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DE726" w14:textId="77777777" w:rsidR="00317594" w:rsidRPr="00317594" w:rsidRDefault="00317594" w:rsidP="007A50B9">
      <w:pPr>
        <w:pStyle w:val="Formatlibre"/>
        <w:tabs>
          <w:tab w:val="clear" w:pos="9500"/>
          <w:tab w:val="clear" w:pos="9840"/>
        </w:tabs>
        <w:spacing w:line="240" w:lineRule="auto"/>
        <w:ind w:left="-426" w:right="27"/>
        <w:rPr>
          <w:rFonts w:ascii="Calibri" w:hAnsi="Calibri"/>
          <w:color w:val="auto"/>
        </w:rPr>
      </w:pPr>
    </w:p>
    <w:p w14:paraId="110952AE" w14:textId="77777777" w:rsidR="00317594" w:rsidRPr="00317594" w:rsidRDefault="00317594" w:rsidP="007A50B9">
      <w:pPr>
        <w:pStyle w:val="Formatlibre"/>
        <w:tabs>
          <w:tab w:val="clear" w:pos="9500"/>
          <w:tab w:val="clear" w:pos="9840"/>
        </w:tabs>
        <w:spacing w:line="240" w:lineRule="auto"/>
        <w:ind w:left="-426" w:right="27"/>
        <w:rPr>
          <w:rFonts w:ascii="Calibri" w:hAnsi="Calibri"/>
          <w:color w:val="auto"/>
        </w:rPr>
      </w:pPr>
    </w:p>
    <w:p w14:paraId="2DB5A7B1" w14:textId="77777777" w:rsidR="00317594" w:rsidRPr="00317594" w:rsidRDefault="00317594" w:rsidP="007A50B9">
      <w:pPr>
        <w:pStyle w:val="Formatlibre"/>
        <w:tabs>
          <w:tab w:val="clear" w:pos="9500"/>
          <w:tab w:val="clear" w:pos="9840"/>
        </w:tabs>
        <w:spacing w:line="240" w:lineRule="auto"/>
        <w:ind w:left="-426" w:right="27"/>
        <w:rPr>
          <w:rFonts w:ascii="Calibri" w:hAnsi="Calibri"/>
          <w:color w:val="auto"/>
        </w:rPr>
      </w:pPr>
    </w:p>
    <w:p w14:paraId="2CEEF9E8" w14:textId="77777777" w:rsidR="00317594" w:rsidRPr="00317594" w:rsidRDefault="00317594" w:rsidP="007A50B9">
      <w:pPr>
        <w:pStyle w:val="Formatlibre"/>
        <w:spacing w:line="240" w:lineRule="auto"/>
        <w:ind w:left="-426" w:right="27"/>
        <w:jc w:val="both"/>
        <w:rPr>
          <w:rFonts w:ascii="Calibri" w:hAnsi="Calibri"/>
          <w:color w:val="auto"/>
        </w:rPr>
      </w:pPr>
    </w:p>
    <w:p w14:paraId="66F6137E" w14:textId="77777777" w:rsidR="00317594" w:rsidRPr="00317594" w:rsidRDefault="00317594" w:rsidP="007A50B9">
      <w:pPr>
        <w:pStyle w:val="Formatlibre"/>
        <w:spacing w:line="240" w:lineRule="auto"/>
        <w:ind w:left="-426" w:right="27"/>
        <w:jc w:val="both"/>
        <w:rPr>
          <w:rFonts w:ascii="Calibri" w:hAnsi="Calibri"/>
          <w:color w:val="auto"/>
        </w:rPr>
      </w:pPr>
    </w:p>
    <w:p w14:paraId="0956BD4A" w14:textId="77777777" w:rsidR="00317594" w:rsidRPr="00317594" w:rsidRDefault="00317594" w:rsidP="007A50B9">
      <w:pPr>
        <w:pStyle w:val="Formatlibre"/>
        <w:spacing w:line="240" w:lineRule="auto"/>
        <w:ind w:left="-426" w:right="27"/>
        <w:jc w:val="both"/>
        <w:rPr>
          <w:rFonts w:ascii="Calibri" w:hAnsi="Calibri"/>
          <w:color w:val="auto"/>
        </w:rPr>
      </w:pPr>
    </w:p>
    <w:p w14:paraId="5FA884AA" w14:textId="77777777" w:rsidR="00317594" w:rsidRPr="00317594" w:rsidRDefault="00317594" w:rsidP="007A50B9">
      <w:pPr>
        <w:pStyle w:val="Formatlibre"/>
        <w:spacing w:line="240" w:lineRule="auto"/>
        <w:ind w:left="-426" w:right="27"/>
        <w:jc w:val="both"/>
        <w:rPr>
          <w:rFonts w:ascii="Calibri" w:hAnsi="Calibri"/>
          <w:color w:val="auto"/>
        </w:rPr>
      </w:pPr>
    </w:p>
    <w:p w14:paraId="5EF66438" w14:textId="77777777" w:rsidR="00317594" w:rsidRPr="00317594" w:rsidRDefault="00317594" w:rsidP="007A50B9">
      <w:pPr>
        <w:pStyle w:val="Formatlibre"/>
        <w:spacing w:line="240" w:lineRule="auto"/>
        <w:ind w:left="-426" w:right="27"/>
        <w:jc w:val="both"/>
        <w:rPr>
          <w:rFonts w:ascii="Calibri" w:hAnsi="Calibri"/>
          <w:color w:val="auto"/>
        </w:rPr>
      </w:pPr>
    </w:p>
    <w:p w14:paraId="2D6F98DA" w14:textId="77777777" w:rsidR="00317594" w:rsidRPr="00317594" w:rsidRDefault="00317594" w:rsidP="007A50B9">
      <w:pPr>
        <w:pStyle w:val="Formatlibre"/>
        <w:spacing w:line="240" w:lineRule="auto"/>
        <w:ind w:left="-426" w:right="27"/>
        <w:jc w:val="both"/>
        <w:rPr>
          <w:rFonts w:ascii="Calibri" w:hAnsi="Calibri"/>
          <w:color w:val="auto"/>
        </w:rPr>
      </w:pPr>
    </w:p>
    <w:p w14:paraId="2D47BB3D" w14:textId="77777777" w:rsidR="00317594" w:rsidRPr="00317594" w:rsidRDefault="00317594" w:rsidP="007A50B9">
      <w:pPr>
        <w:pStyle w:val="Formatlibre"/>
        <w:spacing w:line="240" w:lineRule="auto"/>
        <w:ind w:left="-426" w:right="27"/>
        <w:jc w:val="both"/>
        <w:rPr>
          <w:rFonts w:ascii="Calibri" w:hAnsi="Calibri"/>
          <w:color w:val="auto"/>
        </w:rPr>
      </w:pPr>
    </w:p>
    <w:p w14:paraId="33E6D70C" w14:textId="77777777" w:rsidR="00317594" w:rsidRPr="00317594" w:rsidRDefault="00317594" w:rsidP="007A50B9">
      <w:pPr>
        <w:pStyle w:val="Formatlibre"/>
        <w:spacing w:line="240" w:lineRule="auto"/>
        <w:ind w:left="-426" w:right="27"/>
        <w:jc w:val="both"/>
        <w:rPr>
          <w:rFonts w:ascii="Calibri" w:hAnsi="Calibri"/>
          <w:color w:val="auto"/>
        </w:rPr>
      </w:pPr>
    </w:p>
    <w:p w14:paraId="39D4B091" w14:textId="77777777" w:rsidR="00317594" w:rsidRPr="00317594" w:rsidRDefault="00317594" w:rsidP="007A50B9">
      <w:pPr>
        <w:pStyle w:val="Formatlibre"/>
        <w:spacing w:line="240" w:lineRule="auto"/>
        <w:ind w:left="-426" w:right="27"/>
        <w:jc w:val="both"/>
        <w:rPr>
          <w:rFonts w:ascii="Calibri" w:hAnsi="Calibri"/>
          <w:color w:val="auto"/>
        </w:rPr>
      </w:pPr>
    </w:p>
    <w:p w14:paraId="2F866FE9" w14:textId="77777777" w:rsidR="00317594" w:rsidRPr="00317594" w:rsidRDefault="00317594" w:rsidP="007A50B9">
      <w:pPr>
        <w:pStyle w:val="Formatlibre"/>
        <w:spacing w:line="240" w:lineRule="auto"/>
        <w:ind w:left="-426" w:right="27"/>
        <w:jc w:val="both"/>
        <w:rPr>
          <w:rFonts w:ascii="Calibri" w:hAnsi="Calibri"/>
          <w:color w:val="auto"/>
        </w:rPr>
      </w:pPr>
    </w:p>
    <w:p w14:paraId="53801130" w14:textId="77777777" w:rsidR="00317594" w:rsidRPr="00317594" w:rsidRDefault="00317594" w:rsidP="007A50B9">
      <w:pPr>
        <w:pStyle w:val="Formatlibre"/>
        <w:spacing w:line="240" w:lineRule="auto"/>
        <w:ind w:left="-426" w:right="27"/>
        <w:jc w:val="both"/>
        <w:rPr>
          <w:rFonts w:ascii="Calibri" w:hAnsi="Calibri"/>
          <w:color w:val="auto"/>
        </w:rPr>
      </w:pPr>
    </w:p>
    <w:p w14:paraId="73204C94" w14:textId="77777777" w:rsidR="00317594" w:rsidRPr="00317594" w:rsidRDefault="00317594" w:rsidP="007A50B9">
      <w:pPr>
        <w:pStyle w:val="Formatlibre"/>
        <w:spacing w:line="240" w:lineRule="auto"/>
        <w:ind w:left="-426" w:right="27"/>
        <w:jc w:val="both"/>
        <w:rPr>
          <w:rFonts w:ascii="Calibri" w:hAnsi="Calibri"/>
          <w:color w:val="auto"/>
        </w:rPr>
      </w:pPr>
    </w:p>
    <w:p w14:paraId="3926CA6B" w14:textId="77777777" w:rsidR="00317594" w:rsidRPr="00317594" w:rsidRDefault="00317594" w:rsidP="007A50B9">
      <w:pPr>
        <w:pStyle w:val="Formatlibre"/>
        <w:spacing w:line="240" w:lineRule="auto"/>
        <w:ind w:left="-426" w:right="27"/>
        <w:jc w:val="center"/>
        <w:rPr>
          <w:rFonts w:ascii="Calibri" w:hAnsi="Calibri"/>
          <w:color w:val="auto"/>
        </w:rPr>
      </w:pPr>
    </w:p>
    <w:p w14:paraId="20304011" w14:textId="77777777" w:rsidR="00317594" w:rsidRPr="00317594" w:rsidRDefault="00317594" w:rsidP="007A50B9">
      <w:pPr>
        <w:pStyle w:val="Formatlibre"/>
        <w:spacing w:line="240" w:lineRule="auto"/>
        <w:ind w:left="-426" w:right="27"/>
        <w:jc w:val="center"/>
        <w:rPr>
          <w:rFonts w:ascii="Calibri" w:hAnsi="Calibri"/>
          <w:color w:val="auto"/>
        </w:rPr>
      </w:pPr>
    </w:p>
    <w:p w14:paraId="761693CE" w14:textId="77777777" w:rsidR="00317594" w:rsidRPr="00317594" w:rsidRDefault="00317594" w:rsidP="007A50B9">
      <w:pPr>
        <w:pStyle w:val="Formatlibre"/>
        <w:spacing w:line="240" w:lineRule="auto"/>
        <w:ind w:left="-426" w:right="27"/>
        <w:jc w:val="center"/>
        <w:rPr>
          <w:rFonts w:ascii="Calibri" w:hAnsi="Calibri"/>
          <w:color w:val="auto"/>
        </w:rPr>
      </w:pPr>
    </w:p>
    <w:p w14:paraId="5B31388D" w14:textId="77777777" w:rsidR="00317594" w:rsidRPr="00317594" w:rsidRDefault="00317594" w:rsidP="007A50B9">
      <w:pPr>
        <w:pStyle w:val="Formatlibre"/>
        <w:spacing w:line="240" w:lineRule="auto"/>
        <w:ind w:left="-426" w:right="27"/>
        <w:jc w:val="center"/>
        <w:rPr>
          <w:rFonts w:ascii="Calibri" w:hAnsi="Calibri"/>
          <w:color w:val="auto"/>
        </w:rPr>
      </w:pPr>
    </w:p>
    <w:p w14:paraId="0A5356A9" w14:textId="77777777" w:rsidR="00317594" w:rsidRPr="00317594" w:rsidRDefault="00317594" w:rsidP="007A50B9">
      <w:pPr>
        <w:pStyle w:val="Formatlibre"/>
        <w:spacing w:line="240" w:lineRule="auto"/>
        <w:ind w:left="-426" w:right="27"/>
        <w:jc w:val="center"/>
        <w:rPr>
          <w:rFonts w:ascii="Calibri" w:hAnsi="Calibri"/>
          <w:color w:val="auto"/>
        </w:rPr>
      </w:pPr>
    </w:p>
    <w:p w14:paraId="3A305847" w14:textId="77777777" w:rsidR="00317594" w:rsidRPr="00317594" w:rsidRDefault="00317594" w:rsidP="007A50B9">
      <w:pPr>
        <w:pStyle w:val="Formatlibre"/>
        <w:spacing w:line="240" w:lineRule="auto"/>
        <w:ind w:left="-426" w:right="27"/>
        <w:jc w:val="center"/>
        <w:rPr>
          <w:rFonts w:ascii="Calibri" w:hAnsi="Calibri"/>
          <w:color w:val="auto"/>
        </w:rPr>
      </w:pPr>
    </w:p>
    <w:p w14:paraId="6BB76F30" w14:textId="77777777" w:rsidR="00317594" w:rsidRPr="00317594" w:rsidRDefault="00317594" w:rsidP="007A50B9">
      <w:pPr>
        <w:pStyle w:val="Formatlibre"/>
        <w:spacing w:line="240" w:lineRule="auto"/>
        <w:ind w:left="-426" w:right="27"/>
        <w:jc w:val="center"/>
        <w:rPr>
          <w:rFonts w:ascii="Calibri" w:hAnsi="Calibri"/>
          <w:color w:val="auto"/>
        </w:rPr>
      </w:pPr>
    </w:p>
    <w:p w14:paraId="773164A4" w14:textId="77777777" w:rsidR="00317594" w:rsidRPr="00317594" w:rsidRDefault="00317594" w:rsidP="007A50B9">
      <w:pPr>
        <w:pStyle w:val="Formatlibre"/>
        <w:spacing w:line="240" w:lineRule="auto"/>
        <w:ind w:left="-426" w:right="27"/>
        <w:jc w:val="center"/>
        <w:rPr>
          <w:rFonts w:ascii="Calibri" w:hAnsi="Calibri"/>
          <w:color w:val="auto"/>
        </w:rPr>
      </w:pPr>
    </w:p>
    <w:p w14:paraId="3CEEF079" w14:textId="77777777" w:rsidR="00317594" w:rsidRPr="00317594" w:rsidRDefault="00317594" w:rsidP="007A50B9">
      <w:pPr>
        <w:pStyle w:val="Formatlibre"/>
        <w:spacing w:line="240" w:lineRule="auto"/>
        <w:ind w:left="-426" w:right="27"/>
        <w:jc w:val="center"/>
        <w:rPr>
          <w:rFonts w:ascii="Calibri" w:hAnsi="Calibri"/>
          <w:color w:val="auto"/>
        </w:rPr>
      </w:pPr>
    </w:p>
    <w:p w14:paraId="358C2667" w14:textId="77777777" w:rsidR="00317594" w:rsidRPr="00317594" w:rsidRDefault="00317594" w:rsidP="007A50B9">
      <w:pPr>
        <w:ind w:left="-426"/>
        <w:jc w:val="center"/>
        <w:rPr>
          <w:rFonts w:ascii="Calibri" w:hAnsi="Calibri"/>
          <w:sz w:val="36"/>
          <w:szCs w:val="36"/>
          <w:lang w:val="fr-FR"/>
        </w:rPr>
      </w:pPr>
      <w:r w:rsidRPr="00317594">
        <w:rPr>
          <w:rFonts w:ascii="Calibri" w:hAnsi="Calibri"/>
          <w:sz w:val="36"/>
          <w:szCs w:val="36"/>
          <w:lang w:val="fr-FR"/>
        </w:rPr>
        <w:t>Convention des Nations unies relative aux droits</w:t>
      </w:r>
    </w:p>
    <w:p w14:paraId="5CAA0C17" w14:textId="77777777" w:rsidR="00317594" w:rsidRPr="00317594" w:rsidRDefault="00317594" w:rsidP="007A50B9">
      <w:pPr>
        <w:ind w:left="-426"/>
        <w:jc w:val="center"/>
        <w:rPr>
          <w:rFonts w:ascii="Calibri" w:hAnsi="Calibri"/>
          <w:sz w:val="36"/>
          <w:szCs w:val="36"/>
          <w:lang w:val="fr-FR"/>
        </w:rPr>
      </w:pPr>
      <w:r w:rsidRPr="00317594">
        <w:rPr>
          <w:rFonts w:ascii="Calibri" w:hAnsi="Calibri"/>
          <w:sz w:val="36"/>
          <w:szCs w:val="36"/>
          <w:lang w:val="fr-FR"/>
        </w:rPr>
        <w:t>des personnes handicapées</w:t>
      </w:r>
    </w:p>
    <w:p w14:paraId="029EC3EC" w14:textId="77777777" w:rsidR="00317594" w:rsidRPr="00317594" w:rsidRDefault="00317594" w:rsidP="007A50B9">
      <w:pPr>
        <w:ind w:left="-426"/>
        <w:jc w:val="center"/>
        <w:rPr>
          <w:rFonts w:ascii="Calibri" w:hAnsi="Calibri"/>
          <w:sz w:val="36"/>
          <w:szCs w:val="36"/>
          <w:lang w:val="fr-FR"/>
        </w:rPr>
      </w:pPr>
    </w:p>
    <w:p w14:paraId="1FCEE7FD" w14:textId="77777777" w:rsidR="00317594" w:rsidRPr="00317594" w:rsidRDefault="00317594" w:rsidP="007A50B9">
      <w:pPr>
        <w:ind w:left="-426"/>
        <w:jc w:val="center"/>
        <w:rPr>
          <w:rFonts w:ascii="Calibri" w:hAnsi="Calibri"/>
          <w:sz w:val="36"/>
          <w:szCs w:val="36"/>
          <w:lang w:val="fr-FR"/>
        </w:rPr>
      </w:pPr>
    </w:p>
    <w:p w14:paraId="5FA691AE" w14:textId="77777777" w:rsidR="00317594" w:rsidRPr="00317594" w:rsidRDefault="00317594" w:rsidP="007A50B9">
      <w:pPr>
        <w:ind w:left="-426"/>
        <w:jc w:val="center"/>
        <w:rPr>
          <w:rFonts w:ascii="Calibri" w:hAnsi="Calibri"/>
          <w:sz w:val="20"/>
          <w:szCs w:val="20"/>
          <w:lang w:val="fr-FR"/>
        </w:rPr>
      </w:pPr>
    </w:p>
    <w:p w14:paraId="142F969B" w14:textId="77777777" w:rsidR="00317594" w:rsidRPr="00317594" w:rsidRDefault="00317594" w:rsidP="007A50B9">
      <w:pPr>
        <w:ind w:left="-426"/>
        <w:jc w:val="center"/>
        <w:rPr>
          <w:rFonts w:ascii="Calibri" w:hAnsi="Calibri" w:cs="Arial Unicode MS"/>
          <w:lang w:val="fr-FR"/>
        </w:rPr>
      </w:pPr>
      <w:r w:rsidRPr="00317594">
        <w:rPr>
          <w:rFonts w:ascii="Calibri" w:hAnsi="Calibri"/>
          <w:lang w:val="fr-FR"/>
        </w:rPr>
        <w:lastRenderedPageBreak/>
        <w:t>Rapport alternatif de la société civile, dans le cadre du suivi des réponses de la France à la Liste de points concernant son rapport initial sur l’application de la Convention</w:t>
      </w:r>
    </w:p>
    <w:p w14:paraId="00B17C59" w14:textId="77777777" w:rsidR="00317594" w:rsidRPr="00317594" w:rsidRDefault="00317594" w:rsidP="007A50B9">
      <w:pPr>
        <w:ind w:left="-426"/>
        <w:jc w:val="center"/>
        <w:rPr>
          <w:rFonts w:ascii="Calibri" w:eastAsia="Calibri" w:hAnsi="Calibri"/>
          <w:lang w:val="fr-FR"/>
        </w:rPr>
      </w:pPr>
    </w:p>
    <w:p w14:paraId="33FC131D" w14:textId="77777777" w:rsidR="00317594" w:rsidRPr="00317594" w:rsidRDefault="00317594" w:rsidP="007A50B9">
      <w:pPr>
        <w:ind w:left="-426"/>
        <w:jc w:val="center"/>
        <w:rPr>
          <w:rFonts w:ascii="Calibri" w:eastAsia="Calibri" w:hAnsi="Calibri"/>
          <w:lang w:val="fr-FR"/>
        </w:rPr>
      </w:pPr>
    </w:p>
    <w:p w14:paraId="6875FC87" w14:textId="77777777" w:rsidR="00317594" w:rsidRPr="00317594" w:rsidRDefault="00317594" w:rsidP="007A50B9">
      <w:pPr>
        <w:ind w:left="-426"/>
        <w:jc w:val="center"/>
        <w:rPr>
          <w:rFonts w:ascii="Calibri" w:eastAsia="Calibri" w:hAnsi="Calibri"/>
          <w:lang w:val="fr-FR"/>
        </w:rPr>
      </w:pPr>
    </w:p>
    <w:p w14:paraId="1165A6D8" w14:textId="77777777" w:rsidR="00317594" w:rsidRPr="00317594" w:rsidRDefault="00317594" w:rsidP="007A50B9">
      <w:pPr>
        <w:ind w:left="-426"/>
        <w:jc w:val="center"/>
        <w:rPr>
          <w:rFonts w:ascii="Calibri" w:eastAsia="Calibri" w:hAnsi="Calibri"/>
          <w:lang w:val="fr-FR"/>
        </w:rPr>
      </w:pPr>
    </w:p>
    <w:p w14:paraId="03BE5589" w14:textId="77777777" w:rsidR="00317594" w:rsidRPr="00317594" w:rsidRDefault="00317594" w:rsidP="007A50B9">
      <w:pPr>
        <w:ind w:left="-426"/>
        <w:jc w:val="center"/>
        <w:rPr>
          <w:rFonts w:ascii="Calibri" w:eastAsia="Calibri" w:hAnsi="Calibri"/>
          <w:lang w:val="fr-FR"/>
        </w:rPr>
      </w:pPr>
    </w:p>
    <w:p w14:paraId="37E40A90" w14:textId="77777777" w:rsidR="00317594" w:rsidRPr="00317594" w:rsidRDefault="00317594" w:rsidP="007A50B9">
      <w:pPr>
        <w:ind w:left="-426"/>
        <w:jc w:val="center"/>
        <w:rPr>
          <w:rFonts w:ascii="Calibri" w:eastAsia="Calibri" w:hAnsi="Calibri"/>
          <w:lang w:val="fr-FR"/>
        </w:rPr>
      </w:pPr>
    </w:p>
    <w:p w14:paraId="42760D14" w14:textId="77777777" w:rsidR="00317594" w:rsidRPr="00317594" w:rsidRDefault="00317594" w:rsidP="007A50B9">
      <w:pPr>
        <w:ind w:left="-426"/>
        <w:jc w:val="center"/>
        <w:rPr>
          <w:rFonts w:ascii="Calibri" w:eastAsia="Calibri" w:hAnsi="Calibri"/>
          <w:lang w:val="fr-FR"/>
        </w:rPr>
      </w:pPr>
    </w:p>
    <w:p w14:paraId="45E09F24" w14:textId="77777777" w:rsidR="00317594" w:rsidRPr="00317594" w:rsidRDefault="00317594" w:rsidP="007A50B9">
      <w:pPr>
        <w:ind w:left="-426"/>
        <w:jc w:val="center"/>
        <w:rPr>
          <w:rFonts w:ascii="Calibri" w:eastAsia="Calibri" w:hAnsi="Calibri"/>
          <w:lang w:val="fr-FR"/>
        </w:rPr>
      </w:pPr>
    </w:p>
    <w:p w14:paraId="554610FA" w14:textId="77777777" w:rsidR="00317594" w:rsidRPr="00317594" w:rsidRDefault="00317594" w:rsidP="007A50B9">
      <w:pPr>
        <w:ind w:left="-426"/>
        <w:jc w:val="center"/>
        <w:rPr>
          <w:rFonts w:ascii="Calibri" w:eastAsia="Calibri" w:hAnsi="Calibri"/>
          <w:lang w:val="fr-FR"/>
        </w:rPr>
      </w:pPr>
    </w:p>
    <w:p w14:paraId="7C062C0C" w14:textId="77777777" w:rsidR="00317594" w:rsidRPr="00317594" w:rsidRDefault="00317594" w:rsidP="007A50B9">
      <w:pPr>
        <w:ind w:left="-426"/>
        <w:jc w:val="center"/>
        <w:rPr>
          <w:rFonts w:ascii="Calibri" w:eastAsia="Calibri" w:hAnsi="Calibri"/>
          <w:lang w:val="fr-FR"/>
        </w:rPr>
      </w:pPr>
    </w:p>
    <w:p w14:paraId="13D4B169" w14:textId="77777777" w:rsidR="00317594" w:rsidRPr="00317594" w:rsidRDefault="00317594" w:rsidP="007A50B9">
      <w:pPr>
        <w:ind w:left="-426"/>
        <w:jc w:val="center"/>
        <w:rPr>
          <w:rFonts w:ascii="Calibri" w:eastAsia="Calibri" w:hAnsi="Calibri"/>
          <w:lang w:val="fr-FR"/>
        </w:rPr>
      </w:pPr>
    </w:p>
    <w:p w14:paraId="61A6D618" w14:textId="77777777" w:rsidR="00317594" w:rsidRPr="00317594" w:rsidRDefault="00317594" w:rsidP="007A50B9">
      <w:pPr>
        <w:ind w:left="-426"/>
        <w:rPr>
          <w:rFonts w:ascii="Calibri" w:hAnsi="Calibri" w:cs="Arial Unicode MS"/>
          <w:sz w:val="20"/>
          <w:szCs w:val="20"/>
          <w:lang w:val="fr-FR"/>
        </w:rPr>
      </w:pPr>
    </w:p>
    <w:p w14:paraId="58704576" w14:textId="77777777" w:rsidR="00317594" w:rsidRPr="00317594" w:rsidRDefault="00317594" w:rsidP="007A50B9">
      <w:pPr>
        <w:pStyle w:val="Formatlibre"/>
        <w:spacing w:line="240" w:lineRule="auto"/>
        <w:ind w:left="-426" w:right="27"/>
        <w:jc w:val="right"/>
        <w:rPr>
          <w:rFonts w:ascii="Calibri" w:hAnsi="Calibri"/>
          <w:b/>
          <w:bCs/>
          <w:i/>
          <w:iCs/>
          <w:color w:val="auto"/>
        </w:rPr>
      </w:pPr>
      <w:r w:rsidRPr="00317594">
        <w:rPr>
          <w:rFonts w:ascii="Calibri" w:hAnsi="Calibri"/>
          <w:b/>
          <w:bCs/>
          <w:i/>
          <w:iCs/>
          <w:color w:val="auto"/>
        </w:rPr>
        <w:t xml:space="preserve">« On peut guider l’aveugle, voyant à sa place ; </w:t>
      </w:r>
    </w:p>
    <w:p w14:paraId="6625AB8A" w14:textId="77777777" w:rsidR="00317594" w:rsidRPr="00317594" w:rsidRDefault="00317594" w:rsidP="007A50B9">
      <w:pPr>
        <w:pStyle w:val="Formatlibre"/>
        <w:spacing w:line="240" w:lineRule="auto"/>
        <w:ind w:left="-426" w:right="27"/>
        <w:jc w:val="right"/>
        <w:rPr>
          <w:rFonts w:ascii="Calibri" w:hAnsi="Calibri"/>
          <w:b/>
          <w:bCs/>
          <w:i/>
          <w:iCs/>
          <w:color w:val="auto"/>
        </w:rPr>
      </w:pPr>
      <w:r w:rsidRPr="00317594">
        <w:rPr>
          <w:rFonts w:ascii="Calibri" w:hAnsi="Calibri"/>
          <w:b/>
          <w:bCs/>
          <w:i/>
          <w:iCs/>
          <w:color w:val="auto"/>
        </w:rPr>
        <w:t xml:space="preserve">on peut conduire un paralysé, marchant à sa place ; </w:t>
      </w:r>
    </w:p>
    <w:p w14:paraId="4E32A7A5" w14:textId="77777777" w:rsidR="00317594" w:rsidRPr="00317594" w:rsidRDefault="00317594" w:rsidP="007A50B9">
      <w:pPr>
        <w:pStyle w:val="Formatlibre"/>
        <w:spacing w:line="240" w:lineRule="auto"/>
        <w:ind w:left="-426" w:right="27"/>
        <w:jc w:val="right"/>
        <w:rPr>
          <w:rFonts w:ascii="Calibri" w:hAnsi="Calibri"/>
          <w:b/>
          <w:bCs/>
          <w:i/>
          <w:iCs/>
          <w:color w:val="auto"/>
        </w:rPr>
      </w:pPr>
      <w:r w:rsidRPr="00317594">
        <w:rPr>
          <w:rFonts w:ascii="Calibri" w:hAnsi="Calibri"/>
          <w:b/>
          <w:bCs/>
          <w:i/>
          <w:iCs/>
          <w:color w:val="auto"/>
        </w:rPr>
        <w:t>mais on ne peut pas parler à la place d’un Sourd »</w:t>
      </w:r>
    </w:p>
    <w:p w14:paraId="08564EF8" w14:textId="77777777" w:rsidR="00317594" w:rsidRPr="00317594" w:rsidRDefault="00317594" w:rsidP="007A50B9">
      <w:pPr>
        <w:pStyle w:val="Formatlibre"/>
        <w:spacing w:line="240" w:lineRule="auto"/>
        <w:ind w:left="-426" w:right="27"/>
        <w:jc w:val="both"/>
        <w:rPr>
          <w:rFonts w:ascii="Calibri" w:hAnsi="Calibri"/>
          <w:color w:val="auto"/>
        </w:rPr>
      </w:pPr>
    </w:p>
    <w:p w14:paraId="72203464" w14:textId="77777777" w:rsidR="00317594" w:rsidRPr="00317594" w:rsidRDefault="00317594" w:rsidP="007A50B9">
      <w:pPr>
        <w:pStyle w:val="Formatlibre"/>
        <w:spacing w:line="240" w:lineRule="auto"/>
        <w:ind w:left="-426" w:right="27"/>
        <w:jc w:val="both"/>
        <w:rPr>
          <w:rFonts w:ascii="Calibri" w:hAnsi="Calibri"/>
          <w:color w:val="auto"/>
        </w:rPr>
      </w:pPr>
    </w:p>
    <w:p w14:paraId="5886D84A" w14:textId="77777777" w:rsidR="00317594" w:rsidRPr="00317594" w:rsidRDefault="00317594" w:rsidP="007A50B9">
      <w:pPr>
        <w:pStyle w:val="Formatlibre"/>
        <w:spacing w:line="240" w:lineRule="auto"/>
        <w:ind w:left="-426" w:right="27"/>
        <w:jc w:val="both"/>
        <w:rPr>
          <w:rFonts w:ascii="Calibri" w:hAnsi="Calibri"/>
        </w:rPr>
      </w:pPr>
    </w:p>
    <w:p w14:paraId="48246161" w14:textId="77777777" w:rsidR="00317594" w:rsidRPr="00317594" w:rsidRDefault="00317594" w:rsidP="007A50B9">
      <w:pPr>
        <w:pStyle w:val="Formatlibre"/>
        <w:spacing w:line="240" w:lineRule="auto"/>
        <w:ind w:left="-426" w:right="27"/>
        <w:jc w:val="both"/>
        <w:rPr>
          <w:rFonts w:ascii="Calibri" w:hAnsi="Calibri"/>
          <w:color w:val="auto"/>
        </w:rPr>
      </w:pPr>
    </w:p>
    <w:p w14:paraId="36B89F8E" w14:textId="77777777" w:rsidR="00317594" w:rsidRPr="00317594" w:rsidRDefault="00317594" w:rsidP="007A50B9">
      <w:pPr>
        <w:pStyle w:val="Formatlibre"/>
        <w:spacing w:line="240" w:lineRule="auto"/>
        <w:ind w:left="-426" w:right="27"/>
        <w:jc w:val="both"/>
        <w:rPr>
          <w:rFonts w:ascii="Calibri" w:hAnsi="Calibri"/>
          <w:color w:val="auto"/>
        </w:rPr>
      </w:pPr>
    </w:p>
    <w:p w14:paraId="63CDD1D7" w14:textId="77777777" w:rsidR="00317594" w:rsidRPr="00317594" w:rsidRDefault="00317594" w:rsidP="007A50B9">
      <w:pPr>
        <w:pStyle w:val="Formatlibre"/>
        <w:spacing w:line="240" w:lineRule="auto"/>
        <w:ind w:left="-426" w:right="27"/>
        <w:jc w:val="right"/>
        <w:rPr>
          <w:rFonts w:ascii="Calibri" w:hAnsi="Calibri"/>
          <w:color w:val="auto"/>
        </w:rPr>
      </w:pPr>
      <w:r w:rsidRPr="00317594">
        <w:rPr>
          <w:rFonts w:ascii="Calibri" w:hAnsi="Calibri"/>
          <w:color w:val="auto"/>
        </w:rPr>
        <w:t>Juillet 2021</w:t>
      </w:r>
    </w:p>
    <w:p w14:paraId="69F81B57" w14:textId="77777777" w:rsidR="00317594" w:rsidRPr="00317594" w:rsidRDefault="00317594" w:rsidP="007A50B9">
      <w:pPr>
        <w:ind w:left="-426"/>
        <w:jc w:val="center"/>
        <w:rPr>
          <w:rFonts w:ascii="Calibri" w:hAnsi="Calibri"/>
          <w:b/>
          <w:bCs/>
          <w:caps/>
          <w:sz w:val="20"/>
          <w:szCs w:val="20"/>
          <w:u w:val="single"/>
          <w:lang w:val="fr-FR"/>
        </w:rPr>
      </w:pPr>
      <w:r w:rsidRPr="00317594">
        <w:rPr>
          <w:rFonts w:ascii="Calibri" w:hAnsi="Calibri"/>
          <w:b/>
          <w:bCs/>
          <w:caps/>
          <w:sz w:val="20"/>
          <w:szCs w:val="20"/>
          <w:u w:val="single"/>
          <w:lang w:val="fr-FR"/>
        </w:rPr>
        <w:br w:type="page"/>
      </w:r>
    </w:p>
    <w:p w14:paraId="6E3DCA92" w14:textId="77777777" w:rsidR="00317594" w:rsidRPr="00317594" w:rsidRDefault="00317594" w:rsidP="007A50B9">
      <w:pPr>
        <w:ind w:left="-426"/>
        <w:jc w:val="center"/>
        <w:rPr>
          <w:rFonts w:ascii="Calibri" w:hAnsi="Calibri"/>
          <w:b/>
          <w:caps/>
          <w:u w:val="single"/>
          <w:lang w:val="fr-FR"/>
        </w:rPr>
      </w:pPr>
      <w:r w:rsidRPr="00317594">
        <w:rPr>
          <w:rFonts w:ascii="Calibri" w:hAnsi="Calibri"/>
          <w:b/>
          <w:caps/>
          <w:u w:val="single"/>
          <w:lang w:val="fr-FR"/>
        </w:rPr>
        <w:lastRenderedPageBreak/>
        <w:t>INTRODUCTION</w:t>
      </w:r>
    </w:p>
    <w:p w14:paraId="53912771" w14:textId="77777777" w:rsidR="00317594" w:rsidRPr="00317594" w:rsidRDefault="00317594" w:rsidP="007A50B9">
      <w:pPr>
        <w:ind w:left="-426" w:firstLine="708"/>
        <w:jc w:val="both"/>
        <w:rPr>
          <w:rFonts w:ascii="Calibri" w:hAnsi="Calibri" w:cs="Arial Unicode MS"/>
          <w:sz w:val="20"/>
          <w:szCs w:val="20"/>
          <w:highlight w:val="yellow"/>
          <w:lang w:val="fr-FR"/>
        </w:rPr>
      </w:pPr>
    </w:p>
    <w:p w14:paraId="02A3032E" w14:textId="77777777" w:rsidR="00317594" w:rsidRPr="00317594" w:rsidRDefault="00317594" w:rsidP="007A50B9">
      <w:pPr>
        <w:ind w:left="-426" w:firstLine="708"/>
        <w:jc w:val="both"/>
        <w:rPr>
          <w:rFonts w:ascii="Calibri" w:hAnsi="Calibri" w:cs="Arial Unicode MS"/>
          <w:sz w:val="20"/>
          <w:szCs w:val="20"/>
          <w:lang w:val="fr-FR"/>
        </w:rPr>
      </w:pPr>
    </w:p>
    <w:p w14:paraId="42BDA91E" w14:textId="77777777" w:rsidR="00317594" w:rsidRPr="00317594" w:rsidRDefault="00317594" w:rsidP="007A50B9">
      <w:pPr>
        <w:ind w:left="-426" w:firstLine="708"/>
        <w:jc w:val="both"/>
        <w:rPr>
          <w:rFonts w:ascii="Calibri" w:hAnsi="Calibri" w:cs="Arial Unicode MS"/>
          <w:sz w:val="20"/>
          <w:szCs w:val="20"/>
          <w:lang w:val="fr-FR"/>
        </w:rPr>
      </w:pPr>
      <w:bookmarkStart w:id="0" w:name="_GoBack"/>
      <w:r w:rsidRPr="00317594">
        <w:rPr>
          <w:rFonts w:ascii="Calibri" w:hAnsi="Calibri" w:cs="Arial Unicode MS"/>
          <w:sz w:val="20"/>
          <w:szCs w:val="20"/>
          <w:lang w:val="fr-FR"/>
        </w:rPr>
        <w:t>La Fédération Nationale des Sourds de France (FNSF)</w:t>
      </w:r>
      <w:bookmarkEnd w:id="0"/>
      <w:r w:rsidRPr="00317594">
        <w:rPr>
          <w:rFonts w:ascii="Calibri" w:hAnsi="Calibri" w:cs="Arial Unicode MS"/>
          <w:sz w:val="20"/>
          <w:szCs w:val="20"/>
          <w:lang w:val="fr-FR"/>
        </w:rPr>
        <w:t xml:space="preserve"> est née d’un regroupement d’associations des Sourds françaises en 1893. Elle a été reconnue d'Utilité Publique le 24 septembre 1982.  </w:t>
      </w:r>
    </w:p>
    <w:p w14:paraId="010DC097" w14:textId="77777777" w:rsidR="00317594" w:rsidRPr="00317594" w:rsidRDefault="00317594" w:rsidP="007A50B9">
      <w:pPr>
        <w:ind w:left="-426" w:firstLine="708"/>
        <w:jc w:val="both"/>
        <w:rPr>
          <w:rFonts w:ascii="Calibri" w:hAnsi="Calibri" w:cs="Arial Unicode MS"/>
          <w:sz w:val="20"/>
          <w:szCs w:val="20"/>
          <w:lang w:val="fr-FR"/>
        </w:rPr>
      </w:pPr>
    </w:p>
    <w:p w14:paraId="07A21F6D" w14:textId="77777777" w:rsidR="00317594" w:rsidRPr="00317594" w:rsidRDefault="00317594" w:rsidP="007A50B9">
      <w:pPr>
        <w:ind w:left="-426" w:firstLine="708"/>
        <w:jc w:val="both"/>
        <w:rPr>
          <w:rFonts w:ascii="Calibri" w:hAnsi="Calibri" w:cs="Arial Unicode MS"/>
          <w:sz w:val="20"/>
          <w:szCs w:val="20"/>
          <w:lang w:val="fr-FR"/>
        </w:rPr>
      </w:pPr>
      <w:r w:rsidRPr="00317594">
        <w:rPr>
          <w:rFonts w:ascii="Calibri" w:hAnsi="Calibri" w:cs="Arial Unicode MS"/>
          <w:sz w:val="20"/>
          <w:szCs w:val="20"/>
          <w:lang w:val="fr-FR"/>
        </w:rPr>
        <w:t xml:space="preserve">Association loi 1901, elle défend les droits de tous les Sourds, puisque présente dans les régions de métropole et d’Outre-Mer. Elle fédère plus de 5 000 membres au travers d’une centaine d’associations. Elle défend les droits des Sourds ainsi que leur langue naturelle qui est la Langue des Signes Française (LSF), langue incontournable d'accès au savoir, à l’inclusion sociale et donc à la citoyenneté sur l’ensemble du territoire de la République française. </w:t>
      </w:r>
    </w:p>
    <w:p w14:paraId="719C3F69" w14:textId="77777777" w:rsidR="00317594" w:rsidRPr="00317594" w:rsidRDefault="00317594" w:rsidP="007A50B9">
      <w:pPr>
        <w:ind w:left="-426" w:firstLine="708"/>
        <w:jc w:val="both"/>
        <w:rPr>
          <w:rFonts w:ascii="Calibri" w:eastAsia="Calibri" w:hAnsi="Calibri"/>
          <w:sz w:val="20"/>
          <w:szCs w:val="20"/>
          <w:lang w:val="fr-FR"/>
        </w:rPr>
      </w:pPr>
    </w:p>
    <w:p w14:paraId="123987EF" w14:textId="77777777" w:rsidR="00317594" w:rsidRPr="00317594" w:rsidRDefault="00317594" w:rsidP="007A50B9">
      <w:pPr>
        <w:ind w:left="-426" w:firstLine="708"/>
        <w:jc w:val="both"/>
        <w:rPr>
          <w:rFonts w:ascii="Calibri" w:hAnsi="Calibri" w:cs="Arial Unicode MS"/>
          <w:sz w:val="20"/>
          <w:szCs w:val="20"/>
          <w:lang w:val="fr-FR"/>
        </w:rPr>
      </w:pPr>
      <w:r w:rsidRPr="00317594">
        <w:rPr>
          <w:rFonts w:ascii="Calibri" w:hAnsi="Calibri" w:cs="Arial Unicode MS"/>
          <w:sz w:val="20"/>
          <w:szCs w:val="20"/>
          <w:lang w:val="fr-FR"/>
        </w:rPr>
        <w:t>La FNSF est impliquée à l’échelle nationale et internationale, que ce soit au sein du Conseil National Consultatif des Personnes Handicapées (CNCPH), de l’Union Européenne des Sourds (EUD) et de la Fédération Mondiale des Sourds (WFD).</w:t>
      </w:r>
    </w:p>
    <w:p w14:paraId="4420A388" w14:textId="77777777" w:rsidR="00317594" w:rsidRPr="00317594" w:rsidRDefault="00317594" w:rsidP="007A50B9">
      <w:pPr>
        <w:ind w:left="-426" w:firstLine="708"/>
        <w:jc w:val="both"/>
        <w:rPr>
          <w:rFonts w:ascii="Calibri" w:eastAsia="Calibri" w:hAnsi="Calibri"/>
          <w:sz w:val="20"/>
          <w:szCs w:val="20"/>
          <w:lang w:val="fr-FR"/>
        </w:rPr>
      </w:pPr>
    </w:p>
    <w:p w14:paraId="332E6BBA" w14:textId="77777777" w:rsidR="00317594" w:rsidRPr="00317594" w:rsidRDefault="00317594" w:rsidP="007A50B9">
      <w:pPr>
        <w:ind w:left="-426" w:firstLine="708"/>
        <w:jc w:val="both"/>
        <w:rPr>
          <w:rFonts w:ascii="Calibri" w:hAnsi="Calibri" w:cs="Arial Unicode MS"/>
          <w:sz w:val="20"/>
          <w:szCs w:val="20"/>
          <w:lang w:val="fr-FR"/>
        </w:rPr>
      </w:pPr>
      <w:r w:rsidRPr="00317594">
        <w:rPr>
          <w:rFonts w:ascii="Calibri" w:hAnsi="Calibri" w:cs="Arial Unicode MS"/>
          <w:sz w:val="20"/>
          <w:szCs w:val="20"/>
          <w:lang w:val="fr-FR"/>
        </w:rPr>
        <w:t>La Convention relative aux droits des personnes handicapées, adoptée par l’ONU en 2006 et ratifiée par la France en 2010, stipule clairement que les Etats doivent promouvoir la Langue des Signes. Or, la FNSF constate à regret que les instances publiques françaises n'agissent guère en ce sens.</w:t>
      </w:r>
    </w:p>
    <w:p w14:paraId="16E797D0" w14:textId="77777777" w:rsidR="00317594" w:rsidRPr="00317594" w:rsidRDefault="00317594" w:rsidP="007A50B9">
      <w:pPr>
        <w:ind w:left="-426" w:firstLine="708"/>
        <w:jc w:val="both"/>
        <w:rPr>
          <w:rFonts w:ascii="Calibri" w:hAnsi="Calibri" w:cs="Arial Unicode MS"/>
          <w:sz w:val="20"/>
          <w:szCs w:val="20"/>
          <w:lang w:val="fr-FR"/>
        </w:rPr>
      </w:pPr>
    </w:p>
    <w:p w14:paraId="4DB7C6DA" w14:textId="77777777" w:rsidR="00317594" w:rsidRPr="00317594" w:rsidRDefault="00317594" w:rsidP="007A50B9">
      <w:pPr>
        <w:ind w:left="-426" w:firstLine="709"/>
        <w:jc w:val="both"/>
        <w:rPr>
          <w:rFonts w:ascii="Calibri" w:hAnsi="Calibri" w:cs="Arial Unicode MS"/>
          <w:sz w:val="20"/>
          <w:szCs w:val="20"/>
          <w:lang w:val="fr-FR"/>
        </w:rPr>
      </w:pPr>
      <w:r w:rsidRPr="00317594">
        <w:rPr>
          <w:rFonts w:ascii="Calibri" w:hAnsi="Calibri" w:cs="Arial Unicode MS"/>
          <w:sz w:val="20"/>
          <w:szCs w:val="20"/>
          <w:lang w:val="fr-FR"/>
        </w:rPr>
        <w:t xml:space="preserve">Nous avons rédigé un premier rapport alternatif en juillet 2019 pour faire un état des lieux général des Sourds. Dans ce deuxième rapport alternatif, nous souhaitons vous faire part dans la première partie d’un contre-argumentaire quant à la réponse 6 de la France au point 1. b) sur la déclaration interprétative de l’article 15. Dans la seconde partie, nous allons lister des remarques sur d’autres réponses de la France envoyées le 30 septembre 2020 au Comité des Droits des Personnes Handicapées (CDPH). Pour conclure, nous vous exposerons les demandes de la société civile représentative des Sourds utilisant la LSF. </w:t>
      </w:r>
    </w:p>
    <w:p w14:paraId="1E546D31" w14:textId="77777777" w:rsidR="00317594" w:rsidRPr="00317594" w:rsidRDefault="00317594" w:rsidP="007A50B9">
      <w:pPr>
        <w:ind w:left="-426" w:firstLine="709"/>
        <w:jc w:val="both"/>
        <w:rPr>
          <w:rFonts w:ascii="Calibri" w:eastAsia="Calibri" w:hAnsi="Calibri"/>
          <w:sz w:val="20"/>
          <w:szCs w:val="20"/>
          <w:lang w:val="fr-FR"/>
        </w:rPr>
      </w:pPr>
    </w:p>
    <w:p w14:paraId="27EDBC08"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Une surdité peut être d’origine génétique ou acquise au cours de la vie à cause d’une pathologie. Toutefois, dans la vie sociale, </w:t>
      </w:r>
      <w:r w:rsidRPr="00317594">
        <w:rPr>
          <w:rFonts w:ascii="Calibri" w:eastAsia="Calibri" w:hAnsi="Calibri"/>
          <w:b/>
          <w:bCs/>
          <w:sz w:val="20"/>
          <w:szCs w:val="20"/>
          <w:u w:val="single"/>
          <w:lang w:val="fr-FR"/>
        </w:rPr>
        <w:t>deux grandes différences sont à prendre en compte : les sourds de naissance et les devenus-sourds.</w:t>
      </w:r>
      <w:r w:rsidRPr="00317594">
        <w:rPr>
          <w:rFonts w:ascii="Calibri" w:eastAsia="Calibri" w:hAnsi="Calibri"/>
          <w:sz w:val="20"/>
          <w:szCs w:val="20"/>
          <w:lang w:val="fr-FR"/>
        </w:rPr>
        <w:t xml:space="preserve"> L’évolution de la vie active dans ces deux cas n’est pas comparable.</w:t>
      </w:r>
    </w:p>
    <w:p w14:paraId="66534077" w14:textId="77777777" w:rsidR="00317594" w:rsidRPr="00317594" w:rsidRDefault="00317594" w:rsidP="007A50B9">
      <w:pPr>
        <w:ind w:left="-426" w:firstLine="708"/>
        <w:jc w:val="both"/>
        <w:rPr>
          <w:rFonts w:ascii="Calibri" w:eastAsia="Calibri" w:hAnsi="Calibri"/>
          <w:sz w:val="20"/>
          <w:szCs w:val="20"/>
          <w:lang w:val="fr-FR"/>
        </w:rPr>
      </w:pPr>
    </w:p>
    <w:p w14:paraId="22DD12F6"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Il est très important de distinguer ces deux situations et savoir s’adapter à leur besoin :</w:t>
      </w:r>
    </w:p>
    <w:p w14:paraId="162D3944" w14:textId="77777777" w:rsidR="00317594" w:rsidRPr="00317594" w:rsidRDefault="00317594" w:rsidP="007A50B9">
      <w:pPr>
        <w:ind w:left="-426" w:firstLine="708"/>
        <w:jc w:val="both"/>
        <w:rPr>
          <w:rFonts w:ascii="Calibri" w:eastAsia="Calibri" w:hAnsi="Calibri"/>
          <w:sz w:val="20"/>
          <w:szCs w:val="20"/>
          <w:lang w:val="fr-FR"/>
        </w:rPr>
      </w:pPr>
    </w:p>
    <w:p w14:paraId="5FFAADA2" w14:textId="77777777" w:rsidR="00317594" w:rsidRPr="00317594" w:rsidRDefault="00317594" w:rsidP="007A50B9">
      <w:pPr>
        <w:pStyle w:val="ListParagraph"/>
        <w:numPr>
          <w:ilvl w:val="0"/>
          <w:numId w:val="9"/>
        </w:numPr>
        <w:ind w:left="-426"/>
        <w:jc w:val="both"/>
        <w:rPr>
          <w:rFonts w:eastAsiaTheme="minorEastAsia" w:cstheme="minorBidi"/>
          <w:sz w:val="20"/>
          <w:szCs w:val="20"/>
        </w:rPr>
      </w:pPr>
      <w:r w:rsidRPr="00317594">
        <w:rPr>
          <w:rFonts w:eastAsia="Calibri"/>
          <w:sz w:val="20"/>
          <w:szCs w:val="20"/>
        </w:rPr>
        <w:lastRenderedPageBreak/>
        <w:t>Les personnes sourdes de naissance ou précoces dont le langage est naturellement visuel et la LSF est leur langue pleinement accessible et fondamentale</w:t>
      </w:r>
      <w:r w:rsidRPr="00317594">
        <w:rPr>
          <w:rStyle w:val="FootnoteReference"/>
          <w:rFonts w:eastAsia="Calibri"/>
          <w:sz w:val="20"/>
          <w:szCs w:val="20"/>
        </w:rPr>
        <w:footnoteReference w:id="2"/>
      </w:r>
      <w:r w:rsidRPr="00317594">
        <w:rPr>
          <w:rFonts w:eastAsia="Calibri"/>
          <w:sz w:val="20"/>
          <w:szCs w:val="20"/>
        </w:rPr>
        <w:t>.</w:t>
      </w:r>
    </w:p>
    <w:p w14:paraId="2EE40814" w14:textId="77777777" w:rsidR="00317594" w:rsidRPr="00317594" w:rsidRDefault="00317594" w:rsidP="007A50B9">
      <w:pPr>
        <w:pStyle w:val="ListParagraph"/>
        <w:numPr>
          <w:ilvl w:val="0"/>
          <w:numId w:val="9"/>
        </w:numPr>
        <w:ind w:left="-426"/>
        <w:jc w:val="both"/>
        <w:rPr>
          <w:sz w:val="20"/>
          <w:szCs w:val="20"/>
        </w:rPr>
      </w:pPr>
      <w:r w:rsidRPr="00317594">
        <w:rPr>
          <w:rFonts w:eastAsia="Calibri"/>
          <w:sz w:val="20"/>
          <w:szCs w:val="20"/>
        </w:rPr>
        <w:t>Les personnes devenus-sourdes (survenu par accident à l’âge adulte ou par vieillissement) dont le langage oral a été acquis au cours de sa vie</w:t>
      </w:r>
    </w:p>
    <w:p w14:paraId="7D16B423" w14:textId="77777777" w:rsidR="00317594" w:rsidRPr="00317594" w:rsidRDefault="00317594" w:rsidP="007A50B9">
      <w:pPr>
        <w:ind w:left="-426"/>
        <w:jc w:val="both"/>
        <w:rPr>
          <w:rFonts w:ascii="Calibri" w:eastAsia="Calibri" w:hAnsi="Calibri"/>
          <w:sz w:val="20"/>
          <w:szCs w:val="20"/>
          <w:lang w:val="fr-FR"/>
        </w:rPr>
      </w:pPr>
    </w:p>
    <w:p w14:paraId="6B09B0DA"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Dans ce rapport, nous défendons les droits et les besoins des personnes du premier cas cité ci-dessus. </w:t>
      </w:r>
    </w:p>
    <w:p w14:paraId="6DD28B10" w14:textId="77777777" w:rsidR="00317594" w:rsidRPr="00317594" w:rsidRDefault="00317594" w:rsidP="007A50B9">
      <w:pPr>
        <w:ind w:left="-426" w:firstLine="709"/>
        <w:jc w:val="both"/>
        <w:rPr>
          <w:rFonts w:ascii="Calibri" w:eastAsia="Calibri" w:hAnsi="Calibri"/>
          <w:sz w:val="20"/>
          <w:szCs w:val="20"/>
          <w:lang w:val="fr-FR"/>
        </w:rPr>
      </w:pPr>
    </w:p>
    <w:p w14:paraId="412DC5FF" w14:textId="77777777" w:rsidR="00317594" w:rsidRPr="00317594" w:rsidRDefault="00317594" w:rsidP="007A50B9">
      <w:pPr>
        <w:ind w:left="-426"/>
        <w:jc w:val="both"/>
        <w:rPr>
          <w:rFonts w:ascii="Calibri" w:hAnsi="Calibri" w:cs="Arial Unicode MS"/>
          <w:sz w:val="20"/>
          <w:szCs w:val="20"/>
          <w:highlight w:val="yellow"/>
          <w:lang w:val="fr-FR"/>
        </w:rPr>
      </w:pPr>
    </w:p>
    <w:p w14:paraId="141191BE" w14:textId="77777777" w:rsidR="00317594" w:rsidRPr="00317594" w:rsidRDefault="00317594" w:rsidP="007A50B9">
      <w:pPr>
        <w:ind w:left="-426"/>
        <w:rPr>
          <w:rFonts w:ascii="Calibri" w:hAnsi="Calibri" w:cs="Arial Unicode MS"/>
          <w:sz w:val="20"/>
          <w:szCs w:val="20"/>
          <w:highlight w:val="yellow"/>
          <w:lang w:val="fr-FR"/>
        </w:rPr>
      </w:pPr>
      <w:r w:rsidRPr="00317594">
        <w:rPr>
          <w:rFonts w:ascii="Calibri" w:hAnsi="Calibri" w:cs="Arial Unicode MS"/>
          <w:sz w:val="20"/>
          <w:szCs w:val="20"/>
          <w:highlight w:val="yellow"/>
          <w:lang w:val="fr-FR"/>
        </w:rPr>
        <w:br w:type="page"/>
      </w:r>
    </w:p>
    <w:p w14:paraId="0110F228" w14:textId="77777777" w:rsidR="00317594" w:rsidRPr="00317594" w:rsidRDefault="00317594" w:rsidP="007A50B9">
      <w:pPr>
        <w:ind w:left="-426"/>
        <w:rPr>
          <w:rFonts w:ascii="Calibri" w:hAnsi="Calibri" w:cstheme="minorHAnsi"/>
          <w:sz w:val="20"/>
          <w:szCs w:val="20"/>
          <w:lang w:val="fr-FR"/>
        </w:rPr>
      </w:pPr>
      <w:r w:rsidRPr="00317594">
        <w:rPr>
          <w:rFonts w:ascii="Calibri" w:hAnsi="Calibri" w:cstheme="minorHAnsi"/>
          <w:b/>
          <w:bCs/>
          <w:sz w:val="20"/>
          <w:szCs w:val="20"/>
          <w:u w:val="single"/>
          <w:lang w:val="fr-FR"/>
        </w:rPr>
        <w:lastRenderedPageBreak/>
        <w:t>PREMIERE PARTIE : CONTRE-ARGUMENTAIRE DE LA REPONSE 6. DE LA FRANCE</w:t>
      </w:r>
    </w:p>
    <w:p w14:paraId="02268AA1" w14:textId="77777777" w:rsidR="00317594" w:rsidRPr="00317594" w:rsidRDefault="00317594" w:rsidP="007A50B9">
      <w:pPr>
        <w:ind w:left="-426" w:firstLine="708"/>
        <w:jc w:val="both"/>
        <w:rPr>
          <w:rFonts w:ascii="Calibri" w:hAnsi="Calibri" w:cstheme="minorHAnsi"/>
          <w:b/>
          <w:bCs/>
          <w:sz w:val="20"/>
          <w:szCs w:val="20"/>
          <w:lang w:val="fr-FR"/>
        </w:rPr>
      </w:pPr>
    </w:p>
    <w:p w14:paraId="1BA0E868" w14:textId="77777777" w:rsidR="00317594" w:rsidRPr="00317594" w:rsidRDefault="00317594" w:rsidP="007A50B9">
      <w:pPr>
        <w:ind w:left="-426" w:firstLine="708"/>
        <w:jc w:val="both"/>
        <w:rPr>
          <w:rFonts w:ascii="Calibri" w:hAnsi="Calibri" w:cstheme="minorHAnsi"/>
          <w:color w:val="000000"/>
          <w:sz w:val="20"/>
          <w:szCs w:val="20"/>
          <w:lang w:val="fr-FR"/>
        </w:rPr>
      </w:pPr>
      <w:r w:rsidRPr="00317594">
        <w:rPr>
          <w:rFonts w:ascii="Calibri" w:hAnsi="Calibri" w:cstheme="minorHAnsi"/>
          <w:b/>
          <w:bCs/>
          <w:sz w:val="20"/>
          <w:szCs w:val="20"/>
          <w:lang w:val="fr-FR"/>
        </w:rPr>
        <w:t>A la demande 1. b) du CDPH</w:t>
      </w:r>
      <w:r w:rsidRPr="00317594">
        <w:rPr>
          <w:rFonts w:ascii="Calibri" w:hAnsi="Calibri" w:cstheme="minorHAnsi"/>
          <w:sz w:val="20"/>
          <w:szCs w:val="20"/>
          <w:lang w:val="fr-FR"/>
        </w:rPr>
        <w:t xml:space="preserve">, </w:t>
      </w:r>
      <w:r w:rsidRPr="00317594">
        <w:rPr>
          <w:rFonts w:ascii="Calibri" w:hAnsi="Calibri" w:cstheme="minorBidi"/>
          <w:sz w:val="20"/>
          <w:szCs w:val="20"/>
          <w:lang w:val="fr-FR"/>
        </w:rPr>
        <w:t xml:space="preserve">la France a formulé, dans </w:t>
      </w:r>
      <w:r w:rsidRPr="00317594">
        <w:rPr>
          <w:rFonts w:ascii="Calibri" w:hAnsi="Calibri" w:cstheme="minorBidi"/>
          <w:b/>
          <w:bCs/>
          <w:sz w:val="20"/>
          <w:szCs w:val="20"/>
          <w:lang w:val="fr-FR"/>
        </w:rPr>
        <w:t>sa réponse 6., un refus</w:t>
      </w:r>
      <w:r w:rsidRPr="00317594">
        <w:rPr>
          <w:rFonts w:ascii="Calibri" w:hAnsi="Calibri" w:cstheme="minorBidi"/>
          <w:sz w:val="20"/>
          <w:szCs w:val="20"/>
          <w:lang w:val="fr-FR"/>
        </w:rPr>
        <w:t>. En effet</w:t>
      </w:r>
      <w:r w:rsidRPr="00317594">
        <w:rPr>
          <w:rFonts w:ascii="Calibri" w:hAnsi="Calibri" w:cstheme="minorHAnsi"/>
          <w:color w:val="000000"/>
          <w:sz w:val="20"/>
          <w:szCs w:val="20"/>
          <w:lang w:val="fr-FR"/>
        </w:rPr>
        <w:t xml:space="preserve">, pour l’interprétation du terme « consentement », la France se fonde sur « </w:t>
      </w:r>
      <w:r w:rsidRPr="00317594">
        <w:rPr>
          <w:rFonts w:ascii="Calibri" w:hAnsi="Calibri" w:cstheme="minorHAnsi"/>
          <w:i/>
          <w:iCs/>
          <w:color w:val="000000"/>
          <w:sz w:val="20"/>
          <w:szCs w:val="20"/>
          <w:lang w:val="fr-FR"/>
        </w:rPr>
        <w:t xml:space="preserve">sa législation nationale </w:t>
      </w:r>
      <w:r w:rsidRPr="00317594">
        <w:rPr>
          <w:rFonts w:ascii="Calibri" w:hAnsi="Calibri" w:cstheme="minorHAnsi"/>
          <w:color w:val="000000"/>
          <w:sz w:val="20"/>
          <w:szCs w:val="20"/>
          <w:lang w:val="fr-FR"/>
        </w:rPr>
        <w:t xml:space="preserve">» et sur les « </w:t>
      </w:r>
      <w:r w:rsidRPr="00317594">
        <w:rPr>
          <w:rFonts w:ascii="Calibri" w:hAnsi="Calibri" w:cstheme="minorHAnsi"/>
          <w:i/>
          <w:iCs/>
          <w:color w:val="000000"/>
          <w:sz w:val="20"/>
          <w:szCs w:val="20"/>
          <w:lang w:val="fr-FR"/>
        </w:rPr>
        <w:t xml:space="preserve">instruments internationaux </w:t>
      </w:r>
      <w:r w:rsidRPr="00317594">
        <w:rPr>
          <w:rFonts w:ascii="Calibri" w:hAnsi="Calibri" w:cstheme="minorHAnsi"/>
          <w:color w:val="000000"/>
          <w:sz w:val="20"/>
          <w:szCs w:val="20"/>
          <w:lang w:val="fr-FR"/>
        </w:rPr>
        <w:t>» dont la Convention d’Oviedo du 4 avril 1997.</w:t>
      </w:r>
    </w:p>
    <w:p w14:paraId="07009950" w14:textId="77777777" w:rsidR="00317594" w:rsidRPr="00317594" w:rsidRDefault="00317594" w:rsidP="007A50B9">
      <w:pPr>
        <w:autoSpaceDE w:val="0"/>
        <w:autoSpaceDN w:val="0"/>
        <w:adjustRightInd w:val="0"/>
        <w:ind w:left="-426"/>
        <w:jc w:val="both"/>
        <w:rPr>
          <w:rFonts w:ascii="Calibri" w:hAnsi="Calibri" w:cstheme="minorHAnsi"/>
          <w:color w:val="000000"/>
          <w:sz w:val="20"/>
          <w:szCs w:val="20"/>
          <w:lang w:val="fr-FR"/>
        </w:rPr>
      </w:pPr>
    </w:p>
    <w:p w14:paraId="3D064DBE" w14:textId="77777777" w:rsidR="00317594" w:rsidRPr="00317594" w:rsidRDefault="00317594" w:rsidP="007A50B9">
      <w:pPr>
        <w:autoSpaceDE w:val="0"/>
        <w:autoSpaceDN w:val="0"/>
        <w:adjustRightInd w:val="0"/>
        <w:ind w:left="-426" w:firstLine="708"/>
        <w:jc w:val="both"/>
        <w:rPr>
          <w:rFonts w:ascii="Calibri" w:hAnsi="Calibri" w:cstheme="minorBidi"/>
          <w:color w:val="000000"/>
          <w:sz w:val="20"/>
          <w:szCs w:val="20"/>
          <w:lang w:val="fr-FR"/>
        </w:rPr>
      </w:pPr>
      <w:r w:rsidRPr="00317594">
        <w:rPr>
          <w:rFonts w:ascii="Calibri" w:hAnsi="Calibri" w:cstheme="minorBidi"/>
          <w:color w:val="000000" w:themeColor="text1"/>
          <w:sz w:val="20"/>
          <w:szCs w:val="20"/>
          <w:lang w:val="fr-FR"/>
        </w:rPr>
        <w:t xml:space="preserve">Or, </w:t>
      </w:r>
      <w:r w:rsidRPr="00317594">
        <w:rPr>
          <w:rFonts w:ascii="Calibri" w:hAnsi="Calibri" w:cstheme="minorBidi"/>
          <w:b/>
          <w:bCs/>
          <w:color w:val="000000" w:themeColor="text1"/>
          <w:sz w:val="20"/>
          <w:szCs w:val="20"/>
          <w:lang w:val="fr-FR"/>
        </w:rPr>
        <w:t xml:space="preserve">l’article 15 du CIDPH alinéa 1 </w:t>
      </w:r>
      <w:r w:rsidRPr="00317594">
        <w:rPr>
          <w:rFonts w:ascii="Calibri" w:hAnsi="Calibri" w:cstheme="minorBidi"/>
          <w:color w:val="000000" w:themeColor="text1"/>
          <w:sz w:val="20"/>
          <w:szCs w:val="20"/>
          <w:lang w:val="fr-FR"/>
        </w:rPr>
        <w:t>ne prévoit aucune exception à l’obligation de recueillir le consentement libre et personnel de la personne concernée.</w:t>
      </w:r>
    </w:p>
    <w:p w14:paraId="35E152A5" w14:textId="77777777" w:rsidR="00317594" w:rsidRPr="00317594" w:rsidRDefault="00317594" w:rsidP="007A50B9">
      <w:pPr>
        <w:autoSpaceDE w:val="0"/>
        <w:autoSpaceDN w:val="0"/>
        <w:adjustRightInd w:val="0"/>
        <w:ind w:left="-426"/>
        <w:jc w:val="both"/>
        <w:rPr>
          <w:rFonts w:ascii="Calibri" w:hAnsi="Calibri" w:cstheme="minorHAnsi"/>
          <w:color w:val="000000"/>
          <w:sz w:val="20"/>
          <w:szCs w:val="20"/>
          <w:lang w:val="fr-FR"/>
        </w:rPr>
      </w:pPr>
    </w:p>
    <w:p w14:paraId="202C5338" w14:textId="77777777" w:rsidR="00317594" w:rsidRPr="00317594" w:rsidRDefault="00317594" w:rsidP="007A50B9">
      <w:pPr>
        <w:autoSpaceDE w:val="0"/>
        <w:autoSpaceDN w:val="0"/>
        <w:adjustRightInd w:val="0"/>
        <w:ind w:left="-426" w:firstLine="708"/>
        <w:jc w:val="both"/>
        <w:rPr>
          <w:rFonts w:ascii="Calibri" w:hAnsi="Calibri" w:cstheme="minorBidi"/>
          <w:color w:val="000000"/>
          <w:sz w:val="20"/>
          <w:szCs w:val="20"/>
          <w:lang w:val="fr-FR"/>
        </w:rPr>
      </w:pPr>
      <w:r w:rsidRPr="00317594">
        <w:rPr>
          <w:rFonts w:ascii="Calibri" w:hAnsi="Calibri" w:cstheme="minorBidi"/>
          <w:color w:val="000000" w:themeColor="text1"/>
          <w:sz w:val="20"/>
          <w:szCs w:val="20"/>
          <w:lang w:val="fr-FR"/>
        </w:rPr>
        <w:t xml:space="preserve">En ce qui concerne la recherche biomédicale, nul ne devrait donc y être soumis sans l’expression préalable de son consentement personnel, majeur ou mineur. Toutefois, cette analyse est assouplie en ce qui concerne les mineurs car l’article 7 semble régir leur situation particulière. En effet, parallèlement à l’article 15, la CIDPH prévoit des dispositions spéciales concernant les enfants handicapés. Contrairement aux articles 15 (recherche biomédicale) et 25 (consentement aux actes médicaux), l’article 7 n’utilise pas le terme de « </w:t>
      </w:r>
      <w:r w:rsidRPr="00317594">
        <w:rPr>
          <w:rFonts w:ascii="Calibri" w:hAnsi="Calibri" w:cstheme="minorBidi"/>
          <w:b/>
          <w:bCs/>
          <w:color w:val="000000" w:themeColor="text1"/>
          <w:sz w:val="20"/>
          <w:szCs w:val="20"/>
          <w:lang w:val="fr-FR"/>
        </w:rPr>
        <w:t>consentement</w:t>
      </w:r>
      <w:r w:rsidRPr="00317594">
        <w:rPr>
          <w:rFonts w:ascii="Calibri" w:hAnsi="Calibri" w:cstheme="minorBidi"/>
          <w:color w:val="000000" w:themeColor="text1"/>
          <w:sz w:val="20"/>
          <w:szCs w:val="20"/>
          <w:lang w:val="fr-FR"/>
        </w:rPr>
        <w:t xml:space="preserve"> » mais celui d’« </w:t>
      </w:r>
      <w:r w:rsidRPr="00317594">
        <w:rPr>
          <w:rFonts w:ascii="Calibri" w:hAnsi="Calibri" w:cstheme="minorBidi"/>
          <w:b/>
          <w:bCs/>
          <w:color w:val="000000" w:themeColor="text1"/>
          <w:sz w:val="20"/>
          <w:szCs w:val="20"/>
          <w:lang w:val="fr-FR"/>
        </w:rPr>
        <w:t>intérêt supérieur de l’enfant</w:t>
      </w:r>
      <w:r w:rsidRPr="00317594">
        <w:rPr>
          <w:rFonts w:ascii="Calibri" w:hAnsi="Calibri" w:cstheme="minorBidi"/>
          <w:color w:val="000000" w:themeColor="text1"/>
          <w:sz w:val="20"/>
          <w:szCs w:val="20"/>
          <w:lang w:val="fr-FR"/>
        </w:rPr>
        <w:t xml:space="preserve"> ».</w:t>
      </w:r>
    </w:p>
    <w:p w14:paraId="5F814590" w14:textId="77777777" w:rsidR="00317594" w:rsidRPr="00317594" w:rsidRDefault="00317594" w:rsidP="007A50B9">
      <w:pPr>
        <w:autoSpaceDE w:val="0"/>
        <w:autoSpaceDN w:val="0"/>
        <w:adjustRightInd w:val="0"/>
        <w:ind w:left="-426" w:firstLine="708"/>
        <w:jc w:val="both"/>
        <w:rPr>
          <w:rFonts w:ascii="Calibri" w:hAnsi="Calibri" w:cstheme="minorHAnsi"/>
          <w:color w:val="000000"/>
          <w:sz w:val="20"/>
          <w:szCs w:val="20"/>
          <w:lang w:val="fr-FR"/>
        </w:rPr>
      </w:pPr>
    </w:p>
    <w:p w14:paraId="7D568451" w14:textId="77777777" w:rsidR="00317594" w:rsidRPr="00317594" w:rsidRDefault="00317594" w:rsidP="007A50B9">
      <w:pPr>
        <w:autoSpaceDE w:val="0"/>
        <w:autoSpaceDN w:val="0"/>
        <w:adjustRightInd w:val="0"/>
        <w:ind w:left="-426" w:firstLine="708"/>
        <w:jc w:val="both"/>
        <w:rPr>
          <w:rFonts w:ascii="Calibri" w:hAnsi="Calibri" w:cstheme="minorHAnsi"/>
          <w:color w:val="000000"/>
          <w:sz w:val="20"/>
          <w:szCs w:val="20"/>
          <w:lang w:val="fr-FR"/>
        </w:rPr>
      </w:pPr>
      <w:r w:rsidRPr="00317594">
        <w:rPr>
          <w:rFonts w:ascii="Calibri" w:hAnsi="Calibri" w:cstheme="minorHAnsi"/>
          <w:color w:val="000000"/>
          <w:sz w:val="20"/>
          <w:szCs w:val="20"/>
          <w:lang w:val="fr-FR"/>
        </w:rPr>
        <w:t>Il s’agit de savoir si cette déclaration interprétative peut avoir pour effet de donner à la notion de consentement une signification autre que celle que lui attribue le comité, en particulier dans le contexte du consentement à l’implantation cochléaire par les parents d’une personne mineure inapte à donner son consentement. La question de la validité de la déclaration interprétative de la France devra aussi se poser au regard de la modification qu’elle apporte au texte de la Convention, notamment pour les adultes handicapés.</w:t>
      </w:r>
    </w:p>
    <w:p w14:paraId="7B1F23EA" w14:textId="77777777" w:rsidR="00317594" w:rsidRPr="00317594" w:rsidRDefault="00317594" w:rsidP="007A50B9">
      <w:pPr>
        <w:autoSpaceDE w:val="0"/>
        <w:autoSpaceDN w:val="0"/>
        <w:adjustRightInd w:val="0"/>
        <w:ind w:left="-426"/>
        <w:jc w:val="both"/>
        <w:rPr>
          <w:rFonts w:ascii="Calibri" w:hAnsi="Calibri"/>
          <w:sz w:val="20"/>
          <w:szCs w:val="20"/>
          <w:lang w:val="fr-FR"/>
        </w:rPr>
      </w:pPr>
    </w:p>
    <w:p w14:paraId="74B1B806" w14:textId="77777777" w:rsidR="00317594" w:rsidRPr="00317594" w:rsidRDefault="00317594" w:rsidP="007A50B9">
      <w:pPr>
        <w:autoSpaceDE w:val="0"/>
        <w:autoSpaceDN w:val="0"/>
        <w:adjustRightInd w:val="0"/>
        <w:ind w:left="-426"/>
        <w:jc w:val="both"/>
        <w:rPr>
          <w:rFonts w:ascii="Calibri" w:eastAsia="Calibri" w:hAnsi="Calibri"/>
          <w:color w:val="000000" w:themeColor="text1"/>
          <w:sz w:val="20"/>
          <w:szCs w:val="20"/>
          <w:lang w:val="fr-FR"/>
        </w:rPr>
      </w:pPr>
      <w:r w:rsidRPr="00317594">
        <w:rPr>
          <w:rFonts w:ascii="Calibri" w:hAnsi="Calibri"/>
          <w:sz w:val="20"/>
          <w:szCs w:val="20"/>
          <w:lang w:val="fr-FR"/>
        </w:rPr>
        <w:br/>
      </w:r>
      <w:r w:rsidRPr="00317594">
        <w:rPr>
          <w:rFonts w:ascii="Calibri" w:eastAsia="Calibri" w:hAnsi="Calibri"/>
          <w:b/>
          <w:bCs/>
          <w:color w:val="000000" w:themeColor="text1"/>
          <w:sz w:val="20"/>
          <w:szCs w:val="20"/>
          <w:lang w:val="fr-FR"/>
        </w:rPr>
        <w:t>I. La situation des personnes majeures hors état d’exprimer leur consentement</w:t>
      </w:r>
    </w:p>
    <w:p w14:paraId="60EDAD4C" w14:textId="77777777" w:rsidR="00317594" w:rsidRPr="00317594" w:rsidRDefault="00317594" w:rsidP="007A50B9">
      <w:pPr>
        <w:tabs>
          <w:tab w:val="left" w:pos="1071"/>
        </w:tabs>
        <w:autoSpaceDE w:val="0"/>
        <w:autoSpaceDN w:val="0"/>
        <w:adjustRightInd w:val="0"/>
        <w:ind w:left="-426"/>
        <w:jc w:val="both"/>
        <w:rPr>
          <w:rFonts w:ascii="Calibri" w:hAnsi="Calibri" w:cstheme="minorHAnsi"/>
          <w:color w:val="000000"/>
          <w:sz w:val="20"/>
          <w:szCs w:val="20"/>
          <w:lang w:val="fr-FR"/>
        </w:rPr>
      </w:pPr>
      <w:r w:rsidRPr="00317594">
        <w:rPr>
          <w:rFonts w:ascii="Calibri" w:hAnsi="Calibri" w:cstheme="minorHAnsi"/>
          <w:color w:val="000000"/>
          <w:sz w:val="20"/>
          <w:szCs w:val="20"/>
          <w:lang w:val="fr-FR"/>
        </w:rPr>
        <w:tab/>
      </w:r>
    </w:p>
    <w:p w14:paraId="191E24D6" w14:textId="77777777" w:rsidR="00317594" w:rsidRPr="00317594" w:rsidRDefault="00317594" w:rsidP="007A50B9">
      <w:pPr>
        <w:autoSpaceDE w:val="0"/>
        <w:autoSpaceDN w:val="0"/>
        <w:adjustRightInd w:val="0"/>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Comme il sera démontré, la déclaration interprétative de la France adopte une acception du consentement différente de celle retenue par la CIDPH. Après avoir examiné la notion de consentement telle qu’elle ressort des sources auxquelles renvoie la déclaration interprétative d’un côté, puis de l’article 15 de la CIDPH de l’autre </w:t>
      </w:r>
      <w:r w:rsidRPr="00317594">
        <w:rPr>
          <w:rFonts w:ascii="Calibri" w:eastAsia="Calibri" w:hAnsi="Calibri"/>
          <w:b/>
          <w:bCs/>
          <w:sz w:val="20"/>
          <w:szCs w:val="20"/>
          <w:lang w:val="fr-FR"/>
        </w:rPr>
        <w:t>(A)</w:t>
      </w:r>
      <w:r w:rsidRPr="00317594">
        <w:rPr>
          <w:rFonts w:ascii="Calibri" w:eastAsia="Calibri" w:hAnsi="Calibri"/>
          <w:sz w:val="20"/>
          <w:szCs w:val="20"/>
          <w:lang w:val="fr-FR"/>
        </w:rPr>
        <w:t xml:space="preserve">, il sera démontré que cette déclaration interprétative constitue une réserve prohibée par l’article 46 de la CIDPH, devant dès lors être réputée non écrite </w:t>
      </w:r>
      <w:r w:rsidRPr="00317594">
        <w:rPr>
          <w:rFonts w:ascii="Calibri" w:eastAsia="Calibri" w:hAnsi="Calibri"/>
          <w:b/>
          <w:bCs/>
          <w:sz w:val="20"/>
          <w:szCs w:val="20"/>
          <w:lang w:val="fr-FR"/>
        </w:rPr>
        <w:t>(B)</w:t>
      </w:r>
      <w:r w:rsidRPr="00317594">
        <w:rPr>
          <w:rFonts w:ascii="Calibri" w:eastAsia="Calibri" w:hAnsi="Calibri"/>
          <w:sz w:val="20"/>
          <w:szCs w:val="20"/>
          <w:lang w:val="fr-FR"/>
        </w:rPr>
        <w:t>.</w:t>
      </w:r>
    </w:p>
    <w:p w14:paraId="3477F29F" w14:textId="77777777" w:rsidR="00317594" w:rsidRPr="00317594" w:rsidRDefault="00317594" w:rsidP="007A50B9">
      <w:pPr>
        <w:tabs>
          <w:tab w:val="left" w:pos="1071"/>
        </w:tabs>
        <w:autoSpaceDE w:val="0"/>
        <w:autoSpaceDN w:val="0"/>
        <w:adjustRightInd w:val="0"/>
        <w:ind w:left="-426"/>
        <w:jc w:val="both"/>
        <w:rPr>
          <w:rFonts w:ascii="Calibri" w:hAnsi="Calibri" w:cstheme="minorHAnsi"/>
          <w:color w:val="000000"/>
          <w:sz w:val="20"/>
          <w:szCs w:val="20"/>
          <w:lang w:val="fr-FR"/>
        </w:rPr>
      </w:pPr>
    </w:p>
    <w:p w14:paraId="78A37F2C" w14:textId="77777777" w:rsidR="00317594" w:rsidRPr="00317594" w:rsidRDefault="00317594" w:rsidP="007A50B9">
      <w:pPr>
        <w:autoSpaceDE w:val="0"/>
        <w:autoSpaceDN w:val="0"/>
        <w:adjustRightInd w:val="0"/>
        <w:ind w:left="-426" w:firstLine="708"/>
        <w:jc w:val="both"/>
        <w:rPr>
          <w:rFonts w:ascii="Calibri" w:hAnsi="Calibri" w:cstheme="minorHAnsi"/>
          <w:b/>
          <w:bCs/>
          <w:color w:val="000000"/>
          <w:sz w:val="20"/>
          <w:szCs w:val="20"/>
          <w:lang w:val="fr-FR"/>
        </w:rPr>
      </w:pPr>
      <w:r w:rsidRPr="00317594">
        <w:rPr>
          <w:rFonts w:ascii="Calibri" w:hAnsi="Calibri" w:cstheme="minorHAnsi"/>
          <w:b/>
          <w:bCs/>
          <w:color w:val="000000"/>
          <w:sz w:val="20"/>
          <w:szCs w:val="20"/>
          <w:lang w:val="fr-FR"/>
        </w:rPr>
        <w:t>A. Une déclaration interprétative s’écartant de la notion de consentement retenue dans la CIDPH</w:t>
      </w:r>
    </w:p>
    <w:p w14:paraId="018DF245" w14:textId="3D93FFDB" w:rsidR="007A50B9" w:rsidRDefault="007A50B9" w:rsidP="007A50B9">
      <w:pPr>
        <w:autoSpaceDE w:val="0"/>
        <w:autoSpaceDN w:val="0"/>
        <w:adjustRightInd w:val="0"/>
        <w:ind w:left="-426" w:firstLine="708"/>
        <w:jc w:val="both"/>
        <w:rPr>
          <w:rFonts w:ascii="Calibri" w:hAnsi="Calibri" w:cstheme="minorHAnsi"/>
          <w:b/>
          <w:bCs/>
          <w:color w:val="000000"/>
          <w:sz w:val="20"/>
          <w:szCs w:val="20"/>
          <w:lang w:val="fr-FR"/>
        </w:rPr>
      </w:pPr>
      <w:r>
        <w:rPr>
          <w:rFonts w:ascii="Calibri" w:hAnsi="Calibri" w:cstheme="minorHAnsi"/>
          <w:b/>
          <w:bCs/>
          <w:color w:val="000000"/>
          <w:sz w:val="20"/>
          <w:szCs w:val="20"/>
          <w:lang w:val="fr-FR"/>
        </w:rPr>
        <w:tab/>
      </w:r>
      <w:r w:rsidR="00317594" w:rsidRPr="00317594">
        <w:rPr>
          <w:rFonts w:ascii="Calibri" w:hAnsi="Calibri" w:cstheme="minorHAnsi"/>
          <w:b/>
          <w:bCs/>
          <w:color w:val="000000"/>
          <w:sz w:val="20"/>
          <w:szCs w:val="20"/>
          <w:lang w:val="fr-FR"/>
        </w:rPr>
        <w:t>1. La notion de consentement dans la déclaration interprétative</w:t>
      </w:r>
    </w:p>
    <w:p w14:paraId="71CB56A3" w14:textId="77777777" w:rsidR="007A50B9" w:rsidRPr="00317594" w:rsidRDefault="007A50B9" w:rsidP="007A50B9">
      <w:pPr>
        <w:autoSpaceDE w:val="0"/>
        <w:autoSpaceDN w:val="0"/>
        <w:adjustRightInd w:val="0"/>
        <w:ind w:left="-426" w:firstLine="708"/>
        <w:jc w:val="both"/>
        <w:rPr>
          <w:rFonts w:ascii="Calibri" w:hAnsi="Calibri" w:cstheme="minorHAnsi"/>
          <w:b/>
          <w:bCs/>
          <w:color w:val="000000"/>
          <w:sz w:val="20"/>
          <w:szCs w:val="20"/>
          <w:lang w:val="fr-FR"/>
        </w:rPr>
      </w:pPr>
    </w:p>
    <w:p w14:paraId="056E6E70" w14:textId="4C996B97" w:rsidR="00317594" w:rsidRPr="00317594" w:rsidRDefault="00317594" w:rsidP="007A50B9">
      <w:pPr>
        <w:pStyle w:val="ListParagraph"/>
        <w:numPr>
          <w:ilvl w:val="0"/>
          <w:numId w:val="32"/>
        </w:numPr>
        <w:autoSpaceDE w:val="0"/>
        <w:autoSpaceDN w:val="0"/>
        <w:adjustRightInd w:val="0"/>
        <w:spacing w:before="0" w:beforeAutospacing="0" w:after="0" w:afterAutospacing="0"/>
        <w:ind w:left="1843" w:hanging="357"/>
        <w:jc w:val="both"/>
        <w:rPr>
          <w:rFonts w:cstheme="minorBidi"/>
          <w:b/>
          <w:bCs/>
          <w:color w:val="000000"/>
          <w:sz w:val="20"/>
          <w:szCs w:val="20"/>
          <w:lang w:eastAsia="en-US"/>
        </w:rPr>
      </w:pPr>
      <w:r w:rsidRPr="00317594">
        <w:rPr>
          <w:rFonts w:cstheme="minorBidi"/>
          <w:b/>
          <w:bCs/>
          <w:color w:val="000000"/>
          <w:sz w:val="20"/>
          <w:szCs w:val="20"/>
          <w:lang w:eastAsia="en-US"/>
        </w:rPr>
        <w:t>La Convention d’Oviedo</w:t>
      </w:r>
    </w:p>
    <w:p w14:paraId="788F5F81" w14:textId="77777777" w:rsidR="00317594" w:rsidRPr="00317594" w:rsidRDefault="00317594" w:rsidP="007A50B9">
      <w:pPr>
        <w:pStyle w:val="ListParagraph"/>
        <w:autoSpaceDE w:val="0"/>
        <w:autoSpaceDN w:val="0"/>
        <w:adjustRightInd w:val="0"/>
        <w:spacing w:before="0" w:beforeAutospacing="0" w:after="0" w:afterAutospacing="0"/>
        <w:ind w:left="-426"/>
        <w:jc w:val="both"/>
        <w:rPr>
          <w:rFonts w:cstheme="minorBidi"/>
          <w:b/>
          <w:bCs/>
          <w:color w:val="000000"/>
          <w:sz w:val="20"/>
          <w:szCs w:val="20"/>
          <w:lang w:eastAsia="en-US"/>
        </w:rPr>
      </w:pPr>
    </w:p>
    <w:p w14:paraId="2F4FC722" w14:textId="77777777" w:rsidR="00317594" w:rsidRPr="00317594" w:rsidRDefault="00317594" w:rsidP="007A50B9">
      <w:pPr>
        <w:ind w:left="-426" w:firstLine="708"/>
        <w:jc w:val="both"/>
        <w:rPr>
          <w:rFonts w:ascii="Calibri" w:eastAsia="Calibri" w:hAnsi="Calibri"/>
          <w:color w:val="000000" w:themeColor="text1"/>
          <w:sz w:val="20"/>
          <w:szCs w:val="20"/>
          <w:lang w:val="fr-FR"/>
        </w:rPr>
      </w:pPr>
      <w:r w:rsidRPr="00317594">
        <w:rPr>
          <w:rFonts w:ascii="Calibri" w:eastAsia="Calibri" w:hAnsi="Calibri"/>
          <w:color w:val="000000" w:themeColor="text1"/>
          <w:sz w:val="20"/>
          <w:szCs w:val="20"/>
          <w:lang w:val="fr-FR"/>
        </w:rPr>
        <w:t>Le premier instrument international sur lequel se fonde la France dans sa déclaration interprétative est la Convention d’Oviedo, du 4 avril 1997, émanant du Conseil de l’Europe.</w:t>
      </w:r>
    </w:p>
    <w:p w14:paraId="22973327" w14:textId="77777777" w:rsidR="00317594" w:rsidRPr="00317594" w:rsidRDefault="00317594" w:rsidP="007A50B9">
      <w:pPr>
        <w:ind w:left="-426"/>
        <w:jc w:val="both"/>
        <w:rPr>
          <w:rFonts w:ascii="Calibri" w:eastAsia="Calibri" w:hAnsi="Calibri"/>
          <w:color w:val="000000" w:themeColor="text1"/>
          <w:sz w:val="20"/>
          <w:szCs w:val="20"/>
          <w:lang w:val="fr-FR"/>
        </w:rPr>
      </w:pPr>
    </w:p>
    <w:p w14:paraId="1D9223CE" w14:textId="77777777" w:rsidR="00317594" w:rsidRPr="00317594" w:rsidRDefault="00317594" w:rsidP="007A50B9">
      <w:pPr>
        <w:ind w:left="-426"/>
        <w:jc w:val="both"/>
        <w:rPr>
          <w:rFonts w:ascii="Calibri" w:eastAsia="Calibri" w:hAnsi="Calibri"/>
          <w:color w:val="000000" w:themeColor="text1"/>
          <w:sz w:val="20"/>
          <w:szCs w:val="20"/>
          <w:lang w:val="fr-FR"/>
        </w:rPr>
      </w:pPr>
      <w:r w:rsidRPr="00317594">
        <w:rPr>
          <w:rFonts w:ascii="Calibri" w:eastAsia="Calibri" w:hAnsi="Calibri"/>
          <w:color w:val="000000" w:themeColor="text1"/>
          <w:sz w:val="20"/>
          <w:szCs w:val="20"/>
          <w:lang w:val="fr-FR"/>
        </w:rPr>
        <w:t>Ses articles 15 et 16 organisent les conditions de recours à la recherche scientifique dans le domaine de la biologie et de la médecine.</w:t>
      </w:r>
    </w:p>
    <w:p w14:paraId="0A745800" w14:textId="77777777" w:rsidR="00317594" w:rsidRPr="00317594" w:rsidRDefault="00317594" w:rsidP="007A50B9">
      <w:pPr>
        <w:ind w:left="-426"/>
        <w:jc w:val="both"/>
        <w:rPr>
          <w:rFonts w:ascii="Calibri" w:eastAsia="Calibri" w:hAnsi="Calibri"/>
          <w:color w:val="000000" w:themeColor="text1"/>
          <w:sz w:val="20"/>
          <w:szCs w:val="20"/>
          <w:lang w:val="fr-FR"/>
        </w:rPr>
      </w:pPr>
    </w:p>
    <w:p w14:paraId="2C60BA63" w14:textId="77777777" w:rsidR="00317594" w:rsidRPr="00317594" w:rsidRDefault="00317594" w:rsidP="007A50B9">
      <w:pPr>
        <w:ind w:left="-426"/>
        <w:jc w:val="both"/>
        <w:rPr>
          <w:rFonts w:ascii="Calibri" w:eastAsia="Calibri" w:hAnsi="Calibri"/>
          <w:color w:val="000000" w:themeColor="text1"/>
          <w:sz w:val="20"/>
          <w:szCs w:val="20"/>
          <w:lang w:val="fr-FR"/>
        </w:rPr>
      </w:pPr>
      <w:r w:rsidRPr="00317594">
        <w:rPr>
          <w:rFonts w:ascii="Calibri" w:eastAsia="Calibri" w:hAnsi="Calibri"/>
          <w:color w:val="000000" w:themeColor="text1"/>
          <w:sz w:val="20"/>
          <w:szCs w:val="20"/>
          <w:lang w:val="fr-FR"/>
        </w:rPr>
        <w:t>L’article 17, lui, autorise et organise les conditions dans lesquelles des personnes qui n'ont pas la capacité de consentir à une recherche peuvent être soumises à ces recherches.</w:t>
      </w:r>
    </w:p>
    <w:p w14:paraId="15DB3F42" w14:textId="77777777" w:rsidR="00317594" w:rsidRPr="00317594" w:rsidRDefault="00317594" w:rsidP="007A50B9">
      <w:pPr>
        <w:ind w:left="-426"/>
        <w:jc w:val="both"/>
        <w:rPr>
          <w:rFonts w:ascii="Calibri" w:hAnsi="Calibri" w:cstheme="minorBidi"/>
          <w:color w:val="000000" w:themeColor="text1"/>
          <w:sz w:val="20"/>
          <w:szCs w:val="20"/>
          <w:lang w:val="fr-FR"/>
        </w:rPr>
      </w:pPr>
    </w:p>
    <w:p w14:paraId="171691E8" w14:textId="77777777" w:rsidR="00317594" w:rsidRPr="00317594" w:rsidRDefault="00317594" w:rsidP="007A50B9">
      <w:pPr>
        <w:autoSpaceDE w:val="0"/>
        <w:autoSpaceDN w:val="0"/>
        <w:adjustRightInd w:val="0"/>
        <w:ind w:left="-426" w:firstLine="708"/>
        <w:jc w:val="both"/>
        <w:rPr>
          <w:rFonts w:ascii="Calibri" w:hAnsi="Calibri" w:cstheme="minorBidi"/>
          <w:color w:val="000000" w:themeColor="text1"/>
          <w:sz w:val="20"/>
          <w:szCs w:val="20"/>
          <w:lang w:val="fr-FR"/>
        </w:rPr>
      </w:pPr>
      <w:r w:rsidRPr="00317594">
        <w:rPr>
          <w:rFonts w:ascii="Calibri" w:hAnsi="Calibri" w:cstheme="minorBidi"/>
          <w:color w:val="000000" w:themeColor="text1"/>
          <w:sz w:val="20"/>
          <w:szCs w:val="20"/>
          <w:lang w:val="fr-FR"/>
        </w:rPr>
        <w:t>La Convention d’Oviedo permet donc que des personnes majeures inaptes à consentir personnellement, soient sujettes à des actes de recherche scientifique.</w:t>
      </w:r>
    </w:p>
    <w:p w14:paraId="57E83D55" w14:textId="77777777" w:rsidR="00317594" w:rsidRPr="00317594" w:rsidRDefault="00317594" w:rsidP="007A50B9">
      <w:pPr>
        <w:autoSpaceDE w:val="0"/>
        <w:autoSpaceDN w:val="0"/>
        <w:adjustRightInd w:val="0"/>
        <w:ind w:left="-426" w:firstLine="708"/>
        <w:jc w:val="both"/>
        <w:rPr>
          <w:rFonts w:ascii="Calibri" w:hAnsi="Calibri" w:cstheme="minorBidi"/>
          <w:color w:val="000000" w:themeColor="text1"/>
          <w:sz w:val="20"/>
          <w:szCs w:val="20"/>
          <w:lang w:val="fr-FR"/>
        </w:rPr>
      </w:pPr>
    </w:p>
    <w:p w14:paraId="0385CDBC" w14:textId="77777777" w:rsidR="00317594" w:rsidRPr="00317594" w:rsidRDefault="00317594" w:rsidP="007A50B9">
      <w:pPr>
        <w:pStyle w:val="ListParagraph"/>
        <w:numPr>
          <w:ilvl w:val="0"/>
          <w:numId w:val="32"/>
        </w:numPr>
        <w:autoSpaceDE w:val="0"/>
        <w:autoSpaceDN w:val="0"/>
        <w:adjustRightInd w:val="0"/>
        <w:spacing w:before="0" w:beforeAutospacing="0" w:after="0" w:afterAutospacing="0"/>
        <w:ind w:left="1843" w:hanging="357"/>
        <w:jc w:val="both"/>
        <w:rPr>
          <w:rFonts w:cstheme="minorBidi"/>
          <w:b/>
          <w:bCs/>
          <w:color w:val="000000"/>
          <w:sz w:val="20"/>
          <w:szCs w:val="20"/>
          <w:lang w:eastAsia="en-US"/>
        </w:rPr>
      </w:pPr>
      <w:r w:rsidRPr="00317594">
        <w:rPr>
          <w:rFonts w:cstheme="minorBidi"/>
          <w:b/>
          <w:bCs/>
          <w:color w:val="000000" w:themeColor="text1"/>
          <w:sz w:val="20"/>
          <w:szCs w:val="20"/>
          <w:lang w:eastAsia="en-US"/>
        </w:rPr>
        <w:t>La législation nationale</w:t>
      </w:r>
    </w:p>
    <w:p w14:paraId="3F324F55" w14:textId="77777777" w:rsidR="00317594" w:rsidRPr="00317594" w:rsidRDefault="00317594" w:rsidP="007A50B9">
      <w:pPr>
        <w:autoSpaceDE w:val="0"/>
        <w:autoSpaceDN w:val="0"/>
        <w:adjustRightInd w:val="0"/>
        <w:ind w:left="-426" w:firstLine="708"/>
        <w:jc w:val="both"/>
        <w:rPr>
          <w:rFonts w:ascii="Calibri" w:hAnsi="Calibri" w:cstheme="minorBidi"/>
          <w:color w:val="000000" w:themeColor="text1"/>
          <w:sz w:val="20"/>
          <w:szCs w:val="20"/>
        </w:rPr>
      </w:pPr>
    </w:p>
    <w:p w14:paraId="081A45E6" w14:textId="77777777" w:rsidR="00317594" w:rsidRPr="00317594" w:rsidRDefault="00317594" w:rsidP="007A50B9">
      <w:pPr>
        <w:autoSpaceDE w:val="0"/>
        <w:autoSpaceDN w:val="0"/>
        <w:adjustRightInd w:val="0"/>
        <w:ind w:left="-426" w:firstLine="708"/>
        <w:jc w:val="both"/>
        <w:rPr>
          <w:rFonts w:ascii="Calibri" w:hAnsi="Calibri" w:cstheme="minorBidi"/>
          <w:color w:val="000000"/>
          <w:sz w:val="20"/>
          <w:szCs w:val="20"/>
          <w:lang w:val="fr-FR"/>
        </w:rPr>
      </w:pPr>
      <w:r w:rsidRPr="00317594">
        <w:rPr>
          <w:rFonts w:ascii="Calibri" w:hAnsi="Calibri" w:cstheme="minorBidi"/>
          <w:color w:val="000000" w:themeColor="text1"/>
          <w:sz w:val="20"/>
          <w:szCs w:val="20"/>
          <w:lang w:val="fr-FR"/>
        </w:rPr>
        <w:t>Dans le cadre de la législation nationale, la recherche biomédicale est également autorisée pour des personnes majeures protégées et/ou inaptes à consentir personnellement à des actes de recherche biomédicale.</w:t>
      </w:r>
    </w:p>
    <w:p w14:paraId="72F8501C" w14:textId="77777777" w:rsidR="00317594" w:rsidRPr="00317594" w:rsidRDefault="00317594" w:rsidP="007A50B9">
      <w:pPr>
        <w:autoSpaceDE w:val="0"/>
        <w:autoSpaceDN w:val="0"/>
        <w:adjustRightInd w:val="0"/>
        <w:ind w:left="-426" w:firstLine="708"/>
        <w:jc w:val="both"/>
        <w:rPr>
          <w:rFonts w:ascii="Calibri" w:hAnsi="Calibri" w:cstheme="minorHAnsi"/>
          <w:color w:val="000000"/>
          <w:sz w:val="20"/>
          <w:szCs w:val="20"/>
          <w:lang w:val="fr-FR"/>
        </w:rPr>
      </w:pPr>
    </w:p>
    <w:p w14:paraId="3B262DEB" w14:textId="77777777" w:rsidR="00317594" w:rsidRPr="00317594" w:rsidRDefault="00317594" w:rsidP="007A50B9">
      <w:pPr>
        <w:autoSpaceDE w:val="0"/>
        <w:autoSpaceDN w:val="0"/>
        <w:adjustRightInd w:val="0"/>
        <w:ind w:left="-426" w:firstLine="708"/>
        <w:jc w:val="both"/>
        <w:rPr>
          <w:rFonts w:ascii="Calibri" w:hAnsi="Calibri" w:cstheme="minorHAnsi"/>
          <w:color w:val="000000"/>
          <w:sz w:val="20"/>
          <w:szCs w:val="20"/>
          <w:lang w:val="fr-FR"/>
        </w:rPr>
      </w:pPr>
      <w:r w:rsidRPr="00317594">
        <w:rPr>
          <w:rFonts w:ascii="Calibri" w:hAnsi="Calibri" w:cstheme="minorHAnsi"/>
          <w:color w:val="000000"/>
          <w:sz w:val="20"/>
          <w:szCs w:val="20"/>
          <w:lang w:val="fr-FR"/>
        </w:rPr>
        <w:t>Les articles L. 1121-2 et suivants du Code de la santé publique autorisent cette recherche, alors que les conditions de recueil du consentement sont prévues aux articles L. 1122-1 et suivants du Code de la santé publique :</w:t>
      </w:r>
    </w:p>
    <w:p w14:paraId="42BC7201" w14:textId="77777777" w:rsidR="00317594" w:rsidRPr="00317594" w:rsidRDefault="00317594" w:rsidP="007A50B9">
      <w:pPr>
        <w:autoSpaceDE w:val="0"/>
        <w:autoSpaceDN w:val="0"/>
        <w:adjustRightInd w:val="0"/>
        <w:ind w:left="-426" w:firstLine="708"/>
        <w:jc w:val="both"/>
        <w:rPr>
          <w:rFonts w:ascii="Calibri" w:hAnsi="Calibri" w:cstheme="minorHAnsi"/>
          <w:color w:val="000000"/>
          <w:sz w:val="20"/>
          <w:szCs w:val="20"/>
          <w:lang w:val="fr-FR"/>
        </w:rPr>
      </w:pPr>
      <w:r w:rsidRPr="00317594">
        <w:rPr>
          <w:rFonts w:ascii="Calibri" w:hAnsi="Calibri" w:cstheme="minorHAnsi"/>
          <w:color w:val="000000"/>
          <w:sz w:val="20"/>
          <w:szCs w:val="20"/>
          <w:lang w:val="fr-FR"/>
        </w:rPr>
        <w:t xml:space="preserve">- pour le majeur protégé, l'autorisation est donnée par son représentant légal ; </w:t>
      </w:r>
    </w:p>
    <w:p w14:paraId="526E5DD7" w14:textId="77777777" w:rsidR="00317594" w:rsidRPr="00317594" w:rsidRDefault="00317594" w:rsidP="007A50B9">
      <w:pPr>
        <w:autoSpaceDE w:val="0"/>
        <w:autoSpaceDN w:val="0"/>
        <w:adjustRightInd w:val="0"/>
        <w:ind w:left="-426" w:firstLine="708"/>
        <w:jc w:val="both"/>
        <w:rPr>
          <w:rFonts w:ascii="Calibri" w:hAnsi="Calibri" w:cstheme="minorHAnsi"/>
          <w:color w:val="000000"/>
          <w:sz w:val="20"/>
          <w:szCs w:val="20"/>
          <w:lang w:val="fr-FR"/>
        </w:rPr>
      </w:pPr>
      <w:r w:rsidRPr="00317594">
        <w:rPr>
          <w:rFonts w:ascii="Calibri" w:hAnsi="Calibri" w:cstheme="minorHAnsi"/>
          <w:color w:val="000000"/>
          <w:sz w:val="20"/>
          <w:szCs w:val="20"/>
          <w:lang w:val="fr-FR"/>
        </w:rPr>
        <w:t>- pour le majeur non protégé mais hors d'état d'exprimer son consentement, l'autorisation est donnée par la personne de confiance prévue, à défaut par la famille, ou, à défaut, par une personne entretenant avec l'intéressé des liens étroits et stables. S’il existe un risque sérieux d'atteinte à la vie privée ou à l'intégrité du corps humain, l'autorisation est donnée par le juge des tutelles.</w:t>
      </w:r>
    </w:p>
    <w:p w14:paraId="6F12D3E6" w14:textId="77777777" w:rsidR="00317594" w:rsidRPr="00317594" w:rsidRDefault="00317594" w:rsidP="007A50B9">
      <w:pPr>
        <w:autoSpaceDE w:val="0"/>
        <w:autoSpaceDN w:val="0"/>
        <w:adjustRightInd w:val="0"/>
        <w:ind w:left="-426" w:firstLine="708"/>
        <w:jc w:val="both"/>
        <w:rPr>
          <w:rFonts w:ascii="Calibri" w:hAnsi="Calibri" w:cstheme="minorHAnsi"/>
          <w:color w:val="000000"/>
          <w:sz w:val="20"/>
          <w:szCs w:val="20"/>
          <w:lang w:val="fr-FR"/>
        </w:rPr>
      </w:pPr>
    </w:p>
    <w:p w14:paraId="405813BE" w14:textId="77777777" w:rsidR="00317594" w:rsidRPr="00317594" w:rsidRDefault="00317594" w:rsidP="007A50B9">
      <w:pPr>
        <w:autoSpaceDE w:val="0"/>
        <w:autoSpaceDN w:val="0"/>
        <w:adjustRightInd w:val="0"/>
        <w:ind w:left="-426" w:firstLine="708"/>
        <w:jc w:val="both"/>
        <w:rPr>
          <w:rFonts w:ascii="Calibri" w:hAnsi="Calibri" w:cstheme="minorBidi"/>
          <w:color w:val="000000" w:themeColor="text1"/>
          <w:sz w:val="20"/>
          <w:szCs w:val="20"/>
          <w:lang w:val="fr-FR"/>
        </w:rPr>
      </w:pPr>
      <w:r w:rsidRPr="00317594">
        <w:rPr>
          <w:rFonts w:ascii="Calibri" w:hAnsi="Calibri" w:cstheme="minorBidi"/>
          <w:color w:val="000000" w:themeColor="text1"/>
          <w:sz w:val="20"/>
          <w:szCs w:val="20"/>
          <w:lang w:val="fr-FR"/>
        </w:rPr>
        <w:t>Donc, au regard de la Convention d’Oviedo et du droit interne il est possible que des adultes en situation de handicap, ne pouvant exprimer aucun consentement personnel et libre, soient soumis à une expérimentation scientifique, leur consentement étant réputé exprimé par la voix de leur(s) représentant(es).</w:t>
      </w:r>
    </w:p>
    <w:p w14:paraId="0DFA3D2A" w14:textId="77777777" w:rsidR="00317594" w:rsidRPr="00317594" w:rsidRDefault="00317594" w:rsidP="007A50B9">
      <w:pPr>
        <w:autoSpaceDE w:val="0"/>
        <w:autoSpaceDN w:val="0"/>
        <w:adjustRightInd w:val="0"/>
        <w:ind w:left="-426" w:firstLine="708"/>
        <w:jc w:val="both"/>
        <w:rPr>
          <w:rFonts w:ascii="Calibri" w:hAnsi="Calibri" w:cstheme="minorBidi"/>
          <w:color w:val="000000" w:themeColor="text1"/>
          <w:sz w:val="20"/>
          <w:szCs w:val="20"/>
          <w:lang w:val="fr-FR"/>
        </w:rPr>
      </w:pPr>
    </w:p>
    <w:p w14:paraId="54091F44" w14:textId="77777777" w:rsidR="00317594" w:rsidRPr="00317594" w:rsidRDefault="00317594" w:rsidP="007A50B9">
      <w:pPr>
        <w:autoSpaceDE w:val="0"/>
        <w:autoSpaceDN w:val="0"/>
        <w:adjustRightInd w:val="0"/>
        <w:ind w:left="-426" w:firstLine="708"/>
        <w:jc w:val="both"/>
        <w:rPr>
          <w:rFonts w:ascii="Calibri" w:hAnsi="Calibri" w:cstheme="minorBidi"/>
          <w:color w:val="000000" w:themeColor="text1"/>
          <w:sz w:val="20"/>
          <w:szCs w:val="20"/>
          <w:lang w:val="fr-FR"/>
        </w:rPr>
      </w:pPr>
      <w:r w:rsidRPr="00317594">
        <w:rPr>
          <w:rFonts w:ascii="Calibri" w:hAnsi="Calibri" w:cstheme="minorBidi"/>
          <w:color w:val="000000" w:themeColor="text1"/>
          <w:sz w:val="20"/>
          <w:szCs w:val="20"/>
          <w:lang w:val="fr-FR"/>
        </w:rPr>
        <w:t xml:space="preserve">En revanche, une telle possibilité est formellement exclue par la CIDPH, en regard de sa propre jurisprudence sous l’article 12, 14, 15, et 25. et de </w:t>
      </w:r>
      <w:r w:rsidRPr="00317594">
        <w:rPr>
          <w:rFonts w:ascii="Calibri" w:eastAsia="Calibri" w:hAnsi="Calibri"/>
          <w:color w:val="000000" w:themeColor="text1"/>
          <w:sz w:val="20"/>
          <w:szCs w:val="20"/>
          <w:lang w:val="fr-FR"/>
        </w:rPr>
        <w:t xml:space="preserve">son Observation générale n°1 </w:t>
      </w:r>
      <w:r w:rsidRPr="00317594">
        <w:rPr>
          <w:rFonts w:ascii="Calibri" w:eastAsia="Calibri" w:hAnsi="Calibri"/>
          <w:sz w:val="20"/>
          <w:szCs w:val="20"/>
          <w:lang w:val="fr-FR"/>
        </w:rPr>
        <w:t>(</w:t>
      </w:r>
      <w:r w:rsidRPr="00317594">
        <w:rPr>
          <w:rFonts w:ascii="Calibri" w:hAnsi="Calibri" w:cstheme="minorBidi"/>
          <w:sz w:val="20"/>
          <w:szCs w:val="20"/>
          <w:lang w:val="fr-FR"/>
        </w:rPr>
        <w:t>§3, 9, 41 et 42).</w:t>
      </w:r>
    </w:p>
    <w:p w14:paraId="7D015794" w14:textId="77777777" w:rsidR="00317594" w:rsidRPr="00317594" w:rsidRDefault="00317594" w:rsidP="007A50B9">
      <w:pPr>
        <w:autoSpaceDE w:val="0"/>
        <w:autoSpaceDN w:val="0"/>
        <w:adjustRightInd w:val="0"/>
        <w:ind w:left="-426" w:firstLine="708"/>
        <w:jc w:val="both"/>
        <w:rPr>
          <w:rFonts w:ascii="Calibri" w:eastAsia="Calibri" w:hAnsi="Calibri"/>
          <w:color w:val="000000"/>
          <w:sz w:val="20"/>
          <w:szCs w:val="20"/>
          <w:lang w:val="fr-FR"/>
        </w:rPr>
      </w:pPr>
    </w:p>
    <w:p w14:paraId="3789CDD7" w14:textId="77777777" w:rsidR="00317594" w:rsidRPr="00317594" w:rsidRDefault="00317594" w:rsidP="007A50B9">
      <w:pPr>
        <w:autoSpaceDE w:val="0"/>
        <w:autoSpaceDN w:val="0"/>
        <w:adjustRightInd w:val="0"/>
        <w:ind w:left="-426" w:firstLine="708"/>
        <w:jc w:val="both"/>
        <w:rPr>
          <w:rFonts w:ascii="Calibri" w:hAnsi="Calibri" w:cstheme="minorHAnsi"/>
          <w:b/>
          <w:bCs/>
          <w:color w:val="000000"/>
          <w:sz w:val="20"/>
          <w:szCs w:val="20"/>
          <w:lang w:val="fr-FR"/>
        </w:rPr>
      </w:pPr>
      <w:r w:rsidRPr="00317594">
        <w:rPr>
          <w:rFonts w:ascii="Calibri" w:hAnsi="Calibri" w:cstheme="minorHAnsi"/>
          <w:b/>
          <w:bCs/>
          <w:color w:val="000000"/>
          <w:sz w:val="20"/>
          <w:szCs w:val="20"/>
          <w:lang w:val="fr-FR"/>
        </w:rPr>
        <w:t>B. Une déclaration interprétative constituant une réserve prohibée par l’article 46 de la CIDPH</w:t>
      </w:r>
    </w:p>
    <w:p w14:paraId="3CAA7B5C" w14:textId="77777777" w:rsidR="00317594" w:rsidRPr="00317594" w:rsidRDefault="00317594" w:rsidP="007A50B9">
      <w:pPr>
        <w:autoSpaceDE w:val="0"/>
        <w:autoSpaceDN w:val="0"/>
        <w:adjustRightInd w:val="0"/>
        <w:ind w:left="-426"/>
        <w:jc w:val="both"/>
        <w:rPr>
          <w:rFonts w:ascii="Calibri" w:hAnsi="Calibri" w:cstheme="minorHAnsi"/>
          <w:color w:val="000000"/>
          <w:sz w:val="20"/>
          <w:szCs w:val="20"/>
          <w:lang w:val="fr-FR"/>
        </w:rPr>
      </w:pPr>
    </w:p>
    <w:p w14:paraId="734B527C" w14:textId="77777777" w:rsidR="00317594" w:rsidRPr="00317594" w:rsidRDefault="00317594" w:rsidP="007A50B9">
      <w:pPr>
        <w:ind w:left="-426" w:firstLine="708"/>
        <w:jc w:val="both"/>
        <w:rPr>
          <w:rFonts w:ascii="Calibri" w:eastAsia="Calibri" w:hAnsi="Calibri"/>
          <w:color w:val="000000" w:themeColor="text1"/>
          <w:sz w:val="20"/>
          <w:szCs w:val="20"/>
          <w:lang w:val="fr-FR"/>
        </w:rPr>
      </w:pPr>
      <w:r w:rsidRPr="00317594">
        <w:rPr>
          <w:rFonts w:ascii="Calibri" w:eastAsia="Calibri" w:hAnsi="Calibri"/>
          <w:b/>
          <w:bCs/>
          <w:color w:val="000000" w:themeColor="text1"/>
          <w:sz w:val="20"/>
          <w:szCs w:val="20"/>
          <w:lang w:val="fr-FR"/>
        </w:rPr>
        <w:t>La réserve formulée par les autorités françaises à l’article 15 est en opposition avec l’un des objets et buts principaux du traité — privilégier l’autonomie des personnes handicapées. Elle constitue dès lors une réserve prohibée par l’article 46 de la Convention, du moins dans son application aux personnes majeures</w:t>
      </w:r>
      <w:r w:rsidRPr="00317594">
        <w:rPr>
          <w:rFonts w:ascii="Calibri" w:eastAsia="Calibri" w:hAnsi="Calibri"/>
          <w:color w:val="000000" w:themeColor="text1"/>
          <w:sz w:val="20"/>
          <w:szCs w:val="20"/>
          <w:lang w:val="fr-FR"/>
        </w:rPr>
        <w:t>.</w:t>
      </w:r>
    </w:p>
    <w:p w14:paraId="2BA845A0" w14:textId="77777777" w:rsidR="00317594" w:rsidRPr="00317594" w:rsidRDefault="00317594" w:rsidP="007A50B9">
      <w:pPr>
        <w:autoSpaceDE w:val="0"/>
        <w:autoSpaceDN w:val="0"/>
        <w:adjustRightInd w:val="0"/>
        <w:ind w:left="-426"/>
        <w:jc w:val="both"/>
        <w:rPr>
          <w:rFonts w:ascii="Calibri" w:hAnsi="Calibri" w:cstheme="minorHAnsi"/>
          <w:color w:val="000000"/>
          <w:sz w:val="20"/>
          <w:szCs w:val="20"/>
          <w:lang w:val="fr-FR"/>
        </w:rPr>
      </w:pPr>
    </w:p>
    <w:p w14:paraId="7183D839" w14:textId="77777777" w:rsidR="00317594" w:rsidRPr="00317594" w:rsidRDefault="00317594" w:rsidP="007A50B9">
      <w:pPr>
        <w:autoSpaceDE w:val="0"/>
        <w:autoSpaceDN w:val="0"/>
        <w:adjustRightInd w:val="0"/>
        <w:ind w:left="-426"/>
        <w:jc w:val="both"/>
        <w:rPr>
          <w:rFonts w:ascii="Calibri" w:hAnsi="Calibri" w:cstheme="minorHAnsi"/>
          <w:color w:val="000000"/>
          <w:sz w:val="20"/>
          <w:szCs w:val="20"/>
          <w:lang w:val="fr-FR"/>
        </w:rPr>
      </w:pPr>
    </w:p>
    <w:p w14:paraId="6A0AFF63" w14:textId="77777777" w:rsidR="00317594" w:rsidRPr="00317594" w:rsidRDefault="00317594" w:rsidP="007A50B9">
      <w:pPr>
        <w:autoSpaceDE w:val="0"/>
        <w:autoSpaceDN w:val="0"/>
        <w:adjustRightInd w:val="0"/>
        <w:ind w:left="-426"/>
        <w:jc w:val="both"/>
        <w:rPr>
          <w:rFonts w:ascii="Calibri" w:hAnsi="Calibri" w:cstheme="minorHAnsi"/>
          <w:b/>
          <w:bCs/>
          <w:color w:val="000000"/>
          <w:sz w:val="20"/>
          <w:szCs w:val="20"/>
          <w:lang w:val="fr-FR"/>
        </w:rPr>
      </w:pPr>
      <w:r w:rsidRPr="00317594">
        <w:rPr>
          <w:rFonts w:ascii="Calibri" w:hAnsi="Calibri" w:cstheme="minorHAnsi"/>
          <w:b/>
          <w:bCs/>
          <w:color w:val="000000"/>
          <w:sz w:val="20"/>
          <w:szCs w:val="20"/>
          <w:lang w:val="fr-FR"/>
        </w:rPr>
        <w:t>II. La situation des personnes mineures hors état d’exprimer leur consentement</w:t>
      </w:r>
    </w:p>
    <w:p w14:paraId="42F45C65" w14:textId="77777777" w:rsidR="00317594" w:rsidRPr="00317594" w:rsidRDefault="00317594" w:rsidP="007A50B9">
      <w:pPr>
        <w:autoSpaceDE w:val="0"/>
        <w:autoSpaceDN w:val="0"/>
        <w:adjustRightInd w:val="0"/>
        <w:ind w:left="-426"/>
        <w:jc w:val="both"/>
        <w:rPr>
          <w:rFonts w:ascii="Calibri" w:hAnsi="Calibri" w:cstheme="minorHAnsi"/>
          <w:b/>
          <w:bCs/>
          <w:color w:val="000000"/>
          <w:sz w:val="20"/>
          <w:szCs w:val="20"/>
          <w:lang w:val="fr-FR"/>
        </w:rPr>
      </w:pPr>
    </w:p>
    <w:p w14:paraId="338969F5" w14:textId="77777777" w:rsidR="00317594" w:rsidRPr="00317594" w:rsidRDefault="00317594" w:rsidP="007A50B9">
      <w:pPr>
        <w:autoSpaceDE w:val="0"/>
        <w:autoSpaceDN w:val="0"/>
        <w:adjustRightInd w:val="0"/>
        <w:ind w:left="-426" w:firstLine="708"/>
        <w:jc w:val="both"/>
        <w:rPr>
          <w:rFonts w:ascii="Calibri" w:hAnsi="Calibri" w:cstheme="minorBidi"/>
          <w:color w:val="000000"/>
          <w:sz w:val="20"/>
          <w:szCs w:val="20"/>
          <w:lang w:val="fr-FR"/>
        </w:rPr>
      </w:pPr>
      <w:r w:rsidRPr="00317594">
        <w:rPr>
          <w:rFonts w:ascii="Calibri" w:hAnsi="Calibri" w:cstheme="minorBidi"/>
          <w:color w:val="000000" w:themeColor="text1"/>
          <w:sz w:val="20"/>
          <w:szCs w:val="20"/>
          <w:lang w:val="fr-FR"/>
        </w:rPr>
        <w:t>En ce qui concerne les enfants handicapés, la CIDPH leur consacre un article général spécifique (article 7). Ce texte n’impose pas aux États membres de recueillir le consentement de l’enfant dans les décisions le concernant, mais seulement de prendre en compte l’opinion de l’enfant et d’agir dans son intérêt supérieur.</w:t>
      </w:r>
    </w:p>
    <w:p w14:paraId="39B2989F" w14:textId="77777777" w:rsidR="00317594" w:rsidRPr="00317594" w:rsidRDefault="00317594" w:rsidP="007A50B9">
      <w:pPr>
        <w:autoSpaceDE w:val="0"/>
        <w:autoSpaceDN w:val="0"/>
        <w:adjustRightInd w:val="0"/>
        <w:ind w:left="-426" w:firstLine="708"/>
        <w:jc w:val="both"/>
        <w:rPr>
          <w:rFonts w:ascii="Calibri" w:eastAsia="Calibri" w:hAnsi="Calibri"/>
          <w:color w:val="000000"/>
          <w:sz w:val="20"/>
          <w:szCs w:val="20"/>
          <w:lang w:val="fr-FR"/>
        </w:rPr>
      </w:pPr>
    </w:p>
    <w:p w14:paraId="1395E395"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r w:rsidRPr="00317594">
        <w:rPr>
          <w:rFonts w:ascii="Calibri" w:hAnsi="Calibri" w:cstheme="minorBidi"/>
          <w:sz w:val="20"/>
          <w:szCs w:val="20"/>
          <w:lang w:val="fr-FR"/>
        </w:rPr>
        <w:t>L’articulation de ce texte avec l’article 15 semble délicate. Deux interprétations sont possibles :</w:t>
      </w:r>
    </w:p>
    <w:p w14:paraId="78487A1B"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0F8159BE"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 xml:space="preserve">• </w:t>
      </w:r>
      <w:r w:rsidRPr="00317594">
        <w:rPr>
          <w:rFonts w:ascii="Calibri" w:hAnsi="Calibri" w:cstheme="minorBidi"/>
          <w:b/>
          <w:bCs/>
          <w:sz w:val="20"/>
          <w:szCs w:val="20"/>
          <w:lang w:val="fr-FR"/>
        </w:rPr>
        <w:t xml:space="preserve">(i) </w:t>
      </w:r>
      <w:r w:rsidRPr="00317594">
        <w:rPr>
          <w:rFonts w:ascii="Calibri" w:hAnsi="Calibri" w:cstheme="minorBidi"/>
          <w:sz w:val="20"/>
          <w:szCs w:val="20"/>
          <w:lang w:val="fr-FR"/>
        </w:rPr>
        <w:t>la première consiste à faire primer l’article 15 sur l’article 7 et donc considérer que les actes d’expérimentation médicale ou scientifique sont interdits dès lors que l’enfant handicapé est inapte à y consentir personnellement (en raison de son très jeune âge ou en raison de la gravité de son handicap) ;</w:t>
      </w:r>
    </w:p>
    <w:p w14:paraId="705C9248"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p>
    <w:p w14:paraId="2A64C034"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 xml:space="preserve">• </w:t>
      </w:r>
      <w:r w:rsidRPr="00317594">
        <w:rPr>
          <w:rFonts w:ascii="Calibri" w:hAnsi="Calibri" w:cstheme="minorBidi"/>
          <w:b/>
          <w:bCs/>
          <w:sz w:val="20"/>
          <w:szCs w:val="20"/>
          <w:lang w:val="fr-FR"/>
        </w:rPr>
        <w:t xml:space="preserve">(ii) </w:t>
      </w:r>
      <w:r w:rsidRPr="00317594">
        <w:rPr>
          <w:rFonts w:ascii="Calibri" w:hAnsi="Calibri" w:cstheme="minorBidi"/>
          <w:sz w:val="20"/>
          <w:szCs w:val="20"/>
          <w:lang w:val="fr-FR"/>
        </w:rPr>
        <w:t>la seconde consiste à faire primer l’article 7 sur l’article 15 et donc considérer que les actes d’expérimentation médicale ou scientifique sont autorisés malgré l’incapacité pour l’enfant d’y consentir, dès lors que la décision prise pour son compte est conforme à l’intérêt supérieur de l’enfant.</w:t>
      </w:r>
    </w:p>
    <w:p w14:paraId="762E6207" w14:textId="77777777" w:rsidR="00317594" w:rsidRPr="00317594" w:rsidRDefault="00317594" w:rsidP="007A50B9">
      <w:pPr>
        <w:autoSpaceDE w:val="0"/>
        <w:autoSpaceDN w:val="0"/>
        <w:adjustRightInd w:val="0"/>
        <w:ind w:left="-426"/>
        <w:jc w:val="both"/>
        <w:rPr>
          <w:rFonts w:ascii="Calibri" w:hAnsi="Calibri" w:cstheme="minorHAnsi"/>
          <w:color w:val="000000"/>
          <w:sz w:val="20"/>
          <w:szCs w:val="20"/>
          <w:lang w:val="fr-FR"/>
        </w:rPr>
      </w:pPr>
    </w:p>
    <w:p w14:paraId="6C73B042" w14:textId="77777777" w:rsidR="00317594" w:rsidRPr="00317594" w:rsidRDefault="00317594" w:rsidP="007A50B9">
      <w:pPr>
        <w:autoSpaceDE w:val="0"/>
        <w:autoSpaceDN w:val="0"/>
        <w:adjustRightInd w:val="0"/>
        <w:ind w:left="-426" w:firstLine="708"/>
        <w:jc w:val="both"/>
        <w:rPr>
          <w:rFonts w:ascii="Calibri" w:hAnsi="Calibri" w:cstheme="minorBidi"/>
          <w:color w:val="000000"/>
          <w:sz w:val="20"/>
          <w:szCs w:val="20"/>
          <w:lang w:val="fr-FR"/>
        </w:rPr>
      </w:pPr>
      <w:r w:rsidRPr="00317594">
        <w:rPr>
          <w:rFonts w:ascii="Calibri" w:hAnsi="Calibri" w:cstheme="minorBidi"/>
          <w:color w:val="000000" w:themeColor="text1"/>
          <w:sz w:val="20"/>
          <w:szCs w:val="20"/>
          <w:lang w:val="fr-FR"/>
        </w:rPr>
        <w:t>Comparons chacune de ces interprétations possibles avec la réserve exprimée par la France pour déterminer si cette réserve pourrait ou non produire quelque effet.</w:t>
      </w:r>
    </w:p>
    <w:p w14:paraId="2D3DCEC9" w14:textId="77777777" w:rsidR="00317594" w:rsidRPr="00317594" w:rsidRDefault="00317594" w:rsidP="007A50B9">
      <w:pPr>
        <w:autoSpaceDE w:val="0"/>
        <w:autoSpaceDN w:val="0"/>
        <w:adjustRightInd w:val="0"/>
        <w:ind w:left="-426"/>
        <w:jc w:val="both"/>
        <w:rPr>
          <w:rFonts w:ascii="Calibri" w:hAnsi="Calibri" w:cstheme="minorBidi"/>
          <w:color w:val="000000"/>
          <w:sz w:val="20"/>
          <w:szCs w:val="20"/>
          <w:lang w:val="fr-FR"/>
        </w:rPr>
      </w:pPr>
    </w:p>
    <w:p w14:paraId="3732C3C5" w14:textId="77777777" w:rsidR="00317594" w:rsidRPr="00317594" w:rsidRDefault="00317594" w:rsidP="007A50B9">
      <w:pPr>
        <w:autoSpaceDE w:val="0"/>
        <w:autoSpaceDN w:val="0"/>
        <w:adjustRightInd w:val="0"/>
        <w:ind w:left="-426" w:firstLine="708"/>
        <w:jc w:val="both"/>
        <w:rPr>
          <w:rFonts w:ascii="Calibri" w:hAnsi="Calibri" w:cstheme="minorBidi"/>
          <w:b/>
          <w:bCs/>
          <w:color w:val="000000"/>
          <w:sz w:val="20"/>
          <w:szCs w:val="20"/>
          <w:lang w:val="fr-FR"/>
        </w:rPr>
      </w:pPr>
      <w:r w:rsidRPr="00317594">
        <w:rPr>
          <w:rFonts w:ascii="Calibri" w:hAnsi="Calibri" w:cstheme="minorBidi"/>
          <w:b/>
          <w:bCs/>
          <w:color w:val="000000" w:themeColor="text1"/>
          <w:sz w:val="20"/>
          <w:szCs w:val="20"/>
          <w:lang w:val="fr-FR"/>
        </w:rPr>
        <w:t>A. 1</w:t>
      </w:r>
      <w:r w:rsidRPr="00317594">
        <w:rPr>
          <w:rFonts w:ascii="Calibri" w:hAnsi="Calibri" w:cstheme="minorBidi"/>
          <w:b/>
          <w:bCs/>
          <w:color w:val="000000" w:themeColor="text1"/>
          <w:sz w:val="20"/>
          <w:szCs w:val="20"/>
          <w:vertAlign w:val="superscript"/>
          <w:lang w:val="fr-FR"/>
        </w:rPr>
        <w:t>ère</w:t>
      </w:r>
      <w:r w:rsidRPr="00317594">
        <w:rPr>
          <w:rFonts w:ascii="Calibri" w:hAnsi="Calibri" w:cstheme="minorBidi"/>
          <w:b/>
          <w:bCs/>
          <w:color w:val="000000" w:themeColor="text1"/>
          <w:sz w:val="20"/>
          <w:szCs w:val="20"/>
          <w:lang w:val="fr-FR"/>
        </w:rPr>
        <w:t xml:space="preserve"> interprétation : des actes interdits sans le consentement du mineur</w:t>
      </w:r>
    </w:p>
    <w:p w14:paraId="318D32BC" w14:textId="77777777" w:rsidR="00317594" w:rsidRPr="00317594" w:rsidRDefault="00317594" w:rsidP="007A50B9">
      <w:pPr>
        <w:autoSpaceDE w:val="0"/>
        <w:autoSpaceDN w:val="0"/>
        <w:adjustRightInd w:val="0"/>
        <w:ind w:left="-426" w:firstLine="708"/>
        <w:jc w:val="both"/>
        <w:rPr>
          <w:rFonts w:ascii="Calibri" w:hAnsi="Calibri" w:cstheme="minorBidi"/>
          <w:color w:val="000000"/>
          <w:sz w:val="20"/>
          <w:szCs w:val="20"/>
          <w:lang w:val="fr-FR"/>
        </w:rPr>
      </w:pPr>
    </w:p>
    <w:p w14:paraId="10E02BCB"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lastRenderedPageBreak/>
        <w:t xml:space="preserve">Concernant l’hypothèse </w:t>
      </w:r>
      <w:r w:rsidRPr="00317594">
        <w:rPr>
          <w:rFonts w:ascii="Calibri" w:hAnsi="Calibri" w:cstheme="minorBidi"/>
          <w:b/>
          <w:bCs/>
          <w:sz w:val="20"/>
          <w:szCs w:val="20"/>
          <w:lang w:val="fr-FR"/>
        </w:rPr>
        <w:t>(i)</w:t>
      </w:r>
      <w:r w:rsidRPr="00317594">
        <w:rPr>
          <w:rFonts w:ascii="Calibri" w:hAnsi="Calibri" w:cstheme="minorBidi"/>
          <w:sz w:val="20"/>
          <w:szCs w:val="20"/>
          <w:lang w:val="fr-FR"/>
        </w:rPr>
        <w:t xml:space="preserve">, le même raisonnement que celui mené plus haut pour les adultes handicapés peut être suivi, avec </w:t>
      </w:r>
      <w:r w:rsidRPr="00317594">
        <w:rPr>
          <w:rFonts w:ascii="Calibri" w:hAnsi="Calibri" w:cstheme="minorBidi"/>
          <w:i/>
          <w:iCs/>
          <w:sz w:val="20"/>
          <w:szCs w:val="20"/>
          <w:lang w:val="fr-FR"/>
        </w:rPr>
        <w:t xml:space="preserve">in fine </w:t>
      </w:r>
      <w:r w:rsidRPr="00317594">
        <w:rPr>
          <w:rFonts w:ascii="Calibri" w:hAnsi="Calibri" w:cstheme="minorBidi"/>
          <w:sz w:val="20"/>
          <w:szCs w:val="20"/>
          <w:lang w:val="fr-FR"/>
        </w:rPr>
        <w:t>la conclusion que la déclaration interprétative de la France constitue une réserve prohibée.</w:t>
      </w:r>
    </w:p>
    <w:p w14:paraId="02FCC7E4"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p>
    <w:p w14:paraId="368D31B2"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L’article 17 iv) de la Convention d’Oviedo, autorise et organise les conditions dans lesquelles des enfants inaptes à exprimer leur consentement peuvent être sujets à des protocoles de recherches, avec l’autorisation de leurs représentants légaux.</w:t>
      </w:r>
    </w:p>
    <w:p w14:paraId="61B85886"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7828FBDF"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La législation nationale autorise aussi la recherche biomédicale pour les enfants mineurs, y compris ceux qui sont inaptes à consentir personnellement, cette autorisation est donnée par les titulaires de l'exercice de l’autorité parentale. (Selon les articles L. 1121-2 et suivants comme les articles L. 1122-1 et suivants du Code de la santé publique).</w:t>
      </w:r>
    </w:p>
    <w:p w14:paraId="57538921"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3AC09F37"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Par conséquent, la déclaration interprétative de la France a pour effet de permettre aux parents d’enfants en situation de handicap ne pouvant exprimer un consentement personnel et libre, d’autoriser une expérimentation scientifique, contrairement aux termes de l’article 15 alinéa 1 de la Convention. Cette déclaration, comme pour les adultes handicapés, constitue donc une véritable réserve à la CIDPH.</w:t>
      </w:r>
    </w:p>
    <w:p w14:paraId="0AA8CDDC"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p>
    <w:p w14:paraId="08EE3257"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Dans la mesure où l’autonomisation des personnes handicapées constitue le but principal du traité, la réserve formulée par les autorités françaises apparaît également, dans son application aux personnes mineures, prohibée par l’article 46 de la CIDPH.</w:t>
      </w:r>
    </w:p>
    <w:p w14:paraId="350DD6AC" w14:textId="77777777" w:rsidR="00317594" w:rsidRPr="00317594" w:rsidRDefault="00317594" w:rsidP="007A50B9">
      <w:pPr>
        <w:autoSpaceDE w:val="0"/>
        <w:autoSpaceDN w:val="0"/>
        <w:adjustRightInd w:val="0"/>
        <w:ind w:left="-426"/>
        <w:jc w:val="both"/>
        <w:rPr>
          <w:rFonts w:ascii="Calibri" w:hAnsi="Calibri" w:cstheme="minorBidi"/>
          <w:b/>
          <w:bCs/>
          <w:color w:val="000000"/>
          <w:sz w:val="20"/>
          <w:szCs w:val="20"/>
          <w:lang w:val="fr-FR"/>
        </w:rPr>
      </w:pPr>
    </w:p>
    <w:p w14:paraId="6EF15E9F" w14:textId="77777777" w:rsidR="00317594" w:rsidRPr="00317594" w:rsidRDefault="00317594" w:rsidP="007A50B9">
      <w:pPr>
        <w:autoSpaceDE w:val="0"/>
        <w:autoSpaceDN w:val="0"/>
        <w:adjustRightInd w:val="0"/>
        <w:ind w:left="-426" w:firstLine="708"/>
        <w:jc w:val="both"/>
        <w:rPr>
          <w:rFonts w:ascii="Calibri" w:hAnsi="Calibri" w:cstheme="minorBidi"/>
          <w:b/>
          <w:bCs/>
          <w:color w:val="000000"/>
          <w:sz w:val="20"/>
          <w:szCs w:val="20"/>
          <w:lang w:val="fr-FR"/>
        </w:rPr>
      </w:pPr>
      <w:r w:rsidRPr="00317594">
        <w:rPr>
          <w:rFonts w:ascii="Calibri" w:hAnsi="Calibri" w:cstheme="minorBidi"/>
          <w:b/>
          <w:bCs/>
          <w:color w:val="000000" w:themeColor="text1"/>
          <w:sz w:val="20"/>
          <w:szCs w:val="20"/>
          <w:lang w:val="fr-FR"/>
        </w:rPr>
        <w:t>B. 2</w:t>
      </w:r>
      <w:r w:rsidRPr="00317594">
        <w:rPr>
          <w:rFonts w:ascii="Calibri" w:hAnsi="Calibri" w:cstheme="minorBidi"/>
          <w:b/>
          <w:bCs/>
          <w:color w:val="000000" w:themeColor="text1"/>
          <w:sz w:val="20"/>
          <w:szCs w:val="20"/>
          <w:vertAlign w:val="superscript"/>
          <w:lang w:val="fr-FR"/>
        </w:rPr>
        <w:t>e</w:t>
      </w:r>
      <w:r w:rsidRPr="00317594">
        <w:rPr>
          <w:rFonts w:ascii="Calibri" w:hAnsi="Calibri" w:cstheme="minorBidi"/>
          <w:b/>
          <w:bCs/>
          <w:color w:val="000000" w:themeColor="text1"/>
          <w:sz w:val="20"/>
          <w:szCs w:val="20"/>
          <w:lang w:val="fr-FR"/>
        </w:rPr>
        <w:t xml:space="preserve"> interprétation : l’autorisation des actes consentis par les parents conformément à l’intérêt supérieur de l’enfant</w:t>
      </w:r>
    </w:p>
    <w:p w14:paraId="3CC7E74F" w14:textId="77777777" w:rsidR="00317594" w:rsidRPr="00317594" w:rsidRDefault="00317594" w:rsidP="007A50B9">
      <w:pPr>
        <w:autoSpaceDE w:val="0"/>
        <w:autoSpaceDN w:val="0"/>
        <w:adjustRightInd w:val="0"/>
        <w:ind w:left="-426" w:firstLine="708"/>
        <w:jc w:val="both"/>
        <w:rPr>
          <w:rFonts w:ascii="Calibri" w:hAnsi="Calibri" w:cstheme="minorBidi"/>
          <w:b/>
          <w:bCs/>
          <w:color w:val="000000"/>
          <w:sz w:val="20"/>
          <w:szCs w:val="20"/>
          <w:lang w:val="fr-FR"/>
        </w:rPr>
      </w:pPr>
    </w:p>
    <w:p w14:paraId="5C018AC1" w14:textId="77777777" w:rsidR="00317594" w:rsidRPr="00317594" w:rsidRDefault="00317594" w:rsidP="007A50B9">
      <w:pPr>
        <w:autoSpaceDE w:val="0"/>
        <w:autoSpaceDN w:val="0"/>
        <w:adjustRightInd w:val="0"/>
        <w:ind w:left="-426" w:firstLine="708"/>
        <w:jc w:val="both"/>
        <w:rPr>
          <w:rFonts w:ascii="Calibri" w:hAnsi="Calibri" w:cstheme="minorBidi"/>
          <w:color w:val="000000"/>
          <w:sz w:val="20"/>
          <w:szCs w:val="20"/>
          <w:lang w:val="fr-FR"/>
        </w:rPr>
      </w:pPr>
      <w:r w:rsidRPr="00317594">
        <w:rPr>
          <w:rFonts w:ascii="Calibri" w:hAnsi="Calibri" w:cstheme="minorBidi"/>
          <w:color w:val="000000" w:themeColor="text1"/>
          <w:sz w:val="20"/>
          <w:szCs w:val="20"/>
          <w:lang w:val="fr-FR"/>
        </w:rPr>
        <w:t xml:space="preserve">Selon l’interprétation </w:t>
      </w:r>
      <w:r w:rsidRPr="00317594">
        <w:rPr>
          <w:rFonts w:ascii="Calibri" w:hAnsi="Calibri" w:cstheme="minorBidi"/>
          <w:b/>
          <w:bCs/>
          <w:color w:val="000000" w:themeColor="text1"/>
          <w:sz w:val="20"/>
          <w:szCs w:val="20"/>
          <w:lang w:val="fr-FR"/>
        </w:rPr>
        <w:t>(ii)</w:t>
      </w:r>
      <w:r w:rsidRPr="00317594">
        <w:rPr>
          <w:rFonts w:ascii="Calibri" w:hAnsi="Calibri" w:cstheme="minorBidi"/>
          <w:color w:val="000000" w:themeColor="text1"/>
          <w:sz w:val="20"/>
          <w:szCs w:val="20"/>
          <w:lang w:val="fr-FR"/>
        </w:rPr>
        <w:t>, les actes d’expérimentation médicale ou scientifique seraient autorisés malgré l’incapacité pour l’enfant d’y consentir, dès lors que la décision prise pour son compte est conforme à l’intérêt supérieur de l’enfant.</w:t>
      </w:r>
    </w:p>
    <w:p w14:paraId="4234EBC6" w14:textId="77777777" w:rsidR="00317594" w:rsidRPr="00317594" w:rsidRDefault="00317594" w:rsidP="007A50B9">
      <w:pPr>
        <w:autoSpaceDE w:val="0"/>
        <w:autoSpaceDN w:val="0"/>
        <w:adjustRightInd w:val="0"/>
        <w:ind w:left="-426"/>
        <w:jc w:val="both"/>
        <w:rPr>
          <w:rFonts w:ascii="Calibri" w:hAnsi="Calibri" w:cstheme="minorBidi"/>
          <w:color w:val="000000"/>
          <w:sz w:val="20"/>
          <w:szCs w:val="20"/>
          <w:lang w:val="fr-FR"/>
        </w:rPr>
      </w:pPr>
    </w:p>
    <w:p w14:paraId="0345E6B9" w14:textId="77777777" w:rsidR="00317594" w:rsidRDefault="00317594" w:rsidP="007A50B9">
      <w:pPr>
        <w:autoSpaceDE w:val="0"/>
        <w:autoSpaceDN w:val="0"/>
        <w:adjustRightInd w:val="0"/>
        <w:ind w:left="-426" w:firstLine="708"/>
        <w:jc w:val="both"/>
        <w:rPr>
          <w:rFonts w:ascii="Calibri" w:hAnsi="Calibri" w:cstheme="minorBidi"/>
          <w:color w:val="000000" w:themeColor="text1"/>
          <w:sz w:val="20"/>
          <w:szCs w:val="20"/>
          <w:lang w:val="fr-FR"/>
        </w:rPr>
      </w:pPr>
      <w:r w:rsidRPr="00317594">
        <w:rPr>
          <w:rFonts w:ascii="Calibri" w:hAnsi="Calibri" w:cstheme="minorBidi"/>
          <w:color w:val="000000" w:themeColor="text1"/>
          <w:sz w:val="20"/>
          <w:szCs w:val="20"/>
          <w:lang w:val="fr-FR"/>
        </w:rPr>
        <w:t xml:space="preserve">Ces règles se retrouvent à l’identique dans les sources mentionnées dans la déclaration interprétative formulée par la France, qu’il s’agisse de la convention d’Oviedo </w:t>
      </w:r>
      <w:r w:rsidRPr="00317594">
        <w:rPr>
          <w:rFonts w:ascii="Calibri" w:hAnsi="Calibri" w:cstheme="minorBidi"/>
          <w:b/>
          <w:bCs/>
          <w:color w:val="000000" w:themeColor="text1"/>
          <w:sz w:val="20"/>
          <w:szCs w:val="20"/>
          <w:lang w:val="fr-FR"/>
        </w:rPr>
        <w:t xml:space="preserve">(1) </w:t>
      </w:r>
      <w:r w:rsidRPr="00317594">
        <w:rPr>
          <w:rFonts w:ascii="Calibri" w:hAnsi="Calibri" w:cstheme="minorBidi"/>
          <w:color w:val="000000" w:themeColor="text1"/>
          <w:sz w:val="20"/>
          <w:szCs w:val="20"/>
          <w:lang w:val="fr-FR"/>
        </w:rPr>
        <w:t xml:space="preserve">ou de la législation nationale </w:t>
      </w:r>
      <w:r w:rsidRPr="00317594">
        <w:rPr>
          <w:rFonts w:ascii="Calibri" w:hAnsi="Calibri" w:cstheme="minorBidi"/>
          <w:b/>
          <w:bCs/>
          <w:color w:val="000000" w:themeColor="text1"/>
          <w:sz w:val="20"/>
          <w:szCs w:val="20"/>
          <w:lang w:val="fr-FR"/>
        </w:rPr>
        <w:t>(2)</w:t>
      </w:r>
      <w:r w:rsidRPr="00317594">
        <w:rPr>
          <w:rFonts w:ascii="Calibri" w:hAnsi="Calibri" w:cstheme="minorBidi"/>
          <w:color w:val="000000" w:themeColor="text1"/>
          <w:sz w:val="20"/>
          <w:szCs w:val="20"/>
          <w:lang w:val="fr-FR"/>
        </w:rPr>
        <w:t>. Par conséquent, la déclaration interprétative de la France paraît dénuée ici de toute portée.</w:t>
      </w:r>
    </w:p>
    <w:p w14:paraId="20C7ADF8" w14:textId="77777777" w:rsidR="007A50B9" w:rsidRPr="00317594" w:rsidRDefault="007A50B9" w:rsidP="007A50B9">
      <w:pPr>
        <w:autoSpaceDE w:val="0"/>
        <w:autoSpaceDN w:val="0"/>
        <w:adjustRightInd w:val="0"/>
        <w:ind w:left="-426" w:firstLine="708"/>
        <w:jc w:val="both"/>
        <w:rPr>
          <w:rFonts w:ascii="Calibri" w:hAnsi="Calibri" w:cstheme="minorBidi"/>
          <w:color w:val="000000"/>
          <w:sz w:val="20"/>
          <w:szCs w:val="20"/>
          <w:lang w:val="fr-FR"/>
        </w:rPr>
      </w:pPr>
    </w:p>
    <w:p w14:paraId="2BB0E7E1" w14:textId="77777777" w:rsidR="00317594" w:rsidRPr="00317594" w:rsidRDefault="00317594" w:rsidP="007A50B9">
      <w:pPr>
        <w:pStyle w:val="ListParagraph"/>
        <w:numPr>
          <w:ilvl w:val="0"/>
          <w:numId w:val="33"/>
        </w:numPr>
        <w:autoSpaceDE w:val="0"/>
        <w:autoSpaceDN w:val="0"/>
        <w:adjustRightInd w:val="0"/>
        <w:spacing w:before="0" w:beforeAutospacing="0" w:after="0" w:afterAutospacing="0"/>
        <w:ind w:left="1418"/>
        <w:jc w:val="both"/>
        <w:rPr>
          <w:rFonts w:cstheme="minorBidi"/>
          <w:b/>
          <w:bCs/>
          <w:color w:val="000000"/>
          <w:sz w:val="20"/>
          <w:szCs w:val="20"/>
          <w:lang w:eastAsia="en-US"/>
        </w:rPr>
      </w:pPr>
      <w:r w:rsidRPr="00317594">
        <w:rPr>
          <w:rFonts w:cstheme="minorBidi"/>
          <w:b/>
          <w:bCs/>
          <w:color w:val="000000" w:themeColor="text1"/>
          <w:sz w:val="20"/>
          <w:szCs w:val="20"/>
          <w:lang w:eastAsia="en-US"/>
        </w:rPr>
        <w:lastRenderedPageBreak/>
        <w:t>La convention d’Oviedo et la recherche sur mineur</w:t>
      </w:r>
    </w:p>
    <w:p w14:paraId="3CBC5DB6"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p>
    <w:p w14:paraId="2163D7BA"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 xml:space="preserve">La convention d’Oviedo stipule en son article 6 alinéa 2 que : « </w:t>
      </w:r>
      <w:r w:rsidRPr="00317594">
        <w:rPr>
          <w:rFonts w:ascii="Calibri" w:hAnsi="Calibri" w:cstheme="minorBidi"/>
          <w:i/>
          <w:iCs/>
          <w:sz w:val="20"/>
          <w:szCs w:val="20"/>
          <w:lang w:val="fr-FR"/>
        </w:rPr>
        <w:t xml:space="preserve">Lorsque, selon la loi, un mineur n'a pas la capacité de consentir à une intervention, celle-ci ne peut être effectuée sans l'autorisation de son représentant, d'une autorité ou d'une personne ou instance désignée par la loi. </w:t>
      </w:r>
      <w:r w:rsidRPr="00317594">
        <w:rPr>
          <w:rFonts w:ascii="Calibri" w:hAnsi="Calibri" w:cstheme="minorBidi"/>
          <w:sz w:val="20"/>
          <w:szCs w:val="20"/>
          <w:lang w:val="fr-FR"/>
        </w:rPr>
        <w:t>»</w:t>
      </w:r>
    </w:p>
    <w:p w14:paraId="0E57AE6D"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54CB3362"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r w:rsidRPr="00317594">
        <w:rPr>
          <w:rFonts w:ascii="Calibri" w:hAnsi="Calibri" w:cstheme="minorBidi"/>
          <w:sz w:val="20"/>
          <w:szCs w:val="20"/>
          <w:lang w:val="fr-FR"/>
        </w:rPr>
        <w:t>Des conditions complémentaires sont prévues dans l’article 17. Toutefois, il est remarquable que ces conditions ne fassent pas allusion directe au critère de l’intérêt de l’enfant. Il ne s’agit cependant pas d’un abandon de ce critère, pour deux raisons.</w:t>
      </w:r>
    </w:p>
    <w:p w14:paraId="127F21C1"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p>
    <w:p w14:paraId="323E92D9"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r w:rsidRPr="00317594">
        <w:rPr>
          <w:rFonts w:ascii="Calibri" w:hAnsi="Calibri" w:cstheme="minorBidi"/>
          <w:b/>
          <w:bCs/>
          <w:sz w:val="20"/>
          <w:szCs w:val="20"/>
          <w:lang w:val="fr-FR"/>
        </w:rPr>
        <w:t xml:space="preserve">1° </w:t>
      </w:r>
      <w:r w:rsidRPr="00317594">
        <w:rPr>
          <w:rFonts w:ascii="Calibri" w:hAnsi="Calibri" w:cstheme="minorBidi"/>
          <w:sz w:val="20"/>
          <w:szCs w:val="20"/>
          <w:lang w:val="fr-FR"/>
        </w:rPr>
        <w:t>la convention d’Oviedo se réfère en son Préambule à la Convention internationale sur les droits de l’enfant, laquelle a introduit ce critère d’intérêt supérieur de l’enfant en droit international. Dès lors, on peut considérer, par une interprétation systématique que ce critère est implicite dans la mise en œuvre de cette convention.</w:t>
      </w:r>
    </w:p>
    <w:p w14:paraId="25946F57"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4A8034A5"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r w:rsidRPr="00317594">
        <w:rPr>
          <w:rFonts w:ascii="Calibri" w:hAnsi="Calibri" w:cstheme="minorBidi"/>
          <w:b/>
          <w:bCs/>
          <w:sz w:val="20"/>
          <w:szCs w:val="20"/>
          <w:lang w:val="fr-FR"/>
        </w:rPr>
        <w:t xml:space="preserve">2° </w:t>
      </w:r>
      <w:r w:rsidRPr="00317594">
        <w:rPr>
          <w:rFonts w:ascii="Calibri" w:hAnsi="Calibri" w:cstheme="minorBidi"/>
          <w:sz w:val="20"/>
          <w:szCs w:val="20"/>
          <w:lang w:val="fr-FR"/>
        </w:rPr>
        <w:t>les difficultés d’interprétation de la Convention sont soumises à l’avis de la CEDH conformément à l’article 29 de la convention d’Oviedo. Or, dans la mesure où la CEDH s’est elle aussi ralliée à l’idée que toute décision concernant un enfant devait être prise dans son intérêt supérieur</w:t>
      </w:r>
      <w:r w:rsidRPr="00317594">
        <w:rPr>
          <w:rStyle w:val="FootnoteReference"/>
          <w:rFonts w:ascii="Calibri" w:hAnsi="Calibri" w:cstheme="minorBidi"/>
          <w:sz w:val="20"/>
          <w:szCs w:val="20"/>
        </w:rPr>
        <w:footnoteReference w:id="3"/>
      </w:r>
      <w:r w:rsidRPr="00317594">
        <w:rPr>
          <w:rFonts w:ascii="Calibri" w:hAnsi="Calibri" w:cstheme="minorBidi"/>
          <w:sz w:val="20"/>
          <w:szCs w:val="20"/>
          <w:lang w:val="fr-FR"/>
        </w:rPr>
        <w:t>, il est permis raisonnablement de penser que lorsque la CEDH aura à se prononcer sur les conditions de la recherche sur un mineur inapte à consentir, elle ne manquera pas de dégager cette solution.</w:t>
      </w:r>
    </w:p>
    <w:p w14:paraId="33708831"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7F258901" w14:textId="77777777" w:rsidR="00317594" w:rsidRPr="00317594" w:rsidRDefault="00317594" w:rsidP="007A50B9">
      <w:pPr>
        <w:pStyle w:val="ListParagraph"/>
        <w:numPr>
          <w:ilvl w:val="0"/>
          <w:numId w:val="33"/>
        </w:numPr>
        <w:autoSpaceDE w:val="0"/>
        <w:autoSpaceDN w:val="0"/>
        <w:adjustRightInd w:val="0"/>
        <w:spacing w:before="0" w:beforeAutospacing="0" w:after="0" w:afterAutospacing="0"/>
        <w:ind w:left="1418"/>
        <w:jc w:val="both"/>
        <w:rPr>
          <w:rFonts w:cstheme="minorBidi"/>
          <w:b/>
          <w:bCs/>
          <w:sz w:val="20"/>
          <w:szCs w:val="20"/>
          <w:lang w:eastAsia="en-US"/>
        </w:rPr>
      </w:pPr>
      <w:r w:rsidRPr="00317594">
        <w:rPr>
          <w:rFonts w:cstheme="minorBidi"/>
          <w:b/>
          <w:bCs/>
          <w:sz w:val="20"/>
          <w:szCs w:val="20"/>
          <w:lang w:eastAsia="en-US"/>
        </w:rPr>
        <w:t>La législation nationale et la recherche sur mineur</w:t>
      </w:r>
    </w:p>
    <w:p w14:paraId="5E05D6F5"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p>
    <w:p w14:paraId="21146EEA"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La législation nationale, pas plus que la convention d’Oviedo, ne comprend de renvoi exprès au critère de l’intérêt supérieur de l’enfant. Le Code Civil et le Code de la santé publique français, respectivement en leurs articles 371-1 et L. 1111-4 confient aux parents le pouvoir de décider au nom de leur enfant, tout en associant celui-ci aux décisions le concernant lorsqu’il est apte à s’exprimer. Le Code Civil prévoit en outre dans l’article 371-1 que l’autorité parentale a pour finalité « l’intérêt de l’enfant ».</w:t>
      </w:r>
    </w:p>
    <w:p w14:paraId="27EFCECA"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35DCF5AC"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 xml:space="preserve">Il découle de ces dispositions que les actes médicaux doivent être autorisés par les parents. Il n’est guère dérogé à ce principe dans les dispositions spécifiques à la recherche médicale, l’article L. 1122-2 confiant aux parents le pouvoir de consentir à ces recherches, avec une possibilité pour le mineur de s’y opposer s’il est </w:t>
      </w:r>
      <w:r w:rsidRPr="00317594">
        <w:rPr>
          <w:rFonts w:ascii="Calibri" w:hAnsi="Calibri" w:cstheme="minorBidi"/>
          <w:sz w:val="20"/>
          <w:szCs w:val="20"/>
          <w:lang w:val="fr-FR"/>
        </w:rPr>
        <w:lastRenderedPageBreak/>
        <w:t>apte à s’exprimer. Dans ces dispositions, il n’est fait, non plus, aucune mention du critère de l’intérêt supérieur de l’enfant.</w:t>
      </w:r>
    </w:p>
    <w:p w14:paraId="78C99C9A"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6989A6F8"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Pour autant, ce silence ne signifie pas un rejet de ce critère. Celui-ci est, à nouveau, implicite et résulte de la Convention internationale des droits de l’enfant que la France a ratifié et à laquelle la Cour de cassation a reconnu un effet direct, s’agissant de l’article 3, lequel prévoit cette règle de l’intérêt supérieur de l’enfant</w:t>
      </w:r>
      <w:r w:rsidRPr="00317594">
        <w:rPr>
          <w:rStyle w:val="FootnoteReference"/>
          <w:rFonts w:ascii="Calibri" w:hAnsi="Calibri" w:cstheme="minorBidi"/>
          <w:sz w:val="20"/>
          <w:szCs w:val="20"/>
        </w:rPr>
        <w:footnoteReference w:id="4"/>
      </w:r>
      <w:r w:rsidRPr="00317594">
        <w:rPr>
          <w:rFonts w:ascii="Calibri" w:hAnsi="Calibri" w:cstheme="minorBidi"/>
          <w:sz w:val="20"/>
          <w:szCs w:val="20"/>
          <w:lang w:val="fr-FR"/>
        </w:rPr>
        <w:t>.</w:t>
      </w:r>
    </w:p>
    <w:p w14:paraId="60D76F01"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43CA5D51"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Dans ces conditions il faut donc conclure que la législation nationale permet donc la recherche biomédicale sur des personnes mineures — y compris handicapées — dès lors que leurs parents y ont consenti, d’une part, et que cela est dans l’intérêt supérieur de l’enfant, d’autre part.</w:t>
      </w:r>
    </w:p>
    <w:p w14:paraId="456AD21A"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2E0B1BF1"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b/>
          <w:bCs/>
          <w:sz w:val="20"/>
          <w:szCs w:val="20"/>
          <w:lang w:val="fr-FR"/>
        </w:rPr>
        <w:t>La législation nationale et la Convention d’Oviedo sont donc identiques à la CIDPH. Dès lors, la déclaration interprétative paraît dénuée de tout intérêt s’agissant des personnes mineures</w:t>
      </w:r>
      <w:r w:rsidRPr="00317594">
        <w:rPr>
          <w:rFonts w:ascii="Calibri" w:hAnsi="Calibri" w:cstheme="minorBidi"/>
          <w:sz w:val="20"/>
          <w:szCs w:val="20"/>
          <w:lang w:val="fr-FR"/>
        </w:rPr>
        <w:t>.</w:t>
      </w:r>
    </w:p>
    <w:p w14:paraId="7B3BC6FC"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3F4DBAF7" w14:textId="77777777" w:rsidR="00317594" w:rsidRPr="00317594" w:rsidRDefault="00317594" w:rsidP="007A50B9">
      <w:pPr>
        <w:autoSpaceDE w:val="0"/>
        <w:autoSpaceDN w:val="0"/>
        <w:adjustRightInd w:val="0"/>
        <w:ind w:left="-426" w:firstLine="708"/>
        <w:jc w:val="both"/>
        <w:rPr>
          <w:rFonts w:ascii="Calibri" w:hAnsi="Calibri" w:cstheme="minorBidi"/>
          <w:b/>
          <w:bCs/>
          <w:sz w:val="20"/>
          <w:szCs w:val="20"/>
          <w:lang w:val="fr-FR"/>
        </w:rPr>
      </w:pPr>
      <w:r w:rsidRPr="00317594">
        <w:rPr>
          <w:rFonts w:ascii="Calibri" w:hAnsi="Calibri" w:cstheme="minorBidi"/>
          <w:b/>
          <w:bCs/>
          <w:sz w:val="20"/>
          <w:szCs w:val="20"/>
          <w:lang w:val="fr-FR"/>
        </w:rPr>
        <w:t>Ajoutons que, dans la mesure où la notion d’« intérêt supérieur de l’enfant » tire sa source d’une seule norme, la CIDE, elle paraît devoir faire l’objet d’une interprétation uniforme. Il n’est donc pas possible de considérer que la réserve d’interprétation formulée pour l’article 15 pourrait avoir pour effet, s’agissant de la recherche biomédicale sur les personnes mineures, de donner un sens différent à la notion d’« intérêt supérieur de l’enfant », en particulier dans le contexte des implants cochléaires.</w:t>
      </w:r>
    </w:p>
    <w:p w14:paraId="240A74AB" w14:textId="77777777" w:rsidR="00317594" w:rsidRPr="00317594" w:rsidRDefault="00317594" w:rsidP="007A50B9">
      <w:pPr>
        <w:autoSpaceDE w:val="0"/>
        <w:autoSpaceDN w:val="0"/>
        <w:adjustRightInd w:val="0"/>
        <w:ind w:left="-426"/>
        <w:jc w:val="both"/>
        <w:rPr>
          <w:rFonts w:ascii="Calibri" w:hAnsi="Calibri" w:cstheme="minorHAnsi"/>
          <w:sz w:val="20"/>
          <w:szCs w:val="20"/>
          <w:lang w:val="fr-FR"/>
        </w:rPr>
      </w:pPr>
    </w:p>
    <w:p w14:paraId="402A7CEB" w14:textId="77777777" w:rsidR="00317594" w:rsidRPr="00317594" w:rsidRDefault="00317594" w:rsidP="007A50B9">
      <w:pPr>
        <w:autoSpaceDE w:val="0"/>
        <w:autoSpaceDN w:val="0"/>
        <w:adjustRightInd w:val="0"/>
        <w:ind w:left="-426"/>
        <w:jc w:val="both"/>
        <w:rPr>
          <w:rFonts w:ascii="Calibri" w:hAnsi="Calibri" w:cstheme="minorHAnsi"/>
          <w:sz w:val="20"/>
          <w:szCs w:val="20"/>
          <w:lang w:val="fr-FR"/>
        </w:rPr>
      </w:pPr>
    </w:p>
    <w:p w14:paraId="39071113" w14:textId="77777777" w:rsidR="00317594" w:rsidRPr="00317594" w:rsidRDefault="00317594" w:rsidP="007A50B9">
      <w:pPr>
        <w:autoSpaceDE w:val="0"/>
        <w:autoSpaceDN w:val="0"/>
        <w:adjustRightInd w:val="0"/>
        <w:ind w:left="-426"/>
        <w:jc w:val="both"/>
        <w:rPr>
          <w:rFonts w:ascii="Calibri" w:hAnsi="Calibri" w:cstheme="minorBidi"/>
          <w:b/>
          <w:bCs/>
          <w:sz w:val="20"/>
          <w:szCs w:val="20"/>
          <w:lang w:val="fr-FR"/>
        </w:rPr>
      </w:pPr>
      <w:r w:rsidRPr="00317594">
        <w:rPr>
          <w:rFonts w:ascii="Calibri" w:hAnsi="Calibri" w:cstheme="minorBidi"/>
          <w:b/>
          <w:bCs/>
          <w:sz w:val="20"/>
          <w:szCs w:val="20"/>
          <w:lang w:val="fr-FR"/>
        </w:rPr>
        <w:t xml:space="preserve">III. </w:t>
      </w:r>
      <w:bookmarkStart w:id="1" w:name="_Hlk78477983"/>
      <w:r w:rsidRPr="00317594">
        <w:rPr>
          <w:rFonts w:ascii="Calibri" w:hAnsi="Calibri" w:cstheme="minorBidi"/>
          <w:b/>
          <w:bCs/>
          <w:sz w:val="20"/>
          <w:szCs w:val="20"/>
          <w:lang w:val="fr-FR"/>
        </w:rPr>
        <w:t>Application de l’article 15 à l’implant cochléaire</w:t>
      </w:r>
      <w:bookmarkEnd w:id="1"/>
    </w:p>
    <w:p w14:paraId="5F26C73D" w14:textId="77777777" w:rsidR="00317594" w:rsidRPr="00317594" w:rsidRDefault="00317594" w:rsidP="007A50B9">
      <w:pPr>
        <w:autoSpaceDE w:val="0"/>
        <w:autoSpaceDN w:val="0"/>
        <w:adjustRightInd w:val="0"/>
        <w:ind w:left="-426"/>
        <w:jc w:val="both"/>
        <w:rPr>
          <w:rFonts w:ascii="Calibri" w:hAnsi="Calibri" w:cstheme="minorBidi"/>
          <w:b/>
          <w:bCs/>
          <w:sz w:val="20"/>
          <w:szCs w:val="20"/>
          <w:lang w:val="fr-FR"/>
        </w:rPr>
      </w:pPr>
    </w:p>
    <w:p w14:paraId="6DB657FB"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 xml:space="preserve">Pour appliquer l’article 15 à l’implant cochléaire, il convient d’abord de démontrer que la pose de ces implants intervient dans un cadre de recherche, et non dans un cadre thérapeutique </w:t>
      </w:r>
      <w:r w:rsidRPr="00317594">
        <w:rPr>
          <w:rFonts w:ascii="Calibri" w:hAnsi="Calibri" w:cstheme="minorBidi"/>
          <w:b/>
          <w:bCs/>
          <w:sz w:val="20"/>
          <w:szCs w:val="20"/>
          <w:lang w:val="fr-FR"/>
        </w:rPr>
        <w:t>(A)</w:t>
      </w:r>
      <w:r w:rsidRPr="00317594">
        <w:rPr>
          <w:rFonts w:ascii="Calibri" w:hAnsi="Calibri" w:cstheme="minorBidi"/>
          <w:sz w:val="20"/>
          <w:szCs w:val="20"/>
          <w:lang w:val="fr-FR"/>
        </w:rPr>
        <w:t xml:space="preserve">. Il sera ensuite possible d’appliquer ce texte aux Sourds qu’il s’agit d’implanter. La difficulté se pose dans ce cas avant tout pour les implants sur personnes mineures inaptes à consentir, la question étant alors de savoir si la pose de ces implants satisfait le critère de l’intérêt supérieur de l’enfant </w:t>
      </w:r>
      <w:r w:rsidRPr="00317594">
        <w:rPr>
          <w:rFonts w:ascii="Calibri" w:hAnsi="Calibri" w:cstheme="minorBidi"/>
          <w:b/>
          <w:bCs/>
          <w:sz w:val="20"/>
          <w:szCs w:val="20"/>
          <w:lang w:val="fr-FR"/>
        </w:rPr>
        <w:t>(B)</w:t>
      </w:r>
      <w:r w:rsidRPr="00317594">
        <w:rPr>
          <w:rFonts w:ascii="Calibri" w:hAnsi="Calibri" w:cstheme="minorBidi"/>
          <w:sz w:val="20"/>
          <w:szCs w:val="20"/>
          <w:lang w:val="fr-FR"/>
        </w:rPr>
        <w:t>.</w:t>
      </w:r>
    </w:p>
    <w:p w14:paraId="075A3CCF" w14:textId="77777777" w:rsidR="00317594" w:rsidRPr="00317594" w:rsidRDefault="00317594" w:rsidP="007A50B9">
      <w:pPr>
        <w:autoSpaceDE w:val="0"/>
        <w:autoSpaceDN w:val="0"/>
        <w:adjustRightInd w:val="0"/>
        <w:ind w:left="-426"/>
        <w:jc w:val="both"/>
        <w:rPr>
          <w:rFonts w:ascii="Calibri" w:hAnsi="Calibri" w:cstheme="minorBidi"/>
          <w:b/>
          <w:bCs/>
          <w:sz w:val="20"/>
          <w:szCs w:val="20"/>
          <w:lang w:val="fr-FR"/>
        </w:rPr>
      </w:pPr>
    </w:p>
    <w:p w14:paraId="2BDB9828" w14:textId="77777777" w:rsidR="00317594" w:rsidRPr="00317594" w:rsidRDefault="00317594" w:rsidP="007A50B9">
      <w:pPr>
        <w:autoSpaceDE w:val="0"/>
        <w:autoSpaceDN w:val="0"/>
        <w:adjustRightInd w:val="0"/>
        <w:ind w:left="-426" w:firstLine="708"/>
        <w:jc w:val="both"/>
        <w:rPr>
          <w:rFonts w:ascii="Calibri" w:hAnsi="Calibri" w:cstheme="minorBidi"/>
          <w:b/>
          <w:bCs/>
          <w:sz w:val="20"/>
          <w:szCs w:val="20"/>
          <w:lang w:val="fr-FR"/>
        </w:rPr>
      </w:pPr>
      <w:r w:rsidRPr="00317594">
        <w:rPr>
          <w:rFonts w:ascii="Calibri" w:hAnsi="Calibri" w:cstheme="minorBidi"/>
          <w:b/>
          <w:bCs/>
          <w:sz w:val="20"/>
          <w:szCs w:val="20"/>
          <w:lang w:val="fr-FR"/>
        </w:rPr>
        <w:t>A. Une implantation intervenant dans un cadre expérimental et non thérapeutique</w:t>
      </w:r>
    </w:p>
    <w:p w14:paraId="226910E6" w14:textId="77777777" w:rsidR="00317594" w:rsidRPr="00317594" w:rsidRDefault="00317594" w:rsidP="007A50B9">
      <w:pPr>
        <w:autoSpaceDE w:val="0"/>
        <w:autoSpaceDN w:val="0"/>
        <w:adjustRightInd w:val="0"/>
        <w:ind w:left="-426" w:firstLine="708"/>
        <w:jc w:val="both"/>
        <w:rPr>
          <w:rFonts w:ascii="Calibri" w:hAnsi="Calibri" w:cstheme="minorBidi"/>
          <w:b/>
          <w:bCs/>
          <w:sz w:val="20"/>
          <w:szCs w:val="20"/>
          <w:lang w:val="fr-FR"/>
        </w:rPr>
      </w:pPr>
    </w:p>
    <w:p w14:paraId="33B9FD48"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lastRenderedPageBreak/>
        <w:t>Pour que l’article 15 soit applicable, encore faut-il que les actes d’implantation cochléaire répondent à une finalité d’expérimentation scientifique.</w:t>
      </w:r>
    </w:p>
    <w:p w14:paraId="01366FB4"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2067F6E1"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Actuellement, les autorités françaises pourraient prétendre le contraire dans la mesure où l’implant est posé dans un cadre juridique correspondant à celui d’actes thérapeutiques et non à celui des actes expérimentaux.</w:t>
      </w:r>
    </w:p>
    <w:p w14:paraId="4F76C8D7"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1B03C0CE"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Pourtant, il peut être démontré qu’il convient de recourir au seul expérimental, à l’exclusion donc du cadre thérapeutique. En effet, pour qu’un acte médical s’inscrive dans un cadre thérapeutique, il faut qu’il ait pour but de guérir une maladie, ce qui suppose de démontrer l’existence d’une maladie. Or, une telle existence peut être largement discutée pour les Sourds.</w:t>
      </w:r>
    </w:p>
    <w:p w14:paraId="7A084EC9"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2BC37ED0"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Certes, pour certains professionnels de santé, la rareté de la surdité (en nombre d’individus concernés) en fait une pathologie. Cependant l’anomalie statistique ne suffit pas à constituer une anormalité qualifiable de pathologique. L’acception contemporaine de la pathologie, dégagée par Canguilhem</w:t>
      </w:r>
      <w:r w:rsidRPr="00317594">
        <w:rPr>
          <w:rStyle w:val="FootnoteReference"/>
          <w:rFonts w:ascii="Calibri" w:hAnsi="Calibri" w:cstheme="minorBidi"/>
          <w:sz w:val="20"/>
          <w:szCs w:val="20"/>
        </w:rPr>
        <w:footnoteReference w:id="5"/>
      </w:r>
      <w:r w:rsidRPr="00317594">
        <w:rPr>
          <w:rFonts w:ascii="Calibri" w:hAnsi="Calibri" w:cstheme="minorBidi"/>
          <w:sz w:val="20"/>
          <w:szCs w:val="20"/>
          <w:lang w:val="fr-FR"/>
        </w:rPr>
        <w:t xml:space="preserve"> et reprise par certaines institutions, tel en France le Conseil d’État</w:t>
      </w:r>
      <w:r w:rsidRPr="00317594">
        <w:rPr>
          <w:rStyle w:val="FootnoteReference"/>
          <w:rFonts w:ascii="Calibri" w:hAnsi="Calibri" w:cstheme="minorBidi"/>
          <w:sz w:val="20"/>
          <w:szCs w:val="20"/>
        </w:rPr>
        <w:footnoteReference w:id="6"/>
      </w:r>
      <w:r w:rsidRPr="00317594">
        <w:rPr>
          <w:rFonts w:ascii="Calibri" w:hAnsi="Calibri" w:cstheme="minorBidi"/>
          <w:sz w:val="20"/>
          <w:szCs w:val="20"/>
          <w:lang w:val="fr-FR"/>
        </w:rPr>
        <w:t xml:space="preserve"> s’oppose à cette analyse. Selon cette acception de la pathologie, une conception dite « axiologico-empirique »</w:t>
      </w:r>
      <w:r w:rsidRPr="00317594">
        <w:rPr>
          <w:rStyle w:val="FootnoteReference"/>
          <w:rFonts w:ascii="Calibri" w:hAnsi="Calibri" w:cstheme="minorBidi"/>
          <w:sz w:val="20"/>
          <w:szCs w:val="20"/>
        </w:rPr>
        <w:footnoteReference w:id="7"/>
      </w:r>
      <w:r w:rsidRPr="00317594">
        <w:rPr>
          <w:rFonts w:ascii="Calibri" w:hAnsi="Calibri" w:cstheme="minorBidi"/>
          <w:sz w:val="20"/>
          <w:szCs w:val="20"/>
          <w:lang w:val="fr-FR"/>
        </w:rPr>
        <w:t>, il n’est pas possible, au stade de la détermination de l’existence ou non d’une maladie, d’ignorer l’expérience de la personne concernée. Autrement dit, il ne peut pas y avoir de maladie purement objective sans l’expérience de vie. Or, un grand nombre de Sourds ne se considèrent pas comme atteintes d’une pathologie, en particulier celles pour qui la surdité a toujours été présente.</w:t>
      </w:r>
    </w:p>
    <w:p w14:paraId="05E4CCE7"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p>
    <w:p w14:paraId="35957D81"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Dans ces conditions, il paraît impossible de qualifier la surdité de pathologie — sauf à revenir à l’époque où l’homosexualité était également perçue comme une pathologie au prétexte qu’elle était rare et perçue négativement. Dès lors, tant que les enfants n’ont pas exprimé une quelconque souffrance psychique liée à leur condition de Sourds, la prise en charge de la surdité dans un cadre thérapeutique s’avère impossible.</w:t>
      </w:r>
    </w:p>
    <w:p w14:paraId="42FC918F"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668B2190" w14:textId="2769B539" w:rsid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Il ne peut dès lors s’agir que d’une entreprise de médecine transhumaniste, s’inscrivant dans un cadre expérimental.</w:t>
      </w:r>
    </w:p>
    <w:p w14:paraId="1D5A130B" w14:textId="77777777" w:rsidR="007A50B9" w:rsidRPr="00317594" w:rsidRDefault="007A50B9" w:rsidP="007A50B9">
      <w:pPr>
        <w:autoSpaceDE w:val="0"/>
        <w:autoSpaceDN w:val="0"/>
        <w:adjustRightInd w:val="0"/>
        <w:ind w:left="-426" w:firstLine="708"/>
        <w:jc w:val="both"/>
        <w:rPr>
          <w:rFonts w:ascii="Calibri" w:hAnsi="Calibri" w:cstheme="minorBidi"/>
          <w:sz w:val="20"/>
          <w:szCs w:val="20"/>
          <w:lang w:val="fr-FR"/>
        </w:rPr>
      </w:pPr>
    </w:p>
    <w:p w14:paraId="02937845" w14:textId="77777777" w:rsidR="00317594" w:rsidRPr="00317594" w:rsidRDefault="00317594" w:rsidP="007A50B9">
      <w:pPr>
        <w:autoSpaceDE w:val="0"/>
        <w:autoSpaceDN w:val="0"/>
        <w:adjustRightInd w:val="0"/>
        <w:ind w:left="-426" w:firstLine="708"/>
        <w:jc w:val="both"/>
        <w:rPr>
          <w:rFonts w:ascii="Calibri" w:hAnsi="Calibri" w:cstheme="minorBidi"/>
          <w:b/>
          <w:bCs/>
          <w:sz w:val="20"/>
          <w:szCs w:val="20"/>
          <w:lang w:val="fr-FR"/>
        </w:rPr>
      </w:pPr>
      <w:r w:rsidRPr="00317594">
        <w:rPr>
          <w:rFonts w:ascii="Calibri" w:hAnsi="Calibri" w:cstheme="minorBidi"/>
          <w:b/>
          <w:bCs/>
          <w:sz w:val="20"/>
          <w:szCs w:val="20"/>
          <w:lang w:val="fr-FR"/>
        </w:rPr>
        <w:lastRenderedPageBreak/>
        <w:t>B. Une implantation contraire à l’intérêt supérieur de l’enfant</w:t>
      </w:r>
    </w:p>
    <w:p w14:paraId="6E799235" w14:textId="77777777" w:rsidR="00317594" w:rsidRPr="00317594" w:rsidRDefault="00317594" w:rsidP="007A50B9">
      <w:pPr>
        <w:autoSpaceDE w:val="0"/>
        <w:autoSpaceDN w:val="0"/>
        <w:adjustRightInd w:val="0"/>
        <w:ind w:left="-426"/>
        <w:jc w:val="both"/>
        <w:rPr>
          <w:rFonts w:ascii="Calibri" w:hAnsi="Calibri" w:cstheme="minorBidi"/>
          <w:b/>
          <w:bCs/>
          <w:sz w:val="20"/>
          <w:szCs w:val="20"/>
          <w:lang w:val="fr-FR"/>
        </w:rPr>
      </w:pPr>
    </w:p>
    <w:p w14:paraId="48EADC5D"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bookmarkStart w:id="2" w:name="_Hlk77944684"/>
      <w:r w:rsidRPr="00317594">
        <w:rPr>
          <w:rFonts w:ascii="Calibri" w:hAnsi="Calibri" w:cstheme="minorBidi"/>
          <w:sz w:val="20"/>
          <w:szCs w:val="20"/>
          <w:lang w:val="fr-FR"/>
        </w:rPr>
        <w:t>Les implants cochléaires</w:t>
      </w:r>
      <w:r w:rsidRPr="00317594">
        <w:rPr>
          <w:rStyle w:val="FootnoteReference"/>
          <w:rFonts w:ascii="Calibri" w:hAnsi="Calibri" w:cstheme="minorBidi"/>
          <w:sz w:val="20"/>
          <w:szCs w:val="20"/>
        </w:rPr>
        <w:footnoteReference w:id="8"/>
      </w:r>
      <w:r w:rsidRPr="00317594">
        <w:rPr>
          <w:rFonts w:ascii="Calibri" w:hAnsi="Calibri" w:cstheme="minorBidi"/>
          <w:sz w:val="20"/>
          <w:szCs w:val="20"/>
          <w:lang w:val="fr-FR"/>
        </w:rPr>
        <w:t xml:space="preserve"> n’intervenant pas dans un cadre thérapeutique mais bien expérimental, ils doivent répondre au critère de l’intérêt supérieur de l’enfant. Au regard de l’acception retenue de cette notion tant par le Comité des droits des personnes handicapées et celui des droits de l’enfant, il est permis de douter de la possible caractérisation de cette notion en l’espèce.</w:t>
      </w:r>
    </w:p>
    <w:p w14:paraId="7514B5EC"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p>
    <w:p w14:paraId="36940C48"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 xml:space="preserve">La prise en compte de l’intérêt supérieur de l’enfant signifie que « </w:t>
      </w:r>
      <w:r w:rsidRPr="00317594">
        <w:rPr>
          <w:rFonts w:ascii="Calibri" w:hAnsi="Calibri" w:cstheme="minorBidi"/>
          <w:i/>
          <w:iCs/>
          <w:sz w:val="20"/>
          <w:szCs w:val="20"/>
          <w:lang w:val="fr-FR"/>
        </w:rPr>
        <w:t xml:space="preserve">l’intérêt supérieur de l’enfant doit toujours l’emporter sur l’intérêt de la société en général ou du progrès scientifique </w:t>
      </w:r>
      <w:r w:rsidRPr="00317594">
        <w:rPr>
          <w:rFonts w:ascii="Calibri" w:hAnsi="Calibri" w:cstheme="minorBidi"/>
          <w:sz w:val="20"/>
          <w:szCs w:val="20"/>
          <w:lang w:val="fr-FR"/>
        </w:rPr>
        <w:t>»</w:t>
      </w:r>
      <w:r w:rsidRPr="00317594">
        <w:rPr>
          <w:rStyle w:val="FootnoteReference"/>
          <w:rFonts w:ascii="Calibri" w:hAnsi="Calibri" w:cstheme="minorBidi"/>
          <w:sz w:val="20"/>
          <w:szCs w:val="20"/>
        </w:rPr>
        <w:footnoteReference w:id="9"/>
      </w:r>
      <w:r w:rsidRPr="00317594">
        <w:rPr>
          <w:rFonts w:ascii="Calibri" w:hAnsi="Calibri" w:cstheme="minorBidi"/>
          <w:sz w:val="20"/>
          <w:szCs w:val="20"/>
          <w:lang w:val="fr-FR"/>
        </w:rPr>
        <w:t>. De même, dans le contexte particulier de personnes inaptes à s’exprimer, ce principe implique de rechercher les préférences de l’enfant</w:t>
      </w:r>
      <w:r w:rsidRPr="00317594">
        <w:rPr>
          <w:rStyle w:val="FootnoteReference"/>
          <w:rFonts w:ascii="Calibri" w:hAnsi="Calibri" w:cstheme="minorBidi"/>
          <w:sz w:val="20"/>
          <w:szCs w:val="20"/>
        </w:rPr>
        <w:footnoteReference w:id="10"/>
      </w:r>
      <w:r w:rsidRPr="00317594">
        <w:rPr>
          <w:rFonts w:ascii="Calibri" w:hAnsi="Calibri" w:cstheme="minorBidi"/>
          <w:sz w:val="20"/>
          <w:szCs w:val="20"/>
          <w:lang w:val="fr-FR"/>
        </w:rPr>
        <w:t xml:space="preserve"> avant de prendre une décision le concernant.</w:t>
      </w:r>
    </w:p>
    <w:p w14:paraId="68A7EF36"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0D90C848"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 xml:space="preserve">Dans ces conditions, </w:t>
      </w:r>
      <w:bookmarkEnd w:id="2"/>
      <w:r w:rsidRPr="00317594">
        <w:rPr>
          <w:rFonts w:ascii="Calibri" w:hAnsi="Calibri" w:cstheme="minorBidi"/>
          <w:sz w:val="20"/>
          <w:szCs w:val="20"/>
          <w:lang w:val="fr-FR"/>
        </w:rPr>
        <w:t>en l’absence de preuve irréfutable de l’amélioration de la qualité de vie découlant de l’acte médical réalisé, il paraît difficile de considérer que cet acte répond à l’intérêt supérieur de l’enfant.</w:t>
      </w:r>
    </w:p>
    <w:p w14:paraId="06602795"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p>
    <w:p w14:paraId="31DB462A" w14:textId="77777777" w:rsidR="00317594" w:rsidRPr="00317594" w:rsidRDefault="00317594" w:rsidP="00247087">
      <w:pPr>
        <w:autoSpaceDE w:val="0"/>
        <w:autoSpaceDN w:val="0"/>
        <w:adjustRightInd w:val="0"/>
        <w:ind w:left="3600" w:firstLine="708"/>
        <w:jc w:val="both"/>
        <w:rPr>
          <w:rFonts w:ascii="Calibri" w:hAnsi="Calibri" w:cstheme="minorBidi"/>
          <w:i/>
          <w:iCs/>
          <w:sz w:val="20"/>
          <w:szCs w:val="20"/>
          <w:lang w:val="fr-FR"/>
        </w:rPr>
      </w:pPr>
      <w:r w:rsidRPr="00317594">
        <w:rPr>
          <w:rFonts w:ascii="Calibri" w:hAnsi="Calibri" w:cstheme="minorBidi"/>
          <w:i/>
          <w:iCs/>
          <w:sz w:val="20"/>
          <w:szCs w:val="20"/>
          <w:lang w:val="fr-FR"/>
        </w:rPr>
        <w:t>« Les résultats à long terme chez les enfants porteurs d’un implant cochléaire montrent une grande hétérogénéité sur le plan de la compréhension du langage oral. (…) 43 % des enfants montrent un bon ou excellent niveau de développement linguistique, 14 % un niveau moyen, 43 % présentent un gros retard »</w:t>
      </w:r>
      <w:r w:rsidRPr="00317594">
        <w:rPr>
          <w:rStyle w:val="FootnoteReference"/>
          <w:rFonts w:ascii="Calibri" w:hAnsi="Calibri" w:cstheme="minorBidi"/>
          <w:i/>
          <w:iCs/>
          <w:sz w:val="20"/>
          <w:szCs w:val="20"/>
        </w:rPr>
        <w:footnoteReference w:id="11"/>
      </w:r>
    </w:p>
    <w:p w14:paraId="441F743A" w14:textId="77777777" w:rsidR="00317594" w:rsidRPr="00317594" w:rsidRDefault="00317594" w:rsidP="007A50B9">
      <w:pPr>
        <w:autoSpaceDE w:val="0"/>
        <w:autoSpaceDN w:val="0"/>
        <w:adjustRightInd w:val="0"/>
        <w:ind w:left="-426"/>
        <w:jc w:val="both"/>
        <w:rPr>
          <w:rFonts w:ascii="Calibri" w:hAnsi="Calibri" w:cstheme="minorHAnsi"/>
          <w:sz w:val="20"/>
          <w:szCs w:val="20"/>
          <w:lang w:val="fr-FR"/>
        </w:rPr>
      </w:pPr>
    </w:p>
    <w:p w14:paraId="05BAAD0A"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 xml:space="preserve">Ainsi, on peut remarquer que la Convention sur les droits des personnes handicapées interdit des actes aux effets irréversibles, telle la stérilisation (art. 23), ce qui suggère par analogie que l’implantation cochléaire, par ses effets fréquents, graves et irréversibles (déprivation linguistique et retard du langage, développement des troubles psychopathologiques, apparition de nouvelles troubles du spectre de l’autisme, etc.) devrait également être interdite. </w:t>
      </w:r>
    </w:p>
    <w:p w14:paraId="658D158C" w14:textId="77777777" w:rsidR="00317594" w:rsidRPr="00317594" w:rsidRDefault="00317594" w:rsidP="007A50B9">
      <w:pPr>
        <w:autoSpaceDE w:val="0"/>
        <w:autoSpaceDN w:val="0"/>
        <w:adjustRightInd w:val="0"/>
        <w:ind w:left="-426"/>
        <w:jc w:val="both"/>
        <w:rPr>
          <w:rFonts w:ascii="Calibri" w:hAnsi="Calibri" w:cstheme="minorHAnsi"/>
          <w:i/>
          <w:iCs/>
          <w:sz w:val="20"/>
          <w:szCs w:val="20"/>
          <w:lang w:val="fr-FR"/>
        </w:rPr>
      </w:pPr>
    </w:p>
    <w:p w14:paraId="70808F8C" w14:textId="77777777" w:rsidR="00317594" w:rsidRPr="00317594" w:rsidRDefault="00317594" w:rsidP="00247087">
      <w:pPr>
        <w:autoSpaceDE w:val="0"/>
        <w:autoSpaceDN w:val="0"/>
        <w:adjustRightInd w:val="0"/>
        <w:ind w:left="3600"/>
        <w:jc w:val="both"/>
        <w:rPr>
          <w:rFonts w:ascii="Calibri" w:hAnsi="Calibri" w:cstheme="minorHAnsi"/>
          <w:i/>
          <w:iCs/>
          <w:sz w:val="20"/>
          <w:szCs w:val="20"/>
          <w:lang w:val="fr-FR"/>
        </w:rPr>
      </w:pPr>
      <w:r w:rsidRPr="00317594">
        <w:rPr>
          <w:rFonts w:ascii="Calibri" w:hAnsi="Calibri" w:cstheme="minorHAnsi"/>
          <w:i/>
          <w:iCs/>
          <w:sz w:val="20"/>
          <w:szCs w:val="20"/>
          <w:lang w:val="fr-FR"/>
        </w:rPr>
        <w:lastRenderedPageBreak/>
        <w:t>« 182 enfants implantés dans notre service ont bénéficié d’une IRM : 78 (43 %) ont une IRM anormale. (…). Il existe une proportion significative d’anomalies cérébrales retrouvées sur l’IRM des enfants implantés, ce qui confirme l’importance de ce bilan avant implantation »</w:t>
      </w:r>
    </w:p>
    <w:p w14:paraId="6E07D1C5" w14:textId="77777777" w:rsidR="00317594" w:rsidRPr="00317594" w:rsidRDefault="00317594" w:rsidP="007A50B9">
      <w:pPr>
        <w:autoSpaceDE w:val="0"/>
        <w:autoSpaceDN w:val="0"/>
        <w:adjustRightInd w:val="0"/>
        <w:ind w:left="-426"/>
        <w:jc w:val="both"/>
        <w:rPr>
          <w:rFonts w:ascii="Calibri" w:hAnsi="Calibri" w:cstheme="minorHAnsi"/>
          <w:sz w:val="20"/>
          <w:szCs w:val="20"/>
          <w:lang w:val="fr-FR"/>
        </w:rPr>
      </w:pPr>
    </w:p>
    <w:p w14:paraId="3D0755EC"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Ce raisonnement par analogie peut être soutenu par l’observation générale n°6 du comité des droits des personnes handicapées.</w:t>
      </w:r>
    </w:p>
    <w:p w14:paraId="5D78132D" w14:textId="77777777" w:rsidR="00317594" w:rsidRPr="00317594" w:rsidRDefault="00317594" w:rsidP="007A50B9">
      <w:pPr>
        <w:autoSpaceDE w:val="0"/>
        <w:autoSpaceDN w:val="0"/>
        <w:adjustRightInd w:val="0"/>
        <w:ind w:left="-426"/>
        <w:jc w:val="both"/>
        <w:rPr>
          <w:rFonts w:ascii="Calibri" w:hAnsi="Calibri" w:cstheme="minorBidi"/>
          <w:sz w:val="20"/>
          <w:szCs w:val="20"/>
          <w:lang w:val="fr-FR"/>
        </w:rPr>
      </w:pPr>
    </w:p>
    <w:p w14:paraId="62849A62"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Par ailleurs, il doit être relevé que les bénéfices avancés pour une implantation cochléaire précoce sont fort peu documentés, de sorte que l’on peut douter de la pertinence de ces opérations. Ainsi, en France, le CCNE</w:t>
      </w:r>
      <w:r w:rsidRPr="00317594">
        <w:rPr>
          <w:rStyle w:val="FootnoteReference"/>
          <w:rFonts w:ascii="Calibri" w:hAnsi="Calibri" w:cstheme="minorBidi"/>
          <w:sz w:val="20"/>
          <w:szCs w:val="20"/>
        </w:rPr>
        <w:footnoteReference w:id="12"/>
      </w:r>
      <w:r w:rsidRPr="00317594">
        <w:rPr>
          <w:rFonts w:ascii="Calibri" w:hAnsi="Calibri" w:cstheme="minorBidi"/>
          <w:sz w:val="20"/>
          <w:szCs w:val="20"/>
          <w:lang w:val="fr-FR"/>
        </w:rPr>
        <w:t xml:space="preserve"> comme la HAS</w:t>
      </w:r>
      <w:r w:rsidRPr="00317594">
        <w:rPr>
          <w:rStyle w:val="FootnoteReference"/>
          <w:rFonts w:ascii="Calibri" w:hAnsi="Calibri" w:cstheme="minorBidi"/>
          <w:sz w:val="20"/>
          <w:szCs w:val="20"/>
        </w:rPr>
        <w:footnoteReference w:id="13"/>
      </w:r>
      <w:r w:rsidRPr="00317594">
        <w:rPr>
          <w:rFonts w:ascii="Calibri" w:hAnsi="Calibri" w:cstheme="minorBidi"/>
          <w:sz w:val="20"/>
          <w:szCs w:val="20"/>
          <w:lang w:val="fr-FR"/>
        </w:rPr>
        <w:t xml:space="preserve"> considèrent qu’il n’existe pas de consensus scientifique sur l’existence d’un bénéfice induit par les actes d’implant pour les enfants, ni de résultats suffisants concernant une amélioration de leur qualité de vie.</w:t>
      </w:r>
    </w:p>
    <w:p w14:paraId="1423972B"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p>
    <w:p w14:paraId="346AFFE0" w14:textId="77777777" w:rsidR="00317594" w:rsidRPr="00317594" w:rsidRDefault="00317594" w:rsidP="007A50B9">
      <w:pPr>
        <w:autoSpaceDE w:val="0"/>
        <w:autoSpaceDN w:val="0"/>
        <w:adjustRightInd w:val="0"/>
        <w:ind w:left="-426" w:firstLine="708"/>
        <w:jc w:val="both"/>
        <w:rPr>
          <w:rFonts w:ascii="Calibri" w:hAnsi="Calibri" w:cstheme="minorBidi"/>
          <w:b/>
          <w:bCs/>
          <w:sz w:val="20"/>
          <w:szCs w:val="20"/>
          <w:lang w:val="fr-FR"/>
        </w:rPr>
      </w:pPr>
      <w:r w:rsidRPr="00317594">
        <w:rPr>
          <w:rFonts w:ascii="Calibri" w:hAnsi="Calibri" w:cstheme="minorBidi"/>
          <w:b/>
          <w:bCs/>
          <w:sz w:val="20"/>
          <w:szCs w:val="20"/>
          <w:lang w:val="fr-FR"/>
        </w:rPr>
        <w:t>Du fait de la moitié des enfants implantés ayant eu des résultats médiocres ou des échecs, un retard du développement linguistique et cognitif a un impact très grave pour le développement de l’enfant et l’autonomie à l’âge adulte.</w:t>
      </w:r>
    </w:p>
    <w:p w14:paraId="07E6F125"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p>
    <w:p w14:paraId="41BDD7D5"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 xml:space="preserve"> Les conditions de réalisation de ces études, leur méthodologie et leurs résultats sont largement insuffisants pour permettre de justifier la réalisation des implants pourtant </w:t>
      </w:r>
      <w:r w:rsidRPr="00317594">
        <w:rPr>
          <w:rFonts w:ascii="Calibri" w:hAnsi="Calibri" w:cstheme="minorBidi"/>
          <w:b/>
          <w:bCs/>
          <w:sz w:val="20"/>
          <w:szCs w:val="20"/>
          <w:lang w:val="fr-FR"/>
        </w:rPr>
        <w:t>systématiquement préconisés</w:t>
      </w:r>
      <w:r w:rsidRPr="00317594">
        <w:rPr>
          <w:rFonts w:ascii="Calibri" w:hAnsi="Calibri" w:cstheme="minorBidi"/>
          <w:sz w:val="20"/>
          <w:szCs w:val="20"/>
          <w:lang w:val="fr-FR"/>
        </w:rPr>
        <w:t>. Les standards de l’</w:t>
      </w:r>
      <w:r w:rsidRPr="00317594">
        <w:rPr>
          <w:rFonts w:ascii="Calibri" w:hAnsi="Calibri" w:cstheme="minorBidi"/>
          <w:i/>
          <w:iCs/>
          <w:sz w:val="20"/>
          <w:szCs w:val="20"/>
          <w:lang w:val="fr-FR"/>
        </w:rPr>
        <w:t>evidence based medicine</w:t>
      </w:r>
      <w:r w:rsidRPr="00317594">
        <w:rPr>
          <w:rStyle w:val="FootnoteReference"/>
          <w:rFonts w:ascii="Calibri" w:hAnsi="Calibri" w:cstheme="minorBidi"/>
          <w:i/>
          <w:iCs/>
          <w:sz w:val="20"/>
          <w:szCs w:val="20"/>
        </w:rPr>
        <w:footnoteReference w:id="14"/>
      </w:r>
      <w:r w:rsidRPr="00317594">
        <w:rPr>
          <w:rFonts w:ascii="Calibri" w:hAnsi="Calibri" w:cstheme="minorBidi"/>
          <w:sz w:val="20"/>
          <w:szCs w:val="20"/>
          <w:lang w:val="fr-FR"/>
        </w:rPr>
        <w:t>, actuellement prônés dans la communauté médicale ne seraient pas remplis</w:t>
      </w:r>
      <w:r w:rsidRPr="00317594">
        <w:rPr>
          <w:rStyle w:val="FootnoteReference"/>
          <w:rFonts w:ascii="Calibri" w:hAnsi="Calibri" w:cstheme="minorBidi"/>
          <w:sz w:val="20"/>
          <w:szCs w:val="20"/>
        </w:rPr>
        <w:footnoteReference w:id="15"/>
      </w:r>
      <w:r w:rsidRPr="00317594">
        <w:rPr>
          <w:rFonts w:ascii="Calibri" w:hAnsi="Calibri" w:cstheme="minorBidi"/>
          <w:sz w:val="20"/>
          <w:szCs w:val="20"/>
          <w:lang w:val="fr-FR"/>
        </w:rPr>
        <w:t>.</w:t>
      </w:r>
    </w:p>
    <w:p w14:paraId="2B0DD37B"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p>
    <w:p w14:paraId="4C76EC00" w14:textId="77777777" w:rsidR="00317594" w:rsidRPr="00317594" w:rsidRDefault="00317594" w:rsidP="00247087">
      <w:pPr>
        <w:autoSpaceDE w:val="0"/>
        <w:autoSpaceDN w:val="0"/>
        <w:adjustRightInd w:val="0"/>
        <w:ind w:left="3600"/>
        <w:jc w:val="both"/>
        <w:rPr>
          <w:rFonts w:ascii="Calibri" w:hAnsi="Calibri" w:cstheme="minorHAnsi"/>
          <w:i/>
          <w:iCs/>
          <w:sz w:val="20"/>
          <w:szCs w:val="20"/>
          <w:lang w:val="fr-FR"/>
        </w:rPr>
      </w:pPr>
      <w:r w:rsidRPr="00317594">
        <w:rPr>
          <w:rFonts w:ascii="Calibri" w:hAnsi="Calibri" w:cstheme="minorHAnsi"/>
          <w:i/>
          <w:iCs/>
          <w:sz w:val="20"/>
          <w:szCs w:val="20"/>
          <w:lang w:val="fr-FR"/>
        </w:rPr>
        <w:t xml:space="preserve">« (8,9%) ont été réimplantés. Les causes des réimplantations ont été analyses suivant : infection (9%), traumatisme (9%), </w:t>
      </w:r>
      <w:r w:rsidRPr="00317594">
        <w:rPr>
          <w:rFonts w:ascii="Calibri" w:hAnsi="Calibri" w:cstheme="minorHAnsi"/>
          <w:i/>
          <w:iCs/>
          <w:sz w:val="20"/>
          <w:szCs w:val="20"/>
          <w:lang w:val="fr-FR"/>
        </w:rPr>
        <w:lastRenderedPageBreak/>
        <w:t>panne brusque (40%), panne “soft” (34%), cause neurologique (4%), panne inconnue (4%) »</w:t>
      </w:r>
    </w:p>
    <w:p w14:paraId="09489F6F" w14:textId="77777777" w:rsidR="00317594" w:rsidRPr="00317594" w:rsidRDefault="00317594" w:rsidP="007A50B9">
      <w:pPr>
        <w:autoSpaceDE w:val="0"/>
        <w:autoSpaceDN w:val="0"/>
        <w:adjustRightInd w:val="0"/>
        <w:ind w:left="-426" w:firstLine="708"/>
        <w:jc w:val="both"/>
        <w:rPr>
          <w:rFonts w:ascii="Calibri" w:hAnsi="Calibri" w:cstheme="minorHAnsi"/>
          <w:sz w:val="20"/>
          <w:szCs w:val="20"/>
          <w:lang w:val="fr-FR"/>
        </w:rPr>
      </w:pPr>
    </w:p>
    <w:p w14:paraId="42191A39"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Dès lors, l’implantation précoce ne paraît pas correspondre au critère de l’intérêt supérieur de l’enfant, même si elle est sans doute dans l’intérêt de la recherche scientifique et des entreprises produisant ces implants.</w:t>
      </w:r>
    </w:p>
    <w:p w14:paraId="580FDFB0" w14:textId="77777777" w:rsidR="00317594" w:rsidRPr="00317594" w:rsidRDefault="00317594" w:rsidP="007A50B9">
      <w:pPr>
        <w:autoSpaceDE w:val="0"/>
        <w:autoSpaceDN w:val="0"/>
        <w:adjustRightInd w:val="0"/>
        <w:ind w:left="-426"/>
        <w:jc w:val="both"/>
        <w:rPr>
          <w:rFonts w:ascii="Calibri" w:hAnsi="Calibri" w:cstheme="minorHAnsi"/>
          <w:sz w:val="20"/>
          <w:szCs w:val="20"/>
          <w:lang w:val="fr-FR"/>
        </w:rPr>
      </w:pPr>
    </w:p>
    <w:p w14:paraId="74053AC0"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sz w:val="20"/>
          <w:szCs w:val="20"/>
          <w:lang w:val="fr-FR"/>
        </w:rPr>
        <w:t>Enfin, il est rappelé que la CIDPH vise aussi la défense de la culture Sourde et la LSF. Il serait donc difficilement concevable que les implants cochléaires soient privilégiés alors qu’ils contribuent à la destruction de cette culture.</w:t>
      </w:r>
    </w:p>
    <w:p w14:paraId="07ABD376" w14:textId="77777777" w:rsidR="00317594" w:rsidRPr="00317594" w:rsidRDefault="00317594" w:rsidP="007A50B9">
      <w:pPr>
        <w:autoSpaceDE w:val="0"/>
        <w:autoSpaceDN w:val="0"/>
        <w:adjustRightInd w:val="0"/>
        <w:ind w:left="-426"/>
        <w:jc w:val="both"/>
        <w:rPr>
          <w:rFonts w:ascii="Calibri" w:hAnsi="Calibri" w:cstheme="minorHAnsi"/>
          <w:b/>
          <w:bCs/>
          <w:sz w:val="20"/>
          <w:szCs w:val="20"/>
          <w:lang w:val="fr-FR"/>
        </w:rPr>
      </w:pPr>
    </w:p>
    <w:p w14:paraId="65DC0525"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b/>
          <w:bCs/>
          <w:sz w:val="20"/>
          <w:szCs w:val="20"/>
          <w:lang w:val="fr-FR"/>
        </w:rPr>
        <w:t>Pour toutes ces raisons, il faut considérer que l’article 15 ne permet pas que soient pratiqués, au nom de l’intérêt supérieur de l’enfant, des actes médicaux visant à une implantation cochléaire sur un enfant inapte à y consentir</w:t>
      </w:r>
      <w:r w:rsidRPr="00317594">
        <w:rPr>
          <w:rFonts w:ascii="Calibri" w:hAnsi="Calibri" w:cstheme="minorBidi"/>
          <w:sz w:val="20"/>
          <w:szCs w:val="20"/>
          <w:lang w:val="fr-FR"/>
        </w:rPr>
        <w:t>.</w:t>
      </w:r>
      <w:r w:rsidRPr="00317594">
        <w:rPr>
          <w:rFonts w:ascii="Calibri" w:hAnsi="Calibri" w:cstheme="minorBidi"/>
          <w:b/>
          <w:bCs/>
          <w:sz w:val="20"/>
          <w:szCs w:val="20"/>
          <w:u w:val="single"/>
          <w:lang w:val="fr-FR"/>
        </w:rPr>
        <w:br w:type="page"/>
      </w:r>
    </w:p>
    <w:p w14:paraId="44BE4DE2" w14:textId="77777777" w:rsidR="00317594" w:rsidRPr="00317594" w:rsidRDefault="00317594" w:rsidP="007A50B9">
      <w:pPr>
        <w:ind w:left="-426"/>
        <w:jc w:val="both"/>
        <w:rPr>
          <w:rFonts w:ascii="Calibri" w:hAnsi="Calibri" w:cstheme="minorBidi"/>
          <w:b/>
          <w:bCs/>
          <w:sz w:val="20"/>
          <w:szCs w:val="20"/>
          <w:u w:val="single"/>
          <w:lang w:val="fr-FR"/>
        </w:rPr>
      </w:pPr>
      <w:r w:rsidRPr="00317594">
        <w:rPr>
          <w:rFonts w:ascii="Calibri" w:hAnsi="Calibri" w:cstheme="minorBidi"/>
          <w:b/>
          <w:bCs/>
          <w:sz w:val="20"/>
          <w:szCs w:val="20"/>
          <w:u w:val="single"/>
          <w:lang w:val="fr-FR"/>
        </w:rPr>
        <w:lastRenderedPageBreak/>
        <w:t>PARTIE II - REMARQUES SUR LES AUTRES REPONSES DE LA FRANCE</w:t>
      </w:r>
    </w:p>
    <w:p w14:paraId="53BEB117" w14:textId="77777777" w:rsidR="00317594" w:rsidRPr="00317594" w:rsidRDefault="00317594" w:rsidP="007A50B9">
      <w:pPr>
        <w:ind w:left="-426" w:firstLine="708"/>
        <w:jc w:val="both"/>
        <w:rPr>
          <w:rFonts w:ascii="Calibri" w:hAnsi="Calibri" w:cstheme="minorBidi"/>
          <w:b/>
          <w:bCs/>
          <w:sz w:val="20"/>
          <w:szCs w:val="20"/>
          <w:u w:val="single"/>
          <w:lang w:val="fr-FR"/>
        </w:rPr>
      </w:pPr>
    </w:p>
    <w:p w14:paraId="559C9EF7" w14:textId="77777777" w:rsidR="00317594" w:rsidRPr="00317594" w:rsidRDefault="00317594" w:rsidP="007A50B9">
      <w:pPr>
        <w:ind w:left="-426" w:firstLine="708"/>
        <w:jc w:val="both"/>
        <w:rPr>
          <w:rFonts w:ascii="Calibri" w:hAnsi="Calibri" w:cstheme="minorBidi"/>
          <w:b/>
          <w:bCs/>
          <w:sz w:val="20"/>
          <w:szCs w:val="20"/>
          <w:u w:val="single"/>
          <w:lang w:val="fr-FR"/>
        </w:rPr>
      </w:pPr>
      <w:r w:rsidRPr="00317594">
        <w:rPr>
          <w:rFonts w:ascii="Calibri" w:hAnsi="Calibri" w:cstheme="minorBidi"/>
          <w:b/>
          <w:bCs/>
          <w:sz w:val="20"/>
          <w:szCs w:val="20"/>
          <w:u w:val="single"/>
          <w:lang w:val="fr-FR"/>
        </w:rPr>
        <w:t>OBJET ET OBLIGATIONS GENERALES : Article 1</w:t>
      </w:r>
      <w:r w:rsidRPr="00317594">
        <w:rPr>
          <w:rFonts w:ascii="Calibri" w:hAnsi="Calibri" w:cstheme="minorBidi"/>
          <w:b/>
          <w:bCs/>
          <w:sz w:val="20"/>
          <w:szCs w:val="20"/>
          <w:u w:val="single"/>
          <w:vertAlign w:val="superscript"/>
          <w:lang w:val="fr-FR"/>
        </w:rPr>
        <w:t>er</w:t>
      </w:r>
      <w:r w:rsidRPr="00317594">
        <w:rPr>
          <w:rFonts w:ascii="Calibri" w:hAnsi="Calibri" w:cstheme="minorBidi"/>
          <w:b/>
          <w:bCs/>
          <w:sz w:val="20"/>
          <w:szCs w:val="20"/>
          <w:u w:val="single"/>
          <w:lang w:val="fr-FR"/>
        </w:rPr>
        <w:t xml:space="preserve"> à 4</w:t>
      </w:r>
    </w:p>
    <w:p w14:paraId="748B3AE0" w14:textId="77777777" w:rsidR="00317594" w:rsidRPr="00317594" w:rsidRDefault="00317594" w:rsidP="007A50B9">
      <w:pPr>
        <w:ind w:left="-426" w:firstLine="708"/>
        <w:jc w:val="both"/>
        <w:rPr>
          <w:rFonts w:ascii="Calibri" w:eastAsia="Calibri" w:hAnsi="Calibri"/>
          <w:sz w:val="20"/>
          <w:szCs w:val="20"/>
          <w:lang w:val="fr-FR"/>
        </w:rPr>
      </w:pPr>
    </w:p>
    <w:p w14:paraId="1C5E98B7"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réponse 2. de la France,</w:t>
      </w:r>
      <w:r w:rsidRPr="00317594">
        <w:rPr>
          <w:rFonts w:ascii="Calibri" w:eastAsia="Times New Roman" w:hAnsi="Calibri" w:cstheme="minorBidi"/>
          <w:sz w:val="20"/>
          <w:szCs w:val="20"/>
          <w:lang w:val="fr-FR"/>
        </w:rPr>
        <w:t xml:space="preserve"> </w:t>
      </w:r>
      <w:r w:rsidRPr="00317594">
        <w:rPr>
          <w:rFonts w:ascii="Calibri" w:eastAsia="Calibri" w:hAnsi="Calibri"/>
          <w:sz w:val="20"/>
          <w:szCs w:val="20"/>
          <w:lang w:val="fr-FR"/>
        </w:rPr>
        <w:t>la FNSF précise que bon nombre de personnes siégeant aussi bien aux CDAPH</w:t>
      </w:r>
      <w:r w:rsidRPr="00317594">
        <w:rPr>
          <w:rStyle w:val="FootnoteReference"/>
          <w:rFonts w:ascii="Calibri" w:eastAsia="Calibri" w:hAnsi="Calibri"/>
          <w:sz w:val="20"/>
          <w:szCs w:val="20"/>
        </w:rPr>
        <w:footnoteReference w:id="16"/>
      </w:r>
      <w:r w:rsidRPr="00317594">
        <w:rPr>
          <w:rFonts w:ascii="Calibri" w:eastAsia="Calibri" w:hAnsi="Calibri"/>
          <w:sz w:val="20"/>
          <w:szCs w:val="20"/>
          <w:lang w:val="fr-FR"/>
        </w:rPr>
        <w:t xml:space="preserve"> qu’aux commissions pluridisciplinaires représentent dans la quasi-majorité l’Etat, les collectivités territoriales, le monde médical, paramédical et socio-médical. Ainsi, toute demande ayant pour origine la surdité est analysée dans le prisme de la maladie, des soins et de la rééducation et non d’un handicap engendrant naturellement des “compensations” linguistique et culturel, inhérentes à tout individu Sourd.</w:t>
      </w:r>
    </w:p>
    <w:p w14:paraId="74156956" w14:textId="77777777" w:rsidR="00317594" w:rsidRPr="00317594" w:rsidRDefault="00317594" w:rsidP="007A50B9">
      <w:pPr>
        <w:ind w:left="-426"/>
        <w:jc w:val="both"/>
        <w:rPr>
          <w:rFonts w:ascii="Calibri" w:eastAsia="Calibri" w:hAnsi="Calibri"/>
          <w:sz w:val="20"/>
          <w:szCs w:val="20"/>
          <w:lang w:val="fr-FR"/>
        </w:rPr>
      </w:pPr>
    </w:p>
    <w:p w14:paraId="747705AB"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L’absence de Sourds et de professionnels ayant un regard positif sur la LSF / une approche humaniste (linguistes, enseignants DE et EN LSF, chercheurs, …) entraîne une absence d’expertise qui est souvent préjudiciable au Sourd ayant fait une demande d’aide compensatoire. </w:t>
      </w:r>
    </w:p>
    <w:p w14:paraId="15217406" w14:textId="77777777" w:rsidR="00317594" w:rsidRPr="00317594" w:rsidRDefault="00317594" w:rsidP="007A50B9">
      <w:pPr>
        <w:ind w:left="-426"/>
        <w:jc w:val="both"/>
        <w:rPr>
          <w:rFonts w:ascii="Calibri" w:eastAsia="Calibri" w:hAnsi="Calibri"/>
          <w:sz w:val="20"/>
          <w:szCs w:val="20"/>
          <w:lang w:val="fr-FR"/>
        </w:rPr>
      </w:pPr>
    </w:p>
    <w:p w14:paraId="3F6CCA3E"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D’ailleurs, les MDPH rendent très difficile l’accès aux sessions des CDAPH ou des commissions pluridisciplinaires à d’éventuels Sourds. Ce qui est discriminatoire.</w:t>
      </w:r>
    </w:p>
    <w:p w14:paraId="4B9791FA" w14:textId="77777777" w:rsidR="00317594" w:rsidRPr="00317594" w:rsidRDefault="00317594" w:rsidP="007A50B9">
      <w:pPr>
        <w:ind w:left="-426"/>
        <w:jc w:val="both"/>
        <w:rPr>
          <w:rFonts w:ascii="Calibri" w:eastAsia="Calibri" w:hAnsi="Calibri"/>
          <w:sz w:val="20"/>
          <w:szCs w:val="20"/>
          <w:lang w:val="fr-FR"/>
        </w:rPr>
      </w:pPr>
    </w:p>
    <w:p w14:paraId="10C7FB6A" w14:textId="77777777" w:rsidR="00317594" w:rsidRPr="00317594" w:rsidRDefault="00317594" w:rsidP="007A50B9">
      <w:pPr>
        <w:ind w:left="-426"/>
        <w:jc w:val="both"/>
        <w:rPr>
          <w:rFonts w:ascii="Calibri" w:eastAsia="Calibri" w:hAnsi="Calibri"/>
          <w:sz w:val="20"/>
          <w:szCs w:val="20"/>
          <w:lang w:val="fr-FR"/>
        </w:rPr>
      </w:pPr>
    </w:p>
    <w:p w14:paraId="6304D1F2" w14:textId="77777777" w:rsidR="00317594" w:rsidRPr="00317594" w:rsidRDefault="00317594" w:rsidP="007A50B9">
      <w:pPr>
        <w:ind w:left="-426" w:firstLine="708"/>
        <w:jc w:val="both"/>
        <w:rPr>
          <w:rFonts w:ascii="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réponse 3. de la France</w:t>
      </w:r>
      <w:r w:rsidRPr="00317594">
        <w:rPr>
          <w:rFonts w:ascii="Calibri" w:eastAsia="Calibri" w:hAnsi="Calibri"/>
          <w:sz w:val="20"/>
          <w:szCs w:val="20"/>
          <w:lang w:val="fr-FR"/>
        </w:rPr>
        <w:t>,</w:t>
      </w:r>
      <w:r w:rsidRPr="00317594">
        <w:rPr>
          <w:rFonts w:ascii="Calibri" w:eastAsia="Calibri" w:hAnsi="Calibri"/>
          <w:b/>
          <w:bCs/>
          <w:sz w:val="20"/>
          <w:szCs w:val="20"/>
          <w:lang w:val="fr-FR"/>
        </w:rPr>
        <w:t xml:space="preserve"> </w:t>
      </w:r>
      <w:r w:rsidRPr="00317594">
        <w:rPr>
          <w:rFonts w:ascii="Calibri" w:eastAsia="Calibri" w:hAnsi="Calibri"/>
          <w:sz w:val="20"/>
          <w:szCs w:val="20"/>
          <w:lang w:val="fr-FR"/>
        </w:rPr>
        <w:t>la FNSF remarque que le fonctionnement des MDPH est notablement déficient dans de très nombreux départements. Malgré les nouveaux formulaires de demandes et la mise en place du système d'information harmonisé, les réponses aux dossiers varient d’un département à un autre.</w:t>
      </w:r>
    </w:p>
    <w:p w14:paraId="4AF712D8" w14:textId="77777777" w:rsidR="00317594" w:rsidRPr="00317594" w:rsidRDefault="00317594" w:rsidP="007A50B9">
      <w:pPr>
        <w:ind w:left="-426"/>
        <w:jc w:val="both"/>
        <w:rPr>
          <w:rFonts w:ascii="Calibri" w:hAnsi="Calibri"/>
          <w:sz w:val="20"/>
          <w:szCs w:val="20"/>
          <w:highlight w:val="lightGray"/>
          <w:lang w:val="fr-FR"/>
        </w:rPr>
      </w:pPr>
    </w:p>
    <w:p w14:paraId="039AD1D2" w14:textId="77777777" w:rsidR="00317594" w:rsidRPr="00317594" w:rsidRDefault="00317594" w:rsidP="007A50B9">
      <w:pPr>
        <w:ind w:left="-426" w:firstLine="708"/>
        <w:jc w:val="both"/>
        <w:rPr>
          <w:rFonts w:ascii="Calibri" w:hAnsi="Calibri"/>
          <w:sz w:val="20"/>
          <w:szCs w:val="20"/>
          <w:lang w:val="fr-FR"/>
        </w:rPr>
      </w:pPr>
    </w:p>
    <w:p w14:paraId="65702799"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 xml:space="preserve">la réponse 9. de la France, </w:t>
      </w:r>
      <w:r w:rsidRPr="00317594">
        <w:rPr>
          <w:rFonts w:ascii="Calibri" w:eastAsia="Calibri" w:hAnsi="Calibri"/>
          <w:sz w:val="20"/>
          <w:szCs w:val="20"/>
          <w:lang w:val="fr-FR"/>
        </w:rPr>
        <w:t>la FNSF constate que les obligations d’accessibilité à la voirie, au logement, aux établissements recevant du public (ERP), aux transports et aux espaces publics pour les Sourds sont quasi inexistantes. Par exemple, la législation n’oblige pas l’installation d’avertisseurs lumineux dans les ERP.</w:t>
      </w:r>
    </w:p>
    <w:p w14:paraId="1AAC0F45" w14:textId="77777777" w:rsidR="00317594" w:rsidRPr="00317594" w:rsidRDefault="00317594" w:rsidP="007A50B9">
      <w:pPr>
        <w:ind w:left="-426" w:firstLine="708"/>
        <w:jc w:val="both"/>
        <w:rPr>
          <w:rFonts w:ascii="Calibri" w:eastAsia="Calibri" w:hAnsi="Calibri"/>
          <w:sz w:val="20"/>
          <w:szCs w:val="20"/>
          <w:highlight w:val="yellow"/>
          <w:lang w:val="fr-FR"/>
        </w:rPr>
      </w:pPr>
    </w:p>
    <w:p w14:paraId="55D2991D"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Quant à la garantie de l’accessibilité à travers l’utilisation de la LSF, </w:t>
      </w:r>
      <w:r w:rsidRPr="00317594">
        <w:rPr>
          <w:rFonts w:ascii="Calibri" w:eastAsia="Calibri" w:hAnsi="Calibri"/>
          <w:b/>
          <w:bCs/>
          <w:sz w:val="20"/>
          <w:szCs w:val="20"/>
          <w:lang w:val="fr-FR"/>
        </w:rPr>
        <w:t>l’article 78 de la loi du 11 février 2005</w:t>
      </w:r>
      <w:r w:rsidRPr="00317594">
        <w:rPr>
          <w:rFonts w:ascii="Calibri" w:eastAsia="Calibri" w:hAnsi="Calibri"/>
          <w:sz w:val="20"/>
          <w:szCs w:val="20"/>
          <w:lang w:val="fr-FR"/>
        </w:rPr>
        <w:t xml:space="preserve"> peut être mentionné. Celui-ci prévoit l’utilisation de plusieurs types de dispositifs de communication, dont l’intervention d’interprètes en LSF.  </w:t>
      </w:r>
    </w:p>
    <w:p w14:paraId="0B48DF94" w14:textId="77777777" w:rsidR="00317594" w:rsidRPr="00317594" w:rsidRDefault="00317594" w:rsidP="007A50B9">
      <w:pPr>
        <w:ind w:left="-426"/>
        <w:jc w:val="both"/>
        <w:rPr>
          <w:rFonts w:ascii="Calibri" w:eastAsia="Calibri" w:hAnsi="Calibri"/>
          <w:sz w:val="20"/>
          <w:szCs w:val="20"/>
          <w:lang w:val="fr-FR"/>
        </w:rPr>
      </w:pPr>
    </w:p>
    <w:p w14:paraId="05B5F5C7"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Cela étant, l’effectivité de ces textes n’est pas certaine : la décision du Défenseur des droits du 16 octobre 2019</w:t>
      </w:r>
      <w:r w:rsidRPr="00317594">
        <w:rPr>
          <w:rStyle w:val="FootnoteReference"/>
          <w:rFonts w:ascii="Calibri" w:eastAsia="Calibri" w:hAnsi="Calibri"/>
          <w:sz w:val="20"/>
          <w:szCs w:val="20"/>
        </w:rPr>
        <w:footnoteReference w:id="17"/>
      </w:r>
      <w:r w:rsidRPr="00317594">
        <w:rPr>
          <w:rFonts w:ascii="Calibri" w:eastAsia="Calibri" w:hAnsi="Calibri"/>
          <w:sz w:val="20"/>
          <w:szCs w:val="20"/>
          <w:lang w:val="fr-FR"/>
        </w:rPr>
        <w:t xml:space="preserve"> relative à l’accueil problématique d’une personne Sourde dans un commissariat de police peut être évoquée. Cet exemple témoigne d’une absence d’effectivité des dispositions légales et réglementaires qui visent à garantir l’accessibilité aux Sourds. Le Défenseur a conclu par une recommandation de publier un décret d’application de l’article 78 de la loi du 11 février 2005, encore inconnu à ce jour.</w:t>
      </w:r>
    </w:p>
    <w:p w14:paraId="30A291EF" w14:textId="77777777" w:rsidR="00317594" w:rsidRPr="00317594" w:rsidRDefault="00317594" w:rsidP="007A50B9">
      <w:pPr>
        <w:ind w:left="-426"/>
        <w:jc w:val="both"/>
        <w:rPr>
          <w:rFonts w:ascii="Calibri" w:eastAsia="Calibri" w:hAnsi="Calibri"/>
          <w:sz w:val="20"/>
          <w:szCs w:val="20"/>
          <w:highlight w:val="yellow"/>
          <w:lang w:val="fr-FR"/>
        </w:rPr>
      </w:pPr>
    </w:p>
    <w:p w14:paraId="67C551F7" w14:textId="77777777" w:rsidR="00317594" w:rsidRPr="00317594" w:rsidRDefault="00317594" w:rsidP="007A50B9">
      <w:pPr>
        <w:ind w:left="-426"/>
        <w:jc w:val="both"/>
        <w:rPr>
          <w:rFonts w:ascii="Calibri" w:eastAsia="Calibri" w:hAnsi="Calibri"/>
          <w:sz w:val="20"/>
          <w:szCs w:val="20"/>
          <w:highlight w:val="yellow"/>
          <w:lang w:val="fr-FR"/>
        </w:rPr>
      </w:pPr>
    </w:p>
    <w:p w14:paraId="17E67043"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réponse 10. de la France</w:t>
      </w:r>
      <w:r w:rsidRPr="00317594">
        <w:rPr>
          <w:rFonts w:ascii="Calibri" w:eastAsia="Calibri" w:hAnsi="Calibri"/>
          <w:sz w:val="20"/>
          <w:szCs w:val="20"/>
          <w:lang w:val="fr-FR"/>
        </w:rPr>
        <w:t>, la FNSF souligne que les obligations d’accessibilité dans le numérique ne sont que très partiellement respectées. Parmi les démarches en ligne les plus utilisées, seulement 13 %</w:t>
      </w:r>
      <w:r w:rsidRPr="00317594">
        <w:rPr>
          <w:rStyle w:val="FootnoteReference"/>
          <w:rFonts w:ascii="Calibri" w:eastAsia="Calibri" w:hAnsi="Calibri"/>
          <w:sz w:val="20"/>
          <w:szCs w:val="20"/>
        </w:rPr>
        <w:footnoteReference w:id="18"/>
      </w:r>
      <w:r w:rsidRPr="00317594">
        <w:rPr>
          <w:rFonts w:ascii="Calibri" w:eastAsia="Calibri" w:hAnsi="Calibri"/>
          <w:sz w:val="20"/>
          <w:szCs w:val="20"/>
          <w:lang w:val="fr-FR"/>
        </w:rPr>
        <w:t xml:space="preserve"> est accessible en 2020. La circulaire du 17 novembre 2020 généralise la diffusion des principaux supports de communication des ministères en format « facile à lire et à comprendre ». En dehors de ce texte, les références à l’accessibilité en LSF semblent absentes.</w:t>
      </w:r>
    </w:p>
    <w:p w14:paraId="7E6D73A8"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Par ailleurs, il est frappant de constater que le site de la Direction interministérielle du numérique qui publie le RGAA et donc les règles d’accessibilité pour les autres sites du Gouvernement et de certains opérateurs économiques ne soit pas, lui-même, en conformité avec ces règles. </w:t>
      </w:r>
    </w:p>
    <w:p w14:paraId="47FAF283" w14:textId="77777777" w:rsidR="00317594" w:rsidRPr="00317594" w:rsidRDefault="00317594" w:rsidP="007A50B9">
      <w:pPr>
        <w:ind w:left="-426"/>
        <w:rPr>
          <w:rFonts w:ascii="Calibri" w:hAnsi="Calibri" w:cstheme="minorHAnsi"/>
          <w:b/>
          <w:bCs/>
          <w:sz w:val="20"/>
          <w:szCs w:val="20"/>
          <w:u w:val="single"/>
          <w:lang w:val="fr-FR"/>
        </w:rPr>
      </w:pPr>
      <w:r w:rsidRPr="00317594">
        <w:rPr>
          <w:rFonts w:ascii="Calibri" w:hAnsi="Calibri" w:cstheme="minorHAnsi"/>
          <w:b/>
          <w:bCs/>
          <w:sz w:val="20"/>
          <w:szCs w:val="20"/>
          <w:u w:val="single"/>
          <w:lang w:val="fr-FR"/>
        </w:rPr>
        <w:br w:type="page"/>
      </w:r>
      <w:r w:rsidRPr="00317594">
        <w:rPr>
          <w:rFonts w:ascii="Calibri" w:hAnsi="Calibri" w:cstheme="minorHAnsi"/>
          <w:b/>
          <w:bCs/>
          <w:sz w:val="20"/>
          <w:szCs w:val="20"/>
          <w:u w:val="single"/>
          <w:lang w:val="fr-FR"/>
        </w:rPr>
        <w:lastRenderedPageBreak/>
        <w:t xml:space="preserve">DROITS PARTICULIERS : </w:t>
      </w:r>
    </w:p>
    <w:p w14:paraId="01365673" w14:textId="77777777" w:rsidR="00317594" w:rsidRPr="00317594" w:rsidRDefault="00317594" w:rsidP="007A50B9">
      <w:pPr>
        <w:ind w:left="-426"/>
        <w:jc w:val="both"/>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Egalité et non-discrimination (art.5)</w:t>
      </w:r>
    </w:p>
    <w:p w14:paraId="1C9F1880" w14:textId="77777777" w:rsidR="00317594" w:rsidRPr="00317594" w:rsidRDefault="00317594" w:rsidP="007A50B9">
      <w:pPr>
        <w:ind w:left="-426"/>
        <w:jc w:val="both"/>
        <w:rPr>
          <w:rFonts w:ascii="Calibri" w:hAnsi="Calibri"/>
          <w:sz w:val="20"/>
          <w:szCs w:val="20"/>
          <w:lang w:val="fr-FR"/>
        </w:rPr>
      </w:pPr>
    </w:p>
    <w:p w14:paraId="1E7BAC1D"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 xml:space="preserve">la réponse 17. de la France, </w:t>
      </w:r>
      <w:r w:rsidRPr="00317594">
        <w:rPr>
          <w:rFonts w:ascii="Calibri" w:eastAsia="Calibri" w:hAnsi="Calibri"/>
          <w:sz w:val="20"/>
          <w:szCs w:val="20"/>
          <w:lang w:val="fr-FR"/>
        </w:rPr>
        <w:t xml:space="preserve">la FNSF remarque que le système français propose souvent un forfait des heures d’interprètes par an pour chaque salarié sans considérer ses vrais besoins. </w:t>
      </w:r>
    </w:p>
    <w:p w14:paraId="098689B3" w14:textId="77777777" w:rsidR="00317594" w:rsidRPr="00317594" w:rsidRDefault="00317594" w:rsidP="007A50B9">
      <w:pPr>
        <w:ind w:left="-426"/>
        <w:jc w:val="both"/>
        <w:rPr>
          <w:rFonts w:ascii="Calibri" w:eastAsia="Calibri" w:hAnsi="Calibri"/>
          <w:sz w:val="20"/>
          <w:szCs w:val="20"/>
          <w:lang w:val="fr-FR"/>
        </w:rPr>
      </w:pPr>
    </w:p>
    <w:p w14:paraId="095D59DB" w14:textId="77777777" w:rsidR="00317594" w:rsidRPr="00317594" w:rsidRDefault="00317594" w:rsidP="007A50B9">
      <w:pPr>
        <w:ind w:left="-426"/>
        <w:jc w:val="both"/>
        <w:rPr>
          <w:rFonts w:ascii="Calibri" w:eastAsia="Calibri" w:hAnsi="Calibri"/>
          <w:color w:val="0070C0"/>
          <w:sz w:val="20"/>
          <w:szCs w:val="20"/>
          <w:lang w:val="fr-FR"/>
        </w:rPr>
      </w:pPr>
      <w:r w:rsidRPr="00317594">
        <w:rPr>
          <w:rFonts w:ascii="Calibri" w:eastAsia="Calibri" w:hAnsi="Calibri"/>
          <w:sz w:val="20"/>
          <w:szCs w:val="20"/>
          <w:lang w:val="fr-FR"/>
        </w:rPr>
        <w:t xml:space="preserve">Par exemple, l’AGEFIPH subventionne les frais d’interprétations à hauteur de 2 400 € par an pour chaque salarié Sourd. Considéré que la moyenne du tarif d'une heure d'interprétation se chiffre à environ 80 €, chaque salarié peut donc bénéficier de 30 heures environ d'interprètes par an contre 1 607 heures du travail à plein temps, soit 1,9 % de son temps de travail annuel. </w:t>
      </w:r>
    </w:p>
    <w:p w14:paraId="5D4CDCC5" w14:textId="77777777" w:rsidR="00317594" w:rsidRPr="00317594" w:rsidRDefault="00317594" w:rsidP="007A50B9">
      <w:pPr>
        <w:ind w:left="-426"/>
        <w:jc w:val="both"/>
        <w:rPr>
          <w:rFonts w:ascii="Calibri" w:eastAsia="Calibri" w:hAnsi="Calibri"/>
          <w:sz w:val="20"/>
          <w:szCs w:val="20"/>
          <w:lang w:val="fr-FR"/>
        </w:rPr>
      </w:pPr>
    </w:p>
    <w:p w14:paraId="68BE4838" w14:textId="77777777" w:rsidR="00317594" w:rsidRPr="00317594" w:rsidRDefault="00317594" w:rsidP="007A50B9">
      <w:pPr>
        <w:ind w:left="-426"/>
        <w:jc w:val="both"/>
        <w:rPr>
          <w:rFonts w:ascii="Calibri" w:eastAsia="Calibri" w:hAnsi="Calibri"/>
          <w:color w:val="0070C0"/>
          <w:sz w:val="20"/>
          <w:szCs w:val="20"/>
          <w:lang w:val="fr-FR"/>
        </w:rPr>
      </w:pPr>
      <w:r w:rsidRPr="00317594">
        <w:rPr>
          <w:rFonts w:ascii="Calibri" w:eastAsia="Calibri" w:hAnsi="Calibri"/>
          <w:sz w:val="20"/>
          <w:szCs w:val="20"/>
          <w:lang w:val="fr-FR"/>
        </w:rPr>
        <w:t xml:space="preserve">La FNSF considère cet aménagement non “raisonnable“ car dérisoire par rapport aux besoins réels. </w:t>
      </w:r>
    </w:p>
    <w:p w14:paraId="66E57BFC" w14:textId="77777777" w:rsidR="00317594" w:rsidRPr="00317594" w:rsidRDefault="00317594" w:rsidP="007A50B9">
      <w:pPr>
        <w:ind w:left="-426" w:firstLine="708"/>
        <w:jc w:val="both"/>
        <w:rPr>
          <w:rFonts w:ascii="Calibri" w:eastAsia="Calibri" w:hAnsi="Calibri"/>
          <w:sz w:val="20"/>
          <w:szCs w:val="20"/>
          <w:lang w:val="fr-FR"/>
        </w:rPr>
      </w:pPr>
    </w:p>
    <w:p w14:paraId="0CD2651E" w14:textId="77777777" w:rsidR="00317594" w:rsidRPr="00317594" w:rsidRDefault="00317594" w:rsidP="007A50B9">
      <w:pPr>
        <w:ind w:left="-426" w:firstLine="708"/>
        <w:jc w:val="both"/>
        <w:rPr>
          <w:rFonts w:ascii="Calibri" w:eastAsia="Calibri" w:hAnsi="Calibri"/>
          <w:sz w:val="20"/>
          <w:szCs w:val="20"/>
          <w:lang w:val="fr-FR"/>
        </w:rPr>
      </w:pPr>
    </w:p>
    <w:p w14:paraId="7E7DD8F5"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 xml:space="preserve">la réponse 18. de la France, </w:t>
      </w:r>
      <w:r w:rsidRPr="00317594">
        <w:rPr>
          <w:rFonts w:ascii="Calibri" w:eastAsia="Calibri" w:hAnsi="Calibri"/>
          <w:sz w:val="20"/>
          <w:szCs w:val="20"/>
          <w:lang w:val="fr-FR"/>
        </w:rPr>
        <w:t>la FNSF remarque que</w:t>
      </w:r>
      <w:r w:rsidRPr="00317594">
        <w:rPr>
          <w:rFonts w:ascii="Calibri" w:eastAsia="Calibri" w:hAnsi="Calibri"/>
          <w:b/>
          <w:bCs/>
          <w:sz w:val="20"/>
          <w:szCs w:val="20"/>
          <w:lang w:val="fr-FR"/>
        </w:rPr>
        <w:t xml:space="preserve"> </w:t>
      </w:r>
      <w:r w:rsidRPr="00317594">
        <w:rPr>
          <w:rFonts w:ascii="Calibri" w:eastAsia="Calibri" w:hAnsi="Calibri"/>
          <w:sz w:val="20"/>
          <w:szCs w:val="20"/>
          <w:lang w:val="fr-FR"/>
        </w:rPr>
        <w:t>le droit à l’aménagement d'examen est effectivement mis en place mais de manière trop contraignante et encore insatisfaisante pour les jeunes. De plus, la FNSF ne voit aucun intérêt de fournir un avis médical alors que la situation des élèves Sourds, notamment ayant fait un choix de communication bilingue, relève obligatoirement d'aménagements linguistiques et/ou pédagogiques.</w:t>
      </w:r>
    </w:p>
    <w:p w14:paraId="3CF91D86" w14:textId="77777777" w:rsidR="00317594" w:rsidRPr="00317594" w:rsidRDefault="00317594" w:rsidP="007A50B9">
      <w:pPr>
        <w:ind w:left="-426"/>
        <w:jc w:val="both"/>
        <w:rPr>
          <w:rFonts w:ascii="Calibri" w:eastAsia="Calibri" w:hAnsi="Calibri"/>
          <w:sz w:val="20"/>
          <w:szCs w:val="20"/>
          <w:lang w:val="fr-FR"/>
        </w:rPr>
      </w:pPr>
    </w:p>
    <w:p w14:paraId="3BEE7486"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Une discrimination envers les Sourds signants est également observée dans les derniers textes officiels d'aménagements d'examens</w:t>
      </w:r>
      <w:r w:rsidRPr="00317594">
        <w:rPr>
          <w:rStyle w:val="FootnoteReference"/>
          <w:rFonts w:ascii="Calibri" w:eastAsia="Calibri" w:hAnsi="Calibri"/>
          <w:sz w:val="20"/>
          <w:szCs w:val="20"/>
        </w:rPr>
        <w:footnoteReference w:id="19"/>
      </w:r>
      <w:r w:rsidRPr="00317594">
        <w:rPr>
          <w:rFonts w:ascii="Calibri" w:eastAsia="Calibri" w:hAnsi="Calibri"/>
          <w:sz w:val="20"/>
          <w:szCs w:val="20"/>
          <w:lang w:val="fr-FR"/>
        </w:rPr>
        <w:t>. Le rôle des différentes aides humaines (professeur spécialisé, codeur Langage Parlé Complété et interprète LSF) n'est pas spécifié mais fait état de différence entre :</w:t>
      </w:r>
    </w:p>
    <w:p w14:paraId="45F90029" w14:textId="77777777" w:rsidR="00317594" w:rsidRPr="00317594" w:rsidRDefault="00317594" w:rsidP="007A50B9">
      <w:pPr>
        <w:ind w:left="-426"/>
        <w:jc w:val="both"/>
        <w:rPr>
          <w:rFonts w:ascii="Calibri" w:eastAsia="Calibri" w:hAnsi="Calibri"/>
          <w:sz w:val="20"/>
          <w:szCs w:val="20"/>
          <w:lang w:val="fr-FR"/>
        </w:rPr>
      </w:pPr>
    </w:p>
    <w:p w14:paraId="7C8809AB"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les élèves Sourds</w:t>
      </w:r>
      <w:r w:rsidRPr="00317594">
        <w:rPr>
          <w:rFonts w:ascii="Calibri" w:hAnsi="Calibri"/>
          <w:sz w:val="20"/>
          <w:szCs w:val="20"/>
          <w:lang w:val="fr-FR"/>
        </w:rPr>
        <w:t xml:space="preserve"> communiquant « oralement » en</w:t>
      </w:r>
      <w:r w:rsidRPr="00317594">
        <w:rPr>
          <w:rFonts w:ascii="Calibri" w:eastAsia="Calibri" w:hAnsi="Calibri"/>
          <w:sz w:val="20"/>
          <w:szCs w:val="20"/>
          <w:lang w:val="fr-FR"/>
        </w:rPr>
        <w:t xml:space="preserve"> français qui peuvent être "assistés" lors des épreuves écrites ;</w:t>
      </w:r>
    </w:p>
    <w:p w14:paraId="09E7F117" w14:textId="77777777" w:rsidR="00317594" w:rsidRPr="00317594" w:rsidRDefault="00317594" w:rsidP="007A50B9">
      <w:pPr>
        <w:ind w:left="-426" w:firstLine="708"/>
        <w:jc w:val="both"/>
        <w:rPr>
          <w:rFonts w:ascii="Calibri" w:eastAsia="Calibri" w:hAnsi="Calibri"/>
          <w:sz w:val="20"/>
          <w:szCs w:val="20"/>
          <w:lang w:val="fr-FR"/>
        </w:rPr>
      </w:pPr>
    </w:p>
    <w:p w14:paraId="2218BE86"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et les élèves Sourds ayant fait le choix d'une communication bilingue ne peuvent être assistés par des interprètes LSF que pour les consignes orales ;</w:t>
      </w:r>
    </w:p>
    <w:p w14:paraId="2A51D2E1" w14:textId="77777777" w:rsidR="00317594" w:rsidRPr="00317594" w:rsidRDefault="00317594" w:rsidP="007A50B9">
      <w:pPr>
        <w:ind w:left="-426"/>
        <w:jc w:val="both"/>
        <w:rPr>
          <w:rFonts w:ascii="Calibri" w:eastAsia="Calibri" w:hAnsi="Calibri"/>
          <w:sz w:val="20"/>
          <w:szCs w:val="20"/>
          <w:lang w:val="fr-FR"/>
        </w:rPr>
      </w:pPr>
    </w:p>
    <w:p w14:paraId="2013BE0F"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Par conséquent, la FNSF considère ces différences d’aménagements comme mesures discriminatoires essentiellement au regard des élèves qui ont fait le choix du parcours bilingue.</w:t>
      </w:r>
    </w:p>
    <w:p w14:paraId="306F0165" w14:textId="77777777" w:rsidR="00317594" w:rsidRPr="00317594" w:rsidRDefault="00317594" w:rsidP="007A50B9">
      <w:pPr>
        <w:ind w:left="-426"/>
        <w:jc w:val="both"/>
        <w:rPr>
          <w:rFonts w:ascii="Calibri" w:eastAsia="Calibri" w:hAnsi="Calibri"/>
          <w:sz w:val="20"/>
          <w:szCs w:val="20"/>
          <w:lang w:val="fr-FR"/>
        </w:rPr>
      </w:pPr>
    </w:p>
    <w:p w14:paraId="2D953F28" w14:textId="77777777" w:rsidR="00317594" w:rsidRPr="00317594" w:rsidRDefault="00317594" w:rsidP="007A50B9">
      <w:pPr>
        <w:ind w:left="-426"/>
        <w:jc w:val="both"/>
        <w:rPr>
          <w:rFonts w:ascii="Calibri" w:eastAsia="Calibri" w:hAnsi="Calibri"/>
          <w:sz w:val="20"/>
          <w:szCs w:val="20"/>
          <w:lang w:val="fr-FR"/>
        </w:rPr>
      </w:pPr>
    </w:p>
    <w:p w14:paraId="51A4B59A"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3. b) du CDPH</w:t>
      </w:r>
      <w:r w:rsidRPr="00317594">
        <w:rPr>
          <w:rFonts w:ascii="Calibri" w:eastAsia="Calibri" w:hAnsi="Calibri"/>
          <w:sz w:val="20"/>
          <w:szCs w:val="20"/>
          <w:lang w:val="fr-FR"/>
        </w:rPr>
        <w:t>, la FNSF signale que l’application de la loi contre la discrimination par la langue et donc « </w:t>
      </w:r>
      <w:r w:rsidRPr="00317594">
        <w:rPr>
          <w:rFonts w:ascii="Calibri" w:eastAsia="Calibri" w:hAnsi="Calibri"/>
          <w:i/>
          <w:iCs/>
          <w:sz w:val="20"/>
          <w:szCs w:val="20"/>
          <w:lang w:val="fr-FR"/>
        </w:rPr>
        <w:t>la discrimination linguistique</w:t>
      </w:r>
      <w:r w:rsidRPr="00317594">
        <w:rPr>
          <w:rFonts w:ascii="Calibri" w:eastAsia="Calibri" w:hAnsi="Calibri"/>
          <w:sz w:val="20"/>
          <w:szCs w:val="20"/>
          <w:lang w:val="fr-FR"/>
        </w:rPr>
        <w:t> », reconnue depuis le 18 novembre 2016, n’est pas toujours simple pour plusieurs raisons :</w:t>
      </w:r>
    </w:p>
    <w:p w14:paraId="36D7A724" w14:textId="77777777" w:rsidR="00317594" w:rsidRPr="00317594" w:rsidRDefault="00317594" w:rsidP="007A50B9">
      <w:pPr>
        <w:ind w:left="-426" w:firstLine="708"/>
        <w:jc w:val="both"/>
        <w:rPr>
          <w:rFonts w:ascii="Calibri" w:hAnsi="Calibri"/>
          <w:sz w:val="20"/>
          <w:szCs w:val="20"/>
          <w:lang w:val="fr-FR"/>
        </w:rPr>
      </w:pPr>
    </w:p>
    <w:p w14:paraId="0A33F3E3"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la plupart des situations d’oppression vécues par les Sourds ne sont pas reconnues par la loi. Il s’agit souvent de la négligence humaine : isolement des Sourds dans les entreprises, les prisons, etc.</w:t>
      </w:r>
    </w:p>
    <w:p w14:paraId="061FFCD9" w14:textId="77777777" w:rsidR="00317594" w:rsidRPr="00317594" w:rsidRDefault="00317594" w:rsidP="007A50B9">
      <w:pPr>
        <w:ind w:left="-426" w:firstLine="708"/>
        <w:jc w:val="both"/>
        <w:rPr>
          <w:rFonts w:ascii="Calibri" w:hAnsi="Calibri"/>
          <w:sz w:val="20"/>
          <w:szCs w:val="20"/>
          <w:lang w:val="fr-FR"/>
        </w:rPr>
      </w:pPr>
    </w:p>
    <w:p w14:paraId="1433B8D9"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La Charte européenne des langues régionales ou minoritaires et la Convention-cadre pour la protection des minorités nationales n’étant toujours pas ratifiés, malgré les condamnations de la Cour Européenne. La LSF n’est donc pas reconnue dans le cadre de la loi de lutte contre les discriminations. Le refus d’interprète par les médecins ou par les entreprises au simple motif de la «</w:t>
      </w:r>
      <w:r w:rsidRPr="00317594">
        <w:rPr>
          <w:rFonts w:ascii="Calibri" w:eastAsia="Calibri" w:hAnsi="Calibri"/>
          <w:i/>
          <w:iCs/>
          <w:sz w:val="20"/>
          <w:szCs w:val="20"/>
          <w:lang w:val="fr-FR"/>
        </w:rPr>
        <w:t xml:space="preserve"> confidentialité et du secret médical </w:t>
      </w:r>
      <w:r w:rsidRPr="00317594">
        <w:rPr>
          <w:rFonts w:ascii="Calibri" w:eastAsia="Calibri" w:hAnsi="Calibri"/>
          <w:sz w:val="20"/>
          <w:szCs w:val="20"/>
          <w:lang w:val="fr-FR"/>
        </w:rPr>
        <w:t>» n’est jamais reconnu comme une discrimination.</w:t>
      </w:r>
    </w:p>
    <w:p w14:paraId="1F471029" w14:textId="77777777" w:rsidR="00317594" w:rsidRPr="00317594" w:rsidRDefault="00317594" w:rsidP="007A50B9">
      <w:pPr>
        <w:ind w:left="-426" w:firstLine="708"/>
        <w:jc w:val="both"/>
        <w:rPr>
          <w:rFonts w:ascii="Calibri" w:eastAsia="Calibri" w:hAnsi="Calibri"/>
          <w:sz w:val="20"/>
          <w:szCs w:val="20"/>
          <w:lang w:val="fr-FR"/>
        </w:rPr>
      </w:pPr>
    </w:p>
    <w:p w14:paraId="0443B8A2" w14:textId="77777777" w:rsidR="00317594" w:rsidRPr="00317594" w:rsidRDefault="00317594" w:rsidP="007A50B9">
      <w:pPr>
        <w:ind w:left="-426"/>
        <w:jc w:val="both"/>
        <w:rPr>
          <w:rFonts w:ascii="Calibri" w:eastAsia="Calibri" w:hAnsi="Calibri"/>
          <w:sz w:val="20"/>
          <w:szCs w:val="20"/>
          <w:lang w:val="fr-FR"/>
        </w:rPr>
      </w:pPr>
    </w:p>
    <w:p w14:paraId="350EDA1F"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3. c) du CDPH</w:t>
      </w:r>
      <w:r w:rsidRPr="00317594">
        <w:rPr>
          <w:rFonts w:ascii="Calibri" w:eastAsia="Calibri" w:hAnsi="Calibri"/>
          <w:sz w:val="20"/>
          <w:szCs w:val="20"/>
          <w:lang w:val="fr-FR"/>
        </w:rPr>
        <w:t xml:space="preserve">, la FNSF remarque que la seule existence de ces recours ne suffit pas pour garantir leur effectivité dans le cas des justiciables Sourds.  En effet, des obstacles pratiques subsistent quant aux possibilités des justiciables Sourds à faire valoir leurs droits en justice, y compris lorsqu’ils sont victimes de discriminations. </w:t>
      </w:r>
    </w:p>
    <w:p w14:paraId="15D2A4BE" w14:textId="77777777" w:rsidR="00317594" w:rsidRPr="00317594" w:rsidRDefault="00317594" w:rsidP="007A50B9">
      <w:pPr>
        <w:ind w:left="-426"/>
        <w:jc w:val="both"/>
        <w:rPr>
          <w:rFonts w:ascii="Calibri" w:eastAsia="Calibri" w:hAnsi="Calibri"/>
          <w:color w:val="0079BF" w:themeColor="accent1" w:themeShade="BF"/>
          <w:sz w:val="20"/>
          <w:szCs w:val="20"/>
          <w:lang w:val="fr-FR"/>
        </w:rPr>
      </w:pPr>
    </w:p>
    <w:p w14:paraId="4D06B975"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Même si les Sourds connaissent de mieux en mieux leurs droits et hésitent de moins en moins à exiger leur respect devant les juges, cette connaissance s’avère toujours insuffisante. Il est évident que les supports utilisés par les campagnes de sensibilisation et d’information destinées à améliorer cet aspect devraient être adaptés aux justiciables concernés (supports en LSF, etc.).</w:t>
      </w:r>
    </w:p>
    <w:p w14:paraId="16058C55" w14:textId="77777777" w:rsidR="00317594" w:rsidRPr="00317594" w:rsidRDefault="00317594" w:rsidP="007A50B9">
      <w:pPr>
        <w:ind w:left="-426"/>
        <w:jc w:val="both"/>
        <w:rPr>
          <w:rFonts w:ascii="Calibri" w:hAnsi="Calibri" w:cstheme="minorHAnsi"/>
          <w:b/>
          <w:bCs/>
          <w:sz w:val="20"/>
          <w:szCs w:val="20"/>
          <w:lang w:val="fr-FR"/>
        </w:rPr>
      </w:pPr>
    </w:p>
    <w:p w14:paraId="6DE54FA6" w14:textId="77777777" w:rsidR="00317594" w:rsidRPr="00317594" w:rsidRDefault="00317594" w:rsidP="007A50B9">
      <w:pPr>
        <w:ind w:left="-426"/>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Femmes handicapées (art.6)</w:t>
      </w:r>
    </w:p>
    <w:p w14:paraId="112D8B0B" w14:textId="77777777" w:rsidR="00317594" w:rsidRPr="00317594" w:rsidRDefault="00317594" w:rsidP="007A50B9">
      <w:pPr>
        <w:ind w:left="-426" w:firstLine="708"/>
        <w:jc w:val="both"/>
        <w:rPr>
          <w:rFonts w:ascii="Calibri" w:eastAsia="Calibri" w:hAnsi="Calibri"/>
          <w:sz w:val="20"/>
          <w:szCs w:val="20"/>
          <w:lang w:val="fr-FR"/>
        </w:rPr>
      </w:pPr>
    </w:p>
    <w:p w14:paraId="1B3BE2AA"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3. c) du CDPH</w:t>
      </w:r>
      <w:r w:rsidRPr="00317594">
        <w:rPr>
          <w:rFonts w:ascii="Calibri" w:eastAsia="Calibri" w:hAnsi="Calibri"/>
          <w:sz w:val="20"/>
          <w:szCs w:val="20"/>
          <w:lang w:val="fr-FR"/>
        </w:rPr>
        <w:t xml:space="preserve">, la FNSF souhaite saluer “Femmes Sourdes Citoyennes et Solidaires”, seule association de Femmes Sourdes en France, affiliée à notre Fédération, hélas malgré son utilité, elle n'a pas été conviée au Grenelle des violences conjugales. Seule la famille d'une femme Sourde morte sous les coups de son conjoint a été invitée le jour de l'inauguration. </w:t>
      </w:r>
    </w:p>
    <w:p w14:paraId="63735A0A" w14:textId="77777777" w:rsidR="00317594" w:rsidRPr="00317594" w:rsidRDefault="00317594" w:rsidP="007A50B9">
      <w:pPr>
        <w:ind w:left="-426"/>
        <w:jc w:val="both"/>
        <w:rPr>
          <w:rFonts w:ascii="Calibri" w:eastAsia="Calibri" w:hAnsi="Calibri"/>
          <w:sz w:val="20"/>
          <w:szCs w:val="20"/>
          <w:lang w:val="fr-FR"/>
        </w:rPr>
      </w:pPr>
    </w:p>
    <w:p w14:paraId="5B521A02"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lastRenderedPageBreak/>
        <w:t xml:space="preserve">La problématique pour participer aux groupes de travail reste celle - comme dans beaucoup de situations de la vie quotidienne - de l'accessibilité en LSF. L'accès à la citoyenneté est rendu difficile pour cette raison. </w:t>
      </w:r>
    </w:p>
    <w:p w14:paraId="77BC9989" w14:textId="77777777" w:rsidR="00317594" w:rsidRPr="00317594" w:rsidRDefault="00317594" w:rsidP="007A50B9">
      <w:pPr>
        <w:ind w:left="-426"/>
        <w:jc w:val="both"/>
        <w:rPr>
          <w:rFonts w:ascii="Calibri" w:eastAsia="Calibri" w:hAnsi="Calibri"/>
          <w:sz w:val="20"/>
          <w:szCs w:val="20"/>
          <w:lang w:val="fr-FR"/>
        </w:rPr>
      </w:pPr>
    </w:p>
    <w:p w14:paraId="195B22AB"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De plus, l'objectif de ce Grenelle était visiblement de s'appuyer davantage sur les travailleurs sociaux que sur les associations représentatives des personnes handicapées.</w:t>
      </w:r>
    </w:p>
    <w:p w14:paraId="584DC460" w14:textId="77777777" w:rsidR="00317594" w:rsidRPr="00317594" w:rsidRDefault="00317594" w:rsidP="007A50B9">
      <w:pPr>
        <w:ind w:left="-426"/>
        <w:jc w:val="both"/>
        <w:rPr>
          <w:rFonts w:ascii="Calibri" w:hAnsi="Calibri" w:cstheme="minorBidi"/>
          <w:b/>
          <w:bCs/>
          <w:sz w:val="20"/>
          <w:szCs w:val="20"/>
          <w:lang w:val="fr-FR"/>
        </w:rPr>
      </w:pPr>
    </w:p>
    <w:p w14:paraId="3A7370F1" w14:textId="77777777" w:rsidR="00317594" w:rsidRPr="00317594" w:rsidRDefault="00317594" w:rsidP="007A50B9">
      <w:pPr>
        <w:ind w:left="-426" w:firstLine="708"/>
        <w:jc w:val="both"/>
        <w:rPr>
          <w:rFonts w:ascii="Calibri" w:eastAsia="Calibri" w:hAnsi="Calibri"/>
          <w:sz w:val="20"/>
          <w:szCs w:val="20"/>
          <w:lang w:val="fr-FR"/>
        </w:rPr>
      </w:pPr>
    </w:p>
    <w:p w14:paraId="79C08DC3"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3. b) du CDPH</w:t>
      </w:r>
      <w:r w:rsidRPr="00317594">
        <w:rPr>
          <w:rFonts w:ascii="Calibri" w:eastAsia="Calibri" w:hAnsi="Calibri"/>
          <w:sz w:val="20"/>
          <w:szCs w:val="20"/>
          <w:lang w:val="fr-FR"/>
        </w:rPr>
        <w:t xml:space="preserve">, la FNSF constate que l'égalité hommes-femmes et la lutte contre les discriminations, parmi la population Sourde, font l'objet d'efforts de la part d'associations privées à but non lucratif. Mais ces associations, insuffisamment soutenues par les services publics, ne peuvent satisfaire tous les besoins de la population Sourde au niveau national. </w:t>
      </w:r>
    </w:p>
    <w:p w14:paraId="6B0B653A" w14:textId="77777777" w:rsidR="00317594" w:rsidRPr="00317594" w:rsidRDefault="00317594" w:rsidP="007A50B9">
      <w:pPr>
        <w:ind w:left="-426" w:firstLine="708"/>
        <w:jc w:val="both"/>
        <w:rPr>
          <w:rFonts w:ascii="Calibri" w:eastAsia="Calibri" w:hAnsi="Calibri"/>
          <w:sz w:val="20"/>
          <w:szCs w:val="20"/>
          <w:lang w:val="fr-FR"/>
        </w:rPr>
      </w:pPr>
    </w:p>
    <w:p w14:paraId="2F3757C9" w14:textId="77777777" w:rsidR="00317594" w:rsidRPr="00317594" w:rsidRDefault="00317594" w:rsidP="007A50B9">
      <w:pPr>
        <w:ind w:left="-426" w:firstLine="708"/>
        <w:jc w:val="both"/>
        <w:rPr>
          <w:rFonts w:ascii="Calibri" w:eastAsia="Calibri" w:hAnsi="Calibri"/>
          <w:sz w:val="20"/>
          <w:szCs w:val="20"/>
          <w:lang w:val="fr-FR"/>
        </w:rPr>
      </w:pPr>
    </w:p>
    <w:p w14:paraId="792F7B47" w14:textId="77777777" w:rsidR="00317594" w:rsidRPr="00317594" w:rsidRDefault="00317594" w:rsidP="007A50B9">
      <w:pPr>
        <w:ind w:left="-426"/>
        <w:jc w:val="both"/>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Enfants handicapés (art.7)</w:t>
      </w:r>
    </w:p>
    <w:p w14:paraId="2D995B04" w14:textId="77777777" w:rsidR="00317594" w:rsidRPr="00317594" w:rsidRDefault="00317594" w:rsidP="007A50B9">
      <w:pPr>
        <w:ind w:left="-426" w:firstLine="708"/>
        <w:jc w:val="both"/>
        <w:rPr>
          <w:rFonts w:ascii="Calibri" w:eastAsia="Calibri" w:hAnsi="Calibri"/>
          <w:sz w:val="20"/>
          <w:szCs w:val="20"/>
          <w:lang w:val="fr-FR"/>
        </w:rPr>
      </w:pPr>
    </w:p>
    <w:p w14:paraId="6F45649E"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5. c) du CDPH</w:t>
      </w:r>
      <w:r w:rsidRPr="00317594">
        <w:rPr>
          <w:rFonts w:ascii="Calibri" w:eastAsia="Calibri" w:hAnsi="Calibri"/>
          <w:sz w:val="20"/>
          <w:szCs w:val="20"/>
          <w:lang w:val="fr-FR"/>
        </w:rPr>
        <w:t xml:space="preserve">, la FNSF constate que pour les jeunes Sourds, la présence de l'interprète est bien souvent soumise à de nombreux obstacles administratifs, financiers, et il est encore très difficile de permettre aux jeunes Sourds de s'exprimer en toute neutralité. </w:t>
      </w:r>
    </w:p>
    <w:p w14:paraId="5431FC21" w14:textId="77777777" w:rsidR="00317594" w:rsidRPr="00317594" w:rsidRDefault="00317594" w:rsidP="007A50B9">
      <w:pPr>
        <w:ind w:left="-426" w:firstLine="708"/>
        <w:jc w:val="both"/>
        <w:rPr>
          <w:rFonts w:ascii="Calibri" w:eastAsia="Calibri" w:hAnsi="Calibri"/>
          <w:sz w:val="20"/>
          <w:szCs w:val="20"/>
          <w:lang w:val="fr-FR"/>
        </w:rPr>
      </w:pPr>
    </w:p>
    <w:p w14:paraId="1CA26C36"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L'accessibilité n'est pas garantie et des disparités locales persistent. Encore aujourd'hui et selon les situations, des "usages" non conformes sont relatés :  des membres de la famille, des professionnels éducatifs et/ou des personnes non formées sont sollicitées comme "interprètes" pour des auditions à la MDPH et/ou dans les instances éducatives, judiciaires.</w:t>
      </w:r>
    </w:p>
    <w:p w14:paraId="1E1E0E83" w14:textId="77777777" w:rsidR="00317594" w:rsidRPr="00317594" w:rsidRDefault="00317594" w:rsidP="007A50B9">
      <w:pPr>
        <w:ind w:left="-426"/>
        <w:jc w:val="both"/>
        <w:rPr>
          <w:rFonts w:ascii="Calibri" w:eastAsia="Calibri" w:hAnsi="Calibri"/>
          <w:sz w:val="20"/>
          <w:szCs w:val="20"/>
          <w:lang w:val="fr-FR"/>
        </w:rPr>
      </w:pPr>
    </w:p>
    <w:p w14:paraId="021F8897"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Le fait d’autoriser une personne, autre qu’un interprète diplômé, susceptible de retranscrire les propos assermentés d’un jeune Sourd n’est pas acceptable. L'absence de texte réglementaire à ce sujet permet ces différentes dérives contraires à la liberté d'expression des jeunes Sourds.  </w:t>
      </w:r>
    </w:p>
    <w:p w14:paraId="0EC7C9E6" w14:textId="77777777" w:rsidR="00317594" w:rsidRPr="00317594" w:rsidRDefault="00317594" w:rsidP="007A50B9">
      <w:pPr>
        <w:ind w:left="-426"/>
        <w:jc w:val="both"/>
        <w:rPr>
          <w:rFonts w:ascii="Calibri" w:eastAsia="Calibri" w:hAnsi="Calibri"/>
          <w:sz w:val="20"/>
          <w:szCs w:val="20"/>
          <w:lang w:val="fr-FR"/>
        </w:rPr>
      </w:pPr>
    </w:p>
    <w:p w14:paraId="21992326"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Par exemple, lors des réunions “Equipe de Suivi de Scolarisation”, la présence de l’enfant n’étant pas requise, sa parole et sa participation ne sont que rarement recherchées en raison des difficultés de communication, par manque d’interprètes. L’avis de l’enfant Sourd est trop souvent ignoré.</w:t>
      </w:r>
    </w:p>
    <w:p w14:paraId="0AE621D4" w14:textId="77777777" w:rsidR="00317594" w:rsidRPr="00317594" w:rsidRDefault="00317594" w:rsidP="007A50B9">
      <w:pPr>
        <w:ind w:left="-426"/>
        <w:rPr>
          <w:rFonts w:ascii="Calibri" w:eastAsia="Times New Roman" w:hAnsi="Calibri" w:cstheme="minorBidi"/>
          <w:b/>
          <w:bCs/>
          <w:color w:val="FF0000"/>
          <w:sz w:val="20"/>
          <w:szCs w:val="20"/>
          <w:u w:val="single"/>
          <w:lang w:val="fr-FR"/>
        </w:rPr>
      </w:pPr>
    </w:p>
    <w:p w14:paraId="39AC7E42" w14:textId="77777777" w:rsidR="00317594" w:rsidRPr="00317594" w:rsidRDefault="00317594" w:rsidP="007A50B9">
      <w:pPr>
        <w:ind w:left="-426"/>
        <w:rPr>
          <w:rFonts w:ascii="Calibri" w:eastAsia="Times New Roman" w:hAnsi="Calibri" w:cstheme="minorBidi"/>
          <w:b/>
          <w:bCs/>
          <w:color w:val="FF0000"/>
          <w:sz w:val="20"/>
          <w:szCs w:val="20"/>
          <w:u w:val="single"/>
          <w:lang w:val="fr-FR"/>
        </w:rPr>
      </w:pPr>
    </w:p>
    <w:p w14:paraId="29748551" w14:textId="77777777" w:rsidR="00317594" w:rsidRPr="00317594" w:rsidRDefault="00317594" w:rsidP="007A50B9">
      <w:pPr>
        <w:ind w:left="-426"/>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lastRenderedPageBreak/>
        <w:t>Accessibilité (art.9)</w:t>
      </w:r>
    </w:p>
    <w:p w14:paraId="762B3802" w14:textId="77777777" w:rsidR="00317594" w:rsidRPr="00317594" w:rsidRDefault="00317594" w:rsidP="007A50B9">
      <w:pPr>
        <w:ind w:left="-426" w:firstLine="708"/>
        <w:jc w:val="both"/>
        <w:rPr>
          <w:rFonts w:ascii="Calibri" w:eastAsia="Calibri" w:hAnsi="Calibri"/>
          <w:sz w:val="20"/>
          <w:szCs w:val="20"/>
          <w:lang w:val="fr-FR"/>
        </w:rPr>
      </w:pPr>
    </w:p>
    <w:p w14:paraId="73109EC8"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7. a) du CDPH</w:t>
      </w:r>
      <w:r w:rsidRPr="00317594">
        <w:rPr>
          <w:rFonts w:ascii="Calibri" w:eastAsia="Calibri" w:hAnsi="Calibri"/>
          <w:sz w:val="20"/>
          <w:szCs w:val="20"/>
          <w:lang w:val="fr-FR"/>
        </w:rPr>
        <w:t>, la FNSF dénonce que la loi n°2015-988 est insuffisante pour l’accessibilité des Sourds : absence de signaux visuels pour l’alerte incendie</w:t>
      </w:r>
      <w:r w:rsidRPr="00317594">
        <w:rPr>
          <w:rStyle w:val="FootnoteReference"/>
          <w:rFonts w:ascii="Calibri" w:eastAsia="Calibri" w:hAnsi="Calibri"/>
          <w:sz w:val="20"/>
          <w:szCs w:val="20"/>
        </w:rPr>
        <w:footnoteReference w:id="20"/>
      </w:r>
      <w:r w:rsidRPr="00317594">
        <w:rPr>
          <w:rFonts w:ascii="Calibri" w:eastAsia="Calibri" w:hAnsi="Calibri"/>
          <w:sz w:val="20"/>
          <w:szCs w:val="20"/>
          <w:lang w:val="fr-FR"/>
        </w:rPr>
        <w:t>, absence de dispositif d’information pour les usagers en LSF.</w:t>
      </w:r>
    </w:p>
    <w:p w14:paraId="5FA85AD0" w14:textId="77777777" w:rsidR="00317594" w:rsidRPr="00317594" w:rsidRDefault="00317594" w:rsidP="007A50B9">
      <w:pPr>
        <w:ind w:left="-426" w:firstLine="708"/>
        <w:jc w:val="both"/>
        <w:rPr>
          <w:rFonts w:ascii="Calibri" w:eastAsia="Calibri" w:hAnsi="Calibri"/>
          <w:color w:val="0070C0"/>
          <w:sz w:val="20"/>
          <w:szCs w:val="20"/>
          <w:lang w:val="fr-FR"/>
        </w:rPr>
      </w:pPr>
    </w:p>
    <w:p w14:paraId="58B0B6A7" w14:textId="77777777" w:rsidR="00317594" w:rsidRPr="00317594" w:rsidRDefault="00317594" w:rsidP="007A50B9">
      <w:pPr>
        <w:ind w:left="-426" w:firstLine="708"/>
        <w:jc w:val="both"/>
        <w:rPr>
          <w:rFonts w:ascii="Calibri" w:eastAsia="Calibri" w:hAnsi="Calibri"/>
          <w:color w:val="0070C0"/>
          <w:sz w:val="20"/>
          <w:szCs w:val="20"/>
          <w:lang w:val="fr-FR"/>
        </w:rPr>
      </w:pPr>
    </w:p>
    <w:p w14:paraId="0E5BFD63"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réponse 46. de la France,</w:t>
      </w:r>
      <w:r w:rsidRPr="00317594">
        <w:rPr>
          <w:rFonts w:ascii="Calibri" w:eastAsia="Calibri" w:hAnsi="Calibri"/>
          <w:sz w:val="20"/>
          <w:szCs w:val="20"/>
          <w:lang w:val="fr-FR"/>
        </w:rPr>
        <w:t xml:space="preserve"> la FNSF précise que ces “300 gares accessibles” ne le sont pas pour les Sourds. En effet, les informations d’urgence ne sont pas visuelles</w:t>
      </w:r>
      <w:r w:rsidRPr="00317594">
        <w:rPr>
          <w:rStyle w:val="FootnoteReference"/>
          <w:rFonts w:ascii="Calibri" w:eastAsia="Calibri" w:hAnsi="Calibri"/>
          <w:sz w:val="20"/>
          <w:szCs w:val="20"/>
        </w:rPr>
        <w:footnoteReference w:id="21"/>
      </w:r>
      <w:r w:rsidRPr="00317594">
        <w:rPr>
          <w:rFonts w:ascii="Calibri" w:eastAsia="Calibri" w:hAnsi="Calibri"/>
          <w:sz w:val="20"/>
          <w:szCs w:val="20"/>
          <w:lang w:val="fr-FR"/>
        </w:rPr>
        <w:t xml:space="preserve"> (annonce de l’arrivée immédiate du train, etc.)</w:t>
      </w:r>
    </w:p>
    <w:p w14:paraId="7A1474D6" w14:textId="77777777" w:rsidR="00317594" w:rsidRPr="00317594" w:rsidRDefault="00317594" w:rsidP="007A50B9">
      <w:pPr>
        <w:ind w:left="-426" w:firstLine="708"/>
        <w:jc w:val="both"/>
        <w:rPr>
          <w:rFonts w:ascii="Calibri" w:eastAsia="Calibri" w:hAnsi="Calibri"/>
          <w:color w:val="0070C0"/>
          <w:sz w:val="20"/>
          <w:szCs w:val="20"/>
          <w:lang w:val="fr-FR"/>
        </w:rPr>
      </w:pPr>
    </w:p>
    <w:p w14:paraId="7DD32695" w14:textId="77777777" w:rsidR="00317594" w:rsidRPr="00317594" w:rsidRDefault="00317594" w:rsidP="007A50B9">
      <w:pPr>
        <w:ind w:left="-426" w:firstLine="708"/>
        <w:jc w:val="both"/>
        <w:rPr>
          <w:rFonts w:ascii="Calibri" w:eastAsia="Calibri" w:hAnsi="Calibri"/>
          <w:color w:val="0070C0"/>
          <w:sz w:val="20"/>
          <w:szCs w:val="20"/>
          <w:lang w:val="fr-FR"/>
        </w:rPr>
      </w:pPr>
    </w:p>
    <w:p w14:paraId="287C1140"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réponse 49. de la France,</w:t>
      </w:r>
      <w:r w:rsidRPr="00317594">
        <w:rPr>
          <w:rFonts w:ascii="Calibri" w:eastAsia="Calibri" w:hAnsi="Calibri"/>
          <w:sz w:val="20"/>
          <w:szCs w:val="20"/>
          <w:lang w:val="fr-FR"/>
        </w:rPr>
        <w:t xml:space="preserve"> aucune de ces 534 “Maisons France Services” n’est dotée d’un accueil en LSF, que ce soit en présentiel ou à distance, par le biais d’un service d’interprètes agréé.</w:t>
      </w:r>
    </w:p>
    <w:p w14:paraId="545BD369" w14:textId="77777777" w:rsidR="00317594" w:rsidRPr="00317594" w:rsidRDefault="00317594" w:rsidP="007A50B9">
      <w:pPr>
        <w:ind w:left="-426" w:firstLine="708"/>
        <w:jc w:val="both"/>
        <w:rPr>
          <w:rFonts w:ascii="Calibri" w:eastAsia="Calibri" w:hAnsi="Calibri"/>
          <w:sz w:val="20"/>
          <w:szCs w:val="20"/>
          <w:lang w:val="fr-FR"/>
        </w:rPr>
      </w:pPr>
    </w:p>
    <w:p w14:paraId="61CA4AEB"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réponse 51. de la France,</w:t>
      </w:r>
      <w:r w:rsidRPr="00317594">
        <w:rPr>
          <w:rFonts w:ascii="Calibri" w:eastAsia="Calibri" w:hAnsi="Calibri"/>
          <w:sz w:val="20"/>
          <w:szCs w:val="20"/>
          <w:lang w:val="fr-FR"/>
        </w:rPr>
        <w:t xml:space="preserve"> la FNSF pointe que les logements, y compris sociaux ne sont pas accessibles aux Sourds. En effet, les interphones et les ascenseurs, mêmes neufs imposent uniquement une communication sonore. Il n’y a aucune obligation légale pour mettre en place par une alerte incendie visuelle. </w:t>
      </w:r>
    </w:p>
    <w:p w14:paraId="28A9092A" w14:textId="77777777" w:rsidR="00317594" w:rsidRPr="00317594" w:rsidRDefault="00317594" w:rsidP="007A50B9">
      <w:pPr>
        <w:ind w:left="-426" w:firstLine="708"/>
        <w:jc w:val="both"/>
        <w:rPr>
          <w:rFonts w:ascii="Calibri" w:eastAsia="Calibri" w:hAnsi="Calibri"/>
          <w:sz w:val="20"/>
          <w:szCs w:val="20"/>
          <w:lang w:val="fr-FR"/>
        </w:rPr>
      </w:pPr>
    </w:p>
    <w:p w14:paraId="77D16A65" w14:textId="77777777" w:rsidR="00317594" w:rsidRPr="00317594" w:rsidRDefault="00317594" w:rsidP="007A50B9">
      <w:pPr>
        <w:ind w:left="-426" w:firstLine="708"/>
        <w:jc w:val="both"/>
        <w:rPr>
          <w:rFonts w:ascii="Calibri" w:eastAsia="Calibri" w:hAnsi="Calibri"/>
          <w:sz w:val="20"/>
          <w:szCs w:val="20"/>
          <w:lang w:val="fr-FR"/>
        </w:rPr>
      </w:pPr>
    </w:p>
    <w:p w14:paraId="37EB923D" w14:textId="77777777" w:rsidR="00317594" w:rsidRPr="00317594" w:rsidRDefault="00317594" w:rsidP="007A50B9">
      <w:pPr>
        <w:ind w:left="-426" w:firstLine="708"/>
        <w:jc w:val="both"/>
        <w:rPr>
          <w:rFonts w:ascii="Calibri" w:eastAsia="Calibri" w:hAnsi="Calibri"/>
          <w:sz w:val="20"/>
          <w:szCs w:val="20"/>
          <w:highlight w:val="yellow"/>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7. b) du CDPH</w:t>
      </w:r>
      <w:r w:rsidRPr="00317594">
        <w:rPr>
          <w:rFonts w:ascii="Calibri" w:eastAsia="Calibri" w:hAnsi="Calibri"/>
          <w:sz w:val="20"/>
          <w:szCs w:val="20"/>
          <w:lang w:val="fr-FR"/>
        </w:rPr>
        <w:t>, la FNSF informe que le numéro d’appel d’urgence 114 a bien été mis en place. Néanmoins, son fonctionnement et sa qualité baissent considérablement depuis quelques années (absence de réponse, réponses inadaptées ou retardées par manque de personnel formé à la LSF et absence de coordination encadrée par des personnels Sourds).</w:t>
      </w:r>
    </w:p>
    <w:p w14:paraId="6355F737" w14:textId="77777777" w:rsidR="00317594" w:rsidRPr="00317594" w:rsidRDefault="00317594" w:rsidP="007A50B9">
      <w:pPr>
        <w:ind w:left="-426" w:firstLine="708"/>
        <w:jc w:val="both"/>
        <w:rPr>
          <w:rFonts w:ascii="Calibri" w:eastAsia="Calibri" w:hAnsi="Calibri"/>
          <w:sz w:val="20"/>
          <w:szCs w:val="20"/>
          <w:highlight w:val="yellow"/>
          <w:lang w:val="fr-FR"/>
        </w:rPr>
      </w:pPr>
    </w:p>
    <w:p w14:paraId="73F9D6A3"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En effet, depuis plusieurs mois, le Gouvernement a décidé d’élargir l’usage de ce numéro d’urgence aux femmes maltraitées handicapées ou non</w:t>
      </w:r>
      <w:r w:rsidRPr="00317594">
        <w:rPr>
          <w:rStyle w:val="FootnoteReference"/>
          <w:rFonts w:ascii="Calibri" w:eastAsia="Calibri" w:hAnsi="Calibri"/>
          <w:sz w:val="20"/>
          <w:szCs w:val="20"/>
        </w:rPr>
        <w:footnoteReference w:id="22"/>
      </w:r>
      <w:r w:rsidRPr="00317594">
        <w:rPr>
          <w:rFonts w:ascii="Calibri" w:eastAsia="Calibri" w:hAnsi="Calibri"/>
          <w:sz w:val="20"/>
          <w:szCs w:val="20"/>
          <w:lang w:val="fr-FR"/>
        </w:rPr>
        <w:t xml:space="preserve">. Par conséquent, le service s’est vu saturé d’appels d’urgence et nous avons moins d’opérateurs maîtrisant la LSF et la Culture Sourde. </w:t>
      </w:r>
    </w:p>
    <w:p w14:paraId="52AC2D5D" w14:textId="77777777" w:rsidR="00317594" w:rsidRPr="00317594" w:rsidRDefault="00317594" w:rsidP="007A50B9">
      <w:pPr>
        <w:ind w:left="-426"/>
        <w:jc w:val="both"/>
        <w:rPr>
          <w:rFonts w:ascii="Calibri" w:eastAsia="Calibri" w:hAnsi="Calibri"/>
          <w:sz w:val="20"/>
          <w:szCs w:val="20"/>
          <w:highlight w:val="yellow"/>
          <w:lang w:val="fr-FR"/>
        </w:rPr>
      </w:pPr>
    </w:p>
    <w:p w14:paraId="32553642"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Par ailleurs, il n’est toujours pas possible d’utiliser ce numéro pour des situations d’urgence particulières (SOS harcèlement, vétérinaire d’urgence, etc.).</w:t>
      </w:r>
    </w:p>
    <w:p w14:paraId="0A0F43EB" w14:textId="77777777" w:rsidR="00317594" w:rsidRPr="00317594" w:rsidRDefault="00317594" w:rsidP="007A50B9">
      <w:pPr>
        <w:ind w:left="-426"/>
        <w:jc w:val="both"/>
        <w:rPr>
          <w:rFonts w:ascii="Calibri" w:eastAsia="Calibri" w:hAnsi="Calibri"/>
          <w:sz w:val="20"/>
          <w:szCs w:val="20"/>
          <w:lang w:val="fr-FR"/>
        </w:rPr>
      </w:pPr>
    </w:p>
    <w:p w14:paraId="06AD3BDB" w14:textId="77777777" w:rsidR="00317594" w:rsidRPr="00317594" w:rsidRDefault="00317594" w:rsidP="007A50B9">
      <w:pPr>
        <w:ind w:left="-426"/>
        <w:jc w:val="both"/>
        <w:rPr>
          <w:rFonts w:ascii="Calibri" w:eastAsia="Calibri" w:hAnsi="Calibri"/>
          <w:sz w:val="20"/>
          <w:szCs w:val="20"/>
          <w:lang w:val="fr-FR"/>
        </w:rPr>
      </w:pPr>
    </w:p>
    <w:p w14:paraId="3EDDFDDA"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réponse 53. de la France,</w:t>
      </w:r>
      <w:r w:rsidRPr="00317594">
        <w:rPr>
          <w:rFonts w:ascii="Calibri" w:eastAsia="Calibri" w:hAnsi="Calibri"/>
          <w:sz w:val="20"/>
          <w:szCs w:val="20"/>
          <w:lang w:val="fr-FR"/>
        </w:rPr>
        <w:t xml:space="preserve"> la FNSF précise que le numéro 114 est accessible aux DROM uniquement par SMS et non en LSF. Pour les COM, le numéro est inaccessible à ce jour.</w:t>
      </w:r>
    </w:p>
    <w:p w14:paraId="65605DFF" w14:textId="77777777" w:rsidR="00317594" w:rsidRPr="00317594" w:rsidRDefault="00317594" w:rsidP="007A50B9">
      <w:pPr>
        <w:ind w:left="-426" w:firstLine="708"/>
        <w:jc w:val="both"/>
        <w:rPr>
          <w:rFonts w:ascii="Calibri" w:eastAsia="Calibri" w:hAnsi="Calibri"/>
          <w:color w:val="0070C0"/>
          <w:sz w:val="20"/>
          <w:szCs w:val="20"/>
          <w:lang w:val="fr-FR"/>
        </w:rPr>
      </w:pPr>
    </w:p>
    <w:p w14:paraId="3D02FC9E" w14:textId="77777777" w:rsidR="00317594" w:rsidRPr="00317594" w:rsidRDefault="00317594" w:rsidP="007A50B9">
      <w:pPr>
        <w:ind w:left="-426" w:firstLine="708"/>
        <w:jc w:val="both"/>
        <w:rPr>
          <w:rFonts w:ascii="Calibri" w:eastAsia="Calibri" w:hAnsi="Calibri"/>
          <w:color w:val="0070C0"/>
          <w:sz w:val="20"/>
          <w:szCs w:val="20"/>
          <w:lang w:val="fr-FR"/>
        </w:rPr>
      </w:pPr>
    </w:p>
    <w:p w14:paraId="36A21257"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8. a) du CDPH</w:t>
      </w:r>
      <w:r w:rsidRPr="00317594">
        <w:rPr>
          <w:rFonts w:ascii="Calibri" w:eastAsia="Calibri" w:hAnsi="Calibri"/>
          <w:sz w:val="20"/>
          <w:szCs w:val="20"/>
          <w:lang w:val="fr-FR"/>
        </w:rPr>
        <w:t>, la FNSF précise deux points : d’abord la règlementation RGAA ne prévoit aucun critère relatif à l’accessibilité en LSF.</w:t>
      </w:r>
    </w:p>
    <w:p w14:paraId="02A65E63"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Ensuite, le Conseil Supérieur de l’Audiovisuel a établi une Charte</w:t>
      </w:r>
      <w:r w:rsidRPr="00317594">
        <w:rPr>
          <w:rStyle w:val="FootnoteReference"/>
          <w:rFonts w:ascii="Calibri" w:eastAsia="Calibri" w:hAnsi="Calibri"/>
          <w:sz w:val="20"/>
          <w:szCs w:val="20"/>
        </w:rPr>
        <w:footnoteReference w:id="23"/>
      </w:r>
      <w:r w:rsidRPr="00317594">
        <w:rPr>
          <w:rFonts w:ascii="Calibri" w:eastAsia="Calibri" w:hAnsi="Calibri"/>
          <w:sz w:val="20"/>
          <w:szCs w:val="20"/>
          <w:lang w:val="fr-FR"/>
        </w:rPr>
        <w:t xml:space="preserve"> de qualité pour l'usage de la LSF dans les programmes télévisés signée par les plus grandes chaînes de télévisions françaises mais elle n’a aucune valeur législative et n’est pas contraignante. Ainsi, les chaînes ne respectent pas les préconisations (la taille de l’interprète qui doit être de 1/3 de l’écran…).</w:t>
      </w:r>
    </w:p>
    <w:p w14:paraId="437FBA15" w14:textId="77777777" w:rsidR="00317594" w:rsidRPr="00317594" w:rsidRDefault="00317594" w:rsidP="007A50B9">
      <w:pPr>
        <w:ind w:left="-426"/>
        <w:jc w:val="both"/>
        <w:rPr>
          <w:rFonts w:ascii="Calibri" w:eastAsia="Calibri" w:hAnsi="Calibri"/>
          <w:color w:val="0070C0"/>
          <w:sz w:val="20"/>
          <w:szCs w:val="20"/>
          <w:lang w:val="fr-FR"/>
        </w:rPr>
      </w:pPr>
    </w:p>
    <w:p w14:paraId="1612815D" w14:textId="77777777" w:rsidR="00317594" w:rsidRPr="00317594" w:rsidRDefault="00317594" w:rsidP="007A50B9">
      <w:pPr>
        <w:ind w:left="-426"/>
        <w:jc w:val="both"/>
        <w:rPr>
          <w:rFonts w:ascii="Calibri" w:eastAsia="Calibri" w:hAnsi="Calibri"/>
          <w:color w:val="0070C0"/>
          <w:sz w:val="20"/>
          <w:szCs w:val="20"/>
          <w:lang w:val="fr-FR"/>
        </w:rPr>
      </w:pPr>
    </w:p>
    <w:p w14:paraId="5EF98D12"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réponse 56. de la France</w:t>
      </w:r>
      <w:r w:rsidRPr="00317594">
        <w:rPr>
          <w:rFonts w:ascii="Calibri" w:eastAsia="Calibri" w:hAnsi="Calibri"/>
          <w:sz w:val="20"/>
          <w:szCs w:val="20"/>
          <w:lang w:val="fr-FR"/>
        </w:rPr>
        <w:t>, la FNSF souligne que l’article 106 de la loi n°2019-1461 du 17 décembre 2019</w:t>
      </w:r>
      <w:r w:rsidRPr="00317594">
        <w:rPr>
          <w:rStyle w:val="FootnoteReference"/>
          <w:rFonts w:ascii="Calibri" w:eastAsia="Calibri" w:hAnsi="Calibri"/>
          <w:sz w:val="20"/>
          <w:szCs w:val="20"/>
        </w:rPr>
        <w:footnoteReference w:id="24"/>
      </w:r>
      <w:r w:rsidRPr="00317594">
        <w:rPr>
          <w:rFonts w:ascii="Calibri" w:eastAsia="Calibri" w:hAnsi="Calibri"/>
          <w:sz w:val="20"/>
          <w:szCs w:val="20"/>
          <w:lang w:val="fr-FR"/>
        </w:rPr>
        <w:t xml:space="preserve"> concernant la formation d'agents des collectivités territoriales à la LSF n’est pas appliquée par manque de décret (nous avons quand même constaté une dizaine d’initiatives municipales sur 950 communes françaises de plus de 10 000 habitants)</w:t>
      </w:r>
    </w:p>
    <w:p w14:paraId="26A5E5E6" w14:textId="77777777" w:rsidR="00317594" w:rsidRPr="00317594" w:rsidRDefault="00317594" w:rsidP="007A50B9">
      <w:pPr>
        <w:ind w:left="-426" w:firstLine="708"/>
        <w:jc w:val="both"/>
        <w:rPr>
          <w:rFonts w:ascii="Calibri" w:hAnsi="Calibri"/>
          <w:sz w:val="20"/>
          <w:szCs w:val="20"/>
          <w:lang w:val="fr-FR"/>
        </w:rPr>
      </w:pPr>
    </w:p>
    <w:p w14:paraId="457173C8" w14:textId="77777777" w:rsidR="00317594" w:rsidRPr="00317594" w:rsidRDefault="00317594" w:rsidP="007A50B9">
      <w:pPr>
        <w:ind w:left="-426" w:firstLine="708"/>
        <w:jc w:val="both"/>
        <w:rPr>
          <w:rFonts w:ascii="Calibri" w:eastAsia="Times New Roman" w:hAnsi="Calibri" w:cstheme="minorBidi"/>
          <w:b/>
          <w:bCs/>
          <w:color w:val="FF0000"/>
          <w:sz w:val="20"/>
          <w:szCs w:val="20"/>
          <w:u w:val="single"/>
          <w:lang w:val="fr-FR"/>
        </w:rPr>
      </w:pPr>
      <w:r w:rsidRPr="00317594">
        <w:rPr>
          <w:rFonts w:ascii="Calibri" w:hAnsi="Calibri"/>
          <w:sz w:val="20"/>
          <w:szCs w:val="20"/>
          <w:lang w:val="fr-FR"/>
        </w:rPr>
        <w:br/>
      </w:r>
      <w:r w:rsidRPr="00317594">
        <w:rPr>
          <w:rFonts w:ascii="Calibri" w:eastAsia="Times New Roman" w:hAnsi="Calibri" w:cstheme="minorBidi"/>
          <w:b/>
          <w:bCs/>
          <w:sz w:val="20"/>
          <w:szCs w:val="20"/>
          <w:u w:val="single"/>
          <w:lang w:val="fr-FR"/>
        </w:rPr>
        <w:t>Situations de risque et situations d'urgence humanitaire (art.11)</w:t>
      </w:r>
    </w:p>
    <w:p w14:paraId="2C73A795" w14:textId="77777777" w:rsidR="00317594" w:rsidRPr="00317594" w:rsidRDefault="00317594" w:rsidP="007A50B9">
      <w:pPr>
        <w:ind w:left="-426" w:firstLine="708"/>
        <w:jc w:val="both"/>
        <w:rPr>
          <w:rFonts w:ascii="Calibri" w:eastAsia="Calibri" w:hAnsi="Calibri"/>
          <w:sz w:val="20"/>
          <w:szCs w:val="20"/>
          <w:lang w:val="fr-FR"/>
        </w:rPr>
      </w:pPr>
    </w:p>
    <w:p w14:paraId="6BF0D67E"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9. b)</w:t>
      </w:r>
      <w:r w:rsidRPr="00317594">
        <w:rPr>
          <w:rFonts w:ascii="Calibri" w:eastAsia="Calibri" w:hAnsi="Calibri"/>
          <w:sz w:val="20"/>
          <w:szCs w:val="20"/>
          <w:lang w:val="fr-FR"/>
        </w:rPr>
        <w:t xml:space="preserve">, la FNSF souhaite voir légiférer l’accessibilité en LSF des annonces officielles en cas de situation d’urgence. </w:t>
      </w:r>
    </w:p>
    <w:p w14:paraId="11619809" w14:textId="77777777" w:rsidR="00317594" w:rsidRPr="00317594" w:rsidRDefault="00317594" w:rsidP="007A50B9">
      <w:pPr>
        <w:ind w:left="-426" w:firstLine="708"/>
        <w:jc w:val="both"/>
        <w:rPr>
          <w:rFonts w:ascii="Calibri" w:eastAsia="Calibri" w:hAnsi="Calibri"/>
          <w:sz w:val="20"/>
          <w:szCs w:val="20"/>
          <w:lang w:val="fr-FR"/>
        </w:rPr>
      </w:pPr>
    </w:p>
    <w:p w14:paraId="68125946"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lastRenderedPageBreak/>
        <w:t>Lors de la Conférence Nationale du Handicap</w:t>
      </w:r>
      <w:r w:rsidRPr="00317594">
        <w:rPr>
          <w:rStyle w:val="FootnoteReference"/>
          <w:rFonts w:ascii="Calibri" w:eastAsia="Calibri" w:hAnsi="Calibri"/>
          <w:sz w:val="20"/>
          <w:szCs w:val="20"/>
        </w:rPr>
        <w:footnoteReference w:id="25"/>
      </w:r>
      <w:r w:rsidRPr="00317594">
        <w:rPr>
          <w:rFonts w:ascii="Calibri" w:eastAsia="Calibri" w:hAnsi="Calibri"/>
          <w:sz w:val="20"/>
          <w:szCs w:val="20"/>
          <w:lang w:val="fr-FR"/>
        </w:rPr>
        <w:t xml:space="preserve"> en 2020, le Président de la République a annoncé sa volonté de rendre accessible en LSF la communication gouvernementale et de l’Elysée : les principaux discours programmés du président de la République à l’Elysée, les comptes rendus des Conseils des ministres effectués par la porte-parole du Gouvernement ainsi que principaux discours programmés du Premier ministre. Ces engagements relèvent de la volonté du Gouvernement mais n’ont pas de valeur législative.</w:t>
      </w:r>
    </w:p>
    <w:p w14:paraId="22F7C1A0" w14:textId="77777777" w:rsidR="00317594" w:rsidRPr="00317594" w:rsidRDefault="00317594" w:rsidP="007A50B9">
      <w:pPr>
        <w:ind w:left="-426"/>
        <w:rPr>
          <w:rFonts w:ascii="Calibri" w:eastAsia="Calibri" w:hAnsi="Calibri"/>
          <w:b/>
          <w:bCs/>
          <w:sz w:val="20"/>
          <w:szCs w:val="20"/>
          <w:lang w:val="fr-FR"/>
        </w:rPr>
      </w:pPr>
    </w:p>
    <w:p w14:paraId="15CBDFE2" w14:textId="77777777" w:rsidR="00317594" w:rsidRPr="00317594" w:rsidRDefault="00317594" w:rsidP="007A50B9">
      <w:pPr>
        <w:ind w:left="-426"/>
        <w:rPr>
          <w:rFonts w:ascii="Calibri" w:eastAsia="Calibri" w:hAnsi="Calibri"/>
          <w:b/>
          <w:bCs/>
          <w:sz w:val="20"/>
          <w:szCs w:val="20"/>
          <w:lang w:val="fr-FR"/>
        </w:rPr>
      </w:pPr>
    </w:p>
    <w:p w14:paraId="4958A2E3" w14:textId="77777777" w:rsidR="00317594" w:rsidRPr="00317594" w:rsidRDefault="00317594" w:rsidP="007A50B9">
      <w:pPr>
        <w:ind w:left="-426"/>
        <w:jc w:val="both"/>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Accès à la justice (art.13)</w:t>
      </w:r>
    </w:p>
    <w:p w14:paraId="686DCABC" w14:textId="77777777" w:rsidR="00317594" w:rsidRPr="00317594" w:rsidRDefault="00317594" w:rsidP="007A50B9">
      <w:pPr>
        <w:ind w:left="-426"/>
        <w:jc w:val="both"/>
        <w:rPr>
          <w:rFonts w:ascii="Calibri" w:eastAsia="Times New Roman" w:hAnsi="Calibri" w:cstheme="minorBidi"/>
          <w:b/>
          <w:bCs/>
          <w:sz w:val="20"/>
          <w:szCs w:val="20"/>
          <w:u w:val="single"/>
          <w:lang w:val="fr-FR"/>
        </w:rPr>
      </w:pPr>
    </w:p>
    <w:p w14:paraId="57077A31" w14:textId="77777777" w:rsidR="00317594" w:rsidRPr="00317594" w:rsidRDefault="00317594" w:rsidP="007A50B9">
      <w:pPr>
        <w:ind w:left="-426" w:firstLine="708"/>
        <w:jc w:val="both"/>
        <w:rPr>
          <w:rFonts w:ascii="Calibri" w:eastAsiaTheme="minorEastAsia" w:hAnsi="Calibri" w:cstheme="minorBidi"/>
          <w:sz w:val="20"/>
          <w:szCs w:val="20"/>
          <w:lang w:val="fr-FR"/>
        </w:rPr>
      </w:pPr>
      <w:r w:rsidRPr="00317594">
        <w:rPr>
          <w:rFonts w:ascii="Calibri" w:eastAsiaTheme="minorEastAsia" w:hAnsi="Calibri" w:cstheme="minorBidi"/>
          <w:sz w:val="20"/>
          <w:szCs w:val="20"/>
          <w:lang w:val="fr-FR"/>
        </w:rPr>
        <w:t xml:space="preserve">Concernant </w:t>
      </w:r>
      <w:r w:rsidRPr="00317594">
        <w:rPr>
          <w:rFonts w:ascii="Calibri" w:eastAsiaTheme="minorEastAsia" w:hAnsi="Calibri" w:cstheme="minorBidi"/>
          <w:b/>
          <w:bCs/>
          <w:sz w:val="20"/>
          <w:szCs w:val="20"/>
          <w:lang w:val="fr-FR"/>
        </w:rPr>
        <w:t>la demande 12. a)</w:t>
      </w:r>
      <w:r w:rsidRPr="00317594">
        <w:rPr>
          <w:rFonts w:ascii="Calibri" w:eastAsiaTheme="minorEastAsia" w:hAnsi="Calibri" w:cstheme="minorBidi"/>
          <w:sz w:val="20"/>
          <w:szCs w:val="20"/>
          <w:lang w:val="fr-FR"/>
        </w:rPr>
        <w:t xml:space="preserve">, la FNSF constate qu’aucun site judiciaire n’est accessible en LSF. Les Sourds doivent se débrouiller pour obtenir un interprète pour l’entretien avec les professionnels de droit. </w:t>
      </w:r>
    </w:p>
    <w:p w14:paraId="54E79938" w14:textId="77777777" w:rsidR="00317594" w:rsidRPr="00317594" w:rsidRDefault="00317594" w:rsidP="007A50B9">
      <w:pPr>
        <w:ind w:left="-426" w:firstLine="708"/>
        <w:jc w:val="both"/>
        <w:rPr>
          <w:rFonts w:ascii="Calibri" w:eastAsia="Calibri" w:hAnsi="Calibri"/>
          <w:sz w:val="20"/>
          <w:szCs w:val="20"/>
          <w:lang w:val="fr-FR"/>
        </w:rPr>
      </w:pPr>
    </w:p>
    <w:p w14:paraId="53EDD701"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L’accueil des Sourds lorsqu’ils souhaitent déposer plainte peut s’avérer inadéquat comme en témoigne la décision du Défenseur des droits (cf. page 8). La formation des personnels susceptibles d’accueillir les Sourds devrait être renforcée. De même, l’obligation “d’aménagements procéduraux”, consacrée par l’article 13 de la Convention, doit être garantie d’une manière effective par ces autorités.</w:t>
      </w:r>
    </w:p>
    <w:p w14:paraId="665E1D26" w14:textId="77777777" w:rsidR="00317594" w:rsidRPr="00317594" w:rsidRDefault="00317594" w:rsidP="007A50B9">
      <w:pPr>
        <w:ind w:left="-426"/>
        <w:jc w:val="both"/>
        <w:rPr>
          <w:rFonts w:ascii="Calibri" w:eastAsia="Calibri" w:hAnsi="Calibri"/>
          <w:color w:val="0079BF" w:themeColor="accent1" w:themeShade="BF"/>
          <w:sz w:val="20"/>
          <w:szCs w:val="20"/>
          <w:lang w:val="fr-FR"/>
        </w:rPr>
      </w:pPr>
    </w:p>
    <w:p w14:paraId="43912833"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Des difficultés relatives à l’utilisation de la LSF peuvent être évoquées. En effet, si le droit des justiciables Sourds à utiliser la LSF et à bénéficier de l’assistance d’un interprète dans cette langue est formellement garanti dans les procédures judiciaires, des obstacles peuvent subsister. Des </w:t>
      </w:r>
      <w:r w:rsidRPr="00317594">
        <w:rPr>
          <w:rFonts w:ascii="Calibri" w:hAnsi="Calibri" w:cstheme="minorBidi"/>
          <w:sz w:val="20"/>
          <w:szCs w:val="20"/>
          <w:lang w:val="fr-FR"/>
        </w:rPr>
        <w:t>affaires ont pu révéler que le droit de bénéficier d’un interprète n’est pas toujours respecté</w:t>
      </w:r>
      <w:r w:rsidRPr="00317594">
        <w:rPr>
          <w:rStyle w:val="FootnoteReference"/>
          <w:rFonts w:ascii="Calibri" w:hAnsi="Calibri" w:cstheme="minorBidi"/>
          <w:sz w:val="20"/>
          <w:szCs w:val="20"/>
        </w:rPr>
        <w:footnoteReference w:id="26"/>
      </w:r>
      <w:r w:rsidRPr="00317594">
        <w:rPr>
          <w:rFonts w:ascii="Calibri" w:hAnsi="Calibri" w:cstheme="minorBidi"/>
          <w:sz w:val="20"/>
          <w:szCs w:val="20"/>
          <w:lang w:val="fr-FR"/>
        </w:rPr>
        <w:t xml:space="preserve"> et la difficulté pour les justiciables Sourds de prendre en charge des frais d’interprétation pour des consultations juridiques demeure.</w:t>
      </w:r>
    </w:p>
    <w:p w14:paraId="32C00DDC" w14:textId="77777777" w:rsidR="00317594" w:rsidRPr="00317594" w:rsidRDefault="00317594" w:rsidP="007A50B9">
      <w:pPr>
        <w:ind w:left="-426" w:firstLine="708"/>
        <w:jc w:val="both"/>
        <w:rPr>
          <w:rFonts w:ascii="Calibri" w:hAnsi="Calibri" w:cstheme="minorBidi"/>
          <w:sz w:val="20"/>
          <w:szCs w:val="20"/>
          <w:lang w:val="fr-FR"/>
        </w:rPr>
      </w:pPr>
    </w:p>
    <w:p w14:paraId="0CE088E4" w14:textId="77777777" w:rsidR="00317594" w:rsidRPr="00317594" w:rsidRDefault="00317594" w:rsidP="007A50B9">
      <w:pPr>
        <w:ind w:left="-426"/>
        <w:jc w:val="both"/>
        <w:rPr>
          <w:rFonts w:ascii="Calibri" w:hAnsi="Calibri" w:cstheme="minorBidi"/>
          <w:sz w:val="20"/>
          <w:szCs w:val="20"/>
          <w:lang w:val="fr-FR"/>
        </w:rPr>
      </w:pPr>
      <w:r w:rsidRPr="00317594">
        <w:rPr>
          <w:rFonts w:ascii="Calibri" w:hAnsi="Calibri" w:cstheme="minorBidi"/>
          <w:sz w:val="20"/>
          <w:szCs w:val="20"/>
          <w:lang w:val="fr-FR"/>
        </w:rPr>
        <w:t>Enfin, l’effectivité du droit des justiciables Sourds à utiliser la LSF peut être influencée par l’adaptation insuffisante de cette langue au jargon juridique. L’exclusion de l’enseignement de la LSF a freiné le développement d’un vocabulaire juridique spécifique dans cette langue. Or, l’Etat ne déploie pas de mesures pour favoriser cette adaptation alors même qu’une participation effective des justiciables Sourds aux procédures en dépend. De plus, l’Etat s’est engagé, en vertu de l’article 21 de la Convention, non seulement à reconnaître mais également à faciliter et favoriser l’utilisation de la LSF. Nous pouvons nous interroger sur l’utilité d’un médiateur juridique Sourd…</w:t>
      </w:r>
    </w:p>
    <w:p w14:paraId="1CF04FBF" w14:textId="77777777" w:rsidR="00317594" w:rsidRPr="00317594" w:rsidRDefault="00317594" w:rsidP="007A50B9">
      <w:pPr>
        <w:ind w:left="-426" w:firstLine="708"/>
        <w:jc w:val="both"/>
        <w:rPr>
          <w:rFonts w:ascii="Calibri" w:eastAsia="Calibri" w:hAnsi="Calibri"/>
          <w:sz w:val="20"/>
          <w:szCs w:val="20"/>
          <w:lang w:val="fr-FR"/>
        </w:rPr>
      </w:pPr>
    </w:p>
    <w:p w14:paraId="4A301FB6" w14:textId="77777777" w:rsidR="00317594" w:rsidRPr="00317594" w:rsidRDefault="00317594" w:rsidP="007A50B9">
      <w:pPr>
        <w:ind w:left="-426"/>
        <w:jc w:val="both"/>
        <w:rPr>
          <w:rFonts w:ascii="Calibri" w:eastAsiaTheme="minorEastAsia" w:hAnsi="Calibri" w:cstheme="minorBidi"/>
          <w:sz w:val="20"/>
          <w:szCs w:val="20"/>
          <w:lang w:val="fr-FR"/>
        </w:rPr>
      </w:pPr>
      <w:r w:rsidRPr="00317594">
        <w:rPr>
          <w:rFonts w:ascii="Calibri" w:eastAsiaTheme="minorEastAsia" w:hAnsi="Calibri" w:cstheme="minorBidi"/>
          <w:sz w:val="20"/>
          <w:szCs w:val="20"/>
          <w:lang w:val="fr-FR"/>
        </w:rPr>
        <w:t>Il y a de nombreuses défaillances dans le système judiciaire : lorsqu’un Sourd est en position de défense ou de partie civile, les tribunaux refusent de recourir à des interprètes</w:t>
      </w:r>
      <w:r w:rsidRPr="00317594">
        <w:rPr>
          <w:rStyle w:val="FootnoteReference"/>
          <w:rFonts w:ascii="Calibri" w:eastAsiaTheme="minorEastAsia" w:hAnsi="Calibri" w:cstheme="minorBidi"/>
          <w:sz w:val="20"/>
          <w:szCs w:val="20"/>
        </w:rPr>
        <w:footnoteReference w:id="27"/>
      </w:r>
      <w:r w:rsidRPr="00317594">
        <w:rPr>
          <w:rFonts w:ascii="Calibri" w:eastAsiaTheme="minorEastAsia" w:hAnsi="Calibri" w:cstheme="minorBidi"/>
          <w:sz w:val="20"/>
          <w:szCs w:val="20"/>
          <w:lang w:val="fr-FR"/>
        </w:rPr>
        <w:t>. Dernièrement, un Sourd a été placée en détention provisoire parce que l’audience du tribunal correctionnel pour vol de téléphone portable n’a pas pu obtenir un interprète</w:t>
      </w:r>
      <w:r w:rsidRPr="00317594">
        <w:rPr>
          <w:rStyle w:val="FootnoteReference"/>
          <w:rFonts w:ascii="Calibri" w:eastAsiaTheme="minorEastAsia" w:hAnsi="Calibri" w:cstheme="minorBidi"/>
          <w:sz w:val="20"/>
          <w:szCs w:val="20"/>
        </w:rPr>
        <w:footnoteReference w:id="28"/>
      </w:r>
      <w:r w:rsidRPr="00317594">
        <w:rPr>
          <w:rFonts w:ascii="Calibri" w:eastAsiaTheme="minorEastAsia" w:hAnsi="Calibri" w:cstheme="minorBidi"/>
          <w:sz w:val="20"/>
          <w:szCs w:val="20"/>
          <w:lang w:val="fr-FR"/>
        </w:rPr>
        <w:t xml:space="preserve">, ce qui constitue une violation flagrante du droit au procès équitable, des textes fondamentaux. </w:t>
      </w:r>
    </w:p>
    <w:p w14:paraId="333D7457" w14:textId="77777777" w:rsidR="00317594" w:rsidRPr="00317594" w:rsidRDefault="00317594" w:rsidP="007A50B9">
      <w:pPr>
        <w:ind w:left="-426"/>
        <w:jc w:val="both"/>
        <w:rPr>
          <w:rFonts w:ascii="Calibri" w:eastAsiaTheme="minorEastAsia" w:hAnsi="Calibri" w:cstheme="minorBidi"/>
          <w:sz w:val="20"/>
          <w:szCs w:val="20"/>
          <w:lang w:val="fr-FR"/>
        </w:rPr>
      </w:pPr>
    </w:p>
    <w:p w14:paraId="57A504AC" w14:textId="77777777" w:rsidR="00317594" w:rsidRPr="00317594" w:rsidRDefault="00317594" w:rsidP="007A50B9">
      <w:pPr>
        <w:ind w:left="-426"/>
        <w:jc w:val="both"/>
        <w:rPr>
          <w:rFonts w:ascii="Calibri" w:eastAsiaTheme="minorEastAsia" w:hAnsi="Calibri" w:cstheme="minorBidi"/>
          <w:color w:val="0070C0"/>
          <w:sz w:val="20"/>
          <w:szCs w:val="20"/>
          <w:lang w:val="fr-FR"/>
        </w:rPr>
      </w:pPr>
    </w:p>
    <w:p w14:paraId="70B116DE" w14:textId="77777777" w:rsidR="00317594" w:rsidRPr="00317594" w:rsidRDefault="00317594" w:rsidP="007A50B9">
      <w:pPr>
        <w:ind w:left="-426" w:firstLine="708"/>
        <w:jc w:val="both"/>
        <w:rPr>
          <w:rFonts w:ascii="Calibri" w:eastAsiaTheme="minorEastAsia" w:hAnsi="Calibri" w:cstheme="minorBidi"/>
          <w:sz w:val="20"/>
          <w:szCs w:val="20"/>
          <w:lang w:val="fr-FR"/>
        </w:rPr>
      </w:pPr>
      <w:r w:rsidRPr="00317594">
        <w:rPr>
          <w:rFonts w:ascii="Calibri" w:eastAsia="Calibri" w:hAnsi="Calibri"/>
          <w:sz w:val="20"/>
          <w:szCs w:val="20"/>
          <w:lang w:val="fr-FR"/>
        </w:rPr>
        <w:t>Concernant</w:t>
      </w:r>
      <w:r w:rsidRPr="00317594">
        <w:rPr>
          <w:rFonts w:ascii="Calibri" w:eastAsiaTheme="minorEastAsia" w:hAnsi="Calibri" w:cstheme="minorBidi"/>
          <w:b/>
          <w:bCs/>
          <w:sz w:val="20"/>
          <w:szCs w:val="20"/>
          <w:lang w:val="fr-FR"/>
        </w:rPr>
        <w:t xml:space="preserve"> la réponse 72 de la France</w:t>
      </w:r>
      <w:r w:rsidRPr="00317594">
        <w:rPr>
          <w:rFonts w:ascii="Calibri" w:eastAsiaTheme="minorEastAsia" w:hAnsi="Calibri" w:cstheme="minorBidi"/>
          <w:sz w:val="20"/>
          <w:szCs w:val="20"/>
          <w:lang w:val="fr-FR"/>
        </w:rPr>
        <w:t xml:space="preserve">, il ne concerne que le droit du handicap, mais rien n'a été souligné pour les autres droits comme le droit du travail, le droit civil, etc. </w:t>
      </w:r>
    </w:p>
    <w:p w14:paraId="54C7416D" w14:textId="77777777" w:rsidR="00317594" w:rsidRPr="00317594" w:rsidRDefault="00317594" w:rsidP="007A50B9">
      <w:pPr>
        <w:ind w:left="-426"/>
        <w:jc w:val="both"/>
        <w:rPr>
          <w:rFonts w:ascii="Calibri" w:eastAsiaTheme="minorEastAsia" w:hAnsi="Calibri" w:cstheme="minorBidi"/>
          <w:color w:val="0070C0"/>
          <w:sz w:val="20"/>
          <w:szCs w:val="20"/>
          <w:lang w:val="fr-FR"/>
        </w:rPr>
      </w:pPr>
    </w:p>
    <w:p w14:paraId="7B25D952" w14:textId="77777777" w:rsidR="00317594" w:rsidRPr="00317594" w:rsidRDefault="00317594" w:rsidP="007A50B9">
      <w:pPr>
        <w:ind w:left="-426"/>
        <w:jc w:val="both"/>
        <w:rPr>
          <w:rFonts w:ascii="Calibri" w:eastAsiaTheme="minorEastAsia" w:hAnsi="Calibri" w:cstheme="minorBidi"/>
          <w:color w:val="0070C0"/>
          <w:sz w:val="20"/>
          <w:szCs w:val="20"/>
          <w:lang w:val="fr-FR"/>
        </w:rPr>
      </w:pPr>
    </w:p>
    <w:p w14:paraId="760F201D" w14:textId="77777777" w:rsidR="00317594" w:rsidRPr="00317594" w:rsidRDefault="00317594" w:rsidP="007A50B9">
      <w:pPr>
        <w:ind w:left="-426" w:firstLine="708"/>
        <w:jc w:val="both"/>
        <w:rPr>
          <w:rFonts w:ascii="Calibri" w:eastAsiaTheme="minorEastAsia" w:hAnsi="Calibri" w:cstheme="minorBidi"/>
          <w:sz w:val="20"/>
          <w:szCs w:val="20"/>
          <w:lang w:val="fr-FR"/>
        </w:rPr>
      </w:pPr>
      <w:r w:rsidRPr="00317594">
        <w:rPr>
          <w:rFonts w:ascii="Calibri" w:eastAsia="Calibri" w:hAnsi="Calibri"/>
          <w:sz w:val="20"/>
          <w:szCs w:val="20"/>
          <w:lang w:val="fr-FR"/>
        </w:rPr>
        <w:t>Concernant</w:t>
      </w:r>
      <w:r w:rsidRPr="00317594">
        <w:rPr>
          <w:rFonts w:ascii="Calibri" w:eastAsiaTheme="minorEastAsia" w:hAnsi="Calibri" w:cstheme="minorBidi"/>
          <w:b/>
          <w:bCs/>
          <w:sz w:val="20"/>
          <w:szCs w:val="20"/>
          <w:lang w:val="fr-FR"/>
        </w:rPr>
        <w:t xml:space="preserve"> la réponse 73 de la France</w:t>
      </w:r>
      <w:r w:rsidRPr="00317594">
        <w:rPr>
          <w:rFonts w:ascii="Calibri" w:eastAsiaTheme="minorEastAsia" w:hAnsi="Calibri" w:cstheme="minorBidi"/>
          <w:sz w:val="20"/>
          <w:szCs w:val="20"/>
          <w:lang w:val="fr-FR"/>
        </w:rPr>
        <w:t>, la réglementation RGAA n’impose aucune condition liée à l’accessibilité en LSF.</w:t>
      </w:r>
    </w:p>
    <w:p w14:paraId="3D4FE628" w14:textId="77777777" w:rsidR="00317594" w:rsidRPr="00317594" w:rsidRDefault="00317594" w:rsidP="007A50B9">
      <w:pPr>
        <w:ind w:left="-426" w:firstLine="708"/>
        <w:jc w:val="both"/>
        <w:rPr>
          <w:rFonts w:ascii="Calibri" w:eastAsiaTheme="minorEastAsia" w:hAnsi="Calibri" w:cstheme="minorBidi"/>
          <w:sz w:val="20"/>
          <w:szCs w:val="20"/>
          <w:lang w:val="fr-FR"/>
        </w:rPr>
      </w:pPr>
    </w:p>
    <w:p w14:paraId="3D3D5C7B" w14:textId="77777777" w:rsidR="00317594" w:rsidRPr="00317594" w:rsidRDefault="00317594" w:rsidP="007A50B9">
      <w:pPr>
        <w:ind w:left="-426" w:firstLine="708"/>
        <w:jc w:val="both"/>
        <w:rPr>
          <w:rFonts w:ascii="Calibri" w:eastAsiaTheme="minorEastAsia" w:hAnsi="Calibri" w:cstheme="minorBidi"/>
          <w:sz w:val="20"/>
          <w:szCs w:val="20"/>
          <w:lang w:val="fr-FR"/>
        </w:rPr>
      </w:pPr>
    </w:p>
    <w:p w14:paraId="7611AD40" w14:textId="77777777" w:rsidR="00317594" w:rsidRPr="00317594" w:rsidRDefault="00317594" w:rsidP="007A50B9">
      <w:pPr>
        <w:ind w:left="-426" w:firstLine="708"/>
        <w:jc w:val="both"/>
        <w:rPr>
          <w:rFonts w:ascii="Calibri" w:eastAsiaTheme="minorEastAsia" w:hAnsi="Calibri" w:cstheme="minorBidi"/>
          <w:sz w:val="20"/>
          <w:szCs w:val="20"/>
          <w:lang w:val="fr-FR"/>
        </w:rPr>
      </w:pPr>
      <w:r w:rsidRPr="00317594">
        <w:rPr>
          <w:rFonts w:ascii="Calibri" w:eastAsiaTheme="minorEastAsia" w:hAnsi="Calibri" w:cstheme="minorBidi"/>
          <w:sz w:val="20"/>
          <w:szCs w:val="20"/>
          <w:lang w:val="fr-FR"/>
        </w:rPr>
        <w:t xml:space="preserve">Concernant </w:t>
      </w:r>
      <w:r w:rsidRPr="00317594">
        <w:rPr>
          <w:rFonts w:ascii="Calibri" w:eastAsiaTheme="minorEastAsia" w:hAnsi="Calibri" w:cstheme="minorBidi"/>
          <w:b/>
          <w:bCs/>
          <w:sz w:val="20"/>
          <w:szCs w:val="20"/>
          <w:lang w:val="fr-FR"/>
        </w:rPr>
        <w:t>la demande 12. b) du CDPH</w:t>
      </w:r>
      <w:r w:rsidRPr="00317594">
        <w:rPr>
          <w:rFonts w:ascii="Calibri" w:eastAsiaTheme="minorEastAsia" w:hAnsi="Calibri" w:cstheme="minorBidi"/>
          <w:sz w:val="20"/>
          <w:szCs w:val="20"/>
          <w:lang w:val="fr-FR"/>
        </w:rPr>
        <w:t>, la FNSF remarque que la formation sur la connaissance du handicap est présente, mais pas la formation en LSF de façon à rendre accessible aux Sourds le monde judiciaire est quasi-absent. Seuls 10 greffiers soient formés à la LSF, alors que les autres professions (juges, avocats, …) en ont davantage besoin puisqu’ils sont largement confrontés à la communication avec les Sourds.</w:t>
      </w:r>
    </w:p>
    <w:p w14:paraId="1F3076E6" w14:textId="77777777" w:rsidR="00317594" w:rsidRPr="00317594" w:rsidRDefault="00317594" w:rsidP="007A50B9">
      <w:pPr>
        <w:ind w:left="-426" w:firstLine="708"/>
        <w:jc w:val="both"/>
        <w:rPr>
          <w:rFonts w:ascii="Calibri" w:eastAsiaTheme="minorEastAsia" w:hAnsi="Calibri" w:cstheme="minorBidi"/>
          <w:color w:val="0070C0"/>
          <w:sz w:val="20"/>
          <w:szCs w:val="20"/>
          <w:lang w:val="fr-FR"/>
        </w:rPr>
      </w:pPr>
    </w:p>
    <w:p w14:paraId="214E18C4" w14:textId="77777777" w:rsidR="00317594" w:rsidRPr="00317594" w:rsidRDefault="00317594" w:rsidP="007A50B9">
      <w:pPr>
        <w:ind w:left="-426" w:firstLine="708"/>
        <w:jc w:val="both"/>
        <w:rPr>
          <w:rFonts w:ascii="Calibri" w:eastAsiaTheme="minorEastAsia" w:hAnsi="Calibri" w:cstheme="minorBidi"/>
          <w:color w:val="0070C0"/>
          <w:sz w:val="20"/>
          <w:szCs w:val="20"/>
          <w:lang w:val="fr-FR"/>
        </w:rPr>
      </w:pPr>
    </w:p>
    <w:p w14:paraId="4C18EE6B" w14:textId="77777777" w:rsidR="00317594" w:rsidRPr="00317594" w:rsidRDefault="00317594" w:rsidP="007A50B9">
      <w:pPr>
        <w:ind w:left="-426"/>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Liberté et sécurité de la personne (art. 14)</w:t>
      </w:r>
    </w:p>
    <w:p w14:paraId="737F6931" w14:textId="77777777" w:rsidR="00317594" w:rsidRPr="00317594" w:rsidRDefault="00317594" w:rsidP="007A50B9">
      <w:pPr>
        <w:ind w:left="-426" w:firstLine="708"/>
        <w:jc w:val="both"/>
        <w:rPr>
          <w:rFonts w:ascii="Calibri" w:eastAsiaTheme="minorEastAsia" w:hAnsi="Calibri" w:cstheme="minorBidi"/>
          <w:sz w:val="20"/>
          <w:szCs w:val="20"/>
          <w:lang w:val="fr-FR"/>
        </w:rPr>
      </w:pPr>
    </w:p>
    <w:p w14:paraId="79F37356" w14:textId="77777777" w:rsidR="00317594" w:rsidRPr="00317594" w:rsidRDefault="00317594" w:rsidP="007A50B9">
      <w:pPr>
        <w:ind w:left="-426" w:firstLine="708"/>
        <w:jc w:val="both"/>
        <w:rPr>
          <w:rFonts w:ascii="Calibri" w:eastAsiaTheme="minorEastAsia" w:hAnsi="Calibri" w:cstheme="minorBidi"/>
          <w:sz w:val="20"/>
          <w:szCs w:val="20"/>
          <w:lang w:val="fr-FR"/>
        </w:rPr>
      </w:pPr>
      <w:r w:rsidRPr="00317594">
        <w:rPr>
          <w:rFonts w:ascii="Calibri" w:eastAsiaTheme="minorEastAsia" w:hAnsi="Calibri" w:cstheme="minorBidi"/>
          <w:sz w:val="20"/>
          <w:szCs w:val="20"/>
          <w:lang w:val="fr-FR"/>
        </w:rPr>
        <w:t xml:space="preserve">Concernant </w:t>
      </w:r>
      <w:r w:rsidRPr="00317594">
        <w:rPr>
          <w:rFonts w:ascii="Calibri" w:eastAsiaTheme="minorEastAsia" w:hAnsi="Calibri" w:cstheme="minorBidi"/>
          <w:b/>
          <w:bCs/>
          <w:sz w:val="20"/>
          <w:szCs w:val="20"/>
          <w:lang w:val="fr-FR"/>
        </w:rPr>
        <w:t>la demande 13. b) du CDPH,</w:t>
      </w:r>
      <w:r w:rsidRPr="00317594">
        <w:rPr>
          <w:rFonts w:ascii="Calibri" w:eastAsiaTheme="minorEastAsia" w:hAnsi="Calibri" w:cstheme="minorBidi"/>
          <w:sz w:val="20"/>
          <w:szCs w:val="20"/>
          <w:lang w:val="fr-FR"/>
        </w:rPr>
        <w:t xml:space="preserve"> la FNSF remarque que des dispositions complexes existent, nous avons été interpellés pour une situation</w:t>
      </w:r>
      <w:r w:rsidRPr="00317594">
        <w:rPr>
          <w:rStyle w:val="FootnoteReference"/>
          <w:rFonts w:ascii="Calibri" w:eastAsiaTheme="minorEastAsia" w:hAnsi="Calibri" w:cstheme="minorBidi"/>
          <w:sz w:val="20"/>
          <w:szCs w:val="20"/>
        </w:rPr>
        <w:footnoteReference w:id="29"/>
      </w:r>
      <w:r w:rsidRPr="00317594">
        <w:rPr>
          <w:rFonts w:ascii="Calibri" w:eastAsiaTheme="minorEastAsia" w:hAnsi="Calibri" w:cstheme="minorBidi"/>
          <w:sz w:val="20"/>
          <w:szCs w:val="20"/>
          <w:lang w:val="fr-FR"/>
        </w:rPr>
        <w:t xml:space="preserve"> faisant état d’un « isolement incompréhensible, indigne et maltraitant » du fait du refus d’accueil par les structures médico-sociales. </w:t>
      </w:r>
    </w:p>
    <w:p w14:paraId="0B9C91DF" w14:textId="77777777" w:rsidR="00317594" w:rsidRPr="00317594" w:rsidRDefault="00317594" w:rsidP="007A50B9">
      <w:pPr>
        <w:ind w:left="-426" w:firstLine="708"/>
        <w:jc w:val="both"/>
        <w:rPr>
          <w:rFonts w:ascii="Calibri" w:eastAsia="Times New Roman" w:hAnsi="Calibri" w:cstheme="minorBidi"/>
          <w:b/>
          <w:bCs/>
          <w:sz w:val="20"/>
          <w:szCs w:val="20"/>
          <w:u w:val="single"/>
          <w:lang w:val="fr-FR"/>
        </w:rPr>
      </w:pPr>
    </w:p>
    <w:p w14:paraId="1094D395" w14:textId="77777777" w:rsidR="00317594" w:rsidRPr="00317594" w:rsidRDefault="00317594" w:rsidP="007A50B9">
      <w:pPr>
        <w:tabs>
          <w:tab w:val="left" w:pos="1095"/>
        </w:tabs>
        <w:ind w:left="-426"/>
        <w:jc w:val="both"/>
        <w:rPr>
          <w:rFonts w:ascii="Calibri" w:eastAsiaTheme="minorEastAsia" w:hAnsi="Calibri" w:cstheme="minorBidi"/>
          <w:sz w:val="20"/>
          <w:szCs w:val="20"/>
          <w:lang w:val="fr-FR"/>
        </w:rPr>
      </w:pPr>
      <w:r w:rsidRPr="00317594">
        <w:rPr>
          <w:rFonts w:ascii="Calibri" w:eastAsiaTheme="minorEastAsia" w:hAnsi="Calibri" w:cstheme="minorBidi"/>
          <w:sz w:val="20"/>
          <w:szCs w:val="20"/>
          <w:lang w:val="fr-FR"/>
        </w:rPr>
        <w:lastRenderedPageBreak/>
        <w:t>L'isolement en situation de détention ou en milieu psychiatrique est une double peine pour les Sourds qui se heurtent de toute manière aux obstacles de la communication. Il crée les conditions d'une souffrance psychique et d'une atteinte aux droits de la personne qui peuvent la mener à un état dépressif et à des conduites suicidaires.</w:t>
      </w:r>
    </w:p>
    <w:p w14:paraId="3885BE1E" w14:textId="77777777" w:rsidR="00317594" w:rsidRPr="00317594" w:rsidRDefault="00317594" w:rsidP="007A50B9">
      <w:pPr>
        <w:ind w:left="-426"/>
        <w:jc w:val="both"/>
        <w:rPr>
          <w:rFonts w:ascii="Calibri" w:eastAsia="Calibri" w:hAnsi="Calibri"/>
          <w:color w:val="0070C0"/>
          <w:sz w:val="20"/>
          <w:szCs w:val="20"/>
          <w:lang w:val="fr-FR"/>
        </w:rPr>
      </w:pPr>
    </w:p>
    <w:p w14:paraId="7DDB4735"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14. b) du CDPH</w:t>
      </w:r>
      <w:r w:rsidRPr="00317594">
        <w:rPr>
          <w:rFonts w:ascii="Calibri" w:eastAsia="Calibri" w:hAnsi="Calibri"/>
          <w:sz w:val="20"/>
          <w:szCs w:val="20"/>
          <w:lang w:val="fr-FR"/>
        </w:rPr>
        <w:t>, la FNSF dénonce les conditions de détention pour les Sourds qui sont déplorables</w:t>
      </w:r>
      <w:r w:rsidRPr="00317594">
        <w:rPr>
          <w:rStyle w:val="FootnoteReference"/>
          <w:rFonts w:ascii="Calibri" w:eastAsia="Calibri" w:hAnsi="Calibri"/>
          <w:sz w:val="20"/>
          <w:szCs w:val="20"/>
        </w:rPr>
        <w:footnoteReference w:id="30"/>
      </w:r>
      <w:r w:rsidRPr="00317594">
        <w:rPr>
          <w:rFonts w:ascii="Calibri" w:eastAsia="Calibri" w:hAnsi="Calibri"/>
          <w:sz w:val="20"/>
          <w:szCs w:val="20"/>
          <w:lang w:val="fr-FR"/>
        </w:rPr>
        <w:t>. Les conditions humaines sont totalement négligées. Les Sourds se sentent profondément isolés en étant privés de communication. Les interprètes sont éconduits dans les prisons (ateliers, formations...), les sous-titres à la télévision sont refusés. Les prisonniers Sourds ne peuvent pas suivre les consignes exprimées par des surveillants ou par des haut-parleurs, par conséquent, ils ont une double peine</w:t>
      </w:r>
      <w:r w:rsidRPr="00317594">
        <w:rPr>
          <w:rStyle w:val="FootnoteReference"/>
          <w:rFonts w:ascii="Calibri" w:eastAsia="Calibri" w:hAnsi="Calibri"/>
          <w:sz w:val="20"/>
          <w:szCs w:val="20"/>
        </w:rPr>
        <w:footnoteReference w:id="31"/>
      </w:r>
      <w:r w:rsidRPr="00317594">
        <w:rPr>
          <w:rFonts w:ascii="Calibri" w:eastAsia="Calibri" w:hAnsi="Calibri"/>
          <w:sz w:val="20"/>
          <w:szCs w:val="20"/>
          <w:lang w:val="fr-FR"/>
        </w:rPr>
        <w:t xml:space="preserve"> et reçoivent des menaces, des punitions. Les surveillants ne sont pas formés pour accueillir ces prisonniers. Cela provoque des conséquences irréversibles pour la santé des prisonniers Sourds notamment leur santé mentale.</w:t>
      </w:r>
    </w:p>
    <w:p w14:paraId="6047B2F0" w14:textId="77777777" w:rsidR="00317594" w:rsidRPr="00317594" w:rsidRDefault="00317594" w:rsidP="007A50B9">
      <w:pPr>
        <w:ind w:left="-426" w:firstLine="708"/>
        <w:jc w:val="both"/>
        <w:rPr>
          <w:rFonts w:ascii="Calibri" w:eastAsia="Calibri" w:hAnsi="Calibri"/>
          <w:sz w:val="20"/>
          <w:szCs w:val="20"/>
          <w:lang w:val="fr-FR"/>
        </w:rPr>
      </w:pPr>
    </w:p>
    <w:p w14:paraId="39A8969A"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Par ailleurs, aucune disposition n’existe pour l’accessibilité des migrants Sourds. Les aides humaines comme la PCH réservées seulement à ceux qui ont un titre de séjour ou une carte d’identité. Les migrants Sourds doivent donc se débrouiller ou obtenir l’aide de leurs proches pour obtenir le droit d’asile ou de séjour en France.</w:t>
      </w:r>
    </w:p>
    <w:p w14:paraId="13A65DA0" w14:textId="77777777" w:rsidR="00317594" w:rsidRPr="00317594" w:rsidRDefault="00317594" w:rsidP="007A50B9">
      <w:pPr>
        <w:ind w:left="-426"/>
        <w:jc w:val="both"/>
        <w:rPr>
          <w:rFonts w:ascii="Calibri" w:eastAsia="Calibri" w:hAnsi="Calibri"/>
          <w:color w:val="000000" w:themeColor="text1"/>
          <w:sz w:val="20"/>
          <w:szCs w:val="20"/>
          <w:lang w:val="fr-FR"/>
        </w:rPr>
      </w:pPr>
    </w:p>
    <w:p w14:paraId="70628822" w14:textId="77777777" w:rsidR="00317594" w:rsidRPr="00317594" w:rsidRDefault="00317594" w:rsidP="007A50B9">
      <w:pPr>
        <w:ind w:left="-426"/>
        <w:jc w:val="both"/>
        <w:rPr>
          <w:rFonts w:ascii="Calibri" w:eastAsia="Calibri" w:hAnsi="Calibri"/>
          <w:color w:val="000000" w:themeColor="text1"/>
          <w:sz w:val="20"/>
          <w:szCs w:val="20"/>
          <w:lang w:val="fr-FR"/>
        </w:rPr>
      </w:pPr>
    </w:p>
    <w:p w14:paraId="0F0D655C" w14:textId="77777777" w:rsidR="00317594" w:rsidRPr="00317594" w:rsidRDefault="00317594" w:rsidP="007A50B9">
      <w:pPr>
        <w:ind w:left="-426"/>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 xml:space="preserve">Droit de ne pas être soumis à l’exploitation, à la violence et à la maltraitance (art. 16) </w:t>
      </w:r>
    </w:p>
    <w:p w14:paraId="0FF62835" w14:textId="77777777" w:rsidR="00317594" w:rsidRPr="00317594" w:rsidRDefault="00317594" w:rsidP="007A50B9">
      <w:pPr>
        <w:ind w:left="-426" w:firstLine="708"/>
        <w:jc w:val="both"/>
        <w:rPr>
          <w:rFonts w:ascii="Calibri" w:eastAsia="Calibri" w:hAnsi="Calibri"/>
          <w:sz w:val="20"/>
          <w:szCs w:val="20"/>
          <w:lang w:val="fr-FR"/>
        </w:rPr>
      </w:pPr>
    </w:p>
    <w:p w14:paraId="71712C0D"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16. a) du CDPH</w:t>
      </w:r>
      <w:r w:rsidRPr="00317594">
        <w:rPr>
          <w:rFonts w:ascii="Calibri" w:eastAsia="Calibri" w:hAnsi="Calibri"/>
          <w:sz w:val="20"/>
          <w:szCs w:val="20"/>
          <w:lang w:val="fr-FR"/>
        </w:rPr>
        <w:t>, la FNSF signale qu’il existe malheureusement toujours des violences qu’elles soient physiques, psychologiques, sexuelles, etc. dans les instituts médicaux sociaux. La FNSF constate souvent que les professionnels ne maitrisent pas la LSF, ce qui fait obstacle à la communication et augmente donc, l’application de méthodes inadaptées.</w:t>
      </w:r>
    </w:p>
    <w:p w14:paraId="1DB3F4C6" w14:textId="77777777" w:rsidR="00317594" w:rsidRPr="00317594" w:rsidRDefault="00317594" w:rsidP="007A50B9">
      <w:pPr>
        <w:ind w:left="-426"/>
        <w:jc w:val="both"/>
        <w:rPr>
          <w:rFonts w:ascii="Calibri" w:eastAsia="Calibri" w:hAnsi="Calibri"/>
          <w:color w:val="000000" w:themeColor="text1"/>
          <w:sz w:val="20"/>
          <w:szCs w:val="20"/>
          <w:lang w:val="fr-FR"/>
        </w:rPr>
      </w:pPr>
    </w:p>
    <w:p w14:paraId="1BC201C2"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color w:val="000000" w:themeColor="text1"/>
          <w:sz w:val="20"/>
          <w:szCs w:val="20"/>
          <w:lang w:val="fr-FR"/>
        </w:rPr>
        <w:t xml:space="preserve">Cette violence institutionnelle reste taboue. Si de nombreux signalements ont déjà été faits auprès de l’Agence Régionale de Santé (ARS), ils ont toujours été étouffés. La preuve en est avec </w:t>
      </w:r>
      <w:r w:rsidRPr="00317594">
        <w:rPr>
          <w:rFonts w:ascii="Calibri" w:eastAsia="Calibri" w:hAnsi="Calibri"/>
          <w:sz w:val="20"/>
          <w:szCs w:val="20"/>
          <w:lang w:val="fr-FR"/>
        </w:rPr>
        <w:t>l’affaire Gustave Baguer à Asnières-sur-Seine</w:t>
      </w:r>
      <w:r w:rsidRPr="00317594">
        <w:rPr>
          <w:rStyle w:val="FootnoteReference"/>
          <w:rFonts w:ascii="Calibri" w:eastAsia="Calibri" w:hAnsi="Calibri"/>
          <w:sz w:val="20"/>
          <w:szCs w:val="20"/>
        </w:rPr>
        <w:footnoteReference w:id="32"/>
      </w:r>
      <w:r w:rsidRPr="00317594">
        <w:rPr>
          <w:rFonts w:ascii="Calibri" w:eastAsia="Calibri" w:hAnsi="Calibri"/>
          <w:sz w:val="20"/>
          <w:szCs w:val="20"/>
          <w:lang w:val="fr-FR"/>
        </w:rPr>
        <w:t>. Le Gouvernement alerté, la Secrétaire d’Etat chargée des Personnes Handicapées a minimisé les faits en concluant qu’il s’agissait « de dysfonctionnements ».</w:t>
      </w:r>
    </w:p>
    <w:p w14:paraId="7CCA414B" w14:textId="77777777" w:rsidR="00317594" w:rsidRPr="00317594" w:rsidRDefault="00317594" w:rsidP="007A50B9">
      <w:pPr>
        <w:ind w:left="-426"/>
        <w:jc w:val="both"/>
        <w:rPr>
          <w:rFonts w:ascii="Calibri" w:eastAsia="Calibri" w:hAnsi="Calibri"/>
          <w:b/>
          <w:bCs/>
          <w:color w:val="000000" w:themeColor="text1"/>
          <w:sz w:val="20"/>
          <w:szCs w:val="20"/>
          <w:highlight w:val="green"/>
          <w:lang w:val="fr-FR"/>
        </w:rPr>
      </w:pPr>
    </w:p>
    <w:p w14:paraId="7637E7EF"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La FNSF a lancé l’appel à témoins sur les réseaux sociaux sous l’hashtag </w:t>
      </w:r>
      <w:r w:rsidRPr="00317594">
        <w:rPr>
          <w:rFonts w:ascii="Calibri" w:eastAsia="Calibri" w:hAnsi="Calibri"/>
          <w:b/>
          <w:bCs/>
          <w:sz w:val="20"/>
          <w:szCs w:val="20"/>
          <w:lang w:val="fr-FR"/>
        </w:rPr>
        <w:t>#MeTooSourd</w:t>
      </w:r>
      <w:r w:rsidRPr="00317594">
        <w:rPr>
          <w:rStyle w:val="FootnoteReference"/>
          <w:rFonts w:ascii="Calibri" w:eastAsia="Calibri" w:hAnsi="Calibri"/>
          <w:sz w:val="20"/>
          <w:szCs w:val="20"/>
        </w:rPr>
        <w:footnoteReference w:id="33"/>
      </w:r>
      <w:r w:rsidRPr="00317594">
        <w:rPr>
          <w:rFonts w:ascii="Calibri" w:eastAsia="Calibri" w:hAnsi="Calibri"/>
          <w:sz w:val="20"/>
          <w:szCs w:val="20"/>
          <w:lang w:val="fr-FR"/>
        </w:rPr>
        <w:t>.</w:t>
      </w:r>
    </w:p>
    <w:p w14:paraId="59C9A83F" w14:textId="77777777" w:rsidR="00317594" w:rsidRPr="00317594" w:rsidRDefault="00317594" w:rsidP="007A50B9">
      <w:pPr>
        <w:ind w:left="-426"/>
        <w:jc w:val="both"/>
        <w:rPr>
          <w:rFonts w:ascii="Calibri" w:eastAsia="Calibri" w:hAnsi="Calibri"/>
          <w:color w:val="0070C0"/>
          <w:sz w:val="20"/>
          <w:szCs w:val="20"/>
          <w:lang w:val="fr-FR"/>
        </w:rPr>
      </w:pPr>
    </w:p>
    <w:p w14:paraId="28484C6F" w14:textId="77777777" w:rsidR="00317594" w:rsidRPr="00317594" w:rsidRDefault="00317594" w:rsidP="007A50B9">
      <w:pPr>
        <w:ind w:left="-426"/>
        <w:jc w:val="both"/>
        <w:rPr>
          <w:rFonts w:ascii="Calibri" w:eastAsia="Calibri" w:hAnsi="Calibri"/>
          <w:color w:val="0070C0"/>
          <w:sz w:val="20"/>
          <w:szCs w:val="20"/>
          <w:lang w:val="fr-FR"/>
        </w:rPr>
      </w:pPr>
    </w:p>
    <w:p w14:paraId="78A9061A" w14:textId="77777777" w:rsidR="00317594" w:rsidRPr="00317594" w:rsidRDefault="00317594" w:rsidP="007A50B9">
      <w:pPr>
        <w:ind w:left="-426" w:firstLine="708"/>
        <w:jc w:val="both"/>
        <w:rPr>
          <w:rFonts w:ascii="Calibri" w:eastAsia="Calibri" w:hAnsi="Calibri"/>
          <w:sz w:val="20"/>
          <w:szCs w:val="20"/>
          <w:highlight w:val="yellow"/>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réponse 118 de la France</w:t>
      </w:r>
      <w:r w:rsidRPr="00317594">
        <w:rPr>
          <w:rFonts w:ascii="Calibri" w:eastAsia="Calibri" w:hAnsi="Calibri"/>
          <w:sz w:val="20"/>
          <w:szCs w:val="20"/>
          <w:lang w:val="fr-FR"/>
        </w:rPr>
        <w:t xml:space="preserve">, la FNSF remarque que l’observatoire national des violences en milieu de santé ne sert qu’à recenser les violences ayant eu lieu uniquement sur l’année précédente. De plus, aucune action pour résoudre les situations de violence n’a été indiquée. Trop peu de personnes connaissent l’existence de cet observatoire pour dénoncer les violences en milieu de santé et se confient donc aux instituts médico-sociaux ou à l’ARS directement concernés. La FNSF déplore l’absence de protocole permettant de résoudre tout signalement. </w:t>
      </w:r>
    </w:p>
    <w:p w14:paraId="075C141A" w14:textId="77777777" w:rsidR="00317594" w:rsidRPr="00317594" w:rsidRDefault="00317594" w:rsidP="007A50B9">
      <w:pPr>
        <w:ind w:left="-426" w:firstLine="708"/>
        <w:jc w:val="both"/>
        <w:rPr>
          <w:rFonts w:ascii="Calibri" w:hAnsi="Calibri"/>
          <w:sz w:val="20"/>
          <w:szCs w:val="20"/>
          <w:lang w:val="fr-FR"/>
        </w:rPr>
      </w:pPr>
    </w:p>
    <w:p w14:paraId="727BD846"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Dans le rapport de l’année 2020 de l’observatoire sur les violences de l’année 2019, aucune mention ne fait état de violences dans les institutions médico-sociales recevant des Sourds. De plus, la FNSF est outrée de constater qu’il n’existe qu’un seul paragraphe sur les personnes handicapés et à qui la violence leur est reprochée</w:t>
      </w:r>
      <w:r w:rsidRPr="00317594">
        <w:rPr>
          <w:rStyle w:val="FootnoteReference"/>
          <w:rFonts w:ascii="Calibri" w:eastAsia="Calibri" w:hAnsi="Calibri"/>
          <w:sz w:val="20"/>
          <w:szCs w:val="20"/>
        </w:rPr>
        <w:footnoteReference w:id="34"/>
      </w:r>
      <w:r w:rsidRPr="00317594">
        <w:rPr>
          <w:rFonts w:ascii="Calibri" w:eastAsia="Calibri" w:hAnsi="Calibri"/>
          <w:sz w:val="20"/>
          <w:szCs w:val="20"/>
          <w:lang w:val="fr-FR"/>
        </w:rPr>
        <w:t>.</w:t>
      </w:r>
    </w:p>
    <w:p w14:paraId="1424E36D" w14:textId="77777777" w:rsidR="00317594" w:rsidRPr="00317594" w:rsidRDefault="00317594" w:rsidP="007A50B9">
      <w:pPr>
        <w:ind w:left="-426"/>
        <w:jc w:val="both"/>
        <w:rPr>
          <w:rFonts w:ascii="Calibri" w:eastAsia="Calibri" w:hAnsi="Calibri"/>
          <w:sz w:val="20"/>
          <w:szCs w:val="20"/>
          <w:lang w:val="fr-FR"/>
        </w:rPr>
      </w:pPr>
    </w:p>
    <w:p w14:paraId="663598F3" w14:textId="77777777" w:rsidR="00317594" w:rsidRPr="00317594" w:rsidRDefault="00317594" w:rsidP="007A50B9">
      <w:pPr>
        <w:ind w:left="-426"/>
        <w:jc w:val="both"/>
        <w:rPr>
          <w:rFonts w:ascii="Calibri" w:eastAsia="Calibri" w:hAnsi="Calibri"/>
          <w:sz w:val="20"/>
          <w:szCs w:val="20"/>
          <w:highlight w:val="yellow"/>
          <w:lang w:val="fr-FR"/>
        </w:rPr>
      </w:pPr>
    </w:p>
    <w:p w14:paraId="31397FA4"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les réponses 120 à 122</w:t>
      </w:r>
      <w:r w:rsidRPr="00317594">
        <w:rPr>
          <w:rFonts w:ascii="Calibri" w:eastAsia="Calibri" w:hAnsi="Calibri"/>
          <w:sz w:val="20"/>
          <w:szCs w:val="20"/>
          <w:lang w:val="fr-FR"/>
        </w:rPr>
        <w:t xml:space="preserve"> de la France, la FNSF signale que parmi les logements et hébergements créés, l'accessibilité aux femmes/filles Sourdes est inexistante.</w:t>
      </w:r>
    </w:p>
    <w:p w14:paraId="05E2767F" w14:textId="77777777" w:rsid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De plus, les Unités Médicales Judiciaires ne sont pas accessibles en LSF pour les Sourds. Les Unités d’Accueil et de Soins pour les Sourds (UASS) situées sur tout le territoire français ne sont pas spécialisées dans les violences faites aux femmes.</w:t>
      </w:r>
    </w:p>
    <w:p w14:paraId="368DB14A" w14:textId="77777777" w:rsidR="007A50B9" w:rsidRDefault="007A50B9" w:rsidP="007A50B9">
      <w:pPr>
        <w:ind w:left="-426"/>
        <w:jc w:val="both"/>
        <w:rPr>
          <w:rFonts w:ascii="Calibri" w:eastAsia="Calibri" w:hAnsi="Calibri"/>
          <w:sz w:val="20"/>
          <w:szCs w:val="20"/>
          <w:lang w:val="fr-FR"/>
        </w:rPr>
      </w:pPr>
    </w:p>
    <w:p w14:paraId="74D74177" w14:textId="77777777" w:rsidR="007A50B9" w:rsidRPr="00317594" w:rsidRDefault="007A50B9" w:rsidP="007A50B9">
      <w:pPr>
        <w:ind w:left="-426"/>
        <w:jc w:val="both"/>
        <w:rPr>
          <w:rFonts w:ascii="Calibri" w:eastAsia="Calibri" w:hAnsi="Calibri"/>
          <w:sz w:val="20"/>
          <w:szCs w:val="20"/>
          <w:lang w:val="fr-FR"/>
        </w:rPr>
      </w:pPr>
    </w:p>
    <w:p w14:paraId="5BE8974A"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Concernant</w:t>
      </w:r>
      <w:r w:rsidRPr="00317594">
        <w:rPr>
          <w:rFonts w:ascii="Calibri" w:eastAsia="Calibri" w:hAnsi="Calibri"/>
          <w:b/>
          <w:bCs/>
          <w:sz w:val="20"/>
          <w:szCs w:val="20"/>
          <w:lang w:val="fr-FR"/>
        </w:rPr>
        <w:t xml:space="preserve"> la réponse 125</w:t>
      </w:r>
      <w:r w:rsidRPr="00317594">
        <w:rPr>
          <w:rFonts w:ascii="Calibri" w:eastAsia="Calibri" w:hAnsi="Calibri"/>
          <w:sz w:val="20"/>
          <w:szCs w:val="20"/>
          <w:lang w:val="fr-FR"/>
        </w:rPr>
        <w:t xml:space="preserve"> de la France, la FNSF souligne que le 3919 est accessible mais seulement en semaine et sur un créneau horaire limité comme tout autre appel.</w:t>
      </w:r>
    </w:p>
    <w:p w14:paraId="0500D1B8" w14:textId="77777777" w:rsidR="00317594" w:rsidRPr="00317594" w:rsidRDefault="00317594" w:rsidP="007A50B9">
      <w:pPr>
        <w:ind w:left="-426"/>
        <w:jc w:val="both"/>
        <w:rPr>
          <w:rFonts w:ascii="Calibri" w:eastAsia="Calibri" w:hAnsi="Calibri"/>
          <w:sz w:val="20"/>
          <w:szCs w:val="20"/>
          <w:lang w:val="fr-FR"/>
        </w:rPr>
      </w:pPr>
    </w:p>
    <w:p w14:paraId="0B7A3F89" w14:textId="77777777" w:rsidR="00317594" w:rsidRPr="00317594" w:rsidRDefault="00317594" w:rsidP="007A50B9">
      <w:pPr>
        <w:ind w:left="-426"/>
        <w:jc w:val="both"/>
        <w:rPr>
          <w:rFonts w:ascii="Calibri" w:eastAsia="Calibri" w:hAnsi="Calibri"/>
          <w:sz w:val="20"/>
          <w:szCs w:val="20"/>
          <w:lang w:val="fr-FR"/>
        </w:rPr>
      </w:pPr>
    </w:p>
    <w:p w14:paraId="6BE42D61"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lastRenderedPageBreak/>
        <w:t xml:space="preserve">Concernant </w:t>
      </w:r>
      <w:r w:rsidRPr="00317594">
        <w:rPr>
          <w:rFonts w:ascii="Calibri" w:eastAsia="Calibri" w:hAnsi="Calibri"/>
          <w:b/>
          <w:bCs/>
          <w:sz w:val="20"/>
          <w:szCs w:val="20"/>
          <w:lang w:val="fr-FR"/>
        </w:rPr>
        <w:t>la réponse de la France 128</w:t>
      </w:r>
      <w:r w:rsidRPr="00317594">
        <w:rPr>
          <w:rFonts w:ascii="Calibri" w:eastAsia="Calibri" w:hAnsi="Calibri"/>
          <w:sz w:val="20"/>
          <w:szCs w:val="20"/>
          <w:lang w:val="fr-FR"/>
        </w:rPr>
        <w:t>, la FNSF a expliqué par rapport à la demande 16. a) du CDPH, la situation de l’Institut Gustave Baguer a certes engendré l’éviction de son directeur et la mise en place d’une gestion extérieure, mais, n’a au final, engendré aucune suite administrative ou pénale.</w:t>
      </w:r>
    </w:p>
    <w:p w14:paraId="2BADCE70" w14:textId="77777777" w:rsidR="00317594" w:rsidRPr="00317594" w:rsidRDefault="00317594" w:rsidP="007A50B9">
      <w:pPr>
        <w:ind w:left="-426" w:firstLine="708"/>
        <w:jc w:val="both"/>
        <w:rPr>
          <w:rFonts w:ascii="Calibri" w:eastAsia="Calibri" w:hAnsi="Calibri"/>
          <w:sz w:val="20"/>
          <w:szCs w:val="20"/>
          <w:lang w:val="fr-FR"/>
        </w:rPr>
      </w:pPr>
    </w:p>
    <w:p w14:paraId="45D55D41" w14:textId="77777777" w:rsidR="00317594" w:rsidRPr="00317594" w:rsidRDefault="00317594" w:rsidP="007A50B9">
      <w:pPr>
        <w:ind w:left="-426" w:firstLine="708"/>
        <w:jc w:val="both"/>
        <w:rPr>
          <w:rFonts w:ascii="Calibri" w:eastAsia="Calibri" w:hAnsi="Calibri"/>
          <w:sz w:val="20"/>
          <w:szCs w:val="20"/>
          <w:lang w:val="fr-FR"/>
        </w:rPr>
      </w:pPr>
    </w:p>
    <w:p w14:paraId="256753CB" w14:textId="77777777" w:rsidR="00317594" w:rsidRPr="00317594" w:rsidRDefault="00317594" w:rsidP="007A50B9">
      <w:pPr>
        <w:ind w:left="-426"/>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Protection de l’intégrité de la personne (art. 17)</w:t>
      </w:r>
    </w:p>
    <w:p w14:paraId="080649AC" w14:textId="77777777" w:rsidR="00317594" w:rsidRPr="00317594" w:rsidRDefault="00317594" w:rsidP="007A50B9">
      <w:pPr>
        <w:ind w:left="-426"/>
        <w:jc w:val="both"/>
        <w:rPr>
          <w:rFonts w:ascii="Calibri" w:eastAsia="Calibri" w:hAnsi="Calibri"/>
          <w:color w:val="000000" w:themeColor="text1"/>
          <w:sz w:val="20"/>
          <w:szCs w:val="20"/>
          <w:lang w:val="fr-FR"/>
        </w:rPr>
      </w:pPr>
    </w:p>
    <w:p w14:paraId="7445046D"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Concernant</w:t>
      </w:r>
      <w:r w:rsidRPr="00317594">
        <w:rPr>
          <w:rFonts w:ascii="Calibri" w:eastAsia="Calibri" w:hAnsi="Calibri"/>
          <w:b/>
          <w:bCs/>
          <w:sz w:val="20"/>
          <w:szCs w:val="20"/>
          <w:lang w:val="fr-FR"/>
        </w:rPr>
        <w:t xml:space="preserve"> la réponse de la France 132</w:t>
      </w:r>
      <w:r w:rsidRPr="00317594">
        <w:rPr>
          <w:rFonts w:ascii="Calibri" w:eastAsia="Calibri" w:hAnsi="Calibri"/>
          <w:sz w:val="20"/>
          <w:szCs w:val="20"/>
          <w:lang w:val="fr-FR"/>
        </w:rPr>
        <w:t>, la FNSF alerte sur les pratiques médicales qui ne correspondent pas aux recommandations de la HAS. Dès le dépistage précoce de la surdité, quasiment tous les médecins préconisent l’implantation cochléaire immédiatement sans donner d’informations éclairées et complètes sur la surdité aux parents et sans essai prothétique, souvent à l’âge de 3 à 6 mois.</w:t>
      </w:r>
    </w:p>
    <w:p w14:paraId="16C7CB9A" w14:textId="77777777" w:rsidR="00317594" w:rsidRPr="00317594" w:rsidRDefault="00317594" w:rsidP="007A50B9">
      <w:pPr>
        <w:ind w:left="-426"/>
        <w:jc w:val="both"/>
        <w:rPr>
          <w:rFonts w:ascii="Calibri" w:eastAsia="Calibri" w:hAnsi="Calibri"/>
          <w:color w:val="0070C0"/>
          <w:sz w:val="20"/>
          <w:szCs w:val="20"/>
          <w:lang w:val="fr-FR"/>
        </w:rPr>
      </w:pPr>
    </w:p>
    <w:p w14:paraId="09DA8C1F"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Sans ces informations essentielles, les parents, sous l’influence médicale, n’ont pas de choix éclairé. Ils sont « insidieusement forcés » de choisir la rééducation phonatoire au détriment de la LSF.</w:t>
      </w:r>
    </w:p>
    <w:p w14:paraId="203E2514" w14:textId="77777777" w:rsidR="00317594" w:rsidRPr="00317594" w:rsidRDefault="00317594" w:rsidP="007A50B9">
      <w:pPr>
        <w:ind w:left="-426"/>
        <w:jc w:val="both"/>
        <w:rPr>
          <w:rFonts w:ascii="Calibri" w:eastAsia="Calibri" w:hAnsi="Calibri"/>
          <w:sz w:val="20"/>
          <w:szCs w:val="20"/>
          <w:lang w:val="fr-FR"/>
        </w:rPr>
      </w:pPr>
    </w:p>
    <w:p w14:paraId="0B21435D"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Quant au registre EPIIC, les complications enregistrées ne sont que de nature médicale et ne prennent absolument pas en compte les complications engendrées sur le développement cognitif et langagier de l’enfant des années après la pose de l’implant. </w:t>
      </w:r>
    </w:p>
    <w:p w14:paraId="16220B1F" w14:textId="77777777" w:rsidR="00317594" w:rsidRPr="00317594" w:rsidRDefault="00317594" w:rsidP="007A50B9">
      <w:pPr>
        <w:ind w:left="-426"/>
        <w:jc w:val="both"/>
        <w:rPr>
          <w:rFonts w:ascii="Calibri" w:eastAsia="Calibri" w:hAnsi="Calibri"/>
          <w:color w:val="0070C0"/>
          <w:sz w:val="20"/>
          <w:szCs w:val="20"/>
          <w:lang w:val="fr-FR"/>
        </w:rPr>
      </w:pPr>
    </w:p>
    <w:p w14:paraId="331170EA"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Sur le plan historique, la pratique de l’implantation cochléaire en France n’a été précédée par aucune phase expérimentale, avant son utilisation étendue dans un but thérapeutique, au cours de laquelle auraient été évalués son efficacité, ses risques et ses effets secondaires. D’emblée proposé comme prothèse auditive révolutionnaire, l’implant cochléaire a certes fait l’objet de nombreuses évaluations de la part des chirurgiens, techniciens et personnels paramédicaux de la réhabilitation auditive mais aucune de la part d’instances non seulement pluridisciplinaires mais encore indépendantes de ces milieux professionnels. Une évaluation sur dix ans a bien été menée en France par le CTNERHI (Centre Technique National d'Etudes et de Recherches sur les Handicaps et les Inadaptations), dans les années qui ont précédé la fermeture définitive de cet organisme, mais la réduction progressive de sa portée au cours de son déroulement et les conditions de l’évaluation ont introduit tant de biais que ses résultats l’ont rendue contestable et pratiquement inexploitable y compris par les professionnels eux-mêmes de l’implant</w:t>
      </w:r>
      <w:r w:rsidRPr="00317594">
        <w:rPr>
          <w:rStyle w:val="FootnoteReference"/>
          <w:rFonts w:ascii="Calibri" w:eastAsia="Calibri" w:hAnsi="Calibri"/>
          <w:sz w:val="20"/>
          <w:szCs w:val="20"/>
        </w:rPr>
        <w:footnoteReference w:id="35"/>
      </w:r>
      <w:r w:rsidRPr="00317594">
        <w:rPr>
          <w:rFonts w:ascii="Calibri" w:eastAsia="Calibri" w:hAnsi="Calibri"/>
          <w:sz w:val="20"/>
          <w:szCs w:val="20"/>
          <w:lang w:val="fr-FR"/>
        </w:rPr>
        <w:t xml:space="preserve">. La FNSF réclame </w:t>
      </w:r>
      <w:r w:rsidRPr="00317594">
        <w:rPr>
          <w:rFonts w:ascii="Calibri" w:eastAsia="Calibri" w:hAnsi="Calibri"/>
          <w:b/>
          <w:bCs/>
          <w:sz w:val="20"/>
          <w:szCs w:val="20"/>
          <w:lang w:val="fr-FR"/>
        </w:rPr>
        <w:t>la mise en œuvre d’évaluations pluridisciplinaires et indépendantes de l’implantation cochléaire, incluant des usagers.</w:t>
      </w:r>
    </w:p>
    <w:p w14:paraId="3F2593E1" w14:textId="77777777" w:rsidR="00317594" w:rsidRPr="00317594" w:rsidRDefault="00317594" w:rsidP="007A50B9">
      <w:pPr>
        <w:ind w:left="-426" w:firstLine="708"/>
        <w:jc w:val="both"/>
        <w:rPr>
          <w:rFonts w:ascii="Calibri" w:eastAsia="Calibri" w:hAnsi="Calibri"/>
          <w:sz w:val="20"/>
          <w:szCs w:val="20"/>
          <w:lang w:val="fr-FR"/>
        </w:rPr>
      </w:pPr>
    </w:p>
    <w:p w14:paraId="1FA6F489"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De plus, la FNSF réclame </w:t>
      </w:r>
      <w:r w:rsidRPr="00317594">
        <w:rPr>
          <w:rFonts w:ascii="Calibri" w:eastAsia="Calibri" w:hAnsi="Calibri"/>
          <w:b/>
          <w:bCs/>
          <w:sz w:val="20"/>
          <w:szCs w:val="20"/>
          <w:lang w:val="fr-FR"/>
        </w:rPr>
        <w:t>une enquête indépendante sur tous les cas d’explantations effectuées pour des raisons médicales ou à la demande expresse des Sourds.</w:t>
      </w:r>
      <w:r w:rsidRPr="00317594">
        <w:rPr>
          <w:rFonts w:ascii="Calibri" w:eastAsia="Calibri" w:hAnsi="Calibri"/>
          <w:sz w:val="20"/>
          <w:szCs w:val="20"/>
          <w:lang w:val="fr-FR"/>
        </w:rPr>
        <w:t xml:space="preserve">  </w:t>
      </w:r>
    </w:p>
    <w:p w14:paraId="62FFDE6B" w14:textId="77777777" w:rsidR="00317594" w:rsidRPr="00317594" w:rsidRDefault="00317594" w:rsidP="007A50B9">
      <w:pPr>
        <w:ind w:left="-426"/>
        <w:jc w:val="both"/>
        <w:rPr>
          <w:rFonts w:ascii="Calibri" w:eastAsia="Calibri" w:hAnsi="Calibri"/>
          <w:sz w:val="20"/>
          <w:szCs w:val="20"/>
          <w:lang w:val="fr-FR"/>
        </w:rPr>
      </w:pPr>
    </w:p>
    <w:p w14:paraId="0D04A6FC"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Enfin, la FNSF remarque que </w:t>
      </w:r>
      <w:r w:rsidRPr="00317594">
        <w:rPr>
          <w:rFonts w:ascii="Calibri" w:eastAsia="Calibri" w:hAnsi="Calibri"/>
          <w:b/>
          <w:bCs/>
          <w:sz w:val="20"/>
          <w:szCs w:val="20"/>
          <w:lang w:val="fr-FR"/>
        </w:rPr>
        <w:t>les réponses 132 et 133 de la France</w:t>
      </w:r>
      <w:r w:rsidRPr="00317594">
        <w:rPr>
          <w:rFonts w:ascii="Calibri" w:eastAsia="Calibri" w:hAnsi="Calibri"/>
          <w:sz w:val="20"/>
          <w:szCs w:val="20"/>
          <w:lang w:val="fr-FR"/>
        </w:rPr>
        <w:t xml:space="preserve"> ont été reprises à la lettre dans la réponse</w:t>
      </w:r>
      <w:r w:rsidRPr="00317594">
        <w:rPr>
          <w:rStyle w:val="FootnoteReference"/>
          <w:rFonts w:ascii="Calibri" w:eastAsia="Calibri" w:hAnsi="Calibri"/>
          <w:sz w:val="20"/>
          <w:szCs w:val="20"/>
        </w:rPr>
        <w:footnoteReference w:id="36"/>
      </w:r>
      <w:r w:rsidRPr="00317594">
        <w:rPr>
          <w:rFonts w:ascii="Calibri" w:eastAsia="Calibri" w:hAnsi="Calibri"/>
          <w:sz w:val="20"/>
          <w:szCs w:val="20"/>
          <w:lang w:val="fr-FR"/>
        </w:rPr>
        <w:t xml:space="preserve"> adressée au député M. Olivier FALORNI, le 24 juillet 2018, où la question a été esquivée.</w:t>
      </w:r>
    </w:p>
    <w:p w14:paraId="0686CB8C" w14:textId="77777777" w:rsidR="00317594" w:rsidRPr="00317594" w:rsidRDefault="00317594" w:rsidP="007A50B9">
      <w:pPr>
        <w:pStyle w:val="ListParagraph"/>
        <w:spacing w:before="0" w:beforeAutospacing="0" w:after="0" w:afterAutospacing="0"/>
        <w:ind w:left="-426"/>
        <w:jc w:val="both"/>
        <w:rPr>
          <w:rFonts w:eastAsia="Calibri"/>
          <w:color w:val="000000" w:themeColor="text1"/>
          <w:sz w:val="20"/>
          <w:szCs w:val="20"/>
        </w:rPr>
      </w:pPr>
    </w:p>
    <w:p w14:paraId="7C3B5D99" w14:textId="77777777" w:rsidR="00317594" w:rsidRPr="00317594" w:rsidRDefault="00317594" w:rsidP="007A50B9">
      <w:pPr>
        <w:pStyle w:val="ListParagraph"/>
        <w:spacing w:before="0" w:beforeAutospacing="0" w:after="0" w:afterAutospacing="0"/>
        <w:ind w:left="-426"/>
        <w:jc w:val="both"/>
        <w:rPr>
          <w:rFonts w:eastAsia="Calibri"/>
          <w:color w:val="000000" w:themeColor="text1"/>
          <w:sz w:val="20"/>
          <w:szCs w:val="20"/>
        </w:rPr>
      </w:pPr>
    </w:p>
    <w:p w14:paraId="0C82A913" w14:textId="77777777" w:rsidR="00317594" w:rsidRPr="00317594" w:rsidRDefault="00317594" w:rsidP="007A50B9">
      <w:pPr>
        <w:ind w:left="-426"/>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Autonomie de vie et inclusion dans la société (art. 19)</w:t>
      </w:r>
    </w:p>
    <w:p w14:paraId="0B9D065D" w14:textId="77777777" w:rsidR="00317594" w:rsidRPr="00317594" w:rsidRDefault="00317594" w:rsidP="007A50B9">
      <w:pPr>
        <w:ind w:left="-426"/>
        <w:rPr>
          <w:rFonts w:ascii="Calibri" w:eastAsia="Times New Roman" w:hAnsi="Calibri" w:cstheme="minorBidi"/>
          <w:b/>
          <w:bCs/>
          <w:sz w:val="20"/>
          <w:szCs w:val="20"/>
          <w:u w:val="single"/>
          <w:lang w:val="fr-FR"/>
        </w:rPr>
      </w:pPr>
    </w:p>
    <w:p w14:paraId="2209C3B3"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3. b) du CDPH</w:t>
      </w:r>
      <w:r w:rsidRPr="00317594">
        <w:rPr>
          <w:rFonts w:ascii="Calibri" w:eastAsia="Calibri" w:hAnsi="Calibri"/>
          <w:sz w:val="20"/>
          <w:szCs w:val="20"/>
          <w:lang w:val="fr-FR"/>
        </w:rPr>
        <w:t>, la FNSF précise que, malgré la législation récente, l’orientation scolaire proposée aux parents d’enfants sourds reste essentiellement centrée sur les parcours médico-sociaux dès la petite enfance. L'accompagnement précoce, phase essentielle pour construire et/ou déconstruire les représentations parentales de la surdité, sont axées sur la rééducation de l'audition et de la parole (implantation quasi systématique et suivi orthophonique). Déplacer des "structures médico-sociales" au sein des écoles ne saurait répondre à cette évolution sociale.</w:t>
      </w:r>
    </w:p>
    <w:p w14:paraId="6BA5806B" w14:textId="77777777" w:rsidR="00317594" w:rsidRPr="00317594" w:rsidRDefault="00317594" w:rsidP="007A50B9">
      <w:pPr>
        <w:ind w:left="-426" w:firstLine="708"/>
        <w:jc w:val="both"/>
        <w:rPr>
          <w:rFonts w:ascii="Calibri" w:eastAsia="Calibri" w:hAnsi="Calibri"/>
          <w:sz w:val="20"/>
          <w:szCs w:val="20"/>
          <w:lang w:val="fr-FR"/>
        </w:rPr>
      </w:pPr>
    </w:p>
    <w:p w14:paraId="473C7345"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D’autre part, les professionnels Sourds ne sont pas associés, alors que leur présence est essentielle en tant que modèle identitaire afin les jeunes puissent se projeter dans l’avenir et gagner en autonomie.</w:t>
      </w:r>
    </w:p>
    <w:p w14:paraId="751EF535" w14:textId="77777777" w:rsidR="00317594" w:rsidRPr="00317594" w:rsidRDefault="00317594" w:rsidP="007A50B9">
      <w:pPr>
        <w:ind w:left="-426"/>
        <w:jc w:val="both"/>
        <w:rPr>
          <w:rFonts w:ascii="Calibri" w:eastAsia="Calibri" w:hAnsi="Calibri"/>
          <w:sz w:val="20"/>
          <w:szCs w:val="20"/>
          <w:lang w:val="fr-FR"/>
        </w:rPr>
      </w:pPr>
    </w:p>
    <w:p w14:paraId="3FB1D59C" w14:textId="77777777" w:rsidR="00317594" w:rsidRPr="00317594" w:rsidRDefault="00317594" w:rsidP="007A50B9">
      <w:pPr>
        <w:ind w:left="-426"/>
        <w:jc w:val="both"/>
        <w:rPr>
          <w:rFonts w:ascii="Calibri" w:eastAsia="Calibri" w:hAnsi="Calibri"/>
          <w:sz w:val="20"/>
          <w:szCs w:val="20"/>
          <w:lang w:val="fr-FR"/>
        </w:rPr>
      </w:pPr>
    </w:p>
    <w:p w14:paraId="245C961E" w14:textId="77777777" w:rsid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Concernant</w:t>
      </w:r>
      <w:r w:rsidRPr="00317594">
        <w:rPr>
          <w:rFonts w:ascii="Calibri" w:eastAsia="Calibri" w:hAnsi="Calibri"/>
          <w:b/>
          <w:bCs/>
          <w:sz w:val="20"/>
          <w:szCs w:val="20"/>
          <w:lang w:val="fr-FR"/>
        </w:rPr>
        <w:t xml:space="preserve"> la réponse 140</w:t>
      </w:r>
      <w:r w:rsidRPr="00317594">
        <w:rPr>
          <w:rFonts w:ascii="Calibri" w:eastAsia="Calibri" w:hAnsi="Calibri"/>
          <w:sz w:val="20"/>
          <w:szCs w:val="20"/>
          <w:lang w:val="fr-FR"/>
        </w:rPr>
        <w:t xml:space="preserve"> de la France</w:t>
      </w:r>
      <w:r w:rsidRPr="00317594">
        <w:rPr>
          <w:rFonts w:ascii="Calibri" w:eastAsia="Calibri" w:hAnsi="Calibri"/>
          <w:b/>
          <w:bCs/>
          <w:sz w:val="20"/>
          <w:szCs w:val="20"/>
          <w:lang w:val="fr-FR"/>
        </w:rPr>
        <w:t>,</w:t>
      </w:r>
      <w:r w:rsidRPr="00317594">
        <w:rPr>
          <w:rFonts w:ascii="Calibri" w:eastAsia="Calibri" w:hAnsi="Calibri"/>
          <w:sz w:val="20"/>
          <w:szCs w:val="20"/>
          <w:lang w:val="fr-FR"/>
        </w:rPr>
        <w:t xml:space="preserve"> la FNSF regrette le manque de développement des Pôles d’Enseignement des Jeunes Sourds (PEJS)</w:t>
      </w:r>
      <w:r w:rsidRPr="00317594">
        <w:rPr>
          <w:rStyle w:val="FootnoteReference"/>
          <w:rFonts w:ascii="Calibri" w:eastAsia="Calibri" w:hAnsi="Calibri"/>
          <w:sz w:val="20"/>
          <w:szCs w:val="20"/>
        </w:rPr>
        <w:footnoteReference w:id="37"/>
      </w:r>
      <w:r w:rsidRPr="00317594">
        <w:rPr>
          <w:rFonts w:ascii="Calibri" w:eastAsia="Calibri" w:hAnsi="Calibri"/>
          <w:sz w:val="20"/>
          <w:szCs w:val="20"/>
          <w:lang w:val="fr-FR"/>
        </w:rPr>
        <w:t>. Pourtant, le regroupement des élèves Sourds est recommandé dans la circulaire n°2017-011 du 3 février 2017 relative aux PEJS.</w:t>
      </w:r>
    </w:p>
    <w:p w14:paraId="00F76D6B" w14:textId="77777777" w:rsidR="007A50B9" w:rsidRPr="00317594" w:rsidRDefault="007A50B9" w:rsidP="007A50B9">
      <w:pPr>
        <w:ind w:left="-426" w:firstLine="708"/>
        <w:jc w:val="both"/>
        <w:rPr>
          <w:rFonts w:ascii="Calibri" w:eastAsia="Calibri" w:hAnsi="Calibri"/>
          <w:sz w:val="20"/>
          <w:szCs w:val="20"/>
          <w:lang w:val="fr-FR"/>
        </w:rPr>
      </w:pPr>
    </w:p>
    <w:p w14:paraId="0EF7CB94"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Les carences de moyens humains et financiers dans la majorité des PEJS ne permettent pas un fonctionnement de qualité. L’école élémentaire à Paris 3</w:t>
      </w:r>
      <w:r w:rsidRPr="00317594">
        <w:rPr>
          <w:rFonts w:ascii="Calibri" w:eastAsia="Calibri" w:hAnsi="Calibri"/>
          <w:sz w:val="20"/>
          <w:szCs w:val="20"/>
          <w:vertAlign w:val="superscript"/>
          <w:lang w:val="fr-FR"/>
        </w:rPr>
        <w:t>ème</w:t>
      </w:r>
      <w:r w:rsidRPr="00317594">
        <w:rPr>
          <w:rFonts w:ascii="Calibri" w:eastAsia="Calibri" w:hAnsi="Calibri"/>
          <w:sz w:val="20"/>
          <w:szCs w:val="20"/>
          <w:lang w:val="fr-FR"/>
        </w:rPr>
        <w:t xml:space="preserve"> qui ne dispose pas de professeur des écoles pratiquant la LSF est un exemple</w:t>
      </w:r>
      <w:r w:rsidRPr="00317594">
        <w:rPr>
          <w:rStyle w:val="FootnoteReference"/>
          <w:rFonts w:ascii="Calibri" w:eastAsia="Calibri" w:hAnsi="Calibri"/>
          <w:sz w:val="20"/>
          <w:szCs w:val="20"/>
        </w:rPr>
        <w:footnoteReference w:id="38"/>
      </w:r>
      <w:r w:rsidRPr="00317594">
        <w:rPr>
          <w:rFonts w:ascii="Calibri" w:eastAsia="Calibri" w:hAnsi="Calibri"/>
          <w:sz w:val="20"/>
          <w:szCs w:val="20"/>
          <w:lang w:val="fr-FR"/>
        </w:rPr>
        <w:t>.</w:t>
      </w:r>
    </w:p>
    <w:p w14:paraId="5349959A" w14:textId="77777777" w:rsidR="00317594" w:rsidRPr="00317594" w:rsidRDefault="00317594" w:rsidP="007A50B9">
      <w:pPr>
        <w:ind w:left="-426"/>
        <w:jc w:val="both"/>
        <w:rPr>
          <w:rFonts w:ascii="Calibri" w:eastAsia="Calibri" w:hAnsi="Calibri"/>
          <w:sz w:val="20"/>
          <w:szCs w:val="20"/>
          <w:lang w:val="fr-FR"/>
        </w:rPr>
      </w:pPr>
    </w:p>
    <w:p w14:paraId="48FD0E8F"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lastRenderedPageBreak/>
        <w:t xml:space="preserve">De plus, l’« </w:t>
      </w:r>
      <w:r w:rsidRPr="00317594">
        <w:rPr>
          <w:rFonts w:ascii="Calibri" w:eastAsia="Calibri" w:hAnsi="Calibri"/>
          <w:i/>
          <w:iCs/>
          <w:sz w:val="20"/>
          <w:szCs w:val="20"/>
          <w:lang w:val="fr-FR"/>
        </w:rPr>
        <w:t>offre de service de proximité</w:t>
      </w:r>
      <w:r w:rsidRPr="00317594">
        <w:rPr>
          <w:rFonts w:ascii="Calibri" w:eastAsia="Calibri" w:hAnsi="Calibri"/>
          <w:sz w:val="20"/>
          <w:szCs w:val="20"/>
          <w:lang w:val="fr-FR"/>
        </w:rPr>
        <w:t xml:space="preserve"> », c’est-à-dire les dispositifs médico-sociaux, est intégrée  dans bon nombre d’écoles ordinaires. Ainsi, les élèves Sourds reçoivent obligatoirement des soins non nécessaires pour leur scolarité mais qui, pourtant, interviennent durant leur temps scolaire (séances de psychomotricité, orthophoniques, etc.). Même l’école de Ramonville Saint-Agne qui accueille plusieurs classes d’enfants Sourds en PEJS doit intégrer les structures médico-sociales locales. De même, les choix de communication ne sont pas clairement identifiés. La communication « totale » valorisée ne cible en réalité aucune langue mettant en échec de nombreux jeunes dans leur scolarité.  </w:t>
      </w:r>
    </w:p>
    <w:p w14:paraId="2F246715" w14:textId="77777777" w:rsidR="00317594" w:rsidRPr="00317594" w:rsidRDefault="00317594" w:rsidP="007A50B9">
      <w:pPr>
        <w:ind w:left="-426"/>
        <w:jc w:val="both"/>
        <w:rPr>
          <w:rFonts w:ascii="Calibri" w:eastAsia="Calibri" w:hAnsi="Calibri"/>
          <w:sz w:val="20"/>
          <w:szCs w:val="20"/>
          <w:lang w:val="fr-FR"/>
        </w:rPr>
      </w:pPr>
    </w:p>
    <w:p w14:paraId="22935005"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Enfin, il est très difficile pour les familles de trouver des informations éclairées sur les PEJS. D’autant que nombreuses académies ne mentionnent pas le PEJS dans leurs communications officielles. Par méconnaissance donc, les familles suivent les recommandations des CDAPH qui orientent systématiquement vers des structures médico-sociales.</w:t>
      </w:r>
    </w:p>
    <w:p w14:paraId="08719CEC" w14:textId="77777777" w:rsidR="00317594" w:rsidRPr="00317594" w:rsidRDefault="00317594" w:rsidP="007A50B9">
      <w:pPr>
        <w:ind w:left="-426"/>
        <w:jc w:val="both"/>
        <w:rPr>
          <w:rFonts w:ascii="Calibri" w:eastAsia="Calibri" w:hAnsi="Calibri"/>
          <w:sz w:val="20"/>
          <w:szCs w:val="20"/>
          <w:lang w:val="fr-FR"/>
        </w:rPr>
      </w:pPr>
    </w:p>
    <w:p w14:paraId="099DB9B1"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En conclusion, ces failles accentuent le manque de « </w:t>
      </w:r>
      <w:r w:rsidRPr="00317594">
        <w:rPr>
          <w:rFonts w:ascii="Calibri" w:eastAsia="Calibri" w:hAnsi="Calibri"/>
          <w:i/>
          <w:iCs/>
          <w:sz w:val="20"/>
          <w:szCs w:val="20"/>
          <w:lang w:val="fr-FR"/>
        </w:rPr>
        <w:t>la liberté de choix</w:t>
      </w:r>
      <w:r w:rsidRPr="00317594">
        <w:rPr>
          <w:rFonts w:ascii="Calibri" w:eastAsia="Calibri" w:hAnsi="Calibri"/>
          <w:sz w:val="20"/>
          <w:szCs w:val="20"/>
          <w:lang w:val="fr-FR"/>
        </w:rPr>
        <w:t> » qui reste utopique. L’absence de textes d’application ne reflète pas « </w:t>
      </w:r>
      <w:r w:rsidRPr="00317594">
        <w:rPr>
          <w:rFonts w:ascii="Calibri" w:eastAsia="Calibri" w:hAnsi="Calibri"/>
          <w:i/>
          <w:iCs/>
          <w:sz w:val="20"/>
          <w:szCs w:val="20"/>
          <w:lang w:val="fr-FR"/>
        </w:rPr>
        <w:t>une logique de désinstitutionalisation</w:t>
      </w:r>
      <w:r w:rsidRPr="00317594">
        <w:rPr>
          <w:rFonts w:ascii="Calibri" w:eastAsia="Calibri" w:hAnsi="Calibri"/>
          <w:sz w:val="20"/>
          <w:szCs w:val="20"/>
          <w:lang w:val="fr-FR"/>
        </w:rPr>
        <w:t> ».</w:t>
      </w:r>
    </w:p>
    <w:p w14:paraId="02E9785F" w14:textId="77777777" w:rsidR="00317594" w:rsidRPr="00317594" w:rsidRDefault="00317594" w:rsidP="007A50B9">
      <w:pPr>
        <w:ind w:left="-426" w:firstLine="708"/>
        <w:jc w:val="both"/>
        <w:rPr>
          <w:rFonts w:ascii="Calibri" w:eastAsia="Calibri" w:hAnsi="Calibri"/>
          <w:color w:val="0070C0"/>
          <w:sz w:val="20"/>
          <w:szCs w:val="20"/>
          <w:lang w:val="fr-FR"/>
        </w:rPr>
      </w:pPr>
    </w:p>
    <w:p w14:paraId="51BB8969" w14:textId="77777777" w:rsidR="00317594" w:rsidRPr="00317594" w:rsidRDefault="00317594" w:rsidP="007A50B9">
      <w:pPr>
        <w:ind w:left="-426" w:firstLine="708"/>
        <w:jc w:val="both"/>
        <w:rPr>
          <w:rFonts w:ascii="Calibri" w:eastAsia="Calibri" w:hAnsi="Calibri"/>
          <w:color w:val="0070C0"/>
          <w:sz w:val="20"/>
          <w:szCs w:val="20"/>
          <w:lang w:val="fr-FR"/>
        </w:rPr>
      </w:pPr>
    </w:p>
    <w:p w14:paraId="22936421"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la </w:t>
      </w:r>
      <w:r w:rsidRPr="00317594">
        <w:rPr>
          <w:rFonts w:ascii="Calibri" w:eastAsia="Calibri" w:hAnsi="Calibri"/>
          <w:b/>
          <w:bCs/>
          <w:sz w:val="20"/>
          <w:szCs w:val="20"/>
          <w:lang w:val="fr-FR"/>
        </w:rPr>
        <w:t>demande 20. c) de la CDPH</w:t>
      </w:r>
      <w:r w:rsidRPr="00317594">
        <w:rPr>
          <w:rFonts w:ascii="Calibri" w:eastAsia="Calibri" w:hAnsi="Calibri"/>
          <w:sz w:val="20"/>
          <w:szCs w:val="20"/>
          <w:lang w:val="fr-FR"/>
        </w:rPr>
        <w:t>, la FNSF signale que les demandes de PCH pour les enfants Sourds ne bénéficient pas de l'égalité de traitement en France. En effet, dans le cas du département de Rhône : les demandes d'interprétariat en LSF pour les activités périscolaires pour les enfants Sourds sont systématiquement rejetées par la CDAPH alors qu’ils sont acceptés dans les départements voisins.</w:t>
      </w:r>
    </w:p>
    <w:p w14:paraId="0B750E73" w14:textId="77777777" w:rsidR="00317594" w:rsidRPr="00317594" w:rsidRDefault="00317594" w:rsidP="007A50B9">
      <w:pPr>
        <w:ind w:left="-426" w:firstLine="708"/>
        <w:jc w:val="both"/>
        <w:rPr>
          <w:rFonts w:ascii="Calibri" w:hAnsi="Calibri"/>
          <w:sz w:val="20"/>
          <w:szCs w:val="20"/>
          <w:lang w:val="fr-FR"/>
        </w:rPr>
      </w:pPr>
    </w:p>
    <w:p w14:paraId="24B7F7B1"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hAnsi="Calibri"/>
          <w:sz w:val="20"/>
          <w:szCs w:val="20"/>
          <w:lang w:val="fr-FR"/>
        </w:rPr>
        <w:br/>
      </w:r>
      <w:r w:rsidRPr="00317594">
        <w:rPr>
          <w:rFonts w:ascii="Calibri" w:eastAsia="Times New Roman" w:hAnsi="Calibri" w:cstheme="minorBidi"/>
          <w:b/>
          <w:bCs/>
          <w:sz w:val="20"/>
          <w:szCs w:val="20"/>
          <w:u w:val="single"/>
          <w:lang w:val="fr-FR"/>
        </w:rPr>
        <w:t>Liberté d’expression et d’opinion et accès à l’information (art. 21)</w:t>
      </w:r>
      <w:r w:rsidRPr="00317594">
        <w:rPr>
          <w:rFonts w:ascii="Calibri" w:eastAsia="Calibri" w:hAnsi="Calibri"/>
          <w:sz w:val="20"/>
          <w:szCs w:val="20"/>
          <w:lang w:val="fr-FR"/>
        </w:rPr>
        <w:t xml:space="preserve"> </w:t>
      </w:r>
    </w:p>
    <w:p w14:paraId="40A617B2" w14:textId="77777777" w:rsidR="00317594" w:rsidRPr="00317594" w:rsidRDefault="00317594" w:rsidP="007A50B9">
      <w:pPr>
        <w:ind w:left="-426" w:firstLine="708"/>
        <w:jc w:val="both"/>
        <w:rPr>
          <w:rFonts w:ascii="Calibri" w:eastAsia="Calibri" w:hAnsi="Calibri"/>
          <w:color w:val="0070C0"/>
          <w:sz w:val="20"/>
          <w:szCs w:val="20"/>
          <w:lang w:val="fr-FR"/>
        </w:rPr>
      </w:pPr>
    </w:p>
    <w:p w14:paraId="3EE7CBB3"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22. a) du CDPH</w:t>
      </w:r>
      <w:r w:rsidRPr="00317594">
        <w:rPr>
          <w:rFonts w:ascii="Calibri" w:eastAsia="Calibri" w:hAnsi="Calibri"/>
          <w:sz w:val="20"/>
          <w:szCs w:val="20"/>
          <w:lang w:val="fr-FR"/>
        </w:rPr>
        <w:t xml:space="preserve">, la FNSF remarque que rien n’a été fait au niveau législatif pour promouvoir la LSF dans tous les domaines de la vie des Sourds. </w:t>
      </w:r>
    </w:p>
    <w:p w14:paraId="5D7E692B"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Par ailleurs, la FNSF regrette l’analyse « compensatoire » du handicap par le Gouvernement qui considère la Langue des Signes comme un "outil" et non comme une langue première qui correspond à une analyse linguistique telle que préconisée par la Délégation Générale de la Langue Française et des Langues de France qui reconnait, comme l'Union Européenne, la LS comme une langue à part entière. Le paradoxe entre les "annonces", les "intentions" affichées et les moyens nécessaires réellement mis en place dans le domaine de l'éducation en sont malheureusement une illustration.    </w:t>
      </w:r>
    </w:p>
    <w:p w14:paraId="559579FA" w14:textId="77777777" w:rsidR="00317594" w:rsidRPr="00317594" w:rsidRDefault="00317594" w:rsidP="007A50B9">
      <w:pPr>
        <w:ind w:left="-426"/>
        <w:jc w:val="both"/>
        <w:rPr>
          <w:rFonts w:ascii="Calibri" w:eastAsia="Calibri" w:hAnsi="Calibri"/>
          <w:sz w:val="20"/>
          <w:szCs w:val="20"/>
          <w:lang w:val="fr-FR"/>
        </w:rPr>
      </w:pPr>
    </w:p>
    <w:p w14:paraId="6275401D"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En effet, la FNSF est outrée par </w:t>
      </w:r>
      <w:r w:rsidRPr="00317594">
        <w:rPr>
          <w:rFonts w:ascii="Calibri" w:eastAsia="Calibri" w:hAnsi="Calibri"/>
          <w:b/>
          <w:bCs/>
          <w:sz w:val="20"/>
          <w:szCs w:val="20"/>
          <w:lang w:val="fr-FR"/>
        </w:rPr>
        <w:t>la réponse 154</w:t>
      </w:r>
      <w:r w:rsidRPr="00317594">
        <w:rPr>
          <w:rFonts w:ascii="Calibri" w:eastAsia="Calibri" w:hAnsi="Calibri"/>
          <w:sz w:val="20"/>
          <w:szCs w:val="20"/>
          <w:lang w:val="fr-FR"/>
        </w:rPr>
        <w:t xml:space="preserve"> qui montre bien la méconnaissance du Gouvernement qui considère la LSF comme un apprentissage optionnel comme le latin, qui est une langue morte. Or, il s’agit là d’une langue culturelle spécifique des Sourds, et</w:t>
      </w:r>
      <w:r w:rsidRPr="00317594">
        <w:rPr>
          <w:rFonts w:ascii="Calibri" w:hAnsi="Calibri"/>
          <w:sz w:val="20"/>
          <w:szCs w:val="20"/>
          <w:lang w:val="fr-FR"/>
        </w:rPr>
        <w:t xml:space="preserve"> jamais promue par la loi.</w:t>
      </w:r>
    </w:p>
    <w:p w14:paraId="47297FA3" w14:textId="77777777" w:rsidR="00317594" w:rsidRPr="00317594" w:rsidRDefault="00317594" w:rsidP="007A50B9">
      <w:pPr>
        <w:ind w:left="-426"/>
        <w:jc w:val="both"/>
        <w:rPr>
          <w:rFonts w:ascii="Calibri" w:eastAsia="Calibri" w:hAnsi="Calibri"/>
          <w:sz w:val="20"/>
          <w:szCs w:val="20"/>
          <w:lang w:val="fr-FR"/>
        </w:rPr>
      </w:pPr>
    </w:p>
    <w:p w14:paraId="1E1267A9"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De plus, aucune disposition législative pour l’enseignement en LSF n’existe pour les enfants Sourds. Pour information en 2021, 401 élèves Sourds sont scolarisés en parcours bilingue de la maternelle au lycée, alors que 2 200 élèves entendants prennent l’option LSF au BAC</w:t>
      </w:r>
      <w:r w:rsidRPr="00317594">
        <w:rPr>
          <w:rStyle w:val="FootnoteReference"/>
          <w:rFonts w:ascii="Calibri" w:eastAsia="Calibri" w:hAnsi="Calibri"/>
          <w:sz w:val="20"/>
          <w:szCs w:val="20"/>
        </w:rPr>
        <w:footnoteReference w:id="39"/>
      </w:r>
      <w:r w:rsidRPr="00317594">
        <w:rPr>
          <w:rFonts w:ascii="Calibri" w:eastAsia="Calibri" w:hAnsi="Calibri"/>
          <w:sz w:val="20"/>
          <w:szCs w:val="20"/>
          <w:lang w:val="fr-FR"/>
        </w:rPr>
        <w:t>.</w:t>
      </w:r>
    </w:p>
    <w:p w14:paraId="431F70E5" w14:textId="77777777" w:rsidR="00317594" w:rsidRPr="00317594" w:rsidRDefault="00317594" w:rsidP="007A50B9">
      <w:pPr>
        <w:ind w:left="-426"/>
        <w:jc w:val="both"/>
        <w:rPr>
          <w:rFonts w:ascii="Calibri" w:eastAsia="Calibri" w:hAnsi="Calibri"/>
          <w:sz w:val="20"/>
          <w:szCs w:val="20"/>
          <w:lang w:val="fr-FR"/>
        </w:rPr>
      </w:pPr>
    </w:p>
    <w:p w14:paraId="283AEB5E" w14:textId="77777777" w:rsidR="00317594" w:rsidRPr="00317594" w:rsidRDefault="00317594" w:rsidP="007A50B9">
      <w:pPr>
        <w:ind w:left="-426"/>
        <w:jc w:val="both"/>
        <w:rPr>
          <w:rFonts w:ascii="Calibri" w:eastAsia="Calibri" w:hAnsi="Calibri"/>
          <w:sz w:val="20"/>
          <w:szCs w:val="20"/>
          <w:lang w:val="fr-FR"/>
        </w:rPr>
      </w:pPr>
    </w:p>
    <w:p w14:paraId="77643762"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22. b) du CDPH</w:t>
      </w:r>
      <w:r w:rsidRPr="00317594">
        <w:rPr>
          <w:rFonts w:ascii="Calibri" w:eastAsia="Calibri" w:hAnsi="Calibri"/>
          <w:sz w:val="20"/>
          <w:szCs w:val="20"/>
          <w:lang w:val="fr-FR"/>
        </w:rPr>
        <w:t>, la FNSF insiste sur « le manque d’organisation » général. Depuis de nombreuses années, le nombre d’interprètes en activité stagne car certains changent de métier, d’autres partent à la retraite… Il faut augmenter significativement le nombre d’interprètes formés chaque année d’où l’importance d’un plan des métiers à mettre en place,</w:t>
      </w:r>
      <w:r w:rsidRPr="00317594">
        <w:rPr>
          <w:rFonts w:ascii="Calibri" w:hAnsi="Calibri"/>
          <w:lang w:val="fr-FR"/>
        </w:rPr>
        <w:t xml:space="preserve"> </w:t>
      </w:r>
      <w:r w:rsidRPr="00317594">
        <w:rPr>
          <w:rFonts w:ascii="Calibri" w:eastAsia="Calibri" w:hAnsi="Calibri"/>
          <w:sz w:val="20"/>
          <w:szCs w:val="20"/>
          <w:lang w:val="fr-FR"/>
        </w:rPr>
        <w:t>surtout avec l’apparition des centres-relais téléphonique dont les textes de 2016 prévoient ses mises en place. Malgré de nombreuses relances, aucune proposition n’a été avancée par le Gouvernement.</w:t>
      </w:r>
    </w:p>
    <w:p w14:paraId="5AAD9A51" w14:textId="77777777" w:rsidR="00317594" w:rsidRPr="00317594" w:rsidRDefault="00317594" w:rsidP="007A50B9">
      <w:pPr>
        <w:ind w:left="-426"/>
        <w:jc w:val="both"/>
        <w:rPr>
          <w:rFonts w:ascii="Calibri" w:eastAsia="Calibri" w:hAnsi="Calibri"/>
          <w:color w:val="0070C0"/>
          <w:sz w:val="20"/>
          <w:szCs w:val="20"/>
          <w:lang w:val="fr-FR"/>
        </w:rPr>
      </w:pPr>
    </w:p>
    <w:p w14:paraId="51060F09"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Enfin la FNSF conseille de collaborer avec l’Association</w:t>
      </w:r>
      <w:r w:rsidRPr="00317594">
        <w:rPr>
          <w:rStyle w:val="FootnoteReference"/>
          <w:rFonts w:ascii="Calibri" w:eastAsia="Calibri" w:hAnsi="Calibri"/>
          <w:sz w:val="20"/>
          <w:szCs w:val="20"/>
        </w:rPr>
        <w:footnoteReference w:id="40"/>
      </w:r>
      <w:r w:rsidRPr="00317594">
        <w:rPr>
          <w:rFonts w:ascii="Calibri" w:eastAsia="Calibri" w:hAnsi="Calibri"/>
          <w:sz w:val="20"/>
          <w:szCs w:val="20"/>
          <w:lang w:val="fr-FR"/>
        </w:rPr>
        <w:t xml:space="preserve"> Française des Interprètes et Traducteurs en Langue des Signes (AFILS) pour la création d’un plan métier plutôt que la Fondation de l’Audition créé en 2015 qui ne possède aucune légitimité dans ce domaine, car axée sur le domaine de la santé auditive</w:t>
      </w:r>
      <w:r w:rsidRPr="00317594">
        <w:rPr>
          <w:rStyle w:val="FootnoteReference"/>
          <w:rFonts w:ascii="Calibri" w:eastAsia="Calibri" w:hAnsi="Calibri"/>
          <w:sz w:val="20"/>
          <w:szCs w:val="20"/>
        </w:rPr>
        <w:footnoteReference w:id="41"/>
      </w:r>
      <w:r w:rsidRPr="00317594">
        <w:rPr>
          <w:rFonts w:ascii="Calibri" w:eastAsia="Calibri" w:hAnsi="Calibri"/>
          <w:sz w:val="20"/>
          <w:szCs w:val="20"/>
          <w:lang w:val="fr-FR"/>
        </w:rPr>
        <w:t>.</w:t>
      </w:r>
    </w:p>
    <w:p w14:paraId="707B9E8A" w14:textId="77777777" w:rsidR="00317594" w:rsidRPr="00317594" w:rsidRDefault="00317594" w:rsidP="007A50B9">
      <w:pPr>
        <w:ind w:left="-426"/>
        <w:jc w:val="both"/>
        <w:rPr>
          <w:rFonts w:ascii="Calibri" w:eastAsia="Times New Roman" w:hAnsi="Calibri" w:cstheme="minorHAnsi"/>
          <w:b/>
          <w:bCs/>
          <w:sz w:val="20"/>
          <w:szCs w:val="20"/>
          <w:lang w:val="fr-FR"/>
        </w:rPr>
      </w:pPr>
    </w:p>
    <w:p w14:paraId="517DFEE8" w14:textId="77777777" w:rsidR="00317594" w:rsidRPr="00317594" w:rsidRDefault="00317594" w:rsidP="007A50B9">
      <w:pPr>
        <w:ind w:left="-426"/>
        <w:jc w:val="both"/>
        <w:rPr>
          <w:rFonts w:ascii="Calibri" w:eastAsia="Times New Roman" w:hAnsi="Calibri" w:cstheme="minorHAnsi"/>
          <w:b/>
          <w:bCs/>
          <w:sz w:val="20"/>
          <w:szCs w:val="20"/>
          <w:lang w:val="fr-FR"/>
        </w:rPr>
      </w:pPr>
    </w:p>
    <w:p w14:paraId="69A8DDF9" w14:textId="77777777" w:rsidR="00317594" w:rsidRPr="00317594" w:rsidRDefault="00317594" w:rsidP="007A50B9">
      <w:pPr>
        <w:ind w:left="-426"/>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Respect du domicile et de la famille (art. 23)</w:t>
      </w:r>
    </w:p>
    <w:p w14:paraId="0E58958B" w14:textId="77777777" w:rsidR="00317594" w:rsidRPr="00317594" w:rsidRDefault="00317594" w:rsidP="007A50B9">
      <w:pPr>
        <w:ind w:left="-426" w:firstLine="708"/>
        <w:jc w:val="both"/>
        <w:rPr>
          <w:rFonts w:ascii="Calibri" w:eastAsia="Calibri" w:hAnsi="Calibri"/>
          <w:sz w:val="20"/>
          <w:szCs w:val="20"/>
          <w:lang w:val="fr-FR"/>
        </w:rPr>
      </w:pPr>
    </w:p>
    <w:p w14:paraId="776DA12D" w14:textId="77777777" w:rsidR="00317594" w:rsidRPr="00317594" w:rsidRDefault="00317594" w:rsidP="007A50B9">
      <w:pPr>
        <w:ind w:left="-426" w:firstLine="708"/>
        <w:jc w:val="both"/>
        <w:rPr>
          <w:rFonts w:ascii="Calibri" w:eastAsia="Times New Roman" w:hAnsi="Calibri" w:cstheme="minorBidi"/>
          <w:b/>
          <w:bCs/>
          <w:sz w:val="20"/>
          <w:szCs w:val="20"/>
          <w:u w:val="single"/>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24. a) du CDPH</w:t>
      </w:r>
      <w:r w:rsidRPr="00317594">
        <w:rPr>
          <w:rFonts w:ascii="Calibri" w:eastAsia="Calibri" w:hAnsi="Calibri"/>
          <w:sz w:val="20"/>
          <w:szCs w:val="20"/>
          <w:lang w:val="fr-FR"/>
        </w:rPr>
        <w:t xml:space="preserve">, la FNSF signale que des cas de parents en situation de handicap, et particulièrement de parents Sourds, se voient privés du droit d'élever leur nouveau-né suite à des signalements d'information préoccupante adressés par un service de maternité ou un pédiatre à un juge qui décide que l'enfant doit être placé en famille d'accueil </w:t>
      </w:r>
      <w:r w:rsidRPr="00317594">
        <w:rPr>
          <w:rFonts w:ascii="Calibri" w:eastAsia="Calibri" w:hAnsi="Calibri"/>
          <w:b/>
          <w:bCs/>
          <w:sz w:val="20"/>
          <w:szCs w:val="20"/>
          <w:lang w:val="fr-FR"/>
        </w:rPr>
        <w:t>pour refus par les parents de dépistage précoce de la surdité ou d’implant cochléaire</w:t>
      </w:r>
      <w:r w:rsidRPr="00317594">
        <w:rPr>
          <w:rFonts w:ascii="Calibri" w:eastAsia="Calibri" w:hAnsi="Calibri"/>
          <w:sz w:val="20"/>
          <w:szCs w:val="20"/>
          <w:lang w:val="fr-FR"/>
        </w:rPr>
        <w:t>. Or, ces deux raisons de refus ne sont pas rendues obligatoires par la loi et surtout ne constituent pas une menace pour l’éducation de l’enfant.</w:t>
      </w:r>
    </w:p>
    <w:p w14:paraId="43CD3794" w14:textId="77777777" w:rsidR="00317594" w:rsidRPr="00317594" w:rsidRDefault="00317594" w:rsidP="007A50B9">
      <w:pPr>
        <w:ind w:left="-426" w:firstLine="708"/>
        <w:jc w:val="both"/>
        <w:rPr>
          <w:rFonts w:ascii="Calibri" w:eastAsia="Calibri" w:hAnsi="Calibri"/>
          <w:color w:val="0070C0"/>
          <w:sz w:val="20"/>
          <w:szCs w:val="20"/>
          <w:lang w:val="fr-FR"/>
        </w:rPr>
      </w:pPr>
    </w:p>
    <w:p w14:paraId="32DA08E6" w14:textId="77777777" w:rsidR="00317594" w:rsidRPr="00317594" w:rsidRDefault="00317594" w:rsidP="007A50B9">
      <w:pPr>
        <w:ind w:left="-426" w:firstLine="708"/>
        <w:jc w:val="both"/>
        <w:rPr>
          <w:rFonts w:ascii="Calibri" w:eastAsia="Calibri" w:hAnsi="Calibri"/>
          <w:color w:val="0070C0"/>
          <w:sz w:val="20"/>
          <w:szCs w:val="20"/>
          <w:lang w:val="fr-FR"/>
        </w:rPr>
      </w:pPr>
    </w:p>
    <w:p w14:paraId="71943B1D"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Concernant</w:t>
      </w:r>
      <w:r w:rsidRPr="00317594">
        <w:rPr>
          <w:rFonts w:ascii="Calibri" w:eastAsia="Calibri" w:hAnsi="Calibri"/>
          <w:b/>
          <w:bCs/>
          <w:sz w:val="20"/>
          <w:szCs w:val="20"/>
          <w:lang w:val="fr-FR"/>
        </w:rPr>
        <w:t xml:space="preserve"> la demande 24. b) du CDPH, </w:t>
      </w:r>
      <w:r w:rsidRPr="00317594">
        <w:rPr>
          <w:rFonts w:ascii="Calibri" w:eastAsia="Calibri" w:hAnsi="Calibri"/>
          <w:sz w:val="20"/>
          <w:szCs w:val="20"/>
          <w:lang w:val="fr-FR"/>
        </w:rPr>
        <w:t>aucune offre nationale de financement de cours de LSF n’est proposée aux parents d’enfants Sourds ayant fait le choix de la LSF comme langue de communication.</w:t>
      </w:r>
    </w:p>
    <w:p w14:paraId="5EACC663" w14:textId="77777777" w:rsidR="00317594" w:rsidRPr="00317594" w:rsidRDefault="00317594" w:rsidP="007A50B9">
      <w:pPr>
        <w:ind w:left="-426" w:firstLine="708"/>
        <w:jc w:val="both"/>
        <w:rPr>
          <w:rFonts w:ascii="Calibri" w:eastAsia="Calibri" w:hAnsi="Calibri"/>
          <w:sz w:val="20"/>
          <w:szCs w:val="20"/>
          <w:lang w:val="fr-FR"/>
        </w:rPr>
      </w:pPr>
    </w:p>
    <w:p w14:paraId="2543B1BD"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Les parents ayant choisi cette langue sont dans l’obligation de financer personnellement leur formation. Or, il s’agit d’une formation longue et coûteuse. Nombre de parents abandonnent par manque de disponibilité ou de moyens financiers et se dirigent par dépit vers une éducation « orale » de leur enfant. A l’inverse, les aides auditives et les méthodes de rééducation de l’ouïe et de la parole sont entièrement prises en charge par la Sécurité Sociale. </w:t>
      </w:r>
    </w:p>
    <w:p w14:paraId="3106571C" w14:textId="77777777" w:rsidR="00317594" w:rsidRPr="00317594" w:rsidRDefault="00317594" w:rsidP="007A50B9">
      <w:pPr>
        <w:ind w:left="-426"/>
        <w:jc w:val="both"/>
        <w:rPr>
          <w:rFonts w:ascii="Calibri" w:eastAsia="Calibri" w:hAnsi="Calibri"/>
          <w:sz w:val="20"/>
          <w:szCs w:val="20"/>
          <w:lang w:val="fr-FR"/>
        </w:rPr>
      </w:pPr>
    </w:p>
    <w:p w14:paraId="5B489088" w14:textId="77777777" w:rsidR="00317594" w:rsidRPr="00317594" w:rsidRDefault="00317594" w:rsidP="007A50B9">
      <w:pPr>
        <w:ind w:left="-426"/>
        <w:jc w:val="both"/>
        <w:rPr>
          <w:rFonts w:ascii="Calibri" w:eastAsia="Calibri" w:hAnsi="Calibri"/>
          <w:sz w:val="20"/>
          <w:szCs w:val="20"/>
          <w:lang w:val="fr-FR"/>
        </w:rPr>
      </w:pPr>
    </w:p>
    <w:p w14:paraId="09DD9690"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Concernant</w:t>
      </w:r>
      <w:r w:rsidRPr="00317594">
        <w:rPr>
          <w:rFonts w:ascii="Calibri" w:eastAsia="Calibri" w:hAnsi="Calibri"/>
          <w:b/>
          <w:bCs/>
          <w:sz w:val="20"/>
          <w:szCs w:val="20"/>
          <w:lang w:val="fr-FR"/>
        </w:rPr>
        <w:t xml:space="preserve"> la réponse 161 de la France, </w:t>
      </w:r>
      <w:r w:rsidRPr="00317594">
        <w:rPr>
          <w:rFonts w:ascii="Calibri" w:eastAsia="Calibri" w:hAnsi="Calibri"/>
          <w:sz w:val="20"/>
          <w:szCs w:val="20"/>
          <w:lang w:val="fr-FR"/>
        </w:rPr>
        <w:t>pour aider les parents</w:t>
      </w:r>
      <w:r w:rsidRPr="00317594">
        <w:rPr>
          <w:rFonts w:ascii="Calibri" w:eastAsia="Calibri" w:hAnsi="Calibri"/>
          <w:b/>
          <w:bCs/>
          <w:sz w:val="20"/>
          <w:szCs w:val="20"/>
          <w:lang w:val="fr-FR"/>
        </w:rPr>
        <w:t xml:space="preserve"> </w:t>
      </w:r>
      <w:r w:rsidRPr="00317594">
        <w:rPr>
          <w:rFonts w:ascii="Calibri" w:eastAsia="Calibri" w:hAnsi="Calibri"/>
          <w:sz w:val="20"/>
          <w:szCs w:val="20"/>
          <w:lang w:val="fr-FR"/>
        </w:rPr>
        <w:t>Sourds, les outils devront être faciles à trouver et à comprendre (FALC et LSF).</w:t>
      </w:r>
    </w:p>
    <w:p w14:paraId="14E5CE09" w14:textId="77777777" w:rsidR="00317594" w:rsidRPr="00317594" w:rsidRDefault="00317594" w:rsidP="007A50B9">
      <w:pPr>
        <w:ind w:left="-426"/>
        <w:jc w:val="both"/>
        <w:rPr>
          <w:rFonts w:ascii="Calibri" w:eastAsia="Calibri" w:hAnsi="Calibri"/>
          <w:sz w:val="20"/>
          <w:szCs w:val="20"/>
          <w:lang w:val="fr-FR"/>
        </w:rPr>
      </w:pPr>
    </w:p>
    <w:p w14:paraId="4F1DD9D4" w14:textId="77777777" w:rsidR="00317594" w:rsidRPr="00317594" w:rsidRDefault="00317594" w:rsidP="007A50B9">
      <w:pPr>
        <w:ind w:left="-426"/>
        <w:jc w:val="both"/>
        <w:rPr>
          <w:rFonts w:ascii="Calibri" w:eastAsia="Calibri" w:hAnsi="Calibri"/>
          <w:sz w:val="20"/>
          <w:szCs w:val="20"/>
          <w:lang w:val="fr-FR"/>
        </w:rPr>
      </w:pPr>
    </w:p>
    <w:p w14:paraId="473A7A73" w14:textId="77777777" w:rsidR="00317594" w:rsidRPr="00317594" w:rsidRDefault="00317594" w:rsidP="007A50B9">
      <w:pPr>
        <w:ind w:left="-426"/>
        <w:jc w:val="both"/>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Éducation (art. 24)</w:t>
      </w:r>
    </w:p>
    <w:p w14:paraId="29785EDA" w14:textId="77777777" w:rsidR="00317594" w:rsidRPr="00317594" w:rsidRDefault="00317594" w:rsidP="007A50B9">
      <w:pPr>
        <w:ind w:left="-426"/>
        <w:jc w:val="both"/>
        <w:rPr>
          <w:rFonts w:ascii="Calibri" w:eastAsia="Times New Roman" w:hAnsi="Calibri" w:cstheme="minorBidi"/>
          <w:sz w:val="20"/>
          <w:szCs w:val="20"/>
          <w:lang w:val="fr-FR"/>
        </w:rPr>
      </w:pPr>
    </w:p>
    <w:p w14:paraId="09DB9934"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réponse 162 de la France</w:t>
      </w:r>
      <w:r w:rsidRPr="00317594">
        <w:rPr>
          <w:rFonts w:ascii="Calibri" w:eastAsia="Calibri" w:hAnsi="Calibri"/>
          <w:sz w:val="20"/>
          <w:szCs w:val="20"/>
          <w:lang w:val="fr-FR"/>
        </w:rPr>
        <w:t xml:space="preserve">, la FNSF précise que </w:t>
      </w:r>
      <w:r w:rsidRPr="00317594">
        <w:rPr>
          <w:rFonts w:ascii="Calibri" w:eastAsia="Calibri" w:hAnsi="Calibri"/>
          <w:b/>
          <w:bCs/>
          <w:sz w:val="20"/>
          <w:szCs w:val="20"/>
          <w:lang w:val="fr-FR"/>
        </w:rPr>
        <w:t>seulement 3,86 % des élèves Sourds bénéficient d’un parcours bilingue et inclusif</w:t>
      </w:r>
      <w:r w:rsidRPr="00317594">
        <w:rPr>
          <w:rFonts w:ascii="Calibri" w:eastAsia="Calibri" w:hAnsi="Calibri"/>
          <w:sz w:val="20"/>
          <w:szCs w:val="20"/>
          <w:lang w:val="fr-FR"/>
        </w:rPr>
        <w:t xml:space="preserve">. En effet sur les 10 400 élèves ayant une « déficience auditive » scolarisés, et selon les données fournies par le Ministère de l’Éducation Nationale, 54% sont scolarisés en ULIS (Unité Localisée pour l’Inclusion Scolaire) soit en structures médico-sociales (SEMS, 13%) ce qui montre bien que les élèves Sourds LSF sont majoritairement orientés vers des dispositifs spécialisés. </w:t>
      </w:r>
    </w:p>
    <w:p w14:paraId="489128B9" w14:textId="77777777" w:rsidR="00317594" w:rsidRPr="00317594" w:rsidRDefault="00317594" w:rsidP="007A50B9">
      <w:pPr>
        <w:ind w:left="-426" w:firstLine="708"/>
        <w:jc w:val="both"/>
        <w:rPr>
          <w:rFonts w:ascii="Calibri" w:eastAsia="Calibri" w:hAnsi="Calibri"/>
          <w:sz w:val="20"/>
          <w:szCs w:val="20"/>
          <w:lang w:val="fr-FR"/>
        </w:rPr>
      </w:pPr>
    </w:p>
    <w:p w14:paraId="03D409F7" w14:textId="77777777" w:rsidR="00317594" w:rsidRPr="00317594" w:rsidRDefault="00317594" w:rsidP="007A50B9">
      <w:pPr>
        <w:ind w:left="-426"/>
        <w:jc w:val="both"/>
        <w:rPr>
          <w:rFonts w:ascii="Calibri" w:hAnsi="Calibri"/>
          <w:sz w:val="20"/>
          <w:szCs w:val="20"/>
          <w:lang w:val="fr-FR"/>
        </w:rPr>
      </w:pPr>
      <w:r w:rsidRPr="00317594">
        <w:rPr>
          <w:rFonts w:ascii="Calibri" w:eastAsia="Calibri" w:hAnsi="Calibri"/>
          <w:sz w:val="20"/>
          <w:szCs w:val="20"/>
          <w:lang w:val="fr-FR"/>
        </w:rPr>
        <w:t>Or la FNSF ne reconnaît que 3 PEJS disposant de filières complètes de l’école maternelle au lycée, les autres s’arrêtant à l’école élémentaire (cf. pages 18-19) et/ou ne garantissant pas forcément l’accessibilité totale des cours en LSF, et/ou sont dispensés par des professionnels n’ayant pas le niveau requis en LSF.</w:t>
      </w:r>
    </w:p>
    <w:p w14:paraId="788F0A84" w14:textId="77777777" w:rsidR="00317594" w:rsidRPr="00317594" w:rsidRDefault="00317594" w:rsidP="007A50B9">
      <w:pPr>
        <w:ind w:left="-426" w:firstLine="708"/>
        <w:jc w:val="both"/>
        <w:rPr>
          <w:rFonts w:ascii="Calibri" w:hAnsi="Calibri"/>
          <w:sz w:val="20"/>
          <w:szCs w:val="20"/>
          <w:lang w:val="fr-FR"/>
        </w:rPr>
      </w:pPr>
    </w:p>
    <w:p w14:paraId="2293563A" w14:textId="77777777" w:rsidR="00317594" w:rsidRPr="00317594" w:rsidRDefault="00317594" w:rsidP="007A50B9">
      <w:pPr>
        <w:ind w:left="-426" w:firstLine="708"/>
        <w:jc w:val="both"/>
        <w:rPr>
          <w:rFonts w:ascii="Calibri" w:hAnsi="Calibri"/>
          <w:sz w:val="20"/>
          <w:szCs w:val="20"/>
          <w:lang w:val="fr-FR"/>
        </w:rPr>
      </w:pPr>
    </w:p>
    <w:p w14:paraId="095FB4AF" w14:textId="77777777" w:rsidR="00317594" w:rsidRPr="00317594" w:rsidRDefault="00317594" w:rsidP="007A50B9">
      <w:pPr>
        <w:ind w:left="-426" w:firstLine="708"/>
        <w:jc w:val="both"/>
        <w:rPr>
          <w:rFonts w:ascii="Calibri" w:hAnsi="Calibri"/>
          <w:sz w:val="20"/>
          <w:szCs w:val="20"/>
          <w:lang w:val="fr-FR"/>
        </w:rPr>
      </w:pPr>
      <w:r w:rsidRPr="00317594">
        <w:rPr>
          <w:rFonts w:ascii="Calibri" w:hAnsi="Calibri"/>
          <w:sz w:val="20"/>
          <w:szCs w:val="20"/>
          <w:lang w:val="fr-FR"/>
        </w:rPr>
        <w:t xml:space="preserve">Concernant </w:t>
      </w:r>
      <w:r w:rsidRPr="00317594">
        <w:rPr>
          <w:rFonts w:ascii="Calibri" w:hAnsi="Calibri"/>
          <w:b/>
          <w:bCs/>
          <w:sz w:val="20"/>
          <w:szCs w:val="20"/>
          <w:lang w:val="fr-FR"/>
        </w:rPr>
        <w:t>la réponse 164 de la France</w:t>
      </w:r>
      <w:r w:rsidRPr="00317594">
        <w:rPr>
          <w:rFonts w:ascii="Calibri" w:hAnsi="Calibri"/>
          <w:sz w:val="20"/>
          <w:szCs w:val="20"/>
          <w:lang w:val="fr-FR"/>
        </w:rPr>
        <w:t xml:space="preserve">, la FNSF précise que malgré l’absence de chiffres concernant la proportion des élèves Sourds LSF dans chaque niveau scolaire, la majorité d’entre eux abandonnent leurs </w:t>
      </w:r>
      <w:r w:rsidRPr="00317594">
        <w:rPr>
          <w:rFonts w:ascii="Calibri" w:hAnsi="Calibri"/>
          <w:sz w:val="20"/>
          <w:szCs w:val="20"/>
          <w:lang w:val="fr-FR"/>
        </w:rPr>
        <w:lastRenderedPageBreak/>
        <w:t>études car peu de mesures adaptées leur sont proposées. En effet, 14 %</w:t>
      </w:r>
      <w:r w:rsidRPr="00317594">
        <w:rPr>
          <w:rStyle w:val="FootnoteReference"/>
          <w:rFonts w:ascii="Calibri" w:hAnsi="Calibri"/>
          <w:sz w:val="20"/>
          <w:szCs w:val="20"/>
        </w:rPr>
        <w:footnoteReference w:id="42"/>
      </w:r>
      <w:r w:rsidRPr="00317594">
        <w:rPr>
          <w:rFonts w:ascii="Calibri" w:hAnsi="Calibri"/>
          <w:sz w:val="20"/>
          <w:szCs w:val="20"/>
          <w:lang w:val="fr-FR"/>
        </w:rPr>
        <w:t xml:space="preserve"> sont scolarisés en maternelle, 39 % en élémentaire, 30 % au collège, 9 % au lycée général, 9 % en lycée professionnel et 3% aux études supérieures.</w:t>
      </w:r>
    </w:p>
    <w:p w14:paraId="37A3473C" w14:textId="77777777" w:rsidR="00317594" w:rsidRPr="00317594" w:rsidRDefault="00317594" w:rsidP="007A50B9">
      <w:pPr>
        <w:ind w:left="-426" w:firstLine="708"/>
        <w:jc w:val="both"/>
        <w:rPr>
          <w:rFonts w:ascii="Calibri" w:hAnsi="Calibri"/>
          <w:sz w:val="20"/>
          <w:szCs w:val="20"/>
          <w:lang w:val="fr-FR"/>
        </w:rPr>
      </w:pPr>
    </w:p>
    <w:p w14:paraId="0DF0A257" w14:textId="77777777" w:rsidR="00317594" w:rsidRPr="00317594" w:rsidRDefault="00317594" w:rsidP="007A50B9">
      <w:pPr>
        <w:ind w:left="-426" w:firstLine="708"/>
        <w:jc w:val="both"/>
        <w:rPr>
          <w:rFonts w:ascii="Calibri" w:hAnsi="Calibri"/>
          <w:sz w:val="20"/>
          <w:szCs w:val="20"/>
          <w:lang w:val="fr-FR"/>
        </w:rPr>
      </w:pPr>
    </w:p>
    <w:p w14:paraId="63909967"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26. a) du CDPH</w:t>
      </w:r>
      <w:r w:rsidRPr="00317594">
        <w:rPr>
          <w:rFonts w:ascii="Calibri" w:eastAsia="Calibri" w:hAnsi="Calibri"/>
          <w:sz w:val="20"/>
          <w:szCs w:val="20"/>
          <w:lang w:val="fr-FR"/>
        </w:rPr>
        <w:t>, la FNSF déplore que trop de dispositifs de scolarisation</w:t>
      </w:r>
      <w:r w:rsidRPr="00317594">
        <w:rPr>
          <w:rStyle w:val="FootnoteReference"/>
          <w:rFonts w:ascii="Calibri" w:eastAsia="Calibri" w:hAnsi="Calibri"/>
          <w:sz w:val="20"/>
          <w:szCs w:val="20"/>
        </w:rPr>
        <w:footnoteReference w:id="43"/>
      </w:r>
      <w:r w:rsidRPr="00317594">
        <w:rPr>
          <w:rFonts w:ascii="Calibri" w:eastAsia="Calibri" w:hAnsi="Calibri"/>
          <w:sz w:val="20"/>
          <w:szCs w:val="20"/>
          <w:lang w:val="fr-FR"/>
        </w:rPr>
        <w:t xml:space="preserve"> sont proposés. Ce grand nombre ne permet pas une bonne visibilité des lieux de scolarisation. </w:t>
      </w:r>
    </w:p>
    <w:p w14:paraId="3D59EE4B" w14:textId="77777777" w:rsidR="00317594" w:rsidRDefault="00317594" w:rsidP="007A50B9">
      <w:pPr>
        <w:ind w:left="-426" w:firstLine="708"/>
        <w:jc w:val="both"/>
        <w:rPr>
          <w:rFonts w:ascii="Calibri" w:eastAsia="Calibri" w:hAnsi="Calibri"/>
          <w:sz w:val="20"/>
          <w:szCs w:val="20"/>
          <w:lang w:val="fr-FR"/>
        </w:rPr>
      </w:pPr>
    </w:p>
    <w:p w14:paraId="2F2D46AA" w14:textId="77777777" w:rsidR="007A50B9" w:rsidRPr="00317594" w:rsidRDefault="007A50B9" w:rsidP="007A50B9">
      <w:pPr>
        <w:ind w:left="-426" w:firstLine="708"/>
        <w:jc w:val="both"/>
        <w:rPr>
          <w:rFonts w:ascii="Calibri" w:eastAsia="Calibri" w:hAnsi="Calibri"/>
          <w:sz w:val="20"/>
          <w:szCs w:val="20"/>
          <w:lang w:val="fr-FR"/>
        </w:rPr>
      </w:pPr>
    </w:p>
    <w:p w14:paraId="3E177FF9"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En milieu ordinaire, cinq méthodes sont proposées :  </w:t>
      </w:r>
    </w:p>
    <w:p w14:paraId="26954D4C"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trois dispositifs sans appui du médico-social : scolarité en intégration individuelle, dans un PEJS ou dans un ULIS ;</w:t>
      </w:r>
    </w:p>
    <w:p w14:paraId="48C32E48"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 deux dispositifs avec appui du médico-social : des IJS-UEE (unité d'un Institut de Jeunes Sourds) ou des ESMS-UEE (unité d'un établissement ou service médico-social type « SESSAD »). </w:t>
      </w:r>
    </w:p>
    <w:p w14:paraId="02D3598D"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En milieu médico-social, deux autres dispositifs sont proposés : IJS ou ESMS.  </w:t>
      </w:r>
    </w:p>
    <w:p w14:paraId="011F1E17" w14:textId="77777777" w:rsidR="00317594" w:rsidRPr="00317594" w:rsidRDefault="00317594" w:rsidP="007A50B9">
      <w:pPr>
        <w:ind w:left="-426"/>
        <w:jc w:val="both"/>
        <w:rPr>
          <w:rFonts w:ascii="Calibri" w:eastAsiaTheme="minorEastAsia" w:hAnsi="Calibri" w:cstheme="minorBidi"/>
          <w:sz w:val="20"/>
          <w:szCs w:val="20"/>
          <w:lang w:val="fr-FR"/>
        </w:rPr>
      </w:pPr>
    </w:p>
    <w:p w14:paraId="21D1FDC0" w14:textId="77777777" w:rsidR="00317594" w:rsidRPr="00317594" w:rsidRDefault="00317594" w:rsidP="007A50B9">
      <w:pPr>
        <w:ind w:left="-426"/>
        <w:jc w:val="both"/>
        <w:rPr>
          <w:rFonts w:ascii="Calibri" w:hAnsi="Calibri"/>
          <w:b/>
          <w:bCs/>
          <w:sz w:val="20"/>
          <w:szCs w:val="20"/>
          <w:lang w:val="fr-FR"/>
        </w:rPr>
      </w:pPr>
      <w:r w:rsidRPr="00317594">
        <w:rPr>
          <w:rFonts w:ascii="Calibri" w:eastAsia="Calibri" w:hAnsi="Calibri"/>
          <w:sz w:val="20"/>
          <w:szCs w:val="20"/>
          <w:lang w:val="fr-FR"/>
        </w:rPr>
        <w:t>De plus la FNSF déplore que plusieurs rapports ou publications du gouvernement concernant l'Ecole Inclusive</w:t>
      </w:r>
      <w:r w:rsidRPr="00317594">
        <w:rPr>
          <w:rStyle w:val="FootnoteReference"/>
          <w:rFonts w:ascii="Calibri" w:eastAsia="Calibri" w:hAnsi="Calibri"/>
          <w:sz w:val="20"/>
          <w:szCs w:val="20"/>
        </w:rPr>
        <w:footnoteReference w:id="44"/>
      </w:r>
      <w:r w:rsidRPr="00317594">
        <w:rPr>
          <w:rFonts w:ascii="Calibri" w:eastAsia="Calibri" w:hAnsi="Calibri"/>
          <w:sz w:val="20"/>
          <w:szCs w:val="20"/>
          <w:lang w:val="fr-FR"/>
        </w:rPr>
        <w:t xml:space="preserve"> ne mentionnent pas les PEJS Bilingues ; </w:t>
      </w:r>
      <w:r w:rsidRPr="00317594">
        <w:rPr>
          <w:rFonts w:ascii="Calibri" w:eastAsia="Calibri" w:hAnsi="Calibri"/>
          <w:b/>
          <w:bCs/>
          <w:sz w:val="20"/>
          <w:szCs w:val="20"/>
          <w:lang w:val="fr-FR"/>
        </w:rPr>
        <w:t xml:space="preserve">nous y voyons un manque de communication et un manque de volonté de déployer les PEJS Bilingues sur le territoire français.  </w:t>
      </w:r>
      <w:r w:rsidRPr="00317594">
        <w:rPr>
          <w:rFonts w:ascii="Calibri" w:hAnsi="Calibri"/>
          <w:b/>
          <w:bCs/>
          <w:sz w:val="20"/>
          <w:szCs w:val="20"/>
          <w:lang w:val="fr-FR"/>
        </w:rPr>
        <w:t xml:space="preserve">  </w:t>
      </w:r>
    </w:p>
    <w:p w14:paraId="10006B5D" w14:textId="77777777" w:rsidR="00317594" w:rsidRPr="00317594" w:rsidRDefault="00317594" w:rsidP="007A50B9">
      <w:pPr>
        <w:ind w:left="-426"/>
        <w:jc w:val="both"/>
        <w:rPr>
          <w:rFonts w:ascii="Calibri" w:eastAsia="Calibri" w:hAnsi="Calibri"/>
          <w:b/>
          <w:bCs/>
          <w:color w:val="FF0000"/>
          <w:sz w:val="20"/>
          <w:szCs w:val="20"/>
          <w:lang w:val="fr-FR"/>
        </w:rPr>
      </w:pPr>
    </w:p>
    <w:p w14:paraId="7B239374" w14:textId="77777777" w:rsidR="00317594" w:rsidRPr="00317594" w:rsidRDefault="00317594" w:rsidP="007A50B9">
      <w:pPr>
        <w:ind w:left="-426"/>
        <w:jc w:val="both"/>
        <w:rPr>
          <w:rFonts w:ascii="Calibri" w:eastAsia="Calibri" w:hAnsi="Calibri"/>
          <w:color w:val="FF0000"/>
          <w:sz w:val="20"/>
          <w:szCs w:val="20"/>
          <w:lang w:val="fr-FR"/>
        </w:rPr>
      </w:pPr>
    </w:p>
    <w:p w14:paraId="1EDCC855"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les réponses 173 à 176 de la France</w:t>
      </w:r>
      <w:r w:rsidRPr="00317594">
        <w:rPr>
          <w:rFonts w:ascii="Calibri" w:eastAsia="Calibri" w:hAnsi="Calibri"/>
          <w:sz w:val="20"/>
          <w:szCs w:val="20"/>
          <w:lang w:val="fr-FR"/>
        </w:rPr>
        <w:t>, la FNSF remarque que les élèves terminant leur dernière année de collège doivent s'inscrire sur une plateforme appelée AFFELNET ou AFFELMAP pour faire leurs vœux d'affectation au Lycée. Aucune mention de PEJS Bilingue n’y est indiquée</w:t>
      </w:r>
      <w:r w:rsidRPr="00317594">
        <w:rPr>
          <w:rFonts w:ascii="Calibri" w:hAnsi="Calibri"/>
          <w:sz w:val="20"/>
          <w:szCs w:val="20"/>
          <w:lang w:val="fr-FR"/>
        </w:rPr>
        <w:t xml:space="preserve"> pareillement pour la mention du choix linguistique qui est absente. </w:t>
      </w:r>
      <w:r w:rsidRPr="00317594">
        <w:rPr>
          <w:rFonts w:ascii="Calibri" w:eastAsia="Calibri" w:hAnsi="Calibri"/>
          <w:sz w:val="20"/>
          <w:szCs w:val="20"/>
          <w:lang w:val="fr-FR"/>
        </w:rPr>
        <w:t xml:space="preserve">Les collégiens, coincés, ne peuvent être affectés dans une autre région qui propose un PEJS Bilingue. C’est également le cas pour des lycéens souhaitant s'inscrire en université via la plateforme "PARCOURSUP" ; où est demandé des aménagements pour les élèves en situation de handicap. </w:t>
      </w:r>
      <w:r w:rsidRPr="00317594">
        <w:rPr>
          <w:rFonts w:ascii="Calibri" w:eastAsia="Calibri" w:hAnsi="Calibri"/>
          <w:b/>
          <w:bCs/>
          <w:sz w:val="20"/>
          <w:szCs w:val="20"/>
          <w:lang w:val="fr-FR"/>
        </w:rPr>
        <w:t>Mais aucune case à cocher concernant les besoins en interprétariat en LSF n’y est proposée. Ils ne peuvent plus signaler leur situation de surdité lors de cette procédure où il n’y a plus de partie spécifique où préciser leur situation.</w:t>
      </w:r>
    </w:p>
    <w:p w14:paraId="16FE386D" w14:textId="77777777" w:rsidR="00317594" w:rsidRPr="00317594" w:rsidRDefault="00317594" w:rsidP="007A50B9">
      <w:pPr>
        <w:ind w:left="-426" w:firstLine="708"/>
        <w:jc w:val="both"/>
        <w:rPr>
          <w:rFonts w:ascii="Calibri" w:eastAsia="Calibri" w:hAnsi="Calibri"/>
          <w:sz w:val="20"/>
          <w:szCs w:val="20"/>
          <w:lang w:val="fr-FR"/>
        </w:rPr>
      </w:pPr>
    </w:p>
    <w:p w14:paraId="31C77561" w14:textId="77777777" w:rsidR="00317594" w:rsidRPr="00317594" w:rsidRDefault="00317594" w:rsidP="007A50B9">
      <w:pPr>
        <w:ind w:left="-426" w:firstLine="708"/>
        <w:jc w:val="both"/>
        <w:rPr>
          <w:rFonts w:ascii="Calibri" w:eastAsia="Calibri" w:hAnsi="Calibri"/>
          <w:sz w:val="20"/>
          <w:szCs w:val="20"/>
          <w:lang w:val="fr-FR"/>
        </w:rPr>
      </w:pPr>
    </w:p>
    <w:p w14:paraId="4BEEE487"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Concernant</w:t>
      </w:r>
      <w:r w:rsidRPr="00317594">
        <w:rPr>
          <w:rFonts w:ascii="Calibri" w:eastAsia="Calibri" w:hAnsi="Calibri"/>
          <w:b/>
          <w:bCs/>
          <w:sz w:val="20"/>
          <w:szCs w:val="20"/>
          <w:lang w:val="fr-FR"/>
        </w:rPr>
        <w:t xml:space="preserve"> la demande 26. b) du CDPH</w:t>
      </w:r>
      <w:r w:rsidRPr="00317594">
        <w:rPr>
          <w:rFonts w:ascii="Calibri" w:eastAsia="Calibri" w:hAnsi="Calibri"/>
          <w:sz w:val="20"/>
          <w:szCs w:val="20"/>
          <w:lang w:val="fr-FR"/>
        </w:rPr>
        <w:t>, la FNSF déplore que trop peu d'enseignants entendants soient formés à la LSF. Selon le document</w:t>
      </w:r>
      <w:r w:rsidRPr="00317594">
        <w:rPr>
          <w:rFonts w:ascii="Calibri" w:eastAsia="Calibri" w:hAnsi="Calibri"/>
          <w:sz w:val="20"/>
          <w:szCs w:val="20"/>
          <w:vertAlign w:val="superscript"/>
          <w:lang w:val="fr-FR"/>
        </w:rPr>
        <w:t>36</w:t>
      </w:r>
      <w:r w:rsidRPr="00317594">
        <w:rPr>
          <w:rFonts w:ascii="Calibri" w:eastAsia="Calibri" w:hAnsi="Calibri"/>
          <w:sz w:val="20"/>
          <w:szCs w:val="20"/>
          <w:lang w:val="fr-FR"/>
        </w:rPr>
        <w:t xml:space="preserve"> p.15, sur les 157 personnels formés dans la spécialisation "surdité”, seuls 6% sont formés au niveau C1 et 5% en B2. De plus, 32% des formés sont des Accompagnants des Elèves en Situation de Handicap (AESH) pas des enseignants.</w:t>
      </w:r>
    </w:p>
    <w:p w14:paraId="26C1E42A" w14:textId="77777777" w:rsidR="00317594" w:rsidRPr="00317594" w:rsidRDefault="00317594" w:rsidP="007A50B9">
      <w:pPr>
        <w:ind w:left="-426" w:firstLine="708"/>
        <w:jc w:val="both"/>
        <w:rPr>
          <w:rFonts w:ascii="Calibri" w:eastAsia="Calibri" w:hAnsi="Calibri"/>
          <w:color w:val="0070C0"/>
          <w:sz w:val="20"/>
          <w:szCs w:val="20"/>
          <w:lang w:val="fr-FR"/>
        </w:rPr>
      </w:pPr>
    </w:p>
    <w:p w14:paraId="775ADFEB" w14:textId="77777777" w:rsidR="00317594" w:rsidRPr="00317594" w:rsidRDefault="00317594" w:rsidP="007A50B9">
      <w:pPr>
        <w:ind w:left="-426" w:firstLine="708"/>
        <w:jc w:val="both"/>
        <w:rPr>
          <w:rFonts w:ascii="Calibri" w:eastAsia="Calibri" w:hAnsi="Calibri"/>
          <w:color w:val="0070C0"/>
          <w:sz w:val="20"/>
          <w:szCs w:val="20"/>
          <w:lang w:val="fr-FR"/>
        </w:rPr>
      </w:pPr>
    </w:p>
    <w:p w14:paraId="744D3134"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réponse 178 de la France</w:t>
      </w:r>
      <w:r w:rsidRPr="00317594">
        <w:rPr>
          <w:rFonts w:ascii="Calibri" w:eastAsia="Calibri" w:hAnsi="Calibri"/>
          <w:sz w:val="20"/>
          <w:szCs w:val="20"/>
          <w:lang w:val="fr-FR"/>
        </w:rPr>
        <w:t xml:space="preserve"> sur les « outils pédagogiques adaptés à la scolarisation des élèves handicapés » : chaque élève dispose d’un livret scolaire unique qui énumère toutes les matières mais n’inclut pas la LSF. Cette dernière est pourtant enseignée aux élèves Sourds scolarisés en PEJS bilingue et semble être oubliée. Les ressources pédagogiques proposées pour l'enseignement en LSF sont quasiment inexistantes ce qui a mis en lumière l’embarras des enseignants lors des confinements suite au Covid-19.</w:t>
      </w:r>
    </w:p>
    <w:p w14:paraId="50659B64" w14:textId="77777777" w:rsidR="00317594" w:rsidRPr="00317594" w:rsidRDefault="00317594" w:rsidP="007A50B9">
      <w:pPr>
        <w:ind w:left="-426" w:firstLine="708"/>
        <w:jc w:val="both"/>
        <w:rPr>
          <w:rFonts w:ascii="Calibri" w:eastAsia="Calibri" w:hAnsi="Calibri"/>
          <w:color w:val="0070C0"/>
          <w:sz w:val="20"/>
          <w:szCs w:val="20"/>
          <w:lang w:val="fr-FR"/>
        </w:rPr>
      </w:pPr>
    </w:p>
    <w:p w14:paraId="65071CC6" w14:textId="77777777" w:rsidR="00317594" w:rsidRPr="00317594" w:rsidRDefault="00317594" w:rsidP="007A50B9">
      <w:pPr>
        <w:ind w:left="-426" w:firstLine="708"/>
        <w:jc w:val="both"/>
        <w:rPr>
          <w:rFonts w:ascii="Calibri" w:eastAsia="Calibri" w:hAnsi="Calibri"/>
          <w:color w:val="0070C0"/>
          <w:sz w:val="20"/>
          <w:szCs w:val="20"/>
          <w:lang w:val="fr-FR"/>
        </w:rPr>
      </w:pPr>
    </w:p>
    <w:p w14:paraId="5CE7C2C7"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Concernant</w:t>
      </w:r>
      <w:r w:rsidRPr="00317594">
        <w:rPr>
          <w:rFonts w:ascii="Calibri" w:eastAsia="Calibri" w:hAnsi="Calibri"/>
          <w:b/>
          <w:bCs/>
          <w:sz w:val="20"/>
          <w:szCs w:val="20"/>
          <w:lang w:val="fr-FR"/>
        </w:rPr>
        <w:t xml:space="preserve"> la réponse 180 de la France</w:t>
      </w:r>
      <w:r w:rsidRPr="00317594">
        <w:rPr>
          <w:rFonts w:ascii="Calibri" w:eastAsia="Calibri" w:hAnsi="Calibri"/>
          <w:sz w:val="20"/>
          <w:szCs w:val="20"/>
          <w:lang w:val="fr-FR"/>
        </w:rPr>
        <w:t>, en ce qui concerne le « Certificat d’aptitude professionnelle aux pratiques de l’éducation » (CAPPEI)</w:t>
      </w:r>
      <w:r w:rsidRPr="00317594">
        <w:rPr>
          <w:rStyle w:val="FootnoteReference"/>
          <w:rFonts w:ascii="Calibri" w:eastAsia="Calibri" w:hAnsi="Calibri"/>
          <w:sz w:val="20"/>
          <w:szCs w:val="20"/>
        </w:rPr>
        <w:footnoteReference w:id="45"/>
      </w:r>
      <w:r w:rsidRPr="00317594">
        <w:rPr>
          <w:rFonts w:ascii="Calibri" w:eastAsia="Calibri" w:hAnsi="Calibri"/>
          <w:sz w:val="20"/>
          <w:szCs w:val="20"/>
          <w:lang w:val="fr-FR"/>
        </w:rPr>
        <w:t>, la FNSF remarque qu’il existe des modules d’apprentissage de la LSF mais le nombre des heures de formation est insuffisant pour arriver au niveau B2 du CECRL.</w:t>
      </w:r>
    </w:p>
    <w:p w14:paraId="422826E2" w14:textId="77777777" w:rsidR="00317594" w:rsidRPr="00317594" w:rsidRDefault="00317594" w:rsidP="007A50B9">
      <w:pPr>
        <w:ind w:left="-426"/>
        <w:jc w:val="both"/>
        <w:rPr>
          <w:rFonts w:ascii="Calibri" w:eastAsia="Calibri" w:hAnsi="Calibri"/>
          <w:color w:val="000000" w:themeColor="text1"/>
          <w:sz w:val="20"/>
          <w:szCs w:val="20"/>
          <w:lang w:val="fr-FR"/>
        </w:rPr>
      </w:pPr>
    </w:p>
    <w:p w14:paraId="196876BC" w14:textId="77777777" w:rsidR="00317594" w:rsidRPr="00317594" w:rsidRDefault="00317594" w:rsidP="007A50B9">
      <w:pPr>
        <w:ind w:left="-426"/>
        <w:jc w:val="both"/>
        <w:rPr>
          <w:rFonts w:ascii="Calibri" w:eastAsia="Calibri" w:hAnsi="Calibri"/>
          <w:color w:val="000000" w:themeColor="text1"/>
          <w:sz w:val="20"/>
          <w:szCs w:val="20"/>
          <w:lang w:val="fr-FR"/>
        </w:rPr>
      </w:pPr>
    </w:p>
    <w:p w14:paraId="579FBA7A"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Concernant</w:t>
      </w:r>
      <w:r w:rsidRPr="00317594">
        <w:rPr>
          <w:rFonts w:ascii="Calibri" w:eastAsia="Calibri" w:hAnsi="Calibri"/>
          <w:b/>
          <w:bCs/>
          <w:sz w:val="20"/>
          <w:szCs w:val="20"/>
          <w:lang w:val="fr-FR"/>
        </w:rPr>
        <w:t xml:space="preserve"> la réponse 182 de la France</w:t>
      </w:r>
      <w:r w:rsidRPr="00317594">
        <w:rPr>
          <w:rFonts w:ascii="Calibri" w:eastAsia="Calibri" w:hAnsi="Calibri"/>
          <w:sz w:val="20"/>
          <w:szCs w:val="20"/>
          <w:lang w:val="fr-FR"/>
        </w:rPr>
        <w:t>, la FNSF remarque que la formation proposée aux AESH est souvent une sensibilisation au handicap et non aux spécificités de chaque handicap. Un AESH est souvent amené à traduire les cours en LSF dans la classe où le professeur ne maîtrise pas la LSF. En conclusion, il est utilisé comme interprète alors qu'il n'est pas formé pour. De plus, quand un besoin d’accompagnant se ressent,</w:t>
      </w:r>
      <w:r w:rsidRPr="00317594">
        <w:rPr>
          <w:rFonts w:ascii="Calibri" w:hAnsi="Calibri"/>
          <w:sz w:val="20"/>
          <w:szCs w:val="20"/>
          <w:lang w:val="fr-FR"/>
        </w:rPr>
        <w:t xml:space="preserve"> </w:t>
      </w:r>
      <w:r w:rsidRPr="00317594">
        <w:rPr>
          <w:rFonts w:ascii="Calibri" w:eastAsia="Calibri" w:hAnsi="Calibri"/>
          <w:sz w:val="20"/>
          <w:szCs w:val="20"/>
          <w:lang w:val="fr-FR"/>
        </w:rPr>
        <w:t>la personne est vite recrutée sans vérifier ses compétences en LSF.</w:t>
      </w:r>
    </w:p>
    <w:p w14:paraId="25C1AC4B" w14:textId="77777777" w:rsidR="00317594" w:rsidRPr="00317594" w:rsidRDefault="00317594" w:rsidP="007A50B9">
      <w:pPr>
        <w:ind w:left="-426"/>
        <w:jc w:val="both"/>
        <w:rPr>
          <w:rFonts w:ascii="Calibri" w:eastAsia="Calibri" w:hAnsi="Calibri"/>
          <w:sz w:val="20"/>
          <w:szCs w:val="20"/>
          <w:lang w:val="fr-FR"/>
        </w:rPr>
      </w:pPr>
    </w:p>
    <w:p w14:paraId="11FB8826"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Concernant</w:t>
      </w:r>
      <w:r w:rsidRPr="00317594">
        <w:rPr>
          <w:rFonts w:ascii="Calibri" w:eastAsia="Calibri" w:hAnsi="Calibri"/>
          <w:b/>
          <w:bCs/>
          <w:sz w:val="20"/>
          <w:szCs w:val="20"/>
          <w:lang w:val="fr-FR"/>
        </w:rPr>
        <w:t xml:space="preserve"> la demande 26. c) du CDPH</w:t>
      </w:r>
      <w:r w:rsidRPr="00317594">
        <w:rPr>
          <w:rFonts w:ascii="Calibri" w:eastAsia="Calibri" w:hAnsi="Calibri"/>
          <w:sz w:val="20"/>
          <w:szCs w:val="20"/>
          <w:lang w:val="fr-FR"/>
        </w:rPr>
        <w:t xml:space="preserve">, la FNSF dénonce que le Master Métiers de l’Enseignement, de l’Éducation et de la Formation (MEEF), exigé pour devenir professeur des écoles, y compris de sport (STAPS), n’est pas accessible aux étudiants Sourds. </w:t>
      </w:r>
    </w:p>
    <w:p w14:paraId="79A2D78B" w14:textId="77777777" w:rsidR="00317594" w:rsidRPr="00317594" w:rsidRDefault="00317594" w:rsidP="007A50B9">
      <w:pPr>
        <w:ind w:left="-426" w:firstLine="708"/>
        <w:jc w:val="both"/>
        <w:rPr>
          <w:rFonts w:ascii="Calibri" w:eastAsia="Calibri" w:hAnsi="Calibri"/>
          <w:sz w:val="20"/>
          <w:szCs w:val="20"/>
          <w:lang w:val="fr-FR"/>
        </w:rPr>
      </w:pPr>
    </w:p>
    <w:p w14:paraId="7733E31B"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Nous dénombrons 49 professeurs Sourds exerçant l’enseignement </w:t>
      </w:r>
      <w:r w:rsidRPr="00317594">
        <w:rPr>
          <w:rFonts w:ascii="Calibri" w:eastAsia="Calibri" w:hAnsi="Calibri"/>
          <w:b/>
          <w:bCs/>
          <w:sz w:val="20"/>
          <w:szCs w:val="20"/>
          <w:lang w:val="fr-FR"/>
        </w:rPr>
        <w:t>DE</w:t>
      </w:r>
      <w:r w:rsidRPr="00317594">
        <w:rPr>
          <w:rFonts w:ascii="Calibri" w:eastAsia="Calibri" w:hAnsi="Calibri"/>
          <w:sz w:val="20"/>
          <w:szCs w:val="20"/>
          <w:lang w:val="fr-FR"/>
        </w:rPr>
        <w:t xml:space="preserve"> la LSF (30 sont diplômés du CAPES </w:t>
      </w:r>
      <w:r w:rsidRPr="00317594">
        <w:rPr>
          <w:rFonts w:ascii="Calibri" w:eastAsia="Calibri" w:hAnsi="Calibri"/>
          <w:b/>
          <w:bCs/>
          <w:sz w:val="20"/>
          <w:szCs w:val="20"/>
          <w:lang w:val="fr-FR"/>
        </w:rPr>
        <w:t>DE</w:t>
      </w:r>
      <w:r w:rsidRPr="00317594">
        <w:rPr>
          <w:rFonts w:ascii="Calibri" w:eastAsia="Calibri" w:hAnsi="Calibri"/>
          <w:sz w:val="20"/>
          <w:szCs w:val="20"/>
          <w:lang w:val="fr-FR"/>
        </w:rPr>
        <w:t xml:space="preserve"> LSF). Parmi les professeurs Sourds enseignant </w:t>
      </w:r>
      <w:r w:rsidRPr="00317594">
        <w:rPr>
          <w:rFonts w:ascii="Calibri" w:eastAsia="Calibri" w:hAnsi="Calibri"/>
          <w:b/>
          <w:bCs/>
          <w:sz w:val="20"/>
          <w:szCs w:val="20"/>
          <w:lang w:val="fr-FR"/>
        </w:rPr>
        <w:t>EN</w:t>
      </w:r>
      <w:r w:rsidRPr="00317594">
        <w:rPr>
          <w:rFonts w:ascii="Calibri" w:eastAsia="Calibri" w:hAnsi="Calibri"/>
          <w:sz w:val="20"/>
          <w:szCs w:val="20"/>
          <w:lang w:val="fr-FR"/>
        </w:rPr>
        <w:t xml:space="preserve"> LSF, seulement 6 sont titularisés. Les autres enseignants </w:t>
      </w:r>
      <w:r w:rsidRPr="00317594">
        <w:rPr>
          <w:rFonts w:ascii="Calibri" w:eastAsia="Calibri" w:hAnsi="Calibri"/>
          <w:sz w:val="20"/>
          <w:szCs w:val="20"/>
          <w:lang w:val="fr-FR"/>
        </w:rPr>
        <w:lastRenderedPageBreak/>
        <w:t>Sourds étant contractuels, ne sont toujours pas titularisés par la suite, même après plusieurs années d’expérience professionnelle, en contradiction avec le décret n°95-979 du 25 août 1995 modifié en 2005.</w:t>
      </w:r>
    </w:p>
    <w:p w14:paraId="1C9C8D81" w14:textId="77777777" w:rsidR="00317594" w:rsidRPr="00317594" w:rsidRDefault="00317594" w:rsidP="007A50B9">
      <w:pPr>
        <w:ind w:left="-426"/>
        <w:jc w:val="both"/>
        <w:rPr>
          <w:rFonts w:ascii="Calibri" w:eastAsia="Calibri" w:hAnsi="Calibri"/>
          <w:sz w:val="20"/>
          <w:szCs w:val="20"/>
          <w:lang w:val="fr-FR"/>
        </w:rPr>
      </w:pPr>
    </w:p>
    <w:p w14:paraId="3CED49BB"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Pour rappel par rapport à la réponse 154, nous voyons bien la disproportion entre les enseignants </w:t>
      </w:r>
      <w:r w:rsidRPr="00317594">
        <w:rPr>
          <w:rFonts w:ascii="Calibri" w:eastAsia="Calibri" w:hAnsi="Calibri"/>
          <w:b/>
          <w:bCs/>
          <w:sz w:val="20"/>
          <w:szCs w:val="20"/>
          <w:lang w:val="fr-FR"/>
        </w:rPr>
        <w:t>DE</w:t>
      </w:r>
      <w:r w:rsidRPr="00317594">
        <w:rPr>
          <w:rFonts w:ascii="Calibri" w:eastAsia="Calibri" w:hAnsi="Calibri"/>
          <w:sz w:val="20"/>
          <w:szCs w:val="20"/>
          <w:lang w:val="fr-FR"/>
        </w:rPr>
        <w:t xml:space="preserve"> LSF pour l’option LSF des élèves entendants et les enseignants </w:t>
      </w:r>
      <w:r w:rsidRPr="00317594">
        <w:rPr>
          <w:rFonts w:ascii="Calibri" w:eastAsia="Calibri" w:hAnsi="Calibri"/>
          <w:b/>
          <w:bCs/>
          <w:sz w:val="20"/>
          <w:szCs w:val="20"/>
          <w:lang w:val="fr-FR"/>
        </w:rPr>
        <w:t>EN</w:t>
      </w:r>
      <w:r w:rsidRPr="00317594">
        <w:rPr>
          <w:rFonts w:ascii="Calibri" w:eastAsia="Calibri" w:hAnsi="Calibri"/>
          <w:sz w:val="20"/>
          <w:szCs w:val="20"/>
          <w:lang w:val="fr-FR"/>
        </w:rPr>
        <w:t xml:space="preserve"> LSF pour les élèves Sourds qui en ont désespérément besoin.</w:t>
      </w:r>
    </w:p>
    <w:p w14:paraId="763269CA" w14:textId="77777777" w:rsidR="00317594" w:rsidRPr="00317594" w:rsidRDefault="00317594" w:rsidP="007A50B9">
      <w:pPr>
        <w:ind w:left="-426" w:firstLine="708"/>
        <w:jc w:val="both"/>
        <w:rPr>
          <w:rFonts w:ascii="Calibri" w:eastAsia="Calibri" w:hAnsi="Calibri"/>
          <w:color w:val="0070C0"/>
          <w:sz w:val="20"/>
          <w:szCs w:val="20"/>
          <w:lang w:val="fr-FR"/>
        </w:rPr>
      </w:pPr>
    </w:p>
    <w:p w14:paraId="071168F1" w14:textId="77777777" w:rsidR="00317594" w:rsidRPr="00317594" w:rsidRDefault="00317594" w:rsidP="007A50B9">
      <w:pPr>
        <w:ind w:left="-426" w:firstLine="708"/>
        <w:jc w:val="both"/>
        <w:rPr>
          <w:rFonts w:ascii="Calibri" w:eastAsia="Calibri" w:hAnsi="Calibri"/>
          <w:color w:val="0070C0"/>
          <w:sz w:val="20"/>
          <w:szCs w:val="20"/>
          <w:lang w:val="fr-FR"/>
        </w:rPr>
      </w:pPr>
    </w:p>
    <w:p w14:paraId="41F39116"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Concernant</w:t>
      </w:r>
      <w:r w:rsidRPr="00317594">
        <w:rPr>
          <w:rFonts w:ascii="Calibri" w:eastAsia="Calibri" w:hAnsi="Calibri"/>
          <w:b/>
          <w:bCs/>
          <w:sz w:val="20"/>
          <w:szCs w:val="20"/>
          <w:lang w:val="fr-FR"/>
        </w:rPr>
        <w:t xml:space="preserve"> la réponse 183 de la France</w:t>
      </w:r>
      <w:r w:rsidRPr="00317594">
        <w:rPr>
          <w:rFonts w:ascii="Calibri" w:eastAsia="Calibri" w:hAnsi="Calibri"/>
          <w:sz w:val="20"/>
          <w:szCs w:val="20"/>
          <w:lang w:val="fr-FR"/>
        </w:rPr>
        <w:t>, le terme « </w:t>
      </w:r>
      <w:r w:rsidRPr="00317594">
        <w:rPr>
          <w:rFonts w:ascii="Calibri" w:eastAsia="Calibri" w:hAnsi="Calibri"/>
          <w:i/>
          <w:iCs/>
          <w:sz w:val="20"/>
          <w:szCs w:val="20"/>
          <w:lang w:val="fr-FR"/>
        </w:rPr>
        <w:t>sans restriction</w:t>
      </w:r>
      <w:r w:rsidRPr="00317594">
        <w:rPr>
          <w:rFonts w:ascii="Calibri" w:eastAsia="Calibri" w:hAnsi="Calibri"/>
          <w:sz w:val="20"/>
          <w:szCs w:val="20"/>
          <w:lang w:val="fr-FR"/>
        </w:rPr>
        <w:t xml:space="preserve"> » fait réagir la FNSF. En effet, le nombre d'étudiants Sourds dans l'enseignement supérieur est encore aujourd'hui insatisfaisant. </w:t>
      </w:r>
      <w:r w:rsidRPr="00317594">
        <w:rPr>
          <w:rFonts w:ascii="Calibri" w:eastAsia="Calibri" w:hAnsi="Calibri"/>
          <w:b/>
          <w:bCs/>
          <w:sz w:val="20"/>
          <w:szCs w:val="20"/>
          <w:lang w:val="fr-FR"/>
        </w:rPr>
        <w:t>Les budgets alloués aux pôles handicap sont insuffisants et ne permettent que quelques heures d’interprétation (maximum 250h/an)</w:t>
      </w:r>
      <w:r w:rsidRPr="00317594">
        <w:rPr>
          <w:rStyle w:val="FootnoteReference"/>
          <w:rFonts w:ascii="Calibri" w:eastAsia="Calibri" w:hAnsi="Calibri"/>
          <w:b/>
          <w:bCs/>
          <w:sz w:val="20"/>
          <w:szCs w:val="20"/>
        </w:rPr>
        <w:footnoteReference w:id="46"/>
      </w:r>
      <w:r w:rsidRPr="00317594">
        <w:rPr>
          <w:rFonts w:ascii="Calibri" w:eastAsia="Calibri" w:hAnsi="Calibri"/>
          <w:b/>
          <w:bCs/>
          <w:sz w:val="20"/>
          <w:szCs w:val="20"/>
          <w:lang w:val="fr-FR"/>
        </w:rPr>
        <w:t>,</w:t>
      </w:r>
      <w:r w:rsidRPr="00317594">
        <w:rPr>
          <w:rFonts w:ascii="Calibri" w:eastAsia="Calibri" w:hAnsi="Calibri"/>
          <w:sz w:val="20"/>
          <w:szCs w:val="20"/>
          <w:lang w:val="fr-FR"/>
        </w:rPr>
        <w:t xml:space="preserve"> ce qui décourage trop de jeunes à poursuivre leurs études. L'accès à des filières variées technologiques et/ou professionnelles est confronté là aussi aux mêmes difficultés avec un manque de moyens financiers pour permettre une véritable accessibilité et la poursuite des études supérieurs.</w:t>
      </w:r>
    </w:p>
    <w:p w14:paraId="3811C0ED" w14:textId="77777777" w:rsidR="00317594" w:rsidRPr="00317594" w:rsidRDefault="00317594" w:rsidP="007A50B9">
      <w:pPr>
        <w:ind w:left="-426"/>
        <w:rPr>
          <w:rFonts w:ascii="Calibri" w:eastAsia="Times New Roman" w:hAnsi="Calibri" w:cstheme="minorBidi"/>
          <w:b/>
          <w:bCs/>
          <w:color w:val="FF0000"/>
          <w:sz w:val="20"/>
          <w:szCs w:val="20"/>
          <w:u w:val="single"/>
          <w:lang w:val="fr-FR"/>
        </w:rPr>
      </w:pPr>
    </w:p>
    <w:p w14:paraId="1C2305F6" w14:textId="77777777" w:rsidR="00317594" w:rsidRPr="00317594" w:rsidRDefault="00317594" w:rsidP="007A50B9">
      <w:pPr>
        <w:ind w:left="-426"/>
        <w:rPr>
          <w:rFonts w:ascii="Calibri" w:eastAsia="Times New Roman" w:hAnsi="Calibri" w:cstheme="minorBidi"/>
          <w:b/>
          <w:bCs/>
          <w:color w:val="FF0000"/>
          <w:sz w:val="20"/>
          <w:szCs w:val="20"/>
          <w:u w:val="single"/>
          <w:lang w:val="fr-FR"/>
        </w:rPr>
      </w:pPr>
    </w:p>
    <w:p w14:paraId="06A87B3F" w14:textId="77777777" w:rsidR="00317594" w:rsidRPr="00317594" w:rsidRDefault="00317594" w:rsidP="007A50B9">
      <w:pPr>
        <w:ind w:left="-426"/>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Santé (art. 25)</w:t>
      </w:r>
    </w:p>
    <w:p w14:paraId="088CE14E" w14:textId="77777777" w:rsidR="00317594" w:rsidRPr="00317594" w:rsidRDefault="00317594" w:rsidP="007A50B9">
      <w:pPr>
        <w:ind w:left="-426" w:firstLine="708"/>
        <w:jc w:val="both"/>
        <w:rPr>
          <w:rFonts w:ascii="Calibri" w:eastAsia="Calibri" w:hAnsi="Calibri"/>
          <w:sz w:val="20"/>
          <w:szCs w:val="20"/>
          <w:lang w:val="fr-FR"/>
        </w:rPr>
      </w:pPr>
    </w:p>
    <w:p w14:paraId="1FAC1068"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27. a) de la CDPH</w:t>
      </w:r>
      <w:r w:rsidRPr="00317594">
        <w:rPr>
          <w:rFonts w:ascii="Calibri" w:eastAsia="Calibri" w:hAnsi="Calibri"/>
          <w:sz w:val="20"/>
          <w:szCs w:val="20"/>
          <w:lang w:val="fr-FR"/>
        </w:rPr>
        <w:t xml:space="preserve">, la FNSF remarque que le développement des services publics adaptés à l'accueil et aux soins médicaux et psychiatriques des Sourds est encore insuffisant : c'est pourquoi l'ouverture de nouvelles Unités est en préparation mais n’est pas facilitée par le manque de véritable volonté des ARS ou des CHU. </w:t>
      </w:r>
    </w:p>
    <w:p w14:paraId="26FE198F" w14:textId="77777777" w:rsidR="00317594" w:rsidRPr="00317594" w:rsidRDefault="00317594" w:rsidP="007A50B9">
      <w:pPr>
        <w:ind w:left="-426" w:firstLine="708"/>
        <w:jc w:val="both"/>
        <w:rPr>
          <w:rFonts w:ascii="Calibri" w:eastAsia="Calibri" w:hAnsi="Calibri"/>
          <w:sz w:val="20"/>
          <w:szCs w:val="20"/>
          <w:lang w:val="fr-FR"/>
        </w:rPr>
      </w:pPr>
    </w:p>
    <w:p w14:paraId="7D274A21"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 xml:space="preserve">La création des UASS ne suffit pas à elle seule, il faudrait développer et pérenniser le dispositif. En effet, par exemple, l’hôpital Pitié-Salpêtrière ne prévoit pas le remplacement à la retraite du seul psychiatre pratiquant la LSF partant à la retraite en août 2021. </w:t>
      </w:r>
    </w:p>
    <w:p w14:paraId="6753C341" w14:textId="77777777" w:rsidR="00317594" w:rsidRPr="00317594" w:rsidRDefault="00317594" w:rsidP="007A50B9">
      <w:pPr>
        <w:ind w:left="-426"/>
        <w:jc w:val="both"/>
        <w:rPr>
          <w:rFonts w:ascii="Calibri" w:eastAsia="Calibri" w:hAnsi="Calibri"/>
          <w:sz w:val="20"/>
          <w:szCs w:val="20"/>
          <w:lang w:val="fr-FR"/>
        </w:rPr>
      </w:pPr>
    </w:p>
    <w:p w14:paraId="13768AC7"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De plus, tous les besoins spécifiques en santé des personnes en situation de handicap sont encore loin d'être couverts, en particulier les refus de soins médicaux de la part des soignants demeurent en nombre assez élevé (variant entre 10 et 50 % des demandes selon les régions), ainsi qu'il apparaît dans les relevés de l'association Handidactique</w:t>
      </w:r>
      <w:r w:rsidRPr="00317594">
        <w:rPr>
          <w:rStyle w:val="FootnoteReference"/>
          <w:rFonts w:ascii="Calibri" w:eastAsia="Calibri" w:hAnsi="Calibri"/>
          <w:sz w:val="20"/>
          <w:szCs w:val="20"/>
        </w:rPr>
        <w:footnoteReference w:id="47"/>
      </w:r>
      <w:r w:rsidRPr="00317594">
        <w:rPr>
          <w:rFonts w:ascii="Calibri" w:eastAsia="Calibri" w:hAnsi="Calibri"/>
          <w:sz w:val="20"/>
          <w:szCs w:val="20"/>
          <w:lang w:val="fr-FR"/>
        </w:rPr>
        <w:t>.</w:t>
      </w:r>
    </w:p>
    <w:p w14:paraId="45B6B8ED" w14:textId="77777777" w:rsidR="00317594" w:rsidRPr="00317594" w:rsidRDefault="00317594" w:rsidP="007A50B9">
      <w:pPr>
        <w:ind w:left="-426"/>
        <w:jc w:val="both"/>
        <w:rPr>
          <w:rFonts w:ascii="Calibri" w:eastAsia="Calibri" w:hAnsi="Calibri"/>
          <w:color w:val="000000" w:themeColor="text1"/>
          <w:sz w:val="20"/>
          <w:szCs w:val="20"/>
          <w:lang w:val="fr-FR"/>
        </w:rPr>
      </w:pPr>
    </w:p>
    <w:p w14:paraId="0DE144A0" w14:textId="77777777" w:rsidR="00317594" w:rsidRPr="00317594" w:rsidRDefault="00317594" w:rsidP="007A50B9">
      <w:pPr>
        <w:ind w:left="-426"/>
        <w:jc w:val="both"/>
        <w:rPr>
          <w:rFonts w:ascii="Calibri" w:eastAsia="Calibri" w:hAnsi="Calibri"/>
          <w:color w:val="000000" w:themeColor="text1"/>
          <w:sz w:val="20"/>
          <w:szCs w:val="20"/>
          <w:lang w:val="fr-FR"/>
        </w:rPr>
      </w:pPr>
    </w:p>
    <w:p w14:paraId="16127084"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réponse 187 de la France</w:t>
      </w:r>
      <w:r w:rsidRPr="00317594">
        <w:rPr>
          <w:rFonts w:ascii="Calibri" w:eastAsia="Calibri" w:hAnsi="Calibri"/>
          <w:sz w:val="20"/>
          <w:szCs w:val="20"/>
          <w:lang w:val="fr-FR"/>
        </w:rPr>
        <w:t>, la FNSF remarque que la télémédecine n’est quasiment pas accessible aux Sourds. Aucun dispositif réglementaire ne cadre la télémédecine.</w:t>
      </w:r>
    </w:p>
    <w:p w14:paraId="5C7328E1" w14:textId="77777777" w:rsidR="00317594" w:rsidRPr="00317594" w:rsidRDefault="00317594" w:rsidP="007A50B9">
      <w:pPr>
        <w:ind w:left="-426" w:firstLine="708"/>
        <w:jc w:val="both"/>
        <w:rPr>
          <w:rFonts w:ascii="Calibri" w:eastAsia="Calibri" w:hAnsi="Calibri"/>
          <w:sz w:val="20"/>
          <w:szCs w:val="20"/>
          <w:lang w:val="fr-FR"/>
        </w:rPr>
      </w:pPr>
    </w:p>
    <w:p w14:paraId="48F43108" w14:textId="77777777" w:rsidR="00317594" w:rsidRPr="00317594" w:rsidRDefault="00317594" w:rsidP="007A50B9">
      <w:pPr>
        <w:ind w:left="-426" w:firstLine="708"/>
        <w:jc w:val="both"/>
        <w:rPr>
          <w:rFonts w:ascii="Calibri" w:eastAsia="Calibri" w:hAnsi="Calibri"/>
          <w:sz w:val="20"/>
          <w:szCs w:val="20"/>
          <w:lang w:val="fr-FR"/>
        </w:rPr>
      </w:pPr>
    </w:p>
    <w:p w14:paraId="5B09CBF5" w14:textId="77777777" w:rsidR="00317594" w:rsidRPr="00317594" w:rsidRDefault="00317594" w:rsidP="007A50B9">
      <w:pPr>
        <w:ind w:left="-426" w:firstLine="708"/>
        <w:jc w:val="both"/>
        <w:rPr>
          <w:rFonts w:ascii="Calibri" w:eastAsia="Calibri" w:hAnsi="Calibri"/>
          <w:b/>
          <w:bCs/>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27. b) du CDPH</w:t>
      </w:r>
      <w:r w:rsidRPr="00317594">
        <w:rPr>
          <w:rFonts w:ascii="Calibri" w:eastAsia="Calibri" w:hAnsi="Calibri"/>
          <w:sz w:val="20"/>
          <w:szCs w:val="20"/>
          <w:lang w:val="fr-FR"/>
        </w:rPr>
        <w:t>, la FNSF insiste sur l’insuffisance de la formation en LSF des professionnels de santé, qui, bien qu’elle soit déjà instaurée en plusieurs lieux, n’est pratiquée que de manière irrégulière et sporadique, non systématiquement renouvelée. Les UASS ne cessent de croître en nombre</w:t>
      </w:r>
      <w:r w:rsidRPr="00317594">
        <w:rPr>
          <w:rStyle w:val="FootnoteReference"/>
          <w:rFonts w:ascii="Calibri" w:eastAsia="Calibri" w:hAnsi="Calibri"/>
          <w:sz w:val="20"/>
          <w:szCs w:val="20"/>
        </w:rPr>
        <w:footnoteReference w:id="48"/>
      </w:r>
      <w:r w:rsidRPr="00317594">
        <w:rPr>
          <w:rFonts w:ascii="Calibri" w:eastAsia="Calibri" w:hAnsi="Calibri"/>
          <w:sz w:val="20"/>
          <w:szCs w:val="20"/>
          <w:lang w:val="fr-FR"/>
        </w:rPr>
        <w:t xml:space="preserve"> </w:t>
      </w:r>
      <w:r w:rsidRPr="00317594">
        <w:rPr>
          <w:rFonts w:ascii="Calibri" w:hAnsi="Calibri"/>
          <w:sz w:val="20"/>
          <w:szCs w:val="20"/>
          <w:lang w:val="fr-FR"/>
        </w:rPr>
        <w:t xml:space="preserve">mais l’insuffisance des formations aux soins des sourds ne permet pas ou tout au moins retarde le renouvellement des équipes dédiées. Ainsi, l’offre de soins psychiatriques pour les patients sourds d’Île-de-France, mise en place depuis plus de vingt ans a été progressivement réduite à néant depuis deux ans. Cet exemple est loin d’être le seul. C’est pourquoi </w:t>
      </w:r>
      <w:r w:rsidRPr="00317594">
        <w:rPr>
          <w:rFonts w:ascii="Calibri" w:hAnsi="Calibri"/>
          <w:b/>
          <w:bCs/>
          <w:sz w:val="20"/>
          <w:szCs w:val="20"/>
          <w:lang w:val="fr-FR"/>
        </w:rPr>
        <w:t>la FNSF réclame</w:t>
      </w:r>
      <w:r w:rsidRPr="00317594">
        <w:rPr>
          <w:rStyle w:val="FootnoteReference"/>
          <w:rFonts w:ascii="Calibri" w:eastAsia="Calibri" w:hAnsi="Calibri"/>
          <w:b/>
          <w:bCs/>
          <w:sz w:val="20"/>
          <w:szCs w:val="20"/>
        </w:rPr>
        <w:footnoteReference w:id="49"/>
      </w:r>
      <w:r w:rsidRPr="00317594">
        <w:rPr>
          <w:rFonts w:ascii="Calibri" w:eastAsia="Calibri" w:hAnsi="Calibri"/>
          <w:b/>
          <w:bCs/>
          <w:sz w:val="20"/>
          <w:szCs w:val="20"/>
          <w:lang w:val="fr-FR"/>
        </w:rPr>
        <w:t xml:space="preserve"> la mise en place d’un enseignement conséquent en LSF et en soins de la population sourde à l’attention de tous les professionnels de santé, médecins et paramédicaux, ainsi que des modules spécifiques et une formation continue pour ceux dont la mission est les soins en LSF.</w:t>
      </w:r>
    </w:p>
    <w:p w14:paraId="7AC643FF" w14:textId="77777777" w:rsidR="007A50B9" w:rsidRDefault="007A50B9" w:rsidP="007A50B9">
      <w:pPr>
        <w:ind w:left="-426" w:firstLine="708"/>
        <w:jc w:val="both"/>
        <w:rPr>
          <w:rFonts w:ascii="Calibri" w:eastAsia="Calibri" w:hAnsi="Calibri"/>
          <w:sz w:val="20"/>
          <w:szCs w:val="20"/>
          <w:lang w:val="fr-FR"/>
        </w:rPr>
      </w:pPr>
    </w:p>
    <w:p w14:paraId="232B975B" w14:textId="77777777" w:rsidR="007A50B9" w:rsidRDefault="007A50B9" w:rsidP="007A50B9">
      <w:pPr>
        <w:ind w:left="-426" w:firstLine="708"/>
        <w:jc w:val="both"/>
        <w:rPr>
          <w:rFonts w:ascii="Calibri" w:eastAsia="Calibri" w:hAnsi="Calibri"/>
          <w:sz w:val="20"/>
          <w:szCs w:val="20"/>
          <w:lang w:val="fr-FR"/>
        </w:rPr>
      </w:pPr>
    </w:p>
    <w:p w14:paraId="21E25DDB"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réponse 188 de la France</w:t>
      </w:r>
      <w:r w:rsidRPr="00317594">
        <w:rPr>
          <w:rFonts w:ascii="Calibri" w:eastAsia="Calibri" w:hAnsi="Calibri"/>
          <w:sz w:val="20"/>
          <w:szCs w:val="20"/>
          <w:lang w:val="fr-FR"/>
        </w:rPr>
        <w:t>, la FNSF déplore que les ateliers d'information et d'éducation sexuelle en LSF sont encore trop peu nombreux à l’échelle nationale.</w:t>
      </w:r>
    </w:p>
    <w:p w14:paraId="04376AF6" w14:textId="77777777" w:rsidR="00317594" w:rsidRPr="00317594" w:rsidRDefault="00317594" w:rsidP="007A50B9">
      <w:pPr>
        <w:ind w:left="-426" w:firstLine="708"/>
        <w:jc w:val="both"/>
        <w:rPr>
          <w:rFonts w:ascii="Calibri" w:hAnsi="Calibri"/>
          <w:sz w:val="20"/>
          <w:szCs w:val="20"/>
          <w:lang w:val="fr-FR"/>
        </w:rPr>
      </w:pPr>
    </w:p>
    <w:p w14:paraId="5D0F0F05" w14:textId="77777777" w:rsidR="00317594" w:rsidRPr="00317594" w:rsidRDefault="00317594" w:rsidP="007A50B9">
      <w:pPr>
        <w:ind w:left="-426" w:firstLine="708"/>
        <w:jc w:val="both"/>
        <w:rPr>
          <w:rFonts w:ascii="Calibri" w:hAnsi="Calibri"/>
          <w:sz w:val="20"/>
          <w:szCs w:val="20"/>
          <w:lang w:val="fr-FR"/>
        </w:rPr>
      </w:pPr>
    </w:p>
    <w:p w14:paraId="25C020BD"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27. d) du CDPH</w:t>
      </w:r>
      <w:r w:rsidRPr="00317594">
        <w:rPr>
          <w:rFonts w:ascii="Calibri" w:eastAsia="Calibri" w:hAnsi="Calibri"/>
          <w:sz w:val="20"/>
          <w:szCs w:val="20"/>
          <w:lang w:val="fr-FR"/>
        </w:rPr>
        <w:t xml:space="preserve">, la FNSF alerte sur le fait que les soins psychiatriques et psychothérapiques pour Sourds sont très insuffisamment développés. Seul un petit nombre d’UASS offrent des soins psychiatriques adaptés en LSF, la plupart en sont encore dépourvus. Les consultations libérales, en ville, sont aussi très peu nombreuses. Plus rare encore est l'offre de soins aux Sourdaveugles. </w:t>
      </w:r>
    </w:p>
    <w:p w14:paraId="56B4B80B" w14:textId="77777777" w:rsidR="00317594" w:rsidRPr="00317594" w:rsidRDefault="00317594" w:rsidP="007A50B9">
      <w:pPr>
        <w:ind w:left="-426" w:firstLine="708"/>
        <w:jc w:val="both"/>
        <w:rPr>
          <w:rFonts w:ascii="Calibri" w:eastAsia="Calibri" w:hAnsi="Calibri"/>
          <w:sz w:val="20"/>
          <w:szCs w:val="20"/>
          <w:lang w:val="fr-FR"/>
        </w:rPr>
      </w:pPr>
    </w:p>
    <w:p w14:paraId="6E055F7A"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De plus dans le domaine de la santé mentale, la FNSF déplore que l’association SOS Surdus prenne le relais du service public de l’État. Elle a traité 3 351 appels</w:t>
      </w:r>
      <w:r w:rsidRPr="00317594">
        <w:rPr>
          <w:rStyle w:val="FootnoteReference"/>
          <w:rFonts w:ascii="Calibri" w:eastAsia="Calibri" w:hAnsi="Calibri"/>
          <w:sz w:val="20"/>
          <w:szCs w:val="20"/>
        </w:rPr>
        <w:footnoteReference w:id="50"/>
      </w:r>
      <w:r w:rsidRPr="00317594">
        <w:rPr>
          <w:rFonts w:ascii="Calibri" w:eastAsia="Calibri" w:hAnsi="Calibri"/>
          <w:sz w:val="20"/>
          <w:szCs w:val="20"/>
          <w:lang w:val="fr-FR"/>
        </w:rPr>
        <w:t xml:space="preserve"> des Sourds en détresse en 2020.</w:t>
      </w:r>
    </w:p>
    <w:p w14:paraId="5F2CB139" w14:textId="77777777" w:rsidR="00317594" w:rsidRPr="00317594" w:rsidRDefault="00317594" w:rsidP="007A50B9">
      <w:pPr>
        <w:ind w:left="-426" w:firstLine="708"/>
        <w:jc w:val="both"/>
        <w:rPr>
          <w:rFonts w:ascii="Calibri" w:eastAsia="Calibri" w:hAnsi="Calibri"/>
          <w:b/>
          <w:bCs/>
          <w:color w:val="000000" w:themeColor="text1"/>
          <w:sz w:val="20"/>
          <w:szCs w:val="20"/>
          <w:highlight w:val="yellow"/>
          <w:u w:val="single"/>
          <w:lang w:val="fr-FR"/>
        </w:rPr>
      </w:pPr>
    </w:p>
    <w:p w14:paraId="5097B2BF" w14:textId="77777777" w:rsidR="00317594" w:rsidRPr="00317594" w:rsidRDefault="00317594" w:rsidP="007A50B9">
      <w:pPr>
        <w:ind w:left="-426" w:firstLine="708"/>
        <w:jc w:val="both"/>
        <w:rPr>
          <w:rFonts w:ascii="Calibri" w:eastAsia="Calibri" w:hAnsi="Calibri"/>
          <w:b/>
          <w:bCs/>
          <w:color w:val="000000" w:themeColor="text1"/>
          <w:sz w:val="20"/>
          <w:szCs w:val="20"/>
          <w:highlight w:val="yellow"/>
          <w:u w:val="single"/>
          <w:lang w:val="fr-FR"/>
        </w:rPr>
      </w:pPr>
    </w:p>
    <w:p w14:paraId="66B11776" w14:textId="77777777" w:rsidR="00317594" w:rsidRPr="00317594" w:rsidRDefault="00317594" w:rsidP="007A50B9">
      <w:pPr>
        <w:ind w:left="-426"/>
        <w:jc w:val="both"/>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Travail et emploi (art. 27)</w:t>
      </w:r>
    </w:p>
    <w:p w14:paraId="32DDEE0C" w14:textId="77777777" w:rsidR="00317594" w:rsidRPr="00317594" w:rsidRDefault="00317594" w:rsidP="007A50B9">
      <w:pPr>
        <w:ind w:left="-426" w:firstLine="708"/>
        <w:jc w:val="both"/>
        <w:rPr>
          <w:rFonts w:ascii="Calibri" w:eastAsia="Calibri" w:hAnsi="Calibri"/>
          <w:color w:val="0070C0"/>
          <w:sz w:val="20"/>
          <w:szCs w:val="20"/>
          <w:lang w:val="fr-FR"/>
        </w:rPr>
      </w:pPr>
    </w:p>
    <w:p w14:paraId="07021695"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28. b) du CDPH</w:t>
      </w:r>
      <w:r w:rsidRPr="00317594">
        <w:rPr>
          <w:rFonts w:ascii="Calibri" w:eastAsia="Calibri" w:hAnsi="Calibri"/>
          <w:sz w:val="20"/>
          <w:szCs w:val="20"/>
          <w:lang w:val="fr-FR"/>
        </w:rPr>
        <w:t>, la FNSF remarque que l'effort de l'État français est notable. Mais l'emploi ne se résume pas aux seules 130 entreprises qui ont signé la charte, d’autant plus qu’elle ne constitue aucune valeur législative.</w:t>
      </w:r>
    </w:p>
    <w:p w14:paraId="76290BE5" w14:textId="77777777" w:rsidR="00317594" w:rsidRPr="00317594" w:rsidRDefault="00317594" w:rsidP="007A50B9">
      <w:pPr>
        <w:ind w:left="-426" w:firstLine="708"/>
        <w:jc w:val="both"/>
        <w:rPr>
          <w:rFonts w:ascii="Calibri" w:eastAsia="Calibri" w:hAnsi="Calibri"/>
          <w:sz w:val="20"/>
          <w:szCs w:val="20"/>
          <w:lang w:val="fr-FR"/>
        </w:rPr>
      </w:pPr>
    </w:p>
    <w:p w14:paraId="1FBA521F" w14:textId="77777777" w:rsidR="00317594" w:rsidRPr="00317594" w:rsidRDefault="00317594" w:rsidP="007A50B9">
      <w:pPr>
        <w:ind w:left="-426"/>
        <w:jc w:val="both"/>
        <w:rPr>
          <w:rFonts w:ascii="Calibri" w:eastAsia="Calibri" w:hAnsi="Calibri"/>
          <w:color w:val="0070C0"/>
          <w:sz w:val="20"/>
          <w:szCs w:val="20"/>
          <w:lang w:val="fr-FR"/>
        </w:rPr>
      </w:pPr>
      <w:r w:rsidRPr="00317594">
        <w:rPr>
          <w:rFonts w:ascii="Calibri" w:eastAsia="Calibri" w:hAnsi="Calibri"/>
          <w:sz w:val="20"/>
          <w:szCs w:val="20"/>
          <w:lang w:val="fr-FR"/>
        </w:rPr>
        <w:t>De plus il existe des partenariats conclus entre les écoles médico-sociales ou les CAP Emploi avec certaines entreprises ce qui limite fortement l’accès des Sourds à l’emploi puisqu’ils seront dirigés vers ces entreprises-là et ne pourront pas prétendre au développement professionnel auquel ils aspirent.</w:t>
      </w:r>
    </w:p>
    <w:p w14:paraId="49ED218A" w14:textId="77777777" w:rsidR="00317594" w:rsidRPr="00317594" w:rsidRDefault="00317594" w:rsidP="007A50B9">
      <w:pPr>
        <w:ind w:left="-426" w:firstLine="708"/>
        <w:jc w:val="both"/>
        <w:rPr>
          <w:rFonts w:ascii="Calibri" w:eastAsia="Calibri" w:hAnsi="Calibri"/>
          <w:color w:val="0070C0"/>
          <w:sz w:val="20"/>
          <w:szCs w:val="20"/>
          <w:lang w:val="fr-FR"/>
        </w:rPr>
      </w:pPr>
    </w:p>
    <w:p w14:paraId="292C8067" w14:textId="77777777" w:rsidR="00317594" w:rsidRPr="00317594" w:rsidRDefault="00317594" w:rsidP="007A50B9">
      <w:pPr>
        <w:ind w:left="-426" w:firstLine="708"/>
        <w:jc w:val="both"/>
        <w:rPr>
          <w:rFonts w:ascii="Calibri" w:eastAsia="Calibri" w:hAnsi="Calibri"/>
          <w:color w:val="0070C0"/>
          <w:sz w:val="20"/>
          <w:szCs w:val="20"/>
          <w:lang w:val="fr-FR"/>
        </w:rPr>
      </w:pPr>
    </w:p>
    <w:p w14:paraId="2B46BE05"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28. c) du CDPH</w:t>
      </w:r>
      <w:r w:rsidRPr="00317594">
        <w:rPr>
          <w:rFonts w:ascii="Calibri" w:eastAsia="Calibri" w:hAnsi="Calibri"/>
          <w:sz w:val="20"/>
          <w:szCs w:val="20"/>
          <w:lang w:val="fr-FR"/>
        </w:rPr>
        <w:t>, la FNSF signale que les subventions sont très limitées pour l'accessibilité et l'aménagement raisonnable.</w:t>
      </w:r>
    </w:p>
    <w:p w14:paraId="53F48E0C" w14:textId="77777777" w:rsidR="00317594" w:rsidRPr="00317594" w:rsidRDefault="00317594" w:rsidP="007A50B9">
      <w:pPr>
        <w:ind w:left="-426" w:firstLine="708"/>
        <w:jc w:val="both"/>
        <w:rPr>
          <w:rFonts w:ascii="Calibri" w:eastAsia="Calibri" w:hAnsi="Calibri"/>
          <w:sz w:val="20"/>
          <w:szCs w:val="20"/>
          <w:lang w:val="fr-FR"/>
        </w:rPr>
      </w:pPr>
    </w:p>
    <w:p w14:paraId="67FA4018"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Par exemple, une entreprise, satisfaite d'un salarié Sourd et souhaitant le faire évoluer pour lui permettre d'intégrer leur bureau d'études, était prête à payer la formation à ce dernier. Cependant le surcoût de l'interprétariat nécessaire à la formation, n'a pu être couvert qu’à hauteur de 30 %. L’entreprise a dû renoncer au projet au détriment du salarié.</w:t>
      </w:r>
    </w:p>
    <w:p w14:paraId="0679BB7A" w14:textId="77777777" w:rsidR="00317594" w:rsidRPr="00317594" w:rsidRDefault="00317594" w:rsidP="007A50B9">
      <w:pPr>
        <w:ind w:left="-426" w:firstLine="708"/>
        <w:jc w:val="both"/>
        <w:rPr>
          <w:rFonts w:ascii="Calibri" w:eastAsia="Calibri" w:hAnsi="Calibri"/>
          <w:sz w:val="20"/>
          <w:szCs w:val="20"/>
          <w:lang w:val="fr-FR"/>
        </w:rPr>
      </w:pPr>
    </w:p>
    <w:p w14:paraId="0719FA3C"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Beaucoup de Sourds se voient privés d’évolution professionnelle. En effet, les offres de formations sont souvent inadaptées par manque d’accessibilité, les organismes ne peuvent pas couvrir leurs frais d’interprétation.</w:t>
      </w:r>
    </w:p>
    <w:p w14:paraId="0AA18B25" w14:textId="77777777" w:rsidR="00317594" w:rsidRPr="00317594" w:rsidRDefault="00317594" w:rsidP="007A50B9">
      <w:pPr>
        <w:ind w:left="-426"/>
        <w:jc w:val="both"/>
        <w:rPr>
          <w:rFonts w:ascii="Calibri" w:eastAsia="Calibri" w:hAnsi="Calibri"/>
          <w:sz w:val="20"/>
          <w:szCs w:val="20"/>
          <w:lang w:val="fr-FR"/>
        </w:rPr>
      </w:pPr>
    </w:p>
    <w:p w14:paraId="7263B885" w14:textId="7D997502" w:rsidR="00317594" w:rsidRPr="00317594" w:rsidRDefault="00317594" w:rsidP="007A50B9">
      <w:pPr>
        <w:ind w:left="-426"/>
        <w:jc w:val="both"/>
        <w:rPr>
          <w:rFonts w:ascii="Calibri" w:hAnsi="Calibri"/>
          <w:sz w:val="20"/>
          <w:szCs w:val="20"/>
          <w:lang w:val="fr-FR"/>
        </w:rPr>
      </w:pPr>
      <w:r w:rsidRPr="00317594">
        <w:rPr>
          <w:rFonts w:ascii="Calibri" w:eastAsia="Calibri" w:hAnsi="Calibri"/>
          <w:sz w:val="20"/>
          <w:szCs w:val="20"/>
          <w:lang w:val="fr-FR"/>
        </w:rPr>
        <w:t>Pour finir, la FNSF déplore de ne voir aucune mesure législative pour pallier cette problématique.</w:t>
      </w:r>
    </w:p>
    <w:p w14:paraId="76AABB5A" w14:textId="77777777" w:rsidR="00317594" w:rsidRPr="00317594" w:rsidRDefault="00317594" w:rsidP="007A50B9">
      <w:pPr>
        <w:ind w:left="-426"/>
        <w:jc w:val="both"/>
        <w:rPr>
          <w:rFonts w:ascii="Calibri" w:hAnsi="Calibri"/>
          <w:sz w:val="20"/>
          <w:szCs w:val="20"/>
          <w:lang w:val="fr-FR"/>
        </w:rPr>
      </w:pPr>
    </w:p>
    <w:p w14:paraId="0EE26169" w14:textId="77777777" w:rsidR="00317594" w:rsidRPr="00317594" w:rsidRDefault="00317594" w:rsidP="007A50B9">
      <w:pPr>
        <w:ind w:left="-426"/>
        <w:jc w:val="both"/>
        <w:rPr>
          <w:rFonts w:ascii="Calibri" w:eastAsia="Calibri" w:hAnsi="Calibri"/>
          <w:sz w:val="20"/>
          <w:szCs w:val="20"/>
          <w:lang w:val="fr-FR"/>
        </w:rPr>
      </w:pPr>
    </w:p>
    <w:p w14:paraId="1DBFBA69"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28. d) du CDPH</w:t>
      </w:r>
      <w:r w:rsidRPr="00317594">
        <w:rPr>
          <w:rFonts w:ascii="Calibri" w:eastAsia="Calibri" w:hAnsi="Calibri"/>
          <w:sz w:val="20"/>
          <w:szCs w:val="20"/>
          <w:lang w:val="fr-FR"/>
        </w:rPr>
        <w:t>, la FNSF alerte sur le manque de clarification de la prise en charge de l’interprétariat dans les démarches professionnelles telles que l’entretien annuel, la médecine du travail, la consultation d’un syndicat, etc. À nouveau, la FNSF déplore ne voir aucune mesure législative pour permettre au salarié Sourd de savoir qui s’adresser pour payer les frais d’interprètes.</w:t>
      </w:r>
    </w:p>
    <w:p w14:paraId="5F5F09A3" w14:textId="77777777" w:rsidR="00317594" w:rsidRPr="00317594" w:rsidRDefault="00317594" w:rsidP="007A50B9">
      <w:pPr>
        <w:ind w:left="-426" w:firstLine="708"/>
        <w:jc w:val="both"/>
        <w:rPr>
          <w:rFonts w:ascii="Calibri" w:eastAsia="Calibri" w:hAnsi="Calibri"/>
          <w:color w:val="0070C0"/>
          <w:sz w:val="20"/>
          <w:szCs w:val="20"/>
          <w:lang w:val="fr-FR"/>
        </w:rPr>
      </w:pPr>
    </w:p>
    <w:p w14:paraId="5C019498" w14:textId="77777777" w:rsidR="00317594" w:rsidRPr="00317594" w:rsidRDefault="00317594" w:rsidP="007A50B9">
      <w:pPr>
        <w:ind w:left="-426" w:firstLine="708"/>
        <w:jc w:val="both"/>
        <w:rPr>
          <w:rFonts w:ascii="Calibri" w:eastAsia="Calibri" w:hAnsi="Calibri"/>
          <w:color w:val="0070C0"/>
          <w:sz w:val="20"/>
          <w:szCs w:val="20"/>
          <w:lang w:val="fr-FR"/>
        </w:rPr>
      </w:pPr>
    </w:p>
    <w:p w14:paraId="43AE7804"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lastRenderedPageBreak/>
        <w:t xml:space="preserve">Concernant </w:t>
      </w:r>
      <w:r w:rsidRPr="00317594">
        <w:rPr>
          <w:rFonts w:ascii="Calibri" w:eastAsia="Calibri" w:hAnsi="Calibri"/>
          <w:b/>
          <w:bCs/>
          <w:sz w:val="20"/>
          <w:szCs w:val="20"/>
          <w:lang w:val="fr-FR"/>
        </w:rPr>
        <w:t>la réponse 205 de la France</w:t>
      </w:r>
      <w:r w:rsidRPr="00317594">
        <w:rPr>
          <w:rFonts w:ascii="Calibri" w:eastAsia="Calibri" w:hAnsi="Calibri"/>
          <w:sz w:val="20"/>
          <w:szCs w:val="20"/>
          <w:lang w:val="fr-FR"/>
        </w:rPr>
        <w:t>, il existe effectivement des référents handicap au sein des entreprises, cependant la FNSF constate le manque de la représentation des Sourds dans le corps décisionnaire au sein des commissions. Souvent les référents des missions handicap se concentrent sur les aménagements raisonnables sans tenir compte des spécificités culturelles des Sourds.</w:t>
      </w:r>
      <w:r w:rsidRPr="00317594">
        <w:rPr>
          <w:rFonts w:ascii="Calibri" w:hAnsi="Calibri"/>
          <w:sz w:val="20"/>
          <w:szCs w:val="20"/>
          <w:lang w:val="fr-FR"/>
        </w:rPr>
        <w:br/>
      </w:r>
    </w:p>
    <w:p w14:paraId="173F0168" w14:textId="77777777" w:rsidR="00317594" w:rsidRPr="00317594" w:rsidRDefault="00317594" w:rsidP="007A50B9">
      <w:pPr>
        <w:ind w:left="-426"/>
        <w:jc w:val="both"/>
        <w:rPr>
          <w:rFonts w:ascii="Calibri" w:eastAsia="Calibri" w:hAnsi="Calibri"/>
          <w:sz w:val="20"/>
          <w:szCs w:val="20"/>
          <w:lang w:val="fr-FR"/>
        </w:rPr>
      </w:pPr>
    </w:p>
    <w:p w14:paraId="7B54C9DC" w14:textId="77777777" w:rsidR="007A50B9" w:rsidRPr="00317594" w:rsidRDefault="007A50B9" w:rsidP="007A50B9">
      <w:pPr>
        <w:ind w:left="-426"/>
        <w:jc w:val="both"/>
        <w:rPr>
          <w:rFonts w:ascii="Calibri" w:eastAsia="Calibri" w:hAnsi="Calibri"/>
          <w:sz w:val="20"/>
          <w:szCs w:val="20"/>
          <w:lang w:val="fr-FR"/>
        </w:rPr>
      </w:pPr>
    </w:p>
    <w:p w14:paraId="556BFE2E" w14:textId="77777777" w:rsidR="00317594" w:rsidRPr="00317594" w:rsidRDefault="00317594" w:rsidP="007A50B9">
      <w:pPr>
        <w:ind w:left="-426"/>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Niveau de vie adéquat et protection sociale (art. 28)</w:t>
      </w:r>
    </w:p>
    <w:p w14:paraId="2B0315B6" w14:textId="77777777" w:rsidR="00317594" w:rsidRPr="00317594" w:rsidRDefault="00317594" w:rsidP="007A50B9">
      <w:pPr>
        <w:ind w:left="-426" w:firstLine="708"/>
        <w:jc w:val="both"/>
        <w:rPr>
          <w:rFonts w:ascii="Calibri" w:eastAsia="Calibri" w:hAnsi="Calibri"/>
          <w:sz w:val="20"/>
          <w:szCs w:val="20"/>
          <w:lang w:val="fr-FR"/>
        </w:rPr>
      </w:pPr>
    </w:p>
    <w:p w14:paraId="3064A948"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Concernant</w:t>
      </w:r>
      <w:r w:rsidRPr="00317594">
        <w:rPr>
          <w:rFonts w:ascii="Calibri" w:eastAsia="Calibri" w:hAnsi="Calibri"/>
          <w:b/>
          <w:bCs/>
          <w:sz w:val="20"/>
          <w:szCs w:val="20"/>
          <w:lang w:val="fr-FR"/>
        </w:rPr>
        <w:t xml:space="preserve"> la demande 30. c) du CDPH</w:t>
      </w:r>
      <w:r w:rsidRPr="00317594">
        <w:rPr>
          <w:rFonts w:ascii="Calibri" w:eastAsia="Calibri" w:hAnsi="Calibri"/>
          <w:sz w:val="20"/>
          <w:szCs w:val="20"/>
          <w:lang w:val="fr-FR"/>
        </w:rPr>
        <w:t>, la FNSF précise que la PCH forfait “surdité” (410 € mensuel) fournie ne correspond pas à la réalité du terrain : 30 heures d’interprétariat mensuelles prévues par les textes législatifs correspondent en réalité à environ 2 heures d’interprétariat à Paris</w:t>
      </w:r>
      <w:r w:rsidRPr="00317594">
        <w:rPr>
          <w:rStyle w:val="FootnoteReference"/>
          <w:rFonts w:ascii="Calibri" w:eastAsia="Calibri" w:hAnsi="Calibri"/>
          <w:sz w:val="20"/>
          <w:szCs w:val="20"/>
        </w:rPr>
        <w:footnoteReference w:id="51"/>
      </w:r>
      <w:r w:rsidRPr="00317594">
        <w:rPr>
          <w:rFonts w:ascii="Calibri" w:eastAsia="Calibri" w:hAnsi="Calibri"/>
          <w:sz w:val="20"/>
          <w:szCs w:val="20"/>
          <w:lang w:val="fr-FR"/>
        </w:rPr>
        <w:t>.</w:t>
      </w:r>
    </w:p>
    <w:p w14:paraId="20BEF18C" w14:textId="77777777" w:rsidR="00317594" w:rsidRDefault="00317594" w:rsidP="007A50B9">
      <w:pPr>
        <w:ind w:left="-426"/>
        <w:rPr>
          <w:rFonts w:ascii="Calibri" w:eastAsia="Calibri" w:hAnsi="Calibri"/>
          <w:b/>
          <w:bCs/>
          <w:sz w:val="20"/>
          <w:szCs w:val="20"/>
          <w:highlight w:val="yellow"/>
          <w:lang w:val="fr-FR"/>
        </w:rPr>
      </w:pPr>
    </w:p>
    <w:p w14:paraId="76FCA25A" w14:textId="77777777" w:rsidR="007A50B9" w:rsidRDefault="007A50B9" w:rsidP="007A50B9">
      <w:pPr>
        <w:ind w:left="-426"/>
        <w:rPr>
          <w:rFonts w:ascii="Calibri" w:eastAsia="Calibri" w:hAnsi="Calibri"/>
          <w:b/>
          <w:bCs/>
          <w:sz w:val="20"/>
          <w:szCs w:val="20"/>
          <w:highlight w:val="yellow"/>
          <w:lang w:val="fr-FR"/>
        </w:rPr>
      </w:pPr>
    </w:p>
    <w:p w14:paraId="54ED3DAF" w14:textId="77777777" w:rsidR="007A50B9" w:rsidRDefault="007A50B9" w:rsidP="007A50B9">
      <w:pPr>
        <w:ind w:left="-426"/>
        <w:rPr>
          <w:rFonts w:ascii="Calibri" w:eastAsia="Calibri" w:hAnsi="Calibri"/>
          <w:b/>
          <w:bCs/>
          <w:sz w:val="20"/>
          <w:szCs w:val="20"/>
          <w:highlight w:val="yellow"/>
          <w:lang w:val="fr-FR"/>
        </w:rPr>
      </w:pPr>
    </w:p>
    <w:p w14:paraId="2C6442DC" w14:textId="77777777" w:rsidR="007A50B9" w:rsidRDefault="007A50B9" w:rsidP="007A50B9">
      <w:pPr>
        <w:ind w:left="-426"/>
        <w:rPr>
          <w:rFonts w:ascii="Calibri" w:eastAsia="Calibri" w:hAnsi="Calibri"/>
          <w:b/>
          <w:bCs/>
          <w:sz w:val="20"/>
          <w:szCs w:val="20"/>
          <w:highlight w:val="yellow"/>
          <w:lang w:val="fr-FR"/>
        </w:rPr>
      </w:pPr>
    </w:p>
    <w:p w14:paraId="1D65B50F" w14:textId="77777777" w:rsidR="007A50B9" w:rsidRPr="00317594" w:rsidRDefault="007A50B9" w:rsidP="007A50B9">
      <w:pPr>
        <w:ind w:left="-426"/>
        <w:rPr>
          <w:rFonts w:ascii="Calibri" w:eastAsia="Calibri" w:hAnsi="Calibri"/>
          <w:b/>
          <w:bCs/>
          <w:sz w:val="20"/>
          <w:szCs w:val="20"/>
          <w:highlight w:val="yellow"/>
          <w:lang w:val="fr-FR"/>
        </w:rPr>
      </w:pPr>
    </w:p>
    <w:p w14:paraId="584538C9" w14:textId="77777777" w:rsidR="00317594" w:rsidRPr="00317594" w:rsidRDefault="00317594" w:rsidP="007A50B9">
      <w:pPr>
        <w:ind w:left="-426"/>
        <w:rPr>
          <w:rFonts w:ascii="Calibri" w:eastAsia="Calibri" w:hAnsi="Calibri"/>
          <w:b/>
          <w:bCs/>
          <w:sz w:val="20"/>
          <w:szCs w:val="20"/>
          <w:highlight w:val="yellow"/>
          <w:lang w:val="fr-FR"/>
        </w:rPr>
      </w:pPr>
    </w:p>
    <w:p w14:paraId="72A0684F" w14:textId="77777777" w:rsidR="00317594" w:rsidRPr="00317594" w:rsidRDefault="00317594" w:rsidP="007A50B9">
      <w:pPr>
        <w:ind w:left="-426"/>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Participation à la vie politique et à la vie publique (art. 29)</w:t>
      </w:r>
    </w:p>
    <w:p w14:paraId="0ECE911E" w14:textId="77777777" w:rsidR="00317594" w:rsidRPr="00317594" w:rsidRDefault="00317594" w:rsidP="007A50B9">
      <w:pPr>
        <w:pStyle w:val="Formatlibre"/>
        <w:tabs>
          <w:tab w:val="clear" w:pos="9500"/>
          <w:tab w:val="clear" w:pos="9840"/>
        </w:tabs>
        <w:spacing w:line="240" w:lineRule="auto"/>
        <w:ind w:left="-426" w:firstLine="708"/>
        <w:jc w:val="both"/>
        <w:rPr>
          <w:rFonts w:ascii="Calibri" w:eastAsia="Calibri" w:hAnsi="Calibri" w:cs="Calibri"/>
          <w:color w:val="auto"/>
        </w:rPr>
      </w:pPr>
    </w:p>
    <w:p w14:paraId="25A1ED76" w14:textId="77777777" w:rsidR="00317594" w:rsidRPr="00317594" w:rsidRDefault="00317594" w:rsidP="007A50B9">
      <w:pPr>
        <w:pStyle w:val="Formatlibre"/>
        <w:tabs>
          <w:tab w:val="clear" w:pos="9500"/>
          <w:tab w:val="clear" w:pos="9840"/>
        </w:tabs>
        <w:spacing w:line="240" w:lineRule="auto"/>
        <w:ind w:left="-426" w:firstLine="708"/>
        <w:jc w:val="both"/>
        <w:rPr>
          <w:rFonts w:ascii="Calibri" w:eastAsia="Calibri" w:hAnsi="Calibri" w:cs="Calibri"/>
          <w:color w:val="auto"/>
        </w:rPr>
      </w:pPr>
      <w:r w:rsidRPr="00317594">
        <w:rPr>
          <w:rFonts w:ascii="Calibri" w:eastAsia="Calibri" w:hAnsi="Calibri" w:cs="Calibri"/>
          <w:color w:val="auto"/>
        </w:rPr>
        <w:t>Concernant</w:t>
      </w:r>
      <w:r w:rsidRPr="00317594">
        <w:rPr>
          <w:rFonts w:ascii="Calibri" w:eastAsia="Calibri" w:hAnsi="Calibri" w:cs="Calibri"/>
          <w:b/>
          <w:bCs/>
          <w:color w:val="auto"/>
        </w:rPr>
        <w:t xml:space="preserve"> la demande 31. a) du CDPH</w:t>
      </w:r>
      <w:r w:rsidRPr="00317594">
        <w:rPr>
          <w:rFonts w:ascii="Calibri" w:eastAsia="Calibri" w:hAnsi="Calibri" w:cs="Calibri"/>
          <w:color w:val="auto"/>
        </w:rPr>
        <w:t>, la FNSF souhaite préciser que pour les campagnes électorales, il n’existe aucune obligation législative en ce qui concerne l’accessibilité pour assister aux meetings ou réunions électorales des candidats.</w:t>
      </w:r>
    </w:p>
    <w:p w14:paraId="501F9F3C" w14:textId="77777777" w:rsidR="00317594" w:rsidRPr="00317594" w:rsidRDefault="00317594" w:rsidP="007A50B9">
      <w:pPr>
        <w:pStyle w:val="Formatlibre"/>
        <w:tabs>
          <w:tab w:val="clear" w:pos="9500"/>
          <w:tab w:val="clear" w:pos="9840"/>
        </w:tabs>
        <w:spacing w:line="240" w:lineRule="auto"/>
        <w:ind w:left="-426" w:firstLine="708"/>
        <w:jc w:val="both"/>
        <w:rPr>
          <w:rFonts w:ascii="Calibri" w:eastAsia="Calibri" w:hAnsi="Calibri" w:cs="Calibri"/>
          <w:color w:val="auto"/>
        </w:rPr>
      </w:pPr>
    </w:p>
    <w:p w14:paraId="682C92B1" w14:textId="77777777" w:rsidR="00317594" w:rsidRPr="00317594" w:rsidRDefault="00317594" w:rsidP="007A50B9">
      <w:pPr>
        <w:pStyle w:val="Formatlibre"/>
        <w:tabs>
          <w:tab w:val="clear" w:pos="9500"/>
          <w:tab w:val="clear" w:pos="9840"/>
        </w:tabs>
        <w:spacing w:line="240" w:lineRule="auto"/>
        <w:ind w:left="-426" w:firstLine="708"/>
        <w:jc w:val="both"/>
        <w:rPr>
          <w:rFonts w:ascii="Calibri" w:eastAsia="Calibri" w:hAnsi="Calibri" w:cs="Calibri"/>
          <w:color w:val="auto"/>
        </w:rPr>
      </w:pPr>
    </w:p>
    <w:p w14:paraId="11047E99" w14:textId="77777777" w:rsidR="00317594" w:rsidRPr="00317594" w:rsidRDefault="00317594" w:rsidP="007A50B9">
      <w:pPr>
        <w:pStyle w:val="Formatlibre"/>
        <w:tabs>
          <w:tab w:val="clear" w:pos="9500"/>
          <w:tab w:val="clear" w:pos="9840"/>
        </w:tabs>
        <w:spacing w:line="240" w:lineRule="auto"/>
        <w:ind w:left="-426" w:firstLine="708"/>
        <w:jc w:val="both"/>
        <w:rPr>
          <w:rFonts w:ascii="Calibri" w:hAnsi="Calibri"/>
          <w:color w:val="auto"/>
        </w:rPr>
      </w:pPr>
      <w:r w:rsidRPr="00317594">
        <w:rPr>
          <w:rFonts w:ascii="Calibri" w:eastAsia="Calibri" w:hAnsi="Calibri" w:cs="Calibri"/>
          <w:color w:val="auto"/>
        </w:rPr>
        <w:t>Concernant</w:t>
      </w:r>
      <w:r w:rsidRPr="00317594">
        <w:rPr>
          <w:rFonts w:ascii="Calibri" w:eastAsia="Calibri" w:hAnsi="Calibri" w:cs="Calibri"/>
          <w:b/>
          <w:bCs/>
          <w:color w:val="auto"/>
        </w:rPr>
        <w:t xml:space="preserve"> la réponse 222. de la France</w:t>
      </w:r>
      <w:r w:rsidRPr="00317594">
        <w:rPr>
          <w:rFonts w:ascii="Calibri" w:eastAsia="Calibri" w:hAnsi="Calibri" w:cs="Calibri"/>
          <w:color w:val="auto"/>
        </w:rPr>
        <w:t>, la FNSF préconise que la concertation devrait se faire en présence des associations handicapées qui sont le plus à même de répondre aux attentes.</w:t>
      </w:r>
    </w:p>
    <w:p w14:paraId="74797571" w14:textId="77777777" w:rsidR="00317594" w:rsidRPr="00317594" w:rsidRDefault="00317594" w:rsidP="007A50B9">
      <w:pPr>
        <w:pStyle w:val="Formatlibre"/>
        <w:tabs>
          <w:tab w:val="clear" w:pos="9500"/>
          <w:tab w:val="clear" w:pos="9840"/>
        </w:tabs>
        <w:spacing w:line="240" w:lineRule="auto"/>
        <w:ind w:left="-426" w:firstLine="708"/>
        <w:jc w:val="both"/>
        <w:rPr>
          <w:rFonts w:ascii="Calibri" w:hAnsi="Calibri"/>
          <w:color w:val="auto"/>
        </w:rPr>
      </w:pPr>
    </w:p>
    <w:p w14:paraId="729B634A" w14:textId="77777777" w:rsidR="00317594" w:rsidRPr="00317594" w:rsidRDefault="00317594" w:rsidP="007A50B9">
      <w:pPr>
        <w:pStyle w:val="Formatlibre"/>
        <w:tabs>
          <w:tab w:val="clear" w:pos="9500"/>
          <w:tab w:val="clear" w:pos="9840"/>
        </w:tabs>
        <w:spacing w:line="240" w:lineRule="auto"/>
        <w:ind w:left="-426" w:firstLine="708"/>
        <w:jc w:val="both"/>
        <w:rPr>
          <w:rFonts w:ascii="Calibri" w:hAnsi="Calibri"/>
          <w:color w:val="auto"/>
        </w:rPr>
      </w:pPr>
    </w:p>
    <w:p w14:paraId="4E3CF5CF" w14:textId="77777777" w:rsidR="00317594" w:rsidRPr="00317594" w:rsidRDefault="00317594" w:rsidP="007A50B9">
      <w:pPr>
        <w:pStyle w:val="Formatlibre"/>
        <w:tabs>
          <w:tab w:val="clear" w:pos="9500"/>
          <w:tab w:val="clear" w:pos="9840"/>
        </w:tabs>
        <w:spacing w:line="240" w:lineRule="auto"/>
        <w:ind w:left="-426" w:firstLine="708"/>
        <w:jc w:val="both"/>
        <w:rPr>
          <w:rFonts w:ascii="Calibri" w:eastAsia="Calibri" w:hAnsi="Calibri" w:cs="Calibri"/>
          <w:color w:val="auto"/>
        </w:rPr>
      </w:pPr>
      <w:r w:rsidRPr="00317594">
        <w:rPr>
          <w:rFonts w:ascii="Calibri" w:eastAsia="Calibri" w:hAnsi="Calibri" w:cs="Calibri"/>
          <w:color w:val="auto"/>
        </w:rPr>
        <w:t>Concernant</w:t>
      </w:r>
      <w:r w:rsidRPr="00317594">
        <w:rPr>
          <w:rFonts w:ascii="Calibri" w:eastAsia="Calibri" w:hAnsi="Calibri" w:cs="Calibri"/>
          <w:b/>
          <w:bCs/>
          <w:color w:val="auto"/>
        </w:rPr>
        <w:t xml:space="preserve"> la demande 31. a) du CDPH</w:t>
      </w:r>
      <w:r w:rsidRPr="00317594">
        <w:rPr>
          <w:rFonts w:ascii="Calibri" w:eastAsia="Calibri" w:hAnsi="Calibri" w:cs="Calibri"/>
          <w:color w:val="auto"/>
        </w:rPr>
        <w:t>, la FNSF souhaite alerter sur le fait que le CNCPH ne suffit pas. En effet, des décisions politiques se font aussi dans des communes, des corps territoriaux, etc. où l’accessibilité de la vie politique pour les Sourds n’est prévue par aucun texte législatif.</w:t>
      </w:r>
    </w:p>
    <w:p w14:paraId="13AEDDA5" w14:textId="77777777" w:rsidR="00317594" w:rsidRPr="00317594" w:rsidRDefault="00317594" w:rsidP="007A50B9">
      <w:pPr>
        <w:ind w:left="-426" w:firstLine="708"/>
        <w:jc w:val="both"/>
        <w:rPr>
          <w:rFonts w:ascii="Calibri" w:eastAsia="Calibri" w:hAnsi="Calibri"/>
          <w:sz w:val="20"/>
          <w:szCs w:val="20"/>
          <w:lang w:val="fr-FR"/>
        </w:rPr>
      </w:pPr>
    </w:p>
    <w:p w14:paraId="3679B572" w14:textId="77777777" w:rsidR="00317594" w:rsidRPr="00317594" w:rsidRDefault="00317594" w:rsidP="007A50B9">
      <w:pPr>
        <w:pStyle w:val="Formatlibre"/>
        <w:tabs>
          <w:tab w:val="clear" w:pos="9500"/>
          <w:tab w:val="clear" w:pos="9840"/>
        </w:tabs>
        <w:spacing w:line="240" w:lineRule="auto"/>
        <w:ind w:left="-426"/>
        <w:jc w:val="both"/>
        <w:rPr>
          <w:rFonts w:ascii="Calibri" w:eastAsia="Calibri" w:hAnsi="Calibri" w:cs="Calibri"/>
          <w:color w:val="auto"/>
        </w:rPr>
      </w:pPr>
      <w:r w:rsidRPr="00317594">
        <w:rPr>
          <w:rFonts w:ascii="Calibri" w:eastAsia="Calibri" w:hAnsi="Calibri" w:cs="Calibri"/>
          <w:color w:val="auto"/>
        </w:rPr>
        <w:t>En outre, seules deux consultations publiques ont été effectuées : la première en septembre 2015 pour le projet de loi de la République Numérique voté en octobre 2016 et la deuxième pour la consultation sur les discriminations</w:t>
      </w:r>
      <w:r w:rsidRPr="00317594">
        <w:rPr>
          <w:rStyle w:val="FootnoteReference"/>
          <w:rFonts w:ascii="Calibri" w:eastAsia="Calibri" w:hAnsi="Calibri" w:cs="Calibri"/>
          <w:color w:val="auto"/>
        </w:rPr>
        <w:footnoteReference w:id="52"/>
      </w:r>
      <w:r w:rsidRPr="00317594">
        <w:rPr>
          <w:rFonts w:ascii="Calibri" w:eastAsia="Calibri" w:hAnsi="Calibri" w:cs="Calibri"/>
          <w:color w:val="auto"/>
        </w:rPr>
        <w:t xml:space="preserve"> en mai 2021.</w:t>
      </w:r>
    </w:p>
    <w:p w14:paraId="76329A39" w14:textId="77777777" w:rsidR="00317594" w:rsidRPr="00317594" w:rsidRDefault="00317594" w:rsidP="007A50B9">
      <w:pPr>
        <w:pStyle w:val="Formatlibre"/>
        <w:tabs>
          <w:tab w:val="clear" w:pos="9500"/>
          <w:tab w:val="clear" w:pos="9840"/>
        </w:tabs>
        <w:spacing w:line="240" w:lineRule="auto"/>
        <w:ind w:left="-426"/>
        <w:jc w:val="both"/>
        <w:rPr>
          <w:rFonts w:ascii="Calibri" w:hAnsi="Calibri"/>
          <w:color w:val="auto"/>
        </w:rPr>
      </w:pPr>
    </w:p>
    <w:p w14:paraId="0E53654F" w14:textId="77777777" w:rsidR="00317594" w:rsidRPr="00317594" w:rsidRDefault="00317594" w:rsidP="007A50B9">
      <w:pPr>
        <w:pStyle w:val="Formatlibre"/>
        <w:tabs>
          <w:tab w:val="clear" w:pos="9500"/>
          <w:tab w:val="clear" w:pos="9840"/>
        </w:tabs>
        <w:spacing w:line="240" w:lineRule="auto"/>
        <w:ind w:left="-426"/>
        <w:jc w:val="both"/>
        <w:rPr>
          <w:rFonts w:ascii="Calibri" w:hAnsi="Calibri"/>
          <w:color w:val="auto"/>
          <w:highlight w:val="yellow"/>
        </w:rPr>
      </w:pPr>
    </w:p>
    <w:p w14:paraId="3062510E" w14:textId="77777777" w:rsidR="00317594" w:rsidRPr="00317594" w:rsidRDefault="00317594" w:rsidP="007A50B9">
      <w:pPr>
        <w:ind w:left="-426"/>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Statistiques et collecte des données (art. 31)</w:t>
      </w:r>
    </w:p>
    <w:p w14:paraId="46CC5942" w14:textId="77777777" w:rsidR="00317594" w:rsidRPr="00317594" w:rsidRDefault="00317594" w:rsidP="007A50B9">
      <w:pPr>
        <w:ind w:left="-426" w:firstLine="708"/>
        <w:jc w:val="both"/>
        <w:rPr>
          <w:rFonts w:ascii="Calibri" w:eastAsia="Calibri" w:hAnsi="Calibri"/>
          <w:sz w:val="20"/>
          <w:szCs w:val="20"/>
          <w:lang w:val="fr-FR"/>
        </w:rPr>
      </w:pPr>
    </w:p>
    <w:p w14:paraId="28890448" w14:textId="77777777" w:rsidR="00317594" w:rsidRPr="00317594" w:rsidRDefault="00317594" w:rsidP="007A50B9">
      <w:pPr>
        <w:ind w:left="-426" w:firstLine="708"/>
        <w:jc w:val="both"/>
        <w:rPr>
          <w:rFonts w:ascii="Calibri" w:eastAsia="Calibri" w:hAnsi="Calibri"/>
          <w:sz w:val="20"/>
          <w:szCs w:val="20"/>
          <w:lang w:val="fr-FR"/>
        </w:rPr>
      </w:pPr>
      <w:r w:rsidRPr="00317594">
        <w:rPr>
          <w:rFonts w:ascii="Calibri" w:eastAsia="Calibri" w:hAnsi="Calibri"/>
          <w:sz w:val="20"/>
          <w:szCs w:val="20"/>
          <w:lang w:val="fr-FR"/>
        </w:rPr>
        <w:t xml:space="preserve">Concernant </w:t>
      </w:r>
      <w:r w:rsidRPr="00317594">
        <w:rPr>
          <w:rFonts w:ascii="Calibri" w:eastAsia="Calibri" w:hAnsi="Calibri"/>
          <w:b/>
          <w:bCs/>
          <w:sz w:val="20"/>
          <w:szCs w:val="20"/>
          <w:lang w:val="fr-FR"/>
        </w:rPr>
        <w:t>la demande 32. du CDPH</w:t>
      </w:r>
      <w:r w:rsidRPr="00317594">
        <w:rPr>
          <w:rFonts w:ascii="Calibri" w:eastAsia="Calibri" w:hAnsi="Calibri"/>
          <w:sz w:val="20"/>
          <w:szCs w:val="20"/>
          <w:lang w:val="fr-FR"/>
        </w:rPr>
        <w:t>, la FNSF alerte sur le fait qu’elle ne dispose toujours pas de statistiques générales telles que le nombre de Sourds en France ou le nombre d’utilisateurs de la LSF. Elle ne dispose que d’estimations chiffrées datant de plus d’une dizaine d’années.</w:t>
      </w:r>
    </w:p>
    <w:p w14:paraId="2B7606B0" w14:textId="77777777" w:rsidR="00317594" w:rsidRPr="00317594" w:rsidRDefault="00317594" w:rsidP="007A50B9">
      <w:pPr>
        <w:ind w:left="-426" w:firstLine="708"/>
        <w:jc w:val="both"/>
        <w:rPr>
          <w:rFonts w:ascii="Calibri" w:eastAsia="Calibri" w:hAnsi="Calibri"/>
          <w:sz w:val="20"/>
          <w:szCs w:val="20"/>
          <w:lang w:val="fr-FR"/>
        </w:rPr>
      </w:pPr>
    </w:p>
    <w:p w14:paraId="69EB612E" w14:textId="77777777" w:rsidR="00317594" w:rsidRPr="00317594" w:rsidRDefault="00317594" w:rsidP="007A50B9">
      <w:pPr>
        <w:ind w:left="-426"/>
        <w:jc w:val="both"/>
        <w:rPr>
          <w:rFonts w:ascii="Calibri" w:eastAsia="Calibri" w:hAnsi="Calibri"/>
          <w:sz w:val="20"/>
          <w:szCs w:val="20"/>
          <w:lang w:val="fr-FR"/>
        </w:rPr>
      </w:pPr>
      <w:r w:rsidRPr="00317594">
        <w:rPr>
          <w:rFonts w:ascii="Calibri" w:eastAsia="Calibri" w:hAnsi="Calibri"/>
          <w:sz w:val="20"/>
          <w:szCs w:val="20"/>
          <w:lang w:val="fr-FR"/>
        </w:rPr>
        <w:t>La FNSF souhaite avoir davantage de statistiques sur les Sourds, leurs modes de communication, leurs choix orthopédiques, leur niveau scolaire, professionnel et d’autonomie. Tous ces chiffres permettront d’avancer l’hypothèse que la LSF est bénéfique à tous les Sourds.</w:t>
      </w:r>
    </w:p>
    <w:p w14:paraId="05FC1A59" w14:textId="77777777" w:rsidR="00317594" w:rsidRPr="00317594" w:rsidRDefault="00317594" w:rsidP="007A50B9">
      <w:pPr>
        <w:ind w:left="-426"/>
        <w:jc w:val="both"/>
        <w:rPr>
          <w:rFonts w:ascii="Calibri" w:eastAsia="Calibri" w:hAnsi="Calibri"/>
          <w:sz w:val="20"/>
          <w:szCs w:val="20"/>
          <w:lang w:val="fr-FR"/>
        </w:rPr>
      </w:pPr>
    </w:p>
    <w:p w14:paraId="338B8CBE" w14:textId="77777777" w:rsidR="00317594" w:rsidRPr="00317594" w:rsidRDefault="00317594" w:rsidP="007A50B9">
      <w:pPr>
        <w:ind w:left="-426"/>
        <w:jc w:val="both"/>
        <w:rPr>
          <w:rFonts w:ascii="Calibri" w:eastAsia="Calibri" w:hAnsi="Calibri"/>
          <w:sz w:val="20"/>
          <w:szCs w:val="20"/>
          <w:lang w:val="fr-FR"/>
        </w:rPr>
      </w:pPr>
    </w:p>
    <w:p w14:paraId="0BA328A6" w14:textId="77777777" w:rsidR="00317594" w:rsidRPr="00317594" w:rsidRDefault="00317594" w:rsidP="007A50B9">
      <w:pPr>
        <w:ind w:left="-426"/>
        <w:jc w:val="both"/>
        <w:rPr>
          <w:rFonts w:ascii="Calibri" w:eastAsia="Times New Roman" w:hAnsi="Calibri" w:cstheme="minorBidi"/>
          <w:b/>
          <w:bCs/>
          <w:sz w:val="20"/>
          <w:szCs w:val="20"/>
          <w:u w:val="single"/>
          <w:lang w:val="fr-FR"/>
        </w:rPr>
      </w:pPr>
      <w:r w:rsidRPr="00317594">
        <w:rPr>
          <w:rFonts w:ascii="Calibri" w:eastAsia="Times New Roman" w:hAnsi="Calibri" w:cstheme="minorBidi"/>
          <w:b/>
          <w:bCs/>
          <w:sz w:val="20"/>
          <w:szCs w:val="20"/>
          <w:u w:val="single"/>
          <w:lang w:val="fr-FR"/>
        </w:rPr>
        <w:t>Application et suivi au niveau national (art. 33)</w:t>
      </w:r>
    </w:p>
    <w:p w14:paraId="0D5B10B2" w14:textId="77777777" w:rsidR="00317594" w:rsidRPr="00317594" w:rsidRDefault="00317594" w:rsidP="007A50B9">
      <w:pPr>
        <w:pStyle w:val="Formatlibre"/>
        <w:spacing w:line="240" w:lineRule="auto"/>
        <w:ind w:left="-426" w:firstLine="708"/>
        <w:jc w:val="both"/>
        <w:rPr>
          <w:rFonts w:ascii="Calibri" w:eastAsia="Calibri" w:hAnsi="Calibri" w:cs="Calibri"/>
          <w:color w:val="auto"/>
        </w:rPr>
      </w:pPr>
    </w:p>
    <w:p w14:paraId="799C2C77" w14:textId="77777777" w:rsidR="00317594" w:rsidRPr="00317594" w:rsidRDefault="00317594" w:rsidP="007A50B9">
      <w:pPr>
        <w:pStyle w:val="Formatlibre"/>
        <w:spacing w:line="240" w:lineRule="auto"/>
        <w:ind w:left="-426" w:firstLine="708"/>
        <w:jc w:val="both"/>
        <w:rPr>
          <w:rFonts w:ascii="Calibri" w:eastAsia="Calibri" w:hAnsi="Calibri" w:cs="Calibri"/>
          <w:color w:val="auto"/>
        </w:rPr>
      </w:pPr>
      <w:r w:rsidRPr="00317594">
        <w:rPr>
          <w:rFonts w:ascii="Calibri" w:eastAsia="Calibri" w:hAnsi="Calibri" w:cs="Calibri"/>
          <w:color w:val="auto"/>
        </w:rPr>
        <w:t>Concernant</w:t>
      </w:r>
      <w:r w:rsidRPr="00317594">
        <w:rPr>
          <w:rFonts w:ascii="Calibri" w:eastAsia="Calibri" w:hAnsi="Calibri" w:cs="Calibri"/>
          <w:b/>
          <w:bCs/>
          <w:color w:val="auto"/>
        </w:rPr>
        <w:t xml:space="preserve"> les réponses 8. et 236. de la France</w:t>
      </w:r>
      <w:r w:rsidRPr="00317594">
        <w:rPr>
          <w:rFonts w:ascii="Calibri" w:eastAsia="Calibri" w:hAnsi="Calibri" w:cs="Calibri"/>
          <w:color w:val="auto"/>
        </w:rPr>
        <w:t xml:space="preserve">, la FNSF signale que les hauts fonctionnaires au handicap et à l’inclusion animée par le Secrétariat Général du Comité Interministériel du Handicap ne sont pas représentatifs du handicap. Ils ne sont pas en situation de handicap : </w:t>
      </w:r>
      <w:r w:rsidRPr="00317594">
        <w:rPr>
          <w:rFonts w:ascii="Calibri" w:eastAsia="Calibri" w:hAnsi="Calibri" w:cs="Calibri"/>
          <w:b/>
          <w:bCs/>
          <w:i/>
          <w:iCs/>
          <w:color w:val="auto"/>
        </w:rPr>
        <w:t>« Rien sur nous sans nous ».</w:t>
      </w:r>
    </w:p>
    <w:p w14:paraId="7762CD15" w14:textId="77777777" w:rsidR="00317594" w:rsidRPr="00317594" w:rsidRDefault="00317594" w:rsidP="007A50B9">
      <w:pPr>
        <w:pStyle w:val="Formatlibre"/>
        <w:spacing w:line="240" w:lineRule="auto"/>
        <w:ind w:left="-426" w:firstLine="708"/>
        <w:jc w:val="both"/>
        <w:rPr>
          <w:rFonts w:ascii="Calibri" w:hAnsi="Calibri"/>
          <w:b/>
          <w:bCs/>
          <w:i/>
          <w:iCs/>
        </w:rPr>
      </w:pPr>
    </w:p>
    <w:p w14:paraId="2462A893" w14:textId="77777777" w:rsidR="00317594" w:rsidRPr="00317594" w:rsidRDefault="00317594" w:rsidP="007A50B9">
      <w:pPr>
        <w:pStyle w:val="Formatlibre"/>
        <w:tabs>
          <w:tab w:val="clear" w:pos="9500"/>
          <w:tab w:val="clear" w:pos="9840"/>
        </w:tabs>
        <w:spacing w:line="240" w:lineRule="auto"/>
        <w:ind w:left="-426"/>
        <w:jc w:val="center"/>
        <w:rPr>
          <w:rFonts w:ascii="Calibri" w:hAnsi="Calibri" w:cstheme="minorBidi"/>
          <w:b/>
          <w:bCs/>
          <w:color w:val="auto"/>
        </w:rPr>
      </w:pPr>
    </w:p>
    <w:p w14:paraId="77E9D24F" w14:textId="77777777" w:rsidR="00317594" w:rsidRPr="00317594" w:rsidRDefault="00317594" w:rsidP="007A50B9">
      <w:pPr>
        <w:pStyle w:val="Formatlibre"/>
        <w:tabs>
          <w:tab w:val="clear" w:pos="9500"/>
          <w:tab w:val="clear" w:pos="9840"/>
        </w:tabs>
        <w:spacing w:line="240" w:lineRule="auto"/>
        <w:ind w:left="-426"/>
        <w:jc w:val="center"/>
        <w:rPr>
          <w:rFonts w:ascii="Calibri" w:hAnsi="Calibri" w:cstheme="minorBidi"/>
          <w:b/>
          <w:bCs/>
          <w:color w:val="auto"/>
        </w:rPr>
      </w:pPr>
    </w:p>
    <w:p w14:paraId="07696B64" w14:textId="77777777" w:rsidR="00317594" w:rsidRPr="00317594" w:rsidRDefault="00317594" w:rsidP="007A50B9">
      <w:pPr>
        <w:pStyle w:val="Formatlibre"/>
        <w:tabs>
          <w:tab w:val="clear" w:pos="9500"/>
          <w:tab w:val="clear" w:pos="9840"/>
        </w:tabs>
        <w:spacing w:line="240" w:lineRule="auto"/>
        <w:ind w:left="-426"/>
        <w:rPr>
          <w:rFonts w:ascii="Calibri" w:hAnsi="Calibri" w:cstheme="minorBidi"/>
          <w:b/>
          <w:bCs/>
          <w:color w:val="auto"/>
        </w:rPr>
      </w:pPr>
    </w:p>
    <w:p w14:paraId="7249903A" w14:textId="77777777" w:rsidR="00317594" w:rsidRPr="00317594" w:rsidRDefault="00317594" w:rsidP="007A50B9">
      <w:pPr>
        <w:pStyle w:val="Formatlibre"/>
        <w:tabs>
          <w:tab w:val="clear" w:pos="9500"/>
          <w:tab w:val="clear" w:pos="9840"/>
        </w:tabs>
        <w:spacing w:line="240" w:lineRule="auto"/>
        <w:ind w:left="-426"/>
        <w:jc w:val="center"/>
        <w:rPr>
          <w:rFonts w:ascii="Calibri" w:hAnsi="Calibri" w:cstheme="minorBidi"/>
          <w:b/>
          <w:bCs/>
          <w:color w:val="auto"/>
        </w:rPr>
      </w:pPr>
    </w:p>
    <w:p w14:paraId="42803606" w14:textId="77777777" w:rsidR="007A50B9" w:rsidRDefault="007A50B9" w:rsidP="007A50B9">
      <w:pPr>
        <w:pStyle w:val="Formatlibre"/>
        <w:tabs>
          <w:tab w:val="clear" w:pos="9500"/>
          <w:tab w:val="clear" w:pos="9840"/>
        </w:tabs>
        <w:spacing w:line="240" w:lineRule="auto"/>
        <w:ind w:left="-426"/>
        <w:jc w:val="center"/>
        <w:rPr>
          <w:rFonts w:ascii="Calibri" w:hAnsi="Calibri" w:cstheme="minorBidi"/>
          <w:b/>
          <w:bCs/>
          <w:color w:val="auto"/>
          <w:sz w:val="22"/>
          <w:szCs w:val="22"/>
        </w:rPr>
      </w:pPr>
    </w:p>
    <w:p w14:paraId="4BA549DD" w14:textId="77777777" w:rsidR="007A50B9" w:rsidRDefault="007A50B9" w:rsidP="007A50B9">
      <w:pPr>
        <w:pStyle w:val="Formatlibre"/>
        <w:tabs>
          <w:tab w:val="clear" w:pos="9500"/>
          <w:tab w:val="clear" w:pos="9840"/>
        </w:tabs>
        <w:spacing w:line="240" w:lineRule="auto"/>
        <w:ind w:left="-426"/>
        <w:jc w:val="center"/>
        <w:rPr>
          <w:rFonts w:ascii="Calibri" w:hAnsi="Calibri" w:cstheme="minorBidi"/>
          <w:b/>
          <w:bCs/>
          <w:color w:val="auto"/>
          <w:sz w:val="22"/>
          <w:szCs w:val="22"/>
        </w:rPr>
      </w:pPr>
    </w:p>
    <w:p w14:paraId="1F0F7A47" w14:textId="77777777" w:rsidR="007A50B9" w:rsidRDefault="007A50B9" w:rsidP="007A50B9">
      <w:pPr>
        <w:pStyle w:val="Formatlibre"/>
        <w:tabs>
          <w:tab w:val="clear" w:pos="9500"/>
          <w:tab w:val="clear" w:pos="9840"/>
        </w:tabs>
        <w:spacing w:line="240" w:lineRule="auto"/>
        <w:ind w:left="-426"/>
        <w:jc w:val="center"/>
        <w:rPr>
          <w:rFonts w:ascii="Calibri" w:hAnsi="Calibri" w:cstheme="minorBidi"/>
          <w:b/>
          <w:bCs/>
          <w:color w:val="auto"/>
          <w:sz w:val="22"/>
          <w:szCs w:val="22"/>
        </w:rPr>
      </w:pPr>
    </w:p>
    <w:p w14:paraId="2FD2CB36" w14:textId="77777777" w:rsidR="007A50B9" w:rsidRDefault="007A50B9" w:rsidP="007A50B9">
      <w:pPr>
        <w:pStyle w:val="Formatlibre"/>
        <w:tabs>
          <w:tab w:val="clear" w:pos="9500"/>
          <w:tab w:val="clear" w:pos="9840"/>
        </w:tabs>
        <w:spacing w:line="240" w:lineRule="auto"/>
        <w:ind w:left="-426"/>
        <w:jc w:val="center"/>
        <w:rPr>
          <w:rFonts w:ascii="Calibri" w:hAnsi="Calibri" w:cstheme="minorBidi"/>
          <w:b/>
          <w:bCs/>
          <w:color w:val="auto"/>
          <w:sz w:val="22"/>
          <w:szCs w:val="22"/>
        </w:rPr>
      </w:pPr>
    </w:p>
    <w:p w14:paraId="44CAB327" w14:textId="77777777" w:rsidR="007A50B9" w:rsidRDefault="007A50B9" w:rsidP="007A50B9">
      <w:pPr>
        <w:pStyle w:val="Formatlibre"/>
        <w:tabs>
          <w:tab w:val="clear" w:pos="9500"/>
          <w:tab w:val="clear" w:pos="9840"/>
        </w:tabs>
        <w:spacing w:line="240" w:lineRule="auto"/>
        <w:ind w:left="-426"/>
        <w:jc w:val="center"/>
        <w:rPr>
          <w:rFonts w:ascii="Calibri" w:hAnsi="Calibri" w:cstheme="minorBidi"/>
          <w:b/>
          <w:bCs/>
          <w:color w:val="auto"/>
          <w:sz w:val="22"/>
          <w:szCs w:val="22"/>
        </w:rPr>
      </w:pPr>
    </w:p>
    <w:p w14:paraId="2F47C585" w14:textId="77777777" w:rsidR="007A50B9" w:rsidRDefault="007A50B9" w:rsidP="007A50B9">
      <w:pPr>
        <w:pStyle w:val="Formatlibre"/>
        <w:tabs>
          <w:tab w:val="clear" w:pos="9500"/>
          <w:tab w:val="clear" w:pos="9840"/>
        </w:tabs>
        <w:spacing w:line="240" w:lineRule="auto"/>
        <w:ind w:left="-426"/>
        <w:jc w:val="center"/>
        <w:rPr>
          <w:rFonts w:ascii="Calibri" w:hAnsi="Calibri" w:cstheme="minorBidi"/>
          <w:b/>
          <w:bCs/>
          <w:color w:val="auto"/>
          <w:sz w:val="22"/>
          <w:szCs w:val="22"/>
        </w:rPr>
      </w:pPr>
    </w:p>
    <w:p w14:paraId="30CB1A8C" w14:textId="77777777" w:rsidR="007A50B9" w:rsidRDefault="007A50B9" w:rsidP="007A50B9">
      <w:pPr>
        <w:ind w:left="-426"/>
        <w:rPr>
          <w:rFonts w:ascii="Calibri" w:hAnsi="Calibri" w:cstheme="minorBidi"/>
          <w:b/>
          <w:bCs/>
          <w:sz w:val="22"/>
          <w:szCs w:val="22"/>
          <w:lang w:val="fr-FR" w:eastAsia="fr-FR"/>
        </w:rPr>
      </w:pPr>
      <w:r>
        <w:rPr>
          <w:rFonts w:ascii="Calibri" w:hAnsi="Calibri" w:cstheme="minorBidi"/>
          <w:b/>
          <w:bCs/>
          <w:sz w:val="22"/>
          <w:szCs w:val="22"/>
        </w:rPr>
        <w:br w:type="page"/>
      </w:r>
    </w:p>
    <w:p w14:paraId="0B2EFB0C" w14:textId="7ED0F16F" w:rsidR="00317594" w:rsidRPr="00317594" w:rsidRDefault="00317594" w:rsidP="007A50B9">
      <w:pPr>
        <w:pStyle w:val="Formatlibre"/>
        <w:tabs>
          <w:tab w:val="clear" w:pos="9500"/>
          <w:tab w:val="clear" w:pos="9840"/>
        </w:tabs>
        <w:spacing w:line="240" w:lineRule="auto"/>
        <w:ind w:left="-426"/>
        <w:jc w:val="center"/>
        <w:rPr>
          <w:rFonts w:ascii="Calibri" w:hAnsi="Calibri" w:cstheme="minorBidi"/>
          <w:b/>
          <w:bCs/>
          <w:color w:val="auto"/>
          <w:sz w:val="22"/>
          <w:szCs w:val="22"/>
        </w:rPr>
      </w:pPr>
      <w:r w:rsidRPr="00317594">
        <w:rPr>
          <w:rFonts w:ascii="Calibri" w:hAnsi="Calibri" w:cstheme="minorBidi"/>
          <w:b/>
          <w:bCs/>
          <w:color w:val="auto"/>
          <w:sz w:val="22"/>
          <w:szCs w:val="22"/>
        </w:rPr>
        <w:lastRenderedPageBreak/>
        <w:t xml:space="preserve">CONCLUSION : PRINCIPALES RECOMMANDATIONS </w:t>
      </w:r>
    </w:p>
    <w:p w14:paraId="2461BAFA" w14:textId="77777777" w:rsidR="00317594" w:rsidRPr="00317594" w:rsidRDefault="00317594" w:rsidP="007A50B9">
      <w:pPr>
        <w:pStyle w:val="Formatlibre"/>
        <w:spacing w:line="240" w:lineRule="auto"/>
        <w:ind w:left="-426"/>
        <w:jc w:val="both"/>
        <w:rPr>
          <w:rFonts w:ascii="Calibri" w:hAnsi="Calibri" w:cstheme="minorHAnsi"/>
          <w:color w:val="auto"/>
        </w:rPr>
      </w:pPr>
    </w:p>
    <w:p w14:paraId="544EC476" w14:textId="77777777" w:rsidR="00317594" w:rsidRPr="00317594" w:rsidRDefault="00317594" w:rsidP="007A50B9">
      <w:pPr>
        <w:pStyle w:val="Formatlibre"/>
        <w:spacing w:line="240" w:lineRule="auto"/>
        <w:ind w:left="-426" w:firstLine="567"/>
        <w:jc w:val="both"/>
        <w:rPr>
          <w:rFonts w:ascii="Calibri" w:hAnsi="Calibri"/>
        </w:rPr>
      </w:pPr>
      <w:r w:rsidRPr="00317594">
        <w:rPr>
          <w:rFonts w:ascii="Calibri" w:hAnsi="Calibri" w:cstheme="minorBidi"/>
          <w:color w:val="auto"/>
        </w:rPr>
        <w:t xml:space="preserve">Face aux multiples problèmes auxquels sont confrontés les Sourds, la collaboration entre la Fédération Nationale des Sourds de France et les pouvoirs publics est freinée en raison de la barrière linguistique et à la difficulté de recourir à des interprètes en Langue des Signes Française. Nos actions politiques sont donc considérablement ralenties et les avancées pour les Sourds prennent par conséquent du retard, notamment en termes de textes législatifs et de décrets d’applications. </w:t>
      </w:r>
    </w:p>
    <w:p w14:paraId="6CD3D32F" w14:textId="77777777" w:rsidR="00317594" w:rsidRPr="00317594" w:rsidRDefault="00317594" w:rsidP="007A50B9">
      <w:pPr>
        <w:pStyle w:val="Formatlibre"/>
        <w:spacing w:line="240" w:lineRule="auto"/>
        <w:ind w:left="-426" w:firstLine="567"/>
        <w:jc w:val="both"/>
        <w:rPr>
          <w:rFonts w:ascii="Calibri" w:hAnsi="Calibri" w:cstheme="minorHAnsi"/>
          <w:color w:val="auto"/>
        </w:rPr>
      </w:pPr>
    </w:p>
    <w:p w14:paraId="155996A2" w14:textId="77777777" w:rsidR="00317594" w:rsidRPr="00317594" w:rsidRDefault="00317594" w:rsidP="007A50B9">
      <w:pPr>
        <w:pStyle w:val="Formatlibre"/>
        <w:spacing w:line="240" w:lineRule="auto"/>
        <w:ind w:left="-426" w:firstLine="567"/>
        <w:jc w:val="both"/>
        <w:rPr>
          <w:rFonts w:ascii="Calibri" w:hAnsi="Calibri" w:cstheme="minorBidi"/>
          <w:color w:val="auto"/>
        </w:rPr>
      </w:pPr>
      <w:r w:rsidRPr="00317594">
        <w:rPr>
          <w:rFonts w:ascii="Calibri" w:hAnsi="Calibri" w:cstheme="minorBidi"/>
          <w:color w:val="auto"/>
        </w:rPr>
        <w:t xml:space="preserve">Pour obtenir des avancées majeures, selon l’article 2 de la Convention, le Comité doit recommander à la France de reconnaître la LSF comme une langue des Sourds français et donc l’inscrire dans la Constitution, ce qui garantira l’égalité devant tous les citoyens Sourds. Le Gouvernement refuse d’inscrire la LSF dans la Constitution, argumentant que la loi 2005 est suffisante. Or, elle ne reconnaît que le statut linguistique de la LSF. </w:t>
      </w:r>
    </w:p>
    <w:p w14:paraId="28F46F56" w14:textId="77777777" w:rsidR="00317594" w:rsidRPr="00317594" w:rsidRDefault="00317594" w:rsidP="007A50B9">
      <w:pPr>
        <w:pStyle w:val="Formatlibre"/>
        <w:spacing w:line="240" w:lineRule="auto"/>
        <w:ind w:left="-426" w:firstLine="567"/>
        <w:jc w:val="both"/>
        <w:rPr>
          <w:rFonts w:ascii="Calibri" w:hAnsi="Calibri" w:cstheme="minorHAnsi"/>
          <w:color w:val="auto"/>
        </w:rPr>
      </w:pPr>
    </w:p>
    <w:p w14:paraId="44600FB5" w14:textId="77777777" w:rsidR="00317594" w:rsidRPr="00317594" w:rsidRDefault="00317594" w:rsidP="007A50B9">
      <w:pPr>
        <w:pStyle w:val="Formatlibre"/>
        <w:spacing w:line="240" w:lineRule="auto"/>
        <w:ind w:left="-426" w:firstLine="567"/>
        <w:jc w:val="both"/>
        <w:rPr>
          <w:rFonts w:ascii="Calibri" w:hAnsi="Calibri" w:cstheme="minorBidi"/>
          <w:color w:val="auto"/>
        </w:rPr>
      </w:pPr>
      <w:r w:rsidRPr="00317594">
        <w:rPr>
          <w:rFonts w:ascii="Calibri" w:hAnsi="Calibri" w:cstheme="minorBidi"/>
          <w:color w:val="auto"/>
        </w:rPr>
        <w:t xml:space="preserve">Il faut cesser l’hypocrisie concernant le libre choix laissé aux parents d’enfants Sourds : la France reste aveugle à ce qui se passe : les parents ne choisissent pas, ce sont les médecins (ORL) qui décident : ils déconseillent la LSF et orientent les parents vers la rééducation de l’ouïe et de la parole. Les Sourds sont donc victimes du « business médical » et de la « surmédicalisation insidieuse ».  </w:t>
      </w:r>
    </w:p>
    <w:p w14:paraId="344767F3" w14:textId="77777777" w:rsidR="00317594" w:rsidRPr="00317594" w:rsidRDefault="00317594" w:rsidP="007A50B9">
      <w:pPr>
        <w:pStyle w:val="Formatlibre"/>
        <w:spacing w:line="240" w:lineRule="auto"/>
        <w:ind w:left="-426" w:firstLine="567"/>
        <w:jc w:val="both"/>
        <w:rPr>
          <w:rFonts w:ascii="Calibri" w:hAnsi="Calibri" w:cstheme="minorHAnsi"/>
          <w:color w:val="auto"/>
        </w:rPr>
      </w:pPr>
    </w:p>
    <w:p w14:paraId="326B9CE9" w14:textId="77777777" w:rsidR="00317594" w:rsidRPr="00317594" w:rsidRDefault="00317594" w:rsidP="007A50B9">
      <w:pPr>
        <w:pStyle w:val="Formatlibre"/>
        <w:spacing w:line="240" w:lineRule="auto"/>
        <w:ind w:left="-426" w:firstLine="567"/>
        <w:jc w:val="both"/>
        <w:rPr>
          <w:rFonts w:ascii="Calibri" w:hAnsi="Calibri" w:cstheme="minorBidi"/>
          <w:color w:val="auto"/>
        </w:rPr>
      </w:pPr>
      <w:r w:rsidRPr="00317594">
        <w:rPr>
          <w:rFonts w:ascii="Calibri" w:hAnsi="Calibri" w:cstheme="minorBidi"/>
          <w:color w:val="auto"/>
        </w:rPr>
        <w:t xml:space="preserve">Malheureusement, le handicap reste, en France, très lié au domaine médical et surtout matérialiste. Le corps médical intervient dans l’intégrité des personnes Sourdes sans leur consentement libre et éclairé et non pour son intérêt supérieur. Il faut cesser l’idéalisme erroné de l’implant cochléaire qui fera disparaitre tous les problématiques de la surdité. Les conséquences sont dramatiques :  </w:t>
      </w:r>
      <w:r w:rsidRPr="00317594">
        <w:rPr>
          <w:rFonts w:ascii="Calibri" w:hAnsi="Calibri" w:cstheme="minorBidi"/>
          <w:b/>
          <w:bCs/>
          <w:color w:val="auto"/>
        </w:rPr>
        <w:t>maltraitance psychologique et déprivation linguistique.</w:t>
      </w:r>
    </w:p>
    <w:p w14:paraId="656F62FF" w14:textId="77777777" w:rsidR="00317594" w:rsidRPr="00317594" w:rsidRDefault="00317594" w:rsidP="007A50B9">
      <w:pPr>
        <w:pStyle w:val="Formatlibre"/>
        <w:spacing w:line="240" w:lineRule="auto"/>
        <w:ind w:left="-426"/>
        <w:jc w:val="both"/>
        <w:rPr>
          <w:rFonts w:ascii="Calibri" w:hAnsi="Calibri" w:cstheme="minorHAnsi"/>
          <w:color w:val="auto"/>
        </w:rPr>
      </w:pPr>
    </w:p>
    <w:p w14:paraId="7D35ADFE" w14:textId="77777777" w:rsidR="00317594" w:rsidRPr="00317594" w:rsidRDefault="00317594" w:rsidP="007A50B9">
      <w:pPr>
        <w:pStyle w:val="Formatlibre"/>
        <w:spacing w:line="240" w:lineRule="auto"/>
        <w:ind w:left="-426"/>
        <w:jc w:val="both"/>
        <w:rPr>
          <w:rFonts w:ascii="Calibri" w:eastAsia="Calibri" w:hAnsi="Calibri" w:cs="Calibri"/>
          <w:color w:val="auto"/>
        </w:rPr>
      </w:pPr>
      <w:r w:rsidRPr="00317594">
        <w:rPr>
          <w:rFonts w:ascii="Calibri" w:eastAsia="Calibri" w:hAnsi="Calibri" w:cs="Calibri"/>
          <w:color w:val="auto"/>
        </w:rPr>
        <w:t>En sus de nos revendications émises dans notre premier rapport alternatif du 26 juillet 2016, nous demandons à la France de :</w:t>
      </w:r>
    </w:p>
    <w:p w14:paraId="0F60F5EB" w14:textId="77777777" w:rsidR="00317594" w:rsidRPr="00317594" w:rsidRDefault="00317594" w:rsidP="007A50B9">
      <w:pPr>
        <w:pStyle w:val="Formatlibre"/>
        <w:spacing w:line="240" w:lineRule="auto"/>
        <w:ind w:left="-426"/>
        <w:jc w:val="both"/>
        <w:rPr>
          <w:rFonts w:ascii="Calibri" w:hAnsi="Calibri"/>
          <w:color w:val="auto"/>
        </w:rPr>
      </w:pPr>
    </w:p>
    <w:p w14:paraId="15C6E99A" w14:textId="77777777" w:rsidR="00317594" w:rsidRPr="00317594" w:rsidRDefault="00317594" w:rsidP="007A50B9">
      <w:pPr>
        <w:ind w:left="-426" w:firstLine="708"/>
        <w:jc w:val="both"/>
        <w:rPr>
          <w:rFonts w:ascii="Calibri" w:hAnsi="Calibri" w:cstheme="minorBidi"/>
          <w:b/>
          <w:bCs/>
          <w:color w:val="F00078" w:themeColor="accent6" w:themeShade="BF"/>
          <w:sz w:val="20"/>
          <w:szCs w:val="20"/>
          <w:lang w:val="fr-FR"/>
        </w:rPr>
      </w:pPr>
      <w:r w:rsidRPr="00317594">
        <w:rPr>
          <w:rFonts w:ascii="Calibri" w:hAnsi="Calibri" w:cstheme="minorBidi"/>
          <w:b/>
          <w:bCs/>
          <w:sz w:val="20"/>
          <w:szCs w:val="20"/>
          <w:lang w:val="fr-FR"/>
        </w:rPr>
        <w:t xml:space="preserve">- inscrire la LSF dans l’article 2 de la Constitution française, </w:t>
      </w:r>
      <w:r w:rsidRPr="00317594">
        <w:rPr>
          <w:rFonts w:ascii="Calibri" w:hAnsi="Calibri" w:cstheme="minorBidi"/>
          <w:sz w:val="20"/>
          <w:szCs w:val="20"/>
          <w:lang w:val="fr-FR"/>
        </w:rPr>
        <w:t>selon l’article 2 de la Convention.</w:t>
      </w:r>
    </w:p>
    <w:p w14:paraId="0AFC7963" w14:textId="77777777" w:rsidR="00317594" w:rsidRPr="00317594" w:rsidRDefault="00317594" w:rsidP="007A50B9">
      <w:pPr>
        <w:pStyle w:val="Formatlibre"/>
        <w:spacing w:line="240" w:lineRule="auto"/>
        <w:ind w:left="-426"/>
        <w:jc w:val="both"/>
        <w:rPr>
          <w:rFonts w:ascii="Calibri" w:hAnsi="Calibri"/>
        </w:rPr>
      </w:pPr>
    </w:p>
    <w:p w14:paraId="12C98689" w14:textId="77777777" w:rsidR="00317594" w:rsidRPr="00317594" w:rsidRDefault="00317594" w:rsidP="007A50B9">
      <w:pPr>
        <w:pStyle w:val="Formatlibre"/>
        <w:spacing w:line="240" w:lineRule="auto"/>
        <w:ind w:left="-426" w:firstLine="708"/>
        <w:jc w:val="both"/>
        <w:rPr>
          <w:rFonts w:ascii="Calibri" w:hAnsi="Calibri"/>
          <w:b/>
          <w:bCs/>
        </w:rPr>
      </w:pPr>
      <w:r w:rsidRPr="00317594">
        <w:rPr>
          <w:rFonts w:ascii="Calibri" w:hAnsi="Calibri" w:cstheme="minorBidi"/>
          <w:color w:val="auto"/>
        </w:rPr>
        <w:t xml:space="preserve">- </w:t>
      </w:r>
      <w:r w:rsidRPr="00317594">
        <w:rPr>
          <w:rFonts w:ascii="Calibri" w:hAnsi="Calibri" w:cstheme="minorBidi"/>
          <w:b/>
          <w:bCs/>
          <w:color w:val="auto"/>
        </w:rPr>
        <w:t xml:space="preserve">développer considérablement les interprètes, reconnaître leur métier, instaurer un véritable plan stratégique, et mutualiser les moyens humains et financiers pour cette accessibilité universelle, </w:t>
      </w:r>
      <w:r w:rsidRPr="00317594">
        <w:rPr>
          <w:rFonts w:ascii="Calibri" w:hAnsi="Calibri" w:cstheme="minorBidi"/>
          <w:color w:val="auto"/>
        </w:rPr>
        <w:t xml:space="preserve">selon l’article 9 de la Convention. </w:t>
      </w:r>
    </w:p>
    <w:p w14:paraId="583AF8C1" w14:textId="77777777" w:rsidR="00317594" w:rsidRPr="00317594" w:rsidRDefault="00317594" w:rsidP="007A50B9">
      <w:pPr>
        <w:pStyle w:val="Formatlibre"/>
        <w:spacing w:line="240" w:lineRule="auto"/>
        <w:ind w:left="-426"/>
        <w:jc w:val="both"/>
        <w:rPr>
          <w:rFonts w:ascii="Calibri" w:hAnsi="Calibri"/>
        </w:rPr>
      </w:pPr>
    </w:p>
    <w:p w14:paraId="6965ECC9" w14:textId="77777777" w:rsidR="00317594" w:rsidRPr="00317594" w:rsidRDefault="00317594" w:rsidP="007A50B9">
      <w:pPr>
        <w:autoSpaceDE w:val="0"/>
        <w:autoSpaceDN w:val="0"/>
        <w:adjustRightInd w:val="0"/>
        <w:ind w:left="-426" w:firstLine="708"/>
        <w:jc w:val="both"/>
        <w:rPr>
          <w:rFonts w:ascii="Calibri" w:hAnsi="Calibri" w:cstheme="minorBidi"/>
          <w:b/>
          <w:bCs/>
          <w:sz w:val="20"/>
          <w:szCs w:val="20"/>
          <w:lang w:val="fr-FR"/>
        </w:rPr>
      </w:pPr>
      <w:r w:rsidRPr="00317594">
        <w:rPr>
          <w:rFonts w:ascii="Calibri" w:hAnsi="Calibri" w:cstheme="minorBidi"/>
          <w:sz w:val="20"/>
          <w:szCs w:val="20"/>
          <w:lang w:val="fr-FR"/>
        </w:rPr>
        <w:lastRenderedPageBreak/>
        <w:t xml:space="preserve">- </w:t>
      </w:r>
      <w:r w:rsidRPr="00317594">
        <w:rPr>
          <w:rFonts w:ascii="Calibri" w:hAnsi="Calibri" w:cstheme="minorBidi"/>
          <w:b/>
          <w:bCs/>
          <w:sz w:val="20"/>
          <w:szCs w:val="20"/>
          <w:lang w:val="fr-FR"/>
        </w:rPr>
        <w:t xml:space="preserve">reconsidérer les actes médicaux visant à une implantation cochléaire sur un enfant comme un acte irréversible et sans consentement libre et éclairé, </w:t>
      </w:r>
      <w:r w:rsidRPr="00317594">
        <w:rPr>
          <w:rFonts w:ascii="Calibri" w:hAnsi="Calibri" w:cstheme="minorBidi"/>
          <w:sz w:val="20"/>
          <w:szCs w:val="20"/>
          <w:lang w:val="fr-FR"/>
        </w:rPr>
        <w:t>selon l’article 15 de la Convention.</w:t>
      </w:r>
    </w:p>
    <w:p w14:paraId="0639D1B6" w14:textId="77777777" w:rsidR="00317594" w:rsidRPr="00317594" w:rsidRDefault="00317594" w:rsidP="007A50B9">
      <w:pPr>
        <w:autoSpaceDE w:val="0"/>
        <w:autoSpaceDN w:val="0"/>
        <w:adjustRightInd w:val="0"/>
        <w:ind w:left="-426" w:firstLine="708"/>
        <w:jc w:val="both"/>
        <w:rPr>
          <w:rFonts w:ascii="Calibri" w:hAnsi="Calibri" w:cstheme="minorHAnsi"/>
          <w:sz w:val="20"/>
          <w:szCs w:val="20"/>
          <w:lang w:val="fr-FR"/>
        </w:rPr>
      </w:pPr>
    </w:p>
    <w:p w14:paraId="732EDBCD" w14:textId="77777777" w:rsidR="00317594" w:rsidRPr="00317594" w:rsidRDefault="00317594" w:rsidP="007A50B9">
      <w:pPr>
        <w:autoSpaceDE w:val="0"/>
        <w:autoSpaceDN w:val="0"/>
        <w:adjustRightInd w:val="0"/>
        <w:ind w:left="-426" w:firstLine="708"/>
        <w:jc w:val="both"/>
        <w:rPr>
          <w:rFonts w:ascii="Calibri" w:hAnsi="Calibri" w:cstheme="minorBidi"/>
          <w:sz w:val="20"/>
          <w:szCs w:val="20"/>
          <w:lang w:val="fr-FR"/>
        </w:rPr>
      </w:pPr>
      <w:r w:rsidRPr="00317594">
        <w:rPr>
          <w:rFonts w:ascii="Calibri" w:hAnsi="Calibri" w:cstheme="minorBidi"/>
          <w:b/>
          <w:bCs/>
          <w:sz w:val="20"/>
          <w:szCs w:val="20"/>
          <w:lang w:val="fr-FR"/>
        </w:rPr>
        <w:t xml:space="preserve">- légiférer l’enseignement </w:t>
      </w:r>
      <w:r w:rsidRPr="00317594">
        <w:rPr>
          <w:rFonts w:ascii="Calibri" w:hAnsi="Calibri" w:cstheme="minorBidi"/>
          <w:b/>
          <w:bCs/>
          <w:sz w:val="20"/>
          <w:szCs w:val="20"/>
          <w:u w:val="single"/>
          <w:lang w:val="fr-FR"/>
        </w:rPr>
        <w:t>EN</w:t>
      </w:r>
      <w:r w:rsidRPr="00317594">
        <w:rPr>
          <w:rFonts w:ascii="Calibri" w:hAnsi="Calibri" w:cstheme="minorBidi"/>
          <w:b/>
          <w:bCs/>
          <w:sz w:val="20"/>
          <w:szCs w:val="20"/>
          <w:lang w:val="fr-FR"/>
        </w:rPr>
        <w:t xml:space="preserve"> LSF pour tous les enfants Sourds </w:t>
      </w:r>
      <w:r w:rsidRPr="00317594">
        <w:rPr>
          <w:rFonts w:ascii="Calibri" w:hAnsi="Calibri" w:cstheme="minorBidi"/>
          <w:sz w:val="20"/>
          <w:szCs w:val="20"/>
          <w:lang w:val="fr-FR"/>
        </w:rPr>
        <w:t xml:space="preserve">(pas l’enseignement </w:t>
      </w:r>
      <w:r w:rsidRPr="00317594">
        <w:rPr>
          <w:rFonts w:ascii="Calibri" w:hAnsi="Calibri" w:cstheme="minorBidi"/>
          <w:b/>
          <w:bCs/>
          <w:sz w:val="20"/>
          <w:szCs w:val="20"/>
          <w:u w:val="single"/>
          <w:lang w:val="fr-FR"/>
        </w:rPr>
        <w:t>DE</w:t>
      </w:r>
      <w:r w:rsidRPr="00317594">
        <w:rPr>
          <w:rFonts w:ascii="Calibri" w:hAnsi="Calibri" w:cstheme="minorBidi"/>
          <w:sz w:val="20"/>
          <w:szCs w:val="20"/>
          <w:lang w:val="fr-FR"/>
        </w:rPr>
        <w:t xml:space="preserve"> la langue comme prévu dans la loi du 11 février 2005 qui s’applique à tous les enfants handicapés ou non), selon l’article 24 de la Convention. </w:t>
      </w:r>
    </w:p>
    <w:p w14:paraId="67B33983" w14:textId="77777777" w:rsidR="00317594" w:rsidRPr="00317594" w:rsidRDefault="00317594" w:rsidP="007A50B9">
      <w:pPr>
        <w:pStyle w:val="Formatlibre"/>
        <w:spacing w:line="240" w:lineRule="auto"/>
        <w:ind w:left="-426"/>
        <w:jc w:val="both"/>
        <w:rPr>
          <w:rFonts w:ascii="Calibri" w:hAnsi="Calibri"/>
          <w:b/>
          <w:bCs/>
          <w:lang w:eastAsia="en-US"/>
        </w:rPr>
      </w:pPr>
    </w:p>
    <w:p w14:paraId="61B2421C" w14:textId="77777777" w:rsidR="00317594" w:rsidRPr="00317594" w:rsidRDefault="00317594" w:rsidP="007A50B9">
      <w:pPr>
        <w:pStyle w:val="Formatlibre"/>
        <w:spacing w:line="240" w:lineRule="auto"/>
        <w:ind w:left="-426" w:firstLine="708"/>
        <w:jc w:val="both"/>
        <w:rPr>
          <w:rFonts w:ascii="Calibri" w:eastAsia="Calibri" w:hAnsi="Calibri" w:cs="Calibri"/>
          <w:color w:val="auto"/>
        </w:rPr>
      </w:pPr>
      <w:r w:rsidRPr="00317594">
        <w:rPr>
          <w:rFonts w:ascii="Calibri" w:eastAsia="Calibri" w:hAnsi="Calibri" w:cs="Calibri"/>
          <w:color w:val="auto"/>
        </w:rPr>
        <w:t>Les personnes Sourdes, recevant une communication précoce (dès la naissance ou dans son plus jeune âge) en LSF et une éducation bilingue et inclusive seront des citoyens autonomes, libres et égaux. Ils pourront ainsi prétendre à une vie professionnelle et sociale et où l’accessibilité sera au rendez-vous.</w:t>
      </w:r>
    </w:p>
    <w:p w14:paraId="0E9F1F1D" w14:textId="77777777" w:rsidR="00317594" w:rsidRPr="00317594" w:rsidRDefault="00317594" w:rsidP="007A50B9">
      <w:pPr>
        <w:pStyle w:val="Formatlibre"/>
        <w:spacing w:line="240" w:lineRule="auto"/>
        <w:ind w:left="-426"/>
        <w:jc w:val="both"/>
        <w:rPr>
          <w:rFonts w:ascii="Calibri" w:hAnsi="Calibri"/>
        </w:rPr>
      </w:pPr>
      <w:r w:rsidRPr="00317594">
        <w:rPr>
          <w:rFonts w:ascii="Calibri" w:eastAsia="Calibri" w:hAnsi="Calibri" w:cs="Calibri"/>
          <w:color w:val="auto"/>
        </w:rPr>
        <w:t xml:space="preserve"> </w:t>
      </w:r>
    </w:p>
    <w:p w14:paraId="09796771" w14:textId="77777777" w:rsidR="00317594" w:rsidRPr="00317594" w:rsidRDefault="00317594" w:rsidP="007A50B9">
      <w:pPr>
        <w:pStyle w:val="Formatlibre"/>
        <w:spacing w:line="240" w:lineRule="auto"/>
        <w:ind w:left="-426"/>
        <w:jc w:val="right"/>
        <w:rPr>
          <w:rFonts w:ascii="Calibri" w:hAnsi="Calibri" w:cstheme="minorHAnsi"/>
          <w:color w:val="auto"/>
        </w:rPr>
      </w:pPr>
      <w:r w:rsidRPr="00317594">
        <w:rPr>
          <w:rFonts w:ascii="Calibri" w:hAnsi="Calibri" w:cstheme="minorHAnsi"/>
          <w:color w:val="auto"/>
        </w:rPr>
        <w:t>Monsieur Vincent COTTINEAU,</w:t>
      </w:r>
    </w:p>
    <w:p w14:paraId="11820D9B" w14:textId="77777777" w:rsidR="00317594" w:rsidRPr="00317594" w:rsidRDefault="00317594" w:rsidP="007A50B9">
      <w:pPr>
        <w:pStyle w:val="Formatlibre"/>
        <w:tabs>
          <w:tab w:val="clear" w:pos="9500"/>
          <w:tab w:val="clear" w:pos="9840"/>
        </w:tabs>
        <w:spacing w:line="240" w:lineRule="auto"/>
        <w:ind w:left="-426"/>
        <w:jc w:val="right"/>
        <w:rPr>
          <w:rFonts w:ascii="Calibri" w:hAnsi="Calibri" w:cstheme="minorHAnsi"/>
          <w:color w:val="auto"/>
        </w:rPr>
      </w:pPr>
      <w:r w:rsidRPr="00317594">
        <w:rPr>
          <w:rFonts w:ascii="Calibri" w:hAnsi="Calibri"/>
          <w:noProof/>
          <w:color w:val="auto"/>
          <w:lang w:val="en-GB" w:eastAsia="en-GB"/>
        </w:rPr>
        <w:drawing>
          <wp:anchor distT="0" distB="0" distL="114300" distR="114300" simplePos="0" relativeHeight="251659264" behindDoc="1" locked="0" layoutInCell="1" allowOverlap="1" wp14:anchorId="4550A596" wp14:editId="41ED40C3">
            <wp:simplePos x="0" y="0"/>
            <wp:positionH relativeFrom="column">
              <wp:posOffset>3572493</wp:posOffset>
            </wp:positionH>
            <wp:positionV relativeFrom="paragraph">
              <wp:posOffset>1905</wp:posOffset>
            </wp:positionV>
            <wp:extent cx="1706400" cy="975600"/>
            <wp:effectExtent l="0" t="0" r="8255" b="0"/>
            <wp:wrapNone/>
            <wp:docPr id="301" name="Imag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Vincent COTTINEAU.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6400" cy="975600"/>
                    </a:xfrm>
                    <a:prstGeom prst="rect">
                      <a:avLst/>
                    </a:prstGeom>
                  </pic:spPr>
                </pic:pic>
              </a:graphicData>
            </a:graphic>
            <wp14:sizeRelH relativeFrom="margin">
              <wp14:pctWidth>0</wp14:pctWidth>
            </wp14:sizeRelH>
            <wp14:sizeRelV relativeFrom="margin">
              <wp14:pctHeight>0</wp14:pctHeight>
            </wp14:sizeRelV>
          </wp:anchor>
        </w:drawing>
      </w:r>
      <w:r w:rsidRPr="00317594">
        <w:rPr>
          <w:rFonts w:ascii="Calibri" w:hAnsi="Calibri" w:cstheme="minorHAnsi"/>
          <w:color w:val="auto"/>
        </w:rPr>
        <w:t>Président de la Fédération Nationale des Sourds de France</w:t>
      </w:r>
    </w:p>
    <w:p w14:paraId="7EA3329F" w14:textId="08A6B62A" w:rsidR="00723FF1" w:rsidRPr="00317594" w:rsidRDefault="00723FF1" w:rsidP="007A50B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426"/>
        <w:jc w:val="right"/>
        <w:textAlignment w:val="baseline"/>
        <w:rPr>
          <w:rFonts w:ascii="Calibri" w:eastAsia="Times New Roman" w:hAnsi="Calibri"/>
          <w:color w:val="5F5F5F"/>
          <w:bdr w:val="none" w:sz="0" w:space="0" w:color="auto"/>
          <w:lang w:val="fr-FR" w:eastAsia="fr-FR"/>
        </w:rPr>
      </w:pPr>
    </w:p>
    <w:sectPr w:rsidR="00723FF1" w:rsidRPr="00317594">
      <w:headerReference w:type="default" r:id="rId9"/>
      <w:footerReference w:type="default" r:id="rId10"/>
      <w:pgSz w:w="11906" w:h="16838"/>
      <w:pgMar w:top="737" w:right="567" w:bottom="737" w:left="2976"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6AFC23" w14:textId="77777777" w:rsidR="00187ECF" w:rsidRDefault="00187ECF">
      <w:r>
        <w:separator/>
      </w:r>
    </w:p>
  </w:endnote>
  <w:endnote w:type="continuationSeparator" w:id="0">
    <w:p w14:paraId="0FCCCA3B" w14:textId="77777777" w:rsidR="00187ECF" w:rsidRDefault="00187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Helvetica Neue Medium">
    <w:altName w:val="Arial"/>
    <w:charset w:val="00"/>
    <w:family w:val="auto"/>
    <w:pitch w:val="variable"/>
    <w:sig w:usb0="00000001" w:usb1="5000205B" w:usb2="00000002"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9247009"/>
      <w:docPartObj>
        <w:docPartGallery w:val="Page Numbers (Bottom of Page)"/>
        <w:docPartUnique/>
      </w:docPartObj>
    </w:sdtPr>
    <w:sdtEndPr>
      <w:rPr>
        <w:rFonts w:ascii="Calibri" w:hAnsi="Calibri" w:cs="Calibri"/>
        <w:sz w:val="20"/>
        <w:szCs w:val="20"/>
      </w:rPr>
    </w:sdtEndPr>
    <w:sdtContent>
      <w:p w14:paraId="61765233" w14:textId="43748895" w:rsidR="00723FF1" w:rsidRPr="00723FF1" w:rsidRDefault="00723FF1">
        <w:pPr>
          <w:pStyle w:val="Footer"/>
          <w:jc w:val="right"/>
          <w:rPr>
            <w:rFonts w:ascii="Calibri" w:hAnsi="Calibri" w:cs="Calibri"/>
            <w:sz w:val="20"/>
            <w:szCs w:val="20"/>
          </w:rPr>
        </w:pPr>
        <w:r w:rsidRPr="00723FF1">
          <w:rPr>
            <w:rFonts w:ascii="Calibri" w:hAnsi="Calibri" w:cs="Calibri"/>
            <w:sz w:val="20"/>
            <w:szCs w:val="20"/>
          </w:rPr>
          <w:t>Page |</w:t>
        </w:r>
        <w:r w:rsidRPr="00723FF1">
          <w:rPr>
            <w:rFonts w:ascii="Calibri" w:hAnsi="Calibri" w:cs="Calibri"/>
            <w:sz w:val="20"/>
            <w:szCs w:val="20"/>
          </w:rPr>
          <w:fldChar w:fldCharType="begin"/>
        </w:r>
        <w:r w:rsidRPr="00723FF1">
          <w:rPr>
            <w:rFonts w:ascii="Calibri" w:hAnsi="Calibri" w:cs="Calibri"/>
            <w:sz w:val="20"/>
            <w:szCs w:val="20"/>
          </w:rPr>
          <w:instrText>PAGE   \* MERGEFORMAT</w:instrText>
        </w:r>
        <w:r w:rsidRPr="00723FF1">
          <w:rPr>
            <w:rFonts w:ascii="Calibri" w:hAnsi="Calibri" w:cs="Calibri"/>
            <w:sz w:val="20"/>
            <w:szCs w:val="20"/>
          </w:rPr>
          <w:fldChar w:fldCharType="separate"/>
        </w:r>
        <w:r w:rsidR="00975030" w:rsidRPr="00975030">
          <w:rPr>
            <w:rFonts w:ascii="Calibri" w:hAnsi="Calibri" w:cs="Calibri"/>
            <w:noProof/>
            <w:sz w:val="20"/>
            <w:szCs w:val="20"/>
            <w:lang w:val="fr-FR"/>
          </w:rPr>
          <w:t>2</w:t>
        </w:r>
        <w:r w:rsidRPr="00723FF1">
          <w:rPr>
            <w:rFonts w:ascii="Calibri" w:hAnsi="Calibri" w:cs="Calibri"/>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533A2" w14:textId="77777777" w:rsidR="00187ECF" w:rsidRDefault="00187ECF">
      <w:r>
        <w:separator/>
      </w:r>
    </w:p>
  </w:footnote>
  <w:footnote w:type="continuationSeparator" w:id="0">
    <w:p w14:paraId="4FF3E1C0" w14:textId="77777777" w:rsidR="00187ECF" w:rsidRDefault="00187ECF">
      <w:r>
        <w:continuationSeparator/>
      </w:r>
    </w:p>
  </w:footnote>
  <w:footnote w:type="continuationNotice" w:id="1">
    <w:p w14:paraId="5CA539CC" w14:textId="77777777" w:rsidR="00187ECF" w:rsidRDefault="00187ECF"/>
  </w:footnote>
  <w:footnote w:id="2">
    <w:p w14:paraId="45DA4771" w14:textId="77777777" w:rsidR="00317594" w:rsidRDefault="00317594">
      <w:pPr>
        <w:pStyle w:val="FootnoteText"/>
      </w:pPr>
      <w:r w:rsidRPr="00A649B4">
        <w:rPr>
          <w:rStyle w:val="FootnoteReference"/>
          <w:sz w:val="16"/>
          <w:szCs w:val="16"/>
        </w:rPr>
        <w:footnoteRef/>
      </w:r>
      <w:r w:rsidRPr="00A649B4">
        <w:rPr>
          <w:sz w:val="16"/>
          <w:szCs w:val="16"/>
        </w:rPr>
        <w:t xml:space="preserve"> </w:t>
      </w:r>
      <w:hyperlink r:id="rId1" w:history="1">
        <w:r w:rsidRPr="00A649B4">
          <w:rPr>
            <w:rStyle w:val="Hyperlink"/>
            <w:sz w:val="16"/>
            <w:szCs w:val="16"/>
          </w:rPr>
          <w:t>https://hal.archives-ouvertes.fr/hal-01489664/document</w:t>
        </w:r>
      </w:hyperlink>
      <w:r w:rsidRPr="00A649B4">
        <w:rPr>
          <w:sz w:val="16"/>
          <w:szCs w:val="16"/>
        </w:rPr>
        <w:t xml:space="preserve"> </w:t>
      </w:r>
    </w:p>
  </w:footnote>
  <w:footnote w:id="3">
    <w:p w14:paraId="61F38248" w14:textId="77777777" w:rsidR="00317594" w:rsidRPr="00317594" w:rsidRDefault="00317594" w:rsidP="000373C8">
      <w:pPr>
        <w:pStyle w:val="FootnoteText"/>
        <w:rPr>
          <w:sz w:val="16"/>
          <w:szCs w:val="16"/>
          <w:lang w:val="fr-FR"/>
        </w:rPr>
      </w:pPr>
      <w:r w:rsidRPr="00063DE3">
        <w:rPr>
          <w:rStyle w:val="FootnoteReference"/>
          <w:sz w:val="16"/>
          <w:szCs w:val="16"/>
        </w:rPr>
        <w:footnoteRef/>
      </w:r>
      <w:r w:rsidRPr="00317594">
        <w:rPr>
          <w:sz w:val="16"/>
          <w:szCs w:val="16"/>
          <w:lang w:val="fr-FR"/>
        </w:rPr>
        <w:t xml:space="preserve"> </w:t>
      </w:r>
      <w:r w:rsidRPr="00317594">
        <w:rPr>
          <w:rFonts w:asciiTheme="minorHAnsi" w:hAnsiTheme="minorHAnsi" w:cstheme="minorHAnsi"/>
          <w:color w:val="000000"/>
          <w:sz w:val="16"/>
          <w:szCs w:val="16"/>
          <w:lang w:val="fr-FR"/>
        </w:rPr>
        <w:t xml:space="preserve">CEDH, </w:t>
      </w:r>
      <w:r w:rsidRPr="00317594">
        <w:rPr>
          <w:rFonts w:asciiTheme="minorHAnsi" w:hAnsiTheme="minorHAnsi" w:cstheme="minorHAnsi"/>
          <w:i/>
          <w:iCs/>
          <w:color w:val="000000"/>
          <w:sz w:val="16"/>
          <w:szCs w:val="16"/>
          <w:lang w:val="fr-FR"/>
        </w:rPr>
        <w:t>Neulinger et Schuruk c. Suisse</w:t>
      </w:r>
      <w:r w:rsidRPr="00317594">
        <w:rPr>
          <w:rFonts w:asciiTheme="minorHAnsi" w:hAnsiTheme="minorHAnsi" w:cstheme="minorHAnsi"/>
          <w:color w:val="000000"/>
          <w:sz w:val="16"/>
          <w:szCs w:val="16"/>
          <w:lang w:val="fr-FR"/>
        </w:rPr>
        <w:t>, 6 juill. 2010, n</w:t>
      </w:r>
      <w:r w:rsidRPr="00317594">
        <w:rPr>
          <w:rFonts w:asciiTheme="minorHAnsi" w:hAnsiTheme="minorHAnsi" w:cstheme="minorHAnsi"/>
          <w:color w:val="000000"/>
          <w:sz w:val="9"/>
          <w:szCs w:val="9"/>
          <w:lang w:val="fr-FR"/>
        </w:rPr>
        <w:t xml:space="preserve">° </w:t>
      </w:r>
      <w:r w:rsidRPr="00317594">
        <w:rPr>
          <w:rFonts w:asciiTheme="minorHAnsi" w:hAnsiTheme="minorHAnsi" w:cstheme="minorHAnsi"/>
          <w:sz w:val="16"/>
          <w:szCs w:val="16"/>
          <w:lang w:val="fr-FR"/>
        </w:rPr>
        <w:t>41615/07</w:t>
      </w:r>
    </w:p>
  </w:footnote>
  <w:footnote w:id="4">
    <w:p w14:paraId="55D9E1E4" w14:textId="77777777" w:rsidR="00317594" w:rsidRPr="00317594" w:rsidRDefault="00317594" w:rsidP="000373C8">
      <w:pPr>
        <w:pStyle w:val="FootnoteText"/>
        <w:rPr>
          <w:lang w:val="fr-FR"/>
        </w:rPr>
      </w:pPr>
      <w:r w:rsidRPr="00063DE3">
        <w:rPr>
          <w:rStyle w:val="FootnoteReference"/>
          <w:sz w:val="16"/>
          <w:szCs w:val="16"/>
        </w:rPr>
        <w:footnoteRef/>
      </w:r>
      <w:r w:rsidRPr="00317594">
        <w:rPr>
          <w:sz w:val="16"/>
          <w:szCs w:val="16"/>
          <w:lang w:val="fr-FR"/>
        </w:rPr>
        <w:t xml:space="preserve"> Cour de </w:t>
      </w:r>
      <w:r w:rsidRPr="00317594">
        <w:rPr>
          <w:rFonts w:asciiTheme="minorHAnsi" w:hAnsiTheme="minorHAnsi" w:cstheme="minorHAnsi"/>
          <w:color w:val="000000"/>
          <w:sz w:val="16"/>
          <w:szCs w:val="16"/>
          <w:lang w:val="fr-FR"/>
        </w:rPr>
        <w:t>Cassation, 1</w:t>
      </w:r>
      <w:r w:rsidRPr="00317594">
        <w:rPr>
          <w:rFonts w:asciiTheme="minorHAnsi" w:hAnsiTheme="minorHAnsi" w:cstheme="minorHAnsi"/>
          <w:color w:val="000000"/>
          <w:sz w:val="9"/>
          <w:szCs w:val="9"/>
          <w:lang w:val="fr-FR"/>
        </w:rPr>
        <w:t xml:space="preserve">re </w:t>
      </w:r>
      <w:r w:rsidRPr="00317594">
        <w:rPr>
          <w:rFonts w:asciiTheme="minorHAnsi" w:hAnsiTheme="minorHAnsi" w:cstheme="minorHAnsi"/>
          <w:color w:val="000000"/>
          <w:sz w:val="16"/>
          <w:szCs w:val="16"/>
          <w:lang w:val="fr-FR"/>
        </w:rPr>
        <w:t xml:space="preserve">civ., 18 mai 2005 : </w:t>
      </w:r>
      <w:r w:rsidRPr="00317594">
        <w:rPr>
          <w:rFonts w:asciiTheme="minorHAnsi" w:hAnsiTheme="minorHAnsi" w:cstheme="minorHAnsi"/>
          <w:i/>
          <w:iCs/>
          <w:color w:val="000000"/>
          <w:sz w:val="16"/>
          <w:szCs w:val="16"/>
          <w:lang w:val="fr-FR"/>
        </w:rPr>
        <w:t>Bull. civ.</w:t>
      </w:r>
      <w:r w:rsidRPr="00317594">
        <w:rPr>
          <w:rFonts w:asciiTheme="minorHAnsi" w:hAnsiTheme="minorHAnsi" w:cstheme="minorHAnsi"/>
          <w:color w:val="000000"/>
          <w:sz w:val="16"/>
          <w:szCs w:val="16"/>
          <w:lang w:val="fr-FR"/>
        </w:rPr>
        <w:t>, n</w:t>
      </w:r>
      <w:r w:rsidRPr="00317594">
        <w:rPr>
          <w:rFonts w:asciiTheme="minorHAnsi" w:hAnsiTheme="minorHAnsi" w:cstheme="minorHAnsi"/>
          <w:color w:val="000000"/>
          <w:sz w:val="9"/>
          <w:szCs w:val="9"/>
          <w:lang w:val="fr-FR"/>
        </w:rPr>
        <w:t xml:space="preserve">os </w:t>
      </w:r>
      <w:r w:rsidRPr="00317594">
        <w:rPr>
          <w:rFonts w:asciiTheme="minorHAnsi" w:hAnsiTheme="minorHAnsi" w:cstheme="minorHAnsi"/>
          <w:color w:val="000000"/>
          <w:sz w:val="16"/>
          <w:szCs w:val="16"/>
          <w:lang w:val="fr-FR"/>
        </w:rPr>
        <w:t>211 et 212.</w:t>
      </w:r>
    </w:p>
  </w:footnote>
  <w:footnote w:id="5">
    <w:p w14:paraId="22BBCA96" w14:textId="77777777" w:rsidR="00317594" w:rsidRPr="00317594" w:rsidRDefault="00317594" w:rsidP="000373C8">
      <w:pPr>
        <w:pStyle w:val="FootnoteText"/>
        <w:rPr>
          <w:sz w:val="16"/>
          <w:szCs w:val="16"/>
          <w:lang w:val="fr-FR"/>
        </w:rPr>
      </w:pPr>
      <w:r w:rsidRPr="00063DE3">
        <w:rPr>
          <w:rStyle w:val="FootnoteReference"/>
          <w:sz w:val="16"/>
          <w:szCs w:val="16"/>
        </w:rPr>
        <w:footnoteRef/>
      </w:r>
      <w:r w:rsidRPr="00317594">
        <w:rPr>
          <w:sz w:val="16"/>
          <w:szCs w:val="16"/>
          <w:lang w:val="fr-FR"/>
        </w:rPr>
        <w:t xml:space="preserve"> </w:t>
      </w:r>
      <w:r w:rsidRPr="00317594">
        <w:rPr>
          <w:rFonts w:asciiTheme="minorHAnsi" w:hAnsiTheme="minorHAnsi" w:cstheme="minorHAnsi"/>
          <w:color w:val="000000"/>
          <w:sz w:val="16"/>
          <w:szCs w:val="16"/>
          <w:lang w:val="fr-FR"/>
        </w:rPr>
        <w:t xml:space="preserve">G. Canguilhem , </w:t>
      </w:r>
      <w:r w:rsidRPr="00317594">
        <w:rPr>
          <w:rFonts w:asciiTheme="minorHAnsi" w:hAnsiTheme="minorHAnsi" w:cstheme="minorHAnsi"/>
          <w:i/>
          <w:iCs/>
          <w:color w:val="000000"/>
          <w:sz w:val="16"/>
          <w:szCs w:val="16"/>
          <w:lang w:val="fr-FR"/>
        </w:rPr>
        <w:t>Le normal et le pathologique</w:t>
      </w:r>
      <w:r w:rsidRPr="00317594">
        <w:rPr>
          <w:rFonts w:asciiTheme="minorHAnsi" w:hAnsiTheme="minorHAnsi" w:cstheme="minorHAnsi"/>
          <w:color w:val="000000"/>
          <w:sz w:val="16"/>
          <w:szCs w:val="16"/>
          <w:lang w:val="fr-FR"/>
        </w:rPr>
        <w:t>, PUF, 4e éd., 1979.</w:t>
      </w:r>
    </w:p>
  </w:footnote>
  <w:footnote w:id="6">
    <w:p w14:paraId="19579F68" w14:textId="77777777" w:rsidR="00317594" w:rsidRPr="00317594" w:rsidRDefault="00317594" w:rsidP="000373C8">
      <w:pPr>
        <w:pStyle w:val="FootnoteText"/>
        <w:rPr>
          <w:sz w:val="16"/>
          <w:szCs w:val="16"/>
          <w:lang w:val="fr-FR"/>
        </w:rPr>
      </w:pPr>
      <w:r w:rsidRPr="00063DE3">
        <w:rPr>
          <w:rStyle w:val="FootnoteReference"/>
          <w:sz w:val="16"/>
          <w:szCs w:val="16"/>
        </w:rPr>
        <w:footnoteRef/>
      </w:r>
      <w:r w:rsidRPr="00317594">
        <w:rPr>
          <w:sz w:val="16"/>
          <w:szCs w:val="16"/>
          <w:lang w:val="fr-FR"/>
        </w:rPr>
        <w:t xml:space="preserve"> </w:t>
      </w:r>
      <w:r w:rsidRPr="00317594">
        <w:rPr>
          <w:rFonts w:asciiTheme="minorHAnsi" w:hAnsiTheme="minorHAnsi" w:cstheme="minorHAnsi"/>
          <w:color w:val="000000"/>
          <w:sz w:val="16"/>
          <w:szCs w:val="16"/>
          <w:lang w:val="fr-FR"/>
        </w:rPr>
        <w:t xml:space="preserve">CE, </w:t>
      </w:r>
      <w:r w:rsidRPr="00317594">
        <w:rPr>
          <w:rFonts w:asciiTheme="minorHAnsi" w:hAnsiTheme="minorHAnsi" w:cstheme="minorHAnsi"/>
          <w:i/>
          <w:iCs/>
          <w:color w:val="000000"/>
          <w:sz w:val="16"/>
          <w:szCs w:val="16"/>
          <w:lang w:val="fr-FR"/>
        </w:rPr>
        <w:t>Révision de la loi de bioéthique : quelles options pour demain</w:t>
      </w:r>
      <w:r w:rsidRPr="00317594">
        <w:rPr>
          <w:rFonts w:asciiTheme="minorHAnsi" w:hAnsiTheme="minorHAnsi" w:cstheme="minorHAnsi"/>
          <w:color w:val="000000"/>
          <w:sz w:val="16"/>
          <w:szCs w:val="16"/>
          <w:lang w:val="fr-FR"/>
        </w:rPr>
        <w:t>, 2018, spé. p. 122-140.</w:t>
      </w:r>
    </w:p>
  </w:footnote>
  <w:footnote w:id="7">
    <w:p w14:paraId="518B1420" w14:textId="77777777" w:rsidR="00317594" w:rsidRPr="00317594" w:rsidRDefault="00317594" w:rsidP="000373C8">
      <w:pPr>
        <w:pStyle w:val="FootnoteText"/>
        <w:rPr>
          <w:sz w:val="16"/>
          <w:szCs w:val="16"/>
          <w:lang w:val="fr-FR"/>
        </w:rPr>
      </w:pPr>
      <w:r w:rsidRPr="00063DE3">
        <w:rPr>
          <w:rStyle w:val="FootnoteReference"/>
          <w:sz w:val="16"/>
          <w:szCs w:val="16"/>
        </w:rPr>
        <w:footnoteRef/>
      </w:r>
      <w:r w:rsidRPr="00317594">
        <w:rPr>
          <w:sz w:val="16"/>
          <w:szCs w:val="16"/>
          <w:lang w:val="fr-FR"/>
        </w:rPr>
        <w:t xml:space="preserve"> </w:t>
      </w:r>
      <w:r w:rsidRPr="00317594">
        <w:rPr>
          <w:rFonts w:asciiTheme="minorHAnsi" w:hAnsiTheme="minorHAnsi" w:cstheme="minorHAnsi"/>
          <w:color w:val="000000"/>
          <w:sz w:val="16"/>
          <w:szCs w:val="16"/>
          <w:lang w:val="fr-FR"/>
        </w:rPr>
        <w:t>B. MORON-PUECH, « Le droit des personnes intersexuées », préc., n° 9.</w:t>
      </w:r>
    </w:p>
  </w:footnote>
  <w:footnote w:id="8">
    <w:p w14:paraId="5F8FE411" w14:textId="77777777" w:rsidR="00317594" w:rsidRPr="007A50B9" w:rsidRDefault="00317594">
      <w:pPr>
        <w:pStyle w:val="FootnoteText"/>
        <w:rPr>
          <w:rFonts w:ascii="Calibri" w:hAnsi="Calibri" w:cs="Calibri"/>
          <w:sz w:val="16"/>
          <w:szCs w:val="16"/>
          <w:lang w:val="fr-FR"/>
        </w:rPr>
      </w:pPr>
      <w:r w:rsidRPr="007A50B9">
        <w:rPr>
          <w:rStyle w:val="FootnoteReference"/>
          <w:rFonts w:ascii="Calibri" w:hAnsi="Calibri" w:cs="Calibri"/>
          <w:sz w:val="16"/>
          <w:szCs w:val="16"/>
        </w:rPr>
        <w:footnoteRef/>
      </w:r>
      <w:r w:rsidRPr="007A50B9">
        <w:rPr>
          <w:rFonts w:ascii="Calibri" w:hAnsi="Calibri" w:cs="Calibri"/>
          <w:sz w:val="16"/>
          <w:szCs w:val="16"/>
          <w:lang w:val="fr-FR"/>
        </w:rPr>
        <w:t xml:space="preserve"> </w:t>
      </w:r>
      <w:hyperlink r:id="rId2" w:history="1">
        <w:r w:rsidRPr="007A50B9">
          <w:rPr>
            <w:rStyle w:val="Hyperlink"/>
            <w:rFonts w:ascii="Calibri" w:hAnsi="Calibri" w:cs="Calibri"/>
            <w:sz w:val="16"/>
            <w:szCs w:val="16"/>
            <w:lang w:val="fr-FR"/>
          </w:rPr>
          <w:t>https://implant.hypotheses.org/a-propos</w:t>
        </w:r>
      </w:hyperlink>
      <w:r w:rsidRPr="007A50B9">
        <w:rPr>
          <w:rFonts w:ascii="Calibri" w:hAnsi="Calibri" w:cs="Calibri"/>
          <w:sz w:val="16"/>
          <w:szCs w:val="16"/>
          <w:lang w:val="fr-FR"/>
        </w:rPr>
        <w:t xml:space="preserve"> </w:t>
      </w:r>
    </w:p>
  </w:footnote>
  <w:footnote w:id="9">
    <w:p w14:paraId="2E2D5537" w14:textId="77777777" w:rsidR="00317594" w:rsidRPr="007A50B9" w:rsidRDefault="00317594" w:rsidP="000373C8">
      <w:pPr>
        <w:pStyle w:val="FootnoteText"/>
        <w:rPr>
          <w:rFonts w:ascii="Calibri" w:hAnsi="Calibri" w:cs="Calibri"/>
          <w:sz w:val="16"/>
          <w:szCs w:val="16"/>
          <w:lang w:val="fr-FR"/>
        </w:rPr>
      </w:pPr>
      <w:r w:rsidRPr="007A50B9">
        <w:rPr>
          <w:rStyle w:val="FootnoteReference"/>
          <w:rFonts w:ascii="Calibri" w:hAnsi="Calibri" w:cs="Calibri"/>
          <w:sz w:val="16"/>
          <w:szCs w:val="16"/>
        </w:rPr>
        <w:footnoteRef/>
      </w:r>
      <w:r w:rsidRPr="007A50B9">
        <w:rPr>
          <w:rFonts w:ascii="Calibri" w:hAnsi="Calibri" w:cs="Calibri"/>
          <w:sz w:val="16"/>
          <w:szCs w:val="16"/>
          <w:lang w:val="fr-FR"/>
        </w:rPr>
        <w:t xml:space="preserve"> </w:t>
      </w:r>
      <w:r w:rsidRPr="007A50B9">
        <w:rPr>
          <w:rFonts w:ascii="Calibri" w:hAnsi="Calibri" w:cs="Calibri"/>
          <w:color w:val="000000"/>
          <w:sz w:val="16"/>
          <w:szCs w:val="16"/>
          <w:lang w:val="fr-FR"/>
        </w:rPr>
        <w:t xml:space="preserve">Comité des droits de l’enfant, </w:t>
      </w:r>
      <w:r w:rsidRPr="007A50B9">
        <w:rPr>
          <w:rFonts w:ascii="Calibri" w:hAnsi="Calibri" w:cs="Calibri"/>
          <w:i/>
          <w:iCs/>
          <w:color w:val="000000"/>
          <w:sz w:val="16"/>
          <w:szCs w:val="16"/>
          <w:lang w:val="fr-FR"/>
        </w:rPr>
        <w:t>Observation générale n° 15 sur le droit de l’enfant de jouir du meilleur état de santé possible, 2013.</w:t>
      </w:r>
    </w:p>
  </w:footnote>
  <w:footnote w:id="10">
    <w:p w14:paraId="1C2AEE2F" w14:textId="77777777" w:rsidR="00317594" w:rsidRPr="007A50B9" w:rsidRDefault="00317594" w:rsidP="000373C8">
      <w:pPr>
        <w:autoSpaceDE w:val="0"/>
        <w:autoSpaceDN w:val="0"/>
        <w:adjustRightInd w:val="0"/>
        <w:jc w:val="both"/>
        <w:rPr>
          <w:rFonts w:ascii="Calibri" w:hAnsi="Calibri" w:cs="Calibri"/>
          <w:i/>
          <w:iCs/>
          <w:color w:val="000000"/>
          <w:sz w:val="16"/>
          <w:szCs w:val="16"/>
          <w:lang w:val="fr-FR"/>
        </w:rPr>
      </w:pPr>
      <w:r w:rsidRPr="007A50B9">
        <w:rPr>
          <w:rStyle w:val="FootnoteReference"/>
          <w:rFonts w:ascii="Calibri" w:hAnsi="Calibri" w:cs="Calibri"/>
          <w:sz w:val="16"/>
          <w:szCs w:val="16"/>
        </w:rPr>
        <w:footnoteRef/>
      </w:r>
      <w:r w:rsidRPr="007A50B9">
        <w:rPr>
          <w:rFonts w:ascii="Calibri" w:hAnsi="Calibri" w:cs="Calibri"/>
          <w:sz w:val="16"/>
          <w:szCs w:val="16"/>
          <w:lang w:val="fr-FR"/>
        </w:rPr>
        <w:t xml:space="preserve"> </w:t>
      </w:r>
      <w:r w:rsidRPr="007A50B9">
        <w:rPr>
          <w:rFonts w:ascii="Calibri" w:hAnsi="Calibri" w:cs="Calibri"/>
          <w:color w:val="000000"/>
          <w:sz w:val="16"/>
          <w:szCs w:val="16"/>
          <w:lang w:val="fr-FR"/>
        </w:rPr>
        <w:t xml:space="preserve">Comité des droits des personnes handicapées, </w:t>
      </w:r>
      <w:r w:rsidRPr="007A50B9">
        <w:rPr>
          <w:rFonts w:ascii="Calibri" w:hAnsi="Calibri" w:cs="Calibri"/>
          <w:i/>
          <w:iCs/>
          <w:color w:val="000000"/>
          <w:sz w:val="16"/>
          <w:szCs w:val="16"/>
          <w:lang w:val="fr-FR"/>
        </w:rPr>
        <w:t xml:space="preserve">Égale reconnaissance devant la loi </w:t>
      </w:r>
      <w:r w:rsidRPr="007A50B9">
        <w:rPr>
          <w:rFonts w:ascii="Calibri" w:hAnsi="Calibri" w:cs="Calibri"/>
          <w:color w:val="000000"/>
          <w:sz w:val="16"/>
          <w:szCs w:val="16"/>
          <w:lang w:val="fr-FR"/>
        </w:rPr>
        <w:t>(2014)</w:t>
      </w:r>
      <w:r w:rsidRPr="007A50B9">
        <w:rPr>
          <w:rFonts w:ascii="Calibri" w:hAnsi="Calibri" w:cs="Calibri"/>
          <w:i/>
          <w:iCs/>
          <w:color w:val="000000"/>
          <w:sz w:val="16"/>
          <w:szCs w:val="16"/>
          <w:lang w:val="fr-FR"/>
        </w:rPr>
        <w:t>.</w:t>
      </w:r>
    </w:p>
  </w:footnote>
  <w:footnote w:id="11">
    <w:p w14:paraId="36003453" w14:textId="77777777" w:rsidR="00317594" w:rsidRPr="007A50B9" w:rsidRDefault="00317594">
      <w:pPr>
        <w:pStyle w:val="FootnoteText"/>
        <w:rPr>
          <w:rFonts w:ascii="Calibri" w:hAnsi="Calibri" w:cs="Calibri"/>
          <w:sz w:val="16"/>
          <w:szCs w:val="16"/>
          <w:lang w:val="fr-FR"/>
        </w:rPr>
      </w:pPr>
      <w:r w:rsidRPr="007A50B9">
        <w:rPr>
          <w:rStyle w:val="FootnoteReference"/>
          <w:rFonts w:ascii="Calibri" w:hAnsi="Calibri" w:cs="Calibri"/>
          <w:sz w:val="16"/>
          <w:szCs w:val="16"/>
        </w:rPr>
        <w:footnoteRef/>
      </w:r>
      <w:r w:rsidRPr="007A50B9">
        <w:rPr>
          <w:rFonts w:ascii="Calibri" w:hAnsi="Calibri" w:cs="Calibri"/>
          <w:sz w:val="16"/>
          <w:szCs w:val="16"/>
          <w:lang w:val="fr-FR"/>
        </w:rPr>
        <w:t xml:space="preserve"> Les résultats à 10 ans et plus des enfants implantés cochléaires : un bénéfice pour tous ? B. Fraysse, M. Calmels et al. (2013). Vol 130, 4S – octobre 2013</w:t>
      </w:r>
    </w:p>
  </w:footnote>
  <w:footnote w:id="12">
    <w:p w14:paraId="40E43748" w14:textId="0C5B4190" w:rsidR="00317594" w:rsidRPr="007A50B9" w:rsidRDefault="00317594" w:rsidP="000373C8">
      <w:pPr>
        <w:pStyle w:val="FootnoteText"/>
        <w:rPr>
          <w:rFonts w:ascii="Calibri" w:hAnsi="Calibri" w:cs="Calibri"/>
          <w:color w:val="000000"/>
          <w:sz w:val="16"/>
          <w:szCs w:val="16"/>
          <w:lang w:val="fr-FR"/>
        </w:rPr>
      </w:pPr>
      <w:r w:rsidRPr="007A50B9">
        <w:rPr>
          <w:rStyle w:val="FootnoteReference"/>
          <w:rFonts w:ascii="Calibri" w:hAnsi="Calibri" w:cs="Calibri"/>
          <w:sz w:val="16"/>
          <w:szCs w:val="16"/>
        </w:rPr>
        <w:footnoteRef/>
      </w:r>
      <w:r w:rsidRPr="007A50B9">
        <w:rPr>
          <w:rFonts w:ascii="Calibri" w:hAnsi="Calibri" w:cs="Calibri"/>
          <w:sz w:val="16"/>
          <w:szCs w:val="16"/>
          <w:lang w:val="fr-FR"/>
        </w:rPr>
        <w:t xml:space="preserve"> </w:t>
      </w:r>
      <w:r w:rsidR="007A50B9">
        <w:rPr>
          <w:rFonts w:ascii="Calibri" w:hAnsi="Calibri" w:cs="Calibri"/>
          <w:color w:val="000000"/>
          <w:sz w:val="16"/>
          <w:szCs w:val="16"/>
          <w:lang w:val="fr-FR"/>
        </w:rPr>
        <w:t>CCNE</w:t>
      </w:r>
      <w:r w:rsidRPr="007A50B9">
        <w:rPr>
          <w:rFonts w:ascii="Calibri" w:hAnsi="Calibri" w:cs="Calibri"/>
          <w:color w:val="000000"/>
          <w:sz w:val="16"/>
          <w:szCs w:val="16"/>
          <w:lang w:val="fr-FR"/>
        </w:rPr>
        <w:t xml:space="preserve">, Avis, </w:t>
      </w:r>
      <w:hyperlink r:id="rId3" w:history="1">
        <w:r w:rsidRPr="007A50B9">
          <w:rPr>
            <w:rStyle w:val="Hyperlink"/>
            <w:rFonts w:ascii="Calibri" w:hAnsi="Calibri" w:cs="Calibri"/>
            <w:sz w:val="16"/>
            <w:szCs w:val="16"/>
            <w:lang w:val="fr-FR"/>
          </w:rPr>
          <w:t>https://www.ccne-ethique.fr/sites/default/files/publications/avis044.pdf</w:t>
        </w:r>
      </w:hyperlink>
      <w:r w:rsidRPr="007A50B9">
        <w:rPr>
          <w:rFonts w:ascii="Calibri" w:hAnsi="Calibri" w:cs="Calibri"/>
          <w:color w:val="000000"/>
          <w:sz w:val="16"/>
          <w:szCs w:val="16"/>
          <w:lang w:val="fr-FR"/>
        </w:rPr>
        <w:t xml:space="preserve"> </w:t>
      </w:r>
    </w:p>
  </w:footnote>
  <w:footnote w:id="13">
    <w:p w14:paraId="059035C9" w14:textId="77777777" w:rsidR="007A50B9" w:rsidRDefault="00317594" w:rsidP="000373C8">
      <w:pPr>
        <w:autoSpaceDE w:val="0"/>
        <w:autoSpaceDN w:val="0"/>
        <w:adjustRightInd w:val="0"/>
        <w:jc w:val="both"/>
        <w:rPr>
          <w:rFonts w:ascii="Calibri" w:hAnsi="Calibri" w:cs="Calibri"/>
          <w:color w:val="000000"/>
          <w:sz w:val="16"/>
          <w:szCs w:val="16"/>
          <w:lang w:val="fr-FR"/>
        </w:rPr>
      </w:pPr>
      <w:r w:rsidRPr="007A50B9">
        <w:rPr>
          <w:rStyle w:val="FootnoteReference"/>
          <w:rFonts w:ascii="Calibri" w:hAnsi="Calibri" w:cs="Calibri"/>
          <w:sz w:val="16"/>
          <w:szCs w:val="16"/>
        </w:rPr>
        <w:footnoteRef/>
      </w:r>
      <w:r w:rsidRPr="007A50B9">
        <w:rPr>
          <w:rFonts w:ascii="Calibri" w:hAnsi="Calibri" w:cs="Calibri"/>
          <w:sz w:val="16"/>
          <w:szCs w:val="16"/>
          <w:lang w:val="fr-FR"/>
        </w:rPr>
        <w:t xml:space="preserve"> </w:t>
      </w:r>
      <w:r w:rsidRPr="007A50B9">
        <w:rPr>
          <w:rFonts w:ascii="Calibri" w:hAnsi="Calibri" w:cs="Calibri"/>
          <w:color w:val="000000"/>
          <w:sz w:val="16"/>
          <w:szCs w:val="16"/>
          <w:lang w:val="fr-FR"/>
        </w:rPr>
        <w:t xml:space="preserve">HAS, « </w:t>
      </w:r>
      <w:r w:rsidRPr="007A50B9">
        <w:rPr>
          <w:rFonts w:ascii="Calibri" w:hAnsi="Calibri" w:cs="Calibri"/>
          <w:i/>
          <w:iCs/>
          <w:color w:val="000000"/>
          <w:sz w:val="16"/>
          <w:szCs w:val="16"/>
          <w:lang w:val="fr-FR"/>
        </w:rPr>
        <w:t xml:space="preserve">Recommandations de bonnes pratiques « Surdité de l’enfant : accompagnement des familles et suivi de l’enfant de 0 à 6 ans, hors accompagnement scolaire </w:t>
      </w:r>
      <w:r w:rsidRPr="007A50B9">
        <w:rPr>
          <w:rFonts w:ascii="Calibri" w:hAnsi="Calibri" w:cs="Calibri"/>
          <w:color w:val="000000"/>
          <w:sz w:val="16"/>
          <w:szCs w:val="16"/>
          <w:lang w:val="fr-FR"/>
        </w:rPr>
        <w:t>»</w:t>
      </w:r>
      <w:r w:rsidR="007A50B9">
        <w:rPr>
          <w:rFonts w:ascii="Calibri" w:hAnsi="Calibri" w:cs="Calibri"/>
          <w:color w:val="000000"/>
          <w:sz w:val="16"/>
          <w:szCs w:val="16"/>
          <w:lang w:val="fr-FR"/>
        </w:rPr>
        <w:t>, Argumentaire, décembre 2009 :</w:t>
      </w:r>
    </w:p>
    <w:p w14:paraId="0E29AAEA" w14:textId="086C1C7E" w:rsidR="00317594" w:rsidRPr="00317594" w:rsidRDefault="00975030" w:rsidP="000373C8">
      <w:pPr>
        <w:autoSpaceDE w:val="0"/>
        <w:autoSpaceDN w:val="0"/>
        <w:adjustRightInd w:val="0"/>
        <w:jc w:val="both"/>
        <w:rPr>
          <w:rFonts w:asciiTheme="minorHAnsi" w:hAnsiTheme="minorHAnsi" w:cstheme="minorHAnsi" w:hint="eastAsia"/>
          <w:color w:val="0000FF"/>
          <w:sz w:val="16"/>
          <w:szCs w:val="16"/>
          <w:lang w:val="fr-FR"/>
        </w:rPr>
      </w:pPr>
      <w:hyperlink r:id="rId4" w:history="1">
        <w:r w:rsidR="00317594" w:rsidRPr="007A50B9">
          <w:rPr>
            <w:rStyle w:val="Hyperlink"/>
            <w:rFonts w:ascii="Calibri" w:hAnsi="Calibri" w:cs="Calibri"/>
            <w:sz w:val="16"/>
            <w:szCs w:val="16"/>
            <w:lang w:val="fr-FR"/>
          </w:rPr>
          <w:t>https://www.hassante.fr/upload/docs/application/pdf/2010-03/surdite_de_lenfant_-_0_a_6_ans_-_argumentaire.pdf</w:t>
        </w:r>
      </w:hyperlink>
      <w:r w:rsidR="00317594" w:rsidRPr="00317594">
        <w:rPr>
          <w:rFonts w:asciiTheme="minorHAnsi" w:hAnsiTheme="minorHAnsi" w:cstheme="minorHAnsi"/>
          <w:color w:val="0000FF"/>
          <w:sz w:val="16"/>
          <w:szCs w:val="16"/>
          <w:lang w:val="fr-FR"/>
        </w:rPr>
        <w:t xml:space="preserve"> </w:t>
      </w:r>
    </w:p>
  </w:footnote>
  <w:footnote w:id="14">
    <w:p w14:paraId="6F8E79BE" w14:textId="77777777" w:rsidR="00317594" w:rsidRPr="007A50B9" w:rsidRDefault="00317594" w:rsidP="000373C8">
      <w:pPr>
        <w:autoSpaceDE w:val="0"/>
        <w:autoSpaceDN w:val="0"/>
        <w:adjustRightInd w:val="0"/>
        <w:jc w:val="both"/>
        <w:rPr>
          <w:rFonts w:ascii="Calibri" w:hAnsi="Calibri" w:cs="Calibri"/>
          <w:color w:val="000000"/>
          <w:sz w:val="16"/>
          <w:szCs w:val="16"/>
          <w:lang w:val="fr-FR"/>
        </w:rPr>
      </w:pPr>
      <w:r w:rsidRPr="007A50B9">
        <w:rPr>
          <w:rStyle w:val="FootnoteReference"/>
          <w:rFonts w:ascii="Calibri" w:hAnsi="Calibri" w:cs="Calibri"/>
          <w:sz w:val="16"/>
          <w:szCs w:val="16"/>
        </w:rPr>
        <w:footnoteRef/>
      </w:r>
      <w:r w:rsidRPr="007A50B9">
        <w:rPr>
          <w:rFonts w:ascii="Calibri" w:hAnsi="Calibri" w:cs="Calibri"/>
          <w:sz w:val="16"/>
          <w:szCs w:val="16"/>
          <w:lang w:val="fr-FR"/>
        </w:rPr>
        <w:t xml:space="preserve"> </w:t>
      </w:r>
      <w:r w:rsidRPr="007A50B9">
        <w:rPr>
          <w:rFonts w:ascii="Calibri" w:hAnsi="Calibri" w:cs="Calibri"/>
          <w:color w:val="000000"/>
          <w:sz w:val="16"/>
          <w:szCs w:val="16"/>
          <w:lang w:val="fr-FR"/>
        </w:rPr>
        <w:t>Cf. not. G. CANSELIER, Les données acquises de la science. Les connaissances scientifiques et la faute</w:t>
      </w:r>
    </w:p>
    <w:p w14:paraId="47E16AB4" w14:textId="77777777" w:rsidR="00317594" w:rsidRPr="007A50B9" w:rsidRDefault="00317594" w:rsidP="000373C8">
      <w:pPr>
        <w:autoSpaceDE w:val="0"/>
        <w:autoSpaceDN w:val="0"/>
        <w:adjustRightInd w:val="0"/>
        <w:jc w:val="both"/>
        <w:rPr>
          <w:rFonts w:ascii="Calibri" w:hAnsi="Calibri" w:cs="Calibri"/>
          <w:color w:val="000000"/>
          <w:sz w:val="16"/>
          <w:szCs w:val="16"/>
          <w:lang w:val="fr-FR"/>
        </w:rPr>
      </w:pPr>
      <w:r w:rsidRPr="007A50B9">
        <w:rPr>
          <w:rFonts w:ascii="Calibri" w:hAnsi="Calibri" w:cs="Calibri"/>
          <w:color w:val="000000"/>
          <w:sz w:val="16"/>
          <w:szCs w:val="16"/>
          <w:lang w:val="fr-FR"/>
        </w:rPr>
        <w:t>médicale en droit privé, thèse sous la dir. de C. LABRUSSE-RIOU, Université Paris I, LEH, 2010 [2006], no 122.</w:t>
      </w:r>
    </w:p>
  </w:footnote>
  <w:footnote w:id="15">
    <w:p w14:paraId="2DC75ED2" w14:textId="77777777" w:rsidR="00317594" w:rsidRDefault="00317594" w:rsidP="000373C8">
      <w:pPr>
        <w:pStyle w:val="FootnoteText"/>
      </w:pPr>
      <w:r w:rsidRPr="007A50B9">
        <w:rPr>
          <w:rStyle w:val="FootnoteReference"/>
          <w:rFonts w:ascii="Calibri" w:hAnsi="Calibri" w:cs="Calibri"/>
          <w:sz w:val="16"/>
          <w:szCs w:val="16"/>
        </w:rPr>
        <w:footnoteRef/>
      </w:r>
      <w:r w:rsidRPr="007A50B9">
        <w:rPr>
          <w:rFonts w:ascii="Calibri" w:hAnsi="Calibri" w:cs="Calibri"/>
          <w:sz w:val="16"/>
          <w:szCs w:val="16"/>
        </w:rPr>
        <w:t xml:space="preserve"> </w:t>
      </w:r>
      <w:r w:rsidRPr="007A50B9">
        <w:rPr>
          <w:rFonts w:ascii="Calibri" w:hAnsi="Calibri" w:cs="Calibri"/>
          <w:color w:val="000000"/>
          <w:sz w:val="16"/>
          <w:szCs w:val="16"/>
        </w:rPr>
        <w:t>E. Sytsma, Ethics and intersex, Springer, 2010.</w:t>
      </w:r>
    </w:p>
  </w:footnote>
  <w:footnote w:id="16">
    <w:p w14:paraId="548D798D" w14:textId="77777777" w:rsidR="00317594" w:rsidRPr="00D45284" w:rsidRDefault="00317594" w:rsidP="00D45284">
      <w:pPr>
        <w:jc w:val="both"/>
        <w:rPr>
          <w:sz w:val="16"/>
          <w:szCs w:val="16"/>
        </w:rPr>
      </w:pPr>
      <w:r w:rsidRPr="00D45284">
        <w:rPr>
          <w:rStyle w:val="FootnoteReference"/>
          <w:sz w:val="16"/>
          <w:szCs w:val="16"/>
        </w:rPr>
        <w:footnoteRef/>
      </w:r>
      <w:hyperlink r:id="rId5" w:history="1">
        <w:r w:rsidRPr="00876465">
          <w:rPr>
            <w:rStyle w:val="Hyperlink"/>
            <w:sz w:val="16"/>
            <w:szCs w:val="16"/>
          </w:rPr>
          <w:t xml:space="preserve"> https://www.legifrance.gouv.fr/codes/article_lc/LEGIARTI000037551585/</w:t>
        </w:r>
      </w:hyperlink>
      <w:r>
        <w:rPr>
          <w:sz w:val="16"/>
          <w:szCs w:val="16"/>
        </w:rPr>
        <w:t xml:space="preserve"> </w:t>
      </w:r>
    </w:p>
  </w:footnote>
  <w:footnote w:id="17">
    <w:p w14:paraId="527CF934" w14:textId="77777777" w:rsidR="00317594" w:rsidRPr="005514BC" w:rsidRDefault="00317594">
      <w:pPr>
        <w:pStyle w:val="FootnoteText"/>
        <w:rPr>
          <w:sz w:val="16"/>
          <w:szCs w:val="16"/>
        </w:rPr>
      </w:pPr>
      <w:r w:rsidRPr="005514BC">
        <w:rPr>
          <w:rStyle w:val="FootnoteReference"/>
          <w:sz w:val="16"/>
          <w:szCs w:val="16"/>
        </w:rPr>
        <w:footnoteRef/>
      </w:r>
      <w:r w:rsidRPr="005514BC">
        <w:rPr>
          <w:sz w:val="16"/>
          <w:szCs w:val="16"/>
        </w:rPr>
        <w:t xml:space="preserve"> </w:t>
      </w:r>
      <w:hyperlink r:id="rId6">
        <w:r w:rsidRPr="005514BC">
          <w:rPr>
            <w:rStyle w:val="Hyperlink"/>
            <w:color w:val="002060"/>
            <w:sz w:val="16"/>
            <w:szCs w:val="16"/>
          </w:rPr>
          <w:t>https://juridique.defenseurdesdroits.fr/index.php?lvl=notice_display&amp;id=30329</w:t>
        </w:r>
      </w:hyperlink>
      <w:r w:rsidRPr="005514BC">
        <w:rPr>
          <w:rStyle w:val="Hyperlink"/>
          <w:color w:val="002060"/>
          <w:sz w:val="16"/>
          <w:szCs w:val="16"/>
        </w:rPr>
        <w:t xml:space="preserve"> </w:t>
      </w:r>
    </w:p>
  </w:footnote>
  <w:footnote w:id="18">
    <w:p w14:paraId="1F7117B5" w14:textId="77777777" w:rsidR="00317594" w:rsidRPr="00775BEA" w:rsidRDefault="00317594">
      <w:pPr>
        <w:pStyle w:val="FootnoteText"/>
        <w:rPr>
          <w:sz w:val="16"/>
          <w:szCs w:val="16"/>
        </w:rPr>
      </w:pPr>
      <w:r w:rsidRPr="00775BEA">
        <w:rPr>
          <w:rStyle w:val="FootnoteReference"/>
          <w:sz w:val="16"/>
          <w:szCs w:val="16"/>
        </w:rPr>
        <w:footnoteRef/>
      </w:r>
      <w:r w:rsidRPr="00775BEA">
        <w:rPr>
          <w:sz w:val="16"/>
          <w:szCs w:val="16"/>
        </w:rPr>
        <w:t xml:space="preserve"> </w:t>
      </w:r>
      <w:hyperlink r:id="rId7" w:history="1">
        <w:r w:rsidRPr="00775BEA">
          <w:rPr>
            <w:rStyle w:val="Hyperlink"/>
            <w:sz w:val="16"/>
            <w:szCs w:val="16"/>
          </w:rPr>
          <w:t>https://www.numerique.gouv.fr/actualites/accessibilite-numerique-un-levier-strategique-amelioration-services-publics-numeriques-pour-tous/</w:t>
        </w:r>
      </w:hyperlink>
    </w:p>
  </w:footnote>
  <w:footnote w:id="19">
    <w:p w14:paraId="50A75019" w14:textId="77777777" w:rsidR="00317594" w:rsidRPr="00152FEF" w:rsidRDefault="00317594">
      <w:pPr>
        <w:pStyle w:val="FootnoteText"/>
        <w:rPr>
          <w:sz w:val="16"/>
          <w:szCs w:val="16"/>
        </w:rPr>
      </w:pPr>
      <w:r w:rsidRPr="00152FEF">
        <w:rPr>
          <w:rStyle w:val="FootnoteReference"/>
          <w:sz w:val="16"/>
          <w:szCs w:val="16"/>
        </w:rPr>
        <w:footnoteRef/>
      </w:r>
      <w:r w:rsidRPr="00152FEF">
        <w:rPr>
          <w:sz w:val="16"/>
          <w:szCs w:val="16"/>
        </w:rPr>
        <w:t xml:space="preserve"> </w:t>
      </w:r>
      <w:hyperlink r:id="rId8" w:history="1">
        <w:r w:rsidRPr="0004785B">
          <w:rPr>
            <w:rStyle w:val="Hyperlink"/>
            <w:sz w:val="16"/>
            <w:szCs w:val="16"/>
          </w:rPr>
          <w:t>https://cache.media.education.gouv.fr/file/38/92/9/ensel602_annexe2_1192929.pdf</w:t>
        </w:r>
      </w:hyperlink>
      <w:r>
        <w:rPr>
          <w:sz w:val="16"/>
          <w:szCs w:val="16"/>
        </w:rPr>
        <w:t xml:space="preserve"> </w:t>
      </w:r>
    </w:p>
  </w:footnote>
  <w:footnote w:id="20">
    <w:p w14:paraId="3DB8A4A7" w14:textId="77777777" w:rsidR="00317594" w:rsidRDefault="00317594" w:rsidP="5D469EE3">
      <w:pPr>
        <w:pStyle w:val="FootnoteText"/>
        <w:rPr>
          <w:rFonts w:eastAsia="Calibri"/>
          <w:sz w:val="14"/>
          <w:szCs w:val="14"/>
        </w:rPr>
      </w:pPr>
      <w:r w:rsidRPr="5D469EE3">
        <w:rPr>
          <w:rStyle w:val="FootnoteReference"/>
          <w:rFonts w:eastAsia="Calibri"/>
          <w:sz w:val="16"/>
          <w:szCs w:val="16"/>
        </w:rPr>
        <w:footnoteRef/>
      </w:r>
      <w:r w:rsidRPr="5D469EE3">
        <w:rPr>
          <w:rFonts w:eastAsia="Calibri"/>
          <w:sz w:val="16"/>
          <w:szCs w:val="16"/>
        </w:rPr>
        <w:t xml:space="preserve"> </w:t>
      </w:r>
      <w:hyperlink r:id="rId9">
        <w:r w:rsidRPr="5D469EE3">
          <w:rPr>
            <w:rStyle w:val="Hyperlink"/>
            <w:rFonts w:eastAsia="Calibri"/>
            <w:sz w:val="16"/>
            <w:szCs w:val="16"/>
          </w:rPr>
          <w:t>https://www.consultation-discriminations.gouv.fr/consultations/securite/consultation/consultation/opinions/vos-idees-quelles-autres-idees-proposeriez-vous-pour-lutter-contre-les-discriminations/accessibilite-des-signaux-dalerte</w:t>
        </w:r>
      </w:hyperlink>
      <w:r w:rsidRPr="5D469EE3">
        <w:rPr>
          <w:rFonts w:eastAsia="Calibri"/>
          <w:sz w:val="16"/>
          <w:szCs w:val="16"/>
        </w:rPr>
        <w:t xml:space="preserve"> </w:t>
      </w:r>
    </w:p>
  </w:footnote>
  <w:footnote w:id="21">
    <w:p w14:paraId="6F915EC6" w14:textId="77777777" w:rsidR="00317594" w:rsidRDefault="00317594" w:rsidP="5D469EE3">
      <w:pPr>
        <w:pStyle w:val="FootnoteText"/>
        <w:rPr>
          <w:rFonts w:eastAsia="Calibri"/>
          <w:sz w:val="14"/>
          <w:szCs w:val="14"/>
        </w:rPr>
      </w:pPr>
      <w:r w:rsidRPr="5D469EE3">
        <w:rPr>
          <w:rStyle w:val="FootnoteReference"/>
          <w:rFonts w:eastAsia="Calibri"/>
          <w:sz w:val="16"/>
          <w:szCs w:val="16"/>
        </w:rPr>
        <w:footnoteRef/>
      </w:r>
      <w:r w:rsidRPr="5D469EE3">
        <w:rPr>
          <w:rFonts w:eastAsia="Calibri"/>
          <w:sz w:val="16"/>
          <w:szCs w:val="16"/>
        </w:rPr>
        <w:t xml:space="preserve"> </w:t>
      </w:r>
      <w:hyperlink r:id="rId10">
        <w:r w:rsidRPr="5D469EE3">
          <w:rPr>
            <w:rStyle w:val="Hyperlink"/>
            <w:rFonts w:eastAsia="Calibri"/>
            <w:sz w:val="16"/>
            <w:szCs w:val="16"/>
          </w:rPr>
          <w:t>https://www.consultation-discriminations.gouv.fr/consultations/transports/consultation/consultation/opinions/vos-idees-quelles-autres-idees-proposeriez-vous-pour-lutter-contre-les-discriminations/accessibilite-des-moyens-de-transport-en-commun-pour-les-usagers-sourds</w:t>
        </w:r>
      </w:hyperlink>
      <w:r w:rsidRPr="5D469EE3">
        <w:rPr>
          <w:rFonts w:eastAsia="Calibri"/>
          <w:sz w:val="16"/>
          <w:szCs w:val="16"/>
        </w:rPr>
        <w:t xml:space="preserve"> </w:t>
      </w:r>
    </w:p>
  </w:footnote>
  <w:footnote w:id="22">
    <w:p w14:paraId="36EDD667" w14:textId="77777777" w:rsidR="00317594" w:rsidRPr="00B740CB" w:rsidRDefault="00317594">
      <w:pPr>
        <w:pStyle w:val="FootnoteText"/>
        <w:rPr>
          <w:sz w:val="16"/>
          <w:szCs w:val="16"/>
        </w:rPr>
      </w:pPr>
      <w:r w:rsidRPr="00B740CB">
        <w:rPr>
          <w:rStyle w:val="FootnoteReference"/>
          <w:sz w:val="16"/>
          <w:szCs w:val="16"/>
        </w:rPr>
        <w:footnoteRef/>
      </w:r>
      <w:r w:rsidRPr="00B740CB">
        <w:rPr>
          <w:sz w:val="16"/>
          <w:szCs w:val="16"/>
        </w:rPr>
        <w:t xml:space="preserve"> </w:t>
      </w:r>
      <w:hyperlink r:id="rId11" w:history="1">
        <w:r w:rsidRPr="00E50145">
          <w:rPr>
            <w:rStyle w:val="Hyperlink"/>
            <w:rFonts w:eastAsia="Calibri"/>
            <w:sz w:val="16"/>
            <w:szCs w:val="16"/>
          </w:rPr>
          <w:t>https://www.service-public.fr/particuliers/vosdroits/F12544</w:t>
        </w:r>
      </w:hyperlink>
      <w:r>
        <w:rPr>
          <w:rFonts w:eastAsia="Calibri"/>
          <w:sz w:val="16"/>
          <w:szCs w:val="16"/>
        </w:rPr>
        <w:t xml:space="preserve"> </w:t>
      </w:r>
    </w:p>
  </w:footnote>
  <w:footnote w:id="23">
    <w:p w14:paraId="5D470CA6" w14:textId="77777777" w:rsidR="00317594" w:rsidRPr="00B740CB" w:rsidRDefault="00317594" w:rsidP="00A17283">
      <w:pPr>
        <w:pStyle w:val="FootnoteText"/>
        <w:rPr>
          <w:sz w:val="16"/>
          <w:szCs w:val="16"/>
        </w:rPr>
      </w:pPr>
      <w:r w:rsidRPr="00B740CB">
        <w:rPr>
          <w:rStyle w:val="FootnoteReference"/>
          <w:sz w:val="16"/>
          <w:szCs w:val="16"/>
        </w:rPr>
        <w:footnoteRef/>
      </w:r>
      <w:r w:rsidRPr="00B740CB">
        <w:rPr>
          <w:sz w:val="16"/>
          <w:szCs w:val="16"/>
        </w:rPr>
        <w:t xml:space="preserve"> </w:t>
      </w:r>
      <w:hyperlink r:id="rId12" w:history="1">
        <w:r w:rsidRPr="00B740CB">
          <w:rPr>
            <w:rStyle w:val="Hyperlink"/>
            <w:rFonts w:eastAsia="Calibri"/>
            <w:sz w:val="16"/>
            <w:szCs w:val="16"/>
          </w:rPr>
          <w:t>https://www.csa.fr/Reguler/Espace-juridique/Les-relations-du-CSA-avec-les-editeurs/Chartes/Charte-de-qualite-pour-l-usage-de-la-Langue-des-Signes-Francaise-dans-les-programmes-televises-15-janvier-2015</w:t>
        </w:r>
      </w:hyperlink>
    </w:p>
  </w:footnote>
  <w:footnote w:id="24">
    <w:p w14:paraId="09BD3757" w14:textId="77777777" w:rsidR="00317594" w:rsidRPr="00317594" w:rsidRDefault="00317594" w:rsidP="00A17283">
      <w:pPr>
        <w:pStyle w:val="FootnoteText"/>
        <w:rPr>
          <w:sz w:val="16"/>
          <w:szCs w:val="16"/>
          <w:lang w:val="fr-FR"/>
        </w:rPr>
      </w:pPr>
      <w:r w:rsidRPr="00A17283">
        <w:rPr>
          <w:rStyle w:val="FootnoteReference"/>
          <w:sz w:val="16"/>
          <w:szCs w:val="16"/>
        </w:rPr>
        <w:footnoteRef/>
      </w:r>
      <w:r w:rsidRPr="00317594">
        <w:rPr>
          <w:sz w:val="16"/>
          <w:szCs w:val="16"/>
          <w:lang w:val="fr-FR"/>
        </w:rPr>
        <w:t xml:space="preserve"> Art. 106 Loi n° 2019-1461 : </w:t>
      </w:r>
      <w:hyperlink r:id="rId13" w:history="1">
        <w:r w:rsidRPr="00317594">
          <w:rPr>
            <w:rStyle w:val="Hyperlink"/>
            <w:sz w:val="16"/>
            <w:szCs w:val="16"/>
            <w:lang w:val="fr-FR"/>
          </w:rPr>
          <w:t>https://www.legifrance.gouv.fr/loda/article_lc/LEGIARTI000039764856/2019-12-29</w:t>
        </w:r>
      </w:hyperlink>
      <w:r w:rsidRPr="00317594">
        <w:rPr>
          <w:sz w:val="16"/>
          <w:szCs w:val="16"/>
          <w:lang w:val="fr-FR"/>
        </w:rPr>
        <w:t xml:space="preserve"> </w:t>
      </w:r>
    </w:p>
  </w:footnote>
  <w:footnote w:id="25">
    <w:p w14:paraId="3B00C1D3" w14:textId="77777777" w:rsidR="00317594" w:rsidRPr="00317594" w:rsidRDefault="00317594" w:rsidP="00A17283">
      <w:pPr>
        <w:rPr>
          <w:rFonts w:eastAsia="Calibri"/>
          <w:color w:val="0070C0"/>
          <w:sz w:val="16"/>
          <w:szCs w:val="16"/>
          <w:lang w:val="fr-FR"/>
        </w:rPr>
      </w:pPr>
      <w:r w:rsidRPr="00A17283">
        <w:rPr>
          <w:rStyle w:val="FootnoteReference"/>
          <w:sz w:val="16"/>
          <w:szCs w:val="16"/>
        </w:rPr>
        <w:footnoteRef/>
      </w:r>
      <w:r w:rsidRPr="00317594">
        <w:rPr>
          <w:sz w:val="16"/>
          <w:szCs w:val="16"/>
          <w:lang w:val="fr-FR"/>
        </w:rPr>
        <w:t xml:space="preserve"> Dossier de presse : </w:t>
      </w:r>
      <w:hyperlink r:id="rId14">
        <w:r w:rsidRPr="00317594">
          <w:rPr>
            <w:rStyle w:val="Hyperlink"/>
            <w:rFonts w:eastAsia="Calibri"/>
            <w:sz w:val="16"/>
            <w:szCs w:val="16"/>
            <w:lang w:val="fr-FR"/>
          </w:rPr>
          <w:t>https://handicap.gouv.fr/IMG/pdf/dossier_de_presse_-_cnh_2020.pdf</w:t>
        </w:r>
      </w:hyperlink>
    </w:p>
  </w:footnote>
  <w:footnote w:id="26">
    <w:p w14:paraId="27187E7D" w14:textId="77777777" w:rsidR="00317594" w:rsidRPr="00317594" w:rsidRDefault="00317594" w:rsidP="5D469EE3">
      <w:pPr>
        <w:pStyle w:val="FootnoteText"/>
        <w:rPr>
          <w:sz w:val="16"/>
          <w:szCs w:val="16"/>
          <w:lang w:val="fr-FR"/>
        </w:rPr>
      </w:pPr>
      <w:r w:rsidRPr="5D469EE3">
        <w:rPr>
          <w:rStyle w:val="FootnoteReference"/>
          <w:sz w:val="16"/>
          <w:szCs w:val="16"/>
        </w:rPr>
        <w:footnoteRef/>
      </w:r>
      <w:r w:rsidRPr="00317594">
        <w:rPr>
          <w:sz w:val="16"/>
          <w:szCs w:val="16"/>
          <w:lang w:val="fr-FR"/>
        </w:rPr>
        <w:t xml:space="preserve"> </w:t>
      </w:r>
      <w:r w:rsidRPr="00317594">
        <w:rPr>
          <w:rFonts w:asciiTheme="minorHAnsi" w:hAnsiTheme="minorHAnsi" w:cstheme="minorBidi"/>
          <w:sz w:val="16"/>
          <w:szCs w:val="16"/>
          <w:lang w:val="fr-FR"/>
        </w:rPr>
        <w:t>Conseil d’Etat, 15 mars 2019, n° 414751, M. M</w:t>
      </w:r>
    </w:p>
  </w:footnote>
  <w:footnote w:id="27">
    <w:p w14:paraId="71B95C25" w14:textId="77777777" w:rsidR="00317594" w:rsidRPr="00317594" w:rsidRDefault="00317594" w:rsidP="00A17283">
      <w:pPr>
        <w:autoSpaceDE w:val="0"/>
        <w:autoSpaceDN w:val="0"/>
        <w:adjustRightInd w:val="0"/>
        <w:rPr>
          <w:sz w:val="16"/>
          <w:szCs w:val="16"/>
          <w:lang w:val="fr-FR"/>
        </w:rPr>
      </w:pPr>
      <w:r w:rsidRPr="009F3E1E">
        <w:rPr>
          <w:rStyle w:val="FootnoteReference"/>
          <w:rFonts w:cstheme="minorHAnsi"/>
          <w:sz w:val="16"/>
          <w:szCs w:val="16"/>
        </w:rPr>
        <w:footnoteRef/>
      </w:r>
      <w:r w:rsidRPr="00317594">
        <w:rPr>
          <w:rFonts w:cstheme="minorHAnsi"/>
          <w:sz w:val="16"/>
          <w:szCs w:val="16"/>
          <w:lang w:val="fr-FR"/>
        </w:rPr>
        <w:t xml:space="preserve"> Circulaire du 31 octobre 2013 : </w:t>
      </w:r>
      <w:hyperlink r:id="rId15" w:history="1">
        <w:r w:rsidRPr="00317594">
          <w:rPr>
            <w:rStyle w:val="Hyperlink"/>
            <w:rFonts w:cstheme="minorHAnsi"/>
            <w:sz w:val="16"/>
            <w:szCs w:val="16"/>
            <w:lang w:val="fr-FR"/>
          </w:rPr>
          <w:t>http://www.textes.justice.gouv.fr/art_pix/JUSD1327250C.pdf</w:t>
        </w:r>
      </w:hyperlink>
      <w:r w:rsidRPr="00317594">
        <w:rPr>
          <w:rFonts w:cstheme="minorHAnsi"/>
          <w:sz w:val="16"/>
          <w:szCs w:val="16"/>
          <w:lang w:val="fr-FR"/>
        </w:rPr>
        <w:t xml:space="preserve"> </w:t>
      </w:r>
    </w:p>
  </w:footnote>
  <w:footnote w:id="28">
    <w:p w14:paraId="6F10F65E" w14:textId="77777777" w:rsidR="00317594" w:rsidRPr="00317594" w:rsidRDefault="00317594">
      <w:pPr>
        <w:pStyle w:val="FootnoteText"/>
        <w:rPr>
          <w:sz w:val="16"/>
          <w:szCs w:val="16"/>
          <w:lang w:val="fr-FR"/>
        </w:rPr>
      </w:pPr>
      <w:r w:rsidRPr="00BF1F15">
        <w:rPr>
          <w:rStyle w:val="FootnoteReference"/>
          <w:sz w:val="16"/>
          <w:szCs w:val="16"/>
        </w:rPr>
        <w:footnoteRef/>
      </w:r>
      <w:r w:rsidRPr="00317594">
        <w:rPr>
          <w:sz w:val="16"/>
          <w:szCs w:val="16"/>
          <w:lang w:val="fr-FR"/>
        </w:rPr>
        <w:t xml:space="preserve"> </w:t>
      </w:r>
      <w:hyperlink r:id="rId16" w:history="1">
        <w:r w:rsidRPr="00317594">
          <w:rPr>
            <w:rStyle w:val="Hyperlink"/>
            <w:sz w:val="16"/>
            <w:szCs w:val="16"/>
            <w:lang w:val="fr-FR"/>
          </w:rPr>
          <w:t>https://www.leparisien.fr/faits-divers/paris-un-Sourd-muet-de-18-ans-juge-sans-interprete-et-envoye-en-prison-30-06-2021-BMJI7BNRGRD33MOK2M3YKF63B4.php</w:t>
        </w:r>
      </w:hyperlink>
      <w:r w:rsidRPr="00317594">
        <w:rPr>
          <w:sz w:val="16"/>
          <w:szCs w:val="16"/>
          <w:lang w:val="fr-FR"/>
        </w:rPr>
        <w:t xml:space="preserve"> </w:t>
      </w:r>
    </w:p>
  </w:footnote>
  <w:footnote w:id="29">
    <w:p w14:paraId="78C868F5" w14:textId="77777777" w:rsidR="00317594" w:rsidRPr="00317594" w:rsidRDefault="00317594" w:rsidP="5D469EE3">
      <w:pPr>
        <w:pStyle w:val="FootnoteText"/>
        <w:rPr>
          <w:rFonts w:eastAsia="Calibri"/>
          <w:color w:val="333333"/>
          <w:sz w:val="16"/>
          <w:szCs w:val="16"/>
          <w:lang w:val="fr-FR"/>
        </w:rPr>
      </w:pPr>
      <w:r w:rsidRPr="5D469EE3">
        <w:rPr>
          <w:rStyle w:val="FootnoteReference"/>
          <w:rFonts w:eastAsia="Calibri"/>
          <w:sz w:val="16"/>
          <w:szCs w:val="16"/>
        </w:rPr>
        <w:footnoteRef/>
      </w:r>
      <w:r w:rsidRPr="00317594">
        <w:rPr>
          <w:rFonts w:eastAsia="Calibri"/>
          <w:sz w:val="16"/>
          <w:szCs w:val="16"/>
          <w:lang w:val="fr-FR"/>
        </w:rPr>
        <w:t xml:space="preserve"> </w:t>
      </w:r>
      <w:hyperlink r:id="rId17">
        <w:r w:rsidRPr="00317594">
          <w:rPr>
            <w:rStyle w:val="Hyperlink"/>
            <w:rFonts w:ascii="Segoe UI" w:eastAsia="Segoe UI" w:hAnsi="Segoe UI" w:cs="Segoe UI"/>
            <w:sz w:val="16"/>
            <w:szCs w:val="16"/>
            <w:lang w:val="fr-FR"/>
          </w:rPr>
          <w:t>https://informations.handicap.fr/a-sos-parents-louca-17ans-autiste-interne-hp-30697.php</w:t>
        </w:r>
      </w:hyperlink>
    </w:p>
  </w:footnote>
  <w:footnote w:id="30">
    <w:p w14:paraId="3B6F861A" w14:textId="77777777" w:rsidR="00317594" w:rsidRPr="00317594" w:rsidRDefault="00317594">
      <w:pPr>
        <w:pStyle w:val="FootnoteText"/>
        <w:rPr>
          <w:lang w:val="fr-FR"/>
        </w:rPr>
      </w:pPr>
      <w:r w:rsidRPr="00156726">
        <w:rPr>
          <w:rStyle w:val="FootnoteReference"/>
          <w:sz w:val="16"/>
          <w:szCs w:val="16"/>
        </w:rPr>
        <w:footnoteRef/>
      </w:r>
      <w:r w:rsidRPr="00317594">
        <w:rPr>
          <w:sz w:val="16"/>
          <w:szCs w:val="16"/>
          <w:lang w:val="fr-FR"/>
        </w:rPr>
        <w:t xml:space="preserve"> </w:t>
      </w:r>
      <w:hyperlink r:id="rId18" w:history="1">
        <w:r w:rsidRPr="00317594">
          <w:rPr>
            <w:rStyle w:val="Hyperlink"/>
            <w:sz w:val="16"/>
            <w:szCs w:val="16"/>
            <w:lang w:val="fr-FR"/>
          </w:rPr>
          <w:t>https://hal.archives-ouvertes.fr/hal-00634574/document</w:t>
        </w:r>
      </w:hyperlink>
      <w:r w:rsidRPr="00317594">
        <w:rPr>
          <w:sz w:val="16"/>
          <w:szCs w:val="16"/>
          <w:lang w:val="fr-FR"/>
        </w:rPr>
        <w:t xml:space="preserve"> </w:t>
      </w:r>
    </w:p>
  </w:footnote>
  <w:footnote w:id="31">
    <w:p w14:paraId="40785A1A" w14:textId="77777777" w:rsidR="00317594" w:rsidRPr="00317594" w:rsidRDefault="00317594">
      <w:pPr>
        <w:pStyle w:val="FootnoteText"/>
        <w:rPr>
          <w:sz w:val="16"/>
          <w:szCs w:val="16"/>
          <w:lang w:val="fr-FR"/>
        </w:rPr>
      </w:pPr>
      <w:r w:rsidRPr="00156726">
        <w:rPr>
          <w:rStyle w:val="FootnoteReference"/>
          <w:sz w:val="16"/>
          <w:szCs w:val="16"/>
        </w:rPr>
        <w:footnoteRef/>
      </w:r>
      <w:r w:rsidRPr="00317594">
        <w:rPr>
          <w:sz w:val="16"/>
          <w:szCs w:val="16"/>
          <w:lang w:val="fr-FR"/>
        </w:rPr>
        <w:t xml:space="preserve"> </w:t>
      </w:r>
      <w:hyperlink r:id="rId19" w:history="1">
        <w:r w:rsidRPr="00317594">
          <w:rPr>
            <w:rStyle w:val="Hyperlink"/>
            <w:sz w:val="16"/>
            <w:szCs w:val="16"/>
            <w:lang w:val="fr-FR"/>
          </w:rPr>
          <w:t>https://aurelietaieb.blogspot.com/2012/01/sourds-en-prison-une-double-peine-par.html</w:t>
        </w:r>
      </w:hyperlink>
      <w:r w:rsidRPr="00317594">
        <w:rPr>
          <w:sz w:val="16"/>
          <w:szCs w:val="16"/>
          <w:lang w:val="fr-FR"/>
        </w:rPr>
        <w:t xml:space="preserve"> </w:t>
      </w:r>
    </w:p>
  </w:footnote>
  <w:footnote w:id="32">
    <w:p w14:paraId="64257C4C" w14:textId="77777777" w:rsidR="00317594" w:rsidRPr="00317594" w:rsidRDefault="00317594" w:rsidP="00E8565D">
      <w:pPr>
        <w:pStyle w:val="FootnoteText"/>
        <w:rPr>
          <w:sz w:val="16"/>
          <w:szCs w:val="16"/>
          <w:lang w:val="fr-FR"/>
        </w:rPr>
      </w:pPr>
      <w:r w:rsidRPr="00BF1F15">
        <w:rPr>
          <w:rStyle w:val="FootnoteReference"/>
          <w:sz w:val="16"/>
          <w:szCs w:val="16"/>
        </w:rPr>
        <w:footnoteRef/>
      </w:r>
      <w:r w:rsidRPr="00317594">
        <w:rPr>
          <w:sz w:val="16"/>
          <w:szCs w:val="16"/>
          <w:lang w:val="fr-FR"/>
        </w:rPr>
        <w:t xml:space="preserve"> </w:t>
      </w:r>
      <w:hyperlink r:id="rId20" w:history="1">
        <w:r w:rsidRPr="00317594">
          <w:rPr>
            <w:rStyle w:val="Hyperlink"/>
            <w:sz w:val="16"/>
            <w:szCs w:val="16"/>
            <w:lang w:val="fr-FR"/>
          </w:rPr>
          <w:t>https://www.mediapart.fr/journal/france/050421/maltraitances-dans-un-institut-pour-enfants-Sourds-les-tutelles-regardent-ailleurs</w:t>
        </w:r>
      </w:hyperlink>
      <w:r w:rsidRPr="00317594">
        <w:rPr>
          <w:sz w:val="16"/>
          <w:szCs w:val="16"/>
          <w:lang w:val="fr-FR"/>
        </w:rPr>
        <w:t xml:space="preserve"> </w:t>
      </w:r>
    </w:p>
  </w:footnote>
  <w:footnote w:id="33">
    <w:p w14:paraId="0D1E5C2F" w14:textId="77777777" w:rsidR="00317594" w:rsidRPr="00317594" w:rsidRDefault="00317594">
      <w:pPr>
        <w:pStyle w:val="FootnoteText"/>
        <w:rPr>
          <w:sz w:val="16"/>
          <w:szCs w:val="16"/>
          <w:lang w:val="fr-FR"/>
        </w:rPr>
      </w:pPr>
      <w:r w:rsidRPr="009F67CB">
        <w:rPr>
          <w:rStyle w:val="FootnoteReference"/>
          <w:sz w:val="16"/>
          <w:szCs w:val="16"/>
        </w:rPr>
        <w:footnoteRef/>
      </w:r>
      <w:r w:rsidRPr="00317594">
        <w:rPr>
          <w:sz w:val="16"/>
          <w:szCs w:val="16"/>
          <w:lang w:val="fr-FR"/>
        </w:rPr>
        <w:t xml:space="preserve"> </w:t>
      </w:r>
      <w:hyperlink r:id="rId21" w:history="1">
        <w:r w:rsidRPr="00317594">
          <w:rPr>
            <w:rStyle w:val="Hyperlink"/>
            <w:sz w:val="16"/>
            <w:szCs w:val="16"/>
            <w:lang w:val="fr-FR"/>
          </w:rPr>
          <w:t>https://twitter.com/FNSF/status/1379770869812236288?s=20</w:t>
        </w:r>
      </w:hyperlink>
      <w:r w:rsidRPr="00317594">
        <w:rPr>
          <w:sz w:val="16"/>
          <w:szCs w:val="16"/>
          <w:lang w:val="fr-FR"/>
        </w:rPr>
        <w:t xml:space="preserve"> </w:t>
      </w:r>
    </w:p>
  </w:footnote>
  <w:footnote w:id="34">
    <w:p w14:paraId="60C3321E" w14:textId="77777777" w:rsidR="00317594" w:rsidRPr="00317594" w:rsidRDefault="00317594" w:rsidP="00E8565D">
      <w:pPr>
        <w:jc w:val="both"/>
        <w:rPr>
          <w:sz w:val="16"/>
          <w:szCs w:val="16"/>
          <w:lang w:val="fr-FR"/>
        </w:rPr>
      </w:pPr>
      <w:r w:rsidRPr="00E8565D">
        <w:rPr>
          <w:rStyle w:val="FootnoteReference"/>
          <w:sz w:val="16"/>
          <w:szCs w:val="16"/>
        </w:rPr>
        <w:footnoteRef/>
      </w:r>
      <w:r w:rsidRPr="00317594">
        <w:rPr>
          <w:sz w:val="16"/>
          <w:szCs w:val="16"/>
          <w:lang w:val="fr-FR"/>
        </w:rPr>
        <w:t xml:space="preserve"> p.10 « La violence et les mineurs »</w:t>
      </w:r>
    </w:p>
    <w:p w14:paraId="3B6687D5" w14:textId="77777777" w:rsidR="00317594" w:rsidRPr="00317594" w:rsidRDefault="00317594" w:rsidP="00E8565D">
      <w:pPr>
        <w:jc w:val="both"/>
        <w:rPr>
          <w:rFonts w:eastAsia="Calibri"/>
          <w:color w:val="000000" w:themeColor="text1"/>
          <w:sz w:val="16"/>
          <w:szCs w:val="16"/>
          <w:lang w:val="fr-FR"/>
        </w:rPr>
      </w:pPr>
      <w:r w:rsidRPr="00317594">
        <w:rPr>
          <w:sz w:val="16"/>
          <w:szCs w:val="16"/>
          <w:lang w:val="fr-FR"/>
        </w:rPr>
        <w:t xml:space="preserve"> </w:t>
      </w:r>
      <w:hyperlink r:id="rId22" w:history="1">
        <w:r w:rsidRPr="00317594">
          <w:rPr>
            <w:rStyle w:val="Hyperlink"/>
            <w:rFonts w:eastAsia="Calibri"/>
            <w:sz w:val="16"/>
            <w:szCs w:val="16"/>
            <w:lang w:val="fr-FR"/>
          </w:rPr>
          <w:t>https://solidarites-sante.gouv.fr/IMG/pdf/synthese_rapport_onvs_2020_donnees_2019_.pdf</w:t>
        </w:r>
      </w:hyperlink>
    </w:p>
    <w:p w14:paraId="6775D589" w14:textId="77777777" w:rsidR="00317594" w:rsidRPr="00317594" w:rsidRDefault="00317594">
      <w:pPr>
        <w:pStyle w:val="FootnoteText"/>
        <w:rPr>
          <w:lang w:val="fr-FR"/>
        </w:rPr>
      </w:pPr>
    </w:p>
  </w:footnote>
  <w:footnote w:id="35">
    <w:p w14:paraId="2E8DDCD6" w14:textId="77777777" w:rsidR="00317594" w:rsidRPr="00317594" w:rsidRDefault="00317594" w:rsidP="00DB58EA">
      <w:pPr>
        <w:pStyle w:val="FootnoteText"/>
        <w:rPr>
          <w:rFonts w:eastAsia="Calibri"/>
          <w:sz w:val="16"/>
          <w:szCs w:val="16"/>
          <w:lang w:val="fr-FR"/>
        </w:rPr>
      </w:pPr>
      <w:r w:rsidRPr="00DB58EA">
        <w:rPr>
          <w:rStyle w:val="FootnoteReference"/>
          <w:sz w:val="16"/>
          <w:szCs w:val="16"/>
        </w:rPr>
        <w:footnoteRef/>
      </w:r>
      <w:r w:rsidRPr="00317594">
        <w:rPr>
          <w:sz w:val="16"/>
          <w:szCs w:val="16"/>
          <w:lang w:val="fr-FR"/>
        </w:rPr>
        <w:t xml:space="preserve"> R</w:t>
      </w:r>
      <w:r w:rsidRPr="00317594">
        <w:rPr>
          <w:rFonts w:eastAsia="Calibri"/>
          <w:sz w:val="16"/>
          <w:szCs w:val="16"/>
          <w:lang w:val="fr-FR"/>
        </w:rPr>
        <w:t xml:space="preserve">apport final du CTNERHI sur le « suivi longitudinal sur 10 ans d’enfants sourds prélinguaux implantés » : </w:t>
      </w:r>
      <w:hyperlink r:id="rId23" w:history="1">
        <w:r w:rsidRPr="00317594">
          <w:rPr>
            <w:rStyle w:val="Hyperlink"/>
            <w:sz w:val="16"/>
            <w:szCs w:val="16"/>
            <w:lang w:val="fr-FR"/>
          </w:rPr>
          <w:t>https://www.acfos.org/wp-content/uploads/base_doc/societe/revue37_conclusion_ctnerhi.pdf</w:t>
        </w:r>
      </w:hyperlink>
      <w:r w:rsidRPr="00317594">
        <w:rPr>
          <w:sz w:val="16"/>
          <w:szCs w:val="16"/>
          <w:lang w:val="fr-FR"/>
        </w:rPr>
        <w:t xml:space="preserve"> </w:t>
      </w:r>
    </w:p>
  </w:footnote>
  <w:footnote w:id="36">
    <w:p w14:paraId="135DBF15" w14:textId="77777777" w:rsidR="00317594" w:rsidRPr="00317594" w:rsidRDefault="00317594" w:rsidP="5D469EE3">
      <w:pPr>
        <w:pStyle w:val="FootnoteText"/>
        <w:rPr>
          <w:lang w:val="fr-FR"/>
        </w:rPr>
      </w:pPr>
      <w:r w:rsidRPr="5D469EE3">
        <w:rPr>
          <w:rStyle w:val="FootnoteReference"/>
          <w:sz w:val="16"/>
          <w:szCs w:val="16"/>
        </w:rPr>
        <w:footnoteRef/>
      </w:r>
      <w:r w:rsidRPr="00317594">
        <w:rPr>
          <w:sz w:val="16"/>
          <w:szCs w:val="16"/>
          <w:lang w:val="fr-FR"/>
        </w:rPr>
        <w:t xml:space="preserve"> </w:t>
      </w:r>
      <w:hyperlink r:id="rId24">
        <w:r w:rsidRPr="00317594">
          <w:rPr>
            <w:rStyle w:val="Hyperlink"/>
            <w:sz w:val="16"/>
            <w:szCs w:val="16"/>
            <w:lang w:val="fr-FR"/>
          </w:rPr>
          <w:t>https://questions.assemblee-nationale.fr/q15/15-6393QE.htm</w:t>
        </w:r>
      </w:hyperlink>
      <w:r w:rsidRPr="00317594">
        <w:rPr>
          <w:sz w:val="16"/>
          <w:szCs w:val="16"/>
          <w:lang w:val="fr-FR"/>
        </w:rPr>
        <w:t xml:space="preserve"> </w:t>
      </w:r>
    </w:p>
  </w:footnote>
  <w:footnote w:id="37">
    <w:p w14:paraId="0E784B18" w14:textId="77777777" w:rsidR="00317594" w:rsidRPr="00317594" w:rsidRDefault="00317594" w:rsidP="00C50F04">
      <w:pPr>
        <w:rPr>
          <w:rFonts w:eastAsia="Calibri"/>
          <w:color w:val="0000FF"/>
          <w:sz w:val="16"/>
          <w:szCs w:val="16"/>
          <w:lang w:val="fr-FR"/>
        </w:rPr>
      </w:pPr>
      <w:r w:rsidRPr="003D5312">
        <w:rPr>
          <w:rStyle w:val="FootnoteReference"/>
          <w:sz w:val="16"/>
          <w:szCs w:val="16"/>
        </w:rPr>
        <w:footnoteRef/>
      </w:r>
      <w:r w:rsidRPr="00317594">
        <w:rPr>
          <w:rFonts w:eastAsia="Calibri"/>
          <w:sz w:val="16"/>
          <w:szCs w:val="16"/>
          <w:lang w:val="fr-FR"/>
        </w:rPr>
        <w:t xml:space="preserve"> </w:t>
      </w:r>
      <w:hyperlink r:id="rId25" w:anchor=":~:text=Pour%20l'%C3%A9l%C3%A8ve%20Sourd%20ou,fran%C3%A7ais%20%C3%A9crit%20et%2Fou%20oral" w:history="1">
        <w:r w:rsidRPr="00317594">
          <w:rPr>
            <w:rStyle w:val="Hyperlink"/>
            <w:rFonts w:eastAsia="Calibri"/>
            <w:sz w:val="16"/>
            <w:szCs w:val="16"/>
            <w:lang w:val="fr-FR"/>
          </w:rPr>
          <w:t>https://www.education.gouv.fr/scolarisation-des-jeunes-Sourds-ou-malentendants-89501#:~:text=Pour%20l'%C3%A9l%C3%A8ve%20Sourd%20ou,fran%C3%A7ais%20%C3%A9crit%20et%2Fou%20oral</w:t>
        </w:r>
      </w:hyperlink>
    </w:p>
  </w:footnote>
  <w:footnote w:id="38">
    <w:p w14:paraId="37E58F9E" w14:textId="77777777" w:rsidR="00317594" w:rsidRPr="00317594" w:rsidRDefault="00317594" w:rsidP="00C50F04">
      <w:pPr>
        <w:pStyle w:val="FootnoteText"/>
        <w:rPr>
          <w:lang w:val="fr-FR"/>
        </w:rPr>
      </w:pPr>
      <w:r w:rsidRPr="00C50F04">
        <w:rPr>
          <w:rStyle w:val="FootnoteReference"/>
          <w:sz w:val="16"/>
          <w:szCs w:val="16"/>
        </w:rPr>
        <w:footnoteRef/>
      </w:r>
      <w:r w:rsidRPr="00317594">
        <w:rPr>
          <w:sz w:val="16"/>
          <w:szCs w:val="16"/>
          <w:lang w:val="fr-FR"/>
        </w:rPr>
        <w:t xml:space="preserve"> </w:t>
      </w:r>
      <w:hyperlink r:id="rId26" w:history="1">
        <w:r w:rsidRPr="00317594">
          <w:rPr>
            <w:rStyle w:val="Hyperlink"/>
            <w:sz w:val="16"/>
            <w:szCs w:val="16"/>
            <w:lang w:val="fr-FR"/>
          </w:rPr>
          <w:t>https://www.bondyblog.fr/societe/education/toujours-pas-de-prof-en-lsf-pour-les-enfants-de-turenne/</w:t>
        </w:r>
      </w:hyperlink>
      <w:r w:rsidRPr="00317594">
        <w:rPr>
          <w:sz w:val="16"/>
          <w:szCs w:val="16"/>
          <w:lang w:val="fr-FR"/>
        </w:rPr>
        <w:t xml:space="preserve"> </w:t>
      </w:r>
    </w:p>
  </w:footnote>
  <w:footnote w:id="39">
    <w:p w14:paraId="7CC36734" w14:textId="77777777" w:rsidR="00317594" w:rsidRPr="00317594" w:rsidRDefault="00317594">
      <w:pPr>
        <w:pStyle w:val="FootnoteText"/>
        <w:rPr>
          <w:lang w:val="fr-FR"/>
        </w:rPr>
      </w:pPr>
      <w:r w:rsidRPr="008A4448">
        <w:rPr>
          <w:rStyle w:val="FootnoteReference"/>
          <w:sz w:val="16"/>
          <w:szCs w:val="16"/>
        </w:rPr>
        <w:footnoteRef/>
      </w:r>
      <w:r w:rsidRPr="00317594">
        <w:rPr>
          <w:sz w:val="16"/>
          <w:szCs w:val="16"/>
          <w:lang w:val="fr-FR"/>
        </w:rPr>
        <w:t xml:space="preserve"> </w:t>
      </w:r>
      <w:hyperlink r:id="rId27" w:history="1">
        <w:r w:rsidRPr="00317594">
          <w:rPr>
            <w:rStyle w:val="Hyperlink"/>
            <w:sz w:val="16"/>
            <w:szCs w:val="16"/>
            <w:lang w:val="fr-FR"/>
          </w:rPr>
          <w:t>https://docdro.id/xQxa9OM</w:t>
        </w:r>
      </w:hyperlink>
      <w:r w:rsidRPr="00317594">
        <w:rPr>
          <w:sz w:val="16"/>
          <w:szCs w:val="16"/>
          <w:lang w:val="fr-FR"/>
        </w:rPr>
        <w:t xml:space="preserve"> </w:t>
      </w:r>
    </w:p>
  </w:footnote>
  <w:footnote w:id="40">
    <w:p w14:paraId="6F5B28AE" w14:textId="77777777" w:rsidR="00317594" w:rsidRPr="00317594" w:rsidRDefault="00317594">
      <w:pPr>
        <w:pStyle w:val="FootnoteText"/>
        <w:rPr>
          <w:sz w:val="16"/>
          <w:szCs w:val="16"/>
          <w:lang w:val="fr-FR"/>
        </w:rPr>
      </w:pPr>
      <w:r w:rsidRPr="00C50F04">
        <w:rPr>
          <w:rStyle w:val="FootnoteReference"/>
          <w:sz w:val="16"/>
          <w:szCs w:val="16"/>
        </w:rPr>
        <w:footnoteRef/>
      </w:r>
      <w:r w:rsidRPr="00317594">
        <w:rPr>
          <w:sz w:val="16"/>
          <w:szCs w:val="16"/>
          <w:lang w:val="fr-FR"/>
        </w:rPr>
        <w:t xml:space="preserve"> Historique de l’AFILS : </w:t>
      </w:r>
      <w:hyperlink r:id="rId28" w:history="1">
        <w:r w:rsidRPr="00317594">
          <w:rPr>
            <w:rStyle w:val="Hyperlink"/>
            <w:sz w:val="16"/>
            <w:szCs w:val="16"/>
            <w:lang w:val="fr-FR"/>
          </w:rPr>
          <w:t>http://www.afils.fr/historique/</w:t>
        </w:r>
      </w:hyperlink>
      <w:r w:rsidRPr="00317594">
        <w:rPr>
          <w:sz w:val="16"/>
          <w:szCs w:val="16"/>
          <w:lang w:val="fr-FR"/>
        </w:rPr>
        <w:t xml:space="preserve"> </w:t>
      </w:r>
    </w:p>
  </w:footnote>
  <w:footnote w:id="41">
    <w:p w14:paraId="17347F8B" w14:textId="77777777" w:rsidR="00317594" w:rsidRPr="00317594" w:rsidRDefault="00317594" w:rsidP="00460F7E">
      <w:pPr>
        <w:jc w:val="both"/>
        <w:rPr>
          <w:rFonts w:eastAsia="Calibri"/>
          <w:color w:val="000000" w:themeColor="text1"/>
          <w:sz w:val="16"/>
          <w:szCs w:val="16"/>
          <w:lang w:val="fr-FR"/>
        </w:rPr>
      </w:pPr>
      <w:r w:rsidRPr="00460F7E">
        <w:rPr>
          <w:rStyle w:val="FootnoteReference"/>
          <w:sz w:val="16"/>
          <w:szCs w:val="16"/>
        </w:rPr>
        <w:footnoteRef/>
      </w:r>
      <w:r w:rsidRPr="00317594">
        <w:rPr>
          <w:sz w:val="16"/>
          <w:szCs w:val="16"/>
          <w:lang w:val="fr-FR"/>
        </w:rPr>
        <w:t xml:space="preserve"> </w:t>
      </w:r>
      <w:hyperlink r:id="rId29">
        <w:r w:rsidRPr="00317594">
          <w:rPr>
            <w:rStyle w:val="Hyperlink"/>
            <w:rFonts w:eastAsia="Calibri"/>
            <w:sz w:val="16"/>
            <w:szCs w:val="16"/>
            <w:lang w:val="fr-FR"/>
          </w:rPr>
          <w:t>https://www.fondationpourlaudition.org/fr/decouvrir/la-fondation-pour-laudition-602</w:t>
        </w:r>
      </w:hyperlink>
    </w:p>
  </w:footnote>
  <w:footnote w:id="42">
    <w:p w14:paraId="540DB35D" w14:textId="77777777" w:rsidR="00317594" w:rsidRPr="00317594" w:rsidRDefault="00317594">
      <w:pPr>
        <w:pStyle w:val="FootnoteText"/>
        <w:rPr>
          <w:sz w:val="16"/>
          <w:szCs w:val="16"/>
          <w:lang w:val="fr-FR"/>
        </w:rPr>
      </w:pPr>
      <w:r w:rsidRPr="008A4448">
        <w:rPr>
          <w:rStyle w:val="FootnoteReference"/>
          <w:sz w:val="16"/>
          <w:szCs w:val="16"/>
        </w:rPr>
        <w:footnoteRef/>
      </w:r>
      <w:r w:rsidRPr="00317594">
        <w:rPr>
          <w:sz w:val="16"/>
          <w:szCs w:val="16"/>
          <w:lang w:val="fr-FR"/>
        </w:rPr>
        <w:t xml:space="preserve"> </w:t>
      </w:r>
      <w:hyperlink r:id="rId30" w:history="1">
        <w:r w:rsidRPr="00317594">
          <w:rPr>
            <w:rStyle w:val="Hyperlink"/>
            <w:sz w:val="16"/>
            <w:szCs w:val="16"/>
            <w:lang w:val="fr-FR"/>
          </w:rPr>
          <w:t>https://docdro.id/xQxa9OM</w:t>
        </w:r>
      </w:hyperlink>
    </w:p>
  </w:footnote>
  <w:footnote w:id="43">
    <w:p w14:paraId="2CA6D5A5" w14:textId="77777777" w:rsidR="00317594" w:rsidRPr="00317594" w:rsidRDefault="00317594">
      <w:pPr>
        <w:pStyle w:val="FootnoteText"/>
        <w:rPr>
          <w:lang w:val="fr-FR"/>
        </w:rPr>
      </w:pPr>
      <w:r w:rsidRPr="00CC61EB">
        <w:rPr>
          <w:rStyle w:val="FootnoteReference"/>
          <w:sz w:val="16"/>
          <w:szCs w:val="16"/>
        </w:rPr>
        <w:footnoteRef/>
      </w:r>
      <w:r w:rsidRPr="00317594">
        <w:rPr>
          <w:sz w:val="16"/>
          <w:szCs w:val="16"/>
          <w:lang w:val="fr-FR"/>
        </w:rPr>
        <w:t xml:space="preserve"> </w:t>
      </w:r>
      <w:hyperlink r:id="rId31" w:history="1">
        <w:r w:rsidRPr="00317594">
          <w:rPr>
            <w:rStyle w:val="Hyperlink"/>
            <w:sz w:val="16"/>
            <w:szCs w:val="16"/>
            <w:lang w:val="fr-FR"/>
          </w:rPr>
          <w:t>https://www.education.gouv.fr/scolarisation-des-jeunes-sourds-ou-malentendants-89501</w:t>
        </w:r>
      </w:hyperlink>
      <w:r w:rsidRPr="00317594">
        <w:rPr>
          <w:sz w:val="16"/>
          <w:szCs w:val="16"/>
          <w:lang w:val="fr-FR"/>
        </w:rPr>
        <w:t xml:space="preserve"> </w:t>
      </w:r>
    </w:p>
  </w:footnote>
  <w:footnote w:id="44">
    <w:p w14:paraId="175EF323" w14:textId="77777777" w:rsidR="00317594" w:rsidRPr="00317594" w:rsidRDefault="00317594">
      <w:pPr>
        <w:pStyle w:val="FootnoteText"/>
        <w:rPr>
          <w:lang w:val="fr-FR"/>
        </w:rPr>
      </w:pPr>
      <w:r w:rsidRPr="00CC61EB">
        <w:rPr>
          <w:rStyle w:val="FootnoteReference"/>
          <w:sz w:val="16"/>
          <w:szCs w:val="16"/>
        </w:rPr>
        <w:footnoteRef/>
      </w:r>
      <w:r w:rsidRPr="00317594">
        <w:rPr>
          <w:sz w:val="16"/>
          <w:szCs w:val="16"/>
          <w:lang w:val="fr-FR"/>
        </w:rPr>
        <w:t xml:space="preserve"> </w:t>
      </w:r>
      <w:hyperlink r:id="rId32" w:history="1">
        <w:r w:rsidRPr="00317594">
          <w:rPr>
            <w:rStyle w:val="Hyperlink"/>
            <w:sz w:val="16"/>
            <w:szCs w:val="16"/>
            <w:lang w:val="fr-FR"/>
          </w:rPr>
          <w:t>https://www.education.gouv.fr/ensemble-pour-l-ecole-inclusive-7277</w:t>
        </w:r>
      </w:hyperlink>
      <w:r w:rsidRPr="00317594">
        <w:rPr>
          <w:sz w:val="16"/>
          <w:szCs w:val="16"/>
          <w:lang w:val="fr-FR"/>
        </w:rPr>
        <w:t xml:space="preserve"> </w:t>
      </w:r>
    </w:p>
  </w:footnote>
  <w:footnote w:id="45">
    <w:p w14:paraId="30A2312D" w14:textId="77777777" w:rsidR="00317594" w:rsidRPr="00317594" w:rsidRDefault="00317594" w:rsidP="00787989">
      <w:pPr>
        <w:jc w:val="both"/>
        <w:rPr>
          <w:rFonts w:eastAsia="Calibri"/>
          <w:color w:val="0070C0"/>
          <w:sz w:val="16"/>
          <w:szCs w:val="16"/>
          <w:lang w:val="fr-FR"/>
        </w:rPr>
      </w:pPr>
      <w:r w:rsidRPr="00CC61EB">
        <w:rPr>
          <w:rStyle w:val="FootnoteReference"/>
          <w:sz w:val="16"/>
          <w:szCs w:val="16"/>
        </w:rPr>
        <w:footnoteRef/>
      </w:r>
      <w:r w:rsidRPr="00317594">
        <w:rPr>
          <w:sz w:val="16"/>
          <w:szCs w:val="16"/>
          <w:lang w:val="fr-FR"/>
        </w:rPr>
        <w:t xml:space="preserve"> </w:t>
      </w:r>
      <w:hyperlink r:id="rId33">
        <w:r w:rsidRPr="00317594">
          <w:rPr>
            <w:rStyle w:val="Hyperlink"/>
            <w:rFonts w:eastAsia="Calibri"/>
            <w:sz w:val="16"/>
            <w:szCs w:val="16"/>
            <w:lang w:val="fr-FR"/>
          </w:rPr>
          <w:t>https://www.education.gouv.fr/bo/17/Hebdo7/MENE1704263C.htm</w:t>
        </w:r>
      </w:hyperlink>
      <w:r w:rsidRPr="00317594">
        <w:rPr>
          <w:rFonts w:eastAsia="Calibri"/>
          <w:color w:val="0070C0"/>
          <w:sz w:val="16"/>
          <w:szCs w:val="16"/>
          <w:lang w:val="fr-FR"/>
        </w:rPr>
        <w:t xml:space="preserve"> </w:t>
      </w:r>
    </w:p>
  </w:footnote>
  <w:footnote w:id="46">
    <w:p w14:paraId="59454C4F" w14:textId="77777777" w:rsidR="00317594" w:rsidRPr="00317594" w:rsidRDefault="00317594" w:rsidP="00787989">
      <w:pPr>
        <w:jc w:val="both"/>
        <w:rPr>
          <w:rFonts w:eastAsia="Calibri"/>
          <w:color w:val="000000" w:themeColor="text1"/>
          <w:sz w:val="16"/>
          <w:szCs w:val="16"/>
          <w:lang w:val="fr-FR"/>
        </w:rPr>
      </w:pPr>
      <w:r w:rsidRPr="00B17C9C">
        <w:rPr>
          <w:rStyle w:val="FootnoteReference"/>
          <w:sz w:val="16"/>
          <w:szCs w:val="16"/>
        </w:rPr>
        <w:footnoteRef/>
      </w:r>
      <w:r w:rsidRPr="00317594">
        <w:rPr>
          <w:sz w:val="16"/>
          <w:szCs w:val="16"/>
          <w:lang w:val="fr-FR"/>
        </w:rPr>
        <w:t xml:space="preserve"> </w:t>
      </w:r>
      <w:hyperlink r:id="rId34">
        <w:r w:rsidRPr="00317594">
          <w:rPr>
            <w:rStyle w:val="Hyperlink"/>
            <w:rFonts w:eastAsia="Calibri"/>
            <w:sz w:val="16"/>
            <w:szCs w:val="16"/>
            <w:lang w:val="fr-FR"/>
          </w:rPr>
          <w:t>https://www.culture.gouv.fr/content/download/23593/file/typologie.pdf?inLanguage=fre-FR</w:t>
        </w:r>
      </w:hyperlink>
    </w:p>
  </w:footnote>
  <w:footnote w:id="47">
    <w:p w14:paraId="528D5F0B" w14:textId="77777777" w:rsidR="00317594" w:rsidRPr="00317594" w:rsidRDefault="00317594" w:rsidP="00B17C9C">
      <w:pPr>
        <w:pStyle w:val="FootnoteText"/>
        <w:rPr>
          <w:lang w:val="fr-FR"/>
        </w:rPr>
      </w:pPr>
      <w:r w:rsidRPr="008956EC">
        <w:rPr>
          <w:rStyle w:val="FootnoteReference"/>
          <w:sz w:val="16"/>
          <w:szCs w:val="16"/>
        </w:rPr>
        <w:footnoteRef/>
      </w:r>
      <w:r w:rsidRPr="00317594">
        <w:rPr>
          <w:sz w:val="16"/>
          <w:szCs w:val="16"/>
          <w:lang w:val="fr-FR"/>
        </w:rPr>
        <w:t xml:space="preserve"> </w:t>
      </w:r>
      <w:hyperlink r:id="rId35">
        <w:r w:rsidRPr="00317594">
          <w:rPr>
            <w:rStyle w:val="Hyperlink"/>
            <w:rFonts w:eastAsia="Calibri"/>
            <w:sz w:val="16"/>
            <w:szCs w:val="16"/>
            <w:lang w:val="fr-FR"/>
          </w:rPr>
          <w:t>www.handifaction.fr</w:t>
        </w:r>
      </w:hyperlink>
    </w:p>
  </w:footnote>
  <w:footnote w:id="48">
    <w:p w14:paraId="14841BDD" w14:textId="77777777" w:rsidR="00317594" w:rsidRPr="00317594" w:rsidRDefault="00317594">
      <w:pPr>
        <w:pStyle w:val="FootnoteText"/>
        <w:rPr>
          <w:sz w:val="16"/>
          <w:szCs w:val="16"/>
          <w:lang w:val="fr-FR"/>
        </w:rPr>
      </w:pPr>
      <w:r w:rsidRPr="00B81954">
        <w:rPr>
          <w:rStyle w:val="FootnoteReference"/>
          <w:sz w:val="16"/>
          <w:szCs w:val="16"/>
        </w:rPr>
        <w:footnoteRef/>
      </w:r>
      <w:r w:rsidRPr="00317594">
        <w:rPr>
          <w:sz w:val="16"/>
          <w:szCs w:val="16"/>
          <w:lang w:val="fr-FR"/>
        </w:rPr>
        <w:t xml:space="preserve"> </w:t>
      </w:r>
      <w:hyperlink r:id="rId36" w:history="1">
        <w:r w:rsidRPr="00317594">
          <w:rPr>
            <w:rStyle w:val="Hyperlink"/>
            <w:sz w:val="16"/>
            <w:szCs w:val="16"/>
            <w:lang w:val="fr-FR"/>
          </w:rPr>
          <w:t>https://sfsls.org/lannuaire-des-uass/</w:t>
        </w:r>
      </w:hyperlink>
      <w:r w:rsidRPr="00317594">
        <w:rPr>
          <w:sz w:val="16"/>
          <w:szCs w:val="16"/>
          <w:lang w:val="fr-FR"/>
        </w:rPr>
        <w:t xml:space="preserve"> </w:t>
      </w:r>
    </w:p>
  </w:footnote>
  <w:footnote w:id="49">
    <w:p w14:paraId="2B2DB239" w14:textId="77777777" w:rsidR="00317594" w:rsidRPr="00317594" w:rsidRDefault="00317594">
      <w:pPr>
        <w:pStyle w:val="FootnoteText"/>
        <w:rPr>
          <w:lang w:val="fr-FR"/>
        </w:rPr>
      </w:pPr>
      <w:r w:rsidRPr="00B81954">
        <w:rPr>
          <w:rStyle w:val="FootnoteReference"/>
          <w:sz w:val="16"/>
          <w:szCs w:val="16"/>
        </w:rPr>
        <w:footnoteRef/>
      </w:r>
      <w:r w:rsidRPr="00317594">
        <w:rPr>
          <w:sz w:val="16"/>
          <w:szCs w:val="16"/>
          <w:lang w:val="fr-FR"/>
        </w:rPr>
        <w:t xml:space="preserve"> </w:t>
      </w:r>
      <w:hyperlink r:id="rId37" w:history="1">
        <w:r w:rsidRPr="00317594">
          <w:rPr>
            <w:rStyle w:val="Hyperlink"/>
            <w:sz w:val="16"/>
            <w:szCs w:val="16"/>
            <w:lang w:val="fr-FR"/>
          </w:rPr>
          <w:t>https://www.consultation-discriminations.gouv.fr/consultations/acces-aux-soins/consultation/consultation/opinions/vos-idees-quelles-autres-idees-proposeriez-vous-pour-lutter-contre-les-discriminations/sensibiliser-et-former-les-etudiants-en-medecine-pour-une-meilleure-approche-avec-les-sourds</w:t>
        </w:r>
      </w:hyperlink>
      <w:r w:rsidRPr="00317594">
        <w:rPr>
          <w:sz w:val="16"/>
          <w:szCs w:val="16"/>
          <w:lang w:val="fr-FR"/>
        </w:rPr>
        <w:t xml:space="preserve"> </w:t>
      </w:r>
    </w:p>
  </w:footnote>
  <w:footnote w:id="50">
    <w:p w14:paraId="131AEC62" w14:textId="77777777" w:rsidR="00317594" w:rsidRPr="00317594" w:rsidRDefault="00317594">
      <w:pPr>
        <w:pStyle w:val="FootnoteText"/>
        <w:rPr>
          <w:lang w:val="fr-FR"/>
        </w:rPr>
      </w:pPr>
      <w:r w:rsidRPr="008956EC">
        <w:rPr>
          <w:rStyle w:val="FootnoteReference"/>
          <w:sz w:val="16"/>
          <w:szCs w:val="16"/>
        </w:rPr>
        <w:footnoteRef/>
      </w:r>
      <w:r w:rsidRPr="00317594">
        <w:rPr>
          <w:sz w:val="16"/>
          <w:szCs w:val="16"/>
          <w:lang w:val="fr-FR"/>
        </w:rPr>
        <w:t xml:space="preserve"> </w:t>
      </w:r>
      <w:hyperlink r:id="rId38" w:history="1">
        <w:r w:rsidRPr="00317594">
          <w:rPr>
            <w:rStyle w:val="Hyperlink"/>
            <w:sz w:val="16"/>
            <w:szCs w:val="16"/>
            <w:lang w:val="fr-FR"/>
          </w:rPr>
          <w:t>https://docdro.id/0VRSOBc</w:t>
        </w:r>
      </w:hyperlink>
      <w:r w:rsidRPr="00317594">
        <w:rPr>
          <w:sz w:val="16"/>
          <w:szCs w:val="16"/>
          <w:lang w:val="fr-FR"/>
        </w:rPr>
        <w:t xml:space="preserve"> </w:t>
      </w:r>
    </w:p>
  </w:footnote>
  <w:footnote w:id="51">
    <w:p w14:paraId="0AEB1D82" w14:textId="77777777" w:rsidR="00317594" w:rsidRPr="007A50B9" w:rsidRDefault="00317594">
      <w:pPr>
        <w:pStyle w:val="FootnoteText"/>
        <w:rPr>
          <w:sz w:val="16"/>
          <w:szCs w:val="16"/>
          <w:lang w:val="fr-FR"/>
        </w:rPr>
      </w:pPr>
      <w:r w:rsidRPr="007A50B9">
        <w:rPr>
          <w:rStyle w:val="FootnoteReference"/>
          <w:sz w:val="16"/>
          <w:szCs w:val="16"/>
        </w:rPr>
        <w:footnoteRef/>
      </w:r>
      <w:r w:rsidRPr="007A50B9">
        <w:rPr>
          <w:sz w:val="16"/>
          <w:szCs w:val="16"/>
          <w:lang w:val="fr-FR"/>
        </w:rPr>
        <w:t xml:space="preserve"> </w:t>
      </w:r>
      <w:hyperlink r:id="rId39" w:history="1">
        <w:r w:rsidRPr="007A50B9">
          <w:rPr>
            <w:rStyle w:val="Hyperlink"/>
            <w:sz w:val="16"/>
            <w:szCs w:val="16"/>
            <w:lang w:val="fr-FR"/>
          </w:rPr>
          <w:t>https://docdro.id/f5vR7Jc</w:t>
        </w:r>
      </w:hyperlink>
      <w:r w:rsidRPr="007A50B9">
        <w:rPr>
          <w:sz w:val="16"/>
          <w:szCs w:val="16"/>
          <w:lang w:val="fr-FR"/>
        </w:rPr>
        <w:t xml:space="preserve"> </w:t>
      </w:r>
    </w:p>
  </w:footnote>
  <w:footnote w:id="52">
    <w:p w14:paraId="78D7B6A6" w14:textId="0DF0654F" w:rsidR="00317594" w:rsidRPr="00317594" w:rsidRDefault="00317594">
      <w:pPr>
        <w:pStyle w:val="FootnoteText"/>
        <w:rPr>
          <w:lang w:val="fr-FR"/>
        </w:rPr>
      </w:pPr>
      <w:r w:rsidRPr="007A50B9">
        <w:rPr>
          <w:rStyle w:val="FootnoteReference"/>
          <w:sz w:val="16"/>
          <w:szCs w:val="16"/>
        </w:rPr>
        <w:footnoteRef/>
      </w:r>
      <w:r w:rsidRPr="007A50B9">
        <w:rPr>
          <w:sz w:val="16"/>
          <w:szCs w:val="16"/>
          <w:lang w:val="fr-FR"/>
        </w:rPr>
        <w:t xml:space="preserve"> </w:t>
      </w:r>
      <w:hyperlink r:id="rId40" w:history="1">
        <w:r w:rsidR="007A50B9" w:rsidRPr="007A50B9">
          <w:rPr>
            <w:rStyle w:val="Hyperlink"/>
            <w:sz w:val="16"/>
            <w:szCs w:val="16"/>
            <w:lang w:val="fr-FR"/>
          </w:rPr>
          <w:t>https://www.consultation-discriminations.gouv.fr/profile/federationnationaledessourdsdefrance</w:t>
        </w:r>
      </w:hyperlink>
      <w:r w:rsidRPr="00317594">
        <w:rPr>
          <w:sz w:val="16"/>
          <w:szCs w:val="16"/>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8A324" w14:textId="77777777" w:rsidR="007B1DBC" w:rsidRDefault="007B1DBC">
    <w:r>
      <w:rPr>
        <w:noProof/>
        <w:lang w:val="en-GB" w:eastAsia="en-GB"/>
      </w:rPr>
      <w:drawing>
        <wp:anchor distT="152400" distB="152400" distL="152400" distR="152400" simplePos="0" relativeHeight="251658240" behindDoc="1" locked="0" layoutInCell="1" allowOverlap="1" wp14:anchorId="61C89ACB" wp14:editId="45F82C7B">
          <wp:simplePos x="0" y="0"/>
          <wp:positionH relativeFrom="page">
            <wp:align>left</wp:align>
          </wp:positionH>
          <wp:positionV relativeFrom="page">
            <wp:align>top</wp:align>
          </wp:positionV>
          <wp:extent cx="7560057" cy="10689512"/>
          <wp:effectExtent l="0" t="0" r="3175"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En tête FNSF COMPLÈT.png"/>
                  <pic:cNvPicPr>
                    <a:picLocks noChangeAspect="1"/>
                  </pic:cNvPicPr>
                </pic:nvPicPr>
                <pic:blipFill>
                  <a:blip r:embed="rId1"/>
                  <a:stretch>
                    <a:fillRect/>
                  </a:stretch>
                </pic:blipFill>
                <pic:spPr>
                  <a:xfrm>
                    <a:off x="0" y="0"/>
                    <a:ext cx="7560057" cy="10689512"/>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9369FE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90ED1"/>
    <w:multiLevelType w:val="multilevel"/>
    <w:tmpl w:val="2166AA8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5FA6B07"/>
    <w:multiLevelType w:val="hybridMultilevel"/>
    <w:tmpl w:val="5540DD6A"/>
    <w:styleLink w:val="Style1import"/>
    <w:lvl w:ilvl="0" w:tplc="B5E820B4">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s>
        <w:ind w:left="78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F384D472">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s>
        <w:ind w:left="150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983836E8">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s>
        <w:ind w:left="22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E45C5650">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s>
        <w:ind w:left="294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B39C05CE">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s>
        <w:ind w:left="366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1A4AF52E">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s>
        <w:ind w:left="438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7BA26116">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s>
        <w:ind w:left="510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00643DEC">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s>
        <w:ind w:left="58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EBA851A0">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s>
        <w:ind w:left="654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9900BCA"/>
    <w:multiLevelType w:val="multilevel"/>
    <w:tmpl w:val="D598AF74"/>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9541A9"/>
    <w:multiLevelType w:val="hybridMultilevel"/>
    <w:tmpl w:val="E7ECDCB2"/>
    <w:lvl w:ilvl="0" w:tplc="945C10E0">
      <w:numFmt w:val="bullet"/>
      <w:lvlText w:val="-"/>
      <w:lvlJc w:val="left"/>
      <w:pPr>
        <w:ind w:left="720" w:hanging="360"/>
      </w:pPr>
      <w:rPr>
        <w:rFonts w:ascii="Calibri" w:eastAsia="Arial Unicode MS"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EE9358B"/>
    <w:multiLevelType w:val="multilevel"/>
    <w:tmpl w:val="CBA61C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522636"/>
    <w:multiLevelType w:val="hybridMultilevel"/>
    <w:tmpl w:val="C346E83E"/>
    <w:lvl w:ilvl="0" w:tplc="8E386434">
      <w:start w:val="1"/>
      <w:numFmt w:val="decimal"/>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7" w15:restartNumberingAfterBreak="0">
    <w:nsid w:val="1C9C442C"/>
    <w:multiLevelType w:val="hybridMultilevel"/>
    <w:tmpl w:val="23525EE0"/>
    <w:lvl w:ilvl="0" w:tplc="15F01F80">
      <w:start w:val="1"/>
      <w:numFmt w:val="bullet"/>
      <w:lvlText w:val="-"/>
      <w:lvlJc w:val="left"/>
      <w:pPr>
        <w:ind w:left="720" w:hanging="360"/>
      </w:pPr>
      <w:rPr>
        <w:rFonts w:ascii="Calibri" w:hAnsi="Calibri" w:hint="default"/>
      </w:rPr>
    </w:lvl>
    <w:lvl w:ilvl="1" w:tplc="CC845846">
      <w:start w:val="1"/>
      <w:numFmt w:val="bullet"/>
      <w:lvlText w:val="o"/>
      <w:lvlJc w:val="left"/>
      <w:pPr>
        <w:ind w:left="1440" w:hanging="360"/>
      </w:pPr>
      <w:rPr>
        <w:rFonts w:ascii="Courier New" w:hAnsi="Courier New" w:hint="default"/>
      </w:rPr>
    </w:lvl>
    <w:lvl w:ilvl="2" w:tplc="0C38FEF6">
      <w:start w:val="1"/>
      <w:numFmt w:val="bullet"/>
      <w:lvlText w:val=""/>
      <w:lvlJc w:val="left"/>
      <w:pPr>
        <w:ind w:left="2160" w:hanging="360"/>
      </w:pPr>
      <w:rPr>
        <w:rFonts w:ascii="Wingdings" w:hAnsi="Wingdings" w:hint="default"/>
      </w:rPr>
    </w:lvl>
    <w:lvl w:ilvl="3" w:tplc="D65E8E10">
      <w:start w:val="1"/>
      <w:numFmt w:val="bullet"/>
      <w:lvlText w:val=""/>
      <w:lvlJc w:val="left"/>
      <w:pPr>
        <w:ind w:left="2880" w:hanging="360"/>
      </w:pPr>
      <w:rPr>
        <w:rFonts w:ascii="Symbol" w:hAnsi="Symbol" w:hint="default"/>
      </w:rPr>
    </w:lvl>
    <w:lvl w:ilvl="4" w:tplc="815ACFB4">
      <w:start w:val="1"/>
      <w:numFmt w:val="bullet"/>
      <w:lvlText w:val="o"/>
      <w:lvlJc w:val="left"/>
      <w:pPr>
        <w:ind w:left="3600" w:hanging="360"/>
      </w:pPr>
      <w:rPr>
        <w:rFonts w:ascii="Courier New" w:hAnsi="Courier New" w:hint="default"/>
      </w:rPr>
    </w:lvl>
    <w:lvl w:ilvl="5" w:tplc="E91C5F32">
      <w:start w:val="1"/>
      <w:numFmt w:val="bullet"/>
      <w:lvlText w:val=""/>
      <w:lvlJc w:val="left"/>
      <w:pPr>
        <w:ind w:left="4320" w:hanging="360"/>
      </w:pPr>
      <w:rPr>
        <w:rFonts w:ascii="Wingdings" w:hAnsi="Wingdings" w:hint="default"/>
      </w:rPr>
    </w:lvl>
    <w:lvl w:ilvl="6" w:tplc="558A137A">
      <w:start w:val="1"/>
      <w:numFmt w:val="bullet"/>
      <w:lvlText w:val=""/>
      <w:lvlJc w:val="left"/>
      <w:pPr>
        <w:ind w:left="5040" w:hanging="360"/>
      </w:pPr>
      <w:rPr>
        <w:rFonts w:ascii="Symbol" w:hAnsi="Symbol" w:hint="default"/>
      </w:rPr>
    </w:lvl>
    <w:lvl w:ilvl="7" w:tplc="950C88FA">
      <w:start w:val="1"/>
      <w:numFmt w:val="bullet"/>
      <w:lvlText w:val="o"/>
      <w:lvlJc w:val="left"/>
      <w:pPr>
        <w:ind w:left="5760" w:hanging="360"/>
      </w:pPr>
      <w:rPr>
        <w:rFonts w:ascii="Courier New" w:hAnsi="Courier New" w:hint="default"/>
      </w:rPr>
    </w:lvl>
    <w:lvl w:ilvl="8" w:tplc="8138C1BC">
      <w:start w:val="1"/>
      <w:numFmt w:val="bullet"/>
      <w:lvlText w:val=""/>
      <w:lvlJc w:val="left"/>
      <w:pPr>
        <w:ind w:left="6480" w:hanging="360"/>
      </w:pPr>
      <w:rPr>
        <w:rFonts w:ascii="Wingdings" w:hAnsi="Wingdings" w:hint="default"/>
      </w:rPr>
    </w:lvl>
  </w:abstractNum>
  <w:abstractNum w:abstractNumId="8" w15:restartNumberingAfterBreak="0">
    <w:nsid w:val="1D377543"/>
    <w:multiLevelType w:val="hybridMultilevel"/>
    <w:tmpl w:val="DC8687AA"/>
    <w:lvl w:ilvl="0" w:tplc="E7626114">
      <w:start w:val="1"/>
      <w:numFmt w:val="bullet"/>
      <w:lvlText w:val=""/>
      <w:lvlJc w:val="left"/>
      <w:pPr>
        <w:ind w:left="720" w:hanging="360"/>
      </w:pPr>
      <w:rPr>
        <w:rFonts w:ascii="Symbol" w:hAnsi="Symbol" w:hint="default"/>
      </w:rPr>
    </w:lvl>
    <w:lvl w:ilvl="1" w:tplc="B8C4CE10">
      <w:start w:val="1"/>
      <w:numFmt w:val="bullet"/>
      <w:lvlText w:val="-"/>
      <w:lvlJc w:val="left"/>
      <w:pPr>
        <w:ind w:left="1440" w:hanging="360"/>
      </w:pPr>
      <w:rPr>
        <w:rFonts w:ascii="Calibri" w:hAnsi="Calibri" w:hint="default"/>
      </w:rPr>
    </w:lvl>
    <w:lvl w:ilvl="2" w:tplc="BE0A346E">
      <w:start w:val="1"/>
      <w:numFmt w:val="bullet"/>
      <w:lvlText w:val=""/>
      <w:lvlJc w:val="left"/>
      <w:pPr>
        <w:ind w:left="2160" w:hanging="360"/>
      </w:pPr>
      <w:rPr>
        <w:rFonts w:ascii="Wingdings" w:hAnsi="Wingdings" w:hint="default"/>
      </w:rPr>
    </w:lvl>
    <w:lvl w:ilvl="3" w:tplc="E68E93E4">
      <w:start w:val="1"/>
      <w:numFmt w:val="bullet"/>
      <w:lvlText w:val=""/>
      <w:lvlJc w:val="left"/>
      <w:pPr>
        <w:ind w:left="2880" w:hanging="360"/>
      </w:pPr>
      <w:rPr>
        <w:rFonts w:ascii="Symbol" w:hAnsi="Symbol" w:hint="default"/>
      </w:rPr>
    </w:lvl>
    <w:lvl w:ilvl="4" w:tplc="F76C79EA">
      <w:start w:val="1"/>
      <w:numFmt w:val="bullet"/>
      <w:lvlText w:val="o"/>
      <w:lvlJc w:val="left"/>
      <w:pPr>
        <w:ind w:left="3600" w:hanging="360"/>
      </w:pPr>
      <w:rPr>
        <w:rFonts w:ascii="Courier New" w:hAnsi="Courier New" w:hint="default"/>
      </w:rPr>
    </w:lvl>
    <w:lvl w:ilvl="5" w:tplc="7758F8CC">
      <w:start w:val="1"/>
      <w:numFmt w:val="bullet"/>
      <w:lvlText w:val=""/>
      <w:lvlJc w:val="left"/>
      <w:pPr>
        <w:ind w:left="4320" w:hanging="360"/>
      </w:pPr>
      <w:rPr>
        <w:rFonts w:ascii="Wingdings" w:hAnsi="Wingdings" w:hint="default"/>
      </w:rPr>
    </w:lvl>
    <w:lvl w:ilvl="6" w:tplc="37E260D8">
      <w:start w:val="1"/>
      <w:numFmt w:val="bullet"/>
      <w:lvlText w:val=""/>
      <w:lvlJc w:val="left"/>
      <w:pPr>
        <w:ind w:left="5040" w:hanging="360"/>
      </w:pPr>
      <w:rPr>
        <w:rFonts w:ascii="Symbol" w:hAnsi="Symbol" w:hint="default"/>
      </w:rPr>
    </w:lvl>
    <w:lvl w:ilvl="7" w:tplc="93CCA2FE">
      <w:start w:val="1"/>
      <w:numFmt w:val="bullet"/>
      <w:lvlText w:val="o"/>
      <w:lvlJc w:val="left"/>
      <w:pPr>
        <w:ind w:left="5760" w:hanging="360"/>
      </w:pPr>
      <w:rPr>
        <w:rFonts w:ascii="Courier New" w:hAnsi="Courier New" w:hint="default"/>
      </w:rPr>
    </w:lvl>
    <w:lvl w:ilvl="8" w:tplc="733AD468">
      <w:start w:val="1"/>
      <w:numFmt w:val="bullet"/>
      <w:lvlText w:val=""/>
      <w:lvlJc w:val="left"/>
      <w:pPr>
        <w:ind w:left="6480" w:hanging="360"/>
      </w:pPr>
      <w:rPr>
        <w:rFonts w:ascii="Wingdings" w:hAnsi="Wingdings" w:hint="default"/>
      </w:rPr>
    </w:lvl>
  </w:abstractNum>
  <w:abstractNum w:abstractNumId="9" w15:restartNumberingAfterBreak="0">
    <w:nsid w:val="1D4F1372"/>
    <w:multiLevelType w:val="hybridMultilevel"/>
    <w:tmpl w:val="F1C80474"/>
    <w:lvl w:ilvl="0" w:tplc="12269392">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0" w15:restartNumberingAfterBreak="0">
    <w:nsid w:val="1DD82C14"/>
    <w:multiLevelType w:val="hybridMultilevel"/>
    <w:tmpl w:val="8D162EB4"/>
    <w:lvl w:ilvl="0" w:tplc="8E386434">
      <w:start w:val="1"/>
      <w:numFmt w:val="decimal"/>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11" w15:restartNumberingAfterBreak="0">
    <w:nsid w:val="1FD15858"/>
    <w:multiLevelType w:val="hybridMultilevel"/>
    <w:tmpl w:val="E84AFB12"/>
    <w:lvl w:ilvl="0" w:tplc="040C000F">
      <w:start w:val="2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57D6415"/>
    <w:multiLevelType w:val="multilevel"/>
    <w:tmpl w:val="A978CF54"/>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6746889"/>
    <w:multiLevelType w:val="hybridMultilevel"/>
    <w:tmpl w:val="460219BC"/>
    <w:lvl w:ilvl="0" w:tplc="C06C9AFC">
      <w:start w:val="1"/>
      <w:numFmt w:val="bullet"/>
      <w:lvlText w:val=""/>
      <w:lvlJc w:val="left"/>
      <w:pPr>
        <w:ind w:left="720" w:hanging="360"/>
      </w:pPr>
      <w:rPr>
        <w:rFonts w:ascii="Symbol" w:hAnsi="Symbol" w:hint="default"/>
      </w:rPr>
    </w:lvl>
    <w:lvl w:ilvl="1" w:tplc="3F1EC5C6">
      <w:start w:val="1"/>
      <w:numFmt w:val="bullet"/>
      <w:lvlText w:val="-"/>
      <w:lvlJc w:val="left"/>
      <w:pPr>
        <w:ind w:left="1440" w:hanging="360"/>
      </w:pPr>
      <w:rPr>
        <w:rFonts w:ascii="Calibri" w:hAnsi="Calibri" w:hint="default"/>
      </w:rPr>
    </w:lvl>
    <w:lvl w:ilvl="2" w:tplc="B056563A">
      <w:start w:val="1"/>
      <w:numFmt w:val="bullet"/>
      <w:lvlText w:val=""/>
      <w:lvlJc w:val="left"/>
      <w:pPr>
        <w:ind w:left="2160" w:hanging="360"/>
      </w:pPr>
      <w:rPr>
        <w:rFonts w:ascii="Wingdings" w:hAnsi="Wingdings" w:hint="default"/>
      </w:rPr>
    </w:lvl>
    <w:lvl w:ilvl="3" w:tplc="4B624032">
      <w:start w:val="1"/>
      <w:numFmt w:val="bullet"/>
      <w:lvlText w:val=""/>
      <w:lvlJc w:val="left"/>
      <w:pPr>
        <w:ind w:left="2880" w:hanging="360"/>
      </w:pPr>
      <w:rPr>
        <w:rFonts w:ascii="Symbol" w:hAnsi="Symbol" w:hint="default"/>
      </w:rPr>
    </w:lvl>
    <w:lvl w:ilvl="4" w:tplc="130C378C">
      <w:start w:val="1"/>
      <w:numFmt w:val="bullet"/>
      <w:lvlText w:val="o"/>
      <w:lvlJc w:val="left"/>
      <w:pPr>
        <w:ind w:left="3600" w:hanging="360"/>
      </w:pPr>
      <w:rPr>
        <w:rFonts w:ascii="Courier New" w:hAnsi="Courier New" w:hint="default"/>
      </w:rPr>
    </w:lvl>
    <w:lvl w:ilvl="5" w:tplc="4D4E38C6">
      <w:start w:val="1"/>
      <w:numFmt w:val="bullet"/>
      <w:lvlText w:val=""/>
      <w:lvlJc w:val="left"/>
      <w:pPr>
        <w:ind w:left="4320" w:hanging="360"/>
      </w:pPr>
      <w:rPr>
        <w:rFonts w:ascii="Wingdings" w:hAnsi="Wingdings" w:hint="default"/>
      </w:rPr>
    </w:lvl>
    <w:lvl w:ilvl="6" w:tplc="77CC43CC">
      <w:start w:val="1"/>
      <w:numFmt w:val="bullet"/>
      <w:lvlText w:val=""/>
      <w:lvlJc w:val="left"/>
      <w:pPr>
        <w:ind w:left="5040" w:hanging="360"/>
      </w:pPr>
      <w:rPr>
        <w:rFonts w:ascii="Symbol" w:hAnsi="Symbol" w:hint="default"/>
      </w:rPr>
    </w:lvl>
    <w:lvl w:ilvl="7" w:tplc="676401FE">
      <w:start w:val="1"/>
      <w:numFmt w:val="bullet"/>
      <w:lvlText w:val="o"/>
      <w:lvlJc w:val="left"/>
      <w:pPr>
        <w:ind w:left="5760" w:hanging="360"/>
      </w:pPr>
      <w:rPr>
        <w:rFonts w:ascii="Courier New" w:hAnsi="Courier New" w:hint="default"/>
      </w:rPr>
    </w:lvl>
    <w:lvl w:ilvl="8" w:tplc="AD565264">
      <w:start w:val="1"/>
      <w:numFmt w:val="bullet"/>
      <w:lvlText w:val=""/>
      <w:lvlJc w:val="left"/>
      <w:pPr>
        <w:ind w:left="6480" w:hanging="360"/>
      </w:pPr>
      <w:rPr>
        <w:rFonts w:ascii="Wingdings" w:hAnsi="Wingdings" w:hint="default"/>
      </w:rPr>
    </w:lvl>
  </w:abstractNum>
  <w:abstractNum w:abstractNumId="14" w15:restartNumberingAfterBreak="0">
    <w:nsid w:val="350B27A4"/>
    <w:multiLevelType w:val="hybridMultilevel"/>
    <w:tmpl w:val="70142888"/>
    <w:lvl w:ilvl="0" w:tplc="040C0017">
      <w:start w:val="2"/>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6744B6F"/>
    <w:multiLevelType w:val="hybridMultilevel"/>
    <w:tmpl w:val="5540DD6A"/>
    <w:numStyleLink w:val="Style1import"/>
  </w:abstractNum>
  <w:abstractNum w:abstractNumId="16" w15:restartNumberingAfterBreak="0">
    <w:nsid w:val="381A7460"/>
    <w:multiLevelType w:val="hybridMultilevel"/>
    <w:tmpl w:val="D194949E"/>
    <w:lvl w:ilvl="0" w:tplc="0C2675AC">
      <w:numFmt w:val="bullet"/>
      <w:lvlText w:val="-"/>
      <w:lvlJc w:val="left"/>
      <w:pPr>
        <w:ind w:left="1080" w:hanging="360"/>
      </w:pPr>
      <w:rPr>
        <w:rFonts w:ascii="Calibri" w:eastAsia="Arial Unicode MS"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3DBD2F28"/>
    <w:multiLevelType w:val="multilevel"/>
    <w:tmpl w:val="8FE018B6"/>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CFD5641"/>
    <w:multiLevelType w:val="hybridMultilevel"/>
    <w:tmpl w:val="7FCE907A"/>
    <w:lvl w:ilvl="0" w:tplc="59EC1CB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D1143C8"/>
    <w:multiLevelType w:val="hybridMultilevel"/>
    <w:tmpl w:val="127A3DB6"/>
    <w:lvl w:ilvl="0" w:tplc="FE2CA1D4">
      <w:start w:val="1"/>
      <w:numFmt w:val="decimal"/>
      <w:lvlText w:val="%1)"/>
      <w:lvlJc w:val="left"/>
      <w:pPr>
        <w:ind w:left="720" w:hanging="360"/>
      </w:pPr>
    </w:lvl>
    <w:lvl w:ilvl="1" w:tplc="CDC6A428">
      <w:start w:val="1"/>
      <w:numFmt w:val="lowerLetter"/>
      <w:lvlText w:val="%2."/>
      <w:lvlJc w:val="left"/>
      <w:pPr>
        <w:ind w:left="1440" w:hanging="360"/>
      </w:pPr>
    </w:lvl>
    <w:lvl w:ilvl="2" w:tplc="FAE495F8">
      <w:start w:val="1"/>
      <w:numFmt w:val="lowerRoman"/>
      <w:lvlText w:val="%3."/>
      <w:lvlJc w:val="right"/>
      <w:pPr>
        <w:ind w:left="2160" w:hanging="180"/>
      </w:pPr>
    </w:lvl>
    <w:lvl w:ilvl="3" w:tplc="E574528C">
      <w:start w:val="1"/>
      <w:numFmt w:val="decimal"/>
      <w:lvlText w:val="%4."/>
      <w:lvlJc w:val="left"/>
      <w:pPr>
        <w:ind w:left="2880" w:hanging="360"/>
      </w:pPr>
    </w:lvl>
    <w:lvl w:ilvl="4" w:tplc="3A589A32">
      <w:start w:val="1"/>
      <w:numFmt w:val="lowerLetter"/>
      <w:lvlText w:val="%5."/>
      <w:lvlJc w:val="left"/>
      <w:pPr>
        <w:ind w:left="3600" w:hanging="360"/>
      </w:pPr>
    </w:lvl>
    <w:lvl w:ilvl="5" w:tplc="0D76B298">
      <w:start w:val="1"/>
      <w:numFmt w:val="lowerRoman"/>
      <w:lvlText w:val="%6."/>
      <w:lvlJc w:val="right"/>
      <w:pPr>
        <w:ind w:left="4320" w:hanging="180"/>
      </w:pPr>
    </w:lvl>
    <w:lvl w:ilvl="6" w:tplc="DF101A22">
      <w:start w:val="1"/>
      <w:numFmt w:val="decimal"/>
      <w:lvlText w:val="%7."/>
      <w:lvlJc w:val="left"/>
      <w:pPr>
        <w:ind w:left="5040" w:hanging="360"/>
      </w:pPr>
    </w:lvl>
    <w:lvl w:ilvl="7" w:tplc="02C46A0A">
      <w:start w:val="1"/>
      <w:numFmt w:val="lowerLetter"/>
      <w:lvlText w:val="%8."/>
      <w:lvlJc w:val="left"/>
      <w:pPr>
        <w:ind w:left="5760" w:hanging="360"/>
      </w:pPr>
    </w:lvl>
    <w:lvl w:ilvl="8" w:tplc="98A2112C">
      <w:start w:val="1"/>
      <w:numFmt w:val="lowerRoman"/>
      <w:lvlText w:val="%9."/>
      <w:lvlJc w:val="right"/>
      <w:pPr>
        <w:ind w:left="6480" w:hanging="180"/>
      </w:pPr>
    </w:lvl>
  </w:abstractNum>
  <w:abstractNum w:abstractNumId="20" w15:restartNumberingAfterBreak="0">
    <w:nsid w:val="4F1F278F"/>
    <w:multiLevelType w:val="multilevel"/>
    <w:tmpl w:val="823E21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365835"/>
    <w:multiLevelType w:val="hybridMultilevel"/>
    <w:tmpl w:val="45CE7D8E"/>
    <w:lvl w:ilvl="0" w:tplc="040C000F">
      <w:start w:val="2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59FF5441"/>
    <w:multiLevelType w:val="multilevel"/>
    <w:tmpl w:val="F08606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AE549A2"/>
    <w:multiLevelType w:val="hybridMultilevel"/>
    <w:tmpl w:val="00F4061A"/>
    <w:lvl w:ilvl="0" w:tplc="040C000F">
      <w:start w:val="2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CD81282"/>
    <w:multiLevelType w:val="multilevel"/>
    <w:tmpl w:val="643A752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5E244D00"/>
    <w:multiLevelType w:val="multilevel"/>
    <w:tmpl w:val="643A752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601255A9"/>
    <w:multiLevelType w:val="multilevel"/>
    <w:tmpl w:val="E89C6A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161186E"/>
    <w:multiLevelType w:val="hybridMultilevel"/>
    <w:tmpl w:val="6C04368C"/>
    <w:lvl w:ilvl="0" w:tplc="242862B6">
      <w:start w:val="1"/>
      <w:numFmt w:val="lowerLetter"/>
      <w:lvlText w:val="%1."/>
      <w:lvlJc w:val="left"/>
      <w:pPr>
        <w:ind w:left="3198" w:hanging="360"/>
      </w:pPr>
      <w:rPr>
        <w:rFonts w:hint="default"/>
      </w:rPr>
    </w:lvl>
    <w:lvl w:ilvl="1" w:tplc="040C0019" w:tentative="1">
      <w:start w:val="1"/>
      <w:numFmt w:val="lowerLetter"/>
      <w:lvlText w:val="%2."/>
      <w:lvlJc w:val="left"/>
      <w:pPr>
        <w:ind w:left="3918" w:hanging="360"/>
      </w:pPr>
    </w:lvl>
    <w:lvl w:ilvl="2" w:tplc="040C001B" w:tentative="1">
      <w:start w:val="1"/>
      <w:numFmt w:val="lowerRoman"/>
      <w:lvlText w:val="%3."/>
      <w:lvlJc w:val="right"/>
      <w:pPr>
        <w:ind w:left="4638" w:hanging="180"/>
      </w:pPr>
    </w:lvl>
    <w:lvl w:ilvl="3" w:tplc="040C000F" w:tentative="1">
      <w:start w:val="1"/>
      <w:numFmt w:val="decimal"/>
      <w:lvlText w:val="%4."/>
      <w:lvlJc w:val="left"/>
      <w:pPr>
        <w:ind w:left="5358" w:hanging="360"/>
      </w:pPr>
    </w:lvl>
    <w:lvl w:ilvl="4" w:tplc="040C0019" w:tentative="1">
      <w:start w:val="1"/>
      <w:numFmt w:val="lowerLetter"/>
      <w:lvlText w:val="%5."/>
      <w:lvlJc w:val="left"/>
      <w:pPr>
        <w:ind w:left="6078" w:hanging="360"/>
      </w:pPr>
    </w:lvl>
    <w:lvl w:ilvl="5" w:tplc="040C001B" w:tentative="1">
      <w:start w:val="1"/>
      <w:numFmt w:val="lowerRoman"/>
      <w:lvlText w:val="%6."/>
      <w:lvlJc w:val="right"/>
      <w:pPr>
        <w:ind w:left="6798" w:hanging="180"/>
      </w:pPr>
    </w:lvl>
    <w:lvl w:ilvl="6" w:tplc="040C000F" w:tentative="1">
      <w:start w:val="1"/>
      <w:numFmt w:val="decimal"/>
      <w:lvlText w:val="%7."/>
      <w:lvlJc w:val="left"/>
      <w:pPr>
        <w:ind w:left="7518" w:hanging="360"/>
      </w:pPr>
    </w:lvl>
    <w:lvl w:ilvl="7" w:tplc="040C0019" w:tentative="1">
      <w:start w:val="1"/>
      <w:numFmt w:val="lowerLetter"/>
      <w:lvlText w:val="%8."/>
      <w:lvlJc w:val="left"/>
      <w:pPr>
        <w:ind w:left="8238" w:hanging="360"/>
      </w:pPr>
    </w:lvl>
    <w:lvl w:ilvl="8" w:tplc="040C001B" w:tentative="1">
      <w:start w:val="1"/>
      <w:numFmt w:val="lowerRoman"/>
      <w:lvlText w:val="%9."/>
      <w:lvlJc w:val="right"/>
      <w:pPr>
        <w:ind w:left="8958" w:hanging="180"/>
      </w:pPr>
    </w:lvl>
  </w:abstractNum>
  <w:abstractNum w:abstractNumId="28" w15:restartNumberingAfterBreak="0">
    <w:nsid w:val="618738F5"/>
    <w:multiLevelType w:val="hybridMultilevel"/>
    <w:tmpl w:val="B27A7862"/>
    <w:lvl w:ilvl="0" w:tplc="DEDE7FE0">
      <w:start w:val="1"/>
      <w:numFmt w:val="bullet"/>
      <w:lvlText w:val="-"/>
      <w:lvlJc w:val="left"/>
      <w:pPr>
        <w:ind w:left="720" w:hanging="360"/>
      </w:pPr>
      <w:rPr>
        <w:rFonts w:ascii="Calibri" w:hAnsi="Calibri" w:hint="default"/>
      </w:rPr>
    </w:lvl>
    <w:lvl w:ilvl="1" w:tplc="257C713C">
      <w:start w:val="1"/>
      <w:numFmt w:val="bullet"/>
      <w:lvlText w:val="o"/>
      <w:lvlJc w:val="left"/>
      <w:pPr>
        <w:ind w:left="1440" w:hanging="360"/>
      </w:pPr>
      <w:rPr>
        <w:rFonts w:ascii="Courier New" w:hAnsi="Courier New" w:hint="default"/>
      </w:rPr>
    </w:lvl>
    <w:lvl w:ilvl="2" w:tplc="8BC480E4">
      <w:start w:val="1"/>
      <w:numFmt w:val="bullet"/>
      <w:lvlText w:val=""/>
      <w:lvlJc w:val="left"/>
      <w:pPr>
        <w:ind w:left="2160" w:hanging="360"/>
      </w:pPr>
      <w:rPr>
        <w:rFonts w:ascii="Wingdings" w:hAnsi="Wingdings" w:hint="default"/>
      </w:rPr>
    </w:lvl>
    <w:lvl w:ilvl="3" w:tplc="172C3544">
      <w:start w:val="1"/>
      <w:numFmt w:val="bullet"/>
      <w:lvlText w:val=""/>
      <w:lvlJc w:val="left"/>
      <w:pPr>
        <w:ind w:left="2880" w:hanging="360"/>
      </w:pPr>
      <w:rPr>
        <w:rFonts w:ascii="Symbol" w:hAnsi="Symbol" w:hint="default"/>
      </w:rPr>
    </w:lvl>
    <w:lvl w:ilvl="4" w:tplc="BB3C93FA">
      <w:start w:val="1"/>
      <w:numFmt w:val="bullet"/>
      <w:lvlText w:val="o"/>
      <w:lvlJc w:val="left"/>
      <w:pPr>
        <w:ind w:left="3600" w:hanging="360"/>
      </w:pPr>
      <w:rPr>
        <w:rFonts w:ascii="Courier New" w:hAnsi="Courier New" w:hint="default"/>
      </w:rPr>
    </w:lvl>
    <w:lvl w:ilvl="5" w:tplc="4EE40BB4">
      <w:start w:val="1"/>
      <w:numFmt w:val="bullet"/>
      <w:lvlText w:val=""/>
      <w:lvlJc w:val="left"/>
      <w:pPr>
        <w:ind w:left="4320" w:hanging="360"/>
      </w:pPr>
      <w:rPr>
        <w:rFonts w:ascii="Wingdings" w:hAnsi="Wingdings" w:hint="default"/>
      </w:rPr>
    </w:lvl>
    <w:lvl w:ilvl="6" w:tplc="73029082">
      <w:start w:val="1"/>
      <w:numFmt w:val="bullet"/>
      <w:lvlText w:val=""/>
      <w:lvlJc w:val="left"/>
      <w:pPr>
        <w:ind w:left="5040" w:hanging="360"/>
      </w:pPr>
      <w:rPr>
        <w:rFonts w:ascii="Symbol" w:hAnsi="Symbol" w:hint="default"/>
      </w:rPr>
    </w:lvl>
    <w:lvl w:ilvl="7" w:tplc="3E3CE32C">
      <w:start w:val="1"/>
      <w:numFmt w:val="bullet"/>
      <w:lvlText w:val="o"/>
      <w:lvlJc w:val="left"/>
      <w:pPr>
        <w:ind w:left="5760" w:hanging="360"/>
      </w:pPr>
      <w:rPr>
        <w:rFonts w:ascii="Courier New" w:hAnsi="Courier New" w:hint="default"/>
      </w:rPr>
    </w:lvl>
    <w:lvl w:ilvl="8" w:tplc="AAB8D90E">
      <w:start w:val="1"/>
      <w:numFmt w:val="bullet"/>
      <w:lvlText w:val=""/>
      <w:lvlJc w:val="left"/>
      <w:pPr>
        <w:ind w:left="6480" w:hanging="360"/>
      </w:pPr>
      <w:rPr>
        <w:rFonts w:ascii="Wingdings" w:hAnsi="Wingdings" w:hint="default"/>
      </w:rPr>
    </w:lvl>
  </w:abstractNum>
  <w:abstractNum w:abstractNumId="29" w15:restartNumberingAfterBreak="0">
    <w:nsid w:val="6A087983"/>
    <w:multiLevelType w:val="hybridMultilevel"/>
    <w:tmpl w:val="D9A63348"/>
    <w:lvl w:ilvl="0" w:tplc="67408352">
      <w:start w:val="2"/>
      <w:numFmt w:val="decimal"/>
      <w:lvlText w:val="%1."/>
      <w:lvlJc w:val="left"/>
      <w:pPr>
        <w:tabs>
          <w:tab w:val="num" w:pos="720"/>
        </w:tabs>
        <w:ind w:left="720" w:hanging="360"/>
      </w:pPr>
    </w:lvl>
    <w:lvl w:ilvl="1" w:tplc="4E9E6FD4">
      <w:start w:val="1"/>
      <w:numFmt w:val="decimal"/>
      <w:lvlText w:val="%2."/>
      <w:lvlJc w:val="left"/>
      <w:pPr>
        <w:tabs>
          <w:tab w:val="num" w:pos="1440"/>
        </w:tabs>
        <w:ind w:left="1440" w:hanging="360"/>
      </w:pPr>
    </w:lvl>
    <w:lvl w:ilvl="2" w:tplc="73CA8AE6">
      <w:start w:val="1"/>
      <w:numFmt w:val="decimal"/>
      <w:lvlText w:val="%3."/>
      <w:lvlJc w:val="left"/>
      <w:pPr>
        <w:tabs>
          <w:tab w:val="num" w:pos="2160"/>
        </w:tabs>
        <w:ind w:left="2160" w:hanging="360"/>
      </w:pPr>
    </w:lvl>
    <w:lvl w:ilvl="3" w:tplc="FE665010">
      <w:start w:val="1"/>
      <w:numFmt w:val="decimal"/>
      <w:lvlText w:val="%4."/>
      <w:lvlJc w:val="left"/>
      <w:pPr>
        <w:tabs>
          <w:tab w:val="num" w:pos="2880"/>
        </w:tabs>
        <w:ind w:left="2880" w:hanging="360"/>
      </w:pPr>
    </w:lvl>
    <w:lvl w:ilvl="4" w:tplc="F754D204">
      <w:start w:val="1"/>
      <w:numFmt w:val="decimal"/>
      <w:lvlText w:val="%5."/>
      <w:lvlJc w:val="left"/>
      <w:pPr>
        <w:tabs>
          <w:tab w:val="num" w:pos="3600"/>
        </w:tabs>
        <w:ind w:left="3600" w:hanging="360"/>
      </w:pPr>
    </w:lvl>
    <w:lvl w:ilvl="5" w:tplc="989E8CBC">
      <w:start w:val="1"/>
      <w:numFmt w:val="decimal"/>
      <w:lvlText w:val="%6."/>
      <w:lvlJc w:val="left"/>
      <w:pPr>
        <w:tabs>
          <w:tab w:val="num" w:pos="4320"/>
        </w:tabs>
        <w:ind w:left="4320" w:hanging="360"/>
      </w:pPr>
    </w:lvl>
    <w:lvl w:ilvl="6" w:tplc="8966B546">
      <w:start w:val="1"/>
      <w:numFmt w:val="decimal"/>
      <w:lvlText w:val="%7."/>
      <w:lvlJc w:val="left"/>
      <w:pPr>
        <w:tabs>
          <w:tab w:val="num" w:pos="5040"/>
        </w:tabs>
        <w:ind w:left="5040" w:hanging="360"/>
      </w:pPr>
    </w:lvl>
    <w:lvl w:ilvl="7" w:tplc="AF12ED8A">
      <w:start w:val="1"/>
      <w:numFmt w:val="decimal"/>
      <w:lvlText w:val="%8."/>
      <w:lvlJc w:val="left"/>
      <w:pPr>
        <w:tabs>
          <w:tab w:val="num" w:pos="5760"/>
        </w:tabs>
        <w:ind w:left="5760" w:hanging="360"/>
      </w:pPr>
    </w:lvl>
    <w:lvl w:ilvl="8" w:tplc="56D0E78A">
      <w:start w:val="1"/>
      <w:numFmt w:val="decimal"/>
      <w:lvlText w:val="%9."/>
      <w:lvlJc w:val="left"/>
      <w:pPr>
        <w:tabs>
          <w:tab w:val="num" w:pos="6480"/>
        </w:tabs>
        <w:ind w:left="6480" w:hanging="360"/>
      </w:pPr>
    </w:lvl>
  </w:abstractNum>
  <w:abstractNum w:abstractNumId="30" w15:restartNumberingAfterBreak="0">
    <w:nsid w:val="6CB64D0A"/>
    <w:multiLevelType w:val="multilevel"/>
    <w:tmpl w:val="F08606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6D603C47"/>
    <w:multiLevelType w:val="hybridMultilevel"/>
    <w:tmpl w:val="B2AA9634"/>
    <w:lvl w:ilvl="0" w:tplc="F424A404">
      <w:numFmt w:val="bullet"/>
      <w:lvlText w:val="-"/>
      <w:lvlJc w:val="left"/>
      <w:pPr>
        <w:ind w:left="720" w:hanging="360"/>
      </w:pPr>
      <w:rPr>
        <w:rFonts w:ascii="Calibri" w:eastAsia="Arial Unicode MS"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DB9109F"/>
    <w:multiLevelType w:val="multilevel"/>
    <w:tmpl w:val="A6C68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1B6092"/>
    <w:multiLevelType w:val="multilevel"/>
    <w:tmpl w:val="30F46FC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6F69715F"/>
    <w:multiLevelType w:val="hybridMultilevel"/>
    <w:tmpl w:val="34A4C74A"/>
    <w:lvl w:ilvl="0" w:tplc="33E8A672">
      <w:start w:val="5"/>
      <w:numFmt w:val="decimal"/>
      <w:lvlText w:val="%1."/>
      <w:lvlJc w:val="left"/>
      <w:pPr>
        <w:tabs>
          <w:tab w:val="num" w:pos="720"/>
        </w:tabs>
        <w:ind w:left="720" w:hanging="360"/>
      </w:pPr>
    </w:lvl>
    <w:lvl w:ilvl="1" w:tplc="D3F4C7FC">
      <w:start w:val="1"/>
      <w:numFmt w:val="decimal"/>
      <w:lvlText w:val="%2."/>
      <w:lvlJc w:val="left"/>
      <w:pPr>
        <w:tabs>
          <w:tab w:val="num" w:pos="1440"/>
        </w:tabs>
        <w:ind w:left="1440" w:hanging="360"/>
      </w:pPr>
    </w:lvl>
    <w:lvl w:ilvl="2" w:tplc="CBE0EDF4">
      <w:start w:val="1"/>
      <w:numFmt w:val="decimal"/>
      <w:lvlText w:val="%3."/>
      <w:lvlJc w:val="left"/>
      <w:pPr>
        <w:tabs>
          <w:tab w:val="num" w:pos="2160"/>
        </w:tabs>
        <w:ind w:left="2160" w:hanging="360"/>
      </w:pPr>
    </w:lvl>
    <w:lvl w:ilvl="3" w:tplc="4BB0184A">
      <w:start w:val="1"/>
      <w:numFmt w:val="decimal"/>
      <w:lvlText w:val="%4."/>
      <w:lvlJc w:val="left"/>
      <w:pPr>
        <w:tabs>
          <w:tab w:val="num" w:pos="2880"/>
        </w:tabs>
        <w:ind w:left="2880" w:hanging="360"/>
      </w:pPr>
    </w:lvl>
    <w:lvl w:ilvl="4" w:tplc="105C1B6A">
      <w:start w:val="1"/>
      <w:numFmt w:val="decimal"/>
      <w:lvlText w:val="%5."/>
      <w:lvlJc w:val="left"/>
      <w:pPr>
        <w:tabs>
          <w:tab w:val="num" w:pos="3600"/>
        </w:tabs>
        <w:ind w:left="3600" w:hanging="360"/>
      </w:pPr>
    </w:lvl>
    <w:lvl w:ilvl="5" w:tplc="0C8C9D54">
      <w:start w:val="1"/>
      <w:numFmt w:val="decimal"/>
      <w:lvlText w:val="%6."/>
      <w:lvlJc w:val="left"/>
      <w:pPr>
        <w:tabs>
          <w:tab w:val="num" w:pos="4320"/>
        </w:tabs>
        <w:ind w:left="4320" w:hanging="360"/>
      </w:pPr>
    </w:lvl>
    <w:lvl w:ilvl="6" w:tplc="2B104C98">
      <w:start w:val="1"/>
      <w:numFmt w:val="decimal"/>
      <w:lvlText w:val="%7."/>
      <w:lvlJc w:val="left"/>
      <w:pPr>
        <w:tabs>
          <w:tab w:val="num" w:pos="5040"/>
        </w:tabs>
        <w:ind w:left="5040" w:hanging="360"/>
      </w:pPr>
    </w:lvl>
    <w:lvl w:ilvl="7" w:tplc="EFF4E56C">
      <w:start w:val="1"/>
      <w:numFmt w:val="decimal"/>
      <w:lvlText w:val="%8."/>
      <w:lvlJc w:val="left"/>
      <w:pPr>
        <w:tabs>
          <w:tab w:val="num" w:pos="5760"/>
        </w:tabs>
        <w:ind w:left="5760" w:hanging="360"/>
      </w:pPr>
    </w:lvl>
    <w:lvl w:ilvl="8" w:tplc="F42CFB10">
      <w:start w:val="1"/>
      <w:numFmt w:val="decimal"/>
      <w:lvlText w:val="%9."/>
      <w:lvlJc w:val="left"/>
      <w:pPr>
        <w:tabs>
          <w:tab w:val="num" w:pos="6480"/>
        </w:tabs>
        <w:ind w:left="6480" w:hanging="360"/>
      </w:pPr>
    </w:lvl>
  </w:abstractNum>
  <w:abstractNum w:abstractNumId="35" w15:restartNumberingAfterBreak="0">
    <w:nsid w:val="70733440"/>
    <w:multiLevelType w:val="multilevel"/>
    <w:tmpl w:val="643A752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1EE1718"/>
    <w:multiLevelType w:val="hybridMultilevel"/>
    <w:tmpl w:val="E84AFB12"/>
    <w:lvl w:ilvl="0" w:tplc="040C000F">
      <w:start w:val="2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72447C95"/>
    <w:multiLevelType w:val="multilevel"/>
    <w:tmpl w:val="534E5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0828C1"/>
    <w:multiLevelType w:val="hybridMultilevel"/>
    <w:tmpl w:val="8530269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7EE032E2"/>
    <w:multiLevelType w:val="multilevel"/>
    <w:tmpl w:val="9D928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A9440D"/>
    <w:multiLevelType w:val="multilevel"/>
    <w:tmpl w:val="D9B0B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5"/>
  </w:num>
  <w:num w:numId="3">
    <w:abstractNumId w:val="40"/>
  </w:num>
  <w:num w:numId="4">
    <w:abstractNumId w:val="32"/>
  </w:num>
  <w:num w:numId="5">
    <w:abstractNumId w:val="39"/>
  </w:num>
  <w:num w:numId="6">
    <w:abstractNumId w:val="20"/>
  </w:num>
  <w:num w:numId="7">
    <w:abstractNumId w:val="37"/>
  </w:num>
  <w:num w:numId="8">
    <w:abstractNumId w:val="26"/>
  </w:num>
  <w:num w:numId="9">
    <w:abstractNumId w:val="7"/>
  </w:num>
  <w:num w:numId="10">
    <w:abstractNumId w:val="28"/>
  </w:num>
  <w:num w:numId="11">
    <w:abstractNumId w:val="19"/>
  </w:num>
  <w:num w:numId="12">
    <w:abstractNumId w:val="3"/>
  </w:num>
  <w:num w:numId="13">
    <w:abstractNumId w:val="12"/>
  </w:num>
  <w:num w:numId="14">
    <w:abstractNumId w:val="13"/>
  </w:num>
  <w:num w:numId="15">
    <w:abstractNumId w:val="8"/>
  </w:num>
  <w:num w:numId="16">
    <w:abstractNumId w:val="0"/>
  </w:num>
  <w:num w:numId="17">
    <w:abstractNumId w:val="31"/>
  </w:num>
  <w:num w:numId="18">
    <w:abstractNumId w:val="16"/>
  </w:num>
  <w:num w:numId="19">
    <w:abstractNumId w:val="4"/>
  </w:num>
  <w:num w:numId="20">
    <w:abstractNumId w:val="22"/>
  </w:num>
  <w:num w:numId="21">
    <w:abstractNumId w:val="5"/>
  </w:num>
  <w:num w:numId="2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14"/>
  </w:num>
  <w:num w:numId="30">
    <w:abstractNumId w:val="21"/>
  </w:num>
  <w:num w:numId="31">
    <w:abstractNumId w:val="18"/>
  </w:num>
  <w:num w:numId="32">
    <w:abstractNumId w:val="27"/>
  </w:num>
  <w:num w:numId="33">
    <w:abstractNumId w:val="6"/>
  </w:num>
  <w:num w:numId="34">
    <w:abstractNumId w:val="38"/>
  </w:num>
  <w:num w:numId="35">
    <w:abstractNumId w:val="9"/>
  </w:num>
  <w:num w:numId="36">
    <w:abstractNumId w:val="30"/>
  </w:num>
  <w:num w:numId="37">
    <w:abstractNumId w:val="24"/>
  </w:num>
  <w:num w:numId="38">
    <w:abstractNumId w:val="35"/>
  </w:num>
  <w:num w:numId="39">
    <w:abstractNumId w:val="36"/>
  </w:num>
  <w:num w:numId="40">
    <w:abstractNumId w:val="23"/>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26D"/>
    <w:rsid w:val="00051A2B"/>
    <w:rsid w:val="0005552C"/>
    <w:rsid w:val="000975FF"/>
    <w:rsid w:val="000B69CD"/>
    <w:rsid w:val="000F4D37"/>
    <w:rsid w:val="00187ECF"/>
    <w:rsid w:val="00247087"/>
    <w:rsid w:val="002D5F44"/>
    <w:rsid w:val="00317594"/>
    <w:rsid w:val="003629DF"/>
    <w:rsid w:val="004F328B"/>
    <w:rsid w:val="005D4E66"/>
    <w:rsid w:val="0069167C"/>
    <w:rsid w:val="00723FF1"/>
    <w:rsid w:val="007A50B9"/>
    <w:rsid w:val="007B1DBC"/>
    <w:rsid w:val="00824995"/>
    <w:rsid w:val="00853DA8"/>
    <w:rsid w:val="008B75A2"/>
    <w:rsid w:val="009134E4"/>
    <w:rsid w:val="00975030"/>
    <w:rsid w:val="00A72E0D"/>
    <w:rsid w:val="00A859B6"/>
    <w:rsid w:val="00B00666"/>
    <w:rsid w:val="00B7013A"/>
    <w:rsid w:val="00BF3B2E"/>
    <w:rsid w:val="00C272F2"/>
    <w:rsid w:val="00C46F29"/>
    <w:rsid w:val="00E03E03"/>
    <w:rsid w:val="00E50BD0"/>
    <w:rsid w:val="00E51563"/>
    <w:rsid w:val="00E87EB2"/>
    <w:rsid w:val="00F5326D"/>
    <w:rsid w:val="00FB1CC5"/>
    <w:rsid w:val="00FB52C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FB353A"/>
  <w15:docId w15:val="{1F237BDA-A7DC-4F1B-8EDA-9AC26FC6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317594"/>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outlineLvl w:val="0"/>
    </w:pPr>
    <w:rPr>
      <w:rFonts w:asciiTheme="majorHAnsi" w:eastAsiaTheme="majorEastAsia" w:hAnsiTheme="majorHAnsi" w:cstheme="majorBidi"/>
      <w:color w:val="0079BF" w:themeColor="accent1" w:themeShade="BF"/>
      <w:sz w:val="32"/>
      <w:szCs w:val="32"/>
      <w:bdr w:val="none" w:sz="0" w:space="0" w:color="auto"/>
      <w:lang w:val="fr-FR" w:eastAsia="fr-FR"/>
    </w:rPr>
  </w:style>
  <w:style w:type="paragraph" w:styleId="Heading4">
    <w:name w:val="heading 4"/>
    <w:basedOn w:val="Normal"/>
    <w:next w:val="Normal"/>
    <w:link w:val="Heading4Char"/>
    <w:uiPriority w:val="9"/>
    <w:unhideWhenUsed/>
    <w:qFormat/>
    <w:rsid w:val="00317594"/>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outlineLvl w:val="3"/>
    </w:pPr>
    <w:rPr>
      <w:rFonts w:asciiTheme="majorHAnsi" w:eastAsiaTheme="majorEastAsia" w:hAnsiTheme="majorHAnsi" w:cstheme="majorBidi"/>
      <w:i/>
      <w:iCs/>
      <w:color w:val="0079BF" w:themeColor="accent1" w:themeShade="BF"/>
      <w:sz w:val="22"/>
      <w:szCs w:val="22"/>
      <w:bdr w:val="none" w:sz="0" w:space="0" w:color="auto"/>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Corps">
    <w:name w:val="Corps"/>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Aucun">
    <w:name w:val="Aucun"/>
    <w:rPr>
      <w:lang w:val="fr-FR"/>
    </w:rPr>
  </w:style>
  <w:style w:type="paragraph" w:customStyle="1" w:styleId="Pardfaut">
    <w:name w:val="Par défaut"/>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Style1import">
    <w:name w:val="Style 1 importé"/>
    <w:pPr>
      <w:numPr>
        <w:numId w:val="1"/>
      </w:numPr>
    </w:pPr>
  </w:style>
  <w:style w:type="character" w:customStyle="1" w:styleId="Lien">
    <w:name w:val="Lien"/>
    <w:rPr>
      <w:u w:val="single"/>
    </w:rPr>
  </w:style>
  <w:style w:type="character" w:customStyle="1" w:styleId="Hyperlink0">
    <w:name w:val="Hyperlink.0"/>
    <w:basedOn w:val="Lien"/>
    <w:rPr>
      <w:outline w:val="0"/>
      <w:color w:val="0000FF"/>
      <w:sz w:val="16"/>
      <w:szCs w:val="16"/>
      <w:u w:val="single" w:color="0000FF"/>
      <w:lang w:val="en-US"/>
    </w:rPr>
  </w:style>
  <w:style w:type="character" w:customStyle="1" w:styleId="Hyperlink1">
    <w:name w:val="Hyperlink.1"/>
    <w:basedOn w:val="Lien"/>
    <w:rPr>
      <w:outline w:val="0"/>
      <w:color w:val="0000FF"/>
      <w:sz w:val="16"/>
      <w:szCs w:val="16"/>
      <w:u w:val="single" w:color="0000FF"/>
    </w:rPr>
  </w:style>
  <w:style w:type="paragraph" w:styleId="NormalWeb">
    <w:name w:val="Normal (Web)"/>
    <w:basedOn w:val="Normal"/>
    <w:uiPriority w:val="99"/>
    <w:semiHidden/>
    <w:unhideWhenUsed/>
    <w:rsid w:val="0082499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Calibri" w:eastAsiaTheme="minorHAnsi" w:hAnsi="Calibri" w:cs="Calibri"/>
      <w:sz w:val="22"/>
      <w:szCs w:val="22"/>
      <w:bdr w:val="none" w:sz="0" w:space="0" w:color="auto"/>
      <w:lang w:val="fr-FR" w:eastAsia="fr-FR"/>
    </w:rPr>
  </w:style>
  <w:style w:type="paragraph" w:customStyle="1" w:styleId="msonormal0">
    <w:name w:val="msonormal"/>
    <w:basedOn w:val="Normal"/>
    <w:rsid w:val="00723FF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fr-FR" w:eastAsia="fr-FR"/>
    </w:rPr>
  </w:style>
  <w:style w:type="paragraph" w:customStyle="1" w:styleId="paragraph">
    <w:name w:val="paragraph"/>
    <w:basedOn w:val="Normal"/>
    <w:rsid w:val="00723FF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fr-FR" w:eastAsia="fr-FR"/>
    </w:rPr>
  </w:style>
  <w:style w:type="character" w:customStyle="1" w:styleId="textrun">
    <w:name w:val="textrun"/>
    <w:basedOn w:val="DefaultParagraphFont"/>
    <w:rsid w:val="00723FF1"/>
  </w:style>
  <w:style w:type="character" w:customStyle="1" w:styleId="normaltextrun">
    <w:name w:val="normaltextrun"/>
    <w:basedOn w:val="DefaultParagraphFont"/>
    <w:rsid w:val="00723FF1"/>
  </w:style>
  <w:style w:type="character" w:customStyle="1" w:styleId="eop">
    <w:name w:val="eop"/>
    <w:basedOn w:val="DefaultParagraphFont"/>
    <w:rsid w:val="00723FF1"/>
  </w:style>
  <w:style w:type="character" w:customStyle="1" w:styleId="contextualspellingandgrammarerror">
    <w:name w:val="contextualspellingandgrammarerror"/>
    <w:basedOn w:val="DefaultParagraphFont"/>
    <w:rsid w:val="00723FF1"/>
  </w:style>
  <w:style w:type="character" w:customStyle="1" w:styleId="pagebreakblob">
    <w:name w:val="pagebreakblob"/>
    <w:basedOn w:val="DefaultParagraphFont"/>
    <w:rsid w:val="00723FF1"/>
  </w:style>
  <w:style w:type="character" w:customStyle="1" w:styleId="pagebreakborderspan">
    <w:name w:val="pagebreakborderspan"/>
    <w:basedOn w:val="DefaultParagraphFont"/>
    <w:rsid w:val="00723FF1"/>
  </w:style>
  <w:style w:type="character" w:customStyle="1" w:styleId="pagebreaktextspan">
    <w:name w:val="pagebreaktextspan"/>
    <w:basedOn w:val="DefaultParagraphFont"/>
    <w:rsid w:val="00723FF1"/>
  </w:style>
  <w:style w:type="paragraph" w:customStyle="1" w:styleId="outlineelement">
    <w:name w:val="outlineelement"/>
    <w:basedOn w:val="Normal"/>
    <w:rsid w:val="00723FF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fr-FR" w:eastAsia="fr-FR"/>
    </w:rPr>
  </w:style>
  <w:style w:type="character" w:customStyle="1" w:styleId="superscript">
    <w:name w:val="superscript"/>
    <w:basedOn w:val="DefaultParagraphFont"/>
    <w:rsid w:val="00723FF1"/>
  </w:style>
  <w:style w:type="character" w:customStyle="1" w:styleId="linebreakblob">
    <w:name w:val="linebreakblob"/>
    <w:basedOn w:val="DefaultParagraphFont"/>
    <w:rsid w:val="00723FF1"/>
  </w:style>
  <w:style w:type="character" w:customStyle="1" w:styleId="bcx2">
    <w:name w:val="bcx2"/>
    <w:basedOn w:val="DefaultParagraphFont"/>
    <w:rsid w:val="00723FF1"/>
  </w:style>
  <w:style w:type="character" w:customStyle="1" w:styleId="spellingerror">
    <w:name w:val="spellingerror"/>
    <w:basedOn w:val="DefaultParagraphFont"/>
    <w:rsid w:val="00723FF1"/>
  </w:style>
  <w:style w:type="character" w:customStyle="1" w:styleId="wacimagecontainer">
    <w:name w:val="wacimagecontainer"/>
    <w:basedOn w:val="DefaultParagraphFont"/>
    <w:rsid w:val="00723FF1"/>
  </w:style>
  <w:style w:type="paragraph" w:styleId="Header">
    <w:name w:val="header"/>
    <w:basedOn w:val="Normal"/>
    <w:link w:val="HeaderChar"/>
    <w:uiPriority w:val="99"/>
    <w:unhideWhenUsed/>
    <w:rsid w:val="00723FF1"/>
    <w:pPr>
      <w:tabs>
        <w:tab w:val="center" w:pos="4536"/>
        <w:tab w:val="right" w:pos="9072"/>
      </w:tabs>
    </w:pPr>
  </w:style>
  <w:style w:type="character" w:customStyle="1" w:styleId="HeaderChar">
    <w:name w:val="Header Char"/>
    <w:basedOn w:val="DefaultParagraphFont"/>
    <w:link w:val="Header"/>
    <w:uiPriority w:val="99"/>
    <w:rsid w:val="00723FF1"/>
    <w:rPr>
      <w:sz w:val="24"/>
      <w:szCs w:val="24"/>
      <w:lang w:val="en-US" w:eastAsia="en-US"/>
    </w:rPr>
  </w:style>
  <w:style w:type="paragraph" w:styleId="Footer">
    <w:name w:val="footer"/>
    <w:basedOn w:val="Normal"/>
    <w:link w:val="FooterChar"/>
    <w:uiPriority w:val="99"/>
    <w:unhideWhenUsed/>
    <w:rsid w:val="00723FF1"/>
    <w:pPr>
      <w:tabs>
        <w:tab w:val="center" w:pos="4536"/>
        <w:tab w:val="right" w:pos="9072"/>
      </w:tabs>
    </w:pPr>
  </w:style>
  <w:style w:type="character" w:customStyle="1" w:styleId="FooterChar">
    <w:name w:val="Footer Char"/>
    <w:basedOn w:val="DefaultParagraphFont"/>
    <w:link w:val="Footer"/>
    <w:uiPriority w:val="99"/>
    <w:rsid w:val="00723FF1"/>
    <w:rPr>
      <w:sz w:val="24"/>
      <w:szCs w:val="24"/>
      <w:lang w:val="en-US" w:eastAsia="en-US"/>
    </w:rPr>
  </w:style>
  <w:style w:type="paragraph" w:styleId="FootnoteText">
    <w:name w:val="footnote text"/>
    <w:basedOn w:val="Normal"/>
    <w:link w:val="FootnoteTextChar"/>
    <w:uiPriority w:val="99"/>
    <w:semiHidden/>
    <w:unhideWhenUsed/>
    <w:rsid w:val="00723FF1"/>
    <w:rPr>
      <w:sz w:val="20"/>
      <w:szCs w:val="20"/>
    </w:rPr>
  </w:style>
  <w:style w:type="character" w:customStyle="1" w:styleId="FootnoteTextChar">
    <w:name w:val="Footnote Text Char"/>
    <w:basedOn w:val="DefaultParagraphFont"/>
    <w:link w:val="FootnoteText"/>
    <w:uiPriority w:val="99"/>
    <w:semiHidden/>
    <w:rsid w:val="00723FF1"/>
    <w:rPr>
      <w:lang w:val="en-US" w:eastAsia="en-US"/>
    </w:rPr>
  </w:style>
  <w:style w:type="character" w:styleId="FootnoteReference">
    <w:name w:val="footnote reference"/>
    <w:basedOn w:val="DefaultParagraphFont"/>
    <w:uiPriority w:val="99"/>
    <w:semiHidden/>
    <w:unhideWhenUsed/>
    <w:rsid w:val="00723FF1"/>
    <w:rPr>
      <w:vertAlign w:val="superscript"/>
    </w:rPr>
  </w:style>
  <w:style w:type="character" w:customStyle="1" w:styleId="Heading1Char">
    <w:name w:val="Heading 1 Char"/>
    <w:basedOn w:val="DefaultParagraphFont"/>
    <w:link w:val="Heading1"/>
    <w:uiPriority w:val="9"/>
    <w:rsid w:val="00317594"/>
    <w:rPr>
      <w:rFonts w:asciiTheme="majorHAnsi" w:eastAsiaTheme="majorEastAsia" w:hAnsiTheme="majorHAnsi" w:cstheme="majorBidi"/>
      <w:color w:val="0079BF" w:themeColor="accent1" w:themeShade="BF"/>
      <w:sz w:val="32"/>
      <w:szCs w:val="32"/>
      <w:bdr w:val="none" w:sz="0" w:space="0" w:color="auto"/>
    </w:rPr>
  </w:style>
  <w:style w:type="character" w:customStyle="1" w:styleId="Heading4Char">
    <w:name w:val="Heading 4 Char"/>
    <w:basedOn w:val="DefaultParagraphFont"/>
    <w:link w:val="Heading4"/>
    <w:uiPriority w:val="9"/>
    <w:rsid w:val="00317594"/>
    <w:rPr>
      <w:rFonts w:asciiTheme="majorHAnsi" w:eastAsiaTheme="majorEastAsia" w:hAnsiTheme="majorHAnsi" w:cstheme="majorBidi"/>
      <w:i/>
      <w:iCs/>
      <w:color w:val="0079BF" w:themeColor="accent1" w:themeShade="BF"/>
      <w:sz w:val="22"/>
      <w:szCs w:val="22"/>
      <w:bdr w:val="none" w:sz="0" w:space="0" w:color="auto"/>
    </w:rPr>
  </w:style>
  <w:style w:type="paragraph" w:customStyle="1" w:styleId="Formatlibre">
    <w:name w:val="Format libre"/>
    <w:rsid w:val="00317594"/>
    <w:pPr>
      <w:tabs>
        <w:tab w:val="right" w:pos="9500"/>
        <w:tab w:val="right" w:pos="9840"/>
      </w:tabs>
      <w:spacing w:line="288" w:lineRule="auto"/>
    </w:pPr>
    <w:rPr>
      <w:rFonts w:ascii="Helvetica Neue Medium" w:hAnsi="Arial Unicode MS" w:cs="Arial Unicode MS"/>
      <w:color w:val="5F5F5F"/>
    </w:rPr>
  </w:style>
  <w:style w:type="character" w:customStyle="1" w:styleId="apple-converted-space">
    <w:name w:val="apple-converted-space"/>
    <w:basedOn w:val="DefaultParagraphFont"/>
    <w:rsid w:val="00317594"/>
  </w:style>
  <w:style w:type="character" w:styleId="Emphasis">
    <w:name w:val="Emphasis"/>
    <w:basedOn w:val="DefaultParagraphFont"/>
    <w:uiPriority w:val="20"/>
    <w:qFormat/>
    <w:rsid w:val="00317594"/>
    <w:rPr>
      <w:i/>
      <w:iCs/>
    </w:rPr>
  </w:style>
  <w:style w:type="paragraph" w:styleId="ListBullet">
    <w:name w:val="List Bullet"/>
    <w:basedOn w:val="Normal"/>
    <w:uiPriority w:val="99"/>
    <w:unhideWhenUsed/>
    <w:rsid w:val="00317594"/>
    <w:pPr>
      <w:numPr>
        <w:numId w:val="16"/>
      </w:numPr>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Theme="minorHAnsi" w:hAnsi="Calibri" w:cs="Calibri"/>
      <w:sz w:val="22"/>
      <w:szCs w:val="22"/>
      <w:bdr w:val="none" w:sz="0" w:space="0" w:color="auto"/>
      <w:lang w:val="fr-FR" w:eastAsia="fr-FR"/>
    </w:rPr>
  </w:style>
  <w:style w:type="character" w:customStyle="1" w:styleId="UnresolvedMention">
    <w:name w:val="Unresolved Mention"/>
    <w:basedOn w:val="DefaultParagraphFont"/>
    <w:uiPriority w:val="99"/>
    <w:semiHidden/>
    <w:unhideWhenUsed/>
    <w:rsid w:val="00317594"/>
    <w:rPr>
      <w:color w:val="605E5C"/>
      <w:shd w:val="clear" w:color="auto" w:fill="E1DFDD"/>
    </w:rPr>
  </w:style>
  <w:style w:type="paragraph" w:styleId="BalloonText">
    <w:name w:val="Balloon Text"/>
    <w:basedOn w:val="Normal"/>
    <w:link w:val="BalloonTextChar"/>
    <w:uiPriority w:val="99"/>
    <w:semiHidden/>
    <w:unhideWhenUsed/>
    <w:rsid w:val="00317594"/>
    <w:pPr>
      <w:pBdr>
        <w:top w:val="none" w:sz="0" w:space="0" w:color="auto"/>
        <w:left w:val="none" w:sz="0" w:space="0" w:color="auto"/>
        <w:bottom w:val="none" w:sz="0" w:space="0" w:color="auto"/>
        <w:right w:val="none" w:sz="0" w:space="0" w:color="auto"/>
        <w:between w:val="none" w:sz="0" w:space="0" w:color="auto"/>
        <w:bar w:val="none" w:sz="0" w:color="auto"/>
      </w:pBdr>
    </w:pPr>
    <w:rPr>
      <w:rFonts w:ascii="Segoe UI" w:eastAsiaTheme="minorHAnsi" w:hAnsi="Segoe UI" w:cs="Segoe UI"/>
      <w:sz w:val="18"/>
      <w:szCs w:val="18"/>
      <w:bdr w:val="none" w:sz="0" w:space="0" w:color="auto"/>
      <w:lang w:val="fr-FR" w:eastAsia="fr-FR"/>
    </w:rPr>
  </w:style>
  <w:style w:type="character" w:customStyle="1" w:styleId="BalloonTextChar">
    <w:name w:val="Balloon Text Char"/>
    <w:basedOn w:val="DefaultParagraphFont"/>
    <w:link w:val="BalloonText"/>
    <w:uiPriority w:val="99"/>
    <w:semiHidden/>
    <w:rsid w:val="00317594"/>
    <w:rPr>
      <w:rFonts w:ascii="Segoe UI" w:eastAsiaTheme="minorHAnsi" w:hAnsi="Segoe UI" w:cs="Segoe UI"/>
      <w:sz w:val="18"/>
      <w:szCs w:val="18"/>
      <w:bdr w:val="none" w:sz="0" w:space="0" w:color="auto"/>
    </w:rPr>
  </w:style>
  <w:style w:type="paragraph" w:styleId="ListParagraph">
    <w:name w:val="List Paragraph"/>
    <w:basedOn w:val="Normal"/>
    <w:uiPriority w:val="34"/>
    <w:qFormat/>
    <w:rsid w:val="0031759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Calibri" w:eastAsiaTheme="minorHAnsi" w:hAnsi="Calibri" w:cs="Calibri"/>
      <w:sz w:val="22"/>
      <w:szCs w:val="22"/>
      <w:bdr w:val="none" w:sz="0" w:space="0" w:color="auto"/>
      <w:lang w:val="fr-FR" w:eastAsia="fr-FR"/>
    </w:rPr>
  </w:style>
  <w:style w:type="character" w:styleId="FollowedHyperlink">
    <w:name w:val="FollowedHyperlink"/>
    <w:basedOn w:val="DefaultParagraphFont"/>
    <w:uiPriority w:val="99"/>
    <w:semiHidden/>
    <w:unhideWhenUsed/>
    <w:rsid w:val="00317594"/>
    <w:rPr>
      <w:color w:val="FF00FF" w:themeColor="followedHyperlink"/>
      <w:u w:val="single"/>
    </w:rPr>
  </w:style>
  <w:style w:type="paragraph" w:styleId="CommentText">
    <w:name w:val="annotation text"/>
    <w:basedOn w:val="Normal"/>
    <w:link w:val="CommentTextChar"/>
    <w:uiPriority w:val="99"/>
    <w:semiHidden/>
    <w:unhideWhenUsed/>
    <w:rsid w:val="00317594"/>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Calibri"/>
      <w:sz w:val="20"/>
      <w:szCs w:val="20"/>
      <w:bdr w:val="none" w:sz="0" w:space="0" w:color="auto"/>
      <w:lang w:val="fr-FR" w:eastAsia="fr-FR"/>
    </w:rPr>
  </w:style>
  <w:style w:type="character" w:customStyle="1" w:styleId="CommentTextChar">
    <w:name w:val="Comment Text Char"/>
    <w:basedOn w:val="DefaultParagraphFont"/>
    <w:link w:val="CommentText"/>
    <w:uiPriority w:val="99"/>
    <w:semiHidden/>
    <w:rsid w:val="00317594"/>
    <w:rPr>
      <w:rFonts w:ascii="Calibri" w:eastAsiaTheme="minorHAnsi" w:hAnsi="Calibri" w:cs="Calibri"/>
      <w:bdr w:val="none" w:sz="0" w:space="0" w:color="auto"/>
    </w:rPr>
  </w:style>
  <w:style w:type="character" w:styleId="CommentReference">
    <w:name w:val="annotation reference"/>
    <w:basedOn w:val="DefaultParagraphFont"/>
    <w:uiPriority w:val="99"/>
    <w:semiHidden/>
    <w:unhideWhenUsed/>
    <w:rsid w:val="00317594"/>
    <w:rPr>
      <w:sz w:val="16"/>
      <w:szCs w:val="16"/>
    </w:rPr>
  </w:style>
  <w:style w:type="paragraph" w:styleId="CommentSubject">
    <w:name w:val="annotation subject"/>
    <w:basedOn w:val="CommentText"/>
    <w:next w:val="CommentText"/>
    <w:link w:val="CommentSubjectChar"/>
    <w:uiPriority w:val="99"/>
    <w:semiHidden/>
    <w:unhideWhenUsed/>
    <w:rsid w:val="00317594"/>
    <w:rPr>
      <w:b/>
      <w:bCs/>
    </w:rPr>
  </w:style>
  <w:style w:type="character" w:customStyle="1" w:styleId="CommentSubjectChar">
    <w:name w:val="Comment Subject Char"/>
    <w:basedOn w:val="CommentTextChar"/>
    <w:link w:val="CommentSubject"/>
    <w:uiPriority w:val="99"/>
    <w:semiHidden/>
    <w:rsid w:val="00317594"/>
    <w:rPr>
      <w:rFonts w:ascii="Calibri" w:eastAsiaTheme="minorHAnsi" w:hAnsi="Calibri" w:cs="Calibri"/>
      <w:b/>
      <w:bCs/>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91617">
      <w:bodyDiv w:val="1"/>
      <w:marLeft w:val="0"/>
      <w:marRight w:val="0"/>
      <w:marTop w:val="0"/>
      <w:marBottom w:val="0"/>
      <w:divBdr>
        <w:top w:val="none" w:sz="0" w:space="0" w:color="auto"/>
        <w:left w:val="none" w:sz="0" w:space="0" w:color="auto"/>
        <w:bottom w:val="none" w:sz="0" w:space="0" w:color="auto"/>
        <w:right w:val="none" w:sz="0" w:space="0" w:color="auto"/>
      </w:divBdr>
    </w:div>
    <w:div w:id="314915422">
      <w:bodyDiv w:val="1"/>
      <w:marLeft w:val="0"/>
      <w:marRight w:val="0"/>
      <w:marTop w:val="0"/>
      <w:marBottom w:val="0"/>
      <w:divBdr>
        <w:top w:val="none" w:sz="0" w:space="0" w:color="auto"/>
        <w:left w:val="none" w:sz="0" w:space="0" w:color="auto"/>
        <w:bottom w:val="none" w:sz="0" w:space="0" w:color="auto"/>
        <w:right w:val="none" w:sz="0" w:space="0" w:color="auto"/>
      </w:divBdr>
    </w:div>
    <w:div w:id="1617786230">
      <w:bodyDiv w:val="1"/>
      <w:marLeft w:val="0"/>
      <w:marRight w:val="0"/>
      <w:marTop w:val="0"/>
      <w:marBottom w:val="0"/>
      <w:divBdr>
        <w:top w:val="none" w:sz="0" w:space="0" w:color="auto"/>
        <w:left w:val="none" w:sz="0" w:space="0" w:color="auto"/>
        <w:bottom w:val="none" w:sz="0" w:space="0" w:color="auto"/>
        <w:right w:val="none" w:sz="0" w:space="0" w:color="auto"/>
      </w:divBdr>
      <w:divsChild>
        <w:div w:id="236213090">
          <w:marLeft w:val="0"/>
          <w:marRight w:val="0"/>
          <w:marTop w:val="0"/>
          <w:marBottom w:val="0"/>
          <w:divBdr>
            <w:top w:val="none" w:sz="0" w:space="0" w:color="auto"/>
            <w:left w:val="none" w:sz="0" w:space="0" w:color="auto"/>
            <w:bottom w:val="none" w:sz="0" w:space="0" w:color="auto"/>
            <w:right w:val="none" w:sz="0" w:space="0" w:color="auto"/>
          </w:divBdr>
        </w:div>
        <w:div w:id="2035836580">
          <w:marLeft w:val="0"/>
          <w:marRight w:val="0"/>
          <w:marTop w:val="0"/>
          <w:marBottom w:val="0"/>
          <w:divBdr>
            <w:top w:val="none" w:sz="0" w:space="0" w:color="auto"/>
            <w:left w:val="none" w:sz="0" w:space="0" w:color="auto"/>
            <w:bottom w:val="none" w:sz="0" w:space="0" w:color="auto"/>
            <w:right w:val="none" w:sz="0" w:space="0" w:color="auto"/>
          </w:divBdr>
        </w:div>
        <w:div w:id="1027104486">
          <w:marLeft w:val="0"/>
          <w:marRight w:val="0"/>
          <w:marTop w:val="0"/>
          <w:marBottom w:val="0"/>
          <w:divBdr>
            <w:top w:val="none" w:sz="0" w:space="0" w:color="auto"/>
            <w:left w:val="none" w:sz="0" w:space="0" w:color="auto"/>
            <w:bottom w:val="none" w:sz="0" w:space="0" w:color="auto"/>
            <w:right w:val="none" w:sz="0" w:space="0" w:color="auto"/>
          </w:divBdr>
        </w:div>
        <w:div w:id="811560876">
          <w:marLeft w:val="0"/>
          <w:marRight w:val="0"/>
          <w:marTop w:val="0"/>
          <w:marBottom w:val="0"/>
          <w:divBdr>
            <w:top w:val="none" w:sz="0" w:space="0" w:color="auto"/>
            <w:left w:val="none" w:sz="0" w:space="0" w:color="auto"/>
            <w:bottom w:val="none" w:sz="0" w:space="0" w:color="auto"/>
            <w:right w:val="none" w:sz="0" w:space="0" w:color="auto"/>
          </w:divBdr>
        </w:div>
        <w:div w:id="1014191889">
          <w:marLeft w:val="0"/>
          <w:marRight w:val="0"/>
          <w:marTop w:val="0"/>
          <w:marBottom w:val="0"/>
          <w:divBdr>
            <w:top w:val="none" w:sz="0" w:space="0" w:color="auto"/>
            <w:left w:val="none" w:sz="0" w:space="0" w:color="auto"/>
            <w:bottom w:val="none" w:sz="0" w:space="0" w:color="auto"/>
            <w:right w:val="none" w:sz="0" w:space="0" w:color="auto"/>
          </w:divBdr>
        </w:div>
        <w:div w:id="1205288888">
          <w:marLeft w:val="0"/>
          <w:marRight w:val="0"/>
          <w:marTop w:val="0"/>
          <w:marBottom w:val="0"/>
          <w:divBdr>
            <w:top w:val="none" w:sz="0" w:space="0" w:color="auto"/>
            <w:left w:val="none" w:sz="0" w:space="0" w:color="auto"/>
            <w:bottom w:val="none" w:sz="0" w:space="0" w:color="auto"/>
            <w:right w:val="none" w:sz="0" w:space="0" w:color="auto"/>
          </w:divBdr>
        </w:div>
        <w:div w:id="104928180">
          <w:marLeft w:val="0"/>
          <w:marRight w:val="0"/>
          <w:marTop w:val="0"/>
          <w:marBottom w:val="0"/>
          <w:divBdr>
            <w:top w:val="none" w:sz="0" w:space="0" w:color="auto"/>
            <w:left w:val="none" w:sz="0" w:space="0" w:color="auto"/>
            <w:bottom w:val="none" w:sz="0" w:space="0" w:color="auto"/>
            <w:right w:val="none" w:sz="0" w:space="0" w:color="auto"/>
          </w:divBdr>
        </w:div>
        <w:div w:id="1596325970">
          <w:marLeft w:val="0"/>
          <w:marRight w:val="0"/>
          <w:marTop w:val="0"/>
          <w:marBottom w:val="0"/>
          <w:divBdr>
            <w:top w:val="none" w:sz="0" w:space="0" w:color="auto"/>
            <w:left w:val="none" w:sz="0" w:space="0" w:color="auto"/>
            <w:bottom w:val="none" w:sz="0" w:space="0" w:color="auto"/>
            <w:right w:val="none" w:sz="0" w:space="0" w:color="auto"/>
          </w:divBdr>
        </w:div>
        <w:div w:id="1171485772">
          <w:marLeft w:val="0"/>
          <w:marRight w:val="0"/>
          <w:marTop w:val="0"/>
          <w:marBottom w:val="0"/>
          <w:divBdr>
            <w:top w:val="none" w:sz="0" w:space="0" w:color="auto"/>
            <w:left w:val="none" w:sz="0" w:space="0" w:color="auto"/>
            <w:bottom w:val="none" w:sz="0" w:space="0" w:color="auto"/>
            <w:right w:val="none" w:sz="0" w:space="0" w:color="auto"/>
          </w:divBdr>
        </w:div>
        <w:div w:id="754788730">
          <w:marLeft w:val="0"/>
          <w:marRight w:val="0"/>
          <w:marTop w:val="0"/>
          <w:marBottom w:val="0"/>
          <w:divBdr>
            <w:top w:val="none" w:sz="0" w:space="0" w:color="auto"/>
            <w:left w:val="none" w:sz="0" w:space="0" w:color="auto"/>
            <w:bottom w:val="none" w:sz="0" w:space="0" w:color="auto"/>
            <w:right w:val="none" w:sz="0" w:space="0" w:color="auto"/>
          </w:divBdr>
        </w:div>
        <w:div w:id="1299995965">
          <w:marLeft w:val="0"/>
          <w:marRight w:val="0"/>
          <w:marTop w:val="0"/>
          <w:marBottom w:val="0"/>
          <w:divBdr>
            <w:top w:val="none" w:sz="0" w:space="0" w:color="auto"/>
            <w:left w:val="none" w:sz="0" w:space="0" w:color="auto"/>
            <w:bottom w:val="none" w:sz="0" w:space="0" w:color="auto"/>
            <w:right w:val="none" w:sz="0" w:space="0" w:color="auto"/>
          </w:divBdr>
        </w:div>
        <w:div w:id="500778936">
          <w:marLeft w:val="0"/>
          <w:marRight w:val="0"/>
          <w:marTop w:val="0"/>
          <w:marBottom w:val="0"/>
          <w:divBdr>
            <w:top w:val="none" w:sz="0" w:space="0" w:color="auto"/>
            <w:left w:val="none" w:sz="0" w:space="0" w:color="auto"/>
            <w:bottom w:val="none" w:sz="0" w:space="0" w:color="auto"/>
            <w:right w:val="none" w:sz="0" w:space="0" w:color="auto"/>
          </w:divBdr>
        </w:div>
        <w:div w:id="81878150">
          <w:marLeft w:val="0"/>
          <w:marRight w:val="0"/>
          <w:marTop w:val="0"/>
          <w:marBottom w:val="0"/>
          <w:divBdr>
            <w:top w:val="none" w:sz="0" w:space="0" w:color="auto"/>
            <w:left w:val="none" w:sz="0" w:space="0" w:color="auto"/>
            <w:bottom w:val="none" w:sz="0" w:space="0" w:color="auto"/>
            <w:right w:val="none" w:sz="0" w:space="0" w:color="auto"/>
          </w:divBdr>
        </w:div>
        <w:div w:id="726759740">
          <w:marLeft w:val="0"/>
          <w:marRight w:val="0"/>
          <w:marTop w:val="0"/>
          <w:marBottom w:val="0"/>
          <w:divBdr>
            <w:top w:val="none" w:sz="0" w:space="0" w:color="auto"/>
            <w:left w:val="none" w:sz="0" w:space="0" w:color="auto"/>
            <w:bottom w:val="none" w:sz="0" w:space="0" w:color="auto"/>
            <w:right w:val="none" w:sz="0" w:space="0" w:color="auto"/>
          </w:divBdr>
        </w:div>
        <w:div w:id="565456898">
          <w:marLeft w:val="0"/>
          <w:marRight w:val="0"/>
          <w:marTop w:val="0"/>
          <w:marBottom w:val="0"/>
          <w:divBdr>
            <w:top w:val="none" w:sz="0" w:space="0" w:color="auto"/>
            <w:left w:val="none" w:sz="0" w:space="0" w:color="auto"/>
            <w:bottom w:val="none" w:sz="0" w:space="0" w:color="auto"/>
            <w:right w:val="none" w:sz="0" w:space="0" w:color="auto"/>
          </w:divBdr>
        </w:div>
        <w:div w:id="1233926943">
          <w:marLeft w:val="0"/>
          <w:marRight w:val="0"/>
          <w:marTop w:val="0"/>
          <w:marBottom w:val="0"/>
          <w:divBdr>
            <w:top w:val="none" w:sz="0" w:space="0" w:color="auto"/>
            <w:left w:val="none" w:sz="0" w:space="0" w:color="auto"/>
            <w:bottom w:val="none" w:sz="0" w:space="0" w:color="auto"/>
            <w:right w:val="none" w:sz="0" w:space="0" w:color="auto"/>
          </w:divBdr>
        </w:div>
        <w:div w:id="851382423">
          <w:marLeft w:val="0"/>
          <w:marRight w:val="0"/>
          <w:marTop w:val="0"/>
          <w:marBottom w:val="0"/>
          <w:divBdr>
            <w:top w:val="none" w:sz="0" w:space="0" w:color="auto"/>
            <w:left w:val="none" w:sz="0" w:space="0" w:color="auto"/>
            <w:bottom w:val="none" w:sz="0" w:space="0" w:color="auto"/>
            <w:right w:val="none" w:sz="0" w:space="0" w:color="auto"/>
          </w:divBdr>
        </w:div>
        <w:div w:id="1929851881">
          <w:marLeft w:val="0"/>
          <w:marRight w:val="0"/>
          <w:marTop w:val="0"/>
          <w:marBottom w:val="0"/>
          <w:divBdr>
            <w:top w:val="none" w:sz="0" w:space="0" w:color="auto"/>
            <w:left w:val="none" w:sz="0" w:space="0" w:color="auto"/>
            <w:bottom w:val="none" w:sz="0" w:space="0" w:color="auto"/>
            <w:right w:val="none" w:sz="0" w:space="0" w:color="auto"/>
          </w:divBdr>
        </w:div>
        <w:div w:id="202329524">
          <w:marLeft w:val="0"/>
          <w:marRight w:val="0"/>
          <w:marTop w:val="0"/>
          <w:marBottom w:val="0"/>
          <w:divBdr>
            <w:top w:val="none" w:sz="0" w:space="0" w:color="auto"/>
            <w:left w:val="none" w:sz="0" w:space="0" w:color="auto"/>
            <w:bottom w:val="none" w:sz="0" w:space="0" w:color="auto"/>
            <w:right w:val="none" w:sz="0" w:space="0" w:color="auto"/>
          </w:divBdr>
        </w:div>
        <w:div w:id="325983473">
          <w:marLeft w:val="0"/>
          <w:marRight w:val="0"/>
          <w:marTop w:val="0"/>
          <w:marBottom w:val="0"/>
          <w:divBdr>
            <w:top w:val="none" w:sz="0" w:space="0" w:color="auto"/>
            <w:left w:val="none" w:sz="0" w:space="0" w:color="auto"/>
            <w:bottom w:val="none" w:sz="0" w:space="0" w:color="auto"/>
            <w:right w:val="none" w:sz="0" w:space="0" w:color="auto"/>
          </w:divBdr>
        </w:div>
        <w:div w:id="1218320727">
          <w:marLeft w:val="0"/>
          <w:marRight w:val="0"/>
          <w:marTop w:val="0"/>
          <w:marBottom w:val="0"/>
          <w:divBdr>
            <w:top w:val="none" w:sz="0" w:space="0" w:color="auto"/>
            <w:left w:val="none" w:sz="0" w:space="0" w:color="auto"/>
            <w:bottom w:val="none" w:sz="0" w:space="0" w:color="auto"/>
            <w:right w:val="none" w:sz="0" w:space="0" w:color="auto"/>
          </w:divBdr>
        </w:div>
        <w:div w:id="680012883">
          <w:marLeft w:val="0"/>
          <w:marRight w:val="0"/>
          <w:marTop w:val="0"/>
          <w:marBottom w:val="0"/>
          <w:divBdr>
            <w:top w:val="none" w:sz="0" w:space="0" w:color="auto"/>
            <w:left w:val="none" w:sz="0" w:space="0" w:color="auto"/>
            <w:bottom w:val="none" w:sz="0" w:space="0" w:color="auto"/>
            <w:right w:val="none" w:sz="0" w:space="0" w:color="auto"/>
          </w:divBdr>
        </w:div>
        <w:div w:id="174072643">
          <w:marLeft w:val="0"/>
          <w:marRight w:val="0"/>
          <w:marTop w:val="0"/>
          <w:marBottom w:val="0"/>
          <w:divBdr>
            <w:top w:val="none" w:sz="0" w:space="0" w:color="auto"/>
            <w:left w:val="none" w:sz="0" w:space="0" w:color="auto"/>
            <w:bottom w:val="none" w:sz="0" w:space="0" w:color="auto"/>
            <w:right w:val="none" w:sz="0" w:space="0" w:color="auto"/>
          </w:divBdr>
        </w:div>
        <w:div w:id="1681660002">
          <w:marLeft w:val="0"/>
          <w:marRight w:val="0"/>
          <w:marTop w:val="0"/>
          <w:marBottom w:val="0"/>
          <w:divBdr>
            <w:top w:val="none" w:sz="0" w:space="0" w:color="auto"/>
            <w:left w:val="none" w:sz="0" w:space="0" w:color="auto"/>
            <w:bottom w:val="none" w:sz="0" w:space="0" w:color="auto"/>
            <w:right w:val="none" w:sz="0" w:space="0" w:color="auto"/>
          </w:divBdr>
        </w:div>
        <w:div w:id="2099013354">
          <w:marLeft w:val="0"/>
          <w:marRight w:val="0"/>
          <w:marTop w:val="0"/>
          <w:marBottom w:val="0"/>
          <w:divBdr>
            <w:top w:val="none" w:sz="0" w:space="0" w:color="auto"/>
            <w:left w:val="none" w:sz="0" w:space="0" w:color="auto"/>
            <w:bottom w:val="none" w:sz="0" w:space="0" w:color="auto"/>
            <w:right w:val="none" w:sz="0" w:space="0" w:color="auto"/>
          </w:divBdr>
        </w:div>
        <w:div w:id="1205406450">
          <w:marLeft w:val="0"/>
          <w:marRight w:val="0"/>
          <w:marTop w:val="0"/>
          <w:marBottom w:val="0"/>
          <w:divBdr>
            <w:top w:val="none" w:sz="0" w:space="0" w:color="auto"/>
            <w:left w:val="none" w:sz="0" w:space="0" w:color="auto"/>
            <w:bottom w:val="none" w:sz="0" w:space="0" w:color="auto"/>
            <w:right w:val="none" w:sz="0" w:space="0" w:color="auto"/>
          </w:divBdr>
        </w:div>
        <w:div w:id="2103649285">
          <w:marLeft w:val="0"/>
          <w:marRight w:val="0"/>
          <w:marTop w:val="0"/>
          <w:marBottom w:val="0"/>
          <w:divBdr>
            <w:top w:val="none" w:sz="0" w:space="0" w:color="auto"/>
            <w:left w:val="none" w:sz="0" w:space="0" w:color="auto"/>
            <w:bottom w:val="none" w:sz="0" w:space="0" w:color="auto"/>
            <w:right w:val="none" w:sz="0" w:space="0" w:color="auto"/>
          </w:divBdr>
        </w:div>
        <w:div w:id="1567258652">
          <w:marLeft w:val="0"/>
          <w:marRight w:val="0"/>
          <w:marTop w:val="0"/>
          <w:marBottom w:val="0"/>
          <w:divBdr>
            <w:top w:val="none" w:sz="0" w:space="0" w:color="auto"/>
            <w:left w:val="none" w:sz="0" w:space="0" w:color="auto"/>
            <w:bottom w:val="none" w:sz="0" w:space="0" w:color="auto"/>
            <w:right w:val="none" w:sz="0" w:space="0" w:color="auto"/>
          </w:divBdr>
        </w:div>
        <w:div w:id="1782190519">
          <w:marLeft w:val="0"/>
          <w:marRight w:val="0"/>
          <w:marTop w:val="0"/>
          <w:marBottom w:val="0"/>
          <w:divBdr>
            <w:top w:val="none" w:sz="0" w:space="0" w:color="auto"/>
            <w:left w:val="none" w:sz="0" w:space="0" w:color="auto"/>
            <w:bottom w:val="none" w:sz="0" w:space="0" w:color="auto"/>
            <w:right w:val="none" w:sz="0" w:space="0" w:color="auto"/>
          </w:divBdr>
        </w:div>
        <w:div w:id="445077457">
          <w:marLeft w:val="0"/>
          <w:marRight w:val="0"/>
          <w:marTop w:val="0"/>
          <w:marBottom w:val="0"/>
          <w:divBdr>
            <w:top w:val="none" w:sz="0" w:space="0" w:color="auto"/>
            <w:left w:val="none" w:sz="0" w:space="0" w:color="auto"/>
            <w:bottom w:val="none" w:sz="0" w:space="0" w:color="auto"/>
            <w:right w:val="none" w:sz="0" w:space="0" w:color="auto"/>
          </w:divBdr>
        </w:div>
        <w:div w:id="2108311664">
          <w:marLeft w:val="0"/>
          <w:marRight w:val="0"/>
          <w:marTop w:val="0"/>
          <w:marBottom w:val="0"/>
          <w:divBdr>
            <w:top w:val="none" w:sz="0" w:space="0" w:color="auto"/>
            <w:left w:val="none" w:sz="0" w:space="0" w:color="auto"/>
            <w:bottom w:val="none" w:sz="0" w:space="0" w:color="auto"/>
            <w:right w:val="none" w:sz="0" w:space="0" w:color="auto"/>
          </w:divBdr>
        </w:div>
        <w:div w:id="523784109">
          <w:marLeft w:val="0"/>
          <w:marRight w:val="0"/>
          <w:marTop w:val="0"/>
          <w:marBottom w:val="0"/>
          <w:divBdr>
            <w:top w:val="none" w:sz="0" w:space="0" w:color="auto"/>
            <w:left w:val="none" w:sz="0" w:space="0" w:color="auto"/>
            <w:bottom w:val="none" w:sz="0" w:space="0" w:color="auto"/>
            <w:right w:val="none" w:sz="0" w:space="0" w:color="auto"/>
          </w:divBdr>
        </w:div>
        <w:div w:id="812254115">
          <w:marLeft w:val="0"/>
          <w:marRight w:val="0"/>
          <w:marTop w:val="0"/>
          <w:marBottom w:val="0"/>
          <w:divBdr>
            <w:top w:val="none" w:sz="0" w:space="0" w:color="auto"/>
            <w:left w:val="none" w:sz="0" w:space="0" w:color="auto"/>
            <w:bottom w:val="none" w:sz="0" w:space="0" w:color="auto"/>
            <w:right w:val="none" w:sz="0" w:space="0" w:color="auto"/>
          </w:divBdr>
        </w:div>
        <w:div w:id="3941550">
          <w:marLeft w:val="0"/>
          <w:marRight w:val="0"/>
          <w:marTop w:val="0"/>
          <w:marBottom w:val="0"/>
          <w:divBdr>
            <w:top w:val="none" w:sz="0" w:space="0" w:color="auto"/>
            <w:left w:val="none" w:sz="0" w:space="0" w:color="auto"/>
            <w:bottom w:val="none" w:sz="0" w:space="0" w:color="auto"/>
            <w:right w:val="none" w:sz="0" w:space="0" w:color="auto"/>
          </w:divBdr>
        </w:div>
        <w:div w:id="1200045151">
          <w:marLeft w:val="0"/>
          <w:marRight w:val="0"/>
          <w:marTop w:val="0"/>
          <w:marBottom w:val="0"/>
          <w:divBdr>
            <w:top w:val="none" w:sz="0" w:space="0" w:color="auto"/>
            <w:left w:val="none" w:sz="0" w:space="0" w:color="auto"/>
            <w:bottom w:val="none" w:sz="0" w:space="0" w:color="auto"/>
            <w:right w:val="none" w:sz="0" w:space="0" w:color="auto"/>
          </w:divBdr>
        </w:div>
        <w:div w:id="789781956">
          <w:marLeft w:val="0"/>
          <w:marRight w:val="0"/>
          <w:marTop w:val="0"/>
          <w:marBottom w:val="0"/>
          <w:divBdr>
            <w:top w:val="none" w:sz="0" w:space="0" w:color="auto"/>
            <w:left w:val="none" w:sz="0" w:space="0" w:color="auto"/>
            <w:bottom w:val="none" w:sz="0" w:space="0" w:color="auto"/>
            <w:right w:val="none" w:sz="0" w:space="0" w:color="auto"/>
          </w:divBdr>
        </w:div>
        <w:div w:id="1769806712">
          <w:marLeft w:val="0"/>
          <w:marRight w:val="0"/>
          <w:marTop w:val="0"/>
          <w:marBottom w:val="0"/>
          <w:divBdr>
            <w:top w:val="none" w:sz="0" w:space="0" w:color="auto"/>
            <w:left w:val="none" w:sz="0" w:space="0" w:color="auto"/>
            <w:bottom w:val="none" w:sz="0" w:space="0" w:color="auto"/>
            <w:right w:val="none" w:sz="0" w:space="0" w:color="auto"/>
          </w:divBdr>
        </w:div>
        <w:div w:id="1600917238">
          <w:marLeft w:val="0"/>
          <w:marRight w:val="0"/>
          <w:marTop w:val="0"/>
          <w:marBottom w:val="0"/>
          <w:divBdr>
            <w:top w:val="none" w:sz="0" w:space="0" w:color="auto"/>
            <w:left w:val="none" w:sz="0" w:space="0" w:color="auto"/>
            <w:bottom w:val="none" w:sz="0" w:space="0" w:color="auto"/>
            <w:right w:val="none" w:sz="0" w:space="0" w:color="auto"/>
          </w:divBdr>
        </w:div>
        <w:div w:id="189496441">
          <w:marLeft w:val="0"/>
          <w:marRight w:val="0"/>
          <w:marTop w:val="0"/>
          <w:marBottom w:val="0"/>
          <w:divBdr>
            <w:top w:val="none" w:sz="0" w:space="0" w:color="auto"/>
            <w:left w:val="none" w:sz="0" w:space="0" w:color="auto"/>
            <w:bottom w:val="none" w:sz="0" w:space="0" w:color="auto"/>
            <w:right w:val="none" w:sz="0" w:space="0" w:color="auto"/>
          </w:divBdr>
        </w:div>
        <w:div w:id="1377045483">
          <w:marLeft w:val="0"/>
          <w:marRight w:val="0"/>
          <w:marTop w:val="0"/>
          <w:marBottom w:val="0"/>
          <w:divBdr>
            <w:top w:val="none" w:sz="0" w:space="0" w:color="auto"/>
            <w:left w:val="none" w:sz="0" w:space="0" w:color="auto"/>
            <w:bottom w:val="none" w:sz="0" w:space="0" w:color="auto"/>
            <w:right w:val="none" w:sz="0" w:space="0" w:color="auto"/>
          </w:divBdr>
        </w:div>
        <w:div w:id="928588265">
          <w:marLeft w:val="0"/>
          <w:marRight w:val="0"/>
          <w:marTop w:val="0"/>
          <w:marBottom w:val="0"/>
          <w:divBdr>
            <w:top w:val="none" w:sz="0" w:space="0" w:color="auto"/>
            <w:left w:val="none" w:sz="0" w:space="0" w:color="auto"/>
            <w:bottom w:val="none" w:sz="0" w:space="0" w:color="auto"/>
            <w:right w:val="none" w:sz="0" w:space="0" w:color="auto"/>
          </w:divBdr>
        </w:div>
        <w:div w:id="1934166993">
          <w:marLeft w:val="0"/>
          <w:marRight w:val="0"/>
          <w:marTop w:val="0"/>
          <w:marBottom w:val="0"/>
          <w:divBdr>
            <w:top w:val="none" w:sz="0" w:space="0" w:color="auto"/>
            <w:left w:val="none" w:sz="0" w:space="0" w:color="auto"/>
            <w:bottom w:val="none" w:sz="0" w:space="0" w:color="auto"/>
            <w:right w:val="none" w:sz="0" w:space="0" w:color="auto"/>
          </w:divBdr>
        </w:div>
        <w:div w:id="1305618800">
          <w:marLeft w:val="0"/>
          <w:marRight w:val="0"/>
          <w:marTop w:val="0"/>
          <w:marBottom w:val="0"/>
          <w:divBdr>
            <w:top w:val="none" w:sz="0" w:space="0" w:color="auto"/>
            <w:left w:val="none" w:sz="0" w:space="0" w:color="auto"/>
            <w:bottom w:val="none" w:sz="0" w:space="0" w:color="auto"/>
            <w:right w:val="none" w:sz="0" w:space="0" w:color="auto"/>
          </w:divBdr>
        </w:div>
        <w:div w:id="1051491015">
          <w:marLeft w:val="0"/>
          <w:marRight w:val="0"/>
          <w:marTop w:val="0"/>
          <w:marBottom w:val="0"/>
          <w:divBdr>
            <w:top w:val="none" w:sz="0" w:space="0" w:color="auto"/>
            <w:left w:val="none" w:sz="0" w:space="0" w:color="auto"/>
            <w:bottom w:val="none" w:sz="0" w:space="0" w:color="auto"/>
            <w:right w:val="none" w:sz="0" w:space="0" w:color="auto"/>
          </w:divBdr>
        </w:div>
        <w:div w:id="1150905478">
          <w:marLeft w:val="0"/>
          <w:marRight w:val="0"/>
          <w:marTop w:val="0"/>
          <w:marBottom w:val="0"/>
          <w:divBdr>
            <w:top w:val="none" w:sz="0" w:space="0" w:color="auto"/>
            <w:left w:val="none" w:sz="0" w:space="0" w:color="auto"/>
            <w:bottom w:val="none" w:sz="0" w:space="0" w:color="auto"/>
            <w:right w:val="none" w:sz="0" w:space="0" w:color="auto"/>
          </w:divBdr>
        </w:div>
        <w:div w:id="1964919407">
          <w:marLeft w:val="0"/>
          <w:marRight w:val="0"/>
          <w:marTop w:val="0"/>
          <w:marBottom w:val="0"/>
          <w:divBdr>
            <w:top w:val="none" w:sz="0" w:space="0" w:color="auto"/>
            <w:left w:val="none" w:sz="0" w:space="0" w:color="auto"/>
            <w:bottom w:val="none" w:sz="0" w:space="0" w:color="auto"/>
            <w:right w:val="none" w:sz="0" w:space="0" w:color="auto"/>
          </w:divBdr>
        </w:div>
        <w:div w:id="709644512">
          <w:marLeft w:val="0"/>
          <w:marRight w:val="0"/>
          <w:marTop w:val="0"/>
          <w:marBottom w:val="0"/>
          <w:divBdr>
            <w:top w:val="none" w:sz="0" w:space="0" w:color="auto"/>
            <w:left w:val="none" w:sz="0" w:space="0" w:color="auto"/>
            <w:bottom w:val="none" w:sz="0" w:space="0" w:color="auto"/>
            <w:right w:val="none" w:sz="0" w:space="0" w:color="auto"/>
          </w:divBdr>
        </w:div>
        <w:div w:id="1014066762">
          <w:marLeft w:val="0"/>
          <w:marRight w:val="0"/>
          <w:marTop w:val="0"/>
          <w:marBottom w:val="0"/>
          <w:divBdr>
            <w:top w:val="none" w:sz="0" w:space="0" w:color="auto"/>
            <w:left w:val="none" w:sz="0" w:space="0" w:color="auto"/>
            <w:bottom w:val="none" w:sz="0" w:space="0" w:color="auto"/>
            <w:right w:val="none" w:sz="0" w:space="0" w:color="auto"/>
          </w:divBdr>
        </w:div>
        <w:div w:id="908464295">
          <w:marLeft w:val="0"/>
          <w:marRight w:val="0"/>
          <w:marTop w:val="0"/>
          <w:marBottom w:val="0"/>
          <w:divBdr>
            <w:top w:val="none" w:sz="0" w:space="0" w:color="auto"/>
            <w:left w:val="none" w:sz="0" w:space="0" w:color="auto"/>
            <w:bottom w:val="none" w:sz="0" w:space="0" w:color="auto"/>
            <w:right w:val="none" w:sz="0" w:space="0" w:color="auto"/>
          </w:divBdr>
        </w:div>
        <w:div w:id="1596137132">
          <w:marLeft w:val="0"/>
          <w:marRight w:val="0"/>
          <w:marTop w:val="0"/>
          <w:marBottom w:val="0"/>
          <w:divBdr>
            <w:top w:val="none" w:sz="0" w:space="0" w:color="auto"/>
            <w:left w:val="none" w:sz="0" w:space="0" w:color="auto"/>
            <w:bottom w:val="none" w:sz="0" w:space="0" w:color="auto"/>
            <w:right w:val="none" w:sz="0" w:space="0" w:color="auto"/>
          </w:divBdr>
        </w:div>
        <w:div w:id="1092312357">
          <w:marLeft w:val="0"/>
          <w:marRight w:val="0"/>
          <w:marTop w:val="0"/>
          <w:marBottom w:val="0"/>
          <w:divBdr>
            <w:top w:val="none" w:sz="0" w:space="0" w:color="auto"/>
            <w:left w:val="none" w:sz="0" w:space="0" w:color="auto"/>
            <w:bottom w:val="none" w:sz="0" w:space="0" w:color="auto"/>
            <w:right w:val="none" w:sz="0" w:space="0" w:color="auto"/>
          </w:divBdr>
        </w:div>
        <w:div w:id="1766607599">
          <w:marLeft w:val="0"/>
          <w:marRight w:val="0"/>
          <w:marTop w:val="0"/>
          <w:marBottom w:val="0"/>
          <w:divBdr>
            <w:top w:val="none" w:sz="0" w:space="0" w:color="auto"/>
            <w:left w:val="none" w:sz="0" w:space="0" w:color="auto"/>
            <w:bottom w:val="none" w:sz="0" w:space="0" w:color="auto"/>
            <w:right w:val="none" w:sz="0" w:space="0" w:color="auto"/>
          </w:divBdr>
        </w:div>
        <w:div w:id="1563560247">
          <w:marLeft w:val="0"/>
          <w:marRight w:val="0"/>
          <w:marTop w:val="0"/>
          <w:marBottom w:val="0"/>
          <w:divBdr>
            <w:top w:val="none" w:sz="0" w:space="0" w:color="auto"/>
            <w:left w:val="none" w:sz="0" w:space="0" w:color="auto"/>
            <w:bottom w:val="none" w:sz="0" w:space="0" w:color="auto"/>
            <w:right w:val="none" w:sz="0" w:space="0" w:color="auto"/>
          </w:divBdr>
        </w:div>
        <w:div w:id="104616993">
          <w:marLeft w:val="0"/>
          <w:marRight w:val="0"/>
          <w:marTop w:val="0"/>
          <w:marBottom w:val="0"/>
          <w:divBdr>
            <w:top w:val="none" w:sz="0" w:space="0" w:color="auto"/>
            <w:left w:val="none" w:sz="0" w:space="0" w:color="auto"/>
            <w:bottom w:val="none" w:sz="0" w:space="0" w:color="auto"/>
            <w:right w:val="none" w:sz="0" w:space="0" w:color="auto"/>
          </w:divBdr>
        </w:div>
        <w:div w:id="545718505">
          <w:marLeft w:val="0"/>
          <w:marRight w:val="0"/>
          <w:marTop w:val="0"/>
          <w:marBottom w:val="0"/>
          <w:divBdr>
            <w:top w:val="none" w:sz="0" w:space="0" w:color="auto"/>
            <w:left w:val="none" w:sz="0" w:space="0" w:color="auto"/>
            <w:bottom w:val="none" w:sz="0" w:space="0" w:color="auto"/>
            <w:right w:val="none" w:sz="0" w:space="0" w:color="auto"/>
          </w:divBdr>
        </w:div>
        <w:div w:id="50353820">
          <w:marLeft w:val="0"/>
          <w:marRight w:val="0"/>
          <w:marTop w:val="0"/>
          <w:marBottom w:val="0"/>
          <w:divBdr>
            <w:top w:val="none" w:sz="0" w:space="0" w:color="auto"/>
            <w:left w:val="none" w:sz="0" w:space="0" w:color="auto"/>
            <w:bottom w:val="none" w:sz="0" w:space="0" w:color="auto"/>
            <w:right w:val="none" w:sz="0" w:space="0" w:color="auto"/>
          </w:divBdr>
        </w:div>
        <w:div w:id="987593704">
          <w:marLeft w:val="0"/>
          <w:marRight w:val="0"/>
          <w:marTop w:val="0"/>
          <w:marBottom w:val="0"/>
          <w:divBdr>
            <w:top w:val="none" w:sz="0" w:space="0" w:color="auto"/>
            <w:left w:val="none" w:sz="0" w:space="0" w:color="auto"/>
            <w:bottom w:val="none" w:sz="0" w:space="0" w:color="auto"/>
            <w:right w:val="none" w:sz="0" w:space="0" w:color="auto"/>
          </w:divBdr>
        </w:div>
        <w:div w:id="584607796">
          <w:marLeft w:val="0"/>
          <w:marRight w:val="0"/>
          <w:marTop w:val="0"/>
          <w:marBottom w:val="0"/>
          <w:divBdr>
            <w:top w:val="none" w:sz="0" w:space="0" w:color="auto"/>
            <w:left w:val="none" w:sz="0" w:space="0" w:color="auto"/>
            <w:bottom w:val="none" w:sz="0" w:space="0" w:color="auto"/>
            <w:right w:val="none" w:sz="0" w:space="0" w:color="auto"/>
          </w:divBdr>
        </w:div>
        <w:div w:id="1080371551">
          <w:marLeft w:val="0"/>
          <w:marRight w:val="0"/>
          <w:marTop w:val="0"/>
          <w:marBottom w:val="0"/>
          <w:divBdr>
            <w:top w:val="none" w:sz="0" w:space="0" w:color="auto"/>
            <w:left w:val="none" w:sz="0" w:space="0" w:color="auto"/>
            <w:bottom w:val="none" w:sz="0" w:space="0" w:color="auto"/>
            <w:right w:val="none" w:sz="0" w:space="0" w:color="auto"/>
          </w:divBdr>
        </w:div>
        <w:div w:id="1127430647">
          <w:marLeft w:val="0"/>
          <w:marRight w:val="0"/>
          <w:marTop w:val="0"/>
          <w:marBottom w:val="0"/>
          <w:divBdr>
            <w:top w:val="none" w:sz="0" w:space="0" w:color="auto"/>
            <w:left w:val="none" w:sz="0" w:space="0" w:color="auto"/>
            <w:bottom w:val="none" w:sz="0" w:space="0" w:color="auto"/>
            <w:right w:val="none" w:sz="0" w:space="0" w:color="auto"/>
          </w:divBdr>
        </w:div>
        <w:div w:id="1682121424">
          <w:marLeft w:val="0"/>
          <w:marRight w:val="0"/>
          <w:marTop w:val="0"/>
          <w:marBottom w:val="0"/>
          <w:divBdr>
            <w:top w:val="none" w:sz="0" w:space="0" w:color="auto"/>
            <w:left w:val="none" w:sz="0" w:space="0" w:color="auto"/>
            <w:bottom w:val="none" w:sz="0" w:space="0" w:color="auto"/>
            <w:right w:val="none" w:sz="0" w:space="0" w:color="auto"/>
          </w:divBdr>
        </w:div>
        <w:div w:id="161051096">
          <w:marLeft w:val="0"/>
          <w:marRight w:val="0"/>
          <w:marTop w:val="0"/>
          <w:marBottom w:val="0"/>
          <w:divBdr>
            <w:top w:val="none" w:sz="0" w:space="0" w:color="auto"/>
            <w:left w:val="none" w:sz="0" w:space="0" w:color="auto"/>
            <w:bottom w:val="none" w:sz="0" w:space="0" w:color="auto"/>
            <w:right w:val="none" w:sz="0" w:space="0" w:color="auto"/>
          </w:divBdr>
        </w:div>
        <w:div w:id="59907433">
          <w:marLeft w:val="0"/>
          <w:marRight w:val="0"/>
          <w:marTop w:val="0"/>
          <w:marBottom w:val="0"/>
          <w:divBdr>
            <w:top w:val="none" w:sz="0" w:space="0" w:color="auto"/>
            <w:left w:val="none" w:sz="0" w:space="0" w:color="auto"/>
            <w:bottom w:val="none" w:sz="0" w:space="0" w:color="auto"/>
            <w:right w:val="none" w:sz="0" w:space="0" w:color="auto"/>
          </w:divBdr>
        </w:div>
        <w:div w:id="1228079288">
          <w:marLeft w:val="0"/>
          <w:marRight w:val="0"/>
          <w:marTop w:val="0"/>
          <w:marBottom w:val="0"/>
          <w:divBdr>
            <w:top w:val="none" w:sz="0" w:space="0" w:color="auto"/>
            <w:left w:val="none" w:sz="0" w:space="0" w:color="auto"/>
            <w:bottom w:val="none" w:sz="0" w:space="0" w:color="auto"/>
            <w:right w:val="none" w:sz="0" w:space="0" w:color="auto"/>
          </w:divBdr>
        </w:div>
        <w:div w:id="426659069">
          <w:marLeft w:val="0"/>
          <w:marRight w:val="0"/>
          <w:marTop w:val="0"/>
          <w:marBottom w:val="0"/>
          <w:divBdr>
            <w:top w:val="none" w:sz="0" w:space="0" w:color="auto"/>
            <w:left w:val="none" w:sz="0" w:space="0" w:color="auto"/>
            <w:bottom w:val="none" w:sz="0" w:space="0" w:color="auto"/>
            <w:right w:val="none" w:sz="0" w:space="0" w:color="auto"/>
          </w:divBdr>
        </w:div>
        <w:div w:id="598757848">
          <w:marLeft w:val="0"/>
          <w:marRight w:val="0"/>
          <w:marTop w:val="0"/>
          <w:marBottom w:val="0"/>
          <w:divBdr>
            <w:top w:val="none" w:sz="0" w:space="0" w:color="auto"/>
            <w:left w:val="none" w:sz="0" w:space="0" w:color="auto"/>
            <w:bottom w:val="none" w:sz="0" w:space="0" w:color="auto"/>
            <w:right w:val="none" w:sz="0" w:space="0" w:color="auto"/>
          </w:divBdr>
          <w:divsChild>
            <w:div w:id="548952582">
              <w:marLeft w:val="0"/>
              <w:marRight w:val="0"/>
              <w:marTop w:val="0"/>
              <w:marBottom w:val="0"/>
              <w:divBdr>
                <w:top w:val="none" w:sz="0" w:space="0" w:color="auto"/>
                <w:left w:val="none" w:sz="0" w:space="0" w:color="auto"/>
                <w:bottom w:val="none" w:sz="0" w:space="0" w:color="auto"/>
                <w:right w:val="none" w:sz="0" w:space="0" w:color="auto"/>
              </w:divBdr>
            </w:div>
            <w:div w:id="1191651224">
              <w:marLeft w:val="0"/>
              <w:marRight w:val="0"/>
              <w:marTop w:val="0"/>
              <w:marBottom w:val="0"/>
              <w:divBdr>
                <w:top w:val="none" w:sz="0" w:space="0" w:color="auto"/>
                <w:left w:val="none" w:sz="0" w:space="0" w:color="auto"/>
                <w:bottom w:val="none" w:sz="0" w:space="0" w:color="auto"/>
                <w:right w:val="none" w:sz="0" w:space="0" w:color="auto"/>
              </w:divBdr>
            </w:div>
            <w:div w:id="148055763">
              <w:marLeft w:val="0"/>
              <w:marRight w:val="0"/>
              <w:marTop w:val="0"/>
              <w:marBottom w:val="0"/>
              <w:divBdr>
                <w:top w:val="none" w:sz="0" w:space="0" w:color="auto"/>
                <w:left w:val="none" w:sz="0" w:space="0" w:color="auto"/>
                <w:bottom w:val="none" w:sz="0" w:space="0" w:color="auto"/>
                <w:right w:val="none" w:sz="0" w:space="0" w:color="auto"/>
              </w:divBdr>
            </w:div>
            <w:div w:id="1835951444">
              <w:marLeft w:val="0"/>
              <w:marRight w:val="0"/>
              <w:marTop w:val="0"/>
              <w:marBottom w:val="0"/>
              <w:divBdr>
                <w:top w:val="none" w:sz="0" w:space="0" w:color="auto"/>
                <w:left w:val="none" w:sz="0" w:space="0" w:color="auto"/>
                <w:bottom w:val="none" w:sz="0" w:space="0" w:color="auto"/>
                <w:right w:val="none" w:sz="0" w:space="0" w:color="auto"/>
              </w:divBdr>
            </w:div>
            <w:div w:id="1993562406">
              <w:marLeft w:val="0"/>
              <w:marRight w:val="0"/>
              <w:marTop w:val="0"/>
              <w:marBottom w:val="0"/>
              <w:divBdr>
                <w:top w:val="none" w:sz="0" w:space="0" w:color="auto"/>
                <w:left w:val="none" w:sz="0" w:space="0" w:color="auto"/>
                <w:bottom w:val="none" w:sz="0" w:space="0" w:color="auto"/>
                <w:right w:val="none" w:sz="0" w:space="0" w:color="auto"/>
              </w:divBdr>
            </w:div>
          </w:divsChild>
        </w:div>
        <w:div w:id="1556770229">
          <w:marLeft w:val="0"/>
          <w:marRight w:val="0"/>
          <w:marTop w:val="0"/>
          <w:marBottom w:val="0"/>
          <w:divBdr>
            <w:top w:val="none" w:sz="0" w:space="0" w:color="auto"/>
            <w:left w:val="none" w:sz="0" w:space="0" w:color="auto"/>
            <w:bottom w:val="none" w:sz="0" w:space="0" w:color="auto"/>
            <w:right w:val="none" w:sz="0" w:space="0" w:color="auto"/>
          </w:divBdr>
          <w:divsChild>
            <w:div w:id="1137140570">
              <w:marLeft w:val="0"/>
              <w:marRight w:val="0"/>
              <w:marTop w:val="0"/>
              <w:marBottom w:val="0"/>
              <w:divBdr>
                <w:top w:val="none" w:sz="0" w:space="0" w:color="auto"/>
                <w:left w:val="none" w:sz="0" w:space="0" w:color="auto"/>
                <w:bottom w:val="none" w:sz="0" w:space="0" w:color="auto"/>
                <w:right w:val="none" w:sz="0" w:space="0" w:color="auto"/>
              </w:divBdr>
            </w:div>
            <w:div w:id="663705425">
              <w:marLeft w:val="0"/>
              <w:marRight w:val="0"/>
              <w:marTop w:val="0"/>
              <w:marBottom w:val="0"/>
              <w:divBdr>
                <w:top w:val="none" w:sz="0" w:space="0" w:color="auto"/>
                <w:left w:val="none" w:sz="0" w:space="0" w:color="auto"/>
                <w:bottom w:val="none" w:sz="0" w:space="0" w:color="auto"/>
                <w:right w:val="none" w:sz="0" w:space="0" w:color="auto"/>
              </w:divBdr>
            </w:div>
            <w:div w:id="1502233850">
              <w:marLeft w:val="0"/>
              <w:marRight w:val="0"/>
              <w:marTop w:val="0"/>
              <w:marBottom w:val="0"/>
              <w:divBdr>
                <w:top w:val="none" w:sz="0" w:space="0" w:color="auto"/>
                <w:left w:val="none" w:sz="0" w:space="0" w:color="auto"/>
                <w:bottom w:val="none" w:sz="0" w:space="0" w:color="auto"/>
                <w:right w:val="none" w:sz="0" w:space="0" w:color="auto"/>
              </w:divBdr>
            </w:div>
            <w:div w:id="1495023484">
              <w:marLeft w:val="0"/>
              <w:marRight w:val="0"/>
              <w:marTop w:val="0"/>
              <w:marBottom w:val="0"/>
              <w:divBdr>
                <w:top w:val="none" w:sz="0" w:space="0" w:color="auto"/>
                <w:left w:val="none" w:sz="0" w:space="0" w:color="auto"/>
                <w:bottom w:val="none" w:sz="0" w:space="0" w:color="auto"/>
                <w:right w:val="none" w:sz="0" w:space="0" w:color="auto"/>
              </w:divBdr>
            </w:div>
            <w:div w:id="172032646">
              <w:marLeft w:val="0"/>
              <w:marRight w:val="0"/>
              <w:marTop w:val="0"/>
              <w:marBottom w:val="0"/>
              <w:divBdr>
                <w:top w:val="none" w:sz="0" w:space="0" w:color="auto"/>
                <w:left w:val="none" w:sz="0" w:space="0" w:color="auto"/>
                <w:bottom w:val="none" w:sz="0" w:space="0" w:color="auto"/>
                <w:right w:val="none" w:sz="0" w:space="0" w:color="auto"/>
              </w:divBdr>
            </w:div>
          </w:divsChild>
        </w:div>
        <w:div w:id="1945455860">
          <w:marLeft w:val="0"/>
          <w:marRight w:val="0"/>
          <w:marTop w:val="0"/>
          <w:marBottom w:val="0"/>
          <w:divBdr>
            <w:top w:val="none" w:sz="0" w:space="0" w:color="auto"/>
            <w:left w:val="none" w:sz="0" w:space="0" w:color="auto"/>
            <w:bottom w:val="none" w:sz="0" w:space="0" w:color="auto"/>
            <w:right w:val="none" w:sz="0" w:space="0" w:color="auto"/>
          </w:divBdr>
        </w:div>
        <w:div w:id="1515147737">
          <w:marLeft w:val="0"/>
          <w:marRight w:val="0"/>
          <w:marTop w:val="0"/>
          <w:marBottom w:val="0"/>
          <w:divBdr>
            <w:top w:val="none" w:sz="0" w:space="0" w:color="auto"/>
            <w:left w:val="none" w:sz="0" w:space="0" w:color="auto"/>
            <w:bottom w:val="none" w:sz="0" w:space="0" w:color="auto"/>
            <w:right w:val="none" w:sz="0" w:space="0" w:color="auto"/>
          </w:divBdr>
        </w:div>
        <w:div w:id="180896661">
          <w:marLeft w:val="0"/>
          <w:marRight w:val="0"/>
          <w:marTop w:val="0"/>
          <w:marBottom w:val="0"/>
          <w:divBdr>
            <w:top w:val="none" w:sz="0" w:space="0" w:color="auto"/>
            <w:left w:val="none" w:sz="0" w:space="0" w:color="auto"/>
            <w:bottom w:val="none" w:sz="0" w:space="0" w:color="auto"/>
            <w:right w:val="none" w:sz="0" w:space="0" w:color="auto"/>
          </w:divBdr>
        </w:div>
        <w:div w:id="1064182407">
          <w:marLeft w:val="0"/>
          <w:marRight w:val="0"/>
          <w:marTop w:val="0"/>
          <w:marBottom w:val="0"/>
          <w:divBdr>
            <w:top w:val="none" w:sz="0" w:space="0" w:color="auto"/>
            <w:left w:val="none" w:sz="0" w:space="0" w:color="auto"/>
            <w:bottom w:val="none" w:sz="0" w:space="0" w:color="auto"/>
            <w:right w:val="none" w:sz="0" w:space="0" w:color="auto"/>
          </w:divBdr>
        </w:div>
        <w:div w:id="362825145">
          <w:marLeft w:val="0"/>
          <w:marRight w:val="0"/>
          <w:marTop w:val="0"/>
          <w:marBottom w:val="0"/>
          <w:divBdr>
            <w:top w:val="none" w:sz="0" w:space="0" w:color="auto"/>
            <w:left w:val="none" w:sz="0" w:space="0" w:color="auto"/>
            <w:bottom w:val="none" w:sz="0" w:space="0" w:color="auto"/>
            <w:right w:val="none" w:sz="0" w:space="0" w:color="auto"/>
          </w:divBdr>
        </w:div>
        <w:div w:id="1703674103">
          <w:marLeft w:val="0"/>
          <w:marRight w:val="0"/>
          <w:marTop w:val="0"/>
          <w:marBottom w:val="0"/>
          <w:divBdr>
            <w:top w:val="none" w:sz="0" w:space="0" w:color="auto"/>
            <w:left w:val="none" w:sz="0" w:space="0" w:color="auto"/>
            <w:bottom w:val="none" w:sz="0" w:space="0" w:color="auto"/>
            <w:right w:val="none" w:sz="0" w:space="0" w:color="auto"/>
          </w:divBdr>
        </w:div>
        <w:div w:id="373115848">
          <w:marLeft w:val="0"/>
          <w:marRight w:val="0"/>
          <w:marTop w:val="0"/>
          <w:marBottom w:val="0"/>
          <w:divBdr>
            <w:top w:val="none" w:sz="0" w:space="0" w:color="auto"/>
            <w:left w:val="none" w:sz="0" w:space="0" w:color="auto"/>
            <w:bottom w:val="none" w:sz="0" w:space="0" w:color="auto"/>
            <w:right w:val="none" w:sz="0" w:space="0" w:color="auto"/>
          </w:divBdr>
        </w:div>
        <w:div w:id="1361272665">
          <w:marLeft w:val="0"/>
          <w:marRight w:val="0"/>
          <w:marTop w:val="0"/>
          <w:marBottom w:val="0"/>
          <w:divBdr>
            <w:top w:val="none" w:sz="0" w:space="0" w:color="auto"/>
            <w:left w:val="none" w:sz="0" w:space="0" w:color="auto"/>
            <w:bottom w:val="none" w:sz="0" w:space="0" w:color="auto"/>
            <w:right w:val="none" w:sz="0" w:space="0" w:color="auto"/>
          </w:divBdr>
        </w:div>
        <w:div w:id="236019587">
          <w:marLeft w:val="0"/>
          <w:marRight w:val="0"/>
          <w:marTop w:val="0"/>
          <w:marBottom w:val="0"/>
          <w:divBdr>
            <w:top w:val="none" w:sz="0" w:space="0" w:color="auto"/>
            <w:left w:val="none" w:sz="0" w:space="0" w:color="auto"/>
            <w:bottom w:val="none" w:sz="0" w:space="0" w:color="auto"/>
            <w:right w:val="none" w:sz="0" w:space="0" w:color="auto"/>
          </w:divBdr>
        </w:div>
        <w:div w:id="1004086735">
          <w:marLeft w:val="0"/>
          <w:marRight w:val="0"/>
          <w:marTop w:val="0"/>
          <w:marBottom w:val="0"/>
          <w:divBdr>
            <w:top w:val="none" w:sz="0" w:space="0" w:color="auto"/>
            <w:left w:val="none" w:sz="0" w:space="0" w:color="auto"/>
            <w:bottom w:val="none" w:sz="0" w:space="0" w:color="auto"/>
            <w:right w:val="none" w:sz="0" w:space="0" w:color="auto"/>
          </w:divBdr>
        </w:div>
        <w:div w:id="2129810124">
          <w:marLeft w:val="0"/>
          <w:marRight w:val="0"/>
          <w:marTop w:val="0"/>
          <w:marBottom w:val="0"/>
          <w:divBdr>
            <w:top w:val="none" w:sz="0" w:space="0" w:color="auto"/>
            <w:left w:val="none" w:sz="0" w:space="0" w:color="auto"/>
            <w:bottom w:val="none" w:sz="0" w:space="0" w:color="auto"/>
            <w:right w:val="none" w:sz="0" w:space="0" w:color="auto"/>
          </w:divBdr>
        </w:div>
        <w:div w:id="54354766">
          <w:marLeft w:val="0"/>
          <w:marRight w:val="0"/>
          <w:marTop w:val="0"/>
          <w:marBottom w:val="0"/>
          <w:divBdr>
            <w:top w:val="none" w:sz="0" w:space="0" w:color="auto"/>
            <w:left w:val="none" w:sz="0" w:space="0" w:color="auto"/>
            <w:bottom w:val="none" w:sz="0" w:space="0" w:color="auto"/>
            <w:right w:val="none" w:sz="0" w:space="0" w:color="auto"/>
          </w:divBdr>
        </w:div>
        <w:div w:id="1593970133">
          <w:marLeft w:val="0"/>
          <w:marRight w:val="0"/>
          <w:marTop w:val="0"/>
          <w:marBottom w:val="0"/>
          <w:divBdr>
            <w:top w:val="none" w:sz="0" w:space="0" w:color="auto"/>
            <w:left w:val="none" w:sz="0" w:space="0" w:color="auto"/>
            <w:bottom w:val="none" w:sz="0" w:space="0" w:color="auto"/>
            <w:right w:val="none" w:sz="0" w:space="0" w:color="auto"/>
          </w:divBdr>
        </w:div>
        <w:div w:id="1069230850">
          <w:marLeft w:val="0"/>
          <w:marRight w:val="0"/>
          <w:marTop w:val="0"/>
          <w:marBottom w:val="0"/>
          <w:divBdr>
            <w:top w:val="none" w:sz="0" w:space="0" w:color="auto"/>
            <w:left w:val="none" w:sz="0" w:space="0" w:color="auto"/>
            <w:bottom w:val="none" w:sz="0" w:space="0" w:color="auto"/>
            <w:right w:val="none" w:sz="0" w:space="0" w:color="auto"/>
          </w:divBdr>
        </w:div>
        <w:div w:id="165488096">
          <w:marLeft w:val="0"/>
          <w:marRight w:val="0"/>
          <w:marTop w:val="0"/>
          <w:marBottom w:val="0"/>
          <w:divBdr>
            <w:top w:val="none" w:sz="0" w:space="0" w:color="auto"/>
            <w:left w:val="none" w:sz="0" w:space="0" w:color="auto"/>
            <w:bottom w:val="none" w:sz="0" w:space="0" w:color="auto"/>
            <w:right w:val="none" w:sz="0" w:space="0" w:color="auto"/>
          </w:divBdr>
        </w:div>
        <w:div w:id="1826974068">
          <w:marLeft w:val="0"/>
          <w:marRight w:val="0"/>
          <w:marTop w:val="0"/>
          <w:marBottom w:val="0"/>
          <w:divBdr>
            <w:top w:val="none" w:sz="0" w:space="0" w:color="auto"/>
            <w:left w:val="none" w:sz="0" w:space="0" w:color="auto"/>
            <w:bottom w:val="none" w:sz="0" w:space="0" w:color="auto"/>
            <w:right w:val="none" w:sz="0" w:space="0" w:color="auto"/>
          </w:divBdr>
          <w:divsChild>
            <w:div w:id="604772795">
              <w:marLeft w:val="0"/>
              <w:marRight w:val="0"/>
              <w:marTop w:val="0"/>
              <w:marBottom w:val="0"/>
              <w:divBdr>
                <w:top w:val="none" w:sz="0" w:space="0" w:color="auto"/>
                <w:left w:val="none" w:sz="0" w:space="0" w:color="auto"/>
                <w:bottom w:val="none" w:sz="0" w:space="0" w:color="auto"/>
                <w:right w:val="none" w:sz="0" w:space="0" w:color="auto"/>
              </w:divBdr>
            </w:div>
            <w:div w:id="462769297">
              <w:marLeft w:val="0"/>
              <w:marRight w:val="0"/>
              <w:marTop w:val="0"/>
              <w:marBottom w:val="0"/>
              <w:divBdr>
                <w:top w:val="none" w:sz="0" w:space="0" w:color="auto"/>
                <w:left w:val="none" w:sz="0" w:space="0" w:color="auto"/>
                <w:bottom w:val="none" w:sz="0" w:space="0" w:color="auto"/>
                <w:right w:val="none" w:sz="0" w:space="0" w:color="auto"/>
              </w:divBdr>
            </w:div>
            <w:div w:id="122232786">
              <w:marLeft w:val="0"/>
              <w:marRight w:val="0"/>
              <w:marTop w:val="0"/>
              <w:marBottom w:val="0"/>
              <w:divBdr>
                <w:top w:val="none" w:sz="0" w:space="0" w:color="auto"/>
                <w:left w:val="none" w:sz="0" w:space="0" w:color="auto"/>
                <w:bottom w:val="none" w:sz="0" w:space="0" w:color="auto"/>
                <w:right w:val="none" w:sz="0" w:space="0" w:color="auto"/>
              </w:divBdr>
            </w:div>
            <w:div w:id="1096629239">
              <w:marLeft w:val="0"/>
              <w:marRight w:val="0"/>
              <w:marTop w:val="0"/>
              <w:marBottom w:val="0"/>
              <w:divBdr>
                <w:top w:val="none" w:sz="0" w:space="0" w:color="auto"/>
                <w:left w:val="none" w:sz="0" w:space="0" w:color="auto"/>
                <w:bottom w:val="none" w:sz="0" w:space="0" w:color="auto"/>
                <w:right w:val="none" w:sz="0" w:space="0" w:color="auto"/>
              </w:divBdr>
            </w:div>
            <w:div w:id="2090418927">
              <w:marLeft w:val="0"/>
              <w:marRight w:val="0"/>
              <w:marTop w:val="0"/>
              <w:marBottom w:val="0"/>
              <w:divBdr>
                <w:top w:val="none" w:sz="0" w:space="0" w:color="auto"/>
                <w:left w:val="none" w:sz="0" w:space="0" w:color="auto"/>
                <w:bottom w:val="none" w:sz="0" w:space="0" w:color="auto"/>
                <w:right w:val="none" w:sz="0" w:space="0" w:color="auto"/>
              </w:divBdr>
            </w:div>
          </w:divsChild>
        </w:div>
        <w:div w:id="937446828">
          <w:marLeft w:val="0"/>
          <w:marRight w:val="0"/>
          <w:marTop w:val="0"/>
          <w:marBottom w:val="0"/>
          <w:divBdr>
            <w:top w:val="none" w:sz="0" w:space="0" w:color="auto"/>
            <w:left w:val="none" w:sz="0" w:space="0" w:color="auto"/>
            <w:bottom w:val="none" w:sz="0" w:space="0" w:color="auto"/>
            <w:right w:val="none" w:sz="0" w:space="0" w:color="auto"/>
          </w:divBdr>
        </w:div>
        <w:div w:id="1449470445">
          <w:marLeft w:val="0"/>
          <w:marRight w:val="0"/>
          <w:marTop w:val="0"/>
          <w:marBottom w:val="0"/>
          <w:divBdr>
            <w:top w:val="none" w:sz="0" w:space="0" w:color="auto"/>
            <w:left w:val="none" w:sz="0" w:space="0" w:color="auto"/>
            <w:bottom w:val="none" w:sz="0" w:space="0" w:color="auto"/>
            <w:right w:val="none" w:sz="0" w:space="0" w:color="auto"/>
          </w:divBdr>
        </w:div>
        <w:div w:id="2114089893">
          <w:marLeft w:val="0"/>
          <w:marRight w:val="0"/>
          <w:marTop w:val="0"/>
          <w:marBottom w:val="0"/>
          <w:divBdr>
            <w:top w:val="none" w:sz="0" w:space="0" w:color="auto"/>
            <w:left w:val="none" w:sz="0" w:space="0" w:color="auto"/>
            <w:bottom w:val="none" w:sz="0" w:space="0" w:color="auto"/>
            <w:right w:val="none" w:sz="0" w:space="0" w:color="auto"/>
          </w:divBdr>
        </w:div>
        <w:div w:id="620234368">
          <w:marLeft w:val="0"/>
          <w:marRight w:val="0"/>
          <w:marTop w:val="0"/>
          <w:marBottom w:val="0"/>
          <w:divBdr>
            <w:top w:val="none" w:sz="0" w:space="0" w:color="auto"/>
            <w:left w:val="none" w:sz="0" w:space="0" w:color="auto"/>
            <w:bottom w:val="none" w:sz="0" w:space="0" w:color="auto"/>
            <w:right w:val="none" w:sz="0" w:space="0" w:color="auto"/>
          </w:divBdr>
        </w:div>
        <w:div w:id="1513640948">
          <w:marLeft w:val="0"/>
          <w:marRight w:val="0"/>
          <w:marTop w:val="0"/>
          <w:marBottom w:val="0"/>
          <w:divBdr>
            <w:top w:val="none" w:sz="0" w:space="0" w:color="auto"/>
            <w:left w:val="none" w:sz="0" w:space="0" w:color="auto"/>
            <w:bottom w:val="none" w:sz="0" w:space="0" w:color="auto"/>
            <w:right w:val="none" w:sz="0" w:space="0" w:color="auto"/>
          </w:divBdr>
        </w:div>
        <w:div w:id="1823154409">
          <w:marLeft w:val="0"/>
          <w:marRight w:val="0"/>
          <w:marTop w:val="0"/>
          <w:marBottom w:val="0"/>
          <w:divBdr>
            <w:top w:val="none" w:sz="0" w:space="0" w:color="auto"/>
            <w:left w:val="none" w:sz="0" w:space="0" w:color="auto"/>
            <w:bottom w:val="none" w:sz="0" w:space="0" w:color="auto"/>
            <w:right w:val="none" w:sz="0" w:space="0" w:color="auto"/>
          </w:divBdr>
          <w:divsChild>
            <w:div w:id="1182554327">
              <w:marLeft w:val="0"/>
              <w:marRight w:val="0"/>
              <w:marTop w:val="0"/>
              <w:marBottom w:val="0"/>
              <w:divBdr>
                <w:top w:val="none" w:sz="0" w:space="0" w:color="auto"/>
                <w:left w:val="none" w:sz="0" w:space="0" w:color="auto"/>
                <w:bottom w:val="none" w:sz="0" w:space="0" w:color="auto"/>
                <w:right w:val="none" w:sz="0" w:space="0" w:color="auto"/>
              </w:divBdr>
            </w:div>
            <w:div w:id="1634362500">
              <w:marLeft w:val="0"/>
              <w:marRight w:val="0"/>
              <w:marTop w:val="0"/>
              <w:marBottom w:val="0"/>
              <w:divBdr>
                <w:top w:val="none" w:sz="0" w:space="0" w:color="auto"/>
                <w:left w:val="none" w:sz="0" w:space="0" w:color="auto"/>
                <w:bottom w:val="none" w:sz="0" w:space="0" w:color="auto"/>
                <w:right w:val="none" w:sz="0" w:space="0" w:color="auto"/>
              </w:divBdr>
            </w:div>
            <w:div w:id="520317526">
              <w:marLeft w:val="0"/>
              <w:marRight w:val="0"/>
              <w:marTop w:val="0"/>
              <w:marBottom w:val="0"/>
              <w:divBdr>
                <w:top w:val="none" w:sz="0" w:space="0" w:color="auto"/>
                <w:left w:val="none" w:sz="0" w:space="0" w:color="auto"/>
                <w:bottom w:val="none" w:sz="0" w:space="0" w:color="auto"/>
                <w:right w:val="none" w:sz="0" w:space="0" w:color="auto"/>
              </w:divBdr>
            </w:div>
            <w:div w:id="380597892">
              <w:marLeft w:val="0"/>
              <w:marRight w:val="0"/>
              <w:marTop w:val="0"/>
              <w:marBottom w:val="0"/>
              <w:divBdr>
                <w:top w:val="none" w:sz="0" w:space="0" w:color="auto"/>
                <w:left w:val="none" w:sz="0" w:space="0" w:color="auto"/>
                <w:bottom w:val="none" w:sz="0" w:space="0" w:color="auto"/>
                <w:right w:val="none" w:sz="0" w:space="0" w:color="auto"/>
              </w:divBdr>
            </w:div>
            <w:div w:id="1230775455">
              <w:marLeft w:val="0"/>
              <w:marRight w:val="0"/>
              <w:marTop w:val="0"/>
              <w:marBottom w:val="0"/>
              <w:divBdr>
                <w:top w:val="none" w:sz="0" w:space="0" w:color="auto"/>
                <w:left w:val="none" w:sz="0" w:space="0" w:color="auto"/>
                <w:bottom w:val="none" w:sz="0" w:space="0" w:color="auto"/>
                <w:right w:val="none" w:sz="0" w:space="0" w:color="auto"/>
              </w:divBdr>
            </w:div>
          </w:divsChild>
        </w:div>
        <w:div w:id="328364838">
          <w:marLeft w:val="0"/>
          <w:marRight w:val="0"/>
          <w:marTop w:val="0"/>
          <w:marBottom w:val="0"/>
          <w:divBdr>
            <w:top w:val="none" w:sz="0" w:space="0" w:color="auto"/>
            <w:left w:val="none" w:sz="0" w:space="0" w:color="auto"/>
            <w:bottom w:val="none" w:sz="0" w:space="0" w:color="auto"/>
            <w:right w:val="none" w:sz="0" w:space="0" w:color="auto"/>
          </w:divBdr>
        </w:div>
        <w:div w:id="499545440">
          <w:marLeft w:val="0"/>
          <w:marRight w:val="0"/>
          <w:marTop w:val="0"/>
          <w:marBottom w:val="0"/>
          <w:divBdr>
            <w:top w:val="none" w:sz="0" w:space="0" w:color="auto"/>
            <w:left w:val="none" w:sz="0" w:space="0" w:color="auto"/>
            <w:bottom w:val="none" w:sz="0" w:space="0" w:color="auto"/>
            <w:right w:val="none" w:sz="0" w:space="0" w:color="auto"/>
          </w:divBdr>
        </w:div>
        <w:div w:id="64764612">
          <w:marLeft w:val="0"/>
          <w:marRight w:val="0"/>
          <w:marTop w:val="0"/>
          <w:marBottom w:val="0"/>
          <w:divBdr>
            <w:top w:val="none" w:sz="0" w:space="0" w:color="auto"/>
            <w:left w:val="none" w:sz="0" w:space="0" w:color="auto"/>
            <w:bottom w:val="none" w:sz="0" w:space="0" w:color="auto"/>
            <w:right w:val="none" w:sz="0" w:space="0" w:color="auto"/>
          </w:divBdr>
        </w:div>
        <w:div w:id="2063945787">
          <w:marLeft w:val="0"/>
          <w:marRight w:val="0"/>
          <w:marTop w:val="0"/>
          <w:marBottom w:val="0"/>
          <w:divBdr>
            <w:top w:val="none" w:sz="0" w:space="0" w:color="auto"/>
            <w:left w:val="none" w:sz="0" w:space="0" w:color="auto"/>
            <w:bottom w:val="none" w:sz="0" w:space="0" w:color="auto"/>
            <w:right w:val="none" w:sz="0" w:space="0" w:color="auto"/>
          </w:divBdr>
        </w:div>
        <w:div w:id="1972587847">
          <w:marLeft w:val="0"/>
          <w:marRight w:val="0"/>
          <w:marTop w:val="0"/>
          <w:marBottom w:val="0"/>
          <w:divBdr>
            <w:top w:val="none" w:sz="0" w:space="0" w:color="auto"/>
            <w:left w:val="none" w:sz="0" w:space="0" w:color="auto"/>
            <w:bottom w:val="none" w:sz="0" w:space="0" w:color="auto"/>
            <w:right w:val="none" w:sz="0" w:space="0" w:color="auto"/>
          </w:divBdr>
        </w:div>
        <w:div w:id="869760528">
          <w:marLeft w:val="0"/>
          <w:marRight w:val="0"/>
          <w:marTop w:val="0"/>
          <w:marBottom w:val="0"/>
          <w:divBdr>
            <w:top w:val="none" w:sz="0" w:space="0" w:color="auto"/>
            <w:left w:val="none" w:sz="0" w:space="0" w:color="auto"/>
            <w:bottom w:val="none" w:sz="0" w:space="0" w:color="auto"/>
            <w:right w:val="none" w:sz="0" w:space="0" w:color="auto"/>
          </w:divBdr>
        </w:div>
        <w:div w:id="1602374241">
          <w:marLeft w:val="0"/>
          <w:marRight w:val="0"/>
          <w:marTop w:val="0"/>
          <w:marBottom w:val="0"/>
          <w:divBdr>
            <w:top w:val="none" w:sz="0" w:space="0" w:color="auto"/>
            <w:left w:val="none" w:sz="0" w:space="0" w:color="auto"/>
            <w:bottom w:val="none" w:sz="0" w:space="0" w:color="auto"/>
            <w:right w:val="none" w:sz="0" w:space="0" w:color="auto"/>
          </w:divBdr>
        </w:div>
        <w:div w:id="330454276">
          <w:marLeft w:val="0"/>
          <w:marRight w:val="0"/>
          <w:marTop w:val="0"/>
          <w:marBottom w:val="0"/>
          <w:divBdr>
            <w:top w:val="none" w:sz="0" w:space="0" w:color="auto"/>
            <w:left w:val="none" w:sz="0" w:space="0" w:color="auto"/>
            <w:bottom w:val="none" w:sz="0" w:space="0" w:color="auto"/>
            <w:right w:val="none" w:sz="0" w:space="0" w:color="auto"/>
          </w:divBdr>
        </w:div>
        <w:div w:id="778255971">
          <w:marLeft w:val="0"/>
          <w:marRight w:val="0"/>
          <w:marTop w:val="0"/>
          <w:marBottom w:val="0"/>
          <w:divBdr>
            <w:top w:val="none" w:sz="0" w:space="0" w:color="auto"/>
            <w:left w:val="none" w:sz="0" w:space="0" w:color="auto"/>
            <w:bottom w:val="none" w:sz="0" w:space="0" w:color="auto"/>
            <w:right w:val="none" w:sz="0" w:space="0" w:color="auto"/>
          </w:divBdr>
        </w:div>
        <w:div w:id="2058620767">
          <w:marLeft w:val="0"/>
          <w:marRight w:val="0"/>
          <w:marTop w:val="0"/>
          <w:marBottom w:val="0"/>
          <w:divBdr>
            <w:top w:val="none" w:sz="0" w:space="0" w:color="auto"/>
            <w:left w:val="none" w:sz="0" w:space="0" w:color="auto"/>
            <w:bottom w:val="none" w:sz="0" w:space="0" w:color="auto"/>
            <w:right w:val="none" w:sz="0" w:space="0" w:color="auto"/>
          </w:divBdr>
        </w:div>
        <w:div w:id="804855390">
          <w:marLeft w:val="0"/>
          <w:marRight w:val="0"/>
          <w:marTop w:val="0"/>
          <w:marBottom w:val="0"/>
          <w:divBdr>
            <w:top w:val="none" w:sz="0" w:space="0" w:color="auto"/>
            <w:left w:val="none" w:sz="0" w:space="0" w:color="auto"/>
            <w:bottom w:val="none" w:sz="0" w:space="0" w:color="auto"/>
            <w:right w:val="none" w:sz="0" w:space="0" w:color="auto"/>
          </w:divBdr>
        </w:div>
        <w:div w:id="86538063">
          <w:marLeft w:val="0"/>
          <w:marRight w:val="0"/>
          <w:marTop w:val="0"/>
          <w:marBottom w:val="0"/>
          <w:divBdr>
            <w:top w:val="none" w:sz="0" w:space="0" w:color="auto"/>
            <w:left w:val="none" w:sz="0" w:space="0" w:color="auto"/>
            <w:bottom w:val="none" w:sz="0" w:space="0" w:color="auto"/>
            <w:right w:val="none" w:sz="0" w:space="0" w:color="auto"/>
          </w:divBdr>
        </w:div>
        <w:div w:id="1177189542">
          <w:marLeft w:val="0"/>
          <w:marRight w:val="0"/>
          <w:marTop w:val="0"/>
          <w:marBottom w:val="0"/>
          <w:divBdr>
            <w:top w:val="none" w:sz="0" w:space="0" w:color="auto"/>
            <w:left w:val="none" w:sz="0" w:space="0" w:color="auto"/>
            <w:bottom w:val="none" w:sz="0" w:space="0" w:color="auto"/>
            <w:right w:val="none" w:sz="0" w:space="0" w:color="auto"/>
          </w:divBdr>
        </w:div>
        <w:div w:id="427583818">
          <w:marLeft w:val="0"/>
          <w:marRight w:val="0"/>
          <w:marTop w:val="0"/>
          <w:marBottom w:val="0"/>
          <w:divBdr>
            <w:top w:val="none" w:sz="0" w:space="0" w:color="auto"/>
            <w:left w:val="none" w:sz="0" w:space="0" w:color="auto"/>
            <w:bottom w:val="none" w:sz="0" w:space="0" w:color="auto"/>
            <w:right w:val="none" w:sz="0" w:space="0" w:color="auto"/>
          </w:divBdr>
        </w:div>
        <w:div w:id="1951349244">
          <w:marLeft w:val="0"/>
          <w:marRight w:val="0"/>
          <w:marTop w:val="0"/>
          <w:marBottom w:val="0"/>
          <w:divBdr>
            <w:top w:val="none" w:sz="0" w:space="0" w:color="auto"/>
            <w:left w:val="none" w:sz="0" w:space="0" w:color="auto"/>
            <w:bottom w:val="none" w:sz="0" w:space="0" w:color="auto"/>
            <w:right w:val="none" w:sz="0" w:space="0" w:color="auto"/>
          </w:divBdr>
        </w:div>
        <w:div w:id="407849255">
          <w:marLeft w:val="0"/>
          <w:marRight w:val="0"/>
          <w:marTop w:val="0"/>
          <w:marBottom w:val="0"/>
          <w:divBdr>
            <w:top w:val="none" w:sz="0" w:space="0" w:color="auto"/>
            <w:left w:val="none" w:sz="0" w:space="0" w:color="auto"/>
            <w:bottom w:val="none" w:sz="0" w:space="0" w:color="auto"/>
            <w:right w:val="none" w:sz="0" w:space="0" w:color="auto"/>
          </w:divBdr>
        </w:div>
        <w:div w:id="1952320081">
          <w:marLeft w:val="0"/>
          <w:marRight w:val="0"/>
          <w:marTop w:val="0"/>
          <w:marBottom w:val="0"/>
          <w:divBdr>
            <w:top w:val="none" w:sz="0" w:space="0" w:color="auto"/>
            <w:left w:val="none" w:sz="0" w:space="0" w:color="auto"/>
            <w:bottom w:val="none" w:sz="0" w:space="0" w:color="auto"/>
            <w:right w:val="none" w:sz="0" w:space="0" w:color="auto"/>
          </w:divBdr>
        </w:div>
        <w:div w:id="1653633544">
          <w:marLeft w:val="0"/>
          <w:marRight w:val="0"/>
          <w:marTop w:val="0"/>
          <w:marBottom w:val="0"/>
          <w:divBdr>
            <w:top w:val="none" w:sz="0" w:space="0" w:color="auto"/>
            <w:left w:val="none" w:sz="0" w:space="0" w:color="auto"/>
            <w:bottom w:val="none" w:sz="0" w:space="0" w:color="auto"/>
            <w:right w:val="none" w:sz="0" w:space="0" w:color="auto"/>
          </w:divBdr>
        </w:div>
        <w:div w:id="1325937976">
          <w:marLeft w:val="0"/>
          <w:marRight w:val="0"/>
          <w:marTop w:val="0"/>
          <w:marBottom w:val="0"/>
          <w:divBdr>
            <w:top w:val="none" w:sz="0" w:space="0" w:color="auto"/>
            <w:left w:val="none" w:sz="0" w:space="0" w:color="auto"/>
            <w:bottom w:val="none" w:sz="0" w:space="0" w:color="auto"/>
            <w:right w:val="none" w:sz="0" w:space="0" w:color="auto"/>
          </w:divBdr>
        </w:div>
        <w:div w:id="1117335451">
          <w:marLeft w:val="0"/>
          <w:marRight w:val="0"/>
          <w:marTop w:val="0"/>
          <w:marBottom w:val="0"/>
          <w:divBdr>
            <w:top w:val="none" w:sz="0" w:space="0" w:color="auto"/>
            <w:left w:val="none" w:sz="0" w:space="0" w:color="auto"/>
            <w:bottom w:val="none" w:sz="0" w:space="0" w:color="auto"/>
            <w:right w:val="none" w:sz="0" w:space="0" w:color="auto"/>
          </w:divBdr>
        </w:div>
        <w:div w:id="1431051395">
          <w:marLeft w:val="0"/>
          <w:marRight w:val="0"/>
          <w:marTop w:val="0"/>
          <w:marBottom w:val="0"/>
          <w:divBdr>
            <w:top w:val="none" w:sz="0" w:space="0" w:color="auto"/>
            <w:left w:val="none" w:sz="0" w:space="0" w:color="auto"/>
            <w:bottom w:val="none" w:sz="0" w:space="0" w:color="auto"/>
            <w:right w:val="none" w:sz="0" w:space="0" w:color="auto"/>
          </w:divBdr>
        </w:div>
        <w:div w:id="1663660689">
          <w:marLeft w:val="0"/>
          <w:marRight w:val="0"/>
          <w:marTop w:val="0"/>
          <w:marBottom w:val="0"/>
          <w:divBdr>
            <w:top w:val="none" w:sz="0" w:space="0" w:color="auto"/>
            <w:left w:val="none" w:sz="0" w:space="0" w:color="auto"/>
            <w:bottom w:val="none" w:sz="0" w:space="0" w:color="auto"/>
            <w:right w:val="none" w:sz="0" w:space="0" w:color="auto"/>
          </w:divBdr>
        </w:div>
        <w:div w:id="1311670222">
          <w:marLeft w:val="0"/>
          <w:marRight w:val="0"/>
          <w:marTop w:val="0"/>
          <w:marBottom w:val="0"/>
          <w:divBdr>
            <w:top w:val="none" w:sz="0" w:space="0" w:color="auto"/>
            <w:left w:val="none" w:sz="0" w:space="0" w:color="auto"/>
            <w:bottom w:val="none" w:sz="0" w:space="0" w:color="auto"/>
            <w:right w:val="none" w:sz="0" w:space="0" w:color="auto"/>
          </w:divBdr>
        </w:div>
        <w:div w:id="590283074">
          <w:marLeft w:val="0"/>
          <w:marRight w:val="0"/>
          <w:marTop w:val="0"/>
          <w:marBottom w:val="0"/>
          <w:divBdr>
            <w:top w:val="none" w:sz="0" w:space="0" w:color="auto"/>
            <w:left w:val="none" w:sz="0" w:space="0" w:color="auto"/>
            <w:bottom w:val="none" w:sz="0" w:space="0" w:color="auto"/>
            <w:right w:val="none" w:sz="0" w:space="0" w:color="auto"/>
          </w:divBdr>
        </w:div>
        <w:div w:id="1420566164">
          <w:marLeft w:val="0"/>
          <w:marRight w:val="0"/>
          <w:marTop w:val="0"/>
          <w:marBottom w:val="0"/>
          <w:divBdr>
            <w:top w:val="none" w:sz="0" w:space="0" w:color="auto"/>
            <w:left w:val="none" w:sz="0" w:space="0" w:color="auto"/>
            <w:bottom w:val="none" w:sz="0" w:space="0" w:color="auto"/>
            <w:right w:val="none" w:sz="0" w:space="0" w:color="auto"/>
          </w:divBdr>
        </w:div>
        <w:div w:id="605625192">
          <w:marLeft w:val="0"/>
          <w:marRight w:val="0"/>
          <w:marTop w:val="0"/>
          <w:marBottom w:val="0"/>
          <w:divBdr>
            <w:top w:val="none" w:sz="0" w:space="0" w:color="auto"/>
            <w:left w:val="none" w:sz="0" w:space="0" w:color="auto"/>
            <w:bottom w:val="none" w:sz="0" w:space="0" w:color="auto"/>
            <w:right w:val="none" w:sz="0" w:space="0" w:color="auto"/>
          </w:divBdr>
        </w:div>
        <w:div w:id="2117016853">
          <w:marLeft w:val="0"/>
          <w:marRight w:val="0"/>
          <w:marTop w:val="0"/>
          <w:marBottom w:val="0"/>
          <w:divBdr>
            <w:top w:val="none" w:sz="0" w:space="0" w:color="auto"/>
            <w:left w:val="none" w:sz="0" w:space="0" w:color="auto"/>
            <w:bottom w:val="none" w:sz="0" w:space="0" w:color="auto"/>
            <w:right w:val="none" w:sz="0" w:space="0" w:color="auto"/>
          </w:divBdr>
        </w:div>
        <w:div w:id="1094740699">
          <w:marLeft w:val="0"/>
          <w:marRight w:val="0"/>
          <w:marTop w:val="0"/>
          <w:marBottom w:val="0"/>
          <w:divBdr>
            <w:top w:val="none" w:sz="0" w:space="0" w:color="auto"/>
            <w:left w:val="none" w:sz="0" w:space="0" w:color="auto"/>
            <w:bottom w:val="none" w:sz="0" w:space="0" w:color="auto"/>
            <w:right w:val="none" w:sz="0" w:space="0" w:color="auto"/>
          </w:divBdr>
        </w:div>
        <w:div w:id="75712242">
          <w:marLeft w:val="0"/>
          <w:marRight w:val="0"/>
          <w:marTop w:val="0"/>
          <w:marBottom w:val="0"/>
          <w:divBdr>
            <w:top w:val="none" w:sz="0" w:space="0" w:color="auto"/>
            <w:left w:val="none" w:sz="0" w:space="0" w:color="auto"/>
            <w:bottom w:val="none" w:sz="0" w:space="0" w:color="auto"/>
            <w:right w:val="none" w:sz="0" w:space="0" w:color="auto"/>
          </w:divBdr>
        </w:div>
        <w:div w:id="1422414907">
          <w:marLeft w:val="0"/>
          <w:marRight w:val="0"/>
          <w:marTop w:val="0"/>
          <w:marBottom w:val="0"/>
          <w:divBdr>
            <w:top w:val="none" w:sz="0" w:space="0" w:color="auto"/>
            <w:left w:val="none" w:sz="0" w:space="0" w:color="auto"/>
            <w:bottom w:val="none" w:sz="0" w:space="0" w:color="auto"/>
            <w:right w:val="none" w:sz="0" w:space="0" w:color="auto"/>
          </w:divBdr>
        </w:div>
        <w:div w:id="193155707">
          <w:marLeft w:val="0"/>
          <w:marRight w:val="0"/>
          <w:marTop w:val="0"/>
          <w:marBottom w:val="0"/>
          <w:divBdr>
            <w:top w:val="none" w:sz="0" w:space="0" w:color="auto"/>
            <w:left w:val="none" w:sz="0" w:space="0" w:color="auto"/>
            <w:bottom w:val="none" w:sz="0" w:space="0" w:color="auto"/>
            <w:right w:val="none" w:sz="0" w:space="0" w:color="auto"/>
          </w:divBdr>
        </w:div>
        <w:div w:id="1197238775">
          <w:marLeft w:val="0"/>
          <w:marRight w:val="0"/>
          <w:marTop w:val="0"/>
          <w:marBottom w:val="0"/>
          <w:divBdr>
            <w:top w:val="none" w:sz="0" w:space="0" w:color="auto"/>
            <w:left w:val="none" w:sz="0" w:space="0" w:color="auto"/>
            <w:bottom w:val="none" w:sz="0" w:space="0" w:color="auto"/>
            <w:right w:val="none" w:sz="0" w:space="0" w:color="auto"/>
          </w:divBdr>
        </w:div>
        <w:div w:id="1657995338">
          <w:marLeft w:val="0"/>
          <w:marRight w:val="0"/>
          <w:marTop w:val="0"/>
          <w:marBottom w:val="0"/>
          <w:divBdr>
            <w:top w:val="none" w:sz="0" w:space="0" w:color="auto"/>
            <w:left w:val="none" w:sz="0" w:space="0" w:color="auto"/>
            <w:bottom w:val="none" w:sz="0" w:space="0" w:color="auto"/>
            <w:right w:val="none" w:sz="0" w:space="0" w:color="auto"/>
          </w:divBdr>
        </w:div>
        <w:div w:id="674966508">
          <w:marLeft w:val="0"/>
          <w:marRight w:val="0"/>
          <w:marTop w:val="0"/>
          <w:marBottom w:val="0"/>
          <w:divBdr>
            <w:top w:val="none" w:sz="0" w:space="0" w:color="auto"/>
            <w:left w:val="none" w:sz="0" w:space="0" w:color="auto"/>
            <w:bottom w:val="none" w:sz="0" w:space="0" w:color="auto"/>
            <w:right w:val="none" w:sz="0" w:space="0" w:color="auto"/>
          </w:divBdr>
        </w:div>
        <w:div w:id="486555737">
          <w:marLeft w:val="0"/>
          <w:marRight w:val="0"/>
          <w:marTop w:val="0"/>
          <w:marBottom w:val="0"/>
          <w:divBdr>
            <w:top w:val="none" w:sz="0" w:space="0" w:color="auto"/>
            <w:left w:val="none" w:sz="0" w:space="0" w:color="auto"/>
            <w:bottom w:val="none" w:sz="0" w:space="0" w:color="auto"/>
            <w:right w:val="none" w:sz="0" w:space="0" w:color="auto"/>
          </w:divBdr>
        </w:div>
        <w:div w:id="996423767">
          <w:marLeft w:val="0"/>
          <w:marRight w:val="0"/>
          <w:marTop w:val="0"/>
          <w:marBottom w:val="0"/>
          <w:divBdr>
            <w:top w:val="none" w:sz="0" w:space="0" w:color="auto"/>
            <w:left w:val="none" w:sz="0" w:space="0" w:color="auto"/>
            <w:bottom w:val="none" w:sz="0" w:space="0" w:color="auto"/>
            <w:right w:val="none" w:sz="0" w:space="0" w:color="auto"/>
          </w:divBdr>
        </w:div>
        <w:div w:id="98379238">
          <w:marLeft w:val="0"/>
          <w:marRight w:val="0"/>
          <w:marTop w:val="0"/>
          <w:marBottom w:val="0"/>
          <w:divBdr>
            <w:top w:val="none" w:sz="0" w:space="0" w:color="auto"/>
            <w:left w:val="none" w:sz="0" w:space="0" w:color="auto"/>
            <w:bottom w:val="none" w:sz="0" w:space="0" w:color="auto"/>
            <w:right w:val="none" w:sz="0" w:space="0" w:color="auto"/>
          </w:divBdr>
        </w:div>
        <w:div w:id="2096507972">
          <w:marLeft w:val="0"/>
          <w:marRight w:val="0"/>
          <w:marTop w:val="0"/>
          <w:marBottom w:val="0"/>
          <w:divBdr>
            <w:top w:val="none" w:sz="0" w:space="0" w:color="auto"/>
            <w:left w:val="none" w:sz="0" w:space="0" w:color="auto"/>
            <w:bottom w:val="none" w:sz="0" w:space="0" w:color="auto"/>
            <w:right w:val="none" w:sz="0" w:space="0" w:color="auto"/>
          </w:divBdr>
        </w:div>
        <w:div w:id="1276596555">
          <w:marLeft w:val="0"/>
          <w:marRight w:val="0"/>
          <w:marTop w:val="0"/>
          <w:marBottom w:val="0"/>
          <w:divBdr>
            <w:top w:val="none" w:sz="0" w:space="0" w:color="auto"/>
            <w:left w:val="none" w:sz="0" w:space="0" w:color="auto"/>
            <w:bottom w:val="none" w:sz="0" w:space="0" w:color="auto"/>
            <w:right w:val="none" w:sz="0" w:space="0" w:color="auto"/>
          </w:divBdr>
        </w:div>
        <w:div w:id="1139109848">
          <w:marLeft w:val="0"/>
          <w:marRight w:val="0"/>
          <w:marTop w:val="0"/>
          <w:marBottom w:val="0"/>
          <w:divBdr>
            <w:top w:val="none" w:sz="0" w:space="0" w:color="auto"/>
            <w:left w:val="none" w:sz="0" w:space="0" w:color="auto"/>
            <w:bottom w:val="none" w:sz="0" w:space="0" w:color="auto"/>
            <w:right w:val="none" w:sz="0" w:space="0" w:color="auto"/>
          </w:divBdr>
        </w:div>
        <w:div w:id="1310749167">
          <w:marLeft w:val="0"/>
          <w:marRight w:val="0"/>
          <w:marTop w:val="0"/>
          <w:marBottom w:val="0"/>
          <w:divBdr>
            <w:top w:val="none" w:sz="0" w:space="0" w:color="auto"/>
            <w:left w:val="none" w:sz="0" w:space="0" w:color="auto"/>
            <w:bottom w:val="none" w:sz="0" w:space="0" w:color="auto"/>
            <w:right w:val="none" w:sz="0" w:space="0" w:color="auto"/>
          </w:divBdr>
          <w:divsChild>
            <w:div w:id="1276333330">
              <w:marLeft w:val="0"/>
              <w:marRight w:val="0"/>
              <w:marTop w:val="0"/>
              <w:marBottom w:val="0"/>
              <w:divBdr>
                <w:top w:val="none" w:sz="0" w:space="0" w:color="auto"/>
                <w:left w:val="none" w:sz="0" w:space="0" w:color="auto"/>
                <w:bottom w:val="none" w:sz="0" w:space="0" w:color="auto"/>
                <w:right w:val="none" w:sz="0" w:space="0" w:color="auto"/>
              </w:divBdr>
            </w:div>
            <w:div w:id="1265923232">
              <w:marLeft w:val="0"/>
              <w:marRight w:val="0"/>
              <w:marTop w:val="0"/>
              <w:marBottom w:val="0"/>
              <w:divBdr>
                <w:top w:val="none" w:sz="0" w:space="0" w:color="auto"/>
                <w:left w:val="none" w:sz="0" w:space="0" w:color="auto"/>
                <w:bottom w:val="none" w:sz="0" w:space="0" w:color="auto"/>
                <w:right w:val="none" w:sz="0" w:space="0" w:color="auto"/>
              </w:divBdr>
            </w:div>
            <w:div w:id="1496340943">
              <w:marLeft w:val="0"/>
              <w:marRight w:val="0"/>
              <w:marTop w:val="0"/>
              <w:marBottom w:val="0"/>
              <w:divBdr>
                <w:top w:val="none" w:sz="0" w:space="0" w:color="auto"/>
                <w:left w:val="none" w:sz="0" w:space="0" w:color="auto"/>
                <w:bottom w:val="none" w:sz="0" w:space="0" w:color="auto"/>
                <w:right w:val="none" w:sz="0" w:space="0" w:color="auto"/>
              </w:divBdr>
            </w:div>
            <w:div w:id="125007401">
              <w:marLeft w:val="0"/>
              <w:marRight w:val="0"/>
              <w:marTop w:val="0"/>
              <w:marBottom w:val="0"/>
              <w:divBdr>
                <w:top w:val="none" w:sz="0" w:space="0" w:color="auto"/>
                <w:left w:val="none" w:sz="0" w:space="0" w:color="auto"/>
                <w:bottom w:val="none" w:sz="0" w:space="0" w:color="auto"/>
                <w:right w:val="none" w:sz="0" w:space="0" w:color="auto"/>
              </w:divBdr>
            </w:div>
            <w:div w:id="578828968">
              <w:marLeft w:val="0"/>
              <w:marRight w:val="0"/>
              <w:marTop w:val="0"/>
              <w:marBottom w:val="0"/>
              <w:divBdr>
                <w:top w:val="none" w:sz="0" w:space="0" w:color="auto"/>
                <w:left w:val="none" w:sz="0" w:space="0" w:color="auto"/>
                <w:bottom w:val="none" w:sz="0" w:space="0" w:color="auto"/>
                <w:right w:val="none" w:sz="0" w:space="0" w:color="auto"/>
              </w:divBdr>
            </w:div>
          </w:divsChild>
        </w:div>
        <w:div w:id="275214560">
          <w:marLeft w:val="0"/>
          <w:marRight w:val="0"/>
          <w:marTop w:val="0"/>
          <w:marBottom w:val="0"/>
          <w:divBdr>
            <w:top w:val="none" w:sz="0" w:space="0" w:color="auto"/>
            <w:left w:val="none" w:sz="0" w:space="0" w:color="auto"/>
            <w:bottom w:val="none" w:sz="0" w:space="0" w:color="auto"/>
            <w:right w:val="none" w:sz="0" w:space="0" w:color="auto"/>
          </w:divBdr>
        </w:div>
        <w:div w:id="2071809684">
          <w:marLeft w:val="0"/>
          <w:marRight w:val="0"/>
          <w:marTop w:val="0"/>
          <w:marBottom w:val="0"/>
          <w:divBdr>
            <w:top w:val="none" w:sz="0" w:space="0" w:color="auto"/>
            <w:left w:val="none" w:sz="0" w:space="0" w:color="auto"/>
            <w:bottom w:val="none" w:sz="0" w:space="0" w:color="auto"/>
            <w:right w:val="none" w:sz="0" w:space="0" w:color="auto"/>
          </w:divBdr>
        </w:div>
        <w:div w:id="410271129">
          <w:marLeft w:val="0"/>
          <w:marRight w:val="0"/>
          <w:marTop w:val="0"/>
          <w:marBottom w:val="0"/>
          <w:divBdr>
            <w:top w:val="none" w:sz="0" w:space="0" w:color="auto"/>
            <w:left w:val="none" w:sz="0" w:space="0" w:color="auto"/>
            <w:bottom w:val="none" w:sz="0" w:space="0" w:color="auto"/>
            <w:right w:val="none" w:sz="0" w:space="0" w:color="auto"/>
          </w:divBdr>
        </w:div>
        <w:div w:id="756099705">
          <w:marLeft w:val="0"/>
          <w:marRight w:val="0"/>
          <w:marTop w:val="0"/>
          <w:marBottom w:val="0"/>
          <w:divBdr>
            <w:top w:val="none" w:sz="0" w:space="0" w:color="auto"/>
            <w:left w:val="none" w:sz="0" w:space="0" w:color="auto"/>
            <w:bottom w:val="none" w:sz="0" w:space="0" w:color="auto"/>
            <w:right w:val="none" w:sz="0" w:space="0" w:color="auto"/>
          </w:divBdr>
        </w:div>
        <w:div w:id="80369619">
          <w:marLeft w:val="0"/>
          <w:marRight w:val="0"/>
          <w:marTop w:val="0"/>
          <w:marBottom w:val="0"/>
          <w:divBdr>
            <w:top w:val="none" w:sz="0" w:space="0" w:color="auto"/>
            <w:left w:val="none" w:sz="0" w:space="0" w:color="auto"/>
            <w:bottom w:val="none" w:sz="0" w:space="0" w:color="auto"/>
            <w:right w:val="none" w:sz="0" w:space="0" w:color="auto"/>
          </w:divBdr>
        </w:div>
        <w:div w:id="1142845680">
          <w:marLeft w:val="0"/>
          <w:marRight w:val="0"/>
          <w:marTop w:val="0"/>
          <w:marBottom w:val="0"/>
          <w:divBdr>
            <w:top w:val="none" w:sz="0" w:space="0" w:color="auto"/>
            <w:left w:val="none" w:sz="0" w:space="0" w:color="auto"/>
            <w:bottom w:val="none" w:sz="0" w:space="0" w:color="auto"/>
            <w:right w:val="none" w:sz="0" w:space="0" w:color="auto"/>
          </w:divBdr>
          <w:divsChild>
            <w:div w:id="1734549121">
              <w:marLeft w:val="0"/>
              <w:marRight w:val="0"/>
              <w:marTop w:val="0"/>
              <w:marBottom w:val="0"/>
              <w:divBdr>
                <w:top w:val="none" w:sz="0" w:space="0" w:color="auto"/>
                <w:left w:val="none" w:sz="0" w:space="0" w:color="auto"/>
                <w:bottom w:val="none" w:sz="0" w:space="0" w:color="auto"/>
                <w:right w:val="none" w:sz="0" w:space="0" w:color="auto"/>
              </w:divBdr>
            </w:div>
            <w:div w:id="1078331946">
              <w:marLeft w:val="0"/>
              <w:marRight w:val="0"/>
              <w:marTop w:val="0"/>
              <w:marBottom w:val="0"/>
              <w:divBdr>
                <w:top w:val="none" w:sz="0" w:space="0" w:color="auto"/>
                <w:left w:val="none" w:sz="0" w:space="0" w:color="auto"/>
                <w:bottom w:val="none" w:sz="0" w:space="0" w:color="auto"/>
                <w:right w:val="none" w:sz="0" w:space="0" w:color="auto"/>
              </w:divBdr>
            </w:div>
            <w:div w:id="1895311632">
              <w:marLeft w:val="0"/>
              <w:marRight w:val="0"/>
              <w:marTop w:val="0"/>
              <w:marBottom w:val="0"/>
              <w:divBdr>
                <w:top w:val="none" w:sz="0" w:space="0" w:color="auto"/>
                <w:left w:val="none" w:sz="0" w:space="0" w:color="auto"/>
                <w:bottom w:val="none" w:sz="0" w:space="0" w:color="auto"/>
                <w:right w:val="none" w:sz="0" w:space="0" w:color="auto"/>
              </w:divBdr>
            </w:div>
            <w:div w:id="1235161050">
              <w:marLeft w:val="0"/>
              <w:marRight w:val="0"/>
              <w:marTop w:val="0"/>
              <w:marBottom w:val="0"/>
              <w:divBdr>
                <w:top w:val="none" w:sz="0" w:space="0" w:color="auto"/>
                <w:left w:val="none" w:sz="0" w:space="0" w:color="auto"/>
                <w:bottom w:val="none" w:sz="0" w:space="0" w:color="auto"/>
                <w:right w:val="none" w:sz="0" w:space="0" w:color="auto"/>
              </w:divBdr>
            </w:div>
            <w:div w:id="827860820">
              <w:marLeft w:val="0"/>
              <w:marRight w:val="0"/>
              <w:marTop w:val="0"/>
              <w:marBottom w:val="0"/>
              <w:divBdr>
                <w:top w:val="none" w:sz="0" w:space="0" w:color="auto"/>
                <w:left w:val="none" w:sz="0" w:space="0" w:color="auto"/>
                <w:bottom w:val="none" w:sz="0" w:space="0" w:color="auto"/>
                <w:right w:val="none" w:sz="0" w:space="0" w:color="auto"/>
              </w:divBdr>
            </w:div>
          </w:divsChild>
        </w:div>
        <w:div w:id="1460952572">
          <w:marLeft w:val="0"/>
          <w:marRight w:val="0"/>
          <w:marTop w:val="0"/>
          <w:marBottom w:val="0"/>
          <w:divBdr>
            <w:top w:val="none" w:sz="0" w:space="0" w:color="auto"/>
            <w:left w:val="none" w:sz="0" w:space="0" w:color="auto"/>
            <w:bottom w:val="none" w:sz="0" w:space="0" w:color="auto"/>
            <w:right w:val="none" w:sz="0" w:space="0" w:color="auto"/>
          </w:divBdr>
        </w:div>
        <w:div w:id="566837782">
          <w:marLeft w:val="0"/>
          <w:marRight w:val="0"/>
          <w:marTop w:val="0"/>
          <w:marBottom w:val="0"/>
          <w:divBdr>
            <w:top w:val="none" w:sz="0" w:space="0" w:color="auto"/>
            <w:left w:val="none" w:sz="0" w:space="0" w:color="auto"/>
            <w:bottom w:val="none" w:sz="0" w:space="0" w:color="auto"/>
            <w:right w:val="none" w:sz="0" w:space="0" w:color="auto"/>
          </w:divBdr>
        </w:div>
        <w:div w:id="1482191091">
          <w:marLeft w:val="0"/>
          <w:marRight w:val="0"/>
          <w:marTop w:val="0"/>
          <w:marBottom w:val="0"/>
          <w:divBdr>
            <w:top w:val="none" w:sz="0" w:space="0" w:color="auto"/>
            <w:left w:val="none" w:sz="0" w:space="0" w:color="auto"/>
            <w:bottom w:val="none" w:sz="0" w:space="0" w:color="auto"/>
            <w:right w:val="none" w:sz="0" w:space="0" w:color="auto"/>
          </w:divBdr>
        </w:div>
        <w:div w:id="1192644903">
          <w:marLeft w:val="0"/>
          <w:marRight w:val="0"/>
          <w:marTop w:val="0"/>
          <w:marBottom w:val="0"/>
          <w:divBdr>
            <w:top w:val="none" w:sz="0" w:space="0" w:color="auto"/>
            <w:left w:val="none" w:sz="0" w:space="0" w:color="auto"/>
            <w:bottom w:val="none" w:sz="0" w:space="0" w:color="auto"/>
            <w:right w:val="none" w:sz="0" w:space="0" w:color="auto"/>
          </w:divBdr>
        </w:div>
        <w:div w:id="1429888575">
          <w:marLeft w:val="0"/>
          <w:marRight w:val="0"/>
          <w:marTop w:val="0"/>
          <w:marBottom w:val="0"/>
          <w:divBdr>
            <w:top w:val="none" w:sz="0" w:space="0" w:color="auto"/>
            <w:left w:val="none" w:sz="0" w:space="0" w:color="auto"/>
            <w:bottom w:val="none" w:sz="0" w:space="0" w:color="auto"/>
            <w:right w:val="none" w:sz="0" w:space="0" w:color="auto"/>
          </w:divBdr>
        </w:div>
        <w:div w:id="823937904">
          <w:marLeft w:val="0"/>
          <w:marRight w:val="0"/>
          <w:marTop w:val="0"/>
          <w:marBottom w:val="0"/>
          <w:divBdr>
            <w:top w:val="none" w:sz="0" w:space="0" w:color="auto"/>
            <w:left w:val="none" w:sz="0" w:space="0" w:color="auto"/>
            <w:bottom w:val="none" w:sz="0" w:space="0" w:color="auto"/>
            <w:right w:val="none" w:sz="0" w:space="0" w:color="auto"/>
          </w:divBdr>
        </w:div>
        <w:div w:id="379866351">
          <w:marLeft w:val="0"/>
          <w:marRight w:val="0"/>
          <w:marTop w:val="0"/>
          <w:marBottom w:val="0"/>
          <w:divBdr>
            <w:top w:val="none" w:sz="0" w:space="0" w:color="auto"/>
            <w:left w:val="none" w:sz="0" w:space="0" w:color="auto"/>
            <w:bottom w:val="none" w:sz="0" w:space="0" w:color="auto"/>
            <w:right w:val="none" w:sz="0" w:space="0" w:color="auto"/>
          </w:divBdr>
        </w:div>
        <w:div w:id="2081322585">
          <w:marLeft w:val="0"/>
          <w:marRight w:val="0"/>
          <w:marTop w:val="0"/>
          <w:marBottom w:val="0"/>
          <w:divBdr>
            <w:top w:val="none" w:sz="0" w:space="0" w:color="auto"/>
            <w:left w:val="none" w:sz="0" w:space="0" w:color="auto"/>
            <w:bottom w:val="none" w:sz="0" w:space="0" w:color="auto"/>
            <w:right w:val="none" w:sz="0" w:space="0" w:color="auto"/>
          </w:divBdr>
        </w:div>
        <w:div w:id="1917787173">
          <w:marLeft w:val="0"/>
          <w:marRight w:val="0"/>
          <w:marTop w:val="0"/>
          <w:marBottom w:val="0"/>
          <w:divBdr>
            <w:top w:val="none" w:sz="0" w:space="0" w:color="auto"/>
            <w:left w:val="none" w:sz="0" w:space="0" w:color="auto"/>
            <w:bottom w:val="none" w:sz="0" w:space="0" w:color="auto"/>
            <w:right w:val="none" w:sz="0" w:space="0" w:color="auto"/>
          </w:divBdr>
        </w:div>
        <w:div w:id="1443037872">
          <w:marLeft w:val="0"/>
          <w:marRight w:val="0"/>
          <w:marTop w:val="0"/>
          <w:marBottom w:val="0"/>
          <w:divBdr>
            <w:top w:val="none" w:sz="0" w:space="0" w:color="auto"/>
            <w:left w:val="none" w:sz="0" w:space="0" w:color="auto"/>
            <w:bottom w:val="none" w:sz="0" w:space="0" w:color="auto"/>
            <w:right w:val="none" w:sz="0" w:space="0" w:color="auto"/>
          </w:divBdr>
        </w:div>
        <w:div w:id="591011698">
          <w:marLeft w:val="0"/>
          <w:marRight w:val="0"/>
          <w:marTop w:val="0"/>
          <w:marBottom w:val="0"/>
          <w:divBdr>
            <w:top w:val="none" w:sz="0" w:space="0" w:color="auto"/>
            <w:left w:val="none" w:sz="0" w:space="0" w:color="auto"/>
            <w:bottom w:val="none" w:sz="0" w:space="0" w:color="auto"/>
            <w:right w:val="none" w:sz="0" w:space="0" w:color="auto"/>
          </w:divBdr>
        </w:div>
        <w:div w:id="1737194986">
          <w:marLeft w:val="0"/>
          <w:marRight w:val="0"/>
          <w:marTop w:val="0"/>
          <w:marBottom w:val="0"/>
          <w:divBdr>
            <w:top w:val="none" w:sz="0" w:space="0" w:color="auto"/>
            <w:left w:val="none" w:sz="0" w:space="0" w:color="auto"/>
            <w:bottom w:val="none" w:sz="0" w:space="0" w:color="auto"/>
            <w:right w:val="none" w:sz="0" w:space="0" w:color="auto"/>
          </w:divBdr>
        </w:div>
        <w:div w:id="600645417">
          <w:marLeft w:val="0"/>
          <w:marRight w:val="0"/>
          <w:marTop w:val="0"/>
          <w:marBottom w:val="0"/>
          <w:divBdr>
            <w:top w:val="none" w:sz="0" w:space="0" w:color="auto"/>
            <w:left w:val="none" w:sz="0" w:space="0" w:color="auto"/>
            <w:bottom w:val="none" w:sz="0" w:space="0" w:color="auto"/>
            <w:right w:val="none" w:sz="0" w:space="0" w:color="auto"/>
          </w:divBdr>
        </w:div>
        <w:div w:id="147940586">
          <w:marLeft w:val="0"/>
          <w:marRight w:val="0"/>
          <w:marTop w:val="0"/>
          <w:marBottom w:val="0"/>
          <w:divBdr>
            <w:top w:val="none" w:sz="0" w:space="0" w:color="auto"/>
            <w:left w:val="none" w:sz="0" w:space="0" w:color="auto"/>
            <w:bottom w:val="none" w:sz="0" w:space="0" w:color="auto"/>
            <w:right w:val="none" w:sz="0" w:space="0" w:color="auto"/>
          </w:divBdr>
        </w:div>
        <w:div w:id="2051832157">
          <w:marLeft w:val="0"/>
          <w:marRight w:val="0"/>
          <w:marTop w:val="0"/>
          <w:marBottom w:val="0"/>
          <w:divBdr>
            <w:top w:val="none" w:sz="0" w:space="0" w:color="auto"/>
            <w:left w:val="none" w:sz="0" w:space="0" w:color="auto"/>
            <w:bottom w:val="none" w:sz="0" w:space="0" w:color="auto"/>
            <w:right w:val="none" w:sz="0" w:space="0" w:color="auto"/>
          </w:divBdr>
        </w:div>
        <w:div w:id="318776268">
          <w:marLeft w:val="0"/>
          <w:marRight w:val="0"/>
          <w:marTop w:val="0"/>
          <w:marBottom w:val="0"/>
          <w:divBdr>
            <w:top w:val="none" w:sz="0" w:space="0" w:color="auto"/>
            <w:left w:val="none" w:sz="0" w:space="0" w:color="auto"/>
            <w:bottom w:val="none" w:sz="0" w:space="0" w:color="auto"/>
            <w:right w:val="none" w:sz="0" w:space="0" w:color="auto"/>
          </w:divBdr>
        </w:div>
        <w:div w:id="1591500410">
          <w:marLeft w:val="0"/>
          <w:marRight w:val="0"/>
          <w:marTop w:val="0"/>
          <w:marBottom w:val="0"/>
          <w:divBdr>
            <w:top w:val="none" w:sz="0" w:space="0" w:color="auto"/>
            <w:left w:val="none" w:sz="0" w:space="0" w:color="auto"/>
            <w:bottom w:val="none" w:sz="0" w:space="0" w:color="auto"/>
            <w:right w:val="none" w:sz="0" w:space="0" w:color="auto"/>
          </w:divBdr>
        </w:div>
        <w:div w:id="624506508">
          <w:marLeft w:val="0"/>
          <w:marRight w:val="0"/>
          <w:marTop w:val="0"/>
          <w:marBottom w:val="0"/>
          <w:divBdr>
            <w:top w:val="none" w:sz="0" w:space="0" w:color="auto"/>
            <w:left w:val="none" w:sz="0" w:space="0" w:color="auto"/>
            <w:bottom w:val="none" w:sz="0" w:space="0" w:color="auto"/>
            <w:right w:val="none" w:sz="0" w:space="0" w:color="auto"/>
          </w:divBdr>
        </w:div>
        <w:div w:id="1006707811">
          <w:marLeft w:val="0"/>
          <w:marRight w:val="0"/>
          <w:marTop w:val="0"/>
          <w:marBottom w:val="0"/>
          <w:divBdr>
            <w:top w:val="none" w:sz="0" w:space="0" w:color="auto"/>
            <w:left w:val="none" w:sz="0" w:space="0" w:color="auto"/>
            <w:bottom w:val="none" w:sz="0" w:space="0" w:color="auto"/>
            <w:right w:val="none" w:sz="0" w:space="0" w:color="auto"/>
          </w:divBdr>
        </w:div>
        <w:div w:id="1872526994">
          <w:marLeft w:val="0"/>
          <w:marRight w:val="0"/>
          <w:marTop w:val="0"/>
          <w:marBottom w:val="0"/>
          <w:divBdr>
            <w:top w:val="none" w:sz="0" w:space="0" w:color="auto"/>
            <w:left w:val="none" w:sz="0" w:space="0" w:color="auto"/>
            <w:bottom w:val="none" w:sz="0" w:space="0" w:color="auto"/>
            <w:right w:val="none" w:sz="0" w:space="0" w:color="auto"/>
          </w:divBdr>
        </w:div>
        <w:div w:id="1616792589">
          <w:marLeft w:val="0"/>
          <w:marRight w:val="0"/>
          <w:marTop w:val="0"/>
          <w:marBottom w:val="0"/>
          <w:divBdr>
            <w:top w:val="none" w:sz="0" w:space="0" w:color="auto"/>
            <w:left w:val="none" w:sz="0" w:space="0" w:color="auto"/>
            <w:bottom w:val="none" w:sz="0" w:space="0" w:color="auto"/>
            <w:right w:val="none" w:sz="0" w:space="0" w:color="auto"/>
          </w:divBdr>
        </w:div>
        <w:div w:id="878207122">
          <w:marLeft w:val="0"/>
          <w:marRight w:val="0"/>
          <w:marTop w:val="0"/>
          <w:marBottom w:val="0"/>
          <w:divBdr>
            <w:top w:val="none" w:sz="0" w:space="0" w:color="auto"/>
            <w:left w:val="none" w:sz="0" w:space="0" w:color="auto"/>
            <w:bottom w:val="none" w:sz="0" w:space="0" w:color="auto"/>
            <w:right w:val="none" w:sz="0" w:space="0" w:color="auto"/>
          </w:divBdr>
        </w:div>
        <w:div w:id="1844318399">
          <w:marLeft w:val="0"/>
          <w:marRight w:val="0"/>
          <w:marTop w:val="0"/>
          <w:marBottom w:val="0"/>
          <w:divBdr>
            <w:top w:val="none" w:sz="0" w:space="0" w:color="auto"/>
            <w:left w:val="none" w:sz="0" w:space="0" w:color="auto"/>
            <w:bottom w:val="none" w:sz="0" w:space="0" w:color="auto"/>
            <w:right w:val="none" w:sz="0" w:space="0" w:color="auto"/>
          </w:divBdr>
        </w:div>
        <w:div w:id="244073477">
          <w:marLeft w:val="0"/>
          <w:marRight w:val="0"/>
          <w:marTop w:val="0"/>
          <w:marBottom w:val="0"/>
          <w:divBdr>
            <w:top w:val="none" w:sz="0" w:space="0" w:color="auto"/>
            <w:left w:val="none" w:sz="0" w:space="0" w:color="auto"/>
            <w:bottom w:val="none" w:sz="0" w:space="0" w:color="auto"/>
            <w:right w:val="none" w:sz="0" w:space="0" w:color="auto"/>
          </w:divBdr>
        </w:div>
        <w:div w:id="108552776">
          <w:marLeft w:val="0"/>
          <w:marRight w:val="0"/>
          <w:marTop w:val="0"/>
          <w:marBottom w:val="0"/>
          <w:divBdr>
            <w:top w:val="none" w:sz="0" w:space="0" w:color="auto"/>
            <w:left w:val="none" w:sz="0" w:space="0" w:color="auto"/>
            <w:bottom w:val="none" w:sz="0" w:space="0" w:color="auto"/>
            <w:right w:val="none" w:sz="0" w:space="0" w:color="auto"/>
          </w:divBdr>
        </w:div>
        <w:div w:id="2082285048">
          <w:marLeft w:val="0"/>
          <w:marRight w:val="0"/>
          <w:marTop w:val="0"/>
          <w:marBottom w:val="0"/>
          <w:divBdr>
            <w:top w:val="none" w:sz="0" w:space="0" w:color="auto"/>
            <w:left w:val="none" w:sz="0" w:space="0" w:color="auto"/>
            <w:bottom w:val="none" w:sz="0" w:space="0" w:color="auto"/>
            <w:right w:val="none" w:sz="0" w:space="0" w:color="auto"/>
          </w:divBdr>
        </w:div>
        <w:div w:id="505680823">
          <w:marLeft w:val="0"/>
          <w:marRight w:val="0"/>
          <w:marTop w:val="0"/>
          <w:marBottom w:val="0"/>
          <w:divBdr>
            <w:top w:val="none" w:sz="0" w:space="0" w:color="auto"/>
            <w:left w:val="none" w:sz="0" w:space="0" w:color="auto"/>
            <w:bottom w:val="none" w:sz="0" w:space="0" w:color="auto"/>
            <w:right w:val="none" w:sz="0" w:space="0" w:color="auto"/>
          </w:divBdr>
        </w:div>
        <w:div w:id="1727680096">
          <w:marLeft w:val="0"/>
          <w:marRight w:val="0"/>
          <w:marTop w:val="0"/>
          <w:marBottom w:val="0"/>
          <w:divBdr>
            <w:top w:val="none" w:sz="0" w:space="0" w:color="auto"/>
            <w:left w:val="none" w:sz="0" w:space="0" w:color="auto"/>
            <w:bottom w:val="none" w:sz="0" w:space="0" w:color="auto"/>
            <w:right w:val="none" w:sz="0" w:space="0" w:color="auto"/>
          </w:divBdr>
        </w:div>
        <w:div w:id="1630358725">
          <w:marLeft w:val="0"/>
          <w:marRight w:val="0"/>
          <w:marTop w:val="0"/>
          <w:marBottom w:val="0"/>
          <w:divBdr>
            <w:top w:val="none" w:sz="0" w:space="0" w:color="auto"/>
            <w:left w:val="none" w:sz="0" w:space="0" w:color="auto"/>
            <w:bottom w:val="none" w:sz="0" w:space="0" w:color="auto"/>
            <w:right w:val="none" w:sz="0" w:space="0" w:color="auto"/>
          </w:divBdr>
        </w:div>
        <w:div w:id="1075207878">
          <w:marLeft w:val="0"/>
          <w:marRight w:val="0"/>
          <w:marTop w:val="0"/>
          <w:marBottom w:val="0"/>
          <w:divBdr>
            <w:top w:val="none" w:sz="0" w:space="0" w:color="auto"/>
            <w:left w:val="none" w:sz="0" w:space="0" w:color="auto"/>
            <w:bottom w:val="none" w:sz="0" w:space="0" w:color="auto"/>
            <w:right w:val="none" w:sz="0" w:space="0" w:color="auto"/>
          </w:divBdr>
        </w:div>
        <w:div w:id="113137488">
          <w:marLeft w:val="0"/>
          <w:marRight w:val="0"/>
          <w:marTop w:val="0"/>
          <w:marBottom w:val="0"/>
          <w:divBdr>
            <w:top w:val="none" w:sz="0" w:space="0" w:color="auto"/>
            <w:left w:val="none" w:sz="0" w:space="0" w:color="auto"/>
            <w:bottom w:val="none" w:sz="0" w:space="0" w:color="auto"/>
            <w:right w:val="none" w:sz="0" w:space="0" w:color="auto"/>
          </w:divBdr>
        </w:div>
        <w:div w:id="676226583">
          <w:marLeft w:val="0"/>
          <w:marRight w:val="0"/>
          <w:marTop w:val="0"/>
          <w:marBottom w:val="0"/>
          <w:divBdr>
            <w:top w:val="none" w:sz="0" w:space="0" w:color="auto"/>
            <w:left w:val="none" w:sz="0" w:space="0" w:color="auto"/>
            <w:bottom w:val="none" w:sz="0" w:space="0" w:color="auto"/>
            <w:right w:val="none" w:sz="0" w:space="0" w:color="auto"/>
          </w:divBdr>
        </w:div>
        <w:div w:id="685257745">
          <w:marLeft w:val="0"/>
          <w:marRight w:val="0"/>
          <w:marTop w:val="0"/>
          <w:marBottom w:val="0"/>
          <w:divBdr>
            <w:top w:val="none" w:sz="0" w:space="0" w:color="auto"/>
            <w:left w:val="none" w:sz="0" w:space="0" w:color="auto"/>
            <w:bottom w:val="none" w:sz="0" w:space="0" w:color="auto"/>
            <w:right w:val="none" w:sz="0" w:space="0" w:color="auto"/>
          </w:divBdr>
        </w:div>
        <w:div w:id="1959216598">
          <w:marLeft w:val="0"/>
          <w:marRight w:val="0"/>
          <w:marTop w:val="0"/>
          <w:marBottom w:val="0"/>
          <w:divBdr>
            <w:top w:val="none" w:sz="0" w:space="0" w:color="auto"/>
            <w:left w:val="none" w:sz="0" w:space="0" w:color="auto"/>
            <w:bottom w:val="none" w:sz="0" w:space="0" w:color="auto"/>
            <w:right w:val="none" w:sz="0" w:space="0" w:color="auto"/>
          </w:divBdr>
        </w:div>
        <w:div w:id="905606642">
          <w:marLeft w:val="0"/>
          <w:marRight w:val="0"/>
          <w:marTop w:val="0"/>
          <w:marBottom w:val="0"/>
          <w:divBdr>
            <w:top w:val="none" w:sz="0" w:space="0" w:color="auto"/>
            <w:left w:val="none" w:sz="0" w:space="0" w:color="auto"/>
            <w:bottom w:val="none" w:sz="0" w:space="0" w:color="auto"/>
            <w:right w:val="none" w:sz="0" w:space="0" w:color="auto"/>
          </w:divBdr>
        </w:div>
        <w:div w:id="2093577528">
          <w:marLeft w:val="0"/>
          <w:marRight w:val="0"/>
          <w:marTop w:val="0"/>
          <w:marBottom w:val="0"/>
          <w:divBdr>
            <w:top w:val="none" w:sz="0" w:space="0" w:color="auto"/>
            <w:left w:val="none" w:sz="0" w:space="0" w:color="auto"/>
            <w:bottom w:val="none" w:sz="0" w:space="0" w:color="auto"/>
            <w:right w:val="none" w:sz="0" w:space="0" w:color="auto"/>
          </w:divBdr>
        </w:div>
        <w:div w:id="552618654">
          <w:marLeft w:val="0"/>
          <w:marRight w:val="0"/>
          <w:marTop w:val="0"/>
          <w:marBottom w:val="0"/>
          <w:divBdr>
            <w:top w:val="none" w:sz="0" w:space="0" w:color="auto"/>
            <w:left w:val="none" w:sz="0" w:space="0" w:color="auto"/>
            <w:bottom w:val="none" w:sz="0" w:space="0" w:color="auto"/>
            <w:right w:val="none" w:sz="0" w:space="0" w:color="auto"/>
          </w:divBdr>
        </w:div>
        <w:div w:id="711733211">
          <w:marLeft w:val="0"/>
          <w:marRight w:val="0"/>
          <w:marTop w:val="0"/>
          <w:marBottom w:val="0"/>
          <w:divBdr>
            <w:top w:val="none" w:sz="0" w:space="0" w:color="auto"/>
            <w:left w:val="none" w:sz="0" w:space="0" w:color="auto"/>
            <w:bottom w:val="none" w:sz="0" w:space="0" w:color="auto"/>
            <w:right w:val="none" w:sz="0" w:space="0" w:color="auto"/>
          </w:divBdr>
        </w:div>
        <w:div w:id="2121221784">
          <w:marLeft w:val="0"/>
          <w:marRight w:val="0"/>
          <w:marTop w:val="0"/>
          <w:marBottom w:val="0"/>
          <w:divBdr>
            <w:top w:val="none" w:sz="0" w:space="0" w:color="auto"/>
            <w:left w:val="none" w:sz="0" w:space="0" w:color="auto"/>
            <w:bottom w:val="none" w:sz="0" w:space="0" w:color="auto"/>
            <w:right w:val="none" w:sz="0" w:space="0" w:color="auto"/>
          </w:divBdr>
        </w:div>
        <w:div w:id="1178229803">
          <w:marLeft w:val="0"/>
          <w:marRight w:val="0"/>
          <w:marTop w:val="0"/>
          <w:marBottom w:val="0"/>
          <w:divBdr>
            <w:top w:val="none" w:sz="0" w:space="0" w:color="auto"/>
            <w:left w:val="none" w:sz="0" w:space="0" w:color="auto"/>
            <w:bottom w:val="none" w:sz="0" w:space="0" w:color="auto"/>
            <w:right w:val="none" w:sz="0" w:space="0" w:color="auto"/>
          </w:divBdr>
        </w:div>
        <w:div w:id="1937664025">
          <w:marLeft w:val="0"/>
          <w:marRight w:val="0"/>
          <w:marTop w:val="0"/>
          <w:marBottom w:val="0"/>
          <w:divBdr>
            <w:top w:val="none" w:sz="0" w:space="0" w:color="auto"/>
            <w:left w:val="none" w:sz="0" w:space="0" w:color="auto"/>
            <w:bottom w:val="none" w:sz="0" w:space="0" w:color="auto"/>
            <w:right w:val="none" w:sz="0" w:space="0" w:color="auto"/>
          </w:divBdr>
        </w:div>
        <w:div w:id="991367289">
          <w:marLeft w:val="0"/>
          <w:marRight w:val="0"/>
          <w:marTop w:val="0"/>
          <w:marBottom w:val="0"/>
          <w:divBdr>
            <w:top w:val="none" w:sz="0" w:space="0" w:color="auto"/>
            <w:left w:val="none" w:sz="0" w:space="0" w:color="auto"/>
            <w:bottom w:val="none" w:sz="0" w:space="0" w:color="auto"/>
            <w:right w:val="none" w:sz="0" w:space="0" w:color="auto"/>
          </w:divBdr>
        </w:div>
        <w:div w:id="106241269">
          <w:marLeft w:val="0"/>
          <w:marRight w:val="0"/>
          <w:marTop w:val="0"/>
          <w:marBottom w:val="0"/>
          <w:divBdr>
            <w:top w:val="none" w:sz="0" w:space="0" w:color="auto"/>
            <w:left w:val="none" w:sz="0" w:space="0" w:color="auto"/>
            <w:bottom w:val="none" w:sz="0" w:space="0" w:color="auto"/>
            <w:right w:val="none" w:sz="0" w:space="0" w:color="auto"/>
          </w:divBdr>
        </w:div>
        <w:div w:id="1827014863">
          <w:marLeft w:val="0"/>
          <w:marRight w:val="0"/>
          <w:marTop w:val="0"/>
          <w:marBottom w:val="0"/>
          <w:divBdr>
            <w:top w:val="none" w:sz="0" w:space="0" w:color="auto"/>
            <w:left w:val="none" w:sz="0" w:space="0" w:color="auto"/>
            <w:bottom w:val="none" w:sz="0" w:space="0" w:color="auto"/>
            <w:right w:val="none" w:sz="0" w:space="0" w:color="auto"/>
          </w:divBdr>
        </w:div>
        <w:div w:id="2006323236">
          <w:marLeft w:val="0"/>
          <w:marRight w:val="0"/>
          <w:marTop w:val="0"/>
          <w:marBottom w:val="0"/>
          <w:divBdr>
            <w:top w:val="none" w:sz="0" w:space="0" w:color="auto"/>
            <w:left w:val="none" w:sz="0" w:space="0" w:color="auto"/>
            <w:bottom w:val="none" w:sz="0" w:space="0" w:color="auto"/>
            <w:right w:val="none" w:sz="0" w:space="0" w:color="auto"/>
          </w:divBdr>
        </w:div>
        <w:div w:id="924458842">
          <w:marLeft w:val="0"/>
          <w:marRight w:val="0"/>
          <w:marTop w:val="0"/>
          <w:marBottom w:val="0"/>
          <w:divBdr>
            <w:top w:val="none" w:sz="0" w:space="0" w:color="auto"/>
            <w:left w:val="none" w:sz="0" w:space="0" w:color="auto"/>
            <w:bottom w:val="none" w:sz="0" w:space="0" w:color="auto"/>
            <w:right w:val="none" w:sz="0" w:space="0" w:color="auto"/>
          </w:divBdr>
        </w:div>
        <w:div w:id="1169564418">
          <w:marLeft w:val="0"/>
          <w:marRight w:val="0"/>
          <w:marTop w:val="0"/>
          <w:marBottom w:val="0"/>
          <w:divBdr>
            <w:top w:val="none" w:sz="0" w:space="0" w:color="auto"/>
            <w:left w:val="none" w:sz="0" w:space="0" w:color="auto"/>
            <w:bottom w:val="none" w:sz="0" w:space="0" w:color="auto"/>
            <w:right w:val="none" w:sz="0" w:space="0" w:color="auto"/>
          </w:divBdr>
        </w:div>
        <w:div w:id="291326448">
          <w:marLeft w:val="0"/>
          <w:marRight w:val="0"/>
          <w:marTop w:val="0"/>
          <w:marBottom w:val="0"/>
          <w:divBdr>
            <w:top w:val="none" w:sz="0" w:space="0" w:color="auto"/>
            <w:left w:val="none" w:sz="0" w:space="0" w:color="auto"/>
            <w:bottom w:val="none" w:sz="0" w:space="0" w:color="auto"/>
            <w:right w:val="none" w:sz="0" w:space="0" w:color="auto"/>
          </w:divBdr>
        </w:div>
        <w:div w:id="625623881">
          <w:marLeft w:val="0"/>
          <w:marRight w:val="0"/>
          <w:marTop w:val="0"/>
          <w:marBottom w:val="0"/>
          <w:divBdr>
            <w:top w:val="none" w:sz="0" w:space="0" w:color="auto"/>
            <w:left w:val="none" w:sz="0" w:space="0" w:color="auto"/>
            <w:bottom w:val="none" w:sz="0" w:space="0" w:color="auto"/>
            <w:right w:val="none" w:sz="0" w:space="0" w:color="auto"/>
          </w:divBdr>
        </w:div>
        <w:div w:id="1655134735">
          <w:marLeft w:val="0"/>
          <w:marRight w:val="0"/>
          <w:marTop w:val="0"/>
          <w:marBottom w:val="0"/>
          <w:divBdr>
            <w:top w:val="none" w:sz="0" w:space="0" w:color="auto"/>
            <w:left w:val="none" w:sz="0" w:space="0" w:color="auto"/>
            <w:bottom w:val="none" w:sz="0" w:space="0" w:color="auto"/>
            <w:right w:val="none" w:sz="0" w:space="0" w:color="auto"/>
          </w:divBdr>
        </w:div>
        <w:div w:id="210964200">
          <w:marLeft w:val="0"/>
          <w:marRight w:val="0"/>
          <w:marTop w:val="0"/>
          <w:marBottom w:val="0"/>
          <w:divBdr>
            <w:top w:val="none" w:sz="0" w:space="0" w:color="auto"/>
            <w:left w:val="none" w:sz="0" w:space="0" w:color="auto"/>
            <w:bottom w:val="none" w:sz="0" w:space="0" w:color="auto"/>
            <w:right w:val="none" w:sz="0" w:space="0" w:color="auto"/>
          </w:divBdr>
        </w:div>
        <w:div w:id="1858230501">
          <w:marLeft w:val="0"/>
          <w:marRight w:val="0"/>
          <w:marTop w:val="0"/>
          <w:marBottom w:val="0"/>
          <w:divBdr>
            <w:top w:val="none" w:sz="0" w:space="0" w:color="auto"/>
            <w:left w:val="none" w:sz="0" w:space="0" w:color="auto"/>
            <w:bottom w:val="none" w:sz="0" w:space="0" w:color="auto"/>
            <w:right w:val="none" w:sz="0" w:space="0" w:color="auto"/>
          </w:divBdr>
        </w:div>
        <w:div w:id="2043357856">
          <w:marLeft w:val="0"/>
          <w:marRight w:val="0"/>
          <w:marTop w:val="0"/>
          <w:marBottom w:val="0"/>
          <w:divBdr>
            <w:top w:val="none" w:sz="0" w:space="0" w:color="auto"/>
            <w:left w:val="none" w:sz="0" w:space="0" w:color="auto"/>
            <w:bottom w:val="none" w:sz="0" w:space="0" w:color="auto"/>
            <w:right w:val="none" w:sz="0" w:space="0" w:color="auto"/>
          </w:divBdr>
        </w:div>
        <w:div w:id="1584685977">
          <w:marLeft w:val="0"/>
          <w:marRight w:val="0"/>
          <w:marTop w:val="0"/>
          <w:marBottom w:val="0"/>
          <w:divBdr>
            <w:top w:val="none" w:sz="0" w:space="0" w:color="auto"/>
            <w:left w:val="none" w:sz="0" w:space="0" w:color="auto"/>
            <w:bottom w:val="none" w:sz="0" w:space="0" w:color="auto"/>
            <w:right w:val="none" w:sz="0" w:space="0" w:color="auto"/>
          </w:divBdr>
        </w:div>
        <w:div w:id="435247814">
          <w:marLeft w:val="0"/>
          <w:marRight w:val="0"/>
          <w:marTop w:val="0"/>
          <w:marBottom w:val="0"/>
          <w:divBdr>
            <w:top w:val="none" w:sz="0" w:space="0" w:color="auto"/>
            <w:left w:val="none" w:sz="0" w:space="0" w:color="auto"/>
            <w:bottom w:val="none" w:sz="0" w:space="0" w:color="auto"/>
            <w:right w:val="none" w:sz="0" w:space="0" w:color="auto"/>
          </w:divBdr>
        </w:div>
        <w:div w:id="327439136">
          <w:marLeft w:val="0"/>
          <w:marRight w:val="0"/>
          <w:marTop w:val="0"/>
          <w:marBottom w:val="0"/>
          <w:divBdr>
            <w:top w:val="none" w:sz="0" w:space="0" w:color="auto"/>
            <w:left w:val="none" w:sz="0" w:space="0" w:color="auto"/>
            <w:bottom w:val="none" w:sz="0" w:space="0" w:color="auto"/>
            <w:right w:val="none" w:sz="0" w:space="0" w:color="auto"/>
          </w:divBdr>
        </w:div>
        <w:div w:id="561646696">
          <w:marLeft w:val="0"/>
          <w:marRight w:val="0"/>
          <w:marTop w:val="0"/>
          <w:marBottom w:val="0"/>
          <w:divBdr>
            <w:top w:val="none" w:sz="0" w:space="0" w:color="auto"/>
            <w:left w:val="none" w:sz="0" w:space="0" w:color="auto"/>
            <w:bottom w:val="none" w:sz="0" w:space="0" w:color="auto"/>
            <w:right w:val="none" w:sz="0" w:space="0" w:color="auto"/>
          </w:divBdr>
        </w:div>
        <w:div w:id="1919628665">
          <w:marLeft w:val="0"/>
          <w:marRight w:val="0"/>
          <w:marTop w:val="0"/>
          <w:marBottom w:val="0"/>
          <w:divBdr>
            <w:top w:val="none" w:sz="0" w:space="0" w:color="auto"/>
            <w:left w:val="none" w:sz="0" w:space="0" w:color="auto"/>
            <w:bottom w:val="none" w:sz="0" w:space="0" w:color="auto"/>
            <w:right w:val="none" w:sz="0" w:space="0" w:color="auto"/>
          </w:divBdr>
        </w:div>
        <w:div w:id="1801141933">
          <w:marLeft w:val="0"/>
          <w:marRight w:val="0"/>
          <w:marTop w:val="0"/>
          <w:marBottom w:val="0"/>
          <w:divBdr>
            <w:top w:val="none" w:sz="0" w:space="0" w:color="auto"/>
            <w:left w:val="none" w:sz="0" w:space="0" w:color="auto"/>
            <w:bottom w:val="none" w:sz="0" w:space="0" w:color="auto"/>
            <w:right w:val="none" w:sz="0" w:space="0" w:color="auto"/>
          </w:divBdr>
        </w:div>
        <w:div w:id="59638352">
          <w:marLeft w:val="0"/>
          <w:marRight w:val="0"/>
          <w:marTop w:val="0"/>
          <w:marBottom w:val="0"/>
          <w:divBdr>
            <w:top w:val="none" w:sz="0" w:space="0" w:color="auto"/>
            <w:left w:val="none" w:sz="0" w:space="0" w:color="auto"/>
            <w:bottom w:val="none" w:sz="0" w:space="0" w:color="auto"/>
            <w:right w:val="none" w:sz="0" w:space="0" w:color="auto"/>
          </w:divBdr>
        </w:div>
        <w:div w:id="835878222">
          <w:marLeft w:val="0"/>
          <w:marRight w:val="0"/>
          <w:marTop w:val="0"/>
          <w:marBottom w:val="0"/>
          <w:divBdr>
            <w:top w:val="none" w:sz="0" w:space="0" w:color="auto"/>
            <w:left w:val="none" w:sz="0" w:space="0" w:color="auto"/>
            <w:bottom w:val="none" w:sz="0" w:space="0" w:color="auto"/>
            <w:right w:val="none" w:sz="0" w:space="0" w:color="auto"/>
          </w:divBdr>
        </w:div>
        <w:div w:id="1112475252">
          <w:marLeft w:val="0"/>
          <w:marRight w:val="0"/>
          <w:marTop w:val="0"/>
          <w:marBottom w:val="0"/>
          <w:divBdr>
            <w:top w:val="none" w:sz="0" w:space="0" w:color="auto"/>
            <w:left w:val="none" w:sz="0" w:space="0" w:color="auto"/>
            <w:bottom w:val="none" w:sz="0" w:space="0" w:color="auto"/>
            <w:right w:val="none" w:sz="0" w:space="0" w:color="auto"/>
          </w:divBdr>
        </w:div>
        <w:div w:id="460615517">
          <w:marLeft w:val="0"/>
          <w:marRight w:val="0"/>
          <w:marTop w:val="0"/>
          <w:marBottom w:val="0"/>
          <w:divBdr>
            <w:top w:val="none" w:sz="0" w:space="0" w:color="auto"/>
            <w:left w:val="none" w:sz="0" w:space="0" w:color="auto"/>
            <w:bottom w:val="none" w:sz="0" w:space="0" w:color="auto"/>
            <w:right w:val="none" w:sz="0" w:space="0" w:color="auto"/>
          </w:divBdr>
        </w:div>
        <w:div w:id="1696887111">
          <w:marLeft w:val="0"/>
          <w:marRight w:val="0"/>
          <w:marTop w:val="0"/>
          <w:marBottom w:val="0"/>
          <w:divBdr>
            <w:top w:val="none" w:sz="0" w:space="0" w:color="auto"/>
            <w:left w:val="none" w:sz="0" w:space="0" w:color="auto"/>
            <w:bottom w:val="none" w:sz="0" w:space="0" w:color="auto"/>
            <w:right w:val="none" w:sz="0" w:space="0" w:color="auto"/>
          </w:divBdr>
        </w:div>
        <w:div w:id="1266308493">
          <w:marLeft w:val="0"/>
          <w:marRight w:val="0"/>
          <w:marTop w:val="0"/>
          <w:marBottom w:val="0"/>
          <w:divBdr>
            <w:top w:val="none" w:sz="0" w:space="0" w:color="auto"/>
            <w:left w:val="none" w:sz="0" w:space="0" w:color="auto"/>
            <w:bottom w:val="none" w:sz="0" w:space="0" w:color="auto"/>
            <w:right w:val="none" w:sz="0" w:space="0" w:color="auto"/>
          </w:divBdr>
        </w:div>
        <w:div w:id="606545509">
          <w:marLeft w:val="0"/>
          <w:marRight w:val="0"/>
          <w:marTop w:val="0"/>
          <w:marBottom w:val="0"/>
          <w:divBdr>
            <w:top w:val="none" w:sz="0" w:space="0" w:color="auto"/>
            <w:left w:val="none" w:sz="0" w:space="0" w:color="auto"/>
            <w:bottom w:val="none" w:sz="0" w:space="0" w:color="auto"/>
            <w:right w:val="none" w:sz="0" w:space="0" w:color="auto"/>
          </w:divBdr>
        </w:div>
        <w:div w:id="105278092">
          <w:marLeft w:val="0"/>
          <w:marRight w:val="0"/>
          <w:marTop w:val="0"/>
          <w:marBottom w:val="0"/>
          <w:divBdr>
            <w:top w:val="none" w:sz="0" w:space="0" w:color="auto"/>
            <w:left w:val="none" w:sz="0" w:space="0" w:color="auto"/>
            <w:bottom w:val="none" w:sz="0" w:space="0" w:color="auto"/>
            <w:right w:val="none" w:sz="0" w:space="0" w:color="auto"/>
          </w:divBdr>
        </w:div>
        <w:div w:id="567543147">
          <w:marLeft w:val="0"/>
          <w:marRight w:val="0"/>
          <w:marTop w:val="0"/>
          <w:marBottom w:val="0"/>
          <w:divBdr>
            <w:top w:val="none" w:sz="0" w:space="0" w:color="auto"/>
            <w:left w:val="none" w:sz="0" w:space="0" w:color="auto"/>
            <w:bottom w:val="none" w:sz="0" w:space="0" w:color="auto"/>
            <w:right w:val="none" w:sz="0" w:space="0" w:color="auto"/>
          </w:divBdr>
        </w:div>
        <w:div w:id="1395471402">
          <w:marLeft w:val="0"/>
          <w:marRight w:val="0"/>
          <w:marTop w:val="0"/>
          <w:marBottom w:val="0"/>
          <w:divBdr>
            <w:top w:val="none" w:sz="0" w:space="0" w:color="auto"/>
            <w:left w:val="none" w:sz="0" w:space="0" w:color="auto"/>
            <w:bottom w:val="none" w:sz="0" w:space="0" w:color="auto"/>
            <w:right w:val="none" w:sz="0" w:space="0" w:color="auto"/>
          </w:divBdr>
        </w:div>
        <w:div w:id="945772306">
          <w:marLeft w:val="0"/>
          <w:marRight w:val="0"/>
          <w:marTop w:val="0"/>
          <w:marBottom w:val="0"/>
          <w:divBdr>
            <w:top w:val="none" w:sz="0" w:space="0" w:color="auto"/>
            <w:left w:val="none" w:sz="0" w:space="0" w:color="auto"/>
            <w:bottom w:val="none" w:sz="0" w:space="0" w:color="auto"/>
            <w:right w:val="none" w:sz="0" w:space="0" w:color="auto"/>
          </w:divBdr>
        </w:div>
        <w:div w:id="1581451567">
          <w:marLeft w:val="0"/>
          <w:marRight w:val="0"/>
          <w:marTop w:val="0"/>
          <w:marBottom w:val="0"/>
          <w:divBdr>
            <w:top w:val="none" w:sz="0" w:space="0" w:color="auto"/>
            <w:left w:val="none" w:sz="0" w:space="0" w:color="auto"/>
            <w:bottom w:val="none" w:sz="0" w:space="0" w:color="auto"/>
            <w:right w:val="none" w:sz="0" w:space="0" w:color="auto"/>
          </w:divBdr>
        </w:div>
        <w:div w:id="1307708899">
          <w:marLeft w:val="0"/>
          <w:marRight w:val="0"/>
          <w:marTop w:val="0"/>
          <w:marBottom w:val="0"/>
          <w:divBdr>
            <w:top w:val="none" w:sz="0" w:space="0" w:color="auto"/>
            <w:left w:val="none" w:sz="0" w:space="0" w:color="auto"/>
            <w:bottom w:val="none" w:sz="0" w:space="0" w:color="auto"/>
            <w:right w:val="none" w:sz="0" w:space="0" w:color="auto"/>
          </w:divBdr>
        </w:div>
        <w:div w:id="1483035060">
          <w:marLeft w:val="0"/>
          <w:marRight w:val="0"/>
          <w:marTop w:val="0"/>
          <w:marBottom w:val="0"/>
          <w:divBdr>
            <w:top w:val="none" w:sz="0" w:space="0" w:color="auto"/>
            <w:left w:val="none" w:sz="0" w:space="0" w:color="auto"/>
            <w:bottom w:val="none" w:sz="0" w:space="0" w:color="auto"/>
            <w:right w:val="none" w:sz="0" w:space="0" w:color="auto"/>
          </w:divBdr>
        </w:div>
        <w:div w:id="175854415">
          <w:marLeft w:val="0"/>
          <w:marRight w:val="0"/>
          <w:marTop w:val="0"/>
          <w:marBottom w:val="0"/>
          <w:divBdr>
            <w:top w:val="none" w:sz="0" w:space="0" w:color="auto"/>
            <w:left w:val="none" w:sz="0" w:space="0" w:color="auto"/>
            <w:bottom w:val="none" w:sz="0" w:space="0" w:color="auto"/>
            <w:right w:val="none" w:sz="0" w:space="0" w:color="auto"/>
          </w:divBdr>
        </w:div>
        <w:div w:id="417946693">
          <w:marLeft w:val="0"/>
          <w:marRight w:val="0"/>
          <w:marTop w:val="0"/>
          <w:marBottom w:val="0"/>
          <w:divBdr>
            <w:top w:val="none" w:sz="0" w:space="0" w:color="auto"/>
            <w:left w:val="none" w:sz="0" w:space="0" w:color="auto"/>
            <w:bottom w:val="none" w:sz="0" w:space="0" w:color="auto"/>
            <w:right w:val="none" w:sz="0" w:space="0" w:color="auto"/>
          </w:divBdr>
        </w:div>
        <w:div w:id="1801922752">
          <w:marLeft w:val="0"/>
          <w:marRight w:val="0"/>
          <w:marTop w:val="0"/>
          <w:marBottom w:val="0"/>
          <w:divBdr>
            <w:top w:val="none" w:sz="0" w:space="0" w:color="auto"/>
            <w:left w:val="none" w:sz="0" w:space="0" w:color="auto"/>
            <w:bottom w:val="none" w:sz="0" w:space="0" w:color="auto"/>
            <w:right w:val="none" w:sz="0" w:space="0" w:color="auto"/>
          </w:divBdr>
        </w:div>
        <w:div w:id="1938831789">
          <w:marLeft w:val="0"/>
          <w:marRight w:val="0"/>
          <w:marTop w:val="0"/>
          <w:marBottom w:val="0"/>
          <w:divBdr>
            <w:top w:val="none" w:sz="0" w:space="0" w:color="auto"/>
            <w:left w:val="none" w:sz="0" w:space="0" w:color="auto"/>
            <w:bottom w:val="none" w:sz="0" w:space="0" w:color="auto"/>
            <w:right w:val="none" w:sz="0" w:space="0" w:color="auto"/>
          </w:divBdr>
        </w:div>
        <w:div w:id="839808534">
          <w:marLeft w:val="0"/>
          <w:marRight w:val="0"/>
          <w:marTop w:val="0"/>
          <w:marBottom w:val="0"/>
          <w:divBdr>
            <w:top w:val="none" w:sz="0" w:space="0" w:color="auto"/>
            <w:left w:val="none" w:sz="0" w:space="0" w:color="auto"/>
            <w:bottom w:val="none" w:sz="0" w:space="0" w:color="auto"/>
            <w:right w:val="none" w:sz="0" w:space="0" w:color="auto"/>
          </w:divBdr>
        </w:div>
        <w:div w:id="1736395766">
          <w:marLeft w:val="0"/>
          <w:marRight w:val="0"/>
          <w:marTop w:val="0"/>
          <w:marBottom w:val="0"/>
          <w:divBdr>
            <w:top w:val="none" w:sz="0" w:space="0" w:color="auto"/>
            <w:left w:val="none" w:sz="0" w:space="0" w:color="auto"/>
            <w:bottom w:val="none" w:sz="0" w:space="0" w:color="auto"/>
            <w:right w:val="none" w:sz="0" w:space="0" w:color="auto"/>
          </w:divBdr>
        </w:div>
        <w:div w:id="1126125259">
          <w:marLeft w:val="0"/>
          <w:marRight w:val="0"/>
          <w:marTop w:val="0"/>
          <w:marBottom w:val="0"/>
          <w:divBdr>
            <w:top w:val="none" w:sz="0" w:space="0" w:color="auto"/>
            <w:left w:val="none" w:sz="0" w:space="0" w:color="auto"/>
            <w:bottom w:val="none" w:sz="0" w:space="0" w:color="auto"/>
            <w:right w:val="none" w:sz="0" w:space="0" w:color="auto"/>
          </w:divBdr>
        </w:div>
        <w:div w:id="1498768595">
          <w:marLeft w:val="0"/>
          <w:marRight w:val="0"/>
          <w:marTop w:val="0"/>
          <w:marBottom w:val="0"/>
          <w:divBdr>
            <w:top w:val="none" w:sz="0" w:space="0" w:color="auto"/>
            <w:left w:val="none" w:sz="0" w:space="0" w:color="auto"/>
            <w:bottom w:val="none" w:sz="0" w:space="0" w:color="auto"/>
            <w:right w:val="none" w:sz="0" w:space="0" w:color="auto"/>
          </w:divBdr>
        </w:div>
        <w:div w:id="668098985">
          <w:marLeft w:val="0"/>
          <w:marRight w:val="0"/>
          <w:marTop w:val="0"/>
          <w:marBottom w:val="0"/>
          <w:divBdr>
            <w:top w:val="none" w:sz="0" w:space="0" w:color="auto"/>
            <w:left w:val="none" w:sz="0" w:space="0" w:color="auto"/>
            <w:bottom w:val="none" w:sz="0" w:space="0" w:color="auto"/>
            <w:right w:val="none" w:sz="0" w:space="0" w:color="auto"/>
          </w:divBdr>
        </w:div>
        <w:div w:id="982466743">
          <w:marLeft w:val="0"/>
          <w:marRight w:val="0"/>
          <w:marTop w:val="0"/>
          <w:marBottom w:val="0"/>
          <w:divBdr>
            <w:top w:val="none" w:sz="0" w:space="0" w:color="auto"/>
            <w:left w:val="none" w:sz="0" w:space="0" w:color="auto"/>
            <w:bottom w:val="none" w:sz="0" w:space="0" w:color="auto"/>
            <w:right w:val="none" w:sz="0" w:space="0" w:color="auto"/>
          </w:divBdr>
        </w:div>
        <w:div w:id="1306352709">
          <w:marLeft w:val="0"/>
          <w:marRight w:val="0"/>
          <w:marTop w:val="0"/>
          <w:marBottom w:val="0"/>
          <w:divBdr>
            <w:top w:val="none" w:sz="0" w:space="0" w:color="auto"/>
            <w:left w:val="none" w:sz="0" w:space="0" w:color="auto"/>
            <w:bottom w:val="none" w:sz="0" w:space="0" w:color="auto"/>
            <w:right w:val="none" w:sz="0" w:space="0" w:color="auto"/>
          </w:divBdr>
        </w:div>
        <w:div w:id="1426345371">
          <w:marLeft w:val="0"/>
          <w:marRight w:val="0"/>
          <w:marTop w:val="0"/>
          <w:marBottom w:val="0"/>
          <w:divBdr>
            <w:top w:val="none" w:sz="0" w:space="0" w:color="auto"/>
            <w:left w:val="none" w:sz="0" w:space="0" w:color="auto"/>
            <w:bottom w:val="none" w:sz="0" w:space="0" w:color="auto"/>
            <w:right w:val="none" w:sz="0" w:space="0" w:color="auto"/>
          </w:divBdr>
        </w:div>
        <w:div w:id="1496648871">
          <w:marLeft w:val="0"/>
          <w:marRight w:val="0"/>
          <w:marTop w:val="0"/>
          <w:marBottom w:val="0"/>
          <w:divBdr>
            <w:top w:val="none" w:sz="0" w:space="0" w:color="auto"/>
            <w:left w:val="none" w:sz="0" w:space="0" w:color="auto"/>
            <w:bottom w:val="none" w:sz="0" w:space="0" w:color="auto"/>
            <w:right w:val="none" w:sz="0" w:space="0" w:color="auto"/>
          </w:divBdr>
        </w:div>
        <w:div w:id="2076051798">
          <w:marLeft w:val="0"/>
          <w:marRight w:val="0"/>
          <w:marTop w:val="0"/>
          <w:marBottom w:val="0"/>
          <w:divBdr>
            <w:top w:val="none" w:sz="0" w:space="0" w:color="auto"/>
            <w:left w:val="none" w:sz="0" w:space="0" w:color="auto"/>
            <w:bottom w:val="none" w:sz="0" w:space="0" w:color="auto"/>
            <w:right w:val="none" w:sz="0" w:space="0" w:color="auto"/>
          </w:divBdr>
        </w:div>
        <w:div w:id="1084178997">
          <w:marLeft w:val="0"/>
          <w:marRight w:val="0"/>
          <w:marTop w:val="0"/>
          <w:marBottom w:val="0"/>
          <w:divBdr>
            <w:top w:val="none" w:sz="0" w:space="0" w:color="auto"/>
            <w:left w:val="none" w:sz="0" w:space="0" w:color="auto"/>
            <w:bottom w:val="none" w:sz="0" w:space="0" w:color="auto"/>
            <w:right w:val="none" w:sz="0" w:space="0" w:color="auto"/>
          </w:divBdr>
        </w:div>
        <w:div w:id="151527016">
          <w:marLeft w:val="0"/>
          <w:marRight w:val="0"/>
          <w:marTop w:val="0"/>
          <w:marBottom w:val="0"/>
          <w:divBdr>
            <w:top w:val="none" w:sz="0" w:space="0" w:color="auto"/>
            <w:left w:val="none" w:sz="0" w:space="0" w:color="auto"/>
            <w:bottom w:val="none" w:sz="0" w:space="0" w:color="auto"/>
            <w:right w:val="none" w:sz="0" w:space="0" w:color="auto"/>
          </w:divBdr>
        </w:div>
        <w:div w:id="288442885">
          <w:marLeft w:val="0"/>
          <w:marRight w:val="0"/>
          <w:marTop w:val="0"/>
          <w:marBottom w:val="0"/>
          <w:divBdr>
            <w:top w:val="none" w:sz="0" w:space="0" w:color="auto"/>
            <w:left w:val="none" w:sz="0" w:space="0" w:color="auto"/>
            <w:bottom w:val="none" w:sz="0" w:space="0" w:color="auto"/>
            <w:right w:val="none" w:sz="0" w:space="0" w:color="auto"/>
          </w:divBdr>
        </w:div>
        <w:div w:id="1216116874">
          <w:marLeft w:val="0"/>
          <w:marRight w:val="0"/>
          <w:marTop w:val="0"/>
          <w:marBottom w:val="0"/>
          <w:divBdr>
            <w:top w:val="none" w:sz="0" w:space="0" w:color="auto"/>
            <w:left w:val="none" w:sz="0" w:space="0" w:color="auto"/>
            <w:bottom w:val="none" w:sz="0" w:space="0" w:color="auto"/>
            <w:right w:val="none" w:sz="0" w:space="0" w:color="auto"/>
          </w:divBdr>
        </w:div>
        <w:div w:id="1658194632">
          <w:marLeft w:val="0"/>
          <w:marRight w:val="0"/>
          <w:marTop w:val="0"/>
          <w:marBottom w:val="0"/>
          <w:divBdr>
            <w:top w:val="none" w:sz="0" w:space="0" w:color="auto"/>
            <w:left w:val="none" w:sz="0" w:space="0" w:color="auto"/>
            <w:bottom w:val="none" w:sz="0" w:space="0" w:color="auto"/>
            <w:right w:val="none" w:sz="0" w:space="0" w:color="auto"/>
          </w:divBdr>
        </w:div>
        <w:div w:id="391580268">
          <w:marLeft w:val="0"/>
          <w:marRight w:val="0"/>
          <w:marTop w:val="0"/>
          <w:marBottom w:val="0"/>
          <w:divBdr>
            <w:top w:val="none" w:sz="0" w:space="0" w:color="auto"/>
            <w:left w:val="none" w:sz="0" w:space="0" w:color="auto"/>
            <w:bottom w:val="none" w:sz="0" w:space="0" w:color="auto"/>
            <w:right w:val="none" w:sz="0" w:space="0" w:color="auto"/>
          </w:divBdr>
        </w:div>
        <w:div w:id="1746604954">
          <w:marLeft w:val="0"/>
          <w:marRight w:val="0"/>
          <w:marTop w:val="0"/>
          <w:marBottom w:val="0"/>
          <w:divBdr>
            <w:top w:val="none" w:sz="0" w:space="0" w:color="auto"/>
            <w:left w:val="none" w:sz="0" w:space="0" w:color="auto"/>
            <w:bottom w:val="none" w:sz="0" w:space="0" w:color="auto"/>
            <w:right w:val="none" w:sz="0" w:space="0" w:color="auto"/>
          </w:divBdr>
        </w:div>
        <w:div w:id="2130201562">
          <w:marLeft w:val="0"/>
          <w:marRight w:val="0"/>
          <w:marTop w:val="0"/>
          <w:marBottom w:val="0"/>
          <w:divBdr>
            <w:top w:val="none" w:sz="0" w:space="0" w:color="auto"/>
            <w:left w:val="none" w:sz="0" w:space="0" w:color="auto"/>
            <w:bottom w:val="none" w:sz="0" w:space="0" w:color="auto"/>
            <w:right w:val="none" w:sz="0" w:space="0" w:color="auto"/>
          </w:divBdr>
        </w:div>
        <w:div w:id="2118983013">
          <w:marLeft w:val="0"/>
          <w:marRight w:val="0"/>
          <w:marTop w:val="0"/>
          <w:marBottom w:val="0"/>
          <w:divBdr>
            <w:top w:val="none" w:sz="0" w:space="0" w:color="auto"/>
            <w:left w:val="none" w:sz="0" w:space="0" w:color="auto"/>
            <w:bottom w:val="none" w:sz="0" w:space="0" w:color="auto"/>
            <w:right w:val="none" w:sz="0" w:space="0" w:color="auto"/>
          </w:divBdr>
        </w:div>
        <w:div w:id="1293828759">
          <w:marLeft w:val="0"/>
          <w:marRight w:val="0"/>
          <w:marTop w:val="0"/>
          <w:marBottom w:val="0"/>
          <w:divBdr>
            <w:top w:val="none" w:sz="0" w:space="0" w:color="auto"/>
            <w:left w:val="none" w:sz="0" w:space="0" w:color="auto"/>
            <w:bottom w:val="none" w:sz="0" w:space="0" w:color="auto"/>
            <w:right w:val="none" w:sz="0" w:space="0" w:color="auto"/>
          </w:divBdr>
        </w:div>
        <w:div w:id="997733771">
          <w:marLeft w:val="0"/>
          <w:marRight w:val="0"/>
          <w:marTop w:val="0"/>
          <w:marBottom w:val="0"/>
          <w:divBdr>
            <w:top w:val="none" w:sz="0" w:space="0" w:color="auto"/>
            <w:left w:val="none" w:sz="0" w:space="0" w:color="auto"/>
            <w:bottom w:val="none" w:sz="0" w:space="0" w:color="auto"/>
            <w:right w:val="none" w:sz="0" w:space="0" w:color="auto"/>
          </w:divBdr>
        </w:div>
        <w:div w:id="744030571">
          <w:marLeft w:val="0"/>
          <w:marRight w:val="0"/>
          <w:marTop w:val="0"/>
          <w:marBottom w:val="0"/>
          <w:divBdr>
            <w:top w:val="none" w:sz="0" w:space="0" w:color="auto"/>
            <w:left w:val="none" w:sz="0" w:space="0" w:color="auto"/>
            <w:bottom w:val="none" w:sz="0" w:space="0" w:color="auto"/>
            <w:right w:val="none" w:sz="0" w:space="0" w:color="auto"/>
          </w:divBdr>
        </w:div>
        <w:div w:id="1620064299">
          <w:marLeft w:val="0"/>
          <w:marRight w:val="0"/>
          <w:marTop w:val="0"/>
          <w:marBottom w:val="0"/>
          <w:divBdr>
            <w:top w:val="none" w:sz="0" w:space="0" w:color="auto"/>
            <w:left w:val="none" w:sz="0" w:space="0" w:color="auto"/>
            <w:bottom w:val="none" w:sz="0" w:space="0" w:color="auto"/>
            <w:right w:val="none" w:sz="0" w:space="0" w:color="auto"/>
          </w:divBdr>
        </w:div>
        <w:div w:id="1478062793">
          <w:marLeft w:val="0"/>
          <w:marRight w:val="0"/>
          <w:marTop w:val="0"/>
          <w:marBottom w:val="0"/>
          <w:divBdr>
            <w:top w:val="none" w:sz="0" w:space="0" w:color="auto"/>
            <w:left w:val="none" w:sz="0" w:space="0" w:color="auto"/>
            <w:bottom w:val="none" w:sz="0" w:space="0" w:color="auto"/>
            <w:right w:val="none" w:sz="0" w:space="0" w:color="auto"/>
          </w:divBdr>
        </w:div>
        <w:div w:id="925455419">
          <w:marLeft w:val="0"/>
          <w:marRight w:val="0"/>
          <w:marTop w:val="0"/>
          <w:marBottom w:val="0"/>
          <w:divBdr>
            <w:top w:val="none" w:sz="0" w:space="0" w:color="auto"/>
            <w:left w:val="none" w:sz="0" w:space="0" w:color="auto"/>
            <w:bottom w:val="none" w:sz="0" w:space="0" w:color="auto"/>
            <w:right w:val="none" w:sz="0" w:space="0" w:color="auto"/>
          </w:divBdr>
        </w:div>
        <w:div w:id="1770150675">
          <w:marLeft w:val="0"/>
          <w:marRight w:val="0"/>
          <w:marTop w:val="0"/>
          <w:marBottom w:val="0"/>
          <w:divBdr>
            <w:top w:val="none" w:sz="0" w:space="0" w:color="auto"/>
            <w:left w:val="none" w:sz="0" w:space="0" w:color="auto"/>
            <w:bottom w:val="none" w:sz="0" w:space="0" w:color="auto"/>
            <w:right w:val="none" w:sz="0" w:space="0" w:color="auto"/>
          </w:divBdr>
        </w:div>
        <w:div w:id="412317872">
          <w:marLeft w:val="0"/>
          <w:marRight w:val="0"/>
          <w:marTop w:val="0"/>
          <w:marBottom w:val="0"/>
          <w:divBdr>
            <w:top w:val="none" w:sz="0" w:space="0" w:color="auto"/>
            <w:left w:val="none" w:sz="0" w:space="0" w:color="auto"/>
            <w:bottom w:val="none" w:sz="0" w:space="0" w:color="auto"/>
            <w:right w:val="none" w:sz="0" w:space="0" w:color="auto"/>
          </w:divBdr>
        </w:div>
        <w:div w:id="475295826">
          <w:marLeft w:val="0"/>
          <w:marRight w:val="0"/>
          <w:marTop w:val="0"/>
          <w:marBottom w:val="0"/>
          <w:divBdr>
            <w:top w:val="none" w:sz="0" w:space="0" w:color="auto"/>
            <w:left w:val="none" w:sz="0" w:space="0" w:color="auto"/>
            <w:bottom w:val="none" w:sz="0" w:space="0" w:color="auto"/>
            <w:right w:val="none" w:sz="0" w:space="0" w:color="auto"/>
          </w:divBdr>
        </w:div>
        <w:div w:id="375281437">
          <w:marLeft w:val="0"/>
          <w:marRight w:val="0"/>
          <w:marTop w:val="0"/>
          <w:marBottom w:val="0"/>
          <w:divBdr>
            <w:top w:val="none" w:sz="0" w:space="0" w:color="auto"/>
            <w:left w:val="none" w:sz="0" w:space="0" w:color="auto"/>
            <w:bottom w:val="none" w:sz="0" w:space="0" w:color="auto"/>
            <w:right w:val="none" w:sz="0" w:space="0" w:color="auto"/>
          </w:divBdr>
        </w:div>
        <w:div w:id="616987978">
          <w:marLeft w:val="0"/>
          <w:marRight w:val="0"/>
          <w:marTop w:val="0"/>
          <w:marBottom w:val="0"/>
          <w:divBdr>
            <w:top w:val="none" w:sz="0" w:space="0" w:color="auto"/>
            <w:left w:val="none" w:sz="0" w:space="0" w:color="auto"/>
            <w:bottom w:val="none" w:sz="0" w:space="0" w:color="auto"/>
            <w:right w:val="none" w:sz="0" w:space="0" w:color="auto"/>
          </w:divBdr>
        </w:div>
        <w:div w:id="799954157">
          <w:marLeft w:val="0"/>
          <w:marRight w:val="0"/>
          <w:marTop w:val="0"/>
          <w:marBottom w:val="0"/>
          <w:divBdr>
            <w:top w:val="none" w:sz="0" w:space="0" w:color="auto"/>
            <w:left w:val="none" w:sz="0" w:space="0" w:color="auto"/>
            <w:bottom w:val="none" w:sz="0" w:space="0" w:color="auto"/>
            <w:right w:val="none" w:sz="0" w:space="0" w:color="auto"/>
          </w:divBdr>
        </w:div>
        <w:div w:id="487989002">
          <w:marLeft w:val="0"/>
          <w:marRight w:val="0"/>
          <w:marTop w:val="0"/>
          <w:marBottom w:val="0"/>
          <w:divBdr>
            <w:top w:val="none" w:sz="0" w:space="0" w:color="auto"/>
            <w:left w:val="none" w:sz="0" w:space="0" w:color="auto"/>
            <w:bottom w:val="none" w:sz="0" w:space="0" w:color="auto"/>
            <w:right w:val="none" w:sz="0" w:space="0" w:color="auto"/>
          </w:divBdr>
        </w:div>
        <w:div w:id="1486895343">
          <w:marLeft w:val="0"/>
          <w:marRight w:val="0"/>
          <w:marTop w:val="0"/>
          <w:marBottom w:val="0"/>
          <w:divBdr>
            <w:top w:val="none" w:sz="0" w:space="0" w:color="auto"/>
            <w:left w:val="none" w:sz="0" w:space="0" w:color="auto"/>
            <w:bottom w:val="none" w:sz="0" w:space="0" w:color="auto"/>
            <w:right w:val="none" w:sz="0" w:space="0" w:color="auto"/>
          </w:divBdr>
        </w:div>
        <w:div w:id="1256553517">
          <w:marLeft w:val="0"/>
          <w:marRight w:val="0"/>
          <w:marTop w:val="0"/>
          <w:marBottom w:val="0"/>
          <w:divBdr>
            <w:top w:val="none" w:sz="0" w:space="0" w:color="auto"/>
            <w:left w:val="none" w:sz="0" w:space="0" w:color="auto"/>
            <w:bottom w:val="none" w:sz="0" w:space="0" w:color="auto"/>
            <w:right w:val="none" w:sz="0" w:space="0" w:color="auto"/>
          </w:divBdr>
        </w:div>
        <w:div w:id="1738212561">
          <w:marLeft w:val="0"/>
          <w:marRight w:val="0"/>
          <w:marTop w:val="0"/>
          <w:marBottom w:val="0"/>
          <w:divBdr>
            <w:top w:val="none" w:sz="0" w:space="0" w:color="auto"/>
            <w:left w:val="none" w:sz="0" w:space="0" w:color="auto"/>
            <w:bottom w:val="none" w:sz="0" w:space="0" w:color="auto"/>
            <w:right w:val="none" w:sz="0" w:space="0" w:color="auto"/>
          </w:divBdr>
        </w:div>
        <w:div w:id="1125389174">
          <w:marLeft w:val="0"/>
          <w:marRight w:val="0"/>
          <w:marTop w:val="0"/>
          <w:marBottom w:val="0"/>
          <w:divBdr>
            <w:top w:val="none" w:sz="0" w:space="0" w:color="auto"/>
            <w:left w:val="none" w:sz="0" w:space="0" w:color="auto"/>
            <w:bottom w:val="none" w:sz="0" w:space="0" w:color="auto"/>
            <w:right w:val="none" w:sz="0" w:space="0" w:color="auto"/>
          </w:divBdr>
        </w:div>
        <w:div w:id="479537334">
          <w:marLeft w:val="0"/>
          <w:marRight w:val="0"/>
          <w:marTop w:val="0"/>
          <w:marBottom w:val="0"/>
          <w:divBdr>
            <w:top w:val="none" w:sz="0" w:space="0" w:color="auto"/>
            <w:left w:val="none" w:sz="0" w:space="0" w:color="auto"/>
            <w:bottom w:val="none" w:sz="0" w:space="0" w:color="auto"/>
            <w:right w:val="none" w:sz="0" w:space="0" w:color="auto"/>
          </w:divBdr>
        </w:div>
        <w:div w:id="1706906920">
          <w:marLeft w:val="0"/>
          <w:marRight w:val="0"/>
          <w:marTop w:val="0"/>
          <w:marBottom w:val="0"/>
          <w:divBdr>
            <w:top w:val="none" w:sz="0" w:space="0" w:color="auto"/>
            <w:left w:val="none" w:sz="0" w:space="0" w:color="auto"/>
            <w:bottom w:val="none" w:sz="0" w:space="0" w:color="auto"/>
            <w:right w:val="none" w:sz="0" w:space="0" w:color="auto"/>
          </w:divBdr>
        </w:div>
        <w:div w:id="1871336269">
          <w:marLeft w:val="0"/>
          <w:marRight w:val="0"/>
          <w:marTop w:val="0"/>
          <w:marBottom w:val="0"/>
          <w:divBdr>
            <w:top w:val="none" w:sz="0" w:space="0" w:color="auto"/>
            <w:left w:val="none" w:sz="0" w:space="0" w:color="auto"/>
            <w:bottom w:val="none" w:sz="0" w:space="0" w:color="auto"/>
            <w:right w:val="none" w:sz="0" w:space="0" w:color="auto"/>
          </w:divBdr>
        </w:div>
        <w:div w:id="1530798104">
          <w:marLeft w:val="0"/>
          <w:marRight w:val="0"/>
          <w:marTop w:val="0"/>
          <w:marBottom w:val="0"/>
          <w:divBdr>
            <w:top w:val="none" w:sz="0" w:space="0" w:color="auto"/>
            <w:left w:val="none" w:sz="0" w:space="0" w:color="auto"/>
            <w:bottom w:val="none" w:sz="0" w:space="0" w:color="auto"/>
            <w:right w:val="none" w:sz="0" w:space="0" w:color="auto"/>
          </w:divBdr>
        </w:div>
        <w:div w:id="1197620043">
          <w:marLeft w:val="0"/>
          <w:marRight w:val="0"/>
          <w:marTop w:val="0"/>
          <w:marBottom w:val="0"/>
          <w:divBdr>
            <w:top w:val="none" w:sz="0" w:space="0" w:color="auto"/>
            <w:left w:val="none" w:sz="0" w:space="0" w:color="auto"/>
            <w:bottom w:val="none" w:sz="0" w:space="0" w:color="auto"/>
            <w:right w:val="none" w:sz="0" w:space="0" w:color="auto"/>
          </w:divBdr>
        </w:div>
        <w:div w:id="1389497954">
          <w:marLeft w:val="0"/>
          <w:marRight w:val="0"/>
          <w:marTop w:val="0"/>
          <w:marBottom w:val="0"/>
          <w:divBdr>
            <w:top w:val="none" w:sz="0" w:space="0" w:color="auto"/>
            <w:left w:val="none" w:sz="0" w:space="0" w:color="auto"/>
            <w:bottom w:val="none" w:sz="0" w:space="0" w:color="auto"/>
            <w:right w:val="none" w:sz="0" w:space="0" w:color="auto"/>
          </w:divBdr>
        </w:div>
        <w:div w:id="1441485827">
          <w:marLeft w:val="0"/>
          <w:marRight w:val="0"/>
          <w:marTop w:val="0"/>
          <w:marBottom w:val="0"/>
          <w:divBdr>
            <w:top w:val="none" w:sz="0" w:space="0" w:color="auto"/>
            <w:left w:val="none" w:sz="0" w:space="0" w:color="auto"/>
            <w:bottom w:val="none" w:sz="0" w:space="0" w:color="auto"/>
            <w:right w:val="none" w:sz="0" w:space="0" w:color="auto"/>
          </w:divBdr>
        </w:div>
        <w:div w:id="260450200">
          <w:marLeft w:val="0"/>
          <w:marRight w:val="0"/>
          <w:marTop w:val="0"/>
          <w:marBottom w:val="0"/>
          <w:divBdr>
            <w:top w:val="none" w:sz="0" w:space="0" w:color="auto"/>
            <w:left w:val="none" w:sz="0" w:space="0" w:color="auto"/>
            <w:bottom w:val="none" w:sz="0" w:space="0" w:color="auto"/>
            <w:right w:val="none" w:sz="0" w:space="0" w:color="auto"/>
          </w:divBdr>
        </w:div>
        <w:div w:id="1926643601">
          <w:marLeft w:val="0"/>
          <w:marRight w:val="0"/>
          <w:marTop w:val="0"/>
          <w:marBottom w:val="0"/>
          <w:divBdr>
            <w:top w:val="none" w:sz="0" w:space="0" w:color="auto"/>
            <w:left w:val="none" w:sz="0" w:space="0" w:color="auto"/>
            <w:bottom w:val="none" w:sz="0" w:space="0" w:color="auto"/>
            <w:right w:val="none" w:sz="0" w:space="0" w:color="auto"/>
          </w:divBdr>
        </w:div>
        <w:div w:id="847909610">
          <w:marLeft w:val="0"/>
          <w:marRight w:val="0"/>
          <w:marTop w:val="0"/>
          <w:marBottom w:val="0"/>
          <w:divBdr>
            <w:top w:val="none" w:sz="0" w:space="0" w:color="auto"/>
            <w:left w:val="none" w:sz="0" w:space="0" w:color="auto"/>
            <w:bottom w:val="none" w:sz="0" w:space="0" w:color="auto"/>
            <w:right w:val="none" w:sz="0" w:space="0" w:color="auto"/>
          </w:divBdr>
        </w:div>
        <w:div w:id="367605497">
          <w:marLeft w:val="0"/>
          <w:marRight w:val="0"/>
          <w:marTop w:val="0"/>
          <w:marBottom w:val="0"/>
          <w:divBdr>
            <w:top w:val="none" w:sz="0" w:space="0" w:color="auto"/>
            <w:left w:val="none" w:sz="0" w:space="0" w:color="auto"/>
            <w:bottom w:val="none" w:sz="0" w:space="0" w:color="auto"/>
            <w:right w:val="none" w:sz="0" w:space="0" w:color="auto"/>
          </w:divBdr>
        </w:div>
        <w:div w:id="2031490494">
          <w:marLeft w:val="0"/>
          <w:marRight w:val="0"/>
          <w:marTop w:val="0"/>
          <w:marBottom w:val="0"/>
          <w:divBdr>
            <w:top w:val="none" w:sz="0" w:space="0" w:color="auto"/>
            <w:left w:val="none" w:sz="0" w:space="0" w:color="auto"/>
            <w:bottom w:val="none" w:sz="0" w:space="0" w:color="auto"/>
            <w:right w:val="none" w:sz="0" w:space="0" w:color="auto"/>
          </w:divBdr>
        </w:div>
        <w:div w:id="633830171">
          <w:marLeft w:val="0"/>
          <w:marRight w:val="0"/>
          <w:marTop w:val="0"/>
          <w:marBottom w:val="0"/>
          <w:divBdr>
            <w:top w:val="none" w:sz="0" w:space="0" w:color="auto"/>
            <w:left w:val="none" w:sz="0" w:space="0" w:color="auto"/>
            <w:bottom w:val="none" w:sz="0" w:space="0" w:color="auto"/>
            <w:right w:val="none" w:sz="0" w:space="0" w:color="auto"/>
          </w:divBdr>
        </w:div>
        <w:div w:id="1644117061">
          <w:marLeft w:val="0"/>
          <w:marRight w:val="0"/>
          <w:marTop w:val="0"/>
          <w:marBottom w:val="0"/>
          <w:divBdr>
            <w:top w:val="none" w:sz="0" w:space="0" w:color="auto"/>
            <w:left w:val="none" w:sz="0" w:space="0" w:color="auto"/>
            <w:bottom w:val="none" w:sz="0" w:space="0" w:color="auto"/>
            <w:right w:val="none" w:sz="0" w:space="0" w:color="auto"/>
          </w:divBdr>
        </w:div>
        <w:div w:id="813642565">
          <w:marLeft w:val="0"/>
          <w:marRight w:val="0"/>
          <w:marTop w:val="0"/>
          <w:marBottom w:val="0"/>
          <w:divBdr>
            <w:top w:val="none" w:sz="0" w:space="0" w:color="auto"/>
            <w:left w:val="none" w:sz="0" w:space="0" w:color="auto"/>
            <w:bottom w:val="none" w:sz="0" w:space="0" w:color="auto"/>
            <w:right w:val="none" w:sz="0" w:space="0" w:color="auto"/>
          </w:divBdr>
        </w:div>
        <w:div w:id="1768193635">
          <w:marLeft w:val="0"/>
          <w:marRight w:val="0"/>
          <w:marTop w:val="0"/>
          <w:marBottom w:val="0"/>
          <w:divBdr>
            <w:top w:val="none" w:sz="0" w:space="0" w:color="auto"/>
            <w:left w:val="none" w:sz="0" w:space="0" w:color="auto"/>
            <w:bottom w:val="none" w:sz="0" w:space="0" w:color="auto"/>
            <w:right w:val="none" w:sz="0" w:space="0" w:color="auto"/>
          </w:divBdr>
        </w:div>
        <w:div w:id="1003556096">
          <w:marLeft w:val="0"/>
          <w:marRight w:val="0"/>
          <w:marTop w:val="0"/>
          <w:marBottom w:val="0"/>
          <w:divBdr>
            <w:top w:val="none" w:sz="0" w:space="0" w:color="auto"/>
            <w:left w:val="none" w:sz="0" w:space="0" w:color="auto"/>
            <w:bottom w:val="none" w:sz="0" w:space="0" w:color="auto"/>
            <w:right w:val="none" w:sz="0" w:space="0" w:color="auto"/>
          </w:divBdr>
        </w:div>
        <w:div w:id="1110273362">
          <w:marLeft w:val="0"/>
          <w:marRight w:val="0"/>
          <w:marTop w:val="0"/>
          <w:marBottom w:val="0"/>
          <w:divBdr>
            <w:top w:val="none" w:sz="0" w:space="0" w:color="auto"/>
            <w:left w:val="none" w:sz="0" w:space="0" w:color="auto"/>
            <w:bottom w:val="none" w:sz="0" w:space="0" w:color="auto"/>
            <w:right w:val="none" w:sz="0" w:space="0" w:color="auto"/>
          </w:divBdr>
        </w:div>
        <w:div w:id="431053071">
          <w:marLeft w:val="0"/>
          <w:marRight w:val="0"/>
          <w:marTop w:val="0"/>
          <w:marBottom w:val="0"/>
          <w:divBdr>
            <w:top w:val="none" w:sz="0" w:space="0" w:color="auto"/>
            <w:left w:val="none" w:sz="0" w:space="0" w:color="auto"/>
            <w:bottom w:val="none" w:sz="0" w:space="0" w:color="auto"/>
            <w:right w:val="none" w:sz="0" w:space="0" w:color="auto"/>
          </w:divBdr>
        </w:div>
        <w:div w:id="1169949756">
          <w:marLeft w:val="0"/>
          <w:marRight w:val="0"/>
          <w:marTop w:val="0"/>
          <w:marBottom w:val="0"/>
          <w:divBdr>
            <w:top w:val="none" w:sz="0" w:space="0" w:color="auto"/>
            <w:left w:val="none" w:sz="0" w:space="0" w:color="auto"/>
            <w:bottom w:val="none" w:sz="0" w:space="0" w:color="auto"/>
            <w:right w:val="none" w:sz="0" w:space="0" w:color="auto"/>
          </w:divBdr>
        </w:div>
        <w:div w:id="149911942">
          <w:marLeft w:val="0"/>
          <w:marRight w:val="0"/>
          <w:marTop w:val="0"/>
          <w:marBottom w:val="0"/>
          <w:divBdr>
            <w:top w:val="none" w:sz="0" w:space="0" w:color="auto"/>
            <w:left w:val="none" w:sz="0" w:space="0" w:color="auto"/>
            <w:bottom w:val="none" w:sz="0" w:space="0" w:color="auto"/>
            <w:right w:val="none" w:sz="0" w:space="0" w:color="auto"/>
          </w:divBdr>
        </w:div>
        <w:div w:id="1093279182">
          <w:marLeft w:val="0"/>
          <w:marRight w:val="0"/>
          <w:marTop w:val="0"/>
          <w:marBottom w:val="0"/>
          <w:divBdr>
            <w:top w:val="none" w:sz="0" w:space="0" w:color="auto"/>
            <w:left w:val="none" w:sz="0" w:space="0" w:color="auto"/>
            <w:bottom w:val="none" w:sz="0" w:space="0" w:color="auto"/>
            <w:right w:val="none" w:sz="0" w:space="0" w:color="auto"/>
          </w:divBdr>
        </w:div>
        <w:div w:id="65492320">
          <w:marLeft w:val="0"/>
          <w:marRight w:val="0"/>
          <w:marTop w:val="0"/>
          <w:marBottom w:val="0"/>
          <w:divBdr>
            <w:top w:val="none" w:sz="0" w:space="0" w:color="auto"/>
            <w:left w:val="none" w:sz="0" w:space="0" w:color="auto"/>
            <w:bottom w:val="none" w:sz="0" w:space="0" w:color="auto"/>
            <w:right w:val="none" w:sz="0" w:space="0" w:color="auto"/>
          </w:divBdr>
        </w:div>
        <w:div w:id="1744330073">
          <w:marLeft w:val="0"/>
          <w:marRight w:val="0"/>
          <w:marTop w:val="0"/>
          <w:marBottom w:val="0"/>
          <w:divBdr>
            <w:top w:val="none" w:sz="0" w:space="0" w:color="auto"/>
            <w:left w:val="none" w:sz="0" w:space="0" w:color="auto"/>
            <w:bottom w:val="none" w:sz="0" w:space="0" w:color="auto"/>
            <w:right w:val="none" w:sz="0" w:space="0" w:color="auto"/>
          </w:divBdr>
        </w:div>
        <w:div w:id="1156385189">
          <w:marLeft w:val="0"/>
          <w:marRight w:val="0"/>
          <w:marTop w:val="0"/>
          <w:marBottom w:val="0"/>
          <w:divBdr>
            <w:top w:val="none" w:sz="0" w:space="0" w:color="auto"/>
            <w:left w:val="none" w:sz="0" w:space="0" w:color="auto"/>
            <w:bottom w:val="none" w:sz="0" w:space="0" w:color="auto"/>
            <w:right w:val="none" w:sz="0" w:space="0" w:color="auto"/>
          </w:divBdr>
        </w:div>
        <w:div w:id="323244448">
          <w:marLeft w:val="0"/>
          <w:marRight w:val="0"/>
          <w:marTop w:val="0"/>
          <w:marBottom w:val="0"/>
          <w:divBdr>
            <w:top w:val="none" w:sz="0" w:space="0" w:color="auto"/>
            <w:left w:val="none" w:sz="0" w:space="0" w:color="auto"/>
            <w:bottom w:val="none" w:sz="0" w:space="0" w:color="auto"/>
            <w:right w:val="none" w:sz="0" w:space="0" w:color="auto"/>
          </w:divBdr>
        </w:div>
        <w:div w:id="205681342">
          <w:marLeft w:val="0"/>
          <w:marRight w:val="0"/>
          <w:marTop w:val="0"/>
          <w:marBottom w:val="0"/>
          <w:divBdr>
            <w:top w:val="none" w:sz="0" w:space="0" w:color="auto"/>
            <w:left w:val="none" w:sz="0" w:space="0" w:color="auto"/>
            <w:bottom w:val="none" w:sz="0" w:space="0" w:color="auto"/>
            <w:right w:val="none" w:sz="0" w:space="0" w:color="auto"/>
          </w:divBdr>
        </w:div>
        <w:div w:id="210306634">
          <w:marLeft w:val="0"/>
          <w:marRight w:val="0"/>
          <w:marTop w:val="0"/>
          <w:marBottom w:val="0"/>
          <w:divBdr>
            <w:top w:val="none" w:sz="0" w:space="0" w:color="auto"/>
            <w:left w:val="none" w:sz="0" w:space="0" w:color="auto"/>
            <w:bottom w:val="none" w:sz="0" w:space="0" w:color="auto"/>
            <w:right w:val="none" w:sz="0" w:space="0" w:color="auto"/>
          </w:divBdr>
        </w:div>
        <w:div w:id="1620525442">
          <w:marLeft w:val="0"/>
          <w:marRight w:val="0"/>
          <w:marTop w:val="0"/>
          <w:marBottom w:val="0"/>
          <w:divBdr>
            <w:top w:val="none" w:sz="0" w:space="0" w:color="auto"/>
            <w:left w:val="none" w:sz="0" w:space="0" w:color="auto"/>
            <w:bottom w:val="none" w:sz="0" w:space="0" w:color="auto"/>
            <w:right w:val="none" w:sz="0" w:space="0" w:color="auto"/>
          </w:divBdr>
        </w:div>
        <w:div w:id="911045819">
          <w:marLeft w:val="0"/>
          <w:marRight w:val="0"/>
          <w:marTop w:val="0"/>
          <w:marBottom w:val="0"/>
          <w:divBdr>
            <w:top w:val="none" w:sz="0" w:space="0" w:color="auto"/>
            <w:left w:val="none" w:sz="0" w:space="0" w:color="auto"/>
            <w:bottom w:val="none" w:sz="0" w:space="0" w:color="auto"/>
            <w:right w:val="none" w:sz="0" w:space="0" w:color="auto"/>
          </w:divBdr>
        </w:div>
        <w:div w:id="1370447471">
          <w:marLeft w:val="0"/>
          <w:marRight w:val="0"/>
          <w:marTop w:val="0"/>
          <w:marBottom w:val="0"/>
          <w:divBdr>
            <w:top w:val="none" w:sz="0" w:space="0" w:color="auto"/>
            <w:left w:val="none" w:sz="0" w:space="0" w:color="auto"/>
            <w:bottom w:val="none" w:sz="0" w:space="0" w:color="auto"/>
            <w:right w:val="none" w:sz="0" w:space="0" w:color="auto"/>
          </w:divBdr>
        </w:div>
        <w:div w:id="2137946299">
          <w:marLeft w:val="0"/>
          <w:marRight w:val="0"/>
          <w:marTop w:val="0"/>
          <w:marBottom w:val="0"/>
          <w:divBdr>
            <w:top w:val="none" w:sz="0" w:space="0" w:color="auto"/>
            <w:left w:val="none" w:sz="0" w:space="0" w:color="auto"/>
            <w:bottom w:val="none" w:sz="0" w:space="0" w:color="auto"/>
            <w:right w:val="none" w:sz="0" w:space="0" w:color="auto"/>
          </w:divBdr>
        </w:div>
        <w:div w:id="1482230478">
          <w:marLeft w:val="0"/>
          <w:marRight w:val="0"/>
          <w:marTop w:val="0"/>
          <w:marBottom w:val="0"/>
          <w:divBdr>
            <w:top w:val="none" w:sz="0" w:space="0" w:color="auto"/>
            <w:left w:val="none" w:sz="0" w:space="0" w:color="auto"/>
            <w:bottom w:val="none" w:sz="0" w:space="0" w:color="auto"/>
            <w:right w:val="none" w:sz="0" w:space="0" w:color="auto"/>
          </w:divBdr>
        </w:div>
        <w:div w:id="366875792">
          <w:marLeft w:val="0"/>
          <w:marRight w:val="0"/>
          <w:marTop w:val="0"/>
          <w:marBottom w:val="0"/>
          <w:divBdr>
            <w:top w:val="none" w:sz="0" w:space="0" w:color="auto"/>
            <w:left w:val="none" w:sz="0" w:space="0" w:color="auto"/>
            <w:bottom w:val="none" w:sz="0" w:space="0" w:color="auto"/>
            <w:right w:val="none" w:sz="0" w:space="0" w:color="auto"/>
          </w:divBdr>
        </w:div>
        <w:div w:id="1519077777">
          <w:marLeft w:val="0"/>
          <w:marRight w:val="0"/>
          <w:marTop w:val="0"/>
          <w:marBottom w:val="0"/>
          <w:divBdr>
            <w:top w:val="none" w:sz="0" w:space="0" w:color="auto"/>
            <w:left w:val="none" w:sz="0" w:space="0" w:color="auto"/>
            <w:bottom w:val="none" w:sz="0" w:space="0" w:color="auto"/>
            <w:right w:val="none" w:sz="0" w:space="0" w:color="auto"/>
          </w:divBdr>
        </w:div>
        <w:div w:id="1786928769">
          <w:marLeft w:val="0"/>
          <w:marRight w:val="0"/>
          <w:marTop w:val="0"/>
          <w:marBottom w:val="0"/>
          <w:divBdr>
            <w:top w:val="none" w:sz="0" w:space="0" w:color="auto"/>
            <w:left w:val="none" w:sz="0" w:space="0" w:color="auto"/>
            <w:bottom w:val="none" w:sz="0" w:space="0" w:color="auto"/>
            <w:right w:val="none" w:sz="0" w:space="0" w:color="auto"/>
          </w:divBdr>
        </w:div>
        <w:div w:id="243610269">
          <w:marLeft w:val="0"/>
          <w:marRight w:val="0"/>
          <w:marTop w:val="0"/>
          <w:marBottom w:val="0"/>
          <w:divBdr>
            <w:top w:val="none" w:sz="0" w:space="0" w:color="auto"/>
            <w:left w:val="none" w:sz="0" w:space="0" w:color="auto"/>
            <w:bottom w:val="none" w:sz="0" w:space="0" w:color="auto"/>
            <w:right w:val="none" w:sz="0" w:space="0" w:color="auto"/>
          </w:divBdr>
        </w:div>
        <w:div w:id="1392970465">
          <w:marLeft w:val="0"/>
          <w:marRight w:val="0"/>
          <w:marTop w:val="0"/>
          <w:marBottom w:val="0"/>
          <w:divBdr>
            <w:top w:val="none" w:sz="0" w:space="0" w:color="auto"/>
            <w:left w:val="none" w:sz="0" w:space="0" w:color="auto"/>
            <w:bottom w:val="none" w:sz="0" w:space="0" w:color="auto"/>
            <w:right w:val="none" w:sz="0" w:space="0" w:color="auto"/>
          </w:divBdr>
        </w:div>
        <w:div w:id="1754693414">
          <w:marLeft w:val="0"/>
          <w:marRight w:val="0"/>
          <w:marTop w:val="0"/>
          <w:marBottom w:val="0"/>
          <w:divBdr>
            <w:top w:val="none" w:sz="0" w:space="0" w:color="auto"/>
            <w:left w:val="none" w:sz="0" w:space="0" w:color="auto"/>
            <w:bottom w:val="none" w:sz="0" w:space="0" w:color="auto"/>
            <w:right w:val="none" w:sz="0" w:space="0" w:color="auto"/>
          </w:divBdr>
        </w:div>
        <w:div w:id="202327083">
          <w:marLeft w:val="0"/>
          <w:marRight w:val="0"/>
          <w:marTop w:val="0"/>
          <w:marBottom w:val="0"/>
          <w:divBdr>
            <w:top w:val="none" w:sz="0" w:space="0" w:color="auto"/>
            <w:left w:val="none" w:sz="0" w:space="0" w:color="auto"/>
            <w:bottom w:val="none" w:sz="0" w:space="0" w:color="auto"/>
            <w:right w:val="none" w:sz="0" w:space="0" w:color="auto"/>
          </w:divBdr>
        </w:div>
        <w:div w:id="883374916">
          <w:marLeft w:val="0"/>
          <w:marRight w:val="0"/>
          <w:marTop w:val="0"/>
          <w:marBottom w:val="0"/>
          <w:divBdr>
            <w:top w:val="none" w:sz="0" w:space="0" w:color="auto"/>
            <w:left w:val="none" w:sz="0" w:space="0" w:color="auto"/>
            <w:bottom w:val="none" w:sz="0" w:space="0" w:color="auto"/>
            <w:right w:val="none" w:sz="0" w:space="0" w:color="auto"/>
          </w:divBdr>
        </w:div>
        <w:div w:id="1124956597">
          <w:marLeft w:val="0"/>
          <w:marRight w:val="0"/>
          <w:marTop w:val="0"/>
          <w:marBottom w:val="0"/>
          <w:divBdr>
            <w:top w:val="none" w:sz="0" w:space="0" w:color="auto"/>
            <w:left w:val="none" w:sz="0" w:space="0" w:color="auto"/>
            <w:bottom w:val="none" w:sz="0" w:space="0" w:color="auto"/>
            <w:right w:val="none" w:sz="0" w:space="0" w:color="auto"/>
          </w:divBdr>
        </w:div>
        <w:div w:id="1144351222">
          <w:marLeft w:val="0"/>
          <w:marRight w:val="0"/>
          <w:marTop w:val="0"/>
          <w:marBottom w:val="0"/>
          <w:divBdr>
            <w:top w:val="none" w:sz="0" w:space="0" w:color="auto"/>
            <w:left w:val="none" w:sz="0" w:space="0" w:color="auto"/>
            <w:bottom w:val="none" w:sz="0" w:space="0" w:color="auto"/>
            <w:right w:val="none" w:sz="0" w:space="0" w:color="auto"/>
          </w:divBdr>
        </w:div>
        <w:div w:id="809328444">
          <w:marLeft w:val="0"/>
          <w:marRight w:val="0"/>
          <w:marTop w:val="0"/>
          <w:marBottom w:val="0"/>
          <w:divBdr>
            <w:top w:val="none" w:sz="0" w:space="0" w:color="auto"/>
            <w:left w:val="none" w:sz="0" w:space="0" w:color="auto"/>
            <w:bottom w:val="none" w:sz="0" w:space="0" w:color="auto"/>
            <w:right w:val="none" w:sz="0" w:space="0" w:color="auto"/>
          </w:divBdr>
        </w:div>
        <w:div w:id="938104221">
          <w:marLeft w:val="0"/>
          <w:marRight w:val="0"/>
          <w:marTop w:val="0"/>
          <w:marBottom w:val="0"/>
          <w:divBdr>
            <w:top w:val="none" w:sz="0" w:space="0" w:color="auto"/>
            <w:left w:val="none" w:sz="0" w:space="0" w:color="auto"/>
            <w:bottom w:val="none" w:sz="0" w:space="0" w:color="auto"/>
            <w:right w:val="none" w:sz="0" w:space="0" w:color="auto"/>
          </w:divBdr>
        </w:div>
        <w:div w:id="127020392">
          <w:marLeft w:val="0"/>
          <w:marRight w:val="0"/>
          <w:marTop w:val="0"/>
          <w:marBottom w:val="0"/>
          <w:divBdr>
            <w:top w:val="none" w:sz="0" w:space="0" w:color="auto"/>
            <w:left w:val="none" w:sz="0" w:space="0" w:color="auto"/>
            <w:bottom w:val="none" w:sz="0" w:space="0" w:color="auto"/>
            <w:right w:val="none" w:sz="0" w:space="0" w:color="auto"/>
          </w:divBdr>
        </w:div>
        <w:div w:id="210851388">
          <w:marLeft w:val="0"/>
          <w:marRight w:val="0"/>
          <w:marTop w:val="0"/>
          <w:marBottom w:val="0"/>
          <w:divBdr>
            <w:top w:val="none" w:sz="0" w:space="0" w:color="auto"/>
            <w:left w:val="none" w:sz="0" w:space="0" w:color="auto"/>
            <w:bottom w:val="none" w:sz="0" w:space="0" w:color="auto"/>
            <w:right w:val="none" w:sz="0" w:space="0" w:color="auto"/>
          </w:divBdr>
        </w:div>
        <w:div w:id="1552620781">
          <w:marLeft w:val="0"/>
          <w:marRight w:val="0"/>
          <w:marTop w:val="0"/>
          <w:marBottom w:val="0"/>
          <w:divBdr>
            <w:top w:val="none" w:sz="0" w:space="0" w:color="auto"/>
            <w:left w:val="none" w:sz="0" w:space="0" w:color="auto"/>
            <w:bottom w:val="none" w:sz="0" w:space="0" w:color="auto"/>
            <w:right w:val="none" w:sz="0" w:space="0" w:color="auto"/>
          </w:divBdr>
        </w:div>
        <w:div w:id="807210397">
          <w:marLeft w:val="0"/>
          <w:marRight w:val="0"/>
          <w:marTop w:val="0"/>
          <w:marBottom w:val="0"/>
          <w:divBdr>
            <w:top w:val="none" w:sz="0" w:space="0" w:color="auto"/>
            <w:left w:val="none" w:sz="0" w:space="0" w:color="auto"/>
            <w:bottom w:val="none" w:sz="0" w:space="0" w:color="auto"/>
            <w:right w:val="none" w:sz="0" w:space="0" w:color="auto"/>
          </w:divBdr>
        </w:div>
        <w:div w:id="1020161004">
          <w:marLeft w:val="0"/>
          <w:marRight w:val="0"/>
          <w:marTop w:val="0"/>
          <w:marBottom w:val="0"/>
          <w:divBdr>
            <w:top w:val="none" w:sz="0" w:space="0" w:color="auto"/>
            <w:left w:val="none" w:sz="0" w:space="0" w:color="auto"/>
            <w:bottom w:val="none" w:sz="0" w:space="0" w:color="auto"/>
            <w:right w:val="none" w:sz="0" w:space="0" w:color="auto"/>
          </w:divBdr>
        </w:div>
        <w:div w:id="1757364012">
          <w:marLeft w:val="0"/>
          <w:marRight w:val="0"/>
          <w:marTop w:val="0"/>
          <w:marBottom w:val="0"/>
          <w:divBdr>
            <w:top w:val="none" w:sz="0" w:space="0" w:color="auto"/>
            <w:left w:val="none" w:sz="0" w:space="0" w:color="auto"/>
            <w:bottom w:val="none" w:sz="0" w:space="0" w:color="auto"/>
            <w:right w:val="none" w:sz="0" w:space="0" w:color="auto"/>
          </w:divBdr>
        </w:div>
        <w:div w:id="359204411">
          <w:marLeft w:val="0"/>
          <w:marRight w:val="0"/>
          <w:marTop w:val="0"/>
          <w:marBottom w:val="0"/>
          <w:divBdr>
            <w:top w:val="none" w:sz="0" w:space="0" w:color="auto"/>
            <w:left w:val="none" w:sz="0" w:space="0" w:color="auto"/>
            <w:bottom w:val="none" w:sz="0" w:space="0" w:color="auto"/>
            <w:right w:val="none" w:sz="0" w:space="0" w:color="auto"/>
          </w:divBdr>
        </w:div>
        <w:div w:id="72436378">
          <w:marLeft w:val="0"/>
          <w:marRight w:val="0"/>
          <w:marTop w:val="0"/>
          <w:marBottom w:val="0"/>
          <w:divBdr>
            <w:top w:val="none" w:sz="0" w:space="0" w:color="auto"/>
            <w:left w:val="none" w:sz="0" w:space="0" w:color="auto"/>
            <w:bottom w:val="none" w:sz="0" w:space="0" w:color="auto"/>
            <w:right w:val="none" w:sz="0" w:space="0" w:color="auto"/>
          </w:divBdr>
        </w:div>
        <w:div w:id="642081529">
          <w:marLeft w:val="0"/>
          <w:marRight w:val="0"/>
          <w:marTop w:val="0"/>
          <w:marBottom w:val="0"/>
          <w:divBdr>
            <w:top w:val="none" w:sz="0" w:space="0" w:color="auto"/>
            <w:left w:val="none" w:sz="0" w:space="0" w:color="auto"/>
            <w:bottom w:val="none" w:sz="0" w:space="0" w:color="auto"/>
            <w:right w:val="none" w:sz="0" w:space="0" w:color="auto"/>
          </w:divBdr>
        </w:div>
        <w:div w:id="27532817">
          <w:marLeft w:val="0"/>
          <w:marRight w:val="0"/>
          <w:marTop w:val="0"/>
          <w:marBottom w:val="0"/>
          <w:divBdr>
            <w:top w:val="none" w:sz="0" w:space="0" w:color="auto"/>
            <w:left w:val="none" w:sz="0" w:space="0" w:color="auto"/>
            <w:bottom w:val="none" w:sz="0" w:space="0" w:color="auto"/>
            <w:right w:val="none" w:sz="0" w:space="0" w:color="auto"/>
          </w:divBdr>
        </w:div>
        <w:div w:id="153495760">
          <w:marLeft w:val="0"/>
          <w:marRight w:val="0"/>
          <w:marTop w:val="0"/>
          <w:marBottom w:val="0"/>
          <w:divBdr>
            <w:top w:val="none" w:sz="0" w:space="0" w:color="auto"/>
            <w:left w:val="none" w:sz="0" w:space="0" w:color="auto"/>
            <w:bottom w:val="none" w:sz="0" w:space="0" w:color="auto"/>
            <w:right w:val="none" w:sz="0" w:space="0" w:color="auto"/>
          </w:divBdr>
        </w:div>
        <w:div w:id="1118795373">
          <w:marLeft w:val="0"/>
          <w:marRight w:val="0"/>
          <w:marTop w:val="0"/>
          <w:marBottom w:val="0"/>
          <w:divBdr>
            <w:top w:val="none" w:sz="0" w:space="0" w:color="auto"/>
            <w:left w:val="none" w:sz="0" w:space="0" w:color="auto"/>
            <w:bottom w:val="none" w:sz="0" w:space="0" w:color="auto"/>
            <w:right w:val="none" w:sz="0" w:space="0" w:color="auto"/>
          </w:divBdr>
        </w:div>
        <w:div w:id="1286890521">
          <w:marLeft w:val="0"/>
          <w:marRight w:val="0"/>
          <w:marTop w:val="0"/>
          <w:marBottom w:val="0"/>
          <w:divBdr>
            <w:top w:val="none" w:sz="0" w:space="0" w:color="auto"/>
            <w:left w:val="none" w:sz="0" w:space="0" w:color="auto"/>
            <w:bottom w:val="none" w:sz="0" w:space="0" w:color="auto"/>
            <w:right w:val="none" w:sz="0" w:space="0" w:color="auto"/>
          </w:divBdr>
        </w:div>
        <w:div w:id="1070034273">
          <w:marLeft w:val="0"/>
          <w:marRight w:val="0"/>
          <w:marTop w:val="0"/>
          <w:marBottom w:val="0"/>
          <w:divBdr>
            <w:top w:val="none" w:sz="0" w:space="0" w:color="auto"/>
            <w:left w:val="none" w:sz="0" w:space="0" w:color="auto"/>
            <w:bottom w:val="none" w:sz="0" w:space="0" w:color="auto"/>
            <w:right w:val="none" w:sz="0" w:space="0" w:color="auto"/>
          </w:divBdr>
        </w:div>
        <w:div w:id="1099451698">
          <w:marLeft w:val="0"/>
          <w:marRight w:val="0"/>
          <w:marTop w:val="0"/>
          <w:marBottom w:val="0"/>
          <w:divBdr>
            <w:top w:val="none" w:sz="0" w:space="0" w:color="auto"/>
            <w:left w:val="none" w:sz="0" w:space="0" w:color="auto"/>
            <w:bottom w:val="none" w:sz="0" w:space="0" w:color="auto"/>
            <w:right w:val="none" w:sz="0" w:space="0" w:color="auto"/>
          </w:divBdr>
        </w:div>
        <w:div w:id="131364226">
          <w:marLeft w:val="0"/>
          <w:marRight w:val="0"/>
          <w:marTop w:val="0"/>
          <w:marBottom w:val="0"/>
          <w:divBdr>
            <w:top w:val="none" w:sz="0" w:space="0" w:color="auto"/>
            <w:left w:val="none" w:sz="0" w:space="0" w:color="auto"/>
            <w:bottom w:val="none" w:sz="0" w:space="0" w:color="auto"/>
            <w:right w:val="none" w:sz="0" w:space="0" w:color="auto"/>
          </w:divBdr>
        </w:div>
        <w:div w:id="512570251">
          <w:marLeft w:val="0"/>
          <w:marRight w:val="0"/>
          <w:marTop w:val="0"/>
          <w:marBottom w:val="0"/>
          <w:divBdr>
            <w:top w:val="none" w:sz="0" w:space="0" w:color="auto"/>
            <w:left w:val="none" w:sz="0" w:space="0" w:color="auto"/>
            <w:bottom w:val="none" w:sz="0" w:space="0" w:color="auto"/>
            <w:right w:val="none" w:sz="0" w:space="0" w:color="auto"/>
          </w:divBdr>
        </w:div>
        <w:div w:id="1607618627">
          <w:marLeft w:val="0"/>
          <w:marRight w:val="0"/>
          <w:marTop w:val="0"/>
          <w:marBottom w:val="0"/>
          <w:divBdr>
            <w:top w:val="none" w:sz="0" w:space="0" w:color="auto"/>
            <w:left w:val="none" w:sz="0" w:space="0" w:color="auto"/>
            <w:bottom w:val="none" w:sz="0" w:space="0" w:color="auto"/>
            <w:right w:val="none" w:sz="0" w:space="0" w:color="auto"/>
          </w:divBdr>
        </w:div>
        <w:div w:id="878127442">
          <w:marLeft w:val="0"/>
          <w:marRight w:val="0"/>
          <w:marTop w:val="0"/>
          <w:marBottom w:val="0"/>
          <w:divBdr>
            <w:top w:val="none" w:sz="0" w:space="0" w:color="auto"/>
            <w:left w:val="none" w:sz="0" w:space="0" w:color="auto"/>
            <w:bottom w:val="none" w:sz="0" w:space="0" w:color="auto"/>
            <w:right w:val="none" w:sz="0" w:space="0" w:color="auto"/>
          </w:divBdr>
        </w:div>
        <w:div w:id="1438911809">
          <w:marLeft w:val="0"/>
          <w:marRight w:val="0"/>
          <w:marTop w:val="0"/>
          <w:marBottom w:val="0"/>
          <w:divBdr>
            <w:top w:val="none" w:sz="0" w:space="0" w:color="auto"/>
            <w:left w:val="none" w:sz="0" w:space="0" w:color="auto"/>
            <w:bottom w:val="none" w:sz="0" w:space="0" w:color="auto"/>
            <w:right w:val="none" w:sz="0" w:space="0" w:color="auto"/>
          </w:divBdr>
        </w:div>
        <w:div w:id="2137869059">
          <w:marLeft w:val="0"/>
          <w:marRight w:val="0"/>
          <w:marTop w:val="0"/>
          <w:marBottom w:val="0"/>
          <w:divBdr>
            <w:top w:val="none" w:sz="0" w:space="0" w:color="auto"/>
            <w:left w:val="none" w:sz="0" w:space="0" w:color="auto"/>
            <w:bottom w:val="none" w:sz="0" w:space="0" w:color="auto"/>
            <w:right w:val="none" w:sz="0" w:space="0" w:color="auto"/>
          </w:divBdr>
        </w:div>
        <w:div w:id="1403022758">
          <w:marLeft w:val="0"/>
          <w:marRight w:val="0"/>
          <w:marTop w:val="0"/>
          <w:marBottom w:val="0"/>
          <w:divBdr>
            <w:top w:val="none" w:sz="0" w:space="0" w:color="auto"/>
            <w:left w:val="none" w:sz="0" w:space="0" w:color="auto"/>
            <w:bottom w:val="none" w:sz="0" w:space="0" w:color="auto"/>
            <w:right w:val="none" w:sz="0" w:space="0" w:color="auto"/>
          </w:divBdr>
        </w:div>
        <w:div w:id="492574655">
          <w:marLeft w:val="0"/>
          <w:marRight w:val="0"/>
          <w:marTop w:val="0"/>
          <w:marBottom w:val="0"/>
          <w:divBdr>
            <w:top w:val="none" w:sz="0" w:space="0" w:color="auto"/>
            <w:left w:val="none" w:sz="0" w:space="0" w:color="auto"/>
            <w:bottom w:val="none" w:sz="0" w:space="0" w:color="auto"/>
            <w:right w:val="none" w:sz="0" w:space="0" w:color="auto"/>
          </w:divBdr>
        </w:div>
        <w:div w:id="386689899">
          <w:marLeft w:val="0"/>
          <w:marRight w:val="0"/>
          <w:marTop w:val="0"/>
          <w:marBottom w:val="0"/>
          <w:divBdr>
            <w:top w:val="none" w:sz="0" w:space="0" w:color="auto"/>
            <w:left w:val="none" w:sz="0" w:space="0" w:color="auto"/>
            <w:bottom w:val="none" w:sz="0" w:space="0" w:color="auto"/>
            <w:right w:val="none" w:sz="0" w:space="0" w:color="auto"/>
          </w:divBdr>
        </w:div>
        <w:div w:id="391923439">
          <w:marLeft w:val="0"/>
          <w:marRight w:val="0"/>
          <w:marTop w:val="0"/>
          <w:marBottom w:val="0"/>
          <w:divBdr>
            <w:top w:val="none" w:sz="0" w:space="0" w:color="auto"/>
            <w:left w:val="none" w:sz="0" w:space="0" w:color="auto"/>
            <w:bottom w:val="none" w:sz="0" w:space="0" w:color="auto"/>
            <w:right w:val="none" w:sz="0" w:space="0" w:color="auto"/>
          </w:divBdr>
        </w:div>
        <w:div w:id="1826511194">
          <w:marLeft w:val="0"/>
          <w:marRight w:val="0"/>
          <w:marTop w:val="0"/>
          <w:marBottom w:val="0"/>
          <w:divBdr>
            <w:top w:val="none" w:sz="0" w:space="0" w:color="auto"/>
            <w:left w:val="none" w:sz="0" w:space="0" w:color="auto"/>
            <w:bottom w:val="none" w:sz="0" w:space="0" w:color="auto"/>
            <w:right w:val="none" w:sz="0" w:space="0" w:color="auto"/>
          </w:divBdr>
        </w:div>
        <w:div w:id="1936935678">
          <w:marLeft w:val="0"/>
          <w:marRight w:val="0"/>
          <w:marTop w:val="0"/>
          <w:marBottom w:val="0"/>
          <w:divBdr>
            <w:top w:val="none" w:sz="0" w:space="0" w:color="auto"/>
            <w:left w:val="none" w:sz="0" w:space="0" w:color="auto"/>
            <w:bottom w:val="none" w:sz="0" w:space="0" w:color="auto"/>
            <w:right w:val="none" w:sz="0" w:space="0" w:color="auto"/>
          </w:divBdr>
        </w:div>
        <w:div w:id="560024716">
          <w:marLeft w:val="0"/>
          <w:marRight w:val="0"/>
          <w:marTop w:val="0"/>
          <w:marBottom w:val="0"/>
          <w:divBdr>
            <w:top w:val="none" w:sz="0" w:space="0" w:color="auto"/>
            <w:left w:val="none" w:sz="0" w:space="0" w:color="auto"/>
            <w:bottom w:val="none" w:sz="0" w:space="0" w:color="auto"/>
            <w:right w:val="none" w:sz="0" w:space="0" w:color="auto"/>
          </w:divBdr>
        </w:div>
        <w:div w:id="777262753">
          <w:marLeft w:val="0"/>
          <w:marRight w:val="0"/>
          <w:marTop w:val="0"/>
          <w:marBottom w:val="0"/>
          <w:divBdr>
            <w:top w:val="none" w:sz="0" w:space="0" w:color="auto"/>
            <w:left w:val="none" w:sz="0" w:space="0" w:color="auto"/>
            <w:bottom w:val="none" w:sz="0" w:space="0" w:color="auto"/>
            <w:right w:val="none" w:sz="0" w:space="0" w:color="auto"/>
          </w:divBdr>
        </w:div>
        <w:div w:id="632753944">
          <w:marLeft w:val="0"/>
          <w:marRight w:val="0"/>
          <w:marTop w:val="0"/>
          <w:marBottom w:val="0"/>
          <w:divBdr>
            <w:top w:val="none" w:sz="0" w:space="0" w:color="auto"/>
            <w:left w:val="none" w:sz="0" w:space="0" w:color="auto"/>
            <w:bottom w:val="none" w:sz="0" w:space="0" w:color="auto"/>
            <w:right w:val="none" w:sz="0" w:space="0" w:color="auto"/>
          </w:divBdr>
        </w:div>
        <w:div w:id="665863808">
          <w:marLeft w:val="0"/>
          <w:marRight w:val="0"/>
          <w:marTop w:val="0"/>
          <w:marBottom w:val="0"/>
          <w:divBdr>
            <w:top w:val="none" w:sz="0" w:space="0" w:color="auto"/>
            <w:left w:val="none" w:sz="0" w:space="0" w:color="auto"/>
            <w:bottom w:val="none" w:sz="0" w:space="0" w:color="auto"/>
            <w:right w:val="none" w:sz="0" w:space="0" w:color="auto"/>
          </w:divBdr>
        </w:div>
        <w:div w:id="1119375172">
          <w:marLeft w:val="0"/>
          <w:marRight w:val="0"/>
          <w:marTop w:val="0"/>
          <w:marBottom w:val="0"/>
          <w:divBdr>
            <w:top w:val="none" w:sz="0" w:space="0" w:color="auto"/>
            <w:left w:val="none" w:sz="0" w:space="0" w:color="auto"/>
            <w:bottom w:val="none" w:sz="0" w:space="0" w:color="auto"/>
            <w:right w:val="none" w:sz="0" w:space="0" w:color="auto"/>
          </w:divBdr>
        </w:div>
        <w:div w:id="1946955372">
          <w:marLeft w:val="0"/>
          <w:marRight w:val="0"/>
          <w:marTop w:val="0"/>
          <w:marBottom w:val="0"/>
          <w:divBdr>
            <w:top w:val="none" w:sz="0" w:space="0" w:color="auto"/>
            <w:left w:val="none" w:sz="0" w:space="0" w:color="auto"/>
            <w:bottom w:val="none" w:sz="0" w:space="0" w:color="auto"/>
            <w:right w:val="none" w:sz="0" w:space="0" w:color="auto"/>
          </w:divBdr>
        </w:div>
        <w:div w:id="159740881">
          <w:marLeft w:val="0"/>
          <w:marRight w:val="0"/>
          <w:marTop w:val="0"/>
          <w:marBottom w:val="0"/>
          <w:divBdr>
            <w:top w:val="none" w:sz="0" w:space="0" w:color="auto"/>
            <w:left w:val="none" w:sz="0" w:space="0" w:color="auto"/>
            <w:bottom w:val="none" w:sz="0" w:space="0" w:color="auto"/>
            <w:right w:val="none" w:sz="0" w:space="0" w:color="auto"/>
          </w:divBdr>
        </w:div>
        <w:div w:id="1306426717">
          <w:marLeft w:val="0"/>
          <w:marRight w:val="0"/>
          <w:marTop w:val="0"/>
          <w:marBottom w:val="0"/>
          <w:divBdr>
            <w:top w:val="none" w:sz="0" w:space="0" w:color="auto"/>
            <w:left w:val="none" w:sz="0" w:space="0" w:color="auto"/>
            <w:bottom w:val="none" w:sz="0" w:space="0" w:color="auto"/>
            <w:right w:val="none" w:sz="0" w:space="0" w:color="auto"/>
          </w:divBdr>
        </w:div>
        <w:div w:id="321466618">
          <w:marLeft w:val="0"/>
          <w:marRight w:val="0"/>
          <w:marTop w:val="0"/>
          <w:marBottom w:val="0"/>
          <w:divBdr>
            <w:top w:val="none" w:sz="0" w:space="0" w:color="auto"/>
            <w:left w:val="none" w:sz="0" w:space="0" w:color="auto"/>
            <w:bottom w:val="none" w:sz="0" w:space="0" w:color="auto"/>
            <w:right w:val="none" w:sz="0" w:space="0" w:color="auto"/>
          </w:divBdr>
        </w:div>
        <w:div w:id="211622851">
          <w:marLeft w:val="0"/>
          <w:marRight w:val="0"/>
          <w:marTop w:val="0"/>
          <w:marBottom w:val="0"/>
          <w:divBdr>
            <w:top w:val="none" w:sz="0" w:space="0" w:color="auto"/>
            <w:left w:val="none" w:sz="0" w:space="0" w:color="auto"/>
            <w:bottom w:val="none" w:sz="0" w:space="0" w:color="auto"/>
            <w:right w:val="none" w:sz="0" w:space="0" w:color="auto"/>
          </w:divBdr>
        </w:div>
        <w:div w:id="209272523">
          <w:marLeft w:val="0"/>
          <w:marRight w:val="0"/>
          <w:marTop w:val="0"/>
          <w:marBottom w:val="0"/>
          <w:divBdr>
            <w:top w:val="none" w:sz="0" w:space="0" w:color="auto"/>
            <w:left w:val="none" w:sz="0" w:space="0" w:color="auto"/>
            <w:bottom w:val="none" w:sz="0" w:space="0" w:color="auto"/>
            <w:right w:val="none" w:sz="0" w:space="0" w:color="auto"/>
          </w:divBdr>
        </w:div>
        <w:div w:id="69893809">
          <w:marLeft w:val="0"/>
          <w:marRight w:val="0"/>
          <w:marTop w:val="0"/>
          <w:marBottom w:val="0"/>
          <w:divBdr>
            <w:top w:val="none" w:sz="0" w:space="0" w:color="auto"/>
            <w:left w:val="none" w:sz="0" w:space="0" w:color="auto"/>
            <w:bottom w:val="none" w:sz="0" w:space="0" w:color="auto"/>
            <w:right w:val="none" w:sz="0" w:space="0" w:color="auto"/>
          </w:divBdr>
        </w:div>
        <w:div w:id="2088257718">
          <w:marLeft w:val="0"/>
          <w:marRight w:val="0"/>
          <w:marTop w:val="0"/>
          <w:marBottom w:val="0"/>
          <w:divBdr>
            <w:top w:val="none" w:sz="0" w:space="0" w:color="auto"/>
            <w:left w:val="none" w:sz="0" w:space="0" w:color="auto"/>
            <w:bottom w:val="none" w:sz="0" w:space="0" w:color="auto"/>
            <w:right w:val="none" w:sz="0" w:space="0" w:color="auto"/>
          </w:divBdr>
        </w:div>
        <w:div w:id="182479292">
          <w:marLeft w:val="0"/>
          <w:marRight w:val="0"/>
          <w:marTop w:val="0"/>
          <w:marBottom w:val="0"/>
          <w:divBdr>
            <w:top w:val="none" w:sz="0" w:space="0" w:color="auto"/>
            <w:left w:val="none" w:sz="0" w:space="0" w:color="auto"/>
            <w:bottom w:val="none" w:sz="0" w:space="0" w:color="auto"/>
            <w:right w:val="none" w:sz="0" w:space="0" w:color="auto"/>
          </w:divBdr>
        </w:div>
        <w:div w:id="72045828">
          <w:marLeft w:val="0"/>
          <w:marRight w:val="0"/>
          <w:marTop w:val="0"/>
          <w:marBottom w:val="0"/>
          <w:divBdr>
            <w:top w:val="none" w:sz="0" w:space="0" w:color="auto"/>
            <w:left w:val="none" w:sz="0" w:space="0" w:color="auto"/>
            <w:bottom w:val="none" w:sz="0" w:space="0" w:color="auto"/>
            <w:right w:val="none" w:sz="0" w:space="0" w:color="auto"/>
          </w:divBdr>
        </w:div>
        <w:div w:id="437529939">
          <w:marLeft w:val="0"/>
          <w:marRight w:val="0"/>
          <w:marTop w:val="0"/>
          <w:marBottom w:val="0"/>
          <w:divBdr>
            <w:top w:val="none" w:sz="0" w:space="0" w:color="auto"/>
            <w:left w:val="none" w:sz="0" w:space="0" w:color="auto"/>
            <w:bottom w:val="none" w:sz="0" w:space="0" w:color="auto"/>
            <w:right w:val="none" w:sz="0" w:space="0" w:color="auto"/>
          </w:divBdr>
        </w:div>
        <w:div w:id="1672877446">
          <w:marLeft w:val="0"/>
          <w:marRight w:val="0"/>
          <w:marTop w:val="0"/>
          <w:marBottom w:val="0"/>
          <w:divBdr>
            <w:top w:val="none" w:sz="0" w:space="0" w:color="auto"/>
            <w:left w:val="none" w:sz="0" w:space="0" w:color="auto"/>
            <w:bottom w:val="none" w:sz="0" w:space="0" w:color="auto"/>
            <w:right w:val="none" w:sz="0" w:space="0" w:color="auto"/>
          </w:divBdr>
        </w:div>
        <w:div w:id="1404454727">
          <w:marLeft w:val="0"/>
          <w:marRight w:val="0"/>
          <w:marTop w:val="0"/>
          <w:marBottom w:val="0"/>
          <w:divBdr>
            <w:top w:val="none" w:sz="0" w:space="0" w:color="auto"/>
            <w:left w:val="none" w:sz="0" w:space="0" w:color="auto"/>
            <w:bottom w:val="none" w:sz="0" w:space="0" w:color="auto"/>
            <w:right w:val="none" w:sz="0" w:space="0" w:color="auto"/>
          </w:divBdr>
        </w:div>
        <w:div w:id="383337263">
          <w:marLeft w:val="0"/>
          <w:marRight w:val="0"/>
          <w:marTop w:val="0"/>
          <w:marBottom w:val="0"/>
          <w:divBdr>
            <w:top w:val="none" w:sz="0" w:space="0" w:color="auto"/>
            <w:left w:val="none" w:sz="0" w:space="0" w:color="auto"/>
            <w:bottom w:val="none" w:sz="0" w:space="0" w:color="auto"/>
            <w:right w:val="none" w:sz="0" w:space="0" w:color="auto"/>
          </w:divBdr>
        </w:div>
        <w:div w:id="174612654">
          <w:marLeft w:val="0"/>
          <w:marRight w:val="0"/>
          <w:marTop w:val="0"/>
          <w:marBottom w:val="0"/>
          <w:divBdr>
            <w:top w:val="none" w:sz="0" w:space="0" w:color="auto"/>
            <w:left w:val="none" w:sz="0" w:space="0" w:color="auto"/>
            <w:bottom w:val="none" w:sz="0" w:space="0" w:color="auto"/>
            <w:right w:val="none" w:sz="0" w:space="0" w:color="auto"/>
          </w:divBdr>
        </w:div>
        <w:div w:id="629090526">
          <w:marLeft w:val="0"/>
          <w:marRight w:val="0"/>
          <w:marTop w:val="0"/>
          <w:marBottom w:val="0"/>
          <w:divBdr>
            <w:top w:val="none" w:sz="0" w:space="0" w:color="auto"/>
            <w:left w:val="none" w:sz="0" w:space="0" w:color="auto"/>
            <w:bottom w:val="none" w:sz="0" w:space="0" w:color="auto"/>
            <w:right w:val="none" w:sz="0" w:space="0" w:color="auto"/>
          </w:divBdr>
        </w:div>
        <w:div w:id="1876382791">
          <w:marLeft w:val="0"/>
          <w:marRight w:val="0"/>
          <w:marTop w:val="0"/>
          <w:marBottom w:val="0"/>
          <w:divBdr>
            <w:top w:val="none" w:sz="0" w:space="0" w:color="auto"/>
            <w:left w:val="none" w:sz="0" w:space="0" w:color="auto"/>
            <w:bottom w:val="none" w:sz="0" w:space="0" w:color="auto"/>
            <w:right w:val="none" w:sz="0" w:space="0" w:color="auto"/>
          </w:divBdr>
        </w:div>
        <w:div w:id="1162351866">
          <w:marLeft w:val="0"/>
          <w:marRight w:val="0"/>
          <w:marTop w:val="0"/>
          <w:marBottom w:val="0"/>
          <w:divBdr>
            <w:top w:val="none" w:sz="0" w:space="0" w:color="auto"/>
            <w:left w:val="none" w:sz="0" w:space="0" w:color="auto"/>
            <w:bottom w:val="none" w:sz="0" w:space="0" w:color="auto"/>
            <w:right w:val="none" w:sz="0" w:space="0" w:color="auto"/>
          </w:divBdr>
        </w:div>
        <w:div w:id="930624953">
          <w:marLeft w:val="0"/>
          <w:marRight w:val="0"/>
          <w:marTop w:val="0"/>
          <w:marBottom w:val="0"/>
          <w:divBdr>
            <w:top w:val="none" w:sz="0" w:space="0" w:color="auto"/>
            <w:left w:val="none" w:sz="0" w:space="0" w:color="auto"/>
            <w:bottom w:val="none" w:sz="0" w:space="0" w:color="auto"/>
            <w:right w:val="none" w:sz="0" w:space="0" w:color="auto"/>
          </w:divBdr>
        </w:div>
        <w:div w:id="460417304">
          <w:marLeft w:val="0"/>
          <w:marRight w:val="0"/>
          <w:marTop w:val="0"/>
          <w:marBottom w:val="0"/>
          <w:divBdr>
            <w:top w:val="none" w:sz="0" w:space="0" w:color="auto"/>
            <w:left w:val="none" w:sz="0" w:space="0" w:color="auto"/>
            <w:bottom w:val="none" w:sz="0" w:space="0" w:color="auto"/>
            <w:right w:val="none" w:sz="0" w:space="0" w:color="auto"/>
          </w:divBdr>
        </w:div>
        <w:div w:id="1581136939">
          <w:marLeft w:val="0"/>
          <w:marRight w:val="0"/>
          <w:marTop w:val="0"/>
          <w:marBottom w:val="0"/>
          <w:divBdr>
            <w:top w:val="none" w:sz="0" w:space="0" w:color="auto"/>
            <w:left w:val="none" w:sz="0" w:space="0" w:color="auto"/>
            <w:bottom w:val="none" w:sz="0" w:space="0" w:color="auto"/>
            <w:right w:val="none" w:sz="0" w:space="0" w:color="auto"/>
          </w:divBdr>
        </w:div>
        <w:div w:id="1202667779">
          <w:marLeft w:val="0"/>
          <w:marRight w:val="0"/>
          <w:marTop w:val="0"/>
          <w:marBottom w:val="0"/>
          <w:divBdr>
            <w:top w:val="none" w:sz="0" w:space="0" w:color="auto"/>
            <w:left w:val="none" w:sz="0" w:space="0" w:color="auto"/>
            <w:bottom w:val="none" w:sz="0" w:space="0" w:color="auto"/>
            <w:right w:val="none" w:sz="0" w:space="0" w:color="auto"/>
          </w:divBdr>
        </w:div>
        <w:div w:id="1022559563">
          <w:marLeft w:val="0"/>
          <w:marRight w:val="0"/>
          <w:marTop w:val="0"/>
          <w:marBottom w:val="0"/>
          <w:divBdr>
            <w:top w:val="none" w:sz="0" w:space="0" w:color="auto"/>
            <w:left w:val="none" w:sz="0" w:space="0" w:color="auto"/>
            <w:bottom w:val="none" w:sz="0" w:space="0" w:color="auto"/>
            <w:right w:val="none" w:sz="0" w:space="0" w:color="auto"/>
          </w:divBdr>
        </w:div>
        <w:div w:id="185946172">
          <w:marLeft w:val="0"/>
          <w:marRight w:val="0"/>
          <w:marTop w:val="0"/>
          <w:marBottom w:val="0"/>
          <w:divBdr>
            <w:top w:val="none" w:sz="0" w:space="0" w:color="auto"/>
            <w:left w:val="none" w:sz="0" w:space="0" w:color="auto"/>
            <w:bottom w:val="none" w:sz="0" w:space="0" w:color="auto"/>
            <w:right w:val="none" w:sz="0" w:space="0" w:color="auto"/>
          </w:divBdr>
        </w:div>
        <w:div w:id="647829796">
          <w:marLeft w:val="0"/>
          <w:marRight w:val="0"/>
          <w:marTop w:val="0"/>
          <w:marBottom w:val="0"/>
          <w:divBdr>
            <w:top w:val="none" w:sz="0" w:space="0" w:color="auto"/>
            <w:left w:val="none" w:sz="0" w:space="0" w:color="auto"/>
            <w:bottom w:val="none" w:sz="0" w:space="0" w:color="auto"/>
            <w:right w:val="none" w:sz="0" w:space="0" w:color="auto"/>
          </w:divBdr>
        </w:div>
        <w:div w:id="2041856870">
          <w:marLeft w:val="0"/>
          <w:marRight w:val="0"/>
          <w:marTop w:val="0"/>
          <w:marBottom w:val="0"/>
          <w:divBdr>
            <w:top w:val="none" w:sz="0" w:space="0" w:color="auto"/>
            <w:left w:val="none" w:sz="0" w:space="0" w:color="auto"/>
            <w:bottom w:val="none" w:sz="0" w:space="0" w:color="auto"/>
            <w:right w:val="none" w:sz="0" w:space="0" w:color="auto"/>
          </w:divBdr>
        </w:div>
        <w:div w:id="1132138859">
          <w:marLeft w:val="0"/>
          <w:marRight w:val="0"/>
          <w:marTop w:val="0"/>
          <w:marBottom w:val="0"/>
          <w:divBdr>
            <w:top w:val="none" w:sz="0" w:space="0" w:color="auto"/>
            <w:left w:val="none" w:sz="0" w:space="0" w:color="auto"/>
            <w:bottom w:val="none" w:sz="0" w:space="0" w:color="auto"/>
            <w:right w:val="none" w:sz="0" w:space="0" w:color="auto"/>
          </w:divBdr>
        </w:div>
        <w:div w:id="964192002">
          <w:marLeft w:val="0"/>
          <w:marRight w:val="0"/>
          <w:marTop w:val="0"/>
          <w:marBottom w:val="0"/>
          <w:divBdr>
            <w:top w:val="none" w:sz="0" w:space="0" w:color="auto"/>
            <w:left w:val="none" w:sz="0" w:space="0" w:color="auto"/>
            <w:bottom w:val="none" w:sz="0" w:space="0" w:color="auto"/>
            <w:right w:val="none" w:sz="0" w:space="0" w:color="auto"/>
          </w:divBdr>
        </w:div>
        <w:div w:id="1715421404">
          <w:marLeft w:val="0"/>
          <w:marRight w:val="0"/>
          <w:marTop w:val="0"/>
          <w:marBottom w:val="0"/>
          <w:divBdr>
            <w:top w:val="none" w:sz="0" w:space="0" w:color="auto"/>
            <w:left w:val="none" w:sz="0" w:space="0" w:color="auto"/>
            <w:bottom w:val="none" w:sz="0" w:space="0" w:color="auto"/>
            <w:right w:val="none" w:sz="0" w:space="0" w:color="auto"/>
          </w:divBdr>
        </w:div>
        <w:div w:id="1714427437">
          <w:marLeft w:val="0"/>
          <w:marRight w:val="0"/>
          <w:marTop w:val="0"/>
          <w:marBottom w:val="0"/>
          <w:divBdr>
            <w:top w:val="none" w:sz="0" w:space="0" w:color="auto"/>
            <w:left w:val="none" w:sz="0" w:space="0" w:color="auto"/>
            <w:bottom w:val="none" w:sz="0" w:space="0" w:color="auto"/>
            <w:right w:val="none" w:sz="0" w:space="0" w:color="auto"/>
          </w:divBdr>
        </w:div>
        <w:div w:id="1148740314">
          <w:marLeft w:val="0"/>
          <w:marRight w:val="0"/>
          <w:marTop w:val="0"/>
          <w:marBottom w:val="0"/>
          <w:divBdr>
            <w:top w:val="none" w:sz="0" w:space="0" w:color="auto"/>
            <w:left w:val="none" w:sz="0" w:space="0" w:color="auto"/>
            <w:bottom w:val="none" w:sz="0" w:space="0" w:color="auto"/>
            <w:right w:val="none" w:sz="0" w:space="0" w:color="auto"/>
          </w:divBdr>
        </w:div>
        <w:div w:id="1741517930">
          <w:marLeft w:val="0"/>
          <w:marRight w:val="0"/>
          <w:marTop w:val="0"/>
          <w:marBottom w:val="0"/>
          <w:divBdr>
            <w:top w:val="none" w:sz="0" w:space="0" w:color="auto"/>
            <w:left w:val="none" w:sz="0" w:space="0" w:color="auto"/>
            <w:bottom w:val="none" w:sz="0" w:space="0" w:color="auto"/>
            <w:right w:val="none" w:sz="0" w:space="0" w:color="auto"/>
          </w:divBdr>
        </w:div>
        <w:div w:id="796800849">
          <w:marLeft w:val="0"/>
          <w:marRight w:val="0"/>
          <w:marTop w:val="0"/>
          <w:marBottom w:val="0"/>
          <w:divBdr>
            <w:top w:val="none" w:sz="0" w:space="0" w:color="auto"/>
            <w:left w:val="none" w:sz="0" w:space="0" w:color="auto"/>
            <w:bottom w:val="none" w:sz="0" w:space="0" w:color="auto"/>
            <w:right w:val="none" w:sz="0" w:space="0" w:color="auto"/>
          </w:divBdr>
        </w:div>
        <w:div w:id="1100102911">
          <w:marLeft w:val="0"/>
          <w:marRight w:val="0"/>
          <w:marTop w:val="0"/>
          <w:marBottom w:val="0"/>
          <w:divBdr>
            <w:top w:val="none" w:sz="0" w:space="0" w:color="auto"/>
            <w:left w:val="none" w:sz="0" w:space="0" w:color="auto"/>
            <w:bottom w:val="none" w:sz="0" w:space="0" w:color="auto"/>
            <w:right w:val="none" w:sz="0" w:space="0" w:color="auto"/>
          </w:divBdr>
        </w:div>
        <w:div w:id="408041937">
          <w:marLeft w:val="0"/>
          <w:marRight w:val="0"/>
          <w:marTop w:val="0"/>
          <w:marBottom w:val="0"/>
          <w:divBdr>
            <w:top w:val="none" w:sz="0" w:space="0" w:color="auto"/>
            <w:left w:val="none" w:sz="0" w:space="0" w:color="auto"/>
            <w:bottom w:val="none" w:sz="0" w:space="0" w:color="auto"/>
            <w:right w:val="none" w:sz="0" w:space="0" w:color="auto"/>
          </w:divBdr>
        </w:div>
        <w:div w:id="378092405">
          <w:marLeft w:val="0"/>
          <w:marRight w:val="0"/>
          <w:marTop w:val="0"/>
          <w:marBottom w:val="0"/>
          <w:divBdr>
            <w:top w:val="none" w:sz="0" w:space="0" w:color="auto"/>
            <w:left w:val="none" w:sz="0" w:space="0" w:color="auto"/>
            <w:bottom w:val="none" w:sz="0" w:space="0" w:color="auto"/>
            <w:right w:val="none" w:sz="0" w:space="0" w:color="auto"/>
          </w:divBdr>
        </w:div>
        <w:div w:id="2123917679">
          <w:marLeft w:val="0"/>
          <w:marRight w:val="0"/>
          <w:marTop w:val="0"/>
          <w:marBottom w:val="0"/>
          <w:divBdr>
            <w:top w:val="none" w:sz="0" w:space="0" w:color="auto"/>
            <w:left w:val="none" w:sz="0" w:space="0" w:color="auto"/>
            <w:bottom w:val="none" w:sz="0" w:space="0" w:color="auto"/>
            <w:right w:val="none" w:sz="0" w:space="0" w:color="auto"/>
          </w:divBdr>
        </w:div>
        <w:div w:id="1581018784">
          <w:marLeft w:val="0"/>
          <w:marRight w:val="0"/>
          <w:marTop w:val="0"/>
          <w:marBottom w:val="0"/>
          <w:divBdr>
            <w:top w:val="none" w:sz="0" w:space="0" w:color="auto"/>
            <w:left w:val="none" w:sz="0" w:space="0" w:color="auto"/>
            <w:bottom w:val="none" w:sz="0" w:space="0" w:color="auto"/>
            <w:right w:val="none" w:sz="0" w:space="0" w:color="auto"/>
          </w:divBdr>
        </w:div>
        <w:div w:id="199321388">
          <w:marLeft w:val="0"/>
          <w:marRight w:val="0"/>
          <w:marTop w:val="0"/>
          <w:marBottom w:val="0"/>
          <w:divBdr>
            <w:top w:val="none" w:sz="0" w:space="0" w:color="auto"/>
            <w:left w:val="none" w:sz="0" w:space="0" w:color="auto"/>
            <w:bottom w:val="none" w:sz="0" w:space="0" w:color="auto"/>
            <w:right w:val="none" w:sz="0" w:space="0" w:color="auto"/>
          </w:divBdr>
        </w:div>
        <w:div w:id="968508292">
          <w:marLeft w:val="0"/>
          <w:marRight w:val="0"/>
          <w:marTop w:val="0"/>
          <w:marBottom w:val="0"/>
          <w:divBdr>
            <w:top w:val="none" w:sz="0" w:space="0" w:color="auto"/>
            <w:left w:val="none" w:sz="0" w:space="0" w:color="auto"/>
            <w:bottom w:val="none" w:sz="0" w:space="0" w:color="auto"/>
            <w:right w:val="none" w:sz="0" w:space="0" w:color="auto"/>
          </w:divBdr>
        </w:div>
        <w:div w:id="980813323">
          <w:marLeft w:val="0"/>
          <w:marRight w:val="0"/>
          <w:marTop w:val="0"/>
          <w:marBottom w:val="0"/>
          <w:divBdr>
            <w:top w:val="none" w:sz="0" w:space="0" w:color="auto"/>
            <w:left w:val="none" w:sz="0" w:space="0" w:color="auto"/>
            <w:bottom w:val="none" w:sz="0" w:space="0" w:color="auto"/>
            <w:right w:val="none" w:sz="0" w:space="0" w:color="auto"/>
          </w:divBdr>
        </w:div>
        <w:div w:id="1477647462">
          <w:marLeft w:val="0"/>
          <w:marRight w:val="0"/>
          <w:marTop w:val="0"/>
          <w:marBottom w:val="0"/>
          <w:divBdr>
            <w:top w:val="none" w:sz="0" w:space="0" w:color="auto"/>
            <w:left w:val="none" w:sz="0" w:space="0" w:color="auto"/>
            <w:bottom w:val="none" w:sz="0" w:space="0" w:color="auto"/>
            <w:right w:val="none" w:sz="0" w:space="0" w:color="auto"/>
          </w:divBdr>
        </w:div>
        <w:div w:id="2022970791">
          <w:marLeft w:val="0"/>
          <w:marRight w:val="0"/>
          <w:marTop w:val="0"/>
          <w:marBottom w:val="0"/>
          <w:divBdr>
            <w:top w:val="none" w:sz="0" w:space="0" w:color="auto"/>
            <w:left w:val="none" w:sz="0" w:space="0" w:color="auto"/>
            <w:bottom w:val="none" w:sz="0" w:space="0" w:color="auto"/>
            <w:right w:val="none" w:sz="0" w:space="0" w:color="auto"/>
          </w:divBdr>
        </w:div>
        <w:div w:id="1138957516">
          <w:marLeft w:val="0"/>
          <w:marRight w:val="0"/>
          <w:marTop w:val="0"/>
          <w:marBottom w:val="0"/>
          <w:divBdr>
            <w:top w:val="none" w:sz="0" w:space="0" w:color="auto"/>
            <w:left w:val="none" w:sz="0" w:space="0" w:color="auto"/>
            <w:bottom w:val="none" w:sz="0" w:space="0" w:color="auto"/>
            <w:right w:val="none" w:sz="0" w:space="0" w:color="auto"/>
          </w:divBdr>
        </w:div>
        <w:div w:id="1217815325">
          <w:marLeft w:val="0"/>
          <w:marRight w:val="0"/>
          <w:marTop w:val="0"/>
          <w:marBottom w:val="0"/>
          <w:divBdr>
            <w:top w:val="none" w:sz="0" w:space="0" w:color="auto"/>
            <w:left w:val="none" w:sz="0" w:space="0" w:color="auto"/>
            <w:bottom w:val="none" w:sz="0" w:space="0" w:color="auto"/>
            <w:right w:val="none" w:sz="0" w:space="0" w:color="auto"/>
          </w:divBdr>
        </w:div>
        <w:div w:id="1672757782">
          <w:marLeft w:val="0"/>
          <w:marRight w:val="0"/>
          <w:marTop w:val="0"/>
          <w:marBottom w:val="0"/>
          <w:divBdr>
            <w:top w:val="none" w:sz="0" w:space="0" w:color="auto"/>
            <w:left w:val="none" w:sz="0" w:space="0" w:color="auto"/>
            <w:bottom w:val="none" w:sz="0" w:space="0" w:color="auto"/>
            <w:right w:val="none" w:sz="0" w:space="0" w:color="auto"/>
          </w:divBdr>
        </w:div>
        <w:div w:id="1375887466">
          <w:marLeft w:val="0"/>
          <w:marRight w:val="0"/>
          <w:marTop w:val="0"/>
          <w:marBottom w:val="0"/>
          <w:divBdr>
            <w:top w:val="none" w:sz="0" w:space="0" w:color="auto"/>
            <w:left w:val="none" w:sz="0" w:space="0" w:color="auto"/>
            <w:bottom w:val="none" w:sz="0" w:space="0" w:color="auto"/>
            <w:right w:val="none" w:sz="0" w:space="0" w:color="auto"/>
          </w:divBdr>
        </w:div>
        <w:div w:id="1486387475">
          <w:marLeft w:val="0"/>
          <w:marRight w:val="0"/>
          <w:marTop w:val="0"/>
          <w:marBottom w:val="0"/>
          <w:divBdr>
            <w:top w:val="none" w:sz="0" w:space="0" w:color="auto"/>
            <w:left w:val="none" w:sz="0" w:space="0" w:color="auto"/>
            <w:bottom w:val="none" w:sz="0" w:space="0" w:color="auto"/>
            <w:right w:val="none" w:sz="0" w:space="0" w:color="auto"/>
          </w:divBdr>
        </w:div>
        <w:div w:id="74712666">
          <w:marLeft w:val="0"/>
          <w:marRight w:val="0"/>
          <w:marTop w:val="0"/>
          <w:marBottom w:val="0"/>
          <w:divBdr>
            <w:top w:val="none" w:sz="0" w:space="0" w:color="auto"/>
            <w:left w:val="none" w:sz="0" w:space="0" w:color="auto"/>
            <w:bottom w:val="none" w:sz="0" w:space="0" w:color="auto"/>
            <w:right w:val="none" w:sz="0" w:space="0" w:color="auto"/>
          </w:divBdr>
        </w:div>
        <w:div w:id="625812398">
          <w:marLeft w:val="0"/>
          <w:marRight w:val="0"/>
          <w:marTop w:val="0"/>
          <w:marBottom w:val="0"/>
          <w:divBdr>
            <w:top w:val="none" w:sz="0" w:space="0" w:color="auto"/>
            <w:left w:val="none" w:sz="0" w:space="0" w:color="auto"/>
            <w:bottom w:val="none" w:sz="0" w:space="0" w:color="auto"/>
            <w:right w:val="none" w:sz="0" w:space="0" w:color="auto"/>
          </w:divBdr>
        </w:div>
        <w:div w:id="1531911371">
          <w:marLeft w:val="0"/>
          <w:marRight w:val="0"/>
          <w:marTop w:val="0"/>
          <w:marBottom w:val="0"/>
          <w:divBdr>
            <w:top w:val="none" w:sz="0" w:space="0" w:color="auto"/>
            <w:left w:val="none" w:sz="0" w:space="0" w:color="auto"/>
            <w:bottom w:val="none" w:sz="0" w:space="0" w:color="auto"/>
            <w:right w:val="none" w:sz="0" w:space="0" w:color="auto"/>
          </w:divBdr>
        </w:div>
        <w:div w:id="570507207">
          <w:marLeft w:val="0"/>
          <w:marRight w:val="0"/>
          <w:marTop w:val="0"/>
          <w:marBottom w:val="0"/>
          <w:divBdr>
            <w:top w:val="none" w:sz="0" w:space="0" w:color="auto"/>
            <w:left w:val="none" w:sz="0" w:space="0" w:color="auto"/>
            <w:bottom w:val="none" w:sz="0" w:space="0" w:color="auto"/>
            <w:right w:val="none" w:sz="0" w:space="0" w:color="auto"/>
          </w:divBdr>
        </w:div>
        <w:div w:id="1448085537">
          <w:marLeft w:val="0"/>
          <w:marRight w:val="0"/>
          <w:marTop w:val="0"/>
          <w:marBottom w:val="0"/>
          <w:divBdr>
            <w:top w:val="none" w:sz="0" w:space="0" w:color="auto"/>
            <w:left w:val="none" w:sz="0" w:space="0" w:color="auto"/>
            <w:bottom w:val="none" w:sz="0" w:space="0" w:color="auto"/>
            <w:right w:val="none" w:sz="0" w:space="0" w:color="auto"/>
          </w:divBdr>
        </w:div>
        <w:div w:id="1909993778">
          <w:marLeft w:val="0"/>
          <w:marRight w:val="0"/>
          <w:marTop w:val="0"/>
          <w:marBottom w:val="0"/>
          <w:divBdr>
            <w:top w:val="none" w:sz="0" w:space="0" w:color="auto"/>
            <w:left w:val="none" w:sz="0" w:space="0" w:color="auto"/>
            <w:bottom w:val="none" w:sz="0" w:space="0" w:color="auto"/>
            <w:right w:val="none" w:sz="0" w:space="0" w:color="auto"/>
          </w:divBdr>
        </w:div>
        <w:div w:id="1831946067">
          <w:marLeft w:val="0"/>
          <w:marRight w:val="0"/>
          <w:marTop w:val="0"/>
          <w:marBottom w:val="0"/>
          <w:divBdr>
            <w:top w:val="none" w:sz="0" w:space="0" w:color="auto"/>
            <w:left w:val="none" w:sz="0" w:space="0" w:color="auto"/>
            <w:bottom w:val="none" w:sz="0" w:space="0" w:color="auto"/>
            <w:right w:val="none" w:sz="0" w:space="0" w:color="auto"/>
          </w:divBdr>
        </w:div>
        <w:div w:id="1162740115">
          <w:marLeft w:val="0"/>
          <w:marRight w:val="0"/>
          <w:marTop w:val="0"/>
          <w:marBottom w:val="0"/>
          <w:divBdr>
            <w:top w:val="none" w:sz="0" w:space="0" w:color="auto"/>
            <w:left w:val="none" w:sz="0" w:space="0" w:color="auto"/>
            <w:bottom w:val="none" w:sz="0" w:space="0" w:color="auto"/>
            <w:right w:val="none" w:sz="0" w:space="0" w:color="auto"/>
          </w:divBdr>
        </w:div>
        <w:div w:id="1877964519">
          <w:marLeft w:val="0"/>
          <w:marRight w:val="0"/>
          <w:marTop w:val="0"/>
          <w:marBottom w:val="0"/>
          <w:divBdr>
            <w:top w:val="none" w:sz="0" w:space="0" w:color="auto"/>
            <w:left w:val="none" w:sz="0" w:space="0" w:color="auto"/>
            <w:bottom w:val="none" w:sz="0" w:space="0" w:color="auto"/>
            <w:right w:val="none" w:sz="0" w:space="0" w:color="auto"/>
          </w:divBdr>
        </w:div>
        <w:div w:id="527912481">
          <w:marLeft w:val="0"/>
          <w:marRight w:val="0"/>
          <w:marTop w:val="0"/>
          <w:marBottom w:val="0"/>
          <w:divBdr>
            <w:top w:val="none" w:sz="0" w:space="0" w:color="auto"/>
            <w:left w:val="none" w:sz="0" w:space="0" w:color="auto"/>
            <w:bottom w:val="none" w:sz="0" w:space="0" w:color="auto"/>
            <w:right w:val="none" w:sz="0" w:space="0" w:color="auto"/>
          </w:divBdr>
        </w:div>
        <w:div w:id="1414086639">
          <w:marLeft w:val="0"/>
          <w:marRight w:val="0"/>
          <w:marTop w:val="0"/>
          <w:marBottom w:val="0"/>
          <w:divBdr>
            <w:top w:val="none" w:sz="0" w:space="0" w:color="auto"/>
            <w:left w:val="none" w:sz="0" w:space="0" w:color="auto"/>
            <w:bottom w:val="none" w:sz="0" w:space="0" w:color="auto"/>
            <w:right w:val="none" w:sz="0" w:space="0" w:color="auto"/>
          </w:divBdr>
        </w:div>
        <w:div w:id="1256549063">
          <w:marLeft w:val="0"/>
          <w:marRight w:val="0"/>
          <w:marTop w:val="0"/>
          <w:marBottom w:val="0"/>
          <w:divBdr>
            <w:top w:val="none" w:sz="0" w:space="0" w:color="auto"/>
            <w:left w:val="none" w:sz="0" w:space="0" w:color="auto"/>
            <w:bottom w:val="none" w:sz="0" w:space="0" w:color="auto"/>
            <w:right w:val="none" w:sz="0" w:space="0" w:color="auto"/>
          </w:divBdr>
        </w:div>
        <w:div w:id="2024546742">
          <w:marLeft w:val="0"/>
          <w:marRight w:val="0"/>
          <w:marTop w:val="0"/>
          <w:marBottom w:val="0"/>
          <w:divBdr>
            <w:top w:val="none" w:sz="0" w:space="0" w:color="auto"/>
            <w:left w:val="none" w:sz="0" w:space="0" w:color="auto"/>
            <w:bottom w:val="none" w:sz="0" w:space="0" w:color="auto"/>
            <w:right w:val="none" w:sz="0" w:space="0" w:color="auto"/>
          </w:divBdr>
        </w:div>
        <w:div w:id="1582131101">
          <w:marLeft w:val="0"/>
          <w:marRight w:val="0"/>
          <w:marTop w:val="0"/>
          <w:marBottom w:val="0"/>
          <w:divBdr>
            <w:top w:val="none" w:sz="0" w:space="0" w:color="auto"/>
            <w:left w:val="none" w:sz="0" w:space="0" w:color="auto"/>
            <w:bottom w:val="none" w:sz="0" w:space="0" w:color="auto"/>
            <w:right w:val="none" w:sz="0" w:space="0" w:color="auto"/>
          </w:divBdr>
        </w:div>
        <w:div w:id="311375551">
          <w:marLeft w:val="0"/>
          <w:marRight w:val="0"/>
          <w:marTop w:val="0"/>
          <w:marBottom w:val="0"/>
          <w:divBdr>
            <w:top w:val="none" w:sz="0" w:space="0" w:color="auto"/>
            <w:left w:val="none" w:sz="0" w:space="0" w:color="auto"/>
            <w:bottom w:val="none" w:sz="0" w:space="0" w:color="auto"/>
            <w:right w:val="none" w:sz="0" w:space="0" w:color="auto"/>
          </w:divBdr>
        </w:div>
        <w:div w:id="1570656658">
          <w:marLeft w:val="0"/>
          <w:marRight w:val="0"/>
          <w:marTop w:val="0"/>
          <w:marBottom w:val="0"/>
          <w:divBdr>
            <w:top w:val="none" w:sz="0" w:space="0" w:color="auto"/>
            <w:left w:val="none" w:sz="0" w:space="0" w:color="auto"/>
            <w:bottom w:val="none" w:sz="0" w:space="0" w:color="auto"/>
            <w:right w:val="none" w:sz="0" w:space="0" w:color="auto"/>
          </w:divBdr>
        </w:div>
        <w:div w:id="1800562508">
          <w:marLeft w:val="0"/>
          <w:marRight w:val="0"/>
          <w:marTop w:val="0"/>
          <w:marBottom w:val="0"/>
          <w:divBdr>
            <w:top w:val="none" w:sz="0" w:space="0" w:color="auto"/>
            <w:left w:val="none" w:sz="0" w:space="0" w:color="auto"/>
            <w:bottom w:val="none" w:sz="0" w:space="0" w:color="auto"/>
            <w:right w:val="none" w:sz="0" w:space="0" w:color="auto"/>
          </w:divBdr>
        </w:div>
        <w:div w:id="1916939220">
          <w:marLeft w:val="0"/>
          <w:marRight w:val="0"/>
          <w:marTop w:val="0"/>
          <w:marBottom w:val="0"/>
          <w:divBdr>
            <w:top w:val="none" w:sz="0" w:space="0" w:color="auto"/>
            <w:left w:val="none" w:sz="0" w:space="0" w:color="auto"/>
            <w:bottom w:val="none" w:sz="0" w:space="0" w:color="auto"/>
            <w:right w:val="none" w:sz="0" w:space="0" w:color="auto"/>
          </w:divBdr>
        </w:div>
        <w:div w:id="107773564">
          <w:marLeft w:val="0"/>
          <w:marRight w:val="0"/>
          <w:marTop w:val="0"/>
          <w:marBottom w:val="0"/>
          <w:divBdr>
            <w:top w:val="none" w:sz="0" w:space="0" w:color="auto"/>
            <w:left w:val="none" w:sz="0" w:space="0" w:color="auto"/>
            <w:bottom w:val="none" w:sz="0" w:space="0" w:color="auto"/>
            <w:right w:val="none" w:sz="0" w:space="0" w:color="auto"/>
          </w:divBdr>
        </w:div>
        <w:div w:id="17125010">
          <w:marLeft w:val="0"/>
          <w:marRight w:val="0"/>
          <w:marTop w:val="0"/>
          <w:marBottom w:val="0"/>
          <w:divBdr>
            <w:top w:val="none" w:sz="0" w:space="0" w:color="auto"/>
            <w:left w:val="none" w:sz="0" w:space="0" w:color="auto"/>
            <w:bottom w:val="none" w:sz="0" w:space="0" w:color="auto"/>
            <w:right w:val="none" w:sz="0" w:space="0" w:color="auto"/>
          </w:divBdr>
        </w:div>
        <w:div w:id="1672415355">
          <w:marLeft w:val="0"/>
          <w:marRight w:val="0"/>
          <w:marTop w:val="0"/>
          <w:marBottom w:val="0"/>
          <w:divBdr>
            <w:top w:val="none" w:sz="0" w:space="0" w:color="auto"/>
            <w:left w:val="none" w:sz="0" w:space="0" w:color="auto"/>
            <w:bottom w:val="none" w:sz="0" w:space="0" w:color="auto"/>
            <w:right w:val="none" w:sz="0" w:space="0" w:color="auto"/>
          </w:divBdr>
        </w:div>
        <w:div w:id="1851333509">
          <w:marLeft w:val="0"/>
          <w:marRight w:val="0"/>
          <w:marTop w:val="0"/>
          <w:marBottom w:val="0"/>
          <w:divBdr>
            <w:top w:val="none" w:sz="0" w:space="0" w:color="auto"/>
            <w:left w:val="none" w:sz="0" w:space="0" w:color="auto"/>
            <w:bottom w:val="none" w:sz="0" w:space="0" w:color="auto"/>
            <w:right w:val="none" w:sz="0" w:space="0" w:color="auto"/>
          </w:divBdr>
        </w:div>
        <w:div w:id="1292783410">
          <w:marLeft w:val="0"/>
          <w:marRight w:val="0"/>
          <w:marTop w:val="0"/>
          <w:marBottom w:val="0"/>
          <w:divBdr>
            <w:top w:val="none" w:sz="0" w:space="0" w:color="auto"/>
            <w:left w:val="none" w:sz="0" w:space="0" w:color="auto"/>
            <w:bottom w:val="none" w:sz="0" w:space="0" w:color="auto"/>
            <w:right w:val="none" w:sz="0" w:space="0" w:color="auto"/>
          </w:divBdr>
        </w:div>
        <w:div w:id="1319185273">
          <w:marLeft w:val="0"/>
          <w:marRight w:val="0"/>
          <w:marTop w:val="0"/>
          <w:marBottom w:val="0"/>
          <w:divBdr>
            <w:top w:val="none" w:sz="0" w:space="0" w:color="auto"/>
            <w:left w:val="none" w:sz="0" w:space="0" w:color="auto"/>
            <w:bottom w:val="none" w:sz="0" w:space="0" w:color="auto"/>
            <w:right w:val="none" w:sz="0" w:space="0" w:color="auto"/>
          </w:divBdr>
        </w:div>
        <w:div w:id="1563522911">
          <w:marLeft w:val="0"/>
          <w:marRight w:val="0"/>
          <w:marTop w:val="0"/>
          <w:marBottom w:val="0"/>
          <w:divBdr>
            <w:top w:val="none" w:sz="0" w:space="0" w:color="auto"/>
            <w:left w:val="none" w:sz="0" w:space="0" w:color="auto"/>
            <w:bottom w:val="none" w:sz="0" w:space="0" w:color="auto"/>
            <w:right w:val="none" w:sz="0" w:space="0" w:color="auto"/>
          </w:divBdr>
        </w:div>
        <w:div w:id="284696929">
          <w:marLeft w:val="0"/>
          <w:marRight w:val="0"/>
          <w:marTop w:val="0"/>
          <w:marBottom w:val="0"/>
          <w:divBdr>
            <w:top w:val="none" w:sz="0" w:space="0" w:color="auto"/>
            <w:left w:val="none" w:sz="0" w:space="0" w:color="auto"/>
            <w:bottom w:val="none" w:sz="0" w:space="0" w:color="auto"/>
            <w:right w:val="none" w:sz="0" w:space="0" w:color="auto"/>
          </w:divBdr>
        </w:div>
        <w:div w:id="570583204">
          <w:marLeft w:val="0"/>
          <w:marRight w:val="0"/>
          <w:marTop w:val="0"/>
          <w:marBottom w:val="0"/>
          <w:divBdr>
            <w:top w:val="none" w:sz="0" w:space="0" w:color="auto"/>
            <w:left w:val="none" w:sz="0" w:space="0" w:color="auto"/>
            <w:bottom w:val="none" w:sz="0" w:space="0" w:color="auto"/>
            <w:right w:val="none" w:sz="0" w:space="0" w:color="auto"/>
          </w:divBdr>
        </w:div>
        <w:div w:id="2090732228">
          <w:marLeft w:val="0"/>
          <w:marRight w:val="0"/>
          <w:marTop w:val="0"/>
          <w:marBottom w:val="0"/>
          <w:divBdr>
            <w:top w:val="none" w:sz="0" w:space="0" w:color="auto"/>
            <w:left w:val="none" w:sz="0" w:space="0" w:color="auto"/>
            <w:bottom w:val="none" w:sz="0" w:space="0" w:color="auto"/>
            <w:right w:val="none" w:sz="0" w:space="0" w:color="auto"/>
          </w:divBdr>
        </w:div>
        <w:div w:id="373194042">
          <w:marLeft w:val="0"/>
          <w:marRight w:val="0"/>
          <w:marTop w:val="0"/>
          <w:marBottom w:val="0"/>
          <w:divBdr>
            <w:top w:val="none" w:sz="0" w:space="0" w:color="auto"/>
            <w:left w:val="none" w:sz="0" w:space="0" w:color="auto"/>
            <w:bottom w:val="none" w:sz="0" w:space="0" w:color="auto"/>
            <w:right w:val="none" w:sz="0" w:space="0" w:color="auto"/>
          </w:divBdr>
        </w:div>
        <w:div w:id="901212449">
          <w:marLeft w:val="0"/>
          <w:marRight w:val="0"/>
          <w:marTop w:val="0"/>
          <w:marBottom w:val="0"/>
          <w:divBdr>
            <w:top w:val="none" w:sz="0" w:space="0" w:color="auto"/>
            <w:left w:val="none" w:sz="0" w:space="0" w:color="auto"/>
            <w:bottom w:val="none" w:sz="0" w:space="0" w:color="auto"/>
            <w:right w:val="none" w:sz="0" w:space="0" w:color="auto"/>
          </w:divBdr>
        </w:div>
        <w:div w:id="1351224172">
          <w:marLeft w:val="0"/>
          <w:marRight w:val="0"/>
          <w:marTop w:val="0"/>
          <w:marBottom w:val="0"/>
          <w:divBdr>
            <w:top w:val="none" w:sz="0" w:space="0" w:color="auto"/>
            <w:left w:val="none" w:sz="0" w:space="0" w:color="auto"/>
            <w:bottom w:val="none" w:sz="0" w:space="0" w:color="auto"/>
            <w:right w:val="none" w:sz="0" w:space="0" w:color="auto"/>
          </w:divBdr>
        </w:div>
        <w:div w:id="1169099764">
          <w:marLeft w:val="0"/>
          <w:marRight w:val="0"/>
          <w:marTop w:val="0"/>
          <w:marBottom w:val="0"/>
          <w:divBdr>
            <w:top w:val="none" w:sz="0" w:space="0" w:color="auto"/>
            <w:left w:val="none" w:sz="0" w:space="0" w:color="auto"/>
            <w:bottom w:val="none" w:sz="0" w:space="0" w:color="auto"/>
            <w:right w:val="none" w:sz="0" w:space="0" w:color="auto"/>
          </w:divBdr>
        </w:div>
        <w:div w:id="157116576">
          <w:marLeft w:val="0"/>
          <w:marRight w:val="0"/>
          <w:marTop w:val="0"/>
          <w:marBottom w:val="0"/>
          <w:divBdr>
            <w:top w:val="none" w:sz="0" w:space="0" w:color="auto"/>
            <w:left w:val="none" w:sz="0" w:space="0" w:color="auto"/>
            <w:bottom w:val="none" w:sz="0" w:space="0" w:color="auto"/>
            <w:right w:val="none" w:sz="0" w:space="0" w:color="auto"/>
          </w:divBdr>
        </w:div>
        <w:div w:id="1765614502">
          <w:marLeft w:val="0"/>
          <w:marRight w:val="0"/>
          <w:marTop w:val="0"/>
          <w:marBottom w:val="0"/>
          <w:divBdr>
            <w:top w:val="none" w:sz="0" w:space="0" w:color="auto"/>
            <w:left w:val="none" w:sz="0" w:space="0" w:color="auto"/>
            <w:bottom w:val="none" w:sz="0" w:space="0" w:color="auto"/>
            <w:right w:val="none" w:sz="0" w:space="0" w:color="auto"/>
          </w:divBdr>
        </w:div>
        <w:div w:id="1012292984">
          <w:marLeft w:val="0"/>
          <w:marRight w:val="0"/>
          <w:marTop w:val="0"/>
          <w:marBottom w:val="0"/>
          <w:divBdr>
            <w:top w:val="none" w:sz="0" w:space="0" w:color="auto"/>
            <w:left w:val="none" w:sz="0" w:space="0" w:color="auto"/>
            <w:bottom w:val="none" w:sz="0" w:space="0" w:color="auto"/>
            <w:right w:val="none" w:sz="0" w:space="0" w:color="auto"/>
          </w:divBdr>
        </w:div>
        <w:div w:id="1577009675">
          <w:marLeft w:val="0"/>
          <w:marRight w:val="0"/>
          <w:marTop w:val="0"/>
          <w:marBottom w:val="0"/>
          <w:divBdr>
            <w:top w:val="none" w:sz="0" w:space="0" w:color="auto"/>
            <w:left w:val="none" w:sz="0" w:space="0" w:color="auto"/>
            <w:bottom w:val="none" w:sz="0" w:space="0" w:color="auto"/>
            <w:right w:val="none" w:sz="0" w:space="0" w:color="auto"/>
          </w:divBdr>
        </w:div>
        <w:div w:id="1046758918">
          <w:marLeft w:val="0"/>
          <w:marRight w:val="0"/>
          <w:marTop w:val="0"/>
          <w:marBottom w:val="0"/>
          <w:divBdr>
            <w:top w:val="none" w:sz="0" w:space="0" w:color="auto"/>
            <w:left w:val="none" w:sz="0" w:space="0" w:color="auto"/>
            <w:bottom w:val="none" w:sz="0" w:space="0" w:color="auto"/>
            <w:right w:val="none" w:sz="0" w:space="0" w:color="auto"/>
          </w:divBdr>
        </w:div>
        <w:div w:id="1838573152">
          <w:marLeft w:val="0"/>
          <w:marRight w:val="0"/>
          <w:marTop w:val="0"/>
          <w:marBottom w:val="0"/>
          <w:divBdr>
            <w:top w:val="none" w:sz="0" w:space="0" w:color="auto"/>
            <w:left w:val="none" w:sz="0" w:space="0" w:color="auto"/>
            <w:bottom w:val="none" w:sz="0" w:space="0" w:color="auto"/>
            <w:right w:val="none" w:sz="0" w:space="0" w:color="auto"/>
          </w:divBdr>
        </w:div>
        <w:div w:id="277295073">
          <w:marLeft w:val="0"/>
          <w:marRight w:val="0"/>
          <w:marTop w:val="0"/>
          <w:marBottom w:val="0"/>
          <w:divBdr>
            <w:top w:val="none" w:sz="0" w:space="0" w:color="auto"/>
            <w:left w:val="none" w:sz="0" w:space="0" w:color="auto"/>
            <w:bottom w:val="none" w:sz="0" w:space="0" w:color="auto"/>
            <w:right w:val="none" w:sz="0" w:space="0" w:color="auto"/>
          </w:divBdr>
        </w:div>
        <w:div w:id="1675574911">
          <w:marLeft w:val="0"/>
          <w:marRight w:val="0"/>
          <w:marTop w:val="0"/>
          <w:marBottom w:val="0"/>
          <w:divBdr>
            <w:top w:val="none" w:sz="0" w:space="0" w:color="auto"/>
            <w:left w:val="none" w:sz="0" w:space="0" w:color="auto"/>
            <w:bottom w:val="none" w:sz="0" w:space="0" w:color="auto"/>
            <w:right w:val="none" w:sz="0" w:space="0" w:color="auto"/>
          </w:divBdr>
        </w:div>
        <w:div w:id="615452834">
          <w:marLeft w:val="0"/>
          <w:marRight w:val="0"/>
          <w:marTop w:val="0"/>
          <w:marBottom w:val="0"/>
          <w:divBdr>
            <w:top w:val="none" w:sz="0" w:space="0" w:color="auto"/>
            <w:left w:val="none" w:sz="0" w:space="0" w:color="auto"/>
            <w:bottom w:val="none" w:sz="0" w:space="0" w:color="auto"/>
            <w:right w:val="none" w:sz="0" w:space="0" w:color="auto"/>
          </w:divBdr>
        </w:div>
        <w:div w:id="441733081">
          <w:marLeft w:val="0"/>
          <w:marRight w:val="0"/>
          <w:marTop w:val="0"/>
          <w:marBottom w:val="0"/>
          <w:divBdr>
            <w:top w:val="none" w:sz="0" w:space="0" w:color="auto"/>
            <w:left w:val="none" w:sz="0" w:space="0" w:color="auto"/>
            <w:bottom w:val="none" w:sz="0" w:space="0" w:color="auto"/>
            <w:right w:val="none" w:sz="0" w:space="0" w:color="auto"/>
          </w:divBdr>
        </w:div>
        <w:div w:id="1552884190">
          <w:marLeft w:val="0"/>
          <w:marRight w:val="0"/>
          <w:marTop w:val="0"/>
          <w:marBottom w:val="0"/>
          <w:divBdr>
            <w:top w:val="none" w:sz="0" w:space="0" w:color="auto"/>
            <w:left w:val="none" w:sz="0" w:space="0" w:color="auto"/>
            <w:bottom w:val="none" w:sz="0" w:space="0" w:color="auto"/>
            <w:right w:val="none" w:sz="0" w:space="0" w:color="auto"/>
          </w:divBdr>
        </w:div>
        <w:div w:id="1107232741">
          <w:marLeft w:val="0"/>
          <w:marRight w:val="0"/>
          <w:marTop w:val="0"/>
          <w:marBottom w:val="0"/>
          <w:divBdr>
            <w:top w:val="none" w:sz="0" w:space="0" w:color="auto"/>
            <w:left w:val="none" w:sz="0" w:space="0" w:color="auto"/>
            <w:bottom w:val="none" w:sz="0" w:space="0" w:color="auto"/>
            <w:right w:val="none" w:sz="0" w:space="0" w:color="auto"/>
          </w:divBdr>
        </w:div>
        <w:div w:id="1442384716">
          <w:marLeft w:val="0"/>
          <w:marRight w:val="0"/>
          <w:marTop w:val="0"/>
          <w:marBottom w:val="0"/>
          <w:divBdr>
            <w:top w:val="none" w:sz="0" w:space="0" w:color="auto"/>
            <w:left w:val="none" w:sz="0" w:space="0" w:color="auto"/>
            <w:bottom w:val="none" w:sz="0" w:space="0" w:color="auto"/>
            <w:right w:val="none" w:sz="0" w:space="0" w:color="auto"/>
          </w:divBdr>
        </w:div>
        <w:div w:id="1844323184">
          <w:marLeft w:val="0"/>
          <w:marRight w:val="0"/>
          <w:marTop w:val="0"/>
          <w:marBottom w:val="0"/>
          <w:divBdr>
            <w:top w:val="none" w:sz="0" w:space="0" w:color="auto"/>
            <w:left w:val="none" w:sz="0" w:space="0" w:color="auto"/>
            <w:bottom w:val="none" w:sz="0" w:space="0" w:color="auto"/>
            <w:right w:val="none" w:sz="0" w:space="0" w:color="auto"/>
          </w:divBdr>
        </w:div>
        <w:div w:id="27070366">
          <w:marLeft w:val="0"/>
          <w:marRight w:val="0"/>
          <w:marTop w:val="0"/>
          <w:marBottom w:val="0"/>
          <w:divBdr>
            <w:top w:val="none" w:sz="0" w:space="0" w:color="auto"/>
            <w:left w:val="none" w:sz="0" w:space="0" w:color="auto"/>
            <w:bottom w:val="none" w:sz="0" w:space="0" w:color="auto"/>
            <w:right w:val="none" w:sz="0" w:space="0" w:color="auto"/>
          </w:divBdr>
        </w:div>
        <w:div w:id="656957674">
          <w:marLeft w:val="0"/>
          <w:marRight w:val="0"/>
          <w:marTop w:val="0"/>
          <w:marBottom w:val="0"/>
          <w:divBdr>
            <w:top w:val="none" w:sz="0" w:space="0" w:color="auto"/>
            <w:left w:val="none" w:sz="0" w:space="0" w:color="auto"/>
            <w:bottom w:val="none" w:sz="0" w:space="0" w:color="auto"/>
            <w:right w:val="none" w:sz="0" w:space="0" w:color="auto"/>
          </w:divBdr>
        </w:div>
        <w:div w:id="639112288">
          <w:marLeft w:val="0"/>
          <w:marRight w:val="0"/>
          <w:marTop w:val="0"/>
          <w:marBottom w:val="0"/>
          <w:divBdr>
            <w:top w:val="none" w:sz="0" w:space="0" w:color="auto"/>
            <w:left w:val="none" w:sz="0" w:space="0" w:color="auto"/>
            <w:bottom w:val="none" w:sz="0" w:space="0" w:color="auto"/>
            <w:right w:val="none" w:sz="0" w:space="0" w:color="auto"/>
          </w:divBdr>
        </w:div>
        <w:div w:id="835534623">
          <w:marLeft w:val="0"/>
          <w:marRight w:val="0"/>
          <w:marTop w:val="0"/>
          <w:marBottom w:val="0"/>
          <w:divBdr>
            <w:top w:val="none" w:sz="0" w:space="0" w:color="auto"/>
            <w:left w:val="none" w:sz="0" w:space="0" w:color="auto"/>
            <w:bottom w:val="none" w:sz="0" w:space="0" w:color="auto"/>
            <w:right w:val="none" w:sz="0" w:space="0" w:color="auto"/>
          </w:divBdr>
        </w:div>
        <w:div w:id="363944574">
          <w:marLeft w:val="0"/>
          <w:marRight w:val="0"/>
          <w:marTop w:val="0"/>
          <w:marBottom w:val="0"/>
          <w:divBdr>
            <w:top w:val="none" w:sz="0" w:space="0" w:color="auto"/>
            <w:left w:val="none" w:sz="0" w:space="0" w:color="auto"/>
            <w:bottom w:val="none" w:sz="0" w:space="0" w:color="auto"/>
            <w:right w:val="none" w:sz="0" w:space="0" w:color="auto"/>
          </w:divBdr>
        </w:div>
        <w:div w:id="993029275">
          <w:marLeft w:val="0"/>
          <w:marRight w:val="0"/>
          <w:marTop w:val="0"/>
          <w:marBottom w:val="0"/>
          <w:divBdr>
            <w:top w:val="none" w:sz="0" w:space="0" w:color="auto"/>
            <w:left w:val="none" w:sz="0" w:space="0" w:color="auto"/>
            <w:bottom w:val="none" w:sz="0" w:space="0" w:color="auto"/>
            <w:right w:val="none" w:sz="0" w:space="0" w:color="auto"/>
          </w:divBdr>
        </w:div>
        <w:div w:id="695271903">
          <w:marLeft w:val="0"/>
          <w:marRight w:val="0"/>
          <w:marTop w:val="0"/>
          <w:marBottom w:val="0"/>
          <w:divBdr>
            <w:top w:val="none" w:sz="0" w:space="0" w:color="auto"/>
            <w:left w:val="none" w:sz="0" w:space="0" w:color="auto"/>
            <w:bottom w:val="none" w:sz="0" w:space="0" w:color="auto"/>
            <w:right w:val="none" w:sz="0" w:space="0" w:color="auto"/>
          </w:divBdr>
        </w:div>
        <w:div w:id="1505970792">
          <w:marLeft w:val="0"/>
          <w:marRight w:val="0"/>
          <w:marTop w:val="0"/>
          <w:marBottom w:val="0"/>
          <w:divBdr>
            <w:top w:val="none" w:sz="0" w:space="0" w:color="auto"/>
            <w:left w:val="none" w:sz="0" w:space="0" w:color="auto"/>
            <w:bottom w:val="none" w:sz="0" w:space="0" w:color="auto"/>
            <w:right w:val="none" w:sz="0" w:space="0" w:color="auto"/>
          </w:divBdr>
        </w:div>
        <w:div w:id="685864071">
          <w:marLeft w:val="0"/>
          <w:marRight w:val="0"/>
          <w:marTop w:val="0"/>
          <w:marBottom w:val="0"/>
          <w:divBdr>
            <w:top w:val="none" w:sz="0" w:space="0" w:color="auto"/>
            <w:left w:val="none" w:sz="0" w:space="0" w:color="auto"/>
            <w:bottom w:val="none" w:sz="0" w:space="0" w:color="auto"/>
            <w:right w:val="none" w:sz="0" w:space="0" w:color="auto"/>
          </w:divBdr>
        </w:div>
        <w:div w:id="21443111">
          <w:marLeft w:val="0"/>
          <w:marRight w:val="0"/>
          <w:marTop w:val="0"/>
          <w:marBottom w:val="0"/>
          <w:divBdr>
            <w:top w:val="none" w:sz="0" w:space="0" w:color="auto"/>
            <w:left w:val="none" w:sz="0" w:space="0" w:color="auto"/>
            <w:bottom w:val="none" w:sz="0" w:space="0" w:color="auto"/>
            <w:right w:val="none" w:sz="0" w:space="0" w:color="auto"/>
          </w:divBdr>
        </w:div>
        <w:div w:id="171072068">
          <w:marLeft w:val="0"/>
          <w:marRight w:val="0"/>
          <w:marTop w:val="0"/>
          <w:marBottom w:val="0"/>
          <w:divBdr>
            <w:top w:val="none" w:sz="0" w:space="0" w:color="auto"/>
            <w:left w:val="none" w:sz="0" w:space="0" w:color="auto"/>
            <w:bottom w:val="none" w:sz="0" w:space="0" w:color="auto"/>
            <w:right w:val="none" w:sz="0" w:space="0" w:color="auto"/>
          </w:divBdr>
        </w:div>
        <w:div w:id="2098820038">
          <w:marLeft w:val="0"/>
          <w:marRight w:val="0"/>
          <w:marTop w:val="0"/>
          <w:marBottom w:val="0"/>
          <w:divBdr>
            <w:top w:val="none" w:sz="0" w:space="0" w:color="auto"/>
            <w:left w:val="none" w:sz="0" w:space="0" w:color="auto"/>
            <w:bottom w:val="none" w:sz="0" w:space="0" w:color="auto"/>
            <w:right w:val="none" w:sz="0" w:space="0" w:color="auto"/>
          </w:divBdr>
        </w:div>
        <w:div w:id="446311812">
          <w:marLeft w:val="0"/>
          <w:marRight w:val="0"/>
          <w:marTop w:val="0"/>
          <w:marBottom w:val="0"/>
          <w:divBdr>
            <w:top w:val="none" w:sz="0" w:space="0" w:color="auto"/>
            <w:left w:val="none" w:sz="0" w:space="0" w:color="auto"/>
            <w:bottom w:val="none" w:sz="0" w:space="0" w:color="auto"/>
            <w:right w:val="none" w:sz="0" w:space="0" w:color="auto"/>
          </w:divBdr>
        </w:div>
        <w:div w:id="915941430">
          <w:marLeft w:val="0"/>
          <w:marRight w:val="0"/>
          <w:marTop w:val="0"/>
          <w:marBottom w:val="0"/>
          <w:divBdr>
            <w:top w:val="none" w:sz="0" w:space="0" w:color="auto"/>
            <w:left w:val="none" w:sz="0" w:space="0" w:color="auto"/>
            <w:bottom w:val="none" w:sz="0" w:space="0" w:color="auto"/>
            <w:right w:val="none" w:sz="0" w:space="0" w:color="auto"/>
          </w:divBdr>
        </w:div>
        <w:div w:id="948437206">
          <w:marLeft w:val="0"/>
          <w:marRight w:val="0"/>
          <w:marTop w:val="0"/>
          <w:marBottom w:val="0"/>
          <w:divBdr>
            <w:top w:val="none" w:sz="0" w:space="0" w:color="auto"/>
            <w:left w:val="none" w:sz="0" w:space="0" w:color="auto"/>
            <w:bottom w:val="none" w:sz="0" w:space="0" w:color="auto"/>
            <w:right w:val="none" w:sz="0" w:space="0" w:color="auto"/>
          </w:divBdr>
        </w:div>
        <w:div w:id="179202008">
          <w:marLeft w:val="0"/>
          <w:marRight w:val="0"/>
          <w:marTop w:val="0"/>
          <w:marBottom w:val="0"/>
          <w:divBdr>
            <w:top w:val="none" w:sz="0" w:space="0" w:color="auto"/>
            <w:left w:val="none" w:sz="0" w:space="0" w:color="auto"/>
            <w:bottom w:val="none" w:sz="0" w:space="0" w:color="auto"/>
            <w:right w:val="none" w:sz="0" w:space="0" w:color="auto"/>
          </w:divBdr>
        </w:div>
        <w:div w:id="49889411">
          <w:marLeft w:val="0"/>
          <w:marRight w:val="0"/>
          <w:marTop w:val="0"/>
          <w:marBottom w:val="0"/>
          <w:divBdr>
            <w:top w:val="none" w:sz="0" w:space="0" w:color="auto"/>
            <w:left w:val="none" w:sz="0" w:space="0" w:color="auto"/>
            <w:bottom w:val="none" w:sz="0" w:space="0" w:color="auto"/>
            <w:right w:val="none" w:sz="0" w:space="0" w:color="auto"/>
          </w:divBdr>
        </w:div>
        <w:div w:id="1914653964">
          <w:marLeft w:val="0"/>
          <w:marRight w:val="0"/>
          <w:marTop w:val="0"/>
          <w:marBottom w:val="0"/>
          <w:divBdr>
            <w:top w:val="none" w:sz="0" w:space="0" w:color="auto"/>
            <w:left w:val="none" w:sz="0" w:space="0" w:color="auto"/>
            <w:bottom w:val="none" w:sz="0" w:space="0" w:color="auto"/>
            <w:right w:val="none" w:sz="0" w:space="0" w:color="auto"/>
          </w:divBdr>
        </w:div>
        <w:div w:id="1614510991">
          <w:marLeft w:val="0"/>
          <w:marRight w:val="0"/>
          <w:marTop w:val="0"/>
          <w:marBottom w:val="0"/>
          <w:divBdr>
            <w:top w:val="none" w:sz="0" w:space="0" w:color="auto"/>
            <w:left w:val="none" w:sz="0" w:space="0" w:color="auto"/>
            <w:bottom w:val="none" w:sz="0" w:space="0" w:color="auto"/>
            <w:right w:val="none" w:sz="0" w:space="0" w:color="auto"/>
          </w:divBdr>
        </w:div>
        <w:div w:id="1364668082">
          <w:marLeft w:val="0"/>
          <w:marRight w:val="0"/>
          <w:marTop w:val="0"/>
          <w:marBottom w:val="0"/>
          <w:divBdr>
            <w:top w:val="none" w:sz="0" w:space="0" w:color="auto"/>
            <w:left w:val="none" w:sz="0" w:space="0" w:color="auto"/>
            <w:bottom w:val="none" w:sz="0" w:space="0" w:color="auto"/>
            <w:right w:val="none" w:sz="0" w:space="0" w:color="auto"/>
          </w:divBdr>
        </w:div>
        <w:div w:id="2125224006">
          <w:marLeft w:val="0"/>
          <w:marRight w:val="0"/>
          <w:marTop w:val="0"/>
          <w:marBottom w:val="0"/>
          <w:divBdr>
            <w:top w:val="none" w:sz="0" w:space="0" w:color="auto"/>
            <w:left w:val="none" w:sz="0" w:space="0" w:color="auto"/>
            <w:bottom w:val="none" w:sz="0" w:space="0" w:color="auto"/>
            <w:right w:val="none" w:sz="0" w:space="0" w:color="auto"/>
          </w:divBdr>
        </w:div>
        <w:div w:id="229005977">
          <w:marLeft w:val="0"/>
          <w:marRight w:val="0"/>
          <w:marTop w:val="0"/>
          <w:marBottom w:val="0"/>
          <w:divBdr>
            <w:top w:val="none" w:sz="0" w:space="0" w:color="auto"/>
            <w:left w:val="none" w:sz="0" w:space="0" w:color="auto"/>
            <w:bottom w:val="none" w:sz="0" w:space="0" w:color="auto"/>
            <w:right w:val="none" w:sz="0" w:space="0" w:color="auto"/>
          </w:divBdr>
        </w:div>
        <w:div w:id="1137381600">
          <w:marLeft w:val="0"/>
          <w:marRight w:val="0"/>
          <w:marTop w:val="0"/>
          <w:marBottom w:val="0"/>
          <w:divBdr>
            <w:top w:val="none" w:sz="0" w:space="0" w:color="auto"/>
            <w:left w:val="none" w:sz="0" w:space="0" w:color="auto"/>
            <w:bottom w:val="none" w:sz="0" w:space="0" w:color="auto"/>
            <w:right w:val="none" w:sz="0" w:space="0" w:color="auto"/>
          </w:divBdr>
        </w:div>
        <w:div w:id="1833793949">
          <w:marLeft w:val="0"/>
          <w:marRight w:val="0"/>
          <w:marTop w:val="0"/>
          <w:marBottom w:val="0"/>
          <w:divBdr>
            <w:top w:val="none" w:sz="0" w:space="0" w:color="auto"/>
            <w:left w:val="none" w:sz="0" w:space="0" w:color="auto"/>
            <w:bottom w:val="none" w:sz="0" w:space="0" w:color="auto"/>
            <w:right w:val="none" w:sz="0" w:space="0" w:color="auto"/>
          </w:divBdr>
        </w:div>
        <w:div w:id="699862226">
          <w:marLeft w:val="0"/>
          <w:marRight w:val="0"/>
          <w:marTop w:val="0"/>
          <w:marBottom w:val="0"/>
          <w:divBdr>
            <w:top w:val="none" w:sz="0" w:space="0" w:color="auto"/>
            <w:left w:val="none" w:sz="0" w:space="0" w:color="auto"/>
            <w:bottom w:val="none" w:sz="0" w:space="0" w:color="auto"/>
            <w:right w:val="none" w:sz="0" w:space="0" w:color="auto"/>
          </w:divBdr>
        </w:div>
        <w:div w:id="1796365230">
          <w:marLeft w:val="0"/>
          <w:marRight w:val="0"/>
          <w:marTop w:val="0"/>
          <w:marBottom w:val="0"/>
          <w:divBdr>
            <w:top w:val="none" w:sz="0" w:space="0" w:color="auto"/>
            <w:left w:val="none" w:sz="0" w:space="0" w:color="auto"/>
            <w:bottom w:val="none" w:sz="0" w:space="0" w:color="auto"/>
            <w:right w:val="none" w:sz="0" w:space="0" w:color="auto"/>
          </w:divBdr>
        </w:div>
        <w:div w:id="1112819912">
          <w:marLeft w:val="0"/>
          <w:marRight w:val="0"/>
          <w:marTop w:val="0"/>
          <w:marBottom w:val="0"/>
          <w:divBdr>
            <w:top w:val="none" w:sz="0" w:space="0" w:color="auto"/>
            <w:left w:val="none" w:sz="0" w:space="0" w:color="auto"/>
            <w:bottom w:val="none" w:sz="0" w:space="0" w:color="auto"/>
            <w:right w:val="none" w:sz="0" w:space="0" w:color="auto"/>
          </w:divBdr>
        </w:div>
        <w:div w:id="1279995572">
          <w:marLeft w:val="0"/>
          <w:marRight w:val="0"/>
          <w:marTop w:val="0"/>
          <w:marBottom w:val="0"/>
          <w:divBdr>
            <w:top w:val="none" w:sz="0" w:space="0" w:color="auto"/>
            <w:left w:val="none" w:sz="0" w:space="0" w:color="auto"/>
            <w:bottom w:val="none" w:sz="0" w:space="0" w:color="auto"/>
            <w:right w:val="none" w:sz="0" w:space="0" w:color="auto"/>
          </w:divBdr>
        </w:div>
        <w:div w:id="1190335108">
          <w:marLeft w:val="0"/>
          <w:marRight w:val="0"/>
          <w:marTop w:val="0"/>
          <w:marBottom w:val="0"/>
          <w:divBdr>
            <w:top w:val="none" w:sz="0" w:space="0" w:color="auto"/>
            <w:left w:val="none" w:sz="0" w:space="0" w:color="auto"/>
            <w:bottom w:val="none" w:sz="0" w:space="0" w:color="auto"/>
            <w:right w:val="none" w:sz="0" w:space="0" w:color="auto"/>
          </w:divBdr>
        </w:div>
        <w:div w:id="1506702704">
          <w:marLeft w:val="0"/>
          <w:marRight w:val="0"/>
          <w:marTop w:val="0"/>
          <w:marBottom w:val="0"/>
          <w:divBdr>
            <w:top w:val="none" w:sz="0" w:space="0" w:color="auto"/>
            <w:left w:val="none" w:sz="0" w:space="0" w:color="auto"/>
            <w:bottom w:val="none" w:sz="0" w:space="0" w:color="auto"/>
            <w:right w:val="none" w:sz="0" w:space="0" w:color="auto"/>
          </w:divBdr>
        </w:div>
        <w:div w:id="1783645648">
          <w:marLeft w:val="0"/>
          <w:marRight w:val="0"/>
          <w:marTop w:val="0"/>
          <w:marBottom w:val="0"/>
          <w:divBdr>
            <w:top w:val="none" w:sz="0" w:space="0" w:color="auto"/>
            <w:left w:val="none" w:sz="0" w:space="0" w:color="auto"/>
            <w:bottom w:val="none" w:sz="0" w:space="0" w:color="auto"/>
            <w:right w:val="none" w:sz="0" w:space="0" w:color="auto"/>
          </w:divBdr>
        </w:div>
        <w:div w:id="1728413151">
          <w:marLeft w:val="0"/>
          <w:marRight w:val="0"/>
          <w:marTop w:val="0"/>
          <w:marBottom w:val="0"/>
          <w:divBdr>
            <w:top w:val="none" w:sz="0" w:space="0" w:color="auto"/>
            <w:left w:val="none" w:sz="0" w:space="0" w:color="auto"/>
            <w:bottom w:val="none" w:sz="0" w:space="0" w:color="auto"/>
            <w:right w:val="none" w:sz="0" w:space="0" w:color="auto"/>
          </w:divBdr>
        </w:div>
        <w:div w:id="129371914">
          <w:marLeft w:val="0"/>
          <w:marRight w:val="0"/>
          <w:marTop w:val="0"/>
          <w:marBottom w:val="0"/>
          <w:divBdr>
            <w:top w:val="none" w:sz="0" w:space="0" w:color="auto"/>
            <w:left w:val="none" w:sz="0" w:space="0" w:color="auto"/>
            <w:bottom w:val="none" w:sz="0" w:space="0" w:color="auto"/>
            <w:right w:val="none" w:sz="0" w:space="0" w:color="auto"/>
          </w:divBdr>
        </w:div>
        <w:div w:id="2144736232">
          <w:marLeft w:val="0"/>
          <w:marRight w:val="0"/>
          <w:marTop w:val="0"/>
          <w:marBottom w:val="0"/>
          <w:divBdr>
            <w:top w:val="none" w:sz="0" w:space="0" w:color="auto"/>
            <w:left w:val="none" w:sz="0" w:space="0" w:color="auto"/>
            <w:bottom w:val="none" w:sz="0" w:space="0" w:color="auto"/>
            <w:right w:val="none" w:sz="0" w:space="0" w:color="auto"/>
          </w:divBdr>
        </w:div>
        <w:div w:id="746730158">
          <w:marLeft w:val="0"/>
          <w:marRight w:val="0"/>
          <w:marTop w:val="0"/>
          <w:marBottom w:val="0"/>
          <w:divBdr>
            <w:top w:val="none" w:sz="0" w:space="0" w:color="auto"/>
            <w:left w:val="none" w:sz="0" w:space="0" w:color="auto"/>
            <w:bottom w:val="none" w:sz="0" w:space="0" w:color="auto"/>
            <w:right w:val="none" w:sz="0" w:space="0" w:color="auto"/>
          </w:divBdr>
        </w:div>
        <w:div w:id="1133326725">
          <w:marLeft w:val="0"/>
          <w:marRight w:val="0"/>
          <w:marTop w:val="0"/>
          <w:marBottom w:val="0"/>
          <w:divBdr>
            <w:top w:val="none" w:sz="0" w:space="0" w:color="auto"/>
            <w:left w:val="none" w:sz="0" w:space="0" w:color="auto"/>
            <w:bottom w:val="none" w:sz="0" w:space="0" w:color="auto"/>
            <w:right w:val="none" w:sz="0" w:space="0" w:color="auto"/>
          </w:divBdr>
        </w:div>
        <w:div w:id="1435593760">
          <w:marLeft w:val="0"/>
          <w:marRight w:val="0"/>
          <w:marTop w:val="0"/>
          <w:marBottom w:val="0"/>
          <w:divBdr>
            <w:top w:val="none" w:sz="0" w:space="0" w:color="auto"/>
            <w:left w:val="none" w:sz="0" w:space="0" w:color="auto"/>
            <w:bottom w:val="none" w:sz="0" w:space="0" w:color="auto"/>
            <w:right w:val="none" w:sz="0" w:space="0" w:color="auto"/>
          </w:divBdr>
        </w:div>
        <w:div w:id="768040602">
          <w:marLeft w:val="0"/>
          <w:marRight w:val="0"/>
          <w:marTop w:val="0"/>
          <w:marBottom w:val="0"/>
          <w:divBdr>
            <w:top w:val="none" w:sz="0" w:space="0" w:color="auto"/>
            <w:left w:val="none" w:sz="0" w:space="0" w:color="auto"/>
            <w:bottom w:val="none" w:sz="0" w:space="0" w:color="auto"/>
            <w:right w:val="none" w:sz="0" w:space="0" w:color="auto"/>
          </w:divBdr>
        </w:div>
        <w:div w:id="1582372073">
          <w:marLeft w:val="0"/>
          <w:marRight w:val="0"/>
          <w:marTop w:val="0"/>
          <w:marBottom w:val="0"/>
          <w:divBdr>
            <w:top w:val="none" w:sz="0" w:space="0" w:color="auto"/>
            <w:left w:val="none" w:sz="0" w:space="0" w:color="auto"/>
            <w:bottom w:val="none" w:sz="0" w:space="0" w:color="auto"/>
            <w:right w:val="none" w:sz="0" w:space="0" w:color="auto"/>
          </w:divBdr>
        </w:div>
        <w:div w:id="807816207">
          <w:marLeft w:val="0"/>
          <w:marRight w:val="0"/>
          <w:marTop w:val="0"/>
          <w:marBottom w:val="0"/>
          <w:divBdr>
            <w:top w:val="none" w:sz="0" w:space="0" w:color="auto"/>
            <w:left w:val="none" w:sz="0" w:space="0" w:color="auto"/>
            <w:bottom w:val="none" w:sz="0" w:space="0" w:color="auto"/>
            <w:right w:val="none" w:sz="0" w:space="0" w:color="auto"/>
          </w:divBdr>
        </w:div>
        <w:div w:id="1867865896">
          <w:marLeft w:val="0"/>
          <w:marRight w:val="0"/>
          <w:marTop w:val="0"/>
          <w:marBottom w:val="0"/>
          <w:divBdr>
            <w:top w:val="none" w:sz="0" w:space="0" w:color="auto"/>
            <w:left w:val="none" w:sz="0" w:space="0" w:color="auto"/>
            <w:bottom w:val="none" w:sz="0" w:space="0" w:color="auto"/>
            <w:right w:val="none" w:sz="0" w:space="0" w:color="auto"/>
          </w:divBdr>
        </w:div>
        <w:div w:id="537161084">
          <w:marLeft w:val="0"/>
          <w:marRight w:val="0"/>
          <w:marTop w:val="0"/>
          <w:marBottom w:val="0"/>
          <w:divBdr>
            <w:top w:val="none" w:sz="0" w:space="0" w:color="auto"/>
            <w:left w:val="none" w:sz="0" w:space="0" w:color="auto"/>
            <w:bottom w:val="none" w:sz="0" w:space="0" w:color="auto"/>
            <w:right w:val="none" w:sz="0" w:space="0" w:color="auto"/>
          </w:divBdr>
        </w:div>
        <w:div w:id="1605386343">
          <w:marLeft w:val="0"/>
          <w:marRight w:val="0"/>
          <w:marTop w:val="0"/>
          <w:marBottom w:val="0"/>
          <w:divBdr>
            <w:top w:val="none" w:sz="0" w:space="0" w:color="auto"/>
            <w:left w:val="none" w:sz="0" w:space="0" w:color="auto"/>
            <w:bottom w:val="none" w:sz="0" w:space="0" w:color="auto"/>
            <w:right w:val="none" w:sz="0" w:space="0" w:color="auto"/>
          </w:divBdr>
        </w:div>
        <w:div w:id="1374310136">
          <w:marLeft w:val="0"/>
          <w:marRight w:val="0"/>
          <w:marTop w:val="0"/>
          <w:marBottom w:val="0"/>
          <w:divBdr>
            <w:top w:val="none" w:sz="0" w:space="0" w:color="auto"/>
            <w:left w:val="none" w:sz="0" w:space="0" w:color="auto"/>
            <w:bottom w:val="none" w:sz="0" w:space="0" w:color="auto"/>
            <w:right w:val="none" w:sz="0" w:space="0" w:color="auto"/>
          </w:divBdr>
        </w:div>
        <w:div w:id="819224679">
          <w:marLeft w:val="0"/>
          <w:marRight w:val="0"/>
          <w:marTop w:val="0"/>
          <w:marBottom w:val="0"/>
          <w:divBdr>
            <w:top w:val="none" w:sz="0" w:space="0" w:color="auto"/>
            <w:left w:val="none" w:sz="0" w:space="0" w:color="auto"/>
            <w:bottom w:val="none" w:sz="0" w:space="0" w:color="auto"/>
            <w:right w:val="none" w:sz="0" w:space="0" w:color="auto"/>
          </w:divBdr>
        </w:div>
        <w:div w:id="123274266">
          <w:marLeft w:val="0"/>
          <w:marRight w:val="0"/>
          <w:marTop w:val="0"/>
          <w:marBottom w:val="0"/>
          <w:divBdr>
            <w:top w:val="none" w:sz="0" w:space="0" w:color="auto"/>
            <w:left w:val="none" w:sz="0" w:space="0" w:color="auto"/>
            <w:bottom w:val="none" w:sz="0" w:space="0" w:color="auto"/>
            <w:right w:val="none" w:sz="0" w:space="0" w:color="auto"/>
          </w:divBdr>
        </w:div>
        <w:div w:id="1701665329">
          <w:marLeft w:val="0"/>
          <w:marRight w:val="0"/>
          <w:marTop w:val="0"/>
          <w:marBottom w:val="0"/>
          <w:divBdr>
            <w:top w:val="none" w:sz="0" w:space="0" w:color="auto"/>
            <w:left w:val="none" w:sz="0" w:space="0" w:color="auto"/>
            <w:bottom w:val="none" w:sz="0" w:space="0" w:color="auto"/>
            <w:right w:val="none" w:sz="0" w:space="0" w:color="auto"/>
          </w:divBdr>
        </w:div>
        <w:div w:id="833106439">
          <w:marLeft w:val="0"/>
          <w:marRight w:val="0"/>
          <w:marTop w:val="0"/>
          <w:marBottom w:val="0"/>
          <w:divBdr>
            <w:top w:val="none" w:sz="0" w:space="0" w:color="auto"/>
            <w:left w:val="none" w:sz="0" w:space="0" w:color="auto"/>
            <w:bottom w:val="none" w:sz="0" w:space="0" w:color="auto"/>
            <w:right w:val="none" w:sz="0" w:space="0" w:color="auto"/>
          </w:divBdr>
        </w:div>
        <w:div w:id="1126237726">
          <w:marLeft w:val="0"/>
          <w:marRight w:val="0"/>
          <w:marTop w:val="0"/>
          <w:marBottom w:val="0"/>
          <w:divBdr>
            <w:top w:val="none" w:sz="0" w:space="0" w:color="auto"/>
            <w:left w:val="none" w:sz="0" w:space="0" w:color="auto"/>
            <w:bottom w:val="none" w:sz="0" w:space="0" w:color="auto"/>
            <w:right w:val="none" w:sz="0" w:space="0" w:color="auto"/>
          </w:divBdr>
        </w:div>
        <w:div w:id="766467096">
          <w:marLeft w:val="0"/>
          <w:marRight w:val="0"/>
          <w:marTop w:val="0"/>
          <w:marBottom w:val="0"/>
          <w:divBdr>
            <w:top w:val="none" w:sz="0" w:space="0" w:color="auto"/>
            <w:left w:val="none" w:sz="0" w:space="0" w:color="auto"/>
            <w:bottom w:val="none" w:sz="0" w:space="0" w:color="auto"/>
            <w:right w:val="none" w:sz="0" w:space="0" w:color="auto"/>
          </w:divBdr>
        </w:div>
        <w:div w:id="365521237">
          <w:marLeft w:val="0"/>
          <w:marRight w:val="0"/>
          <w:marTop w:val="0"/>
          <w:marBottom w:val="0"/>
          <w:divBdr>
            <w:top w:val="none" w:sz="0" w:space="0" w:color="auto"/>
            <w:left w:val="none" w:sz="0" w:space="0" w:color="auto"/>
            <w:bottom w:val="none" w:sz="0" w:space="0" w:color="auto"/>
            <w:right w:val="none" w:sz="0" w:space="0" w:color="auto"/>
          </w:divBdr>
        </w:div>
        <w:div w:id="2089616030">
          <w:marLeft w:val="0"/>
          <w:marRight w:val="0"/>
          <w:marTop w:val="0"/>
          <w:marBottom w:val="0"/>
          <w:divBdr>
            <w:top w:val="none" w:sz="0" w:space="0" w:color="auto"/>
            <w:left w:val="none" w:sz="0" w:space="0" w:color="auto"/>
            <w:bottom w:val="none" w:sz="0" w:space="0" w:color="auto"/>
            <w:right w:val="none" w:sz="0" w:space="0" w:color="auto"/>
          </w:divBdr>
        </w:div>
        <w:div w:id="1888950774">
          <w:marLeft w:val="0"/>
          <w:marRight w:val="0"/>
          <w:marTop w:val="0"/>
          <w:marBottom w:val="0"/>
          <w:divBdr>
            <w:top w:val="none" w:sz="0" w:space="0" w:color="auto"/>
            <w:left w:val="none" w:sz="0" w:space="0" w:color="auto"/>
            <w:bottom w:val="none" w:sz="0" w:space="0" w:color="auto"/>
            <w:right w:val="none" w:sz="0" w:space="0" w:color="auto"/>
          </w:divBdr>
        </w:div>
        <w:div w:id="2077433298">
          <w:marLeft w:val="0"/>
          <w:marRight w:val="0"/>
          <w:marTop w:val="0"/>
          <w:marBottom w:val="0"/>
          <w:divBdr>
            <w:top w:val="none" w:sz="0" w:space="0" w:color="auto"/>
            <w:left w:val="none" w:sz="0" w:space="0" w:color="auto"/>
            <w:bottom w:val="none" w:sz="0" w:space="0" w:color="auto"/>
            <w:right w:val="none" w:sz="0" w:space="0" w:color="auto"/>
          </w:divBdr>
        </w:div>
        <w:div w:id="543641530">
          <w:marLeft w:val="0"/>
          <w:marRight w:val="0"/>
          <w:marTop w:val="0"/>
          <w:marBottom w:val="0"/>
          <w:divBdr>
            <w:top w:val="none" w:sz="0" w:space="0" w:color="auto"/>
            <w:left w:val="none" w:sz="0" w:space="0" w:color="auto"/>
            <w:bottom w:val="none" w:sz="0" w:space="0" w:color="auto"/>
            <w:right w:val="none" w:sz="0" w:space="0" w:color="auto"/>
          </w:divBdr>
        </w:div>
        <w:div w:id="1023743773">
          <w:marLeft w:val="0"/>
          <w:marRight w:val="0"/>
          <w:marTop w:val="0"/>
          <w:marBottom w:val="0"/>
          <w:divBdr>
            <w:top w:val="none" w:sz="0" w:space="0" w:color="auto"/>
            <w:left w:val="none" w:sz="0" w:space="0" w:color="auto"/>
            <w:bottom w:val="none" w:sz="0" w:space="0" w:color="auto"/>
            <w:right w:val="none" w:sz="0" w:space="0" w:color="auto"/>
          </w:divBdr>
        </w:div>
        <w:div w:id="1397823282">
          <w:marLeft w:val="0"/>
          <w:marRight w:val="0"/>
          <w:marTop w:val="0"/>
          <w:marBottom w:val="0"/>
          <w:divBdr>
            <w:top w:val="none" w:sz="0" w:space="0" w:color="auto"/>
            <w:left w:val="none" w:sz="0" w:space="0" w:color="auto"/>
            <w:bottom w:val="none" w:sz="0" w:space="0" w:color="auto"/>
            <w:right w:val="none" w:sz="0" w:space="0" w:color="auto"/>
          </w:divBdr>
        </w:div>
        <w:div w:id="1432121825">
          <w:marLeft w:val="0"/>
          <w:marRight w:val="0"/>
          <w:marTop w:val="0"/>
          <w:marBottom w:val="0"/>
          <w:divBdr>
            <w:top w:val="none" w:sz="0" w:space="0" w:color="auto"/>
            <w:left w:val="none" w:sz="0" w:space="0" w:color="auto"/>
            <w:bottom w:val="none" w:sz="0" w:space="0" w:color="auto"/>
            <w:right w:val="none" w:sz="0" w:space="0" w:color="auto"/>
          </w:divBdr>
        </w:div>
        <w:div w:id="1608342963">
          <w:marLeft w:val="0"/>
          <w:marRight w:val="0"/>
          <w:marTop w:val="0"/>
          <w:marBottom w:val="0"/>
          <w:divBdr>
            <w:top w:val="none" w:sz="0" w:space="0" w:color="auto"/>
            <w:left w:val="none" w:sz="0" w:space="0" w:color="auto"/>
            <w:bottom w:val="none" w:sz="0" w:space="0" w:color="auto"/>
            <w:right w:val="none" w:sz="0" w:space="0" w:color="auto"/>
          </w:divBdr>
        </w:div>
        <w:div w:id="807018126">
          <w:marLeft w:val="0"/>
          <w:marRight w:val="0"/>
          <w:marTop w:val="0"/>
          <w:marBottom w:val="0"/>
          <w:divBdr>
            <w:top w:val="none" w:sz="0" w:space="0" w:color="auto"/>
            <w:left w:val="none" w:sz="0" w:space="0" w:color="auto"/>
            <w:bottom w:val="none" w:sz="0" w:space="0" w:color="auto"/>
            <w:right w:val="none" w:sz="0" w:space="0" w:color="auto"/>
          </w:divBdr>
        </w:div>
        <w:div w:id="1085607507">
          <w:marLeft w:val="0"/>
          <w:marRight w:val="0"/>
          <w:marTop w:val="0"/>
          <w:marBottom w:val="0"/>
          <w:divBdr>
            <w:top w:val="none" w:sz="0" w:space="0" w:color="auto"/>
            <w:left w:val="none" w:sz="0" w:space="0" w:color="auto"/>
            <w:bottom w:val="none" w:sz="0" w:space="0" w:color="auto"/>
            <w:right w:val="none" w:sz="0" w:space="0" w:color="auto"/>
          </w:divBdr>
        </w:div>
        <w:div w:id="479925594">
          <w:marLeft w:val="0"/>
          <w:marRight w:val="0"/>
          <w:marTop w:val="0"/>
          <w:marBottom w:val="0"/>
          <w:divBdr>
            <w:top w:val="none" w:sz="0" w:space="0" w:color="auto"/>
            <w:left w:val="none" w:sz="0" w:space="0" w:color="auto"/>
            <w:bottom w:val="none" w:sz="0" w:space="0" w:color="auto"/>
            <w:right w:val="none" w:sz="0" w:space="0" w:color="auto"/>
          </w:divBdr>
        </w:div>
        <w:div w:id="524052969">
          <w:marLeft w:val="0"/>
          <w:marRight w:val="0"/>
          <w:marTop w:val="0"/>
          <w:marBottom w:val="0"/>
          <w:divBdr>
            <w:top w:val="none" w:sz="0" w:space="0" w:color="auto"/>
            <w:left w:val="none" w:sz="0" w:space="0" w:color="auto"/>
            <w:bottom w:val="none" w:sz="0" w:space="0" w:color="auto"/>
            <w:right w:val="none" w:sz="0" w:space="0" w:color="auto"/>
          </w:divBdr>
        </w:div>
        <w:div w:id="929041035">
          <w:marLeft w:val="0"/>
          <w:marRight w:val="0"/>
          <w:marTop w:val="0"/>
          <w:marBottom w:val="0"/>
          <w:divBdr>
            <w:top w:val="none" w:sz="0" w:space="0" w:color="auto"/>
            <w:left w:val="none" w:sz="0" w:space="0" w:color="auto"/>
            <w:bottom w:val="none" w:sz="0" w:space="0" w:color="auto"/>
            <w:right w:val="none" w:sz="0" w:space="0" w:color="auto"/>
          </w:divBdr>
        </w:div>
        <w:div w:id="207182620">
          <w:marLeft w:val="0"/>
          <w:marRight w:val="0"/>
          <w:marTop w:val="0"/>
          <w:marBottom w:val="0"/>
          <w:divBdr>
            <w:top w:val="none" w:sz="0" w:space="0" w:color="auto"/>
            <w:left w:val="none" w:sz="0" w:space="0" w:color="auto"/>
            <w:bottom w:val="none" w:sz="0" w:space="0" w:color="auto"/>
            <w:right w:val="none" w:sz="0" w:space="0" w:color="auto"/>
          </w:divBdr>
        </w:div>
        <w:div w:id="1978341586">
          <w:marLeft w:val="0"/>
          <w:marRight w:val="0"/>
          <w:marTop w:val="0"/>
          <w:marBottom w:val="0"/>
          <w:divBdr>
            <w:top w:val="none" w:sz="0" w:space="0" w:color="auto"/>
            <w:left w:val="none" w:sz="0" w:space="0" w:color="auto"/>
            <w:bottom w:val="none" w:sz="0" w:space="0" w:color="auto"/>
            <w:right w:val="none" w:sz="0" w:space="0" w:color="auto"/>
          </w:divBdr>
        </w:div>
        <w:div w:id="1275820975">
          <w:marLeft w:val="0"/>
          <w:marRight w:val="0"/>
          <w:marTop w:val="0"/>
          <w:marBottom w:val="0"/>
          <w:divBdr>
            <w:top w:val="none" w:sz="0" w:space="0" w:color="auto"/>
            <w:left w:val="none" w:sz="0" w:space="0" w:color="auto"/>
            <w:bottom w:val="none" w:sz="0" w:space="0" w:color="auto"/>
            <w:right w:val="none" w:sz="0" w:space="0" w:color="auto"/>
          </w:divBdr>
        </w:div>
        <w:div w:id="257295282">
          <w:marLeft w:val="0"/>
          <w:marRight w:val="0"/>
          <w:marTop w:val="0"/>
          <w:marBottom w:val="0"/>
          <w:divBdr>
            <w:top w:val="none" w:sz="0" w:space="0" w:color="auto"/>
            <w:left w:val="none" w:sz="0" w:space="0" w:color="auto"/>
            <w:bottom w:val="none" w:sz="0" w:space="0" w:color="auto"/>
            <w:right w:val="none" w:sz="0" w:space="0" w:color="auto"/>
          </w:divBdr>
        </w:div>
        <w:div w:id="1428960697">
          <w:marLeft w:val="0"/>
          <w:marRight w:val="0"/>
          <w:marTop w:val="0"/>
          <w:marBottom w:val="0"/>
          <w:divBdr>
            <w:top w:val="none" w:sz="0" w:space="0" w:color="auto"/>
            <w:left w:val="none" w:sz="0" w:space="0" w:color="auto"/>
            <w:bottom w:val="none" w:sz="0" w:space="0" w:color="auto"/>
            <w:right w:val="none" w:sz="0" w:space="0" w:color="auto"/>
          </w:divBdr>
        </w:div>
        <w:div w:id="568228824">
          <w:marLeft w:val="0"/>
          <w:marRight w:val="0"/>
          <w:marTop w:val="0"/>
          <w:marBottom w:val="0"/>
          <w:divBdr>
            <w:top w:val="none" w:sz="0" w:space="0" w:color="auto"/>
            <w:left w:val="none" w:sz="0" w:space="0" w:color="auto"/>
            <w:bottom w:val="none" w:sz="0" w:space="0" w:color="auto"/>
            <w:right w:val="none" w:sz="0" w:space="0" w:color="auto"/>
          </w:divBdr>
        </w:div>
        <w:div w:id="727263323">
          <w:marLeft w:val="0"/>
          <w:marRight w:val="0"/>
          <w:marTop w:val="0"/>
          <w:marBottom w:val="0"/>
          <w:divBdr>
            <w:top w:val="none" w:sz="0" w:space="0" w:color="auto"/>
            <w:left w:val="none" w:sz="0" w:space="0" w:color="auto"/>
            <w:bottom w:val="none" w:sz="0" w:space="0" w:color="auto"/>
            <w:right w:val="none" w:sz="0" w:space="0" w:color="auto"/>
          </w:divBdr>
        </w:div>
        <w:div w:id="1201477565">
          <w:marLeft w:val="0"/>
          <w:marRight w:val="0"/>
          <w:marTop w:val="0"/>
          <w:marBottom w:val="0"/>
          <w:divBdr>
            <w:top w:val="none" w:sz="0" w:space="0" w:color="auto"/>
            <w:left w:val="none" w:sz="0" w:space="0" w:color="auto"/>
            <w:bottom w:val="none" w:sz="0" w:space="0" w:color="auto"/>
            <w:right w:val="none" w:sz="0" w:space="0" w:color="auto"/>
          </w:divBdr>
        </w:div>
        <w:div w:id="1098057933">
          <w:marLeft w:val="0"/>
          <w:marRight w:val="0"/>
          <w:marTop w:val="0"/>
          <w:marBottom w:val="0"/>
          <w:divBdr>
            <w:top w:val="none" w:sz="0" w:space="0" w:color="auto"/>
            <w:left w:val="none" w:sz="0" w:space="0" w:color="auto"/>
            <w:bottom w:val="none" w:sz="0" w:space="0" w:color="auto"/>
            <w:right w:val="none" w:sz="0" w:space="0" w:color="auto"/>
          </w:divBdr>
        </w:div>
        <w:div w:id="786003230">
          <w:marLeft w:val="0"/>
          <w:marRight w:val="0"/>
          <w:marTop w:val="0"/>
          <w:marBottom w:val="0"/>
          <w:divBdr>
            <w:top w:val="none" w:sz="0" w:space="0" w:color="auto"/>
            <w:left w:val="none" w:sz="0" w:space="0" w:color="auto"/>
            <w:bottom w:val="none" w:sz="0" w:space="0" w:color="auto"/>
            <w:right w:val="none" w:sz="0" w:space="0" w:color="auto"/>
          </w:divBdr>
        </w:div>
        <w:div w:id="572737079">
          <w:marLeft w:val="0"/>
          <w:marRight w:val="0"/>
          <w:marTop w:val="0"/>
          <w:marBottom w:val="0"/>
          <w:divBdr>
            <w:top w:val="none" w:sz="0" w:space="0" w:color="auto"/>
            <w:left w:val="none" w:sz="0" w:space="0" w:color="auto"/>
            <w:bottom w:val="none" w:sz="0" w:space="0" w:color="auto"/>
            <w:right w:val="none" w:sz="0" w:space="0" w:color="auto"/>
          </w:divBdr>
        </w:div>
        <w:div w:id="1079983955">
          <w:marLeft w:val="0"/>
          <w:marRight w:val="0"/>
          <w:marTop w:val="0"/>
          <w:marBottom w:val="0"/>
          <w:divBdr>
            <w:top w:val="none" w:sz="0" w:space="0" w:color="auto"/>
            <w:left w:val="none" w:sz="0" w:space="0" w:color="auto"/>
            <w:bottom w:val="none" w:sz="0" w:space="0" w:color="auto"/>
            <w:right w:val="none" w:sz="0" w:space="0" w:color="auto"/>
          </w:divBdr>
        </w:div>
        <w:div w:id="2023235637">
          <w:marLeft w:val="0"/>
          <w:marRight w:val="0"/>
          <w:marTop w:val="0"/>
          <w:marBottom w:val="0"/>
          <w:divBdr>
            <w:top w:val="none" w:sz="0" w:space="0" w:color="auto"/>
            <w:left w:val="none" w:sz="0" w:space="0" w:color="auto"/>
            <w:bottom w:val="none" w:sz="0" w:space="0" w:color="auto"/>
            <w:right w:val="none" w:sz="0" w:space="0" w:color="auto"/>
          </w:divBdr>
        </w:div>
        <w:div w:id="829177414">
          <w:marLeft w:val="0"/>
          <w:marRight w:val="0"/>
          <w:marTop w:val="0"/>
          <w:marBottom w:val="0"/>
          <w:divBdr>
            <w:top w:val="none" w:sz="0" w:space="0" w:color="auto"/>
            <w:left w:val="none" w:sz="0" w:space="0" w:color="auto"/>
            <w:bottom w:val="none" w:sz="0" w:space="0" w:color="auto"/>
            <w:right w:val="none" w:sz="0" w:space="0" w:color="auto"/>
          </w:divBdr>
        </w:div>
        <w:div w:id="385834910">
          <w:marLeft w:val="0"/>
          <w:marRight w:val="0"/>
          <w:marTop w:val="0"/>
          <w:marBottom w:val="0"/>
          <w:divBdr>
            <w:top w:val="none" w:sz="0" w:space="0" w:color="auto"/>
            <w:left w:val="none" w:sz="0" w:space="0" w:color="auto"/>
            <w:bottom w:val="none" w:sz="0" w:space="0" w:color="auto"/>
            <w:right w:val="none" w:sz="0" w:space="0" w:color="auto"/>
          </w:divBdr>
        </w:div>
        <w:div w:id="1686130066">
          <w:marLeft w:val="0"/>
          <w:marRight w:val="0"/>
          <w:marTop w:val="0"/>
          <w:marBottom w:val="0"/>
          <w:divBdr>
            <w:top w:val="none" w:sz="0" w:space="0" w:color="auto"/>
            <w:left w:val="none" w:sz="0" w:space="0" w:color="auto"/>
            <w:bottom w:val="none" w:sz="0" w:space="0" w:color="auto"/>
            <w:right w:val="none" w:sz="0" w:space="0" w:color="auto"/>
          </w:divBdr>
        </w:div>
        <w:div w:id="2057317711">
          <w:marLeft w:val="0"/>
          <w:marRight w:val="0"/>
          <w:marTop w:val="0"/>
          <w:marBottom w:val="0"/>
          <w:divBdr>
            <w:top w:val="none" w:sz="0" w:space="0" w:color="auto"/>
            <w:left w:val="none" w:sz="0" w:space="0" w:color="auto"/>
            <w:bottom w:val="none" w:sz="0" w:space="0" w:color="auto"/>
            <w:right w:val="none" w:sz="0" w:space="0" w:color="auto"/>
          </w:divBdr>
        </w:div>
        <w:div w:id="1236163133">
          <w:marLeft w:val="0"/>
          <w:marRight w:val="0"/>
          <w:marTop w:val="0"/>
          <w:marBottom w:val="0"/>
          <w:divBdr>
            <w:top w:val="none" w:sz="0" w:space="0" w:color="auto"/>
            <w:left w:val="none" w:sz="0" w:space="0" w:color="auto"/>
            <w:bottom w:val="none" w:sz="0" w:space="0" w:color="auto"/>
            <w:right w:val="none" w:sz="0" w:space="0" w:color="auto"/>
          </w:divBdr>
        </w:div>
        <w:div w:id="1758986281">
          <w:marLeft w:val="0"/>
          <w:marRight w:val="0"/>
          <w:marTop w:val="0"/>
          <w:marBottom w:val="0"/>
          <w:divBdr>
            <w:top w:val="none" w:sz="0" w:space="0" w:color="auto"/>
            <w:left w:val="none" w:sz="0" w:space="0" w:color="auto"/>
            <w:bottom w:val="none" w:sz="0" w:space="0" w:color="auto"/>
            <w:right w:val="none" w:sz="0" w:space="0" w:color="auto"/>
          </w:divBdr>
        </w:div>
        <w:div w:id="832524731">
          <w:marLeft w:val="0"/>
          <w:marRight w:val="0"/>
          <w:marTop w:val="0"/>
          <w:marBottom w:val="0"/>
          <w:divBdr>
            <w:top w:val="none" w:sz="0" w:space="0" w:color="auto"/>
            <w:left w:val="none" w:sz="0" w:space="0" w:color="auto"/>
            <w:bottom w:val="none" w:sz="0" w:space="0" w:color="auto"/>
            <w:right w:val="none" w:sz="0" w:space="0" w:color="auto"/>
          </w:divBdr>
        </w:div>
        <w:div w:id="460881336">
          <w:marLeft w:val="0"/>
          <w:marRight w:val="0"/>
          <w:marTop w:val="0"/>
          <w:marBottom w:val="0"/>
          <w:divBdr>
            <w:top w:val="none" w:sz="0" w:space="0" w:color="auto"/>
            <w:left w:val="none" w:sz="0" w:space="0" w:color="auto"/>
            <w:bottom w:val="none" w:sz="0" w:space="0" w:color="auto"/>
            <w:right w:val="none" w:sz="0" w:space="0" w:color="auto"/>
          </w:divBdr>
        </w:div>
        <w:div w:id="798455772">
          <w:marLeft w:val="0"/>
          <w:marRight w:val="0"/>
          <w:marTop w:val="0"/>
          <w:marBottom w:val="0"/>
          <w:divBdr>
            <w:top w:val="none" w:sz="0" w:space="0" w:color="auto"/>
            <w:left w:val="none" w:sz="0" w:space="0" w:color="auto"/>
            <w:bottom w:val="none" w:sz="0" w:space="0" w:color="auto"/>
            <w:right w:val="none" w:sz="0" w:space="0" w:color="auto"/>
          </w:divBdr>
        </w:div>
        <w:div w:id="1326318365">
          <w:marLeft w:val="0"/>
          <w:marRight w:val="0"/>
          <w:marTop w:val="0"/>
          <w:marBottom w:val="0"/>
          <w:divBdr>
            <w:top w:val="none" w:sz="0" w:space="0" w:color="auto"/>
            <w:left w:val="none" w:sz="0" w:space="0" w:color="auto"/>
            <w:bottom w:val="none" w:sz="0" w:space="0" w:color="auto"/>
            <w:right w:val="none" w:sz="0" w:space="0" w:color="auto"/>
          </w:divBdr>
        </w:div>
        <w:div w:id="1925451439">
          <w:marLeft w:val="0"/>
          <w:marRight w:val="0"/>
          <w:marTop w:val="0"/>
          <w:marBottom w:val="0"/>
          <w:divBdr>
            <w:top w:val="none" w:sz="0" w:space="0" w:color="auto"/>
            <w:left w:val="none" w:sz="0" w:space="0" w:color="auto"/>
            <w:bottom w:val="none" w:sz="0" w:space="0" w:color="auto"/>
            <w:right w:val="none" w:sz="0" w:space="0" w:color="auto"/>
          </w:divBdr>
        </w:div>
        <w:div w:id="1433823736">
          <w:marLeft w:val="0"/>
          <w:marRight w:val="0"/>
          <w:marTop w:val="0"/>
          <w:marBottom w:val="0"/>
          <w:divBdr>
            <w:top w:val="none" w:sz="0" w:space="0" w:color="auto"/>
            <w:left w:val="none" w:sz="0" w:space="0" w:color="auto"/>
            <w:bottom w:val="none" w:sz="0" w:space="0" w:color="auto"/>
            <w:right w:val="none" w:sz="0" w:space="0" w:color="auto"/>
          </w:divBdr>
        </w:div>
        <w:div w:id="1921524399">
          <w:marLeft w:val="0"/>
          <w:marRight w:val="0"/>
          <w:marTop w:val="0"/>
          <w:marBottom w:val="0"/>
          <w:divBdr>
            <w:top w:val="none" w:sz="0" w:space="0" w:color="auto"/>
            <w:left w:val="none" w:sz="0" w:space="0" w:color="auto"/>
            <w:bottom w:val="none" w:sz="0" w:space="0" w:color="auto"/>
            <w:right w:val="none" w:sz="0" w:space="0" w:color="auto"/>
          </w:divBdr>
        </w:div>
        <w:div w:id="744451625">
          <w:marLeft w:val="0"/>
          <w:marRight w:val="0"/>
          <w:marTop w:val="0"/>
          <w:marBottom w:val="0"/>
          <w:divBdr>
            <w:top w:val="none" w:sz="0" w:space="0" w:color="auto"/>
            <w:left w:val="none" w:sz="0" w:space="0" w:color="auto"/>
            <w:bottom w:val="none" w:sz="0" w:space="0" w:color="auto"/>
            <w:right w:val="none" w:sz="0" w:space="0" w:color="auto"/>
          </w:divBdr>
        </w:div>
        <w:div w:id="1429810742">
          <w:marLeft w:val="0"/>
          <w:marRight w:val="0"/>
          <w:marTop w:val="0"/>
          <w:marBottom w:val="0"/>
          <w:divBdr>
            <w:top w:val="none" w:sz="0" w:space="0" w:color="auto"/>
            <w:left w:val="none" w:sz="0" w:space="0" w:color="auto"/>
            <w:bottom w:val="none" w:sz="0" w:space="0" w:color="auto"/>
            <w:right w:val="none" w:sz="0" w:space="0" w:color="auto"/>
          </w:divBdr>
        </w:div>
        <w:div w:id="1784038105">
          <w:marLeft w:val="0"/>
          <w:marRight w:val="0"/>
          <w:marTop w:val="0"/>
          <w:marBottom w:val="0"/>
          <w:divBdr>
            <w:top w:val="none" w:sz="0" w:space="0" w:color="auto"/>
            <w:left w:val="none" w:sz="0" w:space="0" w:color="auto"/>
            <w:bottom w:val="none" w:sz="0" w:space="0" w:color="auto"/>
            <w:right w:val="none" w:sz="0" w:space="0" w:color="auto"/>
          </w:divBdr>
        </w:div>
        <w:div w:id="430050952">
          <w:marLeft w:val="0"/>
          <w:marRight w:val="0"/>
          <w:marTop w:val="0"/>
          <w:marBottom w:val="0"/>
          <w:divBdr>
            <w:top w:val="none" w:sz="0" w:space="0" w:color="auto"/>
            <w:left w:val="none" w:sz="0" w:space="0" w:color="auto"/>
            <w:bottom w:val="none" w:sz="0" w:space="0" w:color="auto"/>
            <w:right w:val="none" w:sz="0" w:space="0" w:color="auto"/>
          </w:divBdr>
        </w:div>
        <w:div w:id="1902641929">
          <w:marLeft w:val="0"/>
          <w:marRight w:val="0"/>
          <w:marTop w:val="0"/>
          <w:marBottom w:val="0"/>
          <w:divBdr>
            <w:top w:val="none" w:sz="0" w:space="0" w:color="auto"/>
            <w:left w:val="none" w:sz="0" w:space="0" w:color="auto"/>
            <w:bottom w:val="none" w:sz="0" w:space="0" w:color="auto"/>
            <w:right w:val="none" w:sz="0" w:space="0" w:color="auto"/>
          </w:divBdr>
        </w:div>
        <w:div w:id="203255802">
          <w:marLeft w:val="0"/>
          <w:marRight w:val="0"/>
          <w:marTop w:val="0"/>
          <w:marBottom w:val="0"/>
          <w:divBdr>
            <w:top w:val="none" w:sz="0" w:space="0" w:color="auto"/>
            <w:left w:val="none" w:sz="0" w:space="0" w:color="auto"/>
            <w:bottom w:val="none" w:sz="0" w:space="0" w:color="auto"/>
            <w:right w:val="none" w:sz="0" w:space="0" w:color="auto"/>
          </w:divBdr>
        </w:div>
        <w:div w:id="1871529151">
          <w:marLeft w:val="0"/>
          <w:marRight w:val="0"/>
          <w:marTop w:val="0"/>
          <w:marBottom w:val="0"/>
          <w:divBdr>
            <w:top w:val="none" w:sz="0" w:space="0" w:color="auto"/>
            <w:left w:val="none" w:sz="0" w:space="0" w:color="auto"/>
            <w:bottom w:val="none" w:sz="0" w:space="0" w:color="auto"/>
            <w:right w:val="none" w:sz="0" w:space="0" w:color="auto"/>
          </w:divBdr>
        </w:div>
        <w:div w:id="1757551281">
          <w:marLeft w:val="0"/>
          <w:marRight w:val="0"/>
          <w:marTop w:val="0"/>
          <w:marBottom w:val="0"/>
          <w:divBdr>
            <w:top w:val="none" w:sz="0" w:space="0" w:color="auto"/>
            <w:left w:val="none" w:sz="0" w:space="0" w:color="auto"/>
            <w:bottom w:val="none" w:sz="0" w:space="0" w:color="auto"/>
            <w:right w:val="none" w:sz="0" w:space="0" w:color="auto"/>
          </w:divBdr>
        </w:div>
        <w:div w:id="2013945029">
          <w:marLeft w:val="0"/>
          <w:marRight w:val="0"/>
          <w:marTop w:val="0"/>
          <w:marBottom w:val="0"/>
          <w:divBdr>
            <w:top w:val="none" w:sz="0" w:space="0" w:color="auto"/>
            <w:left w:val="none" w:sz="0" w:space="0" w:color="auto"/>
            <w:bottom w:val="none" w:sz="0" w:space="0" w:color="auto"/>
            <w:right w:val="none" w:sz="0" w:space="0" w:color="auto"/>
          </w:divBdr>
        </w:div>
        <w:div w:id="455300926">
          <w:marLeft w:val="0"/>
          <w:marRight w:val="0"/>
          <w:marTop w:val="0"/>
          <w:marBottom w:val="0"/>
          <w:divBdr>
            <w:top w:val="none" w:sz="0" w:space="0" w:color="auto"/>
            <w:left w:val="none" w:sz="0" w:space="0" w:color="auto"/>
            <w:bottom w:val="none" w:sz="0" w:space="0" w:color="auto"/>
            <w:right w:val="none" w:sz="0" w:space="0" w:color="auto"/>
          </w:divBdr>
        </w:div>
        <w:div w:id="7873558">
          <w:marLeft w:val="0"/>
          <w:marRight w:val="0"/>
          <w:marTop w:val="0"/>
          <w:marBottom w:val="0"/>
          <w:divBdr>
            <w:top w:val="none" w:sz="0" w:space="0" w:color="auto"/>
            <w:left w:val="none" w:sz="0" w:space="0" w:color="auto"/>
            <w:bottom w:val="none" w:sz="0" w:space="0" w:color="auto"/>
            <w:right w:val="none" w:sz="0" w:space="0" w:color="auto"/>
          </w:divBdr>
        </w:div>
        <w:div w:id="1652439802">
          <w:marLeft w:val="0"/>
          <w:marRight w:val="0"/>
          <w:marTop w:val="0"/>
          <w:marBottom w:val="0"/>
          <w:divBdr>
            <w:top w:val="none" w:sz="0" w:space="0" w:color="auto"/>
            <w:left w:val="none" w:sz="0" w:space="0" w:color="auto"/>
            <w:bottom w:val="none" w:sz="0" w:space="0" w:color="auto"/>
            <w:right w:val="none" w:sz="0" w:space="0" w:color="auto"/>
          </w:divBdr>
        </w:div>
        <w:div w:id="866798559">
          <w:marLeft w:val="0"/>
          <w:marRight w:val="0"/>
          <w:marTop w:val="0"/>
          <w:marBottom w:val="0"/>
          <w:divBdr>
            <w:top w:val="none" w:sz="0" w:space="0" w:color="auto"/>
            <w:left w:val="none" w:sz="0" w:space="0" w:color="auto"/>
            <w:bottom w:val="none" w:sz="0" w:space="0" w:color="auto"/>
            <w:right w:val="none" w:sz="0" w:space="0" w:color="auto"/>
          </w:divBdr>
        </w:div>
        <w:div w:id="1240016743">
          <w:marLeft w:val="0"/>
          <w:marRight w:val="0"/>
          <w:marTop w:val="0"/>
          <w:marBottom w:val="0"/>
          <w:divBdr>
            <w:top w:val="none" w:sz="0" w:space="0" w:color="auto"/>
            <w:left w:val="none" w:sz="0" w:space="0" w:color="auto"/>
            <w:bottom w:val="none" w:sz="0" w:space="0" w:color="auto"/>
            <w:right w:val="none" w:sz="0" w:space="0" w:color="auto"/>
          </w:divBdr>
        </w:div>
        <w:div w:id="888109068">
          <w:marLeft w:val="0"/>
          <w:marRight w:val="0"/>
          <w:marTop w:val="0"/>
          <w:marBottom w:val="0"/>
          <w:divBdr>
            <w:top w:val="none" w:sz="0" w:space="0" w:color="auto"/>
            <w:left w:val="none" w:sz="0" w:space="0" w:color="auto"/>
            <w:bottom w:val="none" w:sz="0" w:space="0" w:color="auto"/>
            <w:right w:val="none" w:sz="0" w:space="0" w:color="auto"/>
          </w:divBdr>
        </w:div>
        <w:div w:id="403112179">
          <w:marLeft w:val="0"/>
          <w:marRight w:val="0"/>
          <w:marTop w:val="0"/>
          <w:marBottom w:val="0"/>
          <w:divBdr>
            <w:top w:val="none" w:sz="0" w:space="0" w:color="auto"/>
            <w:left w:val="none" w:sz="0" w:space="0" w:color="auto"/>
            <w:bottom w:val="none" w:sz="0" w:space="0" w:color="auto"/>
            <w:right w:val="none" w:sz="0" w:space="0" w:color="auto"/>
          </w:divBdr>
        </w:div>
        <w:div w:id="1603145079">
          <w:marLeft w:val="0"/>
          <w:marRight w:val="0"/>
          <w:marTop w:val="0"/>
          <w:marBottom w:val="0"/>
          <w:divBdr>
            <w:top w:val="none" w:sz="0" w:space="0" w:color="auto"/>
            <w:left w:val="none" w:sz="0" w:space="0" w:color="auto"/>
            <w:bottom w:val="none" w:sz="0" w:space="0" w:color="auto"/>
            <w:right w:val="none" w:sz="0" w:space="0" w:color="auto"/>
          </w:divBdr>
        </w:div>
        <w:div w:id="577205876">
          <w:marLeft w:val="0"/>
          <w:marRight w:val="0"/>
          <w:marTop w:val="0"/>
          <w:marBottom w:val="0"/>
          <w:divBdr>
            <w:top w:val="none" w:sz="0" w:space="0" w:color="auto"/>
            <w:left w:val="none" w:sz="0" w:space="0" w:color="auto"/>
            <w:bottom w:val="none" w:sz="0" w:space="0" w:color="auto"/>
            <w:right w:val="none" w:sz="0" w:space="0" w:color="auto"/>
          </w:divBdr>
        </w:div>
        <w:div w:id="1871912756">
          <w:marLeft w:val="0"/>
          <w:marRight w:val="0"/>
          <w:marTop w:val="0"/>
          <w:marBottom w:val="0"/>
          <w:divBdr>
            <w:top w:val="none" w:sz="0" w:space="0" w:color="auto"/>
            <w:left w:val="none" w:sz="0" w:space="0" w:color="auto"/>
            <w:bottom w:val="none" w:sz="0" w:space="0" w:color="auto"/>
            <w:right w:val="none" w:sz="0" w:space="0" w:color="auto"/>
          </w:divBdr>
        </w:div>
        <w:div w:id="359474911">
          <w:marLeft w:val="0"/>
          <w:marRight w:val="0"/>
          <w:marTop w:val="0"/>
          <w:marBottom w:val="0"/>
          <w:divBdr>
            <w:top w:val="none" w:sz="0" w:space="0" w:color="auto"/>
            <w:left w:val="none" w:sz="0" w:space="0" w:color="auto"/>
            <w:bottom w:val="none" w:sz="0" w:space="0" w:color="auto"/>
            <w:right w:val="none" w:sz="0" w:space="0" w:color="auto"/>
          </w:divBdr>
        </w:div>
        <w:div w:id="1236939823">
          <w:marLeft w:val="0"/>
          <w:marRight w:val="0"/>
          <w:marTop w:val="0"/>
          <w:marBottom w:val="0"/>
          <w:divBdr>
            <w:top w:val="none" w:sz="0" w:space="0" w:color="auto"/>
            <w:left w:val="none" w:sz="0" w:space="0" w:color="auto"/>
            <w:bottom w:val="none" w:sz="0" w:space="0" w:color="auto"/>
            <w:right w:val="none" w:sz="0" w:space="0" w:color="auto"/>
          </w:divBdr>
        </w:div>
        <w:div w:id="158011470">
          <w:marLeft w:val="0"/>
          <w:marRight w:val="0"/>
          <w:marTop w:val="0"/>
          <w:marBottom w:val="0"/>
          <w:divBdr>
            <w:top w:val="none" w:sz="0" w:space="0" w:color="auto"/>
            <w:left w:val="none" w:sz="0" w:space="0" w:color="auto"/>
            <w:bottom w:val="none" w:sz="0" w:space="0" w:color="auto"/>
            <w:right w:val="none" w:sz="0" w:space="0" w:color="auto"/>
          </w:divBdr>
        </w:div>
        <w:div w:id="296108767">
          <w:marLeft w:val="0"/>
          <w:marRight w:val="0"/>
          <w:marTop w:val="0"/>
          <w:marBottom w:val="0"/>
          <w:divBdr>
            <w:top w:val="none" w:sz="0" w:space="0" w:color="auto"/>
            <w:left w:val="none" w:sz="0" w:space="0" w:color="auto"/>
            <w:bottom w:val="none" w:sz="0" w:space="0" w:color="auto"/>
            <w:right w:val="none" w:sz="0" w:space="0" w:color="auto"/>
          </w:divBdr>
        </w:div>
        <w:div w:id="1875802496">
          <w:marLeft w:val="0"/>
          <w:marRight w:val="0"/>
          <w:marTop w:val="0"/>
          <w:marBottom w:val="0"/>
          <w:divBdr>
            <w:top w:val="none" w:sz="0" w:space="0" w:color="auto"/>
            <w:left w:val="none" w:sz="0" w:space="0" w:color="auto"/>
            <w:bottom w:val="none" w:sz="0" w:space="0" w:color="auto"/>
            <w:right w:val="none" w:sz="0" w:space="0" w:color="auto"/>
          </w:divBdr>
        </w:div>
        <w:div w:id="1176923360">
          <w:marLeft w:val="0"/>
          <w:marRight w:val="0"/>
          <w:marTop w:val="0"/>
          <w:marBottom w:val="0"/>
          <w:divBdr>
            <w:top w:val="none" w:sz="0" w:space="0" w:color="auto"/>
            <w:left w:val="none" w:sz="0" w:space="0" w:color="auto"/>
            <w:bottom w:val="none" w:sz="0" w:space="0" w:color="auto"/>
            <w:right w:val="none" w:sz="0" w:space="0" w:color="auto"/>
          </w:divBdr>
        </w:div>
        <w:div w:id="120466360">
          <w:marLeft w:val="0"/>
          <w:marRight w:val="0"/>
          <w:marTop w:val="0"/>
          <w:marBottom w:val="0"/>
          <w:divBdr>
            <w:top w:val="none" w:sz="0" w:space="0" w:color="auto"/>
            <w:left w:val="none" w:sz="0" w:space="0" w:color="auto"/>
            <w:bottom w:val="none" w:sz="0" w:space="0" w:color="auto"/>
            <w:right w:val="none" w:sz="0" w:space="0" w:color="auto"/>
          </w:divBdr>
        </w:div>
        <w:div w:id="1286542117">
          <w:marLeft w:val="0"/>
          <w:marRight w:val="0"/>
          <w:marTop w:val="0"/>
          <w:marBottom w:val="0"/>
          <w:divBdr>
            <w:top w:val="none" w:sz="0" w:space="0" w:color="auto"/>
            <w:left w:val="none" w:sz="0" w:space="0" w:color="auto"/>
            <w:bottom w:val="none" w:sz="0" w:space="0" w:color="auto"/>
            <w:right w:val="none" w:sz="0" w:space="0" w:color="auto"/>
          </w:divBdr>
        </w:div>
        <w:div w:id="1980302360">
          <w:marLeft w:val="0"/>
          <w:marRight w:val="0"/>
          <w:marTop w:val="0"/>
          <w:marBottom w:val="0"/>
          <w:divBdr>
            <w:top w:val="none" w:sz="0" w:space="0" w:color="auto"/>
            <w:left w:val="none" w:sz="0" w:space="0" w:color="auto"/>
            <w:bottom w:val="none" w:sz="0" w:space="0" w:color="auto"/>
            <w:right w:val="none" w:sz="0" w:space="0" w:color="auto"/>
          </w:divBdr>
        </w:div>
        <w:div w:id="570896672">
          <w:marLeft w:val="0"/>
          <w:marRight w:val="0"/>
          <w:marTop w:val="0"/>
          <w:marBottom w:val="0"/>
          <w:divBdr>
            <w:top w:val="none" w:sz="0" w:space="0" w:color="auto"/>
            <w:left w:val="none" w:sz="0" w:space="0" w:color="auto"/>
            <w:bottom w:val="none" w:sz="0" w:space="0" w:color="auto"/>
            <w:right w:val="none" w:sz="0" w:space="0" w:color="auto"/>
          </w:divBdr>
        </w:div>
        <w:div w:id="987628802">
          <w:marLeft w:val="0"/>
          <w:marRight w:val="0"/>
          <w:marTop w:val="0"/>
          <w:marBottom w:val="0"/>
          <w:divBdr>
            <w:top w:val="none" w:sz="0" w:space="0" w:color="auto"/>
            <w:left w:val="none" w:sz="0" w:space="0" w:color="auto"/>
            <w:bottom w:val="none" w:sz="0" w:space="0" w:color="auto"/>
            <w:right w:val="none" w:sz="0" w:space="0" w:color="auto"/>
          </w:divBdr>
        </w:div>
        <w:div w:id="590089016">
          <w:marLeft w:val="0"/>
          <w:marRight w:val="0"/>
          <w:marTop w:val="0"/>
          <w:marBottom w:val="0"/>
          <w:divBdr>
            <w:top w:val="none" w:sz="0" w:space="0" w:color="auto"/>
            <w:left w:val="none" w:sz="0" w:space="0" w:color="auto"/>
            <w:bottom w:val="none" w:sz="0" w:space="0" w:color="auto"/>
            <w:right w:val="none" w:sz="0" w:space="0" w:color="auto"/>
          </w:divBdr>
        </w:div>
        <w:div w:id="1863088054">
          <w:marLeft w:val="0"/>
          <w:marRight w:val="0"/>
          <w:marTop w:val="0"/>
          <w:marBottom w:val="0"/>
          <w:divBdr>
            <w:top w:val="none" w:sz="0" w:space="0" w:color="auto"/>
            <w:left w:val="none" w:sz="0" w:space="0" w:color="auto"/>
            <w:bottom w:val="none" w:sz="0" w:space="0" w:color="auto"/>
            <w:right w:val="none" w:sz="0" w:space="0" w:color="auto"/>
          </w:divBdr>
        </w:div>
        <w:div w:id="498620519">
          <w:marLeft w:val="0"/>
          <w:marRight w:val="0"/>
          <w:marTop w:val="0"/>
          <w:marBottom w:val="0"/>
          <w:divBdr>
            <w:top w:val="none" w:sz="0" w:space="0" w:color="auto"/>
            <w:left w:val="none" w:sz="0" w:space="0" w:color="auto"/>
            <w:bottom w:val="none" w:sz="0" w:space="0" w:color="auto"/>
            <w:right w:val="none" w:sz="0" w:space="0" w:color="auto"/>
          </w:divBdr>
        </w:div>
        <w:div w:id="289477496">
          <w:marLeft w:val="0"/>
          <w:marRight w:val="0"/>
          <w:marTop w:val="0"/>
          <w:marBottom w:val="0"/>
          <w:divBdr>
            <w:top w:val="none" w:sz="0" w:space="0" w:color="auto"/>
            <w:left w:val="none" w:sz="0" w:space="0" w:color="auto"/>
            <w:bottom w:val="none" w:sz="0" w:space="0" w:color="auto"/>
            <w:right w:val="none" w:sz="0" w:space="0" w:color="auto"/>
          </w:divBdr>
        </w:div>
        <w:div w:id="1930651614">
          <w:marLeft w:val="0"/>
          <w:marRight w:val="0"/>
          <w:marTop w:val="0"/>
          <w:marBottom w:val="0"/>
          <w:divBdr>
            <w:top w:val="none" w:sz="0" w:space="0" w:color="auto"/>
            <w:left w:val="none" w:sz="0" w:space="0" w:color="auto"/>
            <w:bottom w:val="none" w:sz="0" w:space="0" w:color="auto"/>
            <w:right w:val="none" w:sz="0" w:space="0" w:color="auto"/>
          </w:divBdr>
        </w:div>
        <w:div w:id="1581711657">
          <w:marLeft w:val="0"/>
          <w:marRight w:val="0"/>
          <w:marTop w:val="0"/>
          <w:marBottom w:val="0"/>
          <w:divBdr>
            <w:top w:val="none" w:sz="0" w:space="0" w:color="auto"/>
            <w:left w:val="none" w:sz="0" w:space="0" w:color="auto"/>
            <w:bottom w:val="none" w:sz="0" w:space="0" w:color="auto"/>
            <w:right w:val="none" w:sz="0" w:space="0" w:color="auto"/>
          </w:divBdr>
        </w:div>
        <w:div w:id="260577716">
          <w:marLeft w:val="0"/>
          <w:marRight w:val="0"/>
          <w:marTop w:val="0"/>
          <w:marBottom w:val="0"/>
          <w:divBdr>
            <w:top w:val="none" w:sz="0" w:space="0" w:color="auto"/>
            <w:left w:val="none" w:sz="0" w:space="0" w:color="auto"/>
            <w:bottom w:val="none" w:sz="0" w:space="0" w:color="auto"/>
            <w:right w:val="none" w:sz="0" w:space="0" w:color="auto"/>
          </w:divBdr>
        </w:div>
        <w:div w:id="392890051">
          <w:marLeft w:val="0"/>
          <w:marRight w:val="0"/>
          <w:marTop w:val="0"/>
          <w:marBottom w:val="0"/>
          <w:divBdr>
            <w:top w:val="none" w:sz="0" w:space="0" w:color="auto"/>
            <w:left w:val="none" w:sz="0" w:space="0" w:color="auto"/>
            <w:bottom w:val="none" w:sz="0" w:space="0" w:color="auto"/>
            <w:right w:val="none" w:sz="0" w:space="0" w:color="auto"/>
          </w:divBdr>
        </w:div>
        <w:div w:id="2060124406">
          <w:marLeft w:val="0"/>
          <w:marRight w:val="0"/>
          <w:marTop w:val="0"/>
          <w:marBottom w:val="0"/>
          <w:divBdr>
            <w:top w:val="none" w:sz="0" w:space="0" w:color="auto"/>
            <w:left w:val="none" w:sz="0" w:space="0" w:color="auto"/>
            <w:bottom w:val="none" w:sz="0" w:space="0" w:color="auto"/>
            <w:right w:val="none" w:sz="0" w:space="0" w:color="auto"/>
          </w:divBdr>
        </w:div>
        <w:div w:id="2021424231">
          <w:marLeft w:val="0"/>
          <w:marRight w:val="0"/>
          <w:marTop w:val="0"/>
          <w:marBottom w:val="0"/>
          <w:divBdr>
            <w:top w:val="none" w:sz="0" w:space="0" w:color="auto"/>
            <w:left w:val="none" w:sz="0" w:space="0" w:color="auto"/>
            <w:bottom w:val="none" w:sz="0" w:space="0" w:color="auto"/>
            <w:right w:val="none" w:sz="0" w:space="0" w:color="auto"/>
          </w:divBdr>
        </w:div>
        <w:div w:id="806627619">
          <w:marLeft w:val="0"/>
          <w:marRight w:val="0"/>
          <w:marTop w:val="0"/>
          <w:marBottom w:val="0"/>
          <w:divBdr>
            <w:top w:val="none" w:sz="0" w:space="0" w:color="auto"/>
            <w:left w:val="none" w:sz="0" w:space="0" w:color="auto"/>
            <w:bottom w:val="none" w:sz="0" w:space="0" w:color="auto"/>
            <w:right w:val="none" w:sz="0" w:space="0" w:color="auto"/>
          </w:divBdr>
        </w:div>
        <w:div w:id="957293393">
          <w:marLeft w:val="0"/>
          <w:marRight w:val="0"/>
          <w:marTop w:val="0"/>
          <w:marBottom w:val="0"/>
          <w:divBdr>
            <w:top w:val="none" w:sz="0" w:space="0" w:color="auto"/>
            <w:left w:val="none" w:sz="0" w:space="0" w:color="auto"/>
            <w:bottom w:val="none" w:sz="0" w:space="0" w:color="auto"/>
            <w:right w:val="none" w:sz="0" w:space="0" w:color="auto"/>
          </w:divBdr>
        </w:div>
        <w:div w:id="1826359685">
          <w:marLeft w:val="0"/>
          <w:marRight w:val="0"/>
          <w:marTop w:val="0"/>
          <w:marBottom w:val="0"/>
          <w:divBdr>
            <w:top w:val="none" w:sz="0" w:space="0" w:color="auto"/>
            <w:left w:val="none" w:sz="0" w:space="0" w:color="auto"/>
            <w:bottom w:val="none" w:sz="0" w:space="0" w:color="auto"/>
            <w:right w:val="none" w:sz="0" w:space="0" w:color="auto"/>
          </w:divBdr>
        </w:div>
        <w:div w:id="1089159779">
          <w:marLeft w:val="0"/>
          <w:marRight w:val="0"/>
          <w:marTop w:val="0"/>
          <w:marBottom w:val="0"/>
          <w:divBdr>
            <w:top w:val="none" w:sz="0" w:space="0" w:color="auto"/>
            <w:left w:val="none" w:sz="0" w:space="0" w:color="auto"/>
            <w:bottom w:val="none" w:sz="0" w:space="0" w:color="auto"/>
            <w:right w:val="none" w:sz="0" w:space="0" w:color="auto"/>
          </w:divBdr>
        </w:div>
        <w:div w:id="1671054756">
          <w:marLeft w:val="0"/>
          <w:marRight w:val="0"/>
          <w:marTop w:val="0"/>
          <w:marBottom w:val="0"/>
          <w:divBdr>
            <w:top w:val="none" w:sz="0" w:space="0" w:color="auto"/>
            <w:left w:val="none" w:sz="0" w:space="0" w:color="auto"/>
            <w:bottom w:val="none" w:sz="0" w:space="0" w:color="auto"/>
            <w:right w:val="none" w:sz="0" w:space="0" w:color="auto"/>
          </w:divBdr>
        </w:div>
        <w:div w:id="828254225">
          <w:marLeft w:val="0"/>
          <w:marRight w:val="0"/>
          <w:marTop w:val="0"/>
          <w:marBottom w:val="0"/>
          <w:divBdr>
            <w:top w:val="none" w:sz="0" w:space="0" w:color="auto"/>
            <w:left w:val="none" w:sz="0" w:space="0" w:color="auto"/>
            <w:bottom w:val="none" w:sz="0" w:space="0" w:color="auto"/>
            <w:right w:val="none" w:sz="0" w:space="0" w:color="auto"/>
          </w:divBdr>
        </w:div>
        <w:div w:id="527259974">
          <w:marLeft w:val="0"/>
          <w:marRight w:val="0"/>
          <w:marTop w:val="0"/>
          <w:marBottom w:val="0"/>
          <w:divBdr>
            <w:top w:val="none" w:sz="0" w:space="0" w:color="auto"/>
            <w:left w:val="none" w:sz="0" w:space="0" w:color="auto"/>
            <w:bottom w:val="none" w:sz="0" w:space="0" w:color="auto"/>
            <w:right w:val="none" w:sz="0" w:space="0" w:color="auto"/>
          </w:divBdr>
        </w:div>
        <w:div w:id="56826334">
          <w:marLeft w:val="0"/>
          <w:marRight w:val="0"/>
          <w:marTop w:val="0"/>
          <w:marBottom w:val="0"/>
          <w:divBdr>
            <w:top w:val="none" w:sz="0" w:space="0" w:color="auto"/>
            <w:left w:val="none" w:sz="0" w:space="0" w:color="auto"/>
            <w:bottom w:val="none" w:sz="0" w:space="0" w:color="auto"/>
            <w:right w:val="none" w:sz="0" w:space="0" w:color="auto"/>
          </w:divBdr>
        </w:div>
        <w:div w:id="2072314003">
          <w:marLeft w:val="0"/>
          <w:marRight w:val="0"/>
          <w:marTop w:val="0"/>
          <w:marBottom w:val="0"/>
          <w:divBdr>
            <w:top w:val="none" w:sz="0" w:space="0" w:color="auto"/>
            <w:left w:val="none" w:sz="0" w:space="0" w:color="auto"/>
            <w:bottom w:val="none" w:sz="0" w:space="0" w:color="auto"/>
            <w:right w:val="none" w:sz="0" w:space="0" w:color="auto"/>
          </w:divBdr>
        </w:div>
        <w:div w:id="112335536">
          <w:marLeft w:val="0"/>
          <w:marRight w:val="0"/>
          <w:marTop w:val="0"/>
          <w:marBottom w:val="0"/>
          <w:divBdr>
            <w:top w:val="none" w:sz="0" w:space="0" w:color="auto"/>
            <w:left w:val="none" w:sz="0" w:space="0" w:color="auto"/>
            <w:bottom w:val="none" w:sz="0" w:space="0" w:color="auto"/>
            <w:right w:val="none" w:sz="0" w:space="0" w:color="auto"/>
          </w:divBdr>
        </w:div>
        <w:div w:id="1746218348">
          <w:marLeft w:val="0"/>
          <w:marRight w:val="0"/>
          <w:marTop w:val="0"/>
          <w:marBottom w:val="0"/>
          <w:divBdr>
            <w:top w:val="none" w:sz="0" w:space="0" w:color="auto"/>
            <w:left w:val="none" w:sz="0" w:space="0" w:color="auto"/>
            <w:bottom w:val="none" w:sz="0" w:space="0" w:color="auto"/>
            <w:right w:val="none" w:sz="0" w:space="0" w:color="auto"/>
          </w:divBdr>
        </w:div>
        <w:div w:id="509874894">
          <w:marLeft w:val="0"/>
          <w:marRight w:val="0"/>
          <w:marTop w:val="0"/>
          <w:marBottom w:val="0"/>
          <w:divBdr>
            <w:top w:val="none" w:sz="0" w:space="0" w:color="auto"/>
            <w:left w:val="none" w:sz="0" w:space="0" w:color="auto"/>
            <w:bottom w:val="none" w:sz="0" w:space="0" w:color="auto"/>
            <w:right w:val="none" w:sz="0" w:space="0" w:color="auto"/>
          </w:divBdr>
        </w:div>
        <w:div w:id="1695300492">
          <w:marLeft w:val="0"/>
          <w:marRight w:val="0"/>
          <w:marTop w:val="0"/>
          <w:marBottom w:val="0"/>
          <w:divBdr>
            <w:top w:val="none" w:sz="0" w:space="0" w:color="auto"/>
            <w:left w:val="none" w:sz="0" w:space="0" w:color="auto"/>
            <w:bottom w:val="none" w:sz="0" w:space="0" w:color="auto"/>
            <w:right w:val="none" w:sz="0" w:space="0" w:color="auto"/>
          </w:divBdr>
        </w:div>
        <w:div w:id="333413105">
          <w:marLeft w:val="0"/>
          <w:marRight w:val="0"/>
          <w:marTop w:val="0"/>
          <w:marBottom w:val="0"/>
          <w:divBdr>
            <w:top w:val="none" w:sz="0" w:space="0" w:color="auto"/>
            <w:left w:val="none" w:sz="0" w:space="0" w:color="auto"/>
            <w:bottom w:val="none" w:sz="0" w:space="0" w:color="auto"/>
            <w:right w:val="none" w:sz="0" w:space="0" w:color="auto"/>
          </w:divBdr>
        </w:div>
        <w:div w:id="693507062">
          <w:marLeft w:val="0"/>
          <w:marRight w:val="0"/>
          <w:marTop w:val="0"/>
          <w:marBottom w:val="0"/>
          <w:divBdr>
            <w:top w:val="none" w:sz="0" w:space="0" w:color="auto"/>
            <w:left w:val="none" w:sz="0" w:space="0" w:color="auto"/>
            <w:bottom w:val="none" w:sz="0" w:space="0" w:color="auto"/>
            <w:right w:val="none" w:sz="0" w:space="0" w:color="auto"/>
          </w:divBdr>
        </w:div>
        <w:div w:id="1226069668">
          <w:marLeft w:val="0"/>
          <w:marRight w:val="0"/>
          <w:marTop w:val="0"/>
          <w:marBottom w:val="0"/>
          <w:divBdr>
            <w:top w:val="none" w:sz="0" w:space="0" w:color="auto"/>
            <w:left w:val="none" w:sz="0" w:space="0" w:color="auto"/>
            <w:bottom w:val="none" w:sz="0" w:space="0" w:color="auto"/>
            <w:right w:val="none" w:sz="0" w:space="0" w:color="auto"/>
          </w:divBdr>
        </w:div>
        <w:div w:id="1639652006">
          <w:marLeft w:val="0"/>
          <w:marRight w:val="0"/>
          <w:marTop w:val="0"/>
          <w:marBottom w:val="0"/>
          <w:divBdr>
            <w:top w:val="none" w:sz="0" w:space="0" w:color="auto"/>
            <w:left w:val="none" w:sz="0" w:space="0" w:color="auto"/>
            <w:bottom w:val="none" w:sz="0" w:space="0" w:color="auto"/>
            <w:right w:val="none" w:sz="0" w:space="0" w:color="auto"/>
          </w:divBdr>
        </w:div>
        <w:div w:id="1696544112">
          <w:marLeft w:val="0"/>
          <w:marRight w:val="0"/>
          <w:marTop w:val="0"/>
          <w:marBottom w:val="0"/>
          <w:divBdr>
            <w:top w:val="none" w:sz="0" w:space="0" w:color="auto"/>
            <w:left w:val="none" w:sz="0" w:space="0" w:color="auto"/>
            <w:bottom w:val="none" w:sz="0" w:space="0" w:color="auto"/>
            <w:right w:val="none" w:sz="0" w:space="0" w:color="auto"/>
          </w:divBdr>
        </w:div>
        <w:div w:id="662045587">
          <w:marLeft w:val="0"/>
          <w:marRight w:val="0"/>
          <w:marTop w:val="0"/>
          <w:marBottom w:val="0"/>
          <w:divBdr>
            <w:top w:val="none" w:sz="0" w:space="0" w:color="auto"/>
            <w:left w:val="none" w:sz="0" w:space="0" w:color="auto"/>
            <w:bottom w:val="none" w:sz="0" w:space="0" w:color="auto"/>
            <w:right w:val="none" w:sz="0" w:space="0" w:color="auto"/>
          </w:divBdr>
        </w:div>
        <w:div w:id="841434071">
          <w:marLeft w:val="0"/>
          <w:marRight w:val="0"/>
          <w:marTop w:val="0"/>
          <w:marBottom w:val="0"/>
          <w:divBdr>
            <w:top w:val="none" w:sz="0" w:space="0" w:color="auto"/>
            <w:left w:val="none" w:sz="0" w:space="0" w:color="auto"/>
            <w:bottom w:val="none" w:sz="0" w:space="0" w:color="auto"/>
            <w:right w:val="none" w:sz="0" w:space="0" w:color="auto"/>
          </w:divBdr>
        </w:div>
        <w:div w:id="955330201">
          <w:marLeft w:val="0"/>
          <w:marRight w:val="0"/>
          <w:marTop w:val="0"/>
          <w:marBottom w:val="0"/>
          <w:divBdr>
            <w:top w:val="none" w:sz="0" w:space="0" w:color="auto"/>
            <w:left w:val="none" w:sz="0" w:space="0" w:color="auto"/>
            <w:bottom w:val="none" w:sz="0" w:space="0" w:color="auto"/>
            <w:right w:val="none" w:sz="0" w:space="0" w:color="auto"/>
          </w:divBdr>
        </w:div>
        <w:div w:id="887374378">
          <w:marLeft w:val="0"/>
          <w:marRight w:val="0"/>
          <w:marTop w:val="0"/>
          <w:marBottom w:val="0"/>
          <w:divBdr>
            <w:top w:val="none" w:sz="0" w:space="0" w:color="auto"/>
            <w:left w:val="none" w:sz="0" w:space="0" w:color="auto"/>
            <w:bottom w:val="none" w:sz="0" w:space="0" w:color="auto"/>
            <w:right w:val="none" w:sz="0" w:space="0" w:color="auto"/>
          </w:divBdr>
        </w:div>
        <w:div w:id="1794395931">
          <w:marLeft w:val="0"/>
          <w:marRight w:val="0"/>
          <w:marTop w:val="0"/>
          <w:marBottom w:val="0"/>
          <w:divBdr>
            <w:top w:val="none" w:sz="0" w:space="0" w:color="auto"/>
            <w:left w:val="none" w:sz="0" w:space="0" w:color="auto"/>
            <w:bottom w:val="none" w:sz="0" w:space="0" w:color="auto"/>
            <w:right w:val="none" w:sz="0" w:space="0" w:color="auto"/>
          </w:divBdr>
        </w:div>
        <w:div w:id="1280603686">
          <w:marLeft w:val="0"/>
          <w:marRight w:val="0"/>
          <w:marTop w:val="0"/>
          <w:marBottom w:val="0"/>
          <w:divBdr>
            <w:top w:val="none" w:sz="0" w:space="0" w:color="auto"/>
            <w:left w:val="none" w:sz="0" w:space="0" w:color="auto"/>
            <w:bottom w:val="none" w:sz="0" w:space="0" w:color="auto"/>
            <w:right w:val="none" w:sz="0" w:space="0" w:color="auto"/>
          </w:divBdr>
        </w:div>
        <w:div w:id="805706998">
          <w:marLeft w:val="0"/>
          <w:marRight w:val="0"/>
          <w:marTop w:val="0"/>
          <w:marBottom w:val="0"/>
          <w:divBdr>
            <w:top w:val="none" w:sz="0" w:space="0" w:color="auto"/>
            <w:left w:val="none" w:sz="0" w:space="0" w:color="auto"/>
            <w:bottom w:val="none" w:sz="0" w:space="0" w:color="auto"/>
            <w:right w:val="none" w:sz="0" w:space="0" w:color="auto"/>
          </w:divBdr>
        </w:div>
        <w:div w:id="227350222">
          <w:marLeft w:val="0"/>
          <w:marRight w:val="0"/>
          <w:marTop w:val="0"/>
          <w:marBottom w:val="0"/>
          <w:divBdr>
            <w:top w:val="none" w:sz="0" w:space="0" w:color="auto"/>
            <w:left w:val="none" w:sz="0" w:space="0" w:color="auto"/>
            <w:bottom w:val="none" w:sz="0" w:space="0" w:color="auto"/>
            <w:right w:val="none" w:sz="0" w:space="0" w:color="auto"/>
          </w:divBdr>
        </w:div>
        <w:div w:id="1661153191">
          <w:marLeft w:val="0"/>
          <w:marRight w:val="0"/>
          <w:marTop w:val="0"/>
          <w:marBottom w:val="0"/>
          <w:divBdr>
            <w:top w:val="none" w:sz="0" w:space="0" w:color="auto"/>
            <w:left w:val="none" w:sz="0" w:space="0" w:color="auto"/>
            <w:bottom w:val="none" w:sz="0" w:space="0" w:color="auto"/>
            <w:right w:val="none" w:sz="0" w:space="0" w:color="auto"/>
          </w:divBdr>
        </w:div>
        <w:div w:id="591161470">
          <w:marLeft w:val="0"/>
          <w:marRight w:val="0"/>
          <w:marTop w:val="0"/>
          <w:marBottom w:val="0"/>
          <w:divBdr>
            <w:top w:val="none" w:sz="0" w:space="0" w:color="auto"/>
            <w:left w:val="none" w:sz="0" w:space="0" w:color="auto"/>
            <w:bottom w:val="none" w:sz="0" w:space="0" w:color="auto"/>
            <w:right w:val="none" w:sz="0" w:space="0" w:color="auto"/>
          </w:divBdr>
        </w:div>
        <w:div w:id="1112213723">
          <w:marLeft w:val="0"/>
          <w:marRight w:val="0"/>
          <w:marTop w:val="0"/>
          <w:marBottom w:val="0"/>
          <w:divBdr>
            <w:top w:val="none" w:sz="0" w:space="0" w:color="auto"/>
            <w:left w:val="none" w:sz="0" w:space="0" w:color="auto"/>
            <w:bottom w:val="none" w:sz="0" w:space="0" w:color="auto"/>
            <w:right w:val="none" w:sz="0" w:space="0" w:color="auto"/>
          </w:divBdr>
        </w:div>
        <w:div w:id="922834935">
          <w:marLeft w:val="0"/>
          <w:marRight w:val="0"/>
          <w:marTop w:val="0"/>
          <w:marBottom w:val="0"/>
          <w:divBdr>
            <w:top w:val="none" w:sz="0" w:space="0" w:color="auto"/>
            <w:left w:val="none" w:sz="0" w:space="0" w:color="auto"/>
            <w:bottom w:val="none" w:sz="0" w:space="0" w:color="auto"/>
            <w:right w:val="none" w:sz="0" w:space="0" w:color="auto"/>
          </w:divBdr>
        </w:div>
        <w:div w:id="1012411448">
          <w:marLeft w:val="0"/>
          <w:marRight w:val="0"/>
          <w:marTop w:val="0"/>
          <w:marBottom w:val="0"/>
          <w:divBdr>
            <w:top w:val="none" w:sz="0" w:space="0" w:color="auto"/>
            <w:left w:val="none" w:sz="0" w:space="0" w:color="auto"/>
            <w:bottom w:val="none" w:sz="0" w:space="0" w:color="auto"/>
            <w:right w:val="none" w:sz="0" w:space="0" w:color="auto"/>
          </w:divBdr>
        </w:div>
        <w:div w:id="1768429279">
          <w:marLeft w:val="0"/>
          <w:marRight w:val="0"/>
          <w:marTop w:val="0"/>
          <w:marBottom w:val="0"/>
          <w:divBdr>
            <w:top w:val="none" w:sz="0" w:space="0" w:color="auto"/>
            <w:left w:val="none" w:sz="0" w:space="0" w:color="auto"/>
            <w:bottom w:val="none" w:sz="0" w:space="0" w:color="auto"/>
            <w:right w:val="none" w:sz="0" w:space="0" w:color="auto"/>
          </w:divBdr>
        </w:div>
        <w:div w:id="2067677729">
          <w:marLeft w:val="0"/>
          <w:marRight w:val="0"/>
          <w:marTop w:val="0"/>
          <w:marBottom w:val="0"/>
          <w:divBdr>
            <w:top w:val="none" w:sz="0" w:space="0" w:color="auto"/>
            <w:left w:val="none" w:sz="0" w:space="0" w:color="auto"/>
            <w:bottom w:val="none" w:sz="0" w:space="0" w:color="auto"/>
            <w:right w:val="none" w:sz="0" w:space="0" w:color="auto"/>
          </w:divBdr>
        </w:div>
        <w:div w:id="430667082">
          <w:marLeft w:val="0"/>
          <w:marRight w:val="0"/>
          <w:marTop w:val="0"/>
          <w:marBottom w:val="0"/>
          <w:divBdr>
            <w:top w:val="none" w:sz="0" w:space="0" w:color="auto"/>
            <w:left w:val="none" w:sz="0" w:space="0" w:color="auto"/>
            <w:bottom w:val="none" w:sz="0" w:space="0" w:color="auto"/>
            <w:right w:val="none" w:sz="0" w:space="0" w:color="auto"/>
          </w:divBdr>
        </w:div>
        <w:div w:id="803817306">
          <w:marLeft w:val="0"/>
          <w:marRight w:val="0"/>
          <w:marTop w:val="0"/>
          <w:marBottom w:val="0"/>
          <w:divBdr>
            <w:top w:val="none" w:sz="0" w:space="0" w:color="auto"/>
            <w:left w:val="none" w:sz="0" w:space="0" w:color="auto"/>
            <w:bottom w:val="none" w:sz="0" w:space="0" w:color="auto"/>
            <w:right w:val="none" w:sz="0" w:space="0" w:color="auto"/>
          </w:divBdr>
        </w:div>
        <w:div w:id="1936204052">
          <w:marLeft w:val="0"/>
          <w:marRight w:val="0"/>
          <w:marTop w:val="0"/>
          <w:marBottom w:val="0"/>
          <w:divBdr>
            <w:top w:val="none" w:sz="0" w:space="0" w:color="auto"/>
            <w:left w:val="none" w:sz="0" w:space="0" w:color="auto"/>
            <w:bottom w:val="none" w:sz="0" w:space="0" w:color="auto"/>
            <w:right w:val="none" w:sz="0" w:space="0" w:color="auto"/>
          </w:divBdr>
        </w:div>
        <w:div w:id="77219407">
          <w:marLeft w:val="0"/>
          <w:marRight w:val="0"/>
          <w:marTop w:val="0"/>
          <w:marBottom w:val="0"/>
          <w:divBdr>
            <w:top w:val="none" w:sz="0" w:space="0" w:color="auto"/>
            <w:left w:val="none" w:sz="0" w:space="0" w:color="auto"/>
            <w:bottom w:val="none" w:sz="0" w:space="0" w:color="auto"/>
            <w:right w:val="none" w:sz="0" w:space="0" w:color="auto"/>
          </w:divBdr>
        </w:div>
      </w:divsChild>
    </w:div>
    <w:div w:id="1910072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cache.media.education.gouv.fr/file/38/92/9/ensel602_annexe2_1192929.pdf" TargetMode="External"/><Relationship Id="rId13" Type="http://schemas.openxmlformats.org/officeDocument/2006/relationships/hyperlink" Target="https://www.legifrance.gouv.fr/loda/article_lc/LEGIARTI000039764856/2019-12-29" TargetMode="External"/><Relationship Id="rId18" Type="http://schemas.openxmlformats.org/officeDocument/2006/relationships/hyperlink" Target="https://hal.archives-ouvertes.fr/hal-00634574/document" TargetMode="External"/><Relationship Id="rId26" Type="http://schemas.openxmlformats.org/officeDocument/2006/relationships/hyperlink" Target="https://www.bondyblog.fr/societe/education/toujours-pas-de-prof-en-lsf-pour-les-enfants-de-turenne/" TargetMode="External"/><Relationship Id="rId39" Type="http://schemas.openxmlformats.org/officeDocument/2006/relationships/hyperlink" Target="https://docdro.id/f5vR7Jc" TargetMode="External"/><Relationship Id="rId3" Type="http://schemas.openxmlformats.org/officeDocument/2006/relationships/hyperlink" Target="https://www.ccne-ethique.fr/sites/default/files/publications/avis044.pdf" TargetMode="External"/><Relationship Id="rId21" Type="http://schemas.openxmlformats.org/officeDocument/2006/relationships/hyperlink" Target="https://twitter.com/FNSF/status/1379770869812236288?s=20" TargetMode="External"/><Relationship Id="rId34" Type="http://schemas.openxmlformats.org/officeDocument/2006/relationships/hyperlink" Target="https://www.culture.gouv.fr/content/download/23593/file/typologie.pdf?inLanguage=fre-FR" TargetMode="External"/><Relationship Id="rId7" Type="http://schemas.openxmlformats.org/officeDocument/2006/relationships/hyperlink" Target="https://www.numerique.gouv.fr/actualites/accessibilite-numerique-un-levier-strategique-amelioration-services-publics-numeriques-pour-tous/" TargetMode="External"/><Relationship Id="rId12" Type="http://schemas.openxmlformats.org/officeDocument/2006/relationships/hyperlink" Target="https://www.csa.fr/Reguler/Espace-juridique/Les-relations-du-CSA-avec-les-editeurs/Chartes/Charte-de-qualite-pour-l-usage-de-la-Langue-des-Signes-Francaise-dans-les-programmes-televises-15-janvier-2015" TargetMode="External"/><Relationship Id="rId17" Type="http://schemas.openxmlformats.org/officeDocument/2006/relationships/hyperlink" Target="https://informations.handicap.fr/a-sos-parents-louca-17ans-autiste-interne-hp-30697.php" TargetMode="External"/><Relationship Id="rId25" Type="http://schemas.openxmlformats.org/officeDocument/2006/relationships/hyperlink" Target="https://www.education.gouv.fr/scolarisation-des-jeunes-Sourds-ou-malentendants-89501" TargetMode="External"/><Relationship Id="rId33" Type="http://schemas.openxmlformats.org/officeDocument/2006/relationships/hyperlink" Target="https://www.education.gouv.fr/bo/17/Hebdo7/MENE1704263C.htm" TargetMode="External"/><Relationship Id="rId38" Type="http://schemas.openxmlformats.org/officeDocument/2006/relationships/hyperlink" Target="https://docdro.id/0VRSOBc" TargetMode="External"/><Relationship Id="rId2" Type="http://schemas.openxmlformats.org/officeDocument/2006/relationships/hyperlink" Target="https://implant.hypotheses.org/a-propos" TargetMode="External"/><Relationship Id="rId16" Type="http://schemas.openxmlformats.org/officeDocument/2006/relationships/hyperlink" Target="https://www.leparisien.fr/faits-divers/paris-un-sourd-muet-de-18-ans-juge-sans-interprete-et-envoye-en-prison-30-06-2021-BMJI7BNRGRD33MOK2M3YKF63B4.php" TargetMode="External"/><Relationship Id="rId20" Type="http://schemas.openxmlformats.org/officeDocument/2006/relationships/hyperlink" Target="https://www.mediapart.fr/journal/france/050421/maltraitances-dans-un-institut-pour-enfants-sourds-les-tutelles-regardent-ailleurs" TargetMode="External"/><Relationship Id="rId29" Type="http://schemas.openxmlformats.org/officeDocument/2006/relationships/hyperlink" Target="https://www.fondationpourlaudition.org/fr/decouvrir/la-fondation-pour-laudition-602" TargetMode="External"/><Relationship Id="rId1" Type="http://schemas.openxmlformats.org/officeDocument/2006/relationships/hyperlink" Target="https://hal.archives-ouvertes.fr/hal-01489664/document" TargetMode="External"/><Relationship Id="rId6" Type="http://schemas.openxmlformats.org/officeDocument/2006/relationships/hyperlink" Target="https://juridique.defenseurdesdroits.fr/index.php?lvl=notice_display&amp;id=30329" TargetMode="External"/><Relationship Id="rId11" Type="http://schemas.openxmlformats.org/officeDocument/2006/relationships/hyperlink" Target="https://www.service-public.fr/particuliers/vosdroits/F12544" TargetMode="External"/><Relationship Id="rId24" Type="http://schemas.openxmlformats.org/officeDocument/2006/relationships/hyperlink" Target="https://questions.assemblee-nationale.fr/q15/15-6393QE.htm" TargetMode="External"/><Relationship Id="rId32" Type="http://schemas.openxmlformats.org/officeDocument/2006/relationships/hyperlink" Target="https://www.education.gouv.fr/ensemble-pour-l-ecole-inclusive-7277" TargetMode="External"/><Relationship Id="rId37" Type="http://schemas.openxmlformats.org/officeDocument/2006/relationships/hyperlink" Target="https://www.consultation-discriminations.gouv.fr/consultations/acces-aux-soins/consultation/consultation/opinions/vos-idees-quelles-autres-idees-proposeriez-vous-pour-lutter-contre-les-discriminations/sensibiliser-et-former-les-etudiants-en-medecine-pour-une-meilleure-approche-avec-les-sourds" TargetMode="External"/><Relationship Id="rId40" Type="http://schemas.openxmlformats.org/officeDocument/2006/relationships/hyperlink" Target="https://www.consultation-discriminations.gouv.fr/profile/federationnationaledessourdsdefrance" TargetMode="External"/><Relationship Id="rId5" Type="http://schemas.openxmlformats.org/officeDocument/2006/relationships/hyperlink" Target="%20https://www.legifrance.gouv.fr/codes/article_lc/LEGIARTI000037551585/" TargetMode="External"/><Relationship Id="rId15" Type="http://schemas.openxmlformats.org/officeDocument/2006/relationships/hyperlink" Target="http://www.textes.justice.gouv.fr/art_pix/JUSD1327250C.pdf" TargetMode="External"/><Relationship Id="rId23" Type="http://schemas.openxmlformats.org/officeDocument/2006/relationships/hyperlink" Target="https://www.acfos.org/wp-content/uploads/base_doc/societe/revue37_conclusion_ctnerhi.pdf" TargetMode="External"/><Relationship Id="rId28" Type="http://schemas.openxmlformats.org/officeDocument/2006/relationships/hyperlink" Target="http://www.afils.fr/historique/" TargetMode="External"/><Relationship Id="rId36" Type="http://schemas.openxmlformats.org/officeDocument/2006/relationships/hyperlink" Target="https://sfsls.org/lannuaire-des-uass/" TargetMode="External"/><Relationship Id="rId10" Type="http://schemas.openxmlformats.org/officeDocument/2006/relationships/hyperlink" Target="https://www.consultation-discriminations.gouv.fr/consultations/transports/consultation/consultation/opinions/vos-idees-quelles-autres-idees-proposeriez-vous-pour-lutter-contre-les-discriminations/accessibilite-des-moyens-de-transport-en-commun-pour-les-usagers-sourds" TargetMode="External"/><Relationship Id="rId19" Type="http://schemas.openxmlformats.org/officeDocument/2006/relationships/hyperlink" Target="https://aurelietaieb.blogspot.com/2012/01/sourds-en-prison-une-double-peine-par.html" TargetMode="External"/><Relationship Id="rId31" Type="http://schemas.openxmlformats.org/officeDocument/2006/relationships/hyperlink" Target="https://www.education.gouv.fr/scolarisation-des-jeunes-sourds-ou-malentendants-89501" TargetMode="External"/><Relationship Id="rId4" Type="http://schemas.openxmlformats.org/officeDocument/2006/relationships/hyperlink" Target="https://www.hassante.fr/upload/docs/application/pdf/2010-03/surdite_de_lenfant_-_0_a_6_ans_-_argumentaire.pdf" TargetMode="External"/><Relationship Id="rId9" Type="http://schemas.openxmlformats.org/officeDocument/2006/relationships/hyperlink" Target="https://www.consultation-discriminations.gouv.fr/consultations/securite/consultation/consultation/opinions/vos-idees-quelles-autres-idees-proposeriez-vous-pour-lutter-contre-les-discriminations/accessibilite-des-signaux-dalerte" TargetMode="External"/><Relationship Id="rId14" Type="http://schemas.openxmlformats.org/officeDocument/2006/relationships/hyperlink" Target="https://handicap.gouv.fr/IMG/pdf/dossier_de_presse_-_cnh_2020.pdf" TargetMode="External"/><Relationship Id="rId22" Type="http://schemas.openxmlformats.org/officeDocument/2006/relationships/hyperlink" Target="https://solidarites-sante.gouv.fr/IMG/pdf/synthese_rapport_onvs_2020_donnees_2019_.pdf" TargetMode="External"/><Relationship Id="rId27" Type="http://schemas.openxmlformats.org/officeDocument/2006/relationships/hyperlink" Target="https://docdro.id/xQxa9OM" TargetMode="External"/><Relationship Id="rId30" Type="http://schemas.openxmlformats.org/officeDocument/2006/relationships/hyperlink" Target="https://docdro.id/xQxa9OM" TargetMode="External"/><Relationship Id="rId35" Type="http://schemas.openxmlformats.org/officeDocument/2006/relationships/hyperlink" Target="http://www.handifaction.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1E5E3-0F34-437F-94DF-9CBED0BEDEA9}">
  <ds:schemaRefs>
    <ds:schemaRef ds:uri="http://schemas.openxmlformats.org/officeDocument/2006/bibliography"/>
  </ds:schemaRefs>
</ds:datastoreItem>
</file>

<file path=customXml/itemProps2.xml><?xml version="1.0" encoding="utf-8"?>
<ds:datastoreItem xmlns:ds="http://schemas.openxmlformats.org/officeDocument/2006/customXml" ds:itemID="{AC3D7948-0170-4247-9EC1-18A8AC912EF7}"/>
</file>

<file path=customXml/itemProps3.xml><?xml version="1.0" encoding="utf-8"?>
<ds:datastoreItem xmlns:ds="http://schemas.openxmlformats.org/officeDocument/2006/customXml" ds:itemID="{B6FA73CD-68B4-4587-AFF3-10183D6AD392}"/>
</file>

<file path=customXml/itemProps4.xml><?xml version="1.0" encoding="utf-8"?>
<ds:datastoreItem xmlns:ds="http://schemas.openxmlformats.org/officeDocument/2006/customXml" ds:itemID="{2DCC402F-682D-44FF-8ABC-19A98C2ED325}"/>
</file>

<file path=docProps/app.xml><?xml version="1.0" encoding="utf-8"?>
<Properties xmlns="http://schemas.openxmlformats.org/officeDocument/2006/extended-properties" xmlns:vt="http://schemas.openxmlformats.org/officeDocument/2006/docPropsVTypes">
  <Template>Normal.dotm</Template>
  <TotalTime>1</TotalTime>
  <Pages>22</Pages>
  <Words>10290</Words>
  <Characters>58658</Characters>
  <Application>Microsoft Office Word</Application>
  <DocSecurity>4</DocSecurity>
  <Lines>488</Lines>
  <Paragraphs>137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OUKO Robert</cp:lastModifiedBy>
  <cp:revision>2</cp:revision>
  <cp:lastPrinted>2021-07-30T23:45:00Z</cp:lastPrinted>
  <dcterms:created xsi:type="dcterms:W3CDTF">2021-08-10T15:29:00Z</dcterms:created>
  <dcterms:modified xsi:type="dcterms:W3CDTF">2021-08-10T15:29:00Z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