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96783" w:rsidRPr="00C96783" w:rsidRDefault="00C96783" w:rsidP="00C96783">
      <w:pPr>
        <w:tabs>
          <w:tab w:val="left" w:pos="1276"/>
          <w:tab w:val="left" w:pos="5103"/>
          <w:tab w:val="left" w:pos="5529"/>
          <w:tab w:val="left" w:pos="5954"/>
          <w:tab w:val="left" w:pos="6804"/>
          <w:tab w:val="left" w:pos="8080"/>
          <w:tab w:val="left" w:pos="9072"/>
        </w:tabs>
        <w:spacing w:line="240" w:lineRule="auto"/>
        <w:ind w:left="284" w:right="851" w:firstLine="2126"/>
        <w:rPr>
          <w:rFonts w:asciiTheme="majorBidi" w:hAnsiTheme="majorBidi" w:cstheme="majorBidi"/>
          <w:b/>
          <w:bCs/>
          <w:sz w:val="36"/>
          <w:szCs w:val="36"/>
          <w:rtl/>
          <w:lang w:bidi="ar-DZ"/>
        </w:rPr>
      </w:pPr>
      <w:proofErr w:type="gramStart"/>
      <w:r w:rsidRPr="00C96783">
        <w:rPr>
          <w:rFonts w:asciiTheme="majorBidi" w:hAnsiTheme="majorBidi" w:cstheme="majorBidi"/>
          <w:b/>
          <w:bCs/>
          <w:sz w:val="36"/>
          <w:szCs w:val="36"/>
          <w:rtl/>
          <w:lang w:bidi="ar-DZ"/>
        </w:rPr>
        <w:t>إلى</w:t>
      </w:r>
      <w:proofErr w:type="gramEnd"/>
      <w:r w:rsidRPr="00C96783">
        <w:rPr>
          <w:rFonts w:asciiTheme="majorBidi" w:hAnsiTheme="majorBidi" w:cstheme="majorBidi"/>
          <w:b/>
          <w:bCs/>
          <w:sz w:val="36"/>
          <w:szCs w:val="36"/>
          <w:rtl/>
          <w:lang w:bidi="ar-DZ"/>
        </w:rPr>
        <w:t xml:space="preserve"> لجنة مناهضة التعذيب للأمم المتحدة</w:t>
      </w:r>
    </w:p>
    <w:p w:rsidR="00C96783" w:rsidRPr="00C96783" w:rsidRDefault="00C96783" w:rsidP="00C96783">
      <w:pPr>
        <w:tabs>
          <w:tab w:val="left" w:pos="1276"/>
          <w:tab w:val="left" w:pos="5103"/>
          <w:tab w:val="left" w:pos="5529"/>
          <w:tab w:val="left" w:pos="5954"/>
          <w:tab w:val="left" w:pos="6804"/>
          <w:tab w:val="left" w:pos="8080"/>
          <w:tab w:val="left" w:pos="8931"/>
          <w:tab w:val="left" w:pos="9072"/>
        </w:tabs>
        <w:spacing w:line="240" w:lineRule="auto"/>
        <w:ind w:left="-567" w:right="142" w:firstLine="2126"/>
        <w:rPr>
          <w:rFonts w:asciiTheme="majorBidi" w:hAnsiTheme="majorBidi" w:cstheme="majorBidi"/>
          <w:b/>
          <w:bCs/>
          <w:sz w:val="36"/>
          <w:szCs w:val="36"/>
          <w:rtl/>
          <w:lang w:bidi="ar-DZ"/>
        </w:rPr>
      </w:pPr>
      <w:r w:rsidRPr="00C96783">
        <w:rPr>
          <w:rFonts w:asciiTheme="majorBidi" w:hAnsiTheme="majorBidi" w:cstheme="majorBidi"/>
          <w:b/>
          <w:bCs/>
          <w:sz w:val="36"/>
          <w:szCs w:val="36"/>
          <w:rtl/>
          <w:lang w:bidi="ar-DZ"/>
        </w:rPr>
        <w:t>(تقرير مواز صادر عن المنظمة التونسية لمناهضة التعذيب)</w:t>
      </w:r>
    </w:p>
    <w:p w:rsidR="00C96783" w:rsidRPr="00C96783" w:rsidRDefault="00C96783" w:rsidP="00C96783">
      <w:pPr>
        <w:tabs>
          <w:tab w:val="left" w:pos="1276"/>
          <w:tab w:val="left" w:pos="5103"/>
          <w:tab w:val="left" w:pos="5529"/>
          <w:tab w:val="left" w:pos="5954"/>
          <w:tab w:val="left" w:pos="6804"/>
          <w:tab w:val="left" w:pos="9072"/>
        </w:tabs>
        <w:spacing w:line="240" w:lineRule="auto"/>
        <w:ind w:left="284" w:right="-567" w:firstLine="1134"/>
        <w:jc w:val="center"/>
        <w:rPr>
          <w:rFonts w:asciiTheme="majorBidi" w:hAnsiTheme="majorBidi" w:cstheme="majorBidi"/>
          <w:b/>
          <w:bCs/>
          <w:sz w:val="36"/>
          <w:szCs w:val="36"/>
          <w:rtl/>
          <w:lang w:bidi="ar-DZ"/>
        </w:rPr>
      </w:pPr>
    </w:p>
    <w:p w:rsidR="00C96783" w:rsidRPr="00C96783" w:rsidRDefault="00C96783" w:rsidP="00C96783">
      <w:pPr>
        <w:tabs>
          <w:tab w:val="left" w:pos="9072"/>
        </w:tabs>
        <w:spacing w:before="120" w:after="0" w:line="240" w:lineRule="auto"/>
        <w:ind w:left="-991" w:right="708" w:hanging="426"/>
        <w:jc w:val="right"/>
        <w:rPr>
          <w:rFonts w:asciiTheme="majorBidi" w:hAnsiTheme="majorBidi" w:cstheme="majorBidi"/>
          <w:b/>
          <w:bCs/>
          <w:sz w:val="2"/>
          <w:szCs w:val="2"/>
          <w:rtl/>
          <w:lang w:bidi="ar-DZ"/>
        </w:rPr>
      </w:pPr>
    </w:p>
    <w:p w:rsidR="00C96783" w:rsidRPr="00C96783" w:rsidRDefault="00C96783" w:rsidP="00C96783">
      <w:pPr>
        <w:tabs>
          <w:tab w:val="left" w:pos="9072"/>
        </w:tabs>
        <w:spacing w:before="120" w:after="0" w:line="240" w:lineRule="auto"/>
        <w:ind w:left="-991" w:right="708" w:hanging="426"/>
        <w:jc w:val="right"/>
        <w:rPr>
          <w:rFonts w:asciiTheme="majorBidi" w:hAnsiTheme="majorBidi" w:cstheme="majorBidi"/>
          <w:b/>
          <w:bCs/>
          <w:sz w:val="2"/>
          <w:szCs w:val="2"/>
          <w:rtl/>
          <w:lang w:bidi="ar-DZ"/>
        </w:rPr>
      </w:pPr>
    </w:p>
    <w:p w:rsidR="00C96783" w:rsidRPr="00C96783" w:rsidRDefault="00C96783" w:rsidP="00C96783">
      <w:pPr>
        <w:tabs>
          <w:tab w:val="left" w:pos="9072"/>
        </w:tabs>
        <w:spacing w:before="120" w:after="0" w:line="240" w:lineRule="auto"/>
        <w:ind w:left="-991" w:right="708" w:hanging="426"/>
        <w:jc w:val="right"/>
        <w:rPr>
          <w:rFonts w:asciiTheme="majorBidi" w:hAnsiTheme="majorBidi" w:cstheme="majorBidi"/>
          <w:b/>
          <w:bCs/>
          <w:sz w:val="2"/>
          <w:szCs w:val="2"/>
          <w:rtl/>
          <w:lang w:bidi="ar-DZ"/>
        </w:rPr>
      </w:pPr>
    </w:p>
    <w:p w:rsidR="00C96783" w:rsidRPr="00C96783" w:rsidRDefault="00C96783" w:rsidP="00C96783">
      <w:pPr>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تقدم الدولة التونسية ملحق التقرير الدوري الثالث حول تنفيذ اتفاقية مناهضة التعذيب وغيره من ضروب المعاملة او العقوبة القاسية او اللاإنسانية او المهينة</w:t>
      </w:r>
      <w:r w:rsidRPr="00C96783">
        <w:rPr>
          <w:rFonts w:asciiTheme="majorBidi" w:hAnsiTheme="majorBidi" w:cstheme="majorBidi"/>
          <w:sz w:val="28"/>
          <w:szCs w:val="28"/>
          <w:lang w:bidi="ar-DZ"/>
        </w:rPr>
        <w:t xml:space="preserve"> </w:t>
      </w:r>
      <w:r w:rsidRPr="00C96783">
        <w:rPr>
          <w:rFonts w:asciiTheme="majorBidi" w:hAnsiTheme="majorBidi" w:cstheme="majorBidi"/>
          <w:sz w:val="28"/>
          <w:szCs w:val="28"/>
          <w:rtl/>
        </w:rPr>
        <w:t xml:space="preserve"> أمام لجنة مناهضة التعذيب للأمم المتحدة</w:t>
      </w:r>
      <w:r w:rsidRPr="00C96783">
        <w:rPr>
          <w:rFonts w:asciiTheme="majorBidi" w:hAnsiTheme="majorBidi" w:cstheme="majorBidi"/>
          <w:sz w:val="28"/>
          <w:szCs w:val="28"/>
          <w:rtl/>
          <w:lang w:bidi="ar-DZ"/>
        </w:rPr>
        <w:t>.</w:t>
      </w:r>
    </w:p>
    <w:p w:rsidR="00C96783" w:rsidRPr="00C96783" w:rsidRDefault="00C96783" w:rsidP="00C96783">
      <w:pPr>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وفي هذا الاطار تقدم المنظمة التونسية لمناهضة التعذيب، وهي منظمة مستقلة وغير حكومية تنشط في مجال مناهضة التعذيب وسوء المعاملة والإفلات من العقاب تقريرا موازيا للّجنة المذكورة.</w:t>
      </w:r>
    </w:p>
    <w:p w:rsidR="00C96783" w:rsidRPr="00C96783" w:rsidRDefault="00C96783" w:rsidP="00C96783">
      <w:pPr>
        <w:pStyle w:val="ListParagraph"/>
        <w:numPr>
          <w:ilvl w:val="0"/>
          <w:numId w:val="4"/>
        </w:numPr>
        <w:tabs>
          <w:tab w:val="left" w:pos="9072"/>
        </w:tabs>
        <w:bidi/>
        <w:spacing w:after="0"/>
        <w:ind w:left="283" w:hanging="142"/>
        <w:jc w:val="both"/>
        <w:rPr>
          <w:rFonts w:asciiTheme="majorBidi" w:hAnsiTheme="majorBidi" w:cstheme="majorBidi"/>
          <w:sz w:val="28"/>
          <w:szCs w:val="28"/>
          <w:lang w:bidi="ar-DZ"/>
        </w:rPr>
      </w:pPr>
      <w:r w:rsidRPr="00C96783">
        <w:rPr>
          <w:rFonts w:asciiTheme="majorBidi" w:hAnsiTheme="majorBidi" w:cstheme="majorBidi"/>
          <w:sz w:val="28"/>
          <w:szCs w:val="28"/>
          <w:rtl/>
          <w:lang w:bidi="ar-DZ"/>
        </w:rPr>
        <w:t xml:space="preserve">يمكن القول انه امام تونس الكثير لتفعله على عدة مستويات من اجل مقاومة آفة التعذيب التي ماتزال منتشرة على نطاق واسع في اماكن الاحتجاز </w:t>
      </w:r>
      <w:r w:rsidRPr="00C96783">
        <w:rPr>
          <w:rFonts w:asciiTheme="majorBidi" w:hAnsiTheme="majorBidi" w:cstheme="majorBidi"/>
          <w:sz w:val="28"/>
          <w:szCs w:val="28"/>
          <w:rtl/>
          <w:lang w:bidi="ar-TN"/>
        </w:rPr>
        <w:t>(سجون، مراكز أمن...)</w:t>
      </w:r>
      <w:r w:rsidRPr="00C96783">
        <w:rPr>
          <w:rFonts w:asciiTheme="majorBidi" w:hAnsiTheme="majorBidi" w:cstheme="majorBidi"/>
          <w:sz w:val="28"/>
          <w:szCs w:val="28"/>
          <w:rtl/>
          <w:lang w:bidi="ar-DZ"/>
        </w:rPr>
        <w:t>.</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lang w:bidi="ar-DZ"/>
        </w:rPr>
      </w:pPr>
    </w:p>
    <w:p w:rsidR="00C96783" w:rsidRPr="00C96783" w:rsidRDefault="00C96783" w:rsidP="00C96783">
      <w:pPr>
        <w:pStyle w:val="ListParagraph"/>
        <w:tabs>
          <w:tab w:val="left" w:pos="9072"/>
        </w:tabs>
        <w:bidi/>
        <w:spacing w:after="0"/>
        <w:ind w:left="283"/>
        <w:jc w:val="both"/>
        <w:rPr>
          <w:rFonts w:asciiTheme="majorBidi" w:hAnsiTheme="majorBidi" w:cstheme="majorBidi"/>
          <w:b/>
          <w:bCs/>
          <w:sz w:val="28"/>
          <w:szCs w:val="28"/>
          <w:u w:val="double"/>
          <w:rtl/>
          <w:lang w:bidi="ar-DZ"/>
        </w:rPr>
      </w:pPr>
      <w:r w:rsidRPr="00C96783">
        <w:rPr>
          <w:rFonts w:asciiTheme="majorBidi" w:hAnsiTheme="majorBidi" w:cstheme="majorBidi"/>
          <w:b/>
          <w:bCs/>
          <w:sz w:val="28"/>
          <w:szCs w:val="28"/>
          <w:u w:val="double"/>
          <w:rtl/>
          <w:lang w:bidi="ar-DZ"/>
        </w:rPr>
        <w:t>القانون:</w:t>
      </w:r>
      <w:bookmarkStart w:id="0" w:name="_GoBack"/>
      <w:bookmarkEnd w:id="0"/>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صدر المرسوم عدد 106 لسنة 2011 منقحا الفصل 101 مكرر من المجلة الجزائية و لايزال هذا النص غير متوافق مع تعريف التعذيب الوارد بالمادة الاولى من الاتفاقية الدوليّة لمناهضة التعذيب من حيث أنّه:</w:t>
      </w:r>
    </w:p>
    <w:p w:rsidR="00C96783" w:rsidRPr="00C96783" w:rsidRDefault="00C96783" w:rsidP="00C96783">
      <w:pPr>
        <w:pStyle w:val="ListParagraph"/>
        <w:numPr>
          <w:ilvl w:val="0"/>
          <w:numId w:val="4"/>
        </w:numPr>
        <w:tabs>
          <w:tab w:val="left" w:pos="9072"/>
        </w:tabs>
        <w:bidi/>
        <w:spacing w:after="0"/>
        <w:ind w:left="283" w:hanging="142"/>
        <w:jc w:val="both"/>
        <w:rPr>
          <w:rFonts w:asciiTheme="majorBidi" w:hAnsiTheme="majorBidi" w:cstheme="majorBidi"/>
          <w:sz w:val="28"/>
          <w:szCs w:val="28"/>
          <w:lang w:bidi="ar-DZ"/>
        </w:rPr>
      </w:pPr>
      <w:r w:rsidRPr="00C96783">
        <w:rPr>
          <w:rFonts w:asciiTheme="majorBidi" w:hAnsiTheme="majorBidi" w:cstheme="majorBidi"/>
          <w:sz w:val="28"/>
          <w:szCs w:val="28"/>
          <w:rtl/>
          <w:lang w:bidi="ar-DZ"/>
        </w:rPr>
        <w:t>يضع قائمة حصرية  لدوافع التعذيب.</w:t>
      </w:r>
    </w:p>
    <w:p w:rsidR="00C96783" w:rsidRPr="00C96783" w:rsidRDefault="00C96783" w:rsidP="00C96783">
      <w:pPr>
        <w:pStyle w:val="ListParagraph"/>
        <w:numPr>
          <w:ilvl w:val="0"/>
          <w:numId w:val="4"/>
        </w:numPr>
        <w:tabs>
          <w:tab w:val="left" w:pos="9072"/>
        </w:tabs>
        <w:bidi/>
        <w:spacing w:after="0"/>
        <w:ind w:left="283" w:hanging="142"/>
        <w:jc w:val="both"/>
        <w:rPr>
          <w:rFonts w:asciiTheme="majorBidi" w:hAnsiTheme="majorBidi" w:cstheme="majorBidi"/>
          <w:sz w:val="28"/>
          <w:szCs w:val="28"/>
          <w:lang w:bidi="ar-DZ"/>
        </w:rPr>
      </w:pPr>
      <w:proofErr w:type="gramStart"/>
      <w:r w:rsidRPr="00C96783">
        <w:rPr>
          <w:rFonts w:asciiTheme="majorBidi" w:hAnsiTheme="majorBidi" w:cstheme="majorBidi"/>
          <w:sz w:val="28"/>
          <w:szCs w:val="28"/>
          <w:rtl/>
          <w:lang w:bidi="ar-DZ"/>
        </w:rPr>
        <w:t>لا</w:t>
      </w:r>
      <w:proofErr w:type="gramEnd"/>
      <w:r w:rsidRPr="00C96783">
        <w:rPr>
          <w:rFonts w:asciiTheme="majorBidi" w:hAnsiTheme="majorBidi" w:cstheme="majorBidi"/>
          <w:sz w:val="28"/>
          <w:szCs w:val="28"/>
          <w:rtl/>
          <w:lang w:bidi="ar-DZ"/>
        </w:rPr>
        <w:t xml:space="preserve"> يعتبر التعذيب الممارس بدافع العقاب جريمة تعذيب طبق القانون التونسي بل مجرد جريمة عنف صادرة عن موظف عمومي تجاه أفراد الناس.</w:t>
      </w:r>
    </w:p>
    <w:p w:rsidR="00C96783" w:rsidRPr="00C96783" w:rsidRDefault="00C96783" w:rsidP="00C96783">
      <w:pPr>
        <w:pStyle w:val="ListParagraph"/>
        <w:numPr>
          <w:ilvl w:val="0"/>
          <w:numId w:val="4"/>
        </w:numPr>
        <w:tabs>
          <w:tab w:val="left" w:pos="9072"/>
        </w:tabs>
        <w:bidi/>
        <w:spacing w:after="0"/>
        <w:ind w:left="283" w:hanging="142"/>
        <w:jc w:val="both"/>
        <w:rPr>
          <w:rFonts w:asciiTheme="majorBidi" w:hAnsiTheme="majorBidi" w:cstheme="majorBidi"/>
          <w:sz w:val="28"/>
          <w:szCs w:val="28"/>
          <w:lang w:bidi="ar-DZ"/>
        </w:rPr>
      </w:pPr>
      <w:proofErr w:type="spellStart"/>
      <w:r w:rsidRPr="00C96783">
        <w:rPr>
          <w:rFonts w:asciiTheme="majorBidi" w:hAnsiTheme="majorBidi" w:cstheme="majorBidi"/>
          <w:sz w:val="28"/>
          <w:szCs w:val="28"/>
          <w:rtl/>
          <w:lang w:bidi="ar-DZ"/>
        </w:rPr>
        <w:t>لايجرم</w:t>
      </w:r>
      <w:proofErr w:type="spellEnd"/>
      <w:r w:rsidRPr="00C96783">
        <w:rPr>
          <w:rFonts w:asciiTheme="majorBidi" w:hAnsiTheme="majorBidi" w:cstheme="majorBidi"/>
          <w:sz w:val="28"/>
          <w:szCs w:val="28"/>
          <w:rtl/>
          <w:lang w:bidi="ar-DZ"/>
        </w:rPr>
        <w:t xml:space="preserve"> القانون التونسي التعذيب بدافع التمييز باستثناء التعذيب بدافع التمييز العنصري.</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وهو مرسوم في حاجة الى التعديل ليكون متوافقا مع الاتفاقية الدوليّة.</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وبالرجوع الى الفصل 13 مكرر من مجلة الاجراءات الجزائية، فان مدة الاحتفاظ حددت بثلاثة ايام ، يمكن تجديدها لمدة ثلاثة ايام اخرى في المخالفات والجنح والجنايات.</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 xml:space="preserve">و </w:t>
      </w:r>
      <w:proofErr w:type="spellStart"/>
      <w:r w:rsidRPr="00C96783">
        <w:rPr>
          <w:rFonts w:asciiTheme="majorBidi" w:hAnsiTheme="majorBidi" w:cstheme="majorBidi"/>
          <w:sz w:val="28"/>
          <w:szCs w:val="28"/>
          <w:rtl/>
          <w:lang w:bidi="ar-DZ"/>
        </w:rPr>
        <w:t>لايسمح</w:t>
      </w:r>
      <w:proofErr w:type="spellEnd"/>
      <w:r w:rsidRPr="00C96783">
        <w:rPr>
          <w:rFonts w:asciiTheme="majorBidi" w:hAnsiTheme="majorBidi" w:cstheme="majorBidi"/>
          <w:sz w:val="28"/>
          <w:szCs w:val="28"/>
          <w:rtl/>
          <w:lang w:bidi="ar-DZ"/>
        </w:rPr>
        <w:t xml:space="preserve"> القانون للمشتبه به بالاستعانة بمحام خلال هذه المدة، وهو قرار بيد الشرطة العدلية، ولا يمكن قانونا طلب مراجعته.</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 xml:space="preserve">وعمليا لا يقوم اعضاء النيابة العمومية بمراقبة اماكن الاحتفاظ رغم تنصيص الفصل 10 من م اج ان الضابطة العدلية تباشر وظائفها تحت اشراف جهاز النيابة العمومية. ولا يسمح قانون السجون لقضاة التحقيق ولقضاة </w:t>
      </w:r>
      <w:proofErr w:type="gramStart"/>
      <w:r w:rsidRPr="00C96783">
        <w:rPr>
          <w:rFonts w:asciiTheme="majorBidi" w:hAnsiTheme="majorBidi" w:cstheme="majorBidi"/>
          <w:sz w:val="28"/>
          <w:szCs w:val="28"/>
          <w:rtl/>
          <w:lang w:bidi="ar-DZ"/>
        </w:rPr>
        <w:t>المحاكم</w:t>
      </w:r>
      <w:proofErr w:type="gramEnd"/>
      <w:r w:rsidRPr="00C96783">
        <w:rPr>
          <w:rFonts w:asciiTheme="majorBidi" w:hAnsiTheme="majorBidi" w:cstheme="majorBidi"/>
          <w:sz w:val="28"/>
          <w:szCs w:val="28"/>
          <w:rtl/>
          <w:lang w:bidi="ar-DZ"/>
        </w:rPr>
        <w:t xml:space="preserve"> بزيارة الموقوفين تحفظيا في السجون.</w:t>
      </w:r>
    </w:p>
    <w:p w:rsid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 xml:space="preserve">وحاليا هناك مشروع تعديل لبعض احكام مجلة الاجراءات الجزائية يتعلق بمدة الاحتفاظ وحق الاستعانة بمحام اثناء البحث الابتدائي . </w:t>
      </w:r>
      <w:proofErr w:type="gramStart"/>
      <w:r w:rsidRPr="00C96783">
        <w:rPr>
          <w:rFonts w:asciiTheme="majorBidi" w:hAnsiTheme="majorBidi" w:cstheme="majorBidi"/>
          <w:sz w:val="28"/>
          <w:szCs w:val="28"/>
          <w:rtl/>
          <w:lang w:bidi="ar-DZ"/>
        </w:rPr>
        <w:t>وقدّمت</w:t>
      </w:r>
      <w:proofErr w:type="gramEnd"/>
      <w:r w:rsidRPr="00C96783">
        <w:rPr>
          <w:rFonts w:asciiTheme="majorBidi" w:hAnsiTheme="majorBidi" w:cstheme="majorBidi"/>
          <w:sz w:val="28"/>
          <w:szCs w:val="28"/>
          <w:rtl/>
          <w:lang w:bidi="ar-DZ"/>
        </w:rPr>
        <w:t xml:space="preserve"> المنظمة ملاحظات حول </w:t>
      </w:r>
      <w:r>
        <w:rPr>
          <w:rFonts w:asciiTheme="majorBidi" w:hAnsiTheme="majorBidi" w:cstheme="majorBidi"/>
          <w:sz w:val="28"/>
          <w:szCs w:val="28"/>
          <w:rtl/>
          <w:lang w:bidi="ar-DZ"/>
        </w:rPr>
        <w:t>المشروع (ملحق بملاحظات المنظمة)</w:t>
      </w:r>
      <w:r>
        <w:rPr>
          <w:rFonts w:asciiTheme="majorBidi" w:hAnsiTheme="majorBidi" w:cstheme="majorBidi" w:hint="cs"/>
          <w:sz w:val="28"/>
          <w:szCs w:val="28"/>
          <w:rtl/>
          <w:lang w:bidi="ar-DZ"/>
        </w:rPr>
        <w:t>.</w:t>
      </w:r>
    </w:p>
    <w:p w:rsidR="002D063D" w:rsidRPr="001D5819" w:rsidRDefault="002D063D" w:rsidP="002D063D">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r w:rsidRPr="001D5819">
        <w:rPr>
          <w:rFonts w:asciiTheme="majorBidi" w:hAnsiTheme="majorBidi" w:cstheme="majorBidi" w:hint="cs"/>
          <w:color w:val="1F497D" w:themeColor="text2"/>
          <w:sz w:val="28"/>
          <w:szCs w:val="28"/>
          <w:rtl/>
          <w:lang w:bidi="ar-DZ"/>
        </w:rPr>
        <w:lastRenderedPageBreak/>
        <w:t xml:space="preserve">خلال شهر </w:t>
      </w:r>
      <w:proofErr w:type="spellStart"/>
      <w:r w:rsidRPr="001D5819">
        <w:rPr>
          <w:rFonts w:asciiTheme="majorBidi" w:hAnsiTheme="majorBidi" w:cstheme="majorBidi" w:hint="cs"/>
          <w:color w:val="1F497D" w:themeColor="text2"/>
          <w:sz w:val="28"/>
          <w:szCs w:val="28"/>
          <w:rtl/>
          <w:lang w:bidi="ar-DZ"/>
        </w:rPr>
        <w:t>جانفي</w:t>
      </w:r>
      <w:proofErr w:type="spellEnd"/>
      <w:r w:rsidRPr="001D5819">
        <w:rPr>
          <w:rFonts w:asciiTheme="majorBidi" w:hAnsiTheme="majorBidi" w:cstheme="majorBidi" w:hint="cs"/>
          <w:color w:val="1F497D" w:themeColor="text2"/>
          <w:sz w:val="28"/>
          <w:szCs w:val="28"/>
          <w:rtl/>
          <w:lang w:bidi="ar-DZ"/>
        </w:rPr>
        <w:t xml:space="preserve"> 2016 صدر قانون سيبدأ تطبيقه في جوان 2016 يسمح </w:t>
      </w:r>
      <w:proofErr w:type="spellStart"/>
      <w:r w:rsidRPr="001D5819">
        <w:rPr>
          <w:rFonts w:asciiTheme="majorBidi" w:hAnsiTheme="majorBidi" w:cstheme="majorBidi" w:hint="cs"/>
          <w:color w:val="1F497D" w:themeColor="text2"/>
          <w:sz w:val="28"/>
          <w:szCs w:val="28"/>
          <w:rtl/>
          <w:lang w:bidi="ar-DZ"/>
        </w:rPr>
        <w:t>بالإستعانة</w:t>
      </w:r>
      <w:proofErr w:type="spellEnd"/>
      <w:r w:rsidRPr="001D5819">
        <w:rPr>
          <w:rFonts w:asciiTheme="majorBidi" w:hAnsiTheme="majorBidi" w:cstheme="majorBidi" w:hint="cs"/>
          <w:color w:val="1F497D" w:themeColor="text2"/>
          <w:sz w:val="28"/>
          <w:szCs w:val="28"/>
          <w:rtl/>
          <w:lang w:bidi="ar-DZ"/>
        </w:rPr>
        <w:t xml:space="preserve"> بمحام خلال فترة الإحتفاظ لدى الشرطة، وحُدّد الإحتفاظ فيما عدا الجرائم الإرهابيّة  بـ48 ساعة في الجنايات و24 ساعة في الجنح ويمدّدان بنفس المدّة بقرار من وكيل الجمهوريّة و24 ساعة غير قابلة للتمديد في المخالفات.</w:t>
      </w:r>
    </w:p>
    <w:p w:rsidR="002D063D" w:rsidRPr="001D5819" w:rsidRDefault="002D063D" w:rsidP="002D063D">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r w:rsidRPr="001D5819">
        <w:rPr>
          <w:rFonts w:asciiTheme="majorBidi" w:hAnsiTheme="majorBidi" w:cstheme="majorBidi" w:hint="cs"/>
          <w:color w:val="1F497D" w:themeColor="text2"/>
          <w:sz w:val="28"/>
          <w:szCs w:val="28"/>
          <w:rtl/>
          <w:lang w:bidi="ar-DZ"/>
        </w:rPr>
        <w:t>وأصبح قرار الإحتفاظ من مشمولات النيابة العموميّة بعد أن كان من مشمولات الباحث الذي يكتفي بواجب إعلام النيابة.</w:t>
      </w:r>
    </w:p>
    <w:p w:rsidR="002D063D" w:rsidRPr="001D5819" w:rsidRDefault="002D063D" w:rsidP="002D063D">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r w:rsidRPr="001D5819">
        <w:rPr>
          <w:rFonts w:asciiTheme="majorBidi" w:hAnsiTheme="majorBidi" w:cstheme="majorBidi" w:hint="cs"/>
          <w:color w:val="1F497D" w:themeColor="text2"/>
          <w:sz w:val="28"/>
          <w:szCs w:val="28"/>
          <w:rtl/>
          <w:lang w:bidi="ar-DZ"/>
        </w:rPr>
        <w:t xml:space="preserve">أصبح بإمكان المحامي حضور أعمال </w:t>
      </w:r>
      <w:r w:rsidR="001D5819" w:rsidRPr="001D5819">
        <w:rPr>
          <w:rFonts w:asciiTheme="majorBidi" w:hAnsiTheme="majorBidi" w:cstheme="majorBidi" w:hint="cs"/>
          <w:color w:val="1F497D" w:themeColor="text2"/>
          <w:sz w:val="28"/>
          <w:szCs w:val="28"/>
          <w:rtl/>
          <w:lang w:bidi="ar-DZ"/>
        </w:rPr>
        <w:t>السماع وتتولّى الشرطة العدليّة تبليغه بموعد استنطاق موكّله وكذلك بمواعيد المكافحات بينه وبين زاعمي الضرر أو الشهود.</w:t>
      </w:r>
    </w:p>
    <w:p w:rsidR="001D5819" w:rsidRPr="001D5819" w:rsidRDefault="001D5819" w:rsidP="001D5819">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r w:rsidRPr="001D5819">
        <w:rPr>
          <w:rFonts w:asciiTheme="majorBidi" w:hAnsiTheme="majorBidi" w:cstheme="majorBidi" w:hint="cs"/>
          <w:color w:val="1F497D" w:themeColor="text2"/>
          <w:sz w:val="28"/>
          <w:szCs w:val="28"/>
          <w:rtl/>
          <w:lang w:bidi="ar-DZ"/>
        </w:rPr>
        <w:t>وبإمكان المحامي مقابلة موكّله على انفراد لمدّة 30 دقيقة.</w:t>
      </w:r>
    </w:p>
    <w:p w:rsidR="001D5819" w:rsidRPr="001D5819" w:rsidRDefault="001D5819" w:rsidP="001D5819">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proofErr w:type="gramStart"/>
      <w:r w:rsidRPr="001D5819">
        <w:rPr>
          <w:rFonts w:asciiTheme="majorBidi" w:hAnsiTheme="majorBidi" w:cstheme="majorBidi" w:hint="cs"/>
          <w:color w:val="1F497D" w:themeColor="text2"/>
          <w:sz w:val="28"/>
          <w:szCs w:val="28"/>
          <w:rtl/>
          <w:lang w:bidi="ar-DZ"/>
        </w:rPr>
        <w:t>ويمكن</w:t>
      </w:r>
      <w:proofErr w:type="gramEnd"/>
      <w:r w:rsidRPr="001D5819">
        <w:rPr>
          <w:rFonts w:asciiTheme="majorBidi" w:hAnsiTheme="majorBidi" w:cstheme="majorBidi" w:hint="cs"/>
          <w:color w:val="1F497D" w:themeColor="text2"/>
          <w:sz w:val="28"/>
          <w:szCs w:val="28"/>
          <w:rtl/>
          <w:lang w:bidi="ar-DZ"/>
        </w:rPr>
        <w:t xml:space="preserve"> للمحتفظ به أو محاميه أو أيّ شخص آخر طلب عرض الموقوف على الفحص الطبّي.</w:t>
      </w:r>
    </w:p>
    <w:p w:rsidR="001D5819" w:rsidRPr="001D5819" w:rsidRDefault="001D5819" w:rsidP="001D5819">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r w:rsidRPr="001D5819">
        <w:rPr>
          <w:rFonts w:asciiTheme="majorBidi" w:hAnsiTheme="majorBidi" w:cstheme="majorBidi" w:hint="cs"/>
          <w:color w:val="1F497D" w:themeColor="text2"/>
          <w:sz w:val="28"/>
          <w:szCs w:val="28"/>
          <w:rtl/>
          <w:lang w:bidi="ar-DZ"/>
        </w:rPr>
        <w:t>هناك نقائص في القانون الجديد تتعلّق بتحديد ساعة الإحتفاظ هل تبدأ من تاريخ ضبط الشخص، أم بداية من موعد سماعه من قبل الشرطة.</w:t>
      </w:r>
    </w:p>
    <w:p w:rsidR="001D5819" w:rsidRPr="001D5819" w:rsidRDefault="001D5819" w:rsidP="001D5819">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proofErr w:type="gramStart"/>
      <w:r w:rsidRPr="001D5819">
        <w:rPr>
          <w:rFonts w:asciiTheme="majorBidi" w:hAnsiTheme="majorBidi" w:cstheme="majorBidi" w:hint="cs"/>
          <w:color w:val="1F497D" w:themeColor="text2"/>
          <w:sz w:val="28"/>
          <w:szCs w:val="28"/>
          <w:rtl/>
          <w:lang w:bidi="ar-DZ"/>
        </w:rPr>
        <w:t>لم</w:t>
      </w:r>
      <w:proofErr w:type="gramEnd"/>
      <w:r w:rsidRPr="001D5819">
        <w:rPr>
          <w:rFonts w:asciiTheme="majorBidi" w:hAnsiTheme="majorBidi" w:cstheme="majorBidi" w:hint="cs"/>
          <w:color w:val="1F497D" w:themeColor="text2"/>
          <w:sz w:val="28"/>
          <w:szCs w:val="28"/>
          <w:rtl/>
          <w:lang w:bidi="ar-DZ"/>
        </w:rPr>
        <w:t xml:space="preserve"> يشترط القانون أن يكون الطبيب الفاحص طبيبا شرعيّا ولم ينصّ على وجوب حصول الفحص بعيدا عن نظر ومسامع الشرطة.</w:t>
      </w:r>
    </w:p>
    <w:p w:rsidR="001D5819" w:rsidRPr="001D5819" w:rsidRDefault="001D5819" w:rsidP="001D5819">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r w:rsidRPr="001D5819">
        <w:rPr>
          <w:rFonts w:asciiTheme="majorBidi" w:hAnsiTheme="majorBidi" w:cstheme="majorBidi" w:hint="cs"/>
          <w:color w:val="1F497D" w:themeColor="text2"/>
          <w:sz w:val="28"/>
          <w:szCs w:val="28"/>
          <w:rtl/>
          <w:lang w:bidi="ar-DZ"/>
        </w:rPr>
        <w:t xml:space="preserve">ولم ينصّ القانون على نموذج موحّد للشهادة الطبية للفحص الطبي تتضمّن </w:t>
      </w:r>
      <w:proofErr w:type="spellStart"/>
      <w:r w:rsidRPr="001D5819">
        <w:rPr>
          <w:rFonts w:asciiTheme="majorBidi" w:hAnsiTheme="majorBidi" w:cstheme="majorBidi" w:hint="cs"/>
          <w:color w:val="1F497D" w:themeColor="text2"/>
          <w:sz w:val="28"/>
          <w:szCs w:val="28"/>
          <w:rtl/>
          <w:lang w:bidi="ar-DZ"/>
        </w:rPr>
        <w:t>تنصيصات</w:t>
      </w:r>
      <w:proofErr w:type="spellEnd"/>
      <w:r w:rsidRPr="001D5819">
        <w:rPr>
          <w:rFonts w:asciiTheme="majorBidi" w:hAnsiTheme="majorBidi" w:cstheme="majorBidi" w:hint="cs"/>
          <w:color w:val="1F497D" w:themeColor="text2"/>
          <w:sz w:val="28"/>
          <w:szCs w:val="28"/>
          <w:rtl/>
          <w:lang w:bidi="ar-DZ"/>
        </w:rPr>
        <w:t xml:space="preserve"> وجوبيّة.</w:t>
      </w:r>
    </w:p>
    <w:p w:rsidR="001D5819" w:rsidRPr="001D5819" w:rsidRDefault="001D5819" w:rsidP="001D5819">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r w:rsidRPr="001D5819">
        <w:rPr>
          <w:rFonts w:asciiTheme="majorBidi" w:hAnsiTheme="majorBidi" w:cstheme="majorBidi" w:hint="cs"/>
          <w:color w:val="1F497D" w:themeColor="text2"/>
          <w:sz w:val="28"/>
          <w:szCs w:val="28"/>
          <w:rtl/>
          <w:lang w:bidi="ar-DZ"/>
        </w:rPr>
        <w:t xml:space="preserve">ولم ينصّ القانون </w:t>
      </w:r>
      <w:proofErr w:type="gramStart"/>
      <w:r w:rsidRPr="001D5819">
        <w:rPr>
          <w:rFonts w:asciiTheme="majorBidi" w:hAnsiTheme="majorBidi" w:cstheme="majorBidi" w:hint="cs"/>
          <w:color w:val="1F497D" w:themeColor="text2"/>
          <w:sz w:val="28"/>
          <w:szCs w:val="28"/>
          <w:rtl/>
          <w:lang w:bidi="ar-DZ"/>
        </w:rPr>
        <w:t>على</w:t>
      </w:r>
      <w:proofErr w:type="gramEnd"/>
      <w:r w:rsidRPr="001D5819">
        <w:rPr>
          <w:rFonts w:asciiTheme="majorBidi" w:hAnsiTheme="majorBidi" w:cstheme="majorBidi" w:hint="cs"/>
          <w:color w:val="1F497D" w:themeColor="text2"/>
          <w:sz w:val="28"/>
          <w:szCs w:val="28"/>
          <w:rtl/>
          <w:lang w:bidi="ar-DZ"/>
        </w:rPr>
        <w:t xml:space="preserve"> الحقّ في فحص طبّي مضادّ.</w:t>
      </w:r>
    </w:p>
    <w:p w:rsidR="001D5819" w:rsidRPr="001D5819" w:rsidRDefault="001D5819" w:rsidP="001D5819">
      <w:pPr>
        <w:pStyle w:val="ListParagraph"/>
        <w:tabs>
          <w:tab w:val="left" w:pos="9072"/>
        </w:tabs>
        <w:bidi/>
        <w:spacing w:after="0"/>
        <w:ind w:left="283"/>
        <w:jc w:val="both"/>
        <w:rPr>
          <w:rFonts w:asciiTheme="majorBidi" w:hAnsiTheme="majorBidi" w:cstheme="majorBidi"/>
          <w:color w:val="1F497D" w:themeColor="text2"/>
          <w:sz w:val="28"/>
          <w:szCs w:val="28"/>
          <w:rtl/>
          <w:lang w:bidi="ar-DZ"/>
        </w:rPr>
      </w:pPr>
      <w:r w:rsidRPr="001D5819">
        <w:rPr>
          <w:rFonts w:asciiTheme="majorBidi" w:hAnsiTheme="majorBidi" w:cstheme="majorBidi" w:hint="cs"/>
          <w:color w:val="1F497D" w:themeColor="text2"/>
          <w:sz w:val="28"/>
          <w:szCs w:val="28"/>
          <w:rtl/>
          <w:lang w:bidi="ar-DZ"/>
        </w:rPr>
        <w:t>عموما هذا التعديل مهمّ ويمكن تطويره خاصّة وأنّ هناك لجنة بوزارة العدل تعمل على إصلاح مجلّة الإجراءات الجزائيّة.</w:t>
      </w:r>
    </w:p>
    <w:p w:rsidR="002D063D" w:rsidRPr="00C96783" w:rsidRDefault="002D063D" w:rsidP="002D063D">
      <w:pPr>
        <w:pStyle w:val="ListParagraph"/>
        <w:tabs>
          <w:tab w:val="left" w:pos="9072"/>
        </w:tabs>
        <w:bidi/>
        <w:spacing w:after="0"/>
        <w:ind w:left="283"/>
        <w:jc w:val="both"/>
        <w:rPr>
          <w:rFonts w:asciiTheme="majorBidi" w:hAnsiTheme="majorBidi" w:cstheme="majorBidi"/>
          <w:sz w:val="28"/>
          <w:szCs w:val="28"/>
          <w:rtl/>
          <w:lang w:bidi="ar-DZ"/>
        </w:rPr>
      </w:pP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u w:val="double"/>
          <w:rtl/>
          <w:lang w:bidi="ar-DZ"/>
        </w:rPr>
      </w:pPr>
      <w:r w:rsidRPr="00C96783">
        <w:rPr>
          <w:rFonts w:asciiTheme="majorBidi" w:hAnsiTheme="majorBidi" w:cstheme="majorBidi"/>
          <w:b/>
          <w:bCs/>
          <w:sz w:val="28"/>
          <w:szCs w:val="28"/>
          <w:u w:val="double"/>
          <w:rtl/>
          <w:lang w:bidi="ar-DZ"/>
        </w:rPr>
        <w:t>مؤسسات الرقابة على اماكن الاحتجاز</w:t>
      </w:r>
      <w:r w:rsidRPr="00C96783">
        <w:rPr>
          <w:rFonts w:asciiTheme="majorBidi" w:hAnsiTheme="majorBidi" w:cstheme="majorBidi"/>
          <w:sz w:val="28"/>
          <w:szCs w:val="28"/>
          <w:u w:val="double"/>
          <w:rtl/>
          <w:lang w:bidi="ar-DZ"/>
        </w:rPr>
        <w:t>:</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u w:val="double"/>
          <w:rtl/>
          <w:lang w:bidi="ar-DZ"/>
        </w:rPr>
      </w:pP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ينص قانون الهيئة العليا لحقوق الانسان والحريات الاساسية في فصله الخامس على صلاحية رئيس الهيئة العليا دون سابق اعلام بزيارات الى المؤسسات السجنية والإصلاحية ومراكز الايقاف ومراكز ايواء او ملاحظة الاطفال والهياكل الاجتماعية المهتمة بذوي الاحتياجات الخصوصية وذلك للتثبت من مدى تطبيق التشريع الوطني الخاص بحقوق الانسان والحريات الاساسية.</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 xml:space="preserve">يمكن لرئيس الهيئة الاستعانة في القيام بمهامه بعضوين </w:t>
      </w:r>
      <w:proofErr w:type="gramStart"/>
      <w:r w:rsidRPr="00C96783">
        <w:rPr>
          <w:rFonts w:asciiTheme="majorBidi" w:hAnsiTheme="majorBidi" w:cstheme="majorBidi"/>
          <w:sz w:val="28"/>
          <w:szCs w:val="28"/>
          <w:rtl/>
          <w:lang w:bidi="ar-DZ"/>
        </w:rPr>
        <w:t>منها</w:t>
      </w:r>
      <w:proofErr w:type="gramEnd"/>
      <w:r w:rsidRPr="00C96783">
        <w:rPr>
          <w:rFonts w:asciiTheme="majorBidi" w:hAnsiTheme="majorBidi" w:cstheme="majorBidi"/>
          <w:sz w:val="28"/>
          <w:szCs w:val="28"/>
          <w:rtl/>
          <w:lang w:bidi="ar-DZ"/>
        </w:rPr>
        <w:t xml:space="preserve"> في كل زيارة تفقد".</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ومنذ اكتوبر 2015 انتهت المدة  النيابية للهيئة السابقة وتم تعيين رئيس جديد، لكن الى حد هذا التاريخ لم يتم اختيار باقي الاعضاء وهو ما عطل الهيئة عن القيام بمهامها ومنها زيارة اماكن الاحتجاز المذكورة.</w:t>
      </w:r>
    </w:p>
    <w:p w:rsid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ولا يتلاءم قانون الهيئة العليا الصادر في جوان 2008 مع معايير باريس، والى اليوم لم يتم اقرار قانون جديد يكون مستجيبا لمعايير الاستقلالية وفق معايير باريس.</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u w:val="double"/>
          <w:rtl/>
          <w:lang w:bidi="ar-DZ"/>
        </w:rPr>
      </w:pPr>
      <w:r w:rsidRPr="00C96783">
        <w:rPr>
          <w:rFonts w:asciiTheme="majorBidi" w:hAnsiTheme="majorBidi" w:cstheme="majorBidi"/>
          <w:b/>
          <w:bCs/>
          <w:sz w:val="28"/>
          <w:szCs w:val="28"/>
          <w:u w:val="double"/>
          <w:rtl/>
          <w:lang w:bidi="ar-DZ"/>
        </w:rPr>
        <w:t>الهيئة الوطنية للوقاية من التعذيب</w:t>
      </w:r>
      <w:r w:rsidRPr="00C96783">
        <w:rPr>
          <w:rFonts w:asciiTheme="majorBidi" w:hAnsiTheme="majorBidi" w:cstheme="majorBidi"/>
          <w:sz w:val="28"/>
          <w:szCs w:val="28"/>
          <w:u w:val="double"/>
          <w:rtl/>
          <w:lang w:bidi="ar-DZ"/>
        </w:rPr>
        <w:t>:</w:t>
      </w:r>
    </w:p>
    <w:p w:rsid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 xml:space="preserve">صدر قانون الهيئة بتاريخ 21/10/2013، لكن الى اليوم لم يتم انشاء الالية المذكورة. ويسمح القانون للهيئة بزيارة اماكن الاحتجاز بصفة </w:t>
      </w:r>
      <w:proofErr w:type="spellStart"/>
      <w:r w:rsidRPr="00C96783">
        <w:rPr>
          <w:rFonts w:asciiTheme="majorBidi" w:hAnsiTheme="majorBidi" w:cstheme="majorBidi"/>
          <w:sz w:val="28"/>
          <w:szCs w:val="28"/>
          <w:rtl/>
          <w:lang w:bidi="ar-DZ"/>
        </w:rPr>
        <w:t>فجئية</w:t>
      </w:r>
      <w:proofErr w:type="spellEnd"/>
      <w:r w:rsidRPr="00C96783">
        <w:rPr>
          <w:rFonts w:asciiTheme="majorBidi" w:hAnsiTheme="majorBidi" w:cstheme="majorBidi"/>
          <w:sz w:val="28"/>
          <w:szCs w:val="28"/>
          <w:rtl/>
          <w:lang w:bidi="ar-DZ"/>
        </w:rPr>
        <w:t xml:space="preserve"> دون سابق اعلام. وعموما يستجيب القانون لمبادئ البروتوكول التكميلي لاتفاقية مناهضة التعذيب، لكن الفصل 13 منه يعطي للسلطة المعنية امكانية الاعتراض على الزيارات في حالات محددة. وهناك تخوف من استغلال الفصل المذكور لمنع الزيارات بعد احداث الهيئة.</w:t>
      </w:r>
    </w:p>
    <w:p w:rsidR="00C96783" w:rsidRPr="00C96783" w:rsidRDefault="00C96783" w:rsidP="00C96783">
      <w:pPr>
        <w:pStyle w:val="ListParagraph"/>
        <w:tabs>
          <w:tab w:val="left" w:pos="9072"/>
        </w:tabs>
        <w:bidi/>
        <w:spacing w:after="0"/>
        <w:ind w:left="283"/>
        <w:jc w:val="both"/>
        <w:rPr>
          <w:rFonts w:asciiTheme="majorBidi" w:hAnsiTheme="majorBidi" w:cstheme="majorBidi"/>
          <w:sz w:val="28"/>
          <w:szCs w:val="28"/>
          <w:rtl/>
          <w:lang w:bidi="ar-DZ"/>
        </w:rPr>
      </w:pPr>
    </w:p>
    <w:p w:rsidR="00C96783" w:rsidRPr="00C96783" w:rsidRDefault="00C96783" w:rsidP="00C96783">
      <w:pPr>
        <w:tabs>
          <w:tab w:val="left" w:pos="9072"/>
        </w:tabs>
        <w:bidi/>
        <w:spacing w:after="0"/>
        <w:ind w:left="360"/>
        <w:jc w:val="both"/>
        <w:rPr>
          <w:rFonts w:asciiTheme="majorBidi" w:hAnsiTheme="majorBidi" w:cstheme="majorBidi"/>
          <w:sz w:val="28"/>
          <w:szCs w:val="28"/>
          <w:u w:val="double"/>
          <w:lang w:bidi="ar-DZ"/>
        </w:rPr>
      </w:pPr>
      <w:r w:rsidRPr="00C96783">
        <w:rPr>
          <w:rFonts w:asciiTheme="majorBidi" w:hAnsiTheme="majorBidi" w:cstheme="majorBidi"/>
          <w:b/>
          <w:bCs/>
          <w:sz w:val="28"/>
          <w:szCs w:val="28"/>
          <w:u w:val="double"/>
          <w:rtl/>
          <w:lang w:bidi="ar-DZ"/>
        </w:rPr>
        <w:t>زيارة اماكن الاحتجاز من المجتمع المدني</w:t>
      </w:r>
      <w:r w:rsidRPr="00C96783">
        <w:rPr>
          <w:rFonts w:asciiTheme="majorBidi" w:hAnsiTheme="majorBidi" w:cstheme="majorBidi"/>
          <w:sz w:val="28"/>
          <w:szCs w:val="28"/>
          <w:u w:val="double"/>
          <w:rtl/>
          <w:lang w:bidi="ar-DZ"/>
        </w:rPr>
        <w:t>:</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 xml:space="preserve">في 10/12/2012 امضت وزارة العدل بروتوكول مع تسعة منظمات مدنية لزيارة السجون . ورفضت المنظمة التونسية لمناهضة التعذيب والرابطة التونسية لحقوق الانسان ابرام الاتفاق المذكور لان الفصل الثالث يمنع الزيارات </w:t>
      </w:r>
      <w:proofErr w:type="spellStart"/>
      <w:r w:rsidRPr="00C96783">
        <w:rPr>
          <w:rFonts w:asciiTheme="majorBidi" w:hAnsiTheme="majorBidi" w:cstheme="majorBidi"/>
          <w:sz w:val="28"/>
          <w:szCs w:val="28"/>
          <w:rtl/>
          <w:lang w:bidi="ar-DZ"/>
        </w:rPr>
        <w:t>الفجئية</w:t>
      </w:r>
      <w:proofErr w:type="spellEnd"/>
      <w:r w:rsidRPr="00C96783">
        <w:rPr>
          <w:rFonts w:asciiTheme="majorBidi" w:hAnsiTheme="majorBidi" w:cstheme="majorBidi"/>
          <w:sz w:val="28"/>
          <w:szCs w:val="28"/>
          <w:rtl/>
          <w:lang w:bidi="ar-DZ"/>
        </w:rPr>
        <w:t>. كما ان الفصل العاشر منها ينص على الغاء العمل بالبروتوكول بمجرد صدور قانون الهيئة الوطنية للوقاية من التعذيب.</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 xml:space="preserve">وخلال الاشهر الماضية امضت وزارة العدل اتفاقا مع الرابطة التونسية للدفاع عن حقوق الانسان لزيارة السجون كما امضت وزارة الشؤون الاجتماعية اتفاقا مع الرابطة لزيارة المراكز  التي تشرف عليها الوزارة المذكورة. </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وقابلت المنظمة التونسية لمناهضة التعذيب وزير العدل السيد محمد الصالح بن عيسى وقدمت ملفا لوزارة العدل لطلب زيارة السجون بتاريخ 12/10/2015 والى اليوم لم تتلقى المنظمة اي جواب.</w:t>
      </w:r>
    </w:p>
    <w:p w:rsidR="00C96783" w:rsidRDefault="00C96783" w:rsidP="00C96783">
      <w:pPr>
        <w:pStyle w:val="ListParagraph"/>
        <w:tabs>
          <w:tab w:val="left" w:pos="9072"/>
        </w:tabs>
        <w:bidi/>
        <w:spacing w:after="0"/>
        <w:ind w:left="425"/>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 xml:space="preserve">وخلال شهر ديسمبر 2015 نظم لقاء مع مسؤولين من وزارة الداخلية حول زيارة اماكن الاحتفاظ، ووجهنا ملاحظات كتابية تتضمّن مشروع </w:t>
      </w:r>
      <w:proofErr w:type="spellStart"/>
      <w:r w:rsidRPr="00C96783">
        <w:rPr>
          <w:rFonts w:asciiTheme="majorBidi" w:hAnsiTheme="majorBidi" w:cstheme="majorBidi"/>
          <w:sz w:val="28"/>
          <w:szCs w:val="28"/>
          <w:rtl/>
          <w:lang w:bidi="ar-DZ"/>
        </w:rPr>
        <w:t>إتفاقيّة</w:t>
      </w:r>
      <w:proofErr w:type="spellEnd"/>
      <w:r w:rsidRPr="00C96783">
        <w:rPr>
          <w:rFonts w:asciiTheme="majorBidi" w:hAnsiTheme="majorBidi" w:cstheme="majorBidi"/>
          <w:sz w:val="28"/>
          <w:szCs w:val="28"/>
          <w:rtl/>
          <w:lang w:bidi="ar-DZ"/>
        </w:rPr>
        <w:t xml:space="preserve"> زيارة ونحن في انتظار الردّ.</w:t>
      </w:r>
    </w:p>
    <w:p w:rsidR="00023DBC" w:rsidRPr="00C96783" w:rsidRDefault="00023DBC" w:rsidP="00023DBC">
      <w:pPr>
        <w:pStyle w:val="ListParagraph"/>
        <w:tabs>
          <w:tab w:val="left" w:pos="9072"/>
        </w:tabs>
        <w:bidi/>
        <w:spacing w:after="0"/>
        <w:ind w:left="425"/>
        <w:jc w:val="both"/>
        <w:rPr>
          <w:rFonts w:asciiTheme="majorBidi" w:hAnsiTheme="majorBidi" w:cstheme="majorBidi"/>
          <w:sz w:val="28"/>
          <w:szCs w:val="28"/>
          <w:rtl/>
          <w:lang w:bidi="ar-DZ"/>
        </w:rPr>
      </w:pP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u w:val="double"/>
          <w:rtl/>
          <w:lang w:bidi="ar-DZ"/>
        </w:rPr>
      </w:pPr>
      <w:r w:rsidRPr="00C96783">
        <w:rPr>
          <w:rFonts w:asciiTheme="majorBidi" w:hAnsiTheme="majorBidi" w:cstheme="majorBidi"/>
          <w:b/>
          <w:bCs/>
          <w:sz w:val="28"/>
          <w:szCs w:val="28"/>
          <w:u w:val="double"/>
          <w:rtl/>
          <w:lang w:bidi="ar-DZ"/>
        </w:rPr>
        <w:t>الاوضاع داخل اماكن الاحتجاز</w:t>
      </w:r>
      <w:r w:rsidRPr="00C96783">
        <w:rPr>
          <w:rFonts w:asciiTheme="majorBidi" w:hAnsiTheme="majorBidi" w:cstheme="majorBidi"/>
          <w:sz w:val="28"/>
          <w:szCs w:val="28"/>
          <w:u w:val="double"/>
          <w:rtl/>
          <w:lang w:bidi="ar-DZ"/>
        </w:rPr>
        <w:t>:</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u w:val="single"/>
          <w:rtl/>
          <w:lang w:bidi="ar-DZ"/>
        </w:rPr>
      </w:pPr>
      <w:r w:rsidRPr="00C96783">
        <w:rPr>
          <w:rFonts w:asciiTheme="majorBidi" w:hAnsiTheme="majorBidi" w:cstheme="majorBidi"/>
          <w:sz w:val="28"/>
          <w:szCs w:val="28"/>
          <w:u w:val="single"/>
          <w:rtl/>
          <w:lang w:bidi="ar-DZ"/>
        </w:rPr>
        <w:t>السجون:</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DZ"/>
        </w:rPr>
      </w:pPr>
      <w:r w:rsidRPr="00C96783">
        <w:rPr>
          <w:rFonts w:asciiTheme="majorBidi" w:hAnsiTheme="majorBidi" w:cstheme="majorBidi"/>
          <w:sz w:val="28"/>
          <w:szCs w:val="28"/>
          <w:rtl/>
          <w:lang w:bidi="ar-DZ"/>
        </w:rPr>
        <w:t>تشكو السجون التونسية من الاكتظاظ ويوجد في تلك المؤسسات ما بين عشرين الف وخمسة وعشرين الف ما بين موقوفين وسجناء محكومين.</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DZ"/>
        </w:rPr>
        <w:t xml:space="preserve">تتراوح نسبة </w:t>
      </w:r>
      <w:proofErr w:type="gramStart"/>
      <w:r w:rsidRPr="00C96783">
        <w:rPr>
          <w:rFonts w:asciiTheme="majorBidi" w:hAnsiTheme="majorBidi" w:cstheme="majorBidi"/>
          <w:sz w:val="28"/>
          <w:szCs w:val="28"/>
          <w:rtl/>
          <w:lang w:bidi="ar-DZ"/>
        </w:rPr>
        <w:t>الموقوفين</w:t>
      </w:r>
      <w:proofErr w:type="gramEnd"/>
      <w:r w:rsidRPr="00C96783">
        <w:rPr>
          <w:rFonts w:asciiTheme="majorBidi" w:hAnsiTheme="majorBidi" w:cstheme="majorBidi"/>
          <w:sz w:val="28"/>
          <w:szCs w:val="28"/>
          <w:rtl/>
          <w:lang w:bidi="ar-DZ"/>
        </w:rPr>
        <w:t xml:space="preserve"> ما بين 50 </w:t>
      </w:r>
      <w:r w:rsidRPr="00C96783">
        <w:rPr>
          <w:rFonts w:asciiTheme="majorBidi" w:hAnsiTheme="majorBidi" w:cstheme="majorBidi"/>
          <w:sz w:val="28"/>
          <w:szCs w:val="28"/>
          <w:lang w:bidi="ar-DZ"/>
        </w:rPr>
        <w:t>%</w:t>
      </w:r>
      <w:r w:rsidRPr="00C96783">
        <w:rPr>
          <w:rFonts w:asciiTheme="majorBidi" w:hAnsiTheme="majorBidi" w:cstheme="majorBidi"/>
          <w:sz w:val="28"/>
          <w:szCs w:val="28"/>
          <w:rtl/>
          <w:lang w:bidi="ar-DZ"/>
        </w:rPr>
        <w:t xml:space="preserve">و 60 </w:t>
      </w:r>
      <w:r w:rsidRPr="00C96783">
        <w:rPr>
          <w:rFonts w:asciiTheme="majorBidi" w:hAnsiTheme="majorBidi" w:cstheme="majorBidi"/>
          <w:sz w:val="28"/>
          <w:szCs w:val="28"/>
          <w:lang w:bidi="ar-DZ"/>
        </w:rPr>
        <w:t>%</w:t>
      </w:r>
      <w:r w:rsidRPr="00C96783">
        <w:rPr>
          <w:rFonts w:asciiTheme="majorBidi" w:hAnsiTheme="majorBidi" w:cstheme="majorBidi"/>
          <w:sz w:val="28"/>
          <w:szCs w:val="28"/>
          <w:rtl/>
          <w:lang w:bidi="ar-TN"/>
        </w:rPr>
        <w:t xml:space="preserve"> من العدد </w:t>
      </w:r>
      <w:proofErr w:type="spellStart"/>
      <w:r w:rsidRPr="00C96783">
        <w:rPr>
          <w:rFonts w:asciiTheme="majorBidi" w:hAnsiTheme="majorBidi" w:cstheme="majorBidi"/>
          <w:sz w:val="28"/>
          <w:szCs w:val="28"/>
          <w:rtl/>
          <w:lang w:bidi="ar-TN"/>
        </w:rPr>
        <w:t>الجملي</w:t>
      </w:r>
      <w:proofErr w:type="spellEnd"/>
      <w:r w:rsidRPr="00C96783">
        <w:rPr>
          <w:rFonts w:asciiTheme="majorBidi" w:hAnsiTheme="majorBidi" w:cstheme="majorBidi"/>
          <w:sz w:val="28"/>
          <w:szCs w:val="28"/>
          <w:rtl/>
          <w:lang w:bidi="ar-TN"/>
        </w:rPr>
        <w:t xml:space="preserve"> للنزلاء.</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في سجن </w:t>
      </w:r>
      <w:proofErr w:type="spellStart"/>
      <w:r w:rsidRPr="00C96783">
        <w:rPr>
          <w:rFonts w:asciiTheme="majorBidi" w:hAnsiTheme="majorBidi" w:cstheme="majorBidi"/>
          <w:sz w:val="28"/>
          <w:szCs w:val="28"/>
          <w:rtl/>
          <w:lang w:bidi="ar-TN"/>
        </w:rPr>
        <w:t>المرناقية</w:t>
      </w:r>
      <w:proofErr w:type="spellEnd"/>
      <w:r w:rsidRPr="00C96783">
        <w:rPr>
          <w:rFonts w:asciiTheme="majorBidi" w:hAnsiTheme="majorBidi" w:cstheme="majorBidi"/>
          <w:sz w:val="28"/>
          <w:szCs w:val="28"/>
          <w:rtl/>
          <w:lang w:bidi="ar-TN"/>
        </w:rPr>
        <w:t xml:space="preserve"> مثلا يزيد العدد عن الستة آلاف نزيل، في حين ان طاقة استيعاب السجن هي في حدود الثلاثة آلاف نزيل فقط.</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 في هذا السجن توجد </w:t>
      </w:r>
      <w:proofErr w:type="gramStart"/>
      <w:r w:rsidRPr="00C96783">
        <w:rPr>
          <w:rFonts w:asciiTheme="majorBidi" w:hAnsiTheme="majorBidi" w:cstheme="majorBidi"/>
          <w:sz w:val="28"/>
          <w:szCs w:val="28"/>
          <w:rtl/>
          <w:lang w:bidi="ar-TN"/>
        </w:rPr>
        <w:t>غرف</w:t>
      </w:r>
      <w:proofErr w:type="gramEnd"/>
      <w:r w:rsidRPr="00C96783">
        <w:rPr>
          <w:rFonts w:asciiTheme="majorBidi" w:hAnsiTheme="majorBidi" w:cstheme="majorBidi"/>
          <w:sz w:val="28"/>
          <w:szCs w:val="28"/>
          <w:rtl/>
          <w:lang w:bidi="ar-TN"/>
        </w:rPr>
        <w:t xml:space="preserve"> بها ما يفوق المائة نزيل.</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lastRenderedPageBreak/>
        <w:t xml:space="preserve">ويؤثر الاكتظاظ على حقوق النزلاء في التغذية والصحة والنظافة والترفيه والفسحة، كما يؤدي الى التوترات بين النزلاء وبينهم وبين الاعوان والإدارة. وتشكو </w:t>
      </w:r>
      <w:proofErr w:type="gramStart"/>
      <w:r w:rsidRPr="00C96783">
        <w:rPr>
          <w:rFonts w:asciiTheme="majorBidi" w:hAnsiTheme="majorBidi" w:cstheme="majorBidi"/>
          <w:sz w:val="28"/>
          <w:szCs w:val="28"/>
          <w:rtl/>
          <w:lang w:bidi="ar-TN"/>
        </w:rPr>
        <w:t>غالب</w:t>
      </w:r>
      <w:proofErr w:type="gramEnd"/>
      <w:r w:rsidRPr="00C96783">
        <w:rPr>
          <w:rFonts w:asciiTheme="majorBidi" w:hAnsiTheme="majorBidi" w:cstheme="majorBidi"/>
          <w:sz w:val="28"/>
          <w:szCs w:val="28"/>
          <w:rtl/>
          <w:lang w:bidi="ar-TN"/>
        </w:rPr>
        <w:t xml:space="preserve"> السجون من تردي الخدمات المقدمة للنزلاء. و لا يوجد اعداد كافية من الاطباء والإطار الصحي. ويشكو عدد كبير منهم من الامراض الجلدية وأمراض اخرى ناتجة عن الرطوبة وعن قلة الهواء النقي والتعرض للشمس.</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في السجون الكبرى يضطر ما بين اثنين وثلاث نزلاء لاقتسام فراش واحد، في حين  يرقد البعض على الممشى الفاصل بين صفّي الاسرة. وترتفع الاسرة في عديد السجون الى ثلاث طوابق بسبب ارتفاع عدد النزلاء. ويشتكي النزلاء في عديد السجون من كثرة الحشرات </w:t>
      </w:r>
      <w:proofErr w:type="gramStart"/>
      <w:r w:rsidRPr="00C96783">
        <w:rPr>
          <w:rFonts w:asciiTheme="majorBidi" w:hAnsiTheme="majorBidi" w:cstheme="majorBidi"/>
          <w:sz w:val="28"/>
          <w:szCs w:val="28"/>
          <w:rtl/>
          <w:lang w:bidi="ar-TN"/>
        </w:rPr>
        <w:t>مثل</w:t>
      </w:r>
      <w:proofErr w:type="gramEnd"/>
      <w:r w:rsidRPr="00C96783">
        <w:rPr>
          <w:rFonts w:asciiTheme="majorBidi" w:hAnsiTheme="majorBidi" w:cstheme="majorBidi"/>
          <w:sz w:val="28"/>
          <w:szCs w:val="28"/>
          <w:rtl/>
          <w:lang w:bidi="ar-TN"/>
        </w:rPr>
        <w:t xml:space="preserve"> البق وغيره.</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proofErr w:type="gramStart"/>
      <w:r w:rsidRPr="00C96783">
        <w:rPr>
          <w:rFonts w:asciiTheme="majorBidi" w:hAnsiTheme="majorBidi" w:cstheme="majorBidi"/>
          <w:sz w:val="28"/>
          <w:szCs w:val="28"/>
          <w:rtl/>
          <w:lang w:bidi="ar-TN"/>
        </w:rPr>
        <w:t>وتشكو</w:t>
      </w:r>
      <w:proofErr w:type="gramEnd"/>
      <w:r w:rsidRPr="00C96783">
        <w:rPr>
          <w:rFonts w:asciiTheme="majorBidi" w:hAnsiTheme="majorBidi" w:cstheme="majorBidi"/>
          <w:sz w:val="28"/>
          <w:szCs w:val="28"/>
          <w:rtl/>
          <w:lang w:bidi="ar-TN"/>
        </w:rPr>
        <w:t xml:space="preserve"> التجهيزات الصحية في اغلب السجون من القدم وعدم الصيانة، مما يحرم النزلاء من الاستحمام والاغتسال في ظروف مريحة.</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كما لا تحترم في السجون قواعد الخصوصية سواء بالنسبة الى الغرف او المرافق الصحية(</w:t>
      </w:r>
      <w:proofErr w:type="spellStart"/>
      <w:r w:rsidRPr="00C96783">
        <w:rPr>
          <w:rFonts w:asciiTheme="majorBidi" w:hAnsiTheme="majorBidi" w:cstheme="majorBidi"/>
          <w:sz w:val="28"/>
          <w:szCs w:val="28"/>
          <w:rtl/>
          <w:lang w:bidi="ar-TN"/>
        </w:rPr>
        <w:t>الادواش</w:t>
      </w:r>
      <w:proofErr w:type="spellEnd"/>
      <w:r w:rsidRPr="00C96783">
        <w:rPr>
          <w:rFonts w:asciiTheme="majorBidi" w:hAnsiTheme="majorBidi" w:cstheme="majorBidi"/>
          <w:sz w:val="28"/>
          <w:szCs w:val="28"/>
          <w:rtl/>
          <w:lang w:bidi="ar-TN"/>
        </w:rPr>
        <w:t>، المراحيض...)</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ولا يستطيع اغلب النزلاء الوصول الى الخدمات الصحية، الضعيفة أصلا، إلا بعد مدة من تقديم الطلب. ولا يحظى اغلب النزلاء بالرعاية الطبية الملائمة وذلك بسبب نقص الاطباء القارين او المتعاقدين ونقص الاطار الصحي.</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وحتى في السجون التي توجد فيها بعض التجهيزات مثل كراسي طبّ الأسنان ، فان الوصول الى الخدمة يكون بصعوبة كبيرة وبعد طول انتظار.</w:t>
      </w:r>
    </w:p>
    <w:p w:rsid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ونظرا لرداءة الطعام في اغلب السجون التونسية، فان العائلات تكون مضطرة الى تزويد ابنائها "بالقفاف" التي تحتوي اغذية وأغراض اخرى يحتاجها النزلاء.</w:t>
      </w:r>
    </w:p>
    <w:p w:rsidR="00331CED" w:rsidRDefault="00C96783" w:rsidP="00331CED">
      <w:pPr>
        <w:pStyle w:val="ListParagraph"/>
        <w:tabs>
          <w:tab w:val="left" w:pos="9072"/>
        </w:tabs>
        <w:bidi/>
        <w:spacing w:after="0"/>
        <w:ind w:left="425"/>
        <w:rPr>
          <w:rFonts w:asciiTheme="majorBidi" w:hAnsiTheme="majorBidi" w:cstheme="majorBidi"/>
          <w:sz w:val="28"/>
          <w:szCs w:val="28"/>
          <w:rtl/>
          <w:lang w:bidi="ar-TN"/>
        </w:rPr>
      </w:pPr>
      <w:r w:rsidRPr="00C96783">
        <w:rPr>
          <w:rFonts w:asciiTheme="majorBidi" w:hAnsiTheme="majorBidi" w:cstheme="majorBidi"/>
          <w:sz w:val="28"/>
          <w:szCs w:val="28"/>
          <w:rtl/>
          <w:lang w:bidi="ar-TN"/>
        </w:rPr>
        <w:t>تشكو السجون كذلك من قلة النظافة وانتشار  الاوساخ وقدم المباني وتهرء التجهيزات. وهناك سجون لم تشيد لتكون كذلك،(ثكنات، مستودعات...) ولم تتم تهيئتها وفق المعايير السجنيّة.</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u w:val="double"/>
          <w:rtl/>
          <w:lang w:bidi="ar-DZ"/>
        </w:rPr>
      </w:pPr>
      <w:r w:rsidRPr="00C96783">
        <w:rPr>
          <w:rFonts w:asciiTheme="majorBidi" w:hAnsiTheme="majorBidi" w:cstheme="majorBidi"/>
          <w:sz w:val="28"/>
          <w:szCs w:val="28"/>
          <w:u w:val="double"/>
          <w:rtl/>
          <w:lang w:bidi="ar-DZ"/>
        </w:rPr>
        <w:t>-</w:t>
      </w:r>
      <w:r w:rsidRPr="00C96783">
        <w:rPr>
          <w:rFonts w:asciiTheme="majorBidi" w:hAnsiTheme="majorBidi" w:cstheme="majorBidi"/>
          <w:b/>
          <w:bCs/>
          <w:sz w:val="28"/>
          <w:szCs w:val="28"/>
          <w:u w:val="double"/>
          <w:rtl/>
          <w:lang w:bidi="ar-DZ"/>
        </w:rPr>
        <w:t>احصائيات تؤكد اوضاع السجون</w:t>
      </w:r>
      <w:r w:rsidRPr="00C96783">
        <w:rPr>
          <w:rFonts w:asciiTheme="majorBidi" w:hAnsiTheme="majorBidi" w:cstheme="majorBidi"/>
          <w:sz w:val="28"/>
          <w:szCs w:val="28"/>
          <w:u w:val="double"/>
          <w:rtl/>
          <w:lang w:bidi="ar-DZ"/>
        </w:rPr>
        <w:t>:</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(المصدر: تقارير الزيارة للهيئة العليا لحقوق الانسان والحريات الأساسيّة)</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*سجن صفاقس/ زيارة يوم 8/07/2014  يضم 1623 نزيلا (رجال/ نساء)</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proofErr w:type="gramStart"/>
      <w:r w:rsidRPr="00C96783">
        <w:rPr>
          <w:rFonts w:asciiTheme="majorBidi" w:hAnsiTheme="majorBidi" w:cstheme="majorBidi"/>
          <w:sz w:val="28"/>
          <w:szCs w:val="28"/>
          <w:rtl/>
          <w:lang w:bidi="ar-TN"/>
        </w:rPr>
        <w:t>معدل</w:t>
      </w:r>
      <w:proofErr w:type="gramEnd"/>
      <w:r w:rsidRPr="00C96783">
        <w:rPr>
          <w:rFonts w:asciiTheme="majorBidi" w:hAnsiTheme="majorBidi" w:cstheme="majorBidi"/>
          <w:sz w:val="28"/>
          <w:szCs w:val="28"/>
          <w:rtl/>
          <w:lang w:bidi="ar-TN"/>
        </w:rPr>
        <w:t xml:space="preserve"> النزلاء في الغرفة الواحدة بين 70 و 80 (الغرفة 02 لصغار السن تضم 93 موقوفا وبها 48 فراشا).</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proofErr w:type="gramStart"/>
      <w:r w:rsidRPr="00C96783">
        <w:rPr>
          <w:rFonts w:asciiTheme="majorBidi" w:hAnsiTheme="majorBidi" w:cstheme="majorBidi"/>
          <w:sz w:val="28"/>
          <w:szCs w:val="28"/>
          <w:rtl/>
          <w:lang w:bidi="ar-TN"/>
        </w:rPr>
        <w:t>نزلاء</w:t>
      </w:r>
      <w:proofErr w:type="gramEnd"/>
      <w:r w:rsidRPr="00C96783">
        <w:rPr>
          <w:rFonts w:asciiTheme="majorBidi" w:hAnsiTheme="majorBidi" w:cstheme="majorBidi"/>
          <w:sz w:val="28"/>
          <w:szCs w:val="28"/>
          <w:rtl/>
          <w:lang w:bidi="ar-TN"/>
        </w:rPr>
        <w:t xml:space="preserve"> الغرفة 06: اقتصار الفسحة على مدة تتراوح بين نصف الساعة والساعة في الصباح والحرمان منها يومي السبت والأحد باعتبارهما يومي عطلة للأعوان.</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*سجن </w:t>
      </w:r>
      <w:proofErr w:type="spellStart"/>
      <w:r w:rsidRPr="00C96783">
        <w:rPr>
          <w:rFonts w:asciiTheme="majorBidi" w:hAnsiTheme="majorBidi" w:cstheme="majorBidi"/>
          <w:sz w:val="28"/>
          <w:szCs w:val="28"/>
          <w:rtl/>
          <w:lang w:bidi="ar-TN"/>
        </w:rPr>
        <w:t>المرناقية</w:t>
      </w:r>
      <w:proofErr w:type="spellEnd"/>
      <w:r w:rsidRPr="00C96783">
        <w:rPr>
          <w:rFonts w:asciiTheme="majorBidi" w:hAnsiTheme="majorBidi" w:cstheme="majorBidi"/>
          <w:sz w:val="28"/>
          <w:szCs w:val="28"/>
          <w:rtl/>
          <w:lang w:bidi="ar-TN"/>
        </w:rPr>
        <w:t xml:space="preserve"> (تونس) - زيارة 20/09/2013 </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lastRenderedPageBreak/>
        <w:t xml:space="preserve">الغرفة 7 جناح </w:t>
      </w:r>
      <w:proofErr w:type="gramStart"/>
      <w:r w:rsidRPr="00C96783">
        <w:rPr>
          <w:rFonts w:asciiTheme="majorBidi" w:hAnsiTheme="majorBidi" w:cstheme="majorBidi"/>
          <w:sz w:val="28"/>
          <w:szCs w:val="28"/>
          <w:rtl/>
          <w:lang w:bidi="ar-TN"/>
        </w:rPr>
        <w:t>ت :</w:t>
      </w:r>
      <w:proofErr w:type="gramEnd"/>
      <w:r w:rsidRPr="00C96783">
        <w:rPr>
          <w:rFonts w:asciiTheme="majorBidi" w:hAnsiTheme="majorBidi" w:cstheme="majorBidi"/>
          <w:sz w:val="28"/>
          <w:szCs w:val="28"/>
          <w:rtl/>
          <w:lang w:bidi="ar-TN"/>
        </w:rPr>
        <w:t xml:space="preserve"> حوض الغسيل مثقوب مما يتسبب في تسرب الماء بالأرضية.</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*سجن برج الرومي ببنزرت – زيارة 21/09/2013 </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غرفة المساجين الملحقة بالمطبخ تضم 29 نزيلا وبها 10 اسرة ، غرفة التبريد التي تحفظ بها الاغذية كانت </w:t>
      </w:r>
      <w:proofErr w:type="spellStart"/>
      <w:r w:rsidRPr="00C96783">
        <w:rPr>
          <w:rFonts w:asciiTheme="majorBidi" w:hAnsiTheme="majorBidi" w:cstheme="majorBidi"/>
          <w:sz w:val="28"/>
          <w:szCs w:val="28"/>
          <w:rtl/>
          <w:lang w:bidi="ar-TN"/>
        </w:rPr>
        <w:t>معطبة</w:t>
      </w:r>
      <w:proofErr w:type="spellEnd"/>
      <w:r w:rsidRPr="00C96783">
        <w:rPr>
          <w:rFonts w:asciiTheme="majorBidi" w:hAnsiTheme="majorBidi" w:cstheme="majorBidi"/>
          <w:sz w:val="28"/>
          <w:szCs w:val="28"/>
          <w:rtl/>
          <w:lang w:bidi="ar-TN"/>
        </w:rPr>
        <w:t>.</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*سجن قفصة ( الجنوب الغربي)- زيارة 4/04/2015 </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586 نزيلا موزعين على 07 </w:t>
      </w:r>
      <w:proofErr w:type="gramStart"/>
      <w:r w:rsidRPr="00C96783">
        <w:rPr>
          <w:rFonts w:asciiTheme="majorBidi" w:hAnsiTheme="majorBidi" w:cstheme="majorBidi"/>
          <w:sz w:val="28"/>
          <w:szCs w:val="28"/>
          <w:rtl/>
          <w:lang w:bidi="ar-TN"/>
        </w:rPr>
        <w:t>غرف ،</w:t>
      </w:r>
      <w:proofErr w:type="gramEnd"/>
      <w:r w:rsidRPr="00C96783">
        <w:rPr>
          <w:rFonts w:asciiTheme="majorBidi" w:hAnsiTheme="majorBidi" w:cstheme="majorBidi"/>
          <w:sz w:val="28"/>
          <w:szCs w:val="28"/>
          <w:rtl/>
          <w:lang w:bidi="ar-TN"/>
        </w:rPr>
        <w:t xml:space="preserve"> الغرفة 03 بها 73 نزيلا وبها 36 سريرا (على 3 طوابق).</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p>
    <w:p w:rsidR="00C96783" w:rsidRPr="00C96783" w:rsidRDefault="00C96783" w:rsidP="00C96783">
      <w:pPr>
        <w:pStyle w:val="ListParagraph"/>
        <w:numPr>
          <w:ilvl w:val="0"/>
          <w:numId w:val="4"/>
        </w:numPr>
        <w:tabs>
          <w:tab w:val="left" w:pos="9072"/>
        </w:tabs>
        <w:bidi/>
        <w:spacing w:after="0"/>
        <w:ind w:left="425"/>
        <w:jc w:val="both"/>
        <w:rPr>
          <w:rFonts w:asciiTheme="majorBidi" w:hAnsiTheme="majorBidi" w:cstheme="majorBidi"/>
          <w:sz w:val="28"/>
          <w:szCs w:val="28"/>
          <w:u w:val="double"/>
          <w:lang w:bidi="ar-TN"/>
        </w:rPr>
      </w:pPr>
      <w:proofErr w:type="gramStart"/>
      <w:r w:rsidRPr="00C96783">
        <w:rPr>
          <w:rFonts w:asciiTheme="majorBidi" w:hAnsiTheme="majorBidi" w:cstheme="majorBidi"/>
          <w:b/>
          <w:bCs/>
          <w:sz w:val="28"/>
          <w:szCs w:val="28"/>
          <w:u w:val="double"/>
          <w:rtl/>
          <w:lang w:bidi="ar-TN"/>
        </w:rPr>
        <w:t>معاملة</w:t>
      </w:r>
      <w:proofErr w:type="gramEnd"/>
      <w:r w:rsidRPr="00C96783">
        <w:rPr>
          <w:rFonts w:asciiTheme="majorBidi" w:hAnsiTheme="majorBidi" w:cstheme="majorBidi"/>
          <w:b/>
          <w:bCs/>
          <w:sz w:val="28"/>
          <w:szCs w:val="28"/>
          <w:u w:val="double"/>
          <w:rtl/>
          <w:lang w:bidi="ar-TN"/>
        </w:rPr>
        <w:t xml:space="preserve"> نزلاء السجون</w:t>
      </w:r>
      <w:r w:rsidRPr="00C96783">
        <w:rPr>
          <w:rFonts w:asciiTheme="majorBidi" w:hAnsiTheme="majorBidi" w:cstheme="majorBidi"/>
          <w:sz w:val="28"/>
          <w:szCs w:val="28"/>
          <w:u w:val="double"/>
          <w:rtl/>
          <w:lang w:bidi="ar-TN"/>
        </w:rPr>
        <w:t>:</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تنتشر في السجون التونسية ظواهر التعذيب </w:t>
      </w:r>
      <w:proofErr w:type="gramStart"/>
      <w:r w:rsidRPr="00C96783">
        <w:rPr>
          <w:rFonts w:asciiTheme="majorBidi" w:hAnsiTheme="majorBidi" w:cstheme="majorBidi"/>
          <w:sz w:val="28"/>
          <w:szCs w:val="28"/>
          <w:rtl/>
          <w:lang w:bidi="ar-TN"/>
        </w:rPr>
        <w:t>والعنف</w:t>
      </w:r>
      <w:proofErr w:type="gramEnd"/>
      <w:r w:rsidRPr="00C96783">
        <w:rPr>
          <w:rFonts w:asciiTheme="majorBidi" w:hAnsiTheme="majorBidi" w:cstheme="majorBidi"/>
          <w:sz w:val="28"/>
          <w:szCs w:val="28"/>
          <w:rtl/>
          <w:lang w:bidi="ar-TN"/>
        </w:rPr>
        <w:t xml:space="preserve"> وسوء المعاملة. ويشتكي النزلاء من عديد الممارسات التي تسلط عليهم بدافع العقاب او بدافع التخويف.</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proofErr w:type="gramStart"/>
      <w:r w:rsidRPr="00C96783">
        <w:rPr>
          <w:rFonts w:asciiTheme="majorBidi" w:hAnsiTheme="majorBidi" w:cstheme="majorBidi"/>
          <w:sz w:val="28"/>
          <w:szCs w:val="28"/>
          <w:rtl/>
          <w:lang w:bidi="ar-TN"/>
        </w:rPr>
        <w:t>وتوثق</w:t>
      </w:r>
      <w:proofErr w:type="gramEnd"/>
      <w:r w:rsidRPr="00C96783">
        <w:rPr>
          <w:rFonts w:asciiTheme="majorBidi" w:hAnsiTheme="majorBidi" w:cstheme="majorBidi"/>
          <w:sz w:val="28"/>
          <w:szCs w:val="28"/>
          <w:rtl/>
          <w:lang w:bidi="ar-TN"/>
        </w:rPr>
        <w:t xml:space="preserve"> تقارير المنظمات الحقوقية، ومنها التقارير الشهرية التي تصدر عن المنظمة التونسية لمناهضة التعذيب، ممارسات التعذيب والعنف وسوء المعاملة في السجون (ملحق).</w:t>
      </w:r>
    </w:p>
    <w:p w:rsidR="00C96783" w:rsidRPr="00C96783" w:rsidRDefault="00C96783" w:rsidP="00C96783">
      <w:pPr>
        <w:pStyle w:val="ListParagraph"/>
        <w:tabs>
          <w:tab w:val="left" w:pos="9072"/>
        </w:tabs>
        <w:bidi/>
        <w:spacing w:after="0"/>
        <w:ind w:left="425"/>
        <w:jc w:val="both"/>
        <w:rPr>
          <w:rFonts w:asciiTheme="majorBidi" w:hAnsiTheme="majorBidi" w:cstheme="majorBidi"/>
          <w:sz w:val="28"/>
          <w:szCs w:val="28"/>
          <w:rtl/>
          <w:lang w:bidi="ar-TN"/>
        </w:rPr>
      </w:pPr>
    </w:p>
    <w:p w:rsidR="00C96783" w:rsidRPr="00C96783" w:rsidRDefault="00C96783" w:rsidP="00C96783">
      <w:pPr>
        <w:pStyle w:val="ListParagraph"/>
        <w:numPr>
          <w:ilvl w:val="0"/>
          <w:numId w:val="4"/>
        </w:numPr>
        <w:tabs>
          <w:tab w:val="left" w:pos="9072"/>
        </w:tabs>
        <w:bidi/>
        <w:spacing w:after="0"/>
        <w:ind w:left="425"/>
        <w:jc w:val="both"/>
        <w:rPr>
          <w:rFonts w:asciiTheme="majorBidi" w:hAnsiTheme="majorBidi" w:cstheme="majorBidi"/>
          <w:b/>
          <w:bCs/>
          <w:sz w:val="28"/>
          <w:szCs w:val="28"/>
          <w:u w:val="double"/>
          <w:lang w:bidi="ar-TN"/>
        </w:rPr>
      </w:pPr>
      <w:proofErr w:type="gramStart"/>
      <w:r w:rsidRPr="00C96783">
        <w:rPr>
          <w:rFonts w:asciiTheme="majorBidi" w:hAnsiTheme="majorBidi" w:cstheme="majorBidi"/>
          <w:b/>
          <w:bCs/>
          <w:sz w:val="28"/>
          <w:szCs w:val="28"/>
          <w:u w:val="double"/>
          <w:rtl/>
          <w:lang w:bidi="ar-TN"/>
        </w:rPr>
        <w:t>ظروف</w:t>
      </w:r>
      <w:proofErr w:type="gramEnd"/>
      <w:r w:rsidRPr="00C96783">
        <w:rPr>
          <w:rFonts w:asciiTheme="majorBidi" w:hAnsiTheme="majorBidi" w:cstheme="majorBidi"/>
          <w:b/>
          <w:bCs/>
          <w:sz w:val="28"/>
          <w:szCs w:val="28"/>
          <w:u w:val="double"/>
          <w:rtl/>
          <w:lang w:bidi="ar-TN"/>
        </w:rPr>
        <w:t xml:space="preserve"> الاحتفاظ: مركز بوشوشة (تونس):</w:t>
      </w:r>
    </w:p>
    <w:p w:rsidR="00C96783" w:rsidRPr="00C96783" w:rsidRDefault="00C96783" w:rsidP="00C96783">
      <w:pPr>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يعتبر مركز الاحتفاظ </w:t>
      </w:r>
      <w:proofErr w:type="spellStart"/>
      <w:r w:rsidRPr="00C96783">
        <w:rPr>
          <w:rFonts w:asciiTheme="majorBidi" w:hAnsiTheme="majorBidi" w:cstheme="majorBidi"/>
          <w:sz w:val="28"/>
          <w:szCs w:val="28"/>
          <w:rtl/>
          <w:lang w:bidi="ar-TN"/>
        </w:rPr>
        <w:t>ببوشوشة</w:t>
      </w:r>
      <w:proofErr w:type="spellEnd"/>
      <w:r w:rsidRPr="00C96783">
        <w:rPr>
          <w:rFonts w:asciiTheme="majorBidi" w:hAnsiTheme="majorBidi" w:cstheme="majorBidi"/>
          <w:sz w:val="28"/>
          <w:szCs w:val="28"/>
          <w:rtl/>
          <w:lang w:bidi="ar-TN"/>
        </w:rPr>
        <w:t xml:space="preserve"> من اكبر المراكز التي يجتمع فيها المحتفظ بهم بتونس الكبرى (ولايات تونس، اريانة، منوبة، بن عروس).</w:t>
      </w:r>
    </w:p>
    <w:p w:rsidR="00C96783" w:rsidRPr="00C96783" w:rsidRDefault="00C96783" w:rsidP="00C96783">
      <w:pPr>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 xml:space="preserve"> خلال زيارة للهيئة العليا لحقوق الانسان والحريات الاساسية بتاريخ 26/11/2013 </w:t>
      </w:r>
    </w:p>
    <w:p w:rsidR="00C96783" w:rsidRPr="00C96783" w:rsidRDefault="00C96783" w:rsidP="00C96783">
      <w:pPr>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عاينت انه لا يتم اجراء فحص طبي لدى قبول المحتفظ بهم لأول مرة بالمركز، ولا توجد سيارة اسعاف تعمل على ذمة المحتفظ بهم الذين يصل عددهم الى حدود ال  شخص 500 في نهاية الاسبوع.</w:t>
      </w:r>
    </w:p>
    <w:p w:rsidR="00C96783" w:rsidRPr="00C96783" w:rsidRDefault="00C96783" w:rsidP="00C96783">
      <w:pPr>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الوجبات فقيرة من حيث السعرات والمقويات (حساء ، سندويتشات، عجين...)</w:t>
      </w:r>
    </w:p>
    <w:p w:rsidR="00C96783" w:rsidRPr="00C96783" w:rsidRDefault="00C96783" w:rsidP="00C96783">
      <w:pPr>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في نهاية الاسبوع يصل عدد المحتفظ بهم في الغرفة الواحدة بين 60 و 70 شخصا وكلهم يرقدون على الارض على حشايا اسفنجية وغطاء صوفي خفيف.</w:t>
      </w:r>
    </w:p>
    <w:p w:rsidR="00C96783" w:rsidRPr="00C96783" w:rsidRDefault="00C96783" w:rsidP="00C96783">
      <w:pPr>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تنبعث من المراحيض روائح كريهة وخاصة لمن يرقدون بجانبها.</w:t>
      </w:r>
    </w:p>
    <w:p w:rsidR="00C96783" w:rsidRDefault="00C96783" w:rsidP="00C96783">
      <w:pPr>
        <w:tabs>
          <w:tab w:val="left" w:pos="9072"/>
        </w:tabs>
        <w:bidi/>
        <w:spacing w:after="0"/>
        <w:ind w:left="425"/>
        <w:jc w:val="both"/>
        <w:rPr>
          <w:rFonts w:asciiTheme="majorBidi" w:hAnsiTheme="majorBidi" w:cstheme="majorBidi"/>
          <w:sz w:val="28"/>
          <w:szCs w:val="28"/>
          <w:rtl/>
          <w:lang w:bidi="ar-TN"/>
        </w:rPr>
      </w:pPr>
      <w:r w:rsidRPr="00C96783">
        <w:rPr>
          <w:rFonts w:asciiTheme="majorBidi" w:hAnsiTheme="majorBidi" w:cstheme="majorBidi"/>
          <w:sz w:val="28"/>
          <w:szCs w:val="28"/>
          <w:rtl/>
          <w:lang w:bidi="ar-TN"/>
        </w:rPr>
        <w:t>وفي مراكز احتفاظ اخرى داخل البلاد يشكو النزلاء من ظروف مشابهة.</w:t>
      </w:r>
    </w:p>
    <w:p w:rsidR="001D5819" w:rsidRPr="00A702D7" w:rsidRDefault="001D5819" w:rsidP="001D5819">
      <w:pPr>
        <w:pStyle w:val="ListParagraph"/>
        <w:tabs>
          <w:tab w:val="left" w:pos="9072"/>
        </w:tabs>
        <w:bidi/>
        <w:spacing w:after="0"/>
        <w:ind w:left="425"/>
        <w:rPr>
          <w:rFonts w:asciiTheme="majorBidi" w:hAnsiTheme="majorBidi" w:cstheme="majorBidi"/>
          <w:color w:val="000000" w:themeColor="text1"/>
          <w:sz w:val="28"/>
          <w:szCs w:val="28"/>
          <w:rtl/>
          <w:lang w:bidi="ar-TN"/>
        </w:rPr>
      </w:pPr>
      <w:r w:rsidRPr="00A702D7">
        <w:rPr>
          <w:rFonts w:hint="cs"/>
          <w:color w:val="000000" w:themeColor="text1"/>
          <w:sz w:val="28"/>
          <w:szCs w:val="28"/>
          <w:rtl/>
          <w:lang w:bidi="ar-TN"/>
        </w:rPr>
        <w:t xml:space="preserve">تضم منطقة الأمن </w:t>
      </w:r>
      <w:proofErr w:type="spellStart"/>
      <w:r w:rsidRPr="00A702D7">
        <w:rPr>
          <w:rFonts w:hint="cs"/>
          <w:color w:val="000000" w:themeColor="text1"/>
          <w:sz w:val="28"/>
          <w:szCs w:val="28"/>
          <w:rtl/>
          <w:lang w:bidi="ar-TN"/>
        </w:rPr>
        <w:t>بالقرجاني</w:t>
      </w:r>
      <w:proofErr w:type="spellEnd"/>
      <w:r w:rsidRPr="00A702D7">
        <w:rPr>
          <w:rFonts w:hint="cs"/>
          <w:color w:val="000000" w:themeColor="text1"/>
          <w:sz w:val="28"/>
          <w:szCs w:val="28"/>
          <w:rtl/>
          <w:lang w:bidi="ar-TN"/>
        </w:rPr>
        <w:t xml:space="preserve"> (تونس) عديد فرق الشرطة العدلية المختصة.</w:t>
      </w:r>
    </w:p>
    <w:p w:rsidR="001D5819" w:rsidRPr="00A702D7" w:rsidRDefault="001D5819" w:rsidP="001D5819">
      <w:pPr>
        <w:bidi/>
        <w:ind w:left="425"/>
        <w:rPr>
          <w:color w:val="000000" w:themeColor="text1"/>
          <w:sz w:val="28"/>
          <w:szCs w:val="28"/>
          <w:rtl/>
          <w:lang w:bidi="ar-TN"/>
        </w:rPr>
      </w:pPr>
      <w:r w:rsidRPr="00A702D7">
        <w:rPr>
          <w:rFonts w:hint="cs"/>
          <w:color w:val="000000" w:themeColor="text1"/>
          <w:sz w:val="28"/>
          <w:szCs w:val="28"/>
          <w:rtl/>
          <w:lang w:bidi="ar-TN"/>
        </w:rPr>
        <w:t xml:space="preserve">بتاريخ 06/12/2013 حاول وفد من الهيئة العليا لحقوق الإنسان زيارة المكان إلا أنه منع من ذلك بدعوى انه مقرّ الإجراءات الأبحاث وليس مقر احتفاظ. ولم تجد الاتصالات بالجهات العليا. وطالب  المسؤول من الوفد تقديم مطلب مسبق في الزيارة رغم أن القانون ينّص على حقه في الزيارة </w:t>
      </w:r>
      <w:proofErr w:type="spellStart"/>
      <w:r w:rsidRPr="00A702D7">
        <w:rPr>
          <w:rFonts w:hint="cs"/>
          <w:color w:val="000000" w:themeColor="text1"/>
          <w:sz w:val="28"/>
          <w:szCs w:val="28"/>
          <w:rtl/>
          <w:lang w:bidi="ar-TN"/>
        </w:rPr>
        <w:t>الفجئية</w:t>
      </w:r>
      <w:proofErr w:type="spellEnd"/>
      <w:r w:rsidRPr="00A702D7">
        <w:rPr>
          <w:rFonts w:hint="cs"/>
          <w:color w:val="000000" w:themeColor="text1"/>
          <w:sz w:val="28"/>
          <w:szCs w:val="28"/>
          <w:rtl/>
          <w:lang w:bidi="ar-TN"/>
        </w:rPr>
        <w:t>.</w:t>
      </w:r>
    </w:p>
    <w:p w:rsidR="00C96783" w:rsidRPr="00A702D7" w:rsidRDefault="001D5819" w:rsidP="001D5819">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hint="cs"/>
          <w:color w:val="000000" w:themeColor="text1"/>
          <w:sz w:val="28"/>
          <w:szCs w:val="28"/>
          <w:rtl/>
          <w:lang w:bidi="ar-TN"/>
        </w:rPr>
        <w:t xml:space="preserve">وإلى اليوم لا تسمح السلطات بزيارة هذا المكان رغم كثرة </w:t>
      </w:r>
      <w:proofErr w:type="spellStart"/>
      <w:r w:rsidRPr="00A702D7">
        <w:rPr>
          <w:rFonts w:hint="cs"/>
          <w:color w:val="000000" w:themeColor="text1"/>
          <w:sz w:val="28"/>
          <w:szCs w:val="28"/>
          <w:rtl/>
          <w:lang w:bidi="ar-TN"/>
        </w:rPr>
        <w:t>التشكيات</w:t>
      </w:r>
      <w:proofErr w:type="spellEnd"/>
      <w:r w:rsidRPr="00A702D7">
        <w:rPr>
          <w:rFonts w:hint="cs"/>
          <w:color w:val="000000" w:themeColor="text1"/>
          <w:sz w:val="28"/>
          <w:szCs w:val="28"/>
          <w:rtl/>
          <w:lang w:bidi="ar-TN"/>
        </w:rPr>
        <w:t xml:space="preserve"> من ممارسة التعذيب بين </w:t>
      </w:r>
      <w:proofErr w:type="spellStart"/>
      <w:r w:rsidRPr="00A702D7">
        <w:rPr>
          <w:rFonts w:hint="cs"/>
          <w:color w:val="000000" w:themeColor="text1"/>
          <w:sz w:val="28"/>
          <w:szCs w:val="28"/>
          <w:rtl/>
          <w:lang w:bidi="ar-TN"/>
        </w:rPr>
        <w:t>جدارنه</w:t>
      </w:r>
      <w:proofErr w:type="spellEnd"/>
      <w:r w:rsidRPr="00A702D7">
        <w:rPr>
          <w:rFonts w:hint="cs"/>
          <w:color w:val="000000" w:themeColor="text1"/>
          <w:sz w:val="28"/>
          <w:szCs w:val="28"/>
          <w:rtl/>
          <w:lang w:bidi="ar-TN"/>
        </w:rPr>
        <w:t>.</w:t>
      </w:r>
    </w:p>
    <w:p w:rsidR="00C96783" w:rsidRPr="00A702D7" w:rsidRDefault="00C96783" w:rsidP="00C96783">
      <w:pPr>
        <w:pStyle w:val="ListParagraph"/>
        <w:numPr>
          <w:ilvl w:val="0"/>
          <w:numId w:val="4"/>
        </w:numPr>
        <w:tabs>
          <w:tab w:val="left" w:pos="9072"/>
        </w:tabs>
        <w:bidi/>
        <w:spacing w:after="0"/>
        <w:ind w:left="425"/>
        <w:jc w:val="both"/>
        <w:rPr>
          <w:rFonts w:asciiTheme="majorBidi" w:hAnsiTheme="majorBidi" w:cstheme="majorBidi"/>
          <w:color w:val="000000" w:themeColor="text1"/>
          <w:sz w:val="28"/>
          <w:szCs w:val="28"/>
          <w:u w:val="double"/>
          <w:lang w:bidi="ar-TN"/>
        </w:rPr>
      </w:pPr>
      <w:proofErr w:type="gramStart"/>
      <w:r w:rsidRPr="00A702D7">
        <w:rPr>
          <w:rFonts w:asciiTheme="majorBidi" w:hAnsiTheme="majorBidi" w:cstheme="majorBidi"/>
          <w:b/>
          <w:bCs/>
          <w:color w:val="000000" w:themeColor="text1"/>
          <w:sz w:val="28"/>
          <w:szCs w:val="28"/>
          <w:u w:val="double"/>
          <w:rtl/>
          <w:lang w:bidi="ar-TN"/>
        </w:rPr>
        <w:lastRenderedPageBreak/>
        <w:t>معاملة</w:t>
      </w:r>
      <w:proofErr w:type="gramEnd"/>
      <w:r w:rsidRPr="00A702D7">
        <w:rPr>
          <w:rFonts w:asciiTheme="majorBidi" w:hAnsiTheme="majorBidi" w:cstheme="majorBidi"/>
          <w:b/>
          <w:bCs/>
          <w:color w:val="000000" w:themeColor="text1"/>
          <w:sz w:val="28"/>
          <w:szCs w:val="28"/>
          <w:u w:val="double"/>
          <w:rtl/>
          <w:lang w:bidi="ar-TN"/>
        </w:rPr>
        <w:t xml:space="preserve"> المحتجزين</w:t>
      </w:r>
      <w:r w:rsidRPr="00A702D7">
        <w:rPr>
          <w:rFonts w:asciiTheme="majorBidi" w:hAnsiTheme="majorBidi" w:cstheme="majorBidi"/>
          <w:color w:val="000000" w:themeColor="text1"/>
          <w:sz w:val="28"/>
          <w:szCs w:val="28"/>
          <w:u w:val="double"/>
          <w:rtl/>
          <w:lang w:bidi="ar-TN"/>
        </w:rPr>
        <w:t>:</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تتلقى المنظمة التونسية لمناهضة التعذيب سنويا ما يزيد عن المائة ملفّ تتوزع بين حالات التعذيب والعنف وسوء المعاملة داخل مراكز الاحتفاظ او داخل السجون.</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وحسب احصائيات المنظمة لسنة 2015 ، فان الشرطة تبقى مسؤولة عن 65</w:t>
      </w:r>
      <w:r w:rsidRPr="00A702D7">
        <w:rPr>
          <w:rFonts w:asciiTheme="majorBidi" w:hAnsiTheme="majorBidi" w:cstheme="majorBidi"/>
          <w:color w:val="000000" w:themeColor="text1"/>
          <w:sz w:val="28"/>
          <w:szCs w:val="28"/>
          <w:lang w:bidi="ar-TN"/>
        </w:rPr>
        <w:t>%</w:t>
      </w:r>
      <w:r w:rsidRPr="00A702D7">
        <w:rPr>
          <w:rFonts w:asciiTheme="majorBidi" w:hAnsiTheme="majorBidi" w:cstheme="majorBidi"/>
          <w:color w:val="000000" w:themeColor="text1"/>
          <w:sz w:val="28"/>
          <w:szCs w:val="28"/>
          <w:rtl/>
          <w:lang w:bidi="ar-TN"/>
        </w:rPr>
        <w:t xml:space="preserve"> من </w:t>
      </w:r>
      <w:proofErr w:type="spellStart"/>
      <w:r w:rsidRPr="00A702D7">
        <w:rPr>
          <w:rFonts w:asciiTheme="majorBidi" w:hAnsiTheme="majorBidi" w:cstheme="majorBidi"/>
          <w:color w:val="000000" w:themeColor="text1"/>
          <w:sz w:val="28"/>
          <w:szCs w:val="28"/>
          <w:rtl/>
          <w:lang w:bidi="ar-TN"/>
        </w:rPr>
        <w:t>الإنتهاكات</w:t>
      </w:r>
      <w:proofErr w:type="spellEnd"/>
      <w:r w:rsidRPr="00A702D7">
        <w:rPr>
          <w:rFonts w:asciiTheme="majorBidi" w:hAnsiTheme="majorBidi" w:cstheme="majorBidi"/>
          <w:color w:val="000000" w:themeColor="text1"/>
          <w:sz w:val="28"/>
          <w:szCs w:val="28"/>
          <w:rtl/>
          <w:lang w:bidi="ar-TN"/>
        </w:rPr>
        <w:t>، يليها اعوان السجون ب 27</w:t>
      </w:r>
      <w:r w:rsidRPr="00A702D7">
        <w:rPr>
          <w:rFonts w:asciiTheme="majorBidi" w:hAnsiTheme="majorBidi" w:cstheme="majorBidi"/>
          <w:color w:val="000000" w:themeColor="text1"/>
          <w:sz w:val="28"/>
          <w:szCs w:val="28"/>
          <w:lang w:bidi="ar-TN"/>
        </w:rPr>
        <w:t xml:space="preserve">% </w:t>
      </w:r>
      <w:r w:rsidRPr="00A702D7">
        <w:rPr>
          <w:rFonts w:asciiTheme="majorBidi" w:hAnsiTheme="majorBidi" w:cstheme="majorBidi"/>
          <w:color w:val="000000" w:themeColor="text1"/>
          <w:sz w:val="28"/>
          <w:szCs w:val="28"/>
          <w:rtl/>
          <w:lang w:bidi="ar-TN"/>
        </w:rPr>
        <w:t xml:space="preserve"> .</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تسلط نسبة 19</w:t>
      </w:r>
      <w:r w:rsidRPr="00A702D7">
        <w:rPr>
          <w:rFonts w:asciiTheme="majorBidi" w:hAnsiTheme="majorBidi" w:cstheme="majorBidi"/>
          <w:color w:val="000000" w:themeColor="text1"/>
          <w:sz w:val="28"/>
          <w:szCs w:val="28"/>
          <w:lang w:bidi="ar-TN"/>
        </w:rPr>
        <w:t>%</w:t>
      </w:r>
      <w:r w:rsidRPr="00A702D7">
        <w:rPr>
          <w:rFonts w:asciiTheme="majorBidi" w:hAnsiTheme="majorBidi" w:cstheme="majorBidi"/>
          <w:color w:val="000000" w:themeColor="text1"/>
          <w:sz w:val="28"/>
          <w:szCs w:val="28"/>
          <w:rtl/>
          <w:lang w:bidi="ar-TN"/>
        </w:rPr>
        <w:t xml:space="preserve"> من حالات التعذيب لاقتلاع اعترافات و 62 </w:t>
      </w:r>
      <w:r w:rsidRPr="00A702D7">
        <w:rPr>
          <w:rFonts w:asciiTheme="majorBidi" w:hAnsiTheme="majorBidi" w:cstheme="majorBidi"/>
          <w:color w:val="000000" w:themeColor="text1"/>
          <w:sz w:val="28"/>
          <w:szCs w:val="28"/>
          <w:lang w:bidi="ar-TN"/>
        </w:rPr>
        <w:t>%</w:t>
      </w:r>
      <w:r w:rsidRPr="00A702D7">
        <w:rPr>
          <w:rFonts w:asciiTheme="majorBidi" w:hAnsiTheme="majorBidi" w:cstheme="majorBidi"/>
          <w:color w:val="000000" w:themeColor="text1"/>
          <w:sz w:val="28"/>
          <w:szCs w:val="28"/>
          <w:rtl/>
          <w:lang w:bidi="ar-TN"/>
        </w:rPr>
        <w:t xml:space="preserve"> بدافع العقاب و 14</w:t>
      </w:r>
      <w:r w:rsidRPr="00A702D7">
        <w:rPr>
          <w:rFonts w:asciiTheme="majorBidi" w:hAnsiTheme="majorBidi" w:cstheme="majorBidi"/>
          <w:color w:val="000000" w:themeColor="text1"/>
          <w:sz w:val="28"/>
          <w:szCs w:val="28"/>
          <w:lang w:bidi="ar-TN"/>
        </w:rPr>
        <w:t>%</w:t>
      </w:r>
      <w:r w:rsidRPr="00A702D7">
        <w:rPr>
          <w:rFonts w:asciiTheme="majorBidi" w:hAnsiTheme="majorBidi" w:cstheme="majorBidi"/>
          <w:color w:val="000000" w:themeColor="text1"/>
          <w:sz w:val="28"/>
          <w:szCs w:val="28"/>
          <w:rtl/>
          <w:lang w:bidi="ar-TN"/>
        </w:rPr>
        <w:t xml:space="preserve"> بدافع التخويف.</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وحسب النوع، فان 89</w:t>
      </w:r>
      <w:r w:rsidRPr="00A702D7">
        <w:rPr>
          <w:rFonts w:asciiTheme="majorBidi" w:hAnsiTheme="majorBidi" w:cstheme="majorBidi"/>
          <w:color w:val="000000" w:themeColor="text1"/>
          <w:sz w:val="28"/>
          <w:szCs w:val="28"/>
          <w:lang w:bidi="ar-TN"/>
        </w:rPr>
        <w:t>%</w:t>
      </w:r>
      <w:r w:rsidRPr="00A702D7">
        <w:rPr>
          <w:rFonts w:asciiTheme="majorBidi" w:hAnsiTheme="majorBidi" w:cstheme="majorBidi"/>
          <w:color w:val="000000" w:themeColor="text1"/>
          <w:sz w:val="28"/>
          <w:szCs w:val="28"/>
          <w:rtl/>
          <w:lang w:bidi="ar-TN"/>
        </w:rPr>
        <w:t xml:space="preserve"> من حالات التعذيب تسلط على جنس الذكور و 11</w:t>
      </w:r>
      <w:r w:rsidRPr="00A702D7">
        <w:rPr>
          <w:rFonts w:asciiTheme="majorBidi" w:hAnsiTheme="majorBidi" w:cstheme="majorBidi"/>
          <w:color w:val="000000" w:themeColor="text1"/>
          <w:sz w:val="28"/>
          <w:szCs w:val="28"/>
          <w:lang w:bidi="ar-TN"/>
        </w:rPr>
        <w:t>%</w:t>
      </w:r>
      <w:r w:rsidRPr="00A702D7">
        <w:rPr>
          <w:rFonts w:asciiTheme="majorBidi" w:hAnsiTheme="majorBidi" w:cstheme="majorBidi"/>
          <w:color w:val="000000" w:themeColor="text1"/>
          <w:sz w:val="28"/>
          <w:szCs w:val="28"/>
          <w:rtl/>
          <w:lang w:bidi="ar-TN"/>
        </w:rPr>
        <w:t xml:space="preserve"> على النساء و تصنف 90</w:t>
      </w:r>
      <w:r w:rsidRPr="00A702D7">
        <w:rPr>
          <w:rFonts w:asciiTheme="majorBidi" w:hAnsiTheme="majorBidi" w:cstheme="majorBidi"/>
          <w:color w:val="000000" w:themeColor="text1"/>
          <w:sz w:val="28"/>
          <w:szCs w:val="28"/>
          <w:lang w:bidi="ar-TN"/>
        </w:rPr>
        <w:t>%</w:t>
      </w:r>
      <w:r w:rsidRPr="00A702D7">
        <w:rPr>
          <w:rFonts w:asciiTheme="majorBidi" w:hAnsiTheme="majorBidi" w:cstheme="majorBidi"/>
          <w:color w:val="000000" w:themeColor="text1"/>
          <w:sz w:val="28"/>
          <w:szCs w:val="28"/>
          <w:rtl/>
          <w:lang w:bidi="ar-TN"/>
        </w:rPr>
        <w:t xml:space="preserve"> من الحالات في خانة التعذيب ( افعال ينتج عنها الم شديد بدنيا كان او معنويا) و 7</w:t>
      </w:r>
      <w:r w:rsidRPr="00A702D7">
        <w:rPr>
          <w:rFonts w:asciiTheme="majorBidi" w:hAnsiTheme="majorBidi" w:cstheme="majorBidi"/>
          <w:color w:val="000000" w:themeColor="text1"/>
          <w:sz w:val="28"/>
          <w:szCs w:val="28"/>
          <w:lang w:bidi="ar-TN"/>
        </w:rPr>
        <w:t>%</w:t>
      </w:r>
      <w:r w:rsidRPr="00A702D7">
        <w:rPr>
          <w:rFonts w:asciiTheme="majorBidi" w:hAnsiTheme="majorBidi" w:cstheme="majorBidi"/>
          <w:color w:val="000000" w:themeColor="text1"/>
          <w:sz w:val="28"/>
          <w:szCs w:val="28"/>
          <w:rtl/>
          <w:lang w:bidi="ar-TN"/>
        </w:rPr>
        <w:t xml:space="preserve"> حالات موت مستراب.</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u w:val="single"/>
          <w:rtl/>
          <w:lang w:bidi="ar-TN"/>
        </w:rPr>
        <w:t>من صور التعذيب المتداولة</w:t>
      </w:r>
      <w:r w:rsidRPr="00A702D7">
        <w:rPr>
          <w:rFonts w:asciiTheme="majorBidi" w:hAnsiTheme="majorBidi" w:cstheme="majorBidi"/>
          <w:color w:val="000000" w:themeColor="text1"/>
          <w:sz w:val="28"/>
          <w:szCs w:val="28"/>
          <w:rtl/>
          <w:lang w:bidi="ar-TN"/>
        </w:rPr>
        <w:t xml:space="preserve">: الضرب الشديد على كامل انحاء الجسم (الركل، اللكم، الصفع...) مما يخلف اثار  بادية على  اماكن الجسم المستهدفة وفي حالات الى سقوط بدني مستمر (السمع، النظر....)، التجريد من الملابس، الضغط على المعصمين بواسطة </w:t>
      </w:r>
      <w:proofErr w:type="spellStart"/>
      <w:r w:rsidRPr="00A702D7">
        <w:rPr>
          <w:rFonts w:asciiTheme="majorBidi" w:hAnsiTheme="majorBidi" w:cstheme="majorBidi"/>
          <w:color w:val="000000" w:themeColor="text1"/>
          <w:sz w:val="28"/>
          <w:szCs w:val="28"/>
          <w:rtl/>
          <w:lang w:bidi="ar-TN"/>
        </w:rPr>
        <w:t>الكبالات</w:t>
      </w:r>
      <w:proofErr w:type="spellEnd"/>
      <w:r w:rsidRPr="00A702D7">
        <w:rPr>
          <w:rFonts w:asciiTheme="majorBidi" w:hAnsiTheme="majorBidi" w:cstheme="majorBidi"/>
          <w:color w:val="000000" w:themeColor="text1"/>
          <w:sz w:val="28"/>
          <w:szCs w:val="28"/>
          <w:rtl/>
          <w:lang w:bidi="ar-TN"/>
        </w:rPr>
        <w:t xml:space="preserve"> المعدنية ، التجويع، </w:t>
      </w:r>
      <w:proofErr w:type="spellStart"/>
      <w:r w:rsidRPr="00A702D7">
        <w:rPr>
          <w:rFonts w:asciiTheme="majorBidi" w:hAnsiTheme="majorBidi" w:cstheme="majorBidi"/>
          <w:color w:val="000000" w:themeColor="text1"/>
          <w:sz w:val="28"/>
          <w:szCs w:val="28"/>
          <w:rtl/>
          <w:lang w:bidi="ar-TN"/>
        </w:rPr>
        <w:t>التركيع</w:t>
      </w:r>
      <w:proofErr w:type="spellEnd"/>
      <w:r w:rsidRPr="00A702D7">
        <w:rPr>
          <w:rFonts w:asciiTheme="majorBidi" w:hAnsiTheme="majorBidi" w:cstheme="majorBidi"/>
          <w:color w:val="000000" w:themeColor="text1"/>
          <w:sz w:val="28"/>
          <w:szCs w:val="28"/>
          <w:rtl/>
          <w:lang w:bidi="ar-TN"/>
        </w:rPr>
        <w:t xml:space="preserve"> لمدة طويلة.</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p>
    <w:p w:rsidR="00C96783" w:rsidRPr="00A702D7" w:rsidRDefault="00C96783" w:rsidP="00C96783">
      <w:pPr>
        <w:pStyle w:val="ListParagraph"/>
        <w:tabs>
          <w:tab w:val="left" w:pos="9072"/>
        </w:tabs>
        <w:bidi/>
        <w:spacing w:after="0"/>
        <w:ind w:left="425"/>
        <w:jc w:val="both"/>
        <w:rPr>
          <w:rFonts w:asciiTheme="majorBidi" w:hAnsiTheme="majorBidi" w:cstheme="majorBidi"/>
          <w:b/>
          <w:bCs/>
          <w:color w:val="000000" w:themeColor="text1"/>
          <w:sz w:val="28"/>
          <w:szCs w:val="28"/>
          <w:u w:val="double"/>
          <w:rtl/>
          <w:lang w:bidi="ar-TN"/>
        </w:rPr>
      </w:pPr>
      <w:proofErr w:type="gramStart"/>
      <w:r w:rsidRPr="00A702D7">
        <w:rPr>
          <w:rFonts w:asciiTheme="majorBidi" w:hAnsiTheme="majorBidi" w:cstheme="majorBidi"/>
          <w:b/>
          <w:bCs/>
          <w:color w:val="000000" w:themeColor="text1"/>
          <w:sz w:val="28"/>
          <w:szCs w:val="28"/>
          <w:u w:val="double"/>
          <w:rtl/>
          <w:lang w:bidi="ar-TN"/>
        </w:rPr>
        <w:t>شكاوى</w:t>
      </w:r>
      <w:proofErr w:type="gramEnd"/>
      <w:r w:rsidRPr="00A702D7">
        <w:rPr>
          <w:rFonts w:asciiTheme="majorBidi" w:hAnsiTheme="majorBidi" w:cstheme="majorBidi"/>
          <w:b/>
          <w:bCs/>
          <w:color w:val="000000" w:themeColor="text1"/>
          <w:sz w:val="28"/>
          <w:szCs w:val="28"/>
          <w:u w:val="double"/>
          <w:rtl/>
          <w:lang w:bidi="ar-TN"/>
        </w:rPr>
        <w:t xml:space="preserve"> التعذيب:</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قبل ثورة ديسمبر 2010 لم يكن من السهل تقديم شكاوى للقضاء بسبب التعذيب او العنف الامني وذلك لعدة اسباب مثل الخوف من تبعات تقديمها (ضغوط، تلفيق تهم.....) او بسبب اليأس من الوصول الى محاسبة الجلادين نظرا لتفشي ثقافة الافلات من العقاب. وفي حالات كانت كتابة الضبط بالمحاكم التونسيّة ترفض تضمين شكاوى التعذيب وتعيدها الى اصحابها.</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 xml:space="preserve">بعد الثورة اصبح ممكنا تقديم شكاوى ضد موظفين في الشرطة او السجون او </w:t>
      </w:r>
      <w:proofErr w:type="spellStart"/>
      <w:r w:rsidRPr="00A702D7">
        <w:rPr>
          <w:rFonts w:asciiTheme="majorBidi" w:hAnsiTheme="majorBidi" w:cstheme="majorBidi"/>
          <w:color w:val="000000" w:themeColor="text1"/>
          <w:sz w:val="28"/>
          <w:szCs w:val="28"/>
          <w:rtl/>
          <w:lang w:bidi="ar-TN"/>
        </w:rPr>
        <w:t>الديوانة</w:t>
      </w:r>
      <w:proofErr w:type="spellEnd"/>
      <w:r w:rsidRPr="00A702D7">
        <w:rPr>
          <w:rFonts w:asciiTheme="majorBidi" w:hAnsiTheme="majorBidi" w:cstheme="majorBidi"/>
          <w:color w:val="000000" w:themeColor="text1"/>
          <w:sz w:val="28"/>
          <w:szCs w:val="28"/>
          <w:rtl/>
          <w:lang w:bidi="ar-TN"/>
        </w:rPr>
        <w:t>.</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 xml:space="preserve">تضمن الشكاوى لدى كتابة وكيل الجمهورية مقابل </w:t>
      </w:r>
      <w:proofErr w:type="gramStart"/>
      <w:r w:rsidRPr="00A702D7">
        <w:rPr>
          <w:rFonts w:asciiTheme="majorBidi" w:hAnsiTheme="majorBidi" w:cstheme="majorBidi"/>
          <w:color w:val="000000" w:themeColor="text1"/>
          <w:sz w:val="28"/>
          <w:szCs w:val="28"/>
          <w:rtl/>
          <w:lang w:bidi="ar-TN"/>
        </w:rPr>
        <w:t>وصل</w:t>
      </w:r>
      <w:proofErr w:type="gramEnd"/>
      <w:r w:rsidRPr="00A702D7">
        <w:rPr>
          <w:rFonts w:asciiTheme="majorBidi" w:hAnsiTheme="majorBidi" w:cstheme="majorBidi"/>
          <w:color w:val="000000" w:themeColor="text1"/>
          <w:sz w:val="28"/>
          <w:szCs w:val="28"/>
          <w:rtl/>
          <w:lang w:bidi="ar-TN"/>
        </w:rPr>
        <w:t>. وخلال سنة 2014 اصبحت شكاوى التعذيب تضمن في سجل خاص.</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كما يمكن لضحايا التعذيب التقدم بشكاوى الى الهيئة العليا لحقوق الانسان او الى مكاتب التظلم الإداريّة (</w:t>
      </w:r>
      <w:proofErr w:type="spellStart"/>
      <w:r w:rsidRPr="00A702D7">
        <w:rPr>
          <w:rFonts w:asciiTheme="majorBidi" w:hAnsiTheme="majorBidi" w:cstheme="majorBidi"/>
          <w:color w:val="000000" w:themeColor="text1"/>
          <w:sz w:val="28"/>
          <w:szCs w:val="28"/>
          <w:rtl/>
          <w:lang w:bidi="ar-TN"/>
        </w:rPr>
        <w:t>التفقديات</w:t>
      </w:r>
      <w:proofErr w:type="spellEnd"/>
      <w:r w:rsidRPr="00A702D7">
        <w:rPr>
          <w:rFonts w:asciiTheme="majorBidi" w:hAnsiTheme="majorBidi" w:cstheme="majorBidi"/>
          <w:color w:val="000000" w:themeColor="text1"/>
          <w:sz w:val="28"/>
          <w:szCs w:val="28"/>
          <w:rtl/>
          <w:lang w:bidi="ar-TN"/>
        </w:rPr>
        <w:t xml:space="preserve"> او مكاتب حقوق الانسان) بوزارتي العدل والداخلية. من داخل السجن، وحسب الفصل 17 من قانون السجون يمكن للسجين مكاتبة محاميه والسلط القضائية وذلك عن طريق ادارة السجن.</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 xml:space="preserve">وتوجه شكاوى السجناء سواء الى النيابة العمومية او الى تفقدية مصالح السجون والإصلاح. </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لكن المعضلة في خصوص الشكاوى تبقى في سرعة اجراء الابحاث بشأنها وكذلك في مدى جدية هذه الابحاث او التحقيقات. ما يلاحظ في هذا المجال ان اغلب الشكاوى تتعطل على مستوى البحث لدى الشرطة القضائية او على مستوى التحقيق لعدّة سنوات.</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lastRenderedPageBreak/>
        <w:t xml:space="preserve">وفي حالات يتم الضغط على الضحايا للرجوع في شكاويهم او لتقديم اسقاط دعوى وبذلك تجد النيابة العمومية مسوغا لحفظ الملف، تطبيقا لمبدأ "ملاءمة التتبع" الذي </w:t>
      </w:r>
      <w:proofErr w:type="spellStart"/>
      <w:r w:rsidRPr="00A702D7">
        <w:rPr>
          <w:rFonts w:asciiTheme="majorBidi" w:hAnsiTheme="majorBidi" w:cstheme="majorBidi"/>
          <w:color w:val="000000" w:themeColor="text1"/>
          <w:sz w:val="28"/>
          <w:szCs w:val="28"/>
          <w:rtl/>
          <w:lang w:bidi="ar-TN"/>
        </w:rPr>
        <w:t>يتيحه</w:t>
      </w:r>
      <w:proofErr w:type="spellEnd"/>
      <w:r w:rsidRPr="00A702D7">
        <w:rPr>
          <w:rFonts w:asciiTheme="majorBidi" w:hAnsiTheme="majorBidi" w:cstheme="majorBidi"/>
          <w:color w:val="000000" w:themeColor="text1"/>
          <w:sz w:val="28"/>
          <w:szCs w:val="28"/>
          <w:rtl/>
          <w:lang w:bidi="ar-TN"/>
        </w:rPr>
        <w:t xml:space="preserve"> لها القانون الاجرائي التونسي.</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p>
    <w:p w:rsidR="00C96783" w:rsidRPr="00A702D7" w:rsidRDefault="00C96783" w:rsidP="00C96783">
      <w:pPr>
        <w:pStyle w:val="ListParagraph"/>
        <w:tabs>
          <w:tab w:val="left" w:pos="9072"/>
        </w:tabs>
        <w:bidi/>
        <w:spacing w:after="0"/>
        <w:ind w:left="425"/>
        <w:jc w:val="both"/>
        <w:rPr>
          <w:rFonts w:asciiTheme="majorBidi" w:hAnsiTheme="majorBidi" w:cstheme="majorBidi"/>
          <w:b/>
          <w:bCs/>
          <w:color w:val="000000" w:themeColor="text1"/>
          <w:sz w:val="28"/>
          <w:szCs w:val="28"/>
          <w:u w:val="double"/>
          <w:rtl/>
          <w:lang w:bidi="ar-TN"/>
        </w:rPr>
      </w:pPr>
      <w:r w:rsidRPr="00A702D7">
        <w:rPr>
          <w:rFonts w:asciiTheme="majorBidi" w:hAnsiTheme="majorBidi" w:cstheme="majorBidi"/>
          <w:b/>
          <w:bCs/>
          <w:color w:val="000000" w:themeColor="text1"/>
          <w:sz w:val="28"/>
          <w:szCs w:val="28"/>
          <w:u w:val="double"/>
          <w:rtl/>
          <w:lang w:bidi="ar-TN"/>
        </w:rPr>
        <w:t>التكييف القانوني:</w:t>
      </w:r>
      <w:r w:rsidRPr="00A702D7">
        <w:rPr>
          <w:rFonts w:asciiTheme="majorBidi" w:hAnsiTheme="majorBidi" w:cstheme="majorBidi"/>
          <w:b/>
          <w:bCs/>
          <w:color w:val="000000" w:themeColor="text1"/>
          <w:sz w:val="28"/>
          <w:szCs w:val="28"/>
          <w:u w:val="double"/>
          <w:lang w:bidi="ar-TN"/>
        </w:rPr>
        <w:t xml:space="preserve"> qualification </w:t>
      </w:r>
      <w:proofErr w:type="gramStart"/>
      <w:r w:rsidRPr="00A702D7">
        <w:rPr>
          <w:rFonts w:asciiTheme="majorBidi" w:hAnsiTheme="majorBidi" w:cstheme="majorBidi"/>
          <w:b/>
          <w:bCs/>
          <w:color w:val="000000" w:themeColor="text1"/>
          <w:sz w:val="28"/>
          <w:szCs w:val="28"/>
          <w:u w:val="double"/>
          <w:lang w:bidi="ar-TN"/>
        </w:rPr>
        <w:t xml:space="preserve">juridique </w:t>
      </w:r>
      <w:r w:rsidRPr="00A702D7">
        <w:rPr>
          <w:rFonts w:asciiTheme="majorBidi" w:hAnsiTheme="majorBidi" w:cstheme="majorBidi"/>
          <w:b/>
          <w:bCs/>
          <w:color w:val="000000" w:themeColor="text1"/>
          <w:sz w:val="28"/>
          <w:szCs w:val="28"/>
          <w:u w:val="double"/>
          <w:rtl/>
          <w:lang w:bidi="ar-TN"/>
        </w:rPr>
        <w:t>:</w:t>
      </w:r>
      <w:proofErr w:type="gramEnd"/>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u w:val="double"/>
          <w:rtl/>
          <w:lang w:bidi="ar-TN"/>
        </w:rPr>
      </w:pP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في الحالات القليلة التي احيل فيها موظفون امام القضاء، تميل المحاكم التونسية الى تكييف الافعال التي تنسب اليهم على انها "اعمال عنف صادرة عن موظف عمومي ضد عامة الناس" طبق الفصل 101 من المجلة الجزائية .وعادة ما تكون الاحكام غيابية ، وفي حالات الاحكام الحضورية فإنها تكون اما بالخطية او بالسجن مؤجل التنفيذ لمدة قصيرة وهي عقوبات لا تتناسب مع خطورة الافعال المرتكبة.</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وفي حالة اعتبرت الدائرة الجنائية بتونس ان الافعال تشكل تعذيبا فقضت بالسجن والغرامات على كاهل الموظفين ، ولكن في الطور الاستئنافي خفف الحكم ليكون عامين سجنا مؤجلي التنفيذ(قضية بالهادف/عوني شرطة).</w:t>
      </w:r>
    </w:p>
    <w:p w:rsidR="00C96783" w:rsidRPr="00A702D7" w:rsidRDefault="00C96783" w:rsidP="00C96783">
      <w:pPr>
        <w:pStyle w:val="ListParagraph"/>
        <w:tabs>
          <w:tab w:val="left" w:pos="9072"/>
        </w:tabs>
        <w:bidi/>
        <w:spacing w:after="0"/>
        <w:ind w:left="425"/>
        <w:jc w:val="both"/>
        <w:rPr>
          <w:rFonts w:asciiTheme="majorBidi" w:hAnsiTheme="majorBidi" w:cstheme="majorBidi"/>
          <w:color w:val="000000" w:themeColor="text1"/>
          <w:sz w:val="28"/>
          <w:szCs w:val="28"/>
          <w:rtl/>
          <w:lang w:bidi="ar-TN"/>
        </w:rPr>
      </w:pP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وتعتقد المنظمة ان هذا المنحى القضائي له علاقة بالمواقف السياسيّة</w:t>
      </w:r>
      <w:r w:rsidRPr="00A702D7">
        <w:rPr>
          <w:rFonts w:asciiTheme="majorBidi" w:hAnsiTheme="majorBidi" w:cstheme="majorBidi" w:hint="cs"/>
          <w:color w:val="000000" w:themeColor="text1"/>
          <w:sz w:val="28"/>
          <w:szCs w:val="28"/>
          <w:rtl/>
          <w:lang w:bidi="ar-TN"/>
        </w:rPr>
        <w:t xml:space="preserve"> </w:t>
      </w:r>
      <w:r w:rsidRPr="00A702D7">
        <w:rPr>
          <w:rFonts w:asciiTheme="majorBidi" w:hAnsiTheme="majorBidi" w:cstheme="majorBidi"/>
          <w:color w:val="000000" w:themeColor="text1"/>
          <w:sz w:val="28"/>
          <w:szCs w:val="28"/>
          <w:rtl/>
          <w:lang w:bidi="ar-TN"/>
        </w:rPr>
        <w:t>الرسمية لأجهزة الدولة المختلفة التي تنفي وجود التعذيب وتعتبر ان ما يحصل ممارسات عنف فردية ومعزولة.</w:t>
      </w: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u w:val="double"/>
          <w:rtl/>
          <w:lang w:bidi="ar-TN"/>
        </w:rPr>
      </w:pPr>
      <w:r w:rsidRPr="00A702D7">
        <w:rPr>
          <w:rFonts w:asciiTheme="majorBidi" w:hAnsiTheme="majorBidi" w:cstheme="majorBidi"/>
          <w:color w:val="000000" w:themeColor="text1"/>
          <w:sz w:val="28"/>
          <w:szCs w:val="28"/>
          <w:u w:val="double"/>
          <w:rtl/>
          <w:lang w:bidi="ar-TN"/>
        </w:rPr>
        <w:t>تلفيق القضايا لضحايا التعذيب:</w:t>
      </w: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سجلت المنظمة خلال رصدها لحالات التعذيب لجوء الشرطة الى تلفيق تهم الاعتداء على موظف وعلى الاخلاق ضد ضحايا التعذيب بسبب تقديمهم لشكاوى ضد مرتكبي الانتهاكات.</w:t>
      </w: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وتتولى الشرطة البحث في القضية وإيقاف الشخص وعرضه على النيابة العمومية ثم يحال الى القضاء.</w:t>
      </w: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في اغلب القضايا تصدر احكام بالسجن ضد ضحايا التعذيب، وفي المقابل تبقى شكاياتهم ضدّ الموظفين من اجل التعذيب مجمدة.</w:t>
      </w: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u w:val="double"/>
          <w:rtl/>
          <w:lang w:bidi="ar-TN"/>
        </w:rPr>
      </w:pPr>
      <w:r w:rsidRPr="00A702D7">
        <w:rPr>
          <w:rFonts w:asciiTheme="majorBidi" w:hAnsiTheme="majorBidi" w:cstheme="majorBidi"/>
          <w:color w:val="000000" w:themeColor="text1"/>
          <w:sz w:val="28"/>
          <w:szCs w:val="28"/>
          <w:u w:val="double"/>
          <w:rtl/>
          <w:lang w:bidi="ar-TN"/>
        </w:rPr>
        <w:t xml:space="preserve">جبر ضرر ضحايا التعذيب </w:t>
      </w:r>
      <w:proofErr w:type="gramStart"/>
      <w:r w:rsidRPr="00A702D7">
        <w:rPr>
          <w:rFonts w:asciiTheme="majorBidi" w:hAnsiTheme="majorBidi" w:cstheme="majorBidi"/>
          <w:color w:val="000000" w:themeColor="text1"/>
          <w:sz w:val="28"/>
          <w:szCs w:val="28"/>
          <w:u w:val="double"/>
          <w:rtl/>
          <w:lang w:bidi="ar-TN"/>
        </w:rPr>
        <w:t>وت</w:t>
      </w:r>
      <w:r w:rsidRPr="00A702D7">
        <w:rPr>
          <w:rFonts w:asciiTheme="majorBidi" w:hAnsiTheme="majorBidi" w:cstheme="majorBidi" w:hint="cs"/>
          <w:color w:val="000000" w:themeColor="text1"/>
          <w:sz w:val="28"/>
          <w:szCs w:val="28"/>
          <w:u w:val="double"/>
          <w:rtl/>
          <w:lang w:bidi="ar-TN"/>
        </w:rPr>
        <w:t>أ</w:t>
      </w:r>
      <w:r w:rsidRPr="00A702D7">
        <w:rPr>
          <w:rFonts w:asciiTheme="majorBidi" w:hAnsiTheme="majorBidi" w:cstheme="majorBidi"/>
          <w:color w:val="000000" w:themeColor="text1"/>
          <w:sz w:val="28"/>
          <w:szCs w:val="28"/>
          <w:u w:val="double"/>
          <w:rtl/>
          <w:lang w:bidi="ar-TN"/>
        </w:rPr>
        <w:t>هيلهم</w:t>
      </w:r>
      <w:proofErr w:type="gramEnd"/>
      <w:r w:rsidRPr="00A702D7">
        <w:rPr>
          <w:rFonts w:asciiTheme="majorBidi" w:hAnsiTheme="majorBidi" w:cstheme="majorBidi"/>
          <w:color w:val="000000" w:themeColor="text1"/>
          <w:sz w:val="28"/>
          <w:szCs w:val="28"/>
          <w:u w:val="double"/>
          <w:rtl/>
          <w:lang w:bidi="ar-TN"/>
        </w:rPr>
        <w:t>:</w:t>
      </w: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بسبب تجميد النظر في قضايا التعذيب والبطء الشديد في اجراء الابحاث والتحقيقات بشأنها يُحرم ضحايا التعذيب من اي تعويضات مادية او معنوية.</w:t>
      </w: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t xml:space="preserve">ولا يوجد في تونس مؤسسات </w:t>
      </w:r>
      <w:proofErr w:type="spellStart"/>
      <w:r w:rsidRPr="00A702D7">
        <w:rPr>
          <w:rFonts w:asciiTheme="majorBidi" w:hAnsiTheme="majorBidi" w:cstheme="majorBidi"/>
          <w:color w:val="000000" w:themeColor="text1"/>
          <w:sz w:val="28"/>
          <w:szCs w:val="28"/>
          <w:rtl/>
          <w:lang w:bidi="ar-TN"/>
        </w:rPr>
        <w:t>لتاهيل</w:t>
      </w:r>
      <w:proofErr w:type="spellEnd"/>
      <w:r w:rsidRPr="00A702D7">
        <w:rPr>
          <w:rFonts w:asciiTheme="majorBidi" w:hAnsiTheme="majorBidi" w:cstheme="majorBidi"/>
          <w:color w:val="000000" w:themeColor="text1"/>
          <w:sz w:val="28"/>
          <w:szCs w:val="28"/>
          <w:rtl/>
          <w:lang w:bidi="ar-TN"/>
        </w:rPr>
        <w:t xml:space="preserve"> ضحايا التعذيب نفسيا وطبيا وإعادة ادماجهم اجتماعيا، وينطبق هذا الوضع على </w:t>
      </w:r>
      <w:proofErr w:type="spellStart"/>
      <w:r w:rsidRPr="00A702D7">
        <w:rPr>
          <w:rFonts w:asciiTheme="majorBidi" w:hAnsiTheme="majorBidi" w:cstheme="majorBidi"/>
          <w:color w:val="000000" w:themeColor="text1"/>
          <w:sz w:val="28"/>
          <w:szCs w:val="28"/>
          <w:rtl/>
          <w:lang w:bidi="ar-TN"/>
        </w:rPr>
        <w:t>الرشداء</w:t>
      </w:r>
      <w:proofErr w:type="spellEnd"/>
      <w:r w:rsidRPr="00A702D7">
        <w:rPr>
          <w:rFonts w:asciiTheme="majorBidi" w:hAnsiTheme="majorBidi" w:cstheme="majorBidi"/>
          <w:color w:val="000000" w:themeColor="text1"/>
          <w:sz w:val="28"/>
          <w:szCs w:val="28"/>
          <w:rtl/>
          <w:lang w:bidi="ar-TN"/>
        </w:rPr>
        <w:t xml:space="preserve"> وكذلك على الاطفال.</w:t>
      </w:r>
    </w:p>
    <w:p w:rsidR="00C96783" w:rsidRPr="00A702D7" w:rsidRDefault="00C96783" w:rsidP="00C9678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color w:val="000000" w:themeColor="text1"/>
          <w:sz w:val="28"/>
          <w:szCs w:val="28"/>
          <w:rtl/>
          <w:lang w:bidi="ar-TN"/>
        </w:rPr>
        <w:lastRenderedPageBreak/>
        <w:t>وفي هذا الباب تسجل المنظمة ان اعمال تعذيب كان ضحيتها اطفال قصر في مراكز الشرطة. وفي حالات يتم استنطاق الاطفال بدون حضور اوليائهم. ويخلف التعذيب للأطفال اثارا بدنية ونفسية ولا يلقون اي رعاية خاصة لإعادة تأهيلهم. وتوجد مؤسسة واحدة انشاها المجتمع المدني بالعاصمة تونس لتقديم بعض الخدمات النفسيّة لضحايا التعذيب.</w:t>
      </w:r>
    </w:p>
    <w:p w:rsidR="00CC2672" w:rsidRPr="00A702D7" w:rsidRDefault="00CC2672" w:rsidP="00CC2672">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p>
    <w:p w:rsidR="00CC2672" w:rsidRPr="00A702D7" w:rsidRDefault="00CC2672" w:rsidP="00CC2672">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u w:val="double"/>
          <w:rtl/>
          <w:lang w:bidi="ar-TN"/>
        </w:rPr>
        <w:t>التسليم</w:t>
      </w:r>
      <w:r w:rsidRPr="00A702D7">
        <w:rPr>
          <w:rFonts w:asciiTheme="majorBidi" w:hAnsiTheme="majorBidi" w:cstheme="majorBidi" w:hint="cs"/>
          <w:color w:val="000000" w:themeColor="text1"/>
          <w:sz w:val="28"/>
          <w:szCs w:val="28"/>
          <w:rtl/>
          <w:lang w:bidi="ar-TN"/>
        </w:rPr>
        <w:t>:</w:t>
      </w:r>
    </w:p>
    <w:p w:rsidR="00CC2672" w:rsidRPr="00A702D7" w:rsidRDefault="00CC2672" w:rsidP="00CC2672">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ينصّ الفصل 313 من مجلّة الإجراءات الجزائيّة</w:t>
      </w:r>
      <w:r w:rsidR="001208AE" w:rsidRPr="00A702D7">
        <w:rPr>
          <w:rFonts w:asciiTheme="majorBidi" w:hAnsiTheme="majorBidi" w:cstheme="majorBidi" w:hint="cs"/>
          <w:color w:val="000000" w:themeColor="text1"/>
          <w:sz w:val="28"/>
          <w:szCs w:val="28"/>
          <w:rtl/>
          <w:lang w:bidi="ar-TN"/>
        </w:rPr>
        <w:t xml:space="preserve"> التونسيّة أنّه لا يمنح التسليم...إذ يخشى من التسليم </w:t>
      </w:r>
      <w:proofErr w:type="gramStart"/>
      <w:r w:rsidR="001208AE" w:rsidRPr="00A702D7">
        <w:rPr>
          <w:rFonts w:asciiTheme="majorBidi" w:hAnsiTheme="majorBidi" w:cstheme="majorBidi" w:hint="cs"/>
          <w:color w:val="000000" w:themeColor="text1"/>
          <w:sz w:val="28"/>
          <w:szCs w:val="28"/>
          <w:rtl/>
          <w:lang w:bidi="ar-TN"/>
        </w:rPr>
        <w:t>تعرّض</w:t>
      </w:r>
      <w:proofErr w:type="gramEnd"/>
      <w:r w:rsidR="001208AE" w:rsidRPr="00A702D7">
        <w:rPr>
          <w:rFonts w:asciiTheme="majorBidi" w:hAnsiTheme="majorBidi" w:cstheme="majorBidi" w:hint="cs"/>
          <w:color w:val="000000" w:themeColor="text1"/>
          <w:sz w:val="28"/>
          <w:szCs w:val="28"/>
          <w:rtl/>
          <w:lang w:bidi="ar-TN"/>
        </w:rPr>
        <w:t xml:space="preserve"> الشخص للتعذيب.</w:t>
      </w:r>
    </w:p>
    <w:p w:rsidR="001208AE" w:rsidRPr="00A702D7" w:rsidRDefault="001208AE" w:rsidP="001208AE">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 xml:space="preserve">وجاء هذا التعديل للمادة 313 بموجب المرسوم 106 لسنة 2011 تماشيا مع مبادئ </w:t>
      </w:r>
      <w:proofErr w:type="spellStart"/>
      <w:r w:rsidRPr="00A702D7">
        <w:rPr>
          <w:rFonts w:asciiTheme="majorBidi" w:hAnsiTheme="majorBidi" w:cstheme="majorBidi" w:hint="cs"/>
          <w:color w:val="000000" w:themeColor="text1"/>
          <w:sz w:val="28"/>
          <w:szCs w:val="28"/>
          <w:rtl/>
          <w:lang w:bidi="ar-TN"/>
        </w:rPr>
        <w:t>إتفاقيّة</w:t>
      </w:r>
      <w:proofErr w:type="spellEnd"/>
      <w:r w:rsidRPr="00A702D7">
        <w:rPr>
          <w:rFonts w:asciiTheme="majorBidi" w:hAnsiTheme="majorBidi" w:cstheme="majorBidi" w:hint="cs"/>
          <w:color w:val="000000" w:themeColor="text1"/>
          <w:sz w:val="28"/>
          <w:szCs w:val="28"/>
          <w:rtl/>
          <w:lang w:bidi="ar-TN"/>
        </w:rPr>
        <w:t xml:space="preserve"> مناهضة التعذيب.</w:t>
      </w:r>
    </w:p>
    <w:p w:rsidR="001208AE" w:rsidRPr="00A702D7" w:rsidRDefault="001208AE" w:rsidP="001208AE">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بتاريخ 24 جوان 2012 قامت السلطات التونسيّة بتسليم آخر وزير أوّل في نظام معمّر القذافي</w:t>
      </w:r>
      <w:r w:rsidR="00EB01C3" w:rsidRPr="00A702D7">
        <w:rPr>
          <w:rFonts w:asciiTheme="majorBidi" w:hAnsiTheme="majorBidi" w:cstheme="majorBidi" w:hint="cs"/>
          <w:color w:val="000000" w:themeColor="text1"/>
          <w:sz w:val="28"/>
          <w:szCs w:val="28"/>
          <w:rtl/>
          <w:lang w:bidi="ar-TN"/>
        </w:rPr>
        <w:t xml:space="preserve"> في ليبيا، إلى السلطات الليبيّة وهو السيد البغدادي المحمودي.</w:t>
      </w:r>
    </w:p>
    <w:p w:rsidR="001208AE" w:rsidRPr="00A702D7" w:rsidRDefault="001208AE" w:rsidP="001208AE">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لم يراع التسليم الوضع السياسي غير المستقرّ في ليبيا وعدم توفّر الضمانات الكافية</w:t>
      </w:r>
      <w:r w:rsidR="00C4536F" w:rsidRPr="00A702D7">
        <w:rPr>
          <w:rFonts w:asciiTheme="majorBidi" w:hAnsiTheme="majorBidi" w:cstheme="majorBidi" w:hint="cs"/>
          <w:color w:val="000000" w:themeColor="text1"/>
          <w:sz w:val="28"/>
          <w:szCs w:val="28"/>
          <w:rtl/>
          <w:lang w:bidi="ar-TN"/>
        </w:rPr>
        <w:t xml:space="preserve"> لمحاكمة عادلة وكذلك إمكانيّة تعرّض المحمودي إلى التعذيب أو سوء المعاملة من السلطات طالبة التسليم،</w:t>
      </w:r>
      <w:r w:rsidR="00EB01C3" w:rsidRPr="00A702D7">
        <w:rPr>
          <w:rFonts w:asciiTheme="majorBidi" w:hAnsiTheme="majorBidi" w:cstheme="majorBidi" w:hint="cs"/>
          <w:color w:val="000000" w:themeColor="text1"/>
          <w:sz w:val="28"/>
          <w:szCs w:val="28"/>
          <w:rtl/>
          <w:lang w:bidi="ar-TN"/>
        </w:rPr>
        <w:t xml:space="preserve"> وكذلك إمكانيّة صدور حكم </w:t>
      </w:r>
      <w:proofErr w:type="spellStart"/>
      <w:r w:rsidR="00EB01C3" w:rsidRPr="00A702D7">
        <w:rPr>
          <w:rFonts w:asciiTheme="majorBidi" w:hAnsiTheme="majorBidi" w:cstheme="majorBidi" w:hint="cs"/>
          <w:color w:val="000000" w:themeColor="text1"/>
          <w:sz w:val="28"/>
          <w:szCs w:val="28"/>
          <w:rtl/>
          <w:lang w:bidi="ar-TN"/>
        </w:rPr>
        <w:t>بالإ‘دام</w:t>
      </w:r>
      <w:proofErr w:type="spellEnd"/>
      <w:r w:rsidR="00EB01C3" w:rsidRPr="00A702D7">
        <w:rPr>
          <w:rFonts w:asciiTheme="majorBidi" w:hAnsiTheme="majorBidi" w:cstheme="majorBidi" w:hint="cs"/>
          <w:color w:val="000000" w:themeColor="text1"/>
          <w:sz w:val="28"/>
          <w:szCs w:val="28"/>
          <w:rtl/>
          <w:lang w:bidi="ar-TN"/>
        </w:rPr>
        <w:t xml:space="preserve"> ضدّه،</w:t>
      </w:r>
      <w:r w:rsidR="00C4536F" w:rsidRPr="00A702D7">
        <w:rPr>
          <w:rFonts w:asciiTheme="majorBidi" w:hAnsiTheme="majorBidi" w:cstheme="majorBidi" w:hint="cs"/>
          <w:color w:val="000000" w:themeColor="text1"/>
          <w:sz w:val="28"/>
          <w:szCs w:val="28"/>
          <w:rtl/>
          <w:lang w:bidi="ar-TN"/>
        </w:rPr>
        <w:t xml:space="preserve"> وهو الأمر الذي يخالف </w:t>
      </w:r>
      <w:proofErr w:type="spellStart"/>
      <w:r w:rsidR="00C4536F" w:rsidRPr="00A702D7">
        <w:rPr>
          <w:rFonts w:asciiTheme="majorBidi" w:hAnsiTheme="majorBidi" w:cstheme="majorBidi" w:hint="cs"/>
          <w:color w:val="000000" w:themeColor="text1"/>
          <w:sz w:val="28"/>
          <w:szCs w:val="28"/>
          <w:rtl/>
          <w:lang w:bidi="ar-TN"/>
        </w:rPr>
        <w:t>الإتفاقيّة</w:t>
      </w:r>
      <w:proofErr w:type="spellEnd"/>
      <w:r w:rsidR="00C4536F" w:rsidRPr="00A702D7">
        <w:rPr>
          <w:rFonts w:asciiTheme="majorBidi" w:hAnsiTheme="majorBidi" w:cstheme="majorBidi" w:hint="cs"/>
          <w:color w:val="000000" w:themeColor="text1"/>
          <w:sz w:val="28"/>
          <w:szCs w:val="28"/>
          <w:rtl/>
          <w:lang w:bidi="ar-TN"/>
        </w:rPr>
        <w:t xml:space="preserve"> الدوليّة لمناهضة التعذيب التي صادقت عليها تونس منذ 1988 وكذلك قواعد مجلّة الإجراءات الجزائيّة التونسيّة.</w:t>
      </w:r>
    </w:p>
    <w:p w:rsidR="00C4536F" w:rsidRPr="00A702D7" w:rsidRDefault="00C4536F" w:rsidP="00C4536F">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لاحقا، وتحديدا بتاريخ 28/07/2015 صدر حكم قضائي  بإعدام المحمودي، مع ثمانية أحكام مماثلة ضدّ مسؤولين سابقين من نظام القذافي.</w:t>
      </w:r>
    </w:p>
    <w:p w:rsidR="00C4536F" w:rsidRPr="00A702D7" w:rsidRDefault="00C4536F" w:rsidP="00EB01C3">
      <w:pPr>
        <w:pStyle w:val="ListParagraph"/>
        <w:tabs>
          <w:tab w:val="left" w:pos="9072"/>
        </w:tabs>
        <w:bidi/>
        <w:spacing w:after="0"/>
        <w:ind w:left="284"/>
        <w:jc w:val="both"/>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بقي موضوع تسليم البغدادي المحمودي مثيرا للنقاش العامّ في تونس</w:t>
      </w:r>
      <w:r w:rsidR="00EB01C3" w:rsidRPr="00A702D7">
        <w:rPr>
          <w:rFonts w:asciiTheme="majorBidi" w:hAnsiTheme="majorBidi" w:cstheme="majorBidi" w:hint="cs"/>
          <w:color w:val="000000" w:themeColor="text1"/>
          <w:sz w:val="28"/>
          <w:szCs w:val="28"/>
          <w:rtl/>
          <w:lang w:bidi="ar-TN"/>
        </w:rPr>
        <w:t xml:space="preserve"> إلى اليوم</w:t>
      </w:r>
      <w:r w:rsidRPr="00A702D7">
        <w:rPr>
          <w:rFonts w:asciiTheme="majorBidi" w:hAnsiTheme="majorBidi" w:cstheme="majorBidi" w:hint="cs"/>
          <w:color w:val="000000" w:themeColor="text1"/>
          <w:sz w:val="28"/>
          <w:szCs w:val="28"/>
          <w:rtl/>
          <w:lang w:bidi="ar-TN"/>
        </w:rPr>
        <w:t>.</w:t>
      </w:r>
    </w:p>
    <w:p w:rsidR="00815D4E" w:rsidRPr="00A702D7" w:rsidRDefault="00815D4E" w:rsidP="00C96783">
      <w:pPr>
        <w:pStyle w:val="ListParagraph"/>
        <w:rPr>
          <w:rFonts w:asciiTheme="majorBidi" w:hAnsiTheme="majorBidi" w:cstheme="majorBidi"/>
          <w:color w:val="000000" w:themeColor="text1"/>
          <w:sz w:val="28"/>
          <w:szCs w:val="28"/>
          <w:rtl/>
          <w:lang w:bidi="ar-TN"/>
        </w:rPr>
      </w:pPr>
    </w:p>
    <w:p w:rsidR="00815D4E" w:rsidRPr="00A702D7" w:rsidRDefault="00815D4E"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u w:val="double"/>
          <w:rtl/>
          <w:lang w:bidi="ar-TN"/>
        </w:rPr>
        <w:t>إصلاح المؤسسات الأمنيّة والسجنيّة</w:t>
      </w:r>
      <w:r w:rsidRPr="00A702D7">
        <w:rPr>
          <w:rFonts w:asciiTheme="majorBidi" w:hAnsiTheme="majorBidi" w:cstheme="majorBidi" w:hint="cs"/>
          <w:color w:val="000000" w:themeColor="text1"/>
          <w:sz w:val="28"/>
          <w:szCs w:val="28"/>
          <w:rtl/>
          <w:lang w:bidi="ar-TN"/>
        </w:rPr>
        <w:t>:</w:t>
      </w:r>
    </w:p>
    <w:p w:rsidR="00815D4E" w:rsidRPr="00A702D7" w:rsidRDefault="00815D4E"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ما تزال</w:t>
      </w:r>
      <w:r w:rsidR="0096305B" w:rsidRPr="00A702D7">
        <w:rPr>
          <w:rFonts w:asciiTheme="majorBidi" w:hAnsiTheme="majorBidi" w:cstheme="majorBidi" w:hint="cs"/>
          <w:color w:val="000000" w:themeColor="text1"/>
          <w:sz w:val="28"/>
          <w:szCs w:val="28"/>
          <w:rtl/>
          <w:lang w:bidi="ar-TN"/>
        </w:rPr>
        <w:t xml:space="preserve"> الأجهزة الأمنيّة والسجنيّة في تونس خاضعة لنفس التشريعات السابقة والموضوعة تحت الدكتاتوريّة.</w:t>
      </w:r>
    </w:p>
    <w:p w:rsidR="0096305B" w:rsidRPr="00A702D7" w:rsidRDefault="0096305B"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تحتاج تلك القوانين إلى إصلاحات عميقة وجذريّة حتّى تواكب المعايير الدوليّة في مجالات الشفافيّة والشرعيّة واحترام حقوق الإنسان.</w:t>
      </w:r>
    </w:p>
    <w:p w:rsidR="0096305B" w:rsidRPr="00A702D7" w:rsidRDefault="0096305B"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من ذلك مثلا أنّ القانون عدد 70 لسنة 1982 المتعلّق بضبط النظام الأساسي العامّ لقوات الأمن الداخلي لا يوضّح هيكلا واضحا لعمل وزارة الداخليّة ولا ينصّ على إمكانيّة</w:t>
      </w:r>
      <w:r w:rsidR="00A60762" w:rsidRPr="00A702D7">
        <w:rPr>
          <w:rFonts w:asciiTheme="majorBidi" w:hAnsiTheme="majorBidi" w:cstheme="majorBidi" w:hint="cs"/>
          <w:color w:val="000000" w:themeColor="text1"/>
          <w:sz w:val="28"/>
          <w:szCs w:val="28"/>
          <w:rtl/>
          <w:lang w:bidi="ar-TN"/>
        </w:rPr>
        <w:t xml:space="preserve"> رفض التعليمات المخالفة للقانون.</w:t>
      </w:r>
    </w:p>
    <w:p w:rsidR="00482016" w:rsidRPr="00A702D7" w:rsidRDefault="00A60762"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lastRenderedPageBreak/>
        <w:t>ورغم صدور القانون عدد 51 لسنة 2001 الذي نصّ على أنّ إطارات وأعوان السجون والإصلاح يرجعون بالنظر</w:t>
      </w:r>
      <w:r w:rsidR="00482016" w:rsidRPr="00A702D7">
        <w:rPr>
          <w:rFonts w:asciiTheme="majorBidi" w:hAnsiTheme="majorBidi" w:cstheme="majorBidi" w:hint="cs"/>
          <w:color w:val="000000" w:themeColor="text1"/>
          <w:sz w:val="28"/>
          <w:szCs w:val="28"/>
          <w:rtl/>
          <w:lang w:bidi="ar-TN"/>
        </w:rPr>
        <w:t xml:space="preserve"> إلى وزير العدل الذي تنقل إليه إزاءهم مشمولات وزير الداخليّة، فإنّ الفصل الأوّل  منه نصّ على أنّ إطارات وأعوان السجون يخضعون إلى القانون عدد 70 لسنة 1982 الذي تخضع له قوات الأمن الداخلي.</w:t>
      </w:r>
    </w:p>
    <w:p w:rsidR="00482016" w:rsidRPr="00A702D7" w:rsidRDefault="00482016" w:rsidP="00815D4E">
      <w:pPr>
        <w:pStyle w:val="ListParagraph"/>
        <w:jc w:val="right"/>
        <w:rPr>
          <w:rFonts w:asciiTheme="majorBidi" w:hAnsiTheme="majorBidi" w:cstheme="majorBidi"/>
          <w:color w:val="000000" w:themeColor="text1"/>
          <w:sz w:val="28"/>
          <w:szCs w:val="28"/>
          <w:rtl/>
          <w:lang w:bidi="ar-TN"/>
        </w:rPr>
      </w:pPr>
      <w:proofErr w:type="gramStart"/>
      <w:r w:rsidRPr="00A702D7">
        <w:rPr>
          <w:rFonts w:asciiTheme="majorBidi" w:hAnsiTheme="majorBidi" w:cstheme="majorBidi" w:hint="cs"/>
          <w:color w:val="000000" w:themeColor="text1"/>
          <w:sz w:val="28"/>
          <w:szCs w:val="28"/>
          <w:rtl/>
          <w:lang w:bidi="ar-TN"/>
        </w:rPr>
        <w:t>ورغم</w:t>
      </w:r>
      <w:proofErr w:type="gramEnd"/>
      <w:r w:rsidRPr="00A702D7">
        <w:rPr>
          <w:rFonts w:asciiTheme="majorBidi" w:hAnsiTheme="majorBidi" w:cstheme="majorBidi" w:hint="cs"/>
          <w:color w:val="000000" w:themeColor="text1"/>
          <w:sz w:val="28"/>
          <w:szCs w:val="28"/>
          <w:rtl/>
          <w:lang w:bidi="ar-TN"/>
        </w:rPr>
        <w:t xml:space="preserve"> وعود الإصلاح، فإنّ الأمور لا تزال على حالها في هذا المجال رغم م</w:t>
      </w:r>
      <w:r w:rsidR="00EB01C3" w:rsidRPr="00A702D7">
        <w:rPr>
          <w:rFonts w:asciiTheme="majorBidi" w:hAnsiTheme="majorBidi" w:cstheme="majorBidi" w:hint="cs"/>
          <w:color w:val="000000" w:themeColor="text1"/>
          <w:sz w:val="28"/>
          <w:szCs w:val="28"/>
          <w:rtl/>
          <w:lang w:bidi="ar-TN"/>
        </w:rPr>
        <w:t>ضيّ خمس سنوات على اندلاع الثورة في ديسمبر 2010 والتي انتهت بسقوط نظام بن علي.</w:t>
      </w:r>
    </w:p>
    <w:p w:rsidR="00C4536F" w:rsidRPr="00A702D7" w:rsidRDefault="00C4536F" w:rsidP="00815D4E">
      <w:pPr>
        <w:pStyle w:val="ListParagraph"/>
        <w:jc w:val="right"/>
        <w:rPr>
          <w:rFonts w:asciiTheme="majorBidi" w:hAnsiTheme="majorBidi" w:cstheme="majorBidi"/>
          <w:color w:val="000000" w:themeColor="text1"/>
          <w:sz w:val="28"/>
          <w:szCs w:val="28"/>
          <w:rtl/>
          <w:lang w:bidi="ar-TN"/>
        </w:rPr>
      </w:pPr>
    </w:p>
    <w:p w:rsidR="00023DBC" w:rsidRPr="00A702D7" w:rsidRDefault="00023DBC" w:rsidP="00815D4E">
      <w:pPr>
        <w:pStyle w:val="ListParagraph"/>
        <w:jc w:val="right"/>
        <w:rPr>
          <w:rFonts w:asciiTheme="majorBidi" w:hAnsiTheme="majorBidi" w:cstheme="majorBidi"/>
          <w:color w:val="000000" w:themeColor="text1"/>
          <w:sz w:val="28"/>
          <w:szCs w:val="28"/>
          <w:rtl/>
          <w:lang w:bidi="ar-TN"/>
        </w:rPr>
      </w:pPr>
      <w:proofErr w:type="gramStart"/>
      <w:r w:rsidRPr="00A702D7">
        <w:rPr>
          <w:rFonts w:asciiTheme="majorBidi" w:hAnsiTheme="majorBidi" w:cstheme="majorBidi" w:hint="cs"/>
          <w:b/>
          <w:bCs/>
          <w:color w:val="000000" w:themeColor="text1"/>
          <w:sz w:val="28"/>
          <w:szCs w:val="28"/>
          <w:u w:val="double"/>
          <w:rtl/>
          <w:lang w:bidi="ar-TN"/>
        </w:rPr>
        <w:t>قانون</w:t>
      </w:r>
      <w:proofErr w:type="gramEnd"/>
      <w:r w:rsidRPr="00A702D7">
        <w:rPr>
          <w:rFonts w:asciiTheme="majorBidi" w:hAnsiTheme="majorBidi" w:cstheme="majorBidi" w:hint="cs"/>
          <w:b/>
          <w:bCs/>
          <w:color w:val="000000" w:themeColor="text1"/>
          <w:sz w:val="28"/>
          <w:szCs w:val="28"/>
          <w:u w:val="double"/>
          <w:rtl/>
          <w:lang w:bidi="ar-TN"/>
        </w:rPr>
        <w:t xml:space="preserve"> مكافحة الإرهاب</w:t>
      </w:r>
      <w:r w:rsidRPr="00A702D7">
        <w:rPr>
          <w:rFonts w:asciiTheme="majorBidi" w:hAnsiTheme="majorBidi" w:cstheme="majorBidi" w:hint="cs"/>
          <w:color w:val="000000" w:themeColor="text1"/>
          <w:sz w:val="28"/>
          <w:szCs w:val="28"/>
          <w:rtl/>
          <w:lang w:bidi="ar-TN"/>
        </w:rPr>
        <w:t>:</w:t>
      </w:r>
    </w:p>
    <w:p w:rsidR="00EB01C3" w:rsidRPr="00A702D7" w:rsidRDefault="00092DAB"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بعد أشهر من العمليّة الإرهابيّة  التي تعرّض لها متحف باردو بالعاصمة تونس خلال شهر مارس 2015، صدر القانون عدد 22 لسنة 2015 المتعلّق بمكافحة الإرهاب وتبييض الأموال (</w:t>
      </w:r>
      <w:proofErr w:type="spellStart"/>
      <w:r w:rsidRPr="00A702D7">
        <w:rPr>
          <w:rFonts w:asciiTheme="majorBidi" w:hAnsiTheme="majorBidi" w:cstheme="majorBidi" w:hint="cs"/>
          <w:color w:val="000000" w:themeColor="text1"/>
          <w:sz w:val="28"/>
          <w:szCs w:val="28"/>
          <w:rtl/>
          <w:lang w:bidi="ar-TN"/>
        </w:rPr>
        <w:t>جويلية</w:t>
      </w:r>
      <w:proofErr w:type="spellEnd"/>
      <w:r w:rsidRPr="00A702D7">
        <w:rPr>
          <w:rFonts w:asciiTheme="majorBidi" w:hAnsiTheme="majorBidi" w:cstheme="majorBidi" w:hint="cs"/>
          <w:color w:val="000000" w:themeColor="text1"/>
          <w:sz w:val="28"/>
          <w:szCs w:val="28"/>
          <w:rtl/>
          <w:lang w:bidi="ar-TN"/>
        </w:rPr>
        <w:t xml:space="preserve"> 20</w:t>
      </w:r>
      <w:r w:rsidR="00EB01C3" w:rsidRPr="00A702D7">
        <w:rPr>
          <w:rFonts w:asciiTheme="majorBidi" w:hAnsiTheme="majorBidi" w:cstheme="majorBidi" w:hint="cs"/>
          <w:color w:val="000000" w:themeColor="text1"/>
          <w:sz w:val="28"/>
          <w:szCs w:val="28"/>
          <w:rtl/>
          <w:lang w:bidi="ar-TN"/>
        </w:rPr>
        <w:t>15).</w:t>
      </w:r>
    </w:p>
    <w:p w:rsidR="00023DBC" w:rsidRPr="00A702D7" w:rsidRDefault="00092DAB"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 xml:space="preserve"> نصّ القانون المذكور على عقوبة الإعدام في حالة وفاة أشخاص بسبب أعمال إرهابيّة ويمكن أن تصل المدّة القصوى </w:t>
      </w:r>
      <w:proofErr w:type="spellStart"/>
      <w:r w:rsidRPr="00A702D7">
        <w:rPr>
          <w:rFonts w:asciiTheme="majorBidi" w:hAnsiTheme="majorBidi" w:cstheme="majorBidi" w:hint="cs"/>
          <w:color w:val="000000" w:themeColor="text1"/>
          <w:sz w:val="28"/>
          <w:szCs w:val="28"/>
          <w:rtl/>
          <w:lang w:bidi="ar-TN"/>
        </w:rPr>
        <w:t>للإحتفاظ</w:t>
      </w:r>
      <w:proofErr w:type="spellEnd"/>
      <w:r w:rsidRPr="00A702D7">
        <w:rPr>
          <w:rFonts w:asciiTheme="majorBidi" w:hAnsiTheme="majorBidi" w:cstheme="majorBidi" w:hint="cs"/>
          <w:color w:val="000000" w:themeColor="text1"/>
          <w:sz w:val="28"/>
          <w:szCs w:val="28"/>
          <w:rtl/>
          <w:lang w:bidi="ar-TN"/>
        </w:rPr>
        <w:t xml:space="preserve"> </w:t>
      </w:r>
      <w:r w:rsidR="00117B9B" w:rsidRPr="00A702D7">
        <w:rPr>
          <w:rFonts w:asciiTheme="majorBidi" w:hAnsiTheme="majorBidi" w:cstheme="majorBidi" w:hint="cs"/>
          <w:color w:val="000000" w:themeColor="text1"/>
          <w:sz w:val="28"/>
          <w:szCs w:val="28"/>
          <w:rtl/>
          <w:lang w:bidi="ar-TN"/>
        </w:rPr>
        <w:t>في هذا القانون إلى خمسة عشر يوما.</w:t>
      </w:r>
    </w:p>
    <w:p w:rsidR="00117B9B" w:rsidRPr="00A702D7" w:rsidRDefault="00EB01C3"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 xml:space="preserve">نصّ التعديل الحديث على إمكانيّة </w:t>
      </w:r>
      <w:proofErr w:type="spellStart"/>
      <w:r w:rsidRPr="00A702D7">
        <w:rPr>
          <w:rFonts w:asciiTheme="majorBidi" w:hAnsiTheme="majorBidi" w:cstheme="majorBidi" w:hint="cs"/>
          <w:color w:val="000000" w:themeColor="text1"/>
          <w:sz w:val="28"/>
          <w:szCs w:val="28"/>
          <w:rtl/>
          <w:lang w:bidi="ar-TN"/>
        </w:rPr>
        <w:t>الإستعانة</w:t>
      </w:r>
      <w:proofErr w:type="spellEnd"/>
      <w:r w:rsidRPr="00A702D7">
        <w:rPr>
          <w:rFonts w:asciiTheme="majorBidi" w:hAnsiTheme="majorBidi" w:cstheme="majorBidi" w:hint="cs"/>
          <w:color w:val="000000" w:themeColor="text1"/>
          <w:sz w:val="28"/>
          <w:szCs w:val="28"/>
          <w:rtl/>
          <w:lang w:bidi="ar-TN"/>
        </w:rPr>
        <w:t xml:space="preserve"> بمحام بعد 48 ساعة من بداية الإحتفاظ</w:t>
      </w:r>
      <w:r w:rsidR="00117B9B" w:rsidRPr="00A702D7">
        <w:rPr>
          <w:rFonts w:asciiTheme="majorBidi" w:hAnsiTheme="majorBidi" w:cstheme="majorBidi" w:hint="cs"/>
          <w:color w:val="000000" w:themeColor="text1"/>
          <w:sz w:val="28"/>
          <w:szCs w:val="28"/>
          <w:rtl/>
          <w:lang w:bidi="ar-TN"/>
        </w:rPr>
        <w:t>.</w:t>
      </w:r>
    </w:p>
    <w:p w:rsidR="00C4536F" w:rsidRPr="00A702D7" w:rsidRDefault="00117B9B" w:rsidP="00117B9B">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 xml:space="preserve">نصّ القانون على إمكانيّة عدم إجراء مكافحة بين الشاهد والمتّهم لكنّه لم ينصّ في هذه الحالة على ضرورة عدم </w:t>
      </w:r>
      <w:proofErr w:type="spellStart"/>
      <w:r w:rsidRPr="00A702D7">
        <w:rPr>
          <w:rFonts w:asciiTheme="majorBidi" w:hAnsiTheme="majorBidi" w:cstheme="majorBidi" w:hint="cs"/>
          <w:color w:val="000000" w:themeColor="text1"/>
          <w:sz w:val="28"/>
          <w:szCs w:val="28"/>
          <w:rtl/>
          <w:lang w:bidi="ar-TN"/>
        </w:rPr>
        <w:t>الإعتماد</w:t>
      </w:r>
      <w:proofErr w:type="spellEnd"/>
      <w:r w:rsidRPr="00A702D7">
        <w:rPr>
          <w:rFonts w:asciiTheme="majorBidi" w:hAnsiTheme="majorBidi" w:cstheme="majorBidi" w:hint="cs"/>
          <w:color w:val="000000" w:themeColor="text1"/>
          <w:sz w:val="28"/>
          <w:szCs w:val="28"/>
          <w:rtl/>
          <w:lang w:bidi="ar-TN"/>
        </w:rPr>
        <w:t xml:space="preserve"> على تلك الشهادة (المنقوصة من المكافحة) كدليل وحيد للإدانة ويشتكي عديد المتّهمين من التعرّض إلى التعذيب خلال البحث </w:t>
      </w:r>
      <w:proofErr w:type="spellStart"/>
      <w:r w:rsidRPr="00A702D7">
        <w:rPr>
          <w:rFonts w:asciiTheme="majorBidi" w:hAnsiTheme="majorBidi" w:cstheme="majorBidi" w:hint="cs"/>
          <w:color w:val="000000" w:themeColor="text1"/>
          <w:sz w:val="28"/>
          <w:szCs w:val="28"/>
          <w:rtl/>
          <w:lang w:bidi="ar-TN"/>
        </w:rPr>
        <w:t>الإبتدائي</w:t>
      </w:r>
      <w:proofErr w:type="spellEnd"/>
      <w:r w:rsidRPr="00A702D7">
        <w:rPr>
          <w:rFonts w:asciiTheme="majorBidi" w:hAnsiTheme="majorBidi" w:cstheme="majorBidi" w:hint="cs"/>
          <w:color w:val="000000" w:themeColor="text1"/>
          <w:sz w:val="28"/>
          <w:szCs w:val="28"/>
          <w:rtl/>
          <w:lang w:bidi="ar-TN"/>
        </w:rPr>
        <w:t xml:space="preserve"> ومن إجبارهم على إمضاء محاضر بحث </w:t>
      </w:r>
    </w:p>
    <w:p w:rsidR="00A60762" w:rsidRPr="00A702D7" w:rsidRDefault="00117B9B" w:rsidP="00815D4E">
      <w:pPr>
        <w:pStyle w:val="ListParagraph"/>
        <w:jc w:val="right"/>
        <w:rPr>
          <w:rFonts w:asciiTheme="majorBidi" w:hAnsiTheme="majorBidi" w:cstheme="majorBidi"/>
          <w:color w:val="000000" w:themeColor="text1"/>
          <w:sz w:val="28"/>
          <w:szCs w:val="28"/>
          <w:rtl/>
          <w:lang w:bidi="ar-TN"/>
        </w:rPr>
      </w:pPr>
      <w:r w:rsidRPr="00A702D7">
        <w:rPr>
          <w:rFonts w:asciiTheme="majorBidi" w:hAnsiTheme="majorBidi" w:cstheme="majorBidi" w:hint="cs"/>
          <w:color w:val="000000" w:themeColor="text1"/>
          <w:sz w:val="28"/>
          <w:szCs w:val="28"/>
          <w:rtl/>
          <w:lang w:bidi="ar-TN"/>
        </w:rPr>
        <w:t>لم يطّلعوا على محتواها، وهو ما يؤدّي إلى إخلال فادح بمبادئ المحاكمة العادلة.</w:t>
      </w:r>
    </w:p>
    <w:p w:rsidR="00117B9B" w:rsidRPr="00A702D7" w:rsidRDefault="00117B9B" w:rsidP="00815D4E">
      <w:pPr>
        <w:pStyle w:val="ListParagraph"/>
        <w:jc w:val="right"/>
        <w:rPr>
          <w:rFonts w:asciiTheme="majorBidi" w:hAnsiTheme="majorBidi" w:cstheme="majorBidi"/>
          <w:color w:val="000000" w:themeColor="text1"/>
          <w:sz w:val="28"/>
          <w:szCs w:val="28"/>
          <w:rtl/>
          <w:lang w:bidi="ar-TN"/>
        </w:rPr>
      </w:pPr>
      <w:proofErr w:type="gramStart"/>
      <w:r w:rsidRPr="00A702D7">
        <w:rPr>
          <w:rFonts w:asciiTheme="majorBidi" w:hAnsiTheme="majorBidi" w:cstheme="majorBidi" w:hint="cs"/>
          <w:color w:val="000000" w:themeColor="text1"/>
          <w:sz w:val="28"/>
          <w:szCs w:val="28"/>
          <w:rtl/>
          <w:lang w:bidi="ar-TN"/>
        </w:rPr>
        <w:t>وهناك</w:t>
      </w:r>
      <w:proofErr w:type="gramEnd"/>
      <w:r w:rsidRPr="00A702D7">
        <w:rPr>
          <w:rFonts w:asciiTheme="majorBidi" w:hAnsiTheme="majorBidi" w:cstheme="majorBidi" w:hint="cs"/>
          <w:color w:val="000000" w:themeColor="text1"/>
          <w:sz w:val="28"/>
          <w:szCs w:val="28"/>
          <w:rtl/>
          <w:lang w:bidi="ar-TN"/>
        </w:rPr>
        <w:t xml:space="preserve"> خطاب سياسي وإعلامي مؤثّر في الرأي العامّ يروّج إلى أنّ التعذيب يمكن أن يكون مبرّرا لانتزاع اعترافات أو </w:t>
      </w:r>
      <w:proofErr w:type="spellStart"/>
      <w:r w:rsidRPr="00A702D7">
        <w:rPr>
          <w:rFonts w:asciiTheme="majorBidi" w:hAnsiTheme="majorBidi" w:cstheme="majorBidi" w:hint="cs"/>
          <w:color w:val="000000" w:themeColor="text1"/>
          <w:sz w:val="28"/>
          <w:szCs w:val="28"/>
          <w:rtl/>
          <w:lang w:bidi="ar-TN"/>
        </w:rPr>
        <w:t>للتّوقّي</w:t>
      </w:r>
      <w:proofErr w:type="spellEnd"/>
      <w:r w:rsidRPr="00A702D7">
        <w:rPr>
          <w:rFonts w:asciiTheme="majorBidi" w:hAnsiTheme="majorBidi" w:cstheme="majorBidi" w:hint="cs"/>
          <w:color w:val="000000" w:themeColor="text1"/>
          <w:sz w:val="28"/>
          <w:szCs w:val="28"/>
          <w:rtl/>
          <w:lang w:bidi="ar-TN"/>
        </w:rPr>
        <w:t xml:space="preserve"> من أعمال إرهابيّة محتملة.</w:t>
      </w:r>
    </w:p>
    <w:p w:rsidR="00117B9B" w:rsidRPr="00A702D7" w:rsidRDefault="00D63785" w:rsidP="00815D4E">
      <w:pPr>
        <w:pStyle w:val="ListParagraph"/>
        <w:jc w:val="right"/>
        <w:rPr>
          <w:rFonts w:asciiTheme="majorBidi" w:hAnsiTheme="majorBidi" w:cstheme="majorBidi"/>
          <w:color w:val="000000" w:themeColor="text1"/>
          <w:sz w:val="28"/>
          <w:szCs w:val="28"/>
          <w:lang w:bidi="ar-TN"/>
        </w:rPr>
      </w:pPr>
      <w:proofErr w:type="gramStart"/>
      <w:r w:rsidRPr="00A702D7">
        <w:rPr>
          <w:rFonts w:asciiTheme="majorBidi" w:hAnsiTheme="majorBidi" w:cstheme="majorBidi" w:hint="cs"/>
          <w:color w:val="000000" w:themeColor="text1"/>
          <w:sz w:val="28"/>
          <w:szCs w:val="28"/>
          <w:rtl/>
          <w:lang w:bidi="ar-TN"/>
        </w:rPr>
        <w:t>ورغم</w:t>
      </w:r>
      <w:proofErr w:type="gramEnd"/>
      <w:r w:rsidRPr="00A702D7">
        <w:rPr>
          <w:rFonts w:asciiTheme="majorBidi" w:hAnsiTheme="majorBidi" w:cstheme="majorBidi" w:hint="cs"/>
          <w:color w:val="000000" w:themeColor="text1"/>
          <w:sz w:val="28"/>
          <w:szCs w:val="28"/>
          <w:rtl/>
          <w:lang w:bidi="ar-TN"/>
        </w:rPr>
        <w:t xml:space="preserve"> تهافت مثل ه</w:t>
      </w:r>
      <w:r w:rsidR="00117B9B" w:rsidRPr="00A702D7">
        <w:rPr>
          <w:rFonts w:asciiTheme="majorBidi" w:hAnsiTheme="majorBidi" w:cstheme="majorBidi" w:hint="cs"/>
          <w:color w:val="000000" w:themeColor="text1"/>
          <w:sz w:val="28"/>
          <w:szCs w:val="28"/>
          <w:rtl/>
          <w:lang w:bidi="ar-TN"/>
        </w:rPr>
        <w:t>ذا الخطاب، فإنّ السلطات الرسميّة لا تتحرّك من أجل تفنيده والردّ عليه.</w:t>
      </w:r>
    </w:p>
    <w:p w:rsidR="00C96783" w:rsidRPr="00A702D7" w:rsidRDefault="00C96783" w:rsidP="00EB01C3">
      <w:pPr>
        <w:pStyle w:val="ListParagraph"/>
        <w:jc w:val="right"/>
        <w:rPr>
          <w:rFonts w:asciiTheme="majorBidi" w:hAnsiTheme="majorBidi" w:cstheme="majorBidi"/>
          <w:color w:val="000000" w:themeColor="text1"/>
          <w:sz w:val="28"/>
          <w:szCs w:val="28"/>
          <w:rtl/>
          <w:lang w:bidi="ar-TN"/>
        </w:rPr>
      </w:pPr>
    </w:p>
    <w:p w:rsidR="00EB01C3" w:rsidRPr="00A702D7" w:rsidRDefault="00EB01C3" w:rsidP="00EB01C3">
      <w:pPr>
        <w:pStyle w:val="ListParagraph"/>
        <w:jc w:val="right"/>
        <w:rPr>
          <w:rFonts w:asciiTheme="majorBidi" w:hAnsiTheme="majorBidi" w:cstheme="majorBidi"/>
          <w:color w:val="000000" w:themeColor="text1"/>
          <w:sz w:val="28"/>
          <w:szCs w:val="28"/>
          <w:u w:val="double"/>
          <w:rtl/>
          <w:lang w:bidi="ar-TN"/>
        </w:rPr>
      </w:pPr>
      <w:r w:rsidRPr="00A702D7">
        <w:rPr>
          <w:rFonts w:asciiTheme="majorBidi" w:hAnsiTheme="majorBidi" w:cstheme="majorBidi" w:hint="cs"/>
          <w:color w:val="000000" w:themeColor="text1"/>
          <w:sz w:val="28"/>
          <w:szCs w:val="28"/>
          <w:u w:val="double"/>
          <w:rtl/>
          <w:lang w:bidi="ar-TN"/>
        </w:rPr>
        <w:t>التوصيات:</w:t>
      </w:r>
    </w:p>
    <w:p w:rsidR="00EB01C3" w:rsidRPr="00A702D7" w:rsidRDefault="00EB01C3" w:rsidP="00EB01C3">
      <w:pPr>
        <w:pStyle w:val="ListParagraph"/>
        <w:numPr>
          <w:ilvl w:val="0"/>
          <w:numId w:val="4"/>
        </w:numPr>
        <w:bidi/>
        <w:rPr>
          <w:rFonts w:asciiTheme="majorBidi" w:hAnsiTheme="majorBidi" w:cstheme="majorBidi"/>
          <w:color w:val="000000" w:themeColor="text1"/>
          <w:sz w:val="28"/>
          <w:szCs w:val="28"/>
          <w:u w:val="double"/>
          <w:lang w:bidi="ar-TN"/>
        </w:rPr>
      </w:pPr>
      <w:r w:rsidRPr="00A702D7">
        <w:rPr>
          <w:rFonts w:asciiTheme="majorBidi" w:hAnsiTheme="majorBidi" w:cstheme="majorBidi" w:hint="cs"/>
          <w:color w:val="000000" w:themeColor="text1"/>
          <w:sz w:val="28"/>
          <w:szCs w:val="28"/>
          <w:rtl/>
          <w:lang w:bidi="ar-TN"/>
        </w:rPr>
        <w:t xml:space="preserve">تعديل المادة 101 مكرّر من المجلّة الجزائيّة بخصوص تعريف التعذيب لتصبح متلائمة مع </w:t>
      </w:r>
      <w:proofErr w:type="spellStart"/>
      <w:r w:rsidRPr="00A702D7">
        <w:rPr>
          <w:rFonts w:asciiTheme="majorBidi" w:hAnsiTheme="majorBidi" w:cstheme="majorBidi" w:hint="cs"/>
          <w:color w:val="000000" w:themeColor="text1"/>
          <w:sz w:val="28"/>
          <w:szCs w:val="28"/>
          <w:rtl/>
          <w:lang w:bidi="ar-TN"/>
        </w:rPr>
        <w:t>الإتفاقيّة</w:t>
      </w:r>
      <w:proofErr w:type="spellEnd"/>
      <w:r w:rsidRPr="00A702D7">
        <w:rPr>
          <w:rFonts w:asciiTheme="majorBidi" w:hAnsiTheme="majorBidi" w:cstheme="majorBidi" w:hint="cs"/>
          <w:color w:val="000000" w:themeColor="text1"/>
          <w:sz w:val="28"/>
          <w:szCs w:val="28"/>
          <w:rtl/>
          <w:lang w:bidi="ar-TN"/>
        </w:rPr>
        <w:t xml:space="preserve"> الدوليّة في الغرض.</w:t>
      </w:r>
    </w:p>
    <w:p w:rsidR="00EB01C3" w:rsidRPr="00A702D7" w:rsidRDefault="00EB01C3" w:rsidP="00EB01C3">
      <w:pPr>
        <w:pStyle w:val="ListParagraph"/>
        <w:numPr>
          <w:ilvl w:val="0"/>
          <w:numId w:val="4"/>
        </w:numPr>
        <w:bidi/>
        <w:rPr>
          <w:rFonts w:asciiTheme="majorBidi" w:hAnsiTheme="majorBidi" w:cstheme="majorBidi"/>
          <w:color w:val="000000" w:themeColor="text1"/>
          <w:sz w:val="28"/>
          <w:szCs w:val="28"/>
          <w:u w:val="double"/>
          <w:lang w:bidi="ar-TN"/>
        </w:rPr>
      </w:pPr>
      <w:r w:rsidRPr="00A702D7">
        <w:rPr>
          <w:rFonts w:asciiTheme="majorBidi" w:hAnsiTheme="majorBidi" w:cstheme="majorBidi" w:hint="cs"/>
          <w:color w:val="000000" w:themeColor="text1"/>
          <w:sz w:val="28"/>
          <w:szCs w:val="28"/>
          <w:rtl/>
          <w:lang w:bidi="ar-TN"/>
        </w:rPr>
        <w:t>الإسراع بإنشاء الآليّة الوطنيّة للوقاية من التعذيب واستكمال تركيبة الهيئة العليا لحقوق الإنسان والحريات الأساسيّة في انتظار تعديل قانونها.</w:t>
      </w:r>
    </w:p>
    <w:p w:rsidR="00EB01C3" w:rsidRPr="00A702D7" w:rsidRDefault="00EB01C3" w:rsidP="00EB01C3">
      <w:pPr>
        <w:pStyle w:val="ListParagraph"/>
        <w:numPr>
          <w:ilvl w:val="0"/>
          <w:numId w:val="4"/>
        </w:numPr>
        <w:bidi/>
        <w:rPr>
          <w:rFonts w:asciiTheme="majorBidi" w:hAnsiTheme="majorBidi" w:cstheme="majorBidi"/>
          <w:color w:val="000000" w:themeColor="text1"/>
          <w:sz w:val="28"/>
          <w:szCs w:val="28"/>
          <w:lang w:bidi="ar-TN"/>
        </w:rPr>
      </w:pPr>
      <w:r w:rsidRPr="00A702D7">
        <w:rPr>
          <w:rFonts w:asciiTheme="majorBidi" w:hAnsiTheme="majorBidi" w:cstheme="majorBidi" w:hint="cs"/>
          <w:color w:val="000000" w:themeColor="text1"/>
          <w:sz w:val="28"/>
          <w:szCs w:val="28"/>
          <w:rtl/>
          <w:lang w:bidi="ar-TN"/>
        </w:rPr>
        <w:t xml:space="preserve">إبرام </w:t>
      </w:r>
      <w:proofErr w:type="spellStart"/>
      <w:r w:rsidRPr="00A702D7">
        <w:rPr>
          <w:rFonts w:asciiTheme="majorBidi" w:hAnsiTheme="majorBidi" w:cstheme="majorBidi" w:hint="cs"/>
          <w:color w:val="000000" w:themeColor="text1"/>
          <w:sz w:val="28"/>
          <w:szCs w:val="28"/>
          <w:rtl/>
          <w:lang w:bidi="ar-TN"/>
        </w:rPr>
        <w:t>إتفاقيات</w:t>
      </w:r>
      <w:proofErr w:type="spellEnd"/>
      <w:r w:rsidRPr="00A702D7">
        <w:rPr>
          <w:rFonts w:asciiTheme="majorBidi" w:hAnsiTheme="majorBidi" w:cstheme="majorBidi" w:hint="cs"/>
          <w:color w:val="000000" w:themeColor="text1"/>
          <w:sz w:val="28"/>
          <w:szCs w:val="28"/>
          <w:rtl/>
          <w:lang w:bidi="ar-TN"/>
        </w:rPr>
        <w:t xml:space="preserve"> زيارة أماكن </w:t>
      </w:r>
      <w:proofErr w:type="spellStart"/>
      <w:r w:rsidRPr="00A702D7">
        <w:rPr>
          <w:rFonts w:asciiTheme="majorBidi" w:hAnsiTheme="majorBidi" w:cstheme="majorBidi" w:hint="cs"/>
          <w:color w:val="000000" w:themeColor="text1"/>
          <w:sz w:val="28"/>
          <w:szCs w:val="28"/>
          <w:rtl/>
          <w:lang w:bidi="ar-TN"/>
        </w:rPr>
        <w:t>الإحتجاز</w:t>
      </w:r>
      <w:proofErr w:type="spellEnd"/>
      <w:r w:rsidRPr="00A702D7">
        <w:rPr>
          <w:rFonts w:asciiTheme="majorBidi" w:hAnsiTheme="majorBidi" w:cstheme="majorBidi" w:hint="cs"/>
          <w:color w:val="000000" w:themeColor="text1"/>
          <w:sz w:val="28"/>
          <w:szCs w:val="28"/>
          <w:rtl/>
          <w:lang w:bidi="ar-TN"/>
        </w:rPr>
        <w:t xml:space="preserve"> بين الوزارات المعنيّة وهيئات المجتمع المدني التي ترغب في ذلك.</w:t>
      </w:r>
    </w:p>
    <w:p w:rsidR="00EB01C3" w:rsidRPr="00A702D7" w:rsidRDefault="00EB01C3" w:rsidP="00EB01C3">
      <w:pPr>
        <w:pStyle w:val="ListParagraph"/>
        <w:numPr>
          <w:ilvl w:val="0"/>
          <w:numId w:val="4"/>
        </w:numPr>
        <w:bidi/>
        <w:rPr>
          <w:rFonts w:asciiTheme="majorBidi" w:hAnsiTheme="majorBidi" w:cstheme="majorBidi"/>
          <w:color w:val="000000" w:themeColor="text1"/>
          <w:sz w:val="28"/>
          <w:szCs w:val="28"/>
          <w:lang w:bidi="ar-TN"/>
        </w:rPr>
      </w:pPr>
      <w:r w:rsidRPr="00A702D7">
        <w:rPr>
          <w:rFonts w:asciiTheme="majorBidi" w:hAnsiTheme="majorBidi" w:cstheme="majorBidi" w:hint="cs"/>
          <w:color w:val="000000" w:themeColor="text1"/>
          <w:sz w:val="28"/>
          <w:szCs w:val="28"/>
          <w:rtl/>
          <w:lang w:bidi="ar-TN"/>
        </w:rPr>
        <w:lastRenderedPageBreak/>
        <w:t xml:space="preserve">النهوض بأوضاع أماكن </w:t>
      </w:r>
      <w:proofErr w:type="spellStart"/>
      <w:r w:rsidRPr="00A702D7">
        <w:rPr>
          <w:rFonts w:asciiTheme="majorBidi" w:hAnsiTheme="majorBidi" w:cstheme="majorBidi" w:hint="cs"/>
          <w:color w:val="000000" w:themeColor="text1"/>
          <w:sz w:val="28"/>
          <w:szCs w:val="28"/>
          <w:rtl/>
          <w:lang w:bidi="ar-TN"/>
        </w:rPr>
        <w:t>الإحتجاز</w:t>
      </w:r>
      <w:proofErr w:type="spellEnd"/>
      <w:r w:rsidRPr="00A702D7">
        <w:rPr>
          <w:rFonts w:asciiTheme="majorBidi" w:hAnsiTheme="majorBidi" w:cstheme="majorBidi" w:hint="cs"/>
          <w:color w:val="000000" w:themeColor="text1"/>
          <w:sz w:val="28"/>
          <w:szCs w:val="28"/>
          <w:rtl/>
          <w:lang w:bidi="ar-TN"/>
        </w:rPr>
        <w:t xml:space="preserve"> وتحسين ظروف المحتجزين ماديّا ومعنويّا ووضع المخطّطات الماليّة الكافية لذلك من ميزانيّة الدولة.</w:t>
      </w:r>
    </w:p>
    <w:p w:rsidR="00EB01C3" w:rsidRPr="00A702D7" w:rsidRDefault="00B04A98" w:rsidP="00EB01C3">
      <w:pPr>
        <w:pStyle w:val="ListParagraph"/>
        <w:numPr>
          <w:ilvl w:val="0"/>
          <w:numId w:val="4"/>
        </w:numPr>
        <w:bidi/>
        <w:rPr>
          <w:rFonts w:asciiTheme="majorBidi" w:hAnsiTheme="majorBidi" w:cstheme="majorBidi"/>
          <w:color w:val="000000" w:themeColor="text1"/>
          <w:sz w:val="28"/>
          <w:szCs w:val="28"/>
          <w:lang w:bidi="ar-TN"/>
        </w:rPr>
      </w:pPr>
      <w:r w:rsidRPr="00A702D7">
        <w:rPr>
          <w:rFonts w:asciiTheme="majorBidi" w:hAnsiTheme="majorBidi" w:cstheme="majorBidi" w:hint="cs"/>
          <w:color w:val="000000" w:themeColor="text1"/>
          <w:sz w:val="28"/>
          <w:szCs w:val="28"/>
          <w:rtl/>
          <w:lang w:bidi="ar-TN"/>
        </w:rPr>
        <w:t xml:space="preserve">محاسبة الأعوان والمسؤولين الذين يرتكبون انتهاكات لحقوق الإنسان ضدّ المحتجزين وكذلك من يأمر بذلك أو يسكتوا عن تلك </w:t>
      </w:r>
      <w:proofErr w:type="spellStart"/>
      <w:r w:rsidRPr="00A702D7">
        <w:rPr>
          <w:rFonts w:asciiTheme="majorBidi" w:hAnsiTheme="majorBidi" w:cstheme="majorBidi" w:hint="cs"/>
          <w:color w:val="000000" w:themeColor="text1"/>
          <w:sz w:val="28"/>
          <w:szCs w:val="28"/>
          <w:rtl/>
          <w:lang w:bidi="ar-TN"/>
        </w:rPr>
        <w:t>الإنتهاكات</w:t>
      </w:r>
      <w:proofErr w:type="spellEnd"/>
      <w:r w:rsidRPr="00A702D7">
        <w:rPr>
          <w:rFonts w:asciiTheme="majorBidi" w:hAnsiTheme="majorBidi" w:cstheme="majorBidi" w:hint="cs"/>
          <w:color w:val="000000" w:themeColor="text1"/>
          <w:sz w:val="28"/>
          <w:szCs w:val="28"/>
          <w:rtl/>
          <w:lang w:bidi="ar-TN"/>
        </w:rPr>
        <w:t xml:space="preserve"> رغم علمهم بها.</w:t>
      </w:r>
    </w:p>
    <w:p w:rsidR="00B04A98" w:rsidRPr="00A702D7" w:rsidRDefault="00B04A98" w:rsidP="00B04A98">
      <w:pPr>
        <w:pStyle w:val="ListParagraph"/>
        <w:numPr>
          <w:ilvl w:val="0"/>
          <w:numId w:val="4"/>
        </w:numPr>
        <w:bidi/>
        <w:rPr>
          <w:rFonts w:asciiTheme="majorBidi" w:hAnsiTheme="majorBidi" w:cstheme="majorBidi"/>
          <w:color w:val="000000" w:themeColor="text1"/>
          <w:sz w:val="28"/>
          <w:szCs w:val="28"/>
          <w:lang w:bidi="ar-TN"/>
        </w:rPr>
      </w:pPr>
      <w:r w:rsidRPr="00A702D7">
        <w:rPr>
          <w:rFonts w:asciiTheme="majorBidi" w:hAnsiTheme="majorBidi" w:cstheme="majorBidi" w:hint="cs"/>
          <w:color w:val="000000" w:themeColor="text1"/>
          <w:sz w:val="28"/>
          <w:szCs w:val="28"/>
          <w:rtl/>
          <w:lang w:bidi="ar-TN"/>
        </w:rPr>
        <w:t xml:space="preserve">إرساء نظام شكاوى فعّال بأماكن </w:t>
      </w:r>
      <w:proofErr w:type="spellStart"/>
      <w:r w:rsidRPr="00A702D7">
        <w:rPr>
          <w:rFonts w:asciiTheme="majorBidi" w:hAnsiTheme="majorBidi" w:cstheme="majorBidi" w:hint="cs"/>
          <w:color w:val="000000" w:themeColor="text1"/>
          <w:sz w:val="28"/>
          <w:szCs w:val="28"/>
          <w:rtl/>
          <w:lang w:bidi="ar-TN"/>
        </w:rPr>
        <w:t>الإحتجاز</w:t>
      </w:r>
      <w:proofErr w:type="spellEnd"/>
      <w:r w:rsidRPr="00A702D7">
        <w:rPr>
          <w:rFonts w:asciiTheme="majorBidi" w:hAnsiTheme="majorBidi" w:cstheme="majorBidi" w:hint="cs"/>
          <w:color w:val="000000" w:themeColor="text1"/>
          <w:sz w:val="28"/>
          <w:szCs w:val="28"/>
          <w:rtl/>
          <w:lang w:bidi="ar-TN"/>
        </w:rPr>
        <w:t>.</w:t>
      </w:r>
    </w:p>
    <w:p w:rsidR="00B04A98" w:rsidRPr="00A702D7" w:rsidRDefault="00B04A98" w:rsidP="00B04A98">
      <w:pPr>
        <w:pStyle w:val="ListParagraph"/>
        <w:numPr>
          <w:ilvl w:val="0"/>
          <w:numId w:val="4"/>
        </w:numPr>
        <w:bidi/>
        <w:rPr>
          <w:rFonts w:asciiTheme="majorBidi" w:hAnsiTheme="majorBidi" w:cstheme="majorBidi"/>
          <w:color w:val="000000" w:themeColor="text1"/>
          <w:sz w:val="28"/>
          <w:szCs w:val="28"/>
          <w:lang w:bidi="ar-TN"/>
        </w:rPr>
      </w:pPr>
      <w:r w:rsidRPr="00A702D7">
        <w:rPr>
          <w:rFonts w:asciiTheme="majorBidi" w:hAnsiTheme="majorBidi" w:cstheme="majorBidi" w:hint="cs"/>
          <w:color w:val="000000" w:themeColor="text1"/>
          <w:sz w:val="28"/>
          <w:szCs w:val="28"/>
          <w:rtl/>
          <w:lang w:bidi="ar-TN"/>
        </w:rPr>
        <w:t>تدريب القضاة في مجال مناهضة التعذيب وتمكينهم من الوسائل القانونيّة اللازمة لمساءلة مرتكبيه.</w:t>
      </w:r>
    </w:p>
    <w:p w:rsidR="00B04A98" w:rsidRPr="00A702D7" w:rsidRDefault="00B04A98" w:rsidP="00B04A98">
      <w:pPr>
        <w:pStyle w:val="ListParagraph"/>
        <w:numPr>
          <w:ilvl w:val="0"/>
          <w:numId w:val="4"/>
        </w:numPr>
        <w:bidi/>
        <w:rPr>
          <w:rFonts w:asciiTheme="majorBidi" w:hAnsiTheme="majorBidi" w:cstheme="majorBidi"/>
          <w:color w:val="000000" w:themeColor="text1"/>
          <w:sz w:val="28"/>
          <w:szCs w:val="28"/>
          <w:lang w:bidi="ar-TN"/>
        </w:rPr>
      </w:pPr>
      <w:r w:rsidRPr="00A702D7">
        <w:rPr>
          <w:rFonts w:asciiTheme="majorBidi" w:hAnsiTheme="majorBidi" w:cstheme="majorBidi" w:hint="cs"/>
          <w:color w:val="000000" w:themeColor="text1"/>
          <w:sz w:val="28"/>
          <w:szCs w:val="28"/>
          <w:rtl/>
          <w:lang w:bidi="ar-TN"/>
        </w:rPr>
        <w:t>إرساء نظام قانوني لجبر ضحايا التعذيب بقطع النظر عن المسار الجزائي للشكاوى.</w:t>
      </w:r>
    </w:p>
    <w:p w:rsidR="00B04A98" w:rsidRPr="00A702D7" w:rsidRDefault="00B04A98" w:rsidP="00B04A98">
      <w:pPr>
        <w:pStyle w:val="ListParagraph"/>
        <w:numPr>
          <w:ilvl w:val="0"/>
          <w:numId w:val="4"/>
        </w:numPr>
        <w:bidi/>
        <w:rPr>
          <w:rFonts w:asciiTheme="majorBidi" w:hAnsiTheme="majorBidi" w:cstheme="majorBidi"/>
          <w:color w:val="000000" w:themeColor="text1"/>
          <w:sz w:val="28"/>
          <w:szCs w:val="28"/>
          <w:lang w:bidi="ar-TN"/>
        </w:rPr>
      </w:pPr>
      <w:r w:rsidRPr="00A702D7">
        <w:rPr>
          <w:rFonts w:asciiTheme="majorBidi" w:hAnsiTheme="majorBidi" w:cstheme="majorBidi" w:hint="cs"/>
          <w:color w:val="000000" w:themeColor="text1"/>
          <w:sz w:val="28"/>
          <w:szCs w:val="28"/>
          <w:rtl/>
          <w:lang w:bidi="ar-TN"/>
        </w:rPr>
        <w:t>الإسراع بإصلاح المؤسسات الأمنيّة والسجنيّة والقوانين المنظمة لها.</w:t>
      </w:r>
    </w:p>
    <w:p w:rsidR="00B04A98" w:rsidRPr="00A702D7" w:rsidRDefault="00B04A98" w:rsidP="00B04A98">
      <w:pPr>
        <w:pStyle w:val="ListParagraph"/>
        <w:numPr>
          <w:ilvl w:val="0"/>
          <w:numId w:val="4"/>
        </w:numPr>
        <w:bidi/>
        <w:rPr>
          <w:rFonts w:asciiTheme="majorBidi" w:hAnsiTheme="majorBidi" w:cstheme="majorBidi"/>
          <w:color w:val="000000" w:themeColor="text1"/>
          <w:sz w:val="28"/>
          <w:szCs w:val="28"/>
          <w:lang w:bidi="ar-TN"/>
        </w:rPr>
      </w:pPr>
      <w:r w:rsidRPr="00A702D7">
        <w:rPr>
          <w:rFonts w:asciiTheme="majorBidi" w:hAnsiTheme="majorBidi" w:cstheme="majorBidi" w:hint="cs"/>
          <w:color w:val="000000" w:themeColor="text1"/>
          <w:sz w:val="28"/>
          <w:szCs w:val="28"/>
          <w:rtl/>
          <w:lang w:bidi="ar-TN"/>
        </w:rPr>
        <w:t>تعديل قانون مكافحة الإرهاب بما يتلاءم مع المعايير الدوليّة.</w:t>
      </w:r>
    </w:p>
    <w:p w:rsidR="00C96783" w:rsidRPr="00A702D7" w:rsidRDefault="00C96783" w:rsidP="00EB01C3">
      <w:pPr>
        <w:pStyle w:val="ListParagraph"/>
        <w:bidi/>
        <w:rPr>
          <w:rFonts w:asciiTheme="majorBidi" w:hAnsiTheme="majorBidi" w:cstheme="majorBidi"/>
          <w:color w:val="000000" w:themeColor="text1"/>
          <w:sz w:val="28"/>
          <w:szCs w:val="28"/>
          <w:lang w:bidi="ar-TN"/>
        </w:rPr>
      </w:pPr>
    </w:p>
    <w:p w:rsidR="00A702D7" w:rsidRPr="00A702D7" w:rsidRDefault="00A702D7">
      <w:pPr>
        <w:pStyle w:val="ListParagraph"/>
        <w:bidi/>
        <w:rPr>
          <w:rFonts w:asciiTheme="majorBidi" w:hAnsiTheme="majorBidi" w:cstheme="majorBidi"/>
          <w:color w:val="000000" w:themeColor="text1"/>
          <w:sz w:val="28"/>
          <w:szCs w:val="28"/>
          <w:lang w:bidi="ar-TN"/>
        </w:rPr>
      </w:pPr>
    </w:p>
    <w:sectPr w:rsidR="00A702D7" w:rsidRPr="00A702D7" w:rsidSect="00331906">
      <w:headerReference w:type="default" r:id="rId9"/>
      <w:footerReference w:type="default" r:id="rId10"/>
      <w:pgSz w:w="12240" w:h="15840"/>
      <w:pgMar w:top="993" w:right="1440" w:bottom="1440" w:left="1440"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E44" w:rsidRDefault="00646E44" w:rsidP="00331906">
      <w:pPr>
        <w:spacing w:after="0" w:line="240" w:lineRule="auto"/>
      </w:pPr>
      <w:r>
        <w:separator/>
      </w:r>
    </w:p>
  </w:endnote>
  <w:endnote w:type="continuationSeparator" w:id="0">
    <w:p w:rsidR="00646E44" w:rsidRDefault="00646E44" w:rsidP="00331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B23" w:rsidRDefault="002D5B23" w:rsidP="00331906">
    <w:pPr>
      <w:pStyle w:val="Footer"/>
      <w:ind w:hanging="993"/>
    </w:pPr>
    <w:r>
      <w:rPr>
        <w:noProof/>
      </w:rPr>
      <w:drawing>
        <wp:inline distT="0" distB="0" distL="0" distR="0" wp14:anchorId="4A5CCDA8" wp14:editId="654A94A0">
          <wp:extent cx="7368540" cy="1120140"/>
          <wp:effectExtent l="0" t="0" r="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45353"/>
                  <a:stretch/>
                </pic:blipFill>
                <pic:spPr bwMode="auto">
                  <a:xfrm>
                    <a:off x="0" y="0"/>
                    <a:ext cx="7368540" cy="112014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E44" w:rsidRDefault="00646E44" w:rsidP="00331906">
      <w:pPr>
        <w:spacing w:after="0" w:line="240" w:lineRule="auto"/>
      </w:pPr>
      <w:r>
        <w:separator/>
      </w:r>
    </w:p>
  </w:footnote>
  <w:footnote w:type="continuationSeparator" w:id="0">
    <w:p w:rsidR="00646E44" w:rsidRDefault="00646E44" w:rsidP="003319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B23" w:rsidRDefault="002D5B23" w:rsidP="00331906">
    <w:pPr>
      <w:pStyle w:val="Header"/>
      <w:ind w:hanging="1276"/>
    </w:pPr>
    <w:r>
      <w:rPr>
        <w:noProof/>
      </w:rPr>
      <w:drawing>
        <wp:inline distT="0" distB="0" distL="0" distR="0" wp14:anchorId="646DB60D" wp14:editId="5FEE0C5A">
          <wp:extent cx="7559040" cy="1485900"/>
          <wp:effectExtent l="0" t="0" r="0" b="0"/>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1095"/>
                  <a:stretch/>
                </pic:blipFill>
                <pic:spPr bwMode="auto">
                  <a:xfrm>
                    <a:off x="0" y="0"/>
                    <a:ext cx="7559040" cy="14859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060598"/>
    <w:multiLevelType w:val="hybridMultilevel"/>
    <w:tmpl w:val="21866968"/>
    <w:lvl w:ilvl="0" w:tplc="5918730C">
      <w:numFmt w:val="bullet"/>
      <w:lvlText w:val="-"/>
      <w:lvlJc w:val="left"/>
      <w:pPr>
        <w:ind w:left="720" w:hanging="360"/>
      </w:pPr>
      <w:rPr>
        <w:rFonts w:ascii="Times New Roman" w:eastAsiaTheme="minorEastAsia" w:hAnsi="Times New Roman" w:cs="Times New Roman"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DE11DC2"/>
    <w:multiLevelType w:val="hybridMultilevel"/>
    <w:tmpl w:val="41FA6480"/>
    <w:lvl w:ilvl="0" w:tplc="E26AB138">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48E4C20"/>
    <w:multiLevelType w:val="hybridMultilevel"/>
    <w:tmpl w:val="B4128612"/>
    <w:lvl w:ilvl="0" w:tplc="BE205A96">
      <w:start w:val="1"/>
      <w:numFmt w:val="bullet"/>
      <w:lvlText w:val="-"/>
      <w:lvlJc w:val="left"/>
      <w:pPr>
        <w:ind w:left="720" w:hanging="360"/>
      </w:pPr>
      <w:rPr>
        <w:rFonts w:ascii="Calibri" w:eastAsiaTheme="minorEastAsia" w:hAnsi="Calibri" w:cstheme="minorBid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F554272"/>
    <w:multiLevelType w:val="hybridMultilevel"/>
    <w:tmpl w:val="A93E2136"/>
    <w:lvl w:ilvl="0" w:tplc="912CC2BE">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0FE"/>
    <w:rsid w:val="00017503"/>
    <w:rsid w:val="00023DBC"/>
    <w:rsid w:val="00043D79"/>
    <w:rsid w:val="00044B43"/>
    <w:rsid w:val="0005230E"/>
    <w:rsid w:val="00052D37"/>
    <w:rsid w:val="000606A6"/>
    <w:rsid w:val="00060CA4"/>
    <w:rsid w:val="000714E5"/>
    <w:rsid w:val="00082A99"/>
    <w:rsid w:val="00083791"/>
    <w:rsid w:val="00090C55"/>
    <w:rsid w:val="00092DAB"/>
    <w:rsid w:val="000A53D8"/>
    <w:rsid w:val="000B656D"/>
    <w:rsid w:val="000B7683"/>
    <w:rsid w:val="00110BA6"/>
    <w:rsid w:val="00111113"/>
    <w:rsid w:val="00111D4B"/>
    <w:rsid w:val="00114693"/>
    <w:rsid w:val="0011770E"/>
    <w:rsid w:val="00117B9B"/>
    <w:rsid w:val="0012006D"/>
    <w:rsid w:val="001208AE"/>
    <w:rsid w:val="0018300B"/>
    <w:rsid w:val="00183A2E"/>
    <w:rsid w:val="001A6C35"/>
    <w:rsid w:val="001B0552"/>
    <w:rsid w:val="001D5819"/>
    <w:rsid w:val="00214E80"/>
    <w:rsid w:val="00237B28"/>
    <w:rsid w:val="002409BB"/>
    <w:rsid w:val="0026348F"/>
    <w:rsid w:val="00295950"/>
    <w:rsid w:val="002A236E"/>
    <w:rsid w:val="002B325E"/>
    <w:rsid w:val="002D063D"/>
    <w:rsid w:val="002D5B23"/>
    <w:rsid w:val="002F75B9"/>
    <w:rsid w:val="002F7F9B"/>
    <w:rsid w:val="00301EC5"/>
    <w:rsid w:val="00304327"/>
    <w:rsid w:val="00331906"/>
    <w:rsid w:val="00331CED"/>
    <w:rsid w:val="00337DEA"/>
    <w:rsid w:val="0035120F"/>
    <w:rsid w:val="00377CED"/>
    <w:rsid w:val="003A7622"/>
    <w:rsid w:val="003B40B2"/>
    <w:rsid w:val="003C5070"/>
    <w:rsid w:val="003C7676"/>
    <w:rsid w:val="003D2891"/>
    <w:rsid w:val="003D4BB1"/>
    <w:rsid w:val="003E2989"/>
    <w:rsid w:val="0040254D"/>
    <w:rsid w:val="00407B5C"/>
    <w:rsid w:val="00413A6E"/>
    <w:rsid w:val="00417C4F"/>
    <w:rsid w:val="00453C58"/>
    <w:rsid w:val="00463F42"/>
    <w:rsid w:val="00472865"/>
    <w:rsid w:val="0048108E"/>
    <w:rsid w:val="00482016"/>
    <w:rsid w:val="00487E2B"/>
    <w:rsid w:val="004D263E"/>
    <w:rsid w:val="00506495"/>
    <w:rsid w:val="00524E24"/>
    <w:rsid w:val="00530EAB"/>
    <w:rsid w:val="005615E4"/>
    <w:rsid w:val="005870BC"/>
    <w:rsid w:val="005D34BA"/>
    <w:rsid w:val="005D514B"/>
    <w:rsid w:val="005E4300"/>
    <w:rsid w:val="005F0B0D"/>
    <w:rsid w:val="005F7988"/>
    <w:rsid w:val="005F7C96"/>
    <w:rsid w:val="00607197"/>
    <w:rsid w:val="00646E44"/>
    <w:rsid w:val="006506D4"/>
    <w:rsid w:val="00671FC4"/>
    <w:rsid w:val="006C228D"/>
    <w:rsid w:val="006C45EB"/>
    <w:rsid w:val="006F33C0"/>
    <w:rsid w:val="00704760"/>
    <w:rsid w:val="00712683"/>
    <w:rsid w:val="00722439"/>
    <w:rsid w:val="00732DE9"/>
    <w:rsid w:val="00735A35"/>
    <w:rsid w:val="007365FE"/>
    <w:rsid w:val="0074478C"/>
    <w:rsid w:val="007647E6"/>
    <w:rsid w:val="00765B2F"/>
    <w:rsid w:val="007A27D1"/>
    <w:rsid w:val="007C0A6B"/>
    <w:rsid w:val="007D0105"/>
    <w:rsid w:val="00815D4E"/>
    <w:rsid w:val="00826219"/>
    <w:rsid w:val="0083346F"/>
    <w:rsid w:val="0085492B"/>
    <w:rsid w:val="008562CC"/>
    <w:rsid w:val="00870895"/>
    <w:rsid w:val="0087469E"/>
    <w:rsid w:val="00885401"/>
    <w:rsid w:val="00896BA7"/>
    <w:rsid w:val="0096305B"/>
    <w:rsid w:val="00963DD1"/>
    <w:rsid w:val="0096654E"/>
    <w:rsid w:val="00977DDD"/>
    <w:rsid w:val="009A4978"/>
    <w:rsid w:val="009B50A0"/>
    <w:rsid w:val="009B5E65"/>
    <w:rsid w:val="009C2D73"/>
    <w:rsid w:val="009D3001"/>
    <w:rsid w:val="009D4008"/>
    <w:rsid w:val="009E7357"/>
    <w:rsid w:val="00A0097E"/>
    <w:rsid w:val="00A302FD"/>
    <w:rsid w:val="00A37DB5"/>
    <w:rsid w:val="00A52253"/>
    <w:rsid w:val="00A60762"/>
    <w:rsid w:val="00A702D7"/>
    <w:rsid w:val="00AB5A92"/>
    <w:rsid w:val="00AC3775"/>
    <w:rsid w:val="00AC4DA3"/>
    <w:rsid w:val="00AD3FDD"/>
    <w:rsid w:val="00B04A98"/>
    <w:rsid w:val="00B057BE"/>
    <w:rsid w:val="00B057E6"/>
    <w:rsid w:val="00B16458"/>
    <w:rsid w:val="00B40B81"/>
    <w:rsid w:val="00B41044"/>
    <w:rsid w:val="00B423F4"/>
    <w:rsid w:val="00B622A1"/>
    <w:rsid w:val="00B84B07"/>
    <w:rsid w:val="00BA6DF6"/>
    <w:rsid w:val="00BB6797"/>
    <w:rsid w:val="00BD105F"/>
    <w:rsid w:val="00BD3AEF"/>
    <w:rsid w:val="00BE5C86"/>
    <w:rsid w:val="00C00970"/>
    <w:rsid w:val="00C42049"/>
    <w:rsid w:val="00C4536F"/>
    <w:rsid w:val="00C6255F"/>
    <w:rsid w:val="00C96783"/>
    <w:rsid w:val="00CA5B81"/>
    <w:rsid w:val="00CC2672"/>
    <w:rsid w:val="00CC7E33"/>
    <w:rsid w:val="00CF18F5"/>
    <w:rsid w:val="00D22CB6"/>
    <w:rsid w:val="00D63785"/>
    <w:rsid w:val="00D928AA"/>
    <w:rsid w:val="00D933BC"/>
    <w:rsid w:val="00DB371B"/>
    <w:rsid w:val="00DB3858"/>
    <w:rsid w:val="00DC0314"/>
    <w:rsid w:val="00DD3E00"/>
    <w:rsid w:val="00DD6C9E"/>
    <w:rsid w:val="00DF441A"/>
    <w:rsid w:val="00E20BF0"/>
    <w:rsid w:val="00E2188B"/>
    <w:rsid w:val="00E65018"/>
    <w:rsid w:val="00EB01C3"/>
    <w:rsid w:val="00EE0815"/>
    <w:rsid w:val="00EE4EEE"/>
    <w:rsid w:val="00F048F2"/>
    <w:rsid w:val="00F240FE"/>
    <w:rsid w:val="00F53999"/>
    <w:rsid w:val="00F66E4C"/>
    <w:rsid w:val="00F81CFE"/>
    <w:rsid w:val="00F825B9"/>
    <w:rsid w:val="00F82A8A"/>
    <w:rsid w:val="00F851E6"/>
    <w:rsid w:val="00F961A0"/>
    <w:rsid w:val="00FB698A"/>
    <w:rsid w:val="00FC1C84"/>
    <w:rsid w:val="00FC5089"/>
    <w:rsid w:val="00FD08E6"/>
    <w:rsid w:val="00FD61CC"/>
    <w:rsid w:val="00FE152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F240FE"/>
    <w:pPr>
      <w:spacing w:before="200"/>
      <w:outlineLvl w:val="0"/>
    </w:pPr>
    <w:rPr>
      <w:rFonts w:ascii="Trebuchet MS" w:eastAsia="Trebuchet MS" w:hAnsi="Trebuchet MS" w:cs="Trebuchet MS"/>
      <w:sz w:val="32"/>
    </w:rPr>
  </w:style>
  <w:style w:type="paragraph" w:styleId="Heading2">
    <w:name w:val="heading 2"/>
    <w:basedOn w:val="Normal1"/>
    <w:next w:val="Normal1"/>
    <w:rsid w:val="00F240FE"/>
    <w:pPr>
      <w:spacing w:before="200"/>
      <w:outlineLvl w:val="1"/>
    </w:pPr>
    <w:rPr>
      <w:rFonts w:ascii="Trebuchet MS" w:eastAsia="Trebuchet MS" w:hAnsi="Trebuchet MS" w:cs="Trebuchet MS"/>
      <w:b/>
      <w:sz w:val="26"/>
    </w:rPr>
  </w:style>
  <w:style w:type="paragraph" w:styleId="Heading3">
    <w:name w:val="heading 3"/>
    <w:basedOn w:val="Normal1"/>
    <w:next w:val="Normal1"/>
    <w:rsid w:val="00F240FE"/>
    <w:pPr>
      <w:spacing w:before="160"/>
      <w:outlineLvl w:val="2"/>
    </w:pPr>
    <w:rPr>
      <w:rFonts w:ascii="Trebuchet MS" w:eastAsia="Trebuchet MS" w:hAnsi="Trebuchet MS" w:cs="Trebuchet MS"/>
      <w:b/>
      <w:color w:val="666666"/>
      <w:sz w:val="24"/>
    </w:rPr>
  </w:style>
  <w:style w:type="paragraph" w:styleId="Heading4">
    <w:name w:val="heading 4"/>
    <w:basedOn w:val="Normal1"/>
    <w:next w:val="Normal1"/>
    <w:rsid w:val="00F240FE"/>
    <w:pPr>
      <w:spacing w:before="160"/>
      <w:outlineLvl w:val="3"/>
    </w:pPr>
    <w:rPr>
      <w:rFonts w:ascii="Trebuchet MS" w:eastAsia="Trebuchet MS" w:hAnsi="Trebuchet MS" w:cs="Trebuchet MS"/>
      <w:color w:val="666666"/>
      <w:u w:val="single"/>
    </w:rPr>
  </w:style>
  <w:style w:type="paragraph" w:styleId="Heading5">
    <w:name w:val="heading 5"/>
    <w:basedOn w:val="Normal1"/>
    <w:next w:val="Normal1"/>
    <w:rsid w:val="00F240FE"/>
    <w:pPr>
      <w:spacing w:before="160"/>
      <w:outlineLvl w:val="4"/>
    </w:pPr>
    <w:rPr>
      <w:rFonts w:ascii="Trebuchet MS" w:eastAsia="Trebuchet MS" w:hAnsi="Trebuchet MS" w:cs="Trebuchet MS"/>
      <w:color w:val="666666"/>
    </w:rPr>
  </w:style>
  <w:style w:type="paragraph" w:styleId="Heading6">
    <w:name w:val="heading 6"/>
    <w:basedOn w:val="Normal1"/>
    <w:next w:val="Normal1"/>
    <w:rsid w:val="00F240FE"/>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40FE"/>
    <w:pPr>
      <w:spacing w:after="0"/>
    </w:pPr>
    <w:rPr>
      <w:rFonts w:ascii="Arial" w:eastAsia="Arial" w:hAnsi="Arial" w:cs="Arial"/>
      <w:color w:val="000000"/>
    </w:rPr>
  </w:style>
  <w:style w:type="paragraph" w:styleId="Title">
    <w:name w:val="Title"/>
    <w:basedOn w:val="Normal1"/>
    <w:next w:val="Normal1"/>
    <w:rsid w:val="00F240FE"/>
    <w:rPr>
      <w:rFonts w:ascii="Trebuchet MS" w:eastAsia="Trebuchet MS" w:hAnsi="Trebuchet MS" w:cs="Trebuchet MS"/>
      <w:sz w:val="42"/>
    </w:rPr>
  </w:style>
  <w:style w:type="paragraph" w:styleId="Subtitle">
    <w:name w:val="Subtitle"/>
    <w:basedOn w:val="Normal1"/>
    <w:next w:val="Normal1"/>
    <w:rsid w:val="00F240FE"/>
    <w:pPr>
      <w:spacing w:after="200"/>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3319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331906"/>
  </w:style>
  <w:style w:type="paragraph" w:styleId="Footer">
    <w:name w:val="footer"/>
    <w:basedOn w:val="Normal"/>
    <w:link w:val="FooterChar"/>
    <w:uiPriority w:val="99"/>
    <w:unhideWhenUsed/>
    <w:rsid w:val="003319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331906"/>
  </w:style>
  <w:style w:type="paragraph" w:styleId="BalloonText">
    <w:name w:val="Balloon Text"/>
    <w:basedOn w:val="Normal"/>
    <w:link w:val="BalloonTextChar"/>
    <w:uiPriority w:val="99"/>
    <w:semiHidden/>
    <w:unhideWhenUsed/>
    <w:rsid w:val="00BD10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05F"/>
    <w:rPr>
      <w:rFonts w:ascii="Tahoma" w:hAnsi="Tahoma" w:cs="Tahoma"/>
      <w:sz w:val="16"/>
      <w:szCs w:val="16"/>
    </w:rPr>
  </w:style>
  <w:style w:type="table" w:styleId="TableGrid">
    <w:name w:val="Table Grid"/>
    <w:basedOn w:val="TableNormal"/>
    <w:uiPriority w:val="59"/>
    <w:rsid w:val="002F7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D263E"/>
    <w:pPr>
      <w:spacing w:after="0" w:line="240" w:lineRule="auto"/>
    </w:pPr>
  </w:style>
  <w:style w:type="paragraph" w:styleId="ListParagraph">
    <w:name w:val="List Paragraph"/>
    <w:basedOn w:val="Normal"/>
    <w:uiPriority w:val="34"/>
    <w:qFormat/>
    <w:rsid w:val="00111D4B"/>
    <w:pPr>
      <w:ind w:left="720"/>
      <w:contextualSpacing/>
    </w:pPr>
  </w:style>
  <w:style w:type="paragraph" w:customStyle="1" w:styleId="5wj-">
    <w:name w:val="_5wj-"/>
    <w:basedOn w:val="Normal"/>
    <w:rsid w:val="00417C4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F240FE"/>
    <w:pPr>
      <w:spacing w:before="200"/>
      <w:outlineLvl w:val="0"/>
    </w:pPr>
    <w:rPr>
      <w:rFonts w:ascii="Trebuchet MS" w:eastAsia="Trebuchet MS" w:hAnsi="Trebuchet MS" w:cs="Trebuchet MS"/>
      <w:sz w:val="32"/>
    </w:rPr>
  </w:style>
  <w:style w:type="paragraph" w:styleId="Heading2">
    <w:name w:val="heading 2"/>
    <w:basedOn w:val="Normal1"/>
    <w:next w:val="Normal1"/>
    <w:rsid w:val="00F240FE"/>
    <w:pPr>
      <w:spacing w:before="200"/>
      <w:outlineLvl w:val="1"/>
    </w:pPr>
    <w:rPr>
      <w:rFonts w:ascii="Trebuchet MS" w:eastAsia="Trebuchet MS" w:hAnsi="Trebuchet MS" w:cs="Trebuchet MS"/>
      <w:b/>
      <w:sz w:val="26"/>
    </w:rPr>
  </w:style>
  <w:style w:type="paragraph" w:styleId="Heading3">
    <w:name w:val="heading 3"/>
    <w:basedOn w:val="Normal1"/>
    <w:next w:val="Normal1"/>
    <w:rsid w:val="00F240FE"/>
    <w:pPr>
      <w:spacing w:before="160"/>
      <w:outlineLvl w:val="2"/>
    </w:pPr>
    <w:rPr>
      <w:rFonts w:ascii="Trebuchet MS" w:eastAsia="Trebuchet MS" w:hAnsi="Trebuchet MS" w:cs="Trebuchet MS"/>
      <w:b/>
      <w:color w:val="666666"/>
      <w:sz w:val="24"/>
    </w:rPr>
  </w:style>
  <w:style w:type="paragraph" w:styleId="Heading4">
    <w:name w:val="heading 4"/>
    <w:basedOn w:val="Normal1"/>
    <w:next w:val="Normal1"/>
    <w:rsid w:val="00F240FE"/>
    <w:pPr>
      <w:spacing w:before="160"/>
      <w:outlineLvl w:val="3"/>
    </w:pPr>
    <w:rPr>
      <w:rFonts w:ascii="Trebuchet MS" w:eastAsia="Trebuchet MS" w:hAnsi="Trebuchet MS" w:cs="Trebuchet MS"/>
      <w:color w:val="666666"/>
      <w:u w:val="single"/>
    </w:rPr>
  </w:style>
  <w:style w:type="paragraph" w:styleId="Heading5">
    <w:name w:val="heading 5"/>
    <w:basedOn w:val="Normal1"/>
    <w:next w:val="Normal1"/>
    <w:rsid w:val="00F240FE"/>
    <w:pPr>
      <w:spacing w:before="160"/>
      <w:outlineLvl w:val="4"/>
    </w:pPr>
    <w:rPr>
      <w:rFonts w:ascii="Trebuchet MS" w:eastAsia="Trebuchet MS" w:hAnsi="Trebuchet MS" w:cs="Trebuchet MS"/>
      <w:color w:val="666666"/>
    </w:rPr>
  </w:style>
  <w:style w:type="paragraph" w:styleId="Heading6">
    <w:name w:val="heading 6"/>
    <w:basedOn w:val="Normal1"/>
    <w:next w:val="Normal1"/>
    <w:rsid w:val="00F240FE"/>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40FE"/>
    <w:pPr>
      <w:spacing w:after="0"/>
    </w:pPr>
    <w:rPr>
      <w:rFonts w:ascii="Arial" w:eastAsia="Arial" w:hAnsi="Arial" w:cs="Arial"/>
      <w:color w:val="000000"/>
    </w:rPr>
  </w:style>
  <w:style w:type="paragraph" w:styleId="Title">
    <w:name w:val="Title"/>
    <w:basedOn w:val="Normal1"/>
    <w:next w:val="Normal1"/>
    <w:rsid w:val="00F240FE"/>
    <w:rPr>
      <w:rFonts w:ascii="Trebuchet MS" w:eastAsia="Trebuchet MS" w:hAnsi="Trebuchet MS" w:cs="Trebuchet MS"/>
      <w:sz w:val="42"/>
    </w:rPr>
  </w:style>
  <w:style w:type="paragraph" w:styleId="Subtitle">
    <w:name w:val="Subtitle"/>
    <w:basedOn w:val="Normal1"/>
    <w:next w:val="Normal1"/>
    <w:rsid w:val="00F240FE"/>
    <w:pPr>
      <w:spacing w:after="200"/>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3319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331906"/>
  </w:style>
  <w:style w:type="paragraph" w:styleId="Footer">
    <w:name w:val="footer"/>
    <w:basedOn w:val="Normal"/>
    <w:link w:val="FooterChar"/>
    <w:uiPriority w:val="99"/>
    <w:unhideWhenUsed/>
    <w:rsid w:val="003319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331906"/>
  </w:style>
  <w:style w:type="paragraph" w:styleId="BalloonText">
    <w:name w:val="Balloon Text"/>
    <w:basedOn w:val="Normal"/>
    <w:link w:val="BalloonTextChar"/>
    <w:uiPriority w:val="99"/>
    <w:semiHidden/>
    <w:unhideWhenUsed/>
    <w:rsid w:val="00BD10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05F"/>
    <w:rPr>
      <w:rFonts w:ascii="Tahoma" w:hAnsi="Tahoma" w:cs="Tahoma"/>
      <w:sz w:val="16"/>
      <w:szCs w:val="16"/>
    </w:rPr>
  </w:style>
  <w:style w:type="table" w:styleId="TableGrid">
    <w:name w:val="Table Grid"/>
    <w:basedOn w:val="TableNormal"/>
    <w:uiPriority w:val="59"/>
    <w:rsid w:val="002F7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D263E"/>
    <w:pPr>
      <w:spacing w:after="0" w:line="240" w:lineRule="auto"/>
    </w:pPr>
  </w:style>
  <w:style w:type="paragraph" w:styleId="ListParagraph">
    <w:name w:val="List Paragraph"/>
    <w:basedOn w:val="Normal"/>
    <w:uiPriority w:val="34"/>
    <w:qFormat/>
    <w:rsid w:val="00111D4B"/>
    <w:pPr>
      <w:ind w:left="720"/>
      <w:contextualSpacing/>
    </w:pPr>
  </w:style>
  <w:style w:type="paragraph" w:customStyle="1" w:styleId="5wj-">
    <w:name w:val="_5wj-"/>
    <w:basedOn w:val="Normal"/>
    <w:rsid w:val="00417C4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924952">
      <w:bodyDiv w:val="1"/>
      <w:marLeft w:val="0"/>
      <w:marRight w:val="0"/>
      <w:marTop w:val="0"/>
      <w:marBottom w:val="0"/>
      <w:divBdr>
        <w:top w:val="none" w:sz="0" w:space="0" w:color="auto"/>
        <w:left w:val="none" w:sz="0" w:space="0" w:color="auto"/>
        <w:bottom w:val="none" w:sz="0" w:space="0" w:color="auto"/>
        <w:right w:val="none" w:sz="0" w:space="0" w:color="auto"/>
      </w:divBdr>
    </w:div>
    <w:div w:id="384523160">
      <w:bodyDiv w:val="1"/>
      <w:marLeft w:val="0"/>
      <w:marRight w:val="0"/>
      <w:marTop w:val="0"/>
      <w:marBottom w:val="0"/>
      <w:divBdr>
        <w:top w:val="none" w:sz="0" w:space="0" w:color="auto"/>
        <w:left w:val="none" w:sz="0" w:space="0" w:color="auto"/>
        <w:bottom w:val="none" w:sz="0" w:space="0" w:color="auto"/>
        <w:right w:val="none" w:sz="0" w:space="0" w:color="auto"/>
      </w:divBdr>
    </w:div>
    <w:div w:id="488443389">
      <w:bodyDiv w:val="1"/>
      <w:marLeft w:val="0"/>
      <w:marRight w:val="0"/>
      <w:marTop w:val="0"/>
      <w:marBottom w:val="0"/>
      <w:divBdr>
        <w:top w:val="none" w:sz="0" w:space="0" w:color="auto"/>
        <w:left w:val="none" w:sz="0" w:space="0" w:color="auto"/>
        <w:bottom w:val="none" w:sz="0" w:space="0" w:color="auto"/>
        <w:right w:val="none" w:sz="0" w:space="0" w:color="auto"/>
      </w:divBdr>
    </w:div>
    <w:div w:id="823279798">
      <w:bodyDiv w:val="1"/>
      <w:marLeft w:val="0"/>
      <w:marRight w:val="0"/>
      <w:marTop w:val="0"/>
      <w:marBottom w:val="0"/>
      <w:divBdr>
        <w:top w:val="none" w:sz="0" w:space="0" w:color="auto"/>
        <w:left w:val="none" w:sz="0" w:space="0" w:color="auto"/>
        <w:bottom w:val="none" w:sz="0" w:space="0" w:color="auto"/>
        <w:right w:val="none" w:sz="0" w:space="0" w:color="auto"/>
      </w:divBdr>
    </w:div>
    <w:div w:id="846676963">
      <w:bodyDiv w:val="1"/>
      <w:marLeft w:val="0"/>
      <w:marRight w:val="0"/>
      <w:marTop w:val="0"/>
      <w:marBottom w:val="0"/>
      <w:divBdr>
        <w:top w:val="none" w:sz="0" w:space="0" w:color="auto"/>
        <w:left w:val="none" w:sz="0" w:space="0" w:color="auto"/>
        <w:bottom w:val="none" w:sz="0" w:space="0" w:color="auto"/>
        <w:right w:val="none" w:sz="0" w:space="0" w:color="auto"/>
      </w:divBdr>
    </w:div>
    <w:div w:id="1376658164">
      <w:bodyDiv w:val="1"/>
      <w:marLeft w:val="0"/>
      <w:marRight w:val="0"/>
      <w:marTop w:val="0"/>
      <w:marBottom w:val="0"/>
      <w:divBdr>
        <w:top w:val="none" w:sz="0" w:space="0" w:color="auto"/>
        <w:left w:val="none" w:sz="0" w:space="0" w:color="auto"/>
        <w:bottom w:val="none" w:sz="0" w:space="0" w:color="auto"/>
        <w:right w:val="none" w:sz="0" w:space="0" w:color="auto"/>
      </w:divBdr>
    </w:div>
    <w:div w:id="1977492294">
      <w:bodyDiv w:val="1"/>
      <w:marLeft w:val="0"/>
      <w:marRight w:val="0"/>
      <w:marTop w:val="0"/>
      <w:marBottom w:val="0"/>
      <w:divBdr>
        <w:top w:val="none" w:sz="0" w:space="0" w:color="auto"/>
        <w:left w:val="none" w:sz="0" w:space="0" w:color="auto"/>
        <w:bottom w:val="none" w:sz="0" w:space="0" w:color="auto"/>
        <w:right w:val="none" w:sz="0" w:space="0" w:color="auto"/>
      </w:divBdr>
    </w:div>
    <w:div w:id="20548877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F45120-0292-411D-B37C-07E27F4E32A1}"/>
</file>

<file path=customXml/itemProps2.xml><?xml version="1.0" encoding="utf-8"?>
<ds:datastoreItem xmlns:ds="http://schemas.openxmlformats.org/officeDocument/2006/customXml" ds:itemID="{EDE5343C-E836-4291-A209-A6A1218E3198}"/>
</file>

<file path=customXml/itemProps3.xml><?xml version="1.0" encoding="utf-8"?>
<ds:datastoreItem xmlns:ds="http://schemas.openxmlformats.org/officeDocument/2006/customXml" ds:itemID="{396EE005-E5A3-41D7-AD19-71D3D4B92760}"/>
</file>

<file path=customXml/itemProps4.xml><?xml version="1.0" encoding="utf-8"?>
<ds:datastoreItem xmlns:ds="http://schemas.openxmlformats.org/officeDocument/2006/customXml" ds:itemID="{6BF72D1D-AE3E-4A22-A4FE-3EF135E2825F}"/>
</file>

<file path=docProps/app.xml><?xml version="1.0" encoding="utf-8"?>
<Properties xmlns="http://schemas.openxmlformats.org/officeDocument/2006/extended-properties" xmlns:vt="http://schemas.openxmlformats.org/officeDocument/2006/docPropsVTypes">
  <Template>Normal.dotm</Template>
  <TotalTime>1</TotalTime>
  <Pages>10</Pages>
  <Words>2585</Words>
  <Characters>14223</Characters>
  <Application>Microsoft Office Word</Application>
  <DocSecurity>0</DocSecurity>
  <Lines>118</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Document sans titre.docx</vt:lpstr>
      <vt:lpstr>Document sans titre.docx</vt:lpstr>
    </vt:vector>
  </TitlesOfParts>
  <Company/>
  <LinksUpToDate>false</LinksUpToDate>
  <CharactersWithSpaces>16775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sans titre.docx</dc:title>
  <dc:creator>DELL</dc:creator>
  <cp:lastModifiedBy>Liliana Trillo Diaz</cp:lastModifiedBy>
  <cp:revision>2</cp:revision>
  <cp:lastPrinted>2016-02-16T11:33:00Z</cp:lastPrinted>
  <dcterms:created xsi:type="dcterms:W3CDTF">2016-04-13T08:40:00Z</dcterms:created>
  <dcterms:modified xsi:type="dcterms:W3CDTF">2016-04-13T08:40:00Z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