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05C6D" w14:textId="77777777" w:rsidR="00C9420A" w:rsidRDefault="00D40403">
      <w:pPr>
        <w:widowControl w:val="0"/>
        <w:pBdr>
          <w:top w:val="nil"/>
          <w:left w:val="nil"/>
          <w:bottom w:val="nil"/>
          <w:right w:val="nil"/>
          <w:between w:val="nil"/>
        </w:pBdr>
        <w:spacing w:line="276" w:lineRule="auto"/>
        <w:rPr>
          <w:color w:val="000000"/>
        </w:rPr>
      </w:pPr>
      <w:r>
        <w:rPr>
          <w:b/>
          <w:color w:val="000000"/>
        </w:rPr>
        <w:t>Secretariat of the Committee against Torture</w:t>
      </w:r>
    </w:p>
    <w:p w14:paraId="4396A806" w14:textId="77777777" w:rsidR="00C9420A" w:rsidRDefault="00D40403">
      <w:pPr>
        <w:widowControl w:val="0"/>
        <w:pBdr>
          <w:top w:val="nil"/>
          <w:left w:val="nil"/>
          <w:bottom w:val="nil"/>
          <w:right w:val="nil"/>
          <w:between w:val="nil"/>
        </w:pBdr>
        <w:spacing w:line="276" w:lineRule="auto"/>
        <w:rPr>
          <w:color w:val="000000"/>
        </w:rPr>
      </w:pPr>
      <w:r>
        <w:rPr>
          <w:b/>
          <w:color w:val="000000"/>
        </w:rPr>
        <w:t>United Nations Office at Geneva</w:t>
      </w:r>
    </w:p>
    <w:p w14:paraId="05B8D3B6" w14:textId="77777777" w:rsidR="00C9420A" w:rsidRDefault="00D40403">
      <w:pPr>
        <w:widowControl w:val="0"/>
        <w:pBdr>
          <w:top w:val="nil"/>
          <w:left w:val="nil"/>
          <w:bottom w:val="nil"/>
          <w:right w:val="nil"/>
          <w:between w:val="nil"/>
        </w:pBdr>
        <w:spacing w:line="276" w:lineRule="auto"/>
        <w:rPr>
          <w:color w:val="000000"/>
        </w:rPr>
      </w:pPr>
      <w:r>
        <w:rPr>
          <w:b/>
          <w:color w:val="000000"/>
        </w:rPr>
        <w:t>Office of the UN High Commissioner for Human Rights (OHCHR)</w:t>
      </w:r>
    </w:p>
    <w:p w14:paraId="1E9EA551" w14:textId="77777777" w:rsidR="00C9420A" w:rsidRDefault="00D40403">
      <w:pPr>
        <w:widowControl w:val="0"/>
        <w:pBdr>
          <w:top w:val="nil"/>
          <w:left w:val="nil"/>
          <w:bottom w:val="nil"/>
          <w:right w:val="nil"/>
          <w:between w:val="nil"/>
        </w:pBdr>
        <w:spacing w:line="276" w:lineRule="auto"/>
        <w:rPr>
          <w:color w:val="000000"/>
        </w:rPr>
      </w:pPr>
      <w:r>
        <w:rPr>
          <w:b/>
          <w:color w:val="000000"/>
        </w:rPr>
        <w:t>CH-1211</w:t>
      </w:r>
    </w:p>
    <w:p w14:paraId="4738D0BE" w14:textId="77777777" w:rsidR="00C9420A" w:rsidRDefault="00D40403">
      <w:pPr>
        <w:widowControl w:val="0"/>
        <w:pBdr>
          <w:top w:val="nil"/>
          <w:left w:val="nil"/>
          <w:bottom w:val="nil"/>
          <w:right w:val="nil"/>
          <w:between w:val="nil"/>
        </w:pBdr>
        <w:spacing w:line="276" w:lineRule="auto"/>
        <w:rPr>
          <w:color w:val="000000"/>
        </w:rPr>
      </w:pPr>
      <w:r>
        <w:rPr>
          <w:b/>
          <w:color w:val="000000"/>
        </w:rPr>
        <w:t>Geneva 10</w:t>
      </w:r>
    </w:p>
    <w:p w14:paraId="69ACEB54" w14:textId="77777777" w:rsidR="00C9420A" w:rsidRDefault="00D40403">
      <w:pPr>
        <w:widowControl w:val="0"/>
        <w:pBdr>
          <w:top w:val="nil"/>
          <w:left w:val="nil"/>
          <w:bottom w:val="nil"/>
          <w:right w:val="nil"/>
          <w:between w:val="nil"/>
        </w:pBdr>
        <w:spacing w:line="276" w:lineRule="auto"/>
        <w:rPr>
          <w:color w:val="000000"/>
        </w:rPr>
      </w:pPr>
      <w:r>
        <w:rPr>
          <w:b/>
          <w:color w:val="000000"/>
        </w:rPr>
        <w:t>Switzerland</w:t>
      </w:r>
    </w:p>
    <w:p w14:paraId="29CCDB58" w14:textId="77777777" w:rsidR="00C9420A" w:rsidRDefault="00D40403">
      <w:pPr>
        <w:widowControl w:val="0"/>
        <w:pBdr>
          <w:top w:val="nil"/>
          <w:left w:val="nil"/>
          <w:bottom w:val="nil"/>
          <w:right w:val="nil"/>
          <w:between w:val="nil"/>
        </w:pBdr>
        <w:spacing w:line="276" w:lineRule="auto"/>
        <w:rPr>
          <w:color w:val="000000"/>
        </w:rPr>
      </w:pPr>
      <w:r>
        <w:rPr>
          <w:b/>
          <w:color w:val="0078D7"/>
        </w:rPr>
        <w:t>ohchr-cat@un.org</w:t>
      </w:r>
      <w:bookmarkStart w:id="0" w:name="_GoBack"/>
      <w:bookmarkEnd w:id="0"/>
    </w:p>
    <w:p w14:paraId="3307930A" w14:textId="77777777" w:rsidR="00C9420A" w:rsidRDefault="00C9420A">
      <w:pPr>
        <w:widowControl w:val="0"/>
        <w:pBdr>
          <w:top w:val="nil"/>
          <w:left w:val="nil"/>
          <w:bottom w:val="nil"/>
          <w:right w:val="nil"/>
          <w:between w:val="nil"/>
        </w:pBdr>
        <w:spacing w:line="276" w:lineRule="auto"/>
        <w:rPr>
          <w:b/>
          <w:color w:val="212121"/>
        </w:rPr>
      </w:pPr>
    </w:p>
    <w:p w14:paraId="44A0B8D4" w14:textId="77777777" w:rsidR="00C9420A" w:rsidRDefault="00D40403">
      <w:pPr>
        <w:widowControl w:val="0"/>
        <w:pBdr>
          <w:top w:val="nil"/>
          <w:left w:val="nil"/>
          <w:bottom w:val="nil"/>
          <w:right w:val="nil"/>
          <w:between w:val="nil"/>
        </w:pBdr>
        <w:spacing w:line="276" w:lineRule="auto"/>
        <w:rPr>
          <w:color w:val="000000"/>
        </w:rPr>
      </w:pPr>
      <w:r>
        <w:rPr>
          <w:b/>
          <w:color w:val="212121"/>
        </w:rPr>
        <w:t>12 June 2023</w:t>
      </w:r>
    </w:p>
    <w:p w14:paraId="64DF80D1" w14:textId="77777777" w:rsidR="00C9420A" w:rsidRDefault="00D40403">
      <w:pPr>
        <w:pStyle w:val="Heading1"/>
        <w:rPr>
          <w:b/>
          <w:sz w:val="28"/>
          <w:szCs w:val="28"/>
        </w:rPr>
      </w:pPr>
      <w:bookmarkStart w:id="1" w:name="_heading=h.gjdgxs" w:colFirst="0" w:colLast="0"/>
      <w:bookmarkEnd w:id="1"/>
      <w:r>
        <w:rPr>
          <w:b/>
          <w:sz w:val="28"/>
          <w:szCs w:val="28"/>
        </w:rPr>
        <w:t xml:space="preserve">United Nations Convention against Torture: New Zealand’s </w:t>
      </w:r>
      <w:r>
        <w:rPr>
          <w:b/>
          <w:sz w:val="28"/>
          <w:szCs w:val="28"/>
        </w:rPr>
        <w:t>seventh periodic review – shadow report</w:t>
      </w:r>
    </w:p>
    <w:p w14:paraId="6D5DD007" w14:textId="77777777" w:rsidR="00C9420A" w:rsidRDefault="00D40403">
      <w:pPr>
        <w:pStyle w:val="Heading2"/>
        <w:rPr>
          <w:b/>
          <w:sz w:val="24"/>
          <w:szCs w:val="24"/>
        </w:rPr>
      </w:pPr>
      <w:bookmarkStart w:id="2" w:name="_heading=h.30j0zll" w:colFirst="0" w:colLast="0"/>
      <w:bookmarkEnd w:id="2"/>
      <w:r>
        <w:rPr>
          <w:b/>
          <w:sz w:val="24"/>
          <w:szCs w:val="24"/>
        </w:rPr>
        <w:t>Introduction</w:t>
      </w:r>
    </w:p>
    <w:p w14:paraId="43029148"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Thank you for the opportunity to provide information for the Committee Against Torture to consider in its examination of New Zealand.</w:t>
      </w:r>
    </w:p>
    <w:p w14:paraId="548C50FF" w14:textId="77777777" w:rsidR="00C9420A" w:rsidRDefault="00C9420A">
      <w:pPr>
        <w:widowControl w:val="0"/>
        <w:pBdr>
          <w:top w:val="nil"/>
          <w:left w:val="nil"/>
          <w:bottom w:val="nil"/>
          <w:right w:val="nil"/>
          <w:between w:val="nil"/>
        </w:pBdr>
        <w:spacing w:line="276" w:lineRule="auto"/>
        <w:ind w:left="360" w:hanging="360"/>
        <w:rPr>
          <w:color w:val="000000"/>
        </w:rPr>
      </w:pPr>
    </w:p>
    <w:p w14:paraId="260C184F"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Our submission is of particular relevance</w:t>
      </w:r>
      <w:r>
        <w:rPr>
          <w:color w:val="000000"/>
        </w:rPr>
        <w:t xml:space="preserve"> to the Article 14 questions 28, 29 and 30, and General </w:t>
      </w:r>
      <w:r>
        <w:t>I</w:t>
      </w:r>
      <w:r>
        <w:rPr>
          <w:color w:val="000000"/>
        </w:rPr>
        <w:t xml:space="preserve">nformation question 34 in the List of </w:t>
      </w:r>
      <w:r>
        <w:t>I</w:t>
      </w:r>
      <w:r>
        <w:rPr>
          <w:color w:val="000000"/>
        </w:rPr>
        <w:t xml:space="preserve">ssues prior to </w:t>
      </w:r>
      <w:proofErr w:type="gramStart"/>
      <w:r>
        <w:rPr>
          <w:color w:val="000000"/>
        </w:rPr>
        <w:t>reporting.[</w:t>
      </w:r>
      <w:proofErr w:type="gramEnd"/>
      <w:r>
        <w:rPr>
          <w:color w:val="000000"/>
        </w:rPr>
        <w:t>1]</w:t>
      </w:r>
    </w:p>
    <w:p w14:paraId="390D6817" w14:textId="77777777" w:rsidR="00C9420A" w:rsidRDefault="00C9420A">
      <w:pPr>
        <w:widowControl w:val="0"/>
        <w:pBdr>
          <w:top w:val="nil"/>
          <w:left w:val="nil"/>
          <w:bottom w:val="nil"/>
          <w:right w:val="nil"/>
          <w:between w:val="nil"/>
        </w:pBdr>
        <w:spacing w:line="276" w:lineRule="auto"/>
        <w:ind w:left="360" w:hanging="360"/>
        <w:rPr>
          <w:color w:val="000000"/>
        </w:rPr>
      </w:pPr>
    </w:p>
    <w:p w14:paraId="525F0894"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We are a Network of survivors, their whānau, supporters, and experts in the field of abuse. Our focus is on Human Rights and the S</w:t>
      </w:r>
      <w:r>
        <w:rPr>
          <w:color w:val="000000"/>
        </w:rPr>
        <w:t>tate’s responsibility to protect ALL children and vulnerable adults from harm and ensure those harmed receive appropriate redress.</w:t>
      </w:r>
    </w:p>
    <w:p w14:paraId="22D907E2" w14:textId="77777777" w:rsidR="00C9420A" w:rsidRDefault="00C9420A">
      <w:pPr>
        <w:widowControl w:val="0"/>
        <w:pBdr>
          <w:top w:val="nil"/>
          <w:left w:val="nil"/>
          <w:bottom w:val="nil"/>
          <w:right w:val="nil"/>
          <w:between w:val="nil"/>
        </w:pBdr>
        <w:spacing w:line="276" w:lineRule="auto"/>
        <w:rPr>
          <w:color w:val="000000"/>
        </w:rPr>
      </w:pPr>
    </w:p>
    <w:p w14:paraId="7B103513"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Our purpose is to raise public awareness and advocate for the Government to act on its obligations under CAT to provide and </w:t>
      </w:r>
      <w:r>
        <w:rPr>
          <w:color w:val="000000"/>
        </w:rPr>
        <w:t xml:space="preserve">support survivors of abuse in </w:t>
      </w:r>
      <w:r>
        <w:rPr>
          <w:color w:val="000000"/>
        </w:rPr>
        <w:lastRenderedPageBreak/>
        <w:t>institutions to have Government act on its obligation to protect all children and vulnerable adults in the care of institutions and where they fail, to provide redress. We have been doing this since 2017.</w:t>
      </w:r>
    </w:p>
    <w:p w14:paraId="37D12126" w14:textId="77777777" w:rsidR="00C9420A" w:rsidRDefault="00C9420A">
      <w:pPr>
        <w:widowControl w:val="0"/>
        <w:pBdr>
          <w:top w:val="nil"/>
          <w:left w:val="nil"/>
          <w:bottom w:val="nil"/>
          <w:right w:val="nil"/>
          <w:between w:val="nil"/>
        </w:pBdr>
        <w:spacing w:line="276" w:lineRule="auto"/>
        <w:ind w:left="360" w:hanging="360"/>
        <w:rPr>
          <w:color w:val="000000"/>
        </w:rPr>
      </w:pPr>
    </w:p>
    <w:p w14:paraId="6CF18365"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Operating solely on </w:t>
      </w:r>
      <w:r>
        <w:rPr>
          <w:color w:val="000000"/>
        </w:rPr>
        <w:t xml:space="preserve">voluntary and pro bono input, the Network provides advocacy, peer support and access to professional assistance. Most survivors in the Network were abused in the care of faith-based institutions; some were abused in State care and some in both </w:t>
      </w:r>
      <w:r>
        <w:t>S</w:t>
      </w:r>
      <w:r>
        <w:rPr>
          <w:color w:val="000000"/>
        </w:rPr>
        <w:t>tate and fa</w:t>
      </w:r>
      <w:r>
        <w:rPr>
          <w:color w:val="000000"/>
        </w:rPr>
        <w:t>ith-based care. We also provide guidance and support to survivors reporting their abuse or engaging with redress processes.</w:t>
      </w:r>
    </w:p>
    <w:p w14:paraId="084ABCAB" w14:textId="77777777" w:rsidR="00C9420A" w:rsidRDefault="00C9420A">
      <w:pPr>
        <w:widowControl w:val="0"/>
        <w:pBdr>
          <w:top w:val="nil"/>
          <w:left w:val="nil"/>
          <w:bottom w:val="nil"/>
          <w:right w:val="nil"/>
          <w:between w:val="nil"/>
        </w:pBdr>
        <w:spacing w:line="276" w:lineRule="auto"/>
        <w:rPr>
          <w:color w:val="000000"/>
        </w:rPr>
      </w:pPr>
    </w:p>
    <w:p w14:paraId="3634B314"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We serve as a platform for our survivors who are vulnerable and have been marginalized to give them a collective “voice” to have th</w:t>
      </w:r>
      <w:r>
        <w:rPr>
          <w:color w:val="000000"/>
        </w:rPr>
        <w:t>eir concerns heard and addressed. We have presented resolutions and submissions to Government and the Royal Commission of Inquiry into Historical Abuse in State Care and in the Care of Faith-based Institutions (the Royal Commission).</w:t>
      </w:r>
    </w:p>
    <w:p w14:paraId="1EC6E0A2" w14:textId="77777777" w:rsidR="00C9420A" w:rsidRDefault="00C9420A">
      <w:pPr>
        <w:widowControl w:val="0"/>
        <w:pBdr>
          <w:top w:val="nil"/>
          <w:left w:val="nil"/>
          <w:bottom w:val="nil"/>
          <w:right w:val="nil"/>
          <w:between w:val="nil"/>
        </w:pBdr>
        <w:spacing w:line="276" w:lineRule="auto"/>
        <w:ind w:left="720"/>
      </w:pPr>
    </w:p>
    <w:p w14:paraId="4EA45C93" w14:textId="77777777" w:rsidR="00C9420A" w:rsidRDefault="00C9420A">
      <w:pPr>
        <w:pBdr>
          <w:top w:val="nil"/>
          <w:left w:val="nil"/>
          <w:bottom w:val="nil"/>
          <w:right w:val="nil"/>
          <w:between w:val="nil"/>
        </w:pBdr>
        <w:ind w:left="360" w:hanging="360"/>
        <w:rPr>
          <w:color w:val="000000"/>
        </w:rPr>
      </w:pPr>
    </w:p>
    <w:p w14:paraId="12805650"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Our report will follow a format where we voice our concerns followed by recommendations and then questions we would like to see being put before the </w:t>
      </w:r>
      <w:r>
        <w:t>S</w:t>
      </w:r>
      <w:r>
        <w:rPr>
          <w:color w:val="000000"/>
        </w:rPr>
        <w:t>tate.</w:t>
      </w:r>
    </w:p>
    <w:p w14:paraId="607BE58C" w14:textId="77777777" w:rsidR="00C9420A" w:rsidRDefault="00D40403">
      <w:pPr>
        <w:widowControl w:val="0"/>
        <w:pBdr>
          <w:top w:val="nil"/>
          <w:left w:val="nil"/>
          <w:bottom w:val="nil"/>
          <w:right w:val="nil"/>
          <w:between w:val="nil"/>
        </w:pBdr>
        <w:spacing w:before="220" w:after="220"/>
        <w:ind w:left="810" w:hanging="360"/>
        <w:rPr>
          <w:b/>
          <w:color w:val="000000"/>
        </w:rPr>
      </w:pPr>
      <w:r>
        <w:rPr>
          <w:b/>
          <w:color w:val="000000"/>
        </w:rPr>
        <w:t>Terms we have used in this document and how they map to terms used by the CAT</w:t>
      </w:r>
    </w:p>
    <w:p w14:paraId="0C220554" w14:textId="77777777" w:rsidR="00C9420A" w:rsidRDefault="00C9420A">
      <w:pPr>
        <w:widowControl w:val="0"/>
        <w:pBdr>
          <w:top w:val="nil"/>
          <w:left w:val="nil"/>
          <w:bottom w:val="nil"/>
          <w:right w:val="nil"/>
          <w:between w:val="nil"/>
        </w:pBdr>
        <w:spacing w:line="276" w:lineRule="auto"/>
        <w:ind w:left="810" w:hanging="270"/>
        <w:rPr>
          <w:b/>
          <w:color w:val="000000"/>
        </w:rPr>
      </w:pPr>
    </w:p>
    <w:tbl>
      <w:tblPr>
        <w:tblStyle w:val="a"/>
        <w:tblW w:w="8655" w:type="dxa"/>
        <w:tblInd w:w="495" w:type="dxa"/>
        <w:tblLayout w:type="fixed"/>
        <w:tblLook w:val="0400" w:firstRow="0" w:lastRow="0" w:firstColumn="0" w:lastColumn="0" w:noHBand="0" w:noVBand="1"/>
      </w:tblPr>
      <w:tblGrid>
        <w:gridCol w:w="1905"/>
        <w:gridCol w:w="6750"/>
      </w:tblGrid>
      <w:tr w:rsidR="00C9420A" w14:paraId="2D569F15" w14:textId="77777777">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31659" w14:textId="77777777" w:rsidR="00C9420A" w:rsidRDefault="00D40403">
            <w:pPr>
              <w:widowControl w:val="0"/>
              <w:pBdr>
                <w:top w:val="nil"/>
                <w:left w:val="nil"/>
                <w:bottom w:val="nil"/>
                <w:right w:val="nil"/>
                <w:between w:val="nil"/>
              </w:pBdr>
              <w:rPr>
                <w:color w:val="000000"/>
              </w:rPr>
            </w:pPr>
            <w:r>
              <w:rPr>
                <w:b/>
              </w:rPr>
              <w:t xml:space="preserve">        </w:t>
            </w:r>
            <w:r>
              <w:rPr>
                <w:b/>
                <w:color w:val="000000"/>
              </w:rPr>
              <w:t>Term</w:t>
            </w:r>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D1BF7" w14:textId="77777777" w:rsidR="00C9420A" w:rsidRDefault="00D40403">
            <w:pPr>
              <w:widowControl w:val="0"/>
              <w:pBdr>
                <w:top w:val="nil"/>
                <w:left w:val="nil"/>
                <w:bottom w:val="nil"/>
                <w:right w:val="nil"/>
                <w:between w:val="nil"/>
              </w:pBdr>
              <w:ind w:left="720"/>
              <w:rPr>
                <w:color w:val="000000"/>
              </w:rPr>
            </w:pPr>
            <w:r>
              <w:rPr>
                <w:b/>
                <w:color w:val="000000"/>
              </w:rPr>
              <w:t>Definition</w:t>
            </w:r>
          </w:p>
        </w:tc>
      </w:tr>
      <w:tr w:rsidR="00C9420A" w14:paraId="325E4608" w14:textId="77777777">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1C5FD" w14:textId="77777777" w:rsidR="00C9420A" w:rsidRDefault="00D40403">
            <w:pPr>
              <w:widowControl w:val="0"/>
              <w:pBdr>
                <w:top w:val="nil"/>
                <w:left w:val="nil"/>
                <w:bottom w:val="nil"/>
                <w:right w:val="nil"/>
                <w:between w:val="nil"/>
              </w:pBdr>
              <w:rPr>
                <w:color w:val="000000"/>
              </w:rPr>
            </w:pPr>
            <w:r>
              <w:rPr>
                <w:b/>
                <w:color w:val="000000"/>
              </w:rPr>
              <w:t>Crown</w:t>
            </w:r>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5612F" w14:textId="77777777" w:rsidR="00C9420A" w:rsidRDefault="00D40403">
            <w:pPr>
              <w:widowControl w:val="0"/>
              <w:pBdr>
                <w:top w:val="nil"/>
                <w:left w:val="nil"/>
                <w:bottom w:val="nil"/>
                <w:right w:val="nil"/>
                <w:between w:val="nil"/>
              </w:pBdr>
              <w:ind w:left="720"/>
              <w:rPr>
                <w:color w:val="000000"/>
              </w:rPr>
            </w:pPr>
            <w:r>
              <w:rPr>
                <w:color w:val="000000"/>
              </w:rPr>
              <w:t xml:space="preserve">The executive </w:t>
            </w:r>
            <w:r>
              <w:t>G</w:t>
            </w:r>
            <w:r>
              <w:rPr>
                <w:color w:val="000000"/>
              </w:rPr>
              <w:t>overnment conducted by Ministers and their public service agencies</w:t>
            </w:r>
          </w:p>
        </w:tc>
      </w:tr>
      <w:tr w:rsidR="00C9420A" w14:paraId="6C5620CB" w14:textId="77777777">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B1616B" w14:textId="77777777" w:rsidR="00C9420A" w:rsidRDefault="00D40403">
            <w:pPr>
              <w:widowControl w:val="0"/>
              <w:pBdr>
                <w:top w:val="nil"/>
                <w:left w:val="nil"/>
                <w:bottom w:val="nil"/>
                <w:right w:val="nil"/>
                <w:between w:val="nil"/>
              </w:pBdr>
              <w:rPr>
                <w:color w:val="000000"/>
              </w:rPr>
            </w:pPr>
            <w:r>
              <w:rPr>
                <w:b/>
                <w:color w:val="000000"/>
              </w:rPr>
              <w:lastRenderedPageBreak/>
              <w:t>Cabinet</w:t>
            </w:r>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32EC5" w14:textId="77777777" w:rsidR="00C9420A" w:rsidRDefault="00D40403">
            <w:pPr>
              <w:widowControl w:val="0"/>
              <w:pBdr>
                <w:top w:val="nil"/>
                <w:left w:val="nil"/>
                <w:bottom w:val="nil"/>
                <w:right w:val="nil"/>
                <w:between w:val="nil"/>
              </w:pBdr>
              <w:spacing w:line="276" w:lineRule="auto"/>
              <w:ind w:left="720"/>
              <w:rPr>
                <w:color w:val="000000"/>
              </w:rPr>
            </w:pPr>
            <w:r>
              <w:rPr>
                <w:color w:val="000000"/>
              </w:rPr>
              <w:t xml:space="preserve">Central decision-making body of the executive </w:t>
            </w:r>
            <w:r>
              <w:t>G</w:t>
            </w:r>
            <w:r>
              <w:rPr>
                <w:color w:val="000000"/>
              </w:rPr>
              <w:t>overnment</w:t>
            </w:r>
          </w:p>
        </w:tc>
      </w:tr>
      <w:tr w:rsidR="00C9420A" w14:paraId="2EA24532" w14:textId="77777777">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34F4CC" w14:textId="77777777" w:rsidR="00C9420A" w:rsidRDefault="00D40403">
            <w:pPr>
              <w:widowControl w:val="0"/>
              <w:pBdr>
                <w:top w:val="nil"/>
                <w:left w:val="nil"/>
                <w:bottom w:val="nil"/>
                <w:right w:val="nil"/>
                <w:between w:val="nil"/>
              </w:pBdr>
              <w:rPr>
                <w:color w:val="000000"/>
              </w:rPr>
            </w:pPr>
            <w:r>
              <w:rPr>
                <w:b/>
                <w:color w:val="000000"/>
              </w:rPr>
              <w:t>Abuse</w:t>
            </w:r>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0030F" w14:textId="77777777" w:rsidR="00C9420A" w:rsidRDefault="00D40403">
            <w:pPr>
              <w:widowControl w:val="0"/>
              <w:pBdr>
                <w:top w:val="nil"/>
                <w:left w:val="nil"/>
                <w:bottom w:val="nil"/>
                <w:right w:val="nil"/>
                <w:between w:val="nil"/>
              </w:pBdr>
              <w:spacing w:line="276" w:lineRule="auto"/>
              <w:ind w:left="720"/>
              <w:rPr>
                <w:color w:val="000000"/>
              </w:rPr>
            </w:pPr>
            <w:r>
              <w:rPr>
                <w:color w:val="000000"/>
              </w:rPr>
              <w:t>Torture and other cruel and inhuman or degrading treatment or punishment</w:t>
            </w:r>
          </w:p>
        </w:tc>
      </w:tr>
      <w:tr w:rsidR="00C9420A" w14:paraId="2EC83966" w14:textId="77777777">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4554A0" w14:textId="77777777" w:rsidR="00C9420A" w:rsidRDefault="00D40403">
            <w:pPr>
              <w:widowControl w:val="0"/>
            </w:pPr>
            <w:r>
              <w:rPr>
                <w:b/>
              </w:rPr>
              <w:t xml:space="preserve">Royal    </w:t>
            </w:r>
            <w:r>
              <w:rPr>
                <w:b/>
              </w:rPr>
              <w:t xml:space="preserve">    Commission</w:t>
            </w:r>
          </w:p>
        </w:tc>
        <w:tc>
          <w:tcPr>
            <w:tcW w:w="6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C4036" w14:textId="77777777" w:rsidR="00C9420A" w:rsidRDefault="00D40403">
            <w:pPr>
              <w:widowControl w:val="0"/>
              <w:spacing w:line="276" w:lineRule="auto"/>
              <w:ind w:left="720"/>
            </w:pPr>
            <w:r>
              <w:t>Royal Commission of Inquiry into Historical Abuse in State Care and in the Care of Faith-based Institutions. Often referred to as the Abuse in Care Inquiry</w:t>
            </w:r>
          </w:p>
        </w:tc>
      </w:tr>
    </w:tbl>
    <w:p w14:paraId="524ED977" w14:textId="77777777" w:rsidR="00C9420A" w:rsidRDefault="00C9420A">
      <w:pPr>
        <w:pStyle w:val="Heading3"/>
        <w:rPr>
          <w:b/>
        </w:rPr>
      </w:pPr>
      <w:bookmarkStart w:id="3" w:name="_heading=h.641wifjdaejd" w:colFirst="0" w:colLast="0"/>
      <w:bookmarkEnd w:id="3"/>
    </w:p>
    <w:p w14:paraId="35F99B26" w14:textId="77777777" w:rsidR="00C9420A" w:rsidRDefault="00D40403">
      <w:pPr>
        <w:pStyle w:val="Heading3"/>
        <w:rPr>
          <w:b/>
          <w:sz w:val="24"/>
          <w:szCs w:val="24"/>
        </w:rPr>
      </w:pPr>
      <w:bookmarkStart w:id="4" w:name="_heading=h.3znysh7" w:colFirst="0" w:colLast="0"/>
      <w:bookmarkEnd w:id="4"/>
      <w:r>
        <w:rPr>
          <w:b/>
          <w:sz w:val="24"/>
          <w:szCs w:val="24"/>
        </w:rPr>
        <w:t>Concern - Abuse in care has been widespread and still continues</w:t>
      </w:r>
    </w:p>
    <w:p w14:paraId="43C1D061" w14:textId="77777777" w:rsidR="00C9420A" w:rsidRDefault="00C9420A"/>
    <w:p w14:paraId="7D63EF54"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The United Nations</w:t>
      </w:r>
      <w:r>
        <w:rPr>
          <w:color w:val="000000"/>
        </w:rPr>
        <w:t xml:space="preserve"> Committee against Torture and the Rapporteur for Follow-up on its Concluding Observations have repeatedly raised concerns about New Zealand’s failure to act on reports of torture and ill-treatment in institutions.</w:t>
      </w:r>
    </w:p>
    <w:p w14:paraId="7DE15E66" w14:textId="77777777" w:rsidR="00C9420A" w:rsidRDefault="00C9420A">
      <w:pPr>
        <w:widowControl w:val="0"/>
        <w:pBdr>
          <w:top w:val="nil"/>
          <w:left w:val="nil"/>
          <w:bottom w:val="nil"/>
          <w:right w:val="nil"/>
          <w:between w:val="nil"/>
        </w:pBdr>
        <w:spacing w:line="276" w:lineRule="auto"/>
        <w:ind w:left="360" w:hanging="360"/>
        <w:rPr>
          <w:color w:val="000000"/>
        </w:rPr>
      </w:pPr>
    </w:p>
    <w:p w14:paraId="49EF7D0B"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The Royal Commission has established </w:t>
      </w:r>
      <w:r>
        <w:rPr>
          <w:color w:val="000000"/>
        </w:rPr>
        <w:t>that abuse in care has been widespread. Children and vulnerable adults</w:t>
      </w:r>
      <w:r>
        <w:rPr>
          <w:color w:val="000000"/>
          <w:vertAlign w:val="superscript"/>
        </w:rPr>
        <w:footnoteReference w:id="1"/>
      </w:r>
      <w:r>
        <w:rPr>
          <w:color w:val="000000"/>
        </w:rPr>
        <w:t xml:space="preserve"> </w:t>
      </w:r>
      <w:r>
        <w:rPr>
          <w:color w:val="000000"/>
          <w:vertAlign w:val="superscript"/>
        </w:rPr>
        <w:footnoteReference w:id="2"/>
      </w:r>
      <w:r>
        <w:rPr>
          <w:color w:val="000000"/>
        </w:rPr>
        <w:t xml:space="preserve"> have been tortured. Many more have experienced cruel, degrading or inhuman treatment or punishment. The abuse has often had serious and lifelong impacts, including on survivors’ ment</w:t>
      </w:r>
      <w:r>
        <w:rPr>
          <w:color w:val="000000"/>
        </w:rPr>
        <w:t xml:space="preserve">al and physical health, personal relationships, cultural connections, self-identity, sexual </w:t>
      </w:r>
      <w:proofErr w:type="spellStart"/>
      <w:r>
        <w:rPr>
          <w:color w:val="000000"/>
        </w:rPr>
        <w:t>behavior</w:t>
      </w:r>
      <w:proofErr w:type="spellEnd"/>
      <w:r>
        <w:rPr>
          <w:color w:val="000000"/>
        </w:rPr>
        <w:t xml:space="preserve">, education, work and finances. The stories of some survivors are included in reports from the Royal Commission </w:t>
      </w:r>
      <w:r>
        <w:rPr>
          <w:color w:val="000000"/>
          <w:vertAlign w:val="superscript"/>
        </w:rPr>
        <w:footnoteReference w:id="3"/>
      </w:r>
      <w:r>
        <w:rPr>
          <w:color w:val="000000"/>
        </w:rPr>
        <w:t xml:space="preserve"> </w:t>
      </w:r>
      <w:r>
        <w:rPr>
          <w:color w:val="000000"/>
          <w:vertAlign w:val="superscript"/>
        </w:rPr>
        <w:footnoteReference w:id="4"/>
      </w:r>
      <w:r>
        <w:rPr>
          <w:color w:val="000000"/>
        </w:rPr>
        <w:t xml:space="preserve">. </w:t>
      </w:r>
    </w:p>
    <w:p w14:paraId="039CF0EE" w14:textId="77777777" w:rsidR="00C9420A" w:rsidRDefault="00C9420A">
      <w:pPr>
        <w:widowControl w:val="0"/>
        <w:pBdr>
          <w:top w:val="nil"/>
          <w:left w:val="nil"/>
          <w:bottom w:val="nil"/>
          <w:right w:val="nil"/>
          <w:between w:val="nil"/>
        </w:pBdr>
        <w:spacing w:line="276" w:lineRule="auto"/>
      </w:pPr>
    </w:p>
    <w:p w14:paraId="36D39D73" w14:textId="77777777" w:rsidR="00C9420A" w:rsidRDefault="00C9420A">
      <w:pPr>
        <w:widowControl w:val="0"/>
        <w:pBdr>
          <w:top w:val="nil"/>
          <w:left w:val="nil"/>
          <w:bottom w:val="nil"/>
          <w:right w:val="nil"/>
          <w:between w:val="nil"/>
        </w:pBdr>
        <w:spacing w:line="276" w:lineRule="auto"/>
        <w:ind w:left="720"/>
      </w:pPr>
    </w:p>
    <w:p w14:paraId="6F4C0716" w14:textId="77777777" w:rsidR="00C9420A" w:rsidRDefault="00C9420A">
      <w:pPr>
        <w:widowControl w:val="0"/>
        <w:pBdr>
          <w:top w:val="nil"/>
          <w:left w:val="nil"/>
          <w:bottom w:val="nil"/>
          <w:right w:val="nil"/>
          <w:between w:val="nil"/>
        </w:pBdr>
        <w:spacing w:line="276" w:lineRule="auto"/>
        <w:ind w:left="720"/>
      </w:pPr>
    </w:p>
    <w:p w14:paraId="52B8CDAE"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A report done for the Royal Commiss</w:t>
      </w:r>
      <w:r>
        <w:rPr>
          <w:color w:val="000000"/>
        </w:rPr>
        <w:t xml:space="preserve">ion made an indicative estimate that from 1950 to 2019 between 114,000 and 256,000 people may have been abused while in State and faith-based care </w:t>
      </w:r>
      <w:r>
        <w:rPr>
          <w:color w:val="000000"/>
          <w:vertAlign w:val="superscript"/>
        </w:rPr>
        <w:footnoteReference w:id="5"/>
      </w:r>
      <w:r>
        <w:rPr>
          <w:color w:val="000000"/>
        </w:rPr>
        <w:t xml:space="preserve"> </w:t>
      </w:r>
      <w:r>
        <w:rPr>
          <w:color w:val="000000"/>
          <w:vertAlign w:val="superscript"/>
        </w:rPr>
        <w:footnoteReference w:id="6"/>
      </w:r>
      <w:r>
        <w:t xml:space="preserve"> Abuse that occurred outside of this time frame is not within the scope of the Royal Commission. Neither i</w:t>
      </w:r>
      <w:r>
        <w:t xml:space="preserve">s the abuse that </w:t>
      </w:r>
      <w:r>
        <w:rPr>
          <w:color w:val="000000"/>
        </w:rPr>
        <w:t>occurred</w:t>
      </w:r>
      <w:r>
        <w:t xml:space="preserve"> </w:t>
      </w:r>
      <w:r>
        <w:rPr>
          <w:color w:val="000000"/>
        </w:rPr>
        <w:t>in other non-State or faith-based institutions</w:t>
      </w:r>
      <w:r>
        <w:t xml:space="preserve">, for example, sporting organisations. </w:t>
      </w:r>
    </w:p>
    <w:p w14:paraId="16B75B43" w14:textId="77777777" w:rsidR="00C9420A" w:rsidRDefault="00C9420A">
      <w:pPr>
        <w:widowControl w:val="0"/>
        <w:pBdr>
          <w:top w:val="nil"/>
          <w:left w:val="nil"/>
          <w:bottom w:val="nil"/>
          <w:right w:val="nil"/>
          <w:between w:val="nil"/>
        </w:pBdr>
        <w:spacing w:line="276" w:lineRule="auto"/>
        <w:ind w:left="360" w:hanging="360"/>
        <w:rPr>
          <w:color w:val="000000"/>
        </w:rPr>
      </w:pPr>
    </w:p>
    <w:p w14:paraId="1334E505"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In 2021 the Cabinet modified the scope and terms of reference and removed the ability of the Royal Commission to examine </w:t>
      </w:r>
      <w:r>
        <w:t xml:space="preserve">current abuse that continues to occur in the care of these institutions. This has prevented an examination of </w:t>
      </w:r>
      <w:r>
        <w:rPr>
          <w:color w:val="000000"/>
        </w:rPr>
        <w:t xml:space="preserve">whether the systemic issues that </w:t>
      </w:r>
      <w:r>
        <w:t>enabled</w:t>
      </w:r>
      <w:r>
        <w:rPr>
          <w:color w:val="000000"/>
        </w:rPr>
        <w:t xml:space="preserve"> his</w:t>
      </w:r>
      <w:r>
        <w:t xml:space="preserve">torical </w:t>
      </w:r>
      <w:r>
        <w:rPr>
          <w:color w:val="000000"/>
        </w:rPr>
        <w:t xml:space="preserve">abuse still exist </w:t>
      </w:r>
      <w:r>
        <w:rPr>
          <w:color w:val="000000"/>
          <w:vertAlign w:val="superscript"/>
        </w:rPr>
        <w:footnoteReference w:id="7"/>
      </w:r>
      <w:r>
        <w:rPr>
          <w:color w:val="000000"/>
        </w:rPr>
        <w:t>.</w:t>
      </w:r>
    </w:p>
    <w:p w14:paraId="6F42B5D3" w14:textId="77777777" w:rsidR="00C9420A" w:rsidRDefault="00C9420A">
      <w:pPr>
        <w:pBdr>
          <w:top w:val="nil"/>
          <w:left w:val="nil"/>
          <w:bottom w:val="nil"/>
          <w:right w:val="nil"/>
          <w:between w:val="nil"/>
        </w:pBdr>
        <w:ind w:left="360" w:hanging="360"/>
        <w:rPr>
          <w:color w:val="000000"/>
        </w:rPr>
      </w:pPr>
    </w:p>
    <w:p w14:paraId="6D4644A7"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The Network is deeply concerned that institutional abuse continues to ha</w:t>
      </w:r>
      <w:r>
        <w:rPr>
          <w:color w:val="000000"/>
        </w:rPr>
        <w:t>ppen - please see below and the alternative report from the Childrens</w:t>
      </w:r>
      <w:r>
        <w:t>’</w:t>
      </w:r>
      <w:r>
        <w:rPr>
          <w:color w:val="000000"/>
        </w:rPr>
        <w:t xml:space="preserve"> Rights Alliance Aotearoa New Zealand to the Committee on the Rights of the Child and the Committee’s Concluding Observations (CRCC/NZL/CO/6).</w:t>
      </w:r>
      <w:r>
        <w:rPr>
          <w:color w:val="000000"/>
          <w:vertAlign w:val="superscript"/>
        </w:rPr>
        <w:footnoteReference w:id="8"/>
      </w:r>
    </w:p>
    <w:p w14:paraId="3BC4B52D" w14:textId="77777777" w:rsidR="00C9420A" w:rsidRDefault="00D40403">
      <w:pPr>
        <w:widowControl w:val="0"/>
        <w:pBdr>
          <w:top w:val="nil"/>
          <w:left w:val="nil"/>
          <w:bottom w:val="nil"/>
          <w:right w:val="nil"/>
          <w:between w:val="nil"/>
        </w:pBdr>
        <w:spacing w:line="276" w:lineRule="auto"/>
        <w:rPr>
          <w:b/>
          <w:sz w:val="24"/>
          <w:szCs w:val="24"/>
        </w:rPr>
      </w:pPr>
      <w:r>
        <w:lastRenderedPageBreak/>
        <w:br/>
      </w:r>
      <w:r>
        <w:rPr>
          <w:b/>
          <w:sz w:val="24"/>
          <w:szCs w:val="24"/>
        </w:rPr>
        <w:t>Recommendation</w:t>
      </w:r>
    </w:p>
    <w:p w14:paraId="04675897" w14:textId="77777777" w:rsidR="00C9420A" w:rsidRDefault="00C9420A">
      <w:pPr>
        <w:widowControl w:val="0"/>
        <w:pBdr>
          <w:top w:val="nil"/>
          <w:left w:val="nil"/>
          <w:bottom w:val="nil"/>
          <w:right w:val="nil"/>
          <w:between w:val="nil"/>
        </w:pBdr>
        <w:spacing w:line="276" w:lineRule="auto"/>
        <w:rPr>
          <w:b/>
          <w:sz w:val="28"/>
          <w:szCs w:val="28"/>
        </w:rPr>
      </w:pPr>
    </w:p>
    <w:p w14:paraId="0BBE5926"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Government be asked to give a public commitment to survivors of historic abuse in institutions, before Parliament dissolves, that they will action Recommendation 75 of the Inquiries redress report, He </w:t>
      </w:r>
      <w:proofErr w:type="spellStart"/>
      <w:r>
        <w:rPr>
          <w:color w:val="000000"/>
        </w:rPr>
        <w:t>Purapura</w:t>
      </w:r>
      <w:proofErr w:type="spellEnd"/>
      <w:r>
        <w:rPr>
          <w:color w:val="000000"/>
        </w:rPr>
        <w:t xml:space="preserve"> </w:t>
      </w:r>
      <w:proofErr w:type="spellStart"/>
      <w:r>
        <w:rPr>
          <w:color w:val="000000"/>
        </w:rPr>
        <w:t>Ora</w:t>
      </w:r>
      <w:proofErr w:type="spellEnd"/>
      <w:r>
        <w:rPr>
          <w:color w:val="000000"/>
        </w:rPr>
        <w:t xml:space="preserve">, he </w:t>
      </w:r>
      <w:proofErr w:type="spellStart"/>
      <w:r>
        <w:rPr>
          <w:color w:val="000000"/>
        </w:rPr>
        <w:t>Māra</w:t>
      </w:r>
      <w:proofErr w:type="spellEnd"/>
      <w:r>
        <w:rPr>
          <w:color w:val="000000"/>
        </w:rPr>
        <w:t xml:space="preserve"> Tipu, and initiate the necessary </w:t>
      </w:r>
      <w:r>
        <w:rPr>
          <w:color w:val="000000"/>
        </w:rPr>
        <w:t>processes to ensure the introduction of a comprehensive overriding statute that safeguards all children and vulnerable adults from abuse in care.</w:t>
      </w:r>
    </w:p>
    <w:p w14:paraId="206EB470" w14:textId="77777777" w:rsidR="00C9420A" w:rsidRDefault="00D40403">
      <w:pPr>
        <w:pStyle w:val="Heading3"/>
        <w:rPr>
          <w:b/>
          <w:sz w:val="24"/>
          <w:szCs w:val="24"/>
        </w:rPr>
      </w:pPr>
      <w:bookmarkStart w:id="5" w:name="_heading=h.tyjcwt" w:colFirst="0" w:colLast="0"/>
      <w:bookmarkEnd w:id="5"/>
      <w:r>
        <w:rPr>
          <w:b/>
          <w:sz w:val="24"/>
          <w:szCs w:val="24"/>
        </w:rPr>
        <w:t>Questions to put to the State party</w:t>
      </w:r>
    </w:p>
    <w:p w14:paraId="520CF7EA" w14:textId="77777777" w:rsidR="00C9420A" w:rsidRDefault="00C9420A"/>
    <w:p w14:paraId="568FB3EF"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New Zealand is one of the few western countries that does not require man</w:t>
      </w:r>
      <w:r>
        <w:rPr>
          <w:color w:val="000000"/>
        </w:rPr>
        <w:t>datory reporting of abuse. Given what is now known from survivor and expert reports to the Inquiry, will the Government be introducing mandatory reporting in New Zealand?</w:t>
      </w:r>
    </w:p>
    <w:p w14:paraId="61F6AF30" w14:textId="77777777" w:rsidR="00C9420A" w:rsidRDefault="00C9420A">
      <w:pPr>
        <w:widowControl w:val="0"/>
        <w:pBdr>
          <w:top w:val="nil"/>
          <w:left w:val="nil"/>
          <w:bottom w:val="nil"/>
          <w:right w:val="nil"/>
          <w:between w:val="nil"/>
        </w:pBdr>
        <w:spacing w:line="276" w:lineRule="auto"/>
        <w:ind w:left="720"/>
      </w:pPr>
    </w:p>
    <w:p w14:paraId="4FABBCB2" w14:textId="77777777" w:rsidR="00C9420A" w:rsidRDefault="00C9420A">
      <w:pPr>
        <w:widowControl w:val="0"/>
        <w:pBdr>
          <w:top w:val="nil"/>
          <w:left w:val="nil"/>
          <w:bottom w:val="nil"/>
          <w:right w:val="nil"/>
          <w:between w:val="nil"/>
        </w:pBdr>
        <w:spacing w:line="276" w:lineRule="auto"/>
        <w:ind w:left="720"/>
      </w:pPr>
    </w:p>
    <w:p w14:paraId="0A72E6F6" w14:textId="77777777" w:rsidR="00C9420A" w:rsidRDefault="00C9420A">
      <w:pPr>
        <w:widowControl w:val="0"/>
        <w:pBdr>
          <w:top w:val="nil"/>
          <w:left w:val="nil"/>
          <w:bottom w:val="nil"/>
          <w:right w:val="nil"/>
          <w:between w:val="nil"/>
        </w:pBdr>
        <w:spacing w:line="276" w:lineRule="auto"/>
        <w:ind w:left="360" w:hanging="360"/>
        <w:rPr>
          <w:color w:val="000000"/>
        </w:rPr>
      </w:pPr>
    </w:p>
    <w:p w14:paraId="75132D3A"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What steps have been taken by the State party to action Recommendation 75 of the </w:t>
      </w:r>
      <w:r>
        <w:t>I</w:t>
      </w:r>
      <w:r>
        <w:rPr>
          <w:color w:val="000000"/>
        </w:rPr>
        <w:t>nquiry’s Redress Report and create in legislation:</w:t>
      </w:r>
    </w:p>
    <w:p w14:paraId="7BBAFD4F" w14:textId="77777777" w:rsidR="00C9420A" w:rsidRDefault="00D40403">
      <w:pPr>
        <w:widowControl w:val="0"/>
        <w:numPr>
          <w:ilvl w:val="0"/>
          <w:numId w:val="2"/>
        </w:numPr>
        <w:pBdr>
          <w:top w:val="nil"/>
          <w:left w:val="nil"/>
          <w:bottom w:val="nil"/>
          <w:right w:val="nil"/>
          <w:between w:val="nil"/>
        </w:pBdr>
        <w:spacing w:line="276" w:lineRule="auto"/>
      </w:pPr>
      <w:r>
        <w:rPr>
          <w:color w:val="000000"/>
        </w:rPr>
        <w:t>a right to be free from abuse in care</w:t>
      </w:r>
    </w:p>
    <w:p w14:paraId="4F94A7A0" w14:textId="77777777" w:rsidR="00C9420A" w:rsidRDefault="00D40403">
      <w:pPr>
        <w:widowControl w:val="0"/>
        <w:numPr>
          <w:ilvl w:val="0"/>
          <w:numId w:val="2"/>
        </w:numPr>
        <w:pBdr>
          <w:top w:val="nil"/>
          <w:left w:val="nil"/>
          <w:bottom w:val="nil"/>
          <w:right w:val="nil"/>
          <w:between w:val="nil"/>
        </w:pBdr>
        <w:spacing w:line="276" w:lineRule="auto"/>
      </w:pPr>
      <w:r>
        <w:rPr>
          <w:color w:val="000000"/>
        </w:rPr>
        <w:t xml:space="preserve">a non-delegable duty on the Crown, faith-based institutions and any other care providers to ensure so far as is reasonably practicable the protection of </w:t>
      </w:r>
      <w:r>
        <w:rPr>
          <w:color w:val="000000"/>
        </w:rPr>
        <w:lastRenderedPageBreak/>
        <w:t>this right, together with direct liability for any failure to meet this duty</w:t>
      </w:r>
    </w:p>
    <w:p w14:paraId="14EF7C92" w14:textId="77777777" w:rsidR="00C9420A" w:rsidRDefault="00C9420A">
      <w:pPr>
        <w:widowControl w:val="0"/>
        <w:pBdr>
          <w:top w:val="nil"/>
          <w:left w:val="nil"/>
          <w:bottom w:val="nil"/>
          <w:right w:val="nil"/>
          <w:between w:val="nil"/>
        </w:pBdr>
        <w:spacing w:line="276" w:lineRule="auto"/>
        <w:rPr>
          <w:color w:val="000000"/>
        </w:rPr>
      </w:pPr>
    </w:p>
    <w:p w14:paraId="428A9F8A"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Given the known </w:t>
      </w:r>
      <w:r>
        <w:rPr>
          <w:color w:val="000000"/>
        </w:rPr>
        <w:t>limitations of the monitor setup in the Education Review Office and the Ombudsman’s office, can the State party advise what measures it is planning to provide independent oversight of safeguarding protocols and policies in faith</w:t>
      </w:r>
      <w:r>
        <w:t>-</w:t>
      </w:r>
      <w:r>
        <w:rPr>
          <w:color w:val="000000"/>
        </w:rPr>
        <w:t>based and other institution</w:t>
      </w:r>
      <w:r>
        <w:rPr>
          <w:color w:val="000000"/>
        </w:rPr>
        <w:t>s that are not run by State Ministries and provide care for children and vulnerable adults. What accountability will be in place where institutions fail in their duty of care to prevent harm</w:t>
      </w:r>
      <w:r>
        <w:t>?</w:t>
      </w:r>
    </w:p>
    <w:p w14:paraId="5B175B4E" w14:textId="77777777" w:rsidR="00C9420A" w:rsidRDefault="00C9420A">
      <w:pPr>
        <w:widowControl w:val="0"/>
        <w:pBdr>
          <w:top w:val="nil"/>
          <w:left w:val="nil"/>
          <w:bottom w:val="nil"/>
          <w:right w:val="nil"/>
          <w:between w:val="nil"/>
        </w:pBdr>
        <w:spacing w:line="276" w:lineRule="auto"/>
        <w:ind w:left="360" w:hanging="360"/>
        <w:rPr>
          <w:color w:val="000000"/>
        </w:rPr>
      </w:pPr>
    </w:p>
    <w:p w14:paraId="2A16A7F0" w14:textId="77777777" w:rsidR="00C9420A" w:rsidRDefault="00D40403">
      <w:pPr>
        <w:pStyle w:val="Heading3"/>
        <w:rPr>
          <w:sz w:val="24"/>
          <w:szCs w:val="24"/>
        </w:rPr>
      </w:pPr>
      <w:bookmarkStart w:id="6" w:name="_heading=h.3dy6vkm" w:colFirst="0" w:colLast="0"/>
      <w:bookmarkEnd w:id="6"/>
      <w:r>
        <w:rPr>
          <w:b/>
          <w:sz w:val="24"/>
          <w:szCs w:val="24"/>
        </w:rPr>
        <w:t>Concern - The Government are failing their obligation to provid</w:t>
      </w:r>
      <w:r>
        <w:rPr>
          <w:b/>
          <w:sz w:val="24"/>
          <w:szCs w:val="24"/>
        </w:rPr>
        <w:t>e redress to survivors subjected to torture and other cruel, inhuman and degrading punishment in state, faith-based and other institutions in New Zealand. The government continues to fail to protect children and vulnerable adults from these harms.</w:t>
      </w:r>
    </w:p>
    <w:p w14:paraId="42356B8B" w14:textId="77777777" w:rsidR="00C9420A" w:rsidRDefault="00C9420A">
      <w:pPr>
        <w:widowControl w:val="0"/>
        <w:pBdr>
          <w:top w:val="nil"/>
          <w:left w:val="nil"/>
          <w:bottom w:val="nil"/>
          <w:right w:val="nil"/>
          <w:between w:val="nil"/>
        </w:pBdr>
        <w:spacing w:line="276" w:lineRule="auto"/>
        <w:ind w:left="720"/>
        <w:rPr>
          <w:color w:val="000000"/>
        </w:rPr>
      </w:pPr>
    </w:p>
    <w:p w14:paraId="166B86AB"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The Royal Commission has described the many ways in which </w:t>
      </w:r>
      <w:r>
        <w:t>S</w:t>
      </w:r>
      <w:r>
        <w:rPr>
          <w:color w:val="000000"/>
        </w:rPr>
        <w:t>tate agencies and faith-based institutions have prevented survivors obtaining redress</w:t>
      </w:r>
      <w:r>
        <w:t>.</w:t>
      </w:r>
    </w:p>
    <w:p w14:paraId="361A196D" w14:textId="77777777" w:rsidR="00C9420A" w:rsidRDefault="00C9420A">
      <w:pPr>
        <w:widowControl w:val="0"/>
        <w:pBdr>
          <w:top w:val="nil"/>
          <w:left w:val="nil"/>
          <w:bottom w:val="nil"/>
          <w:right w:val="nil"/>
          <w:between w:val="nil"/>
        </w:pBdr>
        <w:spacing w:line="276" w:lineRule="auto"/>
        <w:ind w:left="360" w:hanging="360"/>
        <w:rPr>
          <w:color w:val="000000"/>
        </w:rPr>
      </w:pPr>
    </w:p>
    <w:p w14:paraId="224E3321"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The ongoing failure to ensure redress is having a serious impact on survivors of abuse. Many survivors have t</w:t>
      </w:r>
      <w:r>
        <w:rPr>
          <w:color w:val="000000"/>
        </w:rPr>
        <w:t>old New Zealand’s Royal Commission and the Network that they are still waiting 30 to 40 years after they were abused in care for redress. We know survivors who have waited up to 72 years. Some have died without receiving redress.</w:t>
      </w:r>
    </w:p>
    <w:p w14:paraId="2D0C4C3C" w14:textId="77777777" w:rsidR="00C9420A" w:rsidRDefault="00C9420A">
      <w:pPr>
        <w:widowControl w:val="0"/>
        <w:pBdr>
          <w:top w:val="nil"/>
          <w:left w:val="nil"/>
          <w:bottom w:val="nil"/>
          <w:right w:val="nil"/>
          <w:between w:val="nil"/>
        </w:pBdr>
        <w:spacing w:line="276" w:lineRule="auto"/>
        <w:ind w:left="360" w:hanging="360"/>
        <w:rPr>
          <w:color w:val="000000"/>
        </w:rPr>
      </w:pPr>
    </w:p>
    <w:p w14:paraId="4BD56C11"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The Royal Commission reco</w:t>
      </w:r>
      <w:r>
        <w:rPr>
          <w:color w:val="000000"/>
        </w:rPr>
        <w:t xml:space="preserve">mmended in its 2021 Redress Report, ‘He </w:t>
      </w:r>
      <w:proofErr w:type="spellStart"/>
      <w:r>
        <w:rPr>
          <w:color w:val="000000"/>
        </w:rPr>
        <w:t>Purapura</w:t>
      </w:r>
      <w:proofErr w:type="spellEnd"/>
      <w:r>
        <w:rPr>
          <w:color w:val="000000"/>
        </w:rPr>
        <w:t xml:space="preserve"> </w:t>
      </w:r>
      <w:proofErr w:type="spellStart"/>
      <w:r>
        <w:rPr>
          <w:color w:val="000000"/>
        </w:rPr>
        <w:t>Ora</w:t>
      </w:r>
      <w:proofErr w:type="spellEnd"/>
      <w:r>
        <w:rPr>
          <w:color w:val="000000"/>
        </w:rPr>
        <w:t xml:space="preserve">, he </w:t>
      </w:r>
      <w:proofErr w:type="spellStart"/>
      <w:r>
        <w:rPr>
          <w:color w:val="000000"/>
        </w:rPr>
        <w:t>Māra</w:t>
      </w:r>
      <w:proofErr w:type="spellEnd"/>
      <w:r>
        <w:rPr>
          <w:color w:val="000000"/>
        </w:rPr>
        <w:t xml:space="preserve"> Tipu From Redress to </w:t>
      </w:r>
      <w:proofErr w:type="spellStart"/>
      <w:r>
        <w:rPr>
          <w:color w:val="000000"/>
        </w:rPr>
        <w:t>Purutumu</w:t>
      </w:r>
      <w:proofErr w:type="spellEnd"/>
      <w:r>
        <w:rPr>
          <w:color w:val="000000"/>
        </w:rPr>
        <w:t xml:space="preserve"> </w:t>
      </w:r>
      <w:proofErr w:type="spellStart"/>
      <w:r>
        <w:rPr>
          <w:color w:val="000000"/>
        </w:rPr>
        <w:t>Torowhānui</w:t>
      </w:r>
      <w:proofErr w:type="spellEnd"/>
      <w:r>
        <w:rPr>
          <w:color w:val="000000"/>
        </w:rPr>
        <w:t xml:space="preserve">’ that a new </w:t>
      </w:r>
      <w:r>
        <w:rPr>
          <w:color w:val="000000"/>
        </w:rPr>
        <w:lastRenderedPageBreak/>
        <w:t>independent body be set up to address the issue of redress for all survivors.</w:t>
      </w:r>
      <w:r>
        <w:rPr>
          <w:color w:val="000000"/>
          <w:vertAlign w:val="superscript"/>
        </w:rPr>
        <w:footnoteReference w:id="9"/>
      </w:r>
      <w:r>
        <w:rPr>
          <w:color w:val="000000"/>
        </w:rPr>
        <w:t xml:space="preserve"> Survivors are very disappointed by the Government’s slowness t</w:t>
      </w:r>
      <w:r>
        <w:rPr>
          <w:color w:val="000000"/>
        </w:rPr>
        <w:t xml:space="preserve">o act on the Commission’s recommendations. Many are living in difficult circumstances unable to afford proper food or health care, and sometimes homeless. Many are in great need of trauma-informed health and social services and some financial compensation </w:t>
      </w:r>
      <w:r>
        <w:rPr>
          <w:color w:val="000000"/>
        </w:rPr>
        <w:t>for the impact that torture and ill-treatment has had on their lives.</w:t>
      </w:r>
    </w:p>
    <w:p w14:paraId="559FB2F3" w14:textId="77777777" w:rsidR="00C9420A" w:rsidRDefault="00C9420A">
      <w:pPr>
        <w:widowControl w:val="0"/>
        <w:pBdr>
          <w:top w:val="nil"/>
          <w:left w:val="nil"/>
          <w:bottom w:val="nil"/>
          <w:right w:val="nil"/>
          <w:between w:val="nil"/>
        </w:pBdr>
        <w:spacing w:line="276" w:lineRule="auto"/>
        <w:ind w:left="720"/>
      </w:pPr>
    </w:p>
    <w:p w14:paraId="6AA0E7E5" w14:textId="77777777" w:rsidR="00C9420A" w:rsidRDefault="00C9420A">
      <w:pPr>
        <w:widowControl w:val="0"/>
        <w:pBdr>
          <w:top w:val="nil"/>
          <w:left w:val="nil"/>
          <w:bottom w:val="nil"/>
          <w:right w:val="nil"/>
          <w:between w:val="nil"/>
        </w:pBdr>
        <w:spacing w:line="276" w:lineRule="auto"/>
        <w:ind w:left="360" w:hanging="360"/>
      </w:pPr>
    </w:p>
    <w:p w14:paraId="39ED314E" w14:textId="77777777" w:rsidR="00C9420A" w:rsidRDefault="00C9420A">
      <w:pPr>
        <w:widowControl w:val="0"/>
        <w:pBdr>
          <w:top w:val="nil"/>
          <w:left w:val="nil"/>
          <w:bottom w:val="nil"/>
          <w:right w:val="nil"/>
          <w:between w:val="nil"/>
        </w:pBdr>
        <w:spacing w:line="276" w:lineRule="auto"/>
        <w:ind w:left="360" w:hanging="360"/>
      </w:pPr>
    </w:p>
    <w:p w14:paraId="5B895381" w14:textId="77777777" w:rsidR="00C9420A" w:rsidRDefault="00C9420A">
      <w:pPr>
        <w:widowControl w:val="0"/>
        <w:pBdr>
          <w:top w:val="nil"/>
          <w:left w:val="nil"/>
          <w:bottom w:val="nil"/>
          <w:right w:val="nil"/>
          <w:between w:val="nil"/>
        </w:pBdr>
        <w:spacing w:line="276" w:lineRule="auto"/>
        <w:ind w:left="360" w:hanging="360"/>
      </w:pPr>
    </w:p>
    <w:p w14:paraId="3E55515B"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In 2021 the Government said that “final decisions about the new system would be made by Cabinet around mid-2023, with the new system to be introduced soon after that.”</w:t>
      </w:r>
      <w:r>
        <w:rPr>
          <w:color w:val="000000"/>
          <w:vertAlign w:val="superscript"/>
        </w:rPr>
        <w:footnoteReference w:id="10"/>
      </w:r>
      <w:r>
        <w:rPr>
          <w:color w:val="000000"/>
        </w:rPr>
        <w:t xml:space="preserve"> We recognise that the development of a proper redress system takes time, but there have been numerous delays. In June 2023, the group that will recommend “high level parameters” for design has only just been appointed and the Budget for the current financ</w:t>
      </w:r>
      <w:r>
        <w:rPr>
          <w:color w:val="000000"/>
        </w:rPr>
        <w:t>ial year does not include redress payments under the new scheme.   We are concerned at Cabinet’s response to the Royal Commission’s redress findings which stated that redress for faith-based survivors will be “subject to the Crown being able to agree on su</w:t>
      </w:r>
      <w:r>
        <w:rPr>
          <w:color w:val="000000"/>
        </w:rPr>
        <w:t xml:space="preserve">itable funding mechanisms with those institutions to support the operation of the redress system” </w:t>
      </w:r>
      <w:r>
        <w:rPr>
          <w:color w:val="000000"/>
          <w:vertAlign w:val="superscript"/>
        </w:rPr>
        <w:footnoteReference w:id="11"/>
      </w:r>
      <w:r>
        <w:rPr>
          <w:color w:val="000000"/>
        </w:rPr>
        <w:t xml:space="preserve"> and </w:t>
      </w:r>
      <w:r>
        <w:rPr>
          <w:color w:val="000000"/>
        </w:rPr>
        <w:lastRenderedPageBreak/>
        <w:t>might need to be “phased in.” Survivors of abuse in faith-based care are at risk of further long delays or not having access to redress at all</w:t>
      </w:r>
      <w:r>
        <w:t xml:space="preserve"> </w:t>
      </w:r>
      <w:r>
        <w:rPr>
          <w:color w:val="000000"/>
        </w:rPr>
        <w:t>under the</w:t>
      </w:r>
      <w:r>
        <w:rPr>
          <w:color w:val="000000"/>
        </w:rPr>
        <w:t xml:space="preserve"> system proposed by the </w:t>
      </w:r>
      <w:proofErr w:type="spellStart"/>
      <w:r>
        <w:rPr>
          <w:color w:val="000000"/>
        </w:rPr>
        <w:t>the</w:t>
      </w:r>
      <w:proofErr w:type="spellEnd"/>
      <w:r>
        <w:rPr>
          <w:color w:val="000000"/>
        </w:rPr>
        <w:t xml:space="preserve"> Inquiry.</w:t>
      </w:r>
    </w:p>
    <w:p w14:paraId="6A1EF390" w14:textId="77777777" w:rsidR="00C9420A" w:rsidRDefault="00C9420A">
      <w:pPr>
        <w:widowControl w:val="0"/>
        <w:pBdr>
          <w:top w:val="nil"/>
          <w:left w:val="nil"/>
          <w:bottom w:val="nil"/>
          <w:right w:val="nil"/>
          <w:between w:val="nil"/>
        </w:pBdr>
        <w:spacing w:line="276" w:lineRule="auto"/>
        <w:ind w:left="360" w:hanging="360"/>
        <w:rPr>
          <w:color w:val="000000"/>
        </w:rPr>
      </w:pPr>
    </w:p>
    <w:p w14:paraId="4072BD8B"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The Royal Commission also recommended a mechanism be developed to deliver rapid advance payments to aged or seriously ill survivors in advance of the new independent redress scheme being set up because of the risk that</w:t>
      </w:r>
      <w:r>
        <w:rPr>
          <w:color w:val="000000"/>
        </w:rPr>
        <w:t xml:space="preserve"> they may not be alive to access the new scheme. They advised that these payments were to be meaningful, independent and inclusive. The Government has not done this. Instead survivors of abuse in State care are receiving very small sums after some Governme</w:t>
      </w:r>
      <w:r>
        <w:rPr>
          <w:color w:val="000000"/>
        </w:rPr>
        <w:t>nt ministries have been instructed to speed up the clearing of their backlogs.  The Ministry of Social Development for example are offering between $10 000 and $25 000</w:t>
      </w:r>
      <w:r>
        <w:rPr>
          <w:color w:val="000000"/>
          <w:vertAlign w:val="superscript"/>
        </w:rPr>
        <w:footnoteReference w:id="12"/>
      </w:r>
      <w:r>
        <w:rPr>
          <w:color w:val="000000"/>
        </w:rPr>
        <w:t xml:space="preserve"> (the median annual income  in New Zealand was $61 693 in February 2023</w:t>
      </w:r>
      <w:r>
        <w:rPr>
          <w:color w:val="000000"/>
          <w:vertAlign w:val="superscript"/>
        </w:rPr>
        <w:footnoteReference w:id="13"/>
      </w:r>
      <w:r>
        <w:rPr>
          <w:color w:val="000000"/>
        </w:rPr>
        <w:t xml:space="preserve"> ).</w:t>
      </w:r>
    </w:p>
    <w:p w14:paraId="0CDE5C5C" w14:textId="77777777" w:rsidR="00C9420A" w:rsidRDefault="00C9420A">
      <w:pPr>
        <w:widowControl w:val="0"/>
        <w:pBdr>
          <w:top w:val="nil"/>
          <w:left w:val="nil"/>
          <w:bottom w:val="nil"/>
          <w:right w:val="nil"/>
          <w:between w:val="nil"/>
        </w:pBdr>
        <w:spacing w:line="276" w:lineRule="auto"/>
        <w:ind w:left="360" w:hanging="360"/>
        <w:rPr>
          <w:color w:val="000000"/>
        </w:rPr>
      </w:pPr>
    </w:p>
    <w:p w14:paraId="4989E740"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The Inquir</w:t>
      </w:r>
      <w:r>
        <w:t>y</w:t>
      </w:r>
      <w:r>
        <w:t>’</w:t>
      </w:r>
      <w:r>
        <w:rPr>
          <w:color w:val="000000"/>
        </w:rPr>
        <w:t xml:space="preserve">s Redress report describes how, in the period 2006 to 2010, the State party sought to test its litigation strategy in court with the White and </w:t>
      </w:r>
      <w:proofErr w:type="spellStart"/>
      <w:r>
        <w:rPr>
          <w:color w:val="000000"/>
        </w:rPr>
        <w:t>Wiffin</w:t>
      </w:r>
      <w:proofErr w:type="spellEnd"/>
      <w:r>
        <w:rPr>
          <w:color w:val="000000"/>
        </w:rPr>
        <w:t xml:space="preserve"> cases. Despite a requirement of the State party to act as a model litigant, instead ”The Crown routinely </w:t>
      </w:r>
      <w:r>
        <w:rPr>
          <w:color w:val="000000"/>
        </w:rPr>
        <w:t xml:space="preserve">relied on limitation </w:t>
      </w:r>
      <w:proofErr w:type="spellStart"/>
      <w:r>
        <w:rPr>
          <w:color w:val="000000"/>
        </w:rPr>
        <w:t>defenses</w:t>
      </w:r>
      <w:proofErr w:type="spellEnd"/>
      <w:r>
        <w:rPr>
          <w:color w:val="000000"/>
        </w:rPr>
        <w:t>, the Accid</w:t>
      </w:r>
      <w:r>
        <w:t xml:space="preserve">ent </w:t>
      </w:r>
      <w:r>
        <w:rPr>
          <w:color w:val="000000"/>
        </w:rPr>
        <w:t>Compensation Co</w:t>
      </w:r>
      <w:r>
        <w:t xml:space="preserve">rporation (ACC) </w:t>
      </w:r>
      <w:r>
        <w:rPr>
          <w:color w:val="000000"/>
        </w:rPr>
        <w:t xml:space="preserve"> bar and immunities under mental health legislation” </w:t>
      </w:r>
      <w:r>
        <w:rPr>
          <w:color w:val="000000"/>
          <w:vertAlign w:val="superscript"/>
        </w:rPr>
        <w:footnoteReference w:id="14"/>
      </w:r>
      <w:r>
        <w:rPr>
          <w:color w:val="000000"/>
        </w:rPr>
        <w:t xml:space="preserve"> In doing so, it effectively showed that no legal remedy was available under the law. </w:t>
      </w:r>
      <w:r>
        <w:rPr>
          <w:color w:val="000000"/>
        </w:rPr>
        <w:lastRenderedPageBreak/>
        <w:t>As the Judge in the White vs Crown case p</w:t>
      </w:r>
      <w:r>
        <w:rPr>
          <w:color w:val="000000"/>
        </w:rPr>
        <w:t>ut it “The result, as one judge noted, has been to preclude survivors who “have undoubtedly undergone regrettable suffering during their childhood and adolescence” from seeking legal redress.“</w:t>
      </w:r>
      <w:r>
        <w:rPr>
          <w:color w:val="000000"/>
          <w:vertAlign w:val="superscript"/>
        </w:rPr>
        <w:footnoteReference w:id="15"/>
      </w:r>
    </w:p>
    <w:p w14:paraId="4A795412" w14:textId="77777777" w:rsidR="00C9420A" w:rsidRDefault="00C9420A">
      <w:pPr>
        <w:widowControl w:val="0"/>
        <w:pBdr>
          <w:top w:val="nil"/>
          <w:left w:val="nil"/>
          <w:bottom w:val="nil"/>
          <w:right w:val="nil"/>
          <w:between w:val="nil"/>
        </w:pBdr>
        <w:spacing w:line="276" w:lineRule="auto"/>
        <w:ind w:left="720"/>
        <w:rPr>
          <w:color w:val="000000"/>
        </w:rPr>
      </w:pPr>
    </w:p>
    <w:p w14:paraId="2B9B1DDE" w14:textId="77777777" w:rsidR="00C9420A" w:rsidRDefault="00D40403">
      <w:pPr>
        <w:widowControl w:val="0"/>
        <w:numPr>
          <w:ilvl w:val="0"/>
          <w:numId w:val="1"/>
        </w:numPr>
        <w:pBdr>
          <w:top w:val="nil"/>
          <w:left w:val="nil"/>
          <w:bottom w:val="nil"/>
          <w:right w:val="nil"/>
          <w:between w:val="nil"/>
        </w:pBdr>
        <w:spacing w:line="276" w:lineRule="auto"/>
        <w:ind w:left="360"/>
      </w:pPr>
      <w:r>
        <w:t>U</w:t>
      </w:r>
      <w:r>
        <w:rPr>
          <w:color w:val="000000"/>
        </w:rPr>
        <w:t xml:space="preserve">nder current legislation, </w:t>
      </w:r>
      <w:r>
        <w:t>survivors have</w:t>
      </w:r>
      <w:r>
        <w:rPr>
          <w:color w:val="000000"/>
        </w:rPr>
        <w:t xml:space="preserve"> no remedy via the c</w:t>
      </w:r>
      <w:r>
        <w:rPr>
          <w:color w:val="000000"/>
        </w:rPr>
        <w:t xml:space="preserve">ourts (see 35). </w:t>
      </w:r>
      <w:r>
        <w:t xml:space="preserve">In 2019, at the direction of Crown Law, the Ministry of Justice began a review of the Statute of Limitation Act because the Royal Commission identified it as a major barrier to legal remedy for survivors. There has been no public report as </w:t>
      </w:r>
      <w:r>
        <w:t>yet about the progress of this review.</w:t>
      </w:r>
    </w:p>
    <w:p w14:paraId="78D593A1" w14:textId="77777777" w:rsidR="00C9420A" w:rsidRDefault="00C9420A">
      <w:pPr>
        <w:widowControl w:val="0"/>
        <w:pBdr>
          <w:top w:val="nil"/>
          <w:left w:val="nil"/>
          <w:bottom w:val="nil"/>
          <w:right w:val="nil"/>
          <w:between w:val="nil"/>
        </w:pBdr>
        <w:spacing w:line="276" w:lineRule="auto"/>
        <w:ind w:left="720"/>
      </w:pPr>
    </w:p>
    <w:p w14:paraId="348D7A5B" w14:textId="77777777" w:rsidR="00C9420A" w:rsidRDefault="00D40403">
      <w:pPr>
        <w:widowControl w:val="0"/>
        <w:numPr>
          <w:ilvl w:val="0"/>
          <w:numId w:val="1"/>
        </w:numPr>
        <w:pBdr>
          <w:top w:val="nil"/>
          <w:left w:val="nil"/>
          <w:bottom w:val="nil"/>
          <w:right w:val="nil"/>
          <w:between w:val="nil"/>
        </w:pBdr>
        <w:spacing w:line="276" w:lineRule="auto"/>
        <w:ind w:left="360"/>
      </w:pPr>
      <w:r>
        <w:t xml:space="preserve"> </w:t>
      </w:r>
      <w:r>
        <w:rPr>
          <w:color w:val="000000"/>
        </w:rPr>
        <w:t xml:space="preserve">We assert that the State is acting with impunity because its current Alternative Dispute Resolution (ADR) process </w:t>
      </w:r>
      <w:r>
        <w:t>is</w:t>
      </w:r>
      <w:r>
        <w:rPr>
          <w:color w:val="000000"/>
        </w:rPr>
        <w:t xml:space="preserve"> the only option. Repeating this response for</w:t>
      </w:r>
      <w:r>
        <w:t xml:space="preserve"> thousand</w:t>
      </w:r>
      <w:r>
        <w:rPr>
          <w:color w:val="000000"/>
        </w:rPr>
        <w:t xml:space="preserve">s of survivors is a key example of the </w:t>
      </w:r>
      <w:r>
        <w:t>G</w:t>
      </w:r>
      <w:r>
        <w:rPr>
          <w:color w:val="000000"/>
        </w:rPr>
        <w:t>overn</w:t>
      </w:r>
      <w:r>
        <w:rPr>
          <w:color w:val="000000"/>
        </w:rPr>
        <w:t>ment acting with impunity and infringing on survivors</w:t>
      </w:r>
      <w:r>
        <w:t>’</w:t>
      </w:r>
      <w:r>
        <w:rPr>
          <w:color w:val="000000"/>
        </w:rPr>
        <w:t xml:space="preserve"> human rights.</w:t>
      </w:r>
    </w:p>
    <w:p w14:paraId="329BBA12" w14:textId="77777777" w:rsidR="00C9420A" w:rsidRDefault="00C9420A">
      <w:pPr>
        <w:widowControl w:val="0"/>
        <w:pBdr>
          <w:top w:val="nil"/>
          <w:left w:val="nil"/>
          <w:bottom w:val="nil"/>
          <w:right w:val="nil"/>
          <w:between w:val="nil"/>
        </w:pBdr>
        <w:spacing w:line="276" w:lineRule="auto"/>
        <w:ind w:left="720"/>
      </w:pPr>
    </w:p>
    <w:p w14:paraId="1B3E032F"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 xml:space="preserve">Survivors report being pressured into signing full and final settlement agreements, despite the Royal Commission recommending that all settlements be considered “interim” from the point that they released the redress report. </w:t>
      </w:r>
      <w:r>
        <w:rPr>
          <w:color w:val="000000"/>
          <w:vertAlign w:val="superscript"/>
        </w:rPr>
        <w:footnoteReference w:id="16"/>
      </w:r>
      <w:r>
        <w:rPr>
          <w:color w:val="000000"/>
        </w:rPr>
        <w:t xml:space="preserve"> Survivors of abuse in faith-b</w:t>
      </w:r>
      <w:r>
        <w:rPr>
          <w:color w:val="000000"/>
        </w:rPr>
        <w:t>ased institutions are excluded from the Government’s rapid advance payments scheme</w:t>
      </w:r>
      <w:r>
        <w:rPr>
          <w:color w:val="000000"/>
          <w:vertAlign w:val="superscript"/>
        </w:rPr>
        <w:footnoteReference w:id="17"/>
      </w:r>
      <w:r>
        <w:rPr>
          <w:color w:val="000000"/>
        </w:rPr>
        <w:t xml:space="preserve"> and were instead advised to seek redress directly from the faith-based institution</w:t>
      </w:r>
      <w:r>
        <w:t xml:space="preserve"> where they were harmed</w:t>
      </w:r>
      <w:r>
        <w:rPr>
          <w:color w:val="000000"/>
        </w:rPr>
        <w:t>.</w:t>
      </w:r>
    </w:p>
    <w:p w14:paraId="350CCFDB" w14:textId="77777777" w:rsidR="00C9420A" w:rsidRDefault="00C9420A">
      <w:pPr>
        <w:widowControl w:val="0"/>
        <w:pBdr>
          <w:top w:val="nil"/>
          <w:left w:val="nil"/>
          <w:bottom w:val="nil"/>
          <w:right w:val="nil"/>
          <w:between w:val="nil"/>
        </w:pBdr>
        <w:spacing w:line="276" w:lineRule="auto"/>
        <w:ind w:left="720"/>
        <w:rPr>
          <w:color w:val="000000"/>
        </w:rPr>
      </w:pPr>
    </w:p>
    <w:p w14:paraId="478EDDB9"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We know of hundreds of faith-</w:t>
      </w:r>
      <w:proofErr w:type="gramStart"/>
      <w:r>
        <w:rPr>
          <w:color w:val="000000"/>
        </w:rPr>
        <w:t>based  institutions</w:t>
      </w:r>
      <w:proofErr w:type="gramEnd"/>
      <w:r>
        <w:rPr>
          <w:color w:val="000000"/>
        </w:rPr>
        <w:t xml:space="preserve"> where abuse occ</w:t>
      </w:r>
      <w:r>
        <w:rPr>
          <w:color w:val="000000"/>
        </w:rPr>
        <w:t>urred.  Many do not have any processes in place for reporting or applying for redress, for e</w:t>
      </w:r>
      <w:r>
        <w:t>xample the Jehovah’s Witnesses and Exclusive Brethren</w:t>
      </w:r>
      <w:r>
        <w:rPr>
          <w:color w:val="000000"/>
        </w:rPr>
        <w:t>. Some no longer exist or have left New Zealand</w:t>
      </w:r>
      <w:r>
        <w:t xml:space="preserve">, </w:t>
      </w:r>
      <w:r>
        <w:rPr>
          <w:color w:val="000000"/>
        </w:rPr>
        <w:t>leaving the survivor with no access to redress. Institutions u</w:t>
      </w:r>
      <w:r>
        <w:rPr>
          <w:color w:val="000000"/>
        </w:rPr>
        <w:t xml:space="preserve">sually require substantiating evidence which can be impossible to </w:t>
      </w:r>
      <w:r>
        <w:t>obtain. This happens,</w:t>
      </w:r>
      <w:r>
        <w:rPr>
          <w:color w:val="000000"/>
        </w:rPr>
        <w:t xml:space="preserve"> for example, when records have been lost, not </w:t>
      </w:r>
      <w:proofErr w:type="spellStart"/>
      <w:proofErr w:type="gramStart"/>
      <w:r>
        <w:rPr>
          <w:color w:val="000000"/>
        </w:rPr>
        <w:t>kept,or</w:t>
      </w:r>
      <w:proofErr w:type="spellEnd"/>
      <w:proofErr w:type="gramEnd"/>
      <w:r>
        <w:rPr>
          <w:color w:val="000000"/>
        </w:rPr>
        <w:t xml:space="preserve"> destroyed </w:t>
      </w:r>
      <w:r>
        <w:t>and/or</w:t>
      </w:r>
      <w:r>
        <w:rPr>
          <w:color w:val="000000"/>
        </w:rPr>
        <w:t xml:space="preserve"> when someone abused as a child d</w:t>
      </w:r>
      <w:r>
        <w:t xml:space="preserve">oes </w:t>
      </w:r>
      <w:r>
        <w:rPr>
          <w:color w:val="000000"/>
        </w:rPr>
        <w:t xml:space="preserve">not know the name of their assailant or could not recognise them because their abuse </w:t>
      </w:r>
      <w:r>
        <w:t>occurred</w:t>
      </w:r>
      <w:r>
        <w:rPr>
          <w:color w:val="000000"/>
        </w:rPr>
        <w:t xml:space="preserve"> in the dark.</w:t>
      </w:r>
    </w:p>
    <w:p w14:paraId="4EDCE1E4" w14:textId="77777777" w:rsidR="00C9420A" w:rsidRDefault="00C9420A">
      <w:pPr>
        <w:widowControl w:val="0"/>
        <w:pBdr>
          <w:top w:val="nil"/>
          <w:left w:val="nil"/>
          <w:bottom w:val="nil"/>
          <w:right w:val="nil"/>
          <w:between w:val="nil"/>
        </w:pBdr>
        <w:spacing w:line="276" w:lineRule="auto"/>
        <w:ind w:left="360" w:hanging="360"/>
        <w:rPr>
          <w:color w:val="000000"/>
        </w:rPr>
      </w:pPr>
    </w:p>
    <w:p w14:paraId="0AD2BFF3"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Survivors of abuse in State care are required to have their complaint of abuse substantiated by one of four different State ministries. Some survivo</w:t>
      </w:r>
      <w:r>
        <w:rPr>
          <w:color w:val="000000"/>
        </w:rPr>
        <w:t>rs have to report to more than one ministry, and/or to a faith</w:t>
      </w:r>
      <w:r>
        <w:t>-</w:t>
      </w:r>
      <w:r>
        <w:rPr>
          <w:color w:val="000000"/>
        </w:rPr>
        <w:t>based institution. The Royal Commission has described the extraordinary lengths the Crown has gone to deny claims and redress.</w:t>
      </w:r>
      <w:r>
        <w:rPr>
          <w:color w:val="000000"/>
          <w:vertAlign w:val="superscript"/>
        </w:rPr>
        <w:footnoteReference w:id="18"/>
      </w:r>
    </w:p>
    <w:p w14:paraId="521A71C4" w14:textId="77777777" w:rsidR="00C9420A" w:rsidRDefault="00C9420A">
      <w:pPr>
        <w:widowControl w:val="0"/>
        <w:pBdr>
          <w:top w:val="nil"/>
          <w:left w:val="nil"/>
          <w:bottom w:val="nil"/>
          <w:right w:val="nil"/>
          <w:between w:val="nil"/>
        </w:pBdr>
        <w:spacing w:line="276" w:lineRule="auto"/>
        <w:ind w:left="720"/>
        <w:rPr>
          <w:color w:val="000000"/>
        </w:rPr>
      </w:pPr>
    </w:p>
    <w:p w14:paraId="5B8B57A6" w14:textId="77777777" w:rsidR="00C9420A" w:rsidRDefault="00D40403">
      <w:pPr>
        <w:widowControl w:val="0"/>
        <w:numPr>
          <w:ilvl w:val="0"/>
          <w:numId w:val="1"/>
        </w:numPr>
        <w:pBdr>
          <w:top w:val="nil"/>
          <w:left w:val="nil"/>
          <w:bottom w:val="nil"/>
          <w:right w:val="nil"/>
          <w:between w:val="nil"/>
        </w:pBdr>
        <w:spacing w:line="276" w:lineRule="auto"/>
        <w:ind w:left="360"/>
      </w:pPr>
      <w:r>
        <w:rPr>
          <w:color w:val="000000"/>
        </w:rPr>
        <w:t>In the case of those abused in faith- based institutions (38% of</w:t>
      </w:r>
      <w:r>
        <w:rPr>
          <w:color w:val="000000"/>
        </w:rPr>
        <w:t xml:space="preserve"> all those historically abused in NZ </w:t>
      </w:r>
      <w:r>
        <w:rPr>
          <w:color w:val="000000"/>
          <w:vertAlign w:val="superscript"/>
        </w:rPr>
        <w:footnoteReference w:id="19"/>
      </w:r>
      <w:r>
        <w:rPr>
          <w:color w:val="000000"/>
        </w:rPr>
        <w:t>), or placed into the care of faith-based institutions by the State, the entities to approach number in the hundreds. There are</w:t>
      </w:r>
      <w:r>
        <w:t>, for example, hundreds of Catholic and Anglican organisations alone in New Zealand when yo</w:t>
      </w:r>
      <w:r>
        <w:t>u include not just the churches but their affiliated schools and social services in areas such as retirement homes.</w:t>
      </w:r>
    </w:p>
    <w:p w14:paraId="0BAE6748" w14:textId="77777777" w:rsidR="00C9420A" w:rsidRDefault="00C9420A">
      <w:pPr>
        <w:widowControl w:val="0"/>
        <w:pBdr>
          <w:top w:val="nil"/>
          <w:left w:val="nil"/>
          <w:bottom w:val="nil"/>
          <w:right w:val="nil"/>
          <w:between w:val="nil"/>
        </w:pBdr>
        <w:spacing w:line="276" w:lineRule="auto"/>
        <w:rPr>
          <w:color w:val="000000"/>
        </w:rPr>
      </w:pPr>
    </w:p>
    <w:p w14:paraId="3CBCDED1" w14:textId="77777777" w:rsidR="00C9420A" w:rsidRDefault="00C9420A">
      <w:pPr>
        <w:widowControl w:val="0"/>
        <w:pBdr>
          <w:top w:val="nil"/>
          <w:left w:val="nil"/>
          <w:bottom w:val="nil"/>
          <w:right w:val="nil"/>
          <w:between w:val="nil"/>
        </w:pBdr>
        <w:spacing w:line="276" w:lineRule="auto"/>
        <w:ind w:left="720"/>
        <w:rPr>
          <w:color w:val="000000"/>
        </w:rPr>
      </w:pPr>
    </w:p>
    <w:p w14:paraId="34BCD177" w14:textId="77777777" w:rsidR="00C9420A" w:rsidRDefault="00D40403" w:rsidP="00AC029A">
      <w:pPr>
        <w:widowControl w:val="0"/>
        <w:numPr>
          <w:ilvl w:val="0"/>
          <w:numId w:val="1"/>
        </w:numPr>
        <w:pBdr>
          <w:top w:val="nil"/>
          <w:left w:val="nil"/>
          <w:bottom w:val="nil"/>
          <w:right w:val="nil"/>
          <w:between w:val="nil"/>
        </w:pBdr>
        <w:spacing w:line="276" w:lineRule="auto"/>
        <w:ind w:left="426"/>
      </w:pPr>
      <w:r>
        <w:rPr>
          <w:color w:val="000000"/>
        </w:rPr>
        <w:lastRenderedPageBreak/>
        <w:t xml:space="preserve">The only other option available to survivors for redress is the compensation and rehabilitation component available to survivors from the </w:t>
      </w:r>
      <w:r>
        <w:rPr>
          <w:color w:val="000000"/>
        </w:rPr>
        <w:t>Accident Compensation Corporation (ACC). This is limited to physical injuries or sexual abuse. There can be considerable barriers to accessing entitlements a</w:t>
      </w:r>
      <w:r>
        <w:t>s</w:t>
      </w:r>
      <w:r>
        <w:rPr>
          <w:color w:val="000000"/>
        </w:rPr>
        <w:t xml:space="preserve"> described in the John Miller Report on “Issues faced by ACC claimants”</w:t>
      </w:r>
      <w:r>
        <w:rPr>
          <w:color w:val="000000"/>
          <w:vertAlign w:val="superscript"/>
        </w:rPr>
        <w:footnoteReference w:id="20"/>
      </w:r>
      <w:r>
        <w:rPr>
          <w:color w:val="000000"/>
        </w:rPr>
        <w:t>.  If their claim is accep</w:t>
      </w:r>
      <w:r>
        <w:rPr>
          <w:color w:val="000000"/>
        </w:rPr>
        <w:t xml:space="preserve">ted, survivors can receive grossly insufficient financial payments and professional mental health support. </w:t>
      </w:r>
      <w:proofErr w:type="gramStart"/>
      <w:r>
        <w:rPr>
          <w:color w:val="000000"/>
        </w:rPr>
        <w:t>However</w:t>
      </w:r>
      <w:proofErr w:type="gramEnd"/>
      <w:r>
        <w:rPr>
          <w:color w:val="000000"/>
        </w:rPr>
        <w:t xml:space="preserve"> there is a long-standing unaddressed shortage of qualified mental health practitioners to deliver it. The Commission has reported on </w:t>
      </w:r>
      <w:r>
        <w:t>the nega</w:t>
      </w:r>
      <w:r>
        <w:t>tive impacts for many survivors who engage with ACC and its deficits.</w:t>
      </w:r>
      <w:r>
        <w:rPr>
          <w:vertAlign w:val="superscript"/>
        </w:rPr>
        <w:footnoteReference w:id="21"/>
      </w:r>
    </w:p>
    <w:p w14:paraId="4ABC9E64" w14:textId="77777777" w:rsidR="00C9420A" w:rsidRDefault="00D40403" w:rsidP="00AC029A">
      <w:pPr>
        <w:widowControl w:val="0"/>
        <w:pBdr>
          <w:top w:val="nil"/>
          <w:left w:val="nil"/>
          <w:bottom w:val="nil"/>
          <w:right w:val="nil"/>
          <w:between w:val="nil"/>
        </w:pBdr>
        <w:spacing w:line="276" w:lineRule="auto"/>
        <w:ind w:left="426"/>
        <w:rPr>
          <w:color w:val="000000"/>
        </w:rPr>
      </w:pPr>
      <w:r>
        <w:rPr>
          <w:color w:val="000000"/>
        </w:rPr>
        <w:t xml:space="preserve"> </w:t>
      </w:r>
    </w:p>
    <w:p w14:paraId="41154C34" w14:textId="77777777" w:rsidR="00C9420A" w:rsidRDefault="00D40403" w:rsidP="00AC029A">
      <w:pPr>
        <w:widowControl w:val="0"/>
        <w:numPr>
          <w:ilvl w:val="0"/>
          <w:numId w:val="1"/>
        </w:numPr>
        <w:pBdr>
          <w:top w:val="nil"/>
          <w:left w:val="nil"/>
          <w:bottom w:val="nil"/>
          <w:right w:val="nil"/>
          <w:between w:val="nil"/>
        </w:pBdr>
        <w:spacing w:line="276" w:lineRule="auto"/>
        <w:ind w:left="426"/>
      </w:pPr>
      <w:r>
        <w:rPr>
          <w:color w:val="000000"/>
        </w:rPr>
        <w:t>The Inquir</w:t>
      </w:r>
      <w:r>
        <w:t>y’</w:t>
      </w:r>
      <w:r>
        <w:rPr>
          <w:color w:val="000000"/>
        </w:rPr>
        <w:t xml:space="preserve">s Redress report devotes many pages to detailing the various statutes that prevent an historic abuse survivor from gaining legal remedy. All redress provided is established solely by the entity from whom </w:t>
      </w:r>
      <w:r>
        <w:t>it</w:t>
      </w:r>
      <w:r>
        <w:rPr>
          <w:color w:val="000000"/>
        </w:rPr>
        <w:t xml:space="preserve"> is sought. The quantum varies widely but is commo</w:t>
      </w:r>
      <w:r>
        <w:rPr>
          <w:color w:val="000000"/>
        </w:rPr>
        <w:t>n in one theme and that is that it is nowhere near the amount of $857,000</w:t>
      </w:r>
      <w:r>
        <w:rPr>
          <w:color w:val="000000"/>
          <w:vertAlign w:val="superscript"/>
        </w:rPr>
        <w:footnoteReference w:id="22"/>
      </w:r>
      <w:r>
        <w:rPr>
          <w:color w:val="000000"/>
        </w:rPr>
        <w:t xml:space="preserve"> calculated in the Martin Jenkins Report, commissioned by the Inquiry.</w:t>
      </w:r>
    </w:p>
    <w:p w14:paraId="6919339D" w14:textId="77777777" w:rsidR="00C9420A" w:rsidRDefault="00C9420A" w:rsidP="00AC029A">
      <w:pPr>
        <w:widowControl w:val="0"/>
        <w:pBdr>
          <w:top w:val="nil"/>
          <w:left w:val="nil"/>
          <w:bottom w:val="nil"/>
          <w:right w:val="nil"/>
          <w:between w:val="nil"/>
        </w:pBdr>
        <w:spacing w:line="276" w:lineRule="auto"/>
        <w:ind w:left="426" w:hanging="360"/>
        <w:rPr>
          <w:color w:val="000000"/>
        </w:rPr>
      </w:pPr>
    </w:p>
    <w:p w14:paraId="06DE0E3E" w14:textId="77777777" w:rsidR="00C9420A" w:rsidRDefault="00D40403" w:rsidP="00AC029A">
      <w:pPr>
        <w:widowControl w:val="0"/>
        <w:numPr>
          <w:ilvl w:val="0"/>
          <w:numId w:val="1"/>
        </w:numPr>
        <w:pBdr>
          <w:top w:val="nil"/>
          <w:left w:val="nil"/>
          <w:bottom w:val="nil"/>
          <w:right w:val="nil"/>
          <w:between w:val="nil"/>
        </w:pBdr>
        <w:spacing w:line="276" w:lineRule="auto"/>
        <w:ind w:left="426"/>
      </w:pPr>
      <w:r>
        <w:t>S</w:t>
      </w:r>
      <w:r>
        <w:rPr>
          <w:color w:val="000000"/>
        </w:rPr>
        <w:t xml:space="preserve">urvivors </w:t>
      </w:r>
      <w:r>
        <w:t>cannot achieve</w:t>
      </w:r>
      <w:r>
        <w:rPr>
          <w:color w:val="000000"/>
        </w:rPr>
        <w:t xml:space="preserve"> ‘Satisfaction’ (an independent verification of facts and a public Statement of truth)</w:t>
      </w:r>
      <w:r>
        <w:rPr>
          <w:color w:val="000000"/>
        </w:rPr>
        <w:t xml:space="preserve"> while </w:t>
      </w:r>
      <w:r>
        <w:t xml:space="preserve">they don’t have access to the courts. Satisfaction will also be denied survivors if the Government acts on the recommendation of </w:t>
      </w:r>
      <w:r>
        <w:rPr>
          <w:color w:val="000000"/>
        </w:rPr>
        <w:t>the Royal Commission that the proposed inde</w:t>
      </w:r>
      <w:r>
        <w:t>pendent entity for redress keep its redress decisions</w:t>
      </w:r>
      <w:r>
        <w:rPr>
          <w:color w:val="000000"/>
        </w:rPr>
        <w:t xml:space="preserve"> confidential</w:t>
      </w:r>
      <w:r>
        <w:t xml:space="preserve">. </w:t>
      </w:r>
      <w:r>
        <w:rPr>
          <w:color w:val="000000"/>
        </w:rPr>
        <w:t xml:space="preserve"> This wil</w:t>
      </w:r>
      <w:r>
        <w:rPr>
          <w:color w:val="000000"/>
        </w:rPr>
        <w:t xml:space="preserve">l also mean </w:t>
      </w:r>
      <w:r>
        <w:t xml:space="preserve">that </w:t>
      </w:r>
      <w:r>
        <w:rPr>
          <w:color w:val="000000"/>
        </w:rPr>
        <w:t>th</w:t>
      </w:r>
      <w:r>
        <w:t xml:space="preserve">e </w:t>
      </w:r>
      <w:r>
        <w:lastRenderedPageBreak/>
        <w:t>consistency, transparency and accountability survivors asked for will not be achieved.</w:t>
      </w:r>
      <w:r>
        <w:rPr>
          <w:color w:val="000000"/>
        </w:rPr>
        <w:t xml:space="preserve">  </w:t>
      </w:r>
      <w:r>
        <w:rPr>
          <w:color w:val="000000"/>
        </w:rPr>
        <w:br/>
      </w:r>
    </w:p>
    <w:p w14:paraId="0FD50BD6" w14:textId="77777777" w:rsidR="00C9420A" w:rsidRDefault="00D40403" w:rsidP="00AC029A">
      <w:pPr>
        <w:widowControl w:val="0"/>
        <w:numPr>
          <w:ilvl w:val="0"/>
          <w:numId w:val="1"/>
        </w:numPr>
        <w:pBdr>
          <w:top w:val="nil"/>
          <w:left w:val="nil"/>
          <w:bottom w:val="nil"/>
          <w:right w:val="nil"/>
          <w:between w:val="nil"/>
        </w:pBdr>
        <w:spacing w:line="276" w:lineRule="auto"/>
        <w:ind w:left="426"/>
      </w:pPr>
      <w:r>
        <w:rPr>
          <w:color w:val="000000"/>
        </w:rPr>
        <w:t>Very few survivors have their cases upheld in the criminal courts as the standard of proof required is very high. The criminal court is also focu</w:t>
      </w:r>
      <w:r>
        <w:rPr>
          <w:color w:val="000000"/>
        </w:rPr>
        <w:t>ssed on appropriate punishment for the perpetrator rather than redress for the survivor.</w:t>
      </w:r>
    </w:p>
    <w:p w14:paraId="7B33C3C4" w14:textId="77777777" w:rsidR="00C9420A" w:rsidRDefault="00D40403" w:rsidP="00AC029A">
      <w:pPr>
        <w:widowControl w:val="0"/>
        <w:pBdr>
          <w:top w:val="nil"/>
          <w:left w:val="nil"/>
          <w:bottom w:val="nil"/>
          <w:right w:val="nil"/>
          <w:between w:val="nil"/>
        </w:pBdr>
        <w:spacing w:line="276" w:lineRule="auto"/>
        <w:ind w:left="426" w:hanging="360"/>
        <w:rPr>
          <w:color w:val="000000"/>
        </w:rPr>
      </w:pPr>
      <w:r>
        <w:rPr>
          <w:color w:val="000000"/>
        </w:rPr>
        <w:t xml:space="preserve"> </w:t>
      </w:r>
    </w:p>
    <w:p w14:paraId="0BEA2ACC" w14:textId="77777777" w:rsidR="00C9420A" w:rsidRDefault="00D40403" w:rsidP="00AC029A">
      <w:pPr>
        <w:widowControl w:val="0"/>
        <w:numPr>
          <w:ilvl w:val="0"/>
          <w:numId w:val="1"/>
        </w:numPr>
        <w:pBdr>
          <w:top w:val="nil"/>
          <w:left w:val="nil"/>
          <w:bottom w:val="nil"/>
          <w:right w:val="nil"/>
          <w:between w:val="nil"/>
        </w:pBdr>
        <w:spacing w:line="276" w:lineRule="auto"/>
        <w:ind w:left="426"/>
      </w:pPr>
      <w:r>
        <w:rPr>
          <w:color w:val="000000"/>
        </w:rPr>
        <w:t>The civil courts are inaccessible to the majority of survivors because they are costly to access and very few qualify for financial legal aid (a loan to assist). Man</w:t>
      </w:r>
      <w:r>
        <w:rPr>
          <w:color w:val="000000"/>
        </w:rPr>
        <w:t xml:space="preserve">y survivors are: </w:t>
      </w:r>
      <w:r>
        <w:rPr>
          <w:color w:val="000000"/>
        </w:rPr>
        <w:br/>
        <w:t xml:space="preserve">- time barred by the Statute of Limitations (six years) or </w:t>
      </w:r>
      <w:r>
        <w:rPr>
          <w:color w:val="000000"/>
        </w:rPr>
        <w:br/>
        <w:t xml:space="preserve">- ACC law barred (mental and physical injuries cannot be claimed) or </w:t>
      </w:r>
      <w:r>
        <w:rPr>
          <w:color w:val="000000"/>
        </w:rPr>
        <w:br/>
        <w:t>- denied justice because faith based institutions are set up in such a way as to not be a legal entity (Elli</w:t>
      </w:r>
      <w:r>
        <w:rPr>
          <w:color w:val="000000"/>
        </w:rPr>
        <w:t xml:space="preserve">s </w:t>
      </w:r>
      <w:proofErr w:type="spellStart"/>
      <w:r>
        <w:rPr>
          <w:color w:val="000000"/>
        </w:rPr>
        <w:t>defense</w:t>
      </w:r>
      <w:proofErr w:type="spellEnd"/>
      <w:r>
        <w:rPr>
          <w:color w:val="000000"/>
        </w:rPr>
        <w:t>) or they claim not to be employers because their staff are volunteers or because their clergy are employed by God or they claim no vicarious liability for the perpetrator that worked for them.</w:t>
      </w:r>
    </w:p>
    <w:p w14:paraId="31787980" w14:textId="77777777" w:rsidR="00C9420A" w:rsidRDefault="00C9420A">
      <w:pPr>
        <w:widowControl w:val="0"/>
        <w:pBdr>
          <w:top w:val="nil"/>
          <w:left w:val="nil"/>
          <w:bottom w:val="nil"/>
          <w:right w:val="nil"/>
          <w:between w:val="nil"/>
        </w:pBdr>
        <w:spacing w:line="276" w:lineRule="auto"/>
      </w:pPr>
    </w:p>
    <w:p w14:paraId="75D9EF79" w14:textId="77777777" w:rsidR="00C9420A" w:rsidRDefault="00C9420A">
      <w:pPr>
        <w:widowControl w:val="0"/>
        <w:pBdr>
          <w:top w:val="nil"/>
          <w:left w:val="nil"/>
          <w:bottom w:val="nil"/>
          <w:right w:val="nil"/>
          <w:between w:val="nil"/>
        </w:pBdr>
        <w:spacing w:line="276" w:lineRule="auto"/>
      </w:pPr>
    </w:p>
    <w:p w14:paraId="44C4FC34" w14:textId="77777777" w:rsidR="00C9420A" w:rsidRDefault="00C9420A">
      <w:pPr>
        <w:widowControl w:val="0"/>
        <w:pBdr>
          <w:top w:val="nil"/>
          <w:left w:val="nil"/>
          <w:bottom w:val="nil"/>
          <w:right w:val="nil"/>
          <w:between w:val="nil"/>
        </w:pBdr>
        <w:spacing w:line="276" w:lineRule="auto"/>
      </w:pPr>
    </w:p>
    <w:p w14:paraId="540C2B7C" w14:textId="77777777" w:rsidR="00C9420A" w:rsidRDefault="00C9420A">
      <w:pPr>
        <w:widowControl w:val="0"/>
        <w:pBdr>
          <w:top w:val="nil"/>
          <w:left w:val="nil"/>
          <w:bottom w:val="nil"/>
          <w:right w:val="nil"/>
          <w:between w:val="nil"/>
        </w:pBdr>
        <w:spacing w:line="276" w:lineRule="auto"/>
        <w:ind w:left="720"/>
        <w:rPr>
          <w:color w:val="000000"/>
        </w:rPr>
      </w:pPr>
    </w:p>
    <w:p w14:paraId="71ED10A8"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 xml:space="preserve">Those that do persevere with a civil court case </w:t>
      </w:r>
      <w:r>
        <w:rPr>
          <w:color w:val="000000"/>
        </w:rPr>
        <w:t xml:space="preserve">face long delays, financial risk and a judiciary that are not well trained in understanding abuse and the effects of it. </w:t>
      </w:r>
      <w:r>
        <w:rPr>
          <w:color w:val="000000"/>
        </w:rPr>
        <w:br/>
      </w:r>
    </w:p>
    <w:p w14:paraId="2EA4EA5A" w14:textId="77777777" w:rsidR="00C9420A" w:rsidRDefault="00D40403">
      <w:pPr>
        <w:widowControl w:val="0"/>
        <w:pBdr>
          <w:top w:val="nil"/>
          <w:left w:val="nil"/>
          <w:bottom w:val="nil"/>
          <w:right w:val="nil"/>
          <w:between w:val="nil"/>
        </w:pBdr>
        <w:spacing w:line="276" w:lineRule="auto"/>
        <w:rPr>
          <w:b/>
          <w:sz w:val="24"/>
          <w:szCs w:val="24"/>
        </w:rPr>
      </w:pPr>
      <w:r>
        <w:rPr>
          <w:b/>
          <w:sz w:val="24"/>
          <w:szCs w:val="24"/>
        </w:rPr>
        <w:t>Recommendations</w:t>
      </w:r>
    </w:p>
    <w:p w14:paraId="07BF5923"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We urge the Government to urgently provide appropriate and adequate redress to all survivors of historic abuse in ins</w:t>
      </w:r>
      <w:r>
        <w:rPr>
          <w:color w:val="000000"/>
        </w:rPr>
        <w:t>titutions.</w:t>
      </w:r>
    </w:p>
    <w:p w14:paraId="52CB5068" w14:textId="77777777" w:rsidR="00C9420A" w:rsidRDefault="00C9420A">
      <w:pPr>
        <w:widowControl w:val="0"/>
        <w:pBdr>
          <w:top w:val="nil"/>
          <w:left w:val="nil"/>
          <w:bottom w:val="nil"/>
          <w:right w:val="nil"/>
          <w:between w:val="nil"/>
        </w:pBdr>
        <w:spacing w:line="276" w:lineRule="auto"/>
        <w:ind w:left="450" w:hanging="360"/>
        <w:rPr>
          <w:color w:val="000000"/>
        </w:rPr>
      </w:pPr>
    </w:p>
    <w:p w14:paraId="5CD88490"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lastRenderedPageBreak/>
        <w:t xml:space="preserve">Given that </w:t>
      </w:r>
      <w:r>
        <w:t>G</w:t>
      </w:r>
      <w:r>
        <w:rPr>
          <w:color w:val="000000"/>
        </w:rPr>
        <w:t xml:space="preserve">overnment have indicated that the </w:t>
      </w:r>
      <w:proofErr w:type="spellStart"/>
      <w:r>
        <w:t>P</w:t>
      </w:r>
      <w:r>
        <w:rPr>
          <w:color w:val="000000"/>
        </w:rPr>
        <w:t>uretumu</w:t>
      </w:r>
      <w:proofErr w:type="spellEnd"/>
      <w:r>
        <w:rPr>
          <w:color w:val="000000"/>
        </w:rPr>
        <w:t xml:space="preserve"> </w:t>
      </w:r>
      <w:proofErr w:type="spellStart"/>
      <w:r>
        <w:t>T</w:t>
      </w:r>
      <w:r>
        <w:rPr>
          <w:color w:val="000000"/>
        </w:rPr>
        <w:t>orowhānui</w:t>
      </w:r>
      <w:proofErr w:type="spellEnd"/>
      <w:r>
        <w:rPr>
          <w:color w:val="000000"/>
        </w:rPr>
        <w:t xml:space="preserve"> scheme recommended by the Inquiry will take some time to be established</w:t>
      </w:r>
      <w:r>
        <w:t xml:space="preserve"> and g</w:t>
      </w:r>
      <w:r>
        <w:rPr>
          <w:color w:val="000000"/>
        </w:rPr>
        <w:t xml:space="preserve">iven that </w:t>
      </w:r>
      <w:r>
        <w:t>C</w:t>
      </w:r>
      <w:r>
        <w:rPr>
          <w:color w:val="000000"/>
        </w:rPr>
        <w:t>abinet has not made a decision</w:t>
      </w:r>
      <w:r>
        <w:rPr>
          <w:color w:val="000000"/>
        </w:rPr>
        <w:t xml:space="preserve"> that faith-based survivors will have access to it. We submit that the </w:t>
      </w:r>
      <w:r>
        <w:t>G</w:t>
      </w:r>
      <w:r>
        <w:rPr>
          <w:color w:val="000000"/>
        </w:rPr>
        <w:t>overnment urgently needs to take the interim measure of setting up a mechanism to ensure faith based</w:t>
      </w:r>
      <w:r>
        <w:rPr>
          <w:color w:val="000000"/>
        </w:rPr>
        <w:t xml:space="preserve"> survivors who have reported their historic abuse immediately receive the financial and professional support deserved and needed. The mechanism needs to be inclusive, independent, and the amounts paid need to be meaningful.</w:t>
      </w:r>
    </w:p>
    <w:p w14:paraId="79627FE5" w14:textId="77777777" w:rsidR="00C9420A" w:rsidRDefault="00C9420A">
      <w:pPr>
        <w:widowControl w:val="0"/>
        <w:pBdr>
          <w:top w:val="nil"/>
          <w:left w:val="nil"/>
          <w:bottom w:val="nil"/>
          <w:right w:val="nil"/>
          <w:between w:val="nil"/>
        </w:pBdr>
        <w:spacing w:line="276" w:lineRule="auto"/>
        <w:ind w:left="450" w:hanging="360"/>
        <w:rPr>
          <w:color w:val="000000"/>
        </w:rPr>
      </w:pPr>
    </w:p>
    <w:p w14:paraId="52D1707F"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Government be asked to publicly</w:t>
      </w:r>
      <w:r>
        <w:rPr>
          <w:color w:val="000000"/>
        </w:rPr>
        <w:t xml:space="preserve"> report on the scope and progress of the review by </w:t>
      </w:r>
      <w:proofErr w:type="gramStart"/>
      <w:r>
        <w:rPr>
          <w:color w:val="000000"/>
        </w:rPr>
        <w:t>the  Ministry</w:t>
      </w:r>
      <w:proofErr w:type="gramEnd"/>
      <w:r>
        <w:rPr>
          <w:color w:val="000000"/>
        </w:rPr>
        <w:t xml:space="preserve"> of Justice and NZ Law Society on barriers to survivors seeking legal remedies</w:t>
      </w:r>
      <w:r>
        <w:t>.</w:t>
      </w:r>
    </w:p>
    <w:p w14:paraId="47D59F2A" w14:textId="77777777" w:rsidR="00C9420A" w:rsidRDefault="00D40403">
      <w:pPr>
        <w:pStyle w:val="Heading3"/>
        <w:ind w:left="90"/>
        <w:rPr>
          <w:b/>
          <w:sz w:val="24"/>
          <w:szCs w:val="24"/>
        </w:rPr>
      </w:pPr>
      <w:bookmarkStart w:id="7" w:name="_heading=h.4d34og8" w:colFirst="0" w:colLast="0"/>
      <w:bookmarkEnd w:id="7"/>
      <w:r>
        <w:rPr>
          <w:b/>
          <w:sz w:val="24"/>
          <w:szCs w:val="24"/>
        </w:rPr>
        <w:t>Questions to put to the State party</w:t>
      </w:r>
    </w:p>
    <w:p w14:paraId="6947DEBB" w14:textId="77777777" w:rsidR="00C9420A" w:rsidRDefault="00C9420A">
      <w:pPr>
        <w:widowControl w:val="0"/>
        <w:pBdr>
          <w:top w:val="nil"/>
          <w:left w:val="nil"/>
          <w:bottom w:val="nil"/>
          <w:right w:val="nil"/>
          <w:between w:val="nil"/>
        </w:pBdr>
        <w:spacing w:line="276" w:lineRule="auto"/>
        <w:ind w:left="450" w:hanging="360"/>
        <w:rPr>
          <w:color w:val="000000"/>
        </w:rPr>
      </w:pPr>
    </w:p>
    <w:p w14:paraId="053888EC" w14:textId="77777777" w:rsidR="00C9420A" w:rsidRDefault="00D40403">
      <w:pPr>
        <w:widowControl w:val="0"/>
        <w:numPr>
          <w:ilvl w:val="0"/>
          <w:numId w:val="1"/>
        </w:numPr>
        <w:spacing w:line="276" w:lineRule="auto"/>
        <w:ind w:left="450"/>
      </w:pPr>
      <w:r>
        <w:t>Given the greatest number of survivors of historic abuse were not under the</w:t>
      </w:r>
      <w:r>
        <w:t xml:space="preserve"> legal guardianship of the State, can the State party explain what measures it is putting in place to require redress payments to those survivors to meet its human rights obligations?</w:t>
      </w:r>
    </w:p>
    <w:p w14:paraId="64E9892B" w14:textId="77777777" w:rsidR="00C9420A" w:rsidRDefault="00C9420A">
      <w:pPr>
        <w:widowControl w:val="0"/>
        <w:spacing w:line="276" w:lineRule="auto"/>
        <w:ind w:left="720"/>
      </w:pPr>
    </w:p>
    <w:p w14:paraId="6E4022BD"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The Martin Jenkins report</w:t>
      </w:r>
      <w:r>
        <w:rPr>
          <w:color w:val="000000"/>
          <w:vertAlign w:val="superscript"/>
        </w:rPr>
        <w:footnoteReference w:id="23"/>
      </w:r>
      <w:r>
        <w:rPr>
          <w:color w:val="000000"/>
        </w:rPr>
        <w:t xml:space="preserve"> was commissioned by the Abuse in Care Inquir</w:t>
      </w:r>
      <w:r>
        <w:rPr>
          <w:color w:val="000000"/>
        </w:rPr>
        <w:t xml:space="preserve">y to estimate the number of New Zealand citizens affected by abuse in care (under the scope of the </w:t>
      </w:r>
      <w:r>
        <w:t>I</w:t>
      </w:r>
      <w:r>
        <w:rPr>
          <w:color w:val="000000"/>
        </w:rPr>
        <w:t xml:space="preserve">nquiry) and the cost of abuse to survivors. Given the cost of abuse was estimated at $857,160, how does the State party defend </w:t>
      </w:r>
      <w:proofErr w:type="spellStart"/>
      <w:proofErr w:type="gramStart"/>
      <w:r>
        <w:rPr>
          <w:color w:val="000000"/>
        </w:rPr>
        <w:t>it’s</w:t>
      </w:r>
      <w:proofErr w:type="spellEnd"/>
      <w:proofErr w:type="gramEnd"/>
      <w:r>
        <w:rPr>
          <w:color w:val="000000"/>
        </w:rPr>
        <w:t xml:space="preserve"> </w:t>
      </w:r>
      <w:r>
        <w:rPr>
          <w:color w:val="000000"/>
        </w:rPr>
        <w:lastRenderedPageBreak/>
        <w:t xml:space="preserve">monetary redress in the </w:t>
      </w:r>
      <w:r>
        <w:rPr>
          <w:color w:val="000000"/>
        </w:rPr>
        <w:t>Ministry of Social Development (MSD) alternative disputes resolution process of $10,000 for 1 to 5 years in care, $20,000 for 5 to 15 years in care and $30,000 for greater than 15 years in care?</w:t>
      </w:r>
    </w:p>
    <w:p w14:paraId="2D81B0FC" w14:textId="77777777" w:rsidR="00C9420A" w:rsidRDefault="00C9420A">
      <w:pPr>
        <w:widowControl w:val="0"/>
        <w:pBdr>
          <w:top w:val="nil"/>
          <w:left w:val="nil"/>
          <w:bottom w:val="nil"/>
          <w:right w:val="nil"/>
          <w:between w:val="nil"/>
        </w:pBdr>
        <w:spacing w:line="276" w:lineRule="auto"/>
        <w:ind w:left="450" w:hanging="360"/>
        <w:rPr>
          <w:color w:val="000000"/>
        </w:rPr>
      </w:pPr>
    </w:p>
    <w:p w14:paraId="636F84FE"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 xml:space="preserve">Further, financial redress for faith-based survivors ranges </w:t>
      </w:r>
      <w:r>
        <w:rPr>
          <w:color w:val="000000"/>
        </w:rPr>
        <w:t xml:space="preserve">from $5000-$15000. The current average payment is $30,000 with recent increases in one church institution to between $80000 and $90000.  Many church institutions do not provide any redress. How does the </w:t>
      </w:r>
      <w:r>
        <w:t>S</w:t>
      </w:r>
      <w:r>
        <w:rPr>
          <w:color w:val="000000"/>
        </w:rPr>
        <w:t>tate party defend its decision to leave rapid redres</w:t>
      </w:r>
      <w:r>
        <w:rPr>
          <w:color w:val="000000"/>
        </w:rPr>
        <w:t>s in the hands of faith</w:t>
      </w:r>
      <w:r>
        <w:t>-</w:t>
      </w:r>
      <w:r>
        <w:rPr>
          <w:color w:val="000000"/>
        </w:rPr>
        <w:t>based institutions?</w:t>
      </w:r>
    </w:p>
    <w:p w14:paraId="484DEF1F" w14:textId="77777777" w:rsidR="00C9420A" w:rsidRDefault="00C9420A">
      <w:pPr>
        <w:widowControl w:val="0"/>
        <w:pBdr>
          <w:top w:val="nil"/>
          <w:left w:val="nil"/>
          <w:bottom w:val="nil"/>
          <w:right w:val="nil"/>
          <w:between w:val="nil"/>
        </w:pBdr>
        <w:spacing w:line="276" w:lineRule="auto"/>
      </w:pPr>
    </w:p>
    <w:p w14:paraId="70DB52D9" w14:textId="77777777" w:rsidR="00C9420A" w:rsidRDefault="00C9420A">
      <w:pPr>
        <w:widowControl w:val="0"/>
        <w:pBdr>
          <w:top w:val="nil"/>
          <w:left w:val="nil"/>
          <w:bottom w:val="nil"/>
          <w:right w:val="nil"/>
          <w:between w:val="nil"/>
        </w:pBdr>
        <w:spacing w:line="276" w:lineRule="auto"/>
      </w:pPr>
    </w:p>
    <w:p w14:paraId="29063FD3" w14:textId="77777777" w:rsidR="00C9420A" w:rsidRDefault="00C9420A">
      <w:pPr>
        <w:widowControl w:val="0"/>
        <w:pBdr>
          <w:top w:val="nil"/>
          <w:left w:val="nil"/>
          <w:bottom w:val="nil"/>
          <w:right w:val="nil"/>
          <w:between w:val="nil"/>
        </w:pBdr>
        <w:spacing w:line="276" w:lineRule="auto"/>
      </w:pPr>
    </w:p>
    <w:p w14:paraId="6FCB5831" w14:textId="77777777" w:rsidR="00C9420A" w:rsidRDefault="00C9420A">
      <w:pPr>
        <w:widowControl w:val="0"/>
        <w:pBdr>
          <w:top w:val="nil"/>
          <w:left w:val="nil"/>
          <w:bottom w:val="nil"/>
          <w:right w:val="nil"/>
          <w:between w:val="nil"/>
        </w:pBdr>
        <w:spacing w:line="276" w:lineRule="auto"/>
      </w:pPr>
    </w:p>
    <w:p w14:paraId="67034822"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Can the State party explain why Cabinet has not committed to giving all survivors of abuse in care access to the proposed independent redress entity and has made it dependent on whether the</w:t>
      </w:r>
      <w:r>
        <w:t xml:space="preserve"> faith-based</w:t>
      </w:r>
      <w:r>
        <w:rPr>
          <w:color w:val="000000"/>
        </w:rPr>
        <w:t xml:space="preserve"> institutions where survivors were abused will contribute funds.</w:t>
      </w:r>
      <w:r>
        <w:t xml:space="preserve"> </w:t>
      </w:r>
      <w:r>
        <w:rPr>
          <w:color w:val="000000"/>
        </w:rPr>
        <w:t>Can they explain how this complies with the obligations the Government has under CAT for all survivors of abuse?</w:t>
      </w:r>
    </w:p>
    <w:p w14:paraId="03F335C5" w14:textId="77777777" w:rsidR="00C9420A" w:rsidRDefault="00C9420A">
      <w:pPr>
        <w:widowControl w:val="0"/>
        <w:pBdr>
          <w:top w:val="nil"/>
          <w:left w:val="nil"/>
          <w:bottom w:val="nil"/>
          <w:right w:val="nil"/>
          <w:between w:val="nil"/>
        </w:pBdr>
        <w:spacing w:line="276" w:lineRule="auto"/>
        <w:ind w:left="450" w:hanging="360"/>
        <w:rPr>
          <w:color w:val="000000"/>
        </w:rPr>
      </w:pPr>
    </w:p>
    <w:p w14:paraId="24626BE2"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 xml:space="preserve">Further, can the </w:t>
      </w:r>
      <w:r>
        <w:t>State</w:t>
      </w:r>
      <w:r>
        <w:rPr>
          <w:color w:val="000000"/>
        </w:rPr>
        <w:t xml:space="preserve"> advise how this fits with the recommendation from the </w:t>
      </w:r>
      <w:r>
        <w:rPr>
          <w:color w:val="000000"/>
        </w:rPr>
        <w:t xml:space="preserve">Royal Commission in its Redress Report that the State require </w:t>
      </w:r>
      <w:r>
        <w:t>f</w:t>
      </w:r>
      <w:r>
        <w:rPr>
          <w:color w:val="000000"/>
        </w:rPr>
        <w:t xml:space="preserve">aith-based institutions to cease investigating themselves </w:t>
      </w:r>
      <w:r>
        <w:t>and</w:t>
      </w:r>
      <w:r>
        <w:rPr>
          <w:color w:val="000000"/>
        </w:rPr>
        <w:t xml:space="preserve"> refer all complaints and redress requests to the proposed independent entity?</w:t>
      </w:r>
    </w:p>
    <w:p w14:paraId="6ED1821C" w14:textId="77777777" w:rsidR="00C9420A" w:rsidRDefault="00C9420A">
      <w:pPr>
        <w:widowControl w:val="0"/>
        <w:pBdr>
          <w:top w:val="nil"/>
          <w:left w:val="nil"/>
          <w:bottom w:val="nil"/>
          <w:right w:val="nil"/>
          <w:between w:val="nil"/>
        </w:pBdr>
        <w:spacing w:line="276" w:lineRule="auto"/>
        <w:ind w:left="450" w:hanging="360"/>
        <w:rPr>
          <w:color w:val="000000"/>
        </w:rPr>
      </w:pPr>
    </w:p>
    <w:p w14:paraId="7679512C" w14:textId="77777777" w:rsidR="00C9420A" w:rsidRDefault="00D40403">
      <w:pPr>
        <w:widowControl w:val="0"/>
        <w:numPr>
          <w:ilvl w:val="0"/>
          <w:numId w:val="1"/>
        </w:numPr>
        <w:pBdr>
          <w:top w:val="nil"/>
          <w:left w:val="nil"/>
          <w:bottom w:val="nil"/>
          <w:right w:val="nil"/>
          <w:between w:val="nil"/>
        </w:pBdr>
        <w:spacing w:line="276" w:lineRule="auto"/>
        <w:ind w:left="450"/>
      </w:pPr>
      <w:r>
        <w:t>Deeds of settlement f</w:t>
      </w:r>
      <w:r>
        <w:rPr>
          <w:color w:val="000000"/>
        </w:rPr>
        <w:t>or</w:t>
      </w:r>
      <w:r>
        <w:t xml:space="preserve"> </w:t>
      </w:r>
      <w:r>
        <w:rPr>
          <w:color w:val="000000"/>
        </w:rPr>
        <w:t>both State and faith-based a</w:t>
      </w:r>
      <w:r>
        <w:rPr>
          <w:color w:val="000000"/>
        </w:rPr>
        <w:t>re full and final,</w:t>
      </w:r>
      <w:r>
        <w:t xml:space="preserve"> u</w:t>
      </w:r>
      <w:r>
        <w:rPr>
          <w:color w:val="000000"/>
        </w:rPr>
        <w:t>nless the Government gives them access to reapply for an updated payment from the new entity when it is establishe</w:t>
      </w:r>
      <w:r>
        <w:t>d</w:t>
      </w:r>
      <w:r>
        <w:rPr>
          <w:color w:val="000000"/>
        </w:rPr>
        <w:t>.</w:t>
      </w:r>
      <w:r>
        <w:t xml:space="preserve"> </w:t>
      </w:r>
      <w:r>
        <w:rPr>
          <w:color w:val="000000"/>
        </w:rPr>
        <w:t>Can the State Party confirm that it will be responding to survivors and abuse experts request to confirm they will waiv</w:t>
      </w:r>
      <w:r>
        <w:rPr>
          <w:color w:val="000000"/>
        </w:rPr>
        <w:t xml:space="preserve">e the </w:t>
      </w:r>
      <w:r>
        <w:rPr>
          <w:color w:val="000000"/>
        </w:rPr>
        <w:lastRenderedPageBreak/>
        <w:t>‘full and final’ clause in any Deeds of Settlement and ensure all survivors are entitled to updated payments?</w:t>
      </w:r>
    </w:p>
    <w:p w14:paraId="272BFF7E" w14:textId="77777777" w:rsidR="00C9420A" w:rsidRDefault="00C9420A">
      <w:pPr>
        <w:widowControl w:val="0"/>
        <w:pBdr>
          <w:top w:val="nil"/>
          <w:left w:val="nil"/>
          <w:bottom w:val="nil"/>
          <w:right w:val="nil"/>
          <w:between w:val="nil"/>
        </w:pBdr>
        <w:spacing w:line="276" w:lineRule="auto"/>
        <w:ind w:left="720"/>
      </w:pPr>
    </w:p>
    <w:p w14:paraId="5DF55E03" w14:textId="77777777" w:rsidR="00C9420A" w:rsidRDefault="00D40403">
      <w:pPr>
        <w:pStyle w:val="Heading3"/>
        <w:rPr>
          <w:sz w:val="24"/>
          <w:szCs w:val="24"/>
        </w:rPr>
      </w:pPr>
      <w:bookmarkStart w:id="8" w:name="_heading=h.2s8eyo1" w:colFirst="0" w:colLast="0"/>
      <w:bookmarkEnd w:id="8"/>
      <w:r>
        <w:rPr>
          <w:b/>
          <w:sz w:val="24"/>
          <w:szCs w:val="24"/>
        </w:rPr>
        <w:t xml:space="preserve">Concern - Many survivors have reported to our Network that accountability and prevention of further harm are an essential part of redress </w:t>
      </w:r>
      <w:r>
        <w:rPr>
          <w:b/>
          <w:sz w:val="24"/>
          <w:szCs w:val="24"/>
        </w:rPr>
        <w:t>and yet they are faced with no ‘Guarantees of Non-repetition’ from the Government.</w:t>
      </w:r>
    </w:p>
    <w:p w14:paraId="29247FBE" w14:textId="77777777" w:rsidR="00C9420A" w:rsidRDefault="00C9420A">
      <w:pPr>
        <w:widowControl w:val="0"/>
        <w:pBdr>
          <w:top w:val="nil"/>
          <w:left w:val="nil"/>
          <w:bottom w:val="nil"/>
          <w:right w:val="nil"/>
          <w:between w:val="nil"/>
        </w:pBdr>
        <w:spacing w:line="276" w:lineRule="auto"/>
        <w:ind w:left="720"/>
        <w:rPr>
          <w:color w:val="000000"/>
          <w:sz w:val="20"/>
          <w:szCs w:val="20"/>
        </w:rPr>
      </w:pPr>
    </w:p>
    <w:p w14:paraId="78457004"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 xml:space="preserve">The Royal Commission has investigated and held public hearings about past abuse in the Catholic, Anglican, Presbyterian and Methodist churches, the Salvation Army, and </w:t>
      </w:r>
      <w:proofErr w:type="spellStart"/>
      <w:r>
        <w:rPr>
          <w:color w:val="000000"/>
        </w:rPr>
        <w:t>Glor</w:t>
      </w:r>
      <w:r>
        <w:rPr>
          <w:color w:val="000000"/>
        </w:rPr>
        <w:t>iavale</w:t>
      </w:r>
      <w:proofErr w:type="spellEnd"/>
      <w:r>
        <w:rPr>
          <w:color w:val="000000"/>
        </w:rPr>
        <w:t xml:space="preserve"> Christian Community. Some survivors of abuse in other faith-based institutions have reported to the Royal Commission. The Network is very concerned that there are faith-based institutions where there are known risk factors of power hierarchies and r</w:t>
      </w:r>
      <w:r>
        <w:rPr>
          <w:color w:val="000000"/>
        </w:rPr>
        <w:t>eligious justification of gendered oppression where there has been no scrutiny by the government or Royal Commission and where cultures of fear and secrecy may prevent people speaking out about abuse.</w:t>
      </w:r>
    </w:p>
    <w:p w14:paraId="1AE73B0C" w14:textId="77777777" w:rsidR="00C9420A" w:rsidRDefault="00C9420A">
      <w:pPr>
        <w:widowControl w:val="0"/>
        <w:pBdr>
          <w:top w:val="nil"/>
          <w:left w:val="nil"/>
          <w:bottom w:val="nil"/>
          <w:right w:val="nil"/>
          <w:between w:val="nil"/>
        </w:pBdr>
        <w:spacing w:line="276" w:lineRule="auto"/>
        <w:ind w:left="450" w:hanging="360"/>
        <w:rPr>
          <w:color w:val="000000"/>
        </w:rPr>
      </w:pPr>
    </w:p>
    <w:p w14:paraId="33D0FCEC"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There is no independent oversight of faith-based insti</w:t>
      </w:r>
      <w:r>
        <w:rPr>
          <w:color w:val="000000"/>
        </w:rPr>
        <w:t xml:space="preserve">tutions occurring to ensure safety standards are being met despite the high rates of abuse in these settings reported to the Royal Commission. The Government has not taken measures to ensure faith-based institutions have safe, fair and competent complaint </w:t>
      </w:r>
      <w:r>
        <w:rPr>
          <w:color w:val="000000"/>
        </w:rPr>
        <w:t>and redress processes despite recommending aged and ill survivors go back to them for advance payments.</w:t>
      </w:r>
      <w:r>
        <w:rPr>
          <w:color w:val="000000"/>
          <w:vertAlign w:val="superscript"/>
        </w:rPr>
        <w:footnoteReference w:id="24"/>
      </w:r>
      <w:r>
        <w:rPr>
          <w:color w:val="000000"/>
        </w:rPr>
        <w:t xml:space="preserve"> The ongoing battle for many years by the </w:t>
      </w:r>
      <w:proofErr w:type="spellStart"/>
      <w:r>
        <w:rPr>
          <w:color w:val="000000"/>
        </w:rPr>
        <w:t>Gloriavale</w:t>
      </w:r>
      <w:proofErr w:type="spellEnd"/>
      <w:r>
        <w:rPr>
          <w:color w:val="000000"/>
        </w:rPr>
        <w:t xml:space="preserve"> </w:t>
      </w:r>
      <w:r>
        <w:rPr>
          <w:color w:val="000000"/>
        </w:rPr>
        <w:lastRenderedPageBreak/>
        <w:t xml:space="preserve">leavers to get the </w:t>
      </w:r>
      <w:r>
        <w:t>G</w:t>
      </w:r>
      <w:r>
        <w:rPr>
          <w:color w:val="000000"/>
        </w:rPr>
        <w:t>overnment to investigate abuse occurring in their community is evidence that th</w:t>
      </w:r>
      <w:r>
        <w:rPr>
          <w:color w:val="000000"/>
        </w:rPr>
        <w:t>e government cannot be relied on to do this.</w:t>
      </w:r>
      <w:r>
        <w:rPr>
          <w:color w:val="000000"/>
          <w:vertAlign w:val="superscript"/>
        </w:rPr>
        <w:footnoteReference w:id="25"/>
      </w:r>
    </w:p>
    <w:p w14:paraId="7383C119" w14:textId="77777777" w:rsidR="00C9420A" w:rsidRDefault="00C9420A">
      <w:pPr>
        <w:widowControl w:val="0"/>
        <w:pBdr>
          <w:top w:val="nil"/>
          <w:left w:val="nil"/>
          <w:bottom w:val="nil"/>
          <w:right w:val="nil"/>
          <w:between w:val="nil"/>
        </w:pBdr>
        <w:spacing w:line="276" w:lineRule="auto"/>
        <w:rPr>
          <w:color w:val="000000"/>
        </w:rPr>
      </w:pPr>
    </w:p>
    <w:p w14:paraId="2093D458"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 xml:space="preserve">Existing </w:t>
      </w:r>
      <w:r>
        <w:t>S</w:t>
      </w:r>
      <w:r>
        <w:rPr>
          <w:color w:val="000000"/>
        </w:rPr>
        <w:t xml:space="preserve">tate based systems continue to fail and we believe a major contributing factor is that there is no statutory accountability. By way of example, in May 1, 2023, The Oversight of the </w:t>
      </w:r>
      <w:proofErr w:type="spellStart"/>
      <w:r>
        <w:rPr>
          <w:color w:val="000000"/>
        </w:rPr>
        <w:t>Oranga</w:t>
      </w:r>
      <w:proofErr w:type="spellEnd"/>
      <w:r>
        <w:rPr>
          <w:color w:val="000000"/>
        </w:rPr>
        <w:t xml:space="preserve"> </w:t>
      </w:r>
      <w:proofErr w:type="spellStart"/>
      <w:r>
        <w:rPr>
          <w:color w:val="000000"/>
        </w:rPr>
        <w:t>Tamariki</w:t>
      </w:r>
      <w:proofErr w:type="spellEnd"/>
      <w:r>
        <w:rPr>
          <w:color w:val="000000"/>
        </w:rPr>
        <w:t xml:space="preserve"> System Act came into effect in New Zealand and an independent children’s monitor was established.</w:t>
      </w:r>
      <w:r>
        <w:rPr>
          <w:color w:val="000000"/>
          <w:vertAlign w:val="superscript"/>
        </w:rPr>
        <w:footnoteReference w:id="26"/>
      </w:r>
      <w:r>
        <w:rPr>
          <w:color w:val="000000"/>
        </w:rPr>
        <w:t xml:space="preserve">  This year they reported that </w:t>
      </w:r>
      <w:proofErr w:type="spellStart"/>
      <w:r>
        <w:rPr>
          <w:color w:val="000000"/>
        </w:rPr>
        <w:t>Oranga</w:t>
      </w:r>
      <w:proofErr w:type="spellEnd"/>
      <w:r>
        <w:rPr>
          <w:color w:val="000000"/>
        </w:rPr>
        <w:t xml:space="preserve"> </w:t>
      </w:r>
      <w:proofErr w:type="spellStart"/>
      <w:r>
        <w:rPr>
          <w:color w:val="000000"/>
        </w:rPr>
        <w:t>Tamariki</w:t>
      </w:r>
      <w:proofErr w:type="spellEnd"/>
      <w:r>
        <w:rPr>
          <w:color w:val="000000"/>
        </w:rPr>
        <w:t xml:space="preserve"> was not meeting minimum standards overall for children in care and that there had been a 250 % increa</w:t>
      </w:r>
      <w:r>
        <w:rPr>
          <w:color w:val="000000"/>
        </w:rPr>
        <w:t>se in staff physical assaults on children.</w:t>
      </w:r>
      <w:r>
        <w:rPr>
          <w:color w:val="000000"/>
          <w:vertAlign w:val="superscript"/>
        </w:rPr>
        <w:footnoteReference w:id="27"/>
      </w:r>
      <w:r>
        <w:rPr>
          <w:color w:val="000000"/>
        </w:rPr>
        <w:t xml:space="preserve"> There is a new ‘Integrity Sport and Recreation Bill’ currently proposed to provide an independent body to make sure sporting clubs have good complaints processes and to protect the safety and wellbeing of partici</w:t>
      </w:r>
      <w:r>
        <w:rPr>
          <w:color w:val="000000"/>
        </w:rPr>
        <w:t>pants.</w:t>
      </w:r>
      <w:r>
        <w:rPr>
          <w:color w:val="000000"/>
          <w:vertAlign w:val="superscript"/>
        </w:rPr>
        <w:footnoteReference w:id="28"/>
      </w:r>
      <w:r>
        <w:rPr>
          <w:color w:val="000000"/>
        </w:rPr>
        <w:t xml:space="preserve"> Yet, there is no similar bill proposed to protect the safety and wellbeing on those in the care of faith based institutions, despite them being a focus of the Inquiry. The </w:t>
      </w:r>
      <w:r>
        <w:t>G</w:t>
      </w:r>
      <w:r>
        <w:rPr>
          <w:color w:val="000000"/>
        </w:rPr>
        <w:t>overnment appear to be taking a scattered approach to oversight when they s</w:t>
      </w:r>
      <w:r>
        <w:rPr>
          <w:color w:val="000000"/>
        </w:rPr>
        <w:t xml:space="preserve">hould in fact be actioning recommendation 75 of the inquiry and placing in statute a right to be free from abuse in any setting. </w:t>
      </w:r>
      <w:r>
        <w:rPr>
          <w:color w:val="000000"/>
        </w:rPr>
        <w:br/>
      </w:r>
      <w:r>
        <w:rPr>
          <w:color w:val="000000"/>
        </w:rPr>
        <w:br/>
      </w:r>
      <w:r>
        <w:rPr>
          <w:b/>
          <w:sz w:val="24"/>
          <w:szCs w:val="24"/>
        </w:rPr>
        <w:lastRenderedPageBreak/>
        <w:t xml:space="preserve">Concern - New Zealand has not removed its reservation to Article 14 of the Convention Against Torture and while New Zealand </w:t>
      </w:r>
      <w:r>
        <w:rPr>
          <w:b/>
          <w:sz w:val="24"/>
          <w:szCs w:val="24"/>
        </w:rPr>
        <w:t>has the Crimes Against Torture Act, ill-treatment and, in particular, the Convention’s provisions around redress have not been fully incorporated into domestic legislation.</w:t>
      </w:r>
    </w:p>
    <w:p w14:paraId="6245FBF9" w14:textId="77777777" w:rsidR="00C9420A" w:rsidRDefault="00C9420A">
      <w:pPr>
        <w:ind w:left="450" w:hanging="360"/>
      </w:pPr>
    </w:p>
    <w:p w14:paraId="31E06EA7"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 xml:space="preserve">The Government of New Zealand reserves the right to award compensation to torture </w:t>
      </w:r>
      <w:r>
        <w:rPr>
          <w:color w:val="000000"/>
        </w:rPr>
        <w:t xml:space="preserve">victims only at the discretion of the Attorney-General of New Zealand. There has been no progress on this, New Zealand’s disregard of its obligations under the Convention is shown in the slowness of the </w:t>
      </w:r>
      <w:r>
        <w:t>G</w:t>
      </w:r>
      <w:r>
        <w:rPr>
          <w:color w:val="000000"/>
        </w:rPr>
        <w:t xml:space="preserve">overnment to act on the Committee’s </w:t>
      </w:r>
      <w:r>
        <w:t>d</w:t>
      </w:r>
      <w:r>
        <w:rPr>
          <w:color w:val="000000"/>
        </w:rPr>
        <w:t>ecision concern</w:t>
      </w:r>
      <w:r>
        <w:rPr>
          <w:color w:val="000000"/>
        </w:rPr>
        <w:t>ing Mr Malcolm Richards (CAT//C/73/D/934/2019).</w:t>
      </w:r>
    </w:p>
    <w:p w14:paraId="0A01C56D" w14:textId="77777777" w:rsidR="00C9420A" w:rsidRDefault="00C9420A">
      <w:pPr>
        <w:widowControl w:val="0"/>
        <w:pBdr>
          <w:top w:val="nil"/>
          <w:left w:val="nil"/>
          <w:bottom w:val="nil"/>
          <w:right w:val="nil"/>
          <w:between w:val="nil"/>
        </w:pBdr>
        <w:spacing w:line="276" w:lineRule="auto"/>
        <w:ind w:left="450" w:hanging="360"/>
        <w:rPr>
          <w:color w:val="000000"/>
        </w:rPr>
      </w:pPr>
    </w:p>
    <w:p w14:paraId="00FFA864" w14:textId="77777777" w:rsidR="00C9420A" w:rsidRDefault="00D40403">
      <w:pPr>
        <w:widowControl w:val="0"/>
        <w:numPr>
          <w:ilvl w:val="0"/>
          <w:numId w:val="1"/>
        </w:numPr>
        <w:pBdr>
          <w:top w:val="nil"/>
          <w:left w:val="nil"/>
          <w:bottom w:val="nil"/>
          <w:right w:val="nil"/>
          <w:between w:val="nil"/>
        </w:pBdr>
        <w:spacing w:line="276" w:lineRule="auto"/>
        <w:ind w:left="450"/>
      </w:pPr>
      <w:r>
        <w:rPr>
          <w:color w:val="000000"/>
        </w:rPr>
        <w:t>The Government’s response to the Committee infers that redress will be provided once the independent redress body, recommended by the Inquiry, is in place. Cabinet papers indicate this will be no earlier tha</w:t>
      </w:r>
      <w:r>
        <w:rPr>
          <w:color w:val="000000"/>
        </w:rPr>
        <w:t>n 2025. There is no mention of the Convention in initial scoping documents for the independent redress body.</w:t>
      </w:r>
    </w:p>
    <w:p w14:paraId="6AEBA3DF" w14:textId="77777777" w:rsidR="00C9420A" w:rsidRDefault="00C9420A">
      <w:pPr>
        <w:widowControl w:val="0"/>
        <w:pBdr>
          <w:top w:val="nil"/>
          <w:left w:val="nil"/>
          <w:bottom w:val="nil"/>
          <w:right w:val="nil"/>
          <w:between w:val="nil"/>
        </w:pBdr>
        <w:spacing w:line="276" w:lineRule="auto"/>
        <w:ind w:left="720"/>
        <w:rPr>
          <w:color w:val="000000"/>
        </w:rPr>
      </w:pPr>
    </w:p>
    <w:p w14:paraId="6CFA8DE8" w14:textId="77777777" w:rsidR="00C9420A" w:rsidRDefault="00D40403">
      <w:pPr>
        <w:widowControl w:val="0"/>
        <w:numPr>
          <w:ilvl w:val="0"/>
          <w:numId w:val="1"/>
        </w:numPr>
        <w:pBdr>
          <w:top w:val="nil"/>
          <w:left w:val="nil"/>
          <w:bottom w:val="nil"/>
          <w:right w:val="nil"/>
          <w:between w:val="nil"/>
        </w:pBdr>
        <w:spacing w:line="276" w:lineRule="auto"/>
        <w:ind w:left="540"/>
      </w:pPr>
      <w:r>
        <w:rPr>
          <w:color w:val="000000"/>
        </w:rPr>
        <w:t>Human rights breaches are still being reported across all the institutions.</w:t>
      </w:r>
    </w:p>
    <w:p w14:paraId="6322F83D" w14:textId="77777777" w:rsidR="00C9420A" w:rsidRDefault="00C9420A">
      <w:pPr>
        <w:widowControl w:val="0"/>
        <w:pBdr>
          <w:top w:val="nil"/>
          <w:left w:val="nil"/>
          <w:bottom w:val="nil"/>
          <w:right w:val="nil"/>
          <w:between w:val="nil"/>
        </w:pBdr>
        <w:spacing w:line="276" w:lineRule="auto"/>
      </w:pPr>
    </w:p>
    <w:p w14:paraId="4F9A18D9" w14:textId="77777777" w:rsidR="00C9420A" w:rsidRDefault="00C9420A">
      <w:pPr>
        <w:widowControl w:val="0"/>
        <w:pBdr>
          <w:top w:val="nil"/>
          <w:left w:val="nil"/>
          <w:bottom w:val="nil"/>
          <w:right w:val="nil"/>
          <w:between w:val="nil"/>
        </w:pBdr>
        <w:spacing w:line="276" w:lineRule="auto"/>
      </w:pPr>
    </w:p>
    <w:p w14:paraId="65B80AC1" w14:textId="77777777" w:rsidR="00C9420A" w:rsidRDefault="00C9420A">
      <w:pPr>
        <w:widowControl w:val="0"/>
        <w:pBdr>
          <w:top w:val="nil"/>
          <w:left w:val="nil"/>
          <w:bottom w:val="nil"/>
          <w:right w:val="nil"/>
          <w:between w:val="nil"/>
        </w:pBdr>
        <w:spacing w:line="276" w:lineRule="auto"/>
      </w:pPr>
    </w:p>
    <w:p w14:paraId="60818AB8" w14:textId="77777777" w:rsidR="00C9420A" w:rsidRDefault="00C9420A">
      <w:pPr>
        <w:widowControl w:val="0"/>
        <w:pBdr>
          <w:top w:val="nil"/>
          <w:left w:val="nil"/>
          <w:bottom w:val="nil"/>
          <w:right w:val="nil"/>
          <w:between w:val="nil"/>
        </w:pBdr>
        <w:spacing w:line="276" w:lineRule="auto"/>
      </w:pPr>
    </w:p>
    <w:p w14:paraId="64B3914E" w14:textId="77777777" w:rsidR="00C9420A" w:rsidRDefault="00C9420A">
      <w:pPr>
        <w:widowControl w:val="0"/>
        <w:pBdr>
          <w:top w:val="nil"/>
          <w:left w:val="nil"/>
          <w:bottom w:val="nil"/>
          <w:right w:val="nil"/>
          <w:between w:val="nil"/>
        </w:pBdr>
        <w:spacing w:line="276" w:lineRule="auto"/>
      </w:pPr>
    </w:p>
    <w:p w14:paraId="57DA3CB8" w14:textId="77777777" w:rsidR="00C9420A" w:rsidRDefault="00C9420A">
      <w:pPr>
        <w:widowControl w:val="0"/>
        <w:pBdr>
          <w:top w:val="nil"/>
          <w:left w:val="nil"/>
          <w:bottom w:val="nil"/>
          <w:right w:val="nil"/>
          <w:between w:val="nil"/>
        </w:pBdr>
        <w:spacing w:line="276" w:lineRule="auto"/>
        <w:rPr>
          <w:color w:val="000000"/>
        </w:rPr>
      </w:pPr>
    </w:p>
    <w:p w14:paraId="6A584172" w14:textId="77777777" w:rsidR="00C9420A" w:rsidRDefault="00D40403">
      <w:pPr>
        <w:widowControl w:val="0"/>
        <w:numPr>
          <w:ilvl w:val="0"/>
          <w:numId w:val="1"/>
        </w:numPr>
        <w:pBdr>
          <w:top w:val="nil"/>
          <w:left w:val="nil"/>
          <w:bottom w:val="nil"/>
          <w:right w:val="nil"/>
          <w:between w:val="nil"/>
        </w:pBdr>
        <w:spacing w:line="276" w:lineRule="auto"/>
        <w:ind w:left="540"/>
      </w:pPr>
      <w:r>
        <w:rPr>
          <w:color w:val="000000"/>
        </w:rPr>
        <w:t xml:space="preserve">More recently and of particular concern are the reports from high-demand closed faith-based organisations such as </w:t>
      </w:r>
      <w:proofErr w:type="spellStart"/>
      <w:r>
        <w:rPr>
          <w:color w:val="000000"/>
        </w:rPr>
        <w:t>Gloriavale</w:t>
      </w:r>
      <w:proofErr w:type="spellEnd"/>
      <w:r>
        <w:rPr>
          <w:color w:val="000000"/>
        </w:rPr>
        <w:t>, the Jehovah</w:t>
      </w:r>
      <w:r>
        <w:t>’s</w:t>
      </w:r>
      <w:r>
        <w:rPr>
          <w:color w:val="000000"/>
        </w:rPr>
        <w:t xml:space="preserve"> Witnesses </w:t>
      </w:r>
      <w:r>
        <w:rPr>
          <w:color w:val="000000"/>
        </w:rPr>
        <w:lastRenderedPageBreak/>
        <w:t xml:space="preserve">and the Exclusive Brethren, where there are reports of ongoing human rights breaches including abuse, the </w:t>
      </w:r>
      <w:r>
        <w:rPr>
          <w:color w:val="000000"/>
        </w:rPr>
        <w:t xml:space="preserve">denial of the freedom of association, the denial of voting rights, the removal of freedom of movement within New Zealand, and the denial of access to information. While the latter are contained within the New Zealand Bill of Rights Act, its application is </w:t>
      </w:r>
      <w:r>
        <w:rPr>
          <w:color w:val="000000"/>
        </w:rPr>
        <w:t xml:space="preserve">confined to the actions of public bodies </w:t>
      </w:r>
      <w:r>
        <w:rPr>
          <w:color w:val="000000"/>
          <w:vertAlign w:val="superscript"/>
        </w:rPr>
        <w:footnoteReference w:id="29"/>
      </w:r>
      <w:r>
        <w:rPr>
          <w:color w:val="000000"/>
        </w:rPr>
        <w:t>, it is simply not broad enough.</w:t>
      </w:r>
    </w:p>
    <w:p w14:paraId="56D3B41D" w14:textId="77777777" w:rsidR="00C9420A" w:rsidRDefault="00C9420A">
      <w:pPr>
        <w:widowControl w:val="0"/>
        <w:pBdr>
          <w:top w:val="nil"/>
          <w:left w:val="nil"/>
          <w:bottom w:val="nil"/>
          <w:right w:val="nil"/>
          <w:between w:val="nil"/>
        </w:pBdr>
        <w:spacing w:line="276" w:lineRule="auto"/>
        <w:ind w:left="540" w:hanging="360"/>
        <w:rPr>
          <w:color w:val="000000"/>
        </w:rPr>
      </w:pPr>
    </w:p>
    <w:p w14:paraId="12B1A67D" w14:textId="77777777" w:rsidR="00C9420A" w:rsidRDefault="00D40403">
      <w:pPr>
        <w:widowControl w:val="0"/>
        <w:numPr>
          <w:ilvl w:val="0"/>
          <w:numId w:val="1"/>
        </w:numPr>
        <w:pBdr>
          <w:top w:val="nil"/>
          <w:left w:val="nil"/>
          <w:bottom w:val="nil"/>
          <w:right w:val="nil"/>
          <w:between w:val="nil"/>
        </w:pBdr>
        <w:spacing w:line="276" w:lineRule="auto"/>
        <w:ind w:left="540"/>
      </w:pPr>
      <w:r>
        <w:rPr>
          <w:color w:val="000000"/>
        </w:rPr>
        <w:t>The Human Rights Act</w:t>
      </w:r>
      <w:r>
        <w:rPr>
          <w:color w:val="000000"/>
          <w:vertAlign w:val="superscript"/>
        </w:rPr>
        <w:footnoteReference w:id="30"/>
      </w:r>
      <w:r>
        <w:rPr>
          <w:color w:val="000000"/>
        </w:rPr>
        <w:t xml:space="preserve"> is the other key piece of human rights legislation in New Zealand and it does apply to all.  It addresses discrimination, conversion therapy and sexual harassment but doesn’t include many other human rights abuses as </w:t>
      </w:r>
      <w:r>
        <w:t>s</w:t>
      </w:r>
      <w:r>
        <w:rPr>
          <w:color w:val="000000"/>
        </w:rPr>
        <w:t>tated by UNCAT.</w:t>
      </w:r>
    </w:p>
    <w:p w14:paraId="444CB6BE" w14:textId="77777777" w:rsidR="00C9420A" w:rsidRDefault="00C9420A">
      <w:pPr>
        <w:widowControl w:val="0"/>
        <w:pBdr>
          <w:top w:val="nil"/>
          <w:left w:val="nil"/>
          <w:bottom w:val="nil"/>
          <w:right w:val="nil"/>
          <w:between w:val="nil"/>
        </w:pBdr>
        <w:spacing w:line="276" w:lineRule="auto"/>
        <w:ind w:left="540" w:hanging="360"/>
        <w:rPr>
          <w:color w:val="000000"/>
        </w:rPr>
      </w:pPr>
    </w:p>
    <w:p w14:paraId="4E0B6CBE" w14:textId="77777777" w:rsidR="00C9420A" w:rsidRDefault="00D40403">
      <w:pPr>
        <w:widowControl w:val="0"/>
        <w:numPr>
          <w:ilvl w:val="0"/>
          <w:numId w:val="1"/>
        </w:numPr>
        <w:pBdr>
          <w:top w:val="nil"/>
          <w:left w:val="nil"/>
          <w:bottom w:val="nil"/>
          <w:right w:val="nil"/>
          <w:between w:val="nil"/>
        </w:pBdr>
        <w:spacing w:line="276" w:lineRule="auto"/>
        <w:ind w:left="540"/>
      </w:pPr>
      <w:r>
        <w:rPr>
          <w:color w:val="000000"/>
        </w:rPr>
        <w:t>Churches are exclude</w:t>
      </w:r>
      <w:r>
        <w:rPr>
          <w:color w:val="000000"/>
        </w:rPr>
        <w:t xml:space="preserve">d from various legislation.  As an example, they don’t come under the Children’s Act </w:t>
      </w:r>
      <w:r>
        <w:rPr>
          <w:color w:val="000000"/>
          <w:vertAlign w:val="superscript"/>
        </w:rPr>
        <w:footnoteReference w:id="31"/>
      </w:r>
      <w:r>
        <w:rPr>
          <w:color w:val="000000"/>
        </w:rPr>
        <w:t>so legally are exempt from safety-checking people who will be working with children and are exempt from having policies to ensure people’s safety. There is no mandatory r</w:t>
      </w:r>
      <w:r>
        <w:rPr>
          <w:color w:val="000000"/>
        </w:rPr>
        <w:t xml:space="preserve">eporting of abuse in New Zealand so faith-based institutions are not required to notify anyone of abuse reported to them.  </w:t>
      </w:r>
    </w:p>
    <w:p w14:paraId="27578712" w14:textId="77777777" w:rsidR="00C9420A" w:rsidRDefault="00C9420A">
      <w:pPr>
        <w:widowControl w:val="0"/>
        <w:pBdr>
          <w:top w:val="nil"/>
          <w:left w:val="nil"/>
          <w:bottom w:val="nil"/>
          <w:right w:val="nil"/>
          <w:between w:val="nil"/>
        </w:pBdr>
        <w:spacing w:line="276" w:lineRule="auto"/>
        <w:ind w:left="540" w:hanging="360"/>
        <w:rPr>
          <w:color w:val="000000"/>
        </w:rPr>
      </w:pPr>
    </w:p>
    <w:p w14:paraId="63E59368" w14:textId="6A16736D" w:rsidR="00C9420A" w:rsidRDefault="00D40403">
      <w:pPr>
        <w:widowControl w:val="0"/>
        <w:numPr>
          <w:ilvl w:val="0"/>
          <w:numId w:val="1"/>
        </w:numPr>
        <w:pBdr>
          <w:top w:val="nil"/>
          <w:left w:val="nil"/>
          <w:bottom w:val="nil"/>
          <w:right w:val="nil"/>
          <w:between w:val="nil"/>
        </w:pBdr>
        <w:spacing w:line="276" w:lineRule="auto"/>
        <w:ind w:left="540"/>
      </w:pPr>
      <w:r>
        <w:rPr>
          <w:color w:val="000000"/>
        </w:rPr>
        <w:t xml:space="preserve">It can be argued that the people living under the control of high-demand closed </w:t>
      </w:r>
      <w:r>
        <w:rPr>
          <w:color w:val="000000"/>
        </w:rPr>
        <w:lastRenderedPageBreak/>
        <w:t>religions are effectively living in detention but t</w:t>
      </w:r>
      <w:r>
        <w:rPr>
          <w:color w:val="000000"/>
        </w:rPr>
        <w:t>hey are not monitored in the way that other detention facilities are. Survivors in our Network from such religions report that they “escaped”. They have said leaving was very difficult because of psychological barriers and punishments. These include: indoc</w:t>
      </w:r>
      <w:r>
        <w:rPr>
          <w:color w:val="000000"/>
        </w:rPr>
        <w:t xml:space="preserve">trination from birth to believe that those living outside of the faith are to be feared; being taught by the leaders that they are God’s chosen people and to leave will mean losing their salvation and the replacement of eternal life in heaven with eternal </w:t>
      </w:r>
      <w:r>
        <w:rPr>
          <w:color w:val="000000"/>
        </w:rPr>
        <w:t>torment in hell;  being denied access to information via such mediums as the internet that could mean they would  question church teachings;  refusal of permission to question the teachings of the male elders; living in dependency on the community and full</w:t>
      </w:r>
      <w:r>
        <w:rPr>
          <w:color w:val="000000"/>
        </w:rPr>
        <w:t>y losing these financial and social resources on departure; and shunning. Shunning is a severe punishment for leaving</w:t>
      </w:r>
      <w:r w:rsidR="00AC029A">
        <w:rPr>
          <w:color w:val="000000"/>
        </w:rPr>
        <w:t xml:space="preserve">, </w:t>
      </w:r>
      <w:r>
        <w:rPr>
          <w:color w:val="000000"/>
        </w:rPr>
        <w:t>they are not allowed to have contact with their family members and friends in the religious community who are instructed to no longer ass</w:t>
      </w:r>
      <w:r>
        <w:rPr>
          <w:color w:val="000000"/>
        </w:rPr>
        <w:t>ociate with them because the leaver is now “worldly” and “evil.”</w:t>
      </w:r>
    </w:p>
    <w:p w14:paraId="7954DCC3" w14:textId="77777777" w:rsidR="00C9420A" w:rsidRDefault="00C9420A">
      <w:pPr>
        <w:widowControl w:val="0"/>
        <w:pBdr>
          <w:top w:val="nil"/>
          <w:left w:val="nil"/>
          <w:bottom w:val="nil"/>
          <w:right w:val="nil"/>
          <w:between w:val="nil"/>
        </w:pBdr>
        <w:spacing w:line="276" w:lineRule="auto"/>
      </w:pPr>
    </w:p>
    <w:p w14:paraId="47A618D4" w14:textId="77777777" w:rsidR="00C9420A" w:rsidRDefault="00C9420A">
      <w:pPr>
        <w:widowControl w:val="0"/>
        <w:pBdr>
          <w:top w:val="nil"/>
          <w:left w:val="nil"/>
          <w:bottom w:val="nil"/>
          <w:right w:val="nil"/>
          <w:between w:val="nil"/>
        </w:pBdr>
        <w:spacing w:line="276" w:lineRule="auto"/>
      </w:pPr>
    </w:p>
    <w:p w14:paraId="4A135DBF" w14:textId="77777777" w:rsidR="00C9420A" w:rsidRDefault="00C9420A">
      <w:pPr>
        <w:widowControl w:val="0"/>
        <w:pBdr>
          <w:top w:val="nil"/>
          <w:left w:val="nil"/>
          <w:bottom w:val="nil"/>
          <w:right w:val="nil"/>
          <w:between w:val="nil"/>
        </w:pBdr>
        <w:spacing w:line="276" w:lineRule="auto"/>
        <w:rPr>
          <w:sz w:val="24"/>
          <w:szCs w:val="24"/>
        </w:rPr>
      </w:pPr>
    </w:p>
    <w:p w14:paraId="64005555" w14:textId="77777777" w:rsidR="00C9420A" w:rsidRDefault="00D40403">
      <w:pPr>
        <w:pStyle w:val="Heading3"/>
        <w:rPr>
          <w:b/>
          <w:sz w:val="24"/>
          <w:szCs w:val="24"/>
        </w:rPr>
      </w:pPr>
      <w:bookmarkStart w:id="9" w:name="_heading=h.3rdcrjn" w:colFirst="0" w:colLast="0"/>
      <w:bookmarkEnd w:id="9"/>
      <w:r>
        <w:rPr>
          <w:b/>
          <w:sz w:val="24"/>
          <w:szCs w:val="24"/>
        </w:rPr>
        <w:t>Recommendation</w:t>
      </w:r>
    </w:p>
    <w:p w14:paraId="7BD67BC3" w14:textId="77777777" w:rsidR="00C9420A" w:rsidRDefault="00D40403">
      <w:pPr>
        <w:widowControl w:val="0"/>
        <w:numPr>
          <w:ilvl w:val="0"/>
          <w:numId w:val="1"/>
        </w:numPr>
        <w:pBdr>
          <w:top w:val="nil"/>
          <w:left w:val="nil"/>
          <w:bottom w:val="nil"/>
          <w:right w:val="nil"/>
          <w:between w:val="nil"/>
        </w:pBdr>
        <w:spacing w:line="276" w:lineRule="auto"/>
        <w:ind w:left="540"/>
      </w:pPr>
      <w:r>
        <w:rPr>
          <w:color w:val="000000"/>
        </w:rPr>
        <w:t>Remove the article 14 reservation that leaves the decision about redress in the hands of the Attorney General.</w:t>
      </w:r>
    </w:p>
    <w:p w14:paraId="6E56D888" w14:textId="77777777" w:rsidR="00C9420A" w:rsidRDefault="00C9420A">
      <w:pPr>
        <w:widowControl w:val="0"/>
        <w:pBdr>
          <w:top w:val="nil"/>
          <w:left w:val="nil"/>
          <w:bottom w:val="nil"/>
          <w:right w:val="nil"/>
          <w:between w:val="nil"/>
        </w:pBdr>
        <w:spacing w:line="276" w:lineRule="auto"/>
        <w:rPr>
          <w:color w:val="000000"/>
        </w:rPr>
      </w:pPr>
    </w:p>
    <w:p w14:paraId="14BDBA71" w14:textId="77777777" w:rsidR="00C9420A" w:rsidRDefault="00D40403">
      <w:pPr>
        <w:widowControl w:val="0"/>
        <w:numPr>
          <w:ilvl w:val="0"/>
          <w:numId w:val="1"/>
        </w:numPr>
        <w:pBdr>
          <w:top w:val="nil"/>
          <w:left w:val="nil"/>
          <w:bottom w:val="nil"/>
          <w:right w:val="nil"/>
          <w:between w:val="nil"/>
        </w:pBdr>
        <w:spacing w:line="276" w:lineRule="auto"/>
        <w:ind w:left="540"/>
      </w:pPr>
      <w:r>
        <w:rPr>
          <w:color w:val="000000"/>
        </w:rPr>
        <w:t xml:space="preserve">Fully incorporate the Convention Against Torture and in </w:t>
      </w:r>
      <w:r>
        <w:rPr>
          <w:color w:val="000000"/>
        </w:rPr>
        <w:t>particular its provisions for redress into legislation.</w:t>
      </w:r>
    </w:p>
    <w:p w14:paraId="4DA63D38" w14:textId="77777777" w:rsidR="00C9420A" w:rsidRDefault="00D40403">
      <w:pPr>
        <w:pStyle w:val="Heading3"/>
        <w:rPr>
          <w:b/>
          <w:sz w:val="24"/>
          <w:szCs w:val="24"/>
        </w:rPr>
      </w:pPr>
      <w:bookmarkStart w:id="10" w:name="_heading=h.26in1rg" w:colFirst="0" w:colLast="0"/>
      <w:bookmarkEnd w:id="10"/>
      <w:r>
        <w:rPr>
          <w:b/>
          <w:sz w:val="24"/>
          <w:szCs w:val="24"/>
        </w:rPr>
        <w:lastRenderedPageBreak/>
        <w:t>Concern - The right to be free from abuse in care is still not enshrined in Statute.</w:t>
      </w:r>
    </w:p>
    <w:p w14:paraId="7D8761B6" w14:textId="77777777" w:rsidR="00C9420A" w:rsidRDefault="00C9420A"/>
    <w:p w14:paraId="4DBC7130" w14:textId="77777777" w:rsidR="00C9420A" w:rsidRDefault="00D40403">
      <w:pPr>
        <w:widowControl w:val="0"/>
        <w:numPr>
          <w:ilvl w:val="0"/>
          <w:numId w:val="1"/>
        </w:numPr>
        <w:pBdr>
          <w:top w:val="nil"/>
          <w:left w:val="nil"/>
          <w:bottom w:val="nil"/>
          <w:right w:val="nil"/>
          <w:between w:val="nil"/>
        </w:pBdr>
        <w:spacing w:line="276" w:lineRule="auto"/>
        <w:ind w:left="540"/>
      </w:pPr>
      <w:r>
        <w:rPr>
          <w:color w:val="000000"/>
        </w:rPr>
        <w:t xml:space="preserve">This is a key recommendation of the Royal Commission in its 2021 report on redress </w:t>
      </w:r>
      <w:r>
        <w:rPr>
          <w:color w:val="000000"/>
          <w:vertAlign w:val="superscript"/>
        </w:rPr>
        <w:footnoteReference w:id="32"/>
      </w:r>
      <w:r>
        <w:rPr>
          <w:color w:val="000000"/>
        </w:rPr>
        <w:t xml:space="preserve"> and required under Article 15</w:t>
      </w:r>
      <w:r>
        <w:t>.</w:t>
      </w:r>
      <w:r>
        <w:rPr>
          <w:color w:val="000000"/>
        </w:rPr>
        <w:t xml:space="preserve"> The </w:t>
      </w:r>
      <w:r>
        <w:t>G</w:t>
      </w:r>
      <w:r>
        <w:rPr>
          <w:color w:val="000000"/>
        </w:rPr>
        <w:t>overnment has ignored this recommendation and does not mention it when addressing other recommendations from the Royal Commission.</w:t>
      </w:r>
    </w:p>
    <w:p w14:paraId="514F11D5" w14:textId="77777777" w:rsidR="00C9420A" w:rsidRDefault="00D40403">
      <w:pPr>
        <w:pStyle w:val="Heading3"/>
        <w:rPr>
          <w:sz w:val="24"/>
          <w:szCs w:val="24"/>
        </w:rPr>
      </w:pPr>
      <w:bookmarkStart w:id="11" w:name="_heading=h.lnxbz9" w:colFirst="0" w:colLast="0"/>
      <w:bookmarkEnd w:id="11"/>
      <w:r>
        <w:rPr>
          <w:b/>
          <w:sz w:val="24"/>
          <w:szCs w:val="24"/>
        </w:rPr>
        <w:t>Concern - The Government’s initial exclusion of survivors of abuse in faith-based care from the Inquiry and subsequent</w:t>
      </w:r>
      <w:r>
        <w:rPr>
          <w:b/>
          <w:sz w:val="24"/>
          <w:szCs w:val="24"/>
        </w:rPr>
        <w:t xml:space="preserve"> amendment of its scope in 2021.</w:t>
      </w:r>
    </w:p>
    <w:p w14:paraId="616BF896" w14:textId="77777777" w:rsidR="00C9420A" w:rsidRDefault="00C9420A"/>
    <w:p w14:paraId="062C7507" w14:textId="77777777" w:rsidR="00C9420A" w:rsidRDefault="00C9420A"/>
    <w:p w14:paraId="72923B8C" w14:textId="77777777" w:rsidR="00C9420A" w:rsidRDefault="00D40403">
      <w:pPr>
        <w:numPr>
          <w:ilvl w:val="0"/>
          <w:numId w:val="1"/>
        </w:numPr>
        <w:shd w:val="clear" w:color="auto" w:fill="FFFFFF"/>
        <w:spacing w:after="200"/>
        <w:ind w:left="540"/>
        <w:rPr>
          <w:sz w:val="24"/>
          <w:szCs w:val="24"/>
        </w:rPr>
      </w:pPr>
      <w:r>
        <w:t>A Royal Commission is the highest form of independent inquiry into matters of great importance and difficulty and what survivors requested of Government.  Under the Inquiries Act 2013</w:t>
      </w:r>
      <w:r>
        <w:rPr>
          <w:color w:val="212121"/>
        </w:rPr>
        <w:t xml:space="preserve"> (</w:t>
      </w:r>
      <w:r>
        <w:t xml:space="preserve">link is </w:t>
      </w:r>
      <w:hyperlink r:id="rId8">
        <w:r>
          <w:rPr>
            <w:color w:val="196AD4"/>
            <w:u w:val="single"/>
          </w:rPr>
          <w:t>https://www.legislation.govt.nz/act/public/2013/0060/48.0/DLM1566106.html</w:t>
        </w:r>
      </w:hyperlink>
      <w:r>
        <w:rPr>
          <w:color w:val="212121"/>
        </w:rPr>
        <w:t>), a Royal Commission and its appointed Commissioners must act independently, impartially and fairly. In practice ther</w:t>
      </w:r>
      <w:r>
        <w:rPr>
          <w:color w:val="212121"/>
        </w:rPr>
        <w:t>e are various ways in which a government has the potential to constrain the activities of a Royal Commission.</w:t>
      </w:r>
    </w:p>
    <w:p w14:paraId="6F0357ED" w14:textId="7A56FA54" w:rsidR="00C9420A" w:rsidRDefault="00D40403">
      <w:pPr>
        <w:numPr>
          <w:ilvl w:val="0"/>
          <w:numId w:val="1"/>
        </w:numPr>
        <w:shd w:val="clear" w:color="auto" w:fill="FFFFFF"/>
        <w:spacing w:after="200"/>
        <w:ind w:left="540"/>
        <w:rPr>
          <w:color w:val="212121"/>
        </w:rPr>
      </w:pPr>
      <w:r>
        <w:rPr>
          <w:color w:val="212121"/>
        </w:rPr>
        <w:t>The Cabinet,</w:t>
      </w:r>
      <w:r w:rsidR="00AC029A">
        <w:rPr>
          <w:color w:val="212121"/>
        </w:rPr>
        <w:t xml:space="preserve"> </w:t>
      </w:r>
      <w:r>
        <w:t>after receiving advice from officials, sets the scope and terms of reference, appoints the Commissioners, and determines the funding.</w:t>
      </w:r>
      <w:r>
        <w:t xml:space="preserve"> The Solicitor-General appoints the consul that assists the inquiry.  The Executive Director who manages the Commission’s secretariat is appointed by the Department of Internal Affairs. Officials advise the Cabinet on responses to the Commission’s findings</w:t>
      </w:r>
      <w:r>
        <w:t xml:space="preserve"> and recommendations and whether and how these </w:t>
      </w:r>
      <w:r>
        <w:lastRenderedPageBreak/>
        <w:t>recommendations can be acted on. The Cabinet decides on responses which government agencies are then responsible for implementing.</w:t>
      </w:r>
    </w:p>
    <w:p w14:paraId="6E5118DB" w14:textId="77777777" w:rsidR="00C9420A" w:rsidRDefault="00D40403">
      <w:pPr>
        <w:numPr>
          <w:ilvl w:val="0"/>
          <w:numId w:val="1"/>
        </w:numPr>
        <w:shd w:val="clear" w:color="auto" w:fill="FFFFFF"/>
        <w:spacing w:after="200"/>
        <w:ind w:left="540"/>
      </w:pPr>
      <w:r>
        <w:t>Survivors of abuse in faith-based institutions, the largest group, had to lobb</w:t>
      </w:r>
      <w:r>
        <w:t>y the Government to be included in the scope of the Inquiry and were impacted by the reduction of scope announced by the Government in 2021.</w:t>
      </w:r>
      <w:r>
        <w:rPr>
          <w:vertAlign w:val="superscript"/>
        </w:rPr>
        <w:footnoteReference w:id="33"/>
      </w:r>
    </w:p>
    <w:p w14:paraId="383369D8" w14:textId="77777777" w:rsidR="00C9420A" w:rsidRDefault="00D40403">
      <w:pPr>
        <w:numPr>
          <w:ilvl w:val="0"/>
          <w:numId w:val="1"/>
        </w:numPr>
        <w:shd w:val="clear" w:color="auto" w:fill="FFFFFF"/>
        <w:spacing w:after="200"/>
        <w:ind w:left="540"/>
      </w:pPr>
      <w:r>
        <w:t>Further, throughout the term of Royal Commission, survivors of both State and Faith-based institutional abuse have</w:t>
      </w:r>
      <w:r>
        <w:t xml:space="preserve"> raised concerns about the possible ongoing influence of those who previously denied their access to redress, and whom they see as not being held accountable for breaches of the human rights of children and vulnerable adults in care.</w:t>
      </w:r>
    </w:p>
    <w:p w14:paraId="277046AE" w14:textId="77777777" w:rsidR="00C9420A" w:rsidRDefault="00C9420A">
      <w:pPr>
        <w:shd w:val="clear" w:color="auto" w:fill="FFFFFF"/>
        <w:spacing w:after="200"/>
        <w:ind w:left="720"/>
      </w:pPr>
    </w:p>
    <w:p w14:paraId="1954586E" w14:textId="77777777" w:rsidR="00C9420A" w:rsidRDefault="00D40403" w:rsidP="00AC029A">
      <w:pPr>
        <w:numPr>
          <w:ilvl w:val="0"/>
          <w:numId w:val="1"/>
        </w:numPr>
        <w:shd w:val="clear" w:color="auto" w:fill="FFFFFF"/>
        <w:spacing w:after="200"/>
        <w:ind w:left="567"/>
      </w:pPr>
      <w:r>
        <w:t>Of particular concern to survivors is the amendment of the Terms of Reference in 2021. This constrained the Commission’s focus about abuse in faith-based care to those who were under the legal guardianship of the State. It also stated that, “the inquiry is</w:t>
      </w:r>
      <w:r>
        <w:t xml:space="preserve"> not permitted to examine or make findings about current care settings and current frameworks to prevent and respond to abuse in care, including current legislation, policy, rules, standards, and practices (Clause 15D) (link to </w:t>
      </w:r>
      <w:hyperlink r:id="rId9">
        <w:r>
          <w:rPr>
            <w:color w:val="196AD4"/>
            <w:u w:val="single"/>
          </w:rPr>
          <w:t>https://www.abuseincare.org.nz/our-progress/library/v/3/terms-of-reference</w:t>
        </w:r>
      </w:hyperlink>
      <w:r>
        <w:t>). This amendment was made despite it being clear from survivors’ testimony at that time, that many systemic factors</w:t>
      </w:r>
      <w:r>
        <w:t xml:space="preserve"> contributing to abuse in care still existed and continue to be a barrier for prevention of abuse.</w:t>
      </w:r>
    </w:p>
    <w:p w14:paraId="53D137EC" w14:textId="77777777" w:rsidR="00C9420A" w:rsidRDefault="00D40403" w:rsidP="00AC029A">
      <w:pPr>
        <w:numPr>
          <w:ilvl w:val="0"/>
          <w:numId w:val="1"/>
        </w:numPr>
        <w:shd w:val="clear" w:color="auto" w:fill="FFFFFF"/>
        <w:spacing w:after="200"/>
        <w:ind w:left="567"/>
      </w:pPr>
      <w:r>
        <w:t>Some survivors have come to believe that the Inquiries Act needs strengthening to protect and ensure the independence of an inquiry that is examining the act</w:t>
      </w:r>
      <w:r>
        <w:t xml:space="preserve">ions of the Government. </w:t>
      </w:r>
    </w:p>
    <w:p w14:paraId="1C5B28E9" w14:textId="77777777" w:rsidR="00C9420A" w:rsidRDefault="00C9420A" w:rsidP="00AC029A">
      <w:pPr>
        <w:widowControl w:val="0"/>
        <w:pBdr>
          <w:top w:val="nil"/>
          <w:left w:val="nil"/>
          <w:bottom w:val="nil"/>
          <w:right w:val="nil"/>
          <w:between w:val="nil"/>
        </w:pBdr>
        <w:spacing w:line="276" w:lineRule="auto"/>
        <w:ind w:left="567"/>
        <w:rPr>
          <w:color w:val="000000"/>
        </w:rPr>
      </w:pPr>
    </w:p>
    <w:p w14:paraId="703D33C1" w14:textId="77777777" w:rsidR="00C9420A" w:rsidRDefault="00D40403" w:rsidP="00AC029A">
      <w:pPr>
        <w:widowControl w:val="0"/>
        <w:numPr>
          <w:ilvl w:val="0"/>
          <w:numId w:val="1"/>
        </w:numPr>
        <w:pBdr>
          <w:top w:val="nil"/>
          <w:left w:val="nil"/>
          <w:bottom w:val="nil"/>
          <w:right w:val="nil"/>
          <w:between w:val="nil"/>
        </w:pBdr>
        <w:spacing w:line="276" w:lineRule="auto"/>
        <w:ind w:left="567"/>
      </w:pPr>
      <w:r>
        <w:rPr>
          <w:color w:val="000000"/>
        </w:rPr>
        <w:t xml:space="preserve">Despite the </w:t>
      </w:r>
      <w:r>
        <w:t>G</w:t>
      </w:r>
      <w:r>
        <w:rPr>
          <w:color w:val="000000"/>
        </w:rPr>
        <w:t xml:space="preserve">overnment promising to action the recommendations of the redress report, it has instead taken a selective approach to which recommendations to action and has restated them to meet </w:t>
      </w:r>
      <w:proofErr w:type="spellStart"/>
      <w:proofErr w:type="gramStart"/>
      <w:r>
        <w:rPr>
          <w:color w:val="000000"/>
        </w:rPr>
        <w:t>it’s</w:t>
      </w:r>
      <w:proofErr w:type="spellEnd"/>
      <w:proofErr w:type="gramEnd"/>
      <w:r>
        <w:rPr>
          <w:color w:val="000000"/>
        </w:rPr>
        <w:t xml:space="preserve"> own goals as evidenced by not pr</w:t>
      </w:r>
      <w:r>
        <w:rPr>
          <w:color w:val="000000"/>
        </w:rPr>
        <w:t>oviding a rapid redress process for faith</w:t>
      </w:r>
      <w:r>
        <w:t>-</w:t>
      </w:r>
      <w:r>
        <w:rPr>
          <w:color w:val="000000"/>
        </w:rPr>
        <w:t>based survivors.</w:t>
      </w:r>
    </w:p>
    <w:p w14:paraId="76F76D65" w14:textId="77777777" w:rsidR="00C9420A" w:rsidRDefault="00C9420A" w:rsidP="00AC029A">
      <w:pPr>
        <w:widowControl w:val="0"/>
        <w:pBdr>
          <w:top w:val="nil"/>
          <w:left w:val="nil"/>
          <w:bottom w:val="nil"/>
          <w:right w:val="nil"/>
          <w:between w:val="nil"/>
        </w:pBdr>
        <w:spacing w:line="276" w:lineRule="auto"/>
        <w:ind w:left="567" w:hanging="360"/>
        <w:rPr>
          <w:color w:val="000000"/>
        </w:rPr>
      </w:pPr>
    </w:p>
    <w:p w14:paraId="0D2CA651" w14:textId="77777777" w:rsidR="00C9420A" w:rsidRDefault="00D40403" w:rsidP="00AC029A">
      <w:pPr>
        <w:widowControl w:val="0"/>
        <w:numPr>
          <w:ilvl w:val="0"/>
          <w:numId w:val="1"/>
        </w:numPr>
        <w:pBdr>
          <w:top w:val="nil"/>
          <w:left w:val="nil"/>
          <w:bottom w:val="nil"/>
          <w:right w:val="nil"/>
          <w:between w:val="nil"/>
        </w:pBdr>
        <w:spacing w:line="276" w:lineRule="auto"/>
        <w:ind w:left="567"/>
      </w:pPr>
      <w:r>
        <w:rPr>
          <w:color w:val="000000"/>
        </w:rPr>
        <w:t xml:space="preserve">In doing so, the </w:t>
      </w:r>
      <w:r>
        <w:t>G</w:t>
      </w:r>
      <w:r>
        <w:rPr>
          <w:color w:val="000000"/>
        </w:rPr>
        <w:t xml:space="preserve">overnment maintains that its responsibility is limited to those children and vulnerable adults who were in the legal guardianship of the State denying the scope of its </w:t>
      </w:r>
      <w:r>
        <w:rPr>
          <w:color w:val="000000"/>
        </w:rPr>
        <w:t>responsibility under UN Conventions and Treaties.</w:t>
      </w:r>
    </w:p>
    <w:p w14:paraId="04F53730" w14:textId="77777777" w:rsidR="00C9420A" w:rsidRDefault="00D40403">
      <w:pPr>
        <w:pStyle w:val="Heading2"/>
        <w:ind w:left="720" w:hanging="360"/>
        <w:rPr>
          <w:b/>
          <w:sz w:val="24"/>
          <w:szCs w:val="24"/>
        </w:rPr>
      </w:pPr>
      <w:bookmarkStart w:id="12" w:name="_heading=h.35nkun2" w:colFirst="0" w:colLast="0"/>
      <w:bookmarkEnd w:id="12"/>
      <w:r>
        <w:rPr>
          <w:b/>
          <w:sz w:val="24"/>
          <w:szCs w:val="24"/>
        </w:rPr>
        <w:t>Conclusion</w:t>
      </w:r>
    </w:p>
    <w:p w14:paraId="4E52E409" w14:textId="77777777" w:rsidR="00C9420A" w:rsidRDefault="00D40403" w:rsidP="00AC029A">
      <w:pPr>
        <w:widowControl w:val="0"/>
        <w:numPr>
          <w:ilvl w:val="0"/>
          <w:numId w:val="1"/>
        </w:numPr>
        <w:pBdr>
          <w:top w:val="nil"/>
          <w:left w:val="nil"/>
          <w:bottom w:val="nil"/>
          <w:right w:val="nil"/>
          <w:between w:val="nil"/>
        </w:pBdr>
        <w:spacing w:line="276" w:lineRule="auto"/>
        <w:ind w:left="567"/>
      </w:pPr>
      <w:r>
        <w:rPr>
          <w:color w:val="000000"/>
        </w:rPr>
        <w:t xml:space="preserve">New Zealand continues to be in breach of its obligations under the Convention. The </w:t>
      </w:r>
      <w:r>
        <w:t>G</w:t>
      </w:r>
      <w:r>
        <w:rPr>
          <w:color w:val="000000"/>
        </w:rPr>
        <w:t>overnment’s response to address abuse in institutions has not been adequate; not included all survivors; not en</w:t>
      </w:r>
      <w:r>
        <w:rPr>
          <w:color w:val="000000"/>
        </w:rPr>
        <w:t>sured all survivors who have been have tortured and/or subjected to cruel, degrading and inhuman treatment or punishment in institutions have the ti</w:t>
      </w:r>
      <w:r>
        <w:t>mely</w:t>
      </w:r>
      <w:r>
        <w:rPr>
          <w:color w:val="000000"/>
        </w:rPr>
        <w:t xml:space="preserve"> redress required; and not ensured the future protection of children and adults from such harm.</w:t>
      </w:r>
    </w:p>
    <w:p w14:paraId="5D02FE91" w14:textId="77777777" w:rsidR="00C9420A" w:rsidRDefault="00C9420A">
      <w:pPr>
        <w:widowControl w:val="0"/>
        <w:pBdr>
          <w:top w:val="nil"/>
          <w:left w:val="nil"/>
          <w:bottom w:val="nil"/>
          <w:right w:val="nil"/>
          <w:between w:val="nil"/>
        </w:pBdr>
        <w:spacing w:line="276" w:lineRule="auto"/>
      </w:pPr>
    </w:p>
    <w:p w14:paraId="56ECDD96" w14:textId="77777777" w:rsidR="00C9420A" w:rsidRDefault="00D40403">
      <w:pPr>
        <w:widowControl w:val="0"/>
        <w:pBdr>
          <w:top w:val="nil"/>
          <w:left w:val="nil"/>
          <w:bottom w:val="nil"/>
          <w:right w:val="nil"/>
          <w:between w:val="nil"/>
        </w:pBdr>
        <w:spacing w:line="276" w:lineRule="auto"/>
        <w:rPr>
          <w:color w:val="000000"/>
        </w:rPr>
      </w:pPr>
      <w:r>
        <w:rPr>
          <w:color w:val="000000"/>
        </w:rPr>
        <w:t>We than</w:t>
      </w:r>
      <w:r>
        <w:rPr>
          <w:color w:val="000000"/>
        </w:rPr>
        <w:t>k the committee for their time in reading and considering our shadow report.</w:t>
      </w:r>
    </w:p>
    <w:p w14:paraId="57FDA652" w14:textId="77777777" w:rsidR="00C9420A" w:rsidRDefault="00C9420A">
      <w:pPr>
        <w:widowControl w:val="0"/>
        <w:pBdr>
          <w:top w:val="nil"/>
          <w:left w:val="nil"/>
          <w:bottom w:val="nil"/>
          <w:right w:val="nil"/>
          <w:between w:val="nil"/>
        </w:pBdr>
        <w:spacing w:line="276" w:lineRule="auto"/>
        <w:ind w:left="720"/>
        <w:rPr>
          <w:b/>
        </w:rPr>
      </w:pPr>
    </w:p>
    <w:p w14:paraId="38E28808" w14:textId="77777777" w:rsidR="00C9420A" w:rsidRDefault="00C9420A">
      <w:pPr>
        <w:widowControl w:val="0"/>
        <w:pBdr>
          <w:top w:val="nil"/>
          <w:left w:val="nil"/>
          <w:bottom w:val="nil"/>
          <w:right w:val="nil"/>
          <w:between w:val="nil"/>
        </w:pBdr>
        <w:spacing w:line="276" w:lineRule="auto"/>
        <w:ind w:left="720"/>
        <w:rPr>
          <w:b/>
        </w:rPr>
      </w:pPr>
    </w:p>
    <w:p w14:paraId="6589787D" w14:textId="77777777" w:rsidR="00C9420A" w:rsidRDefault="00C9420A">
      <w:pPr>
        <w:widowControl w:val="0"/>
        <w:pBdr>
          <w:top w:val="nil"/>
          <w:left w:val="nil"/>
          <w:bottom w:val="nil"/>
          <w:right w:val="nil"/>
          <w:between w:val="nil"/>
        </w:pBdr>
        <w:spacing w:line="276" w:lineRule="auto"/>
        <w:ind w:left="720"/>
        <w:rPr>
          <w:b/>
        </w:rPr>
      </w:pPr>
    </w:p>
    <w:p w14:paraId="65E04E97" w14:textId="77777777" w:rsidR="00C9420A" w:rsidRDefault="00D40403">
      <w:pPr>
        <w:widowControl w:val="0"/>
        <w:pBdr>
          <w:top w:val="nil"/>
          <w:left w:val="nil"/>
          <w:bottom w:val="nil"/>
          <w:right w:val="nil"/>
          <w:between w:val="nil"/>
        </w:pBdr>
        <w:spacing w:line="276" w:lineRule="auto"/>
        <w:rPr>
          <w:b/>
        </w:rPr>
      </w:pPr>
      <w:r>
        <w:rPr>
          <w:b/>
        </w:rPr>
        <w:t>Network Contacts:</w:t>
      </w:r>
    </w:p>
    <w:p w14:paraId="6933E85F" w14:textId="77777777" w:rsidR="00C9420A" w:rsidRDefault="00D40403">
      <w:pPr>
        <w:widowControl w:val="0"/>
        <w:pBdr>
          <w:top w:val="nil"/>
          <w:left w:val="nil"/>
          <w:bottom w:val="nil"/>
          <w:right w:val="nil"/>
          <w:between w:val="nil"/>
        </w:pBdr>
        <w:spacing w:line="276" w:lineRule="auto"/>
        <w:rPr>
          <w:b/>
        </w:rPr>
      </w:pPr>
      <w:r>
        <w:rPr>
          <w:b/>
        </w:rPr>
        <w:t xml:space="preserve">Steve Goodlass - </w:t>
      </w:r>
      <w:hyperlink r:id="rId10">
        <w:r>
          <w:rPr>
            <w:b/>
            <w:color w:val="1155CC"/>
            <w:u w:val="single"/>
          </w:rPr>
          <w:t>stevegoodlass@gmail.com</w:t>
        </w:r>
      </w:hyperlink>
    </w:p>
    <w:p w14:paraId="07666579" w14:textId="77777777" w:rsidR="00C9420A" w:rsidRDefault="00D40403">
      <w:pPr>
        <w:widowControl w:val="0"/>
        <w:spacing w:line="276" w:lineRule="auto"/>
        <w:rPr>
          <w:b/>
        </w:rPr>
      </w:pPr>
      <w:r>
        <w:rPr>
          <w:b/>
        </w:rPr>
        <w:t xml:space="preserve">Jacinda Thompson - </w:t>
      </w:r>
      <w:hyperlink r:id="rId11">
        <w:r>
          <w:rPr>
            <w:b/>
            <w:color w:val="1155CC"/>
            <w:u w:val="single"/>
          </w:rPr>
          <w:t>jacindakt@gmail.com</w:t>
        </w:r>
      </w:hyperlink>
    </w:p>
    <w:p w14:paraId="7E4F8814" w14:textId="77777777" w:rsidR="00C9420A" w:rsidRDefault="00D40403">
      <w:pPr>
        <w:widowControl w:val="0"/>
        <w:spacing w:line="276" w:lineRule="auto"/>
      </w:pPr>
      <w:r>
        <w:rPr>
          <w:b/>
        </w:rPr>
        <w:t xml:space="preserve">Liz Tonks - </w:t>
      </w:r>
      <w:hyperlink r:id="rId12">
        <w:r>
          <w:rPr>
            <w:b/>
            <w:color w:val="1155CC"/>
            <w:u w:val="single"/>
          </w:rPr>
          <w:t>liztonks@gmail.com</w:t>
        </w:r>
      </w:hyperlink>
    </w:p>
    <w:sectPr w:rsidR="00C9420A">
      <w:headerReference w:type="default" r:id="rId13"/>
      <w:footerReference w:type="default" r:id="rId14"/>
      <w:headerReference w:type="first" r:id="rId15"/>
      <w:footerReference w:type="first" r:id="rId1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79859" w14:textId="77777777" w:rsidR="00613109" w:rsidRDefault="00613109">
      <w:r>
        <w:separator/>
      </w:r>
    </w:p>
  </w:endnote>
  <w:endnote w:type="continuationSeparator" w:id="0">
    <w:p w14:paraId="370588AD" w14:textId="77777777" w:rsidR="00613109" w:rsidRDefault="00613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232F1" w14:textId="1D99EF7F" w:rsidR="00C9420A" w:rsidRDefault="00D40403">
    <w:pPr>
      <w:widowControl w:val="0"/>
      <w:pBdr>
        <w:top w:val="nil"/>
        <w:left w:val="nil"/>
        <w:bottom w:val="nil"/>
        <w:right w:val="nil"/>
        <w:between w:val="nil"/>
      </w:pBdr>
      <w:spacing w:line="276"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14</w:t>
    </w:r>
    <w:r>
      <w:rPr>
        <w:color w:val="000000"/>
      </w:rPr>
      <w:fldChar w:fldCharType="end"/>
    </w:r>
    <w:r>
      <w:rPr>
        <w:color w:val="000000"/>
      </w:rPr>
      <w:t xml:space="preserve"> of 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68A44" w14:textId="7096D28E" w:rsidR="00C9420A" w:rsidRDefault="00D40403">
    <w:pPr>
      <w:widowControl w:val="0"/>
      <w:pBdr>
        <w:top w:val="nil"/>
        <w:left w:val="nil"/>
        <w:bottom w:val="nil"/>
        <w:right w:val="nil"/>
        <w:between w:val="nil"/>
      </w:pBdr>
      <w:spacing w:line="276"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of 13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3A8B9" w14:textId="77777777" w:rsidR="00613109" w:rsidRDefault="00613109">
      <w:r>
        <w:separator/>
      </w:r>
    </w:p>
  </w:footnote>
  <w:footnote w:type="continuationSeparator" w:id="0">
    <w:p w14:paraId="1FC8B51C" w14:textId="77777777" w:rsidR="00613109" w:rsidRDefault="00613109">
      <w:r>
        <w:continuationSeparator/>
      </w:r>
    </w:p>
  </w:footnote>
  <w:footnote w:id="1">
    <w:p w14:paraId="79E79F3C" w14:textId="77777777" w:rsidR="00C9420A" w:rsidRDefault="00D40403">
      <w:pPr>
        <w:widowControl w:val="0"/>
        <w:pBdr>
          <w:top w:val="nil"/>
          <w:left w:val="nil"/>
          <w:bottom w:val="nil"/>
          <w:right w:val="nil"/>
          <w:between w:val="nil"/>
        </w:pBdr>
        <w:rPr>
          <w:color w:val="000000"/>
        </w:rPr>
      </w:pPr>
      <w:r>
        <w:rPr>
          <w:rStyle w:val="FootnoteReference"/>
        </w:rPr>
        <w:footnoteRef/>
      </w:r>
      <w:hyperlink r:id="rId1">
        <w:r>
          <w:rPr>
            <w:color w:val="1155CC"/>
            <w:sz w:val="20"/>
            <w:szCs w:val="20"/>
            <w:u w:val="single"/>
          </w:rPr>
          <w:t>https://www.abuseincare.org.nz/assets/Document-Library/Royal-Commission-of-Inquiry-Abuse-in-Care-Information-booklet-Easy-Read-PDF.pdf</w:t>
        </w:r>
      </w:hyperlink>
      <w:r>
        <w:rPr>
          <w:color w:val="000000"/>
          <w:sz w:val="20"/>
          <w:szCs w:val="20"/>
        </w:rPr>
        <w:t xml:space="preserve"> Pg 8 - What is a vulnerable adult?;</w:t>
      </w:r>
    </w:p>
  </w:footnote>
  <w:footnote w:id="2">
    <w:p w14:paraId="45D4BCCE" w14:textId="77777777" w:rsidR="00C9420A" w:rsidRDefault="00D40403">
      <w:pPr>
        <w:widowControl w:val="0"/>
        <w:pBdr>
          <w:top w:val="nil"/>
          <w:left w:val="nil"/>
          <w:bottom w:val="nil"/>
          <w:right w:val="nil"/>
          <w:between w:val="nil"/>
        </w:pBdr>
        <w:rPr>
          <w:color w:val="000000"/>
        </w:rPr>
      </w:pPr>
      <w:r>
        <w:rPr>
          <w:rStyle w:val="FootnoteReference"/>
        </w:rPr>
        <w:footnoteRef/>
      </w:r>
      <w:hyperlink r:id="rId2">
        <w:r>
          <w:rPr>
            <w:color w:val="1155CC"/>
            <w:sz w:val="20"/>
            <w:szCs w:val="20"/>
            <w:u w:val="single"/>
          </w:rPr>
          <w:t>https://www.legislation.govt.nz/act/public/1961/0043/latest/DLM327394.html?search=sw_096be8ed81d369a9_vulnerable_25_se&amp;p=1&amp;sr=1</w:t>
        </w:r>
      </w:hyperlink>
      <w:r>
        <w:rPr>
          <w:color w:val="000000"/>
          <w:sz w:val="20"/>
          <w:szCs w:val="20"/>
        </w:rPr>
        <w:t xml:space="preserve"> - New Zealand Crimes Act.</w:t>
      </w:r>
    </w:p>
  </w:footnote>
  <w:footnote w:id="3">
    <w:p w14:paraId="0D5BF5FE" w14:textId="77777777" w:rsidR="00C9420A" w:rsidRDefault="00D40403">
      <w:pPr>
        <w:widowControl w:val="0"/>
        <w:pBdr>
          <w:top w:val="nil"/>
          <w:left w:val="nil"/>
          <w:bottom w:val="nil"/>
          <w:right w:val="nil"/>
          <w:between w:val="nil"/>
        </w:pBdr>
        <w:rPr>
          <w:color w:val="000000"/>
        </w:rPr>
      </w:pPr>
      <w:r>
        <w:rPr>
          <w:rStyle w:val="FootnoteReference"/>
        </w:rPr>
        <w:footnoteRef/>
      </w:r>
      <w:hyperlink r:id="rId3">
        <w:r>
          <w:rPr>
            <w:color w:val="1155CC"/>
            <w:sz w:val="20"/>
            <w:szCs w:val="20"/>
            <w:u w:val="single"/>
          </w:rPr>
          <w:t>https://www.abuseincare.org.nz/our-progress/library/v/194/tawharautia-purongo-o-te-wa-interim-report</w:t>
        </w:r>
      </w:hyperlink>
      <w:r>
        <w:rPr>
          <w:color w:val="000000"/>
          <w:sz w:val="20"/>
          <w:szCs w:val="20"/>
        </w:rPr>
        <w:t xml:space="preserve"> Interim report from the Royal Commission into Abuse in Care</w:t>
      </w:r>
    </w:p>
  </w:footnote>
  <w:footnote w:id="4">
    <w:p w14:paraId="1BF8CBDF" w14:textId="77777777" w:rsidR="00C9420A" w:rsidRDefault="00D40403">
      <w:pPr>
        <w:widowControl w:val="0"/>
        <w:pBdr>
          <w:top w:val="nil"/>
          <w:left w:val="nil"/>
          <w:bottom w:val="nil"/>
          <w:right w:val="nil"/>
          <w:between w:val="nil"/>
        </w:pBdr>
        <w:rPr>
          <w:color w:val="000000"/>
        </w:rPr>
      </w:pPr>
      <w:r>
        <w:rPr>
          <w:rStyle w:val="FootnoteReference"/>
        </w:rPr>
        <w:footnoteRef/>
      </w:r>
      <w:hyperlink r:id="rId4">
        <w:r>
          <w:rPr>
            <w:color w:val="1155CC"/>
            <w:sz w:val="20"/>
            <w:szCs w:val="20"/>
            <w:u w:val="single"/>
          </w:rPr>
          <w:t>https://www.abuseincare.org.nz/our-progress/reports/from-redress-to-puretumu/</w:t>
        </w:r>
      </w:hyperlink>
      <w:r>
        <w:rPr>
          <w:color w:val="000000"/>
          <w:sz w:val="20"/>
          <w:szCs w:val="20"/>
        </w:rPr>
        <w:t xml:space="preserve"> Royal Commission into Abuse in Care Redress report - Volume 2 contains specific case st</w:t>
      </w:r>
      <w:r>
        <w:rPr>
          <w:color w:val="000000"/>
          <w:sz w:val="20"/>
          <w:szCs w:val="20"/>
        </w:rPr>
        <w:t>udies and survivor accounts.</w:t>
      </w:r>
    </w:p>
  </w:footnote>
  <w:footnote w:id="5">
    <w:p w14:paraId="32B1DF23" w14:textId="77777777" w:rsidR="00C9420A" w:rsidRDefault="00D40403">
      <w:pPr>
        <w:widowControl w:val="0"/>
        <w:pBdr>
          <w:top w:val="nil"/>
          <w:left w:val="nil"/>
          <w:bottom w:val="nil"/>
          <w:right w:val="nil"/>
          <w:between w:val="nil"/>
        </w:pBdr>
        <w:rPr>
          <w:color w:val="000000"/>
        </w:rPr>
      </w:pPr>
      <w:r>
        <w:rPr>
          <w:rStyle w:val="FootnoteReference"/>
        </w:rPr>
        <w:footnoteRef/>
      </w:r>
      <w:hyperlink r:id="rId5">
        <w:r>
          <w:rPr>
            <w:color w:val="1155CC"/>
            <w:sz w:val="20"/>
            <w:szCs w:val="20"/>
            <w:u w:val="single"/>
          </w:rPr>
          <w:t>https://www.abuseincare.org.nz/our-progress/library/v/197/research-report</w:t>
        </w:r>
      </w:hyperlink>
      <w:r>
        <w:rPr>
          <w:color w:val="000000"/>
          <w:sz w:val="20"/>
          <w:szCs w:val="20"/>
        </w:rPr>
        <w:t xml:space="preserve"> - Royal Commission into Abuse in Care Research Report -</w:t>
      </w:r>
    </w:p>
  </w:footnote>
  <w:footnote w:id="6">
    <w:p w14:paraId="6CCA133C" w14:textId="77777777" w:rsidR="00C9420A" w:rsidRDefault="00D40403">
      <w:pPr>
        <w:widowControl w:val="0"/>
        <w:pBdr>
          <w:top w:val="nil"/>
          <w:left w:val="nil"/>
          <w:bottom w:val="nil"/>
          <w:right w:val="nil"/>
          <w:between w:val="nil"/>
        </w:pBdr>
        <w:rPr>
          <w:color w:val="000000"/>
        </w:rPr>
      </w:pPr>
      <w:r>
        <w:rPr>
          <w:rStyle w:val="FootnoteReference"/>
        </w:rPr>
        <w:footnoteRef/>
      </w:r>
      <w:hyperlink r:id="rId6">
        <w:r>
          <w:rPr>
            <w:color w:val="1155CC"/>
            <w:sz w:val="20"/>
            <w:szCs w:val="20"/>
            <w:u w:val="single"/>
          </w:rPr>
          <w:t>https://www.abuseincare.org.nz/our-progress/library/v/195/size-of-cohorts-and-levels-of-abuse-in-state</w:t>
        </w:r>
        <w:r>
          <w:rPr>
            <w:color w:val="1155CC"/>
            <w:sz w:val="20"/>
            <w:szCs w:val="20"/>
            <w:u w:val="single"/>
          </w:rPr>
          <w:t>-and-faith-based-care-1950-to-2019</w:t>
        </w:r>
      </w:hyperlink>
      <w:r>
        <w:rPr>
          <w:color w:val="000000"/>
          <w:sz w:val="20"/>
          <w:szCs w:val="20"/>
        </w:rPr>
        <w:t xml:space="preserve"> Royal Commission into Abuse in Care - Size of cohorts and levels of abuse in State and faith-based care 1950 to 2019</w:t>
      </w:r>
    </w:p>
  </w:footnote>
  <w:footnote w:id="7">
    <w:p w14:paraId="1F50D69E" w14:textId="77777777" w:rsidR="00C9420A" w:rsidRDefault="00D40403">
      <w:pPr>
        <w:widowControl w:val="0"/>
        <w:pBdr>
          <w:top w:val="nil"/>
          <w:left w:val="nil"/>
          <w:bottom w:val="nil"/>
          <w:right w:val="nil"/>
          <w:between w:val="nil"/>
        </w:pBdr>
        <w:rPr>
          <w:color w:val="000000"/>
        </w:rPr>
      </w:pPr>
      <w:r>
        <w:rPr>
          <w:rStyle w:val="FootnoteReference"/>
        </w:rPr>
        <w:footnoteRef/>
      </w:r>
      <w:hyperlink r:id="rId7">
        <w:r>
          <w:rPr>
            <w:color w:val="1155CC"/>
            <w:sz w:val="20"/>
            <w:szCs w:val="20"/>
            <w:u w:val="single"/>
          </w:rPr>
          <w:t>https://www.abuseincare.org.nz/our-progress/library/v/3/terms-of-reference</w:t>
        </w:r>
      </w:hyperlink>
      <w:r>
        <w:rPr>
          <w:color w:val="000000"/>
          <w:sz w:val="20"/>
          <w:szCs w:val="20"/>
        </w:rPr>
        <w:t xml:space="preserve"> Royal Commission into Abuse in Care - Terms of Reference are amended by Government</w:t>
      </w:r>
    </w:p>
  </w:footnote>
  <w:footnote w:id="8">
    <w:p w14:paraId="7B461B93" w14:textId="77777777" w:rsidR="00C9420A" w:rsidRDefault="00D40403">
      <w:pPr>
        <w:rPr>
          <w:sz w:val="20"/>
          <w:szCs w:val="20"/>
        </w:rPr>
      </w:pPr>
      <w:r>
        <w:rPr>
          <w:rStyle w:val="FootnoteReference"/>
        </w:rPr>
        <w:footnoteRef/>
      </w:r>
      <w:r>
        <w:rPr>
          <w:sz w:val="20"/>
          <w:szCs w:val="20"/>
        </w:rPr>
        <w:t xml:space="preserve"> </w:t>
      </w:r>
      <w:hyperlink r:id="rId8">
        <w:r>
          <w:rPr>
            <w:color w:val="1155CC"/>
            <w:sz w:val="20"/>
            <w:szCs w:val="20"/>
            <w:u w:val="single"/>
          </w:rPr>
          <w:t>https://static1.squarespace.com/static/608737f129c8f67c2c6932b2/t/638e8db4947d2641b1973aea/1670286781916/Childrens+Rights+Allian</w:t>
        </w:r>
        <w:r>
          <w:rPr>
            <w:color w:val="1155CC"/>
            <w:sz w:val="20"/>
            <w:szCs w:val="20"/>
            <w:u w:val="single"/>
          </w:rPr>
          <w:t>ce+Aotearoa+NZ+CRC+Report+Final+15+August+circulation+copy+202210%5B9%5D.pdf</w:t>
        </w:r>
      </w:hyperlink>
    </w:p>
    <w:p w14:paraId="4B9CCEBD" w14:textId="77777777" w:rsidR="00C9420A" w:rsidRDefault="00C9420A">
      <w:pPr>
        <w:rPr>
          <w:sz w:val="20"/>
          <w:szCs w:val="20"/>
        </w:rPr>
      </w:pPr>
    </w:p>
  </w:footnote>
  <w:footnote w:id="9">
    <w:p w14:paraId="59B3F7B5" w14:textId="77777777" w:rsidR="00C9420A" w:rsidRDefault="00D40403">
      <w:pPr>
        <w:widowControl w:val="0"/>
        <w:pBdr>
          <w:top w:val="nil"/>
          <w:left w:val="nil"/>
          <w:bottom w:val="nil"/>
          <w:right w:val="nil"/>
          <w:between w:val="nil"/>
        </w:pBdr>
        <w:rPr>
          <w:color w:val="000000"/>
        </w:rPr>
      </w:pPr>
      <w:r>
        <w:rPr>
          <w:rStyle w:val="FootnoteReference"/>
        </w:rPr>
        <w:footnoteRef/>
      </w:r>
      <w:hyperlink r:id="rId9">
        <w:r>
          <w:rPr>
            <w:color w:val="1155CC"/>
            <w:sz w:val="20"/>
            <w:szCs w:val="20"/>
            <w:u w:val="single"/>
          </w:rPr>
          <w:t>https://www.abuseincare.org.nz/our-progress/reports/from-redress-to-puretumu/from-redress-to-puretumu-5/1-1-introduction-20/</w:t>
        </w:r>
      </w:hyperlink>
    </w:p>
    <w:p w14:paraId="6832CCCB" w14:textId="77777777" w:rsidR="00C9420A" w:rsidRDefault="00C9420A">
      <w:pPr>
        <w:widowControl w:val="0"/>
        <w:pBdr>
          <w:top w:val="nil"/>
          <w:left w:val="nil"/>
          <w:bottom w:val="nil"/>
          <w:right w:val="nil"/>
          <w:between w:val="nil"/>
        </w:pBdr>
        <w:rPr>
          <w:color w:val="000000"/>
        </w:rPr>
      </w:pPr>
    </w:p>
  </w:footnote>
  <w:footnote w:id="10">
    <w:p w14:paraId="7FE7731D" w14:textId="77777777" w:rsidR="00C9420A" w:rsidRDefault="00D40403">
      <w:pPr>
        <w:widowControl w:val="0"/>
        <w:pBdr>
          <w:top w:val="nil"/>
          <w:left w:val="nil"/>
          <w:bottom w:val="nil"/>
          <w:right w:val="nil"/>
          <w:between w:val="nil"/>
        </w:pBdr>
        <w:rPr>
          <w:color w:val="000000"/>
        </w:rPr>
      </w:pPr>
      <w:r>
        <w:rPr>
          <w:rStyle w:val="FootnoteReference"/>
        </w:rPr>
        <w:footnoteRef/>
      </w:r>
      <w:hyperlink r:id="rId10">
        <w:r>
          <w:rPr>
            <w:color w:val="1155CC"/>
            <w:sz w:val="20"/>
            <w:szCs w:val="20"/>
            <w:u w:val="single"/>
          </w:rPr>
          <w:t>https://www.beehive.govt.nz/release/survivors-abuse-state-and-faith-based-care-will-have-access-new-independent-redress-process</w:t>
        </w:r>
      </w:hyperlink>
    </w:p>
    <w:p w14:paraId="6D382AE6" w14:textId="77777777" w:rsidR="00C9420A" w:rsidRDefault="00C9420A">
      <w:pPr>
        <w:widowControl w:val="0"/>
        <w:pBdr>
          <w:top w:val="nil"/>
          <w:left w:val="nil"/>
          <w:bottom w:val="nil"/>
          <w:right w:val="nil"/>
          <w:between w:val="nil"/>
        </w:pBdr>
        <w:rPr>
          <w:color w:val="000000"/>
        </w:rPr>
      </w:pPr>
    </w:p>
  </w:footnote>
  <w:footnote w:id="11">
    <w:p w14:paraId="1ED2B411" w14:textId="77777777" w:rsidR="00C9420A" w:rsidRDefault="00D40403">
      <w:pPr>
        <w:widowControl w:val="0"/>
        <w:pBdr>
          <w:top w:val="nil"/>
          <w:left w:val="nil"/>
          <w:bottom w:val="nil"/>
          <w:right w:val="nil"/>
          <w:between w:val="nil"/>
        </w:pBdr>
        <w:rPr>
          <w:color w:val="000000"/>
        </w:rPr>
      </w:pPr>
      <w:r>
        <w:rPr>
          <w:rStyle w:val="FootnoteReference"/>
        </w:rPr>
        <w:footnoteRef/>
      </w:r>
      <w:hyperlink r:id="rId11">
        <w:r>
          <w:rPr>
            <w:color w:val="1155CC"/>
            <w:sz w:val="20"/>
            <w:szCs w:val="20"/>
            <w:u w:val="single"/>
          </w:rPr>
          <w:t>https://www.abuseinquiryresponse.govt.nz/assets/Uploads/Cabinet-papers/2022-12-01-Cabinet-paper-Redress-system-design-arrangements.pdf</w:t>
        </w:r>
      </w:hyperlink>
      <w:r>
        <w:rPr>
          <w:color w:val="000000"/>
          <w:sz w:val="20"/>
          <w:szCs w:val="20"/>
        </w:rPr>
        <w:t xml:space="preserve">  Point 8.</w:t>
      </w:r>
    </w:p>
  </w:footnote>
  <w:footnote w:id="12">
    <w:p w14:paraId="1452A30E" w14:textId="77777777" w:rsidR="00C9420A" w:rsidRDefault="00D40403">
      <w:pPr>
        <w:widowControl w:val="0"/>
        <w:pBdr>
          <w:top w:val="nil"/>
          <w:left w:val="nil"/>
          <w:bottom w:val="nil"/>
          <w:right w:val="nil"/>
          <w:between w:val="nil"/>
        </w:pBdr>
        <w:rPr>
          <w:color w:val="000000"/>
        </w:rPr>
      </w:pPr>
      <w:r>
        <w:rPr>
          <w:rStyle w:val="FootnoteReference"/>
        </w:rPr>
        <w:footnoteRef/>
      </w:r>
      <w:hyperlink r:id="rId12">
        <w:r>
          <w:rPr>
            <w:color w:val="1155CC"/>
            <w:sz w:val="20"/>
            <w:szCs w:val="20"/>
            <w:u w:val="single"/>
          </w:rPr>
          <w:t>https://www.msd.govt.nz/documents/about-msd-and-our-work/work-programmes/historic-claims/rapid-payments-fact-sheet.pdf</w:t>
        </w:r>
      </w:hyperlink>
    </w:p>
    <w:p w14:paraId="41461060" w14:textId="77777777" w:rsidR="00C9420A" w:rsidRDefault="00C9420A">
      <w:pPr>
        <w:widowControl w:val="0"/>
        <w:pBdr>
          <w:top w:val="nil"/>
          <w:left w:val="nil"/>
          <w:bottom w:val="nil"/>
          <w:right w:val="nil"/>
          <w:between w:val="nil"/>
        </w:pBdr>
        <w:rPr>
          <w:color w:val="000000"/>
        </w:rPr>
      </w:pPr>
    </w:p>
  </w:footnote>
  <w:footnote w:id="13">
    <w:p w14:paraId="37EF06DF" w14:textId="77777777" w:rsidR="00C9420A" w:rsidRDefault="00D40403">
      <w:pPr>
        <w:widowControl w:val="0"/>
        <w:pBdr>
          <w:top w:val="nil"/>
          <w:left w:val="nil"/>
          <w:bottom w:val="nil"/>
          <w:right w:val="nil"/>
          <w:between w:val="nil"/>
        </w:pBdr>
        <w:rPr>
          <w:color w:val="000000"/>
        </w:rPr>
      </w:pPr>
      <w:r>
        <w:rPr>
          <w:rStyle w:val="FootnoteReference"/>
        </w:rPr>
        <w:footnoteRef/>
      </w:r>
      <w:hyperlink r:id="rId13" w:anchor=":~:text=The%20median%20income%20in%20New,a%2040%2Dhour%20week">
        <w:r>
          <w:rPr>
            <w:color w:val="1155CC"/>
            <w:sz w:val="20"/>
            <w:szCs w:val="20"/>
            <w:u w:val="single"/>
          </w:rPr>
          <w:t>https://www.newzealandshores.com/new-zealand-job-search/salaries-new-zealand/#:~:text=The%20median%20income%20in%20New,a%2040%2Dhour%20week</w:t>
        </w:r>
      </w:hyperlink>
      <w:r>
        <w:rPr>
          <w:color w:val="000000"/>
          <w:sz w:val="20"/>
          <w:szCs w:val="20"/>
        </w:rPr>
        <w:t>).</w:t>
      </w:r>
    </w:p>
    <w:p w14:paraId="67E7643D" w14:textId="77777777" w:rsidR="00C9420A" w:rsidRDefault="00C9420A">
      <w:pPr>
        <w:widowControl w:val="0"/>
        <w:pBdr>
          <w:top w:val="nil"/>
          <w:left w:val="nil"/>
          <w:bottom w:val="nil"/>
          <w:right w:val="nil"/>
          <w:between w:val="nil"/>
        </w:pBdr>
        <w:rPr>
          <w:color w:val="000000"/>
        </w:rPr>
      </w:pPr>
    </w:p>
  </w:footnote>
  <w:footnote w:id="14">
    <w:p w14:paraId="32FD6016" w14:textId="77777777" w:rsidR="00C9420A" w:rsidRDefault="00D40403">
      <w:pPr>
        <w:widowControl w:val="0"/>
        <w:pBdr>
          <w:top w:val="nil"/>
          <w:left w:val="nil"/>
          <w:bottom w:val="nil"/>
          <w:right w:val="nil"/>
          <w:between w:val="nil"/>
        </w:pBdr>
        <w:rPr>
          <w:color w:val="000000"/>
        </w:rPr>
      </w:pPr>
      <w:r>
        <w:rPr>
          <w:rStyle w:val="FootnoteReference"/>
        </w:rPr>
        <w:footnoteRef/>
      </w:r>
      <w:r>
        <w:rPr>
          <w:color w:val="000000"/>
          <w:sz w:val="20"/>
          <w:szCs w:val="20"/>
        </w:rPr>
        <w:t xml:space="preserve"> He </w:t>
      </w:r>
      <w:proofErr w:type="spellStart"/>
      <w:r>
        <w:rPr>
          <w:color w:val="000000"/>
          <w:sz w:val="20"/>
          <w:szCs w:val="20"/>
        </w:rPr>
        <w:t>Purap</w:t>
      </w:r>
      <w:r>
        <w:rPr>
          <w:color w:val="000000"/>
          <w:sz w:val="20"/>
          <w:szCs w:val="20"/>
        </w:rPr>
        <w:t>ura</w:t>
      </w:r>
      <w:proofErr w:type="spellEnd"/>
      <w:r>
        <w:rPr>
          <w:color w:val="000000"/>
          <w:sz w:val="20"/>
          <w:szCs w:val="20"/>
        </w:rPr>
        <w:t xml:space="preserve"> </w:t>
      </w:r>
      <w:proofErr w:type="spellStart"/>
      <w:r>
        <w:rPr>
          <w:color w:val="000000"/>
          <w:sz w:val="20"/>
          <w:szCs w:val="20"/>
        </w:rPr>
        <w:t>Ora</w:t>
      </w:r>
      <w:proofErr w:type="spellEnd"/>
      <w:r>
        <w:rPr>
          <w:color w:val="000000"/>
          <w:sz w:val="20"/>
          <w:szCs w:val="20"/>
        </w:rPr>
        <w:t xml:space="preserve">, he </w:t>
      </w:r>
      <w:proofErr w:type="spellStart"/>
      <w:r>
        <w:rPr>
          <w:color w:val="000000"/>
          <w:sz w:val="20"/>
          <w:szCs w:val="20"/>
        </w:rPr>
        <w:t>Māra</w:t>
      </w:r>
      <w:proofErr w:type="spellEnd"/>
      <w:r>
        <w:rPr>
          <w:color w:val="000000"/>
          <w:sz w:val="20"/>
          <w:szCs w:val="20"/>
        </w:rPr>
        <w:t xml:space="preserve"> Tipu - Pg 141</w:t>
      </w:r>
    </w:p>
  </w:footnote>
  <w:footnote w:id="15">
    <w:p w14:paraId="3D5C035C" w14:textId="77777777" w:rsidR="00C9420A" w:rsidRDefault="00D40403">
      <w:pPr>
        <w:widowControl w:val="0"/>
        <w:pBdr>
          <w:top w:val="nil"/>
          <w:left w:val="nil"/>
          <w:bottom w:val="nil"/>
          <w:right w:val="nil"/>
          <w:between w:val="nil"/>
        </w:pBdr>
        <w:rPr>
          <w:color w:val="000000"/>
        </w:rPr>
      </w:pPr>
      <w:r>
        <w:rPr>
          <w:rStyle w:val="FootnoteReference"/>
        </w:rPr>
        <w:footnoteRef/>
      </w:r>
      <w:r>
        <w:rPr>
          <w:color w:val="000000"/>
          <w:sz w:val="20"/>
          <w:szCs w:val="20"/>
        </w:rPr>
        <w:t xml:space="preserve"> He </w:t>
      </w:r>
      <w:proofErr w:type="spellStart"/>
      <w:r>
        <w:rPr>
          <w:color w:val="000000"/>
          <w:sz w:val="20"/>
          <w:szCs w:val="20"/>
        </w:rPr>
        <w:t>Purapura</w:t>
      </w:r>
      <w:proofErr w:type="spellEnd"/>
      <w:r>
        <w:rPr>
          <w:color w:val="000000"/>
          <w:sz w:val="20"/>
          <w:szCs w:val="20"/>
        </w:rPr>
        <w:t xml:space="preserve"> </w:t>
      </w:r>
      <w:proofErr w:type="spellStart"/>
      <w:r>
        <w:rPr>
          <w:color w:val="000000"/>
          <w:sz w:val="20"/>
          <w:szCs w:val="20"/>
        </w:rPr>
        <w:t>Ora</w:t>
      </w:r>
      <w:proofErr w:type="spellEnd"/>
      <w:r>
        <w:rPr>
          <w:color w:val="000000"/>
          <w:sz w:val="20"/>
          <w:szCs w:val="20"/>
        </w:rPr>
        <w:t xml:space="preserve">, he </w:t>
      </w:r>
      <w:proofErr w:type="spellStart"/>
      <w:r>
        <w:rPr>
          <w:color w:val="000000"/>
          <w:sz w:val="20"/>
          <w:szCs w:val="20"/>
        </w:rPr>
        <w:t>Māra</w:t>
      </w:r>
      <w:proofErr w:type="spellEnd"/>
      <w:r>
        <w:rPr>
          <w:color w:val="000000"/>
          <w:sz w:val="20"/>
          <w:szCs w:val="20"/>
        </w:rPr>
        <w:t xml:space="preserve"> Tipu - Pg 231</w:t>
      </w:r>
    </w:p>
  </w:footnote>
  <w:footnote w:id="16">
    <w:p w14:paraId="0DF9B252" w14:textId="77777777" w:rsidR="00C9420A" w:rsidRDefault="00D40403">
      <w:pPr>
        <w:widowControl w:val="0"/>
        <w:pBdr>
          <w:top w:val="nil"/>
          <w:left w:val="nil"/>
          <w:bottom w:val="nil"/>
          <w:right w:val="nil"/>
          <w:between w:val="nil"/>
        </w:pBdr>
        <w:rPr>
          <w:color w:val="000000"/>
        </w:rPr>
      </w:pPr>
      <w:r>
        <w:rPr>
          <w:rStyle w:val="FootnoteReference"/>
        </w:rPr>
        <w:footnoteRef/>
      </w:r>
      <w:hyperlink r:id="rId14">
        <w:r>
          <w:rPr>
            <w:color w:val="1155CC"/>
            <w:sz w:val="20"/>
            <w:szCs w:val="20"/>
            <w:u w:val="single"/>
          </w:rPr>
          <w:t>https://www.newsroom.co.nz/msd-offers-abuse-victims-fu</w:t>
        </w:r>
        <w:r>
          <w:rPr>
            <w:color w:val="1155CC"/>
            <w:sz w:val="20"/>
            <w:szCs w:val="20"/>
            <w:u w:val="single"/>
          </w:rPr>
          <w:t>ll-and-final-settlement-despite-royal-commission-report</w:t>
        </w:r>
      </w:hyperlink>
    </w:p>
    <w:p w14:paraId="3F3ABBB8" w14:textId="77777777" w:rsidR="00C9420A" w:rsidRDefault="00C9420A">
      <w:pPr>
        <w:widowControl w:val="0"/>
        <w:pBdr>
          <w:top w:val="nil"/>
          <w:left w:val="nil"/>
          <w:bottom w:val="nil"/>
          <w:right w:val="nil"/>
          <w:between w:val="nil"/>
        </w:pBdr>
        <w:rPr>
          <w:color w:val="000000"/>
        </w:rPr>
      </w:pPr>
    </w:p>
  </w:footnote>
  <w:footnote w:id="17">
    <w:p w14:paraId="4B406A12" w14:textId="77777777" w:rsidR="00C9420A" w:rsidRDefault="00D40403">
      <w:pPr>
        <w:widowControl w:val="0"/>
        <w:pBdr>
          <w:top w:val="nil"/>
          <w:left w:val="nil"/>
          <w:bottom w:val="nil"/>
          <w:right w:val="nil"/>
          <w:between w:val="nil"/>
        </w:pBdr>
        <w:rPr>
          <w:color w:val="000000"/>
        </w:rPr>
      </w:pPr>
      <w:r>
        <w:rPr>
          <w:rStyle w:val="FootnoteReference"/>
        </w:rPr>
        <w:footnoteRef/>
      </w:r>
      <w:hyperlink r:id="rId15">
        <w:r>
          <w:rPr>
            <w:color w:val="1155CC"/>
            <w:sz w:val="20"/>
            <w:szCs w:val="20"/>
            <w:u w:val="single"/>
          </w:rPr>
          <w:t>https://www.stuff.co.nz/national/cri</w:t>
        </w:r>
        <w:r>
          <w:rPr>
            <w:color w:val="1155CC"/>
            <w:sz w:val="20"/>
            <w:szCs w:val="20"/>
            <w:u w:val="single"/>
          </w:rPr>
          <w:t>me/129540179/we-will-die-first--religious-abuse-survivors-speak-up-after-exclusion-from-government-payouts</w:t>
        </w:r>
      </w:hyperlink>
    </w:p>
    <w:p w14:paraId="0132016B" w14:textId="77777777" w:rsidR="00C9420A" w:rsidRDefault="00C9420A">
      <w:pPr>
        <w:widowControl w:val="0"/>
        <w:pBdr>
          <w:top w:val="nil"/>
          <w:left w:val="nil"/>
          <w:bottom w:val="nil"/>
          <w:right w:val="nil"/>
          <w:between w:val="nil"/>
        </w:pBdr>
        <w:rPr>
          <w:color w:val="000000"/>
        </w:rPr>
      </w:pPr>
    </w:p>
  </w:footnote>
  <w:footnote w:id="18">
    <w:p w14:paraId="766D2748" w14:textId="77777777" w:rsidR="00C9420A" w:rsidRDefault="00D40403">
      <w:pPr>
        <w:widowControl w:val="0"/>
        <w:pBdr>
          <w:top w:val="nil"/>
          <w:left w:val="nil"/>
          <w:bottom w:val="nil"/>
          <w:right w:val="nil"/>
          <w:between w:val="nil"/>
        </w:pBdr>
        <w:rPr>
          <w:color w:val="000000"/>
        </w:rPr>
      </w:pPr>
      <w:r>
        <w:rPr>
          <w:rStyle w:val="FootnoteReference"/>
        </w:rPr>
        <w:footnoteRef/>
      </w:r>
      <w:hyperlink r:id="rId16">
        <w:r>
          <w:rPr>
            <w:color w:val="1155CC"/>
            <w:sz w:val="20"/>
            <w:szCs w:val="20"/>
            <w:u w:val="single"/>
          </w:rPr>
          <w:t>https://www.abuseincare.org.nz/our-progress/report</w:t>
        </w:r>
        <w:r>
          <w:rPr>
            <w:color w:val="1155CC"/>
            <w:sz w:val="20"/>
            <w:szCs w:val="20"/>
            <w:u w:val="single"/>
          </w:rPr>
          <w:t>s/from-redress-to-puretumu/</w:t>
        </w:r>
      </w:hyperlink>
      <w:r>
        <w:rPr>
          <w:color w:val="000000"/>
          <w:sz w:val="20"/>
          <w:szCs w:val="20"/>
        </w:rPr>
        <w:t xml:space="preserve"> Royal Commission into Abuse in Care Redress report</w:t>
      </w:r>
    </w:p>
  </w:footnote>
  <w:footnote w:id="19">
    <w:p w14:paraId="5488E4F3" w14:textId="77777777" w:rsidR="00C9420A" w:rsidRDefault="00D40403">
      <w:pPr>
        <w:widowControl w:val="0"/>
        <w:pBdr>
          <w:top w:val="nil"/>
          <w:left w:val="nil"/>
          <w:bottom w:val="nil"/>
          <w:right w:val="nil"/>
          <w:between w:val="nil"/>
        </w:pBdr>
        <w:rPr>
          <w:color w:val="000000"/>
        </w:rPr>
      </w:pPr>
      <w:r>
        <w:rPr>
          <w:rStyle w:val="FootnoteReference"/>
        </w:rPr>
        <w:footnoteRef/>
      </w:r>
      <w:r>
        <w:rPr>
          <w:color w:val="000000"/>
          <w:sz w:val="20"/>
          <w:szCs w:val="20"/>
        </w:rPr>
        <w:t>Economic Cost of Abuse in Care- Pg 3</w:t>
      </w:r>
    </w:p>
  </w:footnote>
  <w:footnote w:id="20">
    <w:p w14:paraId="22C423F5" w14:textId="77777777" w:rsidR="00C9420A" w:rsidRDefault="00D40403">
      <w:pPr>
        <w:widowControl w:val="0"/>
        <w:pBdr>
          <w:top w:val="nil"/>
          <w:left w:val="nil"/>
          <w:bottom w:val="nil"/>
          <w:right w:val="nil"/>
          <w:between w:val="nil"/>
        </w:pBdr>
        <w:rPr>
          <w:color w:val="000000"/>
        </w:rPr>
      </w:pPr>
      <w:r>
        <w:rPr>
          <w:rStyle w:val="FootnoteReference"/>
        </w:rPr>
        <w:footnoteRef/>
      </w:r>
      <w:hyperlink r:id="rId17">
        <w:r>
          <w:rPr>
            <w:color w:val="1155CC"/>
            <w:sz w:val="20"/>
            <w:szCs w:val="20"/>
            <w:u w:val="single"/>
          </w:rPr>
          <w:t>https://www.abuseincare.org.nz/</w:t>
        </w:r>
        <w:r>
          <w:rPr>
            <w:color w:val="1155CC"/>
            <w:sz w:val="20"/>
            <w:szCs w:val="20"/>
            <w:u w:val="single"/>
          </w:rPr>
          <w:t>our-progress/library/v/411/issues-faced-by-acc-claimants</w:t>
        </w:r>
      </w:hyperlink>
      <w:r>
        <w:rPr>
          <w:color w:val="000000"/>
          <w:sz w:val="20"/>
          <w:szCs w:val="20"/>
        </w:rPr>
        <w:t xml:space="preserve"> - John Miller -  Issues Faced By ACC Claimants report to the Abuse in Care Inquiry</w:t>
      </w:r>
    </w:p>
  </w:footnote>
  <w:footnote w:id="21">
    <w:p w14:paraId="59A43423" w14:textId="77777777" w:rsidR="00C9420A" w:rsidRDefault="00D40403">
      <w:pPr>
        <w:widowControl w:val="0"/>
      </w:pPr>
      <w:r>
        <w:rPr>
          <w:rStyle w:val="FootnoteReference"/>
        </w:rPr>
        <w:footnoteRef/>
      </w:r>
      <w:hyperlink r:id="rId18">
        <w:r>
          <w:rPr>
            <w:color w:val="1155CC"/>
            <w:sz w:val="20"/>
            <w:szCs w:val="20"/>
            <w:u w:val="single"/>
          </w:rPr>
          <w:t>https://www.abuseincare.org.nz/our-progress/library/v/411/issues-faced-by-acc-claimants</w:t>
        </w:r>
      </w:hyperlink>
      <w:r>
        <w:rPr>
          <w:sz w:val="20"/>
          <w:szCs w:val="20"/>
        </w:rPr>
        <w:t xml:space="preserve"> - John Miller -  Issues Faced By ACC Claimants report to the Abuse in Care Inquiry</w:t>
      </w:r>
    </w:p>
  </w:footnote>
  <w:footnote w:id="22">
    <w:p w14:paraId="0B70FD28" w14:textId="77777777" w:rsidR="00C9420A" w:rsidRDefault="00D40403">
      <w:pPr>
        <w:widowControl w:val="0"/>
        <w:pBdr>
          <w:top w:val="nil"/>
          <w:left w:val="nil"/>
          <w:bottom w:val="nil"/>
          <w:right w:val="nil"/>
          <w:between w:val="nil"/>
        </w:pBdr>
        <w:rPr>
          <w:color w:val="000000"/>
        </w:rPr>
      </w:pPr>
      <w:r>
        <w:rPr>
          <w:rStyle w:val="FootnoteReference"/>
        </w:rPr>
        <w:footnoteRef/>
      </w:r>
      <w:r>
        <w:rPr>
          <w:color w:val="000000"/>
          <w:sz w:val="20"/>
          <w:szCs w:val="20"/>
        </w:rPr>
        <w:t>Economic Cost of Abuse in Care- Pg 3</w:t>
      </w:r>
    </w:p>
  </w:footnote>
  <w:footnote w:id="23">
    <w:p w14:paraId="08ACA43A" w14:textId="77777777" w:rsidR="00C9420A" w:rsidRDefault="00D40403">
      <w:pPr>
        <w:widowControl w:val="0"/>
        <w:pBdr>
          <w:top w:val="nil"/>
          <w:left w:val="nil"/>
          <w:bottom w:val="nil"/>
          <w:right w:val="nil"/>
          <w:between w:val="nil"/>
        </w:pBdr>
        <w:rPr>
          <w:color w:val="000000"/>
        </w:rPr>
      </w:pPr>
      <w:r>
        <w:rPr>
          <w:rStyle w:val="FootnoteReference"/>
        </w:rPr>
        <w:footnoteRef/>
      </w:r>
      <w:hyperlink r:id="rId19">
        <w:r>
          <w:rPr>
            <w:color w:val="1155CC"/>
            <w:sz w:val="20"/>
            <w:szCs w:val="20"/>
            <w:u w:val="single"/>
          </w:rPr>
          <w:t>https://www.abuseincare.org.nz/our-progress/library/v/195/size-of-cohorts-and-levels-of-abuse-in-state-and-faith-based-care-1950-to-2019</w:t>
        </w:r>
      </w:hyperlink>
      <w:r>
        <w:rPr>
          <w:color w:val="000000"/>
          <w:sz w:val="20"/>
          <w:szCs w:val="20"/>
        </w:rPr>
        <w:t xml:space="preserve"> Royal Com</w:t>
      </w:r>
      <w:r>
        <w:rPr>
          <w:color w:val="000000"/>
          <w:sz w:val="20"/>
          <w:szCs w:val="20"/>
        </w:rPr>
        <w:t>mission into Abuse in Care - Size of cohorts and levels of abuse in State and faith-based care 1950 to 2019</w:t>
      </w:r>
    </w:p>
  </w:footnote>
  <w:footnote w:id="24">
    <w:p w14:paraId="6224FD7D" w14:textId="77777777" w:rsidR="00C9420A" w:rsidRDefault="00D40403">
      <w:pPr>
        <w:widowControl w:val="0"/>
        <w:pBdr>
          <w:top w:val="nil"/>
          <w:left w:val="nil"/>
          <w:bottom w:val="nil"/>
          <w:right w:val="nil"/>
          <w:between w:val="nil"/>
        </w:pBdr>
        <w:rPr>
          <w:color w:val="000000"/>
        </w:rPr>
      </w:pPr>
      <w:r>
        <w:rPr>
          <w:rStyle w:val="FootnoteReference"/>
        </w:rPr>
        <w:footnoteRef/>
      </w:r>
      <w:hyperlink r:id="rId20">
        <w:r>
          <w:rPr>
            <w:color w:val="1155CC"/>
            <w:sz w:val="20"/>
            <w:szCs w:val="20"/>
            <w:u w:val="single"/>
          </w:rPr>
          <w:t>https://www.beehive.govt.nz/release/rapid</w:t>
        </w:r>
        <w:r>
          <w:rPr>
            <w:color w:val="1155CC"/>
            <w:sz w:val="20"/>
            <w:szCs w:val="20"/>
            <w:u w:val="single"/>
          </w:rPr>
          <w:t>-payments-starting-historical-abuse-claimants</w:t>
        </w:r>
      </w:hyperlink>
    </w:p>
    <w:p w14:paraId="401D9BFF" w14:textId="77777777" w:rsidR="00C9420A" w:rsidRDefault="00C9420A">
      <w:pPr>
        <w:widowControl w:val="0"/>
        <w:pBdr>
          <w:top w:val="nil"/>
          <w:left w:val="nil"/>
          <w:bottom w:val="nil"/>
          <w:right w:val="nil"/>
          <w:between w:val="nil"/>
        </w:pBdr>
        <w:rPr>
          <w:color w:val="000000"/>
        </w:rPr>
      </w:pPr>
    </w:p>
  </w:footnote>
  <w:footnote w:id="25">
    <w:p w14:paraId="4AF65B94" w14:textId="77777777" w:rsidR="00C9420A" w:rsidRDefault="00D40403">
      <w:pPr>
        <w:widowControl w:val="0"/>
        <w:pBdr>
          <w:top w:val="nil"/>
          <w:left w:val="nil"/>
          <w:bottom w:val="nil"/>
          <w:right w:val="nil"/>
          <w:between w:val="nil"/>
        </w:pBdr>
        <w:rPr>
          <w:color w:val="000000"/>
        </w:rPr>
      </w:pPr>
      <w:r>
        <w:rPr>
          <w:rStyle w:val="FootnoteReference"/>
        </w:rPr>
        <w:footnoteRef/>
      </w:r>
      <w:hyperlink r:id="rId21">
        <w:r>
          <w:rPr>
            <w:color w:val="1155CC"/>
            <w:sz w:val="20"/>
            <w:szCs w:val="20"/>
            <w:u w:val="single"/>
          </w:rPr>
          <w:t>https://www.gloriavaleleavers.org.nz/legal/</w:t>
        </w:r>
      </w:hyperlink>
    </w:p>
    <w:p w14:paraId="682423B7" w14:textId="77777777" w:rsidR="00C9420A" w:rsidRDefault="00C9420A">
      <w:pPr>
        <w:widowControl w:val="0"/>
        <w:pBdr>
          <w:top w:val="nil"/>
          <w:left w:val="nil"/>
          <w:bottom w:val="nil"/>
          <w:right w:val="nil"/>
          <w:between w:val="nil"/>
        </w:pBdr>
        <w:rPr>
          <w:color w:val="000000"/>
        </w:rPr>
      </w:pPr>
    </w:p>
  </w:footnote>
  <w:footnote w:id="26">
    <w:p w14:paraId="4D7B1359" w14:textId="77777777" w:rsidR="00C9420A" w:rsidRDefault="00D40403">
      <w:pPr>
        <w:widowControl w:val="0"/>
        <w:pBdr>
          <w:top w:val="nil"/>
          <w:left w:val="nil"/>
          <w:bottom w:val="nil"/>
          <w:right w:val="nil"/>
          <w:between w:val="nil"/>
        </w:pBdr>
        <w:rPr>
          <w:color w:val="000000"/>
        </w:rPr>
      </w:pPr>
      <w:r>
        <w:rPr>
          <w:rStyle w:val="FootnoteReference"/>
        </w:rPr>
        <w:footnoteRef/>
      </w:r>
      <w:hyperlink r:id="rId22">
        <w:r>
          <w:rPr>
            <w:color w:val="1155CC"/>
            <w:sz w:val="20"/>
            <w:szCs w:val="20"/>
            <w:u w:val="single"/>
          </w:rPr>
          <w:t>https://aroturuki.govt.nz/</w:t>
        </w:r>
      </w:hyperlink>
    </w:p>
    <w:p w14:paraId="05A21E71" w14:textId="77777777" w:rsidR="00C9420A" w:rsidRDefault="00C9420A">
      <w:pPr>
        <w:widowControl w:val="0"/>
        <w:pBdr>
          <w:top w:val="nil"/>
          <w:left w:val="nil"/>
          <w:bottom w:val="nil"/>
          <w:right w:val="nil"/>
          <w:between w:val="nil"/>
        </w:pBdr>
        <w:rPr>
          <w:color w:val="000000"/>
        </w:rPr>
      </w:pPr>
    </w:p>
  </w:footnote>
  <w:footnote w:id="27">
    <w:p w14:paraId="3776981D" w14:textId="77777777" w:rsidR="00C9420A" w:rsidRDefault="00D40403">
      <w:pPr>
        <w:widowControl w:val="0"/>
        <w:pBdr>
          <w:top w:val="nil"/>
          <w:left w:val="nil"/>
          <w:bottom w:val="nil"/>
          <w:right w:val="nil"/>
          <w:between w:val="nil"/>
        </w:pBdr>
        <w:rPr>
          <w:color w:val="000000"/>
        </w:rPr>
      </w:pPr>
      <w:r>
        <w:rPr>
          <w:rStyle w:val="FootnoteReference"/>
        </w:rPr>
        <w:footnoteRef/>
      </w:r>
      <w:hyperlink r:id="rId23">
        <w:r>
          <w:rPr>
            <w:color w:val="1155CC"/>
            <w:sz w:val="20"/>
            <w:szCs w:val="20"/>
            <w:u w:val="single"/>
          </w:rPr>
          <w:t>https://www.rnz.co.nz/news/national/483518/reported-assaults-on-children-by-oranga-tamariki-staff-up-250-percent-in</w:t>
        </w:r>
        <w:r>
          <w:rPr>
            <w:color w:val="1155CC"/>
            <w:sz w:val="20"/>
            <w:szCs w:val="20"/>
            <w:u w:val="single"/>
          </w:rPr>
          <w:t>-2-years</w:t>
        </w:r>
      </w:hyperlink>
    </w:p>
    <w:p w14:paraId="5BB659D0" w14:textId="77777777" w:rsidR="00C9420A" w:rsidRDefault="00C9420A">
      <w:pPr>
        <w:widowControl w:val="0"/>
        <w:pBdr>
          <w:top w:val="nil"/>
          <w:left w:val="nil"/>
          <w:bottom w:val="nil"/>
          <w:right w:val="nil"/>
          <w:between w:val="nil"/>
        </w:pBdr>
        <w:rPr>
          <w:color w:val="000000"/>
        </w:rPr>
      </w:pPr>
    </w:p>
  </w:footnote>
  <w:footnote w:id="28">
    <w:p w14:paraId="7DA07320" w14:textId="77777777" w:rsidR="00C9420A" w:rsidRDefault="00D40403">
      <w:pPr>
        <w:widowControl w:val="0"/>
        <w:pBdr>
          <w:top w:val="nil"/>
          <w:left w:val="nil"/>
          <w:bottom w:val="nil"/>
          <w:right w:val="nil"/>
          <w:between w:val="nil"/>
        </w:pBdr>
        <w:rPr>
          <w:color w:val="000000"/>
        </w:rPr>
      </w:pPr>
      <w:r>
        <w:rPr>
          <w:rStyle w:val="FootnoteReference"/>
        </w:rPr>
        <w:footnoteRef/>
      </w:r>
      <w:hyperlink r:id="rId24">
        <w:r>
          <w:rPr>
            <w:color w:val="1155CC"/>
            <w:sz w:val="20"/>
            <w:szCs w:val="20"/>
            <w:u w:val="single"/>
          </w:rPr>
          <w:t>https://www.legislation.govt.nz/bill/government/2023/0243/17.0/whole.html</w:t>
        </w:r>
      </w:hyperlink>
    </w:p>
    <w:p w14:paraId="0F6D886A" w14:textId="77777777" w:rsidR="00C9420A" w:rsidRDefault="00C9420A">
      <w:pPr>
        <w:widowControl w:val="0"/>
        <w:pBdr>
          <w:top w:val="nil"/>
          <w:left w:val="nil"/>
          <w:bottom w:val="nil"/>
          <w:right w:val="nil"/>
          <w:between w:val="nil"/>
        </w:pBdr>
        <w:rPr>
          <w:color w:val="000000"/>
        </w:rPr>
      </w:pPr>
    </w:p>
  </w:footnote>
  <w:footnote w:id="29">
    <w:p w14:paraId="781712A9" w14:textId="77777777" w:rsidR="00C9420A" w:rsidRDefault="00D40403">
      <w:pPr>
        <w:widowControl w:val="0"/>
        <w:pBdr>
          <w:top w:val="nil"/>
          <w:left w:val="nil"/>
          <w:bottom w:val="nil"/>
          <w:right w:val="nil"/>
          <w:between w:val="nil"/>
        </w:pBdr>
        <w:rPr>
          <w:color w:val="000000"/>
        </w:rPr>
      </w:pPr>
      <w:r>
        <w:rPr>
          <w:rStyle w:val="FootnoteReference"/>
        </w:rPr>
        <w:footnoteRef/>
      </w:r>
      <w:r>
        <w:rPr>
          <w:color w:val="000000"/>
          <w:sz w:val="20"/>
          <w:szCs w:val="20"/>
        </w:rPr>
        <w:t xml:space="preserve">New Zealand Bill of Rights Act: </w:t>
      </w:r>
      <w:hyperlink r:id="rId25" w:anchor="DLM224799">
        <w:r>
          <w:rPr>
            <w:color w:val="1155CC"/>
            <w:sz w:val="20"/>
            <w:szCs w:val="20"/>
            <w:u w:val="single"/>
          </w:rPr>
          <w:t>https://www.legislation.govt.nz/act/public/1990/0109/latest/whole.html#DLM224799</w:t>
        </w:r>
      </w:hyperlink>
      <w:r>
        <w:rPr>
          <w:color w:val="000000"/>
          <w:sz w:val="20"/>
          <w:szCs w:val="20"/>
        </w:rPr>
        <w:t>. Note 3: Application</w:t>
      </w:r>
    </w:p>
  </w:footnote>
  <w:footnote w:id="30">
    <w:p w14:paraId="2833DA87" w14:textId="77777777" w:rsidR="00C9420A" w:rsidRDefault="00D40403">
      <w:pPr>
        <w:widowControl w:val="0"/>
        <w:pBdr>
          <w:top w:val="nil"/>
          <w:left w:val="nil"/>
          <w:bottom w:val="nil"/>
          <w:right w:val="nil"/>
          <w:between w:val="nil"/>
        </w:pBdr>
        <w:rPr>
          <w:color w:val="000000"/>
        </w:rPr>
      </w:pPr>
      <w:r>
        <w:rPr>
          <w:rStyle w:val="FootnoteReference"/>
        </w:rPr>
        <w:footnoteRef/>
      </w:r>
      <w:r>
        <w:rPr>
          <w:color w:val="000000"/>
          <w:sz w:val="20"/>
          <w:szCs w:val="20"/>
        </w:rPr>
        <w:t xml:space="preserve">Human Rights Act:  </w:t>
      </w:r>
      <w:hyperlink r:id="rId26">
        <w:r>
          <w:rPr>
            <w:color w:val="1155CC"/>
            <w:sz w:val="20"/>
            <w:szCs w:val="20"/>
            <w:u w:val="single"/>
          </w:rPr>
          <w:t>https://www.legislation.govt.nz/act/public/1993/0082/latest/DLM304212.html</w:t>
        </w:r>
      </w:hyperlink>
    </w:p>
    <w:p w14:paraId="68532DB4" w14:textId="77777777" w:rsidR="00C9420A" w:rsidRDefault="00C9420A">
      <w:pPr>
        <w:widowControl w:val="0"/>
        <w:pBdr>
          <w:top w:val="nil"/>
          <w:left w:val="nil"/>
          <w:bottom w:val="nil"/>
          <w:right w:val="nil"/>
          <w:between w:val="nil"/>
        </w:pBdr>
        <w:rPr>
          <w:color w:val="000000"/>
        </w:rPr>
      </w:pPr>
    </w:p>
  </w:footnote>
  <w:footnote w:id="31">
    <w:p w14:paraId="5A0D493A" w14:textId="77777777" w:rsidR="00C9420A" w:rsidRDefault="00D40403">
      <w:pPr>
        <w:widowControl w:val="0"/>
        <w:pBdr>
          <w:top w:val="nil"/>
          <w:left w:val="nil"/>
          <w:bottom w:val="nil"/>
          <w:right w:val="nil"/>
          <w:between w:val="nil"/>
        </w:pBdr>
        <w:rPr>
          <w:color w:val="000000"/>
        </w:rPr>
      </w:pPr>
      <w:r>
        <w:rPr>
          <w:rStyle w:val="FootnoteReference"/>
        </w:rPr>
        <w:footnoteRef/>
      </w:r>
      <w:r>
        <w:rPr>
          <w:color w:val="000000"/>
          <w:sz w:val="20"/>
          <w:szCs w:val="20"/>
        </w:rPr>
        <w:t>Children’s Act 2014 https://www.legislation.govt.nz/act/public/2014/0040/latest/whole.html#DLM5501673</w:t>
      </w:r>
    </w:p>
  </w:footnote>
  <w:footnote w:id="32">
    <w:p w14:paraId="4ABF130E" w14:textId="77777777" w:rsidR="00C9420A" w:rsidRDefault="00D40403">
      <w:pPr>
        <w:widowControl w:val="0"/>
        <w:pBdr>
          <w:top w:val="nil"/>
          <w:left w:val="nil"/>
          <w:bottom w:val="nil"/>
          <w:right w:val="nil"/>
          <w:between w:val="nil"/>
        </w:pBdr>
        <w:rPr>
          <w:color w:val="000000"/>
        </w:rPr>
      </w:pPr>
      <w:r>
        <w:rPr>
          <w:rStyle w:val="FootnoteReference"/>
        </w:rPr>
        <w:footnoteRef/>
      </w:r>
      <w:r>
        <w:rPr>
          <w:color w:val="000000"/>
          <w:sz w:val="20"/>
          <w:szCs w:val="20"/>
        </w:rPr>
        <w:t xml:space="preserve">He </w:t>
      </w:r>
      <w:proofErr w:type="spellStart"/>
      <w:r>
        <w:rPr>
          <w:color w:val="000000"/>
          <w:sz w:val="20"/>
          <w:szCs w:val="20"/>
        </w:rPr>
        <w:t>Purapura</w:t>
      </w:r>
      <w:proofErr w:type="spellEnd"/>
      <w:r>
        <w:rPr>
          <w:color w:val="000000"/>
          <w:sz w:val="20"/>
          <w:szCs w:val="20"/>
        </w:rPr>
        <w:t xml:space="preserve"> </w:t>
      </w:r>
      <w:proofErr w:type="spellStart"/>
      <w:r>
        <w:rPr>
          <w:color w:val="000000"/>
          <w:sz w:val="20"/>
          <w:szCs w:val="20"/>
        </w:rPr>
        <w:t>Ora</w:t>
      </w:r>
      <w:proofErr w:type="spellEnd"/>
      <w:r>
        <w:rPr>
          <w:color w:val="000000"/>
          <w:sz w:val="20"/>
          <w:szCs w:val="20"/>
        </w:rPr>
        <w:t xml:space="preserve">, he </w:t>
      </w:r>
      <w:proofErr w:type="spellStart"/>
      <w:r>
        <w:rPr>
          <w:color w:val="000000"/>
          <w:sz w:val="20"/>
          <w:szCs w:val="20"/>
        </w:rPr>
        <w:t>Māra</w:t>
      </w:r>
      <w:proofErr w:type="spellEnd"/>
      <w:r>
        <w:rPr>
          <w:color w:val="000000"/>
          <w:sz w:val="20"/>
          <w:szCs w:val="20"/>
        </w:rPr>
        <w:t xml:space="preserve"> Tipu - Pg 331</w:t>
      </w:r>
    </w:p>
  </w:footnote>
  <w:footnote w:id="33">
    <w:p w14:paraId="1F4AE9E3" w14:textId="77777777" w:rsidR="00C9420A" w:rsidRDefault="00D40403">
      <w:pPr>
        <w:rPr>
          <w:sz w:val="20"/>
          <w:szCs w:val="20"/>
        </w:rPr>
      </w:pPr>
      <w:r>
        <w:rPr>
          <w:rStyle w:val="FootnoteReference"/>
        </w:rPr>
        <w:footnoteRef/>
      </w:r>
      <w:r>
        <w:rPr>
          <w:sz w:val="20"/>
          <w:szCs w:val="20"/>
        </w:rPr>
        <w:t xml:space="preserve"> </w:t>
      </w:r>
      <w:hyperlink r:id="rId27">
        <w:r>
          <w:rPr>
            <w:color w:val="1155CC"/>
            <w:sz w:val="20"/>
            <w:szCs w:val="20"/>
            <w:u w:val="single"/>
          </w:rPr>
          <w:t>https://www.beehive.govt.nz/release/royal-commission-historical-abuse-scope-adjusted-avoid-timeline-delay</w:t>
        </w:r>
      </w:hyperlink>
    </w:p>
    <w:p w14:paraId="17FB6F3A" w14:textId="77777777" w:rsidR="00C9420A" w:rsidRDefault="00C9420A">
      <w:pPr>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6BD18" w14:textId="77777777" w:rsidR="00C9420A" w:rsidRDefault="00D40403">
    <w:pPr>
      <w:spacing w:before="240" w:after="240"/>
      <w:jc w:val="center"/>
    </w:pPr>
    <w:r>
      <w:rPr>
        <w:b/>
        <w:color w:val="4270C1"/>
      </w:rPr>
      <w:t>NETWORK FOR SURVIVORS OF ABUSE</w:t>
    </w:r>
    <w:r>
      <w:rPr>
        <w:b/>
        <w:color w:val="4270C1"/>
      </w:rPr>
      <w:br/>
      <w:t>in Faith-Based Institutions and their Supporters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288CA" w14:textId="77777777" w:rsidR="00C9420A" w:rsidRDefault="00D40403">
    <w:pPr>
      <w:spacing w:before="240" w:after="240"/>
      <w:jc w:val="center"/>
      <w:rPr>
        <w:b/>
        <w:color w:val="4270C1"/>
      </w:rPr>
    </w:pPr>
    <w:r>
      <w:rPr>
        <w:b/>
        <w:color w:val="4270C1"/>
      </w:rPr>
      <w:t>NETWORK FOR SURVIVORS OF ABUSE</w:t>
    </w:r>
    <w:r>
      <w:rPr>
        <w:b/>
        <w:color w:val="4270C1"/>
      </w:rPr>
      <w:br/>
      <w:t>in Faith-Based Institutions and their Supporters</w:t>
    </w:r>
  </w:p>
  <w:p w14:paraId="5DE66068" w14:textId="77777777" w:rsidR="00C9420A" w:rsidRDefault="00C9420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B0AE8"/>
    <w:multiLevelType w:val="multilevel"/>
    <w:tmpl w:val="4FE8CA1E"/>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2025120"/>
    <w:multiLevelType w:val="multilevel"/>
    <w:tmpl w:val="EBF2399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 w15:restartNumberingAfterBreak="0">
    <w:nsid w:val="3493372F"/>
    <w:multiLevelType w:val="multilevel"/>
    <w:tmpl w:val="7CCC0E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20A"/>
    <w:rsid w:val="00613109"/>
    <w:rsid w:val="00AC029A"/>
    <w:rsid w:val="00C9420A"/>
    <w:rsid w:val="00D4040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1C5C8"/>
  <w15:docId w15:val="{5D7271F0-373B-4734-911B-CD6BE781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NZ" w:eastAsia="en-N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A89"/>
    <w:pPr>
      <w:suppressAutoHyphens/>
      <w:autoSpaceDN w:val="0"/>
      <w:textAlignment w:val="baseline"/>
    </w:pPr>
    <w:rPr>
      <w:lang w:eastAsia="zh-CN" w:bidi="hi-IN"/>
    </w:rPr>
  </w:style>
  <w:style w:type="paragraph" w:styleId="Heading1">
    <w:name w:val="heading 1"/>
    <w:basedOn w:val="Normal"/>
    <w:next w:val="Standard"/>
    <w:link w:val="Heading1Char"/>
    <w:uiPriority w:val="9"/>
    <w:qFormat/>
    <w:rsid w:val="00556A89"/>
    <w:pPr>
      <w:keepNext/>
      <w:keepLines/>
      <w:spacing w:before="400" w:after="120"/>
      <w:outlineLvl w:val="0"/>
    </w:pPr>
    <w:rPr>
      <w:sz w:val="40"/>
      <w:szCs w:val="40"/>
    </w:rPr>
  </w:style>
  <w:style w:type="paragraph" w:styleId="Heading2">
    <w:name w:val="heading 2"/>
    <w:basedOn w:val="Normal"/>
    <w:next w:val="Standard"/>
    <w:link w:val="Heading2Char"/>
    <w:uiPriority w:val="9"/>
    <w:unhideWhenUsed/>
    <w:qFormat/>
    <w:rsid w:val="00556A89"/>
    <w:pPr>
      <w:keepNext/>
      <w:keepLines/>
      <w:spacing w:before="360" w:after="120"/>
      <w:outlineLvl w:val="1"/>
    </w:pPr>
    <w:rPr>
      <w:sz w:val="32"/>
      <w:szCs w:val="32"/>
    </w:rPr>
  </w:style>
  <w:style w:type="paragraph" w:styleId="Heading3">
    <w:name w:val="heading 3"/>
    <w:basedOn w:val="Normal"/>
    <w:next w:val="Standard"/>
    <w:link w:val="Heading3Char"/>
    <w:uiPriority w:val="9"/>
    <w:unhideWhenUsed/>
    <w:qFormat/>
    <w:rsid w:val="00556A8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56A89"/>
    <w:rPr>
      <w:rFonts w:ascii="Arial" w:eastAsia="Arial" w:hAnsi="Arial" w:cs="Arial"/>
      <w:sz w:val="40"/>
      <w:szCs w:val="40"/>
      <w:lang w:eastAsia="zh-CN" w:bidi="hi-IN"/>
    </w:rPr>
  </w:style>
  <w:style w:type="character" w:customStyle="1" w:styleId="Heading2Char">
    <w:name w:val="Heading 2 Char"/>
    <w:basedOn w:val="DefaultParagraphFont"/>
    <w:link w:val="Heading2"/>
    <w:uiPriority w:val="9"/>
    <w:rsid w:val="00556A89"/>
    <w:rPr>
      <w:rFonts w:ascii="Arial" w:eastAsia="Arial" w:hAnsi="Arial" w:cs="Arial"/>
      <w:sz w:val="32"/>
      <w:szCs w:val="32"/>
      <w:lang w:eastAsia="zh-CN" w:bidi="hi-IN"/>
    </w:rPr>
  </w:style>
  <w:style w:type="character" w:customStyle="1" w:styleId="Heading3Char">
    <w:name w:val="Heading 3 Char"/>
    <w:basedOn w:val="DefaultParagraphFont"/>
    <w:link w:val="Heading3"/>
    <w:uiPriority w:val="9"/>
    <w:rsid w:val="00556A89"/>
    <w:rPr>
      <w:rFonts w:ascii="Arial" w:eastAsia="Arial" w:hAnsi="Arial" w:cs="Arial"/>
      <w:color w:val="434343"/>
      <w:sz w:val="28"/>
      <w:szCs w:val="28"/>
      <w:lang w:eastAsia="zh-CN" w:bidi="hi-IN"/>
    </w:rPr>
  </w:style>
  <w:style w:type="paragraph" w:customStyle="1" w:styleId="Standard">
    <w:name w:val="Standard"/>
    <w:rsid w:val="00556A89"/>
    <w:pPr>
      <w:widowControl w:val="0"/>
      <w:suppressAutoHyphens/>
      <w:autoSpaceDN w:val="0"/>
      <w:spacing w:line="276" w:lineRule="auto"/>
      <w:textAlignment w:val="baseline"/>
    </w:pPr>
    <w:rPr>
      <w:lang w:eastAsia="zh-CN" w:bidi="hi-IN"/>
    </w:rPr>
  </w:style>
  <w:style w:type="numbering" w:customStyle="1" w:styleId="WWNum1">
    <w:name w:val="WWNum1"/>
    <w:basedOn w:val="NoList"/>
    <w:rsid w:val="00556A89"/>
  </w:style>
  <w:style w:type="numbering" w:customStyle="1" w:styleId="WWNum2">
    <w:name w:val="WWNum2"/>
    <w:basedOn w:val="NoList"/>
    <w:rsid w:val="00556A89"/>
  </w:style>
  <w:style w:type="numbering" w:customStyle="1" w:styleId="WWNum3">
    <w:name w:val="WWNum3"/>
    <w:basedOn w:val="NoList"/>
    <w:rsid w:val="00556A89"/>
  </w:style>
  <w:style w:type="character" w:styleId="CommentReference">
    <w:name w:val="annotation reference"/>
    <w:basedOn w:val="DefaultParagraphFont"/>
    <w:uiPriority w:val="99"/>
    <w:semiHidden/>
    <w:unhideWhenUsed/>
    <w:rsid w:val="00556A89"/>
    <w:rPr>
      <w:sz w:val="16"/>
      <w:szCs w:val="16"/>
    </w:rPr>
  </w:style>
  <w:style w:type="character" w:styleId="FootnoteReference">
    <w:name w:val="footnote reference"/>
    <w:basedOn w:val="DefaultParagraphFont"/>
    <w:uiPriority w:val="99"/>
    <w:semiHidden/>
    <w:unhideWhenUsed/>
    <w:rsid w:val="00556A89"/>
    <w:rPr>
      <w:vertAlign w:val="superscript"/>
    </w:rPr>
  </w:style>
  <w:style w:type="paragraph" w:styleId="ListParagraph">
    <w:name w:val="List Paragraph"/>
    <w:basedOn w:val="Normal"/>
    <w:uiPriority w:val="34"/>
    <w:qFormat/>
    <w:rsid w:val="00556A89"/>
    <w:pPr>
      <w:ind w:left="720"/>
      <w:contextualSpacing/>
    </w:pPr>
    <w:rPr>
      <w:rFonts w:cs="Mangal"/>
      <w:szCs w:val="20"/>
    </w:rPr>
  </w:style>
  <w:style w:type="paragraph" w:styleId="Revision">
    <w:name w:val="Revision"/>
    <w:hidden/>
    <w:uiPriority w:val="99"/>
    <w:semiHidden/>
    <w:rsid w:val="00D57B27"/>
    <w:rPr>
      <w:rFonts w:cs="Mangal"/>
      <w:szCs w:val="20"/>
      <w:lang w:eastAsia="zh-CN" w:bidi="hi-IN"/>
    </w:rPr>
  </w:style>
  <w:style w:type="paragraph" w:styleId="CommentText">
    <w:name w:val="annotation text"/>
    <w:basedOn w:val="Normal"/>
    <w:link w:val="CommentTextChar"/>
    <w:uiPriority w:val="99"/>
    <w:semiHidden/>
    <w:unhideWhenUsed/>
    <w:rPr>
      <w:rFonts w:cs="Mangal"/>
      <w:sz w:val="20"/>
      <w:szCs w:val="18"/>
    </w:rPr>
  </w:style>
  <w:style w:type="character" w:customStyle="1" w:styleId="CommentTextChar">
    <w:name w:val="Comment Text Char"/>
    <w:basedOn w:val="DefaultParagraphFont"/>
    <w:link w:val="CommentText"/>
    <w:uiPriority w:val="99"/>
    <w:semiHidden/>
    <w:rPr>
      <w:rFonts w:ascii="Arial" w:eastAsia="Arial" w:hAnsi="Arial" w:cs="Mangal"/>
      <w:sz w:val="20"/>
      <w:szCs w:val="18"/>
      <w:lang w:eastAsia="zh-CN" w:bidi="hi-I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paragraph" w:styleId="Header">
    <w:name w:val="header"/>
    <w:basedOn w:val="Normal"/>
    <w:link w:val="HeaderChar"/>
    <w:uiPriority w:val="99"/>
    <w:unhideWhenUsed/>
    <w:rsid w:val="00D40403"/>
    <w:pPr>
      <w:tabs>
        <w:tab w:val="center" w:pos="4513"/>
        <w:tab w:val="right" w:pos="9026"/>
      </w:tabs>
    </w:pPr>
    <w:rPr>
      <w:rFonts w:cs="Mangal"/>
      <w:szCs w:val="20"/>
    </w:rPr>
  </w:style>
  <w:style w:type="character" w:customStyle="1" w:styleId="HeaderChar">
    <w:name w:val="Header Char"/>
    <w:basedOn w:val="DefaultParagraphFont"/>
    <w:link w:val="Header"/>
    <w:uiPriority w:val="99"/>
    <w:rsid w:val="00D40403"/>
    <w:rPr>
      <w:rFonts w:cs="Mangal"/>
      <w:szCs w:val="20"/>
      <w:lang w:eastAsia="zh-CN" w:bidi="hi-IN"/>
    </w:rPr>
  </w:style>
  <w:style w:type="paragraph" w:styleId="Footer">
    <w:name w:val="footer"/>
    <w:basedOn w:val="Normal"/>
    <w:link w:val="FooterChar"/>
    <w:uiPriority w:val="99"/>
    <w:unhideWhenUsed/>
    <w:rsid w:val="00D40403"/>
    <w:pPr>
      <w:tabs>
        <w:tab w:val="center" w:pos="4513"/>
        <w:tab w:val="right" w:pos="9026"/>
      </w:tabs>
    </w:pPr>
    <w:rPr>
      <w:rFonts w:cs="Mangal"/>
      <w:szCs w:val="20"/>
    </w:rPr>
  </w:style>
  <w:style w:type="character" w:customStyle="1" w:styleId="FooterChar">
    <w:name w:val="Footer Char"/>
    <w:basedOn w:val="DefaultParagraphFont"/>
    <w:link w:val="Footer"/>
    <w:uiPriority w:val="99"/>
    <w:rsid w:val="00D40403"/>
    <w:rPr>
      <w:rFonts w:cs="Mangal"/>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lation.govt.nz/act/public/2013/0060/48.0/DLM1566106.htm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ztonks@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cindakt@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stevegoodlass@gmail.com" TargetMode="External"/><Relationship Id="rId4" Type="http://schemas.openxmlformats.org/officeDocument/2006/relationships/settings" Target="settings.xml"/><Relationship Id="rId9" Type="http://schemas.openxmlformats.org/officeDocument/2006/relationships/hyperlink" Target="https://www.abuseincare.org.nz/our-progress/library/v/3/terms-of-reference"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static1.squarespace.com/static/608737f129c8f67c2c6932b2/t/638e8db4947d2641b1973aea/1670286781916/Childrens+Rights+Alliance+Aotearoa+NZ+CRC+Report+Final+15+August+circulation+copy+202210%5B9%5D.pdf" TargetMode="External"/><Relationship Id="rId13" Type="http://schemas.openxmlformats.org/officeDocument/2006/relationships/hyperlink" Target="https://www.newzealandshores.com/new-zealand-job-search/salaries-new-zealand/" TargetMode="External"/><Relationship Id="rId18" Type="http://schemas.openxmlformats.org/officeDocument/2006/relationships/hyperlink" Target="https://www.abuseincare.org.nz/our-progress/library/v/411/issues-faced-by-acc-claimants" TargetMode="External"/><Relationship Id="rId26" Type="http://schemas.openxmlformats.org/officeDocument/2006/relationships/hyperlink" Target="https://www.legislation.govt.nz/act/public/1993/0082/latest/DLM304212.html" TargetMode="External"/><Relationship Id="rId3" Type="http://schemas.openxmlformats.org/officeDocument/2006/relationships/hyperlink" Target="https://www.abuseincare.org.nz/our-progress/library/v/194/tawharautia-purongo-o-te-wa-interim-report" TargetMode="External"/><Relationship Id="rId21" Type="http://schemas.openxmlformats.org/officeDocument/2006/relationships/hyperlink" Target="https://www.gloriavaleleavers.org.nz/legal/" TargetMode="External"/><Relationship Id="rId7" Type="http://schemas.openxmlformats.org/officeDocument/2006/relationships/hyperlink" Target="https://www.abuseincare.org.nz/our-progress/library/v/3/terms-of-reference" TargetMode="External"/><Relationship Id="rId12" Type="http://schemas.openxmlformats.org/officeDocument/2006/relationships/hyperlink" Target="https://www.msd.govt.nz/documents/about-msd-and-our-work/work-programmes/historic-claims/rapid-payments-fact-sheet.pdf" TargetMode="External"/><Relationship Id="rId17" Type="http://schemas.openxmlformats.org/officeDocument/2006/relationships/hyperlink" Target="https://www.abuseincare.org.nz/our-progress/library/v/411/issues-faced-by-acc-claimants" TargetMode="External"/><Relationship Id="rId25" Type="http://schemas.openxmlformats.org/officeDocument/2006/relationships/hyperlink" Target="https://www.legislation.govt.nz/act/public/1990/0109/latest/whole.html" TargetMode="External"/><Relationship Id="rId2" Type="http://schemas.openxmlformats.org/officeDocument/2006/relationships/hyperlink" Target="https://www.legislation.govt.nz/act/public/1961/0043/latest/DLM327394.html?search=sw_096be8ed81d369a9_vulnerable_25_se&amp;p=1&amp;sr=1" TargetMode="External"/><Relationship Id="rId16" Type="http://schemas.openxmlformats.org/officeDocument/2006/relationships/hyperlink" Target="https://www.abuseincare.org.nz/our-progress/reports/from-redress-to-puretumu/" TargetMode="External"/><Relationship Id="rId20" Type="http://schemas.openxmlformats.org/officeDocument/2006/relationships/hyperlink" Target="https://www.beehive.govt.nz/release/rapid-payments-starting-historical-abuse-claimants" TargetMode="External"/><Relationship Id="rId1" Type="http://schemas.openxmlformats.org/officeDocument/2006/relationships/hyperlink" Target="https://www.abuseincare.org.nz/assets/Document-Library/Royal-Commission-of-Inquiry-Abuse-in-Care-Information-booklet-Easy-Read-PDF.pdf" TargetMode="External"/><Relationship Id="rId6" Type="http://schemas.openxmlformats.org/officeDocument/2006/relationships/hyperlink" Target="https://www.abuseincare.org.nz/our-progress/library/v/195/size-of-cohorts-and-levels-of-abuse-in-state-and-faith-based-care-1950-to-2019" TargetMode="External"/><Relationship Id="rId11" Type="http://schemas.openxmlformats.org/officeDocument/2006/relationships/hyperlink" Target="https://www.abuseinquiryresponse.govt.nz/assets/Uploads/Cabinet-papers/2022-12-01-Cabinet-paper-Redress-system-design-arrangements.pdf" TargetMode="External"/><Relationship Id="rId24" Type="http://schemas.openxmlformats.org/officeDocument/2006/relationships/hyperlink" Target="https://www.legislation.govt.nz/bill/government/2023/0243/17.0/whole.html" TargetMode="External"/><Relationship Id="rId5" Type="http://schemas.openxmlformats.org/officeDocument/2006/relationships/hyperlink" Target="https://www.abuseincare.org.nz/our-progress/library/v/197/research-report" TargetMode="External"/><Relationship Id="rId15" Type="http://schemas.openxmlformats.org/officeDocument/2006/relationships/hyperlink" Target="https://www.stuff.co.nz/national/crime/129540179/we-will-die-first--religious-abuse-survivors-speak-up-after-exclusion-from-government-payouts" TargetMode="External"/><Relationship Id="rId23" Type="http://schemas.openxmlformats.org/officeDocument/2006/relationships/hyperlink" Target="https://www.rnz.co.nz/news/national/483518/reported-assaults-on-children-by-oranga-tamariki-staff-up-250-percent-in-2-years" TargetMode="External"/><Relationship Id="rId10" Type="http://schemas.openxmlformats.org/officeDocument/2006/relationships/hyperlink" Target="https://www.beehive.govt.nz/release/survivors-abuse-state-and-faith-based-care-will-have-access-new-independent-redress-process" TargetMode="External"/><Relationship Id="rId19" Type="http://schemas.openxmlformats.org/officeDocument/2006/relationships/hyperlink" Target="https://www.abuseincare.org.nz/our-progress/library/v/195/size-of-cohorts-and-levels-of-abuse-in-state-and-faith-based-care-1950-to-2019" TargetMode="External"/><Relationship Id="rId4" Type="http://schemas.openxmlformats.org/officeDocument/2006/relationships/hyperlink" Target="https://www.abuseincare.org.nz/our-progress/reports/from-redress-to-puretumu/" TargetMode="External"/><Relationship Id="rId9" Type="http://schemas.openxmlformats.org/officeDocument/2006/relationships/hyperlink" Target="https://www.abuseincare.org.nz/our-progress/reports/from-redress-to-puretumu/from-redress-to-puretumu-5/1-1-introduction-20/" TargetMode="External"/><Relationship Id="rId14" Type="http://schemas.openxmlformats.org/officeDocument/2006/relationships/hyperlink" Target="https://www.newsroom.co.nz/msd-offers-abuse-victims-full-and-final-settlement-despite-royal-commission-report" TargetMode="External"/><Relationship Id="rId22" Type="http://schemas.openxmlformats.org/officeDocument/2006/relationships/hyperlink" Target="https://aroturuki.govt.nz/" TargetMode="External"/><Relationship Id="rId27" Type="http://schemas.openxmlformats.org/officeDocument/2006/relationships/hyperlink" Target="https://www.beehive.govt.nz/release/royal-commission-historical-abuse-scope-adjusted-avoid-timeline-de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qszeFcix6gMSRy84TuLZU6Iwqw==">CgMxLjAyCGguZ2pkZ3hzMgloLjMwajB6bGwyDmguNjQxd2lmamRhZWpkMgloLjN6bnlzaDcyCGgudHlqY3d0MgloLjNkeTZ2a20yCWguNGQzNG9nODIJaC4yczhleW8xMgloLjNyZGNyam4yCWguMjZpbjFyZzIIaC5sbnhiejkyCWguMzVua3VuMjgAciExck9TNlBiX08xNkVHRWt6TWJXNjNKN09OQWVCNklzbVE=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4351</Words>
  <Characters>24805</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goodlass</dc:creator>
  <cp:lastModifiedBy>Youssef Hamdan</cp:lastModifiedBy>
  <cp:revision>2</cp:revision>
  <dcterms:created xsi:type="dcterms:W3CDTF">2023-06-13T12:57:00Z</dcterms:created>
  <dcterms:modified xsi:type="dcterms:W3CDTF">2023-06-13T12:57:00Z</dcterms:modified>
</cp:coreProperties>
</file>