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0072E" w14:textId="195B9B03" w:rsidR="003F5EB3" w:rsidRDefault="003F5EB3" w:rsidP="003F5EB3">
      <w:pPr>
        <w:jc w:val="center"/>
        <w:rPr>
          <w:rFonts w:ascii="Calibri" w:hAnsi="Calibri" w:cs="Calibri"/>
          <w:b/>
          <w:bCs/>
        </w:rPr>
      </w:pPr>
      <w:bookmarkStart w:id="0" w:name="_GoBack"/>
      <w:bookmarkEnd w:id="0"/>
      <w:r w:rsidRPr="003F5EB3">
        <w:rPr>
          <w:rFonts w:ascii="Calibri" w:hAnsi="Calibri" w:cs="Calibri"/>
          <w:b/>
          <w:bCs/>
        </w:rPr>
        <w:t>S</w:t>
      </w:r>
      <w:r w:rsidR="00FF6A75" w:rsidRPr="003F5EB3">
        <w:rPr>
          <w:rFonts w:ascii="Calibri" w:hAnsi="Calibri" w:cs="Calibri"/>
          <w:b/>
          <w:bCs/>
        </w:rPr>
        <w:t>ummary of discussion of the Committee on the Rights of the Child on the proposal of the Committee on the Rights of Persons with Disabilities concerning 2020 Treaty Body Review</w:t>
      </w:r>
    </w:p>
    <w:p w14:paraId="6A5693AF" w14:textId="77777777" w:rsidR="003F5EB3" w:rsidRDefault="003F5EB3" w:rsidP="003F5EB3">
      <w:pPr>
        <w:jc w:val="center"/>
        <w:rPr>
          <w:rFonts w:ascii="Calibri" w:hAnsi="Calibri" w:cs="Calibri"/>
          <w:b/>
          <w:bCs/>
        </w:rPr>
      </w:pPr>
    </w:p>
    <w:p w14:paraId="5A009931" w14:textId="47F13BCB" w:rsidR="003F5EB3" w:rsidRPr="003F5EB3" w:rsidRDefault="003F5EB3" w:rsidP="00FF6A75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 w:hint="eastAsia"/>
          <w:b/>
          <w:bCs/>
        </w:rPr>
        <w:t>2</w:t>
      </w:r>
      <w:r>
        <w:rPr>
          <w:rFonts w:ascii="Calibri" w:hAnsi="Calibri" w:cs="Calibri"/>
          <w:b/>
          <w:bCs/>
        </w:rPr>
        <w:t>4 September 2021</w:t>
      </w:r>
    </w:p>
    <w:p w14:paraId="7B843F39" w14:textId="1B7A6273" w:rsidR="00FF6A75" w:rsidRDefault="00FF6A75" w:rsidP="00FF6A75">
      <w:pPr>
        <w:jc w:val="center"/>
        <w:rPr>
          <w:rFonts w:ascii="Calibri" w:hAnsi="Calibri" w:cs="Calibri"/>
        </w:rPr>
      </w:pPr>
    </w:p>
    <w:p w14:paraId="411F8941" w14:textId="737A3A5A" w:rsidR="00FF6A75" w:rsidRPr="00D476F4" w:rsidRDefault="00FF6A75" w:rsidP="00FF6A75">
      <w:pPr>
        <w:jc w:val="left"/>
        <w:rPr>
          <w:rFonts w:ascii="Calibri" w:hAnsi="Calibri" w:cs="Calibri"/>
          <w:b/>
          <w:bCs/>
        </w:rPr>
      </w:pPr>
      <w:r w:rsidRPr="00D476F4">
        <w:rPr>
          <w:rFonts w:ascii="Calibri" w:hAnsi="Calibri" w:cs="Calibri" w:hint="eastAsia"/>
          <w:b/>
          <w:bCs/>
        </w:rPr>
        <w:t>G</w:t>
      </w:r>
      <w:r w:rsidRPr="00D476F4">
        <w:rPr>
          <w:rFonts w:ascii="Calibri" w:hAnsi="Calibri" w:cs="Calibri"/>
          <w:b/>
          <w:bCs/>
        </w:rPr>
        <w:t>eneral response</w:t>
      </w:r>
    </w:p>
    <w:p w14:paraId="512B4762" w14:textId="4C57A132" w:rsidR="00D81616" w:rsidRDefault="00A3480B" w:rsidP="00D81616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While </w:t>
      </w:r>
      <w:r w:rsidR="00D81616">
        <w:rPr>
          <w:rFonts w:ascii="Calibri" w:hAnsi="Calibri" w:cs="Calibri"/>
        </w:rPr>
        <w:t>several</w:t>
      </w:r>
      <w:r>
        <w:rPr>
          <w:rFonts w:ascii="Calibri" w:hAnsi="Calibri" w:cs="Calibri"/>
        </w:rPr>
        <w:t xml:space="preserve"> members of the Committee </w:t>
      </w:r>
      <w:r w:rsidR="00D81616">
        <w:rPr>
          <w:rFonts w:ascii="Calibri" w:hAnsi="Calibri" w:cs="Calibri"/>
        </w:rPr>
        <w:t xml:space="preserve">observe </w:t>
      </w:r>
      <w:r w:rsidR="00D81B64">
        <w:rPr>
          <w:rFonts w:ascii="Calibri" w:hAnsi="Calibri" w:cs="Calibri"/>
        </w:rPr>
        <w:t xml:space="preserve">the importance </w:t>
      </w:r>
      <w:r w:rsidR="00A04058">
        <w:rPr>
          <w:rFonts w:ascii="Calibri" w:hAnsi="Calibri" w:cs="Calibri"/>
        </w:rPr>
        <w:t xml:space="preserve">of </w:t>
      </w:r>
      <w:r w:rsidR="00D81616">
        <w:rPr>
          <w:rFonts w:ascii="Calibri" w:hAnsi="Calibri" w:cs="Calibri"/>
        </w:rPr>
        <w:t xml:space="preserve">some </w:t>
      </w:r>
      <w:r w:rsidR="00A04058">
        <w:rPr>
          <w:rFonts w:ascii="Calibri" w:hAnsi="Calibri" w:cs="Calibri"/>
        </w:rPr>
        <w:t xml:space="preserve">elements </w:t>
      </w:r>
      <w:r w:rsidR="00D81B64">
        <w:rPr>
          <w:rFonts w:ascii="Calibri" w:hAnsi="Calibri" w:cs="Calibri"/>
        </w:rPr>
        <w:t>in the proposal</w:t>
      </w:r>
      <w:r w:rsidR="00A04058">
        <w:rPr>
          <w:rFonts w:ascii="Calibri" w:hAnsi="Calibri" w:cs="Calibri"/>
        </w:rPr>
        <w:t xml:space="preserve">, to strengthen deliberation of monitoring mandates of the treaty bodies, </w:t>
      </w:r>
      <w:r w:rsidR="00D81B64">
        <w:rPr>
          <w:rFonts w:ascii="Calibri" w:hAnsi="Calibri" w:cs="Calibri"/>
        </w:rPr>
        <w:t xml:space="preserve">the </w:t>
      </w:r>
      <w:r w:rsidR="00D81616">
        <w:rPr>
          <w:rFonts w:ascii="Calibri" w:hAnsi="Calibri" w:cs="Calibri"/>
        </w:rPr>
        <w:t xml:space="preserve">general view of the Committee </w:t>
      </w:r>
      <w:r w:rsidR="00D81B64">
        <w:rPr>
          <w:rFonts w:ascii="Calibri" w:hAnsi="Calibri" w:cs="Calibri"/>
        </w:rPr>
        <w:t xml:space="preserve">is </w:t>
      </w:r>
      <w:r w:rsidR="00153EB0">
        <w:rPr>
          <w:rFonts w:ascii="Calibri" w:hAnsi="Calibri" w:cs="Calibri"/>
        </w:rPr>
        <w:t xml:space="preserve">we are </w:t>
      </w:r>
      <w:r w:rsidR="00D81B64">
        <w:rPr>
          <w:rFonts w:ascii="Calibri" w:hAnsi="Calibri" w:cs="Calibri"/>
        </w:rPr>
        <w:t xml:space="preserve">skeptical </w:t>
      </w:r>
      <w:r w:rsidR="00D81616">
        <w:rPr>
          <w:rFonts w:ascii="Calibri" w:hAnsi="Calibri" w:cs="Calibri"/>
        </w:rPr>
        <w:t xml:space="preserve">that the </w:t>
      </w:r>
      <w:r w:rsidR="00D81B64">
        <w:rPr>
          <w:rFonts w:ascii="Calibri" w:hAnsi="Calibri" w:cs="Calibri"/>
        </w:rPr>
        <w:t>p</w:t>
      </w:r>
      <w:r w:rsidR="00D81616">
        <w:rPr>
          <w:rFonts w:ascii="Calibri" w:hAnsi="Calibri" w:cs="Calibri"/>
        </w:rPr>
        <w:t>roposal will strengthen the T</w:t>
      </w:r>
      <w:r w:rsidR="00D81B64">
        <w:rPr>
          <w:rFonts w:ascii="Calibri" w:hAnsi="Calibri" w:cs="Calibri"/>
        </w:rPr>
        <w:t xml:space="preserve">reaty </w:t>
      </w:r>
      <w:r w:rsidR="00D81616">
        <w:rPr>
          <w:rFonts w:ascii="Calibri" w:hAnsi="Calibri" w:cs="Calibri"/>
        </w:rPr>
        <w:t>B</w:t>
      </w:r>
      <w:r w:rsidR="00D81B64">
        <w:rPr>
          <w:rFonts w:ascii="Calibri" w:hAnsi="Calibri" w:cs="Calibri"/>
        </w:rPr>
        <w:t>ody</w:t>
      </w:r>
      <w:r w:rsidR="00D81616">
        <w:rPr>
          <w:rFonts w:ascii="Calibri" w:hAnsi="Calibri" w:cs="Calibri"/>
        </w:rPr>
        <w:t xml:space="preserve"> system</w:t>
      </w:r>
      <w:r w:rsidR="00504F61">
        <w:rPr>
          <w:rFonts w:ascii="Calibri" w:hAnsi="Calibri" w:cs="Calibri"/>
        </w:rPr>
        <w:t xml:space="preserve"> or fit the specificity of the Committee that has the mandate under the Convention and three Optional Protocols for children who are </w:t>
      </w:r>
      <w:r w:rsidR="00153EB0">
        <w:rPr>
          <w:rFonts w:ascii="Calibri" w:hAnsi="Calibri" w:cs="Calibri"/>
        </w:rPr>
        <w:t xml:space="preserve">a </w:t>
      </w:r>
      <w:r w:rsidR="00504F61">
        <w:rPr>
          <w:rFonts w:ascii="Calibri" w:hAnsi="Calibri" w:cs="Calibri"/>
        </w:rPr>
        <w:t>specific age group of persons</w:t>
      </w:r>
      <w:r w:rsidR="001C5974">
        <w:rPr>
          <w:rFonts w:ascii="Calibri" w:hAnsi="Calibri" w:cs="Calibri"/>
        </w:rPr>
        <w:t xml:space="preserve">. </w:t>
      </w:r>
      <w:r w:rsidR="00D476F4">
        <w:rPr>
          <w:rFonts w:ascii="Calibri" w:hAnsi="Calibri" w:cs="Calibri"/>
        </w:rPr>
        <w:t xml:space="preserve">Standardization without taking into account diversity of the treaty bodies involves a risk of weakening of the </w:t>
      </w:r>
      <w:r w:rsidR="001F2827">
        <w:rPr>
          <w:rFonts w:ascii="Calibri" w:hAnsi="Calibri" w:cs="Calibri"/>
        </w:rPr>
        <w:t>monitoring the specific mandate of each treaty body for protection of human rights</w:t>
      </w:r>
      <w:r w:rsidR="00D476F4">
        <w:rPr>
          <w:rFonts w:ascii="Calibri" w:hAnsi="Calibri" w:cs="Calibri"/>
        </w:rPr>
        <w:t>.</w:t>
      </w:r>
    </w:p>
    <w:p w14:paraId="17B9E21F" w14:textId="77777777" w:rsidR="00A3480B" w:rsidRPr="00504F61" w:rsidRDefault="00A3480B" w:rsidP="00FF6A75">
      <w:pPr>
        <w:jc w:val="left"/>
        <w:rPr>
          <w:rFonts w:ascii="Calibri" w:hAnsi="Calibri" w:cs="Calibri"/>
        </w:rPr>
      </w:pPr>
    </w:p>
    <w:p w14:paraId="4E07C658" w14:textId="48A644C6" w:rsidR="00FF6A75" w:rsidRPr="00D476F4" w:rsidRDefault="00FF6A75" w:rsidP="00FF6A75">
      <w:pPr>
        <w:jc w:val="left"/>
        <w:rPr>
          <w:rFonts w:ascii="Calibri" w:hAnsi="Calibri" w:cs="Calibri"/>
          <w:b/>
          <w:bCs/>
        </w:rPr>
      </w:pPr>
      <w:r w:rsidRPr="00D476F4">
        <w:rPr>
          <w:rFonts w:ascii="Calibri" w:hAnsi="Calibri" w:cs="Calibri"/>
          <w:b/>
          <w:bCs/>
        </w:rPr>
        <w:t>Predictable schedule of reviews</w:t>
      </w:r>
    </w:p>
    <w:p w14:paraId="64F0BFB9" w14:textId="3B197728" w:rsidR="00A3480B" w:rsidRDefault="0061246E" w:rsidP="00FF6A75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While </w:t>
      </w:r>
      <w:r w:rsidR="000F737A">
        <w:rPr>
          <w:rFonts w:ascii="Calibri" w:hAnsi="Calibri" w:cs="Calibri"/>
        </w:rPr>
        <w:t xml:space="preserve">some members agreed to the need of addressing </w:t>
      </w:r>
      <w:r w:rsidR="005E5BEC">
        <w:rPr>
          <w:rFonts w:ascii="Calibri" w:hAnsi="Calibri" w:cs="Calibri"/>
        </w:rPr>
        <w:t xml:space="preserve">the monitoring gap due to </w:t>
      </w:r>
      <w:r w:rsidR="0089652C">
        <w:rPr>
          <w:rFonts w:ascii="Calibri" w:hAnsi="Calibri" w:cs="Calibri"/>
        </w:rPr>
        <w:t>late or non-reporting</w:t>
      </w:r>
      <w:r w:rsidR="000F737A">
        <w:rPr>
          <w:rFonts w:ascii="Calibri" w:hAnsi="Calibri" w:cs="Calibri"/>
        </w:rPr>
        <w:t xml:space="preserve"> as an underlying issue of the proposal of predictable schedule of reviews, concerns were raised about </w:t>
      </w:r>
      <w:r>
        <w:rPr>
          <w:rFonts w:ascii="Calibri" w:hAnsi="Calibri" w:cs="Calibri"/>
        </w:rPr>
        <w:t xml:space="preserve">the compliance of the States parties with the </w:t>
      </w:r>
      <w:r w:rsidR="000F737A">
        <w:rPr>
          <w:rFonts w:ascii="Calibri" w:hAnsi="Calibri" w:cs="Calibri"/>
        </w:rPr>
        <w:t xml:space="preserve">timely </w:t>
      </w:r>
      <w:r>
        <w:rPr>
          <w:rFonts w:ascii="Calibri" w:hAnsi="Calibri" w:cs="Calibri"/>
        </w:rPr>
        <w:t xml:space="preserve">submission </w:t>
      </w:r>
      <w:r w:rsidR="000F737A">
        <w:rPr>
          <w:rFonts w:ascii="Calibri" w:hAnsi="Calibri" w:cs="Calibri"/>
        </w:rPr>
        <w:t xml:space="preserve">of the reports </w:t>
      </w:r>
      <w:r>
        <w:rPr>
          <w:rFonts w:ascii="Calibri" w:hAnsi="Calibri" w:cs="Calibri"/>
        </w:rPr>
        <w:t>and the</w:t>
      </w:r>
      <w:r w:rsidR="000F737A">
        <w:rPr>
          <w:rFonts w:ascii="Calibri" w:hAnsi="Calibri" w:cs="Calibri"/>
        </w:rPr>
        <w:t xml:space="preserve"> idea of </w:t>
      </w:r>
      <w:r>
        <w:rPr>
          <w:rFonts w:ascii="Calibri" w:hAnsi="Calibri" w:cs="Calibri"/>
        </w:rPr>
        <w:t>review in absence of reports</w:t>
      </w:r>
      <w:r w:rsidR="00B30CF8">
        <w:rPr>
          <w:rFonts w:ascii="Calibri" w:hAnsi="Calibri" w:cs="Calibri"/>
        </w:rPr>
        <w:t xml:space="preserve">. </w:t>
      </w:r>
      <w:r w:rsidR="004D7210">
        <w:rPr>
          <w:rFonts w:ascii="Calibri" w:hAnsi="Calibri" w:cs="Calibri"/>
        </w:rPr>
        <w:t>A q</w:t>
      </w:r>
      <w:r w:rsidR="00B30CF8">
        <w:rPr>
          <w:rFonts w:ascii="Calibri" w:hAnsi="Calibri" w:cs="Calibri"/>
        </w:rPr>
        <w:t xml:space="preserve">uestion </w:t>
      </w:r>
      <w:r w:rsidR="004D7210">
        <w:rPr>
          <w:rFonts w:ascii="Calibri" w:hAnsi="Calibri" w:cs="Calibri"/>
        </w:rPr>
        <w:t>was</w:t>
      </w:r>
      <w:r w:rsidR="00B30CF8">
        <w:rPr>
          <w:rFonts w:ascii="Calibri" w:hAnsi="Calibri" w:cs="Calibri"/>
        </w:rPr>
        <w:t xml:space="preserve"> </w:t>
      </w:r>
      <w:r w:rsidR="004D7210">
        <w:rPr>
          <w:rFonts w:ascii="Calibri" w:hAnsi="Calibri" w:cs="Calibri"/>
        </w:rPr>
        <w:t xml:space="preserve">also </w:t>
      </w:r>
      <w:r w:rsidR="00B30CF8">
        <w:rPr>
          <w:rFonts w:ascii="Calibri" w:hAnsi="Calibri" w:cs="Calibri"/>
        </w:rPr>
        <w:t xml:space="preserve">raised about the legality of setting </w:t>
      </w:r>
      <w:r w:rsidR="004D7210">
        <w:rPr>
          <w:rFonts w:ascii="Calibri" w:hAnsi="Calibri" w:cs="Calibri"/>
        </w:rPr>
        <w:t>a</w:t>
      </w:r>
      <w:r w:rsidR="00B30CF8">
        <w:rPr>
          <w:rFonts w:ascii="Calibri" w:hAnsi="Calibri" w:cs="Calibri"/>
        </w:rPr>
        <w:t xml:space="preserve"> different periodicity for review from </w:t>
      </w:r>
      <w:r w:rsidR="004D7210">
        <w:rPr>
          <w:rFonts w:ascii="Calibri" w:hAnsi="Calibri" w:cs="Calibri"/>
        </w:rPr>
        <w:t xml:space="preserve">that of the </w:t>
      </w:r>
      <w:r w:rsidR="00B30CF8">
        <w:rPr>
          <w:rFonts w:ascii="Calibri" w:hAnsi="Calibri" w:cs="Calibri"/>
        </w:rPr>
        <w:t>reporting obligations provided in the treaties</w:t>
      </w:r>
      <w:r w:rsidR="004D7210">
        <w:rPr>
          <w:rFonts w:ascii="Calibri" w:hAnsi="Calibri" w:cs="Calibri"/>
        </w:rPr>
        <w:t xml:space="preserve">, while it </w:t>
      </w:r>
      <w:r w:rsidR="00B30CF8">
        <w:rPr>
          <w:rFonts w:ascii="Calibri" w:hAnsi="Calibri" w:cs="Calibri"/>
        </w:rPr>
        <w:t xml:space="preserve">was noted that the Covenant Committees </w:t>
      </w:r>
      <w:r w:rsidR="004D7210">
        <w:rPr>
          <w:rFonts w:ascii="Calibri" w:hAnsi="Calibri" w:cs="Calibri"/>
        </w:rPr>
        <w:t xml:space="preserve">have the flexibility to </w:t>
      </w:r>
      <w:r w:rsidR="00B30CF8">
        <w:rPr>
          <w:rFonts w:ascii="Calibri" w:hAnsi="Calibri" w:cs="Calibri"/>
        </w:rPr>
        <w:t xml:space="preserve">establish 8 year review cycle as the </w:t>
      </w:r>
      <w:r w:rsidR="004D7210">
        <w:rPr>
          <w:rFonts w:ascii="Calibri" w:hAnsi="Calibri" w:cs="Calibri"/>
        </w:rPr>
        <w:t xml:space="preserve">treaties do not provide a </w:t>
      </w:r>
      <w:r w:rsidR="00B30CF8">
        <w:rPr>
          <w:rFonts w:ascii="Calibri" w:hAnsi="Calibri" w:cs="Calibri"/>
        </w:rPr>
        <w:t>fixed reporting periodicity.</w:t>
      </w:r>
      <w:r w:rsidR="004D7210">
        <w:rPr>
          <w:rFonts w:ascii="Calibri" w:hAnsi="Calibri" w:cs="Calibri" w:hint="eastAsia"/>
        </w:rPr>
        <w:t xml:space="preserve"> </w:t>
      </w:r>
      <w:r w:rsidR="005421E8">
        <w:rPr>
          <w:rFonts w:ascii="Calibri" w:hAnsi="Calibri" w:cs="Calibri"/>
        </w:rPr>
        <w:t xml:space="preserve">While noting a merit of the predictable review calendar for better coordination of review by treaty bodies, some members pointed the need of including the simplified reporting procedures into the discussion </w:t>
      </w:r>
      <w:r w:rsidR="00A35B62">
        <w:rPr>
          <w:rFonts w:ascii="Calibri" w:hAnsi="Calibri" w:cs="Calibri"/>
        </w:rPr>
        <w:t>if the predictable schedule of review is also for the purpose of reducing reporting burdens.</w:t>
      </w:r>
    </w:p>
    <w:p w14:paraId="66D99975" w14:textId="77777777" w:rsidR="00A35B62" w:rsidRDefault="00A35B62" w:rsidP="00FF6A75">
      <w:pPr>
        <w:jc w:val="left"/>
        <w:rPr>
          <w:rFonts w:ascii="Calibri" w:hAnsi="Calibri" w:cs="Calibri"/>
        </w:rPr>
      </w:pPr>
    </w:p>
    <w:p w14:paraId="7C6FA3FD" w14:textId="6A74799A" w:rsidR="00FF6A75" w:rsidRPr="00D476F4" w:rsidRDefault="00FF6A75" w:rsidP="00FF6A75">
      <w:pPr>
        <w:jc w:val="left"/>
        <w:rPr>
          <w:rFonts w:ascii="Calibri" w:hAnsi="Calibri" w:cs="Calibri"/>
          <w:b/>
          <w:bCs/>
        </w:rPr>
      </w:pPr>
      <w:r w:rsidRPr="00D476F4">
        <w:rPr>
          <w:rFonts w:ascii="Calibri" w:hAnsi="Calibri" w:cs="Calibri"/>
          <w:b/>
          <w:bCs/>
        </w:rPr>
        <w:t>Focused review</w:t>
      </w:r>
    </w:p>
    <w:p w14:paraId="21BF52DB" w14:textId="1C4AEFE6" w:rsidR="00FF6A75" w:rsidRDefault="00A32855" w:rsidP="00FF6A75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Some members </w:t>
      </w:r>
      <w:r w:rsidR="007D25DC">
        <w:rPr>
          <w:rFonts w:ascii="Calibri" w:hAnsi="Calibri" w:cs="Calibri"/>
        </w:rPr>
        <w:t xml:space="preserve">expressed interests in the concept of </w:t>
      </w:r>
      <w:r w:rsidR="00CC0E74">
        <w:rPr>
          <w:rFonts w:ascii="Calibri" w:hAnsi="Calibri" w:cs="Calibri"/>
        </w:rPr>
        <w:t xml:space="preserve">in-country review </w:t>
      </w:r>
      <w:r w:rsidR="00D31C46">
        <w:rPr>
          <w:rFonts w:ascii="Calibri" w:hAnsi="Calibri" w:cs="Calibri"/>
        </w:rPr>
        <w:t xml:space="preserve">and the review focusing on </w:t>
      </w:r>
      <w:r w:rsidR="007D25DC">
        <w:rPr>
          <w:rFonts w:ascii="Calibri" w:hAnsi="Calibri" w:cs="Calibri"/>
        </w:rPr>
        <w:t xml:space="preserve">selected </w:t>
      </w:r>
      <w:r w:rsidR="00D31C46">
        <w:rPr>
          <w:rFonts w:ascii="Calibri" w:hAnsi="Calibri" w:cs="Calibri"/>
        </w:rPr>
        <w:t xml:space="preserve">themes. However, it was pointed that </w:t>
      </w:r>
      <w:r w:rsidR="007D25DC">
        <w:rPr>
          <w:rFonts w:ascii="Calibri" w:hAnsi="Calibri" w:cs="Calibri"/>
        </w:rPr>
        <w:t xml:space="preserve">the practical issues such as interpretation </w:t>
      </w:r>
      <w:r w:rsidR="00D31C46">
        <w:rPr>
          <w:rFonts w:ascii="Calibri" w:hAnsi="Calibri" w:cs="Calibri"/>
        </w:rPr>
        <w:t xml:space="preserve">and support </w:t>
      </w:r>
      <w:r w:rsidR="00153EB0">
        <w:rPr>
          <w:rFonts w:ascii="Calibri" w:hAnsi="Calibri" w:cs="Calibri"/>
        </w:rPr>
        <w:t xml:space="preserve">especially funding support </w:t>
      </w:r>
      <w:r w:rsidR="00D31C46">
        <w:rPr>
          <w:rFonts w:ascii="Calibri" w:hAnsi="Calibri" w:cs="Calibri"/>
        </w:rPr>
        <w:t xml:space="preserve">from the Secretariat need to be </w:t>
      </w:r>
      <w:r w:rsidR="007D25DC">
        <w:rPr>
          <w:rFonts w:ascii="Calibri" w:hAnsi="Calibri" w:cs="Calibri"/>
        </w:rPr>
        <w:t>clarified</w:t>
      </w:r>
      <w:r w:rsidR="00D31C46">
        <w:rPr>
          <w:rFonts w:ascii="Calibri" w:hAnsi="Calibri" w:cs="Calibri"/>
        </w:rPr>
        <w:t>.</w:t>
      </w:r>
    </w:p>
    <w:p w14:paraId="45866AE5" w14:textId="58CFD66D" w:rsidR="00BE29F8" w:rsidRDefault="00BE29F8" w:rsidP="00FF6A75">
      <w:pPr>
        <w:jc w:val="left"/>
        <w:rPr>
          <w:rFonts w:ascii="Calibri" w:hAnsi="Calibri" w:cs="Calibri"/>
        </w:rPr>
      </w:pPr>
    </w:p>
    <w:p w14:paraId="3861F694" w14:textId="78A43AD4" w:rsidR="001F2827" w:rsidRPr="0053518E" w:rsidRDefault="001F2827" w:rsidP="00FF6A75">
      <w:pPr>
        <w:jc w:val="left"/>
        <w:rPr>
          <w:rFonts w:ascii="Calibri" w:hAnsi="Calibri" w:cs="Calibri"/>
          <w:b/>
          <w:bCs/>
        </w:rPr>
      </w:pPr>
      <w:r w:rsidRPr="0053518E">
        <w:rPr>
          <w:rFonts w:ascii="Calibri" w:hAnsi="Calibri" w:cs="Calibri" w:hint="eastAsia"/>
          <w:b/>
          <w:bCs/>
        </w:rPr>
        <w:t>S</w:t>
      </w:r>
      <w:r w:rsidRPr="0053518E">
        <w:rPr>
          <w:rFonts w:ascii="Calibri" w:hAnsi="Calibri" w:cs="Calibri"/>
          <w:b/>
          <w:bCs/>
        </w:rPr>
        <w:t>upport for consensus building</w:t>
      </w:r>
    </w:p>
    <w:p w14:paraId="150A0AD6" w14:textId="5B58C0D9" w:rsidR="00BE29F8" w:rsidRDefault="001F2827" w:rsidP="00FF6A75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Committee on the Rights of the Child has </w:t>
      </w:r>
      <w:r w:rsidR="0053518E">
        <w:rPr>
          <w:rFonts w:ascii="Calibri" w:hAnsi="Calibri" w:cs="Calibri"/>
        </w:rPr>
        <w:t xml:space="preserve">currently </w:t>
      </w:r>
      <w:r>
        <w:rPr>
          <w:rFonts w:ascii="Calibri" w:hAnsi="Calibri" w:cs="Calibri"/>
        </w:rPr>
        <w:t xml:space="preserve">many </w:t>
      </w:r>
      <w:r w:rsidR="0053518E">
        <w:rPr>
          <w:rFonts w:ascii="Calibri" w:hAnsi="Calibri" w:cs="Calibri"/>
        </w:rPr>
        <w:t xml:space="preserve">priority </w:t>
      </w:r>
      <w:r>
        <w:rPr>
          <w:rFonts w:ascii="Calibri" w:hAnsi="Calibri" w:cs="Calibri"/>
        </w:rPr>
        <w:t xml:space="preserve">issues on the agenda to strengthen its own working methods but is supportive of </w:t>
      </w:r>
      <w:r w:rsidR="0053518E">
        <w:rPr>
          <w:rFonts w:ascii="Calibri" w:hAnsi="Calibri" w:cs="Calibri"/>
        </w:rPr>
        <w:t>any collective efforts aimed at strengthening treaty bodies system through consensus building while recognizing and respecting the dynamics of the work of each treaty body.</w:t>
      </w:r>
    </w:p>
    <w:p w14:paraId="2229D264" w14:textId="397908CA" w:rsidR="007D25DC" w:rsidRDefault="007D25DC" w:rsidP="00FF6A75">
      <w:pPr>
        <w:jc w:val="left"/>
        <w:rPr>
          <w:rFonts w:ascii="Calibri" w:hAnsi="Calibri" w:cs="Calibri"/>
        </w:rPr>
      </w:pPr>
    </w:p>
    <w:p w14:paraId="73530BA4" w14:textId="7B3612FC" w:rsidR="007D25DC" w:rsidRPr="007D25DC" w:rsidRDefault="007D25DC" w:rsidP="007D25DC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………….</w:t>
      </w:r>
    </w:p>
    <w:sectPr w:rsidR="007D25DC" w:rsidRPr="007D25DC" w:rsidSect="003F5EB3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AB5DA" w14:textId="77777777" w:rsidR="00DF34B4" w:rsidRDefault="00DF34B4" w:rsidP="001F2827">
      <w:r>
        <w:separator/>
      </w:r>
    </w:p>
  </w:endnote>
  <w:endnote w:type="continuationSeparator" w:id="0">
    <w:p w14:paraId="1B08FA4F" w14:textId="77777777" w:rsidR="00DF34B4" w:rsidRDefault="00DF34B4" w:rsidP="001F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D1C64" w14:textId="77777777" w:rsidR="00DF34B4" w:rsidRDefault="00DF34B4" w:rsidP="001F2827">
      <w:r>
        <w:separator/>
      </w:r>
    </w:p>
  </w:footnote>
  <w:footnote w:type="continuationSeparator" w:id="0">
    <w:p w14:paraId="4245EB97" w14:textId="77777777" w:rsidR="00DF34B4" w:rsidRDefault="00DF34B4" w:rsidP="001F2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hyphenationZone w:val="42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75"/>
    <w:rsid w:val="000D2A58"/>
    <w:rsid w:val="000F737A"/>
    <w:rsid w:val="00153EB0"/>
    <w:rsid w:val="001C5974"/>
    <w:rsid w:val="001F2827"/>
    <w:rsid w:val="00252A69"/>
    <w:rsid w:val="003F5EB3"/>
    <w:rsid w:val="00401A50"/>
    <w:rsid w:val="00420C8F"/>
    <w:rsid w:val="004524FB"/>
    <w:rsid w:val="004D7210"/>
    <w:rsid w:val="00504F61"/>
    <w:rsid w:val="0053518E"/>
    <w:rsid w:val="005421E8"/>
    <w:rsid w:val="00557B8C"/>
    <w:rsid w:val="005E5BEC"/>
    <w:rsid w:val="0061246E"/>
    <w:rsid w:val="00705E88"/>
    <w:rsid w:val="007D25DC"/>
    <w:rsid w:val="0089652C"/>
    <w:rsid w:val="008F0FE9"/>
    <w:rsid w:val="00A04058"/>
    <w:rsid w:val="00A32855"/>
    <w:rsid w:val="00A3480B"/>
    <w:rsid w:val="00A35B62"/>
    <w:rsid w:val="00B30CF8"/>
    <w:rsid w:val="00BE29F8"/>
    <w:rsid w:val="00CC0E74"/>
    <w:rsid w:val="00D31C46"/>
    <w:rsid w:val="00D476F4"/>
    <w:rsid w:val="00D81616"/>
    <w:rsid w:val="00D81B64"/>
    <w:rsid w:val="00DF34B4"/>
    <w:rsid w:val="00FF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E632AAE"/>
  <w15:chartTrackingRefBased/>
  <w15:docId w15:val="{3DB326D5-7C7E-4F33-A3A3-E210891A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F0FE9"/>
  </w:style>
  <w:style w:type="paragraph" w:styleId="ListParagraph">
    <w:name w:val="List Paragraph"/>
    <w:basedOn w:val="Normal"/>
    <w:uiPriority w:val="34"/>
    <w:qFormat/>
    <w:rsid w:val="00D476F4"/>
    <w:pPr>
      <w:ind w:leftChars="400" w:left="840"/>
    </w:pPr>
  </w:style>
  <w:style w:type="paragraph" w:styleId="Header">
    <w:name w:val="header"/>
    <w:basedOn w:val="Normal"/>
    <w:link w:val="HeaderChar"/>
    <w:uiPriority w:val="99"/>
    <w:unhideWhenUsed/>
    <w:rsid w:val="001F2827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F2827"/>
  </w:style>
  <w:style w:type="paragraph" w:styleId="Footer">
    <w:name w:val="footer"/>
    <w:basedOn w:val="Normal"/>
    <w:link w:val="FooterChar"/>
    <w:uiPriority w:val="99"/>
    <w:unhideWhenUsed/>
    <w:rsid w:val="001F2827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F2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3BD216-527A-4CC0-B428-C27EE85FC39E}"/>
</file>

<file path=customXml/itemProps2.xml><?xml version="1.0" encoding="utf-8"?>
<ds:datastoreItem xmlns:ds="http://schemas.openxmlformats.org/officeDocument/2006/customXml" ds:itemID="{7F7F407A-6AD3-404C-B165-2268546B636F}"/>
</file>

<file path=customXml/itemProps3.xml><?xml version="1.0" encoding="utf-8"?>
<ds:datastoreItem xmlns:ds="http://schemas.openxmlformats.org/officeDocument/2006/customXml" ds:itemID="{A4F5E27F-CC5C-4763-9903-7F53A5261A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2109</Characters>
  <Application>Microsoft Office Word</Application>
  <DocSecurity>4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Mikiko OTANI</dc:creator>
  <cp:keywords/>
  <dc:description/>
  <cp:lastModifiedBy>KOUNTOURI TAPIERO Elena</cp:lastModifiedBy>
  <cp:revision>2</cp:revision>
  <dcterms:created xsi:type="dcterms:W3CDTF">2021-09-27T10:39:00Z</dcterms:created>
  <dcterms:modified xsi:type="dcterms:W3CDTF">2021-09-27T10:39:00Z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