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EC8A6" w14:textId="77777777" w:rsidR="000635CD" w:rsidRDefault="000635CD" w:rsidP="00C22BA0">
      <w:pPr>
        <w:spacing w:after="0" w:line="240" w:lineRule="auto"/>
        <w:jc w:val="center"/>
        <w:rPr>
          <w:rFonts w:ascii="Calibri" w:hAnsi="Calibri" w:cs="Calibri"/>
          <w:b/>
          <w:bCs/>
          <w:noProof/>
        </w:rPr>
      </w:pPr>
      <w:r w:rsidRPr="00C22BA0">
        <w:rPr>
          <w:rFonts w:ascii="Calibri" w:hAnsi="Calibri" w:cs="Calibri"/>
          <w:b/>
          <w:bCs/>
        </w:rPr>
        <w:t xml:space="preserve">Community Law Centres Aotearoa </w:t>
      </w:r>
      <w:r>
        <w:rPr>
          <w:rFonts w:ascii="Calibri" w:hAnsi="Calibri" w:cs="Calibri"/>
          <w:b/>
          <w:bCs/>
          <w:noProof/>
        </w:rPr>
        <w:t>NGO/Civil Society shadow</w:t>
      </w:r>
      <w:r w:rsidR="00E73992" w:rsidRPr="00C22BA0">
        <w:rPr>
          <w:rFonts w:ascii="Calibri" w:hAnsi="Calibri" w:cs="Calibri"/>
          <w:b/>
          <w:bCs/>
          <w:noProof/>
        </w:rPr>
        <w:t xml:space="preserve"> report</w:t>
      </w:r>
      <w:r w:rsidR="00FE6D8B" w:rsidRPr="00C22BA0">
        <w:rPr>
          <w:rFonts w:ascii="Calibri" w:hAnsi="Calibri" w:cs="Calibri"/>
          <w:b/>
          <w:bCs/>
          <w:noProof/>
        </w:rPr>
        <w:t xml:space="preserve"> </w:t>
      </w:r>
    </w:p>
    <w:p w14:paraId="6A50B6CD" w14:textId="77777777" w:rsidR="00D74A6E" w:rsidRDefault="00FE6D8B" w:rsidP="00C22BA0">
      <w:pPr>
        <w:spacing w:after="0" w:line="240" w:lineRule="auto"/>
        <w:jc w:val="center"/>
        <w:rPr>
          <w:rFonts w:ascii="Calibri" w:hAnsi="Calibri" w:cs="Calibri"/>
          <w:b/>
          <w:bCs/>
          <w:noProof/>
        </w:rPr>
      </w:pPr>
      <w:r w:rsidRPr="00C22BA0">
        <w:rPr>
          <w:rFonts w:ascii="Calibri" w:hAnsi="Calibri" w:cs="Calibri"/>
          <w:b/>
          <w:bCs/>
          <w:noProof/>
        </w:rPr>
        <w:t>International Covenant on Economic, Social and Cultural Rights</w:t>
      </w:r>
      <w:r w:rsidR="00D74A6E">
        <w:rPr>
          <w:rFonts w:ascii="Calibri" w:hAnsi="Calibri" w:cs="Calibri"/>
          <w:b/>
          <w:bCs/>
          <w:noProof/>
        </w:rPr>
        <w:t xml:space="preserve"> </w:t>
      </w:r>
    </w:p>
    <w:p w14:paraId="52802CF3" w14:textId="51209714" w:rsidR="00FE6D8B" w:rsidRPr="00C22BA0" w:rsidRDefault="00D74A6E" w:rsidP="00C22BA0">
      <w:pPr>
        <w:spacing w:after="0" w:line="240" w:lineRule="auto"/>
        <w:jc w:val="center"/>
        <w:rPr>
          <w:rFonts w:ascii="Calibri" w:hAnsi="Calibri" w:cs="Calibri"/>
          <w:b/>
          <w:bCs/>
          <w:noProof/>
        </w:rPr>
      </w:pPr>
      <w:r w:rsidRPr="00D74A6E">
        <w:rPr>
          <w:rFonts w:ascii="Calibri" w:hAnsi="Calibri" w:cs="Calibri"/>
          <w:b/>
          <w:bCs/>
          <w:noProof/>
        </w:rPr>
        <w:t>Aotearoa New Zealand's 23rd and 24th periodic CERD review 2025</w:t>
      </w:r>
    </w:p>
    <w:p w14:paraId="74785A2C" w14:textId="6BD2CBAA" w:rsidR="00410D6D" w:rsidRPr="00C22BA0" w:rsidRDefault="00E055D7" w:rsidP="00C22BA0">
      <w:pPr>
        <w:spacing w:after="0" w:line="240" w:lineRule="auto"/>
        <w:jc w:val="center"/>
        <w:rPr>
          <w:rFonts w:ascii="Calibri" w:hAnsi="Calibri" w:cs="Calibri"/>
          <w:b/>
          <w:bCs/>
        </w:rPr>
      </w:pPr>
      <w:r>
        <w:rPr>
          <w:rFonts w:ascii="Calibri" w:hAnsi="Calibri" w:cs="Calibri"/>
          <w:b/>
          <w:bCs/>
        </w:rPr>
        <w:t>17</w:t>
      </w:r>
      <w:r w:rsidR="00E86E46" w:rsidRPr="00C22BA0">
        <w:rPr>
          <w:rFonts w:ascii="Calibri" w:hAnsi="Calibri" w:cs="Calibri"/>
          <w:b/>
          <w:bCs/>
        </w:rPr>
        <w:t xml:space="preserve"> </w:t>
      </w:r>
      <w:r w:rsidR="00D070CF">
        <w:rPr>
          <w:rFonts w:ascii="Calibri" w:hAnsi="Calibri" w:cs="Calibri"/>
          <w:b/>
          <w:bCs/>
        </w:rPr>
        <w:t>October</w:t>
      </w:r>
      <w:r w:rsidR="00B92BBE" w:rsidRPr="00C22BA0">
        <w:rPr>
          <w:rFonts w:ascii="Calibri" w:hAnsi="Calibri" w:cs="Calibri"/>
          <w:b/>
          <w:bCs/>
        </w:rPr>
        <w:t xml:space="preserve"> 202</w:t>
      </w:r>
      <w:r w:rsidR="003A6876" w:rsidRPr="00C22BA0">
        <w:rPr>
          <w:rFonts w:ascii="Calibri" w:hAnsi="Calibri" w:cs="Calibri"/>
          <w:b/>
          <w:bCs/>
        </w:rPr>
        <w:t xml:space="preserve">5 </w:t>
      </w:r>
    </w:p>
    <w:p w14:paraId="2FF5BC04" w14:textId="77777777" w:rsidR="003A6876" w:rsidRPr="00C22BA0" w:rsidRDefault="003A6876" w:rsidP="00C22BA0">
      <w:pPr>
        <w:spacing w:after="0" w:line="240" w:lineRule="auto"/>
        <w:jc w:val="center"/>
        <w:rPr>
          <w:rFonts w:ascii="Calibri" w:hAnsi="Calibri" w:cs="Calibri"/>
          <w:noProof/>
        </w:rPr>
      </w:pPr>
    </w:p>
    <w:p w14:paraId="22E26B03" w14:textId="77777777" w:rsidR="00B92BBE" w:rsidRPr="00C22BA0" w:rsidRDefault="00B92BBE" w:rsidP="00C22BA0">
      <w:pPr>
        <w:spacing w:after="0" w:line="240" w:lineRule="auto"/>
        <w:rPr>
          <w:rFonts w:ascii="Calibri" w:hAnsi="Calibri" w:cs="Calibri"/>
          <w:b/>
          <w:bCs/>
        </w:rPr>
      </w:pPr>
      <w:r w:rsidRPr="00C22BA0">
        <w:rPr>
          <w:rFonts w:ascii="Calibri" w:hAnsi="Calibri" w:cs="Calibri"/>
          <w:b/>
          <w:bCs/>
        </w:rPr>
        <w:t>Background to CLCA</w:t>
      </w:r>
    </w:p>
    <w:p w14:paraId="451B08DB" w14:textId="7FB2DD95" w:rsidR="00B92BBE" w:rsidRPr="00C22BA0" w:rsidRDefault="00B92BBE" w:rsidP="00C22BA0">
      <w:pPr>
        <w:pStyle w:val="ListParagraph"/>
        <w:keepNext/>
        <w:tabs>
          <w:tab w:val="left" w:pos="1134"/>
          <w:tab w:val="left" w:pos="2268"/>
          <w:tab w:val="left" w:pos="3402"/>
          <w:tab w:val="left" w:pos="4536"/>
          <w:tab w:val="left" w:pos="5670"/>
          <w:tab w:val="left" w:pos="6804"/>
          <w:tab w:val="left" w:pos="7938"/>
        </w:tabs>
        <w:spacing w:after="0" w:line="240" w:lineRule="auto"/>
        <w:ind w:left="0"/>
        <w:jc w:val="both"/>
        <w:rPr>
          <w:rStyle w:val="eop"/>
          <w:rFonts w:ascii="Calibri" w:hAnsi="Calibri" w:cs="Calibri"/>
        </w:rPr>
      </w:pPr>
    </w:p>
    <w:p w14:paraId="3BBD4FAF" w14:textId="287437F2" w:rsidR="003A6876" w:rsidRPr="00435D58" w:rsidRDefault="003A6876" w:rsidP="00435D58">
      <w:pPr>
        <w:pStyle w:val="ListParagraph"/>
        <w:keepNext/>
        <w:numPr>
          <w:ilvl w:val="0"/>
          <w:numId w:val="15"/>
        </w:numPr>
        <w:tabs>
          <w:tab w:val="left" w:pos="1134"/>
          <w:tab w:val="left" w:pos="2268"/>
          <w:tab w:val="left" w:pos="3402"/>
          <w:tab w:val="left" w:pos="4536"/>
          <w:tab w:val="left" w:pos="5670"/>
          <w:tab w:val="left" w:pos="6804"/>
          <w:tab w:val="left" w:pos="7938"/>
        </w:tabs>
        <w:spacing w:after="0" w:line="240" w:lineRule="auto"/>
        <w:ind w:left="0"/>
        <w:jc w:val="both"/>
        <w:rPr>
          <w:rStyle w:val="eop"/>
          <w:rFonts w:ascii="Calibri" w:hAnsi="Calibri" w:cs="Calibri"/>
        </w:rPr>
      </w:pPr>
      <w:r w:rsidRPr="00C22BA0">
        <w:rPr>
          <w:rFonts w:ascii="Calibri" w:hAnsi="Calibri" w:cs="Calibri"/>
          <w:noProof/>
        </w:rPr>
        <w:t>Community Law Centres Aotearoa</w:t>
      </w:r>
      <w:r w:rsidR="00CC428D" w:rsidRPr="00C22BA0">
        <w:rPr>
          <w:rFonts w:ascii="Calibri" w:hAnsi="Calibri" w:cs="Calibri"/>
          <w:noProof/>
        </w:rPr>
        <w:t xml:space="preserve"> (</w:t>
      </w:r>
      <w:r w:rsidR="00CC428D" w:rsidRPr="00C22BA0">
        <w:rPr>
          <w:rFonts w:ascii="Calibri" w:hAnsi="Calibri" w:cs="Calibri"/>
          <w:b/>
          <w:bCs/>
          <w:noProof/>
        </w:rPr>
        <w:t>CLCA</w:t>
      </w:r>
      <w:r w:rsidR="00CC428D" w:rsidRPr="00C22BA0">
        <w:rPr>
          <w:rFonts w:ascii="Calibri" w:hAnsi="Calibri" w:cs="Calibri"/>
          <w:noProof/>
        </w:rPr>
        <w:t>)</w:t>
      </w:r>
      <w:r w:rsidR="00B92BBE" w:rsidRPr="00C22BA0">
        <w:rPr>
          <w:rStyle w:val="eop"/>
          <w:rFonts w:ascii="Calibri" w:hAnsi="Calibri" w:cs="Calibri"/>
        </w:rPr>
        <w:t xml:space="preserve"> </w:t>
      </w:r>
      <w:r w:rsidR="00B92BBE" w:rsidRPr="00C22BA0">
        <w:rPr>
          <w:rFonts w:ascii="Calibri" w:hAnsi="Calibri" w:cs="Calibri"/>
        </w:rPr>
        <w:t>is the national body that coordinates and advocates for the 24 Community Law Centres (</w:t>
      </w:r>
      <w:r w:rsidR="00B92BBE" w:rsidRPr="00C22BA0">
        <w:rPr>
          <w:rFonts w:ascii="Calibri" w:hAnsi="Calibri" w:cs="Calibri"/>
          <w:b/>
          <w:bCs/>
        </w:rPr>
        <w:t>CLCs</w:t>
      </w:r>
      <w:r w:rsidR="00B92BBE" w:rsidRPr="00C22BA0">
        <w:rPr>
          <w:rFonts w:ascii="Calibri" w:hAnsi="Calibri" w:cs="Calibri"/>
        </w:rPr>
        <w:t>) across Aotearoa</w:t>
      </w:r>
      <w:r w:rsidR="0070194D" w:rsidRPr="00C22BA0">
        <w:rPr>
          <w:rFonts w:ascii="Calibri" w:hAnsi="Calibri" w:cs="Calibri"/>
        </w:rPr>
        <w:t xml:space="preserve"> New Zealand</w:t>
      </w:r>
      <w:r w:rsidR="00B92BBE" w:rsidRPr="00C22BA0">
        <w:rPr>
          <w:rFonts w:ascii="Calibri" w:hAnsi="Calibri" w:cs="Calibri"/>
        </w:rPr>
        <w:t xml:space="preserve">. Our member CLCs work out of over 140 locations to provide free legal help to those who are unable to pay for a private lawyer and do not have access to legal aid. As well as around 300 staff, CLCs’ services are supported by over 1,200 volunteer lawyers who provide free legal advice at clinics. Each year, these CLCs provide free legal </w:t>
      </w:r>
      <w:r w:rsidR="008C7B04" w:rsidRPr="00C22BA0">
        <w:rPr>
          <w:rFonts w:ascii="Calibri" w:hAnsi="Calibri" w:cs="Calibri"/>
        </w:rPr>
        <w:t>services</w:t>
      </w:r>
      <w:r w:rsidR="00665E5A" w:rsidRPr="00C22BA0">
        <w:rPr>
          <w:rFonts w:ascii="Calibri" w:hAnsi="Calibri" w:cs="Calibri"/>
        </w:rPr>
        <w:t xml:space="preserve"> </w:t>
      </w:r>
      <w:r w:rsidR="00B92BBE" w:rsidRPr="00C22BA0">
        <w:rPr>
          <w:rFonts w:ascii="Calibri" w:hAnsi="Calibri" w:cs="Calibri"/>
        </w:rPr>
        <w:t xml:space="preserve">to </w:t>
      </w:r>
      <w:r w:rsidR="00E51F8E">
        <w:rPr>
          <w:rFonts w:ascii="Calibri" w:hAnsi="Calibri" w:cs="Calibri"/>
        </w:rPr>
        <w:t>50,000</w:t>
      </w:r>
      <w:r w:rsidR="00B92BBE" w:rsidRPr="00C22BA0">
        <w:rPr>
          <w:rFonts w:ascii="Calibri" w:hAnsi="Calibri" w:cs="Calibri"/>
        </w:rPr>
        <w:t xml:space="preserve"> clients and free law-related education to 26,000 people. In addition, we provide free legal information via the Community Law Manual (the digital version of which has 5,000 views per day on average) as well as an estimated 200,000 people who contact CLCs directly. </w:t>
      </w:r>
      <w:r w:rsidR="00B92BBE" w:rsidRPr="00C22BA0">
        <w:rPr>
          <w:rStyle w:val="normaltextrun"/>
          <w:rFonts w:ascii="Calibri" w:hAnsi="Calibri" w:cs="Calibri"/>
          <w:shd w:val="clear" w:color="auto" w:fill="FFFFFF"/>
        </w:rPr>
        <w:t>Te Ara Ture is the nationwide clearinghouse for pro bono legal services, and it is a division of CLCA.</w:t>
      </w:r>
      <w:r w:rsidR="00B92BBE" w:rsidRPr="00C22BA0">
        <w:rPr>
          <w:rStyle w:val="eop"/>
          <w:rFonts w:ascii="Calibri" w:hAnsi="Calibri" w:cs="Calibri"/>
          <w:shd w:val="clear" w:color="auto" w:fill="FFFFFF"/>
        </w:rPr>
        <w:t> </w:t>
      </w:r>
      <w:r w:rsidRPr="00435D58">
        <w:rPr>
          <w:rStyle w:val="eop"/>
          <w:rFonts w:ascii="Calibri" w:hAnsi="Calibri" w:cs="Calibri"/>
        </w:rPr>
        <w:t>Karen Hodgson (</w:t>
      </w:r>
      <w:hyperlink r:id="rId11" w:history="1">
        <w:r w:rsidRPr="00435D58">
          <w:rPr>
            <w:rStyle w:val="eop"/>
            <w:rFonts w:ascii="Calibri" w:hAnsi="Calibri" w:cs="Calibri"/>
          </w:rPr>
          <w:t>karen@clca.co.nz</w:t>
        </w:r>
      </w:hyperlink>
      <w:r w:rsidRPr="00435D58">
        <w:rPr>
          <w:rStyle w:val="eop"/>
          <w:rFonts w:ascii="Calibri" w:hAnsi="Calibri" w:cs="Calibri"/>
        </w:rPr>
        <w:t>), Law Reform Coordinator</w:t>
      </w:r>
      <w:r w:rsidR="00A367EA" w:rsidRPr="00435D58">
        <w:rPr>
          <w:rStyle w:val="eop"/>
          <w:rFonts w:ascii="Calibri" w:hAnsi="Calibri" w:cs="Calibri"/>
        </w:rPr>
        <w:t xml:space="preserve"> is the contact for this </w:t>
      </w:r>
      <w:r w:rsidR="000635CD">
        <w:rPr>
          <w:rStyle w:val="eop"/>
          <w:rFonts w:ascii="Calibri" w:hAnsi="Calibri" w:cs="Calibri"/>
        </w:rPr>
        <w:t>report</w:t>
      </w:r>
      <w:r w:rsidR="00A367EA" w:rsidRPr="00435D58">
        <w:rPr>
          <w:rStyle w:val="eop"/>
          <w:rFonts w:ascii="Calibri" w:hAnsi="Calibri" w:cs="Calibri"/>
        </w:rPr>
        <w:t>.</w:t>
      </w:r>
      <w:r w:rsidRPr="00435D58">
        <w:rPr>
          <w:rStyle w:val="eop"/>
          <w:rFonts w:ascii="Calibri" w:hAnsi="Calibri" w:cs="Calibri"/>
        </w:rPr>
        <w:t xml:space="preserve"> </w:t>
      </w:r>
    </w:p>
    <w:p w14:paraId="4DD07D71" w14:textId="77777777" w:rsidR="00072EA5" w:rsidRPr="00C22BA0" w:rsidRDefault="00072EA5" w:rsidP="00C22BA0">
      <w:pPr>
        <w:pStyle w:val="ListParagraph"/>
        <w:keepNext/>
        <w:tabs>
          <w:tab w:val="left" w:pos="1134"/>
          <w:tab w:val="left" w:pos="2268"/>
          <w:tab w:val="left" w:pos="3402"/>
          <w:tab w:val="left" w:pos="4536"/>
          <w:tab w:val="left" w:pos="5670"/>
          <w:tab w:val="left" w:pos="6804"/>
          <w:tab w:val="left" w:pos="7938"/>
        </w:tabs>
        <w:spacing w:after="0" w:line="240" w:lineRule="auto"/>
        <w:ind w:left="1276"/>
        <w:jc w:val="both"/>
        <w:rPr>
          <w:rFonts w:ascii="Calibri" w:hAnsi="Calibri" w:cs="Calibri"/>
          <w:noProof/>
        </w:rPr>
      </w:pPr>
    </w:p>
    <w:p w14:paraId="2C3B0081" w14:textId="5C34C72D" w:rsidR="00072EA5" w:rsidRPr="00C22BA0" w:rsidRDefault="00072EA5" w:rsidP="00C22BA0">
      <w:pPr>
        <w:pStyle w:val="ListParagraph"/>
        <w:keepNext/>
        <w:numPr>
          <w:ilvl w:val="0"/>
          <w:numId w:val="15"/>
        </w:numPr>
        <w:tabs>
          <w:tab w:val="left" w:pos="1134"/>
          <w:tab w:val="left" w:pos="2268"/>
          <w:tab w:val="left" w:pos="3402"/>
          <w:tab w:val="left" w:pos="4536"/>
          <w:tab w:val="left" w:pos="5670"/>
          <w:tab w:val="left" w:pos="6804"/>
          <w:tab w:val="left" w:pos="7938"/>
        </w:tabs>
        <w:spacing w:after="0" w:line="240" w:lineRule="auto"/>
        <w:ind w:left="0"/>
        <w:jc w:val="both"/>
        <w:rPr>
          <w:rStyle w:val="eop"/>
          <w:rFonts w:ascii="Calibri" w:hAnsi="Calibri" w:cs="Calibri"/>
          <w:b/>
          <w:bCs/>
        </w:rPr>
      </w:pPr>
      <w:r w:rsidRPr="00C22BA0">
        <w:rPr>
          <w:rStyle w:val="eop"/>
          <w:rFonts w:ascii="Calibri" w:hAnsi="Calibri" w:cs="Calibri"/>
        </w:rPr>
        <w:t xml:space="preserve">CLCA is a Te </w:t>
      </w:r>
      <w:proofErr w:type="spellStart"/>
      <w:r w:rsidRPr="00C22BA0">
        <w:rPr>
          <w:rStyle w:val="eop"/>
          <w:rFonts w:ascii="Calibri" w:hAnsi="Calibri" w:cs="Calibri"/>
        </w:rPr>
        <w:t>Tiriti</w:t>
      </w:r>
      <w:proofErr w:type="spellEnd"/>
      <w:r w:rsidRPr="00C22BA0">
        <w:rPr>
          <w:rStyle w:val="eop"/>
          <w:rFonts w:ascii="Calibri" w:hAnsi="Calibri" w:cs="Calibri"/>
        </w:rPr>
        <w:t xml:space="preserve"> o Waitangi-based organisation, and we aim to carry out our</w:t>
      </w:r>
      <w:r w:rsidR="00103B7D" w:rsidRPr="00C22BA0">
        <w:rPr>
          <w:rStyle w:val="eop"/>
          <w:rFonts w:ascii="Calibri" w:hAnsi="Calibri" w:cs="Calibri"/>
        </w:rPr>
        <w:t xml:space="preserve"> internal organisational</w:t>
      </w:r>
      <w:r w:rsidRPr="00C22BA0">
        <w:rPr>
          <w:rStyle w:val="eop"/>
          <w:rFonts w:ascii="Calibri" w:hAnsi="Calibri" w:cs="Calibri"/>
        </w:rPr>
        <w:t xml:space="preserve"> </w:t>
      </w:r>
      <w:r w:rsidR="00103B7D" w:rsidRPr="00C22BA0">
        <w:rPr>
          <w:rStyle w:val="eop"/>
          <w:rFonts w:ascii="Calibri" w:hAnsi="Calibri" w:cs="Calibri"/>
        </w:rPr>
        <w:t>relations</w:t>
      </w:r>
      <w:r w:rsidR="008346FC" w:rsidRPr="00C22BA0">
        <w:rPr>
          <w:rStyle w:val="eop"/>
          <w:rFonts w:ascii="Calibri" w:hAnsi="Calibri" w:cs="Calibri"/>
        </w:rPr>
        <w:t>hips</w:t>
      </w:r>
      <w:r w:rsidR="00103B7D" w:rsidRPr="00C22BA0">
        <w:rPr>
          <w:rStyle w:val="eop"/>
          <w:rFonts w:ascii="Calibri" w:hAnsi="Calibri" w:cs="Calibri"/>
        </w:rPr>
        <w:t xml:space="preserve"> and our work in the community</w:t>
      </w:r>
      <w:r w:rsidRPr="00C22BA0">
        <w:rPr>
          <w:rStyle w:val="eop"/>
          <w:rFonts w:ascii="Calibri" w:hAnsi="Calibri" w:cs="Calibri"/>
        </w:rPr>
        <w:t xml:space="preserve"> in accordance with </w:t>
      </w:r>
      <w:proofErr w:type="spellStart"/>
      <w:r w:rsidR="006B3AA0" w:rsidRPr="00C22BA0">
        <w:rPr>
          <w:rStyle w:val="eop"/>
          <w:rFonts w:ascii="Calibri" w:hAnsi="Calibri" w:cs="Calibri"/>
        </w:rPr>
        <w:t>t</w:t>
      </w:r>
      <w:r w:rsidR="008346FC" w:rsidRPr="00C22BA0">
        <w:rPr>
          <w:rStyle w:val="eop"/>
          <w:rFonts w:ascii="Calibri" w:hAnsi="Calibri" w:cs="Calibri"/>
        </w:rPr>
        <w:t>e</w:t>
      </w:r>
      <w:proofErr w:type="spellEnd"/>
      <w:r w:rsidR="008346FC" w:rsidRPr="00C22BA0">
        <w:rPr>
          <w:rStyle w:val="eop"/>
          <w:rFonts w:ascii="Calibri" w:hAnsi="Calibri" w:cs="Calibri"/>
        </w:rPr>
        <w:t xml:space="preserve"> </w:t>
      </w:r>
      <w:proofErr w:type="spellStart"/>
      <w:r w:rsidR="008346FC" w:rsidRPr="00C22BA0">
        <w:rPr>
          <w:rStyle w:val="eop"/>
          <w:rFonts w:ascii="Calibri" w:hAnsi="Calibri" w:cs="Calibri"/>
        </w:rPr>
        <w:t>Tiriti</w:t>
      </w:r>
      <w:proofErr w:type="spellEnd"/>
      <w:r w:rsidR="00611D71" w:rsidRPr="00C22BA0">
        <w:rPr>
          <w:rStyle w:val="eop"/>
          <w:rFonts w:ascii="Calibri" w:hAnsi="Calibri" w:cs="Calibri"/>
        </w:rPr>
        <w:t xml:space="preserve">. </w:t>
      </w:r>
      <w:r w:rsidR="00914A4F" w:rsidRPr="00C22BA0">
        <w:rPr>
          <w:rStyle w:val="eop"/>
          <w:rFonts w:ascii="Calibri" w:hAnsi="Calibri" w:cs="Calibri"/>
        </w:rPr>
        <w:t xml:space="preserve"> </w:t>
      </w:r>
      <w:r w:rsidR="00052F47" w:rsidRPr="00C22BA0">
        <w:rPr>
          <w:rStyle w:val="eop"/>
          <w:rFonts w:ascii="Calibri" w:hAnsi="Calibri" w:cs="Calibri"/>
        </w:rPr>
        <w:t>CLCs</w:t>
      </w:r>
      <w:r w:rsidR="009D4AAB" w:rsidRPr="00C22BA0">
        <w:rPr>
          <w:rStyle w:val="eop"/>
          <w:rFonts w:ascii="Calibri" w:hAnsi="Calibri" w:cs="Calibri"/>
        </w:rPr>
        <w:t xml:space="preserve"> recently </w:t>
      </w:r>
      <w:r w:rsidR="007E68E9" w:rsidRPr="00C22BA0">
        <w:rPr>
          <w:rStyle w:val="eop"/>
          <w:rFonts w:ascii="Calibri" w:hAnsi="Calibri" w:cs="Calibri"/>
        </w:rPr>
        <w:t xml:space="preserve">voted to </w:t>
      </w:r>
      <w:r w:rsidR="009D4AAB" w:rsidRPr="00C22BA0">
        <w:rPr>
          <w:rStyle w:val="eop"/>
          <w:rFonts w:ascii="Calibri" w:hAnsi="Calibri" w:cs="Calibri"/>
        </w:rPr>
        <w:t xml:space="preserve">change </w:t>
      </w:r>
      <w:r w:rsidR="008D64F8" w:rsidRPr="00C22BA0">
        <w:rPr>
          <w:rStyle w:val="eop"/>
          <w:rFonts w:ascii="Calibri" w:hAnsi="Calibri" w:cs="Calibri"/>
        </w:rPr>
        <w:t xml:space="preserve">CLCA’s </w:t>
      </w:r>
      <w:r w:rsidR="009D4AAB" w:rsidRPr="00C22BA0">
        <w:rPr>
          <w:rStyle w:val="eop"/>
          <w:rFonts w:ascii="Calibri" w:hAnsi="Calibri" w:cs="Calibri"/>
        </w:rPr>
        <w:t>constitution</w:t>
      </w:r>
      <w:r w:rsidR="008D64F8" w:rsidRPr="00C22BA0">
        <w:rPr>
          <w:rStyle w:val="eop"/>
          <w:rFonts w:ascii="Calibri" w:hAnsi="Calibri" w:cs="Calibri"/>
        </w:rPr>
        <w:t xml:space="preserve"> document</w:t>
      </w:r>
      <w:r w:rsidR="009D4AAB" w:rsidRPr="00C22BA0">
        <w:rPr>
          <w:rStyle w:val="eop"/>
          <w:rFonts w:ascii="Calibri" w:hAnsi="Calibri" w:cs="Calibri"/>
        </w:rPr>
        <w:t xml:space="preserve"> </w:t>
      </w:r>
      <w:r w:rsidR="008D64F8" w:rsidRPr="00C22BA0">
        <w:rPr>
          <w:rStyle w:val="eop"/>
          <w:rFonts w:ascii="Calibri" w:hAnsi="Calibri" w:cs="Calibri"/>
        </w:rPr>
        <w:t>to allow for</w:t>
      </w:r>
      <w:r w:rsidR="009D4AAB" w:rsidRPr="00C22BA0">
        <w:rPr>
          <w:rStyle w:val="eop"/>
          <w:rFonts w:ascii="Calibri" w:hAnsi="Calibri" w:cs="Calibri"/>
        </w:rPr>
        <w:t xml:space="preserve"> two caucuses</w:t>
      </w:r>
      <w:r w:rsidR="001F59AF" w:rsidRPr="00C22BA0">
        <w:rPr>
          <w:rStyle w:val="eop"/>
          <w:rFonts w:ascii="Calibri" w:hAnsi="Calibri" w:cs="Calibri"/>
        </w:rPr>
        <w:t>, each</w:t>
      </w:r>
      <w:r w:rsidR="009D4AAB" w:rsidRPr="00C22BA0">
        <w:rPr>
          <w:rStyle w:val="eop"/>
          <w:rFonts w:ascii="Calibri" w:hAnsi="Calibri" w:cs="Calibri"/>
        </w:rPr>
        <w:t xml:space="preserve"> </w:t>
      </w:r>
      <w:r w:rsidR="001F59AF" w:rsidRPr="00C22BA0">
        <w:rPr>
          <w:rStyle w:val="eop"/>
          <w:rFonts w:ascii="Calibri" w:hAnsi="Calibri" w:cs="Calibri"/>
        </w:rPr>
        <w:t>with</w:t>
      </w:r>
      <w:r w:rsidR="00F85289" w:rsidRPr="00C22BA0">
        <w:rPr>
          <w:rStyle w:val="eop"/>
          <w:rFonts w:ascii="Calibri" w:hAnsi="Calibri" w:cs="Calibri"/>
        </w:rPr>
        <w:t xml:space="preserve"> equal voting</w:t>
      </w:r>
      <w:r w:rsidR="001F59AF" w:rsidRPr="00C22BA0">
        <w:rPr>
          <w:rStyle w:val="eop"/>
          <w:rFonts w:ascii="Calibri" w:hAnsi="Calibri" w:cs="Calibri"/>
        </w:rPr>
        <w:t xml:space="preserve"> rights</w:t>
      </w:r>
      <w:r w:rsidR="00F85289" w:rsidRPr="00C22BA0">
        <w:rPr>
          <w:rStyle w:val="eop"/>
          <w:rFonts w:ascii="Calibri" w:hAnsi="Calibri" w:cs="Calibri"/>
        </w:rPr>
        <w:t xml:space="preserve"> </w:t>
      </w:r>
      <w:r w:rsidR="009D4AAB" w:rsidRPr="00C22BA0">
        <w:rPr>
          <w:rStyle w:val="eop"/>
          <w:rFonts w:ascii="Calibri" w:hAnsi="Calibri" w:cs="Calibri"/>
        </w:rPr>
        <w:t xml:space="preserve">for </w:t>
      </w:r>
      <w:proofErr w:type="gramStart"/>
      <w:r w:rsidR="00574AD6" w:rsidRPr="00C22BA0">
        <w:rPr>
          <w:rStyle w:val="eop"/>
          <w:rFonts w:ascii="Calibri" w:hAnsi="Calibri" w:cs="Calibri"/>
        </w:rPr>
        <w:t>decision-making;</w:t>
      </w:r>
      <w:proofErr w:type="gramEnd"/>
      <w:r w:rsidR="009D4AAB" w:rsidRPr="00C22BA0">
        <w:rPr>
          <w:rStyle w:val="eop"/>
          <w:rFonts w:ascii="Calibri" w:hAnsi="Calibri" w:cs="Calibri"/>
        </w:rPr>
        <w:t xml:space="preserve"> one</w:t>
      </w:r>
      <w:r w:rsidR="001F59AF" w:rsidRPr="00C22BA0">
        <w:rPr>
          <w:rStyle w:val="eop"/>
          <w:rFonts w:ascii="Calibri" w:hAnsi="Calibri" w:cs="Calibri"/>
        </w:rPr>
        <w:t xml:space="preserve"> caucus</w:t>
      </w:r>
      <w:r w:rsidR="009D4AAB" w:rsidRPr="00C22BA0">
        <w:rPr>
          <w:rStyle w:val="eop"/>
          <w:rFonts w:ascii="Calibri" w:hAnsi="Calibri" w:cs="Calibri"/>
        </w:rPr>
        <w:t xml:space="preserve"> </w:t>
      </w:r>
      <w:r w:rsidR="00574AD6" w:rsidRPr="00C22BA0">
        <w:rPr>
          <w:rStyle w:val="eop"/>
          <w:rFonts w:ascii="Calibri" w:hAnsi="Calibri" w:cs="Calibri"/>
        </w:rPr>
        <w:t>of</w:t>
      </w:r>
      <w:r w:rsidR="009D4AAB" w:rsidRPr="00C22BA0">
        <w:rPr>
          <w:rStyle w:val="eop"/>
          <w:rFonts w:ascii="Calibri" w:hAnsi="Calibri" w:cs="Calibri"/>
        </w:rPr>
        <w:t xml:space="preserve"> Tangata </w:t>
      </w:r>
      <w:proofErr w:type="spellStart"/>
      <w:r w:rsidR="009D4AAB" w:rsidRPr="00C22BA0">
        <w:rPr>
          <w:rStyle w:val="eop"/>
          <w:rFonts w:ascii="Calibri" w:hAnsi="Calibri" w:cs="Calibri"/>
        </w:rPr>
        <w:t>Tiriti</w:t>
      </w:r>
      <w:proofErr w:type="spellEnd"/>
      <w:r w:rsidR="00574AD6" w:rsidRPr="00C22BA0">
        <w:rPr>
          <w:rStyle w:val="eop"/>
          <w:rFonts w:ascii="Calibri" w:hAnsi="Calibri" w:cs="Calibri"/>
        </w:rPr>
        <w:t>,</w:t>
      </w:r>
      <w:r w:rsidR="009D4AAB" w:rsidRPr="00C22BA0">
        <w:rPr>
          <w:rStyle w:val="eop"/>
          <w:rFonts w:ascii="Calibri" w:hAnsi="Calibri" w:cs="Calibri"/>
        </w:rPr>
        <w:t xml:space="preserve"> and one of Tangata Whenua</w:t>
      </w:r>
      <w:r w:rsidR="00574074" w:rsidRPr="00C22BA0">
        <w:rPr>
          <w:rStyle w:val="eop"/>
          <w:rFonts w:ascii="Calibri" w:hAnsi="Calibri" w:cs="Calibri"/>
        </w:rPr>
        <w:t xml:space="preserve">. </w:t>
      </w:r>
      <w:r w:rsidR="00933A5F" w:rsidRPr="00C22BA0">
        <w:rPr>
          <w:rStyle w:val="eop"/>
          <w:rFonts w:ascii="Calibri" w:hAnsi="Calibri" w:cs="Calibri"/>
        </w:rPr>
        <w:t xml:space="preserve">The CLCA Board is 50% Tangata Whenua and 50% Tangata </w:t>
      </w:r>
      <w:proofErr w:type="spellStart"/>
      <w:r w:rsidR="00933A5F" w:rsidRPr="00C22BA0">
        <w:rPr>
          <w:rStyle w:val="eop"/>
          <w:rFonts w:ascii="Calibri" w:hAnsi="Calibri" w:cs="Calibri"/>
        </w:rPr>
        <w:t>Tiriti</w:t>
      </w:r>
      <w:proofErr w:type="spellEnd"/>
      <w:r w:rsidR="00933A5F" w:rsidRPr="00C22BA0">
        <w:rPr>
          <w:rStyle w:val="eop"/>
          <w:rFonts w:ascii="Calibri" w:hAnsi="Calibri" w:cs="Calibri"/>
        </w:rPr>
        <w:t xml:space="preserve"> in its make-up, with </w:t>
      </w:r>
      <w:r w:rsidR="00055EBA" w:rsidRPr="00C22BA0">
        <w:rPr>
          <w:rStyle w:val="eop"/>
          <w:rFonts w:ascii="Calibri" w:hAnsi="Calibri" w:cs="Calibri"/>
        </w:rPr>
        <w:t>C</w:t>
      </w:r>
      <w:r w:rsidR="00933A5F" w:rsidRPr="00C22BA0">
        <w:rPr>
          <w:rStyle w:val="eop"/>
          <w:rFonts w:ascii="Calibri" w:hAnsi="Calibri" w:cs="Calibri"/>
        </w:rPr>
        <w:t>o-Chairs.</w:t>
      </w:r>
      <w:r w:rsidR="006336C5" w:rsidRPr="00C22BA0">
        <w:rPr>
          <w:rStyle w:val="eop"/>
          <w:rFonts w:ascii="Calibri" w:hAnsi="Calibri" w:cs="Calibri"/>
        </w:rPr>
        <w:t xml:space="preserve"> </w:t>
      </w:r>
      <w:r w:rsidR="00F74179" w:rsidRPr="00C22BA0">
        <w:rPr>
          <w:rStyle w:val="eop"/>
          <w:rFonts w:ascii="Calibri" w:hAnsi="Calibri" w:cs="Calibri"/>
        </w:rPr>
        <w:t xml:space="preserve">CLCA intends that </w:t>
      </w:r>
      <w:proofErr w:type="spellStart"/>
      <w:r w:rsidR="00F74179" w:rsidRPr="00C22BA0">
        <w:rPr>
          <w:rFonts w:ascii="Calibri" w:hAnsi="Calibri" w:cs="Calibri"/>
        </w:rPr>
        <w:t>te</w:t>
      </w:r>
      <w:proofErr w:type="spellEnd"/>
      <w:r w:rsidR="00F74179" w:rsidRPr="00C22BA0">
        <w:rPr>
          <w:rFonts w:ascii="Calibri" w:hAnsi="Calibri" w:cs="Calibri"/>
        </w:rPr>
        <w:t xml:space="preserve"> </w:t>
      </w:r>
      <w:proofErr w:type="spellStart"/>
      <w:r w:rsidR="00F74179" w:rsidRPr="00C22BA0">
        <w:rPr>
          <w:rFonts w:ascii="Calibri" w:hAnsi="Calibri" w:cs="Calibri"/>
        </w:rPr>
        <w:t>Tiriti</w:t>
      </w:r>
      <w:proofErr w:type="spellEnd"/>
      <w:r w:rsidR="00F74179" w:rsidRPr="00C22BA0">
        <w:rPr>
          <w:rFonts w:ascii="Calibri" w:hAnsi="Calibri" w:cs="Calibri"/>
        </w:rPr>
        <w:t xml:space="preserve"> will be upheld in its work and applied in daily practice. </w:t>
      </w:r>
      <w:r w:rsidR="00F70B9A" w:rsidRPr="00C22BA0">
        <w:rPr>
          <w:rFonts w:ascii="Calibri" w:hAnsi="Calibri" w:cs="Calibri"/>
        </w:rPr>
        <w:t xml:space="preserve">In 2023, </w:t>
      </w:r>
      <w:r w:rsidR="00F53EB3" w:rsidRPr="00C22BA0">
        <w:rPr>
          <w:rStyle w:val="eop"/>
          <w:rFonts w:ascii="Calibri" w:hAnsi="Calibri" w:cs="Calibri"/>
        </w:rPr>
        <w:t xml:space="preserve">CLCA </w:t>
      </w:r>
      <w:r w:rsidRPr="00C22BA0">
        <w:rPr>
          <w:rStyle w:val="eop"/>
          <w:rFonts w:ascii="Calibri" w:hAnsi="Calibri" w:cs="Calibri"/>
        </w:rPr>
        <w:t xml:space="preserve">secured </w:t>
      </w:r>
      <w:r w:rsidR="00933A5F" w:rsidRPr="00C22BA0">
        <w:rPr>
          <w:rStyle w:val="eop"/>
          <w:rFonts w:ascii="Calibri" w:hAnsi="Calibri" w:cs="Calibri"/>
        </w:rPr>
        <w:t>agreement</w:t>
      </w:r>
      <w:r w:rsidRPr="00C22BA0">
        <w:rPr>
          <w:rStyle w:val="eop"/>
          <w:rFonts w:ascii="Calibri" w:hAnsi="Calibri" w:cs="Calibri"/>
        </w:rPr>
        <w:t xml:space="preserve"> for Kaupapa Māori Legal Services to be expanded </w:t>
      </w:r>
      <w:r w:rsidR="00A40C99" w:rsidRPr="00C22BA0">
        <w:rPr>
          <w:rStyle w:val="eop"/>
          <w:rFonts w:ascii="Calibri" w:hAnsi="Calibri" w:cs="Calibri"/>
        </w:rPr>
        <w:t>(</w:t>
      </w:r>
      <w:r w:rsidRPr="00C22BA0">
        <w:rPr>
          <w:rStyle w:val="eop"/>
          <w:rFonts w:ascii="Calibri" w:hAnsi="Calibri" w:cs="Calibri"/>
        </w:rPr>
        <w:t xml:space="preserve">in CLCs where there currently is a service) or implemented in up to 15 of CLCs. </w:t>
      </w:r>
      <w:r w:rsidR="00574074" w:rsidRPr="00C22BA0">
        <w:rPr>
          <w:rStyle w:val="eop"/>
          <w:rFonts w:ascii="Calibri" w:hAnsi="Calibri" w:cs="Calibri"/>
        </w:rPr>
        <w:t xml:space="preserve"> This is part of our commitment to </w:t>
      </w:r>
      <w:proofErr w:type="spellStart"/>
      <w:r w:rsidR="00FF6428" w:rsidRPr="00C22BA0">
        <w:rPr>
          <w:rStyle w:val="eop"/>
          <w:rFonts w:ascii="Calibri" w:hAnsi="Calibri" w:cs="Calibri"/>
        </w:rPr>
        <w:t>t</w:t>
      </w:r>
      <w:r w:rsidR="00574074" w:rsidRPr="00C22BA0">
        <w:rPr>
          <w:rStyle w:val="eop"/>
          <w:rFonts w:ascii="Calibri" w:hAnsi="Calibri" w:cs="Calibri"/>
        </w:rPr>
        <w:t>e</w:t>
      </w:r>
      <w:proofErr w:type="spellEnd"/>
      <w:r w:rsidR="00574074" w:rsidRPr="00C22BA0">
        <w:rPr>
          <w:rStyle w:val="eop"/>
          <w:rFonts w:ascii="Calibri" w:hAnsi="Calibri" w:cs="Calibri"/>
        </w:rPr>
        <w:t xml:space="preserve"> </w:t>
      </w:r>
      <w:proofErr w:type="spellStart"/>
      <w:r w:rsidR="00574074" w:rsidRPr="00C22BA0">
        <w:rPr>
          <w:rStyle w:val="eop"/>
          <w:rFonts w:ascii="Calibri" w:hAnsi="Calibri" w:cs="Calibri"/>
        </w:rPr>
        <w:t>Tiriti</w:t>
      </w:r>
      <w:proofErr w:type="spellEnd"/>
      <w:r w:rsidR="00574074" w:rsidRPr="00C22BA0">
        <w:rPr>
          <w:rStyle w:val="eop"/>
          <w:rFonts w:ascii="Calibri" w:hAnsi="Calibri" w:cs="Calibri"/>
        </w:rPr>
        <w:t xml:space="preserve"> and </w:t>
      </w:r>
      <w:r w:rsidR="00BD1782" w:rsidRPr="00C22BA0">
        <w:rPr>
          <w:rStyle w:val="eop"/>
          <w:rFonts w:ascii="Calibri" w:hAnsi="Calibri" w:cs="Calibri"/>
        </w:rPr>
        <w:t xml:space="preserve">to </w:t>
      </w:r>
      <w:r w:rsidR="00574074" w:rsidRPr="00C22BA0">
        <w:rPr>
          <w:rStyle w:val="eop"/>
          <w:rFonts w:ascii="Calibri" w:hAnsi="Calibri" w:cs="Calibri"/>
        </w:rPr>
        <w:t xml:space="preserve">ensuring that </w:t>
      </w:r>
      <w:r w:rsidR="00FE0069" w:rsidRPr="00C22BA0">
        <w:rPr>
          <w:rStyle w:val="eop"/>
          <w:rFonts w:ascii="Calibri" w:hAnsi="Calibri" w:cs="Calibri"/>
        </w:rPr>
        <w:t>there is equ</w:t>
      </w:r>
      <w:r w:rsidR="00BD1782" w:rsidRPr="00C22BA0">
        <w:rPr>
          <w:rStyle w:val="eop"/>
          <w:rFonts w:ascii="Calibri" w:hAnsi="Calibri" w:cs="Calibri"/>
        </w:rPr>
        <w:t xml:space="preserve">itable </w:t>
      </w:r>
      <w:r w:rsidR="00FE0069" w:rsidRPr="00C22BA0">
        <w:rPr>
          <w:rStyle w:val="eop"/>
          <w:rFonts w:ascii="Calibri" w:hAnsi="Calibri" w:cs="Calibri"/>
        </w:rPr>
        <w:t>access to justice for Māori.</w:t>
      </w:r>
    </w:p>
    <w:p w14:paraId="04C4B29E" w14:textId="77777777" w:rsidR="0052395B" w:rsidRPr="00C22BA0" w:rsidRDefault="0052395B" w:rsidP="00C22BA0">
      <w:pPr>
        <w:keepNext/>
        <w:tabs>
          <w:tab w:val="left" w:pos="1134"/>
          <w:tab w:val="left" w:pos="2268"/>
          <w:tab w:val="left" w:pos="3402"/>
          <w:tab w:val="left" w:pos="4536"/>
          <w:tab w:val="left" w:pos="5670"/>
          <w:tab w:val="left" w:pos="6804"/>
          <w:tab w:val="left" w:pos="7938"/>
        </w:tabs>
        <w:spacing w:after="0" w:line="240" w:lineRule="auto"/>
        <w:jc w:val="both"/>
        <w:rPr>
          <w:rFonts w:ascii="Calibri" w:hAnsi="Calibri" w:cs="Calibri"/>
          <w:i/>
          <w:iCs/>
          <w:noProof/>
        </w:rPr>
      </w:pPr>
    </w:p>
    <w:p w14:paraId="7E61B50A" w14:textId="5D791E07" w:rsidR="00431896" w:rsidRDefault="0052395B" w:rsidP="005656FE">
      <w:pPr>
        <w:pStyle w:val="ListParagraph"/>
        <w:keepNext/>
        <w:numPr>
          <w:ilvl w:val="0"/>
          <w:numId w:val="15"/>
        </w:numPr>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noProof/>
        </w:rPr>
      </w:pPr>
      <w:r w:rsidRPr="00C22BA0">
        <w:rPr>
          <w:rFonts w:ascii="Calibri" w:hAnsi="Calibri" w:cs="Calibri"/>
          <w:noProof/>
        </w:rPr>
        <w:t>CLC</w:t>
      </w:r>
      <w:r w:rsidR="002B5DED">
        <w:rPr>
          <w:rFonts w:ascii="Calibri" w:hAnsi="Calibri" w:cs="Calibri"/>
          <w:noProof/>
        </w:rPr>
        <w:t>s</w:t>
      </w:r>
      <w:r w:rsidRPr="00C22BA0">
        <w:rPr>
          <w:rFonts w:ascii="Calibri" w:hAnsi="Calibri" w:cs="Calibri"/>
          <w:noProof/>
        </w:rPr>
        <w:t xml:space="preserve"> provide free legal help to those unable to </w:t>
      </w:r>
      <w:r w:rsidR="00200A10">
        <w:rPr>
          <w:rFonts w:ascii="Calibri" w:hAnsi="Calibri" w:cs="Calibri"/>
          <w:noProof/>
        </w:rPr>
        <w:t>afford</w:t>
      </w:r>
      <w:r w:rsidRPr="00C22BA0">
        <w:rPr>
          <w:rFonts w:ascii="Calibri" w:hAnsi="Calibri" w:cs="Calibri"/>
          <w:noProof/>
        </w:rPr>
        <w:t xml:space="preserve"> legal services</w:t>
      </w:r>
      <w:r w:rsidR="00786A49">
        <w:rPr>
          <w:rFonts w:ascii="Calibri" w:hAnsi="Calibri" w:cs="Calibri"/>
          <w:noProof/>
        </w:rPr>
        <w:t>,</w:t>
      </w:r>
      <w:r w:rsidRPr="00C22BA0">
        <w:rPr>
          <w:rFonts w:ascii="Calibri" w:hAnsi="Calibri" w:cs="Calibri"/>
          <w:noProof/>
        </w:rPr>
        <w:t xml:space="preserve"> and </w:t>
      </w:r>
      <w:r w:rsidR="00A367EA">
        <w:rPr>
          <w:rFonts w:ascii="Calibri" w:hAnsi="Calibri" w:cs="Calibri"/>
          <w:noProof/>
        </w:rPr>
        <w:t xml:space="preserve">we </w:t>
      </w:r>
      <w:r w:rsidR="00786A49">
        <w:rPr>
          <w:rFonts w:ascii="Calibri" w:hAnsi="Calibri" w:cs="Calibri"/>
          <w:noProof/>
        </w:rPr>
        <w:t>work to improve</w:t>
      </w:r>
      <w:r w:rsidRPr="00C22BA0">
        <w:rPr>
          <w:rFonts w:ascii="Calibri" w:hAnsi="Calibri" w:cs="Calibri"/>
          <w:noProof/>
        </w:rPr>
        <w:t xml:space="preserve"> access to justice. CLCs are an important source of legal information and advice to </w:t>
      </w:r>
      <w:r w:rsidR="00FE6D8B" w:rsidRPr="00C22BA0">
        <w:rPr>
          <w:rFonts w:ascii="Calibri" w:hAnsi="Calibri" w:cs="Calibri"/>
          <w:noProof/>
        </w:rPr>
        <w:t>the community. G</w:t>
      </w:r>
      <w:r w:rsidR="00FA1829" w:rsidRPr="00C22BA0">
        <w:rPr>
          <w:rFonts w:ascii="Calibri" w:hAnsi="Calibri" w:cs="Calibri"/>
          <w:noProof/>
        </w:rPr>
        <w:t>enera</w:t>
      </w:r>
      <w:r w:rsidR="00FE6D8B" w:rsidRPr="00C22BA0">
        <w:rPr>
          <w:rFonts w:ascii="Calibri" w:hAnsi="Calibri" w:cs="Calibri"/>
          <w:noProof/>
        </w:rPr>
        <w:t>l</w:t>
      </w:r>
      <w:r w:rsidR="00FA1829" w:rsidRPr="00C22BA0">
        <w:rPr>
          <w:rFonts w:ascii="Calibri" w:hAnsi="Calibri" w:cs="Calibri"/>
          <w:noProof/>
        </w:rPr>
        <w:t>l</w:t>
      </w:r>
      <w:r w:rsidR="00FE6D8B" w:rsidRPr="00C22BA0">
        <w:rPr>
          <w:rFonts w:ascii="Calibri" w:hAnsi="Calibri" w:cs="Calibri"/>
          <w:noProof/>
        </w:rPr>
        <w:t>y</w:t>
      </w:r>
      <w:r w:rsidR="00FA1829" w:rsidRPr="00C22BA0">
        <w:rPr>
          <w:rFonts w:ascii="Calibri" w:hAnsi="Calibri" w:cs="Calibri"/>
          <w:noProof/>
        </w:rPr>
        <w:t xml:space="preserve"> speaking,</w:t>
      </w:r>
      <w:r w:rsidRPr="00C22BA0">
        <w:rPr>
          <w:rFonts w:ascii="Calibri" w:hAnsi="Calibri" w:cs="Calibri"/>
          <w:noProof/>
        </w:rPr>
        <w:t xml:space="preserve"> </w:t>
      </w:r>
      <w:r w:rsidR="00FA1829" w:rsidRPr="00C22BA0">
        <w:rPr>
          <w:rFonts w:ascii="Calibri" w:hAnsi="Calibri" w:cs="Calibri"/>
          <w:noProof/>
        </w:rPr>
        <w:t xml:space="preserve">CLCs </w:t>
      </w:r>
      <w:r w:rsidR="001F4379">
        <w:rPr>
          <w:rFonts w:ascii="Calibri" w:hAnsi="Calibri" w:cs="Calibri"/>
          <w:noProof/>
        </w:rPr>
        <w:t>help</w:t>
      </w:r>
      <w:r w:rsidRPr="00C22BA0">
        <w:rPr>
          <w:rFonts w:ascii="Calibri" w:hAnsi="Calibri" w:cs="Calibri"/>
          <w:noProof/>
        </w:rPr>
        <w:t xml:space="preserve"> the lowest 20% of income</w:t>
      </w:r>
      <w:r w:rsidR="00926005" w:rsidRPr="00C22BA0">
        <w:rPr>
          <w:rFonts w:ascii="Calibri" w:hAnsi="Calibri" w:cs="Calibri"/>
          <w:noProof/>
        </w:rPr>
        <w:t xml:space="preserve"> earners</w:t>
      </w:r>
      <w:r w:rsidR="005656FE">
        <w:rPr>
          <w:rFonts w:ascii="Calibri" w:hAnsi="Calibri" w:cs="Calibri"/>
          <w:noProof/>
        </w:rPr>
        <w:t>, including those on social welfare support</w:t>
      </w:r>
      <w:r w:rsidR="007303DB" w:rsidRPr="00C22BA0">
        <w:rPr>
          <w:rFonts w:ascii="Calibri" w:hAnsi="Calibri" w:cs="Calibri"/>
          <w:noProof/>
        </w:rPr>
        <w:t>.</w:t>
      </w:r>
      <w:r w:rsidR="00FE6D8B" w:rsidRPr="00C22BA0">
        <w:rPr>
          <w:rFonts w:ascii="Calibri" w:hAnsi="Calibri" w:cs="Calibri"/>
          <w:noProof/>
        </w:rPr>
        <w:t xml:space="preserve"> </w:t>
      </w:r>
      <w:r w:rsidR="00FE6D8B" w:rsidRPr="005656FE">
        <w:rPr>
          <w:rFonts w:ascii="Calibri" w:hAnsi="Calibri" w:cs="Calibri"/>
          <w:noProof/>
        </w:rPr>
        <w:t xml:space="preserve">CLCs provide legal </w:t>
      </w:r>
      <w:r w:rsidR="00286DFA" w:rsidRPr="005656FE">
        <w:rPr>
          <w:rFonts w:ascii="Calibri" w:hAnsi="Calibri" w:cs="Calibri"/>
          <w:noProof/>
        </w:rPr>
        <w:t xml:space="preserve">information and </w:t>
      </w:r>
      <w:r w:rsidR="001F4379">
        <w:rPr>
          <w:rFonts w:ascii="Calibri" w:hAnsi="Calibri" w:cs="Calibri"/>
          <w:noProof/>
        </w:rPr>
        <w:t>advice</w:t>
      </w:r>
      <w:r w:rsidR="00286DFA" w:rsidRPr="005656FE">
        <w:rPr>
          <w:rFonts w:ascii="Calibri" w:hAnsi="Calibri" w:cs="Calibri"/>
          <w:noProof/>
        </w:rPr>
        <w:t xml:space="preserve"> across a broad range of legal issues. </w:t>
      </w:r>
      <w:r w:rsidR="002D108A">
        <w:rPr>
          <w:rFonts w:ascii="Calibri" w:hAnsi="Calibri" w:cs="Calibri"/>
          <w:noProof/>
        </w:rPr>
        <w:t>Th</w:t>
      </w:r>
      <w:r w:rsidR="00A367EA">
        <w:rPr>
          <w:rFonts w:ascii="Calibri" w:hAnsi="Calibri" w:cs="Calibri"/>
          <w:noProof/>
        </w:rPr>
        <w:t>is feedback is</w:t>
      </w:r>
      <w:r w:rsidR="002D108A">
        <w:rPr>
          <w:rFonts w:ascii="Calibri" w:hAnsi="Calibri" w:cs="Calibri"/>
          <w:noProof/>
        </w:rPr>
        <w:t xml:space="preserve"> </w:t>
      </w:r>
      <w:r w:rsidR="00A367EA">
        <w:rPr>
          <w:rFonts w:ascii="Calibri" w:hAnsi="Calibri" w:cs="Calibri"/>
          <w:noProof/>
        </w:rPr>
        <w:t>about</w:t>
      </w:r>
      <w:r w:rsidR="002D108A">
        <w:rPr>
          <w:rFonts w:ascii="Calibri" w:hAnsi="Calibri" w:cs="Calibri"/>
          <w:noProof/>
        </w:rPr>
        <w:t xml:space="preserve"> </w:t>
      </w:r>
      <w:r w:rsidR="00D1059D">
        <w:rPr>
          <w:rFonts w:ascii="Calibri" w:hAnsi="Calibri" w:cs="Calibri"/>
          <w:noProof/>
        </w:rPr>
        <w:t>the</w:t>
      </w:r>
      <w:r w:rsidR="001F4379">
        <w:rPr>
          <w:rFonts w:ascii="Calibri" w:hAnsi="Calibri" w:cs="Calibri"/>
          <w:noProof/>
        </w:rPr>
        <w:t xml:space="preserve"> issues relating to</w:t>
      </w:r>
      <w:r w:rsidR="00D1059D">
        <w:rPr>
          <w:rFonts w:ascii="Calibri" w:hAnsi="Calibri" w:cs="Calibri"/>
          <w:noProof/>
        </w:rPr>
        <w:t xml:space="preserve"> </w:t>
      </w:r>
      <w:r w:rsidR="001F4379">
        <w:rPr>
          <w:rFonts w:ascii="Calibri" w:hAnsi="Calibri" w:cs="Calibri"/>
          <w:noProof/>
        </w:rPr>
        <w:t xml:space="preserve">the </w:t>
      </w:r>
      <w:r w:rsidR="004B09A8">
        <w:rPr>
          <w:rFonts w:ascii="Calibri" w:hAnsi="Calibri" w:cs="Calibri"/>
          <w:noProof/>
        </w:rPr>
        <w:t>key areas that</w:t>
      </w:r>
      <w:r w:rsidR="00D1059D">
        <w:rPr>
          <w:rFonts w:ascii="Calibri" w:hAnsi="Calibri" w:cs="Calibri"/>
          <w:noProof/>
        </w:rPr>
        <w:t xml:space="preserve"> CLCs </w:t>
      </w:r>
      <w:r w:rsidR="00B13E1B">
        <w:rPr>
          <w:rFonts w:ascii="Calibri" w:hAnsi="Calibri" w:cs="Calibri"/>
          <w:noProof/>
        </w:rPr>
        <w:t>work in</w:t>
      </w:r>
      <w:r w:rsidR="004B09A8">
        <w:rPr>
          <w:rFonts w:ascii="Calibri" w:hAnsi="Calibri" w:cs="Calibri"/>
          <w:noProof/>
        </w:rPr>
        <w:t>.</w:t>
      </w:r>
    </w:p>
    <w:p w14:paraId="487364CB" w14:textId="77777777" w:rsidR="00124AEE" w:rsidRPr="00124AEE" w:rsidRDefault="00124AEE" w:rsidP="00124AEE">
      <w:pPr>
        <w:pStyle w:val="ListParagraph"/>
        <w:rPr>
          <w:rFonts w:ascii="Calibri" w:hAnsi="Calibri" w:cs="Calibri"/>
          <w:noProof/>
        </w:rPr>
      </w:pPr>
    </w:p>
    <w:p w14:paraId="558AC9FA" w14:textId="0E0F7964" w:rsidR="00124AEE" w:rsidRPr="005656FE" w:rsidRDefault="00124AEE" w:rsidP="005656FE">
      <w:pPr>
        <w:pStyle w:val="ListParagraph"/>
        <w:keepNext/>
        <w:numPr>
          <w:ilvl w:val="0"/>
          <w:numId w:val="15"/>
        </w:numPr>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noProof/>
        </w:rPr>
      </w:pPr>
      <w:r>
        <w:rPr>
          <w:rFonts w:ascii="Calibri" w:hAnsi="Calibri" w:cs="Calibri"/>
          <w:noProof/>
        </w:rPr>
        <w:t>We observe that si</w:t>
      </w:r>
      <w:r w:rsidRPr="00124AEE">
        <w:rPr>
          <w:rFonts w:ascii="Calibri" w:hAnsi="Calibri" w:cs="Calibri"/>
          <w:noProof/>
        </w:rPr>
        <w:t xml:space="preserve">nce the </w:t>
      </w:r>
      <w:r w:rsidR="00A367EA">
        <w:rPr>
          <w:rFonts w:ascii="Calibri" w:hAnsi="Calibri" w:cs="Calibri"/>
          <w:noProof/>
        </w:rPr>
        <w:t>G</w:t>
      </w:r>
      <w:r w:rsidRPr="00124AEE">
        <w:rPr>
          <w:rFonts w:ascii="Calibri" w:hAnsi="Calibri" w:cs="Calibri"/>
          <w:noProof/>
        </w:rPr>
        <w:t>overnment report was submitted in 2021</w:t>
      </w:r>
      <w:r w:rsidR="00FD7974">
        <w:rPr>
          <w:rFonts w:ascii="Calibri" w:hAnsi="Calibri" w:cs="Calibri"/>
          <w:noProof/>
        </w:rPr>
        <w:t xml:space="preserve"> and with</w:t>
      </w:r>
      <w:r w:rsidRPr="00124AEE">
        <w:rPr>
          <w:rFonts w:ascii="Calibri" w:hAnsi="Calibri" w:cs="Calibri"/>
          <w:noProof/>
        </w:rPr>
        <w:t xml:space="preserve"> significant changes</w:t>
      </w:r>
      <w:r w:rsidR="00FD7974">
        <w:rPr>
          <w:rFonts w:ascii="Calibri" w:hAnsi="Calibri" w:cs="Calibri"/>
          <w:noProof/>
        </w:rPr>
        <w:t xml:space="preserve"> occurring in that ti</w:t>
      </w:r>
      <w:r w:rsidR="004B09A8">
        <w:rPr>
          <w:rFonts w:ascii="Calibri" w:hAnsi="Calibri" w:cs="Calibri"/>
          <w:noProof/>
        </w:rPr>
        <w:t>m</w:t>
      </w:r>
      <w:r w:rsidR="00FD7974">
        <w:rPr>
          <w:rFonts w:ascii="Calibri" w:hAnsi="Calibri" w:cs="Calibri"/>
          <w:noProof/>
        </w:rPr>
        <w:t xml:space="preserve">e, </w:t>
      </w:r>
      <w:r w:rsidRPr="00124AEE">
        <w:rPr>
          <w:rFonts w:ascii="Calibri" w:hAnsi="Calibri" w:cs="Calibri"/>
          <w:noProof/>
        </w:rPr>
        <w:t xml:space="preserve">much of the 2021 report </w:t>
      </w:r>
      <w:r w:rsidR="00FD7974">
        <w:rPr>
          <w:rFonts w:ascii="Calibri" w:hAnsi="Calibri" w:cs="Calibri"/>
          <w:noProof/>
        </w:rPr>
        <w:t xml:space="preserve">is </w:t>
      </w:r>
      <w:r w:rsidRPr="00124AEE">
        <w:rPr>
          <w:rFonts w:ascii="Calibri" w:hAnsi="Calibri" w:cs="Calibri"/>
          <w:noProof/>
        </w:rPr>
        <w:t xml:space="preserve">out of date. </w:t>
      </w:r>
      <w:r w:rsidR="00FD7974">
        <w:rPr>
          <w:rFonts w:ascii="Calibri" w:hAnsi="Calibri" w:cs="Calibri"/>
          <w:noProof/>
        </w:rPr>
        <w:t>A</w:t>
      </w:r>
      <w:r w:rsidRPr="00124AEE">
        <w:rPr>
          <w:rFonts w:ascii="Calibri" w:hAnsi="Calibri" w:cs="Calibri"/>
          <w:noProof/>
        </w:rPr>
        <w:t xml:space="preserve">n updated </w:t>
      </w:r>
      <w:r w:rsidR="00A367EA">
        <w:rPr>
          <w:rFonts w:ascii="Calibri" w:hAnsi="Calibri" w:cs="Calibri"/>
          <w:noProof/>
        </w:rPr>
        <w:t>G</w:t>
      </w:r>
      <w:r w:rsidRPr="00124AEE">
        <w:rPr>
          <w:rFonts w:ascii="Calibri" w:hAnsi="Calibri" w:cs="Calibri"/>
          <w:noProof/>
        </w:rPr>
        <w:t xml:space="preserve">overnment report would </w:t>
      </w:r>
      <w:r w:rsidR="00002949">
        <w:rPr>
          <w:rFonts w:ascii="Calibri" w:hAnsi="Calibri" w:cs="Calibri"/>
          <w:noProof/>
        </w:rPr>
        <w:t>be helpful for</w:t>
      </w:r>
      <w:r w:rsidRPr="00124AEE">
        <w:rPr>
          <w:rFonts w:ascii="Calibri" w:hAnsi="Calibri" w:cs="Calibri"/>
          <w:noProof/>
        </w:rPr>
        <w:t xml:space="preserve"> the </w:t>
      </w:r>
      <w:r w:rsidR="00976024">
        <w:rPr>
          <w:rFonts w:ascii="Calibri" w:hAnsi="Calibri" w:cs="Calibri"/>
          <w:noProof/>
        </w:rPr>
        <w:t xml:space="preserve">Committee’s </w:t>
      </w:r>
      <w:r w:rsidRPr="00124AEE">
        <w:rPr>
          <w:rFonts w:ascii="Calibri" w:hAnsi="Calibri" w:cs="Calibri"/>
          <w:noProof/>
        </w:rPr>
        <w:t>review process.</w:t>
      </w:r>
    </w:p>
    <w:p w14:paraId="056B32FA" w14:textId="0E21F026" w:rsidR="00431896" w:rsidRPr="00C22BA0" w:rsidRDefault="00431896" w:rsidP="00C22BA0">
      <w:pPr>
        <w:pStyle w:val="ListParagraph"/>
        <w:spacing w:after="0"/>
        <w:rPr>
          <w:rStyle w:val="eop"/>
          <w:rFonts w:ascii="Calibri" w:hAnsi="Calibri" w:cs="Calibri"/>
          <w:noProof/>
        </w:rPr>
      </w:pPr>
    </w:p>
    <w:p w14:paraId="5B4B1759" w14:textId="49CB3CBD" w:rsidR="00491D1A" w:rsidRPr="00C22BA0" w:rsidRDefault="00F61C04" w:rsidP="00C22BA0">
      <w:pPr>
        <w:pStyle w:val="ListParagraph"/>
        <w:keepNext/>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b/>
          <w:bCs/>
        </w:rPr>
      </w:pPr>
      <w:r w:rsidRPr="00C22BA0">
        <w:rPr>
          <w:rFonts w:ascii="Calibri" w:hAnsi="Calibri" w:cs="Calibri"/>
          <w:b/>
          <w:bCs/>
        </w:rPr>
        <w:t>F</w:t>
      </w:r>
      <w:r w:rsidR="00491D1A" w:rsidRPr="00C22BA0">
        <w:rPr>
          <w:rFonts w:ascii="Calibri" w:hAnsi="Calibri" w:cs="Calibri"/>
          <w:b/>
          <w:bCs/>
        </w:rPr>
        <w:t>eedback</w:t>
      </w:r>
      <w:r w:rsidRPr="00C22BA0">
        <w:rPr>
          <w:rFonts w:ascii="Calibri" w:hAnsi="Calibri" w:cs="Calibri"/>
          <w:b/>
          <w:bCs/>
        </w:rPr>
        <w:t xml:space="preserve"> on</w:t>
      </w:r>
      <w:r w:rsidR="00C72061" w:rsidRPr="00C22BA0">
        <w:rPr>
          <w:rFonts w:ascii="Calibri" w:hAnsi="Calibri" w:cs="Calibri"/>
          <w:b/>
          <w:bCs/>
        </w:rPr>
        <w:t xml:space="preserve"> the </w:t>
      </w:r>
      <w:r w:rsidR="00D74A6E">
        <w:rPr>
          <w:rFonts w:ascii="Calibri" w:hAnsi="Calibri" w:cs="Calibri"/>
          <w:b/>
          <w:bCs/>
        </w:rPr>
        <w:t>New Zealand Government’s</w:t>
      </w:r>
      <w:r w:rsidRPr="00C22BA0">
        <w:rPr>
          <w:rFonts w:ascii="Calibri" w:hAnsi="Calibri" w:cs="Calibri"/>
          <w:b/>
          <w:bCs/>
        </w:rPr>
        <w:t xml:space="preserve"> report by Articles</w:t>
      </w:r>
    </w:p>
    <w:p w14:paraId="1D34DDEE" w14:textId="77777777" w:rsidR="00491D1A" w:rsidRPr="00C22BA0" w:rsidRDefault="00491D1A" w:rsidP="00C22BA0">
      <w:pPr>
        <w:pStyle w:val="ListParagraph"/>
        <w:keepNext/>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b/>
          <w:bCs/>
        </w:rPr>
      </w:pPr>
    </w:p>
    <w:p w14:paraId="29FD2E9A" w14:textId="2A9DD378" w:rsidR="002C4108" w:rsidRPr="00C3192C" w:rsidRDefault="00214A3C" w:rsidP="002C4108">
      <w:pPr>
        <w:pStyle w:val="ListParagraph"/>
        <w:keepNext/>
        <w:tabs>
          <w:tab w:val="left" w:pos="1134"/>
          <w:tab w:val="left" w:pos="2268"/>
          <w:tab w:val="left" w:pos="3402"/>
          <w:tab w:val="left" w:pos="4536"/>
          <w:tab w:val="left" w:pos="5670"/>
          <w:tab w:val="left" w:pos="6804"/>
          <w:tab w:val="left" w:pos="7938"/>
        </w:tabs>
        <w:ind w:left="0"/>
        <w:jc w:val="both"/>
        <w:rPr>
          <w:rFonts w:ascii="Calibri" w:hAnsi="Calibri" w:cs="Calibri"/>
          <w:i/>
          <w:iCs/>
        </w:rPr>
      </w:pPr>
      <w:r>
        <w:rPr>
          <w:rFonts w:ascii="Calibri" w:hAnsi="Calibri" w:cs="Calibri"/>
          <w:i/>
          <w:iCs/>
        </w:rPr>
        <w:t xml:space="preserve">Indigenous peoples - </w:t>
      </w:r>
      <w:r w:rsidR="002C4108" w:rsidRPr="00C3192C">
        <w:rPr>
          <w:rFonts w:ascii="Calibri" w:hAnsi="Calibri" w:cs="Calibri"/>
          <w:i/>
          <w:iCs/>
        </w:rPr>
        <w:t>Article</w:t>
      </w:r>
      <w:r>
        <w:rPr>
          <w:rFonts w:ascii="Calibri" w:hAnsi="Calibri" w:cs="Calibri"/>
          <w:i/>
          <w:iCs/>
        </w:rPr>
        <w:t>s</w:t>
      </w:r>
      <w:r w:rsidR="002C4108" w:rsidRPr="00C3192C">
        <w:rPr>
          <w:rFonts w:ascii="Calibri" w:hAnsi="Calibri" w:cs="Calibri"/>
          <w:i/>
          <w:iCs/>
        </w:rPr>
        <w:t xml:space="preserve"> 1 -</w:t>
      </w:r>
      <w:r>
        <w:rPr>
          <w:rFonts w:ascii="Calibri" w:hAnsi="Calibri" w:cs="Calibri"/>
          <w:i/>
          <w:iCs/>
        </w:rPr>
        <w:t xml:space="preserve"> 7</w:t>
      </w:r>
    </w:p>
    <w:p w14:paraId="04E5E48D" w14:textId="7C4988E6" w:rsidR="00005F01" w:rsidRPr="00C22BA0" w:rsidRDefault="00005F01" w:rsidP="00C22BA0">
      <w:pPr>
        <w:pStyle w:val="ListParagraph"/>
        <w:keepNext/>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b/>
          <w:bCs/>
        </w:rPr>
      </w:pPr>
    </w:p>
    <w:p w14:paraId="4E318B64" w14:textId="2BC6CFFA" w:rsidR="00CB2B1D" w:rsidRDefault="008B74BC" w:rsidP="00C22BA0">
      <w:pPr>
        <w:pStyle w:val="ListParagraph"/>
        <w:keepNext/>
        <w:numPr>
          <w:ilvl w:val="0"/>
          <w:numId w:val="15"/>
        </w:numPr>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rPr>
      </w:pPr>
      <w:r w:rsidRPr="008B74BC">
        <w:rPr>
          <w:rFonts w:ascii="Calibri" w:hAnsi="Calibri" w:cs="Calibri"/>
        </w:rPr>
        <w:t xml:space="preserve">In 2017, the Committee recommended that </w:t>
      </w:r>
      <w:r w:rsidR="00A367EA">
        <w:rPr>
          <w:rFonts w:ascii="Calibri" w:hAnsi="Calibri" w:cs="Calibri"/>
        </w:rPr>
        <w:t>New Zealand</w:t>
      </w:r>
      <w:r w:rsidRPr="008B74BC">
        <w:rPr>
          <w:rFonts w:ascii="Calibri" w:hAnsi="Calibri" w:cs="Calibri"/>
        </w:rPr>
        <w:t xml:space="preserve"> set a timetable to discuss, in partnership with Māori, the role of Te </w:t>
      </w:r>
      <w:proofErr w:type="spellStart"/>
      <w:r w:rsidRPr="008B74BC">
        <w:rPr>
          <w:rFonts w:ascii="Calibri" w:hAnsi="Calibri" w:cs="Calibri"/>
        </w:rPr>
        <w:t>Tiriti</w:t>
      </w:r>
      <w:proofErr w:type="spellEnd"/>
      <w:r w:rsidRPr="008B74BC">
        <w:rPr>
          <w:rFonts w:ascii="Calibri" w:hAnsi="Calibri" w:cs="Calibri"/>
        </w:rPr>
        <w:t xml:space="preserve"> o Waitangi in New Zealand’s constitutional </w:t>
      </w:r>
      <w:r w:rsidRPr="008B74BC">
        <w:rPr>
          <w:rFonts w:ascii="Calibri" w:hAnsi="Calibri" w:cs="Calibri"/>
        </w:rPr>
        <w:lastRenderedPageBreak/>
        <w:t>arrangements, drawing on the reports of the Constitutional Advisory Panel and Matike Mai Aotearoa.</w:t>
      </w:r>
      <w:r w:rsidR="00CB2B1D">
        <w:rPr>
          <w:rStyle w:val="FootnoteReference"/>
          <w:rFonts w:ascii="Calibri" w:hAnsi="Calibri" w:cs="Calibri"/>
        </w:rPr>
        <w:footnoteReference w:id="2"/>
      </w:r>
      <w:r w:rsidRPr="008B74BC">
        <w:rPr>
          <w:rFonts w:ascii="Calibri" w:hAnsi="Calibri" w:cs="Calibri"/>
        </w:rPr>
        <w:t xml:space="preserve"> It also called for the </w:t>
      </w:r>
      <w:r w:rsidR="00A367EA">
        <w:rPr>
          <w:rFonts w:ascii="Calibri" w:hAnsi="Calibri" w:cs="Calibri"/>
        </w:rPr>
        <w:t>G</w:t>
      </w:r>
      <w:r w:rsidRPr="008B74BC">
        <w:rPr>
          <w:rFonts w:ascii="Calibri" w:hAnsi="Calibri" w:cs="Calibri"/>
        </w:rPr>
        <w:t xml:space="preserve">overnment to ensure policy and legislation complied with the participation principle of Article 2 of Te </w:t>
      </w:r>
      <w:proofErr w:type="spellStart"/>
      <w:r w:rsidRPr="008B74BC">
        <w:rPr>
          <w:rFonts w:ascii="Calibri" w:hAnsi="Calibri" w:cs="Calibri"/>
        </w:rPr>
        <w:t>Tiriti</w:t>
      </w:r>
      <w:proofErr w:type="spellEnd"/>
      <w:r w:rsidRPr="008B74BC">
        <w:rPr>
          <w:rFonts w:ascii="Calibri" w:hAnsi="Calibri" w:cs="Calibri"/>
        </w:rPr>
        <w:t>, to affirm the fundamental right of Māori to self-determination, to recognise the obligation to establish shared governance with hapū, and to provide adequate resourcing for the Waitangi Tribunal</w:t>
      </w:r>
      <w:r w:rsidR="00CB2B1D">
        <w:rPr>
          <w:rFonts w:ascii="Calibri" w:hAnsi="Calibri" w:cs="Calibri"/>
        </w:rPr>
        <w:t>.</w:t>
      </w:r>
    </w:p>
    <w:p w14:paraId="441CFCEC" w14:textId="77777777" w:rsidR="00CB2B1D" w:rsidRDefault="00CB2B1D" w:rsidP="00CB2B1D">
      <w:pPr>
        <w:pStyle w:val="ListParagraph"/>
        <w:keepNext/>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rPr>
      </w:pPr>
    </w:p>
    <w:p w14:paraId="041D58CE" w14:textId="1C6C1613" w:rsidR="00EC05AA" w:rsidRPr="00C22BA0" w:rsidRDefault="0082247B" w:rsidP="00C22BA0">
      <w:pPr>
        <w:pStyle w:val="ListParagraph"/>
        <w:keepNext/>
        <w:numPr>
          <w:ilvl w:val="0"/>
          <w:numId w:val="15"/>
        </w:numPr>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rPr>
      </w:pPr>
      <w:r w:rsidRPr="00C22BA0">
        <w:rPr>
          <w:rFonts w:ascii="Calibri" w:hAnsi="Calibri" w:cs="Calibri"/>
        </w:rPr>
        <w:t xml:space="preserve">New Zealand </w:t>
      </w:r>
      <w:r w:rsidR="00AF6F29">
        <w:rPr>
          <w:rFonts w:ascii="Calibri" w:hAnsi="Calibri" w:cs="Calibri"/>
        </w:rPr>
        <w:t>had</w:t>
      </w:r>
      <w:r w:rsidR="000D502E">
        <w:rPr>
          <w:rFonts w:ascii="Calibri" w:hAnsi="Calibri" w:cs="Calibri"/>
        </w:rPr>
        <w:t xml:space="preserve"> </w:t>
      </w:r>
      <w:r w:rsidR="00BA0938">
        <w:rPr>
          <w:rFonts w:ascii="Calibri" w:hAnsi="Calibri" w:cs="Calibri"/>
        </w:rPr>
        <w:t>been making</w:t>
      </w:r>
      <w:r w:rsidR="002C05B6" w:rsidRPr="00C22BA0">
        <w:rPr>
          <w:rFonts w:ascii="Calibri" w:hAnsi="Calibri" w:cs="Calibri"/>
        </w:rPr>
        <w:t xml:space="preserve"> some progress</w:t>
      </w:r>
      <w:r w:rsidR="00C129C8" w:rsidRPr="00C22BA0">
        <w:rPr>
          <w:rFonts w:ascii="Calibri" w:hAnsi="Calibri" w:cs="Calibri"/>
        </w:rPr>
        <w:t xml:space="preserve"> </w:t>
      </w:r>
      <w:r w:rsidR="006D0376" w:rsidRPr="00C22BA0">
        <w:rPr>
          <w:rFonts w:ascii="Calibri" w:hAnsi="Calibri" w:cs="Calibri"/>
        </w:rPr>
        <w:t>on</w:t>
      </w:r>
      <w:r w:rsidR="0056295D" w:rsidRPr="00C22BA0">
        <w:rPr>
          <w:rFonts w:ascii="Calibri" w:hAnsi="Calibri" w:cs="Calibri"/>
        </w:rPr>
        <w:t xml:space="preserve"> the </w:t>
      </w:r>
      <w:r w:rsidR="006D0376" w:rsidRPr="00C22BA0">
        <w:rPr>
          <w:rFonts w:ascii="Calibri" w:hAnsi="Calibri" w:cs="Calibri"/>
        </w:rPr>
        <w:t xml:space="preserve">Committee’s </w:t>
      </w:r>
      <w:r w:rsidR="0056295D" w:rsidRPr="00C22BA0">
        <w:rPr>
          <w:rFonts w:ascii="Calibri" w:hAnsi="Calibri" w:cs="Calibri"/>
        </w:rPr>
        <w:t>recommendations</w:t>
      </w:r>
      <w:r w:rsidR="00AF6F29">
        <w:rPr>
          <w:rFonts w:ascii="Calibri" w:hAnsi="Calibri" w:cs="Calibri"/>
        </w:rPr>
        <w:t>,</w:t>
      </w:r>
      <w:r w:rsidR="0025400A">
        <w:rPr>
          <w:rFonts w:ascii="Calibri" w:hAnsi="Calibri" w:cs="Calibri"/>
        </w:rPr>
        <w:t xml:space="preserve"> but that progress </w:t>
      </w:r>
      <w:r w:rsidR="00491E7B">
        <w:rPr>
          <w:rFonts w:ascii="Calibri" w:hAnsi="Calibri" w:cs="Calibri"/>
        </w:rPr>
        <w:t>was</w:t>
      </w:r>
      <w:r w:rsidR="0025400A">
        <w:rPr>
          <w:rFonts w:ascii="Calibri" w:hAnsi="Calibri" w:cs="Calibri"/>
        </w:rPr>
        <w:t xml:space="preserve"> </w:t>
      </w:r>
      <w:r w:rsidR="00BA0938">
        <w:rPr>
          <w:rFonts w:ascii="Calibri" w:hAnsi="Calibri" w:cs="Calibri"/>
        </w:rPr>
        <w:t>stopped</w:t>
      </w:r>
      <w:r w:rsidR="00491E7B">
        <w:rPr>
          <w:rFonts w:ascii="Calibri" w:hAnsi="Calibri" w:cs="Calibri"/>
        </w:rPr>
        <w:t xml:space="preserve"> and t</w:t>
      </w:r>
      <w:r w:rsidR="00E64334">
        <w:rPr>
          <w:rFonts w:ascii="Calibri" w:hAnsi="Calibri" w:cs="Calibri"/>
        </w:rPr>
        <w:t xml:space="preserve">here has been a significant regression in New Zealand’s </w:t>
      </w:r>
      <w:r w:rsidR="002A615D">
        <w:rPr>
          <w:rFonts w:ascii="Calibri" w:hAnsi="Calibri" w:cs="Calibri"/>
        </w:rPr>
        <w:t>commitment to the rights of indigenous peoples</w:t>
      </w:r>
      <w:r w:rsidR="00994F92" w:rsidRPr="00C22BA0">
        <w:rPr>
          <w:rFonts w:ascii="Calibri" w:hAnsi="Calibri" w:cs="Calibri"/>
        </w:rPr>
        <w:t xml:space="preserve">. </w:t>
      </w:r>
    </w:p>
    <w:p w14:paraId="00C727B7" w14:textId="77777777" w:rsidR="00EC05AA" w:rsidRPr="00C22BA0" w:rsidRDefault="00EC05AA" w:rsidP="00C22BA0">
      <w:pPr>
        <w:pStyle w:val="ListParagraph"/>
        <w:keepNext/>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rPr>
      </w:pPr>
    </w:p>
    <w:p w14:paraId="63B84566" w14:textId="451D62FD" w:rsidR="00886A11" w:rsidRPr="00C22BA0" w:rsidRDefault="006C4507" w:rsidP="00C22BA0">
      <w:pPr>
        <w:pStyle w:val="ListParagraph"/>
        <w:keepNext/>
        <w:numPr>
          <w:ilvl w:val="0"/>
          <w:numId w:val="15"/>
        </w:numPr>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rPr>
      </w:pPr>
      <w:r w:rsidRPr="00C22BA0">
        <w:rPr>
          <w:rFonts w:ascii="Calibri" w:hAnsi="Calibri" w:cs="Calibri"/>
        </w:rPr>
        <w:t>In 2019, t</w:t>
      </w:r>
      <w:r w:rsidR="00126FA2" w:rsidRPr="00C22BA0">
        <w:rPr>
          <w:rFonts w:ascii="Calibri" w:hAnsi="Calibri" w:cs="Calibri"/>
        </w:rPr>
        <w:t>he</w:t>
      </w:r>
      <w:r w:rsidR="0085005E" w:rsidRPr="00C22BA0">
        <w:rPr>
          <w:rFonts w:ascii="Calibri" w:hAnsi="Calibri" w:cs="Calibri"/>
        </w:rPr>
        <w:t xml:space="preserve"> Declaration Working Group </w:t>
      </w:r>
      <w:r w:rsidR="00126FA2" w:rsidRPr="00C22BA0">
        <w:rPr>
          <w:rFonts w:ascii="Calibri" w:hAnsi="Calibri" w:cs="Calibri"/>
        </w:rPr>
        <w:t>produced</w:t>
      </w:r>
      <w:r w:rsidR="004D1A37" w:rsidRPr="00C22BA0">
        <w:rPr>
          <w:rFonts w:ascii="Calibri" w:hAnsi="Calibri" w:cs="Calibri"/>
        </w:rPr>
        <w:t xml:space="preserve"> </w:t>
      </w:r>
      <w:r w:rsidR="004D1A37" w:rsidRPr="00C22BA0">
        <w:rPr>
          <w:rFonts w:ascii="Calibri" w:hAnsi="Calibri" w:cs="Calibri"/>
          <w:i/>
          <w:iCs/>
        </w:rPr>
        <w:t xml:space="preserve">He </w:t>
      </w:r>
      <w:proofErr w:type="spellStart"/>
      <w:r w:rsidR="004D1A37" w:rsidRPr="00C22BA0">
        <w:rPr>
          <w:rFonts w:ascii="Calibri" w:hAnsi="Calibri" w:cs="Calibri"/>
          <w:i/>
          <w:iCs/>
        </w:rPr>
        <w:t>Puapua</w:t>
      </w:r>
      <w:proofErr w:type="spellEnd"/>
      <w:r w:rsidR="00D1751A" w:rsidRPr="00C22BA0">
        <w:rPr>
          <w:rFonts w:ascii="Calibri" w:hAnsi="Calibri" w:cs="Calibri"/>
        </w:rPr>
        <w:t xml:space="preserve">, which set out a vision that in 2040 rangatiratanga Māori is realised, Māori and the Crown enjoy a harmonious and constructive relationship and work together to restore and uphold the wellbeing of </w:t>
      </w:r>
      <w:proofErr w:type="spellStart"/>
      <w:r w:rsidR="00D1751A" w:rsidRPr="00C22BA0">
        <w:rPr>
          <w:rFonts w:ascii="Calibri" w:hAnsi="Calibri" w:cs="Calibri"/>
        </w:rPr>
        <w:t>ngā</w:t>
      </w:r>
      <w:proofErr w:type="spellEnd"/>
      <w:r w:rsidR="00D1751A" w:rsidRPr="00C22BA0">
        <w:rPr>
          <w:rFonts w:ascii="Calibri" w:hAnsi="Calibri" w:cs="Calibri"/>
        </w:rPr>
        <w:t xml:space="preserve"> </w:t>
      </w:r>
      <w:proofErr w:type="spellStart"/>
      <w:r w:rsidR="00D1751A" w:rsidRPr="00C22BA0">
        <w:rPr>
          <w:rFonts w:ascii="Calibri" w:hAnsi="Calibri" w:cs="Calibri"/>
        </w:rPr>
        <w:t>tangata</w:t>
      </w:r>
      <w:proofErr w:type="spellEnd"/>
      <w:r w:rsidR="00D1751A" w:rsidRPr="00C22BA0">
        <w:rPr>
          <w:rFonts w:ascii="Calibri" w:hAnsi="Calibri" w:cs="Calibri"/>
        </w:rPr>
        <w:t xml:space="preserve">, </w:t>
      </w:r>
      <w:proofErr w:type="spellStart"/>
      <w:r w:rsidR="00D1751A" w:rsidRPr="00C22BA0">
        <w:rPr>
          <w:rFonts w:ascii="Calibri" w:hAnsi="Calibri" w:cs="Calibri"/>
        </w:rPr>
        <w:t>Papatūānuku</w:t>
      </w:r>
      <w:proofErr w:type="spellEnd"/>
      <w:r w:rsidR="00D1751A" w:rsidRPr="00C22BA0">
        <w:rPr>
          <w:rFonts w:ascii="Calibri" w:hAnsi="Calibri" w:cs="Calibri"/>
        </w:rPr>
        <w:t xml:space="preserve"> and the natural environment.</w:t>
      </w:r>
      <w:r w:rsidR="00863600" w:rsidRPr="00C22BA0">
        <w:rPr>
          <w:rStyle w:val="FootnoteReference"/>
          <w:rFonts w:ascii="Calibri" w:hAnsi="Calibri" w:cs="Calibri"/>
        </w:rPr>
        <w:footnoteReference w:id="3"/>
      </w:r>
      <w:r w:rsidR="00C4123F" w:rsidRPr="00C22BA0">
        <w:rPr>
          <w:rFonts w:ascii="Calibri" w:hAnsi="Calibri" w:cs="Calibri"/>
        </w:rPr>
        <w:t xml:space="preserve"> </w:t>
      </w:r>
      <w:r w:rsidR="00741793" w:rsidRPr="00C22BA0">
        <w:rPr>
          <w:rFonts w:ascii="Calibri" w:hAnsi="Calibri" w:cs="Calibri"/>
        </w:rPr>
        <w:t>Any</w:t>
      </w:r>
      <w:r w:rsidR="00F63E7F" w:rsidRPr="00C22BA0">
        <w:rPr>
          <w:rFonts w:ascii="Calibri" w:hAnsi="Calibri" w:cs="Calibri"/>
        </w:rPr>
        <w:t xml:space="preserve"> potential</w:t>
      </w:r>
      <w:r w:rsidR="00741793" w:rsidRPr="00C22BA0">
        <w:rPr>
          <w:rFonts w:ascii="Calibri" w:hAnsi="Calibri" w:cs="Calibri"/>
        </w:rPr>
        <w:t xml:space="preserve"> p</w:t>
      </w:r>
      <w:r w:rsidR="000143C6" w:rsidRPr="00C22BA0">
        <w:rPr>
          <w:rFonts w:ascii="Calibri" w:hAnsi="Calibri" w:cs="Calibri"/>
        </w:rPr>
        <w:t>rogress</w:t>
      </w:r>
      <w:r w:rsidR="007A1247" w:rsidRPr="00C22BA0">
        <w:rPr>
          <w:rFonts w:ascii="Calibri" w:hAnsi="Calibri" w:cs="Calibri"/>
        </w:rPr>
        <w:t xml:space="preserve"> on </w:t>
      </w:r>
      <w:r w:rsidR="007A1247" w:rsidRPr="00C22BA0">
        <w:rPr>
          <w:rFonts w:ascii="Calibri" w:hAnsi="Calibri" w:cs="Calibri"/>
          <w:i/>
          <w:iCs/>
        </w:rPr>
        <w:t xml:space="preserve">He </w:t>
      </w:r>
      <w:proofErr w:type="spellStart"/>
      <w:r w:rsidR="007A1247" w:rsidRPr="00C22BA0">
        <w:rPr>
          <w:rFonts w:ascii="Calibri" w:hAnsi="Calibri" w:cs="Calibri"/>
          <w:i/>
          <w:iCs/>
        </w:rPr>
        <w:t>Puapua</w:t>
      </w:r>
      <w:proofErr w:type="spellEnd"/>
      <w:r w:rsidR="000143C6" w:rsidRPr="00C22BA0">
        <w:rPr>
          <w:rFonts w:ascii="Calibri" w:hAnsi="Calibri" w:cs="Calibri"/>
        </w:rPr>
        <w:t xml:space="preserve"> </w:t>
      </w:r>
      <w:r w:rsidR="007A1247" w:rsidRPr="00C22BA0">
        <w:rPr>
          <w:rFonts w:ascii="Calibri" w:hAnsi="Calibri" w:cs="Calibri"/>
        </w:rPr>
        <w:t xml:space="preserve">has been </w:t>
      </w:r>
      <w:r w:rsidR="000143C6" w:rsidRPr="00C22BA0">
        <w:rPr>
          <w:rFonts w:ascii="Calibri" w:hAnsi="Calibri" w:cs="Calibri"/>
        </w:rPr>
        <w:t>halted</w:t>
      </w:r>
      <w:r w:rsidR="007A1247" w:rsidRPr="00C22BA0">
        <w:rPr>
          <w:rFonts w:ascii="Calibri" w:hAnsi="Calibri" w:cs="Calibri"/>
        </w:rPr>
        <w:t xml:space="preserve"> </w:t>
      </w:r>
      <w:r w:rsidR="00BA0938">
        <w:rPr>
          <w:rFonts w:ascii="Calibri" w:hAnsi="Calibri" w:cs="Calibri"/>
        </w:rPr>
        <w:t>by</w:t>
      </w:r>
      <w:r w:rsidR="007A1247" w:rsidRPr="00C22BA0">
        <w:rPr>
          <w:rFonts w:ascii="Calibri" w:hAnsi="Calibri" w:cs="Calibri"/>
        </w:rPr>
        <w:t xml:space="preserve"> th</w:t>
      </w:r>
      <w:r w:rsidR="00BA0938">
        <w:rPr>
          <w:rFonts w:ascii="Calibri" w:hAnsi="Calibri" w:cs="Calibri"/>
        </w:rPr>
        <w:t>e current</w:t>
      </w:r>
      <w:r w:rsidR="007A1247" w:rsidRPr="00C22BA0">
        <w:rPr>
          <w:rFonts w:ascii="Calibri" w:hAnsi="Calibri" w:cs="Calibri"/>
        </w:rPr>
        <w:t xml:space="preserve"> Government.</w:t>
      </w:r>
      <w:r w:rsidR="000143C6" w:rsidRPr="00C22BA0">
        <w:rPr>
          <w:rFonts w:ascii="Calibri" w:hAnsi="Calibri" w:cs="Calibri"/>
        </w:rPr>
        <w:t xml:space="preserve"> </w:t>
      </w:r>
      <w:r w:rsidR="007A1247" w:rsidRPr="00C22BA0">
        <w:rPr>
          <w:rFonts w:ascii="Calibri" w:hAnsi="Calibri" w:cs="Calibri"/>
        </w:rPr>
        <w:t>I</w:t>
      </w:r>
      <w:r w:rsidR="000143C6" w:rsidRPr="00C22BA0">
        <w:rPr>
          <w:rFonts w:ascii="Calibri" w:hAnsi="Calibri" w:cs="Calibri"/>
        </w:rPr>
        <w:t>n</w:t>
      </w:r>
      <w:r w:rsidR="00561FCB" w:rsidRPr="00C22BA0">
        <w:rPr>
          <w:rFonts w:ascii="Calibri" w:hAnsi="Calibri" w:cs="Calibri"/>
        </w:rPr>
        <w:t xml:space="preserve"> 2023</w:t>
      </w:r>
      <w:r w:rsidR="00491E7B">
        <w:rPr>
          <w:rFonts w:ascii="Calibri" w:hAnsi="Calibri" w:cs="Calibri"/>
        </w:rPr>
        <w:t>,</w:t>
      </w:r>
      <w:r w:rsidR="000143C6" w:rsidRPr="00C22BA0">
        <w:rPr>
          <w:rFonts w:ascii="Calibri" w:hAnsi="Calibri" w:cs="Calibri"/>
        </w:rPr>
        <w:t xml:space="preserve"> </w:t>
      </w:r>
      <w:r w:rsidR="00561FCB" w:rsidRPr="00C22BA0">
        <w:rPr>
          <w:rFonts w:ascii="Calibri" w:hAnsi="Calibri" w:cs="Calibri"/>
        </w:rPr>
        <w:t xml:space="preserve">the coalition agreement between the National and New Zealand First parties included that </w:t>
      </w:r>
      <w:r w:rsidR="00C54C7C" w:rsidRPr="00C22BA0">
        <w:rPr>
          <w:rFonts w:ascii="Calibri" w:hAnsi="Calibri" w:cs="Calibri"/>
        </w:rPr>
        <w:t>“</w:t>
      </w:r>
      <w:r w:rsidR="00C54C7C" w:rsidRPr="00C22BA0">
        <w:rPr>
          <w:rFonts w:ascii="Calibri" w:hAnsi="Calibri" w:cs="Calibri"/>
          <w:i/>
          <w:iCs/>
        </w:rPr>
        <w:t xml:space="preserve">the Coalition Government will: </w:t>
      </w:r>
      <w:r w:rsidR="00561FCB" w:rsidRPr="00C22BA0">
        <w:rPr>
          <w:rFonts w:ascii="Calibri" w:hAnsi="Calibri" w:cs="Calibri"/>
          <w:i/>
          <w:iCs/>
        </w:rPr>
        <w:t xml:space="preserve">Stop all work on He </w:t>
      </w:r>
      <w:proofErr w:type="spellStart"/>
      <w:r w:rsidR="00561FCB" w:rsidRPr="00C22BA0">
        <w:rPr>
          <w:rFonts w:ascii="Calibri" w:hAnsi="Calibri" w:cs="Calibri"/>
          <w:i/>
          <w:iCs/>
        </w:rPr>
        <w:t>Puapua</w:t>
      </w:r>
      <w:proofErr w:type="spellEnd"/>
      <w:r w:rsidR="00C54C7C" w:rsidRPr="00C22BA0">
        <w:rPr>
          <w:rFonts w:ascii="Calibri" w:hAnsi="Calibri" w:cs="Calibri"/>
          <w:i/>
          <w:iCs/>
        </w:rPr>
        <w:t>;</w:t>
      </w:r>
      <w:r w:rsidR="00561FCB" w:rsidRPr="00C22BA0">
        <w:rPr>
          <w:rFonts w:ascii="Calibri" w:hAnsi="Calibri" w:cs="Calibri"/>
          <w:i/>
          <w:iCs/>
        </w:rPr>
        <w:t xml:space="preserve"> Confirm that the Coalition Government does not recognise the United </w:t>
      </w:r>
      <w:r w:rsidR="00ED7392" w:rsidRPr="00C22BA0">
        <w:rPr>
          <w:rFonts w:ascii="Calibri" w:hAnsi="Calibri" w:cs="Calibri"/>
          <w:i/>
          <w:iCs/>
        </w:rPr>
        <w:t>N</w:t>
      </w:r>
      <w:r w:rsidR="00561FCB" w:rsidRPr="00C22BA0">
        <w:rPr>
          <w:rFonts w:ascii="Calibri" w:hAnsi="Calibri" w:cs="Calibri"/>
          <w:i/>
          <w:iCs/>
        </w:rPr>
        <w:t>ations Declaration on the Rights of Indigenous Peoples (UNDRIP) as having any binding legal effect on New Zealand</w:t>
      </w:r>
      <w:r w:rsidR="00561FCB" w:rsidRPr="00C22BA0">
        <w:rPr>
          <w:rFonts w:ascii="Calibri" w:hAnsi="Calibri" w:cs="Calibri"/>
        </w:rPr>
        <w:t>.</w:t>
      </w:r>
      <w:r w:rsidR="00C54C7C" w:rsidRPr="00C22BA0">
        <w:rPr>
          <w:rFonts w:ascii="Calibri" w:hAnsi="Calibri" w:cs="Calibri"/>
        </w:rPr>
        <w:t>”</w:t>
      </w:r>
      <w:r w:rsidR="00C54C7C" w:rsidRPr="00C22BA0">
        <w:rPr>
          <w:rStyle w:val="FootnoteReference"/>
          <w:rFonts w:ascii="Calibri" w:hAnsi="Calibri" w:cs="Calibri"/>
        </w:rPr>
        <w:footnoteReference w:id="4"/>
      </w:r>
      <w:r w:rsidR="00C54C7C" w:rsidRPr="00C22BA0">
        <w:rPr>
          <w:rFonts w:ascii="Calibri" w:hAnsi="Calibri" w:cs="Calibri"/>
        </w:rPr>
        <w:t xml:space="preserve"> </w:t>
      </w:r>
    </w:p>
    <w:p w14:paraId="5749A70C" w14:textId="77777777" w:rsidR="00DE35E1" w:rsidRPr="00C22BA0" w:rsidRDefault="00DE35E1" w:rsidP="00C22BA0">
      <w:pPr>
        <w:pStyle w:val="ListParagraph"/>
        <w:keepNext/>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rPr>
      </w:pPr>
    </w:p>
    <w:p w14:paraId="77A56811" w14:textId="073A3FCA" w:rsidR="00B86574" w:rsidRPr="00C22BA0" w:rsidRDefault="009F261B" w:rsidP="00C22BA0">
      <w:pPr>
        <w:pStyle w:val="ListParagraph"/>
        <w:keepNext/>
        <w:numPr>
          <w:ilvl w:val="0"/>
          <w:numId w:val="15"/>
        </w:numPr>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rPr>
      </w:pPr>
      <w:r>
        <w:rPr>
          <w:rFonts w:ascii="Calibri" w:hAnsi="Calibri" w:cs="Calibri"/>
        </w:rPr>
        <w:t xml:space="preserve">In 2024, </w:t>
      </w:r>
      <w:r w:rsidR="00CB7517">
        <w:rPr>
          <w:rFonts w:ascii="Calibri" w:hAnsi="Calibri" w:cs="Calibri"/>
        </w:rPr>
        <w:t xml:space="preserve">New Zealand allowed a Bill of Parliament to be introduced that would fundamentally redefine </w:t>
      </w:r>
      <w:r w:rsidR="00CB7517" w:rsidRPr="008B74BC">
        <w:rPr>
          <w:rFonts w:ascii="Calibri" w:hAnsi="Calibri" w:cs="Calibri"/>
        </w:rPr>
        <w:t xml:space="preserve">Te </w:t>
      </w:r>
      <w:proofErr w:type="spellStart"/>
      <w:r w:rsidR="00CB7517" w:rsidRPr="008B74BC">
        <w:rPr>
          <w:rFonts w:ascii="Calibri" w:hAnsi="Calibri" w:cs="Calibri"/>
        </w:rPr>
        <w:t>Tiriti</w:t>
      </w:r>
      <w:proofErr w:type="spellEnd"/>
      <w:r w:rsidR="00CB7517" w:rsidRPr="008B74BC">
        <w:rPr>
          <w:rFonts w:ascii="Calibri" w:hAnsi="Calibri" w:cs="Calibri"/>
        </w:rPr>
        <w:t xml:space="preserve"> o Waitangi </w:t>
      </w:r>
      <w:r w:rsidR="00CB7517">
        <w:rPr>
          <w:rFonts w:ascii="Calibri" w:hAnsi="Calibri" w:cs="Calibri"/>
        </w:rPr>
        <w:t xml:space="preserve">and its </w:t>
      </w:r>
      <w:r w:rsidR="002A615D">
        <w:rPr>
          <w:rFonts w:ascii="Calibri" w:hAnsi="Calibri" w:cs="Calibri"/>
        </w:rPr>
        <w:t>place</w:t>
      </w:r>
      <w:r w:rsidR="00CB7517">
        <w:rPr>
          <w:rFonts w:ascii="Calibri" w:hAnsi="Calibri" w:cs="Calibri"/>
        </w:rPr>
        <w:t xml:space="preserve"> </w:t>
      </w:r>
      <w:r w:rsidR="00CB7517" w:rsidRPr="008B74BC">
        <w:rPr>
          <w:rFonts w:ascii="Calibri" w:hAnsi="Calibri" w:cs="Calibri"/>
        </w:rPr>
        <w:t>in New Zealand’s constitutional arrangements</w:t>
      </w:r>
      <w:r w:rsidR="00CB7517">
        <w:rPr>
          <w:rFonts w:ascii="Calibri" w:hAnsi="Calibri" w:cs="Calibri"/>
        </w:rPr>
        <w:t xml:space="preserve"> (the Principles of the Treaty of Waitangi Bill).</w:t>
      </w:r>
      <w:r w:rsidR="00CB7517">
        <w:rPr>
          <w:rStyle w:val="FootnoteReference"/>
          <w:rFonts w:ascii="Calibri" w:hAnsi="Calibri" w:cs="Calibri"/>
        </w:rPr>
        <w:footnoteReference w:id="5"/>
      </w:r>
      <w:r w:rsidR="00CB7517" w:rsidRPr="00C22BA0">
        <w:rPr>
          <w:rFonts w:ascii="Calibri" w:hAnsi="Calibri" w:cs="Calibri"/>
        </w:rPr>
        <w:t xml:space="preserve"> </w:t>
      </w:r>
      <w:r w:rsidR="00CB7517">
        <w:rPr>
          <w:rFonts w:ascii="Calibri" w:hAnsi="Calibri" w:cs="Calibri"/>
        </w:rPr>
        <w:t>That the</w:t>
      </w:r>
      <w:r w:rsidR="00A51B1C" w:rsidRPr="00C22BA0">
        <w:rPr>
          <w:rFonts w:ascii="Calibri" w:hAnsi="Calibri" w:cs="Calibri"/>
        </w:rPr>
        <w:t xml:space="preserve"> Bill </w:t>
      </w:r>
      <w:r w:rsidR="00CB7517">
        <w:rPr>
          <w:rFonts w:ascii="Calibri" w:hAnsi="Calibri" w:cs="Calibri"/>
        </w:rPr>
        <w:t>w</w:t>
      </w:r>
      <w:r w:rsidR="00A51B1C" w:rsidRPr="00C22BA0">
        <w:rPr>
          <w:rFonts w:ascii="Calibri" w:hAnsi="Calibri" w:cs="Calibri"/>
        </w:rPr>
        <w:t>as</w:t>
      </w:r>
      <w:r w:rsidR="002A615D">
        <w:rPr>
          <w:rFonts w:ascii="Calibri" w:hAnsi="Calibri" w:cs="Calibri"/>
        </w:rPr>
        <w:t xml:space="preserve"> progress</w:t>
      </w:r>
      <w:r w:rsidR="00D02D86">
        <w:rPr>
          <w:rFonts w:ascii="Calibri" w:hAnsi="Calibri" w:cs="Calibri"/>
        </w:rPr>
        <w:t>ed</w:t>
      </w:r>
      <w:r w:rsidR="002A615D">
        <w:rPr>
          <w:rFonts w:ascii="Calibri" w:hAnsi="Calibri" w:cs="Calibri"/>
        </w:rPr>
        <w:t xml:space="preserve"> </w:t>
      </w:r>
      <w:r w:rsidR="00D02D86">
        <w:rPr>
          <w:rFonts w:ascii="Calibri" w:hAnsi="Calibri" w:cs="Calibri"/>
        </w:rPr>
        <w:t>through</w:t>
      </w:r>
      <w:r w:rsidR="002A615D">
        <w:rPr>
          <w:rFonts w:ascii="Calibri" w:hAnsi="Calibri" w:cs="Calibri"/>
        </w:rPr>
        <w:t xml:space="preserve"> the legislative </w:t>
      </w:r>
      <w:r w:rsidR="00D02D86">
        <w:rPr>
          <w:rFonts w:ascii="Calibri" w:hAnsi="Calibri" w:cs="Calibri"/>
        </w:rPr>
        <w:t>process</w:t>
      </w:r>
      <w:r w:rsidR="002A615D">
        <w:rPr>
          <w:rFonts w:ascii="Calibri" w:hAnsi="Calibri" w:cs="Calibri"/>
        </w:rPr>
        <w:t xml:space="preserve"> </w:t>
      </w:r>
      <w:r w:rsidR="002567BE">
        <w:rPr>
          <w:rFonts w:ascii="Calibri" w:hAnsi="Calibri" w:cs="Calibri"/>
        </w:rPr>
        <w:t xml:space="preserve">to </w:t>
      </w:r>
      <w:r w:rsidR="00A51B1C" w:rsidRPr="00C22BA0">
        <w:rPr>
          <w:rFonts w:ascii="Calibri" w:hAnsi="Calibri" w:cs="Calibri"/>
        </w:rPr>
        <w:t>Select Committee</w:t>
      </w:r>
      <w:r w:rsidR="00265C1E">
        <w:rPr>
          <w:rFonts w:ascii="Calibri" w:hAnsi="Calibri" w:cs="Calibri"/>
        </w:rPr>
        <w:t xml:space="preserve"> </w:t>
      </w:r>
      <w:r w:rsidR="007E0C12">
        <w:rPr>
          <w:rFonts w:ascii="Calibri" w:hAnsi="Calibri" w:cs="Calibri"/>
        </w:rPr>
        <w:t>call</w:t>
      </w:r>
      <w:r w:rsidR="00A3328B">
        <w:rPr>
          <w:rFonts w:ascii="Calibri" w:hAnsi="Calibri" w:cs="Calibri"/>
        </w:rPr>
        <w:t>ed</w:t>
      </w:r>
      <w:r w:rsidR="007E0C12">
        <w:rPr>
          <w:rFonts w:ascii="Calibri" w:hAnsi="Calibri" w:cs="Calibri"/>
        </w:rPr>
        <w:t xml:space="preserve"> into question</w:t>
      </w:r>
      <w:r w:rsidR="00265C1E">
        <w:rPr>
          <w:rFonts w:ascii="Calibri" w:hAnsi="Calibri" w:cs="Calibri"/>
        </w:rPr>
        <w:t xml:space="preserve"> </w:t>
      </w:r>
      <w:r w:rsidR="00BE0C5A">
        <w:rPr>
          <w:rFonts w:ascii="Calibri" w:hAnsi="Calibri" w:cs="Calibri"/>
        </w:rPr>
        <w:t>New Zealand’s</w:t>
      </w:r>
      <w:r w:rsidR="00265C1E">
        <w:rPr>
          <w:rFonts w:ascii="Calibri" w:hAnsi="Calibri" w:cs="Calibri"/>
        </w:rPr>
        <w:t xml:space="preserve"> </w:t>
      </w:r>
      <w:r w:rsidR="00BE0C5A">
        <w:rPr>
          <w:rFonts w:ascii="Calibri" w:hAnsi="Calibri" w:cs="Calibri"/>
        </w:rPr>
        <w:t xml:space="preserve">commitment to </w:t>
      </w:r>
      <w:r w:rsidR="004E3849">
        <w:rPr>
          <w:rFonts w:ascii="Calibri" w:hAnsi="Calibri" w:cs="Calibri"/>
        </w:rPr>
        <w:t xml:space="preserve">Te </w:t>
      </w:r>
      <w:proofErr w:type="spellStart"/>
      <w:r w:rsidR="004E3849">
        <w:rPr>
          <w:rFonts w:ascii="Calibri" w:hAnsi="Calibri" w:cs="Calibri"/>
        </w:rPr>
        <w:t>Tiriti</w:t>
      </w:r>
      <w:proofErr w:type="spellEnd"/>
      <w:r w:rsidR="004E3849">
        <w:rPr>
          <w:rFonts w:ascii="Calibri" w:hAnsi="Calibri" w:cs="Calibri"/>
        </w:rPr>
        <w:t xml:space="preserve"> o Waitangi and </w:t>
      </w:r>
      <w:r w:rsidR="00BE0C5A">
        <w:rPr>
          <w:rFonts w:ascii="Calibri" w:hAnsi="Calibri" w:cs="Calibri"/>
        </w:rPr>
        <w:t>the</w:t>
      </w:r>
      <w:r w:rsidR="00BE0C5A" w:rsidRPr="008B74BC">
        <w:rPr>
          <w:rFonts w:ascii="Calibri" w:hAnsi="Calibri" w:cs="Calibri"/>
        </w:rPr>
        <w:t xml:space="preserve"> right of Māori to</w:t>
      </w:r>
      <w:r w:rsidR="00D02D86">
        <w:rPr>
          <w:rFonts w:ascii="Calibri" w:hAnsi="Calibri" w:cs="Calibri"/>
        </w:rPr>
        <w:t xml:space="preserve"> exercise </w:t>
      </w:r>
      <w:proofErr w:type="spellStart"/>
      <w:r w:rsidR="00D02D86">
        <w:rPr>
          <w:rFonts w:ascii="Calibri" w:hAnsi="Calibri" w:cs="Calibri"/>
        </w:rPr>
        <w:t>tino</w:t>
      </w:r>
      <w:proofErr w:type="spellEnd"/>
      <w:r w:rsidR="00D02D86">
        <w:rPr>
          <w:rFonts w:ascii="Calibri" w:hAnsi="Calibri" w:cs="Calibri"/>
        </w:rPr>
        <w:t xml:space="preserve"> rangatiratanga</w:t>
      </w:r>
      <w:r w:rsidR="00BE0C5A" w:rsidRPr="008B74BC">
        <w:rPr>
          <w:rFonts w:ascii="Calibri" w:hAnsi="Calibri" w:cs="Calibri"/>
        </w:rPr>
        <w:t xml:space="preserve"> </w:t>
      </w:r>
      <w:r w:rsidR="00D02D86">
        <w:rPr>
          <w:rFonts w:ascii="Calibri" w:hAnsi="Calibri" w:cs="Calibri"/>
        </w:rPr>
        <w:t>(</w:t>
      </w:r>
      <w:r w:rsidR="00BE0C5A" w:rsidRPr="008B74BC">
        <w:rPr>
          <w:rFonts w:ascii="Calibri" w:hAnsi="Calibri" w:cs="Calibri"/>
        </w:rPr>
        <w:t>self-determination</w:t>
      </w:r>
      <w:r w:rsidR="00D02D86">
        <w:rPr>
          <w:rFonts w:ascii="Calibri" w:hAnsi="Calibri" w:cs="Calibri"/>
        </w:rPr>
        <w:t>)</w:t>
      </w:r>
      <w:r w:rsidR="007E0C12">
        <w:rPr>
          <w:rFonts w:ascii="Calibri" w:hAnsi="Calibri" w:cs="Calibri"/>
        </w:rPr>
        <w:t xml:space="preserve">. There was little comfort to be gained from promises that </w:t>
      </w:r>
      <w:r w:rsidR="00A3328B">
        <w:rPr>
          <w:rFonts w:ascii="Calibri" w:hAnsi="Calibri" w:cs="Calibri"/>
        </w:rPr>
        <w:t>the Bill</w:t>
      </w:r>
      <w:r w:rsidR="007E0C12">
        <w:rPr>
          <w:rFonts w:ascii="Calibri" w:hAnsi="Calibri" w:cs="Calibri"/>
        </w:rPr>
        <w:t xml:space="preserve"> would not become law.</w:t>
      </w:r>
      <w:r w:rsidR="004E3849">
        <w:rPr>
          <w:rFonts w:ascii="Calibri" w:hAnsi="Calibri" w:cs="Calibri"/>
        </w:rPr>
        <w:t xml:space="preserve"> There was an overwhelming majority of submissions against the Bill.</w:t>
      </w:r>
      <w:r>
        <w:rPr>
          <w:rFonts w:ascii="Calibri" w:hAnsi="Calibri" w:cs="Calibri"/>
        </w:rPr>
        <w:t xml:space="preserve"> T</w:t>
      </w:r>
      <w:r w:rsidR="00084A40">
        <w:rPr>
          <w:rFonts w:ascii="Calibri" w:hAnsi="Calibri" w:cs="Calibri"/>
        </w:rPr>
        <w:t>he Bill ultimately did not progress.</w:t>
      </w:r>
    </w:p>
    <w:p w14:paraId="3914A59C" w14:textId="77777777" w:rsidR="001358FC" w:rsidRPr="00C22BA0" w:rsidRDefault="001358FC" w:rsidP="00C22BA0">
      <w:pPr>
        <w:pStyle w:val="ListParagraph"/>
        <w:keepNext/>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rPr>
      </w:pPr>
    </w:p>
    <w:p w14:paraId="2483D1CF" w14:textId="2607470F" w:rsidR="004E3849" w:rsidRDefault="004E3849" w:rsidP="00C73116">
      <w:pPr>
        <w:pStyle w:val="ListParagraph"/>
        <w:keepNext/>
        <w:numPr>
          <w:ilvl w:val="0"/>
          <w:numId w:val="15"/>
        </w:numPr>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noProof/>
        </w:rPr>
      </w:pPr>
      <w:r>
        <w:rPr>
          <w:rFonts w:ascii="Calibri" w:hAnsi="Calibri" w:cs="Calibri"/>
        </w:rPr>
        <w:t>There have been other</w:t>
      </w:r>
      <w:r w:rsidR="007A6C08" w:rsidRPr="009440DE">
        <w:rPr>
          <w:rFonts w:ascii="Calibri" w:hAnsi="Calibri" w:cs="Calibri"/>
        </w:rPr>
        <w:t xml:space="preserve"> </w:t>
      </w:r>
      <w:r w:rsidR="0087774A">
        <w:rPr>
          <w:rFonts w:ascii="Calibri" w:hAnsi="Calibri" w:cs="Calibri"/>
        </w:rPr>
        <w:t>significant</w:t>
      </w:r>
      <w:r w:rsidR="00D02D86">
        <w:rPr>
          <w:rFonts w:ascii="Calibri" w:hAnsi="Calibri" w:cs="Calibri"/>
        </w:rPr>
        <w:t xml:space="preserve"> constitutional and justice sector</w:t>
      </w:r>
      <w:r w:rsidR="007A6C08" w:rsidRPr="009440DE">
        <w:rPr>
          <w:rFonts w:ascii="Calibri" w:hAnsi="Calibri" w:cs="Calibri"/>
        </w:rPr>
        <w:t xml:space="preserve"> development</w:t>
      </w:r>
      <w:r>
        <w:rPr>
          <w:rFonts w:ascii="Calibri" w:hAnsi="Calibri" w:cs="Calibri"/>
        </w:rPr>
        <w:t>s</w:t>
      </w:r>
      <w:r w:rsidR="007A6C08" w:rsidRPr="009440DE">
        <w:rPr>
          <w:rFonts w:ascii="Calibri" w:hAnsi="Calibri" w:cs="Calibri"/>
        </w:rPr>
        <w:t xml:space="preserve"> since 2021</w:t>
      </w:r>
      <w:r w:rsidR="002C121C">
        <w:rPr>
          <w:rFonts w:ascii="Calibri" w:hAnsi="Calibri" w:cs="Calibri"/>
        </w:rPr>
        <w:t>, including</w:t>
      </w:r>
      <w:r>
        <w:rPr>
          <w:rFonts w:ascii="Calibri" w:hAnsi="Calibri" w:cs="Calibri"/>
        </w:rPr>
        <w:t>:</w:t>
      </w:r>
    </w:p>
    <w:p w14:paraId="7014B568" w14:textId="77777777" w:rsidR="004E3849" w:rsidRPr="004E3849" w:rsidRDefault="004E3849" w:rsidP="004E3849">
      <w:pPr>
        <w:pStyle w:val="ListParagraph"/>
        <w:rPr>
          <w:rFonts w:ascii="Calibri" w:hAnsi="Calibri" w:cs="Calibri"/>
        </w:rPr>
      </w:pPr>
    </w:p>
    <w:p w14:paraId="2E52F659" w14:textId="32F74DD0" w:rsidR="004E3849" w:rsidRDefault="000E35DA" w:rsidP="004E3849">
      <w:pPr>
        <w:pStyle w:val="ListParagraph"/>
        <w:keepNext/>
        <w:numPr>
          <w:ilvl w:val="0"/>
          <w:numId w:val="35"/>
        </w:numPr>
        <w:tabs>
          <w:tab w:val="left" w:pos="1134"/>
          <w:tab w:val="left" w:pos="2268"/>
          <w:tab w:val="left" w:pos="3402"/>
          <w:tab w:val="left" w:pos="4536"/>
          <w:tab w:val="left" w:pos="5670"/>
          <w:tab w:val="left" w:pos="6804"/>
          <w:tab w:val="left" w:pos="7938"/>
        </w:tabs>
        <w:spacing w:after="0" w:line="240" w:lineRule="auto"/>
        <w:jc w:val="both"/>
        <w:rPr>
          <w:rFonts w:ascii="Calibri" w:hAnsi="Calibri" w:cs="Calibri"/>
          <w:noProof/>
        </w:rPr>
      </w:pPr>
      <w:r>
        <w:rPr>
          <w:rFonts w:ascii="Calibri" w:hAnsi="Calibri" w:cs="Calibri"/>
        </w:rPr>
        <w:lastRenderedPageBreak/>
        <w:t>T</w:t>
      </w:r>
      <w:r w:rsidR="00B632BA" w:rsidRPr="009440DE">
        <w:rPr>
          <w:rFonts w:ascii="Calibri" w:hAnsi="Calibri" w:cs="Calibri"/>
        </w:rPr>
        <w:t>he introduction of the</w:t>
      </w:r>
      <w:r w:rsidR="004E084B" w:rsidRPr="009440DE">
        <w:rPr>
          <w:rFonts w:ascii="Calibri" w:hAnsi="Calibri" w:cs="Calibri"/>
        </w:rPr>
        <w:t xml:space="preserve"> Regulatory Standards Bil</w:t>
      </w:r>
      <w:r w:rsidR="00A83D1F" w:rsidRPr="009440DE">
        <w:rPr>
          <w:rFonts w:ascii="Calibri" w:hAnsi="Calibri" w:cs="Calibri"/>
        </w:rPr>
        <w:t>l</w:t>
      </w:r>
      <w:r w:rsidR="00B632BA" w:rsidRPr="009440DE">
        <w:rPr>
          <w:rFonts w:ascii="Calibri" w:hAnsi="Calibri" w:cs="Calibri"/>
        </w:rPr>
        <w:t xml:space="preserve">, which </w:t>
      </w:r>
      <w:r w:rsidR="006305A6">
        <w:rPr>
          <w:rFonts w:ascii="Calibri" w:hAnsi="Calibri" w:cs="Calibri"/>
        </w:rPr>
        <w:t xml:space="preserve">has been recommended to pass by the Finance and Expenditure </w:t>
      </w:r>
      <w:r w:rsidR="00D273C3">
        <w:rPr>
          <w:rFonts w:ascii="Calibri" w:hAnsi="Calibri" w:cs="Calibri"/>
        </w:rPr>
        <w:t xml:space="preserve">Select </w:t>
      </w:r>
      <w:r w:rsidR="006305A6">
        <w:rPr>
          <w:rFonts w:ascii="Calibri" w:hAnsi="Calibri" w:cs="Calibri"/>
        </w:rPr>
        <w:t>Committee</w:t>
      </w:r>
      <w:r w:rsidR="00A83D1F" w:rsidRPr="00C22BA0">
        <w:rPr>
          <w:rStyle w:val="FootnoteReference"/>
          <w:rFonts w:ascii="Calibri" w:hAnsi="Calibri" w:cs="Calibri"/>
        </w:rPr>
        <w:footnoteReference w:id="6"/>
      </w:r>
      <w:r w:rsidR="003D4888" w:rsidRPr="009440DE">
        <w:rPr>
          <w:rFonts w:ascii="Calibri" w:hAnsi="Calibri" w:cs="Calibri"/>
        </w:rPr>
        <w:t xml:space="preserve"> </w:t>
      </w:r>
      <w:r w:rsidR="00C64508" w:rsidRPr="00C64508">
        <w:rPr>
          <w:rFonts w:ascii="Calibri" w:hAnsi="Calibri" w:cs="Calibri"/>
        </w:rPr>
        <w:t xml:space="preserve">The Bill requires </w:t>
      </w:r>
      <w:r w:rsidR="00C64508">
        <w:rPr>
          <w:rFonts w:ascii="Calibri" w:hAnsi="Calibri" w:cs="Calibri"/>
        </w:rPr>
        <w:t>law makers</w:t>
      </w:r>
      <w:r w:rsidR="00C64508" w:rsidRPr="00C64508">
        <w:rPr>
          <w:rFonts w:ascii="Calibri" w:hAnsi="Calibri" w:cs="Calibri"/>
        </w:rPr>
        <w:t xml:space="preserve"> to assess the consistency of proposed and existing legislation against </w:t>
      </w:r>
      <w:r w:rsidR="007C6B0A">
        <w:rPr>
          <w:rFonts w:ascii="Calibri" w:hAnsi="Calibri" w:cs="Calibri"/>
        </w:rPr>
        <w:t xml:space="preserve">certain </w:t>
      </w:r>
      <w:r w:rsidR="00C64508" w:rsidRPr="00C64508">
        <w:rPr>
          <w:rFonts w:ascii="Calibri" w:hAnsi="Calibri" w:cs="Calibri"/>
        </w:rPr>
        <w:t>principles. Where inconsistency is identified, the Bill requires a statement to explain the reasons.</w:t>
      </w:r>
      <w:r w:rsidR="00E36157" w:rsidRPr="009440DE">
        <w:rPr>
          <w:rFonts w:ascii="Calibri" w:hAnsi="Calibri" w:cs="Calibri"/>
        </w:rPr>
        <w:t xml:space="preserve"> </w:t>
      </w:r>
      <w:r w:rsidR="007C6B0A" w:rsidRPr="009440DE">
        <w:rPr>
          <w:rFonts w:ascii="Calibri" w:hAnsi="Calibri" w:cs="Calibri"/>
        </w:rPr>
        <w:t xml:space="preserve">The </w:t>
      </w:r>
      <w:r w:rsidR="00D273C3">
        <w:rPr>
          <w:rFonts w:ascii="Calibri" w:hAnsi="Calibri" w:cs="Calibri"/>
        </w:rPr>
        <w:t>“</w:t>
      </w:r>
      <w:r w:rsidR="007C6B0A" w:rsidRPr="001A5C13">
        <w:rPr>
          <w:rFonts w:ascii="Calibri" w:hAnsi="Calibri" w:cs="Calibri"/>
          <w:i/>
          <w:iCs/>
        </w:rPr>
        <w:t>principles</w:t>
      </w:r>
      <w:r w:rsidR="00D273C3" w:rsidRPr="001A5C13">
        <w:rPr>
          <w:rFonts w:ascii="Calibri" w:hAnsi="Calibri" w:cs="Calibri"/>
          <w:i/>
          <w:iCs/>
        </w:rPr>
        <w:t xml:space="preserve"> of responsible regulation</w:t>
      </w:r>
      <w:r w:rsidR="00D273C3">
        <w:rPr>
          <w:rFonts w:ascii="Calibri" w:hAnsi="Calibri" w:cs="Calibri"/>
        </w:rPr>
        <w:t>”</w:t>
      </w:r>
      <w:r w:rsidR="007C6B0A" w:rsidRPr="009440DE">
        <w:rPr>
          <w:rFonts w:ascii="Calibri" w:hAnsi="Calibri" w:cs="Calibri"/>
        </w:rPr>
        <w:t xml:space="preserve"> in the Bill do not include </w:t>
      </w:r>
      <w:r w:rsidR="00084A40">
        <w:rPr>
          <w:rFonts w:ascii="Calibri" w:hAnsi="Calibri" w:cs="Calibri"/>
        </w:rPr>
        <w:t>consistency with</w:t>
      </w:r>
      <w:r w:rsidR="007C6B0A" w:rsidRPr="009440DE">
        <w:rPr>
          <w:rFonts w:ascii="Calibri" w:hAnsi="Calibri" w:cs="Calibri"/>
        </w:rPr>
        <w:t xml:space="preserve"> Te </w:t>
      </w:r>
      <w:proofErr w:type="spellStart"/>
      <w:r w:rsidR="007C6B0A" w:rsidRPr="009440DE">
        <w:rPr>
          <w:rFonts w:ascii="Calibri" w:hAnsi="Calibri" w:cs="Calibri"/>
        </w:rPr>
        <w:t>Tiriti</w:t>
      </w:r>
      <w:proofErr w:type="spellEnd"/>
      <w:r w:rsidR="007C6B0A" w:rsidRPr="009440DE">
        <w:rPr>
          <w:rFonts w:ascii="Calibri" w:hAnsi="Calibri" w:cs="Calibri"/>
        </w:rPr>
        <w:t xml:space="preserve"> o Waitangi.</w:t>
      </w:r>
    </w:p>
    <w:p w14:paraId="50129BAA" w14:textId="77777777" w:rsidR="004E3849" w:rsidRDefault="004E3849" w:rsidP="004E3849">
      <w:pPr>
        <w:pStyle w:val="ListParagraph"/>
        <w:keepNext/>
        <w:tabs>
          <w:tab w:val="left" w:pos="1134"/>
          <w:tab w:val="left" w:pos="2268"/>
          <w:tab w:val="left" w:pos="3402"/>
          <w:tab w:val="left" w:pos="4536"/>
          <w:tab w:val="left" w:pos="5670"/>
          <w:tab w:val="left" w:pos="6804"/>
          <w:tab w:val="left" w:pos="7938"/>
        </w:tabs>
        <w:spacing w:after="0" w:line="240" w:lineRule="auto"/>
        <w:jc w:val="both"/>
        <w:rPr>
          <w:rFonts w:ascii="Calibri" w:hAnsi="Calibri" w:cs="Calibri"/>
          <w:noProof/>
        </w:rPr>
      </w:pPr>
    </w:p>
    <w:p w14:paraId="1161A59B" w14:textId="0B53FE6A" w:rsidR="0068426B" w:rsidRDefault="004E3849" w:rsidP="0068426B">
      <w:pPr>
        <w:pStyle w:val="ListParagraph"/>
        <w:keepNext/>
        <w:numPr>
          <w:ilvl w:val="0"/>
          <w:numId w:val="35"/>
        </w:numPr>
        <w:tabs>
          <w:tab w:val="left" w:pos="1134"/>
          <w:tab w:val="left" w:pos="2268"/>
          <w:tab w:val="left" w:pos="3402"/>
          <w:tab w:val="left" w:pos="4536"/>
          <w:tab w:val="left" w:pos="5670"/>
          <w:tab w:val="left" w:pos="6804"/>
          <w:tab w:val="left" w:pos="7938"/>
        </w:tabs>
        <w:spacing w:after="0" w:line="240" w:lineRule="auto"/>
        <w:jc w:val="both"/>
        <w:rPr>
          <w:rFonts w:ascii="Calibri" w:hAnsi="Calibri" w:cs="Calibri"/>
          <w:noProof/>
        </w:rPr>
      </w:pPr>
      <w:r>
        <w:rPr>
          <w:rStyle w:val="eop"/>
          <w:rFonts w:ascii="Calibri" w:hAnsi="Calibri" w:cs="Calibri"/>
          <w:noProof/>
        </w:rPr>
        <w:t>T</w:t>
      </w:r>
      <w:r w:rsidR="00DB19F9" w:rsidRPr="00C22BA0">
        <w:rPr>
          <w:rStyle w:val="eop"/>
          <w:rFonts w:ascii="Calibri" w:hAnsi="Calibri" w:cs="Calibri"/>
          <w:noProof/>
        </w:rPr>
        <w:t xml:space="preserve">he </w:t>
      </w:r>
      <w:r w:rsidR="00DB19F9" w:rsidRPr="00C22BA0">
        <w:rPr>
          <w:rFonts w:ascii="Calibri" w:hAnsi="Calibri" w:cs="Calibri"/>
          <w:noProof/>
        </w:rPr>
        <w:t>Local Government (Electoral Legislation and Māori Wards and Māori Constituencies) Amendment Act 2024</w:t>
      </w:r>
      <w:r>
        <w:rPr>
          <w:rFonts w:ascii="Calibri" w:hAnsi="Calibri" w:cs="Calibri"/>
          <w:noProof/>
        </w:rPr>
        <w:t xml:space="preserve"> </w:t>
      </w:r>
      <w:r w:rsidR="00DB19F9" w:rsidRPr="00C22BA0">
        <w:rPr>
          <w:rFonts w:ascii="Calibri" w:hAnsi="Calibri" w:cs="Calibri"/>
          <w:noProof/>
        </w:rPr>
        <w:t>requires local councils that established Māori wards without a referendum to hold a binding po</w:t>
      </w:r>
      <w:r w:rsidR="00516AB8">
        <w:rPr>
          <w:rFonts w:ascii="Calibri" w:hAnsi="Calibri" w:cs="Calibri"/>
          <w:noProof/>
        </w:rPr>
        <w:t>l</w:t>
      </w:r>
      <w:r w:rsidR="00DB19F9" w:rsidRPr="00C22BA0">
        <w:rPr>
          <w:rFonts w:ascii="Calibri" w:hAnsi="Calibri" w:cs="Calibri"/>
          <w:noProof/>
        </w:rPr>
        <w:t xml:space="preserve">l alongside the 2025 local election. </w:t>
      </w:r>
      <w:r w:rsidR="005261B9" w:rsidRPr="00C22BA0">
        <w:rPr>
          <w:rFonts w:ascii="Calibri" w:hAnsi="Calibri" w:cs="Calibri"/>
          <w:noProof/>
        </w:rPr>
        <w:t xml:space="preserve">This </w:t>
      </w:r>
      <w:r w:rsidR="00183A2C">
        <w:rPr>
          <w:rFonts w:ascii="Calibri" w:hAnsi="Calibri" w:cs="Calibri"/>
          <w:noProof/>
        </w:rPr>
        <w:t>will</w:t>
      </w:r>
      <w:r w:rsidR="00516AB8">
        <w:rPr>
          <w:rFonts w:ascii="Calibri" w:hAnsi="Calibri" w:cs="Calibri"/>
          <w:noProof/>
        </w:rPr>
        <w:t xml:space="preserve"> diminish</w:t>
      </w:r>
      <w:r w:rsidR="005261B9" w:rsidRPr="00C22BA0">
        <w:rPr>
          <w:rFonts w:ascii="Calibri" w:hAnsi="Calibri" w:cs="Calibri"/>
          <w:noProof/>
        </w:rPr>
        <w:t xml:space="preserve"> the participation of Māori in local government decision-making. </w:t>
      </w:r>
      <w:r w:rsidR="00671E8B">
        <w:rPr>
          <w:rStyle w:val="FootnoteReference"/>
          <w:rFonts w:ascii="Calibri" w:hAnsi="Calibri" w:cs="Calibri"/>
          <w:noProof/>
        </w:rPr>
        <w:footnoteReference w:id="7"/>
      </w:r>
      <w:r w:rsidR="00671E8B">
        <w:rPr>
          <w:rFonts w:ascii="Calibri" w:hAnsi="Calibri" w:cs="Calibri"/>
          <w:noProof/>
        </w:rPr>
        <w:t xml:space="preserve"> </w:t>
      </w:r>
      <w:r w:rsidR="00671E8B" w:rsidRPr="00671E8B">
        <w:rPr>
          <w:rFonts w:ascii="Calibri" w:hAnsi="Calibri" w:cs="Calibri"/>
          <w:noProof/>
        </w:rPr>
        <w:t xml:space="preserve">Preliminary results from the 2025 local government elections show 24 districts voted to </w:t>
      </w:r>
      <w:r w:rsidR="00671E8B">
        <w:rPr>
          <w:rFonts w:ascii="Calibri" w:hAnsi="Calibri" w:cs="Calibri"/>
          <w:noProof/>
        </w:rPr>
        <w:t>remove</w:t>
      </w:r>
      <w:r w:rsidR="00671E8B" w:rsidRPr="00671E8B">
        <w:rPr>
          <w:rFonts w:ascii="Calibri" w:hAnsi="Calibri" w:cs="Calibri"/>
          <w:noProof/>
        </w:rPr>
        <w:t xml:space="preserve"> their Māori wards, </w:t>
      </w:r>
      <w:r w:rsidR="00671E8B">
        <w:rPr>
          <w:rFonts w:ascii="Calibri" w:hAnsi="Calibri" w:cs="Calibri"/>
          <w:noProof/>
        </w:rPr>
        <w:t>and</w:t>
      </w:r>
      <w:r w:rsidR="00671E8B" w:rsidRPr="00671E8B">
        <w:rPr>
          <w:rFonts w:ascii="Calibri" w:hAnsi="Calibri" w:cs="Calibri"/>
          <w:noProof/>
        </w:rPr>
        <w:t xml:space="preserve"> 18 voted to keep them.</w:t>
      </w:r>
      <w:r w:rsidR="00671E8B">
        <w:rPr>
          <w:rStyle w:val="FootnoteReference"/>
          <w:rFonts w:ascii="Calibri" w:hAnsi="Calibri" w:cs="Calibri"/>
          <w:noProof/>
        </w:rPr>
        <w:footnoteReference w:id="8"/>
      </w:r>
    </w:p>
    <w:p w14:paraId="6A1AE24E" w14:textId="77777777" w:rsidR="0068426B" w:rsidRPr="0068426B" w:rsidRDefault="0068426B" w:rsidP="0068426B">
      <w:pPr>
        <w:pStyle w:val="ListParagraph"/>
        <w:rPr>
          <w:rFonts w:ascii="Calibri" w:hAnsi="Calibri" w:cs="Calibri"/>
        </w:rPr>
      </w:pPr>
    </w:p>
    <w:p w14:paraId="7A229572" w14:textId="5C8FF47C" w:rsidR="009D608E" w:rsidRDefault="003160B9" w:rsidP="0068426B">
      <w:pPr>
        <w:pStyle w:val="ListParagraph"/>
        <w:keepNext/>
        <w:numPr>
          <w:ilvl w:val="0"/>
          <w:numId w:val="35"/>
        </w:numPr>
        <w:tabs>
          <w:tab w:val="left" w:pos="1134"/>
          <w:tab w:val="left" w:pos="2268"/>
          <w:tab w:val="left" w:pos="3402"/>
          <w:tab w:val="left" w:pos="4536"/>
          <w:tab w:val="left" w:pos="5670"/>
          <w:tab w:val="left" w:pos="6804"/>
          <w:tab w:val="left" w:pos="7938"/>
        </w:tabs>
        <w:spacing w:after="0" w:line="240" w:lineRule="auto"/>
        <w:jc w:val="both"/>
        <w:rPr>
          <w:rFonts w:ascii="Calibri" w:hAnsi="Calibri" w:cs="Calibri"/>
          <w:noProof/>
        </w:rPr>
      </w:pPr>
      <w:r w:rsidRPr="0068426B">
        <w:rPr>
          <w:rFonts w:ascii="Calibri" w:hAnsi="Calibri" w:cs="Calibri"/>
        </w:rPr>
        <w:t>Recent</w:t>
      </w:r>
      <w:r w:rsidR="000A5349" w:rsidRPr="0068426B">
        <w:rPr>
          <w:rFonts w:ascii="Calibri" w:hAnsi="Calibri" w:cs="Calibri"/>
        </w:rPr>
        <w:t xml:space="preserve"> </w:t>
      </w:r>
      <w:r w:rsidRPr="0068426B">
        <w:rPr>
          <w:rFonts w:ascii="Calibri" w:hAnsi="Calibri" w:cs="Calibri"/>
        </w:rPr>
        <w:t>m</w:t>
      </w:r>
      <w:r w:rsidR="00D6072A" w:rsidRPr="0068426B">
        <w:rPr>
          <w:rFonts w:ascii="Calibri" w:hAnsi="Calibri" w:cs="Calibri"/>
        </w:rPr>
        <w:t xml:space="preserve">easures </w:t>
      </w:r>
      <w:r w:rsidR="004F16EF" w:rsidRPr="0068426B">
        <w:rPr>
          <w:rFonts w:ascii="Calibri" w:hAnsi="Calibri" w:cs="Calibri"/>
        </w:rPr>
        <w:t xml:space="preserve">taken by the </w:t>
      </w:r>
      <w:r w:rsidR="0081621A" w:rsidRPr="0068426B">
        <w:rPr>
          <w:rFonts w:ascii="Calibri" w:hAnsi="Calibri" w:cs="Calibri"/>
        </w:rPr>
        <w:t>G</w:t>
      </w:r>
      <w:r w:rsidR="004F16EF" w:rsidRPr="0068426B">
        <w:rPr>
          <w:rFonts w:ascii="Calibri" w:hAnsi="Calibri" w:cs="Calibri"/>
        </w:rPr>
        <w:t>overnment</w:t>
      </w:r>
      <w:r w:rsidR="001A52E9" w:rsidRPr="0068426B">
        <w:rPr>
          <w:rFonts w:ascii="Calibri" w:hAnsi="Calibri" w:cs="Calibri"/>
        </w:rPr>
        <w:t xml:space="preserve"> </w:t>
      </w:r>
      <w:r w:rsidRPr="0068426B">
        <w:rPr>
          <w:rFonts w:ascii="Calibri" w:hAnsi="Calibri" w:cs="Calibri"/>
        </w:rPr>
        <w:t>have focussed on formal equal</w:t>
      </w:r>
      <w:r w:rsidR="00095B1A" w:rsidRPr="0068426B">
        <w:rPr>
          <w:rFonts w:ascii="Calibri" w:hAnsi="Calibri" w:cs="Calibri"/>
        </w:rPr>
        <w:t xml:space="preserve"> treatment </w:t>
      </w:r>
      <w:r w:rsidRPr="0068426B">
        <w:rPr>
          <w:rFonts w:ascii="Calibri" w:hAnsi="Calibri" w:cs="Calibri"/>
        </w:rPr>
        <w:t xml:space="preserve">rather than </w:t>
      </w:r>
      <w:r w:rsidR="00EB5F57" w:rsidRPr="0068426B">
        <w:rPr>
          <w:rFonts w:ascii="Calibri" w:hAnsi="Calibri" w:cs="Calibri"/>
        </w:rPr>
        <w:t>seeking to address</w:t>
      </w:r>
      <w:r w:rsidR="009C3B0E">
        <w:rPr>
          <w:rFonts w:ascii="Calibri" w:hAnsi="Calibri" w:cs="Calibri"/>
        </w:rPr>
        <w:t xml:space="preserve"> inequity and</w:t>
      </w:r>
      <w:r w:rsidR="00EB5F57" w:rsidRPr="0068426B">
        <w:rPr>
          <w:rFonts w:ascii="Calibri" w:hAnsi="Calibri" w:cs="Calibri"/>
        </w:rPr>
        <w:t xml:space="preserve"> unconscious bias. </w:t>
      </w:r>
      <w:r w:rsidR="00EA2B86">
        <w:rPr>
          <w:rFonts w:ascii="Calibri" w:hAnsi="Calibri" w:cs="Calibri"/>
        </w:rPr>
        <w:t xml:space="preserve">In </w:t>
      </w:r>
      <w:r w:rsidR="00E3021F">
        <w:rPr>
          <w:rFonts w:ascii="Calibri" w:hAnsi="Calibri" w:cs="Calibri"/>
        </w:rPr>
        <w:t>2023-2025</w:t>
      </w:r>
      <w:r w:rsidR="00EA2B86">
        <w:rPr>
          <w:rFonts w:ascii="Calibri" w:hAnsi="Calibri" w:cs="Calibri"/>
        </w:rPr>
        <w:t>, t</w:t>
      </w:r>
      <w:r w:rsidR="00EB5F57" w:rsidRPr="0068426B">
        <w:rPr>
          <w:rFonts w:ascii="Calibri" w:hAnsi="Calibri" w:cs="Calibri"/>
        </w:rPr>
        <w:t xml:space="preserve">he </w:t>
      </w:r>
      <w:r w:rsidR="003D182C" w:rsidRPr="0068426B">
        <w:rPr>
          <w:rFonts w:ascii="Calibri" w:hAnsi="Calibri" w:cs="Calibri"/>
        </w:rPr>
        <w:t>G</w:t>
      </w:r>
      <w:r w:rsidR="00EB5F57" w:rsidRPr="0068426B">
        <w:rPr>
          <w:rFonts w:ascii="Calibri" w:hAnsi="Calibri" w:cs="Calibri"/>
        </w:rPr>
        <w:t xml:space="preserve">overnment </w:t>
      </w:r>
      <w:r w:rsidR="008177BD">
        <w:rPr>
          <w:rFonts w:ascii="Calibri" w:hAnsi="Calibri" w:cs="Calibri"/>
        </w:rPr>
        <w:t>question</w:t>
      </w:r>
      <w:r w:rsidR="00863C26">
        <w:rPr>
          <w:rFonts w:ascii="Calibri" w:hAnsi="Calibri" w:cs="Calibri"/>
        </w:rPr>
        <w:t>ed</w:t>
      </w:r>
      <w:r w:rsidR="0051248D" w:rsidRPr="0068426B">
        <w:rPr>
          <w:rFonts w:ascii="Calibri" w:hAnsi="Calibri" w:cs="Calibri"/>
        </w:rPr>
        <w:t xml:space="preserve"> </w:t>
      </w:r>
      <w:r w:rsidR="006F0375" w:rsidRPr="0068426B">
        <w:rPr>
          <w:rFonts w:ascii="Calibri" w:hAnsi="Calibri" w:cs="Calibri"/>
        </w:rPr>
        <w:t xml:space="preserve">the importance of </w:t>
      </w:r>
      <w:proofErr w:type="spellStart"/>
      <w:r w:rsidR="0026774C" w:rsidRPr="0068426B">
        <w:rPr>
          <w:rFonts w:ascii="Calibri" w:hAnsi="Calibri" w:cs="Calibri"/>
        </w:rPr>
        <w:t>te</w:t>
      </w:r>
      <w:proofErr w:type="spellEnd"/>
      <w:r w:rsidR="0026774C" w:rsidRPr="0068426B">
        <w:rPr>
          <w:rFonts w:ascii="Calibri" w:hAnsi="Calibri" w:cs="Calibri"/>
        </w:rPr>
        <w:t xml:space="preserve"> </w:t>
      </w:r>
      <w:proofErr w:type="spellStart"/>
      <w:r w:rsidR="0026774C" w:rsidRPr="0068426B">
        <w:rPr>
          <w:rFonts w:ascii="Calibri" w:hAnsi="Calibri" w:cs="Calibri"/>
        </w:rPr>
        <w:t>reo</w:t>
      </w:r>
      <w:proofErr w:type="spellEnd"/>
      <w:r w:rsidR="006C3473" w:rsidRPr="0068426B">
        <w:rPr>
          <w:rFonts w:ascii="Calibri" w:hAnsi="Calibri" w:cs="Calibri"/>
        </w:rPr>
        <w:t xml:space="preserve"> Māori</w:t>
      </w:r>
      <w:r w:rsidR="0026774C" w:rsidRPr="0068426B">
        <w:rPr>
          <w:rFonts w:ascii="Calibri" w:hAnsi="Calibri" w:cs="Calibri"/>
        </w:rPr>
        <w:t xml:space="preserve"> in</w:t>
      </w:r>
      <w:r w:rsidR="00FB5EB1" w:rsidRPr="0068426B">
        <w:rPr>
          <w:rFonts w:ascii="Calibri" w:hAnsi="Calibri" w:cs="Calibri"/>
        </w:rPr>
        <w:t xml:space="preserve"> </w:t>
      </w:r>
      <w:r w:rsidR="0026774C" w:rsidRPr="0068426B">
        <w:rPr>
          <w:rFonts w:ascii="Calibri" w:hAnsi="Calibri" w:cs="Calibri"/>
        </w:rPr>
        <w:t>public service</w:t>
      </w:r>
      <w:r w:rsidR="008177BD">
        <w:rPr>
          <w:rFonts w:ascii="Calibri" w:hAnsi="Calibri" w:cs="Calibri"/>
        </w:rPr>
        <w:t xml:space="preserve"> roles unless it is</w:t>
      </w:r>
      <w:r w:rsidR="00863C26">
        <w:rPr>
          <w:rFonts w:ascii="Calibri" w:hAnsi="Calibri" w:cs="Calibri"/>
        </w:rPr>
        <w:t xml:space="preserve"> strictly</w:t>
      </w:r>
      <w:r w:rsidR="008177BD">
        <w:rPr>
          <w:rFonts w:ascii="Calibri" w:hAnsi="Calibri" w:cs="Calibri"/>
        </w:rPr>
        <w:t xml:space="preserve"> </w:t>
      </w:r>
      <w:r w:rsidR="00863C26">
        <w:rPr>
          <w:rFonts w:ascii="Calibri" w:hAnsi="Calibri" w:cs="Calibri"/>
        </w:rPr>
        <w:t>relevant to the role</w:t>
      </w:r>
      <w:r w:rsidR="0026774C" w:rsidRPr="0068426B">
        <w:rPr>
          <w:rFonts w:ascii="Calibri" w:hAnsi="Calibri" w:cs="Calibri"/>
        </w:rPr>
        <w:t>,</w:t>
      </w:r>
      <w:r w:rsidR="00863C26">
        <w:rPr>
          <w:rStyle w:val="FootnoteReference"/>
          <w:rFonts w:ascii="Calibri" w:hAnsi="Calibri" w:cs="Calibri"/>
        </w:rPr>
        <w:footnoteReference w:id="9"/>
      </w:r>
      <w:r w:rsidR="0026774C" w:rsidRPr="0068426B">
        <w:rPr>
          <w:rFonts w:ascii="Calibri" w:hAnsi="Calibri" w:cs="Calibri"/>
        </w:rPr>
        <w:t xml:space="preserve"> </w:t>
      </w:r>
      <w:r w:rsidR="006C3473" w:rsidRPr="0068426B">
        <w:rPr>
          <w:rFonts w:ascii="Calibri" w:hAnsi="Calibri" w:cs="Calibri"/>
        </w:rPr>
        <w:t>disestablish</w:t>
      </w:r>
      <w:r w:rsidR="00FB5EB1" w:rsidRPr="0068426B">
        <w:rPr>
          <w:rFonts w:ascii="Calibri" w:hAnsi="Calibri" w:cs="Calibri"/>
        </w:rPr>
        <w:t>ed</w:t>
      </w:r>
      <w:r w:rsidR="006C3473" w:rsidRPr="0068426B">
        <w:rPr>
          <w:rFonts w:ascii="Calibri" w:hAnsi="Calibri" w:cs="Calibri"/>
        </w:rPr>
        <w:t xml:space="preserve"> </w:t>
      </w:r>
      <w:r w:rsidR="0026774C" w:rsidRPr="0068426B">
        <w:rPr>
          <w:rFonts w:ascii="Calibri" w:hAnsi="Calibri" w:cs="Calibri"/>
        </w:rPr>
        <w:t xml:space="preserve">Te Aka </w:t>
      </w:r>
      <w:proofErr w:type="spellStart"/>
      <w:r w:rsidR="0026774C" w:rsidRPr="0068426B">
        <w:rPr>
          <w:rFonts w:ascii="Calibri" w:hAnsi="Calibri" w:cs="Calibri"/>
        </w:rPr>
        <w:t>Whai</w:t>
      </w:r>
      <w:proofErr w:type="spellEnd"/>
      <w:r w:rsidR="0026774C" w:rsidRPr="0068426B">
        <w:rPr>
          <w:rFonts w:ascii="Calibri" w:hAnsi="Calibri" w:cs="Calibri"/>
        </w:rPr>
        <w:t xml:space="preserve"> Ora</w:t>
      </w:r>
      <w:r w:rsidR="00ED31D4">
        <w:rPr>
          <w:rFonts w:ascii="Calibri" w:hAnsi="Calibri" w:cs="Calibri"/>
        </w:rPr>
        <w:t xml:space="preserve"> (the Māori health authority)</w:t>
      </w:r>
      <w:r w:rsidR="0026774C" w:rsidRPr="0068426B">
        <w:rPr>
          <w:rFonts w:ascii="Calibri" w:hAnsi="Calibri" w:cs="Calibri"/>
        </w:rPr>
        <w:t>,</w:t>
      </w:r>
      <w:r w:rsidR="000D1CBF" w:rsidRPr="0068426B">
        <w:rPr>
          <w:rFonts w:ascii="Calibri" w:hAnsi="Calibri" w:cs="Calibri"/>
        </w:rPr>
        <w:t xml:space="preserve"> </w:t>
      </w:r>
      <w:r w:rsidR="006C3473" w:rsidRPr="0068426B">
        <w:rPr>
          <w:rFonts w:ascii="Calibri" w:hAnsi="Calibri" w:cs="Calibri"/>
        </w:rPr>
        <w:t>remov</w:t>
      </w:r>
      <w:r w:rsidR="00163379" w:rsidRPr="0068426B">
        <w:rPr>
          <w:rFonts w:ascii="Calibri" w:hAnsi="Calibri" w:cs="Calibri"/>
        </w:rPr>
        <w:t>ed</w:t>
      </w:r>
      <w:r w:rsidR="006C3473" w:rsidRPr="0068426B">
        <w:rPr>
          <w:rFonts w:ascii="Calibri" w:hAnsi="Calibri" w:cs="Calibri"/>
        </w:rPr>
        <w:t xml:space="preserve"> </w:t>
      </w:r>
      <w:r w:rsidR="0026774C" w:rsidRPr="0068426B">
        <w:rPr>
          <w:rFonts w:ascii="Calibri" w:hAnsi="Calibri" w:cs="Calibri"/>
        </w:rPr>
        <w:t>s</w:t>
      </w:r>
      <w:r w:rsidR="006C3473" w:rsidRPr="0068426B">
        <w:rPr>
          <w:rFonts w:ascii="Calibri" w:hAnsi="Calibri" w:cs="Calibri"/>
        </w:rPr>
        <w:t>ection</w:t>
      </w:r>
      <w:r w:rsidR="0026774C" w:rsidRPr="0068426B">
        <w:rPr>
          <w:rFonts w:ascii="Calibri" w:hAnsi="Calibri" w:cs="Calibri"/>
        </w:rPr>
        <w:t xml:space="preserve"> 7AA</w:t>
      </w:r>
      <w:r w:rsidR="006C3473" w:rsidRPr="0068426B">
        <w:rPr>
          <w:rFonts w:ascii="Calibri" w:hAnsi="Calibri" w:cs="Calibri"/>
        </w:rPr>
        <w:t xml:space="preserve"> of the </w:t>
      </w:r>
      <w:proofErr w:type="spellStart"/>
      <w:r w:rsidR="006C3473" w:rsidRPr="0068426B">
        <w:rPr>
          <w:rFonts w:ascii="Calibri" w:hAnsi="Calibri" w:cs="Calibri"/>
        </w:rPr>
        <w:t>Oranga</w:t>
      </w:r>
      <w:proofErr w:type="spellEnd"/>
      <w:r w:rsidR="006C3473" w:rsidRPr="0068426B">
        <w:rPr>
          <w:rFonts w:ascii="Calibri" w:hAnsi="Calibri" w:cs="Calibri"/>
        </w:rPr>
        <w:t xml:space="preserve"> Tamariki Act</w:t>
      </w:r>
      <w:r w:rsidR="00163379" w:rsidRPr="0068426B">
        <w:rPr>
          <w:rFonts w:ascii="Calibri" w:hAnsi="Calibri" w:cs="Calibri"/>
        </w:rPr>
        <w:t xml:space="preserve"> (the clause </w:t>
      </w:r>
      <w:r w:rsidR="00ED31D4">
        <w:rPr>
          <w:rFonts w:ascii="Calibri" w:hAnsi="Calibri" w:cs="Calibri"/>
        </w:rPr>
        <w:t>in</w:t>
      </w:r>
      <w:r w:rsidR="0010135C">
        <w:rPr>
          <w:rFonts w:ascii="Calibri" w:hAnsi="Calibri" w:cs="Calibri"/>
        </w:rPr>
        <w:t xml:space="preserve"> New Zealand’s</w:t>
      </w:r>
      <w:r w:rsidR="00163379" w:rsidRPr="0068426B">
        <w:rPr>
          <w:rFonts w:ascii="Calibri" w:hAnsi="Calibri" w:cs="Calibri"/>
        </w:rPr>
        <w:t xml:space="preserve"> child protection legislation</w:t>
      </w:r>
      <w:r w:rsidR="00ED31D4">
        <w:rPr>
          <w:rFonts w:ascii="Calibri" w:hAnsi="Calibri" w:cs="Calibri"/>
        </w:rPr>
        <w:t xml:space="preserve"> that recognises Te </w:t>
      </w:r>
      <w:proofErr w:type="spellStart"/>
      <w:r w:rsidR="00ED31D4">
        <w:rPr>
          <w:rFonts w:ascii="Calibri" w:hAnsi="Calibri" w:cs="Calibri"/>
        </w:rPr>
        <w:t>Tiriti</w:t>
      </w:r>
      <w:proofErr w:type="spellEnd"/>
      <w:r w:rsidR="00ED31D4">
        <w:rPr>
          <w:rFonts w:ascii="Calibri" w:hAnsi="Calibri" w:cs="Calibri"/>
        </w:rPr>
        <w:t xml:space="preserve"> o Waitangi</w:t>
      </w:r>
      <w:r w:rsidR="00163379" w:rsidRPr="0068426B">
        <w:rPr>
          <w:rFonts w:ascii="Calibri" w:hAnsi="Calibri" w:cs="Calibri"/>
        </w:rPr>
        <w:t>)</w:t>
      </w:r>
      <w:r w:rsidR="00E3021F">
        <w:rPr>
          <w:rFonts w:ascii="Calibri" w:hAnsi="Calibri" w:cs="Calibri"/>
        </w:rPr>
        <w:t>, and</w:t>
      </w:r>
      <w:r w:rsidR="00B5498A">
        <w:rPr>
          <w:rFonts w:ascii="Calibri" w:hAnsi="Calibri" w:cs="Calibri"/>
        </w:rPr>
        <w:t xml:space="preserve"> is progressing legislation that will </w:t>
      </w:r>
      <w:r w:rsidR="001E5C9E">
        <w:rPr>
          <w:rFonts w:ascii="Calibri" w:hAnsi="Calibri" w:cs="Calibri"/>
        </w:rPr>
        <w:t>make it</w:t>
      </w:r>
      <w:r w:rsidR="004146CE">
        <w:rPr>
          <w:rFonts w:ascii="Calibri" w:hAnsi="Calibri" w:cs="Calibri"/>
        </w:rPr>
        <w:t xml:space="preserve"> significantly harder </w:t>
      </w:r>
      <w:r w:rsidR="001E5C9E">
        <w:rPr>
          <w:rFonts w:ascii="Calibri" w:hAnsi="Calibri" w:cs="Calibri"/>
        </w:rPr>
        <w:t xml:space="preserve">for Māori to prove title to </w:t>
      </w:r>
      <w:r w:rsidR="001E5C9E" w:rsidRPr="001E5C9E">
        <w:rPr>
          <w:rFonts w:ascii="Calibri" w:hAnsi="Calibri" w:cs="Calibri"/>
        </w:rPr>
        <w:t>Māori customary rights in the marine and coastal area</w:t>
      </w:r>
      <w:r w:rsidR="00E573C7" w:rsidRPr="0068426B">
        <w:rPr>
          <w:rFonts w:ascii="Calibri" w:hAnsi="Calibri" w:cs="Calibri"/>
        </w:rPr>
        <w:t>.</w:t>
      </w:r>
      <w:r w:rsidR="00A745E0">
        <w:rPr>
          <w:rStyle w:val="FootnoteReference"/>
          <w:rFonts w:ascii="Calibri" w:hAnsi="Calibri" w:cs="Calibri"/>
        </w:rPr>
        <w:footnoteReference w:id="10"/>
      </w:r>
      <w:r w:rsidR="00E573C7" w:rsidRPr="0068426B">
        <w:rPr>
          <w:rFonts w:ascii="Calibri" w:hAnsi="Calibri" w:cs="Calibri"/>
        </w:rPr>
        <w:t xml:space="preserve"> The Treaty of Waitangi Principles Bill and the Regulatory Standards Bill</w:t>
      </w:r>
      <w:r w:rsidR="002B4091" w:rsidRPr="0068426B">
        <w:rPr>
          <w:rFonts w:ascii="Calibri" w:hAnsi="Calibri" w:cs="Calibri"/>
        </w:rPr>
        <w:t xml:space="preserve"> </w:t>
      </w:r>
      <w:r w:rsidR="0010135C">
        <w:rPr>
          <w:rFonts w:ascii="Calibri" w:hAnsi="Calibri" w:cs="Calibri"/>
        </w:rPr>
        <w:t xml:space="preserve">both </w:t>
      </w:r>
      <w:r w:rsidR="00381845" w:rsidRPr="0068426B">
        <w:rPr>
          <w:rFonts w:ascii="Calibri" w:hAnsi="Calibri" w:cs="Calibri"/>
        </w:rPr>
        <w:t xml:space="preserve">focus on </w:t>
      </w:r>
      <w:r w:rsidR="002B4091" w:rsidRPr="0068426B">
        <w:rPr>
          <w:rFonts w:ascii="Calibri" w:hAnsi="Calibri" w:cs="Calibri"/>
        </w:rPr>
        <w:t>equality of treatment</w:t>
      </w:r>
      <w:r w:rsidR="00691B83">
        <w:rPr>
          <w:rFonts w:ascii="Calibri" w:hAnsi="Calibri" w:cs="Calibri"/>
        </w:rPr>
        <w:t xml:space="preserve"> under the law</w:t>
      </w:r>
      <w:r w:rsidR="00E12C09" w:rsidRPr="0068426B">
        <w:rPr>
          <w:rFonts w:ascii="Calibri" w:hAnsi="Calibri" w:cs="Calibri"/>
        </w:rPr>
        <w:t xml:space="preserve">, </w:t>
      </w:r>
      <w:r w:rsidR="00084A40">
        <w:rPr>
          <w:rFonts w:ascii="Calibri" w:hAnsi="Calibri" w:cs="Calibri"/>
        </w:rPr>
        <w:t xml:space="preserve">an approach </w:t>
      </w:r>
      <w:r w:rsidR="00E12C09" w:rsidRPr="0068426B">
        <w:rPr>
          <w:rFonts w:ascii="Calibri" w:hAnsi="Calibri" w:cs="Calibri"/>
        </w:rPr>
        <w:t xml:space="preserve">which does not </w:t>
      </w:r>
      <w:r w:rsidR="00CA6E54" w:rsidRPr="0068426B">
        <w:rPr>
          <w:rFonts w:ascii="Calibri" w:hAnsi="Calibri" w:cs="Calibri"/>
        </w:rPr>
        <w:t>result in substantive equality</w:t>
      </w:r>
      <w:r w:rsidR="00E6782E">
        <w:rPr>
          <w:rFonts w:ascii="Calibri" w:hAnsi="Calibri" w:cs="Calibri"/>
        </w:rPr>
        <w:t>,</w:t>
      </w:r>
      <w:r w:rsidR="00CA6E54" w:rsidRPr="0068426B">
        <w:rPr>
          <w:rFonts w:ascii="Calibri" w:hAnsi="Calibri" w:cs="Calibri"/>
        </w:rPr>
        <w:t xml:space="preserve"> and </w:t>
      </w:r>
      <w:r w:rsidR="00691B83">
        <w:rPr>
          <w:rFonts w:ascii="Calibri" w:hAnsi="Calibri" w:cs="Calibri"/>
        </w:rPr>
        <w:t xml:space="preserve">which </w:t>
      </w:r>
      <w:r w:rsidR="00CA6E54" w:rsidRPr="0068426B">
        <w:rPr>
          <w:rFonts w:ascii="Calibri" w:hAnsi="Calibri" w:cs="Calibri"/>
        </w:rPr>
        <w:t>perpetuates disparities</w:t>
      </w:r>
      <w:r w:rsidR="00443790" w:rsidRPr="0068426B">
        <w:rPr>
          <w:rFonts w:ascii="Calibri" w:hAnsi="Calibri" w:cs="Calibri"/>
        </w:rPr>
        <w:t xml:space="preserve"> and </w:t>
      </w:r>
      <w:r w:rsidR="0062534E" w:rsidRPr="0068426B">
        <w:rPr>
          <w:rFonts w:ascii="Calibri" w:hAnsi="Calibri" w:cs="Calibri"/>
        </w:rPr>
        <w:t>unconscious</w:t>
      </w:r>
      <w:r w:rsidR="00443790" w:rsidRPr="0068426B">
        <w:rPr>
          <w:rFonts w:ascii="Calibri" w:hAnsi="Calibri" w:cs="Calibri"/>
        </w:rPr>
        <w:t xml:space="preserve"> bias</w:t>
      </w:r>
      <w:r w:rsidR="00CA6E54" w:rsidRPr="0068426B">
        <w:rPr>
          <w:rFonts w:ascii="Calibri" w:hAnsi="Calibri" w:cs="Calibri"/>
        </w:rPr>
        <w:t>.</w:t>
      </w:r>
    </w:p>
    <w:p w14:paraId="6801621C" w14:textId="77777777" w:rsidR="00C67F8B" w:rsidRPr="00C67F8B" w:rsidRDefault="00C67F8B" w:rsidP="00C67F8B">
      <w:pPr>
        <w:pStyle w:val="ListParagraph"/>
        <w:rPr>
          <w:rFonts w:ascii="Calibri" w:hAnsi="Calibri" w:cs="Calibri"/>
          <w:noProof/>
        </w:rPr>
      </w:pPr>
    </w:p>
    <w:p w14:paraId="094F1BA7" w14:textId="0B4DCF46" w:rsidR="008C58BF" w:rsidRPr="004555C8" w:rsidRDefault="0001671E" w:rsidP="00EA2B86">
      <w:pPr>
        <w:pStyle w:val="ListParagraph"/>
        <w:keepNext/>
        <w:numPr>
          <w:ilvl w:val="0"/>
          <w:numId w:val="35"/>
        </w:numPr>
        <w:tabs>
          <w:tab w:val="left" w:pos="1134"/>
          <w:tab w:val="left" w:pos="2268"/>
          <w:tab w:val="left" w:pos="3402"/>
          <w:tab w:val="left" w:pos="4536"/>
          <w:tab w:val="left" w:pos="5670"/>
          <w:tab w:val="left" w:pos="6804"/>
          <w:tab w:val="left" w:pos="7938"/>
        </w:tabs>
        <w:spacing w:after="0" w:line="240" w:lineRule="auto"/>
        <w:jc w:val="both"/>
        <w:rPr>
          <w:rFonts w:ascii="Calibri" w:hAnsi="Calibri" w:cs="Calibri"/>
          <w:i/>
          <w:iCs/>
        </w:rPr>
      </w:pPr>
      <w:r>
        <w:rPr>
          <w:rFonts w:ascii="Calibri" w:hAnsi="Calibri" w:cs="Calibri"/>
        </w:rPr>
        <w:t>In September 2025, t</w:t>
      </w:r>
      <w:r w:rsidR="00380E78" w:rsidRPr="00CD0C14">
        <w:rPr>
          <w:rFonts w:ascii="Calibri" w:hAnsi="Calibri" w:cs="Calibri"/>
        </w:rPr>
        <w:t>he</w:t>
      </w:r>
      <w:r w:rsidR="00380E78" w:rsidRPr="00CD0C14">
        <w:rPr>
          <w:rFonts w:ascii="Calibri" w:hAnsi="Calibri" w:cs="Calibri"/>
          <w:noProof/>
        </w:rPr>
        <w:t xml:space="preserve"> Minister for Justice </w:t>
      </w:r>
      <w:r w:rsidR="00FE1D13" w:rsidRPr="00CD0C14">
        <w:rPr>
          <w:rFonts w:ascii="Calibri" w:hAnsi="Calibri" w:cs="Calibri"/>
          <w:noProof/>
        </w:rPr>
        <w:t>said he worried that New Zealand was developing a bespoke legal system that incorporated concepts of tikanga Māori.</w:t>
      </w:r>
      <w:r w:rsidR="00D85D08" w:rsidRPr="00CD0C14">
        <w:rPr>
          <w:rFonts w:ascii="Calibri" w:hAnsi="Calibri" w:cs="Calibri"/>
          <w:noProof/>
        </w:rPr>
        <w:t xml:space="preserve"> </w:t>
      </w:r>
      <w:r w:rsidR="00FE1D13" w:rsidRPr="00CD0C14">
        <w:rPr>
          <w:rFonts w:ascii="Calibri" w:hAnsi="Calibri" w:cs="Calibri"/>
          <w:noProof/>
        </w:rPr>
        <w:t xml:space="preserve">He emphasised the </w:t>
      </w:r>
      <w:r w:rsidR="00AF2848">
        <w:rPr>
          <w:rFonts w:ascii="Calibri" w:hAnsi="Calibri" w:cs="Calibri"/>
          <w:noProof/>
        </w:rPr>
        <w:t>G</w:t>
      </w:r>
      <w:r w:rsidR="00FE1D13" w:rsidRPr="00CD0C14">
        <w:rPr>
          <w:rFonts w:ascii="Calibri" w:hAnsi="Calibri" w:cs="Calibri"/>
          <w:noProof/>
        </w:rPr>
        <w:t>overnment was "</w:t>
      </w:r>
      <w:r w:rsidR="00FE1D13" w:rsidRPr="002919A4">
        <w:rPr>
          <w:rFonts w:ascii="Calibri" w:hAnsi="Calibri" w:cs="Calibri"/>
          <w:i/>
          <w:iCs/>
          <w:noProof/>
        </w:rPr>
        <w:t>absolutely prepared</w:t>
      </w:r>
      <w:r w:rsidR="00FE1D13" w:rsidRPr="00CD0C14">
        <w:rPr>
          <w:rFonts w:ascii="Calibri" w:hAnsi="Calibri" w:cs="Calibri"/>
          <w:noProof/>
        </w:rPr>
        <w:t>" to legislate "</w:t>
      </w:r>
      <w:r w:rsidR="00FE1D13" w:rsidRPr="002919A4">
        <w:rPr>
          <w:rFonts w:ascii="Calibri" w:hAnsi="Calibri" w:cs="Calibri"/>
          <w:i/>
          <w:iCs/>
          <w:noProof/>
        </w:rPr>
        <w:t xml:space="preserve">over the top of </w:t>
      </w:r>
      <w:r w:rsidR="00FE1D13" w:rsidRPr="002919A4">
        <w:rPr>
          <w:rFonts w:ascii="Calibri" w:hAnsi="Calibri" w:cs="Calibri"/>
          <w:i/>
          <w:iCs/>
          <w:noProof/>
        </w:rPr>
        <w:lastRenderedPageBreak/>
        <w:t>judgments</w:t>
      </w:r>
      <w:r w:rsidR="00FE1D13" w:rsidRPr="00CD0C14">
        <w:rPr>
          <w:rFonts w:ascii="Calibri" w:hAnsi="Calibri" w:cs="Calibri"/>
          <w:noProof/>
        </w:rPr>
        <w:t>" in order to provide more clarity</w:t>
      </w:r>
      <w:r w:rsidR="00994CCD">
        <w:rPr>
          <w:rFonts w:ascii="Calibri" w:hAnsi="Calibri" w:cs="Calibri"/>
          <w:noProof/>
        </w:rPr>
        <w:t>. Th</w:t>
      </w:r>
      <w:r w:rsidR="00486427">
        <w:rPr>
          <w:rFonts w:ascii="Calibri" w:hAnsi="Calibri" w:cs="Calibri"/>
          <w:noProof/>
        </w:rPr>
        <w:t>ese kinds of statements</w:t>
      </w:r>
      <w:r w:rsidR="005F230F">
        <w:rPr>
          <w:rFonts w:ascii="Calibri" w:hAnsi="Calibri" w:cs="Calibri"/>
          <w:noProof/>
        </w:rPr>
        <w:t xml:space="preserve"> themselves</w:t>
      </w:r>
      <w:r w:rsidR="00486427">
        <w:rPr>
          <w:rFonts w:ascii="Calibri" w:hAnsi="Calibri" w:cs="Calibri"/>
          <w:noProof/>
        </w:rPr>
        <w:t xml:space="preserve"> create uncertainty</w:t>
      </w:r>
      <w:r w:rsidR="00A069D8">
        <w:rPr>
          <w:rFonts w:ascii="Calibri" w:hAnsi="Calibri" w:cs="Calibri"/>
          <w:noProof/>
        </w:rPr>
        <w:t xml:space="preserve"> and impact public confidence in the legal system</w:t>
      </w:r>
      <w:r w:rsidR="00486427">
        <w:rPr>
          <w:rFonts w:ascii="Calibri" w:hAnsi="Calibri" w:cs="Calibri"/>
          <w:noProof/>
        </w:rPr>
        <w:t>.</w:t>
      </w:r>
      <w:r w:rsidR="00AE021D">
        <w:rPr>
          <w:rStyle w:val="FootnoteReference"/>
          <w:rFonts w:ascii="Calibri" w:hAnsi="Calibri" w:cs="Calibri"/>
          <w:noProof/>
        </w:rPr>
        <w:footnoteReference w:id="11"/>
      </w:r>
      <w:r w:rsidR="00994CCD">
        <w:rPr>
          <w:rFonts w:ascii="Calibri" w:hAnsi="Calibri" w:cs="Calibri"/>
          <w:noProof/>
        </w:rPr>
        <w:t xml:space="preserve"> </w:t>
      </w:r>
    </w:p>
    <w:p w14:paraId="61DCE765" w14:textId="77777777" w:rsidR="004555C8" w:rsidRPr="007A0A7C" w:rsidRDefault="004555C8" w:rsidP="004555C8">
      <w:pPr>
        <w:pStyle w:val="ListParagraph"/>
        <w:rPr>
          <w:rFonts w:ascii="Calibri" w:hAnsi="Calibri" w:cs="Calibri"/>
        </w:rPr>
      </w:pPr>
    </w:p>
    <w:p w14:paraId="512A7894" w14:textId="74B7BB03" w:rsidR="00A007B9" w:rsidRDefault="004555C8" w:rsidP="00A007B9">
      <w:pPr>
        <w:pStyle w:val="ListParagraph"/>
        <w:keepNext/>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rPr>
      </w:pPr>
      <w:r w:rsidRPr="00C11CE3">
        <w:rPr>
          <w:rFonts w:ascii="Calibri" w:hAnsi="Calibri" w:cs="Calibri"/>
          <w:b/>
          <w:bCs/>
        </w:rPr>
        <w:t>Recommendation:</w:t>
      </w:r>
      <w:r>
        <w:rPr>
          <w:rFonts w:ascii="Calibri" w:hAnsi="Calibri" w:cs="Calibri"/>
        </w:rPr>
        <w:t xml:space="preserve"> That the Committee record that New Zealand has failed to implement the recommendations from the 2017 report.</w:t>
      </w:r>
    </w:p>
    <w:p w14:paraId="3A584046" w14:textId="77777777" w:rsidR="004555C8" w:rsidRDefault="004555C8" w:rsidP="00A007B9">
      <w:pPr>
        <w:pStyle w:val="ListParagraph"/>
        <w:keepNext/>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rPr>
      </w:pPr>
    </w:p>
    <w:p w14:paraId="3E25094C" w14:textId="7CB42285" w:rsidR="00D00D5E" w:rsidRDefault="00A007B9" w:rsidP="00D00D5E">
      <w:pPr>
        <w:pStyle w:val="ListParagraph"/>
        <w:keepNext/>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rPr>
      </w:pPr>
      <w:r w:rsidRPr="00C11CE3">
        <w:rPr>
          <w:rFonts w:ascii="Calibri" w:hAnsi="Calibri" w:cs="Calibri"/>
          <w:b/>
          <w:bCs/>
        </w:rPr>
        <w:t>Recommendation:</w:t>
      </w:r>
      <w:r>
        <w:rPr>
          <w:rFonts w:ascii="Calibri" w:hAnsi="Calibri" w:cs="Calibri"/>
        </w:rPr>
        <w:t xml:space="preserve"> New Zealand must</w:t>
      </w:r>
      <w:r w:rsidR="00D00D5E">
        <w:rPr>
          <w:rFonts w:ascii="Calibri" w:hAnsi="Calibri" w:cs="Calibri"/>
        </w:rPr>
        <w:t xml:space="preserve"> work towards the Committee’s 2017 recommendations and</w:t>
      </w:r>
      <w:r>
        <w:rPr>
          <w:rFonts w:ascii="Calibri" w:hAnsi="Calibri" w:cs="Calibri"/>
        </w:rPr>
        <w:t xml:space="preserve"> undertake work to address the harm caused from recent legislative and policy changes</w:t>
      </w:r>
      <w:r w:rsidR="00D00D5E">
        <w:rPr>
          <w:rFonts w:ascii="Calibri" w:hAnsi="Calibri" w:cs="Calibri"/>
        </w:rPr>
        <w:t>.</w:t>
      </w:r>
    </w:p>
    <w:p w14:paraId="1B9E02F7" w14:textId="77777777" w:rsidR="00D00D5E" w:rsidRPr="00D00D5E" w:rsidRDefault="00D00D5E" w:rsidP="00D00D5E">
      <w:pPr>
        <w:pStyle w:val="ListParagraph"/>
        <w:keepNext/>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rPr>
      </w:pPr>
    </w:p>
    <w:p w14:paraId="4A1C1BF3" w14:textId="45773593" w:rsidR="00D73381" w:rsidRDefault="006C656B" w:rsidP="00B17383">
      <w:pPr>
        <w:rPr>
          <w:rFonts w:ascii="Calibri" w:hAnsi="Calibri" w:cs="Calibri"/>
          <w:i/>
          <w:iCs/>
        </w:rPr>
      </w:pPr>
      <w:r w:rsidRPr="006C656B">
        <w:rPr>
          <w:rFonts w:ascii="Calibri" w:hAnsi="Calibri" w:cs="Calibri"/>
          <w:i/>
          <w:iCs/>
        </w:rPr>
        <w:t>National Action Plan Against Racism (Art</w:t>
      </w:r>
      <w:r>
        <w:rPr>
          <w:rFonts w:ascii="Calibri" w:hAnsi="Calibri" w:cs="Calibri"/>
          <w:i/>
          <w:iCs/>
        </w:rPr>
        <w:t>icles</w:t>
      </w:r>
      <w:r w:rsidRPr="006C656B">
        <w:rPr>
          <w:rFonts w:ascii="Calibri" w:hAnsi="Calibri" w:cs="Calibri"/>
          <w:i/>
          <w:iCs/>
        </w:rPr>
        <w:t xml:space="preserve"> 2, 6, 7)</w:t>
      </w:r>
    </w:p>
    <w:p w14:paraId="3B814C4A" w14:textId="246A4E33" w:rsidR="0039785D" w:rsidRDefault="000F77E9" w:rsidP="000F77E9">
      <w:pPr>
        <w:pStyle w:val="ListParagraph"/>
        <w:keepNext/>
        <w:numPr>
          <w:ilvl w:val="0"/>
          <w:numId w:val="15"/>
        </w:numPr>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rPr>
      </w:pPr>
      <w:r w:rsidRPr="00F42433">
        <w:rPr>
          <w:rFonts w:ascii="Calibri" w:hAnsi="Calibri" w:cs="Calibri"/>
        </w:rPr>
        <w:t>A National Plan is an important part of New Zealand’s response to racism in this country</w:t>
      </w:r>
      <w:r>
        <w:rPr>
          <w:rFonts w:ascii="Calibri" w:hAnsi="Calibri" w:cs="Calibri"/>
        </w:rPr>
        <w:t xml:space="preserve"> and it is disappointing that w</w:t>
      </w:r>
      <w:r w:rsidR="006C40A8" w:rsidRPr="000F77E9">
        <w:rPr>
          <w:rFonts w:ascii="Calibri" w:hAnsi="Calibri" w:cs="Calibri"/>
        </w:rPr>
        <w:t xml:space="preserve">ork on </w:t>
      </w:r>
      <w:r>
        <w:rPr>
          <w:rFonts w:ascii="Calibri" w:hAnsi="Calibri" w:cs="Calibri"/>
        </w:rPr>
        <w:t>it</w:t>
      </w:r>
      <w:r w:rsidR="006C40A8" w:rsidRPr="000F77E9">
        <w:rPr>
          <w:rFonts w:ascii="Calibri" w:hAnsi="Calibri" w:cs="Calibri"/>
        </w:rPr>
        <w:t xml:space="preserve"> appears to have slowed.</w:t>
      </w:r>
      <w:r w:rsidR="009F7598" w:rsidRPr="000F77E9">
        <w:rPr>
          <w:rFonts w:ascii="Calibri" w:hAnsi="Calibri" w:cs="Calibri"/>
        </w:rPr>
        <w:t xml:space="preserve"> </w:t>
      </w:r>
      <w:r w:rsidR="00B41959" w:rsidRPr="000F77E9">
        <w:rPr>
          <w:rFonts w:ascii="Calibri" w:hAnsi="Calibri" w:cs="Calibri"/>
        </w:rPr>
        <w:t xml:space="preserve">There </w:t>
      </w:r>
      <w:r w:rsidR="008167DF" w:rsidRPr="000F77E9">
        <w:rPr>
          <w:rFonts w:ascii="Calibri" w:hAnsi="Calibri" w:cs="Calibri"/>
        </w:rPr>
        <w:t>are</w:t>
      </w:r>
      <w:r w:rsidR="00B41959" w:rsidRPr="000F77E9">
        <w:rPr>
          <w:rFonts w:ascii="Calibri" w:hAnsi="Calibri" w:cs="Calibri"/>
        </w:rPr>
        <w:t xml:space="preserve"> no</w:t>
      </w:r>
      <w:r w:rsidR="008167DF" w:rsidRPr="000F77E9">
        <w:rPr>
          <w:rFonts w:ascii="Calibri" w:hAnsi="Calibri" w:cs="Calibri"/>
        </w:rPr>
        <w:t xml:space="preserve"> public</w:t>
      </w:r>
      <w:r w:rsidR="00B41959" w:rsidRPr="000F77E9">
        <w:rPr>
          <w:rFonts w:ascii="Calibri" w:hAnsi="Calibri" w:cs="Calibri"/>
        </w:rPr>
        <w:t xml:space="preserve"> timeframes </w:t>
      </w:r>
      <w:r w:rsidR="00293D68" w:rsidRPr="000F77E9">
        <w:rPr>
          <w:rFonts w:ascii="Calibri" w:hAnsi="Calibri" w:cs="Calibri"/>
        </w:rPr>
        <w:t>about</w:t>
      </w:r>
      <w:r w:rsidR="00B41959" w:rsidRPr="000F77E9">
        <w:rPr>
          <w:rFonts w:ascii="Calibri" w:hAnsi="Calibri" w:cs="Calibri"/>
        </w:rPr>
        <w:t xml:space="preserve"> releas</w:t>
      </w:r>
      <w:r w:rsidR="00293D68" w:rsidRPr="000F77E9">
        <w:rPr>
          <w:rFonts w:ascii="Calibri" w:hAnsi="Calibri" w:cs="Calibri"/>
        </w:rPr>
        <w:t>ing</w:t>
      </w:r>
      <w:r w:rsidR="00B41959" w:rsidRPr="000F77E9">
        <w:rPr>
          <w:rFonts w:ascii="Calibri" w:hAnsi="Calibri" w:cs="Calibri"/>
        </w:rPr>
        <w:t xml:space="preserve"> a final draft</w:t>
      </w:r>
      <w:r w:rsidR="008167DF" w:rsidRPr="000F77E9">
        <w:rPr>
          <w:rFonts w:ascii="Calibri" w:hAnsi="Calibri" w:cs="Calibri"/>
        </w:rPr>
        <w:t xml:space="preserve"> </w:t>
      </w:r>
      <w:r w:rsidR="00B41959" w:rsidRPr="000F77E9">
        <w:rPr>
          <w:rFonts w:ascii="Calibri" w:hAnsi="Calibri" w:cs="Calibri"/>
        </w:rPr>
        <w:t>for public consultation.</w:t>
      </w:r>
      <w:r w:rsidR="00293D68">
        <w:rPr>
          <w:rStyle w:val="FootnoteReference"/>
          <w:rFonts w:ascii="Calibri" w:hAnsi="Calibri" w:cs="Calibri"/>
        </w:rPr>
        <w:footnoteReference w:id="12"/>
      </w:r>
      <w:r w:rsidR="00B41959" w:rsidRPr="000F77E9">
        <w:rPr>
          <w:rFonts w:ascii="Calibri" w:hAnsi="Calibri" w:cs="Calibri"/>
        </w:rPr>
        <w:t xml:space="preserve"> Further, </w:t>
      </w:r>
      <w:r w:rsidR="00F42433" w:rsidRPr="000F77E9">
        <w:rPr>
          <w:rFonts w:ascii="Calibri" w:hAnsi="Calibri" w:cs="Calibri"/>
        </w:rPr>
        <w:t>it is not clear that there is</w:t>
      </w:r>
      <w:r w:rsidR="00B41959" w:rsidRPr="000F77E9">
        <w:rPr>
          <w:rFonts w:ascii="Calibri" w:hAnsi="Calibri" w:cs="Calibri"/>
        </w:rPr>
        <w:t xml:space="preserve"> resourcing to implement and monitor the Plan.</w:t>
      </w:r>
    </w:p>
    <w:p w14:paraId="22D59D69" w14:textId="77777777" w:rsidR="005F7107" w:rsidRDefault="005F7107" w:rsidP="005F7107">
      <w:pPr>
        <w:pStyle w:val="ListParagraph"/>
        <w:keepNext/>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rPr>
      </w:pPr>
    </w:p>
    <w:p w14:paraId="5D3AF2F2" w14:textId="6F7656F8" w:rsidR="005F7107" w:rsidRDefault="005F7107" w:rsidP="005F7107">
      <w:pPr>
        <w:pStyle w:val="ListParagraph"/>
        <w:keepNext/>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rPr>
      </w:pPr>
      <w:r w:rsidRPr="005F7107">
        <w:rPr>
          <w:rFonts w:ascii="Calibri" w:hAnsi="Calibri" w:cs="Calibri"/>
          <w:b/>
          <w:bCs/>
        </w:rPr>
        <w:t>Recommendation</w:t>
      </w:r>
      <w:r>
        <w:rPr>
          <w:rFonts w:ascii="Calibri" w:hAnsi="Calibri" w:cs="Calibri"/>
        </w:rPr>
        <w:t>: New Zealand must undertake</w:t>
      </w:r>
      <w:r w:rsidR="00861531">
        <w:rPr>
          <w:rFonts w:ascii="Calibri" w:hAnsi="Calibri" w:cs="Calibri"/>
        </w:rPr>
        <w:t xml:space="preserve"> comprehensive</w:t>
      </w:r>
      <w:r>
        <w:rPr>
          <w:rFonts w:ascii="Calibri" w:hAnsi="Calibri" w:cs="Calibri"/>
        </w:rPr>
        <w:t xml:space="preserve"> work to </w:t>
      </w:r>
      <w:r w:rsidR="00861531">
        <w:rPr>
          <w:rFonts w:ascii="Calibri" w:hAnsi="Calibri" w:cs="Calibri"/>
        </w:rPr>
        <w:t>develop</w:t>
      </w:r>
      <w:r>
        <w:rPr>
          <w:rFonts w:ascii="Calibri" w:hAnsi="Calibri" w:cs="Calibri"/>
        </w:rPr>
        <w:t xml:space="preserve"> and adequately resource implementation of a National Action Plan Against Racism</w:t>
      </w:r>
      <w:r w:rsidR="00861531">
        <w:rPr>
          <w:rFonts w:ascii="Calibri" w:hAnsi="Calibri" w:cs="Calibri"/>
        </w:rPr>
        <w:t>, which includes the matters set out at paragraph 7 of the Committee’s 2017 report</w:t>
      </w:r>
      <w:r>
        <w:rPr>
          <w:rFonts w:ascii="Calibri" w:hAnsi="Calibri" w:cs="Calibri"/>
        </w:rPr>
        <w:t>.</w:t>
      </w:r>
    </w:p>
    <w:p w14:paraId="1C274B45" w14:textId="77777777" w:rsidR="000D07F1" w:rsidRDefault="000D07F1" w:rsidP="000D07F1">
      <w:pPr>
        <w:keepNext/>
        <w:tabs>
          <w:tab w:val="left" w:pos="1134"/>
          <w:tab w:val="left" w:pos="2268"/>
          <w:tab w:val="left" w:pos="3402"/>
          <w:tab w:val="left" w:pos="4536"/>
          <w:tab w:val="left" w:pos="5670"/>
          <w:tab w:val="left" w:pos="6804"/>
          <w:tab w:val="left" w:pos="7938"/>
        </w:tabs>
        <w:spacing w:after="0" w:line="240" w:lineRule="auto"/>
        <w:jc w:val="both"/>
        <w:rPr>
          <w:rFonts w:ascii="Calibri" w:hAnsi="Calibri" w:cs="Calibri"/>
        </w:rPr>
      </w:pPr>
    </w:p>
    <w:p w14:paraId="1F596655" w14:textId="49905DB4" w:rsidR="000F77E9" w:rsidRPr="00F3611F" w:rsidRDefault="00491F9A" w:rsidP="00491F9A">
      <w:pPr>
        <w:pStyle w:val="ListParagraph"/>
        <w:keepNext/>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i/>
          <w:iCs/>
        </w:rPr>
      </w:pPr>
      <w:r w:rsidRPr="00F3611F">
        <w:rPr>
          <w:rFonts w:ascii="Calibri" w:hAnsi="Calibri" w:cs="Calibri"/>
          <w:i/>
          <w:iCs/>
        </w:rPr>
        <w:t>Justice (Articles 2, 5, 6)</w:t>
      </w:r>
    </w:p>
    <w:p w14:paraId="1C265201" w14:textId="77777777" w:rsidR="00491F9A" w:rsidRDefault="00491F9A" w:rsidP="00491F9A">
      <w:pPr>
        <w:pStyle w:val="ListParagraph"/>
        <w:keepNext/>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rPr>
      </w:pPr>
    </w:p>
    <w:p w14:paraId="0A361DA7" w14:textId="7780CBB8" w:rsidR="00F47421" w:rsidRPr="00A044D2" w:rsidRDefault="00491F9A" w:rsidP="00A044D2">
      <w:pPr>
        <w:pStyle w:val="ListParagraph"/>
        <w:keepNext/>
        <w:numPr>
          <w:ilvl w:val="0"/>
          <w:numId w:val="15"/>
        </w:numPr>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rPr>
      </w:pPr>
      <w:r w:rsidRPr="00491F9A">
        <w:rPr>
          <w:rFonts w:ascii="Calibri" w:hAnsi="Calibri" w:cs="Calibri"/>
        </w:rPr>
        <w:t>In 2017, the Committee noted its concerns about the overrepresentation of Māori adults and youth in rates of arrest, prosecution, conviction, imprisonment and re-imprisonment, and as victims of crime</w:t>
      </w:r>
      <w:r>
        <w:rPr>
          <w:rFonts w:ascii="Calibri" w:hAnsi="Calibri" w:cs="Calibri"/>
        </w:rPr>
        <w:t xml:space="preserve">. </w:t>
      </w:r>
      <w:r w:rsidR="00FA53FB" w:rsidRPr="00B17383">
        <w:rPr>
          <w:rFonts w:ascii="Calibri" w:hAnsi="Calibri" w:cs="Calibri"/>
        </w:rPr>
        <w:t xml:space="preserve">The initiatives outlined in the Government’s 2021 report </w:t>
      </w:r>
      <w:r w:rsidR="002C1D8A" w:rsidRPr="00B17383">
        <w:rPr>
          <w:rFonts w:ascii="Calibri" w:hAnsi="Calibri" w:cs="Calibri"/>
        </w:rPr>
        <w:t>were aimed at</w:t>
      </w:r>
      <w:r w:rsidR="00FA53FB" w:rsidRPr="00B17383">
        <w:rPr>
          <w:rFonts w:ascii="Calibri" w:hAnsi="Calibri" w:cs="Calibri"/>
        </w:rPr>
        <w:t xml:space="preserve"> addressing these issues</w:t>
      </w:r>
      <w:r w:rsidR="00311420" w:rsidRPr="00B17383">
        <w:rPr>
          <w:rFonts w:ascii="Calibri" w:hAnsi="Calibri" w:cs="Calibri"/>
        </w:rPr>
        <w:t>. However,</w:t>
      </w:r>
      <w:r w:rsidR="008626B1" w:rsidRPr="00B17383">
        <w:rPr>
          <w:rFonts w:ascii="Calibri" w:hAnsi="Calibri" w:cs="Calibri"/>
        </w:rPr>
        <w:t xml:space="preserve"> since 2021, a raft of decisions ha</w:t>
      </w:r>
      <w:r w:rsidR="0077199E" w:rsidRPr="00B17383">
        <w:rPr>
          <w:rFonts w:ascii="Calibri" w:hAnsi="Calibri" w:cs="Calibri"/>
        </w:rPr>
        <w:t>s</w:t>
      </w:r>
      <w:r w:rsidR="008626B1" w:rsidRPr="00B17383">
        <w:rPr>
          <w:rFonts w:ascii="Calibri" w:hAnsi="Calibri" w:cs="Calibri"/>
        </w:rPr>
        <w:t xml:space="preserve"> </w:t>
      </w:r>
      <w:r w:rsidR="009C3C52" w:rsidRPr="00B17383">
        <w:rPr>
          <w:rFonts w:ascii="Calibri" w:hAnsi="Calibri" w:cs="Calibri"/>
        </w:rPr>
        <w:t>weakened any progress</w:t>
      </w:r>
      <w:r w:rsidR="0094386F" w:rsidRPr="00B17383">
        <w:rPr>
          <w:rFonts w:ascii="Calibri" w:hAnsi="Calibri" w:cs="Calibri"/>
        </w:rPr>
        <w:t>.</w:t>
      </w:r>
      <w:r w:rsidR="00132846" w:rsidRPr="00B17383">
        <w:rPr>
          <w:rFonts w:ascii="Calibri" w:hAnsi="Calibri" w:cs="Calibri"/>
        </w:rPr>
        <w:t xml:space="preserve"> </w:t>
      </w:r>
      <w:r w:rsidR="00FA6E17" w:rsidRPr="00A044D2">
        <w:rPr>
          <w:rFonts w:ascii="Calibri" w:hAnsi="Calibri" w:cs="Calibri"/>
        </w:rPr>
        <w:t xml:space="preserve">These include that </w:t>
      </w:r>
      <w:r w:rsidR="00FA6E17" w:rsidRPr="00A044D2">
        <w:rPr>
          <w:rFonts w:ascii="Calibri" w:hAnsi="Calibri" w:cs="Calibri"/>
          <w:noProof/>
        </w:rPr>
        <w:t>c</w:t>
      </w:r>
      <w:r w:rsidR="008C58BF" w:rsidRPr="00A044D2">
        <w:rPr>
          <w:rFonts w:ascii="Calibri" w:hAnsi="Calibri" w:cs="Calibri"/>
          <w:noProof/>
        </w:rPr>
        <w:t>ontingency funding for Te Ao Marama, the new operating model for the District Court was returned in Budget 2025. Te Ao Marama operates in 8 sites and there appears to be no plans for it to be rolled out to more sites at this stage. Te Ao Marama came out of Hāpaitia te Oranga Tangata, the Safe and Effective Justice Panel, which was established in 2018 to provide a foundation for enduring change of the criminal justice system. Strong Treaty-based partnerships with Māori were identified as necessary to effect change.</w:t>
      </w:r>
      <w:r w:rsidR="008C58BF">
        <w:rPr>
          <w:rStyle w:val="FootnoteReference"/>
          <w:rFonts w:ascii="Calibri" w:hAnsi="Calibri" w:cs="Calibri"/>
          <w:noProof/>
        </w:rPr>
        <w:footnoteReference w:id="13"/>
      </w:r>
      <w:r w:rsidR="008C58BF" w:rsidRPr="00A044D2">
        <w:rPr>
          <w:rFonts w:ascii="Calibri" w:hAnsi="Calibri" w:cs="Calibri"/>
        </w:rPr>
        <w:t xml:space="preserve"> </w:t>
      </w:r>
    </w:p>
    <w:p w14:paraId="2C31B526" w14:textId="77777777" w:rsidR="00F47421" w:rsidRDefault="00F47421" w:rsidP="00F47421">
      <w:pPr>
        <w:pStyle w:val="ListParagraph"/>
        <w:keepNext/>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rPr>
      </w:pPr>
    </w:p>
    <w:p w14:paraId="6B54C7FC" w14:textId="48E66DD8" w:rsidR="00FA53FB" w:rsidRPr="00B17383" w:rsidRDefault="00A044D2" w:rsidP="00B17383">
      <w:pPr>
        <w:pStyle w:val="ListParagraph"/>
        <w:keepNext/>
        <w:numPr>
          <w:ilvl w:val="0"/>
          <w:numId w:val="15"/>
        </w:numPr>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rPr>
      </w:pPr>
      <w:r>
        <w:rPr>
          <w:rFonts w:ascii="Calibri" w:hAnsi="Calibri" w:cs="Calibri"/>
        </w:rPr>
        <w:t>In addition, t</w:t>
      </w:r>
      <w:r w:rsidR="0077199E" w:rsidRPr="00B17383">
        <w:rPr>
          <w:rFonts w:ascii="Calibri" w:hAnsi="Calibri" w:cs="Calibri"/>
        </w:rPr>
        <w:t>he Government</w:t>
      </w:r>
      <w:r w:rsidR="0094386F" w:rsidRPr="00B17383">
        <w:rPr>
          <w:rFonts w:ascii="Calibri" w:hAnsi="Calibri" w:cs="Calibri"/>
        </w:rPr>
        <w:t xml:space="preserve"> </w:t>
      </w:r>
      <w:r w:rsidR="001C21CF" w:rsidRPr="00B17383">
        <w:rPr>
          <w:rFonts w:ascii="Calibri" w:hAnsi="Calibri" w:cs="Calibri"/>
        </w:rPr>
        <w:t>remov</w:t>
      </w:r>
      <w:r w:rsidR="0077199E" w:rsidRPr="00B17383">
        <w:rPr>
          <w:rFonts w:ascii="Calibri" w:hAnsi="Calibri" w:cs="Calibri"/>
        </w:rPr>
        <w:t>ed</w:t>
      </w:r>
      <w:r w:rsidR="001C21CF" w:rsidRPr="00B17383">
        <w:rPr>
          <w:rFonts w:ascii="Calibri" w:hAnsi="Calibri" w:cs="Calibri"/>
        </w:rPr>
        <w:t xml:space="preserve"> legal aid funding for cultural reports</w:t>
      </w:r>
      <w:r w:rsidR="008C58BF" w:rsidRPr="00B17383">
        <w:rPr>
          <w:rFonts w:ascii="Calibri" w:hAnsi="Calibri" w:cs="Calibri"/>
        </w:rPr>
        <w:t xml:space="preserve">, which </w:t>
      </w:r>
      <w:r w:rsidR="00E508AF" w:rsidRPr="00B17383">
        <w:rPr>
          <w:rFonts w:ascii="Calibri" w:hAnsi="Calibri" w:cs="Calibri"/>
        </w:rPr>
        <w:t xml:space="preserve">provide necessary </w:t>
      </w:r>
      <w:r w:rsidR="00F937F4">
        <w:rPr>
          <w:rFonts w:ascii="Calibri" w:hAnsi="Calibri" w:cs="Calibri"/>
        </w:rPr>
        <w:t>context</w:t>
      </w:r>
      <w:r w:rsidR="00E508AF" w:rsidRPr="00B17383">
        <w:rPr>
          <w:rFonts w:ascii="Calibri" w:hAnsi="Calibri" w:cs="Calibri"/>
        </w:rPr>
        <w:t xml:space="preserve"> to a judge</w:t>
      </w:r>
      <w:r w:rsidR="00DC3826" w:rsidRPr="00B17383">
        <w:rPr>
          <w:rFonts w:ascii="Calibri" w:hAnsi="Calibri" w:cs="Calibri"/>
        </w:rPr>
        <w:t xml:space="preserve"> about </w:t>
      </w:r>
      <w:r w:rsidR="00F47421">
        <w:rPr>
          <w:rFonts w:ascii="Calibri" w:hAnsi="Calibri" w:cs="Calibri"/>
        </w:rPr>
        <w:t xml:space="preserve">the </w:t>
      </w:r>
      <w:r w:rsidR="002C210B">
        <w:rPr>
          <w:rFonts w:ascii="Calibri" w:hAnsi="Calibri" w:cs="Calibri"/>
        </w:rPr>
        <w:t>trauma and disadvantage that often</w:t>
      </w:r>
      <w:r w:rsidR="00E90582">
        <w:rPr>
          <w:rFonts w:ascii="Calibri" w:hAnsi="Calibri" w:cs="Calibri"/>
        </w:rPr>
        <w:t xml:space="preserve"> un</w:t>
      </w:r>
      <w:r w:rsidR="004F1AA5">
        <w:rPr>
          <w:rFonts w:ascii="Calibri" w:hAnsi="Calibri" w:cs="Calibri"/>
        </w:rPr>
        <w:t>d</w:t>
      </w:r>
      <w:r w:rsidR="00E90582">
        <w:rPr>
          <w:rFonts w:ascii="Calibri" w:hAnsi="Calibri" w:cs="Calibri"/>
        </w:rPr>
        <w:t>erpins</w:t>
      </w:r>
      <w:r w:rsidR="00DC3826" w:rsidRPr="00B17383">
        <w:rPr>
          <w:rFonts w:ascii="Calibri" w:hAnsi="Calibri" w:cs="Calibri"/>
        </w:rPr>
        <w:t xml:space="preserve"> offending.</w:t>
      </w:r>
      <w:r>
        <w:rPr>
          <w:rFonts w:ascii="Calibri" w:hAnsi="Calibri" w:cs="Calibri"/>
        </w:rPr>
        <w:t xml:space="preserve"> T</w:t>
      </w:r>
      <w:r w:rsidR="00132846" w:rsidRPr="00B17383">
        <w:rPr>
          <w:rFonts w:ascii="Calibri" w:hAnsi="Calibri" w:cs="Calibri"/>
        </w:rPr>
        <w:t xml:space="preserve">he </w:t>
      </w:r>
      <w:r>
        <w:rPr>
          <w:rFonts w:ascii="Calibri" w:hAnsi="Calibri" w:cs="Calibri"/>
        </w:rPr>
        <w:t xml:space="preserve">clause recognising the importance of </w:t>
      </w:r>
      <w:r w:rsidR="00132846" w:rsidRPr="00B17383">
        <w:rPr>
          <w:rFonts w:ascii="Calibri" w:hAnsi="Calibri" w:cs="Calibri"/>
        </w:rPr>
        <w:t xml:space="preserve">Te </w:t>
      </w:r>
      <w:proofErr w:type="spellStart"/>
      <w:r w:rsidR="00132846" w:rsidRPr="00B17383">
        <w:rPr>
          <w:rFonts w:ascii="Calibri" w:hAnsi="Calibri" w:cs="Calibri"/>
        </w:rPr>
        <w:t>Tiriti</w:t>
      </w:r>
      <w:proofErr w:type="spellEnd"/>
      <w:r w:rsidR="00132846" w:rsidRPr="00B17383">
        <w:rPr>
          <w:rFonts w:ascii="Calibri" w:hAnsi="Calibri" w:cs="Calibri"/>
        </w:rPr>
        <w:t xml:space="preserve"> o Waitangi</w:t>
      </w:r>
      <w:r w:rsidR="003D1A60">
        <w:rPr>
          <w:rFonts w:ascii="Calibri" w:hAnsi="Calibri" w:cs="Calibri"/>
        </w:rPr>
        <w:t xml:space="preserve"> in the context of New Zealand’s corrections system</w:t>
      </w:r>
      <w:r w:rsidR="00132846" w:rsidRPr="00B17383">
        <w:rPr>
          <w:rFonts w:ascii="Calibri" w:hAnsi="Calibri" w:cs="Calibri"/>
        </w:rPr>
        <w:t xml:space="preserve"> </w:t>
      </w:r>
      <w:r w:rsidR="00D84CF6" w:rsidRPr="00B17383">
        <w:rPr>
          <w:rFonts w:ascii="Calibri" w:hAnsi="Calibri" w:cs="Calibri"/>
        </w:rPr>
        <w:t xml:space="preserve">was deleted </w:t>
      </w:r>
      <w:r w:rsidR="00132846" w:rsidRPr="00B17383">
        <w:rPr>
          <w:rFonts w:ascii="Calibri" w:hAnsi="Calibri" w:cs="Calibri"/>
        </w:rPr>
        <w:t>in a recent Corrections Amendment Bill</w:t>
      </w:r>
      <w:r w:rsidR="00C957F5">
        <w:rPr>
          <w:rFonts w:ascii="Calibri" w:hAnsi="Calibri" w:cs="Calibri"/>
        </w:rPr>
        <w:t>.</w:t>
      </w:r>
      <w:r w:rsidR="00C957F5">
        <w:rPr>
          <w:rStyle w:val="FootnoteReference"/>
          <w:rFonts w:ascii="Calibri" w:hAnsi="Calibri" w:cs="Calibri"/>
        </w:rPr>
        <w:footnoteReference w:id="14"/>
      </w:r>
    </w:p>
    <w:p w14:paraId="0F9C9841" w14:textId="77777777" w:rsidR="003F67BB" w:rsidRPr="003F67BB" w:rsidRDefault="003F67BB" w:rsidP="003F67BB">
      <w:pPr>
        <w:pStyle w:val="ListParagraph"/>
        <w:rPr>
          <w:rFonts w:ascii="Calibri" w:hAnsi="Calibri" w:cs="Calibri"/>
        </w:rPr>
      </w:pPr>
    </w:p>
    <w:p w14:paraId="2A68C00E" w14:textId="058A7F0C" w:rsidR="003F67BB" w:rsidRDefault="00C957F5" w:rsidP="00491F9A">
      <w:pPr>
        <w:pStyle w:val="ListParagraph"/>
        <w:keepNext/>
        <w:numPr>
          <w:ilvl w:val="0"/>
          <w:numId w:val="15"/>
        </w:numPr>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rPr>
      </w:pPr>
      <w:r>
        <w:rPr>
          <w:rFonts w:ascii="Calibri" w:hAnsi="Calibri" w:cs="Calibri"/>
        </w:rPr>
        <w:lastRenderedPageBreak/>
        <w:t>In relation to funded legal assistance, t</w:t>
      </w:r>
      <w:r w:rsidR="007E0830" w:rsidRPr="007E0830">
        <w:rPr>
          <w:rFonts w:ascii="Calibri" w:hAnsi="Calibri" w:cs="Calibri"/>
        </w:rPr>
        <w:t>he 2023 Legal Needs Survey, which involved over 5,000 participants, found that a third of New Zealand adults experienced at least one major legal problem in the past year. Vulnerable groups</w:t>
      </w:r>
      <w:r w:rsidR="007E0830">
        <w:rPr>
          <w:rFonts w:ascii="Calibri" w:hAnsi="Calibri" w:cs="Calibri"/>
        </w:rPr>
        <w:t xml:space="preserve"> </w:t>
      </w:r>
      <w:r w:rsidR="007E0830" w:rsidRPr="007E0830">
        <w:rPr>
          <w:rFonts w:ascii="Calibri" w:hAnsi="Calibri" w:cs="Calibri"/>
        </w:rPr>
        <w:t>such as disabled individuals, the LGBT+ community, single parents, Māori, and those seeking employment were disproportionately affected.</w:t>
      </w:r>
      <w:r w:rsidR="008F0821">
        <w:rPr>
          <w:rStyle w:val="FootnoteReference"/>
          <w:rFonts w:ascii="Calibri" w:hAnsi="Calibri" w:cs="Calibri"/>
        </w:rPr>
        <w:footnoteReference w:id="15"/>
      </w:r>
      <w:r w:rsidR="007E0830">
        <w:rPr>
          <w:rFonts w:ascii="Calibri" w:hAnsi="Calibri" w:cs="Calibri"/>
        </w:rPr>
        <w:t xml:space="preserve"> Despite this, legal aid continues to be </w:t>
      </w:r>
      <w:proofErr w:type="gramStart"/>
      <w:r w:rsidR="007E0830">
        <w:rPr>
          <w:rFonts w:ascii="Calibri" w:hAnsi="Calibri" w:cs="Calibri"/>
        </w:rPr>
        <w:t>underfunded</w:t>
      </w:r>
      <w:proofErr w:type="gramEnd"/>
      <w:r w:rsidR="00196EB1">
        <w:rPr>
          <w:rFonts w:ascii="Calibri" w:hAnsi="Calibri" w:cs="Calibri"/>
        </w:rPr>
        <w:t xml:space="preserve"> and it is difficult to find a legal aid lawyer in many areas</w:t>
      </w:r>
      <w:r w:rsidR="008F0821">
        <w:rPr>
          <w:rFonts w:ascii="Calibri" w:hAnsi="Calibri" w:cs="Calibri"/>
        </w:rPr>
        <w:t>.</w:t>
      </w:r>
    </w:p>
    <w:p w14:paraId="43757A73" w14:textId="77777777" w:rsidR="00435D58" w:rsidRDefault="00435D58" w:rsidP="00DF38FE">
      <w:pPr>
        <w:keepNext/>
        <w:tabs>
          <w:tab w:val="left" w:pos="1134"/>
          <w:tab w:val="left" w:pos="2268"/>
          <w:tab w:val="left" w:pos="3402"/>
          <w:tab w:val="left" w:pos="4536"/>
          <w:tab w:val="left" w:pos="5670"/>
          <w:tab w:val="left" w:pos="6804"/>
          <w:tab w:val="left" w:pos="7938"/>
        </w:tabs>
        <w:jc w:val="both"/>
        <w:rPr>
          <w:rFonts w:ascii="Calibri" w:hAnsi="Calibri" w:cs="Calibri"/>
          <w:i/>
          <w:iCs/>
        </w:rPr>
      </w:pPr>
    </w:p>
    <w:p w14:paraId="2A4BDC52" w14:textId="6E6C152E" w:rsidR="0044247E" w:rsidRDefault="0044247E" w:rsidP="00DF38FE">
      <w:pPr>
        <w:keepNext/>
        <w:tabs>
          <w:tab w:val="left" w:pos="1134"/>
          <w:tab w:val="left" w:pos="2268"/>
          <w:tab w:val="left" w:pos="3402"/>
          <w:tab w:val="left" w:pos="4536"/>
          <w:tab w:val="left" w:pos="5670"/>
          <w:tab w:val="left" w:pos="6804"/>
          <w:tab w:val="left" w:pos="7938"/>
        </w:tabs>
        <w:jc w:val="both"/>
        <w:rPr>
          <w:rFonts w:ascii="Calibri" w:hAnsi="Calibri" w:cs="Calibri"/>
        </w:rPr>
      </w:pPr>
      <w:r w:rsidRPr="00DF38FE">
        <w:rPr>
          <w:rFonts w:ascii="Calibri" w:hAnsi="Calibri" w:cs="Calibri"/>
          <w:i/>
          <w:iCs/>
        </w:rPr>
        <w:t xml:space="preserve">Employment </w:t>
      </w:r>
      <w:r w:rsidR="00DF38FE">
        <w:rPr>
          <w:rFonts w:ascii="Calibri" w:hAnsi="Calibri" w:cs="Calibri"/>
          <w:i/>
          <w:iCs/>
        </w:rPr>
        <w:t>(Article 5)</w:t>
      </w:r>
    </w:p>
    <w:p w14:paraId="31801EC5" w14:textId="479DD2A5" w:rsidR="009A360D" w:rsidRDefault="002E0D89" w:rsidP="003E3922">
      <w:pPr>
        <w:pStyle w:val="ListParagraph"/>
        <w:keepNext/>
        <w:numPr>
          <w:ilvl w:val="0"/>
          <w:numId w:val="15"/>
        </w:numPr>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rPr>
      </w:pPr>
      <w:r w:rsidRPr="009A360D">
        <w:rPr>
          <w:rFonts w:ascii="Calibri" w:hAnsi="Calibri" w:cs="Calibri"/>
        </w:rPr>
        <w:t>In 2017, the Committee noted its concern that migrant workers risk being subjected to labour discrimination and exploitation.</w:t>
      </w:r>
      <w:r w:rsidR="009A360D" w:rsidRPr="009A360D">
        <w:rPr>
          <w:rFonts w:ascii="Calibri" w:hAnsi="Calibri" w:cs="Calibri"/>
        </w:rPr>
        <w:t xml:space="preserve"> </w:t>
      </w:r>
      <w:r w:rsidR="00BA008B">
        <w:rPr>
          <w:rFonts w:ascii="Calibri" w:hAnsi="Calibri" w:cs="Calibri"/>
        </w:rPr>
        <w:t xml:space="preserve">New Zealand put in place a </w:t>
      </w:r>
      <w:r w:rsidRPr="009A360D">
        <w:rPr>
          <w:rFonts w:ascii="Calibri" w:hAnsi="Calibri" w:cs="Calibri"/>
        </w:rPr>
        <w:t xml:space="preserve">suite of measures </w:t>
      </w:r>
      <w:r w:rsidR="004E103D" w:rsidRPr="009A360D">
        <w:rPr>
          <w:rFonts w:ascii="Calibri" w:hAnsi="Calibri" w:cs="Calibri"/>
        </w:rPr>
        <w:t xml:space="preserve">to address this </w:t>
      </w:r>
      <w:proofErr w:type="gramStart"/>
      <w:r w:rsidR="00BA008B">
        <w:rPr>
          <w:rFonts w:ascii="Calibri" w:hAnsi="Calibri" w:cs="Calibri"/>
        </w:rPr>
        <w:t>concern</w:t>
      </w:r>
      <w:proofErr w:type="gramEnd"/>
      <w:r w:rsidR="00BA008B">
        <w:rPr>
          <w:rFonts w:ascii="Calibri" w:hAnsi="Calibri" w:cs="Calibri"/>
        </w:rPr>
        <w:t xml:space="preserve"> and they are </w:t>
      </w:r>
      <w:r w:rsidR="009A360D" w:rsidRPr="009A360D">
        <w:rPr>
          <w:rFonts w:ascii="Calibri" w:hAnsi="Calibri" w:cs="Calibri"/>
        </w:rPr>
        <w:t>set out in the Government report.</w:t>
      </w:r>
      <w:r w:rsidR="002411F2">
        <w:rPr>
          <w:rFonts w:ascii="Calibri" w:hAnsi="Calibri" w:cs="Calibri"/>
        </w:rPr>
        <w:t xml:space="preserve"> A Migrant Exploitation </w:t>
      </w:r>
      <w:r w:rsidR="00AF7B85">
        <w:rPr>
          <w:rFonts w:ascii="Calibri" w:hAnsi="Calibri" w:cs="Calibri"/>
        </w:rPr>
        <w:t xml:space="preserve">Protection Visa was introduced to encourage migrant workers to leave bad employment situations. However, </w:t>
      </w:r>
      <w:r w:rsidR="00C83F5A">
        <w:rPr>
          <w:rFonts w:ascii="Calibri" w:hAnsi="Calibri" w:cs="Calibri"/>
        </w:rPr>
        <w:t xml:space="preserve">the visa has been reduced </w:t>
      </w:r>
      <w:r w:rsidR="006305A6">
        <w:rPr>
          <w:rFonts w:ascii="Calibri" w:hAnsi="Calibri" w:cs="Calibri"/>
        </w:rPr>
        <w:t xml:space="preserve">to </w:t>
      </w:r>
      <w:r w:rsidR="00AF7B85">
        <w:rPr>
          <w:rFonts w:ascii="Calibri" w:hAnsi="Calibri" w:cs="Calibri"/>
        </w:rPr>
        <w:t>only 6 months in duration</w:t>
      </w:r>
      <w:r w:rsidR="00BA008B">
        <w:rPr>
          <w:rFonts w:ascii="Calibri" w:hAnsi="Calibri" w:cs="Calibri"/>
        </w:rPr>
        <w:t>,</w:t>
      </w:r>
      <w:r w:rsidR="00C83F5A">
        <w:rPr>
          <w:rFonts w:ascii="Calibri" w:hAnsi="Calibri" w:cs="Calibri"/>
        </w:rPr>
        <w:t xml:space="preserve"> with no </w:t>
      </w:r>
      <w:r w:rsidR="007234A5">
        <w:rPr>
          <w:rFonts w:ascii="Calibri" w:hAnsi="Calibri" w:cs="Calibri"/>
        </w:rPr>
        <w:t>avenue to renew or extend</w:t>
      </w:r>
      <w:r w:rsidR="00BA008B">
        <w:rPr>
          <w:rFonts w:ascii="Calibri" w:hAnsi="Calibri" w:cs="Calibri"/>
        </w:rPr>
        <w:t xml:space="preserve"> it</w:t>
      </w:r>
      <w:r w:rsidR="006305A6">
        <w:rPr>
          <w:rFonts w:ascii="Calibri" w:hAnsi="Calibri" w:cs="Calibri"/>
        </w:rPr>
        <w:t>.</w:t>
      </w:r>
      <w:r w:rsidR="00AF7B85">
        <w:rPr>
          <w:rFonts w:ascii="Calibri" w:hAnsi="Calibri" w:cs="Calibri"/>
        </w:rPr>
        <w:t xml:space="preserve"> </w:t>
      </w:r>
      <w:r w:rsidR="006305A6">
        <w:rPr>
          <w:rFonts w:ascii="Calibri" w:hAnsi="Calibri" w:cs="Calibri"/>
        </w:rPr>
        <w:t>O</w:t>
      </w:r>
      <w:r w:rsidR="00AF7B85">
        <w:rPr>
          <w:rFonts w:ascii="Calibri" w:hAnsi="Calibri" w:cs="Calibri"/>
        </w:rPr>
        <w:t xml:space="preserve">ur experience is that migrant workers sometimes choose to </w:t>
      </w:r>
      <w:r w:rsidR="00345777">
        <w:rPr>
          <w:rFonts w:ascii="Calibri" w:hAnsi="Calibri" w:cs="Calibri"/>
        </w:rPr>
        <w:t xml:space="preserve">stay in exploitative situations rather than risk the uncertainty of a </w:t>
      </w:r>
      <w:r w:rsidR="00C83F5A">
        <w:rPr>
          <w:rFonts w:ascii="Calibri" w:hAnsi="Calibri" w:cs="Calibri"/>
        </w:rPr>
        <w:t>6-month</w:t>
      </w:r>
      <w:r w:rsidR="00345777">
        <w:rPr>
          <w:rFonts w:ascii="Calibri" w:hAnsi="Calibri" w:cs="Calibri"/>
        </w:rPr>
        <w:t xml:space="preserve"> visa.</w:t>
      </w:r>
      <w:r w:rsidR="002411F2">
        <w:rPr>
          <w:rFonts w:ascii="Calibri" w:hAnsi="Calibri" w:cs="Calibri"/>
        </w:rPr>
        <w:t xml:space="preserve"> </w:t>
      </w:r>
      <w:r w:rsidR="00E41DB5" w:rsidRPr="00C22BA0">
        <w:rPr>
          <w:rFonts w:ascii="Calibri" w:hAnsi="Calibri" w:cs="Calibri"/>
        </w:rPr>
        <w:t xml:space="preserve">In addition, in 2024 the </w:t>
      </w:r>
      <w:r w:rsidR="00AF2848">
        <w:rPr>
          <w:rFonts w:ascii="Calibri" w:hAnsi="Calibri" w:cs="Calibri"/>
        </w:rPr>
        <w:t>G</w:t>
      </w:r>
      <w:r w:rsidR="00E41DB5" w:rsidRPr="00C22BA0">
        <w:rPr>
          <w:rFonts w:ascii="Calibri" w:hAnsi="Calibri" w:cs="Calibri"/>
        </w:rPr>
        <w:t>overnment removed the requirement for employers to allow time for employee education about their employment rights and complaint mechanisms.</w:t>
      </w:r>
      <w:r w:rsidR="00E41DB5" w:rsidRPr="00C22BA0">
        <w:rPr>
          <w:rStyle w:val="FootnoteReference"/>
          <w:rFonts w:ascii="Calibri" w:hAnsi="Calibri" w:cs="Calibri"/>
        </w:rPr>
        <w:footnoteReference w:id="16"/>
      </w:r>
    </w:p>
    <w:p w14:paraId="160B5E7A" w14:textId="77777777" w:rsidR="009A360D" w:rsidRDefault="009A360D" w:rsidP="009A360D">
      <w:pPr>
        <w:pStyle w:val="ListParagraph"/>
        <w:keepNext/>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rPr>
      </w:pPr>
    </w:p>
    <w:p w14:paraId="109ED282" w14:textId="77777777" w:rsidR="00D966EC" w:rsidRPr="00D966EC" w:rsidRDefault="009A360D" w:rsidP="00F3611F">
      <w:pPr>
        <w:pStyle w:val="ListParagraph"/>
        <w:keepNext/>
        <w:numPr>
          <w:ilvl w:val="0"/>
          <w:numId w:val="15"/>
        </w:numPr>
        <w:tabs>
          <w:tab w:val="left" w:pos="1134"/>
          <w:tab w:val="left" w:pos="2268"/>
          <w:tab w:val="left" w:pos="3402"/>
          <w:tab w:val="left" w:pos="4536"/>
          <w:tab w:val="left" w:pos="5670"/>
          <w:tab w:val="left" w:pos="6804"/>
          <w:tab w:val="left" w:pos="7938"/>
        </w:tabs>
        <w:spacing w:after="0" w:line="240" w:lineRule="auto"/>
        <w:ind w:left="0"/>
        <w:jc w:val="both"/>
        <w:rPr>
          <w:rFonts w:ascii="Calibri" w:eastAsia="Calibri" w:hAnsi="Calibri" w:cs="Calibri"/>
          <w:lang w:val="en-AU"/>
        </w:rPr>
      </w:pPr>
      <w:r>
        <w:rPr>
          <w:rFonts w:ascii="Calibri" w:hAnsi="Calibri" w:cs="Calibri"/>
        </w:rPr>
        <w:t>Migrant exploitation continues to be a problem in New Zealand</w:t>
      </w:r>
      <w:r w:rsidR="00345777">
        <w:rPr>
          <w:rFonts w:ascii="Calibri" w:hAnsi="Calibri" w:cs="Calibri"/>
        </w:rPr>
        <w:t xml:space="preserve"> despite the measures put in place</w:t>
      </w:r>
      <w:r>
        <w:rPr>
          <w:rFonts w:ascii="Calibri" w:hAnsi="Calibri" w:cs="Calibri"/>
        </w:rPr>
        <w:t xml:space="preserve">. </w:t>
      </w:r>
      <w:r w:rsidR="0044247E" w:rsidRPr="009A360D">
        <w:rPr>
          <w:rFonts w:ascii="Calibri" w:hAnsi="Calibri" w:cs="Calibri"/>
        </w:rPr>
        <w:t>Our CLCs regularly advise migrant workers who have been taken advantage of</w:t>
      </w:r>
      <w:r w:rsidR="00CB2449">
        <w:rPr>
          <w:rStyle w:val="FootnoteReference"/>
          <w:rFonts w:ascii="Calibri" w:hAnsi="Calibri" w:cs="Calibri"/>
        </w:rPr>
        <w:footnoteReference w:id="17"/>
      </w:r>
      <w:r w:rsidR="00D04DC7">
        <w:rPr>
          <w:rFonts w:ascii="Calibri" w:hAnsi="Calibri" w:cs="Calibri"/>
        </w:rPr>
        <w:t xml:space="preserve"> </w:t>
      </w:r>
      <w:r w:rsidR="00D04DC7" w:rsidRPr="00D04DC7">
        <w:rPr>
          <w:rFonts w:ascii="Calibri" w:hAnsi="Calibri" w:cs="Calibri"/>
        </w:rPr>
        <w:t xml:space="preserve">and </w:t>
      </w:r>
      <w:r w:rsidR="006305A6">
        <w:rPr>
          <w:rFonts w:ascii="Calibri" w:hAnsi="Calibri" w:cs="Calibri"/>
        </w:rPr>
        <w:t>W</w:t>
      </w:r>
      <w:r w:rsidR="00D04DC7" w:rsidRPr="00D04DC7">
        <w:rPr>
          <w:rFonts w:ascii="Calibri" w:hAnsi="Calibri" w:cs="Calibri"/>
        </w:rPr>
        <w:t xml:space="preserve">alk </w:t>
      </w:r>
      <w:r w:rsidR="006305A6">
        <w:rPr>
          <w:rFonts w:ascii="Calibri" w:hAnsi="Calibri" w:cs="Calibri"/>
        </w:rPr>
        <w:t>F</w:t>
      </w:r>
      <w:r w:rsidR="00D04DC7" w:rsidRPr="00D04DC7">
        <w:rPr>
          <w:rFonts w:ascii="Calibri" w:hAnsi="Calibri" w:cs="Calibri"/>
        </w:rPr>
        <w:t>ree’s modern slavery report estimates around 8000 people</w:t>
      </w:r>
      <w:r w:rsidR="00D04DC7">
        <w:rPr>
          <w:rFonts w:ascii="Calibri" w:hAnsi="Calibri" w:cs="Calibri"/>
        </w:rPr>
        <w:t xml:space="preserve"> </w:t>
      </w:r>
      <w:r w:rsidR="00D966EC">
        <w:rPr>
          <w:rFonts w:ascii="Calibri" w:hAnsi="Calibri" w:cs="Calibri"/>
        </w:rPr>
        <w:t xml:space="preserve">are </w:t>
      </w:r>
      <w:r w:rsidR="00D04DC7">
        <w:rPr>
          <w:rFonts w:ascii="Calibri" w:hAnsi="Calibri" w:cs="Calibri"/>
        </w:rPr>
        <w:t>living</w:t>
      </w:r>
      <w:r w:rsidR="00D04DC7" w:rsidRPr="00D04DC7">
        <w:rPr>
          <w:rFonts w:ascii="Calibri" w:hAnsi="Calibri" w:cs="Calibri"/>
        </w:rPr>
        <w:t xml:space="preserve"> in modern slavery in New Zealand</w:t>
      </w:r>
      <w:r w:rsidR="00D04DC7">
        <w:rPr>
          <w:rFonts w:ascii="Calibri" w:hAnsi="Calibri" w:cs="Calibri"/>
        </w:rPr>
        <w:t>.</w:t>
      </w:r>
      <w:r w:rsidR="00D04DC7">
        <w:rPr>
          <w:rStyle w:val="FootnoteReference"/>
          <w:rFonts w:ascii="Calibri" w:hAnsi="Calibri" w:cs="Calibri"/>
        </w:rPr>
        <w:footnoteReference w:id="18"/>
      </w:r>
      <w:r w:rsidR="00423FB1" w:rsidRPr="009A360D">
        <w:rPr>
          <w:rFonts w:ascii="Calibri" w:hAnsi="Calibri" w:cs="Calibri"/>
        </w:rPr>
        <w:t xml:space="preserve"> </w:t>
      </w:r>
      <w:r w:rsidR="00CE7E4E" w:rsidRPr="009A360D">
        <w:rPr>
          <w:rFonts w:ascii="Calibri" w:hAnsi="Calibri" w:cs="Calibri"/>
        </w:rPr>
        <w:t>A review of the migrant worker visa scheme highlighted deficiencies in the scheme.</w:t>
      </w:r>
      <w:r w:rsidR="00CE7E4E">
        <w:rPr>
          <w:rStyle w:val="FootnoteReference"/>
          <w:rFonts w:ascii="Calibri" w:hAnsi="Calibri" w:cs="Calibri"/>
        </w:rPr>
        <w:footnoteReference w:id="19"/>
      </w:r>
      <w:r w:rsidR="00CE7E4E" w:rsidRPr="009A360D">
        <w:rPr>
          <w:rFonts w:ascii="Calibri" w:hAnsi="Calibri" w:cs="Calibri"/>
        </w:rPr>
        <w:t xml:space="preserve"> </w:t>
      </w:r>
    </w:p>
    <w:p w14:paraId="37FE819F" w14:textId="77777777" w:rsidR="00D966EC" w:rsidRPr="00D966EC" w:rsidRDefault="00D966EC" w:rsidP="00D966EC">
      <w:pPr>
        <w:pStyle w:val="ListParagraph"/>
        <w:rPr>
          <w:rFonts w:ascii="Calibri" w:hAnsi="Calibri" w:cs="Calibri"/>
        </w:rPr>
      </w:pPr>
    </w:p>
    <w:p w14:paraId="04D13A93" w14:textId="62A03527" w:rsidR="0044247E" w:rsidRPr="006033A8" w:rsidRDefault="00333235" w:rsidP="00F3611F">
      <w:pPr>
        <w:pStyle w:val="ListParagraph"/>
        <w:keepNext/>
        <w:numPr>
          <w:ilvl w:val="0"/>
          <w:numId w:val="15"/>
        </w:numPr>
        <w:tabs>
          <w:tab w:val="left" w:pos="1134"/>
          <w:tab w:val="left" w:pos="2268"/>
          <w:tab w:val="left" w:pos="3402"/>
          <w:tab w:val="left" w:pos="4536"/>
          <w:tab w:val="left" w:pos="5670"/>
          <w:tab w:val="left" w:pos="6804"/>
          <w:tab w:val="left" w:pos="7938"/>
        </w:tabs>
        <w:spacing w:after="0" w:line="240" w:lineRule="auto"/>
        <w:ind w:left="0"/>
        <w:jc w:val="both"/>
        <w:rPr>
          <w:rFonts w:ascii="Calibri" w:eastAsia="Calibri" w:hAnsi="Calibri" w:cs="Calibri"/>
          <w:lang w:val="en-AU"/>
        </w:rPr>
      </w:pPr>
      <w:r>
        <w:rPr>
          <w:rFonts w:ascii="Calibri" w:hAnsi="Calibri" w:cs="Calibri"/>
        </w:rPr>
        <w:t>Employers often threaten migrant employees with deportation</w:t>
      </w:r>
      <w:r w:rsidR="00B00AAB">
        <w:rPr>
          <w:rFonts w:ascii="Calibri" w:hAnsi="Calibri" w:cs="Calibri"/>
        </w:rPr>
        <w:t>,</w:t>
      </w:r>
      <w:r>
        <w:rPr>
          <w:rFonts w:ascii="Calibri" w:hAnsi="Calibri" w:cs="Calibri"/>
        </w:rPr>
        <w:t xml:space="preserve"> and </w:t>
      </w:r>
      <w:proofErr w:type="gramStart"/>
      <w:r>
        <w:rPr>
          <w:rFonts w:ascii="Calibri" w:hAnsi="Calibri" w:cs="Calibri"/>
        </w:rPr>
        <w:t>a</w:t>
      </w:r>
      <w:r w:rsidR="00DF1D92">
        <w:rPr>
          <w:rFonts w:ascii="Calibri" w:hAnsi="Calibri" w:cs="Calibri"/>
        </w:rPr>
        <w:t xml:space="preserve"> number of</w:t>
      </w:r>
      <w:proofErr w:type="gramEnd"/>
      <w:r w:rsidR="00DF1D92">
        <w:rPr>
          <w:rFonts w:ascii="Calibri" w:hAnsi="Calibri" w:cs="Calibri"/>
        </w:rPr>
        <w:t xml:space="preserve"> organisations including the Human Rights Commission</w:t>
      </w:r>
      <w:r w:rsidR="009C6025">
        <w:rPr>
          <w:rStyle w:val="FootnoteReference"/>
          <w:rFonts w:ascii="Calibri" w:hAnsi="Calibri" w:cs="Calibri"/>
        </w:rPr>
        <w:footnoteReference w:id="20"/>
      </w:r>
      <w:r w:rsidR="00DF1D92">
        <w:rPr>
          <w:rFonts w:ascii="Calibri" w:hAnsi="Calibri" w:cs="Calibri"/>
        </w:rPr>
        <w:t xml:space="preserve"> and </w:t>
      </w:r>
      <w:r w:rsidR="000F3FD5" w:rsidRPr="009A360D">
        <w:rPr>
          <w:rFonts w:ascii="Calibri" w:hAnsi="Calibri" w:cs="Calibri"/>
        </w:rPr>
        <w:t xml:space="preserve">CLCA </w:t>
      </w:r>
      <w:r>
        <w:rPr>
          <w:rFonts w:ascii="Calibri" w:hAnsi="Calibri" w:cs="Calibri"/>
        </w:rPr>
        <w:t>have</w:t>
      </w:r>
      <w:r w:rsidRPr="009A360D">
        <w:rPr>
          <w:rFonts w:ascii="Calibri" w:hAnsi="Calibri" w:cs="Calibri"/>
        </w:rPr>
        <w:t xml:space="preserve"> </w:t>
      </w:r>
      <w:r w:rsidR="000F3FD5" w:rsidRPr="009A360D">
        <w:rPr>
          <w:rFonts w:ascii="Calibri" w:hAnsi="Calibri" w:cs="Calibri"/>
        </w:rPr>
        <w:t xml:space="preserve">been advocating </w:t>
      </w:r>
      <w:r w:rsidR="00C04A70">
        <w:rPr>
          <w:rFonts w:ascii="Calibri" w:hAnsi="Calibri" w:cs="Calibri"/>
        </w:rPr>
        <w:t>to e</w:t>
      </w:r>
      <w:r w:rsidR="00C04A70" w:rsidRPr="00C04A70">
        <w:rPr>
          <w:rFonts w:ascii="Calibri" w:hAnsi="Calibri" w:cs="Calibri"/>
        </w:rPr>
        <w:t>nd the tying of work-visas to a specific employer</w:t>
      </w:r>
      <w:r w:rsidR="00E507A7">
        <w:rPr>
          <w:rFonts w:ascii="Calibri" w:hAnsi="Calibri" w:cs="Calibri"/>
        </w:rPr>
        <w:t>,</w:t>
      </w:r>
      <w:r w:rsidR="000F3FD5" w:rsidRPr="009A360D">
        <w:rPr>
          <w:rFonts w:ascii="Calibri" w:hAnsi="Calibri" w:cs="Calibri"/>
        </w:rPr>
        <w:t xml:space="preserve"> but we are not seeing any movement on that issue</w:t>
      </w:r>
      <w:r w:rsidR="00F3611F">
        <w:rPr>
          <w:rFonts w:ascii="Calibri" w:hAnsi="Calibri" w:cs="Calibri"/>
        </w:rPr>
        <w:t>.</w:t>
      </w:r>
      <w:r w:rsidR="000F3FD5" w:rsidRPr="009A360D">
        <w:rPr>
          <w:rFonts w:ascii="Calibri" w:hAnsi="Calibri" w:cs="Calibri"/>
        </w:rPr>
        <w:t xml:space="preserve"> </w:t>
      </w:r>
      <w:r w:rsidR="00F3611F" w:rsidRPr="00C22BA0">
        <w:rPr>
          <w:rFonts w:ascii="Calibri" w:hAnsi="Calibri" w:cs="Calibri"/>
        </w:rPr>
        <w:t xml:space="preserve">In our view, removing visa conditions that tie temporary migrants to a specific employer is necessary to </w:t>
      </w:r>
      <w:r>
        <w:rPr>
          <w:rFonts w:ascii="Calibri" w:hAnsi="Calibri" w:cs="Calibri"/>
        </w:rPr>
        <w:t>reduce</w:t>
      </w:r>
      <w:r w:rsidR="006A12AE">
        <w:rPr>
          <w:rFonts w:ascii="Calibri" w:hAnsi="Calibri" w:cs="Calibri"/>
        </w:rPr>
        <w:t xml:space="preserve"> the</w:t>
      </w:r>
      <w:r w:rsidR="00F3611F" w:rsidRPr="00C22BA0">
        <w:rPr>
          <w:rFonts w:ascii="Calibri" w:hAnsi="Calibri" w:cs="Calibri"/>
        </w:rPr>
        <w:t xml:space="preserve"> power imbalance between migrant workers and employers</w:t>
      </w:r>
      <w:r w:rsidR="006A12AE">
        <w:rPr>
          <w:rFonts w:ascii="Calibri" w:hAnsi="Calibri" w:cs="Calibri"/>
        </w:rPr>
        <w:t>,</w:t>
      </w:r>
      <w:r>
        <w:rPr>
          <w:rFonts w:ascii="Calibri" w:hAnsi="Calibri" w:cs="Calibri"/>
        </w:rPr>
        <w:t xml:space="preserve"> and remove a significant lever that employers use to intimidate and threaten</w:t>
      </w:r>
      <w:r w:rsidR="006A12AE">
        <w:rPr>
          <w:rFonts w:ascii="Calibri" w:hAnsi="Calibri" w:cs="Calibri"/>
        </w:rPr>
        <w:t xml:space="preserve"> </w:t>
      </w:r>
      <w:r>
        <w:rPr>
          <w:rFonts w:ascii="Calibri" w:hAnsi="Calibri" w:cs="Calibri"/>
        </w:rPr>
        <w:t>their employees</w:t>
      </w:r>
      <w:r w:rsidR="00F3611F" w:rsidRPr="00C22BA0">
        <w:rPr>
          <w:rFonts w:ascii="Calibri" w:hAnsi="Calibri" w:cs="Calibri"/>
        </w:rPr>
        <w:t>.</w:t>
      </w:r>
      <w:r w:rsidR="00F3611F" w:rsidRPr="00C22BA0">
        <w:rPr>
          <w:rStyle w:val="FootnoteReference"/>
          <w:rFonts w:ascii="Calibri" w:hAnsi="Calibri" w:cs="Calibri"/>
          <w:lang w:val="mi-NZ"/>
        </w:rPr>
        <w:footnoteReference w:id="21"/>
      </w:r>
      <w:r w:rsidR="00F3611F" w:rsidRPr="00C22BA0">
        <w:rPr>
          <w:rFonts w:ascii="Calibri" w:hAnsi="Calibri" w:cs="Calibri"/>
        </w:rPr>
        <w:t xml:space="preserve"> </w:t>
      </w:r>
      <w:r w:rsidR="006305A6">
        <w:rPr>
          <w:rFonts w:ascii="Calibri" w:hAnsi="Calibri" w:cs="Calibri"/>
        </w:rPr>
        <w:t>Further, m</w:t>
      </w:r>
      <w:r w:rsidR="00B34ACE" w:rsidRPr="00F3611F">
        <w:rPr>
          <w:rFonts w:ascii="Calibri" w:hAnsi="Calibri" w:cs="Calibri"/>
        </w:rPr>
        <w:t xml:space="preserve">ore investment in support services is needed to ensure that </w:t>
      </w:r>
      <w:r w:rsidR="00F3611F" w:rsidRPr="00F3611F">
        <w:rPr>
          <w:rFonts w:ascii="Calibri" w:hAnsi="Calibri" w:cs="Calibri"/>
        </w:rPr>
        <w:t>migrants are appropriately supported when they come to New Zealand.</w:t>
      </w:r>
      <w:r w:rsidR="00F3611F">
        <w:rPr>
          <w:rFonts w:ascii="Calibri" w:hAnsi="Calibri" w:cs="Calibri"/>
        </w:rPr>
        <w:t xml:space="preserve"> </w:t>
      </w:r>
    </w:p>
    <w:p w14:paraId="1AE7C234" w14:textId="77777777" w:rsidR="006A12AE" w:rsidRDefault="006A12AE" w:rsidP="006033A8">
      <w:pPr>
        <w:spacing w:after="0" w:line="240" w:lineRule="auto"/>
        <w:rPr>
          <w:rFonts w:ascii="Calibri" w:eastAsia="Calibri" w:hAnsi="Calibri" w:cs="Calibri"/>
          <w:b/>
          <w:bCs/>
          <w:lang w:val="en-AU"/>
        </w:rPr>
      </w:pPr>
    </w:p>
    <w:p w14:paraId="137C2330" w14:textId="4FF8E7F7" w:rsidR="006033A8" w:rsidRPr="006033A8" w:rsidRDefault="006033A8" w:rsidP="006033A8">
      <w:pPr>
        <w:spacing w:after="0" w:line="240" w:lineRule="auto"/>
        <w:rPr>
          <w:rFonts w:ascii="Calibri" w:eastAsia="Calibri" w:hAnsi="Calibri" w:cs="Calibri"/>
          <w:lang w:val="en-AU"/>
        </w:rPr>
      </w:pPr>
      <w:r w:rsidRPr="006033A8">
        <w:rPr>
          <w:rFonts w:ascii="Calibri" w:eastAsia="Calibri" w:hAnsi="Calibri" w:cs="Calibri"/>
          <w:b/>
          <w:bCs/>
          <w:lang w:val="en-AU"/>
        </w:rPr>
        <w:lastRenderedPageBreak/>
        <w:t>Recommendation</w:t>
      </w:r>
      <w:r>
        <w:rPr>
          <w:rFonts w:ascii="Calibri" w:eastAsia="Calibri" w:hAnsi="Calibri" w:cs="Calibri"/>
          <w:lang w:val="en-AU"/>
        </w:rPr>
        <w:t xml:space="preserve">: </w:t>
      </w:r>
      <w:r w:rsidRPr="006033A8">
        <w:rPr>
          <w:rFonts w:ascii="Calibri" w:eastAsia="Calibri" w:hAnsi="Calibri" w:cs="Calibri"/>
          <w:lang w:val="en-AU"/>
        </w:rPr>
        <w:t xml:space="preserve">That New Zealand </w:t>
      </w:r>
      <w:r w:rsidRPr="006033A8">
        <w:rPr>
          <w:rFonts w:ascii="Calibri" w:hAnsi="Calibri" w:cs="Calibri"/>
        </w:rPr>
        <w:t xml:space="preserve">remove visa conditions that tie temporary migrants to a specific employer </w:t>
      </w:r>
      <w:proofErr w:type="gramStart"/>
      <w:r w:rsidRPr="006033A8">
        <w:rPr>
          <w:rFonts w:ascii="Calibri" w:hAnsi="Calibri" w:cs="Calibri"/>
        </w:rPr>
        <w:t>in order to</w:t>
      </w:r>
      <w:proofErr w:type="gramEnd"/>
      <w:r w:rsidRPr="006033A8">
        <w:rPr>
          <w:rFonts w:ascii="Calibri" w:hAnsi="Calibri" w:cs="Calibri"/>
        </w:rPr>
        <w:t xml:space="preserve"> address the clear power imbalance between migrant workers and employers.</w:t>
      </w:r>
    </w:p>
    <w:p w14:paraId="1C5E940C" w14:textId="77777777" w:rsidR="006033A8" w:rsidRPr="006033A8" w:rsidRDefault="006033A8" w:rsidP="006033A8">
      <w:pPr>
        <w:pStyle w:val="ListParagraph"/>
        <w:spacing w:after="0" w:line="240" w:lineRule="auto"/>
        <w:ind w:left="1080"/>
        <w:rPr>
          <w:rFonts w:ascii="Calibri" w:eastAsia="Calibri" w:hAnsi="Calibri" w:cs="Calibri"/>
          <w:b/>
          <w:bCs/>
          <w:lang w:val="en-AU"/>
        </w:rPr>
      </w:pPr>
    </w:p>
    <w:p w14:paraId="13DA7388" w14:textId="39A6B624" w:rsidR="006033A8" w:rsidRPr="00657B44" w:rsidRDefault="006033A8" w:rsidP="006033A8">
      <w:pPr>
        <w:spacing w:after="0" w:line="240" w:lineRule="auto"/>
        <w:rPr>
          <w:rFonts w:ascii="Calibri" w:eastAsia="Calibri" w:hAnsi="Calibri" w:cs="Calibri"/>
          <w:lang w:val="en-AU"/>
        </w:rPr>
      </w:pPr>
      <w:r w:rsidRPr="006033A8">
        <w:rPr>
          <w:rFonts w:ascii="Calibri" w:eastAsia="Calibri" w:hAnsi="Calibri" w:cs="Calibri"/>
          <w:b/>
          <w:bCs/>
          <w:lang w:val="en-AU"/>
        </w:rPr>
        <w:t>Recommendation:</w:t>
      </w:r>
      <w:r>
        <w:rPr>
          <w:rFonts w:ascii="Calibri" w:eastAsia="Calibri" w:hAnsi="Calibri" w:cs="Calibri"/>
          <w:lang w:val="en-AU"/>
        </w:rPr>
        <w:t xml:space="preserve"> </w:t>
      </w:r>
      <w:r w:rsidRPr="006033A8">
        <w:rPr>
          <w:rFonts w:ascii="Calibri" w:eastAsia="Calibri" w:hAnsi="Calibri" w:cs="Calibri"/>
          <w:lang w:val="en-AU"/>
        </w:rPr>
        <w:t>New Zealand</w:t>
      </w:r>
      <w:r w:rsidRPr="006033A8">
        <w:rPr>
          <w:rFonts w:ascii="Calibri" w:hAnsi="Calibri" w:cs="Calibri"/>
        </w:rPr>
        <w:t xml:space="preserve"> must provide specific and ongoing funding to </w:t>
      </w:r>
      <w:r w:rsidRPr="006033A8">
        <w:rPr>
          <w:rFonts w:ascii="Calibri" w:eastAsia="Calibri" w:hAnsi="Calibri" w:cs="Calibri"/>
          <w:lang w:val="en-AU"/>
        </w:rPr>
        <w:t>NGO’s that support victims of migrant exploitation.</w:t>
      </w:r>
    </w:p>
    <w:p w14:paraId="1A67FFB4" w14:textId="77777777" w:rsidR="00657B44" w:rsidRPr="00657B44" w:rsidRDefault="00657B44" w:rsidP="00657B44">
      <w:pPr>
        <w:pStyle w:val="ListParagraph"/>
        <w:rPr>
          <w:rFonts w:ascii="Calibri" w:eastAsia="Calibri" w:hAnsi="Calibri" w:cs="Calibri"/>
          <w:lang w:val="en-AU"/>
        </w:rPr>
      </w:pPr>
    </w:p>
    <w:p w14:paraId="0DE005DB" w14:textId="404C2D9F" w:rsidR="00657B44" w:rsidRPr="00DF2EB4" w:rsidRDefault="00657B44" w:rsidP="00657B44">
      <w:pPr>
        <w:pStyle w:val="ListParagraph"/>
        <w:keepNext/>
        <w:numPr>
          <w:ilvl w:val="0"/>
          <w:numId w:val="15"/>
        </w:numPr>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lang w:val="en-AU"/>
        </w:rPr>
      </w:pPr>
      <w:r w:rsidRPr="00C22BA0">
        <w:rPr>
          <w:rFonts w:ascii="Calibri" w:hAnsi="Calibri" w:cs="Calibri"/>
        </w:rPr>
        <w:t>Section 19 of the Prostitution Reform Act 2003 provides that while in New Zealand on a temporary entry class visa, a person may not provide commercial sexual services; or operate or invest in a business of prostitution.</w:t>
      </w:r>
      <w:r w:rsidRPr="00C22BA0">
        <w:rPr>
          <w:rFonts w:ascii="Calibri" w:eastAsia="Calibri" w:hAnsi="Calibri" w:cs="Calibri"/>
          <w:lang w:val="en-AU"/>
        </w:rPr>
        <w:t xml:space="preserve"> We are aware of women who have experienced abuse and exploitation in sex work facing threats of deportation by their abusers if they report. Some who have reported the abuse to the Police have been told that Immigration New Zealand must be informed (despite visa breaches not constituting a criminal offence), and that this is likely to lead to deportation. Obviously, this creates a powerful disincentive to reporting exploitation</w:t>
      </w:r>
      <w:r w:rsidR="00273AE6">
        <w:rPr>
          <w:rFonts w:ascii="Calibri" w:eastAsia="Calibri" w:hAnsi="Calibri" w:cs="Calibri"/>
          <w:lang w:val="en-AU"/>
        </w:rPr>
        <w:t xml:space="preserve"> and further work is needed </w:t>
      </w:r>
      <w:r w:rsidR="00DF5F7E">
        <w:rPr>
          <w:rFonts w:ascii="Calibri" w:eastAsia="Calibri" w:hAnsi="Calibri" w:cs="Calibri"/>
          <w:lang w:val="en-AU"/>
        </w:rPr>
        <w:t>on</w:t>
      </w:r>
      <w:r w:rsidR="00273AE6">
        <w:rPr>
          <w:rFonts w:ascii="Calibri" w:eastAsia="Calibri" w:hAnsi="Calibri" w:cs="Calibri"/>
          <w:lang w:val="en-AU"/>
        </w:rPr>
        <w:t xml:space="preserve"> section 19 and</w:t>
      </w:r>
      <w:r w:rsidR="00DF5F7E">
        <w:rPr>
          <w:rFonts w:ascii="Calibri" w:eastAsia="Calibri" w:hAnsi="Calibri" w:cs="Calibri"/>
          <w:lang w:val="en-AU"/>
        </w:rPr>
        <w:t xml:space="preserve"> to</w:t>
      </w:r>
      <w:r w:rsidR="00273AE6">
        <w:rPr>
          <w:rFonts w:ascii="Calibri" w:eastAsia="Calibri" w:hAnsi="Calibri" w:cs="Calibri"/>
          <w:lang w:val="en-AU"/>
        </w:rPr>
        <w:t xml:space="preserve"> remove these barriers to reporting.</w:t>
      </w:r>
    </w:p>
    <w:p w14:paraId="12667C05" w14:textId="77777777" w:rsidR="00DF5F7E" w:rsidRDefault="00DF5F7E" w:rsidP="00DF2EB4">
      <w:pPr>
        <w:spacing w:after="0" w:line="240" w:lineRule="auto"/>
        <w:rPr>
          <w:rFonts w:ascii="Calibri" w:hAnsi="Calibri" w:cs="Calibri"/>
          <w:b/>
          <w:bCs/>
          <w:lang w:val="en-AU"/>
        </w:rPr>
      </w:pPr>
    </w:p>
    <w:p w14:paraId="11139F3C" w14:textId="5A3DDD7A" w:rsidR="00DF2EB4" w:rsidRPr="00DF2EB4" w:rsidRDefault="00DF2EB4" w:rsidP="00DF2EB4">
      <w:pPr>
        <w:spacing w:after="0" w:line="240" w:lineRule="auto"/>
        <w:rPr>
          <w:rFonts w:ascii="Calibri" w:hAnsi="Calibri" w:cs="Calibri"/>
          <w:lang w:val="en-AU"/>
        </w:rPr>
      </w:pPr>
      <w:r w:rsidRPr="00DF2EB4">
        <w:rPr>
          <w:rFonts w:ascii="Calibri" w:hAnsi="Calibri" w:cs="Calibri"/>
          <w:b/>
          <w:bCs/>
          <w:lang w:val="en-AU"/>
        </w:rPr>
        <w:t>Recommendation</w:t>
      </w:r>
      <w:r w:rsidRPr="00DF2EB4">
        <w:rPr>
          <w:rFonts w:ascii="Calibri" w:hAnsi="Calibri" w:cs="Calibri"/>
          <w:lang w:val="en-AU"/>
        </w:rPr>
        <w:t>: New Zealand must undertake work to address the exploitation of migrant sex workers, with input from relevant stakeholders.</w:t>
      </w:r>
    </w:p>
    <w:p w14:paraId="06D39FB0" w14:textId="77777777" w:rsidR="00DF2EB4" w:rsidRPr="00C22BA0" w:rsidRDefault="00DF2EB4" w:rsidP="00DF2EB4">
      <w:pPr>
        <w:pStyle w:val="ListParagraph"/>
        <w:keepNext/>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lang w:val="en-AU"/>
        </w:rPr>
      </w:pPr>
    </w:p>
    <w:p w14:paraId="3D991BDA" w14:textId="3DD3B337" w:rsidR="000F3FD5" w:rsidRPr="00DF38FE" w:rsidRDefault="00CF75F2" w:rsidP="00DF38FE">
      <w:pPr>
        <w:keepNext/>
        <w:tabs>
          <w:tab w:val="left" w:pos="1134"/>
          <w:tab w:val="left" w:pos="2268"/>
          <w:tab w:val="left" w:pos="3402"/>
          <w:tab w:val="left" w:pos="4536"/>
          <w:tab w:val="left" w:pos="5670"/>
          <w:tab w:val="left" w:pos="6804"/>
          <w:tab w:val="left" w:pos="7938"/>
        </w:tabs>
        <w:jc w:val="both"/>
        <w:rPr>
          <w:rFonts w:ascii="Calibri" w:hAnsi="Calibri" w:cs="Calibri"/>
          <w:i/>
          <w:iCs/>
        </w:rPr>
      </w:pPr>
      <w:r w:rsidRPr="00DF38FE">
        <w:rPr>
          <w:rFonts w:ascii="Calibri" w:hAnsi="Calibri" w:cs="Calibri"/>
          <w:i/>
          <w:iCs/>
        </w:rPr>
        <w:t>Housing (</w:t>
      </w:r>
      <w:r w:rsidR="003D4B2A" w:rsidRPr="00DF38FE">
        <w:rPr>
          <w:rFonts w:ascii="Calibri" w:hAnsi="Calibri" w:cs="Calibri"/>
          <w:i/>
          <w:iCs/>
        </w:rPr>
        <w:t xml:space="preserve">Article </w:t>
      </w:r>
      <w:r w:rsidR="00DF38FE" w:rsidRPr="00DF38FE">
        <w:rPr>
          <w:rFonts w:ascii="Calibri" w:hAnsi="Calibri" w:cs="Calibri"/>
          <w:i/>
          <w:iCs/>
        </w:rPr>
        <w:t>5</w:t>
      </w:r>
      <w:r w:rsidR="00DF38FE">
        <w:rPr>
          <w:rFonts w:ascii="Calibri" w:hAnsi="Calibri" w:cs="Calibri"/>
          <w:i/>
          <w:iCs/>
        </w:rPr>
        <w:t>)</w:t>
      </w:r>
    </w:p>
    <w:p w14:paraId="6CA42E02" w14:textId="169EDDC0" w:rsidR="003D4B2A" w:rsidRDefault="003D4B2A" w:rsidP="003D4B2A">
      <w:pPr>
        <w:pStyle w:val="ListParagraph"/>
        <w:keepNext/>
        <w:numPr>
          <w:ilvl w:val="0"/>
          <w:numId w:val="15"/>
        </w:numPr>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rPr>
      </w:pPr>
      <w:r w:rsidRPr="003D4B2A">
        <w:rPr>
          <w:rFonts w:ascii="Calibri" w:hAnsi="Calibri" w:cs="Calibri"/>
        </w:rPr>
        <w:t xml:space="preserve">In 2017, the Committee recommended </w:t>
      </w:r>
      <w:r w:rsidR="00AF2848">
        <w:rPr>
          <w:rFonts w:ascii="Calibri" w:hAnsi="Calibri" w:cs="Calibri"/>
        </w:rPr>
        <w:t>New Zealand</w:t>
      </w:r>
      <w:r w:rsidRPr="003D4B2A">
        <w:rPr>
          <w:rFonts w:ascii="Calibri" w:hAnsi="Calibri" w:cs="Calibri"/>
        </w:rPr>
        <w:t xml:space="preserve"> develop a comprehensive plan to meet targets to reduce inequities in social indicators for housing.</w:t>
      </w:r>
    </w:p>
    <w:p w14:paraId="32A964B1" w14:textId="77777777" w:rsidR="00CF75F2" w:rsidRDefault="00CF75F2" w:rsidP="00CF75F2">
      <w:pPr>
        <w:pStyle w:val="ListParagraph"/>
        <w:keepNext/>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rPr>
      </w:pPr>
    </w:p>
    <w:p w14:paraId="2D152467" w14:textId="7A76D0B5" w:rsidR="00DF38FE" w:rsidRDefault="008E5986" w:rsidP="00DF38FE">
      <w:pPr>
        <w:pStyle w:val="ListParagraph"/>
        <w:keepNext/>
        <w:numPr>
          <w:ilvl w:val="0"/>
          <w:numId w:val="15"/>
        </w:numPr>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rPr>
      </w:pPr>
      <w:r>
        <w:rPr>
          <w:rFonts w:ascii="Calibri" w:hAnsi="Calibri" w:cs="Calibri"/>
        </w:rPr>
        <w:t xml:space="preserve">Barriers remain to accessing </w:t>
      </w:r>
      <w:r w:rsidR="00E9742A" w:rsidRPr="00E9742A">
        <w:rPr>
          <w:rFonts w:ascii="Calibri" w:hAnsi="Calibri" w:cs="Calibri"/>
        </w:rPr>
        <w:t xml:space="preserve">a decent home </w:t>
      </w:r>
      <w:proofErr w:type="gramStart"/>
      <w:r>
        <w:rPr>
          <w:rFonts w:ascii="Calibri" w:hAnsi="Calibri" w:cs="Calibri"/>
        </w:rPr>
        <w:t>in particular</w:t>
      </w:r>
      <w:r w:rsidR="00E9742A" w:rsidRPr="00E9742A">
        <w:rPr>
          <w:rFonts w:ascii="Calibri" w:hAnsi="Calibri" w:cs="Calibri"/>
        </w:rPr>
        <w:t xml:space="preserve"> for</w:t>
      </w:r>
      <w:proofErr w:type="gramEnd"/>
      <w:r w:rsidR="00E9742A" w:rsidRPr="00E9742A">
        <w:rPr>
          <w:rFonts w:ascii="Calibri" w:hAnsi="Calibri" w:cs="Calibri"/>
        </w:rPr>
        <w:t xml:space="preserve"> Māori, Pacific, ethnic and former refugee groups. Pacific and Māori </w:t>
      </w:r>
      <w:proofErr w:type="gramStart"/>
      <w:r w:rsidR="00E9742A" w:rsidRPr="00E9742A">
        <w:rPr>
          <w:rFonts w:ascii="Calibri" w:hAnsi="Calibri" w:cs="Calibri"/>
        </w:rPr>
        <w:t>in particular are</w:t>
      </w:r>
      <w:proofErr w:type="gramEnd"/>
      <w:r w:rsidR="00E9742A" w:rsidRPr="00E9742A">
        <w:rPr>
          <w:rFonts w:ascii="Calibri" w:hAnsi="Calibri" w:cs="Calibri"/>
        </w:rPr>
        <w:t xml:space="preserve"> affected by severe housing</w:t>
      </w:r>
      <w:r w:rsidR="00E9742A">
        <w:rPr>
          <w:rFonts w:ascii="Calibri" w:hAnsi="Calibri" w:cs="Calibri"/>
        </w:rPr>
        <w:t xml:space="preserve"> deprivation.</w:t>
      </w:r>
      <w:r>
        <w:rPr>
          <w:rFonts w:ascii="Calibri" w:hAnsi="Calibri" w:cs="Calibri"/>
        </w:rPr>
        <w:t xml:space="preserve"> </w:t>
      </w:r>
      <w:r w:rsidR="00511DB5">
        <w:rPr>
          <w:rFonts w:ascii="Calibri" w:hAnsi="Calibri" w:cs="Calibri"/>
        </w:rPr>
        <w:t xml:space="preserve">We note the measures in the Government report. Since that time, New Zealand has </w:t>
      </w:r>
      <w:r w:rsidR="00461546">
        <w:rPr>
          <w:rFonts w:ascii="Calibri" w:hAnsi="Calibri" w:cs="Calibri"/>
        </w:rPr>
        <w:t xml:space="preserve">reintroduced 90 day </w:t>
      </w:r>
      <w:r w:rsidR="002E6F88">
        <w:rPr>
          <w:rFonts w:ascii="Calibri" w:hAnsi="Calibri" w:cs="Calibri"/>
        </w:rPr>
        <w:t xml:space="preserve">no-cause </w:t>
      </w:r>
      <w:r w:rsidR="00461546">
        <w:rPr>
          <w:rFonts w:ascii="Calibri" w:hAnsi="Calibri" w:cs="Calibri"/>
        </w:rPr>
        <w:t xml:space="preserve">evictions making renting housing more tenuous. The policy </w:t>
      </w:r>
      <w:r w:rsidR="007E1AEF">
        <w:rPr>
          <w:rFonts w:ascii="Calibri" w:hAnsi="Calibri" w:cs="Calibri"/>
        </w:rPr>
        <w:t>statement</w:t>
      </w:r>
      <w:r w:rsidR="00461546">
        <w:rPr>
          <w:rFonts w:ascii="Calibri" w:hAnsi="Calibri" w:cs="Calibri"/>
        </w:rPr>
        <w:t xml:space="preserve"> </w:t>
      </w:r>
      <w:r w:rsidR="007E1AEF">
        <w:rPr>
          <w:rFonts w:ascii="Calibri" w:hAnsi="Calibri" w:cs="Calibri"/>
        </w:rPr>
        <w:t>related to</w:t>
      </w:r>
      <w:r w:rsidR="00461546">
        <w:rPr>
          <w:rFonts w:ascii="Calibri" w:hAnsi="Calibri" w:cs="Calibri"/>
        </w:rPr>
        <w:t xml:space="preserve"> the Bill </w:t>
      </w:r>
      <w:r w:rsidR="007E1AEF">
        <w:rPr>
          <w:rFonts w:ascii="Calibri" w:hAnsi="Calibri" w:cs="Calibri"/>
        </w:rPr>
        <w:t>making this change noted that:</w:t>
      </w:r>
      <w:r w:rsidR="00DC77A9">
        <w:rPr>
          <w:rStyle w:val="FootnoteReference"/>
          <w:rFonts w:ascii="Calibri" w:hAnsi="Calibri" w:cs="Calibri"/>
        </w:rPr>
        <w:footnoteReference w:id="22"/>
      </w:r>
    </w:p>
    <w:p w14:paraId="1F2241B0" w14:textId="77777777" w:rsidR="00DF38FE" w:rsidRPr="00DF38FE" w:rsidRDefault="00DF38FE" w:rsidP="007E1AEF">
      <w:pPr>
        <w:pStyle w:val="ListParagraph"/>
        <w:ind w:left="567"/>
        <w:rPr>
          <w:rFonts w:ascii="Calibri" w:hAnsi="Calibri" w:cs="Calibri"/>
        </w:rPr>
      </w:pPr>
    </w:p>
    <w:p w14:paraId="512A5422" w14:textId="0952CEED" w:rsidR="009E12FD" w:rsidRDefault="007E1AEF" w:rsidP="007E1AEF">
      <w:pPr>
        <w:pStyle w:val="ListParagraph"/>
        <w:keepNext/>
        <w:tabs>
          <w:tab w:val="left" w:pos="1134"/>
          <w:tab w:val="left" w:pos="2268"/>
          <w:tab w:val="left" w:pos="3402"/>
          <w:tab w:val="left" w:pos="4536"/>
          <w:tab w:val="left" w:pos="5670"/>
          <w:tab w:val="left" w:pos="6804"/>
          <w:tab w:val="left" w:pos="7938"/>
        </w:tabs>
        <w:spacing w:after="0" w:line="240" w:lineRule="auto"/>
        <w:ind w:left="567"/>
        <w:jc w:val="both"/>
        <w:rPr>
          <w:rFonts w:ascii="Calibri" w:hAnsi="Calibri" w:cs="Calibri"/>
        </w:rPr>
      </w:pPr>
      <w:r>
        <w:rPr>
          <w:rFonts w:ascii="Calibri" w:hAnsi="Calibri" w:cs="Calibri"/>
        </w:rPr>
        <w:t>“</w:t>
      </w:r>
      <w:r w:rsidR="00CF75F2" w:rsidRPr="007E1AEF">
        <w:rPr>
          <w:rFonts w:ascii="Calibri" w:hAnsi="Calibri" w:cs="Calibri"/>
          <w:i/>
          <w:iCs/>
        </w:rPr>
        <w:t>Evidence suggests that the termination related proposals will negatively impact on actual and perceived security of tenure for many tenants compared to the status quo. These negative impacts are likely to disproportionately affect Māori, as Māori are more likely to live in rented accommodation, have a lower overall median income, and are more likely to experience discrimination than the general population</w:t>
      </w:r>
      <w:r>
        <w:rPr>
          <w:rFonts w:ascii="Calibri" w:hAnsi="Calibri" w:cs="Calibri"/>
        </w:rPr>
        <w:t>.”</w:t>
      </w:r>
      <w:r w:rsidR="009E12FD">
        <w:rPr>
          <w:rFonts w:ascii="Calibri" w:hAnsi="Calibri" w:cs="Calibri"/>
        </w:rPr>
        <w:br/>
      </w:r>
    </w:p>
    <w:p w14:paraId="020BE612" w14:textId="401F87A3" w:rsidR="0094386F" w:rsidRDefault="009E12FD" w:rsidP="00174619">
      <w:pPr>
        <w:pStyle w:val="ListParagraph"/>
        <w:keepNext/>
        <w:numPr>
          <w:ilvl w:val="0"/>
          <w:numId w:val="15"/>
        </w:numPr>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rPr>
      </w:pPr>
      <w:r>
        <w:rPr>
          <w:rFonts w:ascii="Calibri" w:hAnsi="Calibri" w:cs="Calibri"/>
        </w:rPr>
        <w:t xml:space="preserve">The possible </w:t>
      </w:r>
      <w:r w:rsidR="00174619" w:rsidRPr="00174619">
        <w:rPr>
          <w:rFonts w:ascii="Calibri" w:hAnsi="Calibri" w:cs="Calibri"/>
        </w:rPr>
        <w:t>positive impacts</w:t>
      </w:r>
      <w:r w:rsidR="00174619">
        <w:rPr>
          <w:rFonts w:ascii="Calibri" w:hAnsi="Calibri" w:cs="Calibri"/>
        </w:rPr>
        <w:t xml:space="preserve"> </w:t>
      </w:r>
      <w:r w:rsidR="00256987">
        <w:rPr>
          <w:rFonts w:ascii="Calibri" w:hAnsi="Calibri" w:cs="Calibri"/>
        </w:rPr>
        <w:t xml:space="preserve">of the changes </w:t>
      </w:r>
      <w:r w:rsidR="00174619">
        <w:rPr>
          <w:rFonts w:ascii="Calibri" w:hAnsi="Calibri" w:cs="Calibri"/>
        </w:rPr>
        <w:t>referred to in the Departmental Disclosure Statement</w:t>
      </w:r>
      <w:r w:rsidR="00174619" w:rsidRPr="00174619">
        <w:rPr>
          <w:rFonts w:ascii="Calibri" w:hAnsi="Calibri" w:cs="Calibri"/>
        </w:rPr>
        <w:t xml:space="preserve"> </w:t>
      </w:r>
      <w:r w:rsidR="00174619">
        <w:rPr>
          <w:rFonts w:ascii="Calibri" w:hAnsi="Calibri" w:cs="Calibri"/>
        </w:rPr>
        <w:t>of increased</w:t>
      </w:r>
      <w:r w:rsidR="00174619" w:rsidRPr="00174619">
        <w:rPr>
          <w:rFonts w:ascii="Calibri" w:hAnsi="Calibri" w:cs="Calibri"/>
        </w:rPr>
        <w:t xml:space="preserve"> rental supply and downward pressure on rents</w:t>
      </w:r>
      <w:r w:rsidR="00174619">
        <w:rPr>
          <w:rFonts w:ascii="Calibri" w:hAnsi="Calibri" w:cs="Calibri"/>
        </w:rPr>
        <w:t xml:space="preserve"> have not eventuated in our experience.</w:t>
      </w:r>
    </w:p>
    <w:p w14:paraId="30C833CE" w14:textId="77777777" w:rsidR="00C66480" w:rsidRDefault="00C66480" w:rsidP="00C66480">
      <w:pPr>
        <w:pStyle w:val="ListParagraph"/>
        <w:keepNext/>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rPr>
      </w:pPr>
    </w:p>
    <w:p w14:paraId="5F887C57" w14:textId="6168C10F" w:rsidR="008066B8" w:rsidRPr="00351312" w:rsidRDefault="00C66480" w:rsidP="00351312">
      <w:pPr>
        <w:pStyle w:val="ListParagraph"/>
        <w:keepNext/>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b/>
          <w:bCs/>
        </w:rPr>
      </w:pPr>
      <w:r w:rsidRPr="002E6F88">
        <w:rPr>
          <w:rFonts w:ascii="Calibri" w:hAnsi="Calibri" w:cs="Calibri"/>
          <w:b/>
          <w:bCs/>
        </w:rPr>
        <w:t xml:space="preserve">Recommendation: </w:t>
      </w:r>
      <w:r w:rsidRPr="00B85FF8">
        <w:rPr>
          <w:rFonts w:ascii="Calibri" w:hAnsi="Calibri" w:cs="Calibri"/>
        </w:rPr>
        <w:t xml:space="preserve">That </w:t>
      </w:r>
      <w:r w:rsidR="002E6F88" w:rsidRPr="00B85FF8">
        <w:rPr>
          <w:rFonts w:ascii="Calibri" w:hAnsi="Calibri" w:cs="Calibri"/>
        </w:rPr>
        <w:t>the 90 day no-cause evictions be removed from legislation</w:t>
      </w:r>
      <w:r w:rsidR="00351312">
        <w:rPr>
          <w:rFonts w:ascii="Calibri" w:hAnsi="Calibri" w:cs="Calibri"/>
        </w:rPr>
        <w:t>.</w:t>
      </w:r>
    </w:p>
    <w:p w14:paraId="17036209" w14:textId="77777777" w:rsidR="008066B8" w:rsidRPr="00C22BA0" w:rsidRDefault="008066B8" w:rsidP="008066B8">
      <w:pPr>
        <w:pStyle w:val="ListParagraph"/>
        <w:spacing w:after="0" w:line="240" w:lineRule="auto"/>
        <w:ind w:left="792"/>
        <w:rPr>
          <w:rFonts w:ascii="Calibri" w:hAnsi="Calibri" w:cs="Calibri"/>
          <w:lang w:val="en-AU"/>
        </w:rPr>
      </w:pPr>
    </w:p>
    <w:p w14:paraId="1484DF35" w14:textId="77777777" w:rsidR="00AE3571" w:rsidRPr="00C22BA0" w:rsidRDefault="00AE3571" w:rsidP="00C22BA0">
      <w:pPr>
        <w:pStyle w:val="ListParagraph"/>
        <w:keepNext/>
        <w:tabs>
          <w:tab w:val="left" w:pos="1134"/>
          <w:tab w:val="left" w:pos="2268"/>
          <w:tab w:val="left" w:pos="3402"/>
          <w:tab w:val="left" w:pos="4536"/>
          <w:tab w:val="left" w:pos="5670"/>
          <w:tab w:val="left" w:pos="6804"/>
          <w:tab w:val="left" w:pos="7938"/>
        </w:tabs>
        <w:spacing w:after="0" w:line="240" w:lineRule="auto"/>
        <w:ind w:left="0"/>
        <w:jc w:val="both"/>
        <w:rPr>
          <w:rFonts w:ascii="Calibri" w:hAnsi="Calibri" w:cs="Calibri"/>
        </w:rPr>
      </w:pPr>
    </w:p>
    <w:sectPr w:rsidR="00AE3571" w:rsidRPr="00C22BA0">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C27D6" w14:textId="77777777" w:rsidR="00A1590D" w:rsidRDefault="00A1590D" w:rsidP="00545840">
      <w:pPr>
        <w:spacing w:after="0" w:line="240" w:lineRule="auto"/>
      </w:pPr>
      <w:r>
        <w:separator/>
      </w:r>
    </w:p>
  </w:endnote>
  <w:endnote w:type="continuationSeparator" w:id="0">
    <w:p w14:paraId="663A3CB0" w14:textId="77777777" w:rsidR="00A1590D" w:rsidRDefault="00A1590D" w:rsidP="00545840">
      <w:pPr>
        <w:spacing w:after="0" w:line="240" w:lineRule="auto"/>
      </w:pPr>
      <w:r>
        <w:continuationSeparator/>
      </w:r>
    </w:p>
  </w:endnote>
  <w:endnote w:type="continuationNotice" w:id="1">
    <w:p w14:paraId="515E2F88" w14:textId="77777777" w:rsidR="00A1590D" w:rsidRDefault="00A1590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2440345"/>
      <w:docPartObj>
        <w:docPartGallery w:val="Page Numbers (Bottom of Page)"/>
        <w:docPartUnique/>
      </w:docPartObj>
    </w:sdtPr>
    <w:sdtEndPr>
      <w:rPr>
        <w:rFonts w:ascii="Calibri" w:hAnsi="Calibri" w:cs="Calibri"/>
        <w:noProof/>
        <w:sz w:val="20"/>
        <w:szCs w:val="20"/>
      </w:rPr>
    </w:sdtEndPr>
    <w:sdtContent>
      <w:p w14:paraId="274110B9" w14:textId="4437BB7E" w:rsidR="007B4071" w:rsidRPr="000D740A" w:rsidRDefault="007B4071" w:rsidP="000D740A">
        <w:pPr>
          <w:pStyle w:val="Footer"/>
          <w:jc w:val="center"/>
          <w:rPr>
            <w:rFonts w:ascii="Calibri" w:hAnsi="Calibri" w:cs="Calibri"/>
            <w:sz w:val="20"/>
            <w:szCs w:val="20"/>
          </w:rPr>
        </w:pPr>
        <w:r w:rsidRPr="007B4071">
          <w:rPr>
            <w:rFonts w:ascii="Calibri" w:hAnsi="Calibri" w:cs="Calibri"/>
            <w:sz w:val="20"/>
            <w:szCs w:val="20"/>
          </w:rPr>
          <w:fldChar w:fldCharType="begin"/>
        </w:r>
        <w:r w:rsidRPr="007B4071">
          <w:rPr>
            <w:rFonts w:ascii="Calibri" w:hAnsi="Calibri" w:cs="Calibri"/>
            <w:sz w:val="20"/>
            <w:szCs w:val="20"/>
          </w:rPr>
          <w:instrText xml:space="preserve"> PAGE   \* MERGEFORMAT </w:instrText>
        </w:r>
        <w:r w:rsidRPr="007B4071">
          <w:rPr>
            <w:rFonts w:ascii="Calibri" w:hAnsi="Calibri" w:cs="Calibri"/>
            <w:sz w:val="20"/>
            <w:szCs w:val="20"/>
          </w:rPr>
          <w:fldChar w:fldCharType="separate"/>
        </w:r>
        <w:r w:rsidRPr="007B4071">
          <w:rPr>
            <w:rFonts w:ascii="Calibri" w:hAnsi="Calibri" w:cs="Calibri"/>
            <w:noProof/>
            <w:sz w:val="20"/>
            <w:szCs w:val="20"/>
          </w:rPr>
          <w:t>2</w:t>
        </w:r>
        <w:r w:rsidRPr="007B4071">
          <w:rPr>
            <w:rFonts w:ascii="Calibri" w:hAnsi="Calibri" w:cs="Calibri"/>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FEBCA" w14:textId="77777777" w:rsidR="00A1590D" w:rsidRDefault="00A1590D" w:rsidP="00545840">
      <w:pPr>
        <w:spacing w:after="0" w:line="240" w:lineRule="auto"/>
      </w:pPr>
      <w:r>
        <w:separator/>
      </w:r>
    </w:p>
  </w:footnote>
  <w:footnote w:type="continuationSeparator" w:id="0">
    <w:p w14:paraId="7030FE0D" w14:textId="77777777" w:rsidR="00A1590D" w:rsidRDefault="00A1590D" w:rsidP="00545840">
      <w:pPr>
        <w:spacing w:after="0" w:line="240" w:lineRule="auto"/>
      </w:pPr>
      <w:r>
        <w:continuationSeparator/>
      </w:r>
    </w:p>
  </w:footnote>
  <w:footnote w:type="continuationNotice" w:id="1">
    <w:p w14:paraId="6B652F65" w14:textId="77777777" w:rsidR="00A1590D" w:rsidRDefault="00A1590D">
      <w:pPr>
        <w:spacing w:after="0" w:line="240" w:lineRule="auto"/>
      </w:pPr>
    </w:p>
  </w:footnote>
  <w:footnote w:id="2">
    <w:p w14:paraId="4B63C35A" w14:textId="1832779B" w:rsidR="00CB2B1D" w:rsidRPr="00671E8B" w:rsidRDefault="00CB2B1D">
      <w:pPr>
        <w:pStyle w:val="FootnoteText"/>
        <w:rPr>
          <w:rFonts w:ascii="Calibri" w:hAnsi="Calibri" w:cs="Calibri"/>
        </w:rPr>
      </w:pPr>
      <w:r w:rsidRPr="00671E8B">
        <w:rPr>
          <w:rStyle w:val="FootnoteReference"/>
          <w:rFonts w:ascii="Calibri" w:hAnsi="Calibri" w:cs="Calibri"/>
        </w:rPr>
        <w:footnoteRef/>
      </w:r>
      <w:r w:rsidRPr="00671E8B">
        <w:rPr>
          <w:rFonts w:ascii="Calibri" w:hAnsi="Calibri" w:cs="Calibri"/>
        </w:rPr>
        <w:t xml:space="preserve"> Committee on the Elimination of All Forms of Racial Discrimination, </w:t>
      </w:r>
      <w:r w:rsidRPr="00671E8B">
        <w:rPr>
          <w:rFonts w:ascii="Calibri" w:hAnsi="Calibri" w:cs="Calibri"/>
          <w:i/>
          <w:iCs/>
        </w:rPr>
        <w:t>Concluding Observations on the Combined Twenty-First and Twenty-Second Periodic Reports of New Zealand</w:t>
      </w:r>
      <w:r w:rsidRPr="00671E8B">
        <w:rPr>
          <w:rFonts w:ascii="Calibri" w:hAnsi="Calibri" w:cs="Calibri"/>
        </w:rPr>
        <w:t>, CERD/C/NZL/CO/21-22 (22 September 2017), para 13.</w:t>
      </w:r>
    </w:p>
  </w:footnote>
  <w:footnote w:id="3">
    <w:p w14:paraId="13D7A168" w14:textId="09886D01" w:rsidR="00863600" w:rsidRPr="00671E8B" w:rsidRDefault="00863600" w:rsidP="00DE63C7">
      <w:pPr>
        <w:pStyle w:val="FootnoteText"/>
        <w:rPr>
          <w:rFonts w:ascii="Calibri" w:hAnsi="Calibri" w:cs="Calibri"/>
          <w:lang w:val="mi-NZ"/>
        </w:rPr>
      </w:pPr>
      <w:r w:rsidRPr="00671E8B">
        <w:rPr>
          <w:rStyle w:val="FootnoteReference"/>
          <w:rFonts w:ascii="Calibri" w:hAnsi="Calibri" w:cs="Calibri"/>
        </w:rPr>
        <w:footnoteRef/>
      </w:r>
      <w:r w:rsidRPr="00671E8B">
        <w:rPr>
          <w:rFonts w:ascii="Calibri" w:hAnsi="Calibri" w:cs="Calibri"/>
        </w:rPr>
        <w:t xml:space="preserve"> </w:t>
      </w:r>
      <w:r w:rsidR="00AD21D0" w:rsidRPr="00671E8B">
        <w:rPr>
          <w:rFonts w:ascii="Calibri" w:hAnsi="Calibri" w:cs="Calibri"/>
        </w:rPr>
        <w:t xml:space="preserve">Claire Charters, Kayla Kingdon-Bebb, </w:t>
      </w:r>
      <w:proofErr w:type="spellStart"/>
      <w:r w:rsidR="00AD21D0" w:rsidRPr="00671E8B">
        <w:rPr>
          <w:rFonts w:ascii="Calibri" w:hAnsi="Calibri" w:cs="Calibri"/>
        </w:rPr>
        <w:t>Tāmati</w:t>
      </w:r>
      <w:proofErr w:type="spellEnd"/>
      <w:r w:rsidR="00AD21D0" w:rsidRPr="00671E8B">
        <w:rPr>
          <w:rFonts w:ascii="Calibri" w:hAnsi="Calibri" w:cs="Calibri"/>
        </w:rPr>
        <w:t xml:space="preserve"> Olsen, </w:t>
      </w:r>
      <w:proofErr w:type="spellStart"/>
      <w:r w:rsidR="00AD21D0" w:rsidRPr="00671E8B">
        <w:rPr>
          <w:rFonts w:ascii="Calibri" w:hAnsi="Calibri" w:cs="Calibri"/>
        </w:rPr>
        <w:t>Waimirirangi</w:t>
      </w:r>
      <w:proofErr w:type="spellEnd"/>
      <w:r w:rsidR="00AD21D0" w:rsidRPr="00671E8B">
        <w:rPr>
          <w:rFonts w:ascii="Calibri" w:hAnsi="Calibri" w:cs="Calibri"/>
        </w:rPr>
        <w:t xml:space="preserve"> Ormsby, Emily Owen, Judith Pryor, Jacinta </w:t>
      </w:r>
      <w:proofErr w:type="spellStart"/>
      <w:r w:rsidR="00AD21D0" w:rsidRPr="00671E8B">
        <w:rPr>
          <w:rFonts w:ascii="Calibri" w:hAnsi="Calibri" w:cs="Calibri"/>
        </w:rPr>
        <w:t>Ruru</w:t>
      </w:r>
      <w:proofErr w:type="spellEnd"/>
      <w:r w:rsidR="00AD21D0" w:rsidRPr="00671E8B">
        <w:rPr>
          <w:rFonts w:ascii="Calibri" w:hAnsi="Calibri" w:cs="Calibri"/>
        </w:rPr>
        <w:t xml:space="preserve">, Naomi Solomon and Gary Williams, </w:t>
      </w:r>
      <w:r w:rsidRPr="00671E8B">
        <w:rPr>
          <w:rFonts w:ascii="Calibri" w:hAnsi="Calibri" w:cs="Calibri"/>
          <w:i/>
          <w:iCs/>
          <w:lang w:val="mi-NZ"/>
        </w:rPr>
        <w:t>H</w:t>
      </w:r>
      <w:r w:rsidR="008B364D" w:rsidRPr="00671E8B">
        <w:rPr>
          <w:rFonts w:ascii="Calibri" w:hAnsi="Calibri" w:cs="Calibri"/>
          <w:i/>
          <w:iCs/>
          <w:lang w:val="mi-NZ"/>
        </w:rPr>
        <w:t>e Puapua</w:t>
      </w:r>
      <w:r w:rsidR="003C3316" w:rsidRPr="00671E8B">
        <w:rPr>
          <w:rFonts w:ascii="Calibri" w:hAnsi="Calibri" w:cs="Calibri"/>
          <w:i/>
          <w:iCs/>
          <w:lang w:val="mi-NZ"/>
        </w:rPr>
        <w:t xml:space="preserve">: Report of the Working Group on a Plan to Realise the UN Declaration on the Rights of Indigenous Peoples in Aotearoa New Zealand </w:t>
      </w:r>
      <w:r w:rsidR="003C3316" w:rsidRPr="00671E8B">
        <w:rPr>
          <w:rFonts w:ascii="Calibri" w:hAnsi="Calibri" w:cs="Calibri"/>
          <w:lang w:val="mi-NZ"/>
        </w:rPr>
        <w:t xml:space="preserve">(Te Puni Kokiri, 19 November 2019), </w:t>
      </w:r>
      <w:hyperlink r:id="rId1" w:history="1">
        <w:r w:rsidR="005F2337" w:rsidRPr="00671E8B">
          <w:rPr>
            <w:rStyle w:val="Hyperlink"/>
            <w:rFonts w:ascii="Calibri" w:hAnsi="Calibri" w:cs="Calibri"/>
          </w:rPr>
          <w:t xml:space="preserve">Proactive release He </w:t>
        </w:r>
        <w:proofErr w:type="spellStart"/>
        <w:r w:rsidR="005F2337" w:rsidRPr="00671E8B">
          <w:rPr>
            <w:rStyle w:val="Hyperlink"/>
            <w:rFonts w:ascii="Calibri" w:hAnsi="Calibri" w:cs="Calibri"/>
          </w:rPr>
          <w:t>Puapua</w:t>
        </w:r>
        <w:proofErr w:type="spellEnd"/>
        <w:r w:rsidR="005F2337" w:rsidRPr="00671E8B">
          <w:rPr>
            <w:rStyle w:val="Hyperlink"/>
            <w:rFonts w:ascii="Calibri" w:hAnsi="Calibri" w:cs="Calibri"/>
          </w:rPr>
          <w:t xml:space="preserve"> (5).pdf</w:t>
        </w:r>
      </w:hyperlink>
    </w:p>
  </w:footnote>
  <w:footnote w:id="4">
    <w:p w14:paraId="424080F0" w14:textId="3CBB1D65" w:rsidR="00C54C7C" w:rsidRPr="00671E8B" w:rsidRDefault="00C54C7C" w:rsidP="00DE63C7">
      <w:pPr>
        <w:pStyle w:val="FootnoteText"/>
        <w:rPr>
          <w:rFonts w:ascii="Calibri" w:hAnsi="Calibri" w:cs="Calibri"/>
          <w:lang w:val="mi-NZ"/>
        </w:rPr>
      </w:pPr>
      <w:r w:rsidRPr="00671E8B">
        <w:rPr>
          <w:rStyle w:val="FootnoteReference"/>
          <w:rFonts w:ascii="Calibri" w:hAnsi="Calibri" w:cs="Calibri"/>
        </w:rPr>
        <w:footnoteRef/>
      </w:r>
      <w:r w:rsidRPr="00671E8B">
        <w:rPr>
          <w:rFonts w:ascii="Calibri" w:hAnsi="Calibri" w:cs="Calibri"/>
        </w:rPr>
        <w:t xml:space="preserve"> </w:t>
      </w:r>
      <w:r w:rsidR="00E3710B" w:rsidRPr="00671E8B">
        <w:rPr>
          <w:rFonts w:ascii="Calibri" w:hAnsi="Calibri" w:cs="Calibri"/>
        </w:rPr>
        <w:t xml:space="preserve">Coalition Agreement between the National Party and the New Zealand First Party (November 2023), </w:t>
      </w:r>
      <w:hyperlink r:id="rId2" w:history="1">
        <w:r w:rsidR="006D2B8B" w:rsidRPr="00671E8B">
          <w:rPr>
            <w:rStyle w:val="Hyperlink"/>
            <w:rFonts w:ascii="Calibri" w:hAnsi="Calibri" w:cs="Calibri"/>
          </w:rPr>
          <w:t>National___NZF_Coalition_Agreement_signed_-_24_Nov_2023.pdf</w:t>
        </w:r>
      </w:hyperlink>
      <w:r w:rsidR="006D2B8B" w:rsidRPr="00671E8B">
        <w:rPr>
          <w:rFonts w:ascii="Calibri" w:hAnsi="Calibri" w:cs="Calibri"/>
        </w:rPr>
        <w:t>, page</w:t>
      </w:r>
      <w:r w:rsidR="00ED7392" w:rsidRPr="00671E8B">
        <w:rPr>
          <w:rFonts w:ascii="Calibri" w:hAnsi="Calibri" w:cs="Calibri"/>
        </w:rPr>
        <w:t xml:space="preserve"> 10.</w:t>
      </w:r>
    </w:p>
  </w:footnote>
  <w:footnote w:id="5">
    <w:p w14:paraId="214EAFC4" w14:textId="4AF1DF98" w:rsidR="00CB7517" w:rsidRPr="00671E8B" w:rsidRDefault="00CB7517">
      <w:pPr>
        <w:pStyle w:val="FootnoteText"/>
        <w:rPr>
          <w:rFonts w:ascii="Calibri" w:hAnsi="Calibri" w:cs="Calibri"/>
        </w:rPr>
      </w:pPr>
      <w:r w:rsidRPr="00671E8B">
        <w:rPr>
          <w:rStyle w:val="FootnoteReference"/>
          <w:rFonts w:ascii="Calibri" w:hAnsi="Calibri" w:cs="Calibri"/>
        </w:rPr>
        <w:footnoteRef/>
      </w:r>
      <w:r w:rsidRPr="00671E8B">
        <w:rPr>
          <w:rFonts w:ascii="Calibri" w:hAnsi="Calibri" w:cs="Calibri"/>
        </w:rPr>
        <w:t xml:space="preserve"> </w:t>
      </w:r>
      <w:hyperlink r:id="rId3" w:history="1">
        <w:r w:rsidR="00265C1E" w:rsidRPr="00671E8B">
          <w:rPr>
            <w:rStyle w:val="Hyperlink"/>
            <w:rFonts w:ascii="Calibri" w:hAnsi="Calibri" w:cs="Calibri"/>
          </w:rPr>
          <w:t>Principles of the Treaty of Waitangi Bill 94-1 (2024), Government Bill – New Zealand Legislation</w:t>
        </w:r>
      </w:hyperlink>
      <w:r w:rsidR="00265C1E" w:rsidRPr="00671E8B">
        <w:rPr>
          <w:rFonts w:ascii="Calibri" w:hAnsi="Calibri" w:cs="Calibri"/>
        </w:rPr>
        <w:t>. The Bill was voted down by Parliament on 10 April 2025.</w:t>
      </w:r>
    </w:p>
  </w:footnote>
  <w:footnote w:id="6">
    <w:p w14:paraId="61288F7F" w14:textId="283146D5" w:rsidR="00A83D1F" w:rsidRPr="00671E8B" w:rsidRDefault="00A83D1F" w:rsidP="00DE63C7">
      <w:pPr>
        <w:pStyle w:val="FootnoteText"/>
        <w:rPr>
          <w:rFonts w:ascii="Calibri" w:hAnsi="Calibri" w:cs="Calibri"/>
          <w:lang w:val="mi-NZ"/>
        </w:rPr>
      </w:pPr>
      <w:r w:rsidRPr="00671E8B">
        <w:rPr>
          <w:rStyle w:val="FootnoteReference"/>
          <w:rFonts w:ascii="Calibri" w:hAnsi="Calibri" w:cs="Calibri"/>
        </w:rPr>
        <w:footnoteRef/>
      </w:r>
      <w:r w:rsidRPr="00671E8B">
        <w:rPr>
          <w:rFonts w:ascii="Calibri" w:hAnsi="Calibri" w:cs="Calibri"/>
        </w:rPr>
        <w:t xml:space="preserve"> </w:t>
      </w:r>
      <w:r w:rsidR="006305A6" w:rsidRPr="00671E8B">
        <w:rPr>
          <w:rFonts w:ascii="Calibri" w:hAnsi="Calibri" w:cs="Calibri"/>
        </w:rPr>
        <w:t xml:space="preserve">See </w:t>
      </w:r>
      <w:hyperlink r:id="rId4" w:history="1">
        <w:r w:rsidR="006305A6" w:rsidRPr="00671E8B">
          <w:rPr>
            <w:rStyle w:val="Hyperlink"/>
            <w:rFonts w:ascii="Calibri" w:hAnsi="Calibri" w:cs="Calibri"/>
          </w:rPr>
          <w:t>Regulatory Standards Bill 155-2 (2025), Government Bill – New Zealand Legislation</w:t>
        </w:r>
      </w:hyperlink>
      <w:r w:rsidR="006305A6" w:rsidRPr="00671E8B">
        <w:rPr>
          <w:rFonts w:ascii="Calibri" w:hAnsi="Calibri" w:cs="Calibri"/>
        </w:rPr>
        <w:t xml:space="preserve">. The </w:t>
      </w:r>
      <w:r w:rsidRPr="00671E8B">
        <w:rPr>
          <w:rFonts w:ascii="Calibri" w:hAnsi="Calibri" w:cs="Calibri"/>
          <w:lang w:val="mi-NZ"/>
        </w:rPr>
        <w:t>Coalition Agreement between</w:t>
      </w:r>
      <w:r w:rsidR="005C0DEA" w:rsidRPr="00671E8B">
        <w:rPr>
          <w:rFonts w:ascii="Calibri" w:hAnsi="Calibri" w:cs="Calibri"/>
          <w:lang w:val="mi-NZ"/>
        </w:rPr>
        <w:t xml:space="preserve"> </w:t>
      </w:r>
      <w:r w:rsidR="005C0DEA" w:rsidRPr="00671E8B">
        <w:rPr>
          <w:rFonts w:ascii="Calibri" w:hAnsi="Calibri" w:cs="Calibri"/>
        </w:rPr>
        <w:t>New Zealand National Party &amp; ACT New Zealand (November 2023),</w:t>
      </w:r>
      <w:r w:rsidRPr="00671E8B">
        <w:rPr>
          <w:rFonts w:ascii="Calibri" w:hAnsi="Calibri" w:cs="Calibri"/>
          <w:lang w:val="mi-NZ"/>
        </w:rPr>
        <w:t xml:space="preserve"> </w:t>
      </w:r>
      <w:hyperlink r:id="rId5" w:history="1">
        <w:r w:rsidR="008B47D4" w:rsidRPr="00671E8B">
          <w:rPr>
            <w:rStyle w:val="Hyperlink"/>
            <w:rFonts w:ascii="Calibri" w:hAnsi="Calibri" w:cs="Calibri"/>
          </w:rPr>
          <w:t>National_ACT_Agreement.pdf</w:t>
        </w:r>
      </w:hyperlink>
      <w:r w:rsidR="005C0DEA" w:rsidRPr="00671E8B">
        <w:rPr>
          <w:rFonts w:ascii="Calibri" w:hAnsi="Calibri" w:cs="Calibri"/>
          <w:lang w:val="mi-NZ"/>
        </w:rPr>
        <w:t>, p 4</w:t>
      </w:r>
      <w:r w:rsidR="006305A6" w:rsidRPr="00671E8B">
        <w:rPr>
          <w:rFonts w:ascii="Calibri" w:hAnsi="Calibri" w:cs="Calibri"/>
          <w:lang w:val="mi-NZ"/>
        </w:rPr>
        <w:t>, provides:</w:t>
      </w:r>
      <w:r w:rsidR="005A29ED" w:rsidRPr="00671E8B">
        <w:rPr>
          <w:rFonts w:ascii="Calibri" w:hAnsi="Calibri" w:cs="Calibri"/>
          <w:lang w:val="mi-NZ"/>
        </w:rPr>
        <w:t xml:space="preserve"> The parties have agreed to “</w:t>
      </w:r>
      <w:r w:rsidR="005A29ED" w:rsidRPr="00671E8B">
        <w:rPr>
          <w:rFonts w:ascii="Calibri" w:hAnsi="Calibri" w:cs="Calibri"/>
          <w:i/>
          <w:iCs/>
        </w:rPr>
        <w:t>Legislate to improve the quality of regulation, ensuring that regulatory decisions are based on principles of good law-making and economic efficiency, by passing the Regulatory Standards Act as soon as practicable.”</w:t>
      </w:r>
    </w:p>
  </w:footnote>
  <w:footnote w:id="7">
    <w:p w14:paraId="0E978116" w14:textId="6319A9BF" w:rsidR="00671E8B" w:rsidRPr="00671E8B" w:rsidRDefault="00671E8B">
      <w:pPr>
        <w:pStyle w:val="FootnoteText"/>
        <w:rPr>
          <w:rFonts w:ascii="Calibri" w:hAnsi="Calibri" w:cs="Calibri"/>
        </w:rPr>
      </w:pPr>
      <w:r w:rsidRPr="00671E8B">
        <w:rPr>
          <w:rStyle w:val="FootnoteReference"/>
          <w:rFonts w:ascii="Calibri" w:hAnsi="Calibri" w:cs="Calibri"/>
        </w:rPr>
        <w:footnoteRef/>
      </w:r>
      <w:r w:rsidRPr="00671E8B">
        <w:rPr>
          <w:rFonts w:ascii="Calibri" w:hAnsi="Calibri" w:cs="Calibri"/>
        </w:rPr>
        <w:t xml:space="preserve"> See Waitangi Tribunal</w:t>
      </w:r>
      <w:r w:rsidR="00EC0050">
        <w:rPr>
          <w:rFonts w:ascii="Calibri" w:hAnsi="Calibri" w:cs="Calibri"/>
        </w:rPr>
        <w:t>,</w:t>
      </w:r>
      <w:r w:rsidRPr="00671E8B">
        <w:rPr>
          <w:rFonts w:ascii="Calibri" w:hAnsi="Calibri" w:cs="Calibri"/>
        </w:rPr>
        <w:t xml:space="preserve"> </w:t>
      </w:r>
      <w:r w:rsidRPr="00EC0050">
        <w:rPr>
          <w:rFonts w:ascii="Calibri" w:hAnsi="Calibri" w:cs="Calibri"/>
          <w:i/>
          <w:iCs/>
        </w:rPr>
        <w:t xml:space="preserve">The Māori Wards and Constituencies Urgent Inquiry Report: Pre-publication Version </w:t>
      </w:r>
      <w:r w:rsidRPr="00671E8B">
        <w:rPr>
          <w:rFonts w:ascii="Calibri" w:hAnsi="Calibri" w:cs="Calibri"/>
        </w:rPr>
        <w:t>(Wai 3365, May 2024).</w:t>
      </w:r>
    </w:p>
  </w:footnote>
  <w:footnote w:id="8">
    <w:p w14:paraId="11DBC1D6" w14:textId="6B761A1E" w:rsidR="00671E8B" w:rsidRPr="00671E8B" w:rsidRDefault="00671E8B">
      <w:pPr>
        <w:pStyle w:val="FootnoteText"/>
        <w:rPr>
          <w:rFonts w:ascii="Calibri" w:hAnsi="Calibri" w:cs="Calibri"/>
        </w:rPr>
      </w:pPr>
      <w:r w:rsidRPr="00671E8B">
        <w:rPr>
          <w:rStyle w:val="FootnoteReference"/>
          <w:rFonts w:ascii="Calibri" w:hAnsi="Calibri" w:cs="Calibri"/>
        </w:rPr>
        <w:footnoteRef/>
      </w:r>
      <w:r w:rsidRPr="00671E8B">
        <w:rPr>
          <w:rFonts w:ascii="Calibri" w:hAnsi="Calibri" w:cs="Calibri"/>
        </w:rPr>
        <w:t xml:space="preserve"> See </w:t>
      </w:r>
      <w:hyperlink r:id="rId6" w:history="1">
        <w:r w:rsidRPr="00671E8B">
          <w:rPr>
            <w:rStyle w:val="Hyperlink"/>
            <w:rFonts w:ascii="Calibri" w:hAnsi="Calibri" w:cs="Calibri"/>
          </w:rPr>
          <w:t>Māori wards: 24 districts vote to scrap, 18 choose to keep in 2025 polls - NZ Herald</w:t>
        </w:r>
      </w:hyperlink>
      <w:r w:rsidRPr="00671E8B">
        <w:rPr>
          <w:rFonts w:ascii="Calibri" w:hAnsi="Calibri" w:cs="Calibri"/>
        </w:rPr>
        <w:t>.</w:t>
      </w:r>
    </w:p>
  </w:footnote>
  <w:footnote w:id="9">
    <w:p w14:paraId="2D35ECD0" w14:textId="44BD8845" w:rsidR="00863C26" w:rsidRPr="00671E8B" w:rsidRDefault="00863C26">
      <w:pPr>
        <w:pStyle w:val="FootnoteText"/>
        <w:rPr>
          <w:rFonts w:ascii="Calibri" w:hAnsi="Calibri" w:cs="Calibri"/>
        </w:rPr>
      </w:pPr>
      <w:r w:rsidRPr="00671E8B">
        <w:rPr>
          <w:rStyle w:val="FootnoteReference"/>
          <w:rFonts w:ascii="Calibri" w:hAnsi="Calibri" w:cs="Calibri"/>
        </w:rPr>
        <w:footnoteRef/>
      </w:r>
      <w:r w:rsidRPr="00671E8B">
        <w:rPr>
          <w:rFonts w:ascii="Calibri" w:hAnsi="Calibri" w:cs="Calibri"/>
        </w:rPr>
        <w:t xml:space="preserve"> See</w:t>
      </w:r>
      <w:r w:rsidR="00C85562" w:rsidRPr="00671E8B">
        <w:rPr>
          <w:rFonts w:ascii="Calibri" w:hAnsi="Calibri" w:cs="Calibri"/>
        </w:rPr>
        <w:t xml:space="preserve"> this article from </w:t>
      </w:r>
      <w:r w:rsidR="00ED31D4" w:rsidRPr="00671E8B">
        <w:rPr>
          <w:rFonts w:ascii="Calibri" w:hAnsi="Calibri" w:cs="Calibri"/>
        </w:rPr>
        <w:t xml:space="preserve">6 December </w:t>
      </w:r>
      <w:r w:rsidR="00C85562" w:rsidRPr="00671E8B">
        <w:rPr>
          <w:rFonts w:ascii="Calibri" w:hAnsi="Calibri" w:cs="Calibri"/>
        </w:rPr>
        <w:t>2023:</w:t>
      </w:r>
      <w:r w:rsidRPr="00671E8B">
        <w:rPr>
          <w:rFonts w:ascii="Calibri" w:hAnsi="Calibri" w:cs="Calibri"/>
        </w:rPr>
        <w:t xml:space="preserve"> </w:t>
      </w:r>
      <w:hyperlink r:id="rId7" w:history="1">
        <w:r w:rsidR="00C85562" w:rsidRPr="00671E8B">
          <w:rPr>
            <w:rStyle w:val="Hyperlink"/>
            <w:rFonts w:ascii="Calibri" w:hAnsi="Calibri" w:cs="Calibri"/>
          </w:rPr>
          <w:t xml:space="preserve">Te </w:t>
        </w:r>
        <w:proofErr w:type="spellStart"/>
        <w:r w:rsidR="00C85562" w:rsidRPr="00671E8B">
          <w:rPr>
            <w:rStyle w:val="Hyperlink"/>
            <w:rFonts w:ascii="Calibri" w:hAnsi="Calibri" w:cs="Calibri"/>
          </w:rPr>
          <w:t>reo</w:t>
        </w:r>
        <w:proofErr w:type="spellEnd"/>
        <w:r w:rsidR="00C85562" w:rsidRPr="00671E8B">
          <w:rPr>
            <w:rStyle w:val="Hyperlink"/>
            <w:rFonts w:ascii="Calibri" w:hAnsi="Calibri" w:cs="Calibri"/>
          </w:rPr>
          <w:t xml:space="preserve"> Māori bonuses acceptable for 'relevant' roles - Minister Nicola Willis | RNZ News</w:t>
        </w:r>
      </w:hyperlink>
      <w:r w:rsidR="00C85562" w:rsidRPr="00671E8B">
        <w:rPr>
          <w:rFonts w:ascii="Calibri" w:hAnsi="Calibri" w:cs="Calibri"/>
        </w:rPr>
        <w:t xml:space="preserve">. </w:t>
      </w:r>
    </w:p>
  </w:footnote>
  <w:footnote w:id="10">
    <w:p w14:paraId="19A3282B" w14:textId="59D62B72" w:rsidR="00A745E0" w:rsidRPr="00671E8B" w:rsidRDefault="00A745E0">
      <w:pPr>
        <w:pStyle w:val="FootnoteText"/>
        <w:rPr>
          <w:rFonts w:ascii="Calibri" w:hAnsi="Calibri" w:cs="Calibri"/>
        </w:rPr>
      </w:pPr>
      <w:r w:rsidRPr="00671E8B">
        <w:rPr>
          <w:rStyle w:val="FootnoteReference"/>
          <w:rFonts w:ascii="Calibri" w:hAnsi="Calibri" w:cs="Calibri"/>
        </w:rPr>
        <w:footnoteRef/>
      </w:r>
      <w:r w:rsidRPr="00671E8B">
        <w:rPr>
          <w:rFonts w:ascii="Calibri" w:hAnsi="Calibri" w:cs="Calibri"/>
        </w:rPr>
        <w:t xml:space="preserve"> See</w:t>
      </w:r>
      <w:r w:rsidR="00435D58">
        <w:rPr>
          <w:rFonts w:ascii="Calibri" w:hAnsi="Calibri" w:cs="Calibri"/>
        </w:rPr>
        <w:t xml:space="preserve"> background to this issue in these articles:</w:t>
      </w:r>
      <w:r w:rsidRPr="00671E8B">
        <w:rPr>
          <w:rFonts w:ascii="Calibri" w:hAnsi="Calibri" w:cs="Calibri"/>
        </w:rPr>
        <w:t xml:space="preserve"> </w:t>
      </w:r>
      <w:hyperlink r:id="rId8" w:history="1">
        <w:r w:rsidRPr="00671E8B">
          <w:rPr>
            <w:rStyle w:val="Hyperlink"/>
            <w:rFonts w:ascii="Calibri" w:hAnsi="Calibri" w:cs="Calibri"/>
          </w:rPr>
          <w:t>The bill that will torch Māori-Crown relations | E-Tangata</w:t>
        </w:r>
      </w:hyperlink>
      <w:r w:rsidRPr="00671E8B">
        <w:rPr>
          <w:rFonts w:ascii="Calibri" w:hAnsi="Calibri" w:cs="Calibri"/>
        </w:rPr>
        <w:t xml:space="preserve"> and </w:t>
      </w:r>
      <w:hyperlink r:id="rId9" w:history="1">
        <w:r w:rsidRPr="00671E8B">
          <w:rPr>
            <w:rStyle w:val="Hyperlink"/>
            <w:rFonts w:ascii="Calibri" w:hAnsi="Calibri" w:cs="Calibri"/>
          </w:rPr>
          <w:t>Govt ignored advice against overturning marine title rulings</w:t>
        </w:r>
      </w:hyperlink>
      <w:r w:rsidR="002919A4" w:rsidRPr="00671E8B">
        <w:rPr>
          <w:rFonts w:ascii="Calibri" w:hAnsi="Calibri" w:cs="Calibri"/>
        </w:rPr>
        <w:t>.</w:t>
      </w:r>
    </w:p>
  </w:footnote>
  <w:footnote w:id="11">
    <w:p w14:paraId="42030CE5" w14:textId="21B6769B" w:rsidR="00AE021D" w:rsidRPr="00671E8B" w:rsidRDefault="00AE021D">
      <w:pPr>
        <w:pStyle w:val="FootnoteText"/>
        <w:rPr>
          <w:rFonts w:ascii="Calibri" w:hAnsi="Calibri" w:cs="Calibri"/>
        </w:rPr>
      </w:pPr>
      <w:r w:rsidRPr="00671E8B">
        <w:rPr>
          <w:rStyle w:val="FootnoteReference"/>
          <w:rFonts w:ascii="Calibri" w:hAnsi="Calibri" w:cs="Calibri"/>
        </w:rPr>
        <w:footnoteRef/>
      </w:r>
      <w:r w:rsidRPr="00671E8B">
        <w:rPr>
          <w:rFonts w:ascii="Calibri" w:hAnsi="Calibri" w:cs="Calibri"/>
        </w:rPr>
        <w:t xml:space="preserve"> See </w:t>
      </w:r>
      <w:hyperlink r:id="rId10" w:history="1">
        <w:r w:rsidRPr="00671E8B">
          <w:rPr>
            <w:rStyle w:val="Hyperlink"/>
            <w:rFonts w:ascii="Calibri" w:hAnsi="Calibri" w:cs="Calibri"/>
          </w:rPr>
          <w:t>Justice Minister Paul Goldsmith warns government prepared to remove tikanga Māori from court rulings | RNZ News</w:t>
        </w:r>
      </w:hyperlink>
      <w:r w:rsidRPr="00671E8B">
        <w:rPr>
          <w:rFonts w:ascii="Calibri" w:hAnsi="Calibri" w:cs="Calibri"/>
        </w:rPr>
        <w:t xml:space="preserve">. Te Hunga Roia Māori (the Māori Law Society) has criticised these statements: </w:t>
      </w:r>
      <w:hyperlink r:id="rId11" w:history="1">
        <w:r w:rsidR="00EA2B86" w:rsidRPr="00671E8B">
          <w:rPr>
            <w:rStyle w:val="Hyperlink"/>
            <w:rFonts w:ascii="Calibri" w:hAnsi="Calibri" w:cs="Calibri"/>
          </w:rPr>
          <w:t>Māori lawyers reject Goldsmith's comments over tikanga Māori court rulings | RNZ News</w:t>
        </w:r>
      </w:hyperlink>
      <w:r w:rsidR="00EA2B86" w:rsidRPr="00671E8B">
        <w:rPr>
          <w:rFonts w:ascii="Calibri" w:hAnsi="Calibri" w:cs="Calibri"/>
        </w:rPr>
        <w:t>.</w:t>
      </w:r>
    </w:p>
  </w:footnote>
  <w:footnote w:id="12">
    <w:p w14:paraId="58A50DA5" w14:textId="5A0316FD" w:rsidR="00293D68" w:rsidRPr="00671E8B" w:rsidRDefault="00293D68">
      <w:pPr>
        <w:pStyle w:val="FootnoteText"/>
        <w:rPr>
          <w:rFonts w:ascii="Calibri" w:hAnsi="Calibri" w:cs="Calibri"/>
        </w:rPr>
      </w:pPr>
      <w:r w:rsidRPr="00671E8B">
        <w:rPr>
          <w:rStyle w:val="FootnoteReference"/>
          <w:rFonts w:ascii="Calibri" w:hAnsi="Calibri" w:cs="Calibri"/>
        </w:rPr>
        <w:footnoteRef/>
      </w:r>
      <w:r w:rsidRPr="00671E8B">
        <w:rPr>
          <w:rFonts w:ascii="Calibri" w:hAnsi="Calibri" w:cs="Calibri"/>
        </w:rPr>
        <w:t xml:space="preserve"> No timeframes appear on the Ministry of Justice webpage about the National Action Plan Against Racism, see </w:t>
      </w:r>
      <w:hyperlink r:id="rId12" w:history="1">
        <w:r w:rsidRPr="00671E8B">
          <w:rPr>
            <w:rStyle w:val="Hyperlink"/>
            <w:rFonts w:ascii="Calibri" w:hAnsi="Calibri" w:cs="Calibri"/>
          </w:rPr>
          <w:t>National Action Plan Against Racism | New Zealand Ministry of Justice</w:t>
        </w:r>
      </w:hyperlink>
      <w:r w:rsidRPr="00671E8B">
        <w:rPr>
          <w:rFonts w:ascii="Calibri" w:hAnsi="Calibri" w:cs="Calibri"/>
        </w:rPr>
        <w:t>.</w:t>
      </w:r>
    </w:p>
  </w:footnote>
  <w:footnote w:id="13">
    <w:p w14:paraId="002C2CD9" w14:textId="77777777" w:rsidR="008C58BF" w:rsidRPr="00671E8B" w:rsidRDefault="008C58BF" w:rsidP="008C58BF">
      <w:pPr>
        <w:pStyle w:val="FootnoteText"/>
        <w:rPr>
          <w:rFonts w:ascii="Calibri" w:hAnsi="Calibri" w:cs="Calibri"/>
        </w:rPr>
      </w:pPr>
      <w:r w:rsidRPr="00671E8B">
        <w:rPr>
          <w:rStyle w:val="FootnoteReference"/>
          <w:rFonts w:ascii="Calibri" w:hAnsi="Calibri" w:cs="Calibri"/>
        </w:rPr>
        <w:footnoteRef/>
      </w:r>
      <w:r w:rsidRPr="00671E8B">
        <w:rPr>
          <w:rFonts w:ascii="Calibri" w:hAnsi="Calibri" w:cs="Calibri"/>
        </w:rPr>
        <w:t xml:space="preserve"> See the background here: </w:t>
      </w:r>
      <w:hyperlink r:id="rId13" w:history="1">
        <w:proofErr w:type="spellStart"/>
        <w:r w:rsidRPr="00671E8B">
          <w:rPr>
            <w:rStyle w:val="Hyperlink"/>
            <w:rFonts w:ascii="Calibri" w:hAnsi="Calibri" w:cs="Calibri"/>
          </w:rPr>
          <w:t>Hāpaitia</w:t>
        </w:r>
        <w:proofErr w:type="spellEnd"/>
        <w:r w:rsidRPr="00671E8B">
          <w:rPr>
            <w:rStyle w:val="Hyperlink"/>
            <w:rFonts w:ascii="Calibri" w:hAnsi="Calibri" w:cs="Calibri"/>
          </w:rPr>
          <w:t xml:space="preserve"> frequently asked questions | New Zealand Ministry of Justice</w:t>
        </w:r>
      </w:hyperlink>
      <w:r w:rsidRPr="00671E8B">
        <w:rPr>
          <w:rFonts w:ascii="Calibri" w:hAnsi="Calibri" w:cs="Calibri"/>
        </w:rPr>
        <w:t>.</w:t>
      </w:r>
    </w:p>
  </w:footnote>
  <w:footnote w:id="14">
    <w:p w14:paraId="7E65626E" w14:textId="274FEF4B" w:rsidR="00C957F5" w:rsidRPr="00671E8B" w:rsidRDefault="00C957F5">
      <w:pPr>
        <w:pStyle w:val="FootnoteText"/>
        <w:rPr>
          <w:rFonts w:ascii="Calibri" w:hAnsi="Calibri" w:cs="Calibri"/>
        </w:rPr>
      </w:pPr>
      <w:r w:rsidRPr="00671E8B">
        <w:rPr>
          <w:rStyle w:val="FootnoteReference"/>
          <w:rFonts w:ascii="Calibri" w:hAnsi="Calibri" w:cs="Calibri"/>
        </w:rPr>
        <w:footnoteRef/>
      </w:r>
      <w:r w:rsidRPr="00671E8B">
        <w:rPr>
          <w:rFonts w:ascii="Calibri" w:hAnsi="Calibri" w:cs="Calibri"/>
        </w:rPr>
        <w:t xml:space="preserve"> See the deleted clause here: </w:t>
      </w:r>
      <w:hyperlink r:id="rId14" w:history="1">
        <w:r w:rsidRPr="00671E8B">
          <w:rPr>
            <w:rStyle w:val="Hyperlink"/>
            <w:rFonts w:ascii="Calibri" w:hAnsi="Calibri" w:cs="Calibri"/>
          </w:rPr>
          <w:t>Corrections Amendment Bill 264-2 (2023), Government Bill 7 New section 6A inserted (</w:t>
        </w:r>
        <w:proofErr w:type="spellStart"/>
        <w:r w:rsidRPr="00671E8B">
          <w:rPr>
            <w:rStyle w:val="Hyperlink"/>
            <w:rFonts w:ascii="Calibri" w:hAnsi="Calibri" w:cs="Calibri"/>
          </w:rPr>
          <w:t>Tiriti</w:t>
        </w:r>
        <w:proofErr w:type="spellEnd"/>
        <w:r w:rsidRPr="00671E8B">
          <w:rPr>
            <w:rStyle w:val="Hyperlink"/>
            <w:rFonts w:ascii="Calibri" w:hAnsi="Calibri" w:cs="Calibri"/>
          </w:rPr>
          <w:t xml:space="preserve"> o Waitangi/Treaty of Waitangi) – New Zealand Legislation</w:t>
        </w:r>
      </w:hyperlink>
      <w:r w:rsidRPr="00671E8B">
        <w:rPr>
          <w:rFonts w:ascii="Calibri" w:hAnsi="Calibri" w:cs="Calibri"/>
        </w:rPr>
        <w:t>.</w:t>
      </w:r>
    </w:p>
  </w:footnote>
  <w:footnote w:id="15">
    <w:p w14:paraId="541773C1" w14:textId="4B7CDD4B" w:rsidR="008F0821" w:rsidRPr="00671E8B" w:rsidRDefault="008F0821" w:rsidP="008F0821">
      <w:pPr>
        <w:keepNext/>
        <w:tabs>
          <w:tab w:val="left" w:pos="1134"/>
          <w:tab w:val="left" w:pos="2268"/>
          <w:tab w:val="left" w:pos="3402"/>
          <w:tab w:val="left" w:pos="4536"/>
          <w:tab w:val="left" w:pos="5670"/>
          <w:tab w:val="left" w:pos="6804"/>
          <w:tab w:val="left" w:pos="7938"/>
        </w:tabs>
        <w:spacing w:after="0" w:line="240" w:lineRule="auto"/>
        <w:jc w:val="both"/>
        <w:rPr>
          <w:rFonts w:ascii="Calibri" w:hAnsi="Calibri" w:cs="Calibri"/>
          <w:sz w:val="20"/>
          <w:szCs w:val="20"/>
        </w:rPr>
      </w:pPr>
      <w:r w:rsidRPr="00671E8B">
        <w:rPr>
          <w:rStyle w:val="FootnoteReference"/>
          <w:rFonts w:ascii="Calibri" w:hAnsi="Calibri" w:cs="Calibri"/>
          <w:sz w:val="20"/>
          <w:szCs w:val="20"/>
        </w:rPr>
        <w:footnoteRef/>
      </w:r>
      <w:r w:rsidRPr="00671E8B">
        <w:rPr>
          <w:rFonts w:ascii="Calibri" w:hAnsi="Calibri" w:cs="Calibri"/>
          <w:sz w:val="20"/>
          <w:szCs w:val="20"/>
        </w:rPr>
        <w:t xml:space="preserve"> Ministry of Justice, 2023, </w:t>
      </w:r>
      <w:hyperlink r:id="rId15" w:history="1">
        <w:r w:rsidRPr="00671E8B">
          <w:rPr>
            <w:rStyle w:val="Hyperlink"/>
            <w:rFonts w:ascii="Calibri" w:hAnsi="Calibri" w:cs="Calibri"/>
            <w:sz w:val="20"/>
            <w:szCs w:val="20"/>
          </w:rPr>
          <w:t>Access to Justice Legal Needs Survey General Report</w:t>
        </w:r>
      </w:hyperlink>
      <w:r w:rsidRPr="00671E8B">
        <w:rPr>
          <w:rFonts w:ascii="Calibri" w:hAnsi="Calibri" w:cs="Calibri"/>
          <w:sz w:val="20"/>
          <w:szCs w:val="20"/>
        </w:rPr>
        <w:t>.</w:t>
      </w:r>
    </w:p>
  </w:footnote>
  <w:footnote w:id="16">
    <w:p w14:paraId="3D87B133" w14:textId="77777777" w:rsidR="00E41DB5" w:rsidRPr="00671E8B" w:rsidRDefault="00E41DB5" w:rsidP="00E41DB5">
      <w:pPr>
        <w:pStyle w:val="FootnoteText"/>
        <w:rPr>
          <w:rFonts w:ascii="Calibri" w:hAnsi="Calibri" w:cs="Calibri"/>
          <w:lang w:val="en-US"/>
        </w:rPr>
      </w:pPr>
      <w:r w:rsidRPr="00671E8B">
        <w:rPr>
          <w:rStyle w:val="FootnoteReference"/>
          <w:rFonts w:ascii="Calibri" w:hAnsi="Calibri" w:cs="Calibri"/>
        </w:rPr>
        <w:footnoteRef/>
      </w:r>
      <w:r w:rsidRPr="00671E8B">
        <w:rPr>
          <w:rFonts w:ascii="Calibri" w:hAnsi="Calibri" w:cs="Calibri"/>
        </w:rPr>
        <w:t xml:space="preserve"> https://www.immigration.govt.nz/about-us/media-centre/news-notifications/reforms-to-aewv-announced</w:t>
      </w:r>
    </w:p>
  </w:footnote>
  <w:footnote w:id="17">
    <w:p w14:paraId="37E8B7B1" w14:textId="27FBE758" w:rsidR="00CB2449" w:rsidRPr="00671E8B" w:rsidRDefault="00CB2449">
      <w:pPr>
        <w:pStyle w:val="FootnoteText"/>
        <w:rPr>
          <w:rFonts w:ascii="Calibri" w:hAnsi="Calibri" w:cs="Calibri"/>
        </w:rPr>
      </w:pPr>
      <w:r w:rsidRPr="00671E8B">
        <w:rPr>
          <w:rStyle w:val="FootnoteReference"/>
          <w:rFonts w:ascii="Calibri" w:hAnsi="Calibri" w:cs="Calibri"/>
        </w:rPr>
        <w:footnoteRef/>
      </w:r>
      <w:r w:rsidRPr="00671E8B">
        <w:rPr>
          <w:rFonts w:ascii="Calibri" w:hAnsi="Calibri" w:cs="Calibri"/>
        </w:rPr>
        <w:t xml:space="preserve"> See for example the following news reports involving CLC clients: </w:t>
      </w:r>
      <w:hyperlink r:id="rId16" w:history="1">
        <w:r w:rsidRPr="00671E8B">
          <w:rPr>
            <w:rStyle w:val="Hyperlink"/>
            <w:rFonts w:ascii="Calibri" w:hAnsi="Calibri" w:cs="Calibri"/>
          </w:rPr>
          <w:t>Migrant workers’ Kiwi dream shattered | The Post</w:t>
        </w:r>
      </w:hyperlink>
      <w:r w:rsidRPr="00671E8B">
        <w:rPr>
          <w:rFonts w:ascii="Calibri" w:hAnsi="Calibri" w:cs="Calibri"/>
        </w:rPr>
        <w:t xml:space="preserve">, </w:t>
      </w:r>
      <w:hyperlink r:id="rId17" w:history="1">
        <w:r w:rsidR="000F3FD5" w:rsidRPr="00671E8B">
          <w:rPr>
            <w:rStyle w:val="Hyperlink"/>
            <w:rFonts w:ascii="Calibri" w:hAnsi="Calibri" w:cs="Calibri"/>
          </w:rPr>
          <w:t>Migrant workers forced to take out car loans, law centre says | The Post</w:t>
        </w:r>
      </w:hyperlink>
      <w:r w:rsidR="000F3FD5" w:rsidRPr="00671E8B">
        <w:rPr>
          <w:rFonts w:ascii="Calibri" w:hAnsi="Calibri" w:cs="Calibri"/>
        </w:rPr>
        <w:t>.</w:t>
      </w:r>
    </w:p>
  </w:footnote>
  <w:footnote w:id="18">
    <w:p w14:paraId="7B3D6CFA" w14:textId="4DFCC37C" w:rsidR="00D04DC7" w:rsidRPr="00671E8B" w:rsidRDefault="00D04DC7">
      <w:pPr>
        <w:pStyle w:val="FootnoteText"/>
        <w:rPr>
          <w:rFonts w:ascii="Calibri" w:hAnsi="Calibri" w:cs="Calibri"/>
        </w:rPr>
      </w:pPr>
      <w:r w:rsidRPr="00671E8B">
        <w:rPr>
          <w:rStyle w:val="FootnoteReference"/>
          <w:rFonts w:ascii="Calibri" w:hAnsi="Calibri" w:cs="Calibri"/>
        </w:rPr>
        <w:footnoteRef/>
      </w:r>
      <w:r w:rsidRPr="00671E8B">
        <w:rPr>
          <w:rFonts w:ascii="Calibri" w:hAnsi="Calibri" w:cs="Calibri"/>
        </w:rPr>
        <w:t xml:space="preserve"> https://www.walkfree.org/global-slavery-index/country-studies/new-zealand/</w:t>
      </w:r>
    </w:p>
  </w:footnote>
  <w:footnote w:id="19">
    <w:p w14:paraId="55EE8479" w14:textId="30F1FBC4" w:rsidR="00CE7E4E" w:rsidRPr="00671E8B" w:rsidRDefault="00CE7E4E" w:rsidP="00B00AAB">
      <w:pPr>
        <w:pStyle w:val="FootnoteText"/>
        <w:contextualSpacing/>
        <w:rPr>
          <w:rFonts w:ascii="Calibri" w:hAnsi="Calibri" w:cs="Calibri"/>
        </w:rPr>
      </w:pPr>
      <w:r w:rsidRPr="00671E8B">
        <w:rPr>
          <w:rStyle w:val="FootnoteReference"/>
          <w:rFonts w:ascii="Calibri" w:hAnsi="Calibri" w:cs="Calibri"/>
        </w:rPr>
        <w:footnoteRef/>
      </w:r>
      <w:r w:rsidRPr="00671E8B">
        <w:rPr>
          <w:rFonts w:ascii="Calibri" w:hAnsi="Calibri" w:cs="Calibri"/>
        </w:rPr>
        <w:t xml:space="preserve"> Ministry of Business, Innovation &amp; Employment, Independent review into the Accredited Employer Work</w:t>
      </w:r>
      <w:r w:rsidR="00517AFB" w:rsidRPr="00671E8B">
        <w:rPr>
          <w:rFonts w:ascii="Calibri" w:hAnsi="Calibri" w:cs="Calibri"/>
        </w:rPr>
        <w:t xml:space="preserve">, </w:t>
      </w:r>
      <w:hyperlink r:id="rId18" w:history="1">
        <w:r w:rsidR="00517AFB" w:rsidRPr="00671E8B">
          <w:rPr>
            <w:rStyle w:val="Hyperlink"/>
            <w:rFonts w:ascii="Calibri" w:hAnsi="Calibri" w:cs="Calibri"/>
          </w:rPr>
          <w:t>Independent review into the Accredited Employer Work Visa (AEWV) | Ministry of Business, Innovation &amp; Employment</w:t>
        </w:r>
      </w:hyperlink>
      <w:r w:rsidR="00517AFB" w:rsidRPr="00671E8B">
        <w:rPr>
          <w:rFonts w:ascii="Calibri" w:hAnsi="Calibri" w:cs="Calibri"/>
        </w:rPr>
        <w:t>.</w:t>
      </w:r>
    </w:p>
  </w:footnote>
  <w:footnote w:id="20">
    <w:p w14:paraId="5699C8DD" w14:textId="42BB3FB8" w:rsidR="00435D58" w:rsidRPr="00671E8B" w:rsidRDefault="009C6025" w:rsidP="001A5C13">
      <w:pPr>
        <w:shd w:val="clear" w:color="auto" w:fill="FFFFFF"/>
        <w:spacing w:line="240" w:lineRule="auto"/>
        <w:contextualSpacing/>
        <w:rPr>
          <w:rFonts w:ascii="Calibri" w:hAnsi="Calibri" w:cs="Calibri"/>
          <w:sz w:val="20"/>
          <w:szCs w:val="20"/>
        </w:rPr>
      </w:pPr>
      <w:r w:rsidRPr="00671E8B">
        <w:rPr>
          <w:rStyle w:val="FootnoteReference"/>
          <w:rFonts w:ascii="Calibri" w:hAnsi="Calibri" w:cs="Calibri"/>
          <w:sz w:val="20"/>
          <w:szCs w:val="20"/>
        </w:rPr>
        <w:footnoteRef/>
      </w:r>
      <w:r w:rsidRPr="00671E8B">
        <w:rPr>
          <w:rFonts w:ascii="Calibri" w:hAnsi="Calibri" w:cs="Calibri"/>
          <w:sz w:val="20"/>
          <w:szCs w:val="20"/>
        </w:rPr>
        <w:t xml:space="preserve"> </w:t>
      </w:r>
      <w:r w:rsidR="00BA7B57" w:rsidRPr="00671E8B">
        <w:rPr>
          <w:rFonts w:ascii="Calibri" w:hAnsi="Calibri" w:cs="Calibri"/>
          <w:sz w:val="20"/>
          <w:szCs w:val="20"/>
        </w:rPr>
        <w:t xml:space="preserve">Human Rights </w:t>
      </w:r>
      <w:r w:rsidR="00435D58">
        <w:rPr>
          <w:rFonts w:ascii="Calibri" w:hAnsi="Calibri" w:cs="Calibri"/>
          <w:sz w:val="20"/>
          <w:szCs w:val="20"/>
        </w:rPr>
        <w:t xml:space="preserve">Commission, </w:t>
      </w:r>
      <w:r w:rsidR="00BA7B57" w:rsidRPr="00671E8B">
        <w:rPr>
          <w:rFonts w:ascii="Calibri" w:hAnsi="Calibri" w:cs="Calibri"/>
          <w:sz w:val="20"/>
          <w:szCs w:val="20"/>
        </w:rPr>
        <w:t>Review of the Accredited Employer Work Visa (AEWV)</w:t>
      </w:r>
      <w:r w:rsidR="00435D58">
        <w:rPr>
          <w:rFonts w:ascii="Calibri" w:hAnsi="Calibri" w:cs="Calibri"/>
          <w:sz w:val="20"/>
          <w:szCs w:val="20"/>
        </w:rPr>
        <w:t xml:space="preserve"> </w:t>
      </w:r>
      <w:hyperlink r:id="rId19" w:history="1">
        <w:r w:rsidR="00435D58" w:rsidRPr="0043230B">
          <w:rPr>
            <w:rStyle w:val="Hyperlink"/>
            <w:rFonts w:ascii="Calibri" w:hAnsi="Calibri" w:cs="Calibri"/>
            <w:sz w:val="20"/>
            <w:szCs w:val="20"/>
          </w:rPr>
          <w:t>https://tikatangata.org.nz/news/migrant-worker-exploitation</w:t>
        </w:r>
      </w:hyperlink>
      <w:r w:rsidR="00435D58">
        <w:rPr>
          <w:rFonts w:ascii="Calibri" w:hAnsi="Calibri" w:cs="Calibri"/>
          <w:sz w:val="20"/>
          <w:szCs w:val="20"/>
        </w:rPr>
        <w:t>.</w:t>
      </w:r>
    </w:p>
  </w:footnote>
  <w:footnote w:id="21">
    <w:p w14:paraId="5FE97C51" w14:textId="77777777" w:rsidR="00F3611F" w:rsidRPr="00671E8B" w:rsidRDefault="00F3611F" w:rsidP="00B00AAB">
      <w:pPr>
        <w:pStyle w:val="FootnoteText"/>
        <w:contextualSpacing/>
        <w:rPr>
          <w:rFonts w:ascii="Calibri" w:hAnsi="Calibri" w:cs="Calibri"/>
        </w:rPr>
      </w:pPr>
      <w:r w:rsidRPr="00671E8B">
        <w:rPr>
          <w:rStyle w:val="FootnoteReference"/>
          <w:rFonts w:ascii="Calibri" w:hAnsi="Calibri" w:cs="Calibri"/>
        </w:rPr>
        <w:footnoteRef/>
      </w:r>
      <w:r w:rsidRPr="00671E8B">
        <w:rPr>
          <w:rFonts w:ascii="Calibri" w:hAnsi="Calibri" w:cs="Calibri"/>
        </w:rPr>
        <w:t xml:space="preserve"> See </w:t>
      </w:r>
      <w:hyperlink r:id="rId20" w:history="1">
        <w:r w:rsidRPr="00671E8B">
          <w:rPr>
            <w:rStyle w:val="Hyperlink"/>
            <w:rFonts w:ascii="Calibri" w:hAnsi="Calibri" w:cs="Calibri"/>
          </w:rPr>
          <w:t>Migrant workers pay thousands for visas, only to be left without jobs | RNZ News</w:t>
        </w:r>
      </w:hyperlink>
      <w:r w:rsidRPr="00671E8B">
        <w:rPr>
          <w:rFonts w:ascii="Calibri" w:hAnsi="Calibri" w:cs="Calibri"/>
        </w:rPr>
        <w:t xml:space="preserve"> (June 2023).</w:t>
      </w:r>
    </w:p>
  </w:footnote>
  <w:footnote w:id="22">
    <w:p w14:paraId="7B9D9AB0" w14:textId="24884858" w:rsidR="00DC77A9" w:rsidRPr="00671E8B" w:rsidRDefault="00DC77A9">
      <w:pPr>
        <w:pStyle w:val="FootnoteText"/>
        <w:rPr>
          <w:rFonts w:ascii="Calibri" w:hAnsi="Calibri" w:cs="Calibri"/>
        </w:rPr>
      </w:pPr>
      <w:r w:rsidRPr="00671E8B">
        <w:rPr>
          <w:rStyle w:val="FootnoteReference"/>
          <w:rFonts w:ascii="Calibri" w:hAnsi="Calibri" w:cs="Calibri"/>
        </w:rPr>
        <w:footnoteRef/>
      </w:r>
      <w:r w:rsidRPr="00671E8B">
        <w:rPr>
          <w:rFonts w:ascii="Calibri" w:hAnsi="Calibri" w:cs="Calibri"/>
        </w:rPr>
        <w:t xml:space="preserve"> </w:t>
      </w:r>
      <w:r w:rsidR="002706E1" w:rsidRPr="00671E8B">
        <w:rPr>
          <w:rFonts w:ascii="Calibri" w:hAnsi="Calibri" w:cs="Calibri"/>
        </w:rPr>
        <w:t xml:space="preserve">Ministry of Housing and Urban Development, </w:t>
      </w:r>
      <w:r w:rsidR="00B61C85" w:rsidRPr="00671E8B">
        <w:rPr>
          <w:rFonts w:ascii="Calibri" w:hAnsi="Calibri" w:cs="Calibri"/>
          <w:i/>
          <w:iCs/>
        </w:rPr>
        <w:t>Departmental Disclosure Statemen</w:t>
      </w:r>
      <w:r w:rsidR="002706E1" w:rsidRPr="00671E8B">
        <w:rPr>
          <w:rFonts w:ascii="Calibri" w:hAnsi="Calibri" w:cs="Calibri"/>
          <w:i/>
          <w:iCs/>
        </w:rPr>
        <w:t>t:</w:t>
      </w:r>
      <w:r w:rsidR="00B61C85" w:rsidRPr="00671E8B">
        <w:rPr>
          <w:rFonts w:ascii="Calibri" w:hAnsi="Calibri" w:cs="Calibri"/>
          <w:i/>
          <w:iCs/>
        </w:rPr>
        <w:t xml:space="preserve"> Residential Tenancies Amendment Bill</w:t>
      </w:r>
      <w:r w:rsidR="00B61C85" w:rsidRPr="00671E8B">
        <w:rPr>
          <w:rFonts w:ascii="Calibri" w:hAnsi="Calibri" w:cs="Calibri"/>
        </w:rPr>
        <w:t xml:space="preserve">, </w:t>
      </w:r>
      <w:r w:rsidR="002706E1" w:rsidRPr="00671E8B">
        <w:rPr>
          <w:rFonts w:ascii="Calibri" w:hAnsi="Calibri" w:cs="Calibri"/>
        </w:rPr>
        <w:t>May 202</w:t>
      </w:r>
      <w:r w:rsidR="009E12FD" w:rsidRPr="00671E8B">
        <w:rPr>
          <w:rFonts w:ascii="Calibri" w:hAnsi="Calibri" w:cs="Calibri"/>
        </w:rPr>
        <w:t xml:space="preserve">4, </w:t>
      </w:r>
      <w:hyperlink r:id="rId21" w:history="1">
        <w:r w:rsidRPr="00671E8B">
          <w:rPr>
            <w:rStyle w:val="Hyperlink"/>
            <w:rFonts w:ascii="Calibri" w:hAnsi="Calibri" w:cs="Calibri"/>
          </w:rPr>
          <w:t>NZ Legislation Disclosures</w:t>
        </w:r>
      </w:hyperlink>
      <w:r w:rsidR="00B61C85" w:rsidRPr="00671E8B">
        <w:rPr>
          <w:rFonts w:ascii="Calibri" w:hAnsi="Calibri" w:cs="Calibr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B19B3" w14:textId="4EE954BC" w:rsidR="001E4DC4" w:rsidRPr="003A11C1" w:rsidRDefault="001E4DC4" w:rsidP="00FB0DC6">
    <w:pPr>
      <w:spacing w:after="0" w:line="240" w:lineRule="auto"/>
      <w:ind w:right="90"/>
      <w:jc w:val="right"/>
      <w:rPr>
        <w:color w:val="A40000"/>
        <w:sz w:val="20"/>
        <w:szCs w:val="20"/>
      </w:rPr>
    </w:pPr>
    <w:r>
      <w:rPr>
        <w:noProof/>
      </w:rPr>
      <w:drawing>
        <wp:anchor distT="0" distB="0" distL="114300" distR="114300" simplePos="0" relativeHeight="251657216" behindDoc="0" locked="0" layoutInCell="1" allowOverlap="1" wp14:anchorId="5CEDCC88" wp14:editId="127FC78A">
          <wp:simplePos x="0" y="0"/>
          <wp:positionH relativeFrom="margin">
            <wp:align>left</wp:align>
          </wp:positionH>
          <wp:positionV relativeFrom="paragraph">
            <wp:posOffset>1207</wp:posOffset>
          </wp:positionV>
          <wp:extent cx="2965450" cy="602615"/>
          <wp:effectExtent l="0" t="0" r="6350" b="6985"/>
          <wp:wrapSquare wrapText="bothSides"/>
          <wp:docPr id="2"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sign&#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65450" cy="602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11C1">
      <w:rPr>
        <w:color w:val="A40000"/>
        <w:sz w:val="18"/>
        <w:szCs w:val="18"/>
      </w:rPr>
      <w:t xml:space="preserve"> </w:t>
    </w:r>
    <w:r w:rsidRPr="003A11C1">
      <w:rPr>
        <w:color w:val="A40000"/>
        <w:sz w:val="20"/>
        <w:szCs w:val="20"/>
      </w:rPr>
      <w:t xml:space="preserve">Level 2, 15 Dixon Street  </w:t>
    </w:r>
  </w:p>
  <w:p w14:paraId="5E25CA8E" w14:textId="77777777" w:rsidR="001E4DC4" w:rsidRPr="003A11C1" w:rsidRDefault="001E4DC4" w:rsidP="001E4DC4">
    <w:pPr>
      <w:spacing w:after="0" w:line="240" w:lineRule="auto"/>
      <w:jc w:val="right"/>
      <w:rPr>
        <w:color w:val="A40000"/>
        <w:sz w:val="20"/>
        <w:szCs w:val="20"/>
      </w:rPr>
    </w:pPr>
    <w:r w:rsidRPr="003A11C1">
      <w:rPr>
        <w:color w:val="A40000"/>
        <w:sz w:val="20"/>
        <w:szCs w:val="20"/>
      </w:rPr>
      <w:t>PO Box 24005, Wellington 6142</w:t>
    </w:r>
  </w:p>
  <w:p w14:paraId="6AD8A451" w14:textId="77777777" w:rsidR="001E4DC4" w:rsidRPr="003A11C1" w:rsidRDefault="001E4DC4" w:rsidP="001E4DC4">
    <w:pPr>
      <w:spacing w:after="0" w:line="240" w:lineRule="auto"/>
      <w:jc w:val="right"/>
      <w:rPr>
        <w:color w:val="A40000"/>
        <w:sz w:val="20"/>
        <w:szCs w:val="20"/>
      </w:rPr>
    </w:pPr>
    <w:hyperlink r:id="rId2" w:history="1">
      <w:r w:rsidRPr="003A11C1">
        <w:rPr>
          <w:color w:val="A40000"/>
          <w:sz w:val="20"/>
          <w:szCs w:val="20"/>
        </w:rPr>
        <w:t>www.communitylaw.org.nz</w:t>
      </w:r>
    </w:hyperlink>
  </w:p>
  <w:p w14:paraId="1424A580" w14:textId="77777777" w:rsidR="001E4DC4" w:rsidRPr="003A11C1" w:rsidRDefault="001E4DC4" w:rsidP="001E4DC4">
    <w:pPr>
      <w:spacing w:after="0" w:line="240" w:lineRule="auto"/>
      <w:jc w:val="right"/>
    </w:pPr>
    <w:r w:rsidRPr="003A11C1">
      <w:rPr>
        <w:color w:val="A40000"/>
        <w:sz w:val="20"/>
        <w:szCs w:val="20"/>
      </w:rPr>
      <w:t xml:space="preserve">+64 4 460 4463 </w:t>
    </w:r>
  </w:p>
  <w:p w14:paraId="7C17AFC8" w14:textId="3A2A23ED" w:rsidR="00545840" w:rsidRDefault="00545840">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B5325"/>
    <w:multiLevelType w:val="hybridMultilevel"/>
    <w:tmpl w:val="DBE0AF86"/>
    <w:lvl w:ilvl="0" w:tplc="341EF14C">
      <w:start w:val="1"/>
      <w:numFmt w:val="bullet"/>
      <w:lvlText w:val="•"/>
      <w:lvlJc w:val="left"/>
      <w:pPr>
        <w:tabs>
          <w:tab w:val="num" w:pos="720"/>
        </w:tabs>
        <w:ind w:left="720" w:hanging="360"/>
      </w:pPr>
      <w:rPr>
        <w:rFonts w:ascii="Arial" w:hAnsi="Arial" w:hint="default"/>
      </w:rPr>
    </w:lvl>
    <w:lvl w:ilvl="1" w:tplc="7F1CB57A" w:tentative="1">
      <w:start w:val="1"/>
      <w:numFmt w:val="bullet"/>
      <w:lvlText w:val="•"/>
      <w:lvlJc w:val="left"/>
      <w:pPr>
        <w:tabs>
          <w:tab w:val="num" w:pos="1440"/>
        </w:tabs>
        <w:ind w:left="1440" w:hanging="360"/>
      </w:pPr>
      <w:rPr>
        <w:rFonts w:ascii="Arial" w:hAnsi="Arial" w:hint="default"/>
      </w:rPr>
    </w:lvl>
    <w:lvl w:ilvl="2" w:tplc="A15CE2C6" w:tentative="1">
      <w:start w:val="1"/>
      <w:numFmt w:val="bullet"/>
      <w:lvlText w:val="•"/>
      <w:lvlJc w:val="left"/>
      <w:pPr>
        <w:tabs>
          <w:tab w:val="num" w:pos="2160"/>
        </w:tabs>
        <w:ind w:left="2160" w:hanging="360"/>
      </w:pPr>
      <w:rPr>
        <w:rFonts w:ascii="Arial" w:hAnsi="Arial" w:hint="default"/>
      </w:rPr>
    </w:lvl>
    <w:lvl w:ilvl="3" w:tplc="7792790A" w:tentative="1">
      <w:start w:val="1"/>
      <w:numFmt w:val="bullet"/>
      <w:lvlText w:val="•"/>
      <w:lvlJc w:val="left"/>
      <w:pPr>
        <w:tabs>
          <w:tab w:val="num" w:pos="2880"/>
        </w:tabs>
        <w:ind w:left="2880" w:hanging="360"/>
      </w:pPr>
      <w:rPr>
        <w:rFonts w:ascii="Arial" w:hAnsi="Arial" w:hint="default"/>
      </w:rPr>
    </w:lvl>
    <w:lvl w:ilvl="4" w:tplc="E062C638" w:tentative="1">
      <w:start w:val="1"/>
      <w:numFmt w:val="bullet"/>
      <w:lvlText w:val="•"/>
      <w:lvlJc w:val="left"/>
      <w:pPr>
        <w:tabs>
          <w:tab w:val="num" w:pos="3600"/>
        </w:tabs>
        <w:ind w:left="3600" w:hanging="360"/>
      </w:pPr>
      <w:rPr>
        <w:rFonts w:ascii="Arial" w:hAnsi="Arial" w:hint="default"/>
      </w:rPr>
    </w:lvl>
    <w:lvl w:ilvl="5" w:tplc="D0526610" w:tentative="1">
      <w:start w:val="1"/>
      <w:numFmt w:val="bullet"/>
      <w:lvlText w:val="•"/>
      <w:lvlJc w:val="left"/>
      <w:pPr>
        <w:tabs>
          <w:tab w:val="num" w:pos="4320"/>
        </w:tabs>
        <w:ind w:left="4320" w:hanging="360"/>
      </w:pPr>
      <w:rPr>
        <w:rFonts w:ascii="Arial" w:hAnsi="Arial" w:hint="default"/>
      </w:rPr>
    </w:lvl>
    <w:lvl w:ilvl="6" w:tplc="E4C870DC" w:tentative="1">
      <w:start w:val="1"/>
      <w:numFmt w:val="bullet"/>
      <w:lvlText w:val="•"/>
      <w:lvlJc w:val="left"/>
      <w:pPr>
        <w:tabs>
          <w:tab w:val="num" w:pos="5040"/>
        </w:tabs>
        <w:ind w:left="5040" w:hanging="360"/>
      </w:pPr>
      <w:rPr>
        <w:rFonts w:ascii="Arial" w:hAnsi="Arial" w:hint="default"/>
      </w:rPr>
    </w:lvl>
    <w:lvl w:ilvl="7" w:tplc="186E8E50" w:tentative="1">
      <w:start w:val="1"/>
      <w:numFmt w:val="bullet"/>
      <w:lvlText w:val="•"/>
      <w:lvlJc w:val="left"/>
      <w:pPr>
        <w:tabs>
          <w:tab w:val="num" w:pos="5760"/>
        </w:tabs>
        <w:ind w:left="5760" w:hanging="360"/>
      </w:pPr>
      <w:rPr>
        <w:rFonts w:ascii="Arial" w:hAnsi="Arial" w:hint="default"/>
      </w:rPr>
    </w:lvl>
    <w:lvl w:ilvl="8" w:tplc="0330BD0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892B97"/>
    <w:multiLevelType w:val="hybridMultilevel"/>
    <w:tmpl w:val="E1B6B838"/>
    <w:lvl w:ilvl="0" w:tplc="49362DBC">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 w15:restartNumberingAfterBreak="0">
    <w:nsid w:val="092A3C37"/>
    <w:multiLevelType w:val="hybridMultilevel"/>
    <w:tmpl w:val="8DD6DF3C"/>
    <w:lvl w:ilvl="0" w:tplc="9EDA8496">
      <w:start w:val="1"/>
      <w:numFmt w:val="bullet"/>
      <w:lvlText w:val="•"/>
      <w:lvlJc w:val="left"/>
      <w:pPr>
        <w:tabs>
          <w:tab w:val="num" w:pos="720"/>
        </w:tabs>
        <w:ind w:left="720" w:hanging="360"/>
      </w:pPr>
      <w:rPr>
        <w:rFonts w:ascii="Arial Black" w:hAnsi="Arial Black" w:hint="default"/>
      </w:rPr>
    </w:lvl>
    <w:lvl w:ilvl="1" w:tplc="DF5A1DF6" w:tentative="1">
      <w:start w:val="1"/>
      <w:numFmt w:val="bullet"/>
      <w:lvlText w:val="•"/>
      <w:lvlJc w:val="left"/>
      <w:pPr>
        <w:tabs>
          <w:tab w:val="num" w:pos="1440"/>
        </w:tabs>
        <w:ind w:left="1440" w:hanging="360"/>
      </w:pPr>
      <w:rPr>
        <w:rFonts w:ascii="Arial Black" w:hAnsi="Arial Black" w:hint="default"/>
      </w:rPr>
    </w:lvl>
    <w:lvl w:ilvl="2" w:tplc="AA921A60" w:tentative="1">
      <w:start w:val="1"/>
      <w:numFmt w:val="bullet"/>
      <w:lvlText w:val="•"/>
      <w:lvlJc w:val="left"/>
      <w:pPr>
        <w:tabs>
          <w:tab w:val="num" w:pos="2160"/>
        </w:tabs>
        <w:ind w:left="2160" w:hanging="360"/>
      </w:pPr>
      <w:rPr>
        <w:rFonts w:ascii="Arial Black" w:hAnsi="Arial Black" w:hint="default"/>
      </w:rPr>
    </w:lvl>
    <w:lvl w:ilvl="3" w:tplc="2F52E7FC" w:tentative="1">
      <w:start w:val="1"/>
      <w:numFmt w:val="bullet"/>
      <w:lvlText w:val="•"/>
      <w:lvlJc w:val="left"/>
      <w:pPr>
        <w:tabs>
          <w:tab w:val="num" w:pos="2880"/>
        </w:tabs>
        <w:ind w:left="2880" w:hanging="360"/>
      </w:pPr>
      <w:rPr>
        <w:rFonts w:ascii="Arial Black" w:hAnsi="Arial Black" w:hint="default"/>
      </w:rPr>
    </w:lvl>
    <w:lvl w:ilvl="4" w:tplc="73FABE88" w:tentative="1">
      <w:start w:val="1"/>
      <w:numFmt w:val="bullet"/>
      <w:lvlText w:val="•"/>
      <w:lvlJc w:val="left"/>
      <w:pPr>
        <w:tabs>
          <w:tab w:val="num" w:pos="3600"/>
        </w:tabs>
        <w:ind w:left="3600" w:hanging="360"/>
      </w:pPr>
      <w:rPr>
        <w:rFonts w:ascii="Arial Black" w:hAnsi="Arial Black" w:hint="default"/>
      </w:rPr>
    </w:lvl>
    <w:lvl w:ilvl="5" w:tplc="EFF2AD24" w:tentative="1">
      <w:start w:val="1"/>
      <w:numFmt w:val="bullet"/>
      <w:lvlText w:val="•"/>
      <w:lvlJc w:val="left"/>
      <w:pPr>
        <w:tabs>
          <w:tab w:val="num" w:pos="4320"/>
        </w:tabs>
        <w:ind w:left="4320" w:hanging="360"/>
      </w:pPr>
      <w:rPr>
        <w:rFonts w:ascii="Arial Black" w:hAnsi="Arial Black" w:hint="default"/>
      </w:rPr>
    </w:lvl>
    <w:lvl w:ilvl="6" w:tplc="CA500A78" w:tentative="1">
      <w:start w:val="1"/>
      <w:numFmt w:val="bullet"/>
      <w:lvlText w:val="•"/>
      <w:lvlJc w:val="left"/>
      <w:pPr>
        <w:tabs>
          <w:tab w:val="num" w:pos="5040"/>
        </w:tabs>
        <w:ind w:left="5040" w:hanging="360"/>
      </w:pPr>
      <w:rPr>
        <w:rFonts w:ascii="Arial Black" w:hAnsi="Arial Black" w:hint="default"/>
      </w:rPr>
    </w:lvl>
    <w:lvl w:ilvl="7" w:tplc="16DEBE54" w:tentative="1">
      <w:start w:val="1"/>
      <w:numFmt w:val="bullet"/>
      <w:lvlText w:val="•"/>
      <w:lvlJc w:val="left"/>
      <w:pPr>
        <w:tabs>
          <w:tab w:val="num" w:pos="5760"/>
        </w:tabs>
        <w:ind w:left="5760" w:hanging="360"/>
      </w:pPr>
      <w:rPr>
        <w:rFonts w:ascii="Arial Black" w:hAnsi="Arial Black" w:hint="default"/>
      </w:rPr>
    </w:lvl>
    <w:lvl w:ilvl="8" w:tplc="5442B97A" w:tentative="1">
      <w:start w:val="1"/>
      <w:numFmt w:val="bullet"/>
      <w:lvlText w:val="•"/>
      <w:lvlJc w:val="left"/>
      <w:pPr>
        <w:tabs>
          <w:tab w:val="num" w:pos="6480"/>
        </w:tabs>
        <w:ind w:left="6480" w:hanging="360"/>
      </w:pPr>
      <w:rPr>
        <w:rFonts w:ascii="Arial Black" w:hAnsi="Arial Black" w:hint="default"/>
      </w:rPr>
    </w:lvl>
  </w:abstractNum>
  <w:abstractNum w:abstractNumId="3" w15:restartNumberingAfterBreak="0">
    <w:nsid w:val="09C74ADA"/>
    <w:multiLevelType w:val="hybridMultilevel"/>
    <w:tmpl w:val="C50A87A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 w15:restartNumberingAfterBreak="0">
    <w:nsid w:val="0DD73276"/>
    <w:multiLevelType w:val="hybridMultilevel"/>
    <w:tmpl w:val="2652854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5" w15:restartNumberingAfterBreak="0">
    <w:nsid w:val="10094A8D"/>
    <w:multiLevelType w:val="hybridMultilevel"/>
    <w:tmpl w:val="EEC6BDC0"/>
    <w:lvl w:ilvl="0" w:tplc="1409000F">
      <w:start w:val="1"/>
      <w:numFmt w:val="decimal"/>
      <w:lvlText w:val="%1."/>
      <w:lvlJc w:val="left"/>
      <w:pPr>
        <w:ind w:left="720" w:hanging="360"/>
      </w:pPr>
    </w:lvl>
    <w:lvl w:ilvl="1" w:tplc="14090019">
      <w:start w:val="1"/>
      <w:numFmt w:val="lowerLetter"/>
      <w:lvlText w:val="%2."/>
      <w:lvlJc w:val="left"/>
      <w:pPr>
        <w:ind w:left="1440" w:hanging="360"/>
      </w:pPr>
    </w:lvl>
    <w:lvl w:ilvl="2" w:tplc="1409001B">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6" w15:restartNumberingAfterBreak="0">
    <w:nsid w:val="15A16C5C"/>
    <w:multiLevelType w:val="hybridMultilevel"/>
    <w:tmpl w:val="B09A6F5E"/>
    <w:lvl w:ilvl="0" w:tplc="C4BAB15E">
      <w:start w:val="1"/>
      <w:numFmt w:val="bullet"/>
      <w:lvlText w:val="•"/>
      <w:lvlJc w:val="left"/>
      <w:pPr>
        <w:tabs>
          <w:tab w:val="num" w:pos="720"/>
        </w:tabs>
        <w:ind w:left="720" w:hanging="360"/>
      </w:pPr>
      <w:rPr>
        <w:rFonts w:ascii="Arial" w:hAnsi="Arial" w:hint="default"/>
      </w:rPr>
    </w:lvl>
    <w:lvl w:ilvl="1" w:tplc="D70C8404" w:tentative="1">
      <w:start w:val="1"/>
      <w:numFmt w:val="bullet"/>
      <w:lvlText w:val="•"/>
      <w:lvlJc w:val="left"/>
      <w:pPr>
        <w:tabs>
          <w:tab w:val="num" w:pos="1440"/>
        </w:tabs>
        <w:ind w:left="1440" w:hanging="360"/>
      </w:pPr>
      <w:rPr>
        <w:rFonts w:ascii="Arial" w:hAnsi="Arial" w:hint="default"/>
      </w:rPr>
    </w:lvl>
    <w:lvl w:ilvl="2" w:tplc="EE584FE8" w:tentative="1">
      <w:start w:val="1"/>
      <w:numFmt w:val="bullet"/>
      <w:lvlText w:val="•"/>
      <w:lvlJc w:val="left"/>
      <w:pPr>
        <w:tabs>
          <w:tab w:val="num" w:pos="2160"/>
        </w:tabs>
        <w:ind w:left="2160" w:hanging="360"/>
      </w:pPr>
      <w:rPr>
        <w:rFonts w:ascii="Arial" w:hAnsi="Arial" w:hint="default"/>
      </w:rPr>
    </w:lvl>
    <w:lvl w:ilvl="3" w:tplc="0BCCDCD6" w:tentative="1">
      <w:start w:val="1"/>
      <w:numFmt w:val="bullet"/>
      <w:lvlText w:val="•"/>
      <w:lvlJc w:val="left"/>
      <w:pPr>
        <w:tabs>
          <w:tab w:val="num" w:pos="2880"/>
        </w:tabs>
        <w:ind w:left="2880" w:hanging="360"/>
      </w:pPr>
      <w:rPr>
        <w:rFonts w:ascii="Arial" w:hAnsi="Arial" w:hint="default"/>
      </w:rPr>
    </w:lvl>
    <w:lvl w:ilvl="4" w:tplc="A4D63360" w:tentative="1">
      <w:start w:val="1"/>
      <w:numFmt w:val="bullet"/>
      <w:lvlText w:val="•"/>
      <w:lvlJc w:val="left"/>
      <w:pPr>
        <w:tabs>
          <w:tab w:val="num" w:pos="3600"/>
        </w:tabs>
        <w:ind w:left="3600" w:hanging="360"/>
      </w:pPr>
      <w:rPr>
        <w:rFonts w:ascii="Arial" w:hAnsi="Arial" w:hint="default"/>
      </w:rPr>
    </w:lvl>
    <w:lvl w:ilvl="5" w:tplc="38D219C2" w:tentative="1">
      <w:start w:val="1"/>
      <w:numFmt w:val="bullet"/>
      <w:lvlText w:val="•"/>
      <w:lvlJc w:val="left"/>
      <w:pPr>
        <w:tabs>
          <w:tab w:val="num" w:pos="4320"/>
        </w:tabs>
        <w:ind w:left="4320" w:hanging="360"/>
      </w:pPr>
      <w:rPr>
        <w:rFonts w:ascii="Arial" w:hAnsi="Arial" w:hint="default"/>
      </w:rPr>
    </w:lvl>
    <w:lvl w:ilvl="6" w:tplc="7B44720E" w:tentative="1">
      <w:start w:val="1"/>
      <w:numFmt w:val="bullet"/>
      <w:lvlText w:val="•"/>
      <w:lvlJc w:val="left"/>
      <w:pPr>
        <w:tabs>
          <w:tab w:val="num" w:pos="5040"/>
        </w:tabs>
        <w:ind w:left="5040" w:hanging="360"/>
      </w:pPr>
      <w:rPr>
        <w:rFonts w:ascii="Arial" w:hAnsi="Arial" w:hint="default"/>
      </w:rPr>
    </w:lvl>
    <w:lvl w:ilvl="7" w:tplc="231659EC" w:tentative="1">
      <w:start w:val="1"/>
      <w:numFmt w:val="bullet"/>
      <w:lvlText w:val="•"/>
      <w:lvlJc w:val="left"/>
      <w:pPr>
        <w:tabs>
          <w:tab w:val="num" w:pos="5760"/>
        </w:tabs>
        <w:ind w:left="5760" w:hanging="360"/>
      </w:pPr>
      <w:rPr>
        <w:rFonts w:ascii="Arial" w:hAnsi="Arial" w:hint="default"/>
      </w:rPr>
    </w:lvl>
    <w:lvl w:ilvl="8" w:tplc="06346DE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9A205A3"/>
    <w:multiLevelType w:val="hybridMultilevel"/>
    <w:tmpl w:val="FC062558"/>
    <w:lvl w:ilvl="0" w:tplc="D5360B6A">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8" w15:restartNumberingAfterBreak="0">
    <w:nsid w:val="1D5754AB"/>
    <w:multiLevelType w:val="hybridMultilevel"/>
    <w:tmpl w:val="59661244"/>
    <w:lvl w:ilvl="0" w:tplc="ED4296D8">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9" w15:restartNumberingAfterBreak="0">
    <w:nsid w:val="1F3E5434"/>
    <w:multiLevelType w:val="hybridMultilevel"/>
    <w:tmpl w:val="854418BA"/>
    <w:lvl w:ilvl="0" w:tplc="F49EF16C">
      <w:start w:val="1"/>
      <w:numFmt w:val="lowerLetter"/>
      <w:lvlText w:val="(%1)"/>
      <w:lvlJc w:val="left"/>
      <w:pPr>
        <w:ind w:left="1004" w:hanging="360"/>
      </w:pPr>
      <w:rPr>
        <w:rFonts w:asciiTheme="minorHAnsi" w:hAnsiTheme="minorHAnsi" w:cstheme="minorHAnsi" w:hint="default"/>
      </w:rPr>
    </w:lvl>
    <w:lvl w:ilvl="1" w:tplc="14090019" w:tentative="1">
      <w:start w:val="1"/>
      <w:numFmt w:val="lowerLetter"/>
      <w:lvlText w:val="%2."/>
      <w:lvlJc w:val="left"/>
      <w:pPr>
        <w:ind w:left="1724" w:hanging="360"/>
      </w:pPr>
    </w:lvl>
    <w:lvl w:ilvl="2" w:tplc="1409001B" w:tentative="1">
      <w:start w:val="1"/>
      <w:numFmt w:val="lowerRoman"/>
      <w:lvlText w:val="%3."/>
      <w:lvlJc w:val="right"/>
      <w:pPr>
        <w:ind w:left="2444" w:hanging="180"/>
      </w:pPr>
    </w:lvl>
    <w:lvl w:ilvl="3" w:tplc="1409000F" w:tentative="1">
      <w:start w:val="1"/>
      <w:numFmt w:val="decimal"/>
      <w:lvlText w:val="%4."/>
      <w:lvlJc w:val="left"/>
      <w:pPr>
        <w:ind w:left="3164" w:hanging="360"/>
      </w:pPr>
    </w:lvl>
    <w:lvl w:ilvl="4" w:tplc="14090019" w:tentative="1">
      <w:start w:val="1"/>
      <w:numFmt w:val="lowerLetter"/>
      <w:lvlText w:val="%5."/>
      <w:lvlJc w:val="left"/>
      <w:pPr>
        <w:ind w:left="3884" w:hanging="360"/>
      </w:pPr>
    </w:lvl>
    <w:lvl w:ilvl="5" w:tplc="1409001B" w:tentative="1">
      <w:start w:val="1"/>
      <w:numFmt w:val="lowerRoman"/>
      <w:lvlText w:val="%6."/>
      <w:lvlJc w:val="right"/>
      <w:pPr>
        <w:ind w:left="4604" w:hanging="180"/>
      </w:pPr>
    </w:lvl>
    <w:lvl w:ilvl="6" w:tplc="1409000F" w:tentative="1">
      <w:start w:val="1"/>
      <w:numFmt w:val="decimal"/>
      <w:lvlText w:val="%7."/>
      <w:lvlJc w:val="left"/>
      <w:pPr>
        <w:ind w:left="5324" w:hanging="360"/>
      </w:pPr>
    </w:lvl>
    <w:lvl w:ilvl="7" w:tplc="14090019" w:tentative="1">
      <w:start w:val="1"/>
      <w:numFmt w:val="lowerLetter"/>
      <w:lvlText w:val="%8."/>
      <w:lvlJc w:val="left"/>
      <w:pPr>
        <w:ind w:left="6044" w:hanging="360"/>
      </w:pPr>
    </w:lvl>
    <w:lvl w:ilvl="8" w:tplc="1409001B" w:tentative="1">
      <w:start w:val="1"/>
      <w:numFmt w:val="lowerRoman"/>
      <w:lvlText w:val="%9."/>
      <w:lvlJc w:val="right"/>
      <w:pPr>
        <w:ind w:left="6764" w:hanging="180"/>
      </w:pPr>
    </w:lvl>
  </w:abstractNum>
  <w:abstractNum w:abstractNumId="10" w15:restartNumberingAfterBreak="0">
    <w:nsid w:val="1FDA13FB"/>
    <w:multiLevelType w:val="multilevel"/>
    <w:tmpl w:val="A6D4AA5A"/>
    <w:lvl w:ilvl="0">
      <w:start w:val="1"/>
      <w:numFmt w:val="decimal"/>
      <w:lvlText w:val="%1."/>
      <w:lvlJc w:val="left"/>
      <w:pPr>
        <w:ind w:left="360" w:hanging="360"/>
      </w:pPr>
      <w:rPr>
        <w:rFonts w:hint="default"/>
        <w:b/>
        <w:bCs/>
      </w:rPr>
    </w:lvl>
    <w:lvl w:ilvl="1">
      <w:start w:val="1"/>
      <w:numFmt w:val="decimal"/>
      <w:lvlText w:val="%1.%2."/>
      <w:lvlJc w:val="left"/>
      <w:pPr>
        <w:ind w:left="792" w:hanging="432"/>
      </w:pPr>
      <w:rPr>
        <w:b w:val="0"/>
        <w:bCs w:val="0"/>
      </w:r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0965D8C"/>
    <w:multiLevelType w:val="hybridMultilevel"/>
    <w:tmpl w:val="08ACF6E0"/>
    <w:lvl w:ilvl="0" w:tplc="940E4886">
      <w:start w:val="1"/>
      <w:numFmt w:val="decimal"/>
      <w:lvlText w:val="%1."/>
      <w:lvlJc w:val="left"/>
      <w:pPr>
        <w:ind w:left="720" w:hanging="360"/>
      </w:pPr>
      <w:rPr>
        <w:b w:val="0"/>
        <w:bCs w:val="0"/>
        <w:i w:val="0"/>
        <w:iCs w:val="0"/>
        <w:color w:val="auto"/>
      </w:rPr>
    </w:lvl>
    <w:lvl w:ilvl="1" w:tplc="14090019">
      <w:start w:val="1"/>
      <w:numFmt w:val="lowerLetter"/>
      <w:lvlText w:val="%2."/>
      <w:lvlJc w:val="left"/>
      <w:pPr>
        <w:ind w:left="1440" w:hanging="360"/>
      </w:pPr>
    </w:lvl>
    <w:lvl w:ilvl="2" w:tplc="1409001B">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2" w15:restartNumberingAfterBreak="0">
    <w:nsid w:val="218405EA"/>
    <w:multiLevelType w:val="hybridMultilevel"/>
    <w:tmpl w:val="9A985E64"/>
    <w:lvl w:ilvl="0" w:tplc="2B8ADC36">
      <w:numFmt w:val="bullet"/>
      <w:lvlText w:val="-"/>
      <w:lvlJc w:val="left"/>
      <w:pPr>
        <w:ind w:left="720" w:hanging="360"/>
      </w:pPr>
      <w:rPr>
        <w:rFonts w:ascii="Calibri" w:eastAsiaTheme="minorHAnsi" w:hAnsi="Calibri" w:cs="Calibri"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3" w15:restartNumberingAfterBreak="0">
    <w:nsid w:val="24E176A3"/>
    <w:multiLevelType w:val="hybridMultilevel"/>
    <w:tmpl w:val="B34E6C7A"/>
    <w:lvl w:ilvl="0" w:tplc="FFFFFFFF">
      <w:start w:val="1"/>
      <w:numFmt w:val="decimal"/>
      <w:lvlText w:val="%1."/>
      <w:lvlJc w:val="left"/>
      <w:pPr>
        <w:ind w:left="720" w:hanging="360"/>
      </w:pPr>
      <w:rPr>
        <w:b w:val="0"/>
        <w:bCs w:val="0"/>
      </w:rPr>
    </w:lvl>
    <w:lvl w:ilvl="1" w:tplc="231EC036">
      <w:start w:val="1"/>
      <w:numFmt w:val="lowerRoman"/>
      <w:lvlText w:val="(%2)"/>
      <w:lvlJc w:val="left"/>
      <w:pPr>
        <w:ind w:left="1440" w:hanging="360"/>
      </w:pPr>
      <w:rPr>
        <w:rFonts w:ascii="Calibri" w:eastAsiaTheme="minorHAnsi" w:hAnsi="Calibri" w:cs="Calibri"/>
      </w:rPr>
    </w:lvl>
    <w:lvl w:ilvl="2" w:tplc="1409001B">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4" w15:restartNumberingAfterBreak="0">
    <w:nsid w:val="26C03C95"/>
    <w:multiLevelType w:val="hybridMultilevel"/>
    <w:tmpl w:val="4F98E304"/>
    <w:lvl w:ilvl="0" w:tplc="2FCADF40">
      <w:start w:val="1"/>
      <w:numFmt w:val="lowerLetter"/>
      <w:lvlText w:val="(%1)"/>
      <w:lvlJc w:val="left"/>
      <w:pPr>
        <w:ind w:left="720" w:hanging="360"/>
      </w:pPr>
      <w:rPr>
        <w:rFonts w:eastAsia="Calibri"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5" w15:restartNumberingAfterBreak="0">
    <w:nsid w:val="2EA25A9F"/>
    <w:multiLevelType w:val="hybridMultilevel"/>
    <w:tmpl w:val="3A2ACD12"/>
    <w:lvl w:ilvl="0" w:tplc="B508A1A4">
      <w:start w:val="13"/>
      <w:numFmt w:val="decimal"/>
      <w:lvlText w:val="%1."/>
      <w:lvlJc w:val="left"/>
      <w:pPr>
        <w:ind w:left="720" w:hanging="360"/>
      </w:pPr>
    </w:lvl>
    <w:lvl w:ilvl="1" w:tplc="95207D64">
      <w:start w:val="1"/>
      <w:numFmt w:val="lowerLetter"/>
      <w:lvlText w:val="%2."/>
      <w:lvlJc w:val="left"/>
      <w:pPr>
        <w:ind w:left="1440" w:hanging="360"/>
      </w:pPr>
    </w:lvl>
    <w:lvl w:ilvl="2" w:tplc="E68E5830">
      <w:start w:val="1"/>
      <w:numFmt w:val="lowerRoman"/>
      <w:lvlText w:val="%3."/>
      <w:lvlJc w:val="right"/>
      <w:pPr>
        <w:ind w:left="2160" w:hanging="180"/>
      </w:pPr>
    </w:lvl>
    <w:lvl w:ilvl="3" w:tplc="8D42840E">
      <w:start w:val="1"/>
      <w:numFmt w:val="decimal"/>
      <w:lvlText w:val="%4."/>
      <w:lvlJc w:val="left"/>
      <w:pPr>
        <w:ind w:left="2880" w:hanging="360"/>
      </w:pPr>
    </w:lvl>
    <w:lvl w:ilvl="4" w:tplc="B538A11A">
      <w:start w:val="1"/>
      <w:numFmt w:val="lowerLetter"/>
      <w:lvlText w:val="%5."/>
      <w:lvlJc w:val="left"/>
      <w:pPr>
        <w:ind w:left="3600" w:hanging="360"/>
      </w:pPr>
    </w:lvl>
    <w:lvl w:ilvl="5" w:tplc="CBCE3C4E">
      <w:start w:val="1"/>
      <w:numFmt w:val="lowerRoman"/>
      <w:lvlText w:val="%6."/>
      <w:lvlJc w:val="right"/>
      <w:pPr>
        <w:ind w:left="4320" w:hanging="180"/>
      </w:pPr>
    </w:lvl>
    <w:lvl w:ilvl="6" w:tplc="FFE49786">
      <w:start w:val="1"/>
      <w:numFmt w:val="decimal"/>
      <w:lvlText w:val="%7."/>
      <w:lvlJc w:val="left"/>
      <w:pPr>
        <w:ind w:left="5040" w:hanging="360"/>
      </w:pPr>
    </w:lvl>
    <w:lvl w:ilvl="7" w:tplc="9AC6156E">
      <w:start w:val="1"/>
      <w:numFmt w:val="lowerLetter"/>
      <w:lvlText w:val="%8."/>
      <w:lvlJc w:val="left"/>
      <w:pPr>
        <w:ind w:left="5760" w:hanging="360"/>
      </w:pPr>
    </w:lvl>
    <w:lvl w:ilvl="8" w:tplc="952C377E">
      <w:start w:val="1"/>
      <w:numFmt w:val="lowerRoman"/>
      <w:lvlText w:val="%9."/>
      <w:lvlJc w:val="right"/>
      <w:pPr>
        <w:ind w:left="6480" w:hanging="180"/>
      </w:pPr>
    </w:lvl>
  </w:abstractNum>
  <w:abstractNum w:abstractNumId="16" w15:restartNumberingAfterBreak="0">
    <w:nsid w:val="32C4341C"/>
    <w:multiLevelType w:val="hybridMultilevel"/>
    <w:tmpl w:val="E3D4FC1E"/>
    <w:lvl w:ilvl="0" w:tplc="B4887AB6">
      <w:start w:val="1"/>
      <w:numFmt w:val="lowerLetter"/>
      <w:lvlText w:val="(%1)"/>
      <w:lvlJc w:val="left"/>
      <w:pPr>
        <w:ind w:left="720" w:hanging="360"/>
      </w:pPr>
      <w:rPr>
        <w:rFonts w:hint="default"/>
        <w:i w:val="0"/>
        <w:i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7" w15:restartNumberingAfterBreak="0">
    <w:nsid w:val="354968C8"/>
    <w:multiLevelType w:val="hybridMultilevel"/>
    <w:tmpl w:val="156A0C8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8" w15:restartNumberingAfterBreak="0">
    <w:nsid w:val="363D7128"/>
    <w:multiLevelType w:val="hybridMultilevel"/>
    <w:tmpl w:val="F92A82A8"/>
    <w:lvl w:ilvl="0" w:tplc="FFFFFFFF">
      <w:start w:val="1"/>
      <w:numFmt w:val="decimal"/>
      <w:lvlText w:val="%1."/>
      <w:lvlJc w:val="left"/>
      <w:pPr>
        <w:ind w:left="720" w:hanging="360"/>
      </w:pPr>
      <w:rPr>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D96551B"/>
    <w:multiLevelType w:val="hybridMultilevel"/>
    <w:tmpl w:val="824E5340"/>
    <w:lvl w:ilvl="0" w:tplc="22B861F2">
      <w:start w:val="1"/>
      <w:numFmt w:val="lowerLetter"/>
      <w:lvlText w:val="(%1)"/>
      <w:lvlJc w:val="left"/>
      <w:pPr>
        <w:ind w:left="720" w:hanging="360"/>
      </w:pPr>
      <w:rPr>
        <w:rFonts w:hint="default"/>
        <w:b w:val="0"/>
        <w:bCs/>
      </w:rPr>
    </w:lvl>
    <w:lvl w:ilvl="1" w:tplc="14090019">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0" w15:restartNumberingAfterBreak="0">
    <w:nsid w:val="452A1813"/>
    <w:multiLevelType w:val="hybridMultilevel"/>
    <w:tmpl w:val="9254386A"/>
    <w:lvl w:ilvl="0" w:tplc="2EA85640">
      <w:start w:val="1"/>
      <w:numFmt w:val="lowerLetter"/>
      <w:lvlText w:val="(%1)"/>
      <w:lvlJc w:val="left"/>
      <w:pPr>
        <w:ind w:left="1080" w:hanging="360"/>
      </w:pPr>
      <w:rPr>
        <w:rFonts w:hint="default"/>
        <w:b w:val="0"/>
        <w:bCs/>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21" w15:restartNumberingAfterBreak="0">
    <w:nsid w:val="4AD808A2"/>
    <w:multiLevelType w:val="hybridMultilevel"/>
    <w:tmpl w:val="ADBEC26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2" w15:restartNumberingAfterBreak="0">
    <w:nsid w:val="4EDF0060"/>
    <w:multiLevelType w:val="hybridMultilevel"/>
    <w:tmpl w:val="EDBCD7F2"/>
    <w:lvl w:ilvl="0" w:tplc="05F85BEC">
      <w:start w:val="1"/>
      <w:numFmt w:val="decimal"/>
      <w:lvlText w:val="%1."/>
      <w:lvlJc w:val="left"/>
      <w:pPr>
        <w:ind w:left="360" w:hanging="360"/>
      </w:pPr>
      <w:rPr>
        <w:i w:val="0"/>
        <w:iCs w:val="0"/>
      </w:rPr>
    </w:lvl>
    <w:lvl w:ilvl="1" w:tplc="14090019">
      <w:start w:val="1"/>
      <w:numFmt w:val="lowerLetter"/>
      <w:lvlText w:val="%2."/>
      <w:lvlJc w:val="left"/>
      <w:pPr>
        <w:ind w:left="1489" w:hanging="360"/>
      </w:pPr>
    </w:lvl>
    <w:lvl w:ilvl="2" w:tplc="1409001B" w:tentative="1">
      <w:start w:val="1"/>
      <w:numFmt w:val="lowerRoman"/>
      <w:lvlText w:val="%3."/>
      <w:lvlJc w:val="right"/>
      <w:pPr>
        <w:ind w:left="2209" w:hanging="180"/>
      </w:pPr>
    </w:lvl>
    <w:lvl w:ilvl="3" w:tplc="1409000F" w:tentative="1">
      <w:start w:val="1"/>
      <w:numFmt w:val="decimal"/>
      <w:lvlText w:val="%4."/>
      <w:lvlJc w:val="left"/>
      <w:pPr>
        <w:ind w:left="2929" w:hanging="360"/>
      </w:pPr>
    </w:lvl>
    <w:lvl w:ilvl="4" w:tplc="14090019" w:tentative="1">
      <w:start w:val="1"/>
      <w:numFmt w:val="lowerLetter"/>
      <w:lvlText w:val="%5."/>
      <w:lvlJc w:val="left"/>
      <w:pPr>
        <w:ind w:left="3649" w:hanging="360"/>
      </w:pPr>
    </w:lvl>
    <w:lvl w:ilvl="5" w:tplc="1409001B" w:tentative="1">
      <w:start w:val="1"/>
      <w:numFmt w:val="lowerRoman"/>
      <w:lvlText w:val="%6."/>
      <w:lvlJc w:val="right"/>
      <w:pPr>
        <w:ind w:left="4369" w:hanging="180"/>
      </w:pPr>
    </w:lvl>
    <w:lvl w:ilvl="6" w:tplc="1409000F" w:tentative="1">
      <w:start w:val="1"/>
      <w:numFmt w:val="decimal"/>
      <w:lvlText w:val="%7."/>
      <w:lvlJc w:val="left"/>
      <w:pPr>
        <w:ind w:left="5089" w:hanging="360"/>
      </w:pPr>
    </w:lvl>
    <w:lvl w:ilvl="7" w:tplc="14090019" w:tentative="1">
      <w:start w:val="1"/>
      <w:numFmt w:val="lowerLetter"/>
      <w:lvlText w:val="%8."/>
      <w:lvlJc w:val="left"/>
      <w:pPr>
        <w:ind w:left="5809" w:hanging="360"/>
      </w:pPr>
    </w:lvl>
    <w:lvl w:ilvl="8" w:tplc="1409001B" w:tentative="1">
      <w:start w:val="1"/>
      <w:numFmt w:val="lowerRoman"/>
      <w:lvlText w:val="%9."/>
      <w:lvlJc w:val="right"/>
      <w:pPr>
        <w:ind w:left="6529" w:hanging="180"/>
      </w:pPr>
    </w:lvl>
  </w:abstractNum>
  <w:abstractNum w:abstractNumId="23" w15:restartNumberingAfterBreak="0">
    <w:nsid w:val="522F0BCB"/>
    <w:multiLevelType w:val="hybridMultilevel"/>
    <w:tmpl w:val="1672543C"/>
    <w:lvl w:ilvl="0" w:tplc="2C8EAFDC">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4" w15:restartNumberingAfterBreak="0">
    <w:nsid w:val="572C71B6"/>
    <w:multiLevelType w:val="multilevel"/>
    <w:tmpl w:val="27B6E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1892150"/>
    <w:multiLevelType w:val="multilevel"/>
    <w:tmpl w:val="E9808E78"/>
    <w:lvl w:ilvl="0">
      <w:start w:val="1"/>
      <w:numFmt w:val="decimal"/>
      <w:lvlText w:val="%1."/>
      <w:lvlJc w:val="left"/>
      <w:pPr>
        <w:ind w:left="360" w:hanging="360"/>
      </w:pPr>
      <w:rPr>
        <w:b w:val="0"/>
        <w:bCs w:val="0"/>
      </w:rPr>
    </w:lvl>
    <w:lvl w:ilvl="1">
      <w:start w:val="1"/>
      <w:numFmt w:val="decimal"/>
      <w:lvlText w:val="%1.%2."/>
      <w:lvlJc w:val="left"/>
      <w:pPr>
        <w:ind w:left="792" w:hanging="432"/>
      </w:pPr>
      <w:rPr>
        <w:b w:val="0"/>
        <w:bCs w:val="0"/>
      </w:rPr>
    </w:lvl>
    <w:lvl w:ilvl="2">
      <w:start w:val="1"/>
      <w:numFmt w:val="lowerLetter"/>
      <w:lvlText w:val="%3)"/>
      <w:lvlJc w:val="left"/>
      <w:pPr>
        <w:ind w:left="1080" w:hanging="360"/>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25F23F0"/>
    <w:multiLevelType w:val="hybridMultilevel"/>
    <w:tmpl w:val="72140D1C"/>
    <w:lvl w:ilvl="0" w:tplc="1409000F">
      <w:start w:val="1"/>
      <w:numFmt w:val="decimal"/>
      <w:lvlText w:val="%1."/>
      <w:lvlJc w:val="left"/>
      <w:pPr>
        <w:ind w:left="720" w:hanging="360"/>
      </w:pPr>
      <w:rPr>
        <w:rFonts w:hint="default"/>
      </w:rPr>
    </w:lvl>
    <w:lvl w:ilvl="1" w:tplc="14090001">
      <w:start w:val="1"/>
      <w:numFmt w:val="bullet"/>
      <w:lvlText w:val=""/>
      <w:lvlJc w:val="left"/>
      <w:pPr>
        <w:ind w:left="1440" w:hanging="360"/>
      </w:pPr>
      <w:rPr>
        <w:rFonts w:ascii="Symbol" w:hAnsi="Symbol" w:hint="default"/>
      </w:rPr>
    </w:lvl>
    <w:lvl w:ilvl="2" w:tplc="1409001B">
      <w:start w:val="1"/>
      <w:numFmt w:val="lowerRoman"/>
      <w:lvlText w:val="%3."/>
      <w:lvlJc w:val="right"/>
      <w:pPr>
        <w:ind w:left="2160" w:hanging="180"/>
      </w:pPr>
    </w:lvl>
    <w:lvl w:ilvl="3" w:tplc="6AF0FDE0">
      <w:start w:val="1"/>
      <w:numFmt w:val="lowerLetter"/>
      <w:lvlText w:val="(%4)"/>
      <w:lvlJc w:val="left"/>
      <w:pPr>
        <w:ind w:left="2880" w:hanging="360"/>
      </w:pPr>
      <w:rPr>
        <w:rFonts w:hint="default"/>
      </w:r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7" w15:restartNumberingAfterBreak="0">
    <w:nsid w:val="647104C0"/>
    <w:multiLevelType w:val="hybridMultilevel"/>
    <w:tmpl w:val="F4E8F482"/>
    <w:lvl w:ilvl="0" w:tplc="1409000F">
      <w:start w:val="1"/>
      <w:numFmt w:val="decimal"/>
      <w:lvlText w:val="%1."/>
      <w:lvlJc w:val="left"/>
      <w:pPr>
        <w:ind w:left="720" w:hanging="360"/>
      </w:pPr>
      <w:rPr>
        <w:rFonts w:hint="default"/>
      </w:rPr>
    </w:lvl>
    <w:lvl w:ilvl="1" w:tplc="D16CC0FC">
      <w:start w:val="1"/>
      <w:numFmt w:val="lowerLetter"/>
      <w:lvlText w:val="%2."/>
      <w:lvlJc w:val="left"/>
      <w:pPr>
        <w:ind w:left="1440" w:hanging="360"/>
      </w:pPr>
      <w:rPr>
        <w:b w:val="0"/>
        <w:bCs w:val="0"/>
      </w:rPr>
    </w:lvl>
    <w:lvl w:ilvl="2" w:tplc="B872A21C">
      <w:start w:val="1"/>
      <w:numFmt w:val="lowerRoman"/>
      <w:lvlText w:val="%3."/>
      <w:lvlJc w:val="right"/>
      <w:pPr>
        <w:ind w:left="2160" w:hanging="180"/>
      </w:pPr>
      <w:rPr>
        <w:b w:val="0"/>
        <w:bCs w:val="0"/>
      </w:rPr>
    </w:lvl>
    <w:lvl w:ilvl="3" w:tplc="D18A278C">
      <w:start w:val="4"/>
      <w:numFmt w:val="bullet"/>
      <w:lvlText w:val="-"/>
      <w:lvlJc w:val="left"/>
      <w:pPr>
        <w:ind w:left="2880" w:hanging="360"/>
      </w:pPr>
      <w:rPr>
        <w:rFonts w:ascii="Calibri" w:eastAsiaTheme="minorHAnsi" w:hAnsi="Calibri" w:cs="Calibri" w:hint="default"/>
      </w:r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8" w15:restartNumberingAfterBreak="0">
    <w:nsid w:val="6B95746B"/>
    <w:multiLevelType w:val="hybridMultilevel"/>
    <w:tmpl w:val="6C9E43EC"/>
    <w:lvl w:ilvl="0" w:tplc="1820D6CA">
      <w:start w:val="1"/>
      <w:numFmt w:val="lowerLetter"/>
      <w:lvlText w:val="(%1)"/>
      <w:lvlJc w:val="left"/>
      <w:pPr>
        <w:ind w:left="720" w:hanging="360"/>
      </w:pPr>
      <w:rPr>
        <w:rFonts w:hint="default"/>
        <w:lang w:val="mi-NZ"/>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9" w15:restartNumberingAfterBreak="0">
    <w:nsid w:val="70AA67DB"/>
    <w:multiLevelType w:val="hybridMultilevel"/>
    <w:tmpl w:val="37BCACF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0" w15:restartNumberingAfterBreak="0">
    <w:nsid w:val="71604FC9"/>
    <w:multiLevelType w:val="hybridMultilevel"/>
    <w:tmpl w:val="35A0BB62"/>
    <w:lvl w:ilvl="0" w:tplc="15940C0A">
      <w:start w:val="1"/>
      <w:numFmt w:val="lowerLetter"/>
      <w:lvlText w:val="(%1)"/>
      <w:lvlJc w:val="left"/>
      <w:pPr>
        <w:ind w:left="720" w:hanging="360"/>
      </w:pPr>
      <w:rPr>
        <w:rFonts w:asciiTheme="minorHAnsi" w:hAnsiTheme="minorHAnsi" w:cstheme="minorHAnsi"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1" w15:restartNumberingAfterBreak="0">
    <w:nsid w:val="72C94CE1"/>
    <w:multiLevelType w:val="hybridMultilevel"/>
    <w:tmpl w:val="4912A50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2" w15:restartNumberingAfterBreak="0">
    <w:nsid w:val="74E255C7"/>
    <w:multiLevelType w:val="hybridMultilevel"/>
    <w:tmpl w:val="94748E0A"/>
    <w:lvl w:ilvl="0" w:tplc="FFA88FA0">
      <w:start w:val="1"/>
      <w:numFmt w:val="bullet"/>
      <w:lvlText w:val="-"/>
      <w:lvlJc w:val="left"/>
      <w:pPr>
        <w:ind w:left="720" w:hanging="360"/>
      </w:pPr>
      <w:rPr>
        <w:rFonts w:ascii="Calibri" w:eastAsiaTheme="minorHAnsi" w:hAnsi="Calibri" w:cs="Calibri"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3" w15:restartNumberingAfterBreak="0">
    <w:nsid w:val="7F786B27"/>
    <w:multiLevelType w:val="multilevel"/>
    <w:tmpl w:val="F4DE6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4699734">
    <w:abstractNumId w:val="15"/>
  </w:num>
  <w:num w:numId="2" w16cid:durableId="1857764830">
    <w:abstractNumId w:val="13"/>
  </w:num>
  <w:num w:numId="3" w16cid:durableId="40447486">
    <w:abstractNumId w:val="25"/>
  </w:num>
  <w:num w:numId="4" w16cid:durableId="1217930923">
    <w:abstractNumId w:val="18"/>
  </w:num>
  <w:num w:numId="5" w16cid:durableId="130812920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9699920">
    <w:abstractNumId w:val="10"/>
  </w:num>
  <w:num w:numId="7" w16cid:durableId="2109809416">
    <w:abstractNumId w:val="26"/>
  </w:num>
  <w:num w:numId="8" w16cid:durableId="879367187">
    <w:abstractNumId w:val="27"/>
  </w:num>
  <w:num w:numId="9" w16cid:durableId="1469979370">
    <w:abstractNumId w:val="19"/>
  </w:num>
  <w:num w:numId="10" w16cid:durableId="1724403688">
    <w:abstractNumId w:val="20"/>
  </w:num>
  <w:num w:numId="11" w16cid:durableId="1203057690">
    <w:abstractNumId w:val="8"/>
  </w:num>
  <w:num w:numId="12" w16cid:durableId="1024481433">
    <w:abstractNumId w:val="1"/>
  </w:num>
  <w:num w:numId="13" w16cid:durableId="736442965">
    <w:abstractNumId w:val="4"/>
  </w:num>
  <w:num w:numId="14" w16cid:durableId="1443068171">
    <w:abstractNumId w:val="31"/>
  </w:num>
  <w:num w:numId="15" w16cid:durableId="915826418">
    <w:abstractNumId w:val="11"/>
  </w:num>
  <w:num w:numId="16" w16cid:durableId="1499878689">
    <w:abstractNumId w:val="12"/>
  </w:num>
  <w:num w:numId="17" w16cid:durableId="213660107">
    <w:abstractNumId w:val="2"/>
  </w:num>
  <w:num w:numId="18" w16cid:durableId="146360707">
    <w:abstractNumId w:val="6"/>
  </w:num>
  <w:num w:numId="19" w16cid:durableId="1881552238">
    <w:abstractNumId w:val="29"/>
  </w:num>
  <w:num w:numId="20" w16cid:durableId="1691685966">
    <w:abstractNumId w:val="23"/>
  </w:num>
  <w:num w:numId="21" w16cid:durableId="782189953">
    <w:abstractNumId w:val="33"/>
  </w:num>
  <w:num w:numId="22" w16cid:durableId="414862036">
    <w:abstractNumId w:val="24"/>
  </w:num>
  <w:num w:numId="23" w16cid:durableId="683242143">
    <w:abstractNumId w:val="0"/>
  </w:num>
  <w:num w:numId="24" w16cid:durableId="1145126460">
    <w:abstractNumId w:val="22"/>
  </w:num>
  <w:num w:numId="25" w16cid:durableId="87317126">
    <w:abstractNumId w:val="32"/>
  </w:num>
  <w:num w:numId="26" w16cid:durableId="1774353509">
    <w:abstractNumId w:val="3"/>
  </w:num>
  <w:num w:numId="27" w16cid:durableId="292752498">
    <w:abstractNumId w:val="14"/>
  </w:num>
  <w:num w:numId="28" w16cid:durableId="479736046">
    <w:abstractNumId w:val="28"/>
  </w:num>
  <w:num w:numId="29" w16cid:durableId="1113868816">
    <w:abstractNumId w:val="5"/>
  </w:num>
  <w:num w:numId="30" w16cid:durableId="1506359362">
    <w:abstractNumId w:val="9"/>
  </w:num>
  <w:num w:numId="31" w16cid:durableId="156194094">
    <w:abstractNumId w:val="30"/>
  </w:num>
  <w:num w:numId="32" w16cid:durableId="975186250">
    <w:abstractNumId w:val="17"/>
  </w:num>
  <w:num w:numId="33" w16cid:durableId="1285648813">
    <w:abstractNumId w:val="21"/>
  </w:num>
  <w:num w:numId="34" w16cid:durableId="373313604">
    <w:abstractNumId w:val="7"/>
  </w:num>
  <w:num w:numId="35" w16cid:durableId="28365381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840"/>
    <w:rsid w:val="00000860"/>
    <w:rsid w:val="000024EC"/>
    <w:rsid w:val="00002949"/>
    <w:rsid w:val="00002B1F"/>
    <w:rsid w:val="00002FA9"/>
    <w:rsid w:val="00003221"/>
    <w:rsid w:val="00003278"/>
    <w:rsid w:val="00003746"/>
    <w:rsid w:val="000038A8"/>
    <w:rsid w:val="00004EFA"/>
    <w:rsid w:val="000059BF"/>
    <w:rsid w:val="00005F01"/>
    <w:rsid w:val="00007D73"/>
    <w:rsid w:val="0001054B"/>
    <w:rsid w:val="00010C66"/>
    <w:rsid w:val="00011C82"/>
    <w:rsid w:val="00012370"/>
    <w:rsid w:val="00012BEE"/>
    <w:rsid w:val="000143C6"/>
    <w:rsid w:val="00015300"/>
    <w:rsid w:val="00016124"/>
    <w:rsid w:val="000161BF"/>
    <w:rsid w:val="0001671E"/>
    <w:rsid w:val="0001712C"/>
    <w:rsid w:val="00017766"/>
    <w:rsid w:val="00017AC4"/>
    <w:rsid w:val="00017E18"/>
    <w:rsid w:val="0002053B"/>
    <w:rsid w:val="00020EA9"/>
    <w:rsid w:val="00021823"/>
    <w:rsid w:val="0002331C"/>
    <w:rsid w:val="00023E01"/>
    <w:rsid w:val="00025405"/>
    <w:rsid w:val="00025823"/>
    <w:rsid w:val="0002621F"/>
    <w:rsid w:val="000262C7"/>
    <w:rsid w:val="0002631C"/>
    <w:rsid w:val="00026538"/>
    <w:rsid w:val="0002677D"/>
    <w:rsid w:val="000271A6"/>
    <w:rsid w:val="00030363"/>
    <w:rsid w:val="000313E4"/>
    <w:rsid w:val="000315C6"/>
    <w:rsid w:val="00031C45"/>
    <w:rsid w:val="0003272F"/>
    <w:rsid w:val="00032B61"/>
    <w:rsid w:val="00032E87"/>
    <w:rsid w:val="000347F6"/>
    <w:rsid w:val="0003584B"/>
    <w:rsid w:val="00035FD6"/>
    <w:rsid w:val="00036FCE"/>
    <w:rsid w:val="000375ED"/>
    <w:rsid w:val="0004034D"/>
    <w:rsid w:val="000407E1"/>
    <w:rsid w:val="00041845"/>
    <w:rsid w:val="00041FB1"/>
    <w:rsid w:val="000427A2"/>
    <w:rsid w:val="0004306A"/>
    <w:rsid w:val="0004516A"/>
    <w:rsid w:val="000459BA"/>
    <w:rsid w:val="00047CB1"/>
    <w:rsid w:val="00050667"/>
    <w:rsid w:val="000509B8"/>
    <w:rsid w:val="000518CB"/>
    <w:rsid w:val="00051CB0"/>
    <w:rsid w:val="00052F47"/>
    <w:rsid w:val="00054B2E"/>
    <w:rsid w:val="00054F39"/>
    <w:rsid w:val="00055EBA"/>
    <w:rsid w:val="00056F20"/>
    <w:rsid w:val="000604C2"/>
    <w:rsid w:val="000606E4"/>
    <w:rsid w:val="00061435"/>
    <w:rsid w:val="000618F5"/>
    <w:rsid w:val="00062123"/>
    <w:rsid w:val="0006272F"/>
    <w:rsid w:val="000635CD"/>
    <w:rsid w:val="0006400B"/>
    <w:rsid w:val="0006403A"/>
    <w:rsid w:val="0006550F"/>
    <w:rsid w:val="00066C41"/>
    <w:rsid w:val="00067F71"/>
    <w:rsid w:val="00070024"/>
    <w:rsid w:val="000722A9"/>
    <w:rsid w:val="00072EA5"/>
    <w:rsid w:val="000733B2"/>
    <w:rsid w:val="0007353C"/>
    <w:rsid w:val="000735FF"/>
    <w:rsid w:val="00074691"/>
    <w:rsid w:val="000753D0"/>
    <w:rsid w:val="000766C4"/>
    <w:rsid w:val="00076E82"/>
    <w:rsid w:val="00080482"/>
    <w:rsid w:val="000812A2"/>
    <w:rsid w:val="000813F9"/>
    <w:rsid w:val="000818F1"/>
    <w:rsid w:val="00083FD8"/>
    <w:rsid w:val="0008427F"/>
    <w:rsid w:val="00084A40"/>
    <w:rsid w:val="00086BB0"/>
    <w:rsid w:val="00086CFC"/>
    <w:rsid w:val="000876DB"/>
    <w:rsid w:val="00087915"/>
    <w:rsid w:val="00090CD9"/>
    <w:rsid w:val="00090FE7"/>
    <w:rsid w:val="00091DA8"/>
    <w:rsid w:val="00092FB6"/>
    <w:rsid w:val="000930BB"/>
    <w:rsid w:val="00094ADA"/>
    <w:rsid w:val="000957ED"/>
    <w:rsid w:val="00095B1A"/>
    <w:rsid w:val="00096DBD"/>
    <w:rsid w:val="00097F28"/>
    <w:rsid w:val="000A1FDC"/>
    <w:rsid w:val="000A3AC8"/>
    <w:rsid w:val="000A5349"/>
    <w:rsid w:val="000A6CA2"/>
    <w:rsid w:val="000B0264"/>
    <w:rsid w:val="000B0604"/>
    <w:rsid w:val="000B2099"/>
    <w:rsid w:val="000B37ED"/>
    <w:rsid w:val="000B56B9"/>
    <w:rsid w:val="000B671D"/>
    <w:rsid w:val="000B6E1B"/>
    <w:rsid w:val="000B7CE8"/>
    <w:rsid w:val="000C06F8"/>
    <w:rsid w:val="000C17E6"/>
    <w:rsid w:val="000C183D"/>
    <w:rsid w:val="000C26A9"/>
    <w:rsid w:val="000C5276"/>
    <w:rsid w:val="000C6970"/>
    <w:rsid w:val="000C6D8B"/>
    <w:rsid w:val="000C7466"/>
    <w:rsid w:val="000C7CCC"/>
    <w:rsid w:val="000D07F1"/>
    <w:rsid w:val="000D0D95"/>
    <w:rsid w:val="000D18C4"/>
    <w:rsid w:val="000D1CBF"/>
    <w:rsid w:val="000D2782"/>
    <w:rsid w:val="000D2BD7"/>
    <w:rsid w:val="000D3739"/>
    <w:rsid w:val="000D3969"/>
    <w:rsid w:val="000D3C08"/>
    <w:rsid w:val="000D4E03"/>
    <w:rsid w:val="000D4ECD"/>
    <w:rsid w:val="000D502E"/>
    <w:rsid w:val="000D575D"/>
    <w:rsid w:val="000D6052"/>
    <w:rsid w:val="000D61A3"/>
    <w:rsid w:val="000D7022"/>
    <w:rsid w:val="000D706D"/>
    <w:rsid w:val="000D740A"/>
    <w:rsid w:val="000D76C6"/>
    <w:rsid w:val="000E08AF"/>
    <w:rsid w:val="000E0CB3"/>
    <w:rsid w:val="000E0E92"/>
    <w:rsid w:val="000E2215"/>
    <w:rsid w:val="000E335F"/>
    <w:rsid w:val="000E35DA"/>
    <w:rsid w:val="000E39AC"/>
    <w:rsid w:val="000E46D1"/>
    <w:rsid w:val="000E4A2A"/>
    <w:rsid w:val="000E52C5"/>
    <w:rsid w:val="000E591F"/>
    <w:rsid w:val="000E5EB1"/>
    <w:rsid w:val="000E73CF"/>
    <w:rsid w:val="000E7440"/>
    <w:rsid w:val="000E74A3"/>
    <w:rsid w:val="000E7995"/>
    <w:rsid w:val="000F182E"/>
    <w:rsid w:val="000F19B4"/>
    <w:rsid w:val="000F19CC"/>
    <w:rsid w:val="000F3ACD"/>
    <w:rsid w:val="000F3FD5"/>
    <w:rsid w:val="000F77E9"/>
    <w:rsid w:val="000F7889"/>
    <w:rsid w:val="000F7D00"/>
    <w:rsid w:val="00100A94"/>
    <w:rsid w:val="00101156"/>
    <w:rsid w:val="0010118C"/>
    <w:rsid w:val="0010135C"/>
    <w:rsid w:val="00101D5C"/>
    <w:rsid w:val="0010228D"/>
    <w:rsid w:val="00102554"/>
    <w:rsid w:val="001035E1"/>
    <w:rsid w:val="00103B72"/>
    <w:rsid w:val="00103B7D"/>
    <w:rsid w:val="00103F39"/>
    <w:rsid w:val="00104C6B"/>
    <w:rsid w:val="0010533A"/>
    <w:rsid w:val="001053C1"/>
    <w:rsid w:val="0010795E"/>
    <w:rsid w:val="00107A2F"/>
    <w:rsid w:val="00113C82"/>
    <w:rsid w:val="0011499D"/>
    <w:rsid w:val="00114AAC"/>
    <w:rsid w:val="00115BF2"/>
    <w:rsid w:val="0011655D"/>
    <w:rsid w:val="00121A28"/>
    <w:rsid w:val="00122142"/>
    <w:rsid w:val="00123E33"/>
    <w:rsid w:val="0012467E"/>
    <w:rsid w:val="00124AEE"/>
    <w:rsid w:val="00126430"/>
    <w:rsid w:val="00126FA2"/>
    <w:rsid w:val="0013039F"/>
    <w:rsid w:val="00132846"/>
    <w:rsid w:val="00134301"/>
    <w:rsid w:val="001358FC"/>
    <w:rsid w:val="00136D64"/>
    <w:rsid w:val="00136FB8"/>
    <w:rsid w:val="00137E87"/>
    <w:rsid w:val="00140A08"/>
    <w:rsid w:val="00142CE2"/>
    <w:rsid w:val="001434CE"/>
    <w:rsid w:val="00145871"/>
    <w:rsid w:val="0014766B"/>
    <w:rsid w:val="00150627"/>
    <w:rsid w:val="001510DA"/>
    <w:rsid w:val="00151373"/>
    <w:rsid w:val="00151E44"/>
    <w:rsid w:val="00153971"/>
    <w:rsid w:val="00154322"/>
    <w:rsid w:val="00154FD1"/>
    <w:rsid w:val="0015514E"/>
    <w:rsid w:val="00155B5B"/>
    <w:rsid w:val="00155CCF"/>
    <w:rsid w:val="0015664A"/>
    <w:rsid w:val="00156B17"/>
    <w:rsid w:val="00160258"/>
    <w:rsid w:val="00161B59"/>
    <w:rsid w:val="00163379"/>
    <w:rsid w:val="00164858"/>
    <w:rsid w:val="00166799"/>
    <w:rsid w:val="001669E8"/>
    <w:rsid w:val="00167FAD"/>
    <w:rsid w:val="00172F95"/>
    <w:rsid w:val="00173C44"/>
    <w:rsid w:val="001743C5"/>
    <w:rsid w:val="0017442C"/>
    <w:rsid w:val="00174619"/>
    <w:rsid w:val="0017475A"/>
    <w:rsid w:val="001749B5"/>
    <w:rsid w:val="0018016F"/>
    <w:rsid w:val="00182373"/>
    <w:rsid w:val="00182A85"/>
    <w:rsid w:val="00182F5B"/>
    <w:rsid w:val="00183A2C"/>
    <w:rsid w:val="0018473F"/>
    <w:rsid w:val="00185A39"/>
    <w:rsid w:val="0018609B"/>
    <w:rsid w:val="001870BE"/>
    <w:rsid w:val="00187510"/>
    <w:rsid w:val="00192B5E"/>
    <w:rsid w:val="001930F9"/>
    <w:rsid w:val="001935D8"/>
    <w:rsid w:val="0019384C"/>
    <w:rsid w:val="00194A2A"/>
    <w:rsid w:val="001966BD"/>
    <w:rsid w:val="00196A72"/>
    <w:rsid w:val="00196EB1"/>
    <w:rsid w:val="00196F0C"/>
    <w:rsid w:val="00197E4F"/>
    <w:rsid w:val="00197F53"/>
    <w:rsid w:val="001A015D"/>
    <w:rsid w:val="001A0E59"/>
    <w:rsid w:val="001A4F37"/>
    <w:rsid w:val="001A52E9"/>
    <w:rsid w:val="001A5C13"/>
    <w:rsid w:val="001A5E36"/>
    <w:rsid w:val="001A7818"/>
    <w:rsid w:val="001A79D8"/>
    <w:rsid w:val="001A7AAD"/>
    <w:rsid w:val="001B36E6"/>
    <w:rsid w:val="001B4316"/>
    <w:rsid w:val="001B49CB"/>
    <w:rsid w:val="001B4CE8"/>
    <w:rsid w:val="001B4ECA"/>
    <w:rsid w:val="001B59F8"/>
    <w:rsid w:val="001B668B"/>
    <w:rsid w:val="001B72CF"/>
    <w:rsid w:val="001B7C38"/>
    <w:rsid w:val="001C0131"/>
    <w:rsid w:val="001C133E"/>
    <w:rsid w:val="001C21CF"/>
    <w:rsid w:val="001C26AA"/>
    <w:rsid w:val="001C308B"/>
    <w:rsid w:val="001C4F08"/>
    <w:rsid w:val="001C5D5A"/>
    <w:rsid w:val="001D05D3"/>
    <w:rsid w:val="001D2817"/>
    <w:rsid w:val="001D2D0E"/>
    <w:rsid w:val="001D2EB1"/>
    <w:rsid w:val="001D342E"/>
    <w:rsid w:val="001D3750"/>
    <w:rsid w:val="001D5E5F"/>
    <w:rsid w:val="001D6A2C"/>
    <w:rsid w:val="001D766E"/>
    <w:rsid w:val="001D7AE3"/>
    <w:rsid w:val="001D7B67"/>
    <w:rsid w:val="001E0FC9"/>
    <w:rsid w:val="001E22A5"/>
    <w:rsid w:val="001E39F6"/>
    <w:rsid w:val="001E3AA2"/>
    <w:rsid w:val="001E3E14"/>
    <w:rsid w:val="001E3F88"/>
    <w:rsid w:val="001E48EC"/>
    <w:rsid w:val="001E491A"/>
    <w:rsid w:val="001E4DC4"/>
    <w:rsid w:val="001E5C9E"/>
    <w:rsid w:val="001E7D83"/>
    <w:rsid w:val="001E7E14"/>
    <w:rsid w:val="001F03B9"/>
    <w:rsid w:val="001F0B23"/>
    <w:rsid w:val="001F1CB0"/>
    <w:rsid w:val="001F1D39"/>
    <w:rsid w:val="001F21F9"/>
    <w:rsid w:val="001F267A"/>
    <w:rsid w:val="001F2FC3"/>
    <w:rsid w:val="001F4379"/>
    <w:rsid w:val="001F5936"/>
    <w:rsid w:val="001F59AF"/>
    <w:rsid w:val="00200A10"/>
    <w:rsid w:val="00202586"/>
    <w:rsid w:val="00202C5F"/>
    <w:rsid w:val="00204A6D"/>
    <w:rsid w:val="002058F5"/>
    <w:rsid w:val="002061B5"/>
    <w:rsid w:val="00206830"/>
    <w:rsid w:val="00206C94"/>
    <w:rsid w:val="00210199"/>
    <w:rsid w:val="00210E7C"/>
    <w:rsid w:val="00210F9B"/>
    <w:rsid w:val="00213984"/>
    <w:rsid w:val="00213B61"/>
    <w:rsid w:val="0021459F"/>
    <w:rsid w:val="00214A3C"/>
    <w:rsid w:val="00214D9C"/>
    <w:rsid w:val="00215C19"/>
    <w:rsid w:val="002165CC"/>
    <w:rsid w:val="00216C24"/>
    <w:rsid w:val="00217130"/>
    <w:rsid w:val="00217895"/>
    <w:rsid w:val="00220A14"/>
    <w:rsid w:val="00220B44"/>
    <w:rsid w:val="00220C1B"/>
    <w:rsid w:val="002210B0"/>
    <w:rsid w:val="002223D5"/>
    <w:rsid w:val="00222596"/>
    <w:rsid w:val="002231B2"/>
    <w:rsid w:val="00223D39"/>
    <w:rsid w:val="002246F4"/>
    <w:rsid w:val="0022657D"/>
    <w:rsid w:val="00226834"/>
    <w:rsid w:val="002274B7"/>
    <w:rsid w:val="002274D6"/>
    <w:rsid w:val="00232BA1"/>
    <w:rsid w:val="002349CD"/>
    <w:rsid w:val="002358E4"/>
    <w:rsid w:val="00235EFF"/>
    <w:rsid w:val="002360A4"/>
    <w:rsid w:val="00236419"/>
    <w:rsid w:val="002411F2"/>
    <w:rsid w:val="00241AE3"/>
    <w:rsid w:val="00241F79"/>
    <w:rsid w:val="00241FB9"/>
    <w:rsid w:val="002438C1"/>
    <w:rsid w:val="00243E9C"/>
    <w:rsid w:val="00244BD4"/>
    <w:rsid w:val="002450BB"/>
    <w:rsid w:val="0024554E"/>
    <w:rsid w:val="00245B4F"/>
    <w:rsid w:val="00245BD2"/>
    <w:rsid w:val="00245FBD"/>
    <w:rsid w:val="0025035A"/>
    <w:rsid w:val="0025082F"/>
    <w:rsid w:val="002521B4"/>
    <w:rsid w:val="00253AA1"/>
    <w:rsid w:val="00253EE7"/>
    <w:rsid w:val="0025400A"/>
    <w:rsid w:val="00254294"/>
    <w:rsid w:val="00256021"/>
    <w:rsid w:val="002567BE"/>
    <w:rsid w:val="00256987"/>
    <w:rsid w:val="0025748B"/>
    <w:rsid w:val="00257808"/>
    <w:rsid w:val="002621B6"/>
    <w:rsid w:val="00263A0E"/>
    <w:rsid w:val="00264A20"/>
    <w:rsid w:val="00265B13"/>
    <w:rsid w:val="00265C1E"/>
    <w:rsid w:val="00266279"/>
    <w:rsid w:val="00266F76"/>
    <w:rsid w:val="002674CF"/>
    <w:rsid w:val="0026774C"/>
    <w:rsid w:val="002678EB"/>
    <w:rsid w:val="002706E1"/>
    <w:rsid w:val="002713BE"/>
    <w:rsid w:val="00271583"/>
    <w:rsid w:val="00272F51"/>
    <w:rsid w:val="00272FF2"/>
    <w:rsid w:val="0027310A"/>
    <w:rsid w:val="0027376E"/>
    <w:rsid w:val="00273AE6"/>
    <w:rsid w:val="00273C3F"/>
    <w:rsid w:val="00273FBF"/>
    <w:rsid w:val="0027404E"/>
    <w:rsid w:val="0027449E"/>
    <w:rsid w:val="00274ED0"/>
    <w:rsid w:val="00275DBF"/>
    <w:rsid w:val="0027665E"/>
    <w:rsid w:val="00276CCB"/>
    <w:rsid w:val="00276F08"/>
    <w:rsid w:val="0027701B"/>
    <w:rsid w:val="002772FE"/>
    <w:rsid w:val="002773E3"/>
    <w:rsid w:val="00277803"/>
    <w:rsid w:val="00277FAD"/>
    <w:rsid w:val="002813F5"/>
    <w:rsid w:val="00281766"/>
    <w:rsid w:val="00282B68"/>
    <w:rsid w:val="002835E5"/>
    <w:rsid w:val="002851CB"/>
    <w:rsid w:val="002857DD"/>
    <w:rsid w:val="00286803"/>
    <w:rsid w:val="00286824"/>
    <w:rsid w:val="00286D51"/>
    <w:rsid w:val="00286DFA"/>
    <w:rsid w:val="00286F83"/>
    <w:rsid w:val="00286FC3"/>
    <w:rsid w:val="00287234"/>
    <w:rsid w:val="00287C39"/>
    <w:rsid w:val="00287E53"/>
    <w:rsid w:val="00287FF9"/>
    <w:rsid w:val="002919A4"/>
    <w:rsid w:val="00291A13"/>
    <w:rsid w:val="00292145"/>
    <w:rsid w:val="002923E0"/>
    <w:rsid w:val="00293D68"/>
    <w:rsid w:val="00294DF8"/>
    <w:rsid w:val="002958B4"/>
    <w:rsid w:val="0029597F"/>
    <w:rsid w:val="00295DB8"/>
    <w:rsid w:val="00296306"/>
    <w:rsid w:val="00296AE6"/>
    <w:rsid w:val="00296FBD"/>
    <w:rsid w:val="00297059"/>
    <w:rsid w:val="002A0DF5"/>
    <w:rsid w:val="002A0E49"/>
    <w:rsid w:val="002A1700"/>
    <w:rsid w:val="002A2B28"/>
    <w:rsid w:val="002A2F95"/>
    <w:rsid w:val="002A6125"/>
    <w:rsid w:val="002A615D"/>
    <w:rsid w:val="002A641C"/>
    <w:rsid w:val="002B079B"/>
    <w:rsid w:val="002B1673"/>
    <w:rsid w:val="002B26BD"/>
    <w:rsid w:val="002B3421"/>
    <w:rsid w:val="002B374E"/>
    <w:rsid w:val="002B4091"/>
    <w:rsid w:val="002B4BC1"/>
    <w:rsid w:val="002B515B"/>
    <w:rsid w:val="002B5DED"/>
    <w:rsid w:val="002B6C6A"/>
    <w:rsid w:val="002B6E1B"/>
    <w:rsid w:val="002B7082"/>
    <w:rsid w:val="002B7F14"/>
    <w:rsid w:val="002C01D4"/>
    <w:rsid w:val="002C05B6"/>
    <w:rsid w:val="002C121C"/>
    <w:rsid w:val="002C14AE"/>
    <w:rsid w:val="002C1871"/>
    <w:rsid w:val="002C1D8A"/>
    <w:rsid w:val="002C210B"/>
    <w:rsid w:val="002C2A75"/>
    <w:rsid w:val="002C3340"/>
    <w:rsid w:val="002C34E3"/>
    <w:rsid w:val="002C3559"/>
    <w:rsid w:val="002C3A2B"/>
    <w:rsid w:val="002C4108"/>
    <w:rsid w:val="002C5A57"/>
    <w:rsid w:val="002C67E4"/>
    <w:rsid w:val="002D051E"/>
    <w:rsid w:val="002D0926"/>
    <w:rsid w:val="002D108A"/>
    <w:rsid w:val="002D1670"/>
    <w:rsid w:val="002D3776"/>
    <w:rsid w:val="002D508D"/>
    <w:rsid w:val="002D57F4"/>
    <w:rsid w:val="002D58A5"/>
    <w:rsid w:val="002D59D3"/>
    <w:rsid w:val="002D6455"/>
    <w:rsid w:val="002D67C4"/>
    <w:rsid w:val="002D7832"/>
    <w:rsid w:val="002D794D"/>
    <w:rsid w:val="002D7C9A"/>
    <w:rsid w:val="002E046C"/>
    <w:rsid w:val="002E07AB"/>
    <w:rsid w:val="002E0D22"/>
    <w:rsid w:val="002E0D89"/>
    <w:rsid w:val="002E223C"/>
    <w:rsid w:val="002E273B"/>
    <w:rsid w:val="002E5E5E"/>
    <w:rsid w:val="002E6F88"/>
    <w:rsid w:val="002E6FE6"/>
    <w:rsid w:val="002E77E1"/>
    <w:rsid w:val="002F0099"/>
    <w:rsid w:val="002F15A3"/>
    <w:rsid w:val="002F20D5"/>
    <w:rsid w:val="002F3543"/>
    <w:rsid w:val="002F3B05"/>
    <w:rsid w:val="002F4146"/>
    <w:rsid w:val="002F49E1"/>
    <w:rsid w:val="002F638D"/>
    <w:rsid w:val="002F654F"/>
    <w:rsid w:val="002F678B"/>
    <w:rsid w:val="002F7719"/>
    <w:rsid w:val="002F7BE1"/>
    <w:rsid w:val="00302399"/>
    <w:rsid w:val="00302BCE"/>
    <w:rsid w:val="00303DE4"/>
    <w:rsid w:val="00304AA5"/>
    <w:rsid w:val="00305B97"/>
    <w:rsid w:val="00306510"/>
    <w:rsid w:val="00306A2D"/>
    <w:rsid w:val="003072D5"/>
    <w:rsid w:val="0030735F"/>
    <w:rsid w:val="003073DF"/>
    <w:rsid w:val="003079CB"/>
    <w:rsid w:val="003100E9"/>
    <w:rsid w:val="00310CAD"/>
    <w:rsid w:val="0031128D"/>
    <w:rsid w:val="00311420"/>
    <w:rsid w:val="00311798"/>
    <w:rsid w:val="00312860"/>
    <w:rsid w:val="00312983"/>
    <w:rsid w:val="00313DFA"/>
    <w:rsid w:val="00313E7E"/>
    <w:rsid w:val="003144A5"/>
    <w:rsid w:val="0031518C"/>
    <w:rsid w:val="00315F15"/>
    <w:rsid w:val="00316002"/>
    <w:rsid w:val="003160B9"/>
    <w:rsid w:val="00317059"/>
    <w:rsid w:val="00317493"/>
    <w:rsid w:val="0031764F"/>
    <w:rsid w:val="003220AC"/>
    <w:rsid w:val="003223E5"/>
    <w:rsid w:val="00322FB0"/>
    <w:rsid w:val="00324E77"/>
    <w:rsid w:val="00325D3C"/>
    <w:rsid w:val="00326096"/>
    <w:rsid w:val="00326164"/>
    <w:rsid w:val="00326EA8"/>
    <w:rsid w:val="003302D1"/>
    <w:rsid w:val="00331245"/>
    <w:rsid w:val="00331566"/>
    <w:rsid w:val="003316C2"/>
    <w:rsid w:val="0033176A"/>
    <w:rsid w:val="00333235"/>
    <w:rsid w:val="00333DA0"/>
    <w:rsid w:val="00336C53"/>
    <w:rsid w:val="0033741D"/>
    <w:rsid w:val="0034013D"/>
    <w:rsid w:val="00340554"/>
    <w:rsid w:val="003405DA"/>
    <w:rsid w:val="0034082C"/>
    <w:rsid w:val="00340B6C"/>
    <w:rsid w:val="003425F5"/>
    <w:rsid w:val="00344DA6"/>
    <w:rsid w:val="003455D0"/>
    <w:rsid w:val="00345777"/>
    <w:rsid w:val="003458FA"/>
    <w:rsid w:val="003502B2"/>
    <w:rsid w:val="00350BAE"/>
    <w:rsid w:val="00351312"/>
    <w:rsid w:val="003528AD"/>
    <w:rsid w:val="00353B7A"/>
    <w:rsid w:val="00353BE8"/>
    <w:rsid w:val="00353C2C"/>
    <w:rsid w:val="00353E06"/>
    <w:rsid w:val="00354107"/>
    <w:rsid w:val="00354842"/>
    <w:rsid w:val="00354A58"/>
    <w:rsid w:val="00355FB8"/>
    <w:rsid w:val="00362DC6"/>
    <w:rsid w:val="00363194"/>
    <w:rsid w:val="0036361F"/>
    <w:rsid w:val="00363AB0"/>
    <w:rsid w:val="00363B71"/>
    <w:rsid w:val="00364A1C"/>
    <w:rsid w:val="00366455"/>
    <w:rsid w:val="00366766"/>
    <w:rsid w:val="00366F82"/>
    <w:rsid w:val="00366F90"/>
    <w:rsid w:val="00367305"/>
    <w:rsid w:val="00367A86"/>
    <w:rsid w:val="00370113"/>
    <w:rsid w:val="00372ED7"/>
    <w:rsid w:val="00373D6F"/>
    <w:rsid w:val="0037495F"/>
    <w:rsid w:val="003769FD"/>
    <w:rsid w:val="00377411"/>
    <w:rsid w:val="00377849"/>
    <w:rsid w:val="0038030E"/>
    <w:rsid w:val="003803BB"/>
    <w:rsid w:val="0038046B"/>
    <w:rsid w:val="00380A65"/>
    <w:rsid w:val="00380E78"/>
    <w:rsid w:val="00381488"/>
    <w:rsid w:val="00381668"/>
    <w:rsid w:val="00381845"/>
    <w:rsid w:val="00381D4D"/>
    <w:rsid w:val="00382B92"/>
    <w:rsid w:val="00382D92"/>
    <w:rsid w:val="00382DAB"/>
    <w:rsid w:val="00383494"/>
    <w:rsid w:val="00383CC2"/>
    <w:rsid w:val="003845E9"/>
    <w:rsid w:val="00385573"/>
    <w:rsid w:val="00385EBC"/>
    <w:rsid w:val="00386090"/>
    <w:rsid w:val="003878D5"/>
    <w:rsid w:val="00387D23"/>
    <w:rsid w:val="0039039E"/>
    <w:rsid w:val="0039198E"/>
    <w:rsid w:val="003922F0"/>
    <w:rsid w:val="0039261C"/>
    <w:rsid w:val="0039336B"/>
    <w:rsid w:val="00393D94"/>
    <w:rsid w:val="003957FB"/>
    <w:rsid w:val="003960FF"/>
    <w:rsid w:val="00396668"/>
    <w:rsid w:val="00397012"/>
    <w:rsid w:val="0039715F"/>
    <w:rsid w:val="0039785D"/>
    <w:rsid w:val="003A4AE7"/>
    <w:rsid w:val="003A5604"/>
    <w:rsid w:val="003A5A4E"/>
    <w:rsid w:val="003A5DBC"/>
    <w:rsid w:val="003A6876"/>
    <w:rsid w:val="003A693D"/>
    <w:rsid w:val="003A7168"/>
    <w:rsid w:val="003A7482"/>
    <w:rsid w:val="003B015C"/>
    <w:rsid w:val="003B0DEB"/>
    <w:rsid w:val="003B0F84"/>
    <w:rsid w:val="003B1294"/>
    <w:rsid w:val="003B19AB"/>
    <w:rsid w:val="003B248A"/>
    <w:rsid w:val="003B2B6B"/>
    <w:rsid w:val="003B2DC7"/>
    <w:rsid w:val="003B2F5F"/>
    <w:rsid w:val="003B37FC"/>
    <w:rsid w:val="003B3B4B"/>
    <w:rsid w:val="003B5325"/>
    <w:rsid w:val="003B548F"/>
    <w:rsid w:val="003B590A"/>
    <w:rsid w:val="003B6D5C"/>
    <w:rsid w:val="003B7024"/>
    <w:rsid w:val="003B7147"/>
    <w:rsid w:val="003B7428"/>
    <w:rsid w:val="003B7A49"/>
    <w:rsid w:val="003C01DE"/>
    <w:rsid w:val="003C0F7E"/>
    <w:rsid w:val="003C10DC"/>
    <w:rsid w:val="003C1EC3"/>
    <w:rsid w:val="003C2369"/>
    <w:rsid w:val="003C2967"/>
    <w:rsid w:val="003C2D49"/>
    <w:rsid w:val="003C3316"/>
    <w:rsid w:val="003C4AB6"/>
    <w:rsid w:val="003C4E4E"/>
    <w:rsid w:val="003C6159"/>
    <w:rsid w:val="003C6852"/>
    <w:rsid w:val="003D12C4"/>
    <w:rsid w:val="003D182C"/>
    <w:rsid w:val="003D1A60"/>
    <w:rsid w:val="003D1CAB"/>
    <w:rsid w:val="003D2A69"/>
    <w:rsid w:val="003D3C9A"/>
    <w:rsid w:val="003D3EAD"/>
    <w:rsid w:val="003D4888"/>
    <w:rsid w:val="003D4B2A"/>
    <w:rsid w:val="003D5392"/>
    <w:rsid w:val="003D60FE"/>
    <w:rsid w:val="003D744B"/>
    <w:rsid w:val="003E0032"/>
    <w:rsid w:val="003E14DE"/>
    <w:rsid w:val="003E15C9"/>
    <w:rsid w:val="003E3B71"/>
    <w:rsid w:val="003E3D43"/>
    <w:rsid w:val="003E3FA9"/>
    <w:rsid w:val="003E4E4F"/>
    <w:rsid w:val="003E56F8"/>
    <w:rsid w:val="003E620E"/>
    <w:rsid w:val="003E6756"/>
    <w:rsid w:val="003E69FC"/>
    <w:rsid w:val="003E779C"/>
    <w:rsid w:val="003E7D33"/>
    <w:rsid w:val="003E7EF4"/>
    <w:rsid w:val="003F061C"/>
    <w:rsid w:val="003F2550"/>
    <w:rsid w:val="003F4D51"/>
    <w:rsid w:val="003F4FB4"/>
    <w:rsid w:val="003F67BB"/>
    <w:rsid w:val="003F6CF9"/>
    <w:rsid w:val="003F7829"/>
    <w:rsid w:val="003F7D6B"/>
    <w:rsid w:val="003F7FDD"/>
    <w:rsid w:val="00402D0A"/>
    <w:rsid w:val="00402DCE"/>
    <w:rsid w:val="00402DE8"/>
    <w:rsid w:val="004030EE"/>
    <w:rsid w:val="00405ADB"/>
    <w:rsid w:val="004072C0"/>
    <w:rsid w:val="004101C0"/>
    <w:rsid w:val="00410D6D"/>
    <w:rsid w:val="004112AE"/>
    <w:rsid w:val="00411312"/>
    <w:rsid w:val="004119F9"/>
    <w:rsid w:val="0041271F"/>
    <w:rsid w:val="00412861"/>
    <w:rsid w:val="0041297A"/>
    <w:rsid w:val="00412F39"/>
    <w:rsid w:val="00413344"/>
    <w:rsid w:val="00413E4C"/>
    <w:rsid w:val="00413F43"/>
    <w:rsid w:val="004146CE"/>
    <w:rsid w:val="00415C27"/>
    <w:rsid w:val="00416B22"/>
    <w:rsid w:val="00416EF3"/>
    <w:rsid w:val="00417CDB"/>
    <w:rsid w:val="00417D63"/>
    <w:rsid w:val="0042020F"/>
    <w:rsid w:val="00423648"/>
    <w:rsid w:val="00423FB1"/>
    <w:rsid w:val="00423FE9"/>
    <w:rsid w:val="004251E2"/>
    <w:rsid w:val="0042579B"/>
    <w:rsid w:val="00425D56"/>
    <w:rsid w:val="00426F87"/>
    <w:rsid w:val="0042718C"/>
    <w:rsid w:val="00427F91"/>
    <w:rsid w:val="0043129F"/>
    <w:rsid w:val="0043168C"/>
    <w:rsid w:val="00431896"/>
    <w:rsid w:val="004334B2"/>
    <w:rsid w:val="00433B38"/>
    <w:rsid w:val="00435365"/>
    <w:rsid w:val="004359F4"/>
    <w:rsid w:val="00435ADD"/>
    <w:rsid w:val="00435D58"/>
    <w:rsid w:val="004364E8"/>
    <w:rsid w:val="0043778A"/>
    <w:rsid w:val="00437C28"/>
    <w:rsid w:val="0044015F"/>
    <w:rsid w:val="00440367"/>
    <w:rsid w:val="004415C6"/>
    <w:rsid w:val="0044247E"/>
    <w:rsid w:val="004427FB"/>
    <w:rsid w:val="004432F7"/>
    <w:rsid w:val="00443759"/>
    <w:rsid w:val="00443790"/>
    <w:rsid w:val="00443D6A"/>
    <w:rsid w:val="00445C33"/>
    <w:rsid w:val="004465A8"/>
    <w:rsid w:val="00446946"/>
    <w:rsid w:val="00446E95"/>
    <w:rsid w:val="00447369"/>
    <w:rsid w:val="0044785F"/>
    <w:rsid w:val="00452A92"/>
    <w:rsid w:val="00453459"/>
    <w:rsid w:val="004555C8"/>
    <w:rsid w:val="00457443"/>
    <w:rsid w:val="00457710"/>
    <w:rsid w:val="0045784B"/>
    <w:rsid w:val="00457E8C"/>
    <w:rsid w:val="00461546"/>
    <w:rsid w:val="0046252E"/>
    <w:rsid w:val="00462D0E"/>
    <w:rsid w:val="0046401C"/>
    <w:rsid w:val="00464979"/>
    <w:rsid w:val="00470257"/>
    <w:rsid w:val="00470B34"/>
    <w:rsid w:val="004711FC"/>
    <w:rsid w:val="0047479C"/>
    <w:rsid w:val="00474A00"/>
    <w:rsid w:val="00474EC0"/>
    <w:rsid w:val="00475D43"/>
    <w:rsid w:val="00475F9F"/>
    <w:rsid w:val="0047678B"/>
    <w:rsid w:val="004768F0"/>
    <w:rsid w:val="00481404"/>
    <w:rsid w:val="00481BD1"/>
    <w:rsid w:val="00481EFC"/>
    <w:rsid w:val="00482259"/>
    <w:rsid w:val="00482BD3"/>
    <w:rsid w:val="00483102"/>
    <w:rsid w:val="00483A1B"/>
    <w:rsid w:val="00485534"/>
    <w:rsid w:val="00485BEB"/>
    <w:rsid w:val="00486215"/>
    <w:rsid w:val="00486427"/>
    <w:rsid w:val="0048683E"/>
    <w:rsid w:val="004907BA"/>
    <w:rsid w:val="00490A3E"/>
    <w:rsid w:val="00490A40"/>
    <w:rsid w:val="00490F70"/>
    <w:rsid w:val="00491404"/>
    <w:rsid w:val="004915C9"/>
    <w:rsid w:val="00491D1A"/>
    <w:rsid w:val="00491E7B"/>
    <w:rsid w:val="00491F9A"/>
    <w:rsid w:val="00492657"/>
    <w:rsid w:val="00493898"/>
    <w:rsid w:val="00493E76"/>
    <w:rsid w:val="004941D2"/>
    <w:rsid w:val="004943F9"/>
    <w:rsid w:val="00494D6A"/>
    <w:rsid w:val="00495EB5"/>
    <w:rsid w:val="00497E1E"/>
    <w:rsid w:val="004A123F"/>
    <w:rsid w:val="004A5B9C"/>
    <w:rsid w:val="004A652F"/>
    <w:rsid w:val="004A68FE"/>
    <w:rsid w:val="004A7236"/>
    <w:rsid w:val="004A794A"/>
    <w:rsid w:val="004B04D1"/>
    <w:rsid w:val="004B0543"/>
    <w:rsid w:val="004B05BB"/>
    <w:rsid w:val="004B09A8"/>
    <w:rsid w:val="004B0DFE"/>
    <w:rsid w:val="004B17F4"/>
    <w:rsid w:val="004B2362"/>
    <w:rsid w:val="004B3CF1"/>
    <w:rsid w:val="004B68EA"/>
    <w:rsid w:val="004B6A0F"/>
    <w:rsid w:val="004B7045"/>
    <w:rsid w:val="004C16B6"/>
    <w:rsid w:val="004C1F1B"/>
    <w:rsid w:val="004C4C61"/>
    <w:rsid w:val="004C7506"/>
    <w:rsid w:val="004D046C"/>
    <w:rsid w:val="004D060B"/>
    <w:rsid w:val="004D1A37"/>
    <w:rsid w:val="004D2700"/>
    <w:rsid w:val="004D2C99"/>
    <w:rsid w:val="004D3C32"/>
    <w:rsid w:val="004D496F"/>
    <w:rsid w:val="004D4C54"/>
    <w:rsid w:val="004D5025"/>
    <w:rsid w:val="004D5914"/>
    <w:rsid w:val="004D75D4"/>
    <w:rsid w:val="004E084B"/>
    <w:rsid w:val="004E0DB5"/>
    <w:rsid w:val="004E0E55"/>
    <w:rsid w:val="004E103D"/>
    <w:rsid w:val="004E1406"/>
    <w:rsid w:val="004E14CB"/>
    <w:rsid w:val="004E194B"/>
    <w:rsid w:val="004E25AD"/>
    <w:rsid w:val="004E27FF"/>
    <w:rsid w:val="004E2A3B"/>
    <w:rsid w:val="004E2FCC"/>
    <w:rsid w:val="004E33CA"/>
    <w:rsid w:val="004E3849"/>
    <w:rsid w:val="004E5167"/>
    <w:rsid w:val="004E5DD5"/>
    <w:rsid w:val="004E61E6"/>
    <w:rsid w:val="004E63E8"/>
    <w:rsid w:val="004E75B8"/>
    <w:rsid w:val="004F007D"/>
    <w:rsid w:val="004F01BE"/>
    <w:rsid w:val="004F16EF"/>
    <w:rsid w:val="004F1AA5"/>
    <w:rsid w:val="004F1CFE"/>
    <w:rsid w:val="004F2AC6"/>
    <w:rsid w:val="004F2D38"/>
    <w:rsid w:val="004F3FAB"/>
    <w:rsid w:val="004F57B8"/>
    <w:rsid w:val="004F5916"/>
    <w:rsid w:val="004F7D69"/>
    <w:rsid w:val="00501DAB"/>
    <w:rsid w:val="0050282D"/>
    <w:rsid w:val="00502F5B"/>
    <w:rsid w:val="00503DBD"/>
    <w:rsid w:val="0050608A"/>
    <w:rsid w:val="005074B6"/>
    <w:rsid w:val="0051035C"/>
    <w:rsid w:val="005105AF"/>
    <w:rsid w:val="00511AEE"/>
    <w:rsid w:val="00511DB5"/>
    <w:rsid w:val="0051248D"/>
    <w:rsid w:val="005126D1"/>
    <w:rsid w:val="00513889"/>
    <w:rsid w:val="005142B8"/>
    <w:rsid w:val="00514D1F"/>
    <w:rsid w:val="00516775"/>
    <w:rsid w:val="00516A26"/>
    <w:rsid w:val="00516AB8"/>
    <w:rsid w:val="00517AFB"/>
    <w:rsid w:val="00520146"/>
    <w:rsid w:val="005210A5"/>
    <w:rsid w:val="00521142"/>
    <w:rsid w:val="0052123B"/>
    <w:rsid w:val="00522DEA"/>
    <w:rsid w:val="0052344F"/>
    <w:rsid w:val="0052347B"/>
    <w:rsid w:val="0052395B"/>
    <w:rsid w:val="005253CC"/>
    <w:rsid w:val="005261B9"/>
    <w:rsid w:val="005265C7"/>
    <w:rsid w:val="005266AB"/>
    <w:rsid w:val="005268AB"/>
    <w:rsid w:val="00527CA8"/>
    <w:rsid w:val="005315E1"/>
    <w:rsid w:val="00531A6B"/>
    <w:rsid w:val="00532061"/>
    <w:rsid w:val="0053261F"/>
    <w:rsid w:val="00532926"/>
    <w:rsid w:val="00532A22"/>
    <w:rsid w:val="00532F1C"/>
    <w:rsid w:val="005335F0"/>
    <w:rsid w:val="00537505"/>
    <w:rsid w:val="00541656"/>
    <w:rsid w:val="00544A67"/>
    <w:rsid w:val="00544AE3"/>
    <w:rsid w:val="005457CF"/>
    <w:rsid w:val="00545840"/>
    <w:rsid w:val="005458D1"/>
    <w:rsid w:val="005474BE"/>
    <w:rsid w:val="0054783E"/>
    <w:rsid w:val="00550E54"/>
    <w:rsid w:val="00551019"/>
    <w:rsid w:val="005514E8"/>
    <w:rsid w:val="005518AD"/>
    <w:rsid w:val="00551C80"/>
    <w:rsid w:val="00552F13"/>
    <w:rsid w:val="0055324E"/>
    <w:rsid w:val="00553A0E"/>
    <w:rsid w:val="00553A50"/>
    <w:rsid w:val="00554C5B"/>
    <w:rsid w:val="00555F74"/>
    <w:rsid w:val="00556A49"/>
    <w:rsid w:val="00556C2E"/>
    <w:rsid w:val="00560DE4"/>
    <w:rsid w:val="00561A21"/>
    <w:rsid w:val="00561B9E"/>
    <w:rsid w:val="00561CC0"/>
    <w:rsid w:val="00561FCB"/>
    <w:rsid w:val="0056295D"/>
    <w:rsid w:val="00562DEA"/>
    <w:rsid w:val="0056355E"/>
    <w:rsid w:val="00563890"/>
    <w:rsid w:val="005656FE"/>
    <w:rsid w:val="00566DE8"/>
    <w:rsid w:val="0056784B"/>
    <w:rsid w:val="00570B01"/>
    <w:rsid w:val="00571136"/>
    <w:rsid w:val="00572B71"/>
    <w:rsid w:val="00573226"/>
    <w:rsid w:val="00573541"/>
    <w:rsid w:val="00574074"/>
    <w:rsid w:val="00574AD6"/>
    <w:rsid w:val="00580D52"/>
    <w:rsid w:val="00582591"/>
    <w:rsid w:val="005825BC"/>
    <w:rsid w:val="00583391"/>
    <w:rsid w:val="00583ADD"/>
    <w:rsid w:val="00584DB8"/>
    <w:rsid w:val="005852B4"/>
    <w:rsid w:val="00585319"/>
    <w:rsid w:val="00585868"/>
    <w:rsid w:val="005859AF"/>
    <w:rsid w:val="00586830"/>
    <w:rsid w:val="00586AD4"/>
    <w:rsid w:val="00586C7C"/>
    <w:rsid w:val="0058721B"/>
    <w:rsid w:val="00587B37"/>
    <w:rsid w:val="00591115"/>
    <w:rsid w:val="00591A4A"/>
    <w:rsid w:val="00591C90"/>
    <w:rsid w:val="00593545"/>
    <w:rsid w:val="00593AC9"/>
    <w:rsid w:val="00593D80"/>
    <w:rsid w:val="0059479A"/>
    <w:rsid w:val="00594C7F"/>
    <w:rsid w:val="005959B9"/>
    <w:rsid w:val="005969C1"/>
    <w:rsid w:val="00597ECF"/>
    <w:rsid w:val="005A0051"/>
    <w:rsid w:val="005A2001"/>
    <w:rsid w:val="005A2163"/>
    <w:rsid w:val="005A2810"/>
    <w:rsid w:val="005A29ED"/>
    <w:rsid w:val="005A2C41"/>
    <w:rsid w:val="005A620B"/>
    <w:rsid w:val="005A7647"/>
    <w:rsid w:val="005B12E4"/>
    <w:rsid w:val="005B1920"/>
    <w:rsid w:val="005B241D"/>
    <w:rsid w:val="005B2D83"/>
    <w:rsid w:val="005B577D"/>
    <w:rsid w:val="005B5FC5"/>
    <w:rsid w:val="005B7006"/>
    <w:rsid w:val="005B735C"/>
    <w:rsid w:val="005C0DEA"/>
    <w:rsid w:val="005C2C7F"/>
    <w:rsid w:val="005C3681"/>
    <w:rsid w:val="005C392B"/>
    <w:rsid w:val="005C4835"/>
    <w:rsid w:val="005C5A58"/>
    <w:rsid w:val="005C6EF0"/>
    <w:rsid w:val="005C7307"/>
    <w:rsid w:val="005C788B"/>
    <w:rsid w:val="005C7A4F"/>
    <w:rsid w:val="005C7D53"/>
    <w:rsid w:val="005D08E2"/>
    <w:rsid w:val="005D2C5F"/>
    <w:rsid w:val="005D2E5E"/>
    <w:rsid w:val="005D36A8"/>
    <w:rsid w:val="005D397C"/>
    <w:rsid w:val="005D4123"/>
    <w:rsid w:val="005D47F5"/>
    <w:rsid w:val="005D48C8"/>
    <w:rsid w:val="005D6748"/>
    <w:rsid w:val="005D6A27"/>
    <w:rsid w:val="005E0677"/>
    <w:rsid w:val="005E0EAE"/>
    <w:rsid w:val="005E0F60"/>
    <w:rsid w:val="005E1829"/>
    <w:rsid w:val="005E23A5"/>
    <w:rsid w:val="005E2AB2"/>
    <w:rsid w:val="005E2E74"/>
    <w:rsid w:val="005E31B2"/>
    <w:rsid w:val="005E4305"/>
    <w:rsid w:val="005E4900"/>
    <w:rsid w:val="005E4D33"/>
    <w:rsid w:val="005E4D9C"/>
    <w:rsid w:val="005E54AA"/>
    <w:rsid w:val="005E73D3"/>
    <w:rsid w:val="005F230F"/>
    <w:rsid w:val="005F2337"/>
    <w:rsid w:val="005F2DD8"/>
    <w:rsid w:val="005F3361"/>
    <w:rsid w:val="005F4282"/>
    <w:rsid w:val="005F42DE"/>
    <w:rsid w:val="005F5BF1"/>
    <w:rsid w:val="005F60F7"/>
    <w:rsid w:val="005F6633"/>
    <w:rsid w:val="005F7107"/>
    <w:rsid w:val="005F78D1"/>
    <w:rsid w:val="006006AF"/>
    <w:rsid w:val="00601AD9"/>
    <w:rsid w:val="00601EA3"/>
    <w:rsid w:val="006033A8"/>
    <w:rsid w:val="00603C15"/>
    <w:rsid w:val="00604131"/>
    <w:rsid w:val="006057E1"/>
    <w:rsid w:val="00605E35"/>
    <w:rsid w:val="00610702"/>
    <w:rsid w:val="00610D05"/>
    <w:rsid w:val="00611D71"/>
    <w:rsid w:val="00611E3D"/>
    <w:rsid w:val="006122AA"/>
    <w:rsid w:val="006128A5"/>
    <w:rsid w:val="00612DEC"/>
    <w:rsid w:val="00613EFB"/>
    <w:rsid w:val="00614AB0"/>
    <w:rsid w:val="006173EB"/>
    <w:rsid w:val="00617874"/>
    <w:rsid w:val="00620CF4"/>
    <w:rsid w:val="006224F3"/>
    <w:rsid w:val="00623B1E"/>
    <w:rsid w:val="006240C5"/>
    <w:rsid w:val="006250C7"/>
    <w:rsid w:val="0062534E"/>
    <w:rsid w:val="00625E3D"/>
    <w:rsid w:val="006305A6"/>
    <w:rsid w:val="00630905"/>
    <w:rsid w:val="00631AEA"/>
    <w:rsid w:val="00632B32"/>
    <w:rsid w:val="006336C5"/>
    <w:rsid w:val="00635F67"/>
    <w:rsid w:val="006361B3"/>
    <w:rsid w:val="00636CD2"/>
    <w:rsid w:val="00636F64"/>
    <w:rsid w:val="00637126"/>
    <w:rsid w:val="00637151"/>
    <w:rsid w:val="0063733D"/>
    <w:rsid w:val="006375DA"/>
    <w:rsid w:val="0063762C"/>
    <w:rsid w:val="0063798D"/>
    <w:rsid w:val="0064058E"/>
    <w:rsid w:val="00643289"/>
    <w:rsid w:val="00643F00"/>
    <w:rsid w:val="0064417B"/>
    <w:rsid w:val="006449A4"/>
    <w:rsid w:val="00645AE9"/>
    <w:rsid w:val="0064728B"/>
    <w:rsid w:val="0064745C"/>
    <w:rsid w:val="00647D5F"/>
    <w:rsid w:val="0065062B"/>
    <w:rsid w:val="0065160A"/>
    <w:rsid w:val="006519C4"/>
    <w:rsid w:val="00651B53"/>
    <w:rsid w:val="0065204A"/>
    <w:rsid w:val="00652787"/>
    <w:rsid w:val="00652F99"/>
    <w:rsid w:val="00654015"/>
    <w:rsid w:val="006544A2"/>
    <w:rsid w:val="00654526"/>
    <w:rsid w:val="00654CF7"/>
    <w:rsid w:val="00655308"/>
    <w:rsid w:val="00655DF1"/>
    <w:rsid w:val="006567EA"/>
    <w:rsid w:val="0065724B"/>
    <w:rsid w:val="006578B9"/>
    <w:rsid w:val="00657A03"/>
    <w:rsid w:val="00657B44"/>
    <w:rsid w:val="00661FE4"/>
    <w:rsid w:val="00662256"/>
    <w:rsid w:val="00663843"/>
    <w:rsid w:val="006643DE"/>
    <w:rsid w:val="00665E5A"/>
    <w:rsid w:val="00666AE9"/>
    <w:rsid w:val="00667A70"/>
    <w:rsid w:val="00671434"/>
    <w:rsid w:val="00671748"/>
    <w:rsid w:val="00671E8B"/>
    <w:rsid w:val="00673DDD"/>
    <w:rsid w:val="00675122"/>
    <w:rsid w:val="00675A58"/>
    <w:rsid w:val="00676A94"/>
    <w:rsid w:val="006805EA"/>
    <w:rsid w:val="006813E9"/>
    <w:rsid w:val="006839EE"/>
    <w:rsid w:val="0068426B"/>
    <w:rsid w:val="00685A6E"/>
    <w:rsid w:val="00685CD2"/>
    <w:rsid w:val="0068718A"/>
    <w:rsid w:val="00690778"/>
    <w:rsid w:val="00691B83"/>
    <w:rsid w:val="006933C1"/>
    <w:rsid w:val="006938F4"/>
    <w:rsid w:val="0069409A"/>
    <w:rsid w:val="00694AD8"/>
    <w:rsid w:val="00695873"/>
    <w:rsid w:val="00696514"/>
    <w:rsid w:val="00696A8F"/>
    <w:rsid w:val="006A0A95"/>
    <w:rsid w:val="006A0D6E"/>
    <w:rsid w:val="006A12AE"/>
    <w:rsid w:val="006A215C"/>
    <w:rsid w:val="006A63A9"/>
    <w:rsid w:val="006A6F1D"/>
    <w:rsid w:val="006B0AF0"/>
    <w:rsid w:val="006B3AA0"/>
    <w:rsid w:val="006B44A1"/>
    <w:rsid w:val="006B5A31"/>
    <w:rsid w:val="006B5BE9"/>
    <w:rsid w:val="006C04D4"/>
    <w:rsid w:val="006C1629"/>
    <w:rsid w:val="006C2ACC"/>
    <w:rsid w:val="006C2D8B"/>
    <w:rsid w:val="006C3473"/>
    <w:rsid w:val="006C40A8"/>
    <w:rsid w:val="006C4507"/>
    <w:rsid w:val="006C5B30"/>
    <w:rsid w:val="006C5CBB"/>
    <w:rsid w:val="006C656B"/>
    <w:rsid w:val="006C7867"/>
    <w:rsid w:val="006D0376"/>
    <w:rsid w:val="006D0452"/>
    <w:rsid w:val="006D0AAF"/>
    <w:rsid w:val="006D2187"/>
    <w:rsid w:val="006D2B8B"/>
    <w:rsid w:val="006D2FEE"/>
    <w:rsid w:val="006D3037"/>
    <w:rsid w:val="006D35ED"/>
    <w:rsid w:val="006D4068"/>
    <w:rsid w:val="006D45F9"/>
    <w:rsid w:val="006E1071"/>
    <w:rsid w:val="006E1504"/>
    <w:rsid w:val="006E1EFF"/>
    <w:rsid w:val="006E235C"/>
    <w:rsid w:val="006E2502"/>
    <w:rsid w:val="006E2B8B"/>
    <w:rsid w:val="006E3035"/>
    <w:rsid w:val="006E3312"/>
    <w:rsid w:val="006E3B50"/>
    <w:rsid w:val="006E5362"/>
    <w:rsid w:val="006E59A0"/>
    <w:rsid w:val="006E7FB8"/>
    <w:rsid w:val="006F0375"/>
    <w:rsid w:val="006F175B"/>
    <w:rsid w:val="006F4DBB"/>
    <w:rsid w:val="0070001F"/>
    <w:rsid w:val="00700862"/>
    <w:rsid w:val="007009B2"/>
    <w:rsid w:val="00700FDC"/>
    <w:rsid w:val="0070109E"/>
    <w:rsid w:val="007017DC"/>
    <w:rsid w:val="0070194D"/>
    <w:rsid w:val="00703689"/>
    <w:rsid w:val="00705034"/>
    <w:rsid w:val="007063CA"/>
    <w:rsid w:val="00706E39"/>
    <w:rsid w:val="00706FF8"/>
    <w:rsid w:val="00711C6A"/>
    <w:rsid w:val="007120D7"/>
    <w:rsid w:val="0071287E"/>
    <w:rsid w:val="00712E19"/>
    <w:rsid w:val="0071432F"/>
    <w:rsid w:val="00715000"/>
    <w:rsid w:val="007165CD"/>
    <w:rsid w:val="007200C6"/>
    <w:rsid w:val="007205AD"/>
    <w:rsid w:val="00720863"/>
    <w:rsid w:val="00720B1E"/>
    <w:rsid w:val="0072111B"/>
    <w:rsid w:val="00721989"/>
    <w:rsid w:val="00721EC2"/>
    <w:rsid w:val="0072282E"/>
    <w:rsid w:val="00722873"/>
    <w:rsid w:val="00722F1A"/>
    <w:rsid w:val="007234A5"/>
    <w:rsid w:val="0072438B"/>
    <w:rsid w:val="00725139"/>
    <w:rsid w:val="00727325"/>
    <w:rsid w:val="007303DB"/>
    <w:rsid w:val="00730A1E"/>
    <w:rsid w:val="00730BD6"/>
    <w:rsid w:val="00730D35"/>
    <w:rsid w:val="007317F2"/>
    <w:rsid w:val="00733175"/>
    <w:rsid w:val="00733953"/>
    <w:rsid w:val="007352F4"/>
    <w:rsid w:val="00735C75"/>
    <w:rsid w:val="00735D2F"/>
    <w:rsid w:val="00736628"/>
    <w:rsid w:val="0073681B"/>
    <w:rsid w:val="00737723"/>
    <w:rsid w:val="00737ABB"/>
    <w:rsid w:val="0074147E"/>
    <w:rsid w:val="00741793"/>
    <w:rsid w:val="00741870"/>
    <w:rsid w:val="00742B56"/>
    <w:rsid w:val="00742E45"/>
    <w:rsid w:val="00743EF0"/>
    <w:rsid w:val="00745906"/>
    <w:rsid w:val="007459F7"/>
    <w:rsid w:val="007467AD"/>
    <w:rsid w:val="00746A43"/>
    <w:rsid w:val="0074745A"/>
    <w:rsid w:val="00750AD8"/>
    <w:rsid w:val="00750CF1"/>
    <w:rsid w:val="00752C25"/>
    <w:rsid w:val="00754B12"/>
    <w:rsid w:val="00754F93"/>
    <w:rsid w:val="00755619"/>
    <w:rsid w:val="007563AF"/>
    <w:rsid w:val="0075663A"/>
    <w:rsid w:val="00757764"/>
    <w:rsid w:val="00757C00"/>
    <w:rsid w:val="00761264"/>
    <w:rsid w:val="007614F5"/>
    <w:rsid w:val="00762EC5"/>
    <w:rsid w:val="007635A8"/>
    <w:rsid w:val="00763C4C"/>
    <w:rsid w:val="00764419"/>
    <w:rsid w:val="007648F7"/>
    <w:rsid w:val="00766BEE"/>
    <w:rsid w:val="0077004E"/>
    <w:rsid w:val="00770B28"/>
    <w:rsid w:val="00770D2F"/>
    <w:rsid w:val="0077199E"/>
    <w:rsid w:val="00771D8F"/>
    <w:rsid w:val="007731AA"/>
    <w:rsid w:val="007738E5"/>
    <w:rsid w:val="00773F92"/>
    <w:rsid w:val="00774437"/>
    <w:rsid w:val="00775139"/>
    <w:rsid w:val="0077627C"/>
    <w:rsid w:val="0077631C"/>
    <w:rsid w:val="00776EFF"/>
    <w:rsid w:val="00776F58"/>
    <w:rsid w:val="00781698"/>
    <w:rsid w:val="007824D0"/>
    <w:rsid w:val="00782A61"/>
    <w:rsid w:val="007838D5"/>
    <w:rsid w:val="0078397F"/>
    <w:rsid w:val="00783FDC"/>
    <w:rsid w:val="007852CC"/>
    <w:rsid w:val="0078612F"/>
    <w:rsid w:val="007869F4"/>
    <w:rsid w:val="00786A49"/>
    <w:rsid w:val="00787CB4"/>
    <w:rsid w:val="00787EF9"/>
    <w:rsid w:val="007900E7"/>
    <w:rsid w:val="0079010F"/>
    <w:rsid w:val="00790552"/>
    <w:rsid w:val="007910EB"/>
    <w:rsid w:val="007915D3"/>
    <w:rsid w:val="00792824"/>
    <w:rsid w:val="007928A9"/>
    <w:rsid w:val="00792A98"/>
    <w:rsid w:val="00792D82"/>
    <w:rsid w:val="007941C2"/>
    <w:rsid w:val="007943A8"/>
    <w:rsid w:val="007951AA"/>
    <w:rsid w:val="007954DB"/>
    <w:rsid w:val="00796614"/>
    <w:rsid w:val="00796968"/>
    <w:rsid w:val="00796F7E"/>
    <w:rsid w:val="007A0A7C"/>
    <w:rsid w:val="007A0C16"/>
    <w:rsid w:val="007A1247"/>
    <w:rsid w:val="007A19D4"/>
    <w:rsid w:val="007A1BA9"/>
    <w:rsid w:val="007A295D"/>
    <w:rsid w:val="007A2992"/>
    <w:rsid w:val="007A29EE"/>
    <w:rsid w:val="007A41A1"/>
    <w:rsid w:val="007A687B"/>
    <w:rsid w:val="007A6C08"/>
    <w:rsid w:val="007B002E"/>
    <w:rsid w:val="007B0B75"/>
    <w:rsid w:val="007B25CF"/>
    <w:rsid w:val="007B3BCA"/>
    <w:rsid w:val="007B4071"/>
    <w:rsid w:val="007B5372"/>
    <w:rsid w:val="007B759F"/>
    <w:rsid w:val="007B787A"/>
    <w:rsid w:val="007C002D"/>
    <w:rsid w:val="007C1507"/>
    <w:rsid w:val="007C246D"/>
    <w:rsid w:val="007C3821"/>
    <w:rsid w:val="007C3DAB"/>
    <w:rsid w:val="007C4AE9"/>
    <w:rsid w:val="007C4D70"/>
    <w:rsid w:val="007C5B2E"/>
    <w:rsid w:val="007C5D46"/>
    <w:rsid w:val="007C654C"/>
    <w:rsid w:val="007C6B0A"/>
    <w:rsid w:val="007D10E9"/>
    <w:rsid w:val="007D15F6"/>
    <w:rsid w:val="007D1A3E"/>
    <w:rsid w:val="007D50C1"/>
    <w:rsid w:val="007D529E"/>
    <w:rsid w:val="007D55F9"/>
    <w:rsid w:val="007D58F9"/>
    <w:rsid w:val="007D6BE5"/>
    <w:rsid w:val="007E0245"/>
    <w:rsid w:val="007E027C"/>
    <w:rsid w:val="007E0830"/>
    <w:rsid w:val="007E0C12"/>
    <w:rsid w:val="007E1AEF"/>
    <w:rsid w:val="007E1E96"/>
    <w:rsid w:val="007E290D"/>
    <w:rsid w:val="007E2EC4"/>
    <w:rsid w:val="007E3003"/>
    <w:rsid w:val="007E35A3"/>
    <w:rsid w:val="007E434E"/>
    <w:rsid w:val="007E5C28"/>
    <w:rsid w:val="007E6243"/>
    <w:rsid w:val="007E68E9"/>
    <w:rsid w:val="007E6E5C"/>
    <w:rsid w:val="007F071F"/>
    <w:rsid w:val="007F1742"/>
    <w:rsid w:val="007F1C05"/>
    <w:rsid w:val="007F1C0A"/>
    <w:rsid w:val="007F24C0"/>
    <w:rsid w:val="007F3856"/>
    <w:rsid w:val="007F506E"/>
    <w:rsid w:val="007F5EEA"/>
    <w:rsid w:val="007F688A"/>
    <w:rsid w:val="007F7054"/>
    <w:rsid w:val="007F71BC"/>
    <w:rsid w:val="007F7B3A"/>
    <w:rsid w:val="00800B04"/>
    <w:rsid w:val="00801046"/>
    <w:rsid w:val="00801560"/>
    <w:rsid w:val="00801BCF"/>
    <w:rsid w:val="00804D37"/>
    <w:rsid w:val="0080505E"/>
    <w:rsid w:val="00805608"/>
    <w:rsid w:val="008066B8"/>
    <w:rsid w:val="00806C27"/>
    <w:rsid w:val="008125B4"/>
    <w:rsid w:val="008144E1"/>
    <w:rsid w:val="00815931"/>
    <w:rsid w:val="00815F29"/>
    <w:rsid w:val="0081621A"/>
    <w:rsid w:val="008167DF"/>
    <w:rsid w:val="00816AEB"/>
    <w:rsid w:val="008173A2"/>
    <w:rsid w:val="008177BD"/>
    <w:rsid w:val="0082044B"/>
    <w:rsid w:val="008209BD"/>
    <w:rsid w:val="00821CDC"/>
    <w:rsid w:val="00821DB0"/>
    <w:rsid w:val="0082247B"/>
    <w:rsid w:val="00822A86"/>
    <w:rsid w:val="00822FE9"/>
    <w:rsid w:val="0082405D"/>
    <w:rsid w:val="00824276"/>
    <w:rsid w:val="008249D5"/>
    <w:rsid w:val="00826824"/>
    <w:rsid w:val="0082737B"/>
    <w:rsid w:val="00827B73"/>
    <w:rsid w:val="00827C02"/>
    <w:rsid w:val="00830CCD"/>
    <w:rsid w:val="0083132F"/>
    <w:rsid w:val="00831464"/>
    <w:rsid w:val="0083455A"/>
    <w:rsid w:val="008346FC"/>
    <w:rsid w:val="00835690"/>
    <w:rsid w:val="0083577C"/>
    <w:rsid w:val="00836A8F"/>
    <w:rsid w:val="008402AF"/>
    <w:rsid w:val="00840322"/>
    <w:rsid w:val="00842908"/>
    <w:rsid w:val="0084357B"/>
    <w:rsid w:val="00843C1D"/>
    <w:rsid w:val="00844805"/>
    <w:rsid w:val="00844E3E"/>
    <w:rsid w:val="00846D30"/>
    <w:rsid w:val="008479F7"/>
    <w:rsid w:val="00847F63"/>
    <w:rsid w:val="0085005E"/>
    <w:rsid w:val="008504AF"/>
    <w:rsid w:val="00850949"/>
    <w:rsid w:val="00850C37"/>
    <w:rsid w:val="0085152F"/>
    <w:rsid w:val="00851723"/>
    <w:rsid w:val="00852161"/>
    <w:rsid w:val="008529CA"/>
    <w:rsid w:val="00852AF6"/>
    <w:rsid w:val="008551A7"/>
    <w:rsid w:val="00856F77"/>
    <w:rsid w:val="00857105"/>
    <w:rsid w:val="00861531"/>
    <w:rsid w:val="008626B1"/>
    <w:rsid w:val="00863600"/>
    <w:rsid w:val="00863AA8"/>
    <w:rsid w:val="00863C26"/>
    <w:rsid w:val="00864261"/>
    <w:rsid w:val="008647B5"/>
    <w:rsid w:val="008648FD"/>
    <w:rsid w:val="008649F7"/>
    <w:rsid w:val="00864AA5"/>
    <w:rsid w:val="00864B02"/>
    <w:rsid w:val="0086592B"/>
    <w:rsid w:val="00865D90"/>
    <w:rsid w:val="00866C7D"/>
    <w:rsid w:val="0087011E"/>
    <w:rsid w:val="00871F95"/>
    <w:rsid w:val="0087429E"/>
    <w:rsid w:val="0087774A"/>
    <w:rsid w:val="00877861"/>
    <w:rsid w:val="00883A6A"/>
    <w:rsid w:val="008856EC"/>
    <w:rsid w:val="00886A11"/>
    <w:rsid w:val="008907F1"/>
    <w:rsid w:val="0089102D"/>
    <w:rsid w:val="00893B3F"/>
    <w:rsid w:val="008951AC"/>
    <w:rsid w:val="00895642"/>
    <w:rsid w:val="008976FD"/>
    <w:rsid w:val="008A05B3"/>
    <w:rsid w:val="008A0A89"/>
    <w:rsid w:val="008A1CEF"/>
    <w:rsid w:val="008A1E70"/>
    <w:rsid w:val="008A2AC6"/>
    <w:rsid w:val="008A362B"/>
    <w:rsid w:val="008A4AB6"/>
    <w:rsid w:val="008A4F5D"/>
    <w:rsid w:val="008A5D9A"/>
    <w:rsid w:val="008A7118"/>
    <w:rsid w:val="008A7262"/>
    <w:rsid w:val="008B0066"/>
    <w:rsid w:val="008B1559"/>
    <w:rsid w:val="008B1718"/>
    <w:rsid w:val="008B364D"/>
    <w:rsid w:val="008B3A29"/>
    <w:rsid w:val="008B3B3D"/>
    <w:rsid w:val="008B4690"/>
    <w:rsid w:val="008B47D4"/>
    <w:rsid w:val="008B4B4A"/>
    <w:rsid w:val="008B4F3F"/>
    <w:rsid w:val="008B61E3"/>
    <w:rsid w:val="008B6418"/>
    <w:rsid w:val="008B74BC"/>
    <w:rsid w:val="008B7DB1"/>
    <w:rsid w:val="008C005A"/>
    <w:rsid w:val="008C0095"/>
    <w:rsid w:val="008C1567"/>
    <w:rsid w:val="008C1A45"/>
    <w:rsid w:val="008C3BB0"/>
    <w:rsid w:val="008C51F7"/>
    <w:rsid w:val="008C5527"/>
    <w:rsid w:val="008C5530"/>
    <w:rsid w:val="008C5851"/>
    <w:rsid w:val="008C58BF"/>
    <w:rsid w:val="008C5A50"/>
    <w:rsid w:val="008C6F2E"/>
    <w:rsid w:val="008C7B04"/>
    <w:rsid w:val="008D02A3"/>
    <w:rsid w:val="008D0941"/>
    <w:rsid w:val="008D0AE6"/>
    <w:rsid w:val="008D0B23"/>
    <w:rsid w:val="008D303F"/>
    <w:rsid w:val="008D397C"/>
    <w:rsid w:val="008D64F8"/>
    <w:rsid w:val="008D69F2"/>
    <w:rsid w:val="008D7552"/>
    <w:rsid w:val="008D7EFD"/>
    <w:rsid w:val="008E050E"/>
    <w:rsid w:val="008E0590"/>
    <w:rsid w:val="008E140A"/>
    <w:rsid w:val="008E3121"/>
    <w:rsid w:val="008E4217"/>
    <w:rsid w:val="008E4FBB"/>
    <w:rsid w:val="008E5986"/>
    <w:rsid w:val="008F004C"/>
    <w:rsid w:val="008F0821"/>
    <w:rsid w:val="008F13E6"/>
    <w:rsid w:val="008F1A70"/>
    <w:rsid w:val="008F3235"/>
    <w:rsid w:val="008F3452"/>
    <w:rsid w:val="008F3A21"/>
    <w:rsid w:val="008F490E"/>
    <w:rsid w:val="008F5D95"/>
    <w:rsid w:val="008F699A"/>
    <w:rsid w:val="008F6CCD"/>
    <w:rsid w:val="008F72A8"/>
    <w:rsid w:val="008F7DD8"/>
    <w:rsid w:val="008F7DF7"/>
    <w:rsid w:val="008F7F08"/>
    <w:rsid w:val="00901708"/>
    <w:rsid w:val="0090229D"/>
    <w:rsid w:val="0090368B"/>
    <w:rsid w:val="009038E6"/>
    <w:rsid w:val="00903984"/>
    <w:rsid w:val="00903D45"/>
    <w:rsid w:val="009053B2"/>
    <w:rsid w:val="00906A6D"/>
    <w:rsid w:val="009072E6"/>
    <w:rsid w:val="00907C75"/>
    <w:rsid w:val="00910A6A"/>
    <w:rsid w:val="0091191C"/>
    <w:rsid w:val="00913828"/>
    <w:rsid w:val="00914A4F"/>
    <w:rsid w:val="0091618C"/>
    <w:rsid w:val="00920621"/>
    <w:rsid w:val="009208F1"/>
    <w:rsid w:val="00921828"/>
    <w:rsid w:val="0092487D"/>
    <w:rsid w:val="00926005"/>
    <w:rsid w:val="00927495"/>
    <w:rsid w:val="009279AD"/>
    <w:rsid w:val="00927FF5"/>
    <w:rsid w:val="00930CD0"/>
    <w:rsid w:val="00930E91"/>
    <w:rsid w:val="00930E95"/>
    <w:rsid w:val="009315AD"/>
    <w:rsid w:val="00931884"/>
    <w:rsid w:val="00931E09"/>
    <w:rsid w:val="00933A5F"/>
    <w:rsid w:val="0093517D"/>
    <w:rsid w:val="009358D8"/>
    <w:rsid w:val="00936A69"/>
    <w:rsid w:val="0094386F"/>
    <w:rsid w:val="00943B10"/>
    <w:rsid w:val="009440DE"/>
    <w:rsid w:val="00944582"/>
    <w:rsid w:val="0094467A"/>
    <w:rsid w:val="00946A0A"/>
    <w:rsid w:val="00946EDF"/>
    <w:rsid w:val="009471FC"/>
    <w:rsid w:val="0094756F"/>
    <w:rsid w:val="009503DD"/>
    <w:rsid w:val="009516BD"/>
    <w:rsid w:val="00951CA3"/>
    <w:rsid w:val="00952A4E"/>
    <w:rsid w:val="00952AE4"/>
    <w:rsid w:val="00953CEB"/>
    <w:rsid w:val="00954E39"/>
    <w:rsid w:val="009555E7"/>
    <w:rsid w:val="00956963"/>
    <w:rsid w:val="00957779"/>
    <w:rsid w:val="009578CF"/>
    <w:rsid w:val="00957FBE"/>
    <w:rsid w:val="009605F5"/>
    <w:rsid w:val="009607F8"/>
    <w:rsid w:val="00960AC4"/>
    <w:rsid w:val="00960D06"/>
    <w:rsid w:val="00960E8C"/>
    <w:rsid w:val="00961E46"/>
    <w:rsid w:val="00962D92"/>
    <w:rsid w:val="009637F0"/>
    <w:rsid w:val="0096380A"/>
    <w:rsid w:val="00963A1F"/>
    <w:rsid w:val="0096460D"/>
    <w:rsid w:val="00965814"/>
    <w:rsid w:val="0096585D"/>
    <w:rsid w:val="00966C5F"/>
    <w:rsid w:val="009672F8"/>
    <w:rsid w:val="00967496"/>
    <w:rsid w:val="00967CBA"/>
    <w:rsid w:val="00967D21"/>
    <w:rsid w:val="009700FA"/>
    <w:rsid w:val="0097270C"/>
    <w:rsid w:val="00972A11"/>
    <w:rsid w:val="00972FDF"/>
    <w:rsid w:val="00973C26"/>
    <w:rsid w:val="00974701"/>
    <w:rsid w:val="0097470C"/>
    <w:rsid w:val="009747C7"/>
    <w:rsid w:val="00975D69"/>
    <w:rsid w:val="00976024"/>
    <w:rsid w:val="009760BF"/>
    <w:rsid w:val="00977C1D"/>
    <w:rsid w:val="009805C2"/>
    <w:rsid w:val="009808FD"/>
    <w:rsid w:val="00980D83"/>
    <w:rsid w:val="0098246C"/>
    <w:rsid w:val="0098297D"/>
    <w:rsid w:val="0098302D"/>
    <w:rsid w:val="00983477"/>
    <w:rsid w:val="00984915"/>
    <w:rsid w:val="00984D52"/>
    <w:rsid w:val="0098563F"/>
    <w:rsid w:val="00986D65"/>
    <w:rsid w:val="0099159F"/>
    <w:rsid w:val="00992CA2"/>
    <w:rsid w:val="00992D67"/>
    <w:rsid w:val="00993022"/>
    <w:rsid w:val="00993370"/>
    <w:rsid w:val="00993393"/>
    <w:rsid w:val="00993DEA"/>
    <w:rsid w:val="00994CCD"/>
    <w:rsid w:val="00994F92"/>
    <w:rsid w:val="009950D7"/>
    <w:rsid w:val="00996FEE"/>
    <w:rsid w:val="0099703B"/>
    <w:rsid w:val="009974CB"/>
    <w:rsid w:val="009979A6"/>
    <w:rsid w:val="009A02A2"/>
    <w:rsid w:val="009A065F"/>
    <w:rsid w:val="009A1472"/>
    <w:rsid w:val="009A1D54"/>
    <w:rsid w:val="009A318D"/>
    <w:rsid w:val="009A360D"/>
    <w:rsid w:val="009A5A51"/>
    <w:rsid w:val="009A5F84"/>
    <w:rsid w:val="009A6C1C"/>
    <w:rsid w:val="009B0418"/>
    <w:rsid w:val="009B0F28"/>
    <w:rsid w:val="009B5AB0"/>
    <w:rsid w:val="009B6407"/>
    <w:rsid w:val="009B7A9E"/>
    <w:rsid w:val="009C0837"/>
    <w:rsid w:val="009C11B4"/>
    <w:rsid w:val="009C2210"/>
    <w:rsid w:val="009C2B6E"/>
    <w:rsid w:val="009C2D83"/>
    <w:rsid w:val="009C34B9"/>
    <w:rsid w:val="009C3A58"/>
    <w:rsid w:val="009C3B0E"/>
    <w:rsid w:val="009C3C52"/>
    <w:rsid w:val="009C6025"/>
    <w:rsid w:val="009D1394"/>
    <w:rsid w:val="009D2466"/>
    <w:rsid w:val="009D3238"/>
    <w:rsid w:val="009D3E22"/>
    <w:rsid w:val="009D3F64"/>
    <w:rsid w:val="009D4619"/>
    <w:rsid w:val="009D4AAB"/>
    <w:rsid w:val="009D4C35"/>
    <w:rsid w:val="009D4DEC"/>
    <w:rsid w:val="009D5C75"/>
    <w:rsid w:val="009D608E"/>
    <w:rsid w:val="009D7C79"/>
    <w:rsid w:val="009D7E26"/>
    <w:rsid w:val="009E0F28"/>
    <w:rsid w:val="009E12FD"/>
    <w:rsid w:val="009E1E3B"/>
    <w:rsid w:val="009E2273"/>
    <w:rsid w:val="009E3101"/>
    <w:rsid w:val="009E3105"/>
    <w:rsid w:val="009E32D9"/>
    <w:rsid w:val="009E3905"/>
    <w:rsid w:val="009E4C05"/>
    <w:rsid w:val="009E580D"/>
    <w:rsid w:val="009E68DE"/>
    <w:rsid w:val="009E6EFB"/>
    <w:rsid w:val="009F109B"/>
    <w:rsid w:val="009F261B"/>
    <w:rsid w:val="009F2C4C"/>
    <w:rsid w:val="009F2E0C"/>
    <w:rsid w:val="009F343A"/>
    <w:rsid w:val="009F40EB"/>
    <w:rsid w:val="009F4D43"/>
    <w:rsid w:val="009F585E"/>
    <w:rsid w:val="009F6BFD"/>
    <w:rsid w:val="009F733A"/>
    <w:rsid w:val="009F7598"/>
    <w:rsid w:val="00A0066F"/>
    <w:rsid w:val="00A007B9"/>
    <w:rsid w:val="00A00A71"/>
    <w:rsid w:val="00A01975"/>
    <w:rsid w:val="00A01B65"/>
    <w:rsid w:val="00A022C2"/>
    <w:rsid w:val="00A02A88"/>
    <w:rsid w:val="00A0410E"/>
    <w:rsid w:val="00A04264"/>
    <w:rsid w:val="00A044D2"/>
    <w:rsid w:val="00A046E1"/>
    <w:rsid w:val="00A054F0"/>
    <w:rsid w:val="00A05CDF"/>
    <w:rsid w:val="00A069D8"/>
    <w:rsid w:val="00A118E5"/>
    <w:rsid w:val="00A1212D"/>
    <w:rsid w:val="00A126B7"/>
    <w:rsid w:val="00A131D3"/>
    <w:rsid w:val="00A13BBE"/>
    <w:rsid w:val="00A14A25"/>
    <w:rsid w:val="00A1590D"/>
    <w:rsid w:val="00A16FB0"/>
    <w:rsid w:val="00A17903"/>
    <w:rsid w:val="00A22724"/>
    <w:rsid w:val="00A23AE0"/>
    <w:rsid w:val="00A24089"/>
    <w:rsid w:val="00A25B6C"/>
    <w:rsid w:val="00A269E2"/>
    <w:rsid w:val="00A2795F"/>
    <w:rsid w:val="00A30C9E"/>
    <w:rsid w:val="00A310FF"/>
    <w:rsid w:val="00A31B4C"/>
    <w:rsid w:val="00A32387"/>
    <w:rsid w:val="00A325CF"/>
    <w:rsid w:val="00A32AE1"/>
    <w:rsid w:val="00A3328B"/>
    <w:rsid w:val="00A3359D"/>
    <w:rsid w:val="00A350C5"/>
    <w:rsid w:val="00A35435"/>
    <w:rsid w:val="00A367EA"/>
    <w:rsid w:val="00A40C99"/>
    <w:rsid w:val="00A41194"/>
    <w:rsid w:val="00A4265D"/>
    <w:rsid w:val="00A4269E"/>
    <w:rsid w:val="00A42CC0"/>
    <w:rsid w:val="00A44354"/>
    <w:rsid w:val="00A44D88"/>
    <w:rsid w:val="00A44F3E"/>
    <w:rsid w:val="00A45284"/>
    <w:rsid w:val="00A4551A"/>
    <w:rsid w:val="00A468D0"/>
    <w:rsid w:val="00A46DC7"/>
    <w:rsid w:val="00A46FC6"/>
    <w:rsid w:val="00A50A1F"/>
    <w:rsid w:val="00A51B1C"/>
    <w:rsid w:val="00A51E47"/>
    <w:rsid w:val="00A5243F"/>
    <w:rsid w:val="00A524B9"/>
    <w:rsid w:val="00A52FD0"/>
    <w:rsid w:val="00A53A14"/>
    <w:rsid w:val="00A53BA3"/>
    <w:rsid w:val="00A54CB6"/>
    <w:rsid w:val="00A54D45"/>
    <w:rsid w:val="00A55E45"/>
    <w:rsid w:val="00A566F9"/>
    <w:rsid w:val="00A5763B"/>
    <w:rsid w:val="00A60DD7"/>
    <w:rsid w:val="00A60EA0"/>
    <w:rsid w:val="00A61036"/>
    <w:rsid w:val="00A63F63"/>
    <w:rsid w:val="00A64C3F"/>
    <w:rsid w:val="00A65B0F"/>
    <w:rsid w:val="00A679D3"/>
    <w:rsid w:val="00A67A9A"/>
    <w:rsid w:val="00A703D8"/>
    <w:rsid w:val="00A706D8"/>
    <w:rsid w:val="00A71079"/>
    <w:rsid w:val="00A7231D"/>
    <w:rsid w:val="00A73C70"/>
    <w:rsid w:val="00A745E0"/>
    <w:rsid w:val="00A74796"/>
    <w:rsid w:val="00A75C60"/>
    <w:rsid w:val="00A766FF"/>
    <w:rsid w:val="00A76FC3"/>
    <w:rsid w:val="00A77992"/>
    <w:rsid w:val="00A824CB"/>
    <w:rsid w:val="00A82981"/>
    <w:rsid w:val="00A83D1F"/>
    <w:rsid w:val="00A84188"/>
    <w:rsid w:val="00A844DD"/>
    <w:rsid w:val="00A8452D"/>
    <w:rsid w:val="00A85A1D"/>
    <w:rsid w:val="00A860FC"/>
    <w:rsid w:val="00A86524"/>
    <w:rsid w:val="00A87B54"/>
    <w:rsid w:val="00A90462"/>
    <w:rsid w:val="00A909D2"/>
    <w:rsid w:val="00A912EF"/>
    <w:rsid w:val="00A917F2"/>
    <w:rsid w:val="00A92A7F"/>
    <w:rsid w:val="00A9321B"/>
    <w:rsid w:val="00A93BDC"/>
    <w:rsid w:val="00A9430A"/>
    <w:rsid w:val="00A955B9"/>
    <w:rsid w:val="00AA1020"/>
    <w:rsid w:val="00AA1F64"/>
    <w:rsid w:val="00AA33BF"/>
    <w:rsid w:val="00AA37C5"/>
    <w:rsid w:val="00AA5C03"/>
    <w:rsid w:val="00AA62EC"/>
    <w:rsid w:val="00AB0136"/>
    <w:rsid w:val="00AB01B6"/>
    <w:rsid w:val="00AB041A"/>
    <w:rsid w:val="00AB05BE"/>
    <w:rsid w:val="00AB1211"/>
    <w:rsid w:val="00AB140B"/>
    <w:rsid w:val="00AB2652"/>
    <w:rsid w:val="00AB29FD"/>
    <w:rsid w:val="00AB3816"/>
    <w:rsid w:val="00AB48D2"/>
    <w:rsid w:val="00AB4C7E"/>
    <w:rsid w:val="00AB6B57"/>
    <w:rsid w:val="00AC0F16"/>
    <w:rsid w:val="00AC11EC"/>
    <w:rsid w:val="00AC25A8"/>
    <w:rsid w:val="00AC5C46"/>
    <w:rsid w:val="00AD0960"/>
    <w:rsid w:val="00AD1327"/>
    <w:rsid w:val="00AD1F8D"/>
    <w:rsid w:val="00AD216A"/>
    <w:rsid w:val="00AD21D0"/>
    <w:rsid w:val="00AD3704"/>
    <w:rsid w:val="00AD3CFA"/>
    <w:rsid w:val="00AD4145"/>
    <w:rsid w:val="00AD6C7B"/>
    <w:rsid w:val="00AD6CBF"/>
    <w:rsid w:val="00AE021D"/>
    <w:rsid w:val="00AE12A1"/>
    <w:rsid w:val="00AE1767"/>
    <w:rsid w:val="00AE220F"/>
    <w:rsid w:val="00AE3571"/>
    <w:rsid w:val="00AE51DD"/>
    <w:rsid w:val="00AE60C5"/>
    <w:rsid w:val="00AE6939"/>
    <w:rsid w:val="00AF02B0"/>
    <w:rsid w:val="00AF0FF4"/>
    <w:rsid w:val="00AF160B"/>
    <w:rsid w:val="00AF1867"/>
    <w:rsid w:val="00AF21B8"/>
    <w:rsid w:val="00AF262E"/>
    <w:rsid w:val="00AF2848"/>
    <w:rsid w:val="00AF3136"/>
    <w:rsid w:val="00AF322D"/>
    <w:rsid w:val="00AF34F2"/>
    <w:rsid w:val="00AF4F96"/>
    <w:rsid w:val="00AF5060"/>
    <w:rsid w:val="00AF693B"/>
    <w:rsid w:val="00AF6D86"/>
    <w:rsid w:val="00AF6F29"/>
    <w:rsid w:val="00AF7B85"/>
    <w:rsid w:val="00B0016B"/>
    <w:rsid w:val="00B00AAB"/>
    <w:rsid w:val="00B0152A"/>
    <w:rsid w:val="00B01614"/>
    <w:rsid w:val="00B01722"/>
    <w:rsid w:val="00B017BC"/>
    <w:rsid w:val="00B02218"/>
    <w:rsid w:val="00B0352A"/>
    <w:rsid w:val="00B03C20"/>
    <w:rsid w:val="00B05FA1"/>
    <w:rsid w:val="00B07BFB"/>
    <w:rsid w:val="00B07FAC"/>
    <w:rsid w:val="00B136C8"/>
    <w:rsid w:val="00B13E1B"/>
    <w:rsid w:val="00B16CA9"/>
    <w:rsid w:val="00B16D3B"/>
    <w:rsid w:val="00B17383"/>
    <w:rsid w:val="00B17B5D"/>
    <w:rsid w:val="00B209A0"/>
    <w:rsid w:val="00B2104A"/>
    <w:rsid w:val="00B2109A"/>
    <w:rsid w:val="00B216AD"/>
    <w:rsid w:val="00B224DB"/>
    <w:rsid w:val="00B22E57"/>
    <w:rsid w:val="00B23080"/>
    <w:rsid w:val="00B23C0A"/>
    <w:rsid w:val="00B24C9E"/>
    <w:rsid w:val="00B25443"/>
    <w:rsid w:val="00B25445"/>
    <w:rsid w:val="00B25A4E"/>
    <w:rsid w:val="00B260CF"/>
    <w:rsid w:val="00B272B7"/>
    <w:rsid w:val="00B27873"/>
    <w:rsid w:val="00B2795C"/>
    <w:rsid w:val="00B27B72"/>
    <w:rsid w:val="00B308F9"/>
    <w:rsid w:val="00B329B1"/>
    <w:rsid w:val="00B32C86"/>
    <w:rsid w:val="00B332C6"/>
    <w:rsid w:val="00B3448B"/>
    <w:rsid w:val="00B34ACE"/>
    <w:rsid w:val="00B35E42"/>
    <w:rsid w:val="00B40909"/>
    <w:rsid w:val="00B41234"/>
    <w:rsid w:val="00B4155D"/>
    <w:rsid w:val="00B41959"/>
    <w:rsid w:val="00B41DAC"/>
    <w:rsid w:val="00B4289F"/>
    <w:rsid w:val="00B43469"/>
    <w:rsid w:val="00B43A88"/>
    <w:rsid w:val="00B44737"/>
    <w:rsid w:val="00B45CC7"/>
    <w:rsid w:val="00B4615B"/>
    <w:rsid w:val="00B46BFC"/>
    <w:rsid w:val="00B46E0E"/>
    <w:rsid w:val="00B47C2F"/>
    <w:rsid w:val="00B50E9E"/>
    <w:rsid w:val="00B516B2"/>
    <w:rsid w:val="00B51845"/>
    <w:rsid w:val="00B51F64"/>
    <w:rsid w:val="00B5266D"/>
    <w:rsid w:val="00B539D4"/>
    <w:rsid w:val="00B53D70"/>
    <w:rsid w:val="00B5425A"/>
    <w:rsid w:val="00B5428E"/>
    <w:rsid w:val="00B5431F"/>
    <w:rsid w:val="00B54509"/>
    <w:rsid w:val="00B5498A"/>
    <w:rsid w:val="00B54E8E"/>
    <w:rsid w:val="00B55A56"/>
    <w:rsid w:val="00B561AA"/>
    <w:rsid w:val="00B56364"/>
    <w:rsid w:val="00B61874"/>
    <w:rsid w:val="00B61C85"/>
    <w:rsid w:val="00B62290"/>
    <w:rsid w:val="00B630C5"/>
    <w:rsid w:val="00B632BA"/>
    <w:rsid w:val="00B63788"/>
    <w:rsid w:val="00B643A0"/>
    <w:rsid w:val="00B64D68"/>
    <w:rsid w:val="00B65512"/>
    <w:rsid w:val="00B6572F"/>
    <w:rsid w:val="00B660E8"/>
    <w:rsid w:val="00B67A9D"/>
    <w:rsid w:val="00B70142"/>
    <w:rsid w:val="00B71551"/>
    <w:rsid w:val="00B71FE2"/>
    <w:rsid w:val="00B7212E"/>
    <w:rsid w:val="00B72EB0"/>
    <w:rsid w:val="00B7407F"/>
    <w:rsid w:val="00B74142"/>
    <w:rsid w:val="00B744FB"/>
    <w:rsid w:val="00B748D1"/>
    <w:rsid w:val="00B748DE"/>
    <w:rsid w:val="00B74B0C"/>
    <w:rsid w:val="00B74D82"/>
    <w:rsid w:val="00B75F3F"/>
    <w:rsid w:val="00B76563"/>
    <w:rsid w:val="00B76B4F"/>
    <w:rsid w:val="00B80AE4"/>
    <w:rsid w:val="00B80CFC"/>
    <w:rsid w:val="00B81B06"/>
    <w:rsid w:val="00B84EDB"/>
    <w:rsid w:val="00B85FF8"/>
    <w:rsid w:val="00B86574"/>
    <w:rsid w:val="00B87B24"/>
    <w:rsid w:val="00B91E18"/>
    <w:rsid w:val="00B91FAA"/>
    <w:rsid w:val="00B92BBE"/>
    <w:rsid w:val="00B94DB0"/>
    <w:rsid w:val="00B94F23"/>
    <w:rsid w:val="00B96061"/>
    <w:rsid w:val="00BA008B"/>
    <w:rsid w:val="00BA0938"/>
    <w:rsid w:val="00BA119C"/>
    <w:rsid w:val="00BA151D"/>
    <w:rsid w:val="00BA3BA4"/>
    <w:rsid w:val="00BA3E47"/>
    <w:rsid w:val="00BA3ECF"/>
    <w:rsid w:val="00BA4630"/>
    <w:rsid w:val="00BA5196"/>
    <w:rsid w:val="00BA63D9"/>
    <w:rsid w:val="00BA7B57"/>
    <w:rsid w:val="00BB02FD"/>
    <w:rsid w:val="00BB1BC0"/>
    <w:rsid w:val="00BB2369"/>
    <w:rsid w:val="00BB2BA6"/>
    <w:rsid w:val="00BB4153"/>
    <w:rsid w:val="00BB51BD"/>
    <w:rsid w:val="00BB52DD"/>
    <w:rsid w:val="00BB5DD8"/>
    <w:rsid w:val="00BB616D"/>
    <w:rsid w:val="00BB634E"/>
    <w:rsid w:val="00BB7E55"/>
    <w:rsid w:val="00BC1845"/>
    <w:rsid w:val="00BC1A85"/>
    <w:rsid w:val="00BC3021"/>
    <w:rsid w:val="00BC35E8"/>
    <w:rsid w:val="00BC3623"/>
    <w:rsid w:val="00BC37C2"/>
    <w:rsid w:val="00BC3B7C"/>
    <w:rsid w:val="00BC47B1"/>
    <w:rsid w:val="00BC4C59"/>
    <w:rsid w:val="00BC53EB"/>
    <w:rsid w:val="00BC662C"/>
    <w:rsid w:val="00BC7CA5"/>
    <w:rsid w:val="00BC7CC8"/>
    <w:rsid w:val="00BD1782"/>
    <w:rsid w:val="00BD1BD2"/>
    <w:rsid w:val="00BD21AC"/>
    <w:rsid w:val="00BD29E8"/>
    <w:rsid w:val="00BD5021"/>
    <w:rsid w:val="00BD56F9"/>
    <w:rsid w:val="00BD6575"/>
    <w:rsid w:val="00BD7048"/>
    <w:rsid w:val="00BD7AB5"/>
    <w:rsid w:val="00BD7FA0"/>
    <w:rsid w:val="00BE0C27"/>
    <w:rsid w:val="00BE0C5A"/>
    <w:rsid w:val="00BE115A"/>
    <w:rsid w:val="00BE162B"/>
    <w:rsid w:val="00BE2CBC"/>
    <w:rsid w:val="00BE37FA"/>
    <w:rsid w:val="00BE3BF6"/>
    <w:rsid w:val="00BE527E"/>
    <w:rsid w:val="00BE5872"/>
    <w:rsid w:val="00BE5CD9"/>
    <w:rsid w:val="00BE6775"/>
    <w:rsid w:val="00BE6E16"/>
    <w:rsid w:val="00BE7014"/>
    <w:rsid w:val="00BE7774"/>
    <w:rsid w:val="00BF1E81"/>
    <w:rsid w:val="00BF2409"/>
    <w:rsid w:val="00BF244F"/>
    <w:rsid w:val="00BF2D01"/>
    <w:rsid w:val="00BF32A4"/>
    <w:rsid w:val="00BF464C"/>
    <w:rsid w:val="00BF7B5A"/>
    <w:rsid w:val="00C002E0"/>
    <w:rsid w:val="00C00ABD"/>
    <w:rsid w:val="00C00D1D"/>
    <w:rsid w:val="00C01F91"/>
    <w:rsid w:val="00C02F2F"/>
    <w:rsid w:val="00C02F4A"/>
    <w:rsid w:val="00C04698"/>
    <w:rsid w:val="00C046B6"/>
    <w:rsid w:val="00C04A70"/>
    <w:rsid w:val="00C064F6"/>
    <w:rsid w:val="00C06621"/>
    <w:rsid w:val="00C11CE3"/>
    <w:rsid w:val="00C129C8"/>
    <w:rsid w:val="00C142D7"/>
    <w:rsid w:val="00C146B0"/>
    <w:rsid w:val="00C14AC7"/>
    <w:rsid w:val="00C16356"/>
    <w:rsid w:val="00C17806"/>
    <w:rsid w:val="00C17963"/>
    <w:rsid w:val="00C20308"/>
    <w:rsid w:val="00C21454"/>
    <w:rsid w:val="00C214A1"/>
    <w:rsid w:val="00C2220E"/>
    <w:rsid w:val="00C2252F"/>
    <w:rsid w:val="00C22BA0"/>
    <w:rsid w:val="00C238CA"/>
    <w:rsid w:val="00C241E7"/>
    <w:rsid w:val="00C242B1"/>
    <w:rsid w:val="00C2513C"/>
    <w:rsid w:val="00C25565"/>
    <w:rsid w:val="00C31224"/>
    <w:rsid w:val="00C31863"/>
    <w:rsid w:val="00C3192C"/>
    <w:rsid w:val="00C32E69"/>
    <w:rsid w:val="00C33040"/>
    <w:rsid w:val="00C33143"/>
    <w:rsid w:val="00C3344A"/>
    <w:rsid w:val="00C342BD"/>
    <w:rsid w:val="00C34CB1"/>
    <w:rsid w:val="00C34DD7"/>
    <w:rsid w:val="00C367D8"/>
    <w:rsid w:val="00C3698D"/>
    <w:rsid w:val="00C4123F"/>
    <w:rsid w:val="00C412B2"/>
    <w:rsid w:val="00C41745"/>
    <w:rsid w:val="00C41F64"/>
    <w:rsid w:val="00C42907"/>
    <w:rsid w:val="00C43D9E"/>
    <w:rsid w:val="00C43EDE"/>
    <w:rsid w:val="00C44CB0"/>
    <w:rsid w:val="00C44DCA"/>
    <w:rsid w:val="00C45A59"/>
    <w:rsid w:val="00C45CFA"/>
    <w:rsid w:val="00C45E8F"/>
    <w:rsid w:val="00C463FA"/>
    <w:rsid w:val="00C47A44"/>
    <w:rsid w:val="00C514CB"/>
    <w:rsid w:val="00C51FEF"/>
    <w:rsid w:val="00C52E43"/>
    <w:rsid w:val="00C5323C"/>
    <w:rsid w:val="00C53271"/>
    <w:rsid w:val="00C54C7C"/>
    <w:rsid w:val="00C55129"/>
    <w:rsid w:val="00C55AF5"/>
    <w:rsid w:val="00C5666A"/>
    <w:rsid w:val="00C569D8"/>
    <w:rsid w:val="00C56B94"/>
    <w:rsid w:val="00C57345"/>
    <w:rsid w:val="00C62596"/>
    <w:rsid w:val="00C636B2"/>
    <w:rsid w:val="00C64508"/>
    <w:rsid w:val="00C66480"/>
    <w:rsid w:val="00C66A8B"/>
    <w:rsid w:val="00C672F4"/>
    <w:rsid w:val="00C678F2"/>
    <w:rsid w:val="00C67F25"/>
    <w:rsid w:val="00C67F8B"/>
    <w:rsid w:val="00C72061"/>
    <w:rsid w:val="00C72A92"/>
    <w:rsid w:val="00C73509"/>
    <w:rsid w:val="00C73E30"/>
    <w:rsid w:val="00C73F52"/>
    <w:rsid w:val="00C73F5C"/>
    <w:rsid w:val="00C74095"/>
    <w:rsid w:val="00C74D86"/>
    <w:rsid w:val="00C75071"/>
    <w:rsid w:val="00C7553E"/>
    <w:rsid w:val="00C758D1"/>
    <w:rsid w:val="00C75E38"/>
    <w:rsid w:val="00C817D7"/>
    <w:rsid w:val="00C82080"/>
    <w:rsid w:val="00C82580"/>
    <w:rsid w:val="00C83F5A"/>
    <w:rsid w:val="00C84C5A"/>
    <w:rsid w:val="00C85562"/>
    <w:rsid w:val="00C901D0"/>
    <w:rsid w:val="00C90A03"/>
    <w:rsid w:val="00C916EB"/>
    <w:rsid w:val="00C9216A"/>
    <w:rsid w:val="00C922A0"/>
    <w:rsid w:val="00C93A68"/>
    <w:rsid w:val="00C93D56"/>
    <w:rsid w:val="00C9430A"/>
    <w:rsid w:val="00C946D1"/>
    <w:rsid w:val="00C94A7E"/>
    <w:rsid w:val="00C95223"/>
    <w:rsid w:val="00C957F5"/>
    <w:rsid w:val="00C964CF"/>
    <w:rsid w:val="00C9727C"/>
    <w:rsid w:val="00C9774B"/>
    <w:rsid w:val="00CA036E"/>
    <w:rsid w:val="00CA0B4F"/>
    <w:rsid w:val="00CA2948"/>
    <w:rsid w:val="00CA2AF0"/>
    <w:rsid w:val="00CA2F61"/>
    <w:rsid w:val="00CA3EE4"/>
    <w:rsid w:val="00CA403B"/>
    <w:rsid w:val="00CA4B59"/>
    <w:rsid w:val="00CA6E54"/>
    <w:rsid w:val="00CB0367"/>
    <w:rsid w:val="00CB1A8C"/>
    <w:rsid w:val="00CB2449"/>
    <w:rsid w:val="00CB2B1D"/>
    <w:rsid w:val="00CB3DCD"/>
    <w:rsid w:val="00CB6997"/>
    <w:rsid w:val="00CB7517"/>
    <w:rsid w:val="00CB7B52"/>
    <w:rsid w:val="00CB7BD0"/>
    <w:rsid w:val="00CC044B"/>
    <w:rsid w:val="00CC1C24"/>
    <w:rsid w:val="00CC2FB7"/>
    <w:rsid w:val="00CC41E2"/>
    <w:rsid w:val="00CC428D"/>
    <w:rsid w:val="00CC4B81"/>
    <w:rsid w:val="00CC5503"/>
    <w:rsid w:val="00CC57BB"/>
    <w:rsid w:val="00CC6D31"/>
    <w:rsid w:val="00CC6FA5"/>
    <w:rsid w:val="00CD0C14"/>
    <w:rsid w:val="00CD3687"/>
    <w:rsid w:val="00CD43E6"/>
    <w:rsid w:val="00CD4AF7"/>
    <w:rsid w:val="00CD5891"/>
    <w:rsid w:val="00CD5CFC"/>
    <w:rsid w:val="00CD5E4F"/>
    <w:rsid w:val="00CD61A2"/>
    <w:rsid w:val="00CD6551"/>
    <w:rsid w:val="00CD6E6C"/>
    <w:rsid w:val="00CD73B1"/>
    <w:rsid w:val="00CD7F3A"/>
    <w:rsid w:val="00CE0A41"/>
    <w:rsid w:val="00CE0D98"/>
    <w:rsid w:val="00CE10C6"/>
    <w:rsid w:val="00CE2982"/>
    <w:rsid w:val="00CE40B6"/>
    <w:rsid w:val="00CE76E2"/>
    <w:rsid w:val="00CE771A"/>
    <w:rsid w:val="00CE7E4E"/>
    <w:rsid w:val="00CF0C9D"/>
    <w:rsid w:val="00CF1F6E"/>
    <w:rsid w:val="00CF3BD8"/>
    <w:rsid w:val="00CF3FC0"/>
    <w:rsid w:val="00CF4260"/>
    <w:rsid w:val="00CF62F3"/>
    <w:rsid w:val="00CF6839"/>
    <w:rsid w:val="00CF73D3"/>
    <w:rsid w:val="00CF75F2"/>
    <w:rsid w:val="00D00D5E"/>
    <w:rsid w:val="00D00EFB"/>
    <w:rsid w:val="00D02D86"/>
    <w:rsid w:val="00D03F73"/>
    <w:rsid w:val="00D04057"/>
    <w:rsid w:val="00D04DC7"/>
    <w:rsid w:val="00D065D6"/>
    <w:rsid w:val="00D068DF"/>
    <w:rsid w:val="00D06BFE"/>
    <w:rsid w:val="00D070CF"/>
    <w:rsid w:val="00D1059D"/>
    <w:rsid w:val="00D10B88"/>
    <w:rsid w:val="00D11644"/>
    <w:rsid w:val="00D11D17"/>
    <w:rsid w:val="00D13B2D"/>
    <w:rsid w:val="00D1462D"/>
    <w:rsid w:val="00D153A4"/>
    <w:rsid w:val="00D154B2"/>
    <w:rsid w:val="00D1686D"/>
    <w:rsid w:val="00D1751A"/>
    <w:rsid w:val="00D238C3"/>
    <w:rsid w:val="00D23965"/>
    <w:rsid w:val="00D26E5C"/>
    <w:rsid w:val="00D273C3"/>
    <w:rsid w:val="00D275F5"/>
    <w:rsid w:val="00D27635"/>
    <w:rsid w:val="00D27E34"/>
    <w:rsid w:val="00D30257"/>
    <w:rsid w:val="00D307AB"/>
    <w:rsid w:val="00D314C5"/>
    <w:rsid w:val="00D315C4"/>
    <w:rsid w:val="00D31F26"/>
    <w:rsid w:val="00D32675"/>
    <w:rsid w:val="00D328D4"/>
    <w:rsid w:val="00D328FA"/>
    <w:rsid w:val="00D33254"/>
    <w:rsid w:val="00D3497A"/>
    <w:rsid w:val="00D34D89"/>
    <w:rsid w:val="00D3620E"/>
    <w:rsid w:val="00D37387"/>
    <w:rsid w:val="00D4098D"/>
    <w:rsid w:val="00D41723"/>
    <w:rsid w:val="00D420A7"/>
    <w:rsid w:val="00D427C7"/>
    <w:rsid w:val="00D428D0"/>
    <w:rsid w:val="00D42EAD"/>
    <w:rsid w:val="00D437F5"/>
    <w:rsid w:val="00D4597E"/>
    <w:rsid w:val="00D506CC"/>
    <w:rsid w:val="00D52454"/>
    <w:rsid w:val="00D542BA"/>
    <w:rsid w:val="00D5500F"/>
    <w:rsid w:val="00D55802"/>
    <w:rsid w:val="00D57624"/>
    <w:rsid w:val="00D57644"/>
    <w:rsid w:val="00D579D8"/>
    <w:rsid w:val="00D57BEC"/>
    <w:rsid w:val="00D57CC8"/>
    <w:rsid w:val="00D60208"/>
    <w:rsid w:val="00D6072A"/>
    <w:rsid w:val="00D60B30"/>
    <w:rsid w:val="00D60E6E"/>
    <w:rsid w:val="00D623CB"/>
    <w:rsid w:val="00D624E0"/>
    <w:rsid w:val="00D628EC"/>
    <w:rsid w:val="00D62E16"/>
    <w:rsid w:val="00D640D9"/>
    <w:rsid w:val="00D65AF5"/>
    <w:rsid w:val="00D6636B"/>
    <w:rsid w:val="00D704AF"/>
    <w:rsid w:val="00D704CB"/>
    <w:rsid w:val="00D70A38"/>
    <w:rsid w:val="00D70A90"/>
    <w:rsid w:val="00D70D63"/>
    <w:rsid w:val="00D71C48"/>
    <w:rsid w:val="00D72935"/>
    <w:rsid w:val="00D73381"/>
    <w:rsid w:val="00D74329"/>
    <w:rsid w:val="00D7484B"/>
    <w:rsid w:val="00D74A6E"/>
    <w:rsid w:val="00D750D0"/>
    <w:rsid w:val="00D80009"/>
    <w:rsid w:val="00D80136"/>
    <w:rsid w:val="00D80ED4"/>
    <w:rsid w:val="00D812FB"/>
    <w:rsid w:val="00D833F0"/>
    <w:rsid w:val="00D839BD"/>
    <w:rsid w:val="00D8432C"/>
    <w:rsid w:val="00D84822"/>
    <w:rsid w:val="00D84AB3"/>
    <w:rsid w:val="00D84CF6"/>
    <w:rsid w:val="00D84E9B"/>
    <w:rsid w:val="00D852CC"/>
    <w:rsid w:val="00D85D08"/>
    <w:rsid w:val="00D85D42"/>
    <w:rsid w:val="00D86E12"/>
    <w:rsid w:val="00D86EFF"/>
    <w:rsid w:val="00D8739C"/>
    <w:rsid w:val="00D87FC5"/>
    <w:rsid w:val="00D90DB6"/>
    <w:rsid w:val="00D91178"/>
    <w:rsid w:val="00D94823"/>
    <w:rsid w:val="00D966EC"/>
    <w:rsid w:val="00D97F05"/>
    <w:rsid w:val="00DA0C68"/>
    <w:rsid w:val="00DA174B"/>
    <w:rsid w:val="00DA189C"/>
    <w:rsid w:val="00DA2785"/>
    <w:rsid w:val="00DA2A37"/>
    <w:rsid w:val="00DA2B97"/>
    <w:rsid w:val="00DA708C"/>
    <w:rsid w:val="00DA77B4"/>
    <w:rsid w:val="00DB0214"/>
    <w:rsid w:val="00DB19F9"/>
    <w:rsid w:val="00DB22CF"/>
    <w:rsid w:val="00DB421D"/>
    <w:rsid w:val="00DB5498"/>
    <w:rsid w:val="00DB7BC0"/>
    <w:rsid w:val="00DC0F23"/>
    <w:rsid w:val="00DC1675"/>
    <w:rsid w:val="00DC1EB5"/>
    <w:rsid w:val="00DC2446"/>
    <w:rsid w:val="00DC2691"/>
    <w:rsid w:val="00DC3826"/>
    <w:rsid w:val="00DC38C8"/>
    <w:rsid w:val="00DC42B5"/>
    <w:rsid w:val="00DC4857"/>
    <w:rsid w:val="00DC5D37"/>
    <w:rsid w:val="00DC68FA"/>
    <w:rsid w:val="00DC6CAF"/>
    <w:rsid w:val="00DC72FE"/>
    <w:rsid w:val="00DC73BA"/>
    <w:rsid w:val="00DC7696"/>
    <w:rsid w:val="00DC7796"/>
    <w:rsid w:val="00DC77A9"/>
    <w:rsid w:val="00DC78D1"/>
    <w:rsid w:val="00DD0D39"/>
    <w:rsid w:val="00DD0D67"/>
    <w:rsid w:val="00DD2F3E"/>
    <w:rsid w:val="00DD42FD"/>
    <w:rsid w:val="00DD4AA5"/>
    <w:rsid w:val="00DD525F"/>
    <w:rsid w:val="00DD535F"/>
    <w:rsid w:val="00DD54A8"/>
    <w:rsid w:val="00DD6F34"/>
    <w:rsid w:val="00DD7221"/>
    <w:rsid w:val="00DD7FFC"/>
    <w:rsid w:val="00DE076A"/>
    <w:rsid w:val="00DE1A57"/>
    <w:rsid w:val="00DE35E1"/>
    <w:rsid w:val="00DE3F6C"/>
    <w:rsid w:val="00DE4436"/>
    <w:rsid w:val="00DE478D"/>
    <w:rsid w:val="00DE4D0C"/>
    <w:rsid w:val="00DE63C7"/>
    <w:rsid w:val="00DE6CF2"/>
    <w:rsid w:val="00DE6F6F"/>
    <w:rsid w:val="00DE77C1"/>
    <w:rsid w:val="00DE7B23"/>
    <w:rsid w:val="00DE7CA0"/>
    <w:rsid w:val="00DE7E72"/>
    <w:rsid w:val="00DF1595"/>
    <w:rsid w:val="00DF1D92"/>
    <w:rsid w:val="00DF2C4D"/>
    <w:rsid w:val="00DF2EB4"/>
    <w:rsid w:val="00DF38FE"/>
    <w:rsid w:val="00DF43D6"/>
    <w:rsid w:val="00DF4E31"/>
    <w:rsid w:val="00DF522A"/>
    <w:rsid w:val="00DF5BE8"/>
    <w:rsid w:val="00DF5F7E"/>
    <w:rsid w:val="00DF6CD1"/>
    <w:rsid w:val="00DF6CE4"/>
    <w:rsid w:val="00DF7A8F"/>
    <w:rsid w:val="00E00DDA"/>
    <w:rsid w:val="00E01B7C"/>
    <w:rsid w:val="00E02041"/>
    <w:rsid w:val="00E02AC2"/>
    <w:rsid w:val="00E03152"/>
    <w:rsid w:val="00E03E61"/>
    <w:rsid w:val="00E0420C"/>
    <w:rsid w:val="00E055D7"/>
    <w:rsid w:val="00E05B3B"/>
    <w:rsid w:val="00E074EB"/>
    <w:rsid w:val="00E102B5"/>
    <w:rsid w:val="00E1150D"/>
    <w:rsid w:val="00E12A31"/>
    <w:rsid w:val="00E12C09"/>
    <w:rsid w:val="00E12E9D"/>
    <w:rsid w:val="00E15572"/>
    <w:rsid w:val="00E15C9D"/>
    <w:rsid w:val="00E16C9B"/>
    <w:rsid w:val="00E21732"/>
    <w:rsid w:val="00E21816"/>
    <w:rsid w:val="00E223D5"/>
    <w:rsid w:val="00E22CF0"/>
    <w:rsid w:val="00E23CAF"/>
    <w:rsid w:val="00E24A90"/>
    <w:rsid w:val="00E26115"/>
    <w:rsid w:val="00E2620D"/>
    <w:rsid w:val="00E266B3"/>
    <w:rsid w:val="00E26BDD"/>
    <w:rsid w:val="00E26E1B"/>
    <w:rsid w:val="00E300AF"/>
    <w:rsid w:val="00E3021F"/>
    <w:rsid w:val="00E304AB"/>
    <w:rsid w:val="00E338FE"/>
    <w:rsid w:val="00E34A17"/>
    <w:rsid w:val="00E34C9F"/>
    <w:rsid w:val="00E35659"/>
    <w:rsid w:val="00E3589F"/>
    <w:rsid w:val="00E35917"/>
    <w:rsid w:val="00E36157"/>
    <w:rsid w:val="00E36EF3"/>
    <w:rsid w:val="00E3710B"/>
    <w:rsid w:val="00E40B87"/>
    <w:rsid w:val="00E413F7"/>
    <w:rsid w:val="00E41DB5"/>
    <w:rsid w:val="00E42073"/>
    <w:rsid w:val="00E42E4C"/>
    <w:rsid w:val="00E432DC"/>
    <w:rsid w:val="00E43784"/>
    <w:rsid w:val="00E4493B"/>
    <w:rsid w:val="00E44A1E"/>
    <w:rsid w:val="00E45239"/>
    <w:rsid w:val="00E46D0E"/>
    <w:rsid w:val="00E470F1"/>
    <w:rsid w:val="00E479BB"/>
    <w:rsid w:val="00E5050D"/>
    <w:rsid w:val="00E507A7"/>
    <w:rsid w:val="00E508AF"/>
    <w:rsid w:val="00E508E1"/>
    <w:rsid w:val="00E50B70"/>
    <w:rsid w:val="00E50CE8"/>
    <w:rsid w:val="00E50D0B"/>
    <w:rsid w:val="00E50FCE"/>
    <w:rsid w:val="00E51F8E"/>
    <w:rsid w:val="00E5384A"/>
    <w:rsid w:val="00E539E6"/>
    <w:rsid w:val="00E547DB"/>
    <w:rsid w:val="00E54B81"/>
    <w:rsid w:val="00E55EEA"/>
    <w:rsid w:val="00E56637"/>
    <w:rsid w:val="00E56DC6"/>
    <w:rsid w:val="00E573C7"/>
    <w:rsid w:val="00E5744E"/>
    <w:rsid w:val="00E57A93"/>
    <w:rsid w:val="00E60A8F"/>
    <w:rsid w:val="00E62E5E"/>
    <w:rsid w:val="00E6362C"/>
    <w:rsid w:val="00E639F9"/>
    <w:rsid w:val="00E64334"/>
    <w:rsid w:val="00E656C9"/>
    <w:rsid w:val="00E658B1"/>
    <w:rsid w:val="00E65C18"/>
    <w:rsid w:val="00E6617A"/>
    <w:rsid w:val="00E674D5"/>
    <w:rsid w:val="00E6782E"/>
    <w:rsid w:val="00E70B6B"/>
    <w:rsid w:val="00E71079"/>
    <w:rsid w:val="00E7135C"/>
    <w:rsid w:val="00E7164B"/>
    <w:rsid w:val="00E7181C"/>
    <w:rsid w:val="00E72CAC"/>
    <w:rsid w:val="00E72FD5"/>
    <w:rsid w:val="00E733AE"/>
    <w:rsid w:val="00E73604"/>
    <w:rsid w:val="00E73992"/>
    <w:rsid w:val="00E751FE"/>
    <w:rsid w:val="00E75656"/>
    <w:rsid w:val="00E7660E"/>
    <w:rsid w:val="00E7762C"/>
    <w:rsid w:val="00E80038"/>
    <w:rsid w:val="00E82016"/>
    <w:rsid w:val="00E838A6"/>
    <w:rsid w:val="00E84113"/>
    <w:rsid w:val="00E84AAB"/>
    <w:rsid w:val="00E85734"/>
    <w:rsid w:val="00E86E46"/>
    <w:rsid w:val="00E87071"/>
    <w:rsid w:val="00E87AD6"/>
    <w:rsid w:val="00E900BB"/>
    <w:rsid w:val="00E9036C"/>
    <w:rsid w:val="00E90582"/>
    <w:rsid w:val="00E90B28"/>
    <w:rsid w:val="00E91C88"/>
    <w:rsid w:val="00E9223E"/>
    <w:rsid w:val="00E93ADC"/>
    <w:rsid w:val="00E94075"/>
    <w:rsid w:val="00E95587"/>
    <w:rsid w:val="00E96904"/>
    <w:rsid w:val="00E969CD"/>
    <w:rsid w:val="00E971FA"/>
    <w:rsid w:val="00E9742A"/>
    <w:rsid w:val="00E97B1F"/>
    <w:rsid w:val="00E97F9C"/>
    <w:rsid w:val="00EA0732"/>
    <w:rsid w:val="00EA2681"/>
    <w:rsid w:val="00EA2B86"/>
    <w:rsid w:val="00EA4CC1"/>
    <w:rsid w:val="00EA6B2B"/>
    <w:rsid w:val="00EA6E8E"/>
    <w:rsid w:val="00EA6ECA"/>
    <w:rsid w:val="00EA7A04"/>
    <w:rsid w:val="00EB0270"/>
    <w:rsid w:val="00EB0C90"/>
    <w:rsid w:val="00EB27E8"/>
    <w:rsid w:val="00EB326F"/>
    <w:rsid w:val="00EB3B52"/>
    <w:rsid w:val="00EB49B1"/>
    <w:rsid w:val="00EB4E1B"/>
    <w:rsid w:val="00EB511D"/>
    <w:rsid w:val="00EB5B5B"/>
    <w:rsid w:val="00EB5CAF"/>
    <w:rsid w:val="00EB5F57"/>
    <w:rsid w:val="00EB6A25"/>
    <w:rsid w:val="00EB6B45"/>
    <w:rsid w:val="00EB73A7"/>
    <w:rsid w:val="00EC0050"/>
    <w:rsid w:val="00EC05AA"/>
    <w:rsid w:val="00EC2D48"/>
    <w:rsid w:val="00EC3157"/>
    <w:rsid w:val="00EC39B7"/>
    <w:rsid w:val="00EC3E70"/>
    <w:rsid w:val="00EC4059"/>
    <w:rsid w:val="00ED0E61"/>
    <w:rsid w:val="00ED114F"/>
    <w:rsid w:val="00ED16BB"/>
    <w:rsid w:val="00ED255A"/>
    <w:rsid w:val="00ED27CE"/>
    <w:rsid w:val="00ED2A17"/>
    <w:rsid w:val="00ED31D4"/>
    <w:rsid w:val="00ED4512"/>
    <w:rsid w:val="00ED508F"/>
    <w:rsid w:val="00ED5795"/>
    <w:rsid w:val="00ED5C13"/>
    <w:rsid w:val="00ED6808"/>
    <w:rsid w:val="00ED6D4A"/>
    <w:rsid w:val="00ED7321"/>
    <w:rsid w:val="00ED7392"/>
    <w:rsid w:val="00EE01DA"/>
    <w:rsid w:val="00EE023E"/>
    <w:rsid w:val="00EE185A"/>
    <w:rsid w:val="00EE29AA"/>
    <w:rsid w:val="00EE328F"/>
    <w:rsid w:val="00EE3548"/>
    <w:rsid w:val="00EE3D31"/>
    <w:rsid w:val="00EE5919"/>
    <w:rsid w:val="00EF07E9"/>
    <w:rsid w:val="00EF1F70"/>
    <w:rsid w:val="00EF2077"/>
    <w:rsid w:val="00EF235C"/>
    <w:rsid w:val="00EF2877"/>
    <w:rsid w:val="00EF2E1C"/>
    <w:rsid w:val="00EF3127"/>
    <w:rsid w:val="00EF773A"/>
    <w:rsid w:val="00F0038B"/>
    <w:rsid w:val="00F01A4B"/>
    <w:rsid w:val="00F01D9B"/>
    <w:rsid w:val="00F0524D"/>
    <w:rsid w:val="00F05923"/>
    <w:rsid w:val="00F05FF0"/>
    <w:rsid w:val="00F0676A"/>
    <w:rsid w:val="00F06E9C"/>
    <w:rsid w:val="00F0749A"/>
    <w:rsid w:val="00F07649"/>
    <w:rsid w:val="00F106E9"/>
    <w:rsid w:val="00F10898"/>
    <w:rsid w:val="00F11299"/>
    <w:rsid w:val="00F116AE"/>
    <w:rsid w:val="00F140CC"/>
    <w:rsid w:val="00F14460"/>
    <w:rsid w:val="00F14ACD"/>
    <w:rsid w:val="00F158BD"/>
    <w:rsid w:val="00F15D9F"/>
    <w:rsid w:val="00F166C2"/>
    <w:rsid w:val="00F17ABE"/>
    <w:rsid w:val="00F17D5A"/>
    <w:rsid w:val="00F216DE"/>
    <w:rsid w:val="00F21B3C"/>
    <w:rsid w:val="00F22655"/>
    <w:rsid w:val="00F22993"/>
    <w:rsid w:val="00F23689"/>
    <w:rsid w:val="00F2410A"/>
    <w:rsid w:val="00F25FD8"/>
    <w:rsid w:val="00F26039"/>
    <w:rsid w:val="00F27332"/>
    <w:rsid w:val="00F27851"/>
    <w:rsid w:val="00F329C3"/>
    <w:rsid w:val="00F3611F"/>
    <w:rsid w:val="00F36E7C"/>
    <w:rsid w:val="00F41027"/>
    <w:rsid w:val="00F42433"/>
    <w:rsid w:val="00F432C0"/>
    <w:rsid w:val="00F444BC"/>
    <w:rsid w:val="00F44D8D"/>
    <w:rsid w:val="00F45AD4"/>
    <w:rsid w:val="00F45D1B"/>
    <w:rsid w:val="00F4634A"/>
    <w:rsid w:val="00F47421"/>
    <w:rsid w:val="00F474C0"/>
    <w:rsid w:val="00F47AC0"/>
    <w:rsid w:val="00F50215"/>
    <w:rsid w:val="00F50246"/>
    <w:rsid w:val="00F50D3B"/>
    <w:rsid w:val="00F52ECB"/>
    <w:rsid w:val="00F53EB3"/>
    <w:rsid w:val="00F5415F"/>
    <w:rsid w:val="00F554D0"/>
    <w:rsid w:val="00F55504"/>
    <w:rsid w:val="00F56609"/>
    <w:rsid w:val="00F56ADF"/>
    <w:rsid w:val="00F57A23"/>
    <w:rsid w:val="00F57C4F"/>
    <w:rsid w:val="00F6040D"/>
    <w:rsid w:val="00F61C04"/>
    <w:rsid w:val="00F630DE"/>
    <w:rsid w:val="00F63662"/>
    <w:rsid w:val="00F63A3F"/>
    <w:rsid w:val="00F63E7F"/>
    <w:rsid w:val="00F664AF"/>
    <w:rsid w:val="00F67063"/>
    <w:rsid w:val="00F67707"/>
    <w:rsid w:val="00F70B9A"/>
    <w:rsid w:val="00F71598"/>
    <w:rsid w:val="00F7173F"/>
    <w:rsid w:val="00F71C24"/>
    <w:rsid w:val="00F720B7"/>
    <w:rsid w:val="00F723BB"/>
    <w:rsid w:val="00F73467"/>
    <w:rsid w:val="00F7415F"/>
    <w:rsid w:val="00F74179"/>
    <w:rsid w:val="00F749CE"/>
    <w:rsid w:val="00F76642"/>
    <w:rsid w:val="00F7680D"/>
    <w:rsid w:val="00F76CB6"/>
    <w:rsid w:val="00F77334"/>
    <w:rsid w:val="00F77FC0"/>
    <w:rsid w:val="00F85289"/>
    <w:rsid w:val="00F85825"/>
    <w:rsid w:val="00F86DEA"/>
    <w:rsid w:val="00F876C2"/>
    <w:rsid w:val="00F87814"/>
    <w:rsid w:val="00F87B21"/>
    <w:rsid w:val="00F9033E"/>
    <w:rsid w:val="00F90823"/>
    <w:rsid w:val="00F91191"/>
    <w:rsid w:val="00F918E4"/>
    <w:rsid w:val="00F91DCF"/>
    <w:rsid w:val="00F92E5A"/>
    <w:rsid w:val="00F937F4"/>
    <w:rsid w:val="00F94274"/>
    <w:rsid w:val="00F954CD"/>
    <w:rsid w:val="00F954D6"/>
    <w:rsid w:val="00F96113"/>
    <w:rsid w:val="00F968BC"/>
    <w:rsid w:val="00F96C79"/>
    <w:rsid w:val="00FA1829"/>
    <w:rsid w:val="00FA322C"/>
    <w:rsid w:val="00FA3286"/>
    <w:rsid w:val="00FA4CFE"/>
    <w:rsid w:val="00FA4D99"/>
    <w:rsid w:val="00FA5209"/>
    <w:rsid w:val="00FA53FB"/>
    <w:rsid w:val="00FA5881"/>
    <w:rsid w:val="00FA604F"/>
    <w:rsid w:val="00FA6E17"/>
    <w:rsid w:val="00FA74D0"/>
    <w:rsid w:val="00FB05E6"/>
    <w:rsid w:val="00FB08E5"/>
    <w:rsid w:val="00FB0DC6"/>
    <w:rsid w:val="00FB1792"/>
    <w:rsid w:val="00FB186E"/>
    <w:rsid w:val="00FB1D25"/>
    <w:rsid w:val="00FB2479"/>
    <w:rsid w:val="00FB273E"/>
    <w:rsid w:val="00FB4E0A"/>
    <w:rsid w:val="00FB4F7D"/>
    <w:rsid w:val="00FB5194"/>
    <w:rsid w:val="00FB5EB1"/>
    <w:rsid w:val="00FB779B"/>
    <w:rsid w:val="00FB79AE"/>
    <w:rsid w:val="00FB79C3"/>
    <w:rsid w:val="00FC170E"/>
    <w:rsid w:val="00FC5EAA"/>
    <w:rsid w:val="00FC5EFB"/>
    <w:rsid w:val="00FC62BA"/>
    <w:rsid w:val="00FC797A"/>
    <w:rsid w:val="00FD171C"/>
    <w:rsid w:val="00FD28A2"/>
    <w:rsid w:val="00FD3318"/>
    <w:rsid w:val="00FD3510"/>
    <w:rsid w:val="00FD453A"/>
    <w:rsid w:val="00FD47F2"/>
    <w:rsid w:val="00FD49DF"/>
    <w:rsid w:val="00FD505D"/>
    <w:rsid w:val="00FD703C"/>
    <w:rsid w:val="00FD7974"/>
    <w:rsid w:val="00FE0069"/>
    <w:rsid w:val="00FE01ED"/>
    <w:rsid w:val="00FE06BC"/>
    <w:rsid w:val="00FE084F"/>
    <w:rsid w:val="00FE1D13"/>
    <w:rsid w:val="00FE2571"/>
    <w:rsid w:val="00FE34A7"/>
    <w:rsid w:val="00FE40B4"/>
    <w:rsid w:val="00FE6889"/>
    <w:rsid w:val="00FE6D8B"/>
    <w:rsid w:val="00FE7830"/>
    <w:rsid w:val="00FE7A5C"/>
    <w:rsid w:val="00FE7DB2"/>
    <w:rsid w:val="00FF1385"/>
    <w:rsid w:val="00FF17E7"/>
    <w:rsid w:val="00FF237B"/>
    <w:rsid w:val="00FF38EF"/>
    <w:rsid w:val="00FF4085"/>
    <w:rsid w:val="00FF6428"/>
    <w:rsid w:val="00FF697E"/>
    <w:rsid w:val="01E215DC"/>
    <w:rsid w:val="025C6BC6"/>
    <w:rsid w:val="065579CF"/>
    <w:rsid w:val="06C9CC20"/>
    <w:rsid w:val="06E251B0"/>
    <w:rsid w:val="08659C81"/>
    <w:rsid w:val="08BDFA31"/>
    <w:rsid w:val="09EFDB48"/>
    <w:rsid w:val="0A016CE2"/>
    <w:rsid w:val="0B66B337"/>
    <w:rsid w:val="0B9D3D43"/>
    <w:rsid w:val="0D317A54"/>
    <w:rsid w:val="0DBB03A2"/>
    <w:rsid w:val="0E3195C9"/>
    <w:rsid w:val="103E9045"/>
    <w:rsid w:val="15348728"/>
    <w:rsid w:val="172F5B5E"/>
    <w:rsid w:val="18A8BDCD"/>
    <w:rsid w:val="1998D0F9"/>
    <w:rsid w:val="19ED2D2C"/>
    <w:rsid w:val="1C6F2627"/>
    <w:rsid w:val="2053C390"/>
    <w:rsid w:val="237F2BE5"/>
    <w:rsid w:val="23950218"/>
    <w:rsid w:val="23FAAD7D"/>
    <w:rsid w:val="2445AD28"/>
    <w:rsid w:val="2884EDD4"/>
    <w:rsid w:val="2A6C9DBE"/>
    <w:rsid w:val="2ECDF76C"/>
    <w:rsid w:val="33405E73"/>
    <w:rsid w:val="36415D9F"/>
    <w:rsid w:val="3677FF35"/>
    <w:rsid w:val="3763D4A2"/>
    <w:rsid w:val="3813CF96"/>
    <w:rsid w:val="3978FE61"/>
    <w:rsid w:val="3B4B7058"/>
    <w:rsid w:val="3EDD4DCE"/>
    <w:rsid w:val="403B4A7D"/>
    <w:rsid w:val="413A0A77"/>
    <w:rsid w:val="4259E2BB"/>
    <w:rsid w:val="43B78694"/>
    <w:rsid w:val="45361043"/>
    <w:rsid w:val="48E05BB6"/>
    <w:rsid w:val="4F11A60B"/>
    <w:rsid w:val="581C1955"/>
    <w:rsid w:val="59782F3A"/>
    <w:rsid w:val="5B140B58"/>
    <w:rsid w:val="5B34A0DC"/>
    <w:rsid w:val="5CBF74E8"/>
    <w:rsid w:val="5FA0A091"/>
    <w:rsid w:val="6019B278"/>
    <w:rsid w:val="604BD9FE"/>
    <w:rsid w:val="61AEDE5E"/>
    <w:rsid w:val="62C9818C"/>
    <w:rsid w:val="6458C781"/>
    <w:rsid w:val="65CF4615"/>
    <w:rsid w:val="661EB21F"/>
    <w:rsid w:val="679CF2AF"/>
    <w:rsid w:val="6AD49371"/>
    <w:rsid w:val="6BF90DE4"/>
    <w:rsid w:val="6C4AB109"/>
    <w:rsid w:val="6CA7A165"/>
    <w:rsid w:val="6CDF0D23"/>
    <w:rsid w:val="7029123A"/>
    <w:rsid w:val="74053352"/>
    <w:rsid w:val="75ABA041"/>
    <w:rsid w:val="7779B25C"/>
    <w:rsid w:val="78478B30"/>
    <w:rsid w:val="79E35B91"/>
  </w:rsids>
  <m:mathPr>
    <m:mathFont m:val="Cambria Math"/>
    <m:brkBin m:val="before"/>
    <m:brkBinSub m:val="--"/>
    <m:smallFrac m:val="0"/>
    <m:dispDef/>
    <m:lMargin m:val="0"/>
    <m:rMargin m:val="0"/>
    <m:defJc m:val="centerGroup"/>
    <m:wrapIndent m:val="1440"/>
    <m:intLim m:val="subSup"/>
    <m:naryLim m:val="undOvr"/>
  </m:mathPr>
  <w:themeFontLang w:val="en-NZ"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CD21E1"/>
  <w15:chartTrackingRefBased/>
  <w15:docId w15:val="{DF7E900C-58A1-496D-979C-5EF4F1728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N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58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58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58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58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58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58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58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58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58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58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58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58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58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58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58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58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58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5840"/>
    <w:rPr>
      <w:rFonts w:eastAsiaTheme="majorEastAsia" w:cstheme="majorBidi"/>
      <w:color w:val="272727" w:themeColor="text1" w:themeTint="D8"/>
    </w:rPr>
  </w:style>
  <w:style w:type="paragraph" w:styleId="Title">
    <w:name w:val="Title"/>
    <w:basedOn w:val="Normal"/>
    <w:next w:val="Normal"/>
    <w:link w:val="TitleChar"/>
    <w:uiPriority w:val="10"/>
    <w:qFormat/>
    <w:rsid w:val="005458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58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58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58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5840"/>
    <w:pPr>
      <w:spacing w:before="160"/>
      <w:jc w:val="center"/>
    </w:pPr>
    <w:rPr>
      <w:i/>
      <w:iCs/>
      <w:color w:val="404040" w:themeColor="text1" w:themeTint="BF"/>
    </w:rPr>
  </w:style>
  <w:style w:type="character" w:customStyle="1" w:styleId="QuoteChar">
    <w:name w:val="Quote Char"/>
    <w:basedOn w:val="DefaultParagraphFont"/>
    <w:link w:val="Quote"/>
    <w:uiPriority w:val="29"/>
    <w:rsid w:val="00545840"/>
    <w:rPr>
      <w:i/>
      <w:iCs/>
      <w:color w:val="404040" w:themeColor="text1" w:themeTint="BF"/>
    </w:rPr>
  </w:style>
  <w:style w:type="paragraph" w:styleId="ListParagraph">
    <w:name w:val="List Paragraph"/>
    <w:basedOn w:val="Normal"/>
    <w:uiPriority w:val="34"/>
    <w:qFormat/>
    <w:rsid w:val="00545840"/>
    <w:pPr>
      <w:ind w:left="720"/>
      <w:contextualSpacing/>
    </w:pPr>
  </w:style>
  <w:style w:type="character" w:styleId="IntenseEmphasis">
    <w:name w:val="Intense Emphasis"/>
    <w:basedOn w:val="DefaultParagraphFont"/>
    <w:uiPriority w:val="21"/>
    <w:qFormat/>
    <w:rsid w:val="00545840"/>
    <w:rPr>
      <w:i/>
      <w:iCs/>
      <w:color w:val="0F4761" w:themeColor="accent1" w:themeShade="BF"/>
    </w:rPr>
  </w:style>
  <w:style w:type="paragraph" w:styleId="IntenseQuote">
    <w:name w:val="Intense Quote"/>
    <w:basedOn w:val="Normal"/>
    <w:next w:val="Normal"/>
    <w:link w:val="IntenseQuoteChar"/>
    <w:uiPriority w:val="30"/>
    <w:qFormat/>
    <w:rsid w:val="005458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5840"/>
    <w:rPr>
      <w:i/>
      <w:iCs/>
      <w:color w:val="0F4761" w:themeColor="accent1" w:themeShade="BF"/>
    </w:rPr>
  </w:style>
  <w:style w:type="character" w:styleId="IntenseReference">
    <w:name w:val="Intense Reference"/>
    <w:basedOn w:val="DefaultParagraphFont"/>
    <w:uiPriority w:val="32"/>
    <w:qFormat/>
    <w:rsid w:val="00545840"/>
    <w:rPr>
      <w:b/>
      <w:bCs/>
      <w:smallCaps/>
      <w:color w:val="0F4761" w:themeColor="accent1" w:themeShade="BF"/>
      <w:spacing w:val="5"/>
    </w:rPr>
  </w:style>
  <w:style w:type="paragraph" w:styleId="Header">
    <w:name w:val="header"/>
    <w:basedOn w:val="Normal"/>
    <w:link w:val="HeaderChar"/>
    <w:uiPriority w:val="99"/>
    <w:unhideWhenUsed/>
    <w:rsid w:val="005458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840"/>
  </w:style>
  <w:style w:type="paragraph" w:styleId="Footer">
    <w:name w:val="footer"/>
    <w:basedOn w:val="Normal"/>
    <w:link w:val="FooterChar"/>
    <w:uiPriority w:val="99"/>
    <w:unhideWhenUsed/>
    <w:rsid w:val="005458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840"/>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FootnoteText">
    <w:name w:val="footnote text"/>
    <w:basedOn w:val="Normal"/>
    <w:link w:val="FootnoteTextChar"/>
    <w:uiPriority w:val="99"/>
    <w:unhideWhenUsed/>
    <w:rsid w:val="009F4D43"/>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rsid w:val="009F4D43"/>
    <w:rPr>
      <w:kern w:val="0"/>
      <w:sz w:val="20"/>
      <w:szCs w:val="20"/>
      <w14:ligatures w14:val="none"/>
    </w:rPr>
  </w:style>
  <w:style w:type="character" w:styleId="FootnoteReference">
    <w:name w:val="footnote reference"/>
    <w:basedOn w:val="DefaultParagraphFont"/>
    <w:uiPriority w:val="99"/>
    <w:semiHidden/>
    <w:unhideWhenUsed/>
    <w:rsid w:val="009F4D43"/>
    <w:rPr>
      <w:vertAlign w:val="superscript"/>
    </w:rPr>
  </w:style>
  <w:style w:type="character" w:styleId="Hyperlink">
    <w:name w:val="Hyperlink"/>
    <w:basedOn w:val="DefaultParagraphFont"/>
    <w:uiPriority w:val="99"/>
    <w:unhideWhenUsed/>
    <w:rsid w:val="009F4D43"/>
    <w:rPr>
      <w:color w:val="467886" w:themeColor="hyperlink"/>
      <w:u w:val="single"/>
    </w:rPr>
  </w:style>
  <w:style w:type="paragraph" w:styleId="CommentSubject">
    <w:name w:val="annotation subject"/>
    <w:basedOn w:val="CommentText"/>
    <w:next w:val="CommentText"/>
    <w:link w:val="CommentSubjectChar"/>
    <w:uiPriority w:val="99"/>
    <w:semiHidden/>
    <w:unhideWhenUsed/>
    <w:rsid w:val="00F22655"/>
    <w:rPr>
      <w:b/>
      <w:bCs/>
    </w:rPr>
  </w:style>
  <w:style w:type="character" w:customStyle="1" w:styleId="CommentSubjectChar">
    <w:name w:val="Comment Subject Char"/>
    <w:basedOn w:val="CommentTextChar"/>
    <w:link w:val="CommentSubject"/>
    <w:uiPriority w:val="99"/>
    <w:semiHidden/>
    <w:rsid w:val="00F22655"/>
    <w:rPr>
      <w:b/>
      <w:bCs/>
      <w:sz w:val="20"/>
      <w:szCs w:val="20"/>
    </w:rPr>
  </w:style>
  <w:style w:type="character" w:customStyle="1" w:styleId="eop">
    <w:name w:val="eop"/>
    <w:basedOn w:val="DefaultParagraphFont"/>
    <w:rsid w:val="00402D0A"/>
  </w:style>
  <w:style w:type="paragraph" w:styleId="NormalWeb">
    <w:name w:val="Normal (Web)"/>
    <w:basedOn w:val="Normal"/>
    <w:uiPriority w:val="99"/>
    <w:unhideWhenUsed/>
    <w:rsid w:val="00EF3127"/>
    <w:pPr>
      <w:spacing w:before="100" w:beforeAutospacing="1" w:after="100" w:afterAutospacing="1" w:line="240" w:lineRule="auto"/>
    </w:pPr>
    <w:rPr>
      <w:rFonts w:ascii="Times New Roman" w:eastAsia="Times New Roman" w:hAnsi="Times New Roman" w:cs="Times New Roman"/>
      <w:kern w:val="0"/>
      <w:lang w:eastAsia="zh-CN" w:bidi="th-TH"/>
      <w14:ligatures w14:val="none"/>
    </w:rPr>
  </w:style>
  <w:style w:type="character" w:customStyle="1" w:styleId="normaltextrun">
    <w:name w:val="normaltextrun"/>
    <w:basedOn w:val="DefaultParagraphFont"/>
    <w:rsid w:val="00A16FB0"/>
  </w:style>
  <w:style w:type="paragraph" w:styleId="NoSpacing">
    <w:name w:val="No Spacing"/>
    <w:uiPriority w:val="1"/>
    <w:qFormat/>
    <w:rsid w:val="00A92A7F"/>
    <w:pPr>
      <w:spacing w:after="0" w:line="240" w:lineRule="auto"/>
    </w:pPr>
    <w:rPr>
      <w:kern w:val="0"/>
      <w:sz w:val="22"/>
      <w:szCs w:val="22"/>
      <w:lang w:val="en-US"/>
      <w14:ligatures w14:val="none"/>
    </w:rPr>
  </w:style>
  <w:style w:type="paragraph" w:styleId="Revision">
    <w:name w:val="Revision"/>
    <w:hidden/>
    <w:uiPriority w:val="99"/>
    <w:semiHidden/>
    <w:rsid w:val="00272F51"/>
    <w:pPr>
      <w:spacing w:after="0" w:line="240" w:lineRule="auto"/>
    </w:pPr>
  </w:style>
  <w:style w:type="character" w:styleId="FollowedHyperlink">
    <w:name w:val="FollowedHyperlink"/>
    <w:basedOn w:val="DefaultParagraphFont"/>
    <w:uiPriority w:val="99"/>
    <w:semiHidden/>
    <w:unhideWhenUsed/>
    <w:rsid w:val="00DC6CAF"/>
    <w:rPr>
      <w:color w:val="96607D" w:themeColor="followedHyperlink"/>
      <w:u w:val="single"/>
    </w:rPr>
  </w:style>
  <w:style w:type="character" w:styleId="UnresolvedMention">
    <w:name w:val="Unresolved Mention"/>
    <w:basedOn w:val="DefaultParagraphFont"/>
    <w:uiPriority w:val="99"/>
    <w:semiHidden/>
    <w:unhideWhenUsed/>
    <w:rsid w:val="00636F64"/>
    <w:rPr>
      <w:color w:val="605E5C"/>
      <w:shd w:val="clear" w:color="auto" w:fill="E1DFDD"/>
    </w:rPr>
  </w:style>
  <w:style w:type="paragraph" w:customStyle="1" w:styleId="pf0">
    <w:name w:val="pf0"/>
    <w:basedOn w:val="Normal"/>
    <w:rsid w:val="000038A8"/>
    <w:pPr>
      <w:spacing w:before="100" w:beforeAutospacing="1" w:after="100" w:afterAutospacing="1" w:line="240" w:lineRule="auto"/>
    </w:pPr>
    <w:rPr>
      <w:rFonts w:ascii="Times New Roman" w:eastAsia="Times New Roman" w:hAnsi="Times New Roman" w:cs="Times New Roman"/>
      <w:kern w:val="0"/>
      <w:lang w:eastAsia="zh-CN" w:bidi="th-TH"/>
      <w14:ligatures w14:val="none"/>
    </w:rPr>
  </w:style>
  <w:style w:type="character" w:customStyle="1" w:styleId="cf01">
    <w:name w:val="cf01"/>
    <w:basedOn w:val="DefaultParagraphFont"/>
    <w:rsid w:val="000038A8"/>
    <w:rPr>
      <w:rFonts w:ascii="Segoe UI" w:hAnsi="Segoe UI" w:cs="Segoe UI" w:hint="default"/>
      <w:sz w:val="18"/>
      <w:szCs w:val="18"/>
    </w:rPr>
  </w:style>
  <w:style w:type="character" w:customStyle="1" w:styleId="cf11">
    <w:name w:val="cf11"/>
    <w:basedOn w:val="DefaultParagraphFont"/>
    <w:rsid w:val="000038A8"/>
    <w:rPr>
      <w:rFonts w:ascii="Segoe UI" w:hAnsi="Segoe UI" w:cs="Segoe UI" w:hint="default"/>
      <w:i/>
      <w:iCs/>
      <w:color w:val="212529"/>
      <w:sz w:val="18"/>
      <w:szCs w:val="18"/>
      <w:shd w:val="clear" w:color="auto" w:fill="FFFFFF"/>
    </w:rPr>
  </w:style>
  <w:style w:type="character" w:customStyle="1" w:styleId="cf21">
    <w:name w:val="cf21"/>
    <w:basedOn w:val="DefaultParagraphFont"/>
    <w:rsid w:val="000038A8"/>
    <w:rPr>
      <w:rFonts w:ascii="Segoe UI" w:hAnsi="Segoe UI" w:cs="Segoe UI" w:hint="default"/>
      <w:i/>
      <w:iCs/>
      <w:sz w:val="18"/>
      <w:szCs w:val="18"/>
    </w:rPr>
  </w:style>
  <w:style w:type="paragraph" w:customStyle="1" w:styleId="xxxmsonormal">
    <w:name w:val="x_x_x_msonormal"/>
    <w:basedOn w:val="Normal"/>
    <w:rsid w:val="00D624E0"/>
    <w:pPr>
      <w:spacing w:after="0" w:line="240" w:lineRule="auto"/>
    </w:pPr>
    <w:rPr>
      <w:rFonts w:ascii="Calibri" w:hAnsi="Calibri" w:cs="Calibri"/>
      <w:kern w:val="0"/>
      <w:sz w:val="22"/>
      <w:szCs w:val="22"/>
      <w:lang w:eastAsia="en-NZ"/>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340149">
      <w:bodyDiv w:val="1"/>
      <w:marLeft w:val="0"/>
      <w:marRight w:val="0"/>
      <w:marTop w:val="0"/>
      <w:marBottom w:val="0"/>
      <w:divBdr>
        <w:top w:val="none" w:sz="0" w:space="0" w:color="auto"/>
        <w:left w:val="none" w:sz="0" w:space="0" w:color="auto"/>
        <w:bottom w:val="none" w:sz="0" w:space="0" w:color="auto"/>
        <w:right w:val="none" w:sz="0" w:space="0" w:color="auto"/>
      </w:divBdr>
    </w:div>
    <w:div w:id="383407985">
      <w:bodyDiv w:val="1"/>
      <w:marLeft w:val="0"/>
      <w:marRight w:val="0"/>
      <w:marTop w:val="0"/>
      <w:marBottom w:val="0"/>
      <w:divBdr>
        <w:top w:val="none" w:sz="0" w:space="0" w:color="auto"/>
        <w:left w:val="none" w:sz="0" w:space="0" w:color="auto"/>
        <w:bottom w:val="none" w:sz="0" w:space="0" w:color="auto"/>
        <w:right w:val="none" w:sz="0" w:space="0" w:color="auto"/>
      </w:divBdr>
    </w:div>
    <w:div w:id="423691911">
      <w:bodyDiv w:val="1"/>
      <w:marLeft w:val="0"/>
      <w:marRight w:val="0"/>
      <w:marTop w:val="0"/>
      <w:marBottom w:val="0"/>
      <w:divBdr>
        <w:top w:val="none" w:sz="0" w:space="0" w:color="auto"/>
        <w:left w:val="none" w:sz="0" w:space="0" w:color="auto"/>
        <w:bottom w:val="none" w:sz="0" w:space="0" w:color="auto"/>
        <w:right w:val="none" w:sz="0" w:space="0" w:color="auto"/>
      </w:divBdr>
    </w:div>
    <w:div w:id="486554799">
      <w:bodyDiv w:val="1"/>
      <w:marLeft w:val="0"/>
      <w:marRight w:val="0"/>
      <w:marTop w:val="0"/>
      <w:marBottom w:val="0"/>
      <w:divBdr>
        <w:top w:val="none" w:sz="0" w:space="0" w:color="auto"/>
        <w:left w:val="none" w:sz="0" w:space="0" w:color="auto"/>
        <w:bottom w:val="none" w:sz="0" w:space="0" w:color="auto"/>
        <w:right w:val="none" w:sz="0" w:space="0" w:color="auto"/>
      </w:divBdr>
      <w:divsChild>
        <w:div w:id="1151563513">
          <w:marLeft w:val="0"/>
          <w:marRight w:val="0"/>
          <w:marTop w:val="0"/>
          <w:marBottom w:val="0"/>
          <w:divBdr>
            <w:top w:val="none" w:sz="0" w:space="0" w:color="auto"/>
            <w:left w:val="none" w:sz="0" w:space="0" w:color="auto"/>
            <w:bottom w:val="none" w:sz="0" w:space="0" w:color="auto"/>
            <w:right w:val="none" w:sz="0" w:space="0" w:color="auto"/>
          </w:divBdr>
        </w:div>
        <w:div w:id="1252397131">
          <w:marLeft w:val="0"/>
          <w:marRight w:val="0"/>
          <w:marTop w:val="0"/>
          <w:marBottom w:val="0"/>
          <w:divBdr>
            <w:top w:val="none" w:sz="0" w:space="0" w:color="auto"/>
            <w:left w:val="none" w:sz="0" w:space="0" w:color="auto"/>
            <w:bottom w:val="none" w:sz="0" w:space="0" w:color="auto"/>
            <w:right w:val="none" w:sz="0" w:space="0" w:color="auto"/>
          </w:divBdr>
        </w:div>
      </w:divsChild>
    </w:div>
    <w:div w:id="496001690">
      <w:bodyDiv w:val="1"/>
      <w:marLeft w:val="0"/>
      <w:marRight w:val="0"/>
      <w:marTop w:val="0"/>
      <w:marBottom w:val="0"/>
      <w:divBdr>
        <w:top w:val="none" w:sz="0" w:space="0" w:color="auto"/>
        <w:left w:val="none" w:sz="0" w:space="0" w:color="auto"/>
        <w:bottom w:val="none" w:sz="0" w:space="0" w:color="auto"/>
        <w:right w:val="none" w:sz="0" w:space="0" w:color="auto"/>
      </w:divBdr>
      <w:divsChild>
        <w:div w:id="1832136883">
          <w:marLeft w:val="0"/>
          <w:marRight w:val="0"/>
          <w:marTop w:val="0"/>
          <w:marBottom w:val="0"/>
          <w:divBdr>
            <w:top w:val="none" w:sz="0" w:space="0" w:color="auto"/>
            <w:left w:val="none" w:sz="0" w:space="0" w:color="auto"/>
            <w:bottom w:val="none" w:sz="0" w:space="0" w:color="auto"/>
            <w:right w:val="none" w:sz="0" w:space="0" w:color="auto"/>
          </w:divBdr>
          <w:divsChild>
            <w:div w:id="1258170760">
              <w:marLeft w:val="0"/>
              <w:marRight w:val="0"/>
              <w:marTop w:val="0"/>
              <w:marBottom w:val="0"/>
              <w:divBdr>
                <w:top w:val="none" w:sz="0" w:space="0" w:color="auto"/>
                <w:left w:val="none" w:sz="0" w:space="0" w:color="auto"/>
                <w:bottom w:val="none" w:sz="0" w:space="0" w:color="auto"/>
                <w:right w:val="none" w:sz="0" w:space="0" w:color="auto"/>
              </w:divBdr>
              <w:divsChild>
                <w:div w:id="48310480">
                  <w:marLeft w:val="0"/>
                  <w:marRight w:val="0"/>
                  <w:marTop w:val="0"/>
                  <w:marBottom w:val="0"/>
                  <w:divBdr>
                    <w:top w:val="none" w:sz="0" w:space="0" w:color="auto"/>
                    <w:left w:val="none" w:sz="0" w:space="0" w:color="auto"/>
                    <w:bottom w:val="none" w:sz="0" w:space="0" w:color="auto"/>
                    <w:right w:val="none" w:sz="0" w:space="0" w:color="auto"/>
                  </w:divBdr>
                  <w:divsChild>
                    <w:div w:id="910502868">
                      <w:marLeft w:val="0"/>
                      <w:marRight w:val="0"/>
                      <w:marTop w:val="686"/>
                      <w:marBottom w:val="617"/>
                      <w:divBdr>
                        <w:top w:val="single" w:sz="24" w:space="17" w:color="2EBCC5"/>
                        <w:left w:val="single" w:sz="24" w:space="17" w:color="2EBCC5"/>
                        <w:bottom w:val="single" w:sz="24" w:space="17" w:color="2EBCC5"/>
                        <w:right w:val="single" w:sz="24" w:space="17" w:color="2EBCC5"/>
                      </w:divBdr>
                      <w:divsChild>
                        <w:div w:id="250355956">
                          <w:marLeft w:val="0"/>
                          <w:marRight w:val="0"/>
                          <w:marTop w:val="0"/>
                          <w:marBottom w:val="514"/>
                          <w:divBdr>
                            <w:top w:val="none" w:sz="0" w:space="0" w:color="auto"/>
                            <w:left w:val="none" w:sz="0" w:space="0" w:color="auto"/>
                            <w:bottom w:val="none" w:sz="0" w:space="0" w:color="auto"/>
                            <w:right w:val="none" w:sz="0" w:space="0" w:color="auto"/>
                          </w:divBdr>
                        </w:div>
                      </w:divsChild>
                    </w:div>
                  </w:divsChild>
                </w:div>
              </w:divsChild>
            </w:div>
          </w:divsChild>
        </w:div>
      </w:divsChild>
    </w:div>
    <w:div w:id="575827435">
      <w:bodyDiv w:val="1"/>
      <w:marLeft w:val="0"/>
      <w:marRight w:val="0"/>
      <w:marTop w:val="0"/>
      <w:marBottom w:val="0"/>
      <w:divBdr>
        <w:top w:val="none" w:sz="0" w:space="0" w:color="auto"/>
        <w:left w:val="none" w:sz="0" w:space="0" w:color="auto"/>
        <w:bottom w:val="none" w:sz="0" w:space="0" w:color="auto"/>
        <w:right w:val="none" w:sz="0" w:space="0" w:color="auto"/>
      </w:divBdr>
      <w:divsChild>
        <w:div w:id="9569471">
          <w:marLeft w:val="0"/>
          <w:marRight w:val="0"/>
          <w:marTop w:val="0"/>
          <w:marBottom w:val="0"/>
          <w:divBdr>
            <w:top w:val="none" w:sz="0" w:space="0" w:color="auto"/>
            <w:left w:val="none" w:sz="0" w:space="0" w:color="auto"/>
            <w:bottom w:val="none" w:sz="0" w:space="0" w:color="auto"/>
            <w:right w:val="none" w:sz="0" w:space="0" w:color="auto"/>
          </w:divBdr>
        </w:div>
        <w:div w:id="808594729">
          <w:marLeft w:val="0"/>
          <w:marRight w:val="0"/>
          <w:marTop w:val="0"/>
          <w:marBottom w:val="0"/>
          <w:divBdr>
            <w:top w:val="none" w:sz="0" w:space="0" w:color="auto"/>
            <w:left w:val="none" w:sz="0" w:space="0" w:color="auto"/>
            <w:bottom w:val="none" w:sz="0" w:space="0" w:color="auto"/>
            <w:right w:val="none" w:sz="0" w:space="0" w:color="auto"/>
          </w:divBdr>
        </w:div>
      </w:divsChild>
    </w:div>
    <w:div w:id="768349213">
      <w:bodyDiv w:val="1"/>
      <w:marLeft w:val="0"/>
      <w:marRight w:val="0"/>
      <w:marTop w:val="0"/>
      <w:marBottom w:val="0"/>
      <w:divBdr>
        <w:top w:val="none" w:sz="0" w:space="0" w:color="auto"/>
        <w:left w:val="none" w:sz="0" w:space="0" w:color="auto"/>
        <w:bottom w:val="none" w:sz="0" w:space="0" w:color="auto"/>
        <w:right w:val="none" w:sz="0" w:space="0" w:color="auto"/>
      </w:divBdr>
    </w:div>
    <w:div w:id="804857823">
      <w:bodyDiv w:val="1"/>
      <w:marLeft w:val="0"/>
      <w:marRight w:val="0"/>
      <w:marTop w:val="0"/>
      <w:marBottom w:val="0"/>
      <w:divBdr>
        <w:top w:val="none" w:sz="0" w:space="0" w:color="auto"/>
        <w:left w:val="none" w:sz="0" w:space="0" w:color="auto"/>
        <w:bottom w:val="none" w:sz="0" w:space="0" w:color="auto"/>
        <w:right w:val="none" w:sz="0" w:space="0" w:color="auto"/>
      </w:divBdr>
    </w:div>
    <w:div w:id="806051892">
      <w:bodyDiv w:val="1"/>
      <w:marLeft w:val="0"/>
      <w:marRight w:val="0"/>
      <w:marTop w:val="0"/>
      <w:marBottom w:val="0"/>
      <w:divBdr>
        <w:top w:val="none" w:sz="0" w:space="0" w:color="auto"/>
        <w:left w:val="none" w:sz="0" w:space="0" w:color="auto"/>
        <w:bottom w:val="none" w:sz="0" w:space="0" w:color="auto"/>
        <w:right w:val="none" w:sz="0" w:space="0" w:color="auto"/>
      </w:divBdr>
      <w:divsChild>
        <w:div w:id="367537430">
          <w:marLeft w:val="547"/>
          <w:marRight w:val="0"/>
          <w:marTop w:val="0"/>
          <w:marBottom w:val="0"/>
          <w:divBdr>
            <w:top w:val="none" w:sz="0" w:space="0" w:color="auto"/>
            <w:left w:val="none" w:sz="0" w:space="0" w:color="auto"/>
            <w:bottom w:val="none" w:sz="0" w:space="0" w:color="auto"/>
            <w:right w:val="none" w:sz="0" w:space="0" w:color="auto"/>
          </w:divBdr>
        </w:div>
      </w:divsChild>
    </w:div>
    <w:div w:id="890000072">
      <w:bodyDiv w:val="1"/>
      <w:marLeft w:val="0"/>
      <w:marRight w:val="0"/>
      <w:marTop w:val="0"/>
      <w:marBottom w:val="0"/>
      <w:divBdr>
        <w:top w:val="none" w:sz="0" w:space="0" w:color="auto"/>
        <w:left w:val="none" w:sz="0" w:space="0" w:color="auto"/>
        <w:bottom w:val="none" w:sz="0" w:space="0" w:color="auto"/>
        <w:right w:val="none" w:sz="0" w:space="0" w:color="auto"/>
      </w:divBdr>
    </w:div>
    <w:div w:id="911161242">
      <w:bodyDiv w:val="1"/>
      <w:marLeft w:val="0"/>
      <w:marRight w:val="0"/>
      <w:marTop w:val="0"/>
      <w:marBottom w:val="0"/>
      <w:divBdr>
        <w:top w:val="none" w:sz="0" w:space="0" w:color="auto"/>
        <w:left w:val="none" w:sz="0" w:space="0" w:color="auto"/>
        <w:bottom w:val="none" w:sz="0" w:space="0" w:color="auto"/>
        <w:right w:val="none" w:sz="0" w:space="0" w:color="auto"/>
      </w:divBdr>
    </w:div>
    <w:div w:id="939874797">
      <w:bodyDiv w:val="1"/>
      <w:marLeft w:val="0"/>
      <w:marRight w:val="0"/>
      <w:marTop w:val="0"/>
      <w:marBottom w:val="0"/>
      <w:divBdr>
        <w:top w:val="none" w:sz="0" w:space="0" w:color="auto"/>
        <w:left w:val="none" w:sz="0" w:space="0" w:color="auto"/>
        <w:bottom w:val="none" w:sz="0" w:space="0" w:color="auto"/>
        <w:right w:val="none" w:sz="0" w:space="0" w:color="auto"/>
      </w:divBdr>
    </w:div>
    <w:div w:id="1060909568">
      <w:bodyDiv w:val="1"/>
      <w:marLeft w:val="0"/>
      <w:marRight w:val="0"/>
      <w:marTop w:val="0"/>
      <w:marBottom w:val="0"/>
      <w:divBdr>
        <w:top w:val="none" w:sz="0" w:space="0" w:color="auto"/>
        <w:left w:val="none" w:sz="0" w:space="0" w:color="auto"/>
        <w:bottom w:val="none" w:sz="0" w:space="0" w:color="auto"/>
        <w:right w:val="none" w:sz="0" w:space="0" w:color="auto"/>
      </w:divBdr>
    </w:div>
    <w:div w:id="1225220339">
      <w:bodyDiv w:val="1"/>
      <w:marLeft w:val="0"/>
      <w:marRight w:val="0"/>
      <w:marTop w:val="0"/>
      <w:marBottom w:val="0"/>
      <w:divBdr>
        <w:top w:val="none" w:sz="0" w:space="0" w:color="auto"/>
        <w:left w:val="none" w:sz="0" w:space="0" w:color="auto"/>
        <w:bottom w:val="none" w:sz="0" w:space="0" w:color="auto"/>
        <w:right w:val="none" w:sz="0" w:space="0" w:color="auto"/>
      </w:divBdr>
    </w:div>
    <w:div w:id="1380594713">
      <w:bodyDiv w:val="1"/>
      <w:marLeft w:val="0"/>
      <w:marRight w:val="0"/>
      <w:marTop w:val="0"/>
      <w:marBottom w:val="0"/>
      <w:divBdr>
        <w:top w:val="none" w:sz="0" w:space="0" w:color="auto"/>
        <w:left w:val="none" w:sz="0" w:space="0" w:color="auto"/>
        <w:bottom w:val="none" w:sz="0" w:space="0" w:color="auto"/>
        <w:right w:val="none" w:sz="0" w:space="0" w:color="auto"/>
      </w:divBdr>
      <w:divsChild>
        <w:div w:id="342705659">
          <w:marLeft w:val="0"/>
          <w:marRight w:val="0"/>
          <w:marTop w:val="0"/>
          <w:marBottom w:val="0"/>
          <w:divBdr>
            <w:top w:val="none" w:sz="0" w:space="0" w:color="auto"/>
            <w:left w:val="none" w:sz="0" w:space="0" w:color="auto"/>
            <w:bottom w:val="none" w:sz="0" w:space="0" w:color="auto"/>
            <w:right w:val="none" w:sz="0" w:space="0" w:color="auto"/>
          </w:divBdr>
        </w:div>
        <w:div w:id="617640518">
          <w:marLeft w:val="0"/>
          <w:marRight w:val="0"/>
          <w:marTop w:val="0"/>
          <w:marBottom w:val="0"/>
          <w:divBdr>
            <w:top w:val="none" w:sz="0" w:space="0" w:color="auto"/>
            <w:left w:val="none" w:sz="0" w:space="0" w:color="auto"/>
            <w:bottom w:val="none" w:sz="0" w:space="0" w:color="auto"/>
            <w:right w:val="none" w:sz="0" w:space="0" w:color="auto"/>
          </w:divBdr>
        </w:div>
      </w:divsChild>
    </w:div>
    <w:div w:id="1419862464">
      <w:bodyDiv w:val="1"/>
      <w:marLeft w:val="0"/>
      <w:marRight w:val="0"/>
      <w:marTop w:val="0"/>
      <w:marBottom w:val="0"/>
      <w:divBdr>
        <w:top w:val="none" w:sz="0" w:space="0" w:color="auto"/>
        <w:left w:val="none" w:sz="0" w:space="0" w:color="auto"/>
        <w:bottom w:val="none" w:sz="0" w:space="0" w:color="auto"/>
        <w:right w:val="none" w:sz="0" w:space="0" w:color="auto"/>
      </w:divBdr>
    </w:div>
    <w:div w:id="1444153594">
      <w:bodyDiv w:val="1"/>
      <w:marLeft w:val="0"/>
      <w:marRight w:val="0"/>
      <w:marTop w:val="0"/>
      <w:marBottom w:val="0"/>
      <w:divBdr>
        <w:top w:val="none" w:sz="0" w:space="0" w:color="auto"/>
        <w:left w:val="none" w:sz="0" w:space="0" w:color="auto"/>
        <w:bottom w:val="none" w:sz="0" w:space="0" w:color="auto"/>
        <w:right w:val="none" w:sz="0" w:space="0" w:color="auto"/>
      </w:divBdr>
    </w:div>
    <w:div w:id="1497499921">
      <w:bodyDiv w:val="1"/>
      <w:marLeft w:val="0"/>
      <w:marRight w:val="0"/>
      <w:marTop w:val="0"/>
      <w:marBottom w:val="0"/>
      <w:divBdr>
        <w:top w:val="none" w:sz="0" w:space="0" w:color="auto"/>
        <w:left w:val="none" w:sz="0" w:space="0" w:color="auto"/>
        <w:bottom w:val="none" w:sz="0" w:space="0" w:color="auto"/>
        <w:right w:val="none" w:sz="0" w:space="0" w:color="auto"/>
      </w:divBdr>
    </w:div>
    <w:div w:id="1507360433">
      <w:bodyDiv w:val="1"/>
      <w:marLeft w:val="0"/>
      <w:marRight w:val="0"/>
      <w:marTop w:val="0"/>
      <w:marBottom w:val="0"/>
      <w:divBdr>
        <w:top w:val="none" w:sz="0" w:space="0" w:color="auto"/>
        <w:left w:val="none" w:sz="0" w:space="0" w:color="auto"/>
        <w:bottom w:val="none" w:sz="0" w:space="0" w:color="auto"/>
        <w:right w:val="none" w:sz="0" w:space="0" w:color="auto"/>
      </w:divBdr>
    </w:div>
    <w:div w:id="1549872299">
      <w:bodyDiv w:val="1"/>
      <w:marLeft w:val="0"/>
      <w:marRight w:val="0"/>
      <w:marTop w:val="0"/>
      <w:marBottom w:val="0"/>
      <w:divBdr>
        <w:top w:val="none" w:sz="0" w:space="0" w:color="auto"/>
        <w:left w:val="none" w:sz="0" w:space="0" w:color="auto"/>
        <w:bottom w:val="none" w:sz="0" w:space="0" w:color="auto"/>
        <w:right w:val="none" w:sz="0" w:space="0" w:color="auto"/>
      </w:divBdr>
    </w:div>
    <w:div w:id="1562788824">
      <w:bodyDiv w:val="1"/>
      <w:marLeft w:val="0"/>
      <w:marRight w:val="0"/>
      <w:marTop w:val="0"/>
      <w:marBottom w:val="0"/>
      <w:divBdr>
        <w:top w:val="none" w:sz="0" w:space="0" w:color="auto"/>
        <w:left w:val="none" w:sz="0" w:space="0" w:color="auto"/>
        <w:bottom w:val="none" w:sz="0" w:space="0" w:color="auto"/>
        <w:right w:val="none" w:sz="0" w:space="0" w:color="auto"/>
      </w:divBdr>
    </w:div>
    <w:div w:id="1728917663">
      <w:bodyDiv w:val="1"/>
      <w:marLeft w:val="0"/>
      <w:marRight w:val="0"/>
      <w:marTop w:val="0"/>
      <w:marBottom w:val="0"/>
      <w:divBdr>
        <w:top w:val="none" w:sz="0" w:space="0" w:color="auto"/>
        <w:left w:val="none" w:sz="0" w:space="0" w:color="auto"/>
        <w:bottom w:val="none" w:sz="0" w:space="0" w:color="auto"/>
        <w:right w:val="none" w:sz="0" w:space="0" w:color="auto"/>
      </w:divBdr>
    </w:div>
    <w:div w:id="1738436802">
      <w:bodyDiv w:val="1"/>
      <w:marLeft w:val="0"/>
      <w:marRight w:val="0"/>
      <w:marTop w:val="0"/>
      <w:marBottom w:val="0"/>
      <w:divBdr>
        <w:top w:val="none" w:sz="0" w:space="0" w:color="auto"/>
        <w:left w:val="none" w:sz="0" w:space="0" w:color="auto"/>
        <w:bottom w:val="none" w:sz="0" w:space="0" w:color="auto"/>
        <w:right w:val="none" w:sz="0" w:space="0" w:color="auto"/>
      </w:divBdr>
      <w:divsChild>
        <w:div w:id="469130580">
          <w:marLeft w:val="547"/>
          <w:marRight w:val="0"/>
          <w:marTop w:val="0"/>
          <w:marBottom w:val="0"/>
          <w:divBdr>
            <w:top w:val="none" w:sz="0" w:space="0" w:color="auto"/>
            <w:left w:val="none" w:sz="0" w:space="0" w:color="auto"/>
            <w:bottom w:val="none" w:sz="0" w:space="0" w:color="auto"/>
            <w:right w:val="none" w:sz="0" w:space="0" w:color="auto"/>
          </w:divBdr>
        </w:div>
        <w:div w:id="1144391096">
          <w:marLeft w:val="547"/>
          <w:marRight w:val="0"/>
          <w:marTop w:val="0"/>
          <w:marBottom w:val="0"/>
          <w:divBdr>
            <w:top w:val="none" w:sz="0" w:space="0" w:color="auto"/>
            <w:left w:val="none" w:sz="0" w:space="0" w:color="auto"/>
            <w:bottom w:val="none" w:sz="0" w:space="0" w:color="auto"/>
            <w:right w:val="none" w:sz="0" w:space="0" w:color="auto"/>
          </w:divBdr>
        </w:div>
      </w:divsChild>
    </w:div>
    <w:div w:id="1766000642">
      <w:bodyDiv w:val="1"/>
      <w:marLeft w:val="0"/>
      <w:marRight w:val="0"/>
      <w:marTop w:val="0"/>
      <w:marBottom w:val="0"/>
      <w:divBdr>
        <w:top w:val="none" w:sz="0" w:space="0" w:color="auto"/>
        <w:left w:val="none" w:sz="0" w:space="0" w:color="auto"/>
        <w:bottom w:val="none" w:sz="0" w:space="0" w:color="auto"/>
        <w:right w:val="none" w:sz="0" w:space="0" w:color="auto"/>
      </w:divBdr>
    </w:div>
    <w:div w:id="1773932473">
      <w:bodyDiv w:val="1"/>
      <w:marLeft w:val="0"/>
      <w:marRight w:val="0"/>
      <w:marTop w:val="0"/>
      <w:marBottom w:val="0"/>
      <w:divBdr>
        <w:top w:val="none" w:sz="0" w:space="0" w:color="auto"/>
        <w:left w:val="none" w:sz="0" w:space="0" w:color="auto"/>
        <w:bottom w:val="none" w:sz="0" w:space="0" w:color="auto"/>
        <w:right w:val="none" w:sz="0" w:space="0" w:color="auto"/>
      </w:divBdr>
    </w:div>
    <w:div w:id="1955821616">
      <w:bodyDiv w:val="1"/>
      <w:marLeft w:val="0"/>
      <w:marRight w:val="0"/>
      <w:marTop w:val="0"/>
      <w:marBottom w:val="0"/>
      <w:divBdr>
        <w:top w:val="none" w:sz="0" w:space="0" w:color="auto"/>
        <w:left w:val="none" w:sz="0" w:space="0" w:color="auto"/>
        <w:bottom w:val="none" w:sz="0" w:space="0" w:color="auto"/>
        <w:right w:val="none" w:sz="0" w:space="0" w:color="auto"/>
      </w:divBdr>
    </w:div>
    <w:div w:id="2011248894">
      <w:bodyDiv w:val="1"/>
      <w:marLeft w:val="0"/>
      <w:marRight w:val="0"/>
      <w:marTop w:val="0"/>
      <w:marBottom w:val="0"/>
      <w:divBdr>
        <w:top w:val="none" w:sz="0" w:space="0" w:color="auto"/>
        <w:left w:val="none" w:sz="0" w:space="0" w:color="auto"/>
        <w:bottom w:val="none" w:sz="0" w:space="0" w:color="auto"/>
        <w:right w:val="none" w:sz="0" w:space="0" w:color="auto"/>
      </w:divBdr>
    </w:div>
    <w:div w:id="2020540747">
      <w:bodyDiv w:val="1"/>
      <w:marLeft w:val="0"/>
      <w:marRight w:val="0"/>
      <w:marTop w:val="0"/>
      <w:marBottom w:val="0"/>
      <w:divBdr>
        <w:top w:val="none" w:sz="0" w:space="0" w:color="auto"/>
        <w:left w:val="none" w:sz="0" w:space="0" w:color="auto"/>
        <w:bottom w:val="none" w:sz="0" w:space="0" w:color="auto"/>
        <w:right w:val="none" w:sz="0" w:space="0" w:color="auto"/>
      </w:divBdr>
    </w:div>
    <w:div w:id="2114741841">
      <w:bodyDiv w:val="1"/>
      <w:marLeft w:val="0"/>
      <w:marRight w:val="0"/>
      <w:marTop w:val="0"/>
      <w:marBottom w:val="0"/>
      <w:divBdr>
        <w:top w:val="none" w:sz="0" w:space="0" w:color="auto"/>
        <w:left w:val="none" w:sz="0" w:space="0" w:color="auto"/>
        <w:bottom w:val="none" w:sz="0" w:space="0" w:color="auto"/>
        <w:right w:val="none" w:sz="0" w:space="0" w:color="auto"/>
      </w:divBdr>
    </w:div>
    <w:div w:id="2136945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aren@clca.co.nz"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e-tangata.co.nz/comment-and-analysis/the-bill-that-will-torch-maori-crown-relations/" TargetMode="External"/><Relationship Id="rId13" Type="http://schemas.openxmlformats.org/officeDocument/2006/relationships/hyperlink" Target="https://www.justice.govt.nz/justice-sector-policy/key-initiatives/key-initiatives-archive/hapaitia-te-oranga-tangata/hapaitia-faqs/" TargetMode="External"/><Relationship Id="rId18" Type="http://schemas.openxmlformats.org/officeDocument/2006/relationships/hyperlink" Target="https://www.mbie.govt.nz/about/open-government-and-official-information/release-of-information/independent-review-into-the-accredited-employer-work-visa-aewv/independent-review-into-the-accredited-employer-work-visa-aewv" TargetMode="External"/><Relationship Id="rId3" Type="http://schemas.openxmlformats.org/officeDocument/2006/relationships/hyperlink" Target="https://www.legislation.govt.nz/bill/government/2024/0094/latest/whole.html" TargetMode="External"/><Relationship Id="rId21" Type="http://schemas.openxmlformats.org/officeDocument/2006/relationships/hyperlink" Target="https://disclosure.legislation.govt.nz/bill/government/2024/45" TargetMode="External"/><Relationship Id="rId7" Type="http://schemas.openxmlformats.org/officeDocument/2006/relationships/hyperlink" Target="https://www.rnz.co.nz/news/political/504058/te-reo-maori-bonuses-acceptable-for-relevant-roles-minister-nicola-willis" TargetMode="External"/><Relationship Id="rId12" Type="http://schemas.openxmlformats.org/officeDocument/2006/relationships/hyperlink" Target="https://www.justice.govt.nz/justice-sector-policy/key-initiatives/national-action-plan-against-racism/" TargetMode="External"/><Relationship Id="rId17" Type="http://schemas.openxmlformats.org/officeDocument/2006/relationships/hyperlink" Target="https://www.thepost.co.nz/business/360669967/migrant-workers-forced-take-out-car-loans-law-centre-says" TargetMode="External"/><Relationship Id="rId2" Type="http://schemas.openxmlformats.org/officeDocument/2006/relationships/hyperlink" Target="https://assets.nationbuilder.com/nzfirst/pages/4462/attachments/original/1700784896/National___NZF_Coalition_Agreement_signed_-_24_Nov_2023.pdf" TargetMode="External"/><Relationship Id="rId16" Type="http://schemas.openxmlformats.org/officeDocument/2006/relationships/hyperlink" Target="https://www.thepost.co.nz/nz-news/360576889/migrant-workers-kiwi-dream-shattered" TargetMode="External"/><Relationship Id="rId20" Type="http://schemas.openxmlformats.org/officeDocument/2006/relationships/hyperlink" Target="https://www.rnz.co.nz/news/national/491946/migrant-workers-pay-thousands-for-visas-only-to-be-left-without-jobs" TargetMode="External"/><Relationship Id="rId1" Type="http://schemas.openxmlformats.org/officeDocument/2006/relationships/hyperlink" Target="file:///C:\Users\KarenHodgson\Downloads\Proactive%20release%20He%20Puapua%20(5).pdf" TargetMode="External"/><Relationship Id="rId6" Type="http://schemas.openxmlformats.org/officeDocument/2006/relationships/hyperlink" Target="https://www.nzherald.co.nz/kahu/maori-wards-24-districts-vote-to-scrap-18-choose-to-keep-in-2025-polls/P4H6IP7KC5AIXLCNTU24ZEKUBM/" TargetMode="External"/><Relationship Id="rId11" Type="http://schemas.openxmlformats.org/officeDocument/2006/relationships/hyperlink" Target="https://www.rnz.co.nz/news/political/574497/maori-lawyers-reject-goldsmith-s-comments-over-tikanga-maori-court-rulings" TargetMode="External"/><Relationship Id="rId5" Type="http://schemas.openxmlformats.org/officeDocument/2006/relationships/hyperlink" Target="https://assets.nationbuilder.com/actnz/pages/13849/attachments/original/1715133581/National_ACT_Agreement.pdf?1715133581" TargetMode="External"/><Relationship Id="rId15" Type="http://schemas.openxmlformats.org/officeDocument/2006/relationships/hyperlink" Target="https://www.justice.govt.nz/assets/Documents/Publications/Access-to-Justice-Legal-Needs-Survey-Final-Report-October-2024.pdf" TargetMode="External"/><Relationship Id="rId10" Type="http://schemas.openxmlformats.org/officeDocument/2006/relationships/hyperlink" Target="https://www.rnz.co.nz/news/national/574330/justice-minister-paul-goldsmith-warns-government-prepared-to-remove-tikanga-maori-from-court-rulings" TargetMode="External"/><Relationship Id="rId19" Type="http://schemas.openxmlformats.org/officeDocument/2006/relationships/hyperlink" Target="https://tikatangata.org.nz/news/migrant-worker-exploitation" TargetMode="External"/><Relationship Id="rId4" Type="http://schemas.openxmlformats.org/officeDocument/2006/relationships/hyperlink" Target="https://www.legislation.govt.nz/bill/government/2025/0155/latest/whole.html" TargetMode="External"/><Relationship Id="rId9" Type="http://schemas.openxmlformats.org/officeDocument/2006/relationships/hyperlink" Target="https://www.1news.co.nz/2025/10/14/govt-ignored-advice-against-overturning-marine-title-rulings/" TargetMode="External"/><Relationship Id="rId14" Type="http://schemas.openxmlformats.org/officeDocument/2006/relationships/hyperlink" Target="https://www.legislation.govt.nz/bill/government/2023/0264/26.0/LMS856363.html"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www.communitylaw.org.nz/"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4d076cb-6441-4b2e-9c25-dd7fb9385ccb">
      <Terms xmlns="http://schemas.microsoft.com/office/infopath/2007/PartnerControls"/>
    </lcf76f155ced4ddcb4097134ff3c332f>
    <TaxCatchAll xmlns="985ec44e-1bab-4c0b-9df0-6ba128686fc9" xsi:nil="true"/>
    <Document_x0020_Date xmlns="985ec44e-1bab-4c0b-9df0-6ba128686fc9">2025-10-17T07:35:02+00:00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BB92E3-AEDF-4233-A91C-52A38B10D5D2}">
  <ds:schemaRefs>
    <ds:schemaRef ds:uri="http://schemas.microsoft.com/sharepoint/v3/contenttype/forms"/>
  </ds:schemaRefs>
</ds:datastoreItem>
</file>

<file path=customXml/itemProps2.xml><?xml version="1.0" encoding="utf-8"?>
<ds:datastoreItem xmlns:ds="http://schemas.openxmlformats.org/officeDocument/2006/customXml" ds:itemID="{8005413D-192A-454A-926D-35EF1AF67668}">
  <ds:schemaRefs>
    <ds:schemaRef ds:uri="http://schemas.microsoft.com/office/2006/metadata/properties"/>
    <ds:schemaRef ds:uri="http://schemas.microsoft.com/office/infopath/2007/PartnerControls"/>
    <ds:schemaRef ds:uri="1e07fd94-894a-4905-b4bd-5cb77902b6f7"/>
    <ds:schemaRef ds:uri="98b2d3c6-294a-4b7c-8f06-dcac3f5ce916"/>
  </ds:schemaRefs>
</ds:datastoreItem>
</file>

<file path=customXml/itemProps3.xml><?xml version="1.0" encoding="utf-8"?>
<ds:datastoreItem xmlns:ds="http://schemas.openxmlformats.org/officeDocument/2006/customXml" ds:itemID="{3CF61C97-CC87-45BE-B6DF-116D18974D33}">
  <ds:schemaRefs>
    <ds:schemaRef ds:uri="http://schemas.openxmlformats.org/officeDocument/2006/bibliography"/>
  </ds:schemaRefs>
</ds:datastoreItem>
</file>

<file path=customXml/itemProps4.xml><?xml version="1.0" encoding="utf-8"?>
<ds:datastoreItem xmlns:ds="http://schemas.openxmlformats.org/officeDocument/2006/customXml" ds:itemID="{5F6D3445-B7EF-4963-86FE-D58C98875423}"/>
</file>

<file path=docProps/app.xml><?xml version="1.0" encoding="utf-8"?>
<Properties xmlns="http://schemas.openxmlformats.org/officeDocument/2006/extended-properties" xmlns:vt="http://schemas.openxmlformats.org/officeDocument/2006/docPropsVTypes">
  <Template>Normal</Template>
  <TotalTime>10</TotalTime>
  <Pages>6</Pages>
  <Words>2147</Words>
  <Characters>12240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14359</CharactersWithSpaces>
  <SharedDoc>false</SharedDoc>
  <HLinks>
    <vt:vector size="48" baseType="variant">
      <vt:variant>
        <vt:i4>2293773</vt:i4>
      </vt:variant>
      <vt:variant>
        <vt:i4>0</vt:i4>
      </vt:variant>
      <vt:variant>
        <vt:i4>0</vt:i4>
      </vt:variant>
      <vt:variant>
        <vt:i4>5</vt:i4>
      </vt:variant>
      <vt:variant>
        <vt:lpwstr>mailto:Paul.Goldsmith@parliament.govt.nz</vt:lpwstr>
      </vt:variant>
      <vt:variant>
        <vt:lpwstr/>
      </vt:variant>
      <vt:variant>
        <vt:i4>5505052</vt:i4>
      </vt:variant>
      <vt:variant>
        <vt:i4>15</vt:i4>
      </vt:variant>
      <vt:variant>
        <vt:i4>0</vt:i4>
      </vt:variant>
      <vt:variant>
        <vt:i4>5</vt:i4>
      </vt:variant>
      <vt:variant>
        <vt:lpwstr>https://www.stuff.co.nz/national/crime/300277390/the-court-said-she-was-lying-about-being-abused-she-did-a-year-on-home-detention-she-wasnt-lying</vt:lpwstr>
      </vt:variant>
      <vt:variant>
        <vt:lpwstr/>
      </vt:variant>
      <vt:variant>
        <vt:i4>7143536</vt:i4>
      </vt:variant>
      <vt:variant>
        <vt:i4>12</vt:i4>
      </vt:variant>
      <vt:variant>
        <vt:i4>0</vt:i4>
      </vt:variant>
      <vt:variant>
        <vt:i4>5</vt:i4>
      </vt:variant>
      <vt:variant>
        <vt:lpwstr>https://www.stuff.co.nz/national/crime/300113758/she-spent-50000-trying-to-get-safe-in-the-end-she-gave-up</vt:lpwstr>
      </vt:variant>
      <vt:variant>
        <vt:lpwstr/>
      </vt:variant>
      <vt:variant>
        <vt:i4>131103</vt:i4>
      </vt:variant>
      <vt:variant>
        <vt:i4>9</vt:i4>
      </vt:variant>
      <vt:variant>
        <vt:i4>0</vt:i4>
      </vt:variant>
      <vt:variant>
        <vt:i4>5</vt:i4>
      </vt:variant>
      <vt:variant>
        <vt:lpwstr>https://www.nzherald.co.nz/nz/politics/election-2023-labour-national-commit-to-considering-legal-definition-of-consent-in-sexual-offences/X6SEBBYLQBB7NF7CC6W76XCKH4/</vt:lpwstr>
      </vt:variant>
      <vt:variant>
        <vt:lpwstr/>
      </vt:variant>
      <vt:variant>
        <vt:i4>1376330</vt:i4>
      </vt:variant>
      <vt:variant>
        <vt:i4>6</vt:i4>
      </vt:variant>
      <vt:variant>
        <vt:i4>0</vt:i4>
      </vt:variant>
      <vt:variant>
        <vt:i4>5</vt:i4>
      </vt:variant>
      <vt:variant>
        <vt:lpwstr>C:\Users\Karen\Downloads\Final report (Petition of Layba Zubair) (3).pdf</vt:lpwstr>
      </vt:variant>
      <vt:variant>
        <vt:lpwstr/>
      </vt:variant>
      <vt:variant>
        <vt:i4>8323195</vt:i4>
      </vt:variant>
      <vt:variant>
        <vt:i4>3</vt:i4>
      </vt:variant>
      <vt:variant>
        <vt:i4>0</vt:i4>
      </vt:variant>
      <vt:variant>
        <vt:i4>5</vt:i4>
      </vt:variant>
      <vt:variant>
        <vt:lpwstr>https://www.justice.govt.nz/assets/d8s653-Inaia-Tonu-Nei-Hui-Maori-English-version.pdf</vt:lpwstr>
      </vt:variant>
      <vt:variant>
        <vt:lpwstr/>
      </vt:variant>
      <vt:variant>
        <vt:i4>7798890</vt:i4>
      </vt:variant>
      <vt:variant>
        <vt:i4>0</vt:i4>
      </vt:variant>
      <vt:variant>
        <vt:i4>0</vt:i4>
      </vt:variant>
      <vt:variant>
        <vt:i4>5</vt:i4>
      </vt:variant>
      <vt:variant>
        <vt:lpwstr>https://www.beehive.govt.nz/release/government-delivers-changes-fairer-access-legal-assistance</vt:lpwstr>
      </vt:variant>
      <vt:variant>
        <vt:lpwstr>:~:text=Alongside%20the%20removal%20of%20the,1.9%25%20each%20year%20until%202025.</vt:lpwstr>
      </vt:variant>
      <vt:variant>
        <vt:i4>2687029</vt:i4>
      </vt:variant>
      <vt:variant>
        <vt:i4>0</vt:i4>
      </vt:variant>
      <vt:variant>
        <vt:i4>0</vt:i4>
      </vt:variant>
      <vt:variant>
        <vt:i4>5</vt:i4>
      </vt:variant>
      <vt:variant>
        <vt:lpwstr>http://www.communitylaw.org.nz/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Rupert O’Brien</dc:creator>
  <cp:keywords/>
  <dc:description/>
  <cp:lastModifiedBy>Karen Hodgson</cp:lastModifiedBy>
  <cp:revision>9</cp:revision>
  <cp:lastPrinted>2024-12-16T20:07:00Z</cp:lastPrinted>
  <dcterms:created xsi:type="dcterms:W3CDTF">2025-10-17T00:06:00Z</dcterms:created>
  <dcterms:modified xsi:type="dcterms:W3CDTF">2025-10-17T00:14:00Z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y fmtid="{D5CDD505-2E9C-101B-9397-08002B2CF9AE}" pid="3" name="MediaServiceImageTags">
    <vt:lpwstr/>
  </property>
</Properties>
</file>