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91D4EB" w14:textId="77777777" w:rsidR="00A935E5" w:rsidRDefault="00A935E5" w:rsidP="003F71D1">
      <w:pPr>
        <w:spacing w:after="0" w:line="240" w:lineRule="auto"/>
        <w:contextualSpacing/>
        <w:rPr>
          <w:rFonts w:ascii="Arial" w:hAnsi="Arial" w:cs="Arial"/>
          <w:sz w:val="36"/>
          <w:szCs w:val="36"/>
        </w:rPr>
      </w:pPr>
    </w:p>
    <w:p w14:paraId="36A21B5B" w14:textId="00B30F70" w:rsidR="00A935E5" w:rsidRDefault="00A935E5" w:rsidP="003F71D1">
      <w:pPr>
        <w:spacing w:after="0" w:line="240" w:lineRule="auto"/>
        <w:contextualSpacing/>
        <w:rPr>
          <w:rFonts w:ascii="Arial" w:hAnsi="Arial" w:cs="Arial"/>
          <w:sz w:val="36"/>
          <w:szCs w:val="36"/>
        </w:rPr>
      </w:pPr>
    </w:p>
    <w:p w14:paraId="04003FB0" w14:textId="6C10F405" w:rsidR="00A935E5" w:rsidRDefault="00A935E5" w:rsidP="003F71D1">
      <w:pPr>
        <w:spacing w:after="0" w:line="240" w:lineRule="auto"/>
        <w:contextualSpacing/>
        <w:rPr>
          <w:rFonts w:ascii="Arial" w:hAnsi="Arial" w:cs="Arial"/>
          <w:sz w:val="36"/>
          <w:szCs w:val="36"/>
        </w:rPr>
      </w:pPr>
    </w:p>
    <w:p w14:paraId="1897FD4F" w14:textId="02A44C96" w:rsidR="00A935E5" w:rsidRDefault="00A935E5" w:rsidP="003F71D1">
      <w:pPr>
        <w:spacing w:after="0" w:line="240" w:lineRule="auto"/>
        <w:contextualSpacing/>
        <w:rPr>
          <w:rFonts w:ascii="Arial" w:hAnsi="Arial" w:cs="Arial"/>
          <w:sz w:val="36"/>
          <w:szCs w:val="36"/>
        </w:rPr>
      </w:pPr>
    </w:p>
    <w:p w14:paraId="19DD8649" w14:textId="7063EB7D" w:rsidR="00A935E5" w:rsidRPr="00D70378" w:rsidRDefault="008B4345" w:rsidP="003F71D1">
      <w:pPr>
        <w:spacing w:after="0" w:line="240" w:lineRule="auto"/>
        <w:contextualSpacing/>
        <w:rPr>
          <w:rFonts w:ascii="Arial" w:hAnsi="Arial" w:cs="Arial"/>
          <w:sz w:val="36"/>
          <w:szCs w:val="36"/>
        </w:rPr>
      </w:pPr>
      <w:r w:rsidRPr="00D70378">
        <w:rPr>
          <w:b/>
          <w:noProof/>
        </w:rPr>
        <w:drawing>
          <wp:anchor distT="0" distB="0" distL="114300" distR="114300" simplePos="0" relativeHeight="251659264" behindDoc="1" locked="0" layoutInCell="1" allowOverlap="1" wp14:anchorId="0E538784" wp14:editId="722AA8D1">
            <wp:simplePos x="0" y="0"/>
            <wp:positionH relativeFrom="column">
              <wp:posOffset>352425</wp:posOffset>
            </wp:positionH>
            <wp:positionV relativeFrom="paragraph">
              <wp:posOffset>98425</wp:posOffset>
            </wp:positionV>
            <wp:extent cx="5334000" cy="3724275"/>
            <wp:effectExtent l="19050" t="0" r="0" b="0"/>
            <wp:wrapNone/>
            <wp:docPr id="4" name="Picture 1" descr="https://gallery.mailchimp.com/3158ba313ab405593b88b3def/images/OFIFC_LOGO_JPEGc99d69795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allery.mailchimp.com/3158ba313ab405593b88b3def/images/OFIFC_LOGO_JPEGc99d69795295.jpg"/>
                    <pic:cNvPicPr>
                      <a:picLocks noChangeAspect="1" noChangeArrowheads="1"/>
                    </pic:cNvPicPr>
                  </pic:nvPicPr>
                  <pic:blipFill>
                    <a:blip r:embed="rId8" cstate="print"/>
                    <a:srcRect/>
                    <a:stretch>
                      <a:fillRect/>
                    </a:stretch>
                  </pic:blipFill>
                  <pic:spPr bwMode="auto">
                    <a:xfrm>
                      <a:off x="0" y="0"/>
                      <a:ext cx="5334000" cy="3724275"/>
                    </a:xfrm>
                    <a:prstGeom prst="rect">
                      <a:avLst/>
                    </a:prstGeom>
                    <a:noFill/>
                    <a:ln w="9525">
                      <a:noFill/>
                      <a:miter lim="800000"/>
                      <a:headEnd/>
                      <a:tailEnd/>
                    </a:ln>
                  </pic:spPr>
                </pic:pic>
              </a:graphicData>
            </a:graphic>
          </wp:anchor>
        </w:drawing>
      </w:r>
    </w:p>
    <w:p w14:paraId="6275560A" w14:textId="77777777" w:rsidR="00A935E5" w:rsidRPr="00D70378" w:rsidRDefault="00A935E5" w:rsidP="003F71D1">
      <w:pPr>
        <w:spacing w:after="0" w:line="240" w:lineRule="auto"/>
        <w:contextualSpacing/>
        <w:rPr>
          <w:rFonts w:ascii="Arial" w:hAnsi="Arial" w:cs="Arial"/>
          <w:sz w:val="36"/>
          <w:szCs w:val="36"/>
        </w:rPr>
      </w:pPr>
    </w:p>
    <w:p w14:paraId="4A72AE53" w14:textId="77777777" w:rsidR="00A935E5" w:rsidRPr="00D70378" w:rsidRDefault="00A935E5" w:rsidP="003F71D1">
      <w:pPr>
        <w:spacing w:after="0" w:line="240" w:lineRule="auto"/>
        <w:contextualSpacing/>
        <w:rPr>
          <w:rFonts w:ascii="Arial" w:hAnsi="Arial" w:cs="Arial"/>
          <w:sz w:val="36"/>
          <w:szCs w:val="36"/>
        </w:rPr>
      </w:pPr>
    </w:p>
    <w:p w14:paraId="2C968730" w14:textId="77777777" w:rsidR="00A935E5" w:rsidRPr="00D70378" w:rsidRDefault="00A935E5" w:rsidP="003F71D1">
      <w:pPr>
        <w:spacing w:after="0" w:line="240" w:lineRule="auto"/>
        <w:contextualSpacing/>
        <w:rPr>
          <w:rFonts w:ascii="Arial" w:hAnsi="Arial" w:cs="Arial"/>
          <w:sz w:val="36"/>
          <w:szCs w:val="36"/>
        </w:rPr>
      </w:pPr>
    </w:p>
    <w:p w14:paraId="25CCF888" w14:textId="77777777" w:rsidR="00A935E5" w:rsidRPr="00D70378" w:rsidRDefault="00A935E5" w:rsidP="003F71D1">
      <w:pPr>
        <w:spacing w:after="0" w:line="240" w:lineRule="auto"/>
        <w:contextualSpacing/>
        <w:rPr>
          <w:rFonts w:ascii="Arial" w:hAnsi="Arial" w:cs="Arial"/>
          <w:sz w:val="36"/>
          <w:szCs w:val="36"/>
        </w:rPr>
      </w:pPr>
    </w:p>
    <w:p w14:paraId="436746CF" w14:textId="6B333428" w:rsidR="00A935E5" w:rsidRPr="00D70378" w:rsidRDefault="00A935E5" w:rsidP="003F71D1">
      <w:pPr>
        <w:spacing w:after="0" w:line="240" w:lineRule="auto"/>
        <w:contextualSpacing/>
        <w:rPr>
          <w:rFonts w:ascii="Arial" w:hAnsi="Arial" w:cs="Arial"/>
          <w:sz w:val="36"/>
          <w:szCs w:val="36"/>
        </w:rPr>
      </w:pPr>
    </w:p>
    <w:p w14:paraId="2664C763" w14:textId="0341E754" w:rsidR="008B4345" w:rsidRPr="00D70378" w:rsidRDefault="008B4345" w:rsidP="003F71D1">
      <w:pPr>
        <w:spacing w:after="0" w:line="240" w:lineRule="auto"/>
        <w:contextualSpacing/>
        <w:rPr>
          <w:rFonts w:ascii="Arial" w:hAnsi="Arial" w:cs="Arial"/>
          <w:sz w:val="36"/>
          <w:szCs w:val="36"/>
        </w:rPr>
      </w:pPr>
    </w:p>
    <w:p w14:paraId="12542423" w14:textId="40FB030C" w:rsidR="008B4345" w:rsidRPr="00D70378" w:rsidRDefault="008B4345" w:rsidP="003F71D1">
      <w:pPr>
        <w:spacing w:after="0" w:line="240" w:lineRule="auto"/>
        <w:contextualSpacing/>
        <w:rPr>
          <w:rFonts w:ascii="Arial" w:hAnsi="Arial" w:cs="Arial"/>
          <w:sz w:val="36"/>
          <w:szCs w:val="36"/>
        </w:rPr>
      </w:pPr>
    </w:p>
    <w:p w14:paraId="78B0B3E7" w14:textId="2DF2AF3D" w:rsidR="008B4345" w:rsidRPr="00D70378" w:rsidRDefault="008B4345" w:rsidP="003F71D1">
      <w:pPr>
        <w:spacing w:after="0" w:line="240" w:lineRule="auto"/>
        <w:contextualSpacing/>
        <w:rPr>
          <w:rFonts w:ascii="Arial" w:hAnsi="Arial" w:cs="Arial"/>
          <w:sz w:val="36"/>
          <w:szCs w:val="36"/>
        </w:rPr>
      </w:pPr>
    </w:p>
    <w:p w14:paraId="523976A0" w14:textId="0188AC33" w:rsidR="008B4345" w:rsidRPr="00D70378" w:rsidRDefault="008B4345" w:rsidP="003F71D1">
      <w:pPr>
        <w:spacing w:after="0" w:line="240" w:lineRule="auto"/>
        <w:contextualSpacing/>
        <w:rPr>
          <w:rFonts w:ascii="Arial" w:hAnsi="Arial" w:cs="Arial"/>
          <w:sz w:val="36"/>
          <w:szCs w:val="36"/>
        </w:rPr>
      </w:pPr>
    </w:p>
    <w:p w14:paraId="7342CC5C" w14:textId="64A6C93A" w:rsidR="008B4345" w:rsidRPr="00D70378" w:rsidRDefault="008B4345" w:rsidP="003F71D1">
      <w:pPr>
        <w:spacing w:after="0" w:line="240" w:lineRule="auto"/>
        <w:contextualSpacing/>
        <w:rPr>
          <w:rFonts w:ascii="Arial" w:hAnsi="Arial" w:cs="Arial"/>
          <w:sz w:val="36"/>
          <w:szCs w:val="36"/>
        </w:rPr>
      </w:pPr>
    </w:p>
    <w:p w14:paraId="6D829959" w14:textId="22C28CB4" w:rsidR="008B4345" w:rsidRPr="00D70378" w:rsidRDefault="008B4345" w:rsidP="003F71D1">
      <w:pPr>
        <w:spacing w:after="0" w:line="240" w:lineRule="auto"/>
        <w:contextualSpacing/>
        <w:rPr>
          <w:rFonts w:ascii="Arial" w:hAnsi="Arial" w:cs="Arial"/>
          <w:sz w:val="36"/>
          <w:szCs w:val="36"/>
        </w:rPr>
      </w:pPr>
    </w:p>
    <w:p w14:paraId="1C9C8B6B" w14:textId="3C9D39EC" w:rsidR="008B4345" w:rsidRPr="00D70378" w:rsidRDefault="008B4345" w:rsidP="003F71D1">
      <w:pPr>
        <w:spacing w:after="0" w:line="240" w:lineRule="auto"/>
        <w:contextualSpacing/>
        <w:rPr>
          <w:rFonts w:ascii="Arial" w:hAnsi="Arial" w:cs="Arial"/>
          <w:sz w:val="36"/>
          <w:szCs w:val="36"/>
        </w:rPr>
      </w:pPr>
    </w:p>
    <w:p w14:paraId="76C3F975" w14:textId="5745FED4" w:rsidR="008B4345" w:rsidRPr="00D70378" w:rsidRDefault="008B4345" w:rsidP="003F71D1">
      <w:pPr>
        <w:spacing w:after="0" w:line="240" w:lineRule="auto"/>
        <w:contextualSpacing/>
        <w:rPr>
          <w:rFonts w:ascii="Arial" w:hAnsi="Arial" w:cs="Arial"/>
          <w:sz w:val="36"/>
          <w:szCs w:val="36"/>
        </w:rPr>
      </w:pPr>
    </w:p>
    <w:p w14:paraId="334DF8A3" w14:textId="77777777" w:rsidR="008B4345" w:rsidRPr="00D70378" w:rsidRDefault="008B4345" w:rsidP="003F71D1">
      <w:pPr>
        <w:spacing w:after="0" w:line="240" w:lineRule="auto"/>
        <w:contextualSpacing/>
        <w:rPr>
          <w:rFonts w:ascii="Arial" w:hAnsi="Arial" w:cs="Arial"/>
          <w:sz w:val="36"/>
          <w:szCs w:val="36"/>
        </w:rPr>
      </w:pPr>
    </w:p>
    <w:p w14:paraId="6815AE09" w14:textId="77777777" w:rsidR="008B4345" w:rsidRPr="00D70378" w:rsidRDefault="008B4345" w:rsidP="003F71D1">
      <w:pPr>
        <w:spacing w:after="0" w:line="240" w:lineRule="auto"/>
        <w:contextualSpacing/>
        <w:rPr>
          <w:rFonts w:ascii="Arial" w:hAnsi="Arial" w:cs="Arial"/>
          <w:sz w:val="36"/>
          <w:szCs w:val="36"/>
        </w:rPr>
      </w:pPr>
    </w:p>
    <w:p w14:paraId="5FC2C27D" w14:textId="77777777" w:rsidR="00A935E5" w:rsidRPr="00D70378" w:rsidRDefault="00A935E5" w:rsidP="003F71D1">
      <w:pPr>
        <w:pBdr>
          <w:top w:val="single" w:sz="4" w:space="1" w:color="auto"/>
        </w:pBdr>
        <w:spacing w:after="0" w:line="240" w:lineRule="auto"/>
        <w:contextualSpacing/>
        <w:rPr>
          <w:rFonts w:ascii="Arial" w:hAnsi="Arial" w:cs="Arial"/>
          <w:sz w:val="36"/>
          <w:szCs w:val="36"/>
        </w:rPr>
      </w:pPr>
    </w:p>
    <w:p w14:paraId="1ECE4B80" w14:textId="77777777" w:rsidR="008B4345" w:rsidRPr="00D70378" w:rsidRDefault="008B4345" w:rsidP="003F71D1">
      <w:pPr>
        <w:spacing w:after="0" w:line="240" w:lineRule="auto"/>
        <w:contextualSpacing/>
        <w:jc w:val="center"/>
        <w:rPr>
          <w:rFonts w:ascii="Arial" w:hAnsi="Arial" w:cs="Arial"/>
          <w:sz w:val="36"/>
          <w:szCs w:val="36"/>
        </w:rPr>
      </w:pPr>
    </w:p>
    <w:p w14:paraId="5D44D6BF" w14:textId="36CB987D" w:rsidR="00A935E5" w:rsidRPr="00D70378" w:rsidRDefault="00A935E5" w:rsidP="003F71D1">
      <w:pPr>
        <w:spacing w:after="0" w:line="240" w:lineRule="auto"/>
        <w:contextualSpacing/>
        <w:jc w:val="center"/>
        <w:rPr>
          <w:rFonts w:ascii="Arial" w:hAnsi="Arial" w:cs="Arial"/>
          <w:sz w:val="36"/>
          <w:szCs w:val="36"/>
        </w:rPr>
      </w:pPr>
      <w:r w:rsidRPr="00D70378">
        <w:rPr>
          <w:rFonts w:ascii="Arial" w:hAnsi="Arial" w:cs="Arial"/>
          <w:sz w:val="36"/>
          <w:szCs w:val="36"/>
        </w:rPr>
        <w:t xml:space="preserve">List of Issues for Canada’s </w:t>
      </w:r>
      <w:r w:rsidR="00694192">
        <w:rPr>
          <w:rFonts w:ascii="Arial" w:hAnsi="Arial" w:cs="Arial"/>
          <w:sz w:val="36"/>
          <w:szCs w:val="36"/>
        </w:rPr>
        <w:t xml:space="preserve">UN </w:t>
      </w:r>
      <w:r w:rsidRPr="00D70378">
        <w:rPr>
          <w:rFonts w:ascii="Arial" w:hAnsi="Arial" w:cs="Arial"/>
          <w:sz w:val="36"/>
          <w:szCs w:val="36"/>
        </w:rPr>
        <w:t>CESCR Review</w:t>
      </w:r>
    </w:p>
    <w:p w14:paraId="5EF51EF5" w14:textId="77777777" w:rsidR="008B4345" w:rsidRPr="00D70378" w:rsidRDefault="008B4345" w:rsidP="003F71D1">
      <w:pPr>
        <w:spacing w:after="0" w:line="240" w:lineRule="auto"/>
        <w:contextualSpacing/>
        <w:jc w:val="center"/>
        <w:rPr>
          <w:rFonts w:ascii="Arial" w:hAnsi="Arial" w:cs="Arial"/>
          <w:sz w:val="36"/>
          <w:szCs w:val="36"/>
        </w:rPr>
      </w:pPr>
    </w:p>
    <w:p w14:paraId="34EF51C0" w14:textId="51485516" w:rsidR="00A935E5" w:rsidRPr="00D70378" w:rsidRDefault="00A935E5" w:rsidP="003F71D1">
      <w:pPr>
        <w:spacing w:after="0" w:line="240" w:lineRule="auto"/>
        <w:contextualSpacing/>
        <w:jc w:val="center"/>
        <w:rPr>
          <w:rFonts w:ascii="Arial" w:hAnsi="Arial" w:cs="Arial"/>
          <w:sz w:val="32"/>
          <w:szCs w:val="32"/>
        </w:rPr>
      </w:pPr>
      <w:r w:rsidRPr="00D70378">
        <w:rPr>
          <w:rFonts w:ascii="Arial" w:hAnsi="Arial" w:cs="Arial"/>
          <w:sz w:val="36"/>
          <w:szCs w:val="36"/>
        </w:rPr>
        <w:br/>
      </w:r>
      <w:r w:rsidRPr="00D70378">
        <w:rPr>
          <w:rFonts w:ascii="Arial" w:hAnsi="Arial" w:cs="Arial"/>
          <w:sz w:val="32"/>
          <w:szCs w:val="32"/>
        </w:rPr>
        <w:t>February 2020</w:t>
      </w:r>
    </w:p>
    <w:p w14:paraId="39F2EC16" w14:textId="3757C822" w:rsidR="00A935E5" w:rsidRPr="00D70378" w:rsidRDefault="00A935E5" w:rsidP="003F71D1">
      <w:pPr>
        <w:spacing w:after="0" w:line="240" w:lineRule="auto"/>
        <w:contextualSpacing/>
        <w:jc w:val="center"/>
        <w:rPr>
          <w:rFonts w:ascii="Arial" w:hAnsi="Arial" w:cs="Arial"/>
          <w:sz w:val="32"/>
          <w:szCs w:val="32"/>
        </w:rPr>
      </w:pPr>
    </w:p>
    <w:p w14:paraId="3DA59D6A" w14:textId="1594B5EA" w:rsidR="00A935E5" w:rsidRPr="00D70378" w:rsidRDefault="00A935E5" w:rsidP="003F71D1">
      <w:pPr>
        <w:spacing w:after="0" w:line="240" w:lineRule="auto"/>
        <w:contextualSpacing/>
        <w:jc w:val="center"/>
        <w:rPr>
          <w:rFonts w:ascii="Arial" w:hAnsi="Arial" w:cs="Arial"/>
          <w:sz w:val="32"/>
          <w:szCs w:val="32"/>
        </w:rPr>
      </w:pPr>
    </w:p>
    <w:p w14:paraId="051393A6" w14:textId="5B13FF46" w:rsidR="00A935E5" w:rsidRPr="00D70378" w:rsidRDefault="00A935E5" w:rsidP="003F71D1">
      <w:pPr>
        <w:spacing w:after="0" w:line="240" w:lineRule="auto"/>
        <w:contextualSpacing/>
        <w:jc w:val="center"/>
        <w:rPr>
          <w:rFonts w:ascii="Arial" w:hAnsi="Arial" w:cs="Arial"/>
          <w:sz w:val="32"/>
          <w:szCs w:val="32"/>
        </w:rPr>
      </w:pPr>
    </w:p>
    <w:p w14:paraId="29351492" w14:textId="7462ED58" w:rsidR="00A935E5" w:rsidRPr="00D70378" w:rsidRDefault="00A935E5" w:rsidP="003F71D1">
      <w:pPr>
        <w:spacing w:after="0" w:line="240" w:lineRule="auto"/>
        <w:contextualSpacing/>
        <w:jc w:val="center"/>
        <w:rPr>
          <w:rFonts w:ascii="Arial" w:hAnsi="Arial" w:cs="Arial"/>
          <w:sz w:val="32"/>
          <w:szCs w:val="32"/>
        </w:rPr>
      </w:pPr>
    </w:p>
    <w:p w14:paraId="12382DAD" w14:textId="103CFE1F" w:rsidR="00A935E5" w:rsidRPr="00D70378" w:rsidRDefault="00A935E5" w:rsidP="003F71D1">
      <w:pPr>
        <w:spacing w:after="0" w:line="240" w:lineRule="auto"/>
        <w:contextualSpacing/>
        <w:jc w:val="center"/>
        <w:rPr>
          <w:rFonts w:ascii="Arial" w:hAnsi="Arial" w:cs="Arial"/>
          <w:sz w:val="32"/>
          <w:szCs w:val="32"/>
        </w:rPr>
      </w:pPr>
    </w:p>
    <w:p w14:paraId="0EEDAE8D" w14:textId="4F4E0F0B" w:rsidR="00A935E5" w:rsidRPr="00D70378" w:rsidRDefault="00A935E5" w:rsidP="003F71D1">
      <w:pPr>
        <w:spacing w:after="0" w:line="240" w:lineRule="auto"/>
        <w:contextualSpacing/>
        <w:jc w:val="center"/>
        <w:rPr>
          <w:rFonts w:ascii="Arial" w:hAnsi="Arial" w:cs="Arial"/>
          <w:sz w:val="32"/>
          <w:szCs w:val="32"/>
        </w:rPr>
      </w:pPr>
    </w:p>
    <w:p w14:paraId="00A3FF34" w14:textId="2E821814" w:rsidR="00A935E5" w:rsidRPr="00D70378" w:rsidRDefault="00A935E5" w:rsidP="003F71D1">
      <w:pPr>
        <w:spacing w:after="0" w:line="240" w:lineRule="auto"/>
        <w:contextualSpacing/>
        <w:jc w:val="center"/>
        <w:rPr>
          <w:rFonts w:ascii="Arial" w:hAnsi="Arial" w:cs="Arial"/>
          <w:sz w:val="32"/>
          <w:szCs w:val="32"/>
        </w:rPr>
      </w:pPr>
    </w:p>
    <w:p w14:paraId="4FE274DB" w14:textId="3DA9E6BD" w:rsidR="00A935E5" w:rsidRPr="00D70378" w:rsidRDefault="00A935E5" w:rsidP="003F71D1">
      <w:pPr>
        <w:spacing w:after="0" w:line="240" w:lineRule="auto"/>
        <w:contextualSpacing/>
        <w:jc w:val="center"/>
        <w:rPr>
          <w:rFonts w:ascii="Arial" w:hAnsi="Arial" w:cs="Arial"/>
          <w:sz w:val="32"/>
          <w:szCs w:val="32"/>
        </w:rPr>
      </w:pPr>
    </w:p>
    <w:p w14:paraId="2C715C97" w14:textId="13F9D83D" w:rsidR="00A935E5" w:rsidRPr="00D70378" w:rsidRDefault="00A935E5" w:rsidP="003F71D1">
      <w:pPr>
        <w:spacing w:after="0" w:line="240" w:lineRule="auto"/>
        <w:contextualSpacing/>
        <w:jc w:val="center"/>
        <w:rPr>
          <w:rFonts w:ascii="Arial" w:hAnsi="Arial" w:cs="Arial"/>
          <w:sz w:val="32"/>
          <w:szCs w:val="32"/>
        </w:rPr>
      </w:pPr>
    </w:p>
    <w:p w14:paraId="69E3A360" w14:textId="77777777" w:rsidR="00CF183B" w:rsidRPr="00D70378" w:rsidRDefault="00CF183B" w:rsidP="003F71D1">
      <w:pPr>
        <w:spacing w:after="0" w:line="240" w:lineRule="auto"/>
        <w:contextualSpacing/>
        <w:rPr>
          <w:rFonts w:ascii="Arial" w:hAnsi="Arial" w:cs="Arial"/>
          <w:sz w:val="32"/>
          <w:szCs w:val="32"/>
        </w:rPr>
      </w:pPr>
    </w:p>
    <w:p w14:paraId="52FAD7A1" w14:textId="77777777" w:rsidR="00CF183B" w:rsidRPr="00D70378" w:rsidRDefault="00CF183B" w:rsidP="003F71D1">
      <w:pPr>
        <w:spacing w:after="0" w:line="240" w:lineRule="auto"/>
        <w:contextualSpacing/>
        <w:rPr>
          <w:rFonts w:ascii="Arial" w:hAnsi="Arial" w:cs="Arial"/>
          <w:sz w:val="32"/>
          <w:szCs w:val="32"/>
        </w:rPr>
      </w:pPr>
    </w:p>
    <w:p w14:paraId="3654BD8D" w14:textId="77777777" w:rsidR="00CF183B" w:rsidRPr="00D70378" w:rsidRDefault="00CF183B" w:rsidP="003F71D1">
      <w:pPr>
        <w:spacing w:after="0" w:line="240" w:lineRule="auto"/>
        <w:contextualSpacing/>
        <w:rPr>
          <w:rFonts w:ascii="Arial" w:hAnsi="Arial" w:cs="Arial"/>
          <w:sz w:val="32"/>
          <w:szCs w:val="32"/>
        </w:rPr>
      </w:pPr>
    </w:p>
    <w:p w14:paraId="38D2787E" w14:textId="77777777" w:rsidR="00CF183B" w:rsidRPr="00D70378" w:rsidRDefault="00CF183B" w:rsidP="003F71D1">
      <w:pPr>
        <w:spacing w:after="0" w:line="240" w:lineRule="auto"/>
        <w:contextualSpacing/>
        <w:rPr>
          <w:rFonts w:ascii="Arial" w:hAnsi="Arial" w:cs="Arial"/>
          <w:sz w:val="32"/>
          <w:szCs w:val="32"/>
        </w:rPr>
      </w:pPr>
    </w:p>
    <w:p w14:paraId="2FADA918" w14:textId="77777777" w:rsidR="00CF183B" w:rsidRPr="00D70378" w:rsidRDefault="00CF183B" w:rsidP="003F71D1">
      <w:pPr>
        <w:spacing w:after="0" w:line="240" w:lineRule="auto"/>
        <w:contextualSpacing/>
        <w:rPr>
          <w:rFonts w:ascii="Arial" w:hAnsi="Arial" w:cs="Arial"/>
          <w:sz w:val="32"/>
          <w:szCs w:val="32"/>
        </w:rPr>
      </w:pPr>
    </w:p>
    <w:p w14:paraId="19830486" w14:textId="77777777" w:rsidR="00CF183B" w:rsidRPr="00D70378" w:rsidRDefault="00CF183B" w:rsidP="003F71D1">
      <w:pPr>
        <w:spacing w:after="0" w:line="240" w:lineRule="auto"/>
        <w:contextualSpacing/>
        <w:rPr>
          <w:rFonts w:ascii="Arial" w:hAnsi="Arial" w:cs="Arial"/>
          <w:sz w:val="32"/>
          <w:szCs w:val="32"/>
        </w:rPr>
      </w:pPr>
    </w:p>
    <w:p w14:paraId="160CA7B3" w14:textId="77777777" w:rsidR="00CF183B" w:rsidRPr="00D70378" w:rsidRDefault="00CF183B" w:rsidP="003F71D1">
      <w:pPr>
        <w:spacing w:after="0" w:line="240" w:lineRule="auto"/>
        <w:contextualSpacing/>
        <w:rPr>
          <w:rFonts w:ascii="Arial" w:hAnsi="Arial" w:cs="Arial"/>
          <w:sz w:val="32"/>
          <w:szCs w:val="32"/>
        </w:rPr>
      </w:pPr>
    </w:p>
    <w:p w14:paraId="18C1DAB5" w14:textId="77777777" w:rsidR="00CF183B" w:rsidRPr="00D70378" w:rsidRDefault="00CF183B" w:rsidP="003F71D1">
      <w:pPr>
        <w:spacing w:after="0" w:line="240" w:lineRule="auto"/>
        <w:contextualSpacing/>
        <w:rPr>
          <w:rFonts w:ascii="Arial" w:hAnsi="Arial" w:cs="Arial"/>
          <w:sz w:val="32"/>
          <w:szCs w:val="32"/>
        </w:rPr>
      </w:pPr>
    </w:p>
    <w:p w14:paraId="1821E1CC" w14:textId="77777777" w:rsidR="00CF183B" w:rsidRPr="00D70378" w:rsidRDefault="00CF183B" w:rsidP="003F71D1">
      <w:pPr>
        <w:spacing w:after="0" w:line="240" w:lineRule="auto"/>
        <w:contextualSpacing/>
        <w:rPr>
          <w:rFonts w:ascii="Arial" w:hAnsi="Arial" w:cs="Arial"/>
          <w:sz w:val="32"/>
          <w:szCs w:val="32"/>
        </w:rPr>
      </w:pPr>
    </w:p>
    <w:p w14:paraId="399F53E0" w14:textId="77777777" w:rsidR="00CF183B" w:rsidRPr="00D70378" w:rsidRDefault="00CF183B" w:rsidP="003F71D1">
      <w:pPr>
        <w:spacing w:after="0" w:line="240" w:lineRule="auto"/>
        <w:contextualSpacing/>
        <w:rPr>
          <w:rFonts w:ascii="Arial" w:hAnsi="Arial" w:cs="Arial"/>
          <w:sz w:val="32"/>
          <w:szCs w:val="32"/>
        </w:rPr>
      </w:pPr>
    </w:p>
    <w:p w14:paraId="269B430A" w14:textId="77777777" w:rsidR="00CF183B" w:rsidRPr="00D70378" w:rsidRDefault="00CF183B" w:rsidP="003F71D1">
      <w:pPr>
        <w:spacing w:after="0" w:line="240" w:lineRule="auto"/>
        <w:contextualSpacing/>
        <w:rPr>
          <w:rFonts w:ascii="Arial" w:hAnsi="Arial" w:cs="Arial"/>
          <w:sz w:val="32"/>
          <w:szCs w:val="32"/>
        </w:rPr>
      </w:pPr>
    </w:p>
    <w:p w14:paraId="7A40CDC9" w14:textId="77777777" w:rsidR="00CF183B" w:rsidRPr="00D70378" w:rsidRDefault="00CF183B" w:rsidP="003F71D1">
      <w:pPr>
        <w:spacing w:after="0" w:line="240" w:lineRule="auto"/>
        <w:contextualSpacing/>
        <w:rPr>
          <w:rFonts w:ascii="Arial" w:hAnsi="Arial" w:cs="Arial"/>
          <w:sz w:val="32"/>
          <w:szCs w:val="32"/>
        </w:rPr>
      </w:pPr>
    </w:p>
    <w:p w14:paraId="279F13F0" w14:textId="77777777" w:rsidR="00CF183B" w:rsidRPr="00D70378" w:rsidRDefault="00CF183B" w:rsidP="003F71D1">
      <w:pPr>
        <w:spacing w:after="0" w:line="240" w:lineRule="auto"/>
        <w:contextualSpacing/>
        <w:rPr>
          <w:rFonts w:ascii="Arial" w:hAnsi="Arial" w:cs="Arial"/>
          <w:sz w:val="32"/>
          <w:szCs w:val="32"/>
        </w:rPr>
      </w:pPr>
    </w:p>
    <w:p w14:paraId="733E676A" w14:textId="77777777" w:rsidR="00CF183B" w:rsidRPr="00D70378" w:rsidRDefault="00CF183B" w:rsidP="003F71D1">
      <w:pPr>
        <w:spacing w:after="0" w:line="240" w:lineRule="auto"/>
        <w:contextualSpacing/>
        <w:rPr>
          <w:rFonts w:ascii="Arial" w:hAnsi="Arial" w:cs="Arial"/>
          <w:sz w:val="32"/>
          <w:szCs w:val="32"/>
        </w:rPr>
      </w:pPr>
    </w:p>
    <w:p w14:paraId="2111A0C5" w14:textId="77777777" w:rsidR="00CF183B" w:rsidRPr="00D70378" w:rsidRDefault="00CF183B" w:rsidP="003F71D1">
      <w:pPr>
        <w:spacing w:after="0" w:line="240" w:lineRule="auto"/>
        <w:contextualSpacing/>
        <w:rPr>
          <w:rFonts w:ascii="Arial" w:hAnsi="Arial" w:cs="Arial"/>
          <w:sz w:val="32"/>
          <w:szCs w:val="32"/>
        </w:rPr>
      </w:pPr>
    </w:p>
    <w:p w14:paraId="1CA8B4EE" w14:textId="77777777" w:rsidR="00CF183B" w:rsidRPr="00D70378" w:rsidRDefault="00CF183B" w:rsidP="003F71D1">
      <w:pPr>
        <w:spacing w:after="0" w:line="240" w:lineRule="auto"/>
        <w:contextualSpacing/>
        <w:rPr>
          <w:rFonts w:ascii="Arial" w:hAnsi="Arial" w:cs="Arial"/>
          <w:sz w:val="32"/>
          <w:szCs w:val="32"/>
        </w:rPr>
      </w:pPr>
    </w:p>
    <w:p w14:paraId="06E09836" w14:textId="77777777" w:rsidR="00CF183B" w:rsidRPr="00D70378" w:rsidRDefault="00CF183B" w:rsidP="003F71D1">
      <w:pPr>
        <w:spacing w:after="0" w:line="240" w:lineRule="auto"/>
        <w:contextualSpacing/>
        <w:rPr>
          <w:rFonts w:ascii="Arial" w:hAnsi="Arial" w:cs="Arial"/>
          <w:sz w:val="32"/>
          <w:szCs w:val="32"/>
        </w:rPr>
      </w:pPr>
    </w:p>
    <w:p w14:paraId="26B41CDE" w14:textId="77777777" w:rsidR="00CF183B" w:rsidRPr="00D70378" w:rsidRDefault="00CF183B" w:rsidP="003F71D1">
      <w:pPr>
        <w:spacing w:after="0" w:line="240" w:lineRule="auto"/>
        <w:contextualSpacing/>
        <w:rPr>
          <w:rFonts w:ascii="Arial" w:hAnsi="Arial" w:cs="Arial"/>
          <w:sz w:val="32"/>
          <w:szCs w:val="32"/>
        </w:rPr>
      </w:pPr>
    </w:p>
    <w:p w14:paraId="0EFDE20A" w14:textId="77777777" w:rsidR="00CF183B" w:rsidRPr="00D70378" w:rsidRDefault="00CF183B" w:rsidP="003F71D1">
      <w:pPr>
        <w:spacing w:after="0" w:line="240" w:lineRule="auto"/>
        <w:contextualSpacing/>
        <w:rPr>
          <w:rFonts w:ascii="Arial" w:hAnsi="Arial" w:cs="Arial"/>
          <w:sz w:val="32"/>
          <w:szCs w:val="32"/>
        </w:rPr>
      </w:pPr>
    </w:p>
    <w:p w14:paraId="5FC7E826" w14:textId="77777777" w:rsidR="00CF183B" w:rsidRPr="00D70378" w:rsidRDefault="00CF183B" w:rsidP="003F71D1">
      <w:pPr>
        <w:spacing w:after="0" w:line="240" w:lineRule="auto"/>
        <w:contextualSpacing/>
        <w:rPr>
          <w:rFonts w:ascii="Arial" w:hAnsi="Arial" w:cs="Arial"/>
          <w:sz w:val="32"/>
          <w:szCs w:val="32"/>
        </w:rPr>
      </w:pPr>
    </w:p>
    <w:p w14:paraId="185BBD98" w14:textId="77777777" w:rsidR="00CF183B" w:rsidRPr="00D70378" w:rsidRDefault="00CF183B" w:rsidP="003F71D1">
      <w:pPr>
        <w:spacing w:after="0" w:line="240" w:lineRule="auto"/>
        <w:contextualSpacing/>
        <w:rPr>
          <w:rFonts w:ascii="Arial" w:hAnsi="Arial" w:cs="Arial"/>
          <w:sz w:val="32"/>
          <w:szCs w:val="32"/>
        </w:rPr>
      </w:pPr>
    </w:p>
    <w:p w14:paraId="1866B8F6" w14:textId="77777777" w:rsidR="00CF183B" w:rsidRPr="00D70378" w:rsidRDefault="00CF183B" w:rsidP="003F71D1">
      <w:pPr>
        <w:spacing w:after="0" w:line="240" w:lineRule="auto"/>
        <w:contextualSpacing/>
        <w:rPr>
          <w:rFonts w:ascii="Arial" w:hAnsi="Arial" w:cs="Arial"/>
          <w:sz w:val="32"/>
          <w:szCs w:val="32"/>
        </w:rPr>
      </w:pPr>
    </w:p>
    <w:p w14:paraId="1E073867" w14:textId="77777777" w:rsidR="00CF183B" w:rsidRPr="00D70378" w:rsidRDefault="00CF183B" w:rsidP="003F71D1">
      <w:pPr>
        <w:spacing w:after="0" w:line="240" w:lineRule="auto"/>
        <w:contextualSpacing/>
        <w:rPr>
          <w:rFonts w:ascii="Arial" w:hAnsi="Arial" w:cs="Arial"/>
          <w:sz w:val="32"/>
          <w:szCs w:val="32"/>
        </w:rPr>
      </w:pPr>
    </w:p>
    <w:p w14:paraId="52A1676A" w14:textId="77777777" w:rsidR="00CF183B" w:rsidRPr="00D70378" w:rsidRDefault="00CF183B" w:rsidP="003F71D1">
      <w:pPr>
        <w:spacing w:after="0" w:line="240" w:lineRule="auto"/>
        <w:contextualSpacing/>
        <w:rPr>
          <w:rFonts w:ascii="Arial" w:hAnsi="Arial" w:cs="Arial"/>
          <w:sz w:val="32"/>
          <w:szCs w:val="32"/>
        </w:rPr>
      </w:pPr>
    </w:p>
    <w:p w14:paraId="1A291F2A" w14:textId="77777777" w:rsidR="00CF183B" w:rsidRPr="00D70378" w:rsidRDefault="00CF183B" w:rsidP="003F71D1">
      <w:pPr>
        <w:spacing w:after="0" w:line="240" w:lineRule="auto"/>
        <w:contextualSpacing/>
        <w:rPr>
          <w:rFonts w:ascii="Arial" w:hAnsi="Arial" w:cs="Arial"/>
          <w:sz w:val="32"/>
          <w:szCs w:val="32"/>
        </w:rPr>
      </w:pPr>
    </w:p>
    <w:p w14:paraId="4A6E1547" w14:textId="77777777" w:rsidR="00CF183B" w:rsidRPr="00D70378" w:rsidRDefault="00CF183B" w:rsidP="003F71D1">
      <w:pPr>
        <w:spacing w:after="0" w:line="240" w:lineRule="auto"/>
        <w:contextualSpacing/>
        <w:rPr>
          <w:rFonts w:ascii="Arial" w:hAnsi="Arial" w:cs="Arial"/>
          <w:sz w:val="32"/>
          <w:szCs w:val="32"/>
        </w:rPr>
      </w:pPr>
    </w:p>
    <w:p w14:paraId="51AC2D31" w14:textId="77777777" w:rsidR="00CF183B" w:rsidRPr="00D70378" w:rsidRDefault="00CF183B" w:rsidP="003F71D1">
      <w:pPr>
        <w:spacing w:after="0" w:line="240" w:lineRule="auto"/>
        <w:contextualSpacing/>
        <w:rPr>
          <w:rFonts w:ascii="Arial" w:hAnsi="Arial" w:cs="Arial"/>
          <w:sz w:val="32"/>
          <w:szCs w:val="32"/>
        </w:rPr>
      </w:pPr>
    </w:p>
    <w:p w14:paraId="44935FEF" w14:textId="77777777" w:rsidR="00CF183B" w:rsidRPr="00D70378" w:rsidRDefault="00CF183B" w:rsidP="003F71D1">
      <w:pPr>
        <w:spacing w:after="0" w:line="240" w:lineRule="auto"/>
        <w:contextualSpacing/>
        <w:rPr>
          <w:rFonts w:ascii="Arial" w:hAnsi="Arial" w:cs="Arial"/>
          <w:sz w:val="32"/>
          <w:szCs w:val="32"/>
        </w:rPr>
      </w:pPr>
    </w:p>
    <w:p w14:paraId="3CD14E72" w14:textId="77777777" w:rsidR="00CF183B" w:rsidRPr="00D70378" w:rsidRDefault="00CF183B" w:rsidP="003F71D1">
      <w:pPr>
        <w:spacing w:after="0" w:line="240" w:lineRule="auto"/>
        <w:contextualSpacing/>
        <w:rPr>
          <w:rFonts w:ascii="Arial" w:hAnsi="Arial" w:cs="Arial"/>
          <w:sz w:val="32"/>
          <w:szCs w:val="32"/>
        </w:rPr>
      </w:pPr>
    </w:p>
    <w:p w14:paraId="5DCA3264" w14:textId="77777777" w:rsidR="00CF183B" w:rsidRPr="00D70378" w:rsidRDefault="00CF183B" w:rsidP="003F71D1">
      <w:pPr>
        <w:spacing w:after="0" w:line="240" w:lineRule="auto"/>
        <w:contextualSpacing/>
        <w:rPr>
          <w:rFonts w:ascii="Arial" w:hAnsi="Arial" w:cs="Arial"/>
          <w:sz w:val="32"/>
          <w:szCs w:val="32"/>
        </w:rPr>
      </w:pPr>
    </w:p>
    <w:p w14:paraId="4EC7817B" w14:textId="77777777" w:rsidR="00CF183B" w:rsidRPr="00D70378" w:rsidRDefault="00CF183B" w:rsidP="003F71D1">
      <w:pPr>
        <w:spacing w:after="0" w:line="240" w:lineRule="auto"/>
        <w:contextualSpacing/>
        <w:rPr>
          <w:rFonts w:ascii="Arial" w:hAnsi="Arial" w:cs="Arial"/>
          <w:sz w:val="32"/>
          <w:szCs w:val="32"/>
        </w:rPr>
      </w:pPr>
    </w:p>
    <w:p w14:paraId="2070E5DC" w14:textId="47E7607D" w:rsidR="0048337D" w:rsidRPr="00D70378" w:rsidRDefault="0048337D" w:rsidP="003F71D1">
      <w:pPr>
        <w:spacing w:after="0" w:line="240" w:lineRule="auto"/>
        <w:contextualSpacing/>
        <w:rPr>
          <w:rFonts w:ascii="Arial" w:hAnsi="Arial" w:cs="Arial"/>
          <w:sz w:val="24"/>
          <w:szCs w:val="24"/>
        </w:rPr>
      </w:pPr>
    </w:p>
    <w:p w14:paraId="126D8476" w14:textId="2D06E6C3" w:rsidR="00984883" w:rsidRPr="00D70378" w:rsidRDefault="00984883" w:rsidP="003F71D1">
      <w:pPr>
        <w:spacing w:after="0" w:line="240" w:lineRule="auto"/>
        <w:contextualSpacing/>
        <w:rPr>
          <w:rFonts w:ascii="Arial" w:hAnsi="Arial" w:cs="Arial"/>
          <w:sz w:val="24"/>
          <w:szCs w:val="24"/>
        </w:rPr>
      </w:pPr>
    </w:p>
    <w:p w14:paraId="7CCF9A15" w14:textId="77777777" w:rsidR="00984883" w:rsidRPr="00D70378" w:rsidRDefault="00984883" w:rsidP="003F71D1">
      <w:pPr>
        <w:spacing w:after="0" w:line="240" w:lineRule="auto"/>
        <w:contextualSpacing/>
        <w:rPr>
          <w:rFonts w:ascii="Arial" w:hAnsi="Arial" w:cs="Arial"/>
          <w:sz w:val="24"/>
          <w:szCs w:val="24"/>
        </w:rPr>
      </w:pPr>
    </w:p>
    <w:p w14:paraId="49EBD3EE" w14:textId="772E1F02" w:rsidR="00984883" w:rsidRPr="00D70378" w:rsidRDefault="00984883" w:rsidP="003F71D1">
      <w:pPr>
        <w:spacing w:after="0" w:line="240" w:lineRule="auto"/>
        <w:contextualSpacing/>
        <w:rPr>
          <w:rFonts w:ascii="Arial" w:hAnsi="Arial" w:cs="Arial"/>
          <w:sz w:val="24"/>
          <w:szCs w:val="24"/>
        </w:rPr>
      </w:pPr>
    </w:p>
    <w:p w14:paraId="18E18327" w14:textId="77777777" w:rsidR="00984883" w:rsidRPr="00D70378" w:rsidRDefault="00984883" w:rsidP="003F71D1">
      <w:pPr>
        <w:spacing w:after="0" w:line="240" w:lineRule="auto"/>
        <w:contextualSpacing/>
        <w:jc w:val="center"/>
        <w:rPr>
          <w:rFonts w:ascii="Arial" w:hAnsi="Arial" w:cs="Arial"/>
          <w:sz w:val="36"/>
          <w:szCs w:val="36"/>
        </w:rPr>
      </w:pPr>
      <w:r w:rsidRPr="00D70378">
        <w:rPr>
          <w:rFonts w:ascii="Arial" w:hAnsi="Arial" w:cs="Arial"/>
          <w:sz w:val="36"/>
          <w:szCs w:val="36"/>
        </w:rPr>
        <w:t>Ontario Federation of Indigenous Friendship Centres</w:t>
      </w:r>
    </w:p>
    <w:p w14:paraId="74FA693B" w14:textId="5352DD76" w:rsidR="00984883" w:rsidRPr="00D70378" w:rsidRDefault="00984883" w:rsidP="003F71D1">
      <w:pPr>
        <w:tabs>
          <w:tab w:val="left" w:pos="2550"/>
        </w:tabs>
        <w:spacing w:after="0" w:line="240" w:lineRule="auto"/>
        <w:contextualSpacing/>
        <w:rPr>
          <w:rFonts w:ascii="Arial" w:hAnsi="Arial" w:cs="Arial"/>
          <w:sz w:val="6"/>
          <w:szCs w:val="6"/>
        </w:rPr>
      </w:pPr>
      <w:r w:rsidRPr="00D70378">
        <w:rPr>
          <w:rFonts w:ascii="Arial" w:hAnsi="Arial" w:cs="Arial"/>
          <w:sz w:val="36"/>
          <w:szCs w:val="36"/>
        </w:rPr>
        <w:tab/>
      </w:r>
    </w:p>
    <w:p w14:paraId="43FB3295" w14:textId="1E71208C" w:rsidR="00984883" w:rsidRPr="00D70378" w:rsidRDefault="00984883" w:rsidP="003F71D1">
      <w:pPr>
        <w:spacing w:after="0" w:line="240" w:lineRule="auto"/>
        <w:contextualSpacing/>
        <w:jc w:val="center"/>
        <w:rPr>
          <w:rFonts w:ascii="Arial" w:hAnsi="Arial" w:cs="Arial"/>
          <w:sz w:val="36"/>
          <w:szCs w:val="36"/>
        </w:rPr>
      </w:pPr>
      <w:r w:rsidRPr="00D70378">
        <w:rPr>
          <w:rFonts w:ascii="Arial" w:hAnsi="Arial" w:cs="Arial"/>
          <w:sz w:val="36"/>
          <w:szCs w:val="36"/>
        </w:rPr>
        <w:t>List of Issues for Canada’s CESCR Review</w:t>
      </w:r>
    </w:p>
    <w:p w14:paraId="3F688FDB" w14:textId="0B69038F" w:rsidR="00984883" w:rsidRPr="00D70378" w:rsidRDefault="00984883" w:rsidP="003F71D1">
      <w:pPr>
        <w:spacing w:after="0" w:line="240" w:lineRule="auto"/>
        <w:contextualSpacing/>
        <w:rPr>
          <w:rFonts w:ascii="Arial" w:hAnsi="Arial" w:cs="Arial"/>
          <w:sz w:val="24"/>
          <w:szCs w:val="24"/>
        </w:rPr>
      </w:pPr>
    </w:p>
    <w:p w14:paraId="56BA3953" w14:textId="77777777" w:rsidR="003035E0" w:rsidRPr="00D70378" w:rsidRDefault="003035E0" w:rsidP="003F71D1">
      <w:pPr>
        <w:spacing w:after="0" w:line="240" w:lineRule="auto"/>
        <w:contextualSpacing/>
        <w:rPr>
          <w:rFonts w:ascii="Arial" w:hAnsi="Arial" w:cs="Arial"/>
          <w:sz w:val="24"/>
          <w:szCs w:val="24"/>
        </w:rPr>
      </w:pPr>
    </w:p>
    <w:sdt>
      <w:sdtPr>
        <w:rPr>
          <w:rFonts w:asciiTheme="minorHAnsi" w:eastAsiaTheme="minorHAnsi" w:hAnsiTheme="minorHAnsi" w:cstheme="minorBidi"/>
          <w:color w:val="auto"/>
          <w:sz w:val="22"/>
          <w:szCs w:val="22"/>
        </w:rPr>
        <w:id w:val="892314850"/>
        <w:docPartObj>
          <w:docPartGallery w:val="Table of Contents"/>
          <w:docPartUnique/>
        </w:docPartObj>
      </w:sdtPr>
      <w:sdtEndPr>
        <w:rPr>
          <w:b/>
          <w:bCs/>
          <w:noProof/>
        </w:rPr>
      </w:sdtEndPr>
      <w:sdtContent>
        <w:p w14:paraId="598D6CA3" w14:textId="245A0EF9" w:rsidR="00984883" w:rsidRPr="00D70378" w:rsidRDefault="00984883" w:rsidP="003F71D1">
          <w:pPr>
            <w:pStyle w:val="TOCHeading"/>
            <w:spacing w:before="0" w:line="240" w:lineRule="auto"/>
            <w:contextualSpacing/>
            <w:rPr>
              <w:rFonts w:ascii="Arial" w:hAnsi="Arial" w:cs="Arial"/>
              <w:color w:val="000000" w:themeColor="text1"/>
            </w:rPr>
          </w:pPr>
          <w:r w:rsidRPr="00D70378">
            <w:rPr>
              <w:rFonts w:ascii="Arial" w:hAnsi="Arial" w:cs="Arial"/>
              <w:color w:val="000000" w:themeColor="text1"/>
            </w:rPr>
            <w:t>Table of Contents</w:t>
          </w:r>
        </w:p>
        <w:p w14:paraId="2DFD2134" w14:textId="77777777" w:rsidR="00984883" w:rsidRPr="00D70378" w:rsidRDefault="00984883" w:rsidP="003F71D1">
          <w:pPr>
            <w:spacing w:after="0" w:line="240" w:lineRule="auto"/>
            <w:contextualSpacing/>
            <w:rPr>
              <w:sz w:val="4"/>
              <w:szCs w:val="4"/>
            </w:rPr>
          </w:pPr>
        </w:p>
        <w:p w14:paraId="036D0318" w14:textId="5ACDC7CF" w:rsidR="00FF1B2E" w:rsidRPr="00D70378" w:rsidRDefault="00984883" w:rsidP="003F71D1">
          <w:pPr>
            <w:pStyle w:val="TOC1"/>
            <w:tabs>
              <w:tab w:val="right" w:leader="dot" w:pos="9350"/>
            </w:tabs>
            <w:spacing w:after="0" w:line="240" w:lineRule="auto"/>
            <w:contextualSpacing/>
            <w:rPr>
              <w:rFonts w:eastAsiaTheme="minorEastAsia"/>
              <w:noProof/>
            </w:rPr>
          </w:pPr>
          <w:r w:rsidRPr="00D70378">
            <w:fldChar w:fldCharType="begin"/>
          </w:r>
          <w:r w:rsidRPr="00D70378">
            <w:instrText xml:space="preserve"> TOC \o "1-3" \h \z \u </w:instrText>
          </w:r>
          <w:r w:rsidRPr="00D70378">
            <w:fldChar w:fldCharType="separate"/>
          </w:r>
          <w:hyperlink w:anchor="_Toc30777621" w:history="1">
            <w:r w:rsidR="00FF1B2E" w:rsidRPr="00D70378">
              <w:rPr>
                <w:rStyle w:val="Hyperlink"/>
                <w:rFonts w:ascii="Arial" w:hAnsi="Arial" w:cs="Arial"/>
                <w:noProof/>
              </w:rPr>
              <w:t>Preamble</w:t>
            </w:r>
            <w:r w:rsidR="00FF1B2E" w:rsidRPr="00D70378">
              <w:rPr>
                <w:noProof/>
                <w:webHidden/>
              </w:rPr>
              <w:tab/>
            </w:r>
            <w:r w:rsidR="00FF1B2E" w:rsidRPr="00D70378">
              <w:rPr>
                <w:noProof/>
                <w:webHidden/>
              </w:rPr>
              <w:fldChar w:fldCharType="begin"/>
            </w:r>
            <w:r w:rsidR="00FF1B2E" w:rsidRPr="00D70378">
              <w:rPr>
                <w:noProof/>
                <w:webHidden/>
              </w:rPr>
              <w:instrText xml:space="preserve"> PAGEREF _Toc30777621 \h </w:instrText>
            </w:r>
            <w:r w:rsidR="00FF1B2E" w:rsidRPr="00D70378">
              <w:rPr>
                <w:noProof/>
                <w:webHidden/>
              </w:rPr>
            </w:r>
            <w:r w:rsidR="00FF1B2E" w:rsidRPr="00D70378">
              <w:rPr>
                <w:noProof/>
                <w:webHidden/>
              </w:rPr>
              <w:fldChar w:fldCharType="separate"/>
            </w:r>
            <w:r w:rsidR="0059576F">
              <w:rPr>
                <w:noProof/>
                <w:webHidden/>
              </w:rPr>
              <w:t>4</w:t>
            </w:r>
            <w:r w:rsidR="00FF1B2E" w:rsidRPr="00D70378">
              <w:rPr>
                <w:noProof/>
                <w:webHidden/>
              </w:rPr>
              <w:fldChar w:fldCharType="end"/>
            </w:r>
          </w:hyperlink>
        </w:p>
        <w:p w14:paraId="081C58B5" w14:textId="19631A62" w:rsidR="00FF1B2E" w:rsidRPr="00D70378" w:rsidRDefault="0059576F" w:rsidP="003F71D1">
          <w:pPr>
            <w:pStyle w:val="TOC1"/>
            <w:tabs>
              <w:tab w:val="right" w:leader="dot" w:pos="9350"/>
            </w:tabs>
            <w:spacing w:after="0" w:line="240" w:lineRule="auto"/>
            <w:contextualSpacing/>
            <w:rPr>
              <w:rFonts w:eastAsiaTheme="minorEastAsia"/>
              <w:noProof/>
            </w:rPr>
          </w:pPr>
          <w:hyperlink w:anchor="_Toc30777622" w:history="1">
            <w:r w:rsidR="00FF1B2E" w:rsidRPr="00D70378">
              <w:rPr>
                <w:rStyle w:val="Hyperlink"/>
                <w:rFonts w:ascii="Arial" w:hAnsi="Arial" w:cs="Arial"/>
                <w:noProof/>
              </w:rPr>
              <w:t>Article 1: Right to self-determination</w:t>
            </w:r>
            <w:r w:rsidR="00FF1B2E" w:rsidRPr="00D70378">
              <w:rPr>
                <w:noProof/>
                <w:webHidden/>
              </w:rPr>
              <w:tab/>
            </w:r>
            <w:r w:rsidR="00FF1B2E" w:rsidRPr="00D70378">
              <w:rPr>
                <w:noProof/>
                <w:webHidden/>
              </w:rPr>
              <w:fldChar w:fldCharType="begin"/>
            </w:r>
            <w:r w:rsidR="00FF1B2E" w:rsidRPr="00D70378">
              <w:rPr>
                <w:noProof/>
                <w:webHidden/>
              </w:rPr>
              <w:instrText xml:space="preserve"> PAGEREF _Toc30777622 \h </w:instrText>
            </w:r>
            <w:r w:rsidR="00FF1B2E" w:rsidRPr="00D70378">
              <w:rPr>
                <w:noProof/>
                <w:webHidden/>
              </w:rPr>
            </w:r>
            <w:r w:rsidR="00FF1B2E" w:rsidRPr="00D70378">
              <w:rPr>
                <w:noProof/>
                <w:webHidden/>
              </w:rPr>
              <w:fldChar w:fldCharType="separate"/>
            </w:r>
            <w:r>
              <w:rPr>
                <w:noProof/>
                <w:webHidden/>
              </w:rPr>
              <w:t>4</w:t>
            </w:r>
            <w:r w:rsidR="00FF1B2E" w:rsidRPr="00D70378">
              <w:rPr>
                <w:noProof/>
                <w:webHidden/>
              </w:rPr>
              <w:fldChar w:fldCharType="end"/>
            </w:r>
          </w:hyperlink>
        </w:p>
        <w:p w14:paraId="4283D8F1" w14:textId="07EF0151" w:rsidR="00FF1B2E" w:rsidRPr="00D70378" w:rsidRDefault="0059576F" w:rsidP="003F71D1">
          <w:pPr>
            <w:pStyle w:val="TOC1"/>
            <w:tabs>
              <w:tab w:val="right" w:leader="dot" w:pos="9350"/>
            </w:tabs>
            <w:spacing w:after="0" w:line="240" w:lineRule="auto"/>
            <w:contextualSpacing/>
            <w:rPr>
              <w:rFonts w:eastAsiaTheme="minorEastAsia"/>
              <w:noProof/>
            </w:rPr>
          </w:pPr>
          <w:hyperlink w:anchor="_Toc30777623" w:history="1">
            <w:r w:rsidR="00FF1B2E" w:rsidRPr="00D70378">
              <w:rPr>
                <w:rStyle w:val="Hyperlink"/>
                <w:rFonts w:ascii="Arial" w:hAnsi="Arial" w:cs="Arial"/>
                <w:noProof/>
              </w:rPr>
              <w:t>Article 2: Realisation of economic, social and cultural rights</w:t>
            </w:r>
            <w:r w:rsidR="00FF1B2E" w:rsidRPr="00D70378">
              <w:rPr>
                <w:noProof/>
                <w:webHidden/>
              </w:rPr>
              <w:tab/>
            </w:r>
            <w:r w:rsidR="00FF1B2E" w:rsidRPr="00D70378">
              <w:rPr>
                <w:noProof/>
                <w:webHidden/>
              </w:rPr>
              <w:fldChar w:fldCharType="begin"/>
            </w:r>
            <w:r w:rsidR="00FF1B2E" w:rsidRPr="00D70378">
              <w:rPr>
                <w:noProof/>
                <w:webHidden/>
              </w:rPr>
              <w:instrText xml:space="preserve"> PAGEREF _Toc30777623 \h </w:instrText>
            </w:r>
            <w:r w:rsidR="00FF1B2E" w:rsidRPr="00D70378">
              <w:rPr>
                <w:noProof/>
                <w:webHidden/>
              </w:rPr>
            </w:r>
            <w:r w:rsidR="00FF1B2E" w:rsidRPr="00D70378">
              <w:rPr>
                <w:noProof/>
                <w:webHidden/>
              </w:rPr>
              <w:fldChar w:fldCharType="separate"/>
            </w:r>
            <w:r>
              <w:rPr>
                <w:noProof/>
                <w:webHidden/>
              </w:rPr>
              <w:t>6</w:t>
            </w:r>
            <w:r w:rsidR="00FF1B2E" w:rsidRPr="00D70378">
              <w:rPr>
                <w:noProof/>
                <w:webHidden/>
              </w:rPr>
              <w:fldChar w:fldCharType="end"/>
            </w:r>
          </w:hyperlink>
        </w:p>
        <w:p w14:paraId="57267070" w14:textId="0E0DD13C" w:rsidR="00FF1B2E" w:rsidRPr="00D70378" w:rsidRDefault="0059576F" w:rsidP="003F71D1">
          <w:pPr>
            <w:pStyle w:val="TOC1"/>
            <w:tabs>
              <w:tab w:val="right" w:leader="dot" w:pos="9350"/>
            </w:tabs>
            <w:spacing w:after="0" w:line="240" w:lineRule="auto"/>
            <w:contextualSpacing/>
            <w:rPr>
              <w:rFonts w:eastAsiaTheme="minorEastAsia"/>
              <w:noProof/>
            </w:rPr>
          </w:pPr>
          <w:hyperlink w:anchor="_Toc30777624" w:history="1">
            <w:r w:rsidR="00FF1B2E" w:rsidRPr="00D70378">
              <w:rPr>
                <w:rStyle w:val="Hyperlink"/>
                <w:rFonts w:ascii="Arial" w:hAnsi="Arial" w:cs="Arial"/>
                <w:noProof/>
              </w:rPr>
              <w:t>Article 3: Right to the enjoyment of human rights on the basis of equality</w:t>
            </w:r>
            <w:r w:rsidR="00FF1B2E" w:rsidRPr="00D70378">
              <w:rPr>
                <w:noProof/>
                <w:webHidden/>
              </w:rPr>
              <w:tab/>
            </w:r>
            <w:r w:rsidR="00FF1B2E" w:rsidRPr="00D70378">
              <w:rPr>
                <w:noProof/>
                <w:webHidden/>
              </w:rPr>
              <w:fldChar w:fldCharType="begin"/>
            </w:r>
            <w:r w:rsidR="00FF1B2E" w:rsidRPr="00D70378">
              <w:rPr>
                <w:noProof/>
                <w:webHidden/>
              </w:rPr>
              <w:instrText xml:space="preserve"> PAGEREF _Toc30777624 \h </w:instrText>
            </w:r>
            <w:r w:rsidR="00FF1B2E" w:rsidRPr="00D70378">
              <w:rPr>
                <w:noProof/>
                <w:webHidden/>
              </w:rPr>
            </w:r>
            <w:r w:rsidR="00FF1B2E" w:rsidRPr="00D70378">
              <w:rPr>
                <w:noProof/>
                <w:webHidden/>
              </w:rPr>
              <w:fldChar w:fldCharType="separate"/>
            </w:r>
            <w:r>
              <w:rPr>
                <w:noProof/>
                <w:webHidden/>
              </w:rPr>
              <w:t>7</w:t>
            </w:r>
            <w:r w:rsidR="00FF1B2E" w:rsidRPr="00D70378">
              <w:rPr>
                <w:noProof/>
                <w:webHidden/>
              </w:rPr>
              <w:fldChar w:fldCharType="end"/>
            </w:r>
          </w:hyperlink>
        </w:p>
        <w:p w14:paraId="78B45F30" w14:textId="56112D57" w:rsidR="00FF1B2E" w:rsidRPr="00D70378" w:rsidRDefault="0059576F" w:rsidP="003F71D1">
          <w:pPr>
            <w:pStyle w:val="TOC1"/>
            <w:tabs>
              <w:tab w:val="right" w:leader="dot" w:pos="9350"/>
            </w:tabs>
            <w:spacing w:after="0" w:line="240" w:lineRule="auto"/>
            <w:contextualSpacing/>
            <w:rPr>
              <w:rFonts w:eastAsiaTheme="minorEastAsia"/>
              <w:noProof/>
            </w:rPr>
          </w:pPr>
          <w:hyperlink w:anchor="_Toc30777625" w:history="1">
            <w:r w:rsidR="00FF1B2E" w:rsidRPr="00D70378">
              <w:rPr>
                <w:rStyle w:val="Hyperlink"/>
                <w:rFonts w:ascii="Arial" w:hAnsi="Arial" w:cs="Arial"/>
                <w:noProof/>
              </w:rPr>
              <w:t>Article 6 and Article 7: Right to work and right to just and favourable conditions of work</w:t>
            </w:r>
            <w:r w:rsidR="00FF1B2E" w:rsidRPr="00D70378">
              <w:rPr>
                <w:noProof/>
                <w:webHidden/>
              </w:rPr>
              <w:tab/>
            </w:r>
            <w:r w:rsidR="00FF1B2E" w:rsidRPr="00D70378">
              <w:rPr>
                <w:noProof/>
                <w:webHidden/>
              </w:rPr>
              <w:fldChar w:fldCharType="begin"/>
            </w:r>
            <w:r w:rsidR="00FF1B2E" w:rsidRPr="00D70378">
              <w:rPr>
                <w:noProof/>
                <w:webHidden/>
              </w:rPr>
              <w:instrText xml:space="preserve"> PAGEREF _Toc30777625 \h </w:instrText>
            </w:r>
            <w:r w:rsidR="00FF1B2E" w:rsidRPr="00D70378">
              <w:rPr>
                <w:noProof/>
                <w:webHidden/>
              </w:rPr>
            </w:r>
            <w:r w:rsidR="00FF1B2E" w:rsidRPr="00D70378">
              <w:rPr>
                <w:noProof/>
                <w:webHidden/>
              </w:rPr>
              <w:fldChar w:fldCharType="separate"/>
            </w:r>
            <w:r>
              <w:rPr>
                <w:noProof/>
                <w:webHidden/>
              </w:rPr>
              <w:t>7</w:t>
            </w:r>
            <w:r w:rsidR="00FF1B2E" w:rsidRPr="00D70378">
              <w:rPr>
                <w:noProof/>
                <w:webHidden/>
              </w:rPr>
              <w:fldChar w:fldCharType="end"/>
            </w:r>
          </w:hyperlink>
        </w:p>
        <w:p w14:paraId="3AB4A0DC" w14:textId="230BCF23" w:rsidR="00FF1B2E" w:rsidRPr="00D70378" w:rsidRDefault="0059576F" w:rsidP="003F71D1">
          <w:pPr>
            <w:pStyle w:val="TOC1"/>
            <w:tabs>
              <w:tab w:val="right" w:leader="dot" w:pos="9350"/>
            </w:tabs>
            <w:spacing w:after="0" w:line="240" w:lineRule="auto"/>
            <w:contextualSpacing/>
            <w:rPr>
              <w:rFonts w:eastAsiaTheme="minorEastAsia"/>
              <w:noProof/>
            </w:rPr>
          </w:pPr>
          <w:hyperlink w:anchor="_Toc30777626" w:history="1">
            <w:r w:rsidR="00FF1B2E" w:rsidRPr="00D70378">
              <w:rPr>
                <w:rStyle w:val="Hyperlink"/>
                <w:rFonts w:ascii="Arial" w:hAnsi="Arial" w:cs="Arial"/>
                <w:noProof/>
              </w:rPr>
              <w:t>Article 9: Right to social security, including social insurance</w:t>
            </w:r>
            <w:r w:rsidR="00FF1B2E" w:rsidRPr="00D70378">
              <w:rPr>
                <w:noProof/>
                <w:webHidden/>
              </w:rPr>
              <w:tab/>
            </w:r>
            <w:r w:rsidR="00FF1B2E" w:rsidRPr="00D70378">
              <w:rPr>
                <w:noProof/>
                <w:webHidden/>
              </w:rPr>
              <w:fldChar w:fldCharType="begin"/>
            </w:r>
            <w:r w:rsidR="00FF1B2E" w:rsidRPr="00D70378">
              <w:rPr>
                <w:noProof/>
                <w:webHidden/>
              </w:rPr>
              <w:instrText xml:space="preserve"> PAGEREF _Toc30777626 \h </w:instrText>
            </w:r>
            <w:r w:rsidR="00FF1B2E" w:rsidRPr="00D70378">
              <w:rPr>
                <w:noProof/>
                <w:webHidden/>
              </w:rPr>
            </w:r>
            <w:r w:rsidR="00FF1B2E" w:rsidRPr="00D70378">
              <w:rPr>
                <w:noProof/>
                <w:webHidden/>
              </w:rPr>
              <w:fldChar w:fldCharType="separate"/>
            </w:r>
            <w:r>
              <w:rPr>
                <w:noProof/>
                <w:webHidden/>
              </w:rPr>
              <w:t>7</w:t>
            </w:r>
            <w:r w:rsidR="00FF1B2E" w:rsidRPr="00D70378">
              <w:rPr>
                <w:noProof/>
                <w:webHidden/>
              </w:rPr>
              <w:fldChar w:fldCharType="end"/>
            </w:r>
          </w:hyperlink>
        </w:p>
        <w:p w14:paraId="3E8BEB78" w14:textId="48559232" w:rsidR="00FF1B2E" w:rsidRPr="00D70378" w:rsidRDefault="0059576F" w:rsidP="003F71D1">
          <w:pPr>
            <w:pStyle w:val="TOC1"/>
            <w:tabs>
              <w:tab w:val="right" w:leader="dot" w:pos="9350"/>
            </w:tabs>
            <w:spacing w:after="0" w:line="240" w:lineRule="auto"/>
            <w:contextualSpacing/>
            <w:rPr>
              <w:rFonts w:eastAsiaTheme="minorEastAsia"/>
              <w:noProof/>
            </w:rPr>
          </w:pPr>
          <w:hyperlink w:anchor="_Toc30777627" w:history="1">
            <w:r w:rsidR="00FF1B2E" w:rsidRPr="00D70378">
              <w:rPr>
                <w:rStyle w:val="Hyperlink"/>
                <w:rFonts w:ascii="Arial" w:hAnsi="Arial" w:cs="Arial"/>
                <w:noProof/>
              </w:rPr>
              <w:t>Article 10: Assistance to families and care for children</w:t>
            </w:r>
            <w:r w:rsidR="00FF1B2E" w:rsidRPr="00D70378">
              <w:rPr>
                <w:noProof/>
                <w:webHidden/>
              </w:rPr>
              <w:tab/>
            </w:r>
            <w:r w:rsidR="00FF1B2E" w:rsidRPr="00D70378">
              <w:rPr>
                <w:noProof/>
                <w:webHidden/>
              </w:rPr>
              <w:fldChar w:fldCharType="begin"/>
            </w:r>
            <w:r w:rsidR="00FF1B2E" w:rsidRPr="00D70378">
              <w:rPr>
                <w:noProof/>
                <w:webHidden/>
              </w:rPr>
              <w:instrText xml:space="preserve"> PAGEREF _Toc30777627 \h </w:instrText>
            </w:r>
            <w:r w:rsidR="00FF1B2E" w:rsidRPr="00D70378">
              <w:rPr>
                <w:noProof/>
                <w:webHidden/>
              </w:rPr>
            </w:r>
            <w:r w:rsidR="00FF1B2E" w:rsidRPr="00D70378">
              <w:rPr>
                <w:noProof/>
                <w:webHidden/>
              </w:rPr>
              <w:fldChar w:fldCharType="separate"/>
            </w:r>
            <w:r>
              <w:rPr>
                <w:noProof/>
                <w:webHidden/>
              </w:rPr>
              <w:t>9</w:t>
            </w:r>
            <w:r w:rsidR="00FF1B2E" w:rsidRPr="00D70378">
              <w:rPr>
                <w:noProof/>
                <w:webHidden/>
              </w:rPr>
              <w:fldChar w:fldCharType="end"/>
            </w:r>
          </w:hyperlink>
        </w:p>
        <w:p w14:paraId="18D52261" w14:textId="5D214A88" w:rsidR="00FF1B2E" w:rsidRPr="00D70378" w:rsidRDefault="0059576F" w:rsidP="003F71D1">
          <w:pPr>
            <w:pStyle w:val="TOC1"/>
            <w:tabs>
              <w:tab w:val="right" w:leader="dot" w:pos="9350"/>
            </w:tabs>
            <w:spacing w:after="0" w:line="240" w:lineRule="auto"/>
            <w:contextualSpacing/>
            <w:rPr>
              <w:rFonts w:eastAsiaTheme="minorEastAsia"/>
              <w:noProof/>
            </w:rPr>
          </w:pPr>
          <w:hyperlink w:anchor="_Toc30777628" w:history="1">
            <w:r w:rsidR="00FF1B2E" w:rsidRPr="00D70378">
              <w:rPr>
                <w:rStyle w:val="Hyperlink"/>
                <w:rFonts w:ascii="Arial" w:hAnsi="Arial" w:cs="Arial"/>
                <w:noProof/>
              </w:rPr>
              <w:t>Article 11: Right to Food, clothing and housing</w:t>
            </w:r>
            <w:r w:rsidR="00FF1B2E" w:rsidRPr="00D70378">
              <w:rPr>
                <w:noProof/>
                <w:webHidden/>
              </w:rPr>
              <w:tab/>
            </w:r>
            <w:r w:rsidR="00FF1B2E" w:rsidRPr="00D70378">
              <w:rPr>
                <w:noProof/>
                <w:webHidden/>
              </w:rPr>
              <w:fldChar w:fldCharType="begin"/>
            </w:r>
            <w:r w:rsidR="00FF1B2E" w:rsidRPr="00D70378">
              <w:rPr>
                <w:noProof/>
                <w:webHidden/>
              </w:rPr>
              <w:instrText xml:space="preserve"> PAGEREF _Toc30777628 \h </w:instrText>
            </w:r>
            <w:r w:rsidR="00FF1B2E" w:rsidRPr="00D70378">
              <w:rPr>
                <w:noProof/>
                <w:webHidden/>
              </w:rPr>
            </w:r>
            <w:r w:rsidR="00FF1B2E" w:rsidRPr="00D70378">
              <w:rPr>
                <w:noProof/>
                <w:webHidden/>
              </w:rPr>
              <w:fldChar w:fldCharType="separate"/>
            </w:r>
            <w:r>
              <w:rPr>
                <w:noProof/>
                <w:webHidden/>
              </w:rPr>
              <w:t>9</w:t>
            </w:r>
            <w:r w:rsidR="00FF1B2E" w:rsidRPr="00D70378">
              <w:rPr>
                <w:noProof/>
                <w:webHidden/>
              </w:rPr>
              <w:fldChar w:fldCharType="end"/>
            </w:r>
          </w:hyperlink>
        </w:p>
        <w:p w14:paraId="4394972A" w14:textId="520B1961" w:rsidR="00FF1B2E" w:rsidRPr="00D70378" w:rsidRDefault="0059576F" w:rsidP="003F71D1">
          <w:pPr>
            <w:pStyle w:val="TOC1"/>
            <w:tabs>
              <w:tab w:val="right" w:leader="dot" w:pos="9350"/>
            </w:tabs>
            <w:spacing w:after="0" w:line="240" w:lineRule="auto"/>
            <w:contextualSpacing/>
            <w:rPr>
              <w:rFonts w:eastAsiaTheme="minorEastAsia"/>
              <w:noProof/>
            </w:rPr>
          </w:pPr>
          <w:hyperlink w:anchor="_Toc30777629" w:history="1">
            <w:r w:rsidR="00FF1B2E" w:rsidRPr="00D70378">
              <w:rPr>
                <w:rStyle w:val="Hyperlink"/>
                <w:rFonts w:ascii="Arial" w:hAnsi="Arial" w:cs="Arial"/>
                <w:noProof/>
              </w:rPr>
              <w:t>Article 12: Right to highest attainable standard of physical and mental health</w:t>
            </w:r>
            <w:r w:rsidR="00FF1B2E" w:rsidRPr="00D70378">
              <w:rPr>
                <w:noProof/>
                <w:webHidden/>
              </w:rPr>
              <w:tab/>
            </w:r>
            <w:r w:rsidR="00FF1B2E" w:rsidRPr="00D70378">
              <w:rPr>
                <w:noProof/>
                <w:webHidden/>
              </w:rPr>
              <w:fldChar w:fldCharType="begin"/>
            </w:r>
            <w:r w:rsidR="00FF1B2E" w:rsidRPr="00D70378">
              <w:rPr>
                <w:noProof/>
                <w:webHidden/>
              </w:rPr>
              <w:instrText xml:space="preserve"> PAGEREF _Toc30777629 \h </w:instrText>
            </w:r>
            <w:r w:rsidR="00FF1B2E" w:rsidRPr="00D70378">
              <w:rPr>
                <w:noProof/>
                <w:webHidden/>
              </w:rPr>
            </w:r>
            <w:r w:rsidR="00FF1B2E" w:rsidRPr="00D70378">
              <w:rPr>
                <w:noProof/>
                <w:webHidden/>
              </w:rPr>
              <w:fldChar w:fldCharType="separate"/>
            </w:r>
            <w:r>
              <w:rPr>
                <w:noProof/>
                <w:webHidden/>
              </w:rPr>
              <w:t>12</w:t>
            </w:r>
            <w:r w:rsidR="00FF1B2E" w:rsidRPr="00D70378">
              <w:rPr>
                <w:noProof/>
                <w:webHidden/>
              </w:rPr>
              <w:fldChar w:fldCharType="end"/>
            </w:r>
          </w:hyperlink>
        </w:p>
        <w:p w14:paraId="3677FB61" w14:textId="49A69481" w:rsidR="00FF1B2E" w:rsidRPr="00D70378" w:rsidRDefault="0059576F" w:rsidP="003F71D1">
          <w:pPr>
            <w:pStyle w:val="TOC1"/>
            <w:tabs>
              <w:tab w:val="right" w:leader="dot" w:pos="9350"/>
            </w:tabs>
            <w:spacing w:after="0" w:line="240" w:lineRule="auto"/>
            <w:contextualSpacing/>
            <w:rPr>
              <w:rFonts w:eastAsiaTheme="minorEastAsia"/>
              <w:noProof/>
            </w:rPr>
          </w:pPr>
          <w:hyperlink w:anchor="_Toc30777630" w:history="1">
            <w:r w:rsidR="00FF1B2E" w:rsidRPr="00D70378">
              <w:rPr>
                <w:rStyle w:val="Hyperlink"/>
                <w:rFonts w:ascii="Arial" w:hAnsi="Arial" w:cs="Arial"/>
                <w:noProof/>
              </w:rPr>
              <w:t>Article 13: Right to education</w:t>
            </w:r>
            <w:r w:rsidR="00FF1B2E" w:rsidRPr="00D70378">
              <w:rPr>
                <w:noProof/>
                <w:webHidden/>
              </w:rPr>
              <w:tab/>
            </w:r>
            <w:r w:rsidR="00FF1B2E" w:rsidRPr="00D70378">
              <w:rPr>
                <w:noProof/>
                <w:webHidden/>
              </w:rPr>
              <w:fldChar w:fldCharType="begin"/>
            </w:r>
            <w:r w:rsidR="00FF1B2E" w:rsidRPr="00D70378">
              <w:rPr>
                <w:noProof/>
                <w:webHidden/>
              </w:rPr>
              <w:instrText xml:space="preserve"> PAGEREF _Toc30777630 \h </w:instrText>
            </w:r>
            <w:r w:rsidR="00FF1B2E" w:rsidRPr="00D70378">
              <w:rPr>
                <w:noProof/>
                <w:webHidden/>
              </w:rPr>
            </w:r>
            <w:r w:rsidR="00FF1B2E" w:rsidRPr="00D70378">
              <w:rPr>
                <w:noProof/>
                <w:webHidden/>
              </w:rPr>
              <w:fldChar w:fldCharType="separate"/>
            </w:r>
            <w:r>
              <w:rPr>
                <w:noProof/>
                <w:webHidden/>
              </w:rPr>
              <w:t>13</w:t>
            </w:r>
            <w:r w:rsidR="00FF1B2E" w:rsidRPr="00D70378">
              <w:rPr>
                <w:noProof/>
                <w:webHidden/>
              </w:rPr>
              <w:fldChar w:fldCharType="end"/>
            </w:r>
          </w:hyperlink>
        </w:p>
        <w:p w14:paraId="33F378E7" w14:textId="77D1B406" w:rsidR="00FF1B2E" w:rsidRPr="00D70378" w:rsidRDefault="0059576F" w:rsidP="003F71D1">
          <w:pPr>
            <w:pStyle w:val="TOC1"/>
            <w:tabs>
              <w:tab w:val="right" w:leader="dot" w:pos="9350"/>
            </w:tabs>
            <w:spacing w:after="0" w:line="240" w:lineRule="auto"/>
            <w:contextualSpacing/>
            <w:rPr>
              <w:rFonts w:eastAsiaTheme="minorEastAsia"/>
              <w:noProof/>
            </w:rPr>
          </w:pPr>
          <w:hyperlink w:anchor="_Toc30777631" w:history="1">
            <w:r w:rsidR="00FF1B2E" w:rsidRPr="00D70378">
              <w:rPr>
                <w:rStyle w:val="Hyperlink"/>
                <w:rFonts w:ascii="Arial" w:hAnsi="Arial" w:cs="Arial"/>
                <w:noProof/>
              </w:rPr>
              <w:t>Article 15: Right to take part in cultural life</w:t>
            </w:r>
            <w:r w:rsidR="00FF1B2E" w:rsidRPr="00D70378">
              <w:rPr>
                <w:noProof/>
                <w:webHidden/>
              </w:rPr>
              <w:tab/>
            </w:r>
            <w:r w:rsidR="00FF1B2E" w:rsidRPr="00D70378">
              <w:rPr>
                <w:noProof/>
                <w:webHidden/>
              </w:rPr>
              <w:fldChar w:fldCharType="begin"/>
            </w:r>
            <w:r w:rsidR="00FF1B2E" w:rsidRPr="00D70378">
              <w:rPr>
                <w:noProof/>
                <w:webHidden/>
              </w:rPr>
              <w:instrText xml:space="preserve"> PAGEREF _Toc30777631 \h </w:instrText>
            </w:r>
            <w:r w:rsidR="00FF1B2E" w:rsidRPr="00D70378">
              <w:rPr>
                <w:noProof/>
                <w:webHidden/>
              </w:rPr>
            </w:r>
            <w:r w:rsidR="00FF1B2E" w:rsidRPr="00D70378">
              <w:rPr>
                <w:noProof/>
                <w:webHidden/>
              </w:rPr>
              <w:fldChar w:fldCharType="separate"/>
            </w:r>
            <w:r>
              <w:rPr>
                <w:noProof/>
                <w:webHidden/>
              </w:rPr>
              <w:t>14</w:t>
            </w:r>
            <w:r w:rsidR="00FF1B2E" w:rsidRPr="00D70378">
              <w:rPr>
                <w:noProof/>
                <w:webHidden/>
              </w:rPr>
              <w:fldChar w:fldCharType="end"/>
            </w:r>
          </w:hyperlink>
        </w:p>
        <w:p w14:paraId="1E720665" w14:textId="31941AD0" w:rsidR="00FF1B2E" w:rsidRPr="00D70378" w:rsidRDefault="0059576F" w:rsidP="003F71D1">
          <w:pPr>
            <w:pStyle w:val="TOC1"/>
            <w:tabs>
              <w:tab w:val="right" w:leader="dot" w:pos="9350"/>
            </w:tabs>
            <w:spacing w:after="0" w:line="240" w:lineRule="auto"/>
            <w:contextualSpacing/>
            <w:rPr>
              <w:rFonts w:eastAsiaTheme="minorEastAsia"/>
              <w:noProof/>
            </w:rPr>
          </w:pPr>
          <w:hyperlink w:anchor="_Toc30777632" w:history="1">
            <w:r w:rsidR="00FF1B2E" w:rsidRPr="00D70378">
              <w:rPr>
                <w:rStyle w:val="Hyperlink"/>
                <w:rFonts w:ascii="Arial" w:hAnsi="Arial" w:cs="Arial"/>
                <w:noProof/>
              </w:rPr>
              <w:t>Conclusion</w:t>
            </w:r>
            <w:r w:rsidR="00FF1B2E" w:rsidRPr="00D70378">
              <w:rPr>
                <w:noProof/>
                <w:webHidden/>
              </w:rPr>
              <w:tab/>
            </w:r>
            <w:r w:rsidR="00FF1B2E" w:rsidRPr="00D70378">
              <w:rPr>
                <w:noProof/>
                <w:webHidden/>
              </w:rPr>
              <w:fldChar w:fldCharType="begin"/>
            </w:r>
            <w:r w:rsidR="00FF1B2E" w:rsidRPr="00D70378">
              <w:rPr>
                <w:noProof/>
                <w:webHidden/>
              </w:rPr>
              <w:instrText xml:space="preserve"> PAGEREF _Toc30777632 \h </w:instrText>
            </w:r>
            <w:r w:rsidR="00FF1B2E" w:rsidRPr="00D70378">
              <w:rPr>
                <w:noProof/>
                <w:webHidden/>
              </w:rPr>
            </w:r>
            <w:r w:rsidR="00FF1B2E" w:rsidRPr="00D70378">
              <w:rPr>
                <w:noProof/>
                <w:webHidden/>
              </w:rPr>
              <w:fldChar w:fldCharType="separate"/>
            </w:r>
            <w:r>
              <w:rPr>
                <w:noProof/>
                <w:webHidden/>
              </w:rPr>
              <w:t>14</w:t>
            </w:r>
            <w:r w:rsidR="00FF1B2E" w:rsidRPr="00D70378">
              <w:rPr>
                <w:noProof/>
                <w:webHidden/>
              </w:rPr>
              <w:fldChar w:fldCharType="end"/>
            </w:r>
          </w:hyperlink>
        </w:p>
        <w:p w14:paraId="218D842E" w14:textId="26CF8D50" w:rsidR="00984883" w:rsidRPr="00D70378" w:rsidRDefault="00984883" w:rsidP="003F71D1">
          <w:pPr>
            <w:spacing w:after="0" w:line="240" w:lineRule="auto"/>
            <w:contextualSpacing/>
          </w:pPr>
          <w:r w:rsidRPr="00D70378">
            <w:rPr>
              <w:b/>
              <w:bCs/>
              <w:noProof/>
            </w:rPr>
            <w:fldChar w:fldCharType="end"/>
          </w:r>
        </w:p>
      </w:sdtContent>
    </w:sdt>
    <w:p w14:paraId="74CD3CFB" w14:textId="77777777" w:rsidR="00984883" w:rsidRPr="00D70378" w:rsidRDefault="00984883" w:rsidP="003F71D1">
      <w:pPr>
        <w:spacing w:after="0" w:line="240" w:lineRule="auto"/>
        <w:contextualSpacing/>
      </w:pPr>
    </w:p>
    <w:p w14:paraId="7E0BEEFB" w14:textId="2EA02DEA" w:rsidR="00984883" w:rsidRPr="00D70378" w:rsidRDefault="00984883" w:rsidP="003F71D1">
      <w:pPr>
        <w:pStyle w:val="Heading1"/>
        <w:spacing w:before="0" w:line="240" w:lineRule="auto"/>
        <w:contextualSpacing/>
      </w:pPr>
    </w:p>
    <w:p w14:paraId="520E3D8D" w14:textId="3749D362" w:rsidR="00984883" w:rsidRPr="00D70378" w:rsidRDefault="00FF1B2E" w:rsidP="003F71D1">
      <w:pPr>
        <w:tabs>
          <w:tab w:val="left" w:pos="7035"/>
        </w:tabs>
        <w:spacing w:after="0" w:line="240" w:lineRule="auto"/>
        <w:contextualSpacing/>
      </w:pPr>
      <w:r w:rsidRPr="00D70378">
        <w:tab/>
      </w:r>
    </w:p>
    <w:p w14:paraId="77EB486F" w14:textId="43542CC2" w:rsidR="00984883" w:rsidRPr="00D70378" w:rsidRDefault="00984883" w:rsidP="003F71D1">
      <w:pPr>
        <w:spacing w:after="0" w:line="240" w:lineRule="auto"/>
        <w:contextualSpacing/>
      </w:pPr>
    </w:p>
    <w:p w14:paraId="0F45EB9E" w14:textId="17EAD61B" w:rsidR="00984883" w:rsidRPr="00D70378" w:rsidRDefault="00984883" w:rsidP="003F71D1">
      <w:pPr>
        <w:spacing w:after="0" w:line="240" w:lineRule="auto"/>
        <w:contextualSpacing/>
      </w:pPr>
    </w:p>
    <w:p w14:paraId="27249410" w14:textId="358EF3AB" w:rsidR="00984883" w:rsidRPr="00D70378" w:rsidRDefault="00984883" w:rsidP="003F71D1">
      <w:pPr>
        <w:spacing w:after="0" w:line="240" w:lineRule="auto"/>
        <w:contextualSpacing/>
      </w:pPr>
    </w:p>
    <w:p w14:paraId="4826B678" w14:textId="4AB55404" w:rsidR="00984883" w:rsidRPr="00D70378" w:rsidRDefault="00984883" w:rsidP="003F71D1">
      <w:pPr>
        <w:spacing w:after="0" w:line="240" w:lineRule="auto"/>
        <w:contextualSpacing/>
      </w:pPr>
    </w:p>
    <w:p w14:paraId="296509E0" w14:textId="0F175A5B" w:rsidR="00984883" w:rsidRPr="00D70378" w:rsidRDefault="00984883" w:rsidP="003F71D1">
      <w:pPr>
        <w:spacing w:after="0" w:line="240" w:lineRule="auto"/>
        <w:contextualSpacing/>
      </w:pPr>
    </w:p>
    <w:p w14:paraId="0DF20371" w14:textId="4738207D" w:rsidR="00984883" w:rsidRPr="00D70378" w:rsidRDefault="00984883" w:rsidP="003F71D1">
      <w:pPr>
        <w:spacing w:after="0" w:line="240" w:lineRule="auto"/>
        <w:contextualSpacing/>
      </w:pPr>
    </w:p>
    <w:p w14:paraId="0518D0D3" w14:textId="77777777" w:rsidR="007B3297" w:rsidRPr="00D70378" w:rsidRDefault="007B3297" w:rsidP="003F71D1">
      <w:pPr>
        <w:spacing w:after="0" w:line="240" w:lineRule="auto"/>
        <w:contextualSpacing/>
        <w:rPr>
          <w:rFonts w:ascii="Arial" w:eastAsiaTheme="majorEastAsia" w:hAnsi="Arial" w:cs="Arial"/>
          <w:color w:val="000000" w:themeColor="text1"/>
          <w:sz w:val="32"/>
          <w:szCs w:val="32"/>
        </w:rPr>
      </w:pPr>
      <w:r w:rsidRPr="00D70378">
        <w:rPr>
          <w:rFonts w:ascii="Arial" w:hAnsi="Arial" w:cs="Arial"/>
          <w:color w:val="000000" w:themeColor="text1"/>
        </w:rPr>
        <w:br w:type="page"/>
      </w:r>
    </w:p>
    <w:p w14:paraId="6D63B525" w14:textId="77E41C26" w:rsidR="0048337D" w:rsidRPr="00D70378" w:rsidRDefault="00984883" w:rsidP="003F71D1">
      <w:pPr>
        <w:pStyle w:val="Heading1"/>
        <w:spacing w:before="0" w:line="240" w:lineRule="auto"/>
        <w:contextualSpacing/>
        <w:rPr>
          <w:rFonts w:ascii="Arial" w:hAnsi="Arial" w:cs="Arial"/>
          <w:color w:val="000000" w:themeColor="text1"/>
        </w:rPr>
      </w:pPr>
      <w:bookmarkStart w:id="0" w:name="_Toc30777621"/>
      <w:r w:rsidRPr="00D70378">
        <w:rPr>
          <w:rFonts w:ascii="Arial" w:hAnsi="Arial" w:cs="Arial"/>
          <w:color w:val="000000" w:themeColor="text1"/>
        </w:rPr>
        <w:lastRenderedPageBreak/>
        <w:t>Preamble</w:t>
      </w:r>
      <w:bookmarkEnd w:id="0"/>
    </w:p>
    <w:p w14:paraId="2CD85755" w14:textId="1B48FC06" w:rsidR="00984883" w:rsidRPr="00D70378" w:rsidRDefault="00984883" w:rsidP="003F71D1">
      <w:pPr>
        <w:pStyle w:val="ListParagraph"/>
        <w:numPr>
          <w:ilvl w:val="0"/>
          <w:numId w:val="1"/>
        </w:numPr>
        <w:spacing w:after="0" w:line="240" w:lineRule="auto"/>
        <w:ind w:left="360"/>
        <w:rPr>
          <w:rFonts w:ascii="Arial" w:eastAsia="Calibri" w:hAnsi="Arial" w:cs="Arial"/>
          <w:sz w:val="24"/>
          <w:szCs w:val="24"/>
        </w:rPr>
      </w:pPr>
      <w:r w:rsidRPr="00D70378">
        <w:rPr>
          <w:rFonts w:ascii="Arial" w:eastAsia="Calibri" w:hAnsi="Arial" w:cs="Arial"/>
          <w:sz w:val="24"/>
          <w:szCs w:val="24"/>
        </w:rPr>
        <w:t>Founded in 1971, the Ontario Federation of Indigenous Friendship Centres (OFIFC) works to support, advocate for, and build the capacity of member Friendship Centres across Ontario.</w:t>
      </w:r>
    </w:p>
    <w:p w14:paraId="2CB8775F" w14:textId="77777777" w:rsidR="00FC27E2" w:rsidRPr="00D70378" w:rsidRDefault="00FC27E2" w:rsidP="003F71D1">
      <w:pPr>
        <w:pStyle w:val="ListParagraph"/>
        <w:spacing w:after="0" w:line="240" w:lineRule="auto"/>
        <w:ind w:left="360"/>
        <w:rPr>
          <w:rFonts w:ascii="Arial" w:eastAsia="Calibri" w:hAnsi="Arial" w:cs="Arial"/>
          <w:sz w:val="24"/>
          <w:szCs w:val="24"/>
        </w:rPr>
      </w:pPr>
    </w:p>
    <w:p w14:paraId="029B2C1A" w14:textId="0785A285" w:rsidR="00984883" w:rsidRPr="00D70378" w:rsidRDefault="00984883" w:rsidP="003F71D1">
      <w:pPr>
        <w:pStyle w:val="ListParagraph"/>
        <w:numPr>
          <w:ilvl w:val="0"/>
          <w:numId w:val="1"/>
        </w:numPr>
        <w:spacing w:after="0" w:line="240" w:lineRule="auto"/>
        <w:ind w:left="360"/>
        <w:rPr>
          <w:rFonts w:ascii="Arial" w:eastAsia="Calibri" w:hAnsi="Arial" w:cs="Arial"/>
          <w:sz w:val="24"/>
          <w:szCs w:val="24"/>
        </w:rPr>
      </w:pPr>
      <w:r w:rsidRPr="00D70378">
        <w:rPr>
          <w:rFonts w:ascii="Arial" w:eastAsia="Calibri" w:hAnsi="Arial" w:cs="Arial"/>
          <w:sz w:val="24"/>
          <w:szCs w:val="24"/>
        </w:rPr>
        <w:t xml:space="preserve">Emerging from a nation-wide, grass-roots movement dating back to the 1950s, Friendship Centres are community hubs where Indigenous people living in towns, cities, and urban </w:t>
      </w:r>
      <w:proofErr w:type="spellStart"/>
      <w:r w:rsidRPr="00D70378">
        <w:rPr>
          <w:rFonts w:ascii="Arial" w:eastAsia="Calibri" w:hAnsi="Arial" w:cs="Arial"/>
          <w:sz w:val="24"/>
          <w:szCs w:val="24"/>
        </w:rPr>
        <w:t>centres</w:t>
      </w:r>
      <w:proofErr w:type="spellEnd"/>
      <w:r w:rsidRPr="00D70378">
        <w:rPr>
          <w:rFonts w:ascii="Arial" w:eastAsia="Calibri" w:hAnsi="Arial" w:cs="Arial"/>
          <w:sz w:val="24"/>
          <w:szCs w:val="24"/>
        </w:rPr>
        <w:t xml:space="preserve"> can access </w:t>
      </w:r>
      <w:proofErr w:type="gramStart"/>
      <w:r w:rsidRPr="00D70378">
        <w:rPr>
          <w:rFonts w:ascii="Arial" w:eastAsia="Calibri" w:hAnsi="Arial" w:cs="Arial"/>
          <w:sz w:val="24"/>
          <w:szCs w:val="24"/>
        </w:rPr>
        <w:t>culturally-based</w:t>
      </w:r>
      <w:proofErr w:type="gramEnd"/>
      <w:r w:rsidRPr="00D70378">
        <w:rPr>
          <w:rFonts w:ascii="Arial" w:eastAsia="Calibri" w:hAnsi="Arial" w:cs="Arial"/>
          <w:sz w:val="24"/>
          <w:szCs w:val="24"/>
        </w:rPr>
        <w:t xml:space="preserve"> and culturally-appropriate programs and services every day. Today, Friendship Centres are dynamic hubs of economic and social convergence that create space for Indigenous communities to thrive. Friendship Centres are idea incubators for young Indigenous people attaining their education and employment goals, they are sites of cultural resurgence for Indigenous families who want to raise their children to be proud of who they are, and they are safe havens for Indigenous community members requiring supports.</w:t>
      </w:r>
    </w:p>
    <w:p w14:paraId="1C5CE08C" w14:textId="77777777" w:rsidR="00FC27E2" w:rsidRPr="00D70378" w:rsidRDefault="00FC27E2" w:rsidP="003F71D1">
      <w:pPr>
        <w:pStyle w:val="ListParagraph"/>
        <w:spacing w:after="0" w:line="240" w:lineRule="auto"/>
        <w:ind w:left="360"/>
        <w:rPr>
          <w:rFonts w:ascii="Arial" w:eastAsia="Calibri" w:hAnsi="Arial" w:cs="Arial"/>
          <w:sz w:val="24"/>
          <w:szCs w:val="24"/>
        </w:rPr>
      </w:pPr>
    </w:p>
    <w:p w14:paraId="570A688B" w14:textId="7F987C28" w:rsidR="00984883" w:rsidRPr="00D70378" w:rsidRDefault="00984883" w:rsidP="003F71D1">
      <w:pPr>
        <w:pStyle w:val="ListParagraph"/>
        <w:numPr>
          <w:ilvl w:val="0"/>
          <w:numId w:val="1"/>
        </w:numPr>
        <w:spacing w:after="0" w:line="240" w:lineRule="auto"/>
        <w:ind w:left="360"/>
        <w:rPr>
          <w:rFonts w:ascii="Arial" w:eastAsia="Calibri" w:hAnsi="Arial" w:cs="Arial"/>
          <w:sz w:val="24"/>
          <w:szCs w:val="24"/>
        </w:rPr>
      </w:pPr>
      <w:r w:rsidRPr="00D70378">
        <w:rPr>
          <w:rFonts w:ascii="Arial" w:eastAsia="Calibri" w:hAnsi="Arial" w:cs="Arial"/>
          <w:sz w:val="24"/>
          <w:szCs w:val="24"/>
        </w:rPr>
        <w:t xml:space="preserve">In Ontario more than 85 per cent of Indigenous people live </w:t>
      </w:r>
      <w:r w:rsidR="00D336F6" w:rsidRPr="00D70378">
        <w:rPr>
          <w:rFonts w:ascii="Arial" w:eastAsia="Calibri" w:hAnsi="Arial" w:cs="Arial"/>
          <w:sz w:val="24"/>
          <w:szCs w:val="24"/>
        </w:rPr>
        <w:t xml:space="preserve">off-reserve </w:t>
      </w:r>
      <w:r w:rsidRPr="00D70378">
        <w:rPr>
          <w:rFonts w:ascii="Arial" w:eastAsia="Calibri" w:hAnsi="Arial" w:cs="Arial"/>
          <w:sz w:val="24"/>
          <w:szCs w:val="24"/>
        </w:rPr>
        <w:t xml:space="preserve">in urban </w:t>
      </w:r>
      <w:r w:rsidR="00D336F6" w:rsidRPr="00D70378">
        <w:rPr>
          <w:rFonts w:ascii="Arial" w:eastAsia="Calibri" w:hAnsi="Arial" w:cs="Arial"/>
          <w:sz w:val="24"/>
          <w:szCs w:val="24"/>
        </w:rPr>
        <w:t xml:space="preserve">and rural </w:t>
      </w:r>
      <w:r w:rsidRPr="00D70378">
        <w:rPr>
          <w:rFonts w:ascii="Arial" w:eastAsia="Calibri" w:hAnsi="Arial" w:cs="Arial"/>
          <w:sz w:val="24"/>
          <w:szCs w:val="24"/>
        </w:rPr>
        <w:t>communities.</w:t>
      </w:r>
      <w:r w:rsidR="006A427D" w:rsidRPr="00D70378">
        <w:rPr>
          <w:rStyle w:val="FootnoteReference"/>
          <w:rFonts w:ascii="Arial" w:eastAsia="Calibri" w:hAnsi="Arial" w:cs="Arial"/>
          <w:sz w:val="24"/>
          <w:szCs w:val="24"/>
        </w:rPr>
        <w:footnoteReference w:id="1"/>
      </w:r>
      <w:r w:rsidRPr="00D70378">
        <w:rPr>
          <w:rFonts w:ascii="Arial" w:eastAsia="Calibri" w:hAnsi="Arial" w:cs="Arial"/>
          <w:sz w:val="24"/>
          <w:szCs w:val="24"/>
        </w:rPr>
        <w:t xml:space="preserve"> The OFIFC is the largest urban Indigenous service network in the province supporting this vibrant, diverse, and quickly-growing population through programs and initiatives that span justice, health, family support, long-term care, healing and wellness, employment and training, education, research, and more.</w:t>
      </w:r>
      <w:r w:rsidR="000C448B" w:rsidRPr="00D70378">
        <w:rPr>
          <w:rFonts w:ascii="Arial" w:eastAsia="Calibri" w:hAnsi="Arial" w:cs="Arial"/>
          <w:sz w:val="24"/>
          <w:szCs w:val="24"/>
        </w:rPr>
        <w:t xml:space="preserve"> </w:t>
      </w:r>
      <w:r w:rsidRPr="00D70378">
        <w:rPr>
          <w:rFonts w:ascii="Arial" w:eastAsia="Calibri" w:hAnsi="Arial" w:cs="Arial"/>
          <w:sz w:val="24"/>
          <w:szCs w:val="24"/>
        </w:rPr>
        <w:t>Friendship Centres receive their mandate from their communities, and they are inclusive of all Indigenous people from Turtle Island.</w:t>
      </w:r>
    </w:p>
    <w:p w14:paraId="17499C7A" w14:textId="77777777" w:rsidR="00124A00" w:rsidRPr="00D70378" w:rsidRDefault="00124A00" w:rsidP="003F71D1">
      <w:pPr>
        <w:pStyle w:val="ListParagraph"/>
        <w:spacing w:after="0" w:line="240" w:lineRule="auto"/>
        <w:rPr>
          <w:rFonts w:ascii="Arial" w:eastAsia="Calibri" w:hAnsi="Arial" w:cs="Arial"/>
          <w:sz w:val="24"/>
          <w:szCs w:val="24"/>
        </w:rPr>
      </w:pPr>
    </w:p>
    <w:p w14:paraId="15EA9F80" w14:textId="55EF4540" w:rsidR="000E4B07" w:rsidRPr="00D70378" w:rsidRDefault="00124A00" w:rsidP="003F71D1">
      <w:pPr>
        <w:pStyle w:val="ListParagraph"/>
        <w:numPr>
          <w:ilvl w:val="0"/>
          <w:numId w:val="1"/>
        </w:numPr>
        <w:spacing w:after="0" w:line="240" w:lineRule="auto"/>
        <w:ind w:left="360"/>
        <w:rPr>
          <w:rFonts w:ascii="Arial" w:eastAsia="Calibri" w:hAnsi="Arial" w:cs="Arial"/>
          <w:sz w:val="24"/>
          <w:szCs w:val="24"/>
        </w:rPr>
      </w:pPr>
      <w:r w:rsidRPr="00D70378">
        <w:rPr>
          <w:rFonts w:ascii="Arial" w:eastAsia="Calibri" w:hAnsi="Arial" w:cs="Arial"/>
          <w:sz w:val="24"/>
          <w:szCs w:val="24"/>
        </w:rPr>
        <w:t>The OFIF</w:t>
      </w:r>
      <w:r w:rsidR="000C448B" w:rsidRPr="00D70378">
        <w:rPr>
          <w:rFonts w:ascii="Arial" w:eastAsia="Calibri" w:hAnsi="Arial" w:cs="Arial"/>
          <w:sz w:val="24"/>
          <w:szCs w:val="24"/>
        </w:rPr>
        <w:t>C is pleased to submit our list of issues for Canada’s seventh review by the Committee on Economic, Social and Cultural Rights</w:t>
      </w:r>
      <w:r w:rsidR="009673AD">
        <w:rPr>
          <w:rFonts w:ascii="Arial" w:eastAsia="Calibri" w:hAnsi="Arial" w:cs="Arial"/>
          <w:sz w:val="24"/>
          <w:szCs w:val="24"/>
        </w:rPr>
        <w:t xml:space="preserve"> (CESCR)</w:t>
      </w:r>
      <w:r w:rsidR="000C448B" w:rsidRPr="00D70378">
        <w:rPr>
          <w:rFonts w:ascii="Arial" w:eastAsia="Calibri" w:hAnsi="Arial" w:cs="Arial"/>
          <w:sz w:val="24"/>
          <w:szCs w:val="24"/>
        </w:rPr>
        <w:t xml:space="preserve">. </w:t>
      </w:r>
      <w:r w:rsidR="000E4B07" w:rsidRPr="00D70378">
        <w:rPr>
          <w:rFonts w:ascii="Arial" w:eastAsia="Calibri" w:hAnsi="Arial" w:cs="Arial"/>
          <w:sz w:val="24"/>
          <w:szCs w:val="24"/>
        </w:rPr>
        <w:t>All rights per the ICESCR are indivisible and interdependent with the UNDRIP and must be interpreted through the lens of UNDRIP in order to be meaningful for urban Indigenous people. Canada must move swiftly to domesticate the UNDRIP so that Canada’s implementation of ICESCR will uphold and not conflict with the right to self-determination, the principle of free, prior and informed consent, the right to land, territories and resources, and access to justice for urban Indigenous people.</w:t>
      </w:r>
      <w:r w:rsidR="000E4B07" w:rsidRPr="00D70378">
        <w:rPr>
          <w:rStyle w:val="FootnoteReference"/>
          <w:rFonts w:ascii="Arial" w:eastAsia="Calibri" w:hAnsi="Arial" w:cs="Arial"/>
          <w:sz w:val="24"/>
          <w:szCs w:val="24"/>
        </w:rPr>
        <w:footnoteReference w:id="2"/>
      </w:r>
    </w:p>
    <w:p w14:paraId="1B2B8810" w14:textId="77777777" w:rsidR="006443BF" w:rsidRPr="00D70378" w:rsidRDefault="006443BF" w:rsidP="003F71D1">
      <w:pPr>
        <w:pStyle w:val="ListParagraph"/>
        <w:spacing w:after="0" w:line="240" w:lineRule="auto"/>
        <w:rPr>
          <w:rFonts w:ascii="Arial" w:eastAsia="Calibri" w:hAnsi="Arial" w:cs="Arial"/>
          <w:sz w:val="24"/>
          <w:szCs w:val="24"/>
        </w:rPr>
      </w:pPr>
    </w:p>
    <w:p w14:paraId="0B594431" w14:textId="268BAFDA" w:rsidR="00984883" w:rsidRPr="00D70378" w:rsidRDefault="00FC27E2" w:rsidP="003F71D1">
      <w:pPr>
        <w:pStyle w:val="Heading1"/>
        <w:spacing w:before="0" w:line="240" w:lineRule="auto"/>
        <w:contextualSpacing/>
        <w:rPr>
          <w:rFonts w:ascii="Arial" w:hAnsi="Arial" w:cs="Arial"/>
          <w:color w:val="000000" w:themeColor="text1"/>
        </w:rPr>
      </w:pPr>
      <w:bookmarkStart w:id="1" w:name="_Toc30777622"/>
      <w:r w:rsidRPr="00D70378">
        <w:rPr>
          <w:rFonts w:ascii="Arial" w:hAnsi="Arial" w:cs="Arial"/>
          <w:color w:val="000000" w:themeColor="text1"/>
        </w:rPr>
        <w:t>Article 1: Right to self-determination</w:t>
      </w:r>
      <w:bookmarkEnd w:id="1"/>
      <w:r w:rsidRPr="00D70378">
        <w:rPr>
          <w:rFonts w:ascii="Arial" w:hAnsi="Arial" w:cs="Arial"/>
          <w:color w:val="000000" w:themeColor="text1"/>
        </w:rPr>
        <w:t xml:space="preserve"> </w:t>
      </w:r>
    </w:p>
    <w:p w14:paraId="3BCB948A" w14:textId="2AD146B7" w:rsidR="00B12325" w:rsidRPr="00D70378" w:rsidRDefault="00A5176B" w:rsidP="003F71D1">
      <w:pPr>
        <w:pStyle w:val="ListParagraph"/>
        <w:numPr>
          <w:ilvl w:val="0"/>
          <w:numId w:val="1"/>
        </w:numPr>
        <w:spacing w:after="0" w:line="240" w:lineRule="auto"/>
        <w:ind w:left="360"/>
        <w:rPr>
          <w:rFonts w:ascii="Arial" w:hAnsi="Arial" w:cs="Arial"/>
          <w:sz w:val="24"/>
          <w:szCs w:val="24"/>
        </w:rPr>
      </w:pPr>
      <w:bookmarkStart w:id="2" w:name="_Hlk31201844"/>
      <w:r w:rsidRPr="00D70378">
        <w:rPr>
          <w:rFonts w:ascii="Arial" w:hAnsi="Arial" w:cs="Arial"/>
          <w:sz w:val="24"/>
          <w:szCs w:val="24"/>
        </w:rPr>
        <w:t xml:space="preserve">Please ask Canada what steps it intends to take to remedy its </w:t>
      </w:r>
      <w:r w:rsidR="00C82D46" w:rsidRPr="00D70378">
        <w:rPr>
          <w:rFonts w:ascii="Arial" w:hAnsi="Arial" w:cs="Arial"/>
          <w:sz w:val="24"/>
          <w:szCs w:val="24"/>
        </w:rPr>
        <w:t>failed</w:t>
      </w:r>
      <w:r w:rsidRPr="00D70378">
        <w:rPr>
          <w:rFonts w:ascii="Arial" w:hAnsi="Arial" w:cs="Arial"/>
          <w:sz w:val="24"/>
          <w:szCs w:val="24"/>
        </w:rPr>
        <w:t xml:space="preserve"> approach to Indigenous </w:t>
      </w:r>
      <w:r w:rsidR="00C82D46" w:rsidRPr="00D70378">
        <w:rPr>
          <w:rFonts w:ascii="Arial" w:hAnsi="Arial" w:cs="Arial"/>
          <w:sz w:val="24"/>
          <w:szCs w:val="24"/>
        </w:rPr>
        <w:t xml:space="preserve">relations which </w:t>
      </w:r>
      <w:r w:rsidR="00B12325" w:rsidRPr="00D70378">
        <w:rPr>
          <w:rFonts w:ascii="Arial" w:hAnsi="Arial" w:cs="Arial"/>
          <w:sz w:val="24"/>
          <w:szCs w:val="24"/>
        </w:rPr>
        <w:t>infringes upon the right of self-determination of urban Indigenous communities</w:t>
      </w:r>
      <w:r w:rsidRPr="00D70378">
        <w:rPr>
          <w:rFonts w:ascii="Arial" w:hAnsi="Arial" w:cs="Arial"/>
          <w:sz w:val="24"/>
          <w:szCs w:val="24"/>
        </w:rPr>
        <w:t>.</w:t>
      </w:r>
      <w:bookmarkEnd w:id="2"/>
      <w:r w:rsidRPr="00D70378">
        <w:rPr>
          <w:rFonts w:ascii="Arial" w:hAnsi="Arial" w:cs="Arial"/>
          <w:sz w:val="24"/>
          <w:szCs w:val="24"/>
        </w:rPr>
        <w:t xml:space="preserve"> </w:t>
      </w:r>
      <w:r w:rsidR="00DA70E9" w:rsidRPr="00D70378">
        <w:rPr>
          <w:rFonts w:ascii="Arial" w:hAnsi="Arial" w:cs="Arial"/>
          <w:sz w:val="24"/>
          <w:szCs w:val="24"/>
        </w:rPr>
        <w:t>Canada should be aske</w:t>
      </w:r>
      <w:r w:rsidR="00FC27E2" w:rsidRPr="00D70378">
        <w:rPr>
          <w:rFonts w:ascii="Arial" w:hAnsi="Arial" w:cs="Arial"/>
          <w:sz w:val="24"/>
          <w:szCs w:val="24"/>
        </w:rPr>
        <w:t xml:space="preserve">d about </w:t>
      </w:r>
      <w:r w:rsidRPr="00D70378">
        <w:rPr>
          <w:rFonts w:ascii="Arial" w:hAnsi="Arial" w:cs="Arial"/>
          <w:sz w:val="24"/>
          <w:szCs w:val="24"/>
        </w:rPr>
        <w:t>its</w:t>
      </w:r>
      <w:r w:rsidR="000C448B" w:rsidRPr="00D70378">
        <w:rPr>
          <w:rFonts w:ascii="Arial" w:hAnsi="Arial" w:cs="Arial"/>
          <w:sz w:val="24"/>
          <w:szCs w:val="24"/>
        </w:rPr>
        <w:t xml:space="preserve"> flawed</w:t>
      </w:r>
      <w:r w:rsidRPr="00D70378">
        <w:rPr>
          <w:rFonts w:ascii="Arial" w:hAnsi="Arial" w:cs="Arial"/>
          <w:sz w:val="24"/>
          <w:szCs w:val="24"/>
        </w:rPr>
        <w:t xml:space="preserve"> </w:t>
      </w:r>
      <w:r w:rsidR="000C448B" w:rsidRPr="00D70378">
        <w:rPr>
          <w:rFonts w:ascii="Arial" w:hAnsi="Arial" w:cs="Arial"/>
          <w:sz w:val="24"/>
          <w:szCs w:val="24"/>
        </w:rPr>
        <w:t>“</w:t>
      </w:r>
      <w:r w:rsidR="00B12325" w:rsidRPr="00D70378">
        <w:rPr>
          <w:rFonts w:ascii="Arial" w:hAnsi="Arial" w:cs="Arial"/>
          <w:sz w:val="24"/>
          <w:szCs w:val="24"/>
        </w:rPr>
        <w:t>distinctions-based”</w:t>
      </w:r>
      <w:r w:rsidR="000C448B" w:rsidRPr="00D70378">
        <w:rPr>
          <w:rStyle w:val="FootnoteReference"/>
          <w:rFonts w:ascii="Arial" w:hAnsi="Arial" w:cs="Arial"/>
          <w:sz w:val="24"/>
          <w:szCs w:val="24"/>
        </w:rPr>
        <w:footnoteReference w:id="3"/>
      </w:r>
      <w:r w:rsidR="00B12325" w:rsidRPr="00D70378">
        <w:rPr>
          <w:rFonts w:ascii="Arial" w:hAnsi="Arial" w:cs="Arial"/>
          <w:sz w:val="24"/>
          <w:szCs w:val="24"/>
        </w:rPr>
        <w:t xml:space="preserve"> approach to developing </w:t>
      </w:r>
      <w:r w:rsidR="0014544C" w:rsidRPr="00D70378">
        <w:rPr>
          <w:rFonts w:ascii="Arial" w:hAnsi="Arial" w:cs="Arial"/>
          <w:sz w:val="24"/>
          <w:szCs w:val="24"/>
        </w:rPr>
        <w:t xml:space="preserve">national </w:t>
      </w:r>
      <w:r w:rsidR="00B12325" w:rsidRPr="00D70378">
        <w:rPr>
          <w:rFonts w:ascii="Arial" w:hAnsi="Arial" w:cs="Arial"/>
          <w:sz w:val="24"/>
          <w:szCs w:val="24"/>
        </w:rPr>
        <w:t>strategies, policies, programs</w:t>
      </w:r>
      <w:r w:rsidR="000C448B" w:rsidRPr="00D70378">
        <w:rPr>
          <w:rFonts w:ascii="Arial" w:hAnsi="Arial" w:cs="Arial"/>
          <w:sz w:val="24"/>
          <w:szCs w:val="24"/>
        </w:rPr>
        <w:t xml:space="preserve">, and relationships with </w:t>
      </w:r>
      <w:r w:rsidR="000E4B07" w:rsidRPr="00D70378">
        <w:rPr>
          <w:rFonts w:ascii="Arial" w:hAnsi="Arial" w:cs="Arial"/>
          <w:sz w:val="24"/>
          <w:szCs w:val="24"/>
        </w:rPr>
        <w:t xml:space="preserve">regards to </w:t>
      </w:r>
      <w:r w:rsidR="000C448B" w:rsidRPr="00D70378">
        <w:rPr>
          <w:rFonts w:ascii="Arial" w:hAnsi="Arial" w:cs="Arial"/>
          <w:sz w:val="24"/>
          <w:szCs w:val="24"/>
        </w:rPr>
        <w:t>Indigenous people</w:t>
      </w:r>
      <w:r w:rsidR="00EE7C79" w:rsidRPr="00D70378">
        <w:rPr>
          <w:rFonts w:ascii="Arial" w:hAnsi="Arial" w:cs="Arial"/>
          <w:sz w:val="24"/>
          <w:szCs w:val="24"/>
        </w:rPr>
        <w:t xml:space="preserve"> and </w:t>
      </w:r>
      <w:r w:rsidR="00113DCC" w:rsidRPr="00D70378">
        <w:rPr>
          <w:rFonts w:ascii="Arial" w:hAnsi="Arial" w:cs="Arial"/>
          <w:sz w:val="24"/>
          <w:szCs w:val="24"/>
        </w:rPr>
        <w:t xml:space="preserve">how this approach fails to </w:t>
      </w:r>
      <w:r w:rsidR="00113DCC" w:rsidRPr="00D70378">
        <w:rPr>
          <w:rFonts w:ascii="Arial" w:hAnsi="Arial" w:cs="Arial"/>
          <w:sz w:val="24"/>
          <w:szCs w:val="24"/>
        </w:rPr>
        <w:lastRenderedPageBreak/>
        <w:t xml:space="preserve">engage </w:t>
      </w:r>
      <w:r w:rsidR="00EE7C79" w:rsidRPr="00D70378">
        <w:rPr>
          <w:rFonts w:ascii="Arial" w:hAnsi="Arial" w:cs="Arial"/>
          <w:sz w:val="24"/>
          <w:szCs w:val="24"/>
        </w:rPr>
        <w:t xml:space="preserve">the </w:t>
      </w:r>
      <w:proofErr w:type="spellStart"/>
      <w:r w:rsidR="00EE7C79" w:rsidRPr="00D70378">
        <w:rPr>
          <w:rFonts w:ascii="Arial" w:hAnsi="Arial" w:cs="Arial"/>
          <w:sz w:val="24"/>
          <w:szCs w:val="24"/>
        </w:rPr>
        <w:t>organisations</w:t>
      </w:r>
      <w:proofErr w:type="spellEnd"/>
      <w:r w:rsidR="00EE7C79" w:rsidRPr="00D70378">
        <w:rPr>
          <w:rFonts w:ascii="Arial" w:hAnsi="Arial" w:cs="Arial"/>
          <w:sz w:val="24"/>
          <w:szCs w:val="24"/>
        </w:rPr>
        <w:t>, governance structures, and service delivery networks that Indigenous people have</w:t>
      </w:r>
      <w:r w:rsidR="00113DCC" w:rsidRPr="00D70378">
        <w:rPr>
          <w:rFonts w:ascii="Arial" w:hAnsi="Arial" w:cs="Arial"/>
          <w:sz w:val="24"/>
          <w:szCs w:val="24"/>
        </w:rPr>
        <w:t xml:space="preserve"> developed f</w:t>
      </w:r>
      <w:r w:rsidR="00EE7C79" w:rsidRPr="00D70378">
        <w:rPr>
          <w:rFonts w:ascii="Arial" w:hAnsi="Arial" w:cs="Arial"/>
          <w:sz w:val="24"/>
          <w:szCs w:val="24"/>
        </w:rPr>
        <w:t>or the</w:t>
      </w:r>
      <w:r w:rsidR="00113DCC" w:rsidRPr="00D70378">
        <w:rPr>
          <w:rFonts w:ascii="Arial" w:hAnsi="Arial" w:cs="Arial"/>
          <w:sz w:val="24"/>
          <w:szCs w:val="24"/>
        </w:rPr>
        <w:t>ir communities</w:t>
      </w:r>
      <w:r w:rsidR="00EE7C79" w:rsidRPr="00D70378">
        <w:rPr>
          <w:rFonts w:ascii="Arial" w:hAnsi="Arial" w:cs="Arial"/>
          <w:sz w:val="24"/>
          <w:szCs w:val="24"/>
        </w:rPr>
        <w:t xml:space="preserve"> over multiple generations</w:t>
      </w:r>
      <w:r w:rsidR="00B12325" w:rsidRPr="00D70378">
        <w:rPr>
          <w:rFonts w:ascii="Arial" w:hAnsi="Arial" w:cs="Arial"/>
          <w:sz w:val="24"/>
          <w:szCs w:val="24"/>
        </w:rPr>
        <w:t xml:space="preserve">. </w:t>
      </w:r>
    </w:p>
    <w:p w14:paraId="4A98F288" w14:textId="77777777" w:rsidR="00B12325" w:rsidRPr="00D70378" w:rsidRDefault="00B12325" w:rsidP="003F71D1">
      <w:pPr>
        <w:pStyle w:val="ListParagraph"/>
        <w:spacing w:after="0" w:line="240" w:lineRule="auto"/>
        <w:ind w:left="360"/>
        <w:rPr>
          <w:rFonts w:ascii="Arial" w:hAnsi="Arial" w:cs="Arial"/>
          <w:sz w:val="24"/>
          <w:szCs w:val="24"/>
        </w:rPr>
      </w:pPr>
    </w:p>
    <w:p w14:paraId="652579F7" w14:textId="7ECE86C0" w:rsidR="000C448B" w:rsidRPr="00D70378" w:rsidRDefault="000C448B"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 xml:space="preserve">Canada’s “distinctions-based” approach to developing strategies, policies, and programs is based on colonial conceptions of Indigenous nationhood </w:t>
      </w:r>
      <w:r w:rsidRPr="00D70378">
        <w:rPr>
          <w:rFonts w:ascii="Arial" w:eastAsia="Calibri" w:hAnsi="Arial" w:cs="Arial"/>
          <w:sz w:val="24"/>
          <w:szCs w:val="24"/>
        </w:rPr>
        <w:t>limited to the political categories of “First Nations, Métis and Inuit</w:t>
      </w:r>
      <w:r w:rsidR="0014544C" w:rsidRPr="00D70378">
        <w:rPr>
          <w:rFonts w:ascii="Arial" w:eastAsia="Calibri" w:hAnsi="Arial" w:cs="Arial"/>
          <w:sz w:val="24"/>
          <w:szCs w:val="24"/>
        </w:rPr>
        <w:t>.</w:t>
      </w:r>
      <w:r w:rsidRPr="00D70378">
        <w:rPr>
          <w:rFonts w:ascii="Arial" w:eastAsia="Calibri" w:hAnsi="Arial" w:cs="Arial"/>
          <w:sz w:val="24"/>
          <w:szCs w:val="24"/>
        </w:rPr>
        <w:t xml:space="preserve">” </w:t>
      </w:r>
      <w:r w:rsidR="0014544C" w:rsidRPr="00D70378">
        <w:rPr>
          <w:rFonts w:ascii="Arial" w:eastAsia="Calibri" w:hAnsi="Arial" w:cs="Arial"/>
          <w:sz w:val="24"/>
          <w:szCs w:val="24"/>
        </w:rPr>
        <w:t xml:space="preserve">This approach </w:t>
      </w:r>
      <w:r w:rsidRPr="00D70378">
        <w:rPr>
          <w:rFonts w:ascii="Arial" w:eastAsia="Calibri" w:hAnsi="Arial" w:cs="Arial"/>
          <w:sz w:val="24"/>
          <w:szCs w:val="24"/>
        </w:rPr>
        <w:t>excludes the high number of Indigenous people who are not represented through a “nation-to-nation, Inuit-Crown and government-to-government relationship” approach taken by the federal government</w:t>
      </w:r>
      <w:r w:rsidR="0014544C" w:rsidRPr="00D70378">
        <w:rPr>
          <w:rFonts w:ascii="Arial" w:eastAsia="Calibri" w:hAnsi="Arial" w:cs="Arial"/>
          <w:sz w:val="24"/>
          <w:szCs w:val="24"/>
        </w:rPr>
        <w:t xml:space="preserve"> </w:t>
      </w:r>
      <w:r w:rsidRPr="00D70378">
        <w:rPr>
          <w:rFonts w:ascii="Arial" w:eastAsia="Calibri" w:hAnsi="Arial" w:cs="Arial"/>
          <w:sz w:val="24"/>
          <w:szCs w:val="24"/>
        </w:rPr>
        <w:t xml:space="preserve">which </w:t>
      </w:r>
      <w:r w:rsidR="0014544C" w:rsidRPr="00D70378">
        <w:rPr>
          <w:rFonts w:ascii="Arial" w:eastAsia="Calibri" w:hAnsi="Arial" w:cs="Arial"/>
          <w:sz w:val="24"/>
          <w:szCs w:val="24"/>
        </w:rPr>
        <w:t>is expressed as exclusive</w:t>
      </w:r>
      <w:r w:rsidRPr="00D70378">
        <w:rPr>
          <w:rFonts w:ascii="Arial" w:eastAsia="Calibri" w:hAnsi="Arial" w:cs="Arial"/>
          <w:sz w:val="24"/>
          <w:szCs w:val="24"/>
        </w:rPr>
        <w:t xml:space="preserve"> engagement with three national </w:t>
      </w:r>
      <w:r w:rsidR="00A559CE" w:rsidRPr="00D70378">
        <w:rPr>
          <w:rFonts w:ascii="Arial" w:eastAsia="Calibri" w:hAnsi="Arial" w:cs="Arial"/>
          <w:sz w:val="24"/>
          <w:szCs w:val="24"/>
        </w:rPr>
        <w:t xml:space="preserve">political </w:t>
      </w:r>
      <w:r w:rsidRPr="00D70378">
        <w:rPr>
          <w:rFonts w:ascii="Arial" w:eastAsia="Calibri" w:hAnsi="Arial" w:cs="Arial"/>
          <w:sz w:val="24"/>
          <w:szCs w:val="24"/>
        </w:rPr>
        <w:t xml:space="preserve">Indigenous </w:t>
      </w:r>
      <w:proofErr w:type="spellStart"/>
      <w:r w:rsidRPr="00D70378">
        <w:rPr>
          <w:rFonts w:ascii="Arial" w:eastAsia="Calibri" w:hAnsi="Arial" w:cs="Arial"/>
          <w:sz w:val="24"/>
          <w:szCs w:val="24"/>
        </w:rPr>
        <w:t>organisations</w:t>
      </w:r>
      <w:proofErr w:type="spellEnd"/>
      <w:r w:rsidR="0014544C" w:rsidRPr="00D70378">
        <w:rPr>
          <w:rFonts w:ascii="Arial" w:eastAsia="Calibri" w:hAnsi="Arial" w:cs="Arial"/>
          <w:sz w:val="24"/>
          <w:szCs w:val="24"/>
        </w:rPr>
        <w:t xml:space="preserve"> that ignores the</w:t>
      </w:r>
      <w:r w:rsidR="00A559CE" w:rsidRPr="00D70378">
        <w:rPr>
          <w:rFonts w:ascii="Arial" w:eastAsia="Calibri" w:hAnsi="Arial" w:cs="Arial"/>
          <w:sz w:val="24"/>
          <w:szCs w:val="24"/>
        </w:rPr>
        <w:t xml:space="preserve"> historic, culture-based</w:t>
      </w:r>
      <w:r w:rsidR="0014544C" w:rsidRPr="00D70378">
        <w:rPr>
          <w:rFonts w:ascii="Arial" w:eastAsia="Calibri" w:hAnsi="Arial" w:cs="Arial"/>
          <w:sz w:val="24"/>
          <w:szCs w:val="24"/>
        </w:rPr>
        <w:t xml:space="preserve"> Indigenous governance landscape in urban communities</w:t>
      </w:r>
      <w:r w:rsidRPr="00D70378">
        <w:rPr>
          <w:rFonts w:ascii="Arial" w:eastAsia="Calibri" w:hAnsi="Arial" w:cs="Arial"/>
          <w:sz w:val="24"/>
          <w:szCs w:val="24"/>
        </w:rPr>
        <w:t>.</w:t>
      </w:r>
      <w:r w:rsidRPr="00D70378">
        <w:rPr>
          <w:rStyle w:val="FootnoteReference"/>
          <w:rFonts w:ascii="Arial" w:eastAsia="Calibri" w:hAnsi="Arial" w:cs="Arial"/>
          <w:sz w:val="24"/>
          <w:szCs w:val="24"/>
        </w:rPr>
        <w:footnoteReference w:id="4"/>
      </w:r>
      <w:r w:rsidR="00A559CE" w:rsidRPr="00D70378">
        <w:rPr>
          <w:rFonts w:ascii="Arial" w:eastAsia="Calibri" w:hAnsi="Arial" w:cs="Arial"/>
          <w:sz w:val="24"/>
          <w:szCs w:val="24"/>
        </w:rPr>
        <w:t xml:space="preserve"> </w:t>
      </w:r>
    </w:p>
    <w:p w14:paraId="22263201" w14:textId="77777777" w:rsidR="006443BF" w:rsidRPr="00D70378" w:rsidRDefault="006443BF" w:rsidP="003F71D1">
      <w:pPr>
        <w:pStyle w:val="ListParagraph"/>
        <w:spacing w:after="0" w:line="240" w:lineRule="auto"/>
        <w:rPr>
          <w:rFonts w:ascii="Arial" w:hAnsi="Arial" w:cs="Arial"/>
          <w:sz w:val="24"/>
          <w:szCs w:val="24"/>
        </w:rPr>
      </w:pPr>
    </w:p>
    <w:p w14:paraId="541474ED" w14:textId="749A9BE2" w:rsidR="006443BF" w:rsidRPr="00D70378" w:rsidRDefault="006443BF" w:rsidP="003F71D1">
      <w:pPr>
        <w:pStyle w:val="ListParagraph"/>
        <w:numPr>
          <w:ilvl w:val="0"/>
          <w:numId w:val="1"/>
        </w:numPr>
        <w:spacing w:after="0" w:line="240" w:lineRule="auto"/>
        <w:ind w:left="360"/>
        <w:rPr>
          <w:rFonts w:ascii="Arial" w:eastAsia="Calibri" w:hAnsi="Arial" w:cs="Arial"/>
          <w:sz w:val="24"/>
          <w:szCs w:val="24"/>
        </w:rPr>
      </w:pPr>
      <w:r w:rsidRPr="00D70378">
        <w:rPr>
          <w:rFonts w:ascii="Arial" w:eastAsia="Calibri" w:hAnsi="Arial" w:cs="Arial"/>
          <w:sz w:val="24"/>
          <w:szCs w:val="24"/>
        </w:rPr>
        <w:t>The Canadian state has erroneously conflated its responsibilities to “Indigenous peoples” as set out in</w:t>
      </w:r>
      <w:r w:rsidR="00744CD4" w:rsidRPr="00D70378">
        <w:rPr>
          <w:rFonts w:ascii="Arial" w:eastAsia="Calibri" w:hAnsi="Arial" w:cs="Arial"/>
          <w:sz w:val="24"/>
          <w:szCs w:val="24"/>
        </w:rPr>
        <w:t xml:space="preserve"> the</w:t>
      </w:r>
      <w:r w:rsidRPr="00D70378">
        <w:rPr>
          <w:rFonts w:ascii="Arial" w:eastAsia="Calibri" w:hAnsi="Arial" w:cs="Arial"/>
          <w:sz w:val="24"/>
          <w:szCs w:val="24"/>
        </w:rPr>
        <w:t xml:space="preserve"> UNDRIP, with its flawed distinctions-based approach that deals only with the three national political Indigenous </w:t>
      </w:r>
      <w:proofErr w:type="spellStart"/>
      <w:r w:rsidRPr="00D70378">
        <w:rPr>
          <w:rFonts w:ascii="Arial" w:eastAsia="Calibri" w:hAnsi="Arial" w:cs="Arial"/>
          <w:sz w:val="24"/>
          <w:szCs w:val="24"/>
        </w:rPr>
        <w:t>organisations</w:t>
      </w:r>
      <w:proofErr w:type="spellEnd"/>
      <w:r w:rsidRPr="00D70378">
        <w:rPr>
          <w:rFonts w:ascii="Arial" w:eastAsia="Calibri" w:hAnsi="Arial" w:cs="Arial"/>
          <w:sz w:val="24"/>
          <w:szCs w:val="24"/>
        </w:rPr>
        <w:t xml:space="preserve"> funded through the federal government. It is for this reason that the OFIFC refrains from the use of “peoples” in </w:t>
      </w:r>
      <w:proofErr w:type="spellStart"/>
      <w:r w:rsidRPr="00D70378">
        <w:rPr>
          <w:rFonts w:ascii="Arial" w:eastAsia="Calibri" w:hAnsi="Arial" w:cs="Arial"/>
          <w:sz w:val="24"/>
          <w:szCs w:val="24"/>
        </w:rPr>
        <w:t>favour</w:t>
      </w:r>
      <w:proofErr w:type="spellEnd"/>
      <w:r w:rsidRPr="00D70378">
        <w:rPr>
          <w:rFonts w:ascii="Arial" w:eastAsia="Calibri" w:hAnsi="Arial" w:cs="Arial"/>
          <w:sz w:val="24"/>
          <w:szCs w:val="24"/>
        </w:rPr>
        <w:t xml:space="preserve"> of Indigenous people, which encompasses all Indigenous people, regardless of residence or legal status. </w:t>
      </w:r>
    </w:p>
    <w:p w14:paraId="79FFA043" w14:textId="77777777" w:rsidR="00466E89" w:rsidRPr="00D70378" w:rsidRDefault="00466E89" w:rsidP="003F71D1">
      <w:pPr>
        <w:pStyle w:val="ListParagraph"/>
        <w:spacing w:after="0" w:line="240" w:lineRule="auto"/>
        <w:rPr>
          <w:rFonts w:ascii="Arial" w:hAnsi="Arial" w:cs="Arial"/>
          <w:sz w:val="24"/>
          <w:szCs w:val="24"/>
        </w:rPr>
      </w:pPr>
    </w:p>
    <w:p w14:paraId="5B58FB16" w14:textId="0CBEBFA0" w:rsidR="009D620C" w:rsidRPr="00D70378" w:rsidRDefault="00C82D46"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Across Canada, 79.7 percent of Indigenous people live off-reserve, in cities, towns, and rural areas.</w:t>
      </w:r>
      <w:r w:rsidRPr="00D70378">
        <w:rPr>
          <w:rStyle w:val="FootnoteReference"/>
          <w:rFonts w:ascii="Arial" w:hAnsi="Arial" w:cs="Arial"/>
          <w:sz w:val="24"/>
          <w:szCs w:val="24"/>
        </w:rPr>
        <w:footnoteReference w:id="5"/>
      </w:r>
      <w:r w:rsidRPr="00D70378">
        <w:rPr>
          <w:rFonts w:ascii="Arial" w:hAnsi="Arial" w:cs="Arial"/>
          <w:sz w:val="24"/>
          <w:szCs w:val="24"/>
        </w:rPr>
        <w:t xml:space="preserve"> In Ontario, the proportion is 85.5 percent.</w:t>
      </w:r>
      <w:r w:rsidRPr="00D70378">
        <w:rPr>
          <w:rStyle w:val="FootnoteReference"/>
          <w:rFonts w:ascii="Arial" w:hAnsi="Arial" w:cs="Arial"/>
          <w:sz w:val="24"/>
          <w:szCs w:val="24"/>
        </w:rPr>
        <w:footnoteReference w:id="6"/>
      </w:r>
      <w:r w:rsidRPr="00D70378">
        <w:rPr>
          <w:rFonts w:ascii="Arial" w:hAnsi="Arial" w:cs="Arial"/>
          <w:sz w:val="24"/>
          <w:szCs w:val="24"/>
        </w:rPr>
        <w:t xml:space="preserve"> Urban Indigenous communities today are multi-generational in origin and may </w:t>
      </w:r>
      <w:proofErr w:type="spellStart"/>
      <w:r w:rsidRPr="00D70378">
        <w:rPr>
          <w:rFonts w:ascii="Arial" w:hAnsi="Arial" w:cs="Arial"/>
          <w:sz w:val="24"/>
          <w:szCs w:val="24"/>
        </w:rPr>
        <w:t>organise</w:t>
      </w:r>
      <w:proofErr w:type="spellEnd"/>
      <w:r w:rsidRPr="00D70378">
        <w:rPr>
          <w:rFonts w:ascii="Arial" w:hAnsi="Arial" w:cs="Arial"/>
          <w:sz w:val="24"/>
          <w:szCs w:val="24"/>
        </w:rPr>
        <w:t xml:space="preserve"> themselves in distinct ways that reflect culture-based approaches to governance and the inherent right to self-determination, affirmed</w:t>
      </w:r>
      <w:r w:rsidR="00744CD4" w:rsidRPr="00D70378">
        <w:rPr>
          <w:rFonts w:ascii="Arial" w:hAnsi="Arial" w:cs="Arial"/>
          <w:sz w:val="24"/>
          <w:szCs w:val="24"/>
        </w:rPr>
        <w:t xml:space="preserve"> </w:t>
      </w:r>
      <w:r w:rsidRPr="00D70378">
        <w:rPr>
          <w:rFonts w:ascii="Arial" w:hAnsi="Arial" w:cs="Arial"/>
          <w:sz w:val="24"/>
          <w:szCs w:val="24"/>
        </w:rPr>
        <w:t>and recognized in</w:t>
      </w:r>
      <w:r w:rsidR="000E4B07" w:rsidRPr="00D70378">
        <w:rPr>
          <w:rFonts w:ascii="Arial" w:hAnsi="Arial" w:cs="Arial"/>
          <w:sz w:val="24"/>
          <w:szCs w:val="24"/>
        </w:rPr>
        <w:t xml:space="preserve"> the</w:t>
      </w:r>
      <w:r w:rsidRPr="00D70378">
        <w:rPr>
          <w:rFonts w:ascii="Arial" w:hAnsi="Arial" w:cs="Arial"/>
          <w:sz w:val="24"/>
          <w:szCs w:val="24"/>
        </w:rPr>
        <w:t xml:space="preserve"> UNDRIP.</w:t>
      </w:r>
      <w:r w:rsidR="0014544C" w:rsidRPr="00D70378">
        <w:rPr>
          <w:rFonts w:ascii="Arial" w:hAnsi="Arial" w:cs="Arial"/>
          <w:sz w:val="24"/>
          <w:szCs w:val="24"/>
        </w:rPr>
        <w:t xml:space="preserve"> </w:t>
      </w:r>
    </w:p>
    <w:p w14:paraId="095FEB14" w14:textId="77777777" w:rsidR="009D620C" w:rsidRPr="00D70378" w:rsidRDefault="009D620C" w:rsidP="003F71D1">
      <w:pPr>
        <w:pStyle w:val="ListParagraph"/>
        <w:spacing w:after="0" w:line="240" w:lineRule="auto"/>
        <w:rPr>
          <w:rFonts w:ascii="Arial" w:eastAsia="Arial" w:hAnsi="Arial" w:cs="Arial"/>
          <w:sz w:val="24"/>
          <w:szCs w:val="24"/>
        </w:rPr>
      </w:pPr>
    </w:p>
    <w:p w14:paraId="034389B7" w14:textId="4CC8E5BB" w:rsidR="00867B0B" w:rsidRPr="00D70378" w:rsidRDefault="00345521" w:rsidP="003F71D1">
      <w:pPr>
        <w:pStyle w:val="ListParagraph"/>
        <w:numPr>
          <w:ilvl w:val="0"/>
          <w:numId w:val="1"/>
        </w:numPr>
        <w:spacing w:after="0" w:line="240" w:lineRule="auto"/>
        <w:ind w:left="360"/>
        <w:rPr>
          <w:rFonts w:ascii="Arial" w:hAnsi="Arial" w:cs="Arial"/>
          <w:sz w:val="24"/>
          <w:szCs w:val="24"/>
        </w:rPr>
      </w:pPr>
      <w:r w:rsidRPr="00D70378">
        <w:rPr>
          <w:rFonts w:ascii="Arial" w:eastAsia="Arial" w:hAnsi="Arial" w:cs="Arial"/>
          <w:sz w:val="24"/>
          <w:szCs w:val="24"/>
        </w:rPr>
        <w:t>W</w:t>
      </w:r>
      <w:r w:rsidR="00867B0B" w:rsidRPr="00D70378">
        <w:rPr>
          <w:rFonts w:ascii="Arial" w:eastAsia="Arial" w:hAnsi="Arial" w:cs="Arial"/>
          <w:sz w:val="24"/>
          <w:szCs w:val="24"/>
        </w:rPr>
        <w:t xml:space="preserve">illful ignorance of the history of urbanized Indigenous </w:t>
      </w:r>
      <w:proofErr w:type="gramStart"/>
      <w:r w:rsidR="00867B0B" w:rsidRPr="00D70378">
        <w:rPr>
          <w:rFonts w:ascii="Arial" w:eastAsia="Arial" w:hAnsi="Arial" w:cs="Arial"/>
          <w:sz w:val="24"/>
          <w:szCs w:val="24"/>
        </w:rPr>
        <w:t>communities</w:t>
      </w:r>
      <w:proofErr w:type="gramEnd"/>
      <w:r w:rsidR="00867B0B" w:rsidRPr="00D70378">
        <w:rPr>
          <w:rFonts w:ascii="Arial" w:eastAsia="Arial" w:hAnsi="Arial" w:cs="Arial"/>
          <w:sz w:val="24"/>
          <w:szCs w:val="24"/>
        </w:rPr>
        <w:t xml:space="preserve"> flies in the face of the UNDRIP</w:t>
      </w:r>
      <w:r w:rsidR="00D70378">
        <w:rPr>
          <w:rFonts w:ascii="Arial" w:eastAsia="Arial" w:hAnsi="Arial" w:cs="Arial"/>
          <w:sz w:val="24"/>
          <w:szCs w:val="24"/>
        </w:rPr>
        <w:t xml:space="preserve"> </w:t>
      </w:r>
      <w:r w:rsidR="00867B0B" w:rsidRPr="00D70378">
        <w:rPr>
          <w:rFonts w:ascii="Arial" w:eastAsia="Arial" w:hAnsi="Arial" w:cs="Arial"/>
          <w:sz w:val="24"/>
          <w:szCs w:val="24"/>
        </w:rPr>
        <w:t>and fails to acknowledge the Friendship Centre Movement, which has taken up the responsibilities of caring for community members in a culture-based manner that is consistent with traditional roles and responsibilities.</w:t>
      </w:r>
    </w:p>
    <w:p w14:paraId="3D33F36A" w14:textId="77777777" w:rsidR="00854C5A" w:rsidRPr="00D70378" w:rsidRDefault="00854C5A" w:rsidP="003F71D1">
      <w:pPr>
        <w:pStyle w:val="ListParagraph"/>
        <w:spacing w:after="0" w:line="240" w:lineRule="auto"/>
        <w:rPr>
          <w:rFonts w:ascii="Arial" w:hAnsi="Arial" w:cs="Arial"/>
          <w:sz w:val="24"/>
          <w:szCs w:val="24"/>
        </w:rPr>
      </w:pPr>
    </w:p>
    <w:p w14:paraId="01413251" w14:textId="643CB1BF" w:rsidR="00854C5A" w:rsidRPr="00D70378" w:rsidRDefault="00854C5A"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 xml:space="preserve">The OFIFC specifically recommends that the federal government </w:t>
      </w:r>
      <w:r w:rsidR="00744CD4" w:rsidRPr="00D70378">
        <w:rPr>
          <w:rFonts w:ascii="Arial" w:hAnsi="Arial" w:cs="Arial"/>
          <w:sz w:val="24"/>
          <w:szCs w:val="24"/>
        </w:rPr>
        <w:t xml:space="preserve">change its approach to Indigenous relationship to </w:t>
      </w:r>
      <w:proofErr w:type="spellStart"/>
      <w:r w:rsidR="00744CD4" w:rsidRPr="00D70378">
        <w:rPr>
          <w:rFonts w:ascii="Arial" w:hAnsi="Arial" w:cs="Arial"/>
          <w:sz w:val="24"/>
          <w:szCs w:val="24"/>
        </w:rPr>
        <w:t>recognise</w:t>
      </w:r>
      <w:proofErr w:type="spellEnd"/>
      <w:r w:rsidR="00744CD4" w:rsidRPr="00D70378">
        <w:rPr>
          <w:rFonts w:ascii="Arial" w:hAnsi="Arial" w:cs="Arial"/>
          <w:sz w:val="24"/>
          <w:szCs w:val="24"/>
        </w:rPr>
        <w:t xml:space="preserve"> self-determination as the focus of community governance and </w:t>
      </w:r>
      <w:proofErr w:type="spellStart"/>
      <w:r w:rsidR="00744CD4" w:rsidRPr="00D70378">
        <w:rPr>
          <w:rFonts w:ascii="Arial" w:hAnsi="Arial" w:cs="Arial"/>
          <w:sz w:val="24"/>
          <w:szCs w:val="24"/>
        </w:rPr>
        <w:t>organisations</w:t>
      </w:r>
      <w:proofErr w:type="spellEnd"/>
      <w:r w:rsidR="00744CD4" w:rsidRPr="00D70378">
        <w:rPr>
          <w:rFonts w:ascii="Arial" w:hAnsi="Arial" w:cs="Arial"/>
          <w:sz w:val="24"/>
          <w:szCs w:val="24"/>
        </w:rPr>
        <w:t xml:space="preserve">, such as service provider </w:t>
      </w:r>
      <w:proofErr w:type="spellStart"/>
      <w:r w:rsidR="00744CD4" w:rsidRPr="00D70378">
        <w:rPr>
          <w:rFonts w:ascii="Arial" w:hAnsi="Arial" w:cs="Arial"/>
          <w:sz w:val="24"/>
          <w:szCs w:val="24"/>
        </w:rPr>
        <w:t>organisations</w:t>
      </w:r>
      <w:proofErr w:type="spellEnd"/>
      <w:r w:rsidR="00744CD4" w:rsidRPr="00D70378">
        <w:rPr>
          <w:rFonts w:ascii="Arial" w:hAnsi="Arial" w:cs="Arial"/>
          <w:sz w:val="24"/>
          <w:szCs w:val="24"/>
        </w:rPr>
        <w:t>. These have a multi-generational record of Traditional Knowledge and expertise in serving the people</w:t>
      </w:r>
      <w:r w:rsidRPr="00D70378">
        <w:rPr>
          <w:rFonts w:ascii="Arial" w:hAnsi="Arial" w:cs="Arial"/>
          <w:sz w:val="24"/>
          <w:szCs w:val="24"/>
        </w:rPr>
        <w:t>.</w:t>
      </w:r>
      <w:r w:rsidR="00867B0B" w:rsidRPr="00D70378">
        <w:rPr>
          <w:rFonts w:ascii="Arial" w:hAnsi="Arial" w:cs="Arial"/>
          <w:sz w:val="24"/>
          <w:szCs w:val="24"/>
        </w:rPr>
        <w:t xml:space="preserve"> </w:t>
      </w:r>
    </w:p>
    <w:p w14:paraId="0815B78C" w14:textId="77777777" w:rsidR="0014544C" w:rsidRPr="00D70378" w:rsidRDefault="0014544C" w:rsidP="003F71D1">
      <w:pPr>
        <w:pStyle w:val="ListParagraph"/>
        <w:spacing w:after="0" w:line="240" w:lineRule="auto"/>
        <w:rPr>
          <w:rFonts w:ascii="Arial" w:eastAsia="Calibri" w:hAnsi="Arial" w:cs="Arial"/>
          <w:sz w:val="24"/>
          <w:szCs w:val="24"/>
        </w:rPr>
      </w:pPr>
    </w:p>
    <w:p w14:paraId="68E3779A" w14:textId="77777777" w:rsidR="0014544C" w:rsidRPr="00D70378" w:rsidRDefault="0014544C" w:rsidP="003F71D1">
      <w:pPr>
        <w:pStyle w:val="ListParagraph"/>
        <w:numPr>
          <w:ilvl w:val="0"/>
          <w:numId w:val="1"/>
        </w:numPr>
        <w:spacing w:after="0" w:line="240" w:lineRule="auto"/>
        <w:ind w:left="360"/>
        <w:rPr>
          <w:rFonts w:ascii="Arial" w:hAnsi="Arial" w:cs="Arial"/>
          <w:sz w:val="24"/>
          <w:szCs w:val="24"/>
        </w:rPr>
      </w:pPr>
      <w:r w:rsidRPr="00D70378">
        <w:rPr>
          <w:rFonts w:ascii="Arial" w:eastAsia="Calibri" w:hAnsi="Arial" w:cs="Arial"/>
          <w:sz w:val="24"/>
          <w:szCs w:val="24"/>
        </w:rPr>
        <w:t xml:space="preserve">One of the overarching findings of the </w:t>
      </w:r>
      <w:r w:rsidRPr="00D70378">
        <w:rPr>
          <w:rFonts w:ascii="Arial" w:eastAsia="Calibri" w:hAnsi="Arial" w:cs="Arial"/>
          <w:i/>
          <w:sz w:val="24"/>
          <w:szCs w:val="24"/>
        </w:rPr>
        <w:t>Final Report of the National Inquiry into Missing and Murdered Indigenous Women and Girls</w:t>
      </w:r>
      <w:r w:rsidRPr="00D70378">
        <w:rPr>
          <w:rFonts w:ascii="Arial" w:eastAsia="Calibri" w:hAnsi="Arial" w:cs="Arial"/>
          <w:sz w:val="24"/>
          <w:szCs w:val="24"/>
        </w:rPr>
        <w:t xml:space="preserve"> confirmed that:</w:t>
      </w:r>
    </w:p>
    <w:p w14:paraId="79703B23" w14:textId="77777777" w:rsidR="0014544C" w:rsidRPr="00D70378" w:rsidRDefault="0014544C" w:rsidP="003F71D1">
      <w:pPr>
        <w:pStyle w:val="ListParagraph"/>
        <w:spacing w:after="0" w:line="240" w:lineRule="auto"/>
        <w:rPr>
          <w:rFonts w:ascii="Arial" w:hAnsi="Arial" w:cs="Arial"/>
          <w:sz w:val="12"/>
          <w:szCs w:val="12"/>
        </w:rPr>
      </w:pPr>
    </w:p>
    <w:p w14:paraId="6199B901" w14:textId="32D9796C" w:rsidR="0014544C" w:rsidRPr="00D70378" w:rsidRDefault="0014544C" w:rsidP="003F71D1">
      <w:pPr>
        <w:pStyle w:val="ListParagraph"/>
        <w:numPr>
          <w:ilvl w:val="0"/>
          <w:numId w:val="1"/>
        </w:numPr>
        <w:spacing w:after="0" w:line="240" w:lineRule="auto"/>
        <w:ind w:left="1260"/>
        <w:rPr>
          <w:rFonts w:ascii="Arial" w:hAnsi="Arial" w:cs="Arial"/>
          <w:sz w:val="24"/>
          <w:szCs w:val="24"/>
        </w:rPr>
      </w:pPr>
      <w:r w:rsidRPr="00D70378">
        <w:rPr>
          <w:rFonts w:ascii="Arial" w:hAnsi="Arial" w:cs="Arial"/>
          <w:sz w:val="24"/>
          <w:szCs w:val="24"/>
        </w:rPr>
        <w:lastRenderedPageBreak/>
        <w:t xml:space="preserve">Indigenous governments or bands as established under the </w:t>
      </w:r>
      <w:r w:rsidRPr="00D70378">
        <w:rPr>
          <w:rFonts w:ascii="Arial" w:hAnsi="Arial" w:cs="Arial"/>
          <w:i/>
          <w:sz w:val="24"/>
          <w:szCs w:val="24"/>
        </w:rPr>
        <w:t>Indian Act</w:t>
      </w:r>
      <w:r w:rsidRPr="00D70378">
        <w:rPr>
          <w:rFonts w:ascii="Arial" w:hAnsi="Arial" w:cs="Arial"/>
          <w:sz w:val="24"/>
          <w:szCs w:val="24"/>
        </w:rPr>
        <w:t xml:space="preserve"> or through local municipal governments do not have the full trust of Indigenous women, girls, and 2SLGBTQQIA people. Indigenous bands and councils and community leadership</w:t>
      </w:r>
      <w:r w:rsidR="00DC4B90" w:rsidRPr="00D70378">
        <w:rPr>
          <w:rFonts w:ascii="Arial" w:hAnsi="Arial" w:cs="Arial"/>
          <w:sz w:val="24"/>
          <w:szCs w:val="24"/>
        </w:rPr>
        <w:t xml:space="preserve"> </w:t>
      </w:r>
      <w:r w:rsidRPr="00D70378">
        <w:rPr>
          <w:rFonts w:ascii="Arial" w:hAnsi="Arial" w:cs="Arial"/>
          <w:sz w:val="24"/>
          <w:szCs w:val="24"/>
        </w:rPr>
        <w:t xml:space="preserve">who have authority through colonial law are generally seen as not representing </w:t>
      </w:r>
      <w:proofErr w:type="gramStart"/>
      <w:r w:rsidRPr="00D70378">
        <w:rPr>
          <w:rFonts w:ascii="Arial" w:hAnsi="Arial" w:cs="Arial"/>
          <w:sz w:val="24"/>
          <w:szCs w:val="24"/>
        </w:rPr>
        <w:t>all of</w:t>
      </w:r>
      <w:proofErr w:type="gramEnd"/>
      <w:r w:rsidRPr="00D70378">
        <w:rPr>
          <w:rFonts w:ascii="Arial" w:hAnsi="Arial" w:cs="Arial"/>
          <w:sz w:val="24"/>
          <w:szCs w:val="24"/>
        </w:rPr>
        <w:t xml:space="preserve"> the interests of Indigenous women, girls, and 2SLGBTQQIA people.</w:t>
      </w:r>
      <w:r w:rsidRPr="00D70378">
        <w:rPr>
          <w:rStyle w:val="FootnoteReference"/>
          <w:rFonts w:ascii="Arial" w:hAnsi="Arial" w:cs="Arial"/>
          <w:sz w:val="24"/>
          <w:szCs w:val="24"/>
        </w:rPr>
        <w:footnoteReference w:id="7"/>
      </w:r>
    </w:p>
    <w:p w14:paraId="01230118" w14:textId="77777777" w:rsidR="0014544C" w:rsidRPr="00D70378" w:rsidRDefault="0014544C" w:rsidP="003F71D1">
      <w:pPr>
        <w:pStyle w:val="ListParagraph"/>
        <w:spacing w:after="0" w:line="240" w:lineRule="auto"/>
        <w:ind w:left="360"/>
        <w:rPr>
          <w:rFonts w:ascii="Arial" w:hAnsi="Arial" w:cs="Arial"/>
          <w:sz w:val="24"/>
          <w:szCs w:val="24"/>
        </w:rPr>
      </w:pPr>
    </w:p>
    <w:p w14:paraId="3234E5EE" w14:textId="0A77E094" w:rsidR="00B12325" w:rsidRPr="00D70378" w:rsidRDefault="00744CD4" w:rsidP="003F71D1">
      <w:pPr>
        <w:pStyle w:val="ListParagraph"/>
        <w:numPr>
          <w:ilvl w:val="0"/>
          <w:numId w:val="1"/>
        </w:numPr>
        <w:spacing w:after="0" w:line="240" w:lineRule="auto"/>
        <w:ind w:left="360"/>
        <w:rPr>
          <w:rFonts w:ascii="Arial" w:eastAsia="Calibri" w:hAnsi="Arial" w:cs="Arial"/>
          <w:sz w:val="24"/>
          <w:szCs w:val="24"/>
        </w:rPr>
      </w:pPr>
      <w:r w:rsidRPr="00D70378">
        <w:rPr>
          <w:rFonts w:ascii="Arial" w:eastAsia="Calibri" w:hAnsi="Arial" w:cs="Arial"/>
          <w:sz w:val="24"/>
          <w:szCs w:val="24"/>
        </w:rPr>
        <w:t xml:space="preserve">Continued failure to reach beyond government structure to build relationships with Indigenous communities betrays a willful disregard for the forms of community </w:t>
      </w:r>
      <w:proofErr w:type="spellStart"/>
      <w:r w:rsidRPr="00D70378">
        <w:rPr>
          <w:rFonts w:ascii="Arial" w:eastAsia="Calibri" w:hAnsi="Arial" w:cs="Arial"/>
          <w:sz w:val="24"/>
          <w:szCs w:val="24"/>
        </w:rPr>
        <w:t>organisations</w:t>
      </w:r>
      <w:proofErr w:type="spellEnd"/>
      <w:r w:rsidRPr="00D70378">
        <w:rPr>
          <w:rFonts w:ascii="Arial" w:eastAsia="Calibri" w:hAnsi="Arial" w:cs="Arial"/>
          <w:sz w:val="24"/>
          <w:szCs w:val="24"/>
        </w:rPr>
        <w:t xml:space="preserve"> Indigenous communities have chosen and created for themselves which have legitimacy for them.</w:t>
      </w:r>
      <w:r w:rsidR="0014544C" w:rsidRPr="00D70378">
        <w:rPr>
          <w:rFonts w:ascii="Arial" w:hAnsi="Arial" w:cs="Arial"/>
          <w:sz w:val="24"/>
          <w:szCs w:val="24"/>
        </w:rPr>
        <w:t xml:space="preserve"> </w:t>
      </w:r>
      <w:r w:rsidR="0014544C" w:rsidRPr="00D70378">
        <w:rPr>
          <w:rFonts w:ascii="Arial" w:hAnsi="Arial" w:cs="Arial"/>
          <w:sz w:val="24"/>
          <w:szCs w:val="24"/>
        </w:rPr>
        <w:br/>
      </w:r>
    </w:p>
    <w:p w14:paraId="71EAC5A8" w14:textId="47376B7C" w:rsidR="00B12325" w:rsidRPr="00D70378" w:rsidRDefault="0014544C" w:rsidP="003F71D1">
      <w:pPr>
        <w:pStyle w:val="ListParagraph"/>
        <w:numPr>
          <w:ilvl w:val="0"/>
          <w:numId w:val="1"/>
        </w:numPr>
        <w:spacing w:after="0" w:line="240" w:lineRule="auto"/>
        <w:ind w:left="360"/>
        <w:rPr>
          <w:rFonts w:ascii="Arial" w:hAnsi="Arial" w:cs="Arial"/>
          <w:sz w:val="24"/>
          <w:szCs w:val="24"/>
        </w:rPr>
      </w:pPr>
      <w:bookmarkStart w:id="3" w:name="_Hlk26364063"/>
      <w:bookmarkStart w:id="4" w:name="_Hlk26363638"/>
      <w:r w:rsidRPr="00D70378">
        <w:rPr>
          <w:rFonts w:ascii="Arial" w:hAnsi="Arial" w:cs="Arial"/>
          <w:sz w:val="24"/>
          <w:szCs w:val="24"/>
        </w:rPr>
        <w:t>As the government</w:t>
      </w:r>
      <w:r w:rsidR="005F4D8F" w:rsidRPr="00D70378">
        <w:rPr>
          <w:rFonts w:ascii="Arial" w:hAnsi="Arial" w:cs="Arial"/>
          <w:sz w:val="24"/>
          <w:szCs w:val="24"/>
        </w:rPr>
        <w:t xml:space="preserve"> has stated its intent to</w:t>
      </w:r>
      <w:r w:rsidRPr="00D70378">
        <w:rPr>
          <w:rFonts w:ascii="Arial" w:hAnsi="Arial" w:cs="Arial"/>
          <w:sz w:val="24"/>
          <w:szCs w:val="24"/>
        </w:rPr>
        <w:t xml:space="preserve"> move forward on UNDRIP legislation, urban Indigenous communities and organizations must be engaged as necessary co-development partners. </w:t>
      </w:r>
      <w:bookmarkEnd w:id="3"/>
      <w:bookmarkEnd w:id="4"/>
      <w:r w:rsidR="00B12325" w:rsidRPr="00D70378">
        <w:rPr>
          <w:rFonts w:ascii="Arial" w:eastAsia="Calibri" w:hAnsi="Arial" w:cs="Arial"/>
          <w:sz w:val="24"/>
          <w:szCs w:val="24"/>
        </w:rPr>
        <w:t xml:space="preserve">The federal process of harmonizing laws with, and delineating responsibilities set out within the UNDRIP, will require a new approach to relationship-building with Indigenous people that includes urban Indigenous service delivery agencies that have decades of experience fulfilling the responsibilities declared within the UNDRIP. </w:t>
      </w:r>
    </w:p>
    <w:p w14:paraId="72F6F9B7" w14:textId="77777777" w:rsidR="00F42BB2" w:rsidRPr="00D70378" w:rsidRDefault="00F42BB2" w:rsidP="003F71D1">
      <w:pPr>
        <w:spacing w:after="0" w:line="240" w:lineRule="auto"/>
        <w:contextualSpacing/>
        <w:rPr>
          <w:b/>
          <w:bCs/>
        </w:rPr>
      </w:pPr>
    </w:p>
    <w:p w14:paraId="5B4454B3" w14:textId="1EC69901" w:rsidR="00D87A5B" w:rsidRPr="00D70378" w:rsidRDefault="00FC27E2" w:rsidP="003F71D1">
      <w:pPr>
        <w:pStyle w:val="Heading1"/>
        <w:spacing w:before="0" w:line="240" w:lineRule="auto"/>
        <w:contextualSpacing/>
        <w:rPr>
          <w:rFonts w:ascii="Arial" w:hAnsi="Arial" w:cs="Arial"/>
          <w:color w:val="000000" w:themeColor="text1"/>
        </w:rPr>
      </w:pPr>
      <w:bookmarkStart w:id="5" w:name="_Toc30777623"/>
      <w:r w:rsidRPr="00D70378">
        <w:rPr>
          <w:rFonts w:ascii="Arial" w:hAnsi="Arial" w:cs="Arial"/>
          <w:color w:val="000000" w:themeColor="text1"/>
        </w:rPr>
        <w:t xml:space="preserve">Article 2: </w:t>
      </w:r>
      <w:proofErr w:type="spellStart"/>
      <w:r w:rsidR="00D87A5B" w:rsidRPr="00D70378">
        <w:rPr>
          <w:rFonts w:ascii="Arial" w:hAnsi="Arial" w:cs="Arial"/>
          <w:color w:val="000000" w:themeColor="text1"/>
        </w:rPr>
        <w:t>R</w:t>
      </w:r>
      <w:r w:rsidRPr="00D70378">
        <w:rPr>
          <w:rFonts w:ascii="Arial" w:hAnsi="Arial" w:cs="Arial"/>
          <w:color w:val="000000" w:themeColor="text1"/>
        </w:rPr>
        <w:t>ealisation</w:t>
      </w:r>
      <w:proofErr w:type="spellEnd"/>
      <w:r w:rsidRPr="00D70378">
        <w:rPr>
          <w:rFonts w:ascii="Arial" w:hAnsi="Arial" w:cs="Arial"/>
          <w:color w:val="000000" w:themeColor="text1"/>
        </w:rPr>
        <w:t xml:space="preserve"> of economic, social and cultural rights</w:t>
      </w:r>
      <w:bookmarkEnd w:id="5"/>
      <w:r w:rsidRPr="00D70378">
        <w:rPr>
          <w:rFonts w:ascii="Arial" w:hAnsi="Arial" w:cs="Arial"/>
          <w:color w:val="000000" w:themeColor="text1"/>
        </w:rPr>
        <w:t xml:space="preserve"> </w:t>
      </w:r>
      <w:r w:rsidR="00D87A5B" w:rsidRPr="00D70378">
        <w:rPr>
          <w:rFonts w:ascii="Arial" w:hAnsi="Arial" w:cs="Arial"/>
          <w:color w:val="000000" w:themeColor="text1"/>
        </w:rPr>
        <w:t xml:space="preserve"> </w:t>
      </w:r>
    </w:p>
    <w:p w14:paraId="380A5F42" w14:textId="680C42EA" w:rsidR="00854C5A" w:rsidRPr="00D70378" w:rsidRDefault="00854C5A"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Please ask Canada what steps it intends to take</w:t>
      </w:r>
      <w:r w:rsidR="00867B0B" w:rsidRPr="00D70378">
        <w:rPr>
          <w:rFonts w:ascii="Arial" w:hAnsi="Arial" w:cs="Arial"/>
          <w:sz w:val="24"/>
          <w:szCs w:val="24"/>
        </w:rPr>
        <w:t xml:space="preserve"> </w:t>
      </w:r>
      <w:r w:rsidRPr="00D70378">
        <w:rPr>
          <w:rFonts w:ascii="Arial" w:hAnsi="Arial" w:cs="Arial"/>
          <w:sz w:val="24"/>
          <w:szCs w:val="24"/>
        </w:rPr>
        <w:t xml:space="preserve">to </w:t>
      </w:r>
      <w:r w:rsidR="00744CD4" w:rsidRPr="00D70378">
        <w:rPr>
          <w:rFonts w:ascii="Arial" w:hAnsi="Arial" w:cs="Arial"/>
          <w:sz w:val="24"/>
          <w:szCs w:val="24"/>
        </w:rPr>
        <w:t>confront</w:t>
      </w:r>
      <w:r w:rsidRPr="00D70378">
        <w:rPr>
          <w:rFonts w:ascii="Arial" w:hAnsi="Arial" w:cs="Arial"/>
          <w:sz w:val="24"/>
          <w:szCs w:val="24"/>
        </w:rPr>
        <w:t xml:space="preserve"> its failure to address the fundamental structural inequality that Indigenous people experience in Canada, </w:t>
      </w:r>
      <w:r w:rsidR="00744CD4" w:rsidRPr="00D70378">
        <w:rPr>
          <w:rFonts w:ascii="Arial" w:hAnsi="Arial" w:cs="Arial"/>
          <w:sz w:val="24"/>
          <w:szCs w:val="24"/>
        </w:rPr>
        <w:t xml:space="preserve">with </w:t>
      </w:r>
      <w:proofErr w:type="gramStart"/>
      <w:r w:rsidR="00744CD4" w:rsidRPr="00D70378">
        <w:rPr>
          <w:rFonts w:ascii="Arial" w:hAnsi="Arial" w:cs="Arial"/>
          <w:sz w:val="24"/>
          <w:szCs w:val="24"/>
        </w:rPr>
        <w:t>particular attention</w:t>
      </w:r>
      <w:proofErr w:type="gramEnd"/>
      <w:r w:rsidR="00744CD4" w:rsidRPr="00D70378">
        <w:rPr>
          <w:rFonts w:ascii="Arial" w:hAnsi="Arial" w:cs="Arial"/>
          <w:sz w:val="24"/>
          <w:szCs w:val="24"/>
        </w:rPr>
        <w:t xml:space="preserve"> to </w:t>
      </w:r>
      <w:r w:rsidRPr="00D70378">
        <w:rPr>
          <w:rFonts w:ascii="Arial" w:hAnsi="Arial" w:cs="Arial"/>
          <w:sz w:val="24"/>
          <w:szCs w:val="24"/>
        </w:rPr>
        <w:t>Indigenous women, girls, and 2SLGBTQQIA+ individuals.</w:t>
      </w:r>
      <w:r w:rsidR="0000191A" w:rsidRPr="00D70378">
        <w:rPr>
          <w:rFonts w:ascii="Arial" w:hAnsi="Arial" w:cs="Arial"/>
          <w:sz w:val="24"/>
          <w:szCs w:val="24"/>
        </w:rPr>
        <w:br/>
      </w:r>
    </w:p>
    <w:p w14:paraId="34B9E99F" w14:textId="1E2C31C7" w:rsidR="00D87A5B" w:rsidRPr="00D70378" w:rsidRDefault="0000191A"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 xml:space="preserve">The </w:t>
      </w:r>
      <w:r w:rsidRPr="00D70378">
        <w:rPr>
          <w:rFonts w:ascii="Arial" w:eastAsia="Calibri" w:hAnsi="Arial" w:cs="Arial"/>
          <w:i/>
          <w:sz w:val="24"/>
          <w:szCs w:val="24"/>
        </w:rPr>
        <w:t>Final Report of the National Inquiry into Missing and Murdered Indigenous Women and Girls</w:t>
      </w:r>
      <w:r w:rsidRPr="00D70378">
        <w:rPr>
          <w:rFonts w:ascii="Arial" w:eastAsia="Calibri" w:hAnsi="Arial" w:cs="Arial"/>
          <w:sz w:val="24"/>
          <w:szCs w:val="24"/>
        </w:rPr>
        <w:t xml:space="preserve"> found </w:t>
      </w:r>
      <w:r w:rsidRPr="00D70378">
        <w:rPr>
          <w:rFonts w:ascii="Arial" w:hAnsi="Arial" w:cs="Arial"/>
          <w:sz w:val="24"/>
          <w:szCs w:val="24"/>
        </w:rPr>
        <w:t>that poverty and other forms of social and economic marginalization compromise individuals’ right to culture, health, and safety,</w:t>
      </w:r>
      <w:r w:rsidRPr="00D70378">
        <w:rPr>
          <w:rStyle w:val="FootnoteReference"/>
          <w:rFonts w:ascii="Arial" w:hAnsi="Arial" w:cs="Arial"/>
          <w:sz w:val="24"/>
          <w:szCs w:val="24"/>
        </w:rPr>
        <w:footnoteReference w:id="8"/>
      </w:r>
      <w:r w:rsidRPr="00D70378">
        <w:rPr>
          <w:rFonts w:ascii="Arial" w:hAnsi="Arial" w:cs="Arial"/>
          <w:sz w:val="24"/>
          <w:szCs w:val="24"/>
        </w:rPr>
        <w:t xml:space="preserve"> are used as justifications by child welfare agencies to apprehend children, and contribute to criminalization by police.</w:t>
      </w:r>
      <w:r w:rsidRPr="00D70378">
        <w:rPr>
          <w:rStyle w:val="FootnoteReference"/>
          <w:rFonts w:ascii="Arial" w:hAnsi="Arial" w:cs="Arial"/>
          <w:sz w:val="24"/>
          <w:szCs w:val="24"/>
        </w:rPr>
        <w:footnoteReference w:id="9"/>
      </w:r>
      <w:r w:rsidRPr="00D70378">
        <w:rPr>
          <w:rFonts w:ascii="Arial" w:hAnsi="Arial" w:cs="Arial"/>
          <w:sz w:val="24"/>
          <w:szCs w:val="24"/>
        </w:rPr>
        <w:t xml:space="preserve"> The Final Report notes that in developing anti-poverty strategies, the needs of Indigenous women, girls, and 2SLGBTQQIA people must be distinctly considered and addressed.</w:t>
      </w:r>
      <w:r w:rsidRPr="00D70378">
        <w:rPr>
          <w:rStyle w:val="FootnoteReference"/>
          <w:rFonts w:ascii="Arial" w:hAnsi="Arial" w:cs="Arial"/>
          <w:sz w:val="24"/>
          <w:szCs w:val="24"/>
        </w:rPr>
        <w:footnoteReference w:id="10"/>
      </w:r>
      <w:r w:rsidRPr="00D70378">
        <w:rPr>
          <w:rFonts w:ascii="Arial" w:hAnsi="Arial" w:cs="Arial"/>
          <w:sz w:val="24"/>
          <w:szCs w:val="24"/>
        </w:rPr>
        <w:t xml:space="preserve"> Canada should be asked how it intends to distinctly address the needs of Indigenous women, girls, and 2SLGBTQQIA people through the implementation of Canada’s first Poverty Reduction Strategy.</w:t>
      </w:r>
      <w:r w:rsidRPr="00D70378">
        <w:rPr>
          <w:rStyle w:val="FootnoteReference"/>
          <w:rFonts w:ascii="Arial" w:hAnsi="Arial" w:cs="Arial"/>
          <w:sz w:val="24"/>
          <w:szCs w:val="24"/>
        </w:rPr>
        <w:footnoteReference w:id="11"/>
      </w:r>
    </w:p>
    <w:p w14:paraId="207E6846" w14:textId="77777777" w:rsidR="000E4B07" w:rsidRPr="00D70378" w:rsidRDefault="000E4B07" w:rsidP="003F71D1">
      <w:pPr>
        <w:pStyle w:val="ListParagraph"/>
        <w:spacing w:after="0" w:line="240" w:lineRule="auto"/>
        <w:ind w:left="360"/>
        <w:rPr>
          <w:rFonts w:ascii="Arial" w:hAnsi="Arial" w:cs="Arial"/>
          <w:sz w:val="24"/>
          <w:szCs w:val="24"/>
        </w:rPr>
      </w:pPr>
    </w:p>
    <w:p w14:paraId="2DA3DED4" w14:textId="240FDB3D" w:rsidR="006511A7" w:rsidRPr="00D70378" w:rsidRDefault="006511A7" w:rsidP="003F71D1">
      <w:pPr>
        <w:pStyle w:val="Heading1"/>
        <w:spacing w:before="0" w:line="240" w:lineRule="auto"/>
        <w:contextualSpacing/>
        <w:rPr>
          <w:rFonts w:ascii="Arial" w:hAnsi="Arial" w:cs="Arial"/>
          <w:color w:val="000000" w:themeColor="text1"/>
        </w:rPr>
      </w:pPr>
      <w:bookmarkStart w:id="6" w:name="_Toc30777624"/>
      <w:r w:rsidRPr="00D70378">
        <w:rPr>
          <w:rFonts w:ascii="Arial" w:hAnsi="Arial" w:cs="Arial"/>
          <w:color w:val="000000" w:themeColor="text1"/>
        </w:rPr>
        <w:lastRenderedPageBreak/>
        <w:t xml:space="preserve">Article 3: Right </w:t>
      </w:r>
      <w:r w:rsidR="000D25B3" w:rsidRPr="00D70378">
        <w:rPr>
          <w:rFonts w:ascii="Arial" w:hAnsi="Arial" w:cs="Arial"/>
          <w:color w:val="000000" w:themeColor="text1"/>
        </w:rPr>
        <w:t xml:space="preserve">to the enjoyment of human rights </w:t>
      </w:r>
      <w:proofErr w:type="gramStart"/>
      <w:r w:rsidR="000D25B3" w:rsidRPr="00D70378">
        <w:rPr>
          <w:rFonts w:ascii="Arial" w:hAnsi="Arial" w:cs="Arial"/>
          <w:color w:val="000000" w:themeColor="text1"/>
        </w:rPr>
        <w:t>on the basis of</w:t>
      </w:r>
      <w:proofErr w:type="gramEnd"/>
      <w:r w:rsidR="000D25B3" w:rsidRPr="00D70378">
        <w:rPr>
          <w:rFonts w:ascii="Arial" w:hAnsi="Arial" w:cs="Arial"/>
          <w:color w:val="000000" w:themeColor="text1"/>
        </w:rPr>
        <w:t xml:space="preserve"> equality</w:t>
      </w:r>
      <w:bookmarkEnd w:id="6"/>
      <w:r w:rsidR="000D25B3" w:rsidRPr="00D70378">
        <w:rPr>
          <w:rFonts w:ascii="Arial" w:hAnsi="Arial" w:cs="Arial"/>
          <w:color w:val="000000" w:themeColor="text1"/>
        </w:rPr>
        <w:t xml:space="preserve"> </w:t>
      </w:r>
    </w:p>
    <w:p w14:paraId="2850D8B4" w14:textId="5AF9A07F" w:rsidR="006511A7" w:rsidRPr="00D70378" w:rsidRDefault="00912E4D" w:rsidP="003F71D1">
      <w:pPr>
        <w:pStyle w:val="ListParagraph"/>
        <w:numPr>
          <w:ilvl w:val="0"/>
          <w:numId w:val="1"/>
        </w:numPr>
        <w:spacing w:after="0" w:line="240" w:lineRule="auto"/>
        <w:ind w:left="360"/>
      </w:pPr>
      <w:r w:rsidRPr="00D70378">
        <w:rPr>
          <w:rFonts w:ascii="Arial" w:hAnsi="Arial" w:cs="Arial"/>
          <w:sz w:val="24"/>
          <w:szCs w:val="24"/>
        </w:rPr>
        <w:t xml:space="preserve">Please ask </w:t>
      </w:r>
      <w:r w:rsidR="00FB600C" w:rsidRPr="00D70378">
        <w:rPr>
          <w:rFonts w:ascii="Arial" w:hAnsi="Arial" w:cs="Arial"/>
          <w:sz w:val="24"/>
          <w:szCs w:val="24"/>
        </w:rPr>
        <w:t xml:space="preserve">Canada to respond to </w:t>
      </w:r>
      <w:r w:rsidR="00222521" w:rsidRPr="00D70378">
        <w:rPr>
          <w:rFonts w:ascii="Arial" w:hAnsi="Arial" w:cs="Arial"/>
          <w:sz w:val="24"/>
          <w:szCs w:val="24"/>
        </w:rPr>
        <w:t>progress made on supporting Indigenous people’s right to self-determination through ensuring that Indigenous people have their economic, social, services</w:t>
      </w:r>
      <w:r w:rsidR="005D34F9" w:rsidRPr="00D70378">
        <w:rPr>
          <w:rFonts w:ascii="Arial" w:hAnsi="Arial" w:cs="Arial"/>
          <w:sz w:val="24"/>
          <w:szCs w:val="24"/>
        </w:rPr>
        <w:t>,</w:t>
      </w:r>
      <w:r w:rsidR="00222521" w:rsidRPr="00D70378">
        <w:rPr>
          <w:rFonts w:ascii="Arial" w:hAnsi="Arial" w:cs="Arial"/>
          <w:sz w:val="24"/>
          <w:szCs w:val="24"/>
        </w:rPr>
        <w:t xml:space="preserve"> and infrastructure needs met on an equitable basis. The </w:t>
      </w:r>
      <w:r w:rsidR="00222521" w:rsidRPr="00D70378">
        <w:rPr>
          <w:rFonts w:ascii="Arial" w:hAnsi="Arial" w:cs="Arial"/>
          <w:i/>
          <w:iCs/>
          <w:sz w:val="24"/>
          <w:szCs w:val="24"/>
        </w:rPr>
        <w:t>Final Report of the National Inquiry into Missing and Murdered Indigenous Women and Girls</w:t>
      </w:r>
      <w:r w:rsidR="00222521" w:rsidRPr="00D70378">
        <w:rPr>
          <w:rFonts w:ascii="Arial" w:hAnsi="Arial" w:cs="Arial"/>
          <w:sz w:val="24"/>
          <w:szCs w:val="24"/>
        </w:rPr>
        <w:t xml:space="preserve"> found that social and economic </w:t>
      </w:r>
      <w:proofErr w:type="spellStart"/>
      <w:r w:rsidR="00222521" w:rsidRPr="00D70378">
        <w:rPr>
          <w:rFonts w:ascii="Arial" w:hAnsi="Arial" w:cs="Arial"/>
          <w:sz w:val="24"/>
          <w:szCs w:val="24"/>
        </w:rPr>
        <w:t>marginalisation</w:t>
      </w:r>
      <w:proofErr w:type="spellEnd"/>
      <w:r w:rsidR="00222521" w:rsidRPr="00D70378">
        <w:rPr>
          <w:rFonts w:ascii="Arial" w:hAnsi="Arial" w:cs="Arial"/>
          <w:sz w:val="24"/>
          <w:szCs w:val="24"/>
        </w:rPr>
        <w:t xml:space="preserve"> create the conditions for violence against Indigenous women, girls and 2SLGBTQQIA people.</w:t>
      </w:r>
      <w:r w:rsidR="00222521" w:rsidRPr="00D70378">
        <w:rPr>
          <w:rStyle w:val="FootnoteReference"/>
          <w:rFonts w:ascii="Arial" w:hAnsi="Arial" w:cs="Arial"/>
          <w:sz w:val="24"/>
          <w:szCs w:val="24"/>
        </w:rPr>
        <w:footnoteReference w:id="12"/>
      </w:r>
      <w:r w:rsidR="00222521" w:rsidRPr="00D70378">
        <w:rPr>
          <w:rFonts w:ascii="Arial" w:hAnsi="Arial" w:cs="Arial"/>
          <w:sz w:val="24"/>
          <w:szCs w:val="24"/>
        </w:rPr>
        <w:t xml:space="preserve"> The Final Report’s “Calls for Justice” outline that all levels of government must </w:t>
      </w:r>
      <w:r w:rsidR="00EE56AD" w:rsidRPr="00D70378">
        <w:rPr>
          <w:rFonts w:ascii="Arial" w:hAnsi="Arial" w:cs="Arial"/>
          <w:sz w:val="24"/>
          <w:szCs w:val="24"/>
        </w:rPr>
        <w:t xml:space="preserve">allocate resources for Indigenous-led, community-based solutions to improve social and economic security that uphold the human dignity, life, liberty and </w:t>
      </w:r>
      <w:r w:rsidR="001D6BE3" w:rsidRPr="00D70378">
        <w:rPr>
          <w:rFonts w:ascii="Arial" w:hAnsi="Arial" w:cs="Arial"/>
          <w:sz w:val="24"/>
          <w:szCs w:val="24"/>
        </w:rPr>
        <w:t xml:space="preserve">the </w:t>
      </w:r>
      <w:r w:rsidR="00EE56AD" w:rsidRPr="00D70378">
        <w:rPr>
          <w:rFonts w:ascii="Arial" w:hAnsi="Arial" w:cs="Arial"/>
          <w:sz w:val="24"/>
          <w:szCs w:val="24"/>
        </w:rPr>
        <w:t>security of Indigenous women, girls and 2SLGBTQQIA people.</w:t>
      </w:r>
      <w:r w:rsidR="00EE56AD" w:rsidRPr="00D70378">
        <w:rPr>
          <w:rStyle w:val="FootnoteReference"/>
          <w:rFonts w:ascii="Arial" w:hAnsi="Arial" w:cs="Arial"/>
          <w:sz w:val="24"/>
          <w:szCs w:val="24"/>
        </w:rPr>
        <w:footnoteReference w:id="13"/>
      </w:r>
    </w:p>
    <w:p w14:paraId="6E098D20" w14:textId="77777777" w:rsidR="000D25B3" w:rsidRPr="00D70378" w:rsidRDefault="000D25B3" w:rsidP="003F71D1">
      <w:pPr>
        <w:pStyle w:val="ListParagraph"/>
        <w:spacing w:after="0" w:line="240" w:lineRule="auto"/>
        <w:ind w:left="360"/>
      </w:pPr>
    </w:p>
    <w:p w14:paraId="32CC68DB" w14:textId="6915C600" w:rsidR="00F42BB2" w:rsidRPr="00D70378" w:rsidRDefault="004D609F" w:rsidP="00F42BB2">
      <w:pPr>
        <w:pStyle w:val="ListParagraph"/>
        <w:numPr>
          <w:ilvl w:val="0"/>
          <w:numId w:val="1"/>
        </w:numPr>
        <w:spacing w:after="0" w:line="240" w:lineRule="auto"/>
        <w:ind w:left="360"/>
        <w:rPr>
          <w:rFonts w:ascii="Arial" w:hAnsi="Arial" w:cs="Arial"/>
          <w:color w:val="000000" w:themeColor="text1"/>
        </w:rPr>
      </w:pPr>
      <w:r w:rsidRPr="00D70378">
        <w:rPr>
          <w:rFonts w:ascii="Arial" w:hAnsi="Arial" w:cs="Arial"/>
          <w:sz w:val="24"/>
          <w:szCs w:val="24"/>
        </w:rPr>
        <w:t xml:space="preserve">Canada should be asked to </w:t>
      </w:r>
      <w:r w:rsidR="001D6BE3" w:rsidRPr="00D70378">
        <w:rPr>
          <w:rFonts w:ascii="Arial" w:hAnsi="Arial" w:cs="Arial"/>
          <w:sz w:val="24"/>
          <w:szCs w:val="24"/>
        </w:rPr>
        <w:t xml:space="preserve">respond to its obligation </w:t>
      </w:r>
      <w:r w:rsidR="00BD1CBD" w:rsidRPr="00D70378">
        <w:rPr>
          <w:rFonts w:ascii="Arial" w:hAnsi="Arial" w:cs="Arial"/>
          <w:sz w:val="24"/>
          <w:szCs w:val="24"/>
        </w:rPr>
        <w:t>to</w:t>
      </w:r>
      <w:r w:rsidR="001D6BE3" w:rsidRPr="00D70378">
        <w:rPr>
          <w:rFonts w:ascii="Arial" w:hAnsi="Arial" w:cs="Arial"/>
          <w:sz w:val="24"/>
          <w:szCs w:val="24"/>
        </w:rPr>
        <w:t xml:space="preserve"> es</w:t>
      </w:r>
      <w:r w:rsidR="00BD1CBD" w:rsidRPr="00D70378">
        <w:rPr>
          <w:rFonts w:ascii="Arial" w:hAnsi="Arial" w:cs="Arial"/>
          <w:sz w:val="24"/>
          <w:szCs w:val="24"/>
        </w:rPr>
        <w:t xml:space="preserve">tablish a National Action Plan, as called for in the </w:t>
      </w:r>
      <w:r w:rsidR="00BD1CBD" w:rsidRPr="00D70378">
        <w:rPr>
          <w:rFonts w:ascii="Arial" w:hAnsi="Arial" w:cs="Arial"/>
          <w:i/>
          <w:iCs/>
          <w:sz w:val="24"/>
          <w:szCs w:val="24"/>
        </w:rPr>
        <w:t>Final Report of the National Inquiry into Missing and Murdered Indigenous Women and Girls</w:t>
      </w:r>
      <w:r w:rsidR="00BD1CBD" w:rsidRPr="00D70378">
        <w:rPr>
          <w:rFonts w:ascii="Arial" w:hAnsi="Arial" w:cs="Arial"/>
          <w:sz w:val="24"/>
          <w:szCs w:val="24"/>
        </w:rPr>
        <w:t xml:space="preserve">, to implement the “Calls for Justice” and devoted strategies to uphold </w:t>
      </w:r>
      <w:r w:rsidR="001D6BE3" w:rsidRPr="00D70378">
        <w:rPr>
          <w:rFonts w:ascii="Arial" w:hAnsi="Arial" w:cs="Arial"/>
          <w:sz w:val="24"/>
          <w:szCs w:val="24"/>
        </w:rPr>
        <w:t>Indigenous human rights.</w:t>
      </w:r>
      <w:r w:rsidR="00BD1CBD" w:rsidRPr="00D70378">
        <w:rPr>
          <w:rStyle w:val="FootnoteReference"/>
          <w:rFonts w:ascii="Arial" w:hAnsi="Arial" w:cs="Arial"/>
          <w:sz w:val="24"/>
          <w:szCs w:val="24"/>
        </w:rPr>
        <w:footnoteReference w:id="14"/>
      </w:r>
      <w:r w:rsidR="001D6BE3" w:rsidRPr="00D70378">
        <w:rPr>
          <w:rFonts w:ascii="Arial" w:hAnsi="Arial" w:cs="Arial"/>
          <w:sz w:val="24"/>
          <w:szCs w:val="24"/>
        </w:rPr>
        <w:t xml:space="preserve"> </w:t>
      </w:r>
      <w:proofErr w:type="spellStart"/>
      <w:r w:rsidR="00BD1CBD" w:rsidRPr="00D70378">
        <w:rPr>
          <w:rFonts w:ascii="Arial" w:hAnsi="Arial" w:cs="Arial"/>
          <w:sz w:val="24"/>
          <w:szCs w:val="24"/>
        </w:rPr>
        <w:t>Prioritisation</w:t>
      </w:r>
      <w:proofErr w:type="spellEnd"/>
      <w:r w:rsidR="00BD1CBD" w:rsidRPr="00D70378">
        <w:rPr>
          <w:rFonts w:ascii="Arial" w:hAnsi="Arial" w:cs="Arial"/>
          <w:sz w:val="24"/>
          <w:szCs w:val="24"/>
        </w:rPr>
        <w:t>, legislative amendments and appropriate resourcing of the measures required</w:t>
      </w:r>
      <w:r w:rsidR="001D6BE3" w:rsidRPr="00D70378">
        <w:rPr>
          <w:rFonts w:ascii="Arial" w:hAnsi="Arial" w:cs="Arial"/>
          <w:sz w:val="24"/>
          <w:szCs w:val="24"/>
        </w:rPr>
        <w:t xml:space="preserve"> to safeguard Indigenous women, girls and 2SLGBTQQIA people from discrimination, sexism, homophobia, transphobia and racism</w:t>
      </w:r>
      <w:r w:rsidR="00BD1CBD" w:rsidRPr="00D70378">
        <w:rPr>
          <w:rFonts w:ascii="Arial" w:hAnsi="Arial" w:cs="Arial"/>
          <w:sz w:val="24"/>
          <w:szCs w:val="24"/>
        </w:rPr>
        <w:t xml:space="preserve"> is </w:t>
      </w:r>
      <w:r w:rsidR="0092414F" w:rsidRPr="00D70378">
        <w:rPr>
          <w:rFonts w:ascii="Arial" w:hAnsi="Arial" w:cs="Arial"/>
          <w:sz w:val="24"/>
          <w:szCs w:val="24"/>
        </w:rPr>
        <w:t>urgently required as a necessary step in r</w:t>
      </w:r>
      <w:r w:rsidR="00BD1CBD" w:rsidRPr="00D70378">
        <w:rPr>
          <w:rFonts w:ascii="Arial" w:hAnsi="Arial" w:cs="Arial"/>
          <w:sz w:val="24"/>
          <w:szCs w:val="24"/>
        </w:rPr>
        <w:t>econciliation</w:t>
      </w:r>
      <w:r w:rsidR="001D6BE3" w:rsidRPr="00D70378">
        <w:rPr>
          <w:rFonts w:ascii="Arial" w:hAnsi="Arial" w:cs="Arial"/>
          <w:sz w:val="24"/>
          <w:szCs w:val="24"/>
        </w:rPr>
        <w:t>.</w:t>
      </w:r>
      <w:r w:rsidR="0092414F" w:rsidRPr="00D70378">
        <w:rPr>
          <w:rStyle w:val="FootnoteReference"/>
          <w:rFonts w:ascii="Arial" w:hAnsi="Arial" w:cs="Arial"/>
          <w:sz w:val="24"/>
          <w:szCs w:val="24"/>
        </w:rPr>
        <w:footnoteReference w:id="15"/>
      </w:r>
      <w:r w:rsidR="001D6BE3" w:rsidRPr="00D70378">
        <w:rPr>
          <w:rFonts w:ascii="Arial" w:hAnsi="Arial" w:cs="Arial"/>
          <w:sz w:val="24"/>
          <w:szCs w:val="24"/>
        </w:rPr>
        <w:t xml:space="preserve"> </w:t>
      </w:r>
      <w:r w:rsidR="000E4B07" w:rsidRPr="00D70378">
        <w:rPr>
          <w:rFonts w:ascii="Arial" w:hAnsi="Arial" w:cs="Arial"/>
          <w:sz w:val="24"/>
          <w:szCs w:val="24"/>
        </w:rPr>
        <w:br/>
      </w:r>
    </w:p>
    <w:p w14:paraId="77B1F681" w14:textId="68504C92" w:rsidR="00FC27E2" w:rsidRPr="00D70378" w:rsidRDefault="00FC27E2" w:rsidP="003F71D1">
      <w:pPr>
        <w:pStyle w:val="Heading1"/>
        <w:spacing w:before="0" w:line="240" w:lineRule="auto"/>
        <w:contextualSpacing/>
        <w:rPr>
          <w:rFonts w:ascii="Arial" w:hAnsi="Arial" w:cs="Arial"/>
          <w:color w:val="000000" w:themeColor="text1"/>
        </w:rPr>
      </w:pPr>
      <w:bookmarkStart w:id="7" w:name="_Toc30777625"/>
      <w:r w:rsidRPr="00D70378">
        <w:rPr>
          <w:rFonts w:ascii="Arial" w:hAnsi="Arial" w:cs="Arial"/>
          <w:color w:val="000000" w:themeColor="text1"/>
        </w:rPr>
        <w:t>Article 6</w:t>
      </w:r>
      <w:r w:rsidR="000B383C" w:rsidRPr="00D70378">
        <w:rPr>
          <w:rFonts w:ascii="Arial" w:hAnsi="Arial" w:cs="Arial"/>
          <w:color w:val="000000" w:themeColor="text1"/>
        </w:rPr>
        <w:t xml:space="preserve"> and Article 7</w:t>
      </w:r>
      <w:r w:rsidRPr="00D70378">
        <w:rPr>
          <w:rFonts w:ascii="Arial" w:hAnsi="Arial" w:cs="Arial"/>
          <w:color w:val="000000" w:themeColor="text1"/>
        </w:rPr>
        <w:t>: Right to work</w:t>
      </w:r>
      <w:r w:rsidR="000B383C" w:rsidRPr="00D70378">
        <w:rPr>
          <w:rFonts w:ascii="Arial" w:hAnsi="Arial" w:cs="Arial"/>
          <w:color w:val="000000" w:themeColor="text1"/>
        </w:rPr>
        <w:t xml:space="preserve"> and right to just and </w:t>
      </w:r>
      <w:proofErr w:type="spellStart"/>
      <w:r w:rsidR="000B383C" w:rsidRPr="00D70378">
        <w:rPr>
          <w:rFonts w:ascii="Arial" w:hAnsi="Arial" w:cs="Arial"/>
          <w:color w:val="000000" w:themeColor="text1"/>
        </w:rPr>
        <w:t>favourable</w:t>
      </w:r>
      <w:proofErr w:type="spellEnd"/>
      <w:r w:rsidR="000B383C" w:rsidRPr="00D70378">
        <w:rPr>
          <w:rFonts w:ascii="Arial" w:hAnsi="Arial" w:cs="Arial"/>
          <w:color w:val="000000" w:themeColor="text1"/>
        </w:rPr>
        <w:t xml:space="preserve"> conditions of work</w:t>
      </w:r>
      <w:bookmarkEnd w:id="7"/>
    </w:p>
    <w:p w14:paraId="2E8B2B5D" w14:textId="7DCCFEEC" w:rsidR="00DA70E9" w:rsidRPr="00D70378" w:rsidRDefault="002A42A2"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Canada should be asked to provide document on progress made on eliminating employment gaps between Indigenous and non-Indigenous people in Canada, as set out in the Truth and Reconciliation Commission’s Call to Action #7.</w:t>
      </w:r>
      <w:r w:rsidRPr="00D70378">
        <w:rPr>
          <w:rStyle w:val="FootnoteReference"/>
          <w:rFonts w:ascii="Arial" w:hAnsi="Arial" w:cs="Arial"/>
          <w:sz w:val="24"/>
          <w:szCs w:val="24"/>
        </w:rPr>
        <w:footnoteReference w:id="16"/>
      </w:r>
      <w:r w:rsidRPr="00D70378">
        <w:rPr>
          <w:rFonts w:ascii="Arial" w:hAnsi="Arial" w:cs="Arial"/>
          <w:sz w:val="24"/>
          <w:szCs w:val="24"/>
        </w:rPr>
        <w:br/>
      </w:r>
    </w:p>
    <w:p w14:paraId="4A8BECE3" w14:textId="67671AB2" w:rsidR="00DA70E9" w:rsidRPr="00D70378" w:rsidRDefault="00FC27E2" w:rsidP="003F71D1">
      <w:pPr>
        <w:pStyle w:val="Heading1"/>
        <w:spacing w:before="0" w:line="240" w:lineRule="auto"/>
        <w:contextualSpacing/>
        <w:rPr>
          <w:rFonts w:ascii="Arial" w:hAnsi="Arial" w:cs="Arial"/>
          <w:color w:val="000000" w:themeColor="text1"/>
        </w:rPr>
      </w:pPr>
      <w:bookmarkStart w:id="8" w:name="_Toc30777626"/>
      <w:r w:rsidRPr="00D70378">
        <w:rPr>
          <w:rFonts w:ascii="Arial" w:hAnsi="Arial" w:cs="Arial"/>
          <w:color w:val="000000" w:themeColor="text1"/>
        </w:rPr>
        <w:t>Article 9: Right to social security, including social insurance</w:t>
      </w:r>
      <w:bookmarkEnd w:id="8"/>
      <w:r w:rsidRPr="00D70378">
        <w:rPr>
          <w:rFonts w:ascii="Arial" w:hAnsi="Arial" w:cs="Arial"/>
          <w:color w:val="000000" w:themeColor="text1"/>
        </w:rPr>
        <w:t xml:space="preserve"> </w:t>
      </w:r>
    </w:p>
    <w:p w14:paraId="3CC1A302" w14:textId="77777777" w:rsidR="000E4B07" w:rsidRPr="00D70378" w:rsidRDefault="000E4B07" w:rsidP="003F71D1">
      <w:pPr>
        <w:pStyle w:val="ListParagraph"/>
        <w:numPr>
          <w:ilvl w:val="0"/>
          <w:numId w:val="1"/>
        </w:numPr>
        <w:spacing w:after="0" w:line="240" w:lineRule="auto"/>
        <w:rPr>
          <w:rFonts w:ascii="Arial" w:hAnsi="Arial" w:cs="Arial"/>
          <w:sz w:val="24"/>
          <w:szCs w:val="24"/>
        </w:rPr>
      </w:pPr>
      <w:r w:rsidRPr="00D70378">
        <w:rPr>
          <w:rFonts w:ascii="Arial" w:hAnsi="Arial" w:cs="Arial"/>
          <w:sz w:val="24"/>
          <w:szCs w:val="24"/>
        </w:rPr>
        <w:t xml:space="preserve">Canada should be asked to establish a national adequacy threshold for provincial and territorial social assistance rates that is tied to the cost of living to ensure that individuals and families live with dignity in accordance with the right to social security. </w:t>
      </w:r>
    </w:p>
    <w:p w14:paraId="6B97504D" w14:textId="77777777" w:rsidR="000E4B07" w:rsidRPr="00D70378" w:rsidRDefault="000E4B07" w:rsidP="003F71D1">
      <w:pPr>
        <w:pStyle w:val="ListParagraph"/>
        <w:spacing w:after="0" w:line="240" w:lineRule="auto"/>
        <w:ind w:left="450"/>
        <w:rPr>
          <w:rFonts w:ascii="Arial" w:hAnsi="Arial" w:cs="Arial"/>
          <w:sz w:val="24"/>
          <w:szCs w:val="24"/>
        </w:rPr>
      </w:pPr>
    </w:p>
    <w:p w14:paraId="26F08C3D" w14:textId="77777777" w:rsidR="000E4B07" w:rsidRPr="00D70378" w:rsidRDefault="000E4B07" w:rsidP="003F71D1">
      <w:pPr>
        <w:pStyle w:val="ListParagraph"/>
        <w:numPr>
          <w:ilvl w:val="0"/>
          <w:numId w:val="1"/>
        </w:numPr>
        <w:spacing w:after="0" w:line="240" w:lineRule="auto"/>
        <w:rPr>
          <w:rFonts w:ascii="Arial" w:hAnsi="Arial" w:cs="Arial"/>
          <w:sz w:val="24"/>
          <w:szCs w:val="24"/>
          <w:lang w:val="en-CA"/>
        </w:rPr>
      </w:pPr>
      <w:r w:rsidRPr="00D70378">
        <w:rPr>
          <w:rFonts w:ascii="Arial" w:hAnsi="Arial" w:cs="Arial"/>
          <w:sz w:val="24"/>
          <w:szCs w:val="24"/>
        </w:rPr>
        <w:t xml:space="preserve">In 1990 social assistance rates for an individual in Ontario were 70% of the minimum wage. Today, social assistance rates for an individual are 38% of the </w:t>
      </w:r>
      <w:r w:rsidRPr="00D70378">
        <w:rPr>
          <w:rFonts w:ascii="Arial" w:hAnsi="Arial" w:cs="Arial"/>
          <w:sz w:val="24"/>
          <w:szCs w:val="24"/>
        </w:rPr>
        <w:lastRenderedPageBreak/>
        <w:t>minimum wage.</w:t>
      </w:r>
      <w:r w:rsidRPr="00D70378">
        <w:rPr>
          <w:rStyle w:val="FootnoteReference"/>
          <w:rFonts w:ascii="Arial" w:hAnsi="Arial" w:cs="Arial"/>
          <w:sz w:val="24"/>
          <w:szCs w:val="24"/>
        </w:rPr>
        <w:footnoteReference w:id="17"/>
      </w:r>
      <w:r w:rsidRPr="00D70378">
        <w:rPr>
          <w:rFonts w:ascii="Arial" w:hAnsi="Arial" w:cs="Arial"/>
          <w:sz w:val="24"/>
          <w:szCs w:val="24"/>
        </w:rPr>
        <w:t xml:space="preserve"> The current social assistance system in Ontario was introduced in 1997, two years after the province cut benefit rates by 21.6% and narrowed qualification rules thereby affecting thousands of beneficiaries.</w:t>
      </w:r>
      <w:r w:rsidRPr="00D70378">
        <w:rPr>
          <w:rStyle w:val="ListParagraphChar"/>
          <w:rFonts w:ascii="Arial" w:hAnsi="Arial" w:cs="Arial"/>
          <w:sz w:val="24"/>
          <w:szCs w:val="24"/>
          <w:vertAlign w:val="superscript"/>
        </w:rPr>
        <w:footnoteReference w:id="18"/>
      </w:r>
      <w:r w:rsidRPr="00D70378">
        <w:rPr>
          <w:rFonts w:ascii="Arial" w:hAnsi="Arial" w:cs="Arial"/>
          <w:sz w:val="24"/>
          <w:szCs w:val="24"/>
          <w:vertAlign w:val="superscript"/>
        </w:rPr>
        <w:t xml:space="preserve"> </w:t>
      </w:r>
      <w:r w:rsidRPr="00D70378">
        <w:rPr>
          <w:rFonts w:ascii="Arial" w:hAnsi="Arial" w:cs="Arial"/>
          <w:sz w:val="24"/>
          <w:szCs w:val="24"/>
        </w:rPr>
        <w:t xml:space="preserve">Inaction on social assistance reforms and a focus on administrative requirements and fraud monitoring has resulted in deep and cyclical levels of poverty. </w:t>
      </w:r>
      <w:r w:rsidRPr="00D70378">
        <w:rPr>
          <w:rFonts w:ascii="Arial" w:hAnsi="Arial" w:cs="Arial"/>
          <w:sz w:val="24"/>
          <w:szCs w:val="24"/>
          <w:lang w:val="en-CA"/>
        </w:rPr>
        <w:t>Social assistance recipients in Ontario currently live on incomes that are almost 50% below the poverty line and recipients of Ontario Disability Support Program benefits live on incomes that are 30% below.</w:t>
      </w:r>
      <w:r w:rsidRPr="00D70378">
        <w:rPr>
          <w:rStyle w:val="FootnoteReference"/>
          <w:rFonts w:ascii="Arial" w:hAnsi="Arial" w:cs="Arial"/>
          <w:sz w:val="24"/>
          <w:szCs w:val="24"/>
          <w:lang w:val="en-CA"/>
        </w:rPr>
        <w:footnoteReference w:id="19"/>
      </w:r>
      <w:r w:rsidRPr="00D70378">
        <w:rPr>
          <w:rFonts w:ascii="Arial" w:hAnsi="Arial" w:cs="Arial"/>
          <w:sz w:val="24"/>
          <w:szCs w:val="24"/>
          <w:lang w:val="en-CA"/>
        </w:rPr>
        <w:t xml:space="preserve">  </w:t>
      </w:r>
    </w:p>
    <w:p w14:paraId="7540DA25" w14:textId="77777777" w:rsidR="000E4B07" w:rsidRPr="00D70378" w:rsidRDefault="000E4B07" w:rsidP="003F71D1">
      <w:pPr>
        <w:pStyle w:val="ListParagraph"/>
        <w:spacing w:after="0" w:line="240" w:lineRule="auto"/>
        <w:ind w:left="450"/>
        <w:rPr>
          <w:rFonts w:ascii="Arial" w:hAnsi="Arial" w:cs="Arial"/>
          <w:sz w:val="24"/>
          <w:szCs w:val="24"/>
        </w:rPr>
      </w:pPr>
    </w:p>
    <w:p w14:paraId="53FDC36A" w14:textId="77777777" w:rsidR="000E4B07" w:rsidRPr="00D70378" w:rsidRDefault="000E4B07" w:rsidP="003F71D1">
      <w:pPr>
        <w:pStyle w:val="ListParagraph"/>
        <w:numPr>
          <w:ilvl w:val="0"/>
          <w:numId w:val="1"/>
        </w:numPr>
        <w:spacing w:after="0" w:line="240" w:lineRule="auto"/>
      </w:pPr>
      <w:r w:rsidRPr="00D70378">
        <w:rPr>
          <w:rFonts w:ascii="Arial" w:hAnsi="Arial" w:cs="Arial"/>
          <w:sz w:val="24"/>
          <w:szCs w:val="24"/>
        </w:rPr>
        <w:t>The prevalence of low incomes for Indigenous people in Ontario is 23.7 per cent, higher than the rate of 14.4 per cent for the non-Indigenous population.</w:t>
      </w:r>
      <w:r w:rsidRPr="00D70378">
        <w:rPr>
          <w:rStyle w:val="FootnoteReference"/>
          <w:rFonts w:ascii="Arial" w:hAnsi="Arial" w:cs="Arial"/>
          <w:sz w:val="24"/>
          <w:szCs w:val="24"/>
        </w:rPr>
        <w:footnoteReference w:id="20"/>
      </w:r>
      <w:r w:rsidRPr="00D70378">
        <w:rPr>
          <w:rFonts w:ascii="Arial" w:hAnsi="Arial" w:cs="Arial"/>
          <w:sz w:val="24"/>
          <w:szCs w:val="24"/>
        </w:rPr>
        <w:t xml:space="preserve"> While demographic statistics related to social assistance recipients have not been consistently tracked by the province, it is estimated that Indigenous people are disproportionately represented among those on social assistance.</w:t>
      </w:r>
      <w:r w:rsidRPr="00D70378">
        <w:rPr>
          <w:rStyle w:val="FootnoteReference"/>
          <w:rFonts w:ascii="Arial" w:hAnsi="Arial" w:cs="Arial"/>
          <w:sz w:val="24"/>
          <w:szCs w:val="24"/>
        </w:rPr>
        <w:footnoteReference w:id="21"/>
      </w:r>
      <w:r w:rsidRPr="00D70378">
        <w:rPr>
          <w:rFonts w:ascii="Arial" w:hAnsi="Arial" w:cs="Arial"/>
          <w:sz w:val="24"/>
          <w:szCs w:val="24"/>
        </w:rPr>
        <w:t xml:space="preserve"> Social assistance rates in Ontario are far below the poverty line and continue to decline,</w:t>
      </w:r>
      <w:r w:rsidRPr="00D70378">
        <w:rPr>
          <w:rStyle w:val="FootnoteReference"/>
          <w:rFonts w:ascii="Arial" w:hAnsi="Arial" w:cs="Arial"/>
          <w:sz w:val="24"/>
          <w:szCs w:val="24"/>
        </w:rPr>
        <w:footnoteReference w:id="22"/>
      </w:r>
      <w:r w:rsidRPr="00D70378">
        <w:rPr>
          <w:rFonts w:ascii="Arial" w:hAnsi="Arial" w:cs="Arial"/>
          <w:sz w:val="24"/>
          <w:szCs w:val="24"/>
        </w:rPr>
        <w:t xml:space="preserve"> resulting in deep and ingrained poverty affecting the basic livelihoods of individuals and a disproportionate number of children.</w:t>
      </w:r>
    </w:p>
    <w:p w14:paraId="712B0A17" w14:textId="77777777" w:rsidR="004B6EE7" w:rsidRPr="00D70378" w:rsidRDefault="004B6EE7" w:rsidP="003F71D1">
      <w:pPr>
        <w:pStyle w:val="ListParagraph"/>
        <w:spacing w:after="0" w:line="240" w:lineRule="auto"/>
        <w:ind w:left="360"/>
        <w:rPr>
          <w:rFonts w:ascii="Arial" w:hAnsi="Arial" w:cs="Arial"/>
          <w:sz w:val="24"/>
          <w:szCs w:val="24"/>
        </w:rPr>
      </w:pPr>
    </w:p>
    <w:p w14:paraId="119B172A" w14:textId="598375D4" w:rsidR="004B6EE7" w:rsidRPr="00D70378" w:rsidRDefault="004C7495"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 xml:space="preserve">The </w:t>
      </w:r>
      <w:r w:rsidRPr="00D70378">
        <w:rPr>
          <w:rFonts w:ascii="Arial" w:hAnsi="Arial" w:cs="Arial"/>
          <w:i/>
          <w:iCs/>
          <w:sz w:val="24"/>
          <w:szCs w:val="24"/>
        </w:rPr>
        <w:t>Final Report of the National Inquiry into Missing and Murdered Indigenous Women and Girls</w:t>
      </w:r>
      <w:r w:rsidRPr="00D70378">
        <w:rPr>
          <w:rFonts w:ascii="Arial" w:hAnsi="Arial" w:cs="Arial"/>
          <w:sz w:val="24"/>
          <w:szCs w:val="24"/>
        </w:rPr>
        <w:t xml:space="preserve"> found that</w:t>
      </w:r>
      <w:r w:rsidR="004B3B81" w:rsidRPr="00D70378">
        <w:rPr>
          <w:rFonts w:ascii="Arial" w:hAnsi="Arial" w:cs="Arial"/>
          <w:sz w:val="24"/>
          <w:szCs w:val="24"/>
        </w:rPr>
        <w:t xml:space="preserve"> the application of section 718.2(e) of the </w:t>
      </w:r>
      <w:r w:rsidR="004B3B81" w:rsidRPr="00D70378">
        <w:rPr>
          <w:rFonts w:ascii="Arial" w:hAnsi="Arial" w:cs="Arial"/>
          <w:i/>
          <w:iCs/>
          <w:sz w:val="24"/>
          <w:szCs w:val="24"/>
        </w:rPr>
        <w:t>Criminal Code</w:t>
      </w:r>
      <w:r w:rsidR="004B3B81" w:rsidRPr="00D70378">
        <w:rPr>
          <w:rFonts w:ascii="Arial" w:hAnsi="Arial" w:cs="Arial"/>
          <w:sz w:val="24"/>
          <w:szCs w:val="24"/>
        </w:rPr>
        <w:t xml:space="preserve"> and the development of </w:t>
      </w:r>
      <w:proofErr w:type="spellStart"/>
      <w:r w:rsidR="004B3B81" w:rsidRPr="00D70378">
        <w:rPr>
          <w:rFonts w:ascii="Arial" w:hAnsi="Arial" w:cs="Arial"/>
          <w:i/>
          <w:iCs/>
          <w:sz w:val="24"/>
          <w:szCs w:val="24"/>
        </w:rPr>
        <w:t>Gladue</w:t>
      </w:r>
      <w:proofErr w:type="spellEnd"/>
      <w:r w:rsidR="004B3B81" w:rsidRPr="00D70378">
        <w:rPr>
          <w:rFonts w:ascii="Arial" w:hAnsi="Arial" w:cs="Arial"/>
          <w:sz w:val="24"/>
          <w:szCs w:val="24"/>
        </w:rPr>
        <w:t xml:space="preserve"> reports have not been consistent across jurisdictions</w:t>
      </w:r>
      <w:r w:rsidR="00DA3106" w:rsidRPr="00D70378">
        <w:rPr>
          <w:rFonts w:ascii="Arial" w:hAnsi="Arial" w:cs="Arial"/>
          <w:sz w:val="24"/>
          <w:szCs w:val="24"/>
        </w:rPr>
        <w:t>,</w:t>
      </w:r>
      <w:r w:rsidR="004B3B81" w:rsidRPr="00D70378">
        <w:rPr>
          <w:rFonts w:ascii="Arial" w:hAnsi="Arial" w:cs="Arial"/>
          <w:sz w:val="24"/>
          <w:szCs w:val="24"/>
        </w:rPr>
        <w:t xml:space="preserve"> and have failed to ameliorate the rising number of incarcerated Indigenous women.</w:t>
      </w:r>
      <w:r w:rsidR="004B3B81" w:rsidRPr="00D70378">
        <w:rPr>
          <w:rStyle w:val="FootnoteReference"/>
          <w:rFonts w:ascii="Arial" w:hAnsi="Arial" w:cs="Arial"/>
          <w:sz w:val="24"/>
          <w:szCs w:val="24"/>
        </w:rPr>
        <w:footnoteReference w:id="23"/>
      </w:r>
      <w:r w:rsidR="004B278A" w:rsidRPr="00D70378">
        <w:rPr>
          <w:rFonts w:ascii="Arial" w:hAnsi="Arial" w:cs="Arial"/>
          <w:sz w:val="24"/>
          <w:szCs w:val="24"/>
        </w:rPr>
        <w:t xml:space="preserve"> </w:t>
      </w:r>
      <w:r w:rsidR="004B3B81" w:rsidRPr="00D70378">
        <w:rPr>
          <w:rFonts w:ascii="Arial" w:hAnsi="Arial" w:cs="Arial"/>
          <w:sz w:val="24"/>
          <w:szCs w:val="24"/>
        </w:rPr>
        <w:t xml:space="preserve">The Final Report’s </w:t>
      </w:r>
      <w:r w:rsidR="007A3EC6" w:rsidRPr="00D70378">
        <w:rPr>
          <w:rFonts w:ascii="Arial" w:hAnsi="Arial" w:cs="Arial"/>
          <w:sz w:val="24"/>
          <w:szCs w:val="24"/>
        </w:rPr>
        <w:t>“</w:t>
      </w:r>
      <w:r w:rsidR="004B3B81" w:rsidRPr="00D70378">
        <w:rPr>
          <w:rFonts w:ascii="Arial" w:hAnsi="Arial" w:cs="Arial"/>
          <w:sz w:val="24"/>
          <w:szCs w:val="24"/>
        </w:rPr>
        <w:t>Calls for Justice</w:t>
      </w:r>
      <w:r w:rsidR="007A3EC6" w:rsidRPr="00D70378">
        <w:rPr>
          <w:rFonts w:ascii="Arial" w:hAnsi="Arial" w:cs="Arial"/>
          <w:sz w:val="24"/>
          <w:szCs w:val="24"/>
        </w:rPr>
        <w:t>”</w:t>
      </w:r>
      <w:r w:rsidR="004B3B81" w:rsidRPr="00D70378">
        <w:rPr>
          <w:rFonts w:ascii="Arial" w:hAnsi="Arial" w:cs="Arial"/>
          <w:sz w:val="24"/>
          <w:szCs w:val="24"/>
        </w:rPr>
        <w:t xml:space="preserve"> delineate that the federal government must </w:t>
      </w:r>
      <w:r w:rsidR="007A3EC6" w:rsidRPr="00D70378">
        <w:rPr>
          <w:rFonts w:ascii="Arial" w:hAnsi="Arial" w:cs="Arial"/>
          <w:sz w:val="24"/>
          <w:szCs w:val="24"/>
        </w:rPr>
        <w:t xml:space="preserve">consider </w:t>
      </w:r>
      <w:proofErr w:type="spellStart"/>
      <w:r w:rsidR="007A3EC6" w:rsidRPr="00D70378">
        <w:rPr>
          <w:rFonts w:ascii="Arial" w:hAnsi="Arial" w:cs="Arial"/>
          <w:i/>
          <w:iCs/>
          <w:sz w:val="24"/>
          <w:szCs w:val="24"/>
        </w:rPr>
        <w:t>Gladue</w:t>
      </w:r>
      <w:proofErr w:type="spellEnd"/>
      <w:r w:rsidR="007A3EC6" w:rsidRPr="00D70378">
        <w:rPr>
          <w:rFonts w:ascii="Arial" w:hAnsi="Arial" w:cs="Arial"/>
          <w:sz w:val="24"/>
          <w:szCs w:val="24"/>
        </w:rPr>
        <w:t xml:space="preserve"> reports as a right, resource them appropriately and create national standard</w:t>
      </w:r>
      <w:r w:rsidR="004F28FE" w:rsidRPr="00D70378">
        <w:rPr>
          <w:rFonts w:ascii="Arial" w:hAnsi="Arial" w:cs="Arial"/>
          <w:sz w:val="24"/>
          <w:szCs w:val="24"/>
        </w:rPr>
        <w:t>s</w:t>
      </w:r>
      <w:r w:rsidR="007A3EC6" w:rsidRPr="00D70378">
        <w:rPr>
          <w:rFonts w:ascii="Arial" w:hAnsi="Arial" w:cs="Arial"/>
          <w:sz w:val="24"/>
          <w:szCs w:val="24"/>
        </w:rPr>
        <w:t xml:space="preserve"> for</w:t>
      </w:r>
      <w:r w:rsidR="007A3EC6" w:rsidRPr="00D70378">
        <w:rPr>
          <w:rFonts w:ascii="Arial" w:hAnsi="Arial" w:cs="Arial"/>
          <w:i/>
          <w:iCs/>
          <w:sz w:val="24"/>
          <w:szCs w:val="24"/>
        </w:rPr>
        <w:t xml:space="preserve"> </w:t>
      </w:r>
      <w:r w:rsidR="007A3EC6" w:rsidRPr="00D70378">
        <w:rPr>
          <w:rFonts w:ascii="Arial" w:hAnsi="Arial" w:cs="Arial"/>
          <w:sz w:val="24"/>
          <w:szCs w:val="24"/>
        </w:rPr>
        <w:t xml:space="preserve">the development of </w:t>
      </w:r>
      <w:proofErr w:type="spellStart"/>
      <w:r w:rsidR="007A3EC6" w:rsidRPr="00D70378">
        <w:rPr>
          <w:rFonts w:ascii="Arial" w:hAnsi="Arial" w:cs="Arial"/>
          <w:i/>
          <w:iCs/>
          <w:sz w:val="24"/>
          <w:szCs w:val="24"/>
        </w:rPr>
        <w:t>Gladue</w:t>
      </w:r>
      <w:proofErr w:type="spellEnd"/>
      <w:r w:rsidR="007A3EC6" w:rsidRPr="00D70378">
        <w:rPr>
          <w:rFonts w:ascii="Arial" w:hAnsi="Arial" w:cs="Arial"/>
          <w:sz w:val="24"/>
          <w:szCs w:val="24"/>
        </w:rPr>
        <w:t xml:space="preserve"> reports.</w:t>
      </w:r>
      <w:r w:rsidR="00774E65" w:rsidRPr="00D70378">
        <w:rPr>
          <w:rStyle w:val="FootnoteReference"/>
          <w:rFonts w:ascii="Arial" w:hAnsi="Arial" w:cs="Arial"/>
          <w:sz w:val="24"/>
          <w:szCs w:val="24"/>
        </w:rPr>
        <w:footnoteReference w:id="24"/>
      </w:r>
      <w:r w:rsidR="007A3EC6" w:rsidRPr="00D70378">
        <w:rPr>
          <w:rFonts w:ascii="Arial" w:hAnsi="Arial" w:cs="Arial"/>
          <w:sz w:val="24"/>
          <w:szCs w:val="24"/>
        </w:rPr>
        <w:t xml:space="preserve"> </w:t>
      </w:r>
      <w:r w:rsidR="00912E4D" w:rsidRPr="00D70378">
        <w:rPr>
          <w:rFonts w:ascii="Arial" w:hAnsi="Arial" w:cs="Arial"/>
          <w:sz w:val="24"/>
          <w:szCs w:val="24"/>
        </w:rPr>
        <w:t xml:space="preserve">Please ask </w:t>
      </w:r>
      <w:r w:rsidR="007A3EC6" w:rsidRPr="00D70378">
        <w:rPr>
          <w:rFonts w:ascii="Arial" w:hAnsi="Arial" w:cs="Arial"/>
          <w:sz w:val="24"/>
          <w:szCs w:val="24"/>
        </w:rPr>
        <w:t>Canada</w:t>
      </w:r>
      <w:r w:rsidR="004F28FE" w:rsidRPr="00D70378">
        <w:rPr>
          <w:rFonts w:ascii="Arial" w:hAnsi="Arial" w:cs="Arial"/>
          <w:sz w:val="24"/>
          <w:szCs w:val="24"/>
        </w:rPr>
        <w:t xml:space="preserve"> </w:t>
      </w:r>
      <w:r w:rsidR="007A3EC6" w:rsidRPr="00D70378">
        <w:rPr>
          <w:rFonts w:ascii="Arial" w:hAnsi="Arial" w:cs="Arial"/>
          <w:sz w:val="24"/>
          <w:szCs w:val="24"/>
        </w:rPr>
        <w:t xml:space="preserve">how it intends to increase access to justice for Indigenous communities. Additionally, Canada should be asked to respond to the need for national </w:t>
      </w:r>
      <w:proofErr w:type="spellStart"/>
      <w:r w:rsidR="007A3EC6" w:rsidRPr="00D70378">
        <w:rPr>
          <w:rFonts w:ascii="Arial" w:hAnsi="Arial" w:cs="Arial"/>
          <w:i/>
          <w:iCs/>
          <w:sz w:val="24"/>
          <w:szCs w:val="24"/>
        </w:rPr>
        <w:t>Gladue</w:t>
      </w:r>
      <w:proofErr w:type="spellEnd"/>
      <w:r w:rsidR="007A3EC6" w:rsidRPr="00D70378">
        <w:rPr>
          <w:rFonts w:ascii="Arial" w:hAnsi="Arial" w:cs="Arial"/>
          <w:i/>
          <w:iCs/>
          <w:sz w:val="24"/>
          <w:szCs w:val="24"/>
        </w:rPr>
        <w:t xml:space="preserve"> </w:t>
      </w:r>
      <w:r w:rsidR="007A3EC6" w:rsidRPr="00D70378">
        <w:rPr>
          <w:rFonts w:ascii="Arial" w:hAnsi="Arial" w:cs="Arial"/>
          <w:sz w:val="24"/>
          <w:szCs w:val="24"/>
        </w:rPr>
        <w:t>standards and how it intends to ensure</w:t>
      </w:r>
      <w:r w:rsidR="004F28FE" w:rsidRPr="00D70378">
        <w:rPr>
          <w:rFonts w:ascii="Arial" w:hAnsi="Arial" w:cs="Arial"/>
          <w:sz w:val="24"/>
          <w:szCs w:val="24"/>
        </w:rPr>
        <w:t xml:space="preserve"> that</w:t>
      </w:r>
      <w:r w:rsidR="007A3EC6" w:rsidRPr="00D70378">
        <w:rPr>
          <w:rFonts w:ascii="Arial" w:hAnsi="Arial" w:cs="Arial"/>
          <w:sz w:val="24"/>
          <w:szCs w:val="24"/>
        </w:rPr>
        <w:t xml:space="preserve"> the application and outcomes of </w:t>
      </w:r>
      <w:proofErr w:type="spellStart"/>
      <w:r w:rsidR="007A3EC6" w:rsidRPr="00D70378">
        <w:rPr>
          <w:rFonts w:ascii="Arial" w:hAnsi="Arial" w:cs="Arial"/>
          <w:i/>
          <w:iCs/>
          <w:sz w:val="24"/>
          <w:szCs w:val="24"/>
        </w:rPr>
        <w:t>Gladue</w:t>
      </w:r>
      <w:proofErr w:type="spellEnd"/>
      <w:r w:rsidR="007A3EC6" w:rsidRPr="00D70378">
        <w:rPr>
          <w:rFonts w:ascii="Arial" w:hAnsi="Arial" w:cs="Arial"/>
          <w:i/>
          <w:iCs/>
          <w:sz w:val="24"/>
          <w:szCs w:val="24"/>
        </w:rPr>
        <w:t xml:space="preserve"> </w:t>
      </w:r>
      <w:r w:rsidR="007A3EC6" w:rsidRPr="00D70378">
        <w:rPr>
          <w:rFonts w:ascii="Arial" w:hAnsi="Arial" w:cs="Arial"/>
          <w:sz w:val="24"/>
          <w:szCs w:val="24"/>
        </w:rPr>
        <w:lastRenderedPageBreak/>
        <w:t>principles meaningfully address</w:t>
      </w:r>
      <w:r w:rsidR="004F28FE" w:rsidRPr="00D70378">
        <w:rPr>
          <w:rFonts w:ascii="Arial" w:hAnsi="Arial" w:cs="Arial"/>
          <w:sz w:val="24"/>
          <w:szCs w:val="24"/>
        </w:rPr>
        <w:t>es</w:t>
      </w:r>
      <w:r w:rsidR="007A3EC6" w:rsidRPr="00D70378">
        <w:rPr>
          <w:rFonts w:ascii="Arial" w:hAnsi="Arial" w:cs="Arial"/>
          <w:sz w:val="24"/>
          <w:szCs w:val="24"/>
        </w:rPr>
        <w:t xml:space="preserve"> the over-representation of incarcerated Indigenous people. </w:t>
      </w:r>
    </w:p>
    <w:p w14:paraId="01C8C55D" w14:textId="187C7DFB" w:rsidR="004729C1" w:rsidRPr="00D70378" w:rsidRDefault="004729C1" w:rsidP="003F71D1">
      <w:pPr>
        <w:pStyle w:val="ListParagraph"/>
        <w:spacing w:after="0" w:line="240" w:lineRule="auto"/>
        <w:rPr>
          <w:rFonts w:ascii="Arial" w:hAnsi="Arial" w:cs="Arial"/>
          <w:sz w:val="24"/>
          <w:szCs w:val="24"/>
        </w:rPr>
      </w:pPr>
    </w:p>
    <w:p w14:paraId="55F502AA" w14:textId="260FCCFC" w:rsidR="00FC27E2" w:rsidRPr="00D70378" w:rsidRDefault="00FC27E2" w:rsidP="003F71D1">
      <w:pPr>
        <w:pStyle w:val="Heading1"/>
        <w:spacing w:before="0" w:line="240" w:lineRule="auto"/>
        <w:contextualSpacing/>
        <w:rPr>
          <w:rFonts w:ascii="Arial" w:hAnsi="Arial" w:cs="Arial"/>
          <w:color w:val="000000" w:themeColor="text1"/>
        </w:rPr>
      </w:pPr>
      <w:bookmarkStart w:id="9" w:name="_Toc30777627"/>
      <w:r w:rsidRPr="00D70378">
        <w:rPr>
          <w:rFonts w:ascii="Arial" w:hAnsi="Arial" w:cs="Arial"/>
          <w:color w:val="000000" w:themeColor="text1"/>
        </w:rPr>
        <w:t>Article 10: Assistance to families and care for children</w:t>
      </w:r>
      <w:bookmarkEnd w:id="9"/>
    </w:p>
    <w:p w14:paraId="16F58141" w14:textId="0E14463D" w:rsidR="004729C1" w:rsidRPr="00D70378" w:rsidRDefault="004729C1" w:rsidP="003F71D1">
      <w:pPr>
        <w:pStyle w:val="ListParagraph"/>
        <w:numPr>
          <w:ilvl w:val="0"/>
          <w:numId w:val="1"/>
        </w:numPr>
        <w:spacing w:after="0" w:line="240" w:lineRule="auto"/>
        <w:rPr>
          <w:rFonts w:ascii="Arial" w:hAnsi="Arial" w:cs="Arial"/>
          <w:sz w:val="24"/>
          <w:szCs w:val="24"/>
        </w:rPr>
      </w:pPr>
      <w:r w:rsidRPr="00D70378">
        <w:rPr>
          <w:rFonts w:ascii="Arial" w:hAnsi="Arial" w:cs="Arial"/>
          <w:sz w:val="24"/>
          <w:szCs w:val="24"/>
        </w:rPr>
        <w:t xml:space="preserve">Canada should be asked how it plans to work with provinces and territories to eliminate systemic racism against Indigenous children and youth by investing in preventative, culture-based programs and services for children and families </w:t>
      </w:r>
      <w:r w:rsidR="005553FD" w:rsidRPr="00D70378">
        <w:rPr>
          <w:rFonts w:ascii="Arial" w:hAnsi="Arial" w:cs="Arial"/>
          <w:sz w:val="24"/>
          <w:szCs w:val="24"/>
        </w:rPr>
        <w:t>located in separate institutions from</w:t>
      </w:r>
      <w:r w:rsidRPr="00D70378">
        <w:rPr>
          <w:rFonts w:ascii="Arial" w:hAnsi="Arial" w:cs="Arial"/>
          <w:sz w:val="24"/>
          <w:szCs w:val="24"/>
        </w:rPr>
        <w:t xml:space="preserve"> disruptive apprehension services. Systemic racism against urban Indigenous children, youth and families is a significant concern in the child welfare system in Ontario. The Ontario Human Rights Commission’s report Interrupted Childhoods: Over-representation of Indigenous and Black children in Ontario child welfare confirms this. In 2011 there were 14,200 Indigenous children aged 14 and under who were foster children in Canada, accounting for 48 percent of all foster children in Canada.</w:t>
      </w:r>
      <w:r w:rsidRPr="00D70378">
        <w:rPr>
          <w:rStyle w:val="FootnoteReference"/>
          <w:rFonts w:ascii="Arial" w:hAnsi="Arial" w:cs="Arial"/>
          <w:sz w:val="24"/>
          <w:szCs w:val="24"/>
        </w:rPr>
        <w:footnoteReference w:id="25"/>
      </w:r>
      <w:r w:rsidRPr="00D70378">
        <w:rPr>
          <w:rFonts w:ascii="Arial" w:hAnsi="Arial" w:cs="Arial"/>
          <w:sz w:val="24"/>
          <w:szCs w:val="24"/>
        </w:rPr>
        <w:t xml:space="preserve">  The proportion of Indigenous children in foster care in Ontario under the age of 14 increased from 26 per cent to 30 per cent between 2011 and 2016.</w:t>
      </w:r>
      <w:r w:rsidRPr="00D70378">
        <w:rPr>
          <w:rStyle w:val="FootnoteReference"/>
          <w:rFonts w:ascii="Arial" w:hAnsi="Arial" w:cs="Arial"/>
          <w:sz w:val="24"/>
          <w:szCs w:val="24"/>
        </w:rPr>
        <w:footnoteReference w:id="26"/>
      </w:r>
      <w:r w:rsidRPr="00D70378">
        <w:rPr>
          <w:rFonts w:ascii="Arial" w:hAnsi="Arial" w:cs="Arial"/>
          <w:sz w:val="24"/>
          <w:szCs w:val="24"/>
        </w:rPr>
        <w:t xml:space="preserve"> </w:t>
      </w:r>
    </w:p>
    <w:p w14:paraId="72A57ADB" w14:textId="77777777" w:rsidR="004729C1" w:rsidRPr="00D70378" w:rsidRDefault="004729C1" w:rsidP="003F71D1">
      <w:pPr>
        <w:pStyle w:val="ListParagraph"/>
        <w:spacing w:after="0" w:line="240" w:lineRule="auto"/>
        <w:ind w:left="450"/>
        <w:rPr>
          <w:rFonts w:ascii="Arial" w:hAnsi="Arial" w:cs="Arial"/>
          <w:sz w:val="24"/>
          <w:szCs w:val="24"/>
        </w:rPr>
      </w:pPr>
    </w:p>
    <w:p w14:paraId="473796FE" w14:textId="6EC85932" w:rsidR="00FC27E2" w:rsidRPr="00D70378" w:rsidRDefault="004729C1"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 xml:space="preserve">We believe efforts and resources are better placed much further upstream in order to make a real impact instead of taking remedial action </w:t>
      </w:r>
      <w:proofErr w:type="gramStart"/>
      <w:r w:rsidRPr="00D70378">
        <w:rPr>
          <w:rFonts w:ascii="Arial" w:hAnsi="Arial" w:cs="Arial"/>
          <w:sz w:val="24"/>
          <w:szCs w:val="24"/>
        </w:rPr>
        <w:t>later on</w:t>
      </w:r>
      <w:proofErr w:type="gramEnd"/>
      <w:r w:rsidRPr="00D70378">
        <w:rPr>
          <w:rFonts w:ascii="Arial" w:hAnsi="Arial" w:cs="Arial"/>
          <w:sz w:val="24"/>
          <w:szCs w:val="24"/>
        </w:rPr>
        <w:t xml:space="preserve"> in a child’s life. It is important to disentangle child protection from other aspects of working with children, such as in preventative work, whether in the context of child welfare agencies or not. The experience of our member Friendship Centres is that community members will not seek assistance in agencies where there is a risk of child apprehension.</w:t>
      </w:r>
    </w:p>
    <w:p w14:paraId="0F2BA598" w14:textId="77777777" w:rsidR="00F42BB2" w:rsidRPr="00D70378" w:rsidRDefault="00F42BB2" w:rsidP="003F71D1">
      <w:pPr>
        <w:pStyle w:val="ListParagraph"/>
        <w:spacing w:after="0" w:line="240" w:lineRule="auto"/>
        <w:ind w:left="360"/>
        <w:rPr>
          <w:rFonts w:ascii="Arial" w:hAnsi="Arial" w:cs="Arial"/>
          <w:sz w:val="24"/>
          <w:szCs w:val="24"/>
        </w:rPr>
      </w:pPr>
    </w:p>
    <w:p w14:paraId="6168D8D6" w14:textId="5AB529A1" w:rsidR="005474F0" w:rsidRPr="00D70378" w:rsidRDefault="00FC27E2" w:rsidP="005474F0">
      <w:pPr>
        <w:pStyle w:val="Heading1"/>
        <w:spacing w:before="0" w:line="240" w:lineRule="auto"/>
        <w:contextualSpacing/>
        <w:rPr>
          <w:rFonts w:ascii="Arial" w:hAnsi="Arial" w:cs="Arial"/>
          <w:color w:val="000000" w:themeColor="text1"/>
        </w:rPr>
      </w:pPr>
      <w:bookmarkStart w:id="10" w:name="_Toc30777628"/>
      <w:r w:rsidRPr="00D70378">
        <w:rPr>
          <w:rFonts w:ascii="Arial" w:hAnsi="Arial" w:cs="Arial"/>
          <w:color w:val="000000" w:themeColor="text1"/>
        </w:rPr>
        <w:t>Article 11: Right to Food, clothing and housing</w:t>
      </w:r>
      <w:bookmarkEnd w:id="10"/>
    </w:p>
    <w:p w14:paraId="2BCC4884" w14:textId="31B01BD1" w:rsidR="00533385" w:rsidRPr="00D70378" w:rsidRDefault="00533385"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 xml:space="preserve">Please ask Canada </w:t>
      </w:r>
      <w:r w:rsidR="00477A0C" w:rsidRPr="00D70378">
        <w:rPr>
          <w:rFonts w:ascii="Arial" w:hAnsi="Arial" w:cs="Arial"/>
          <w:sz w:val="24"/>
          <w:szCs w:val="24"/>
        </w:rPr>
        <w:t>to report on its actions and</w:t>
      </w:r>
      <w:r w:rsidRPr="00D70378">
        <w:rPr>
          <w:rFonts w:ascii="Arial" w:hAnsi="Arial" w:cs="Arial"/>
          <w:sz w:val="24"/>
          <w:szCs w:val="24"/>
        </w:rPr>
        <w:t xml:space="preserve"> progress</w:t>
      </w:r>
      <w:r w:rsidR="00477A0C" w:rsidRPr="00D70378">
        <w:rPr>
          <w:rFonts w:ascii="Arial" w:hAnsi="Arial" w:cs="Arial"/>
          <w:sz w:val="24"/>
          <w:szCs w:val="24"/>
        </w:rPr>
        <w:t xml:space="preserve"> in</w:t>
      </w:r>
      <w:r w:rsidRPr="00D70378">
        <w:rPr>
          <w:rFonts w:ascii="Arial" w:hAnsi="Arial" w:cs="Arial"/>
          <w:sz w:val="24"/>
          <w:szCs w:val="24"/>
        </w:rPr>
        <w:t xml:space="preserve"> addressing a growing food insecurity </w:t>
      </w:r>
      <w:r w:rsidR="00477A0C" w:rsidRPr="00D70378">
        <w:rPr>
          <w:rFonts w:ascii="Arial" w:hAnsi="Arial" w:cs="Arial"/>
          <w:sz w:val="24"/>
          <w:szCs w:val="24"/>
        </w:rPr>
        <w:t xml:space="preserve">crisis, especially among </w:t>
      </w:r>
      <w:r w:rsidR="007B28D2" w:rsidRPr="00D70378">
        <w:rPr>
          <w:rFonts w:ascii="Arial" w:hAnsi="Arial" w:cs="Arial"/>
          <w:sz w:val="24"/>
          <w:szCs w:val="24"/>
        </w:rPr>
        <w:t>Canada’s</w:t>
      </w:r>
      <w:r w:rsidR="00477A0C" w:rsidRPr="00D70378">
        <w:rPr>
          <w:rFonts w:ascii="Arial" w:hAnsi="Arial" w:cs="Arial"/>
          <w:sz w:val="24"/>
          <w:szCs w:val="24"/>
        </w:rPr>
        <w:t xml:space="preserve"> urban Indigenous population. </w:t>
      </w:r>
    </w:p>
    <w:p w14:paraId="26C1DAC4" w14:textId="77777777" w:rsidR="008C573C" w:rsidRPr="00D70378" w:rsidRDefault="008C573C" w:rsidP="003F71D1">
      <w:pPr>
        <w:pStyle w:val="ListParagraph"/>
        <w:spacing w:after="0" w:line="240" w:lineRule="auto"/>
        <w:ind w:left="360"/>
        <w:rPr>
          <w:rFonts w:ascii="Arial" w:hAnsi="Arial" w:cs="Arial"/>
          <w:sz w:val="24"/>
          <w:szCs w:val="24"/>
        </w:rPr>
      </w:pPr>
    </w:p>
    <w:p w14:paraId="1BD5C9D9" w14:textId="1F7811B2" w:rsidR="00477A0C" w:rsidRPr="00D70378" w:rsidRDefault="00477A0C"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 xml:space="preserve">According to the 2019 Hunger Reports by Food Banks Canada, </w:t>
      </w:r>
      <w:r w:rsidR="008F6404" w:rsidRPr="00D70378">
        <w:rPr>
          <w:rFonts w:ascii="Arial" w:hAnsi="Arial" w:cs="Arial"/>
          <w:sz w:val="24"/>
          <w:szCs w:val="24"/>
        </w:rPr>
        <w:t>there were over a million total food bank visits in March 2019</w:t>
      </w:r>
      <w:r w:rsidRPr="00D70378">
        <w:rPr>
          <w:rFonts w:ascii="Arial" w:hAnsi="Arial" w:cs="Arial"/>
          <w:sz w:val="24"/>
          <w:szCs w:val="24"/>
        </w:rPr>
        <w:t>.</w:t>
      </w:r>
      <w:r w:rsidRPr="00D70378">
        <w:rPr>
          <w:rStyle w:val="FootnoteReference"/>
          <w:rFonts w:ascii="Arial" w:hAnsi="Arial" w:cs="Arial"/>
          <w:sz w:val="24"/>
          <w:szCs w:val="24"/>
        </w:rPr>
        <w:footnoteReference w:id="27"/>
      </w:r>
      <w:r w:rsidRPr="00D70378">
        <w:rPr>
          <w:rFonts w:ascii="Arial" w:hAnsi="Arial" w:cs="Arial"/>
          <w:sz w:val="24"/>
          <w:szCs w:val="24"/>
        </w:rPr>
        <w:t xml:space="preserve"> </w:t>
      </w:r>
      <w:r w:rsidR="008F6404" w:rsidRPr="00D70378">
        <w:rPr>
          <w:rFonts w:ascii="Arial" w:hAnsi="Arial" w:cs="Arial"/>
          <w:sz w:val="24"/>
          <w:szCs w:val="24"/>
        </w:rPr>
        <w:t>In Canada, 12% or about 1 in 8 households experienced food insecurity in the previous 12 months.</w:t>
      </w:r>
      <w:r w:rsidR="008F6404" w:rsidRPr="00D70378">
        <w:rPr>
          <w:rStyle w:val="FootnoteReference"/>
          <w:rFonts w:ascii="Arial" w:hAnsi="Arial" w:cs="Arial"/>
          <w:sz w:val="24"/>
          <w:szCs w:val="24"/>
        </w:rPr>
        <w:footnoteReference w:id="28"/>
      </w:r>
      <w:r w:rsidR="008F6404" w:rsidRPr="00D70378">
        <w:rPr>
          <w:rFonts w:ascii="Arial" w:hAnsi="Arial" w:cs="Arial"/>
          <w:sz w:val="24"/>
          <w:szCs w:val="24"/>
        </w:rPr>
        <w:t xml:space="preserve"> The percentage of food bank clients receiving provincial social assistance as their main source of income support is 57.4%.</w:t>
      </w:r>
      <w:r w:rsidR="008F6404" w:rsidRPr="00D70378">
        <w:rPr>
          <w:rStyle w:val="FootnoteReference"/>
          <w:rFonts w:ascii="Arial" w:hAnsi="Arial" w:cs="Arial"/>
          <w:sz w:val="24"/>
          <w:szCs w:val="24"/>
        </w:rPr>
        <w:footnoteReference w:id="29"/>
      </w:r>
      <w:r w:rsidR="008F6404" w:rsidRPr="00D70378">
        <w:rPr>
          <w:rFonts w:ascii="Arial" w:hAnsi="Arial" w:cs="Arial"/>
          <w:sz w:val="24"/>
          <w:szCs w:val="24"/>
        </w:rPr>
        <w:t xml:space="preserve"> </w:t>
      </w:r>
      <w:r w:rsidRPr="00D70378">
        <w:rPr>
          <w:rFonts w:ascii="Arial" w:hAnsi="Arial" w:cs="Arial"/>
          <w:sz w:val="24"/>
          <w:szCs w:val="24"/>
        </w:rPr>
        <w:t xml:space="preserve">Canada’s social safety net – the various </w:t>
      </w:r>
      <w:r w:rsidR="008C573C" w:rsidRPr="00D70378">
        <w:rPr>
          <w:rFonts w:ascii="Arial" w:hAnsi="Arial" w:cs="Arial"/>
          <w:sz w:val="24"/>
          <w:szCs w:val="24"/>
        </w:rPr>
        <w:t xml:space="preserve">income security programs and in-kind supports provided at federal, provincial and municipal levels – is failing at ensuring the provision of appropriate support, leaving many vulnerable to moderate to severe food insecurity. </w:t>
      </w:r>
    </w:p>
    <w:p w14:paraId="318AF135" w14:textId="77777777" w:rsidR="008C573C" w:rsidRPr="00D70378" w:rsidRDefault="008C573C" w:rsidP="003F71D1">
      <w:pPr>
        <w:pStyle w:val="ListParagraph"/>
        <w:spacing w:after="0" w:line="240" w:lineRule="auto"/>
        <w:rPr>
          <w:rFonts w:ascii="Arial" w:hAnsi="Arial" w:cs="Arial"/>
          <w:sz w:val="24"/>
          <w:szCs w:val="24"/>
        </w:rPr>
      </w:pPr>
    </w:p>
    <w:p w14:paraId="79E5016C" w14:textId="77777777" w:rsidR="002B2E43" w:rsidRPr="00D70378" w:rsidRDefault="002234CF"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lastRenderedPageBreak/>
        <w:t>Indigenous people face exceptionally high rates of severe food insecurity nationwide</w:t>
      </w:r>
      <w:r w:rsidR="007D18EF" w:rsidRPr="00D70378">
        <w:rPr>
          <w:rStyle w:val="FootnoteReference"/>
          <w:rFonts w:ascii="Arial" w:hAnsi="Arial" w:cs="Arial"/>
          <w:sz w:val="24"/>
          <w:szCs w:val="24"/>
        </w:rPr>
        <w:footnoteReference w:id="30"/>
      </w:r>
      <w:r w:rsidRPr="00D70378">
        <w:rPr>
          <w:rFonts w:ascii="Arial" w:hAnsi="Arial" w:cs="Arial"/>
          <w:sz w:val="24"/>
          <w:szCs w:val="24"/>
        </w:rPr>
        <w:t xml:space="preserve">, due to a legacy of </w:t>
      </w:r>
      <w:r w:rsidR="007D18EF" w:rsidRPr="00D70378">
        <w:rPr>
          <w:rFonts w:ascii="Arial" w:hAnsi="Arial" w:cs="Arial"/>
          <w:sz w:val="24"/>
          <w:szCs w:val="24"/>
        </w:rPr>
        <w:t xml:space="preserve">state interventions to limit their socio-economic and cultural livelihoods. While food insecurity is a serious issue in Northern and remote Indigenous communities, </w:t>
      </w:r>
      <w:r w:rsidR="004B3E8E" w:rsidRPr="00D70378">
        <w:rPr>
          <w:rFonts w:ascii="Arial" w:hAnsi="Arial" w:cs="Arial"/>
          <w:sz w:val="24"/>
          <w:szCs w:val="24"/>
        </w:rPr>
        <w:t xml:space="preserve">Indigenous people living in urban </w:t>
      </w:r>
      <w:r w:rsidR="00614656" w:rsidRPr="00D70378">
        <w:rPr>
          <w:rFonts w:ascii="Arial" w:hAnsi="Arial" w:cs="Arial"/>
          <w:sz w:val="24"/>
          <w:szCs w:val="24"/>
        </w:rPr>
        <w:t>areas are experience severe food security issues. In the 2018, 1 in 4 (26%) of Indigenous adults in Toronto reported that they and others in their household sometimes or often did not have enough to eat.</w:t>
      </w:r>
      <w:r w:rsidR="00614656" w:rsidRPr="00D70378">
        <w:rPr>
          <w:rStyle w:val="FootnoteReference"/>
          <w:rFonts w:ascii="Arial" w:hAnsi="Arial" w:cs="Arial"/>
          <w:sz w:val="24"/>
          <w:szCs w:val="24"/>
        </w:rPr>
        <w:footnoteReference w:id="31"/>
      </w:r>
      <w:r w:rsidR="00614656" w:rsidRPr="00D70378">
        <w:rPr>
          <w:rFonts w:ascii="Arial" w:hAnsi="Arial" w:cs="Arial"/>
          <w:sz w:val="24"/>
          <w:szCs w:val="24"/>
        </w:rPr>
        <w:t xml:space="preserve">  </w:t>
      </w:r>
      <w:r w:rsidR="000C6386" w:rsidRPr="00D70378">
        <w:rPr>
          <w:rFonts w:ascii="Arial" w:hAnsi="Arial" w:cs="Arial"/>
          <w:sz w:val="24"/>
          <w:szCs w:val="24"/>
        </w:rPr>
        <w:t>For Indigenous adults in Toronto living in a household with at least one child, 20% indicated they often did not have enough to eat.</w:t>
      </w:r>
      <w:r w:rsidR="000C6386" w:rsidRPr="00D70378">
        <w:rPr>
          <w:rStyle w:val="FootnoteReference"/>
          <w:rFonts w:ascii="Arial" w:hAnsi="Arial" w:cs="Arial"/>
          <w:sz w:val="24"/>
          <w:szCs w:val="24"/>
        </w:rPr>
        <w:footnoteReference w:id="32"/>
      </w:r>
      <w:r w:rsidR="000C6386" w:rsidRPr="00D70378">
        <w:rPr>
          <w:rFonts w:ascii="Arial" w:hAnsi="Arial" w:cs="Arial"/>
          <w:sz w:val="24"/>
          <w:szCs w:val="24"/>
        </w:rPr>
        <w:t xml:space="preserve"> </w:t>
      </w:r>
    </w:p>
    <w:p w14:paraId="61747D4D" w14:textId="77777777" w:rsidR="002B2E43" w:rsidRPr="00D70378" w:rsidRDefault="002B2E43" w:rsidP="003F71D1">
      <w:pPr>
        <w:pStyle w:val="ListParagraph"/>
        <w:spacing w:after="0" w:line="240" w:lineRule="auto"/>
        <w:rPr>
          <w:rFonts w:ascii="Arial" w:hAnsi="Arial" w:cs="Arial"/>
          <w:sz w:val="24"/>
          <w:szCs w:val="24"/>
        </w:rPr>
      </w:pPr>
    </w:p>
    <w:p w14:paraId="0751B75B" w14:textId="7C80826D" w:rsidR="008C573C" w:rsidRPr="00D70378" w:rsidRDefault="000C6386"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 xml:space="preserve">Canada should be asked how it intends to distinctly </w:t>
      </w:r>
      <w:r w:rsidR="002B2E43" w:rsidRPr="00D70378">
        <w:rPr>
          <w:rFonts w:ascii="Arial" w:hAnsi="Arial" w:cs="Arial"/>
          <w:sz w:val="24"/>
          <w:szCs w:val="24"/>
        </w:rPr>
        <w:t xml:space="preserve">support and </w:t>
      </w:r>
      <w:r w:rsidRPr="00D70378">
        <w:rPr>
          <w:rFonts w:ascii="Arial" w:hAnsi="Arial" w:cs="Arial"/>
          <w:sz w:val="24"/>
          <w:szCs w:val="24"/>
        </w:rPr>
        <w:t xml:space="preserve">address the </w:t>
      </w:r>
      <w:r w:rsidR="002B2E43" w:rsidRPr="00D70378">
        <w:rPr>
          <w:rFonts w:ascii="Arial" w:hAnsi="Arial" w:cs="Arial"/>
          <w:sz w:val="24"/>
          <w:szCs w:val="24"/>
        </w:rPr>
        <w:t>cultural rights to food of</w:t>
      </w:r>
      <w:r w:rsidRPr="00D70378">
        <w:rPr>
          <w:rFonts w:ascii="Arial" w:hAnsi="Arial" w:cs="Arial"/>
          <w:sz w:val="24"/>
          <w:szCs w:val="24"/>
        </w:rPr>
        <w:t xml:space="preserve"> Indigenous people.</w:t>
      </w:r>
      <w:r w:rsidR="008B5F78" w:rsidRPr="00D70378">
        <w:rPr>
          <w:rFonts w:ascii="Arial" w:hAnsi="Arial" w:cs="Arial"/>
          <w:sz w:val="24"/>
          <w:szCs w:val="24"/>
        </w:rPr>
        <w:t xml:space="preserve"> Indigenous people’</w:t>
      </w:r>
      <w:r w:rsidR="00A559CE" w:rsidRPr="00D70378">
        <w:rPr>
          <w:rFonts w:ascii="Arial" w:hAnsi="Arial" w:cs="Arial"/>
          <w:sz w:val="24"/>
          <w:szCs w:val="24"/>
        </w:rPr>
        <w:t>s</w:t>
      </w:r>
      <w:r w:rsidR="008B5F78" w:rsidRPr="00D70378">
        <w:rPr>
          <w:rFonts w:ascii="Arial" w:hAnsi="Arial" w:cs="Arial"/>
          <w:sz w:val="24"/>
          <w:szCs w:val="24"/>
        </w:rPr>
        <w:t xml:space="preserve"> right to food has a cultural dimension which is relevant in terms of food choices, food preparation and acquisition.</w:t>
      </w:r>
      <w:r w:rsidR="008B5F78" w:rsidRPr="00D70378">
        <w:rPr>
          <w:rStyle w:val="FootnoteReference"/>
          <w:rFonts w:ascii="Arial" w:hAnsi="Arial" w:cs="Arial"/>
          <w:sz w:val="24"/>
          <w:szCs w:val="24"/>
        </w:rPr>
        <w:footnoteReference w:id="33"/>
      </w:r>
      <w:r w:rsidR="008B5F78" w:rsidRPr="00D70378">
        <w:rPr>
          <w:rFonts w:ascii="Arial" w:hAnsi="Arial" w:cs="Arial"/>
          <w:sz w:val="24"/>
          <w:szCs w:val="24"/>
        </w:rPr>
        <w:t xml:space="preserve"> Traditional foods and the activities to obtain them, such as hunting, fishing, gathering and agriculture, form an important part of the cultural identity of Indigenous people in Canada. </w:t>
      </w:r>
    </w:p>
    <w:p w14:paraId="57A4FE88" w14:textId="77777777" w:rsidR="0082759A" w:rsidRPr="00D70378" w:rsidRDefault="0082759A" w:rsidP="003F71D1">
      <w:pPr>
        <w:pStyle w:val="ListParagraph"/>
        <w:spacing w:after="0" w:line="240" w:lineRule="auto"/>
        <w:rPr>
          <w:rFonts w:ascii="Arial" w:hAnsi="Arial" w:cs="Arial"/>
          <w:sz w:val="24"/>
          <w:szCs w:val="24"/>
        </w:rPr>
      </w:pPr>
    </w:p>
    <w:p w14:paraId="0C061F85" w14:textId="358F0114" w:rsidR="001D7122" w:rsidRPr="00D70378" w:rsidRDefault="002E722C" w:rsidP="003F71D1">
      <w:pPr>
        <w:pStyle w:val="ListParagraph"/>
        <w:numPr>
          <w:ilvl w:val="0"/>
          <w:numId w:val="1"/>
        </w:numPr>
        <w:spacing w:after="0" w:line="240" w:lineRule="auto"/>
        <w:ind w:left="360"/>
        <w:rPr>
          <w:rFonts w:ascii="Arial" w:hAnsi="Arial" w:cs="Arial"/>
          <w:b/>
          <w:sz w:val="24"/>
          <w:szCs w:val="24"/>
          <w:lang w:val="en-CA"/>
        </w:rPr>
      </w:pPr>
      <w:r w:rsidRPr="00D70378">
        <w:rPr>
          <w:rFonts w:ascii="Arial" w:hAnsi="Arial" w:cs="Arial"/>
          <w:sz w:val="24"/>
          <w:szCs w:val="24"/>
        </w:rPr>
        <w:t xml:space="preserve">Results from the National Homelessness Point-in-Time counts indicate that Indigenous people </w:t>
      </w:r>
      <w:r w:rsidR="001D7122" w:rsidRPr="00D70378">
        <w:rPr>
          <w:rFonts w:ascii="Arial" w:hAnsi="Arial" w:cs="Arial"/>
          <w:sz w:val="24"/>
          <w:szCs w:val="24"/>
        </w:rPr>
        <w:t xml:space="preserve">are overrepresented in rates of homelessness </w:t>
      </w:r>
      <w:r w:rsidR="008F4A17" w:rsidRPr="00D70378">
        <w:rPr>
          <w:rFonts w:ascii="Arial" w:hAnsi="Arial" w:cs="Arial"/>
          <w:sz w:val="24"/>
          <w:szCs w:val="24"/>
        </w:rPr>
        <w:t>across Canada</w:t>
      </w:r>
      <w:r w:rsidR="001D7122" w:rsidRPr="00D70378">
        <w:rPr>
          <w:rFonts w:ascii="Arial" w:hAnsi="Arial" w:cs="Arial"/>
          <w:sz w:val="24"/>
          <w:szCs w:val="24"/>
        </w:rPr>
        <w:t xml:space="preserve">. Indigenous people </w:t>
      </w:r>
      <w:r w:rsidRPr="00D70378">
        <w:rPr>
          <w:rFonts w:ascii="Arial" w:hAnsi="Arial" w:cs="Arial"/>
          <w:sz w:val="24"/>
          <w:szCs w:val="24"/>
        </w:rPr>
        <w:t>comprise, on average, 30% of the homeless population across 61 urban and rural communities</w:t>
      </w:r>
      <w:r w:rsidR="001D7122" w:rsidRPr="00D70378">
        <w:rPr>
          <w:rFonts w:ascii="Arial" w:hAnsi="Arial" w:cs="Arial"/>
          <w:sz w:val="24"/>
          <w:szCs w:val="24"/>
        </w:rPr>
        <w:t>,</w:t>
      </w:r>
      <w:r w:rsidR="001D7122" w:rsidRPr="00D70378">
        <w:rPr>
          <w:vertAlign w:val="superscript"/>
        </w:rPr>
        <w:footnoteReference w:id="34"/>
      </w:r>
      <w:r w:rsidR="001D7122" w:rsidRPr="00D70378">
        <w:rPr>
          <w:rFonts w:ascii="Arial" w:hAnsi="Arial" w:cs="Arial"/>
          <w:sz w:val="24"/>
          <w:szCs w:val="24"/>
        </w:rPr>
        <w:t xml:space="preserve"> while only accounting for 4.9% of the national population</w:t>
      </w:r>
      <w:r w:rsidRPr="00D70378">
        <w:rPr>
          <w:rFonts w:ascii="Arial" w:hAnsi="Arial" w:cs="Arial"/>
          <w:sz w:val="24"/>
          <w:szCs w:val="24"/>
        </w:rPr>
        <w:t>.</w:t>
      </w:r>
      <w:r w:rsidR="001D7122" w:rsidRPr="00D70378">
        <w:rPr>
          <w:rFonts w:ascii="Arial" w:hAnsi="Arial" w:cs="Arial"/>
          <w:sz w:val="24"/>
          <w:szCs w:val="24"/>
          <w:vertAlign w:val="superscript"/>
        </w:rPr>
        <w:footnoteReference w:id="35"/>
      </w:r>
      <w:r w:rsidRPr="00D70378">
        <w:rPr>
          <w:rFonts w:ascii="Arial" w:hAnsi="Arial" w:cs="Arial"/>
          <w:sz w:val="24"/>
          <w:szCs w:val="24"/>
        </w:rPr>
        <w:t xml:space="preserve"> In many communities this figure is double or triple that amount.</w:t>
      </w:r>
      <w:r w:rsidRPr="00D70378">
        <w:rPr>
          <w:vertAlign w:val="superscript"/>
        </w:rPr>
        <w:footnoteReference w:id="36"/>
      </w:r>
      <w:r w:rsidR="0082759A" w:rsidRPr="00D70378">
        <w:rPr>
          <w:rFonts w:ascii="Arial" w:hAnsi="Arial" w:cs="Arial"/>
          <w:sz w:val="24"/>
          <w:szCs w:val="24"/>
        </w:rPr>
        <w:t xml:space="preserve"> </w:t>
      </w:r>
      <w:r w:rsidR="001D7122" w:rsidRPr="00D70378">
        <w:rPr>
          <w:rFonts w:ascii="Arial" w:hAnsi="Arial" w:cs="Arial"/>
          <w:sz w:val="24"/>
          <w:szCs w:val="24"/>
          <w:lang w:val="en-CA"/>
        </w:rPr>
        <w:t>Disproportionately high rates of Indigenous homelessness in major urban settings across the country are a result of the ongoing impacts of colonialism and chronic underinvestment in social and affordable housing</w:t>
      </w:r>
      <w:r w:rsidR="008F4A17" w:rsidRPr="00D70378">
        <w:rPr>
          <w:rFonts w:ascii="Arial" w:hAnsi="Arial" w:cs="Arial"/>
          <w:sz w:val="24"/>
          <w:szCs w:val="24"/>
          <w:lang w:val="en-CA"/>
        </w:rPr>
        <w:t xml:space="preserve"> for urban Indigenous people. </w:t>
      </w:r>
    </w:p>
    <w:p w14:paraId="61F3DD26" w14:textId="77777777" w:rsidR="002E722C" w:rsidRPr="00D70378" w:rsidRDefault="002E722C" w:rsidP="003F71D1">
      <w:pPr>
        <w:pStyle w:val="ListParagraph"/>
        <w:spacing w:after="0" w:line="240" w:lineRule="auto"/>
        <w:rPr>
          <w:rFonts w:ascii="Arial" w:hAnsi="Arial" w:cs="Arial"/>
          <w:bCs/>
          <w:sz w:val="24"/>
          <w:szCs w:val="24"/>
        </w:rPr>
      </w:pPr>
    </w:p>
    <w:p w14:paraId="2EB9A6F4" w14:textId="55E03779" w:rsidR="002E722C" w:rsidRPr="00D70378" w:rsidRDefault="002E722C"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bCs/>
          <w:sz w:val="24"/>
          <w:szCs w:val="24"/>
        </w:rPr>
        <w:t>Indigenous youth, especially female Indigenous youth and 2SLGBTQ youth first enter homelessness at a younger age than non-Indigenous youth, well before “ageing out of care” (15.2 years and 15.12 years respectively).</w:t>
      </w:r>
      <w:r w:rsidR="005F4D8F" w:rsidRPr="00D70378">
        <w:rPr>
          <w:rStyle w:val="FootnoteReference"/>
          <w:rFonts w:ascii="Arial" w:hAnsi="Arial" w:cs="Arial"/>
          <w:bCs/>
          <w:sz w:val="24"/>
          <w:szCs w:val="24"/>
        </w:rPr>
        <w:footnoteReference w:id="37"/>
      </w:r>
      <w:r w:rsidRPr="00D70378">
        <w:rPr>
          <w:rFonts w:ascii="Arial" w:hAnsi="Arial" w:cs="Arial"/>
          <w:bCs/>
          <w:sz w:val="24"/>
          <w:szCs w:val="24"/>
        </w:rPr>
        <w:t xml:space="preserve"> </w:t>
      </w:r>
    </w:p>
    <w:p w14:paraId="4D843CDE" w14:textId="77777777" w:rsidR="008F4A17" w:rsidRPr="00D70378" w:rsidRDefault="008F4A17" w:rsidP="003F71D1">
      <w:pPr>
        <w:pStyle w:val="ListParagraph"/>
        <w:spacing w:after="0" w:line="240" w:lineRule="auto"/>
        <w:ind w:left="360"/>
        <w:rPr>
          <w:rFonts w:ascii="Arial" w:hAnsi="Arial" w:cs="Arial"/>
          <w:sz w:val="24"/>
          <w:szCs w:val="24"/>
        </w:rPr>
      </w:pPr>
    </w:p>
    <w:p w14:paraId="547340C9" w14:textId="6E6C584C" w:rsidR="002E722C" w:rsidRPr="00D70378" w:rsidRDefault="002E722C"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lastRenderedPageBreak/>
        <w:t>Indigenous people are more than twice as likely (18 per cent) to experience hidden homelessness than non-Indigenous people (8 per cent) in Canada.</w:t>
      </w:r>
      <w:r w:rsidRPr="00D70378">
        <w:rPr>
          <w:vertAlign w:val="superscript"/>
        </w:rPr>
        <w:footnoteReference w:id="38"/>
      </w:r>
      <w:r w:rsidRPr="00D70378">
        <w:rPr>
          <w:rFonts w:ascii="Arial" w:hAnsi="Arial" w:cs="Arial"/>
          <w:sz w:val="24"/>
          <w:szCs w:val="24"/>
        </w:rPr>
        <w:t xml:space="preserve"> </w:t>
      </w:r>
    </w:p>
    <w:p w14:paraId="648932CA" w14:textId="77777777" w:rsidR="002E722C" w:rsidRPr="00D70378" w:rsidRDefault="002E722C" w:rsidP="003F71D1">
      <w:pPr>
        <w:pStyle w:val="ListParagraph"/>
        <w:spacing w:after="0" w:line="240" w:lineRule="auto"/>
        <w:rPr>
          <w:rFonts w:ascii="Arial" w:hAnsi="Arial" w:cs="Arial"/>
          <w:sz w:val="24"/>
          <w:szCs w:val="24"/>
        </w:rPr>
      </w:pPr>
    </w:p>
    <w:p w14:paraId="6A2FF056" w14:textId="5903CF00" w:rsidR="002E722C" w:rsidRPr="00D70378" w:rsidRDefault="008F4A17"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The National Inquiry into Missing and Murdered Indigenous Women and Girls found that economic marginalization and exclusion, including the lack of adequate housing, featured prominently as a root cause of violence.</w:t>
      </w:r>
      <w:r w:rsidRPr="00D70378">
        <w:rPr>
          <w:vertAlign w:val="superscript"/>
        </w:rPr>
        <w:footnoteReference w:id="39"/>
      </w:r>
      <w:r w:rsidRPr="00D70378">
        <w:rPr>
          <w:rFonts w:ascii="Arial" w:hAnsi="Arial" w:cs="Arial"/>
          <w:sz w:val="24"/>
          <w:szCs w:val="24"/>
        </w:rPr>
        <w:t xml:space="preserve"> As such, s</w:t>
      </w:r>
      <w:r w:rsidR="002E722C" w:rsidRPr="00D70378">
        <w:rPr>
          <w:rFonts w:ascii="Arial" w:hAnsi="Arial" w:cs="Arial"/>
          <w:sz w:val="24"/>
          <w:szCs w:val="24"/>
        </w:rPr>
        <w:t xml:space="preserve">even of the </w:t>
      </w:r>
      <w:r w:rsidR="002E722C" w:rsidRPr="00D70378">
        <w:rPr>
          <w:rFonts w:ascii="Arial" w:hAnsi="Arial" w:cs="Arial"/>
          <w:i/>
          <w:sz w:val="24"/>
          <w:szCs w:val="24"/>
        </w:rPr>
        <w:t xml:space="preserve">Calls to Justice </w:t>
      </w:r>
      <w:r w:rsidR="002E722C" w:rsidRPr="00D70378">
        <w:rPr>
          <w:rFonts w:ascii="Arial" w:hAnsi="Arial" w:cs="Arial"/>
          <w:sz w:val="24"/>
          <w:szCs w:val="24"/>
        </w:rPr>
        <w:t>from the National Inquiry into Missing and Murdered Indigenous Women and Girls called for improved access to housing and shelter services – with specific interventions required for youth and 2SLGBTQ persons.</w:t>
      </w:r>
    </w:p>
    <w:p w14:paraId="00145549" w14:textId="77777777" w:rsidR="005474F0" w:rsidRPr="00D70378" w:rsidRDefault="005474F0" w:rsidP="005474F0">
      <w:pPr>
        <w:pStyle w:val="ListParagraph"/>
        <w:rPr>
          <w:rFonts w:ascii="Arial" w:hAnsi="Arial" w:cs="Arial"/>
          <w:sz w:val="24"/>
          <w:szCs w:val="24"/>
        </w:rPr>
      </w:pPr>
    </w:p>
    <w:p w14:paraId="022928F1" w14:textId="1DB5ADBC" w:rsidR="005474F0" w:rsidRPr="00D70378" w:rsidRDefault="005474F0" w:rsidP="005474F0">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Canada has failed to provide equitable funding and treatment to urban Indigenous people, communities, and organizations in a discriminatory manner with respect to housing and homelessness services, contrary to the principles of S. 15 of the Canadian Charter of Rights and Freedoms and the UNDRIP.</w:t>
      </w:r>
      <w:r w:rsidRPr="00D70378">
        <w:rPr>
          <w:rStyle w:val="FootnoteReference"/>
          <w:rFonts w:ascii="Arial" w:hAnsi="Arial" w:cs="Arial"/>
          <w:sz w:val="24"/>
          <w:szCs w:val="24"/>
        </w:rPr>
        <w:footnoteReference w:id="40"/>
      </w:r>
      <w:r w:rsidRPr="00D70378">
        <w:rPr>
          <w:rFonts w:ascii="Arial" w:hAnsi="Arial" w:cs="Arial"/>
          <w:sz w:val="24"/>
          <w:szCs w:val="24"/>
        </w:rPr>
        <w:t xml:space="preserve"> </w:t>
      </w:r>
    </w:p>
    <w:p w14:paraId="08CF131A" w14:textId="77777777" w:rsidR="007222FC" w:rsidRPr="00D70378" w:rsidRDefault="007222FC" w:rsidP="003F71D1">
      <w:pPr>
        <w:pStyle w:val="ListParagraph"/>
        <w:spacing w:after="0" w:line="240" w:lineRule="auto"/>
        <w:rPr>
          <w:rFonts w:ascii="Arial" w:hAnsi="Arial" w:cs="Arial"/>
          <w:sz w:val="24"/>
          <w:szCs w:val="24"/>
        </w:rPr>
      </w:pPr>
    </w:p>
    <w:p w14:paraId="3A751958" w14:textId="10E97E84" w:rsidR="002E722C" w:rsidRPr="00D70378" w:rsidRDefault="007222FC"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Please ask Canada what steps it will take to prioritize urban Indigenous housing and homelessness in the federal government’s implementation of the National Housing Strategy</w:t>
      </w:r>
      <w:r w:rsidR="008F4A17" w:rsidRPr="00D70378">
        <w:rPr>
          <w:rFonts w:ascii="Arial" w:hAnsi="Arial" w:cs="Arial"/>
          <w:sz w:val="24"/>
          <w:szCs w:val="24"/>
        </w:rPr>
        <w:t xml:space="preserve"> and Reaching Home</w:t>
      </w:r>
      <w:r w:rsidRPr="00D70378">
        <w:rPr>
          <w:rFonts w:ascii="Arial" w:hAnsi="Arial" w:cs="Arial"/>
          <w:sz w:val="24"/>
          <w:szCs w:val="24"/>
        </w:rPr>
        <w:t xml:space="preserve"> as a matter of human rights and consistent with the </w:t>
      </w:r>
      <w:r w:rsidR="005D34F9" w:rsidRPr="00D70378">
        <w:rPr>
          <w:rFonts w:ascii="Arial" w:hAnsi="Arial" w:cs="Arial"/>
          <w:sz w:val="24"/>
          <w:szCs w:val="24"/>
        </w:rPr>
        <w:t>UNDRIP</w:t>
      </w:r>
      <w:r w:rsidRPr="00D70378">
        <w:rPr>
          <w:rFonts w:ascii="Arial" w:hAnsi="Arial" w:cs="Arial"/>
          <w:sz w:val="24"/>
          <w:szCs w:val="24"/>
        </w:rPr>
        <w:t>.</w:t>
      </w:r>
    </w:p>
    <w:p w14:paraId="323ACB47" w14:textId="77777777" w:rsidR="002E722C" w:rsidRPr="00D70378" w:rsidRDefault="002E722C" w:rsidP="003F71D1">
      <w:pPr>
        <w:pStyle w:val="ListParagraph"/>
        <w:spacing w:after="0" w:line="240" w:lineRule="auto"/>
        <w:ind w:left="360"/>
        <w:rPr>
          <w:rFonts w:ascii="Arial" w:hAnsi="Arial" w:cs="Arial"/>
          <w:sz w:val="24"/>
          <w:szCs w:val="24"/>
        </w:rPr>
      </w:pPr>
    </w:p>
    <w:p w14:paraId="72F8DCDD" w14:textId="52F5A0FB" w:rsidR="002E722C" w:rsidRPr="00D70378" w:rsidRDefault="007222FC"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P</w:t>
      </w:r>
      <w:r w:rsidR="00B65678" w:rsidRPr="00D70378">
        <w:rPr>
          <w:rFonts w:ascii="Arial" w:hAnsi="Arial" w:cs="Arial"/>
          <w:sz w:val="24"/>
          <w:szCs w:val="24"/>
        </w:rPr>
        <w:t xml:space="preserve">lease ask Canada </w:t>
      </w:r>
      <w:r w:rsidR="002E722C" w:rsidRPr="00D70378">
        <w:rPr>
          <w:rFonts w:ascii="Arial" w:hAnsi="Arial" w:cs="Arial"/>
          <w:sz w:val="24"/>
          <w:szCs w:val="24"/>
        </w:rPr>
        <w:t>to respond to</w:t>
      </w:r>
      <w:r w:rsidR="005D34F9" w:rsidRPr="00D70378">
        <w:rPr>
          <w:rFonts w:ascii="Arial" w:hAnsi="Arial" w:cs="Arial"/>
          <w:sz w:val="24"/>
          <w:szCs w:val="24"/>
        </w:rPr>
        <w:t xml:space="preserve"> and </w:t>
      </w:r>
      <w:proofErr w:type="gramStart"/>
      <w:r w:rsidR="005D34F9" w:rsidRPr="00D70378">
        <w:rPr>
          <w:rFonts w:ascii="Arial" w:hAnsi="Arial" w:cs="Arial"/>
          <w:sz w:val="24"/>
          <w:szCs w:val="24"/>
        </w:rPr>
        <w:t>take action</w:t>
      </w:r>
      <w:proofErr w:type="gramEnd"/>
      <w:r w:rsidR="005D34F9" w:rsidRPr="00D70378">
        <w:rPr>
          <w:rFonts w:ascii="Arial" w:hAnsi="Arial" w:cs="Arial"/>
          <w:sz w:val="24"/>
          <w:szCs w:val="24"/>
        </w:rPr>
        <w:t xml:space="preserve"> on</w:t>
      </w:r>
      <w:r w:rsidR="0082759A" w:rsidRPr="00D70378">
        <w:rPr>
          <w:rFonts w:ascii="Arial" w:hAnsi="Arial" w:cs="Arial"/>
          <w:sz w:val="24"/>
          <w:szCs w:val="24"/>
        </w:rPr>
        <w:t xml:space="preserve"> </w:t>
      </w:r>
      <w:r w:rsidR="002E722C" w:rsidRPr="00D70378">
        <w:rPr>
          <w:rFonts w:ascii="Arial" w:hAnsi="Arial" w:cs="Arial"/>
          <w:sz w:val="24"/>
          <w:szCs w:val="24"/>
        </w:rPr>
        <w:t>the following demands put forward by an ad-hoc coalition of Indigenous housing and service providers on December 11, 2019</w:t>
      </w:r>
      <w:r w:rsidR="008F4A17" w:rsidRPr="00D70378">
        <w:rPr>
          <w:rFonts w:ascii="Arial" w:hAnsi="Arial" w:cs="Arial"/>
          <w:sz w:val="24"/>
          <w:szCs w:val="24"/>
        </w:rPr>
        <w:t>,</w:t>
      </w:r>
      <w:r w:rsidR="002E722C" w:rsidRPr="00D70378">
        <w:rPr>
          <w:rFonts w:ascii="Arial" w:hAnsi="Arial" w:cs="Arial"/>
          <w:sz w:val="24"/>
          <w:szCs w:val="24"/>
        </w:rPr>
        <w:t xml:space="preserve"> of which the OFIFC was part: </w:t>
      </w:r>
    </w:p>
    <w:p w14:paraId="7168400D" w14:textId="77777777" w:rsidR="002E722C" w:rsidRPr="00D70378" w:rsidRDefault="002E722C" w:rsidP="003F71D1">
      <w:pPr>
        <w:pStyle w:val="ListParagraph"/>
        <w:spacing w:after="0" w:line="240" w:lineRule="auto"/>
        <w:ind w:left="360"/>
        <w:rPr>
          <w:rFonts w:ascii="Arial" w:hAnsi="Arial" w:cs="Arial"/>
          <w:sz w:val="24"/>
          <w:szCs w:val="24"/>
        </w:rPr>
      </w:pPr>
    </w:p>
    <w:p w14:paraId="548C6BB0" w14:textId="0BA57047" w:rsidR="002E722C" w:rsidRPr="00D70378" w:rsidRDefault="002E722C" w:rsidP="003F71D1">
      <w:pPr>
        <w:pStyle w:val="ListParagraph"/>
        <w:numPr>
          <w:ilvl w:val="0"/>
          <w:numId w:val="1"/>
        </w:numPr>
        <w:spacing w:after="0" w:line="240" w:lineRule="auto"/>
        <w:ind w:left="1080"/>
        <w:rPr>
          <w:rFonts w:ascii="Arial" w:hAnsi="Arial" w:cs="Arial"/>
          <w:sz w:val="24"/>
          <w:szCs w:val="24"/>
          <w:lang w:val="en-CA"/>
        </w:rPr>
      </w:pPr>
      <w:r w:rsidRPr="00D70378">
        <w:rPr>
          <w:rFonts w:ascii="Arial" w:hAnsi="Arial" w:cs="Arial"/>
          <w:sz w:val="24"/>
          <w:szCs w:val="24"/>
          <w:lang w:val="en-CA"/>
        </w:rPr>
        <w:t>As the tenth largest economy in the world, recognise that urban, rural and northern Indigenous housing and homelessness conditions are egregious and unacceptable and that these must be addressed on an urgent and priority basis, consistent with international human rights law;</w:t>
      </w:r>
    </w:p>
    <w:p w14:paraId="64D1004C" w14:textId="77777777" w:rsidR="0082759A" w:rsidRPr="00D70378" w:rsidRDefault="0082759A" w:rsidP="003F71D1">
      <w:pPr>
        <w:spacing w:after="0" w:line="240" w:lineRule="auto"/>
        <w:ind w:left="630"/>
        <w:contextualSpacing/>
        <w:rPr>
          <w:rFonts w:ascii="Arial" w:hAnsi="Arial" w:cs="Arial"/>
          <w:sz w:val="24"/>
          <w:szCs w:val="24"/>
          <w:lang w:val="en-CA"/>
        </w:rPr>
      </w:pPr>
    </w:p>
    <w:p w14:paraId="2A0C2B10" w14:textId="25510948" w:rsidR="002E722C" w:rsidRPr="00D70378" w:rsidRDefault="002E722C" w:rsidP="003F71D1">
      <w:pPr>
        <w:numPr>
          <w:ilvl w:val="0"/>
          <w:numId w:val="1"/>
        </w:numPr>
        <w:spacing w:after="0" w:line="240" w:lineRule="auto"/>
        <w:ind w:left="1080"/>
        <w:contextualSpacing/>
        <w:rPr>
          <w:rFonts w:ascii="Arial" w:hAnsi="Arial" w:cs="Arial"/>
          <w:sz w:val="24"/>
          <w:szCs w:val="24"/>
          <w:lang w:val="en-CA"/>
        </w:rPr>
      </w:pPr>
      <w:r w:rsidRPr="00D70378">
        <w:rPr>
          <w:rFonts w:ascii="Arial" w:hAnsi="Arial" w:cs="Arial"/>
          <w:sz w:val="24"/>
          <w:szCs w:val="24"/>
          <w:lang w:val="en-CA"/>
        </w:rPr>
        <w:t>Recognise the right to an adequately resourced National Urban and Rural Indigenous Housing Strategy developed and implemented by urban, rural and northern housing and service providers;</w:t>
      </w:r>
    </w:p>
    <w:p w14:paraId="30DDE374" w14:textId="77777777" w:rsidR="0082759A" w:rsidRPr="00D70378" w:rsidRDefault="0082759A" w:rsidP="003F71D1">
      <w:pPr>
        <w:spacing w:after="0" w:line="240" w:lineRule="auto"/>
        <w:ind w:left="630"/>
        <w:contextualSpacing/>
        <w:rPr>
          <w:rFonts w:ascii="Arial" w:hAnsi="Arial" w:cs="Arial"/>
          <w:sz w:val="24"/>
          <w:szCs w:val="24"/>
          <w:lang w:val="en-CA"/>
        </w:rPr>
      </w:pPr>
    </w:p>
    <w:p w14:paraId="2FDCBC69" w14:textId="79FB242D" w:rsidR="002E722C" w:rsidRPr="00D70378" w:rsidRDefault="002E722C" w:rsidP="003F71D1">
      <w:pPr>
        <w:numPr>
          <w:ilvl w:val="0"/>
          <w:numId w:val="1"/>
        </w:numPr>
        <w:spacing w:after="0" w:line="240" w:lineRule="auto"/>
        <w:ind w:left="1080"/>
        <w:contextualSpacing/>
        <w:rPr>
          <w:rFonts w:ascii="Arial" w:hAnsi="Arial" w:cs="Arial"/>
          <w:sz w:val="24"/>
          <w:szCs w:val="24"/>
          <w:lang w:val="en-CA"/>
        </w:rPr>
      </w:pPr>
      <w:r w:rsidRPr="00D70378">
        <w:rPr>
          <w:rFonts w:ascii="Arial" w:hAnsi="Arial" w:cs="Arial"/>
          <w:sz w:val="24"/>
          <w:szCs w:val="24"/>
          <w:lang w:val="en-CA"/>
        </w:rPr>
        <w:t xml:space="preserve">Recognise urban, rural and northern housing and service providers as expressions of Indigenous self-determination, as recognised by the Federal Court of Appeal in </w:t>
      </w:r>
      <w:r w:rsidRPr="00D70378">
        <w:rPr>
          <w:rFonts w:ascii="Arial" w:hAnsi="Arial" w:cs="Arial"/>
          <w:i/>
          <w:iCs/>
          <w:sz w:val="24"/>
          <w:szCs w:val="24"/>
          <w:lang w:val="en-CA"/>
        </w:rPr>
        <w:t>Ardoch Algonquin First Nation</w:t>
      </w:r>
      <w:r w:rsidRPr="00D70378">
        <w:rPr>
          <w:rFonts w:ascii="Arial" w:hAnsi="Arial" w:cs="Arial"/>
          <w:sz w:val="24"/>
          <w:szCs w:val="24"/>
          <w:lang w:val="en-CA"/>
        </w:rPr>
        <w:t xml:space="preserve"> (</w:t>
      </w:r>
      <w:bookmarkStart w:id="11" w:name="_GoBack"/>
      <w:proofErr w:type="spellStart"/>
      <w:r w:rsidRPr="00D70378">
        <w:rPr>
          <w:rFonts w:ascii="Arial" w:hAnsi="Arial" w:cs="Arial"/>
          <w:sz w:val="24"/>
          <w:szCs w:val="24"/>
          <w:lang w:val="en-CA"/>
        </w:rPr>
        <w:t>Misq</w:t>
      </w:r>
      <w:bookmarkEnd w:id="11"/>
      <w:r w:rsidRPr="00D70378">
        <w:rPr>
          <w:rFonts w:ascii="Arial" w:hAnsi="Arial" w:cs="Arial"/>
          <w:sz w:val="24"/>
          <w:szCs w:val="24"/>
          <w:lang w:val="en-CA"/>
        </w:rPr>
        <w:t>uadis</w:t>
      </w:r>
      <w:proofErr w:type="spellEnd"/>
      <w:r w:rsidRPr="00D70378">
        <w:rPr>
          <w:rFonts w:ascii="Arial" w:hAnsi="Arial" w:cs="Arial"/>
          <w:sz w:val="24"/>
          <w:szCs w:val="24"/>
          <w:lang w:val="en-CA"/>
        </w:rPr>
        <w:t>) and as per articles 4, 21 and 23 of the United Nations Declaration on the Rights of Indigenous Peoples;</w:t>
      </w:r>
    </w:p>
    <w:p w14:paraId="32A7D194" w14:textId="77777777" w:rsidR="0082759A" w:rsidRPr="00D70378" w:rsidRDefault="0082759A" w:rsidP="003F71D1">
      <w:pPr>
        <w:spacing w:after="0" w:line="240" w:lineRule="auto"/>
        <w:ind w:left="630"/>
        <w:contextualSpacing/>
        <w:rPr>
          <w:rFonts w:ascii="Arial" w:hAnsi="Arial" w:cs="Arial"/>
          <w:sz w:val="24"/>
          <w:szCs w:val="24"/>
          <w:lang w:val="en-CA"/>
        </w:rPr>
      </w:pPr>
    </w:p>
    <w:p w14:paraId="4234D971" w14:textId="4D2737E1" w:rsidR="002E722C" w:rsidRPr="00D70378" w:rsidRDefault="002E722C" w:rsidP="003F71D1">
      <w:pPr>
        <w:numPr>
          <w:ilvl w:val="0"/>
          <w:numId w:val="1"/>
        </w:numPr>
        <w:spacing w:after="0" w:line="240" w:lineRule="auto"/>
        <w:ind w:left="1080"/>
        <w:contextualSpacing/>
        <w:rPr>
          <w:rFonts w:ascii="Arial" w:hAnsi="Arial" w:cs="Arial"/>
          <w:sz w:val="24"/>
          <w:szCs w:val="24"/>
          <w:lang w:val="en-CA"/>
        </w:rPr>
      </w:pPr>
      <w:r w:rsidRPr="00D70378">
        <w:rPr>
          <w:rFonts w:ascii="Arial" w:hAnsi="Arial" w:cs="Arial"/>
          <w:sz w:val="24"/>
          <w:szCs w:val="24"/>
          <w:lang w:val="en-CA"/>
        </w:rPr>
        <w:lastRenderedPageBreak/>
        <w:t>Create new legislation, mirroring the rights and accountability framework articulated in the NHSA, which recognises culturally relevant housing as a human right for Indigenous people in urban, rural and northern areas; and,</w:t>
      </w:r>
    </w:p>
    <w:p w14:paraId="74979DBC" w14:textId="77777777" w:rsidR="0082759A" w:rsidRPr="00D70378" w:rsidRDefault="0082759A" w:rsidP="003F71D1">
      <w:pPr>
        <w:spacing w:after="0" w:line="240" w:lineRule="auto"/>
        <w:ind w:left="630"/>
        <w:contextualSpacing/>
        <w:rPr>
          <w:rFonts w:ascii="Arial" w:hAnsi="Arial" w:cs="Arial"/>
          <w:sz w:val="24"/>
          <w:szCs w:val="24"/>
          <w:lang w:val="en-CA"/>
        </w:rPr>
      </w:pPr>
    </w:p>
    <w:p w14:paraId="1F410426" w14:textId="67DA219F" w:rsidR="00FC6F59" w:rsidRPr="00D70378" w:rsidRDefault="002E722C" w:rsidP="003F71D1">
      <w:pPr>
        <w:numPr>
          <w:ilvl w:val="0"/>
          <w:numId w:val="1"/>
        </w:numPr>
        <w:spacing w:after="0" w:line="240" w:lineRule="auto"/>
        <w:ind w:left="1080"/>
        <w:contextualSpacing/>
        <w:rPr>
          <w:rFonts w:ascii="Arial" w:hAnsi="Arial" w:cs="Arial"/>
          <w:sz w:val="24"/>
          <w:szCs w:val="24"/>
          <w:lang w:val="en-CA"/>
        </w:rPr>
      </w:pPr>
      <w:r w:rsidRPr="00D70378">
        <w:rPr>
          <w:rFonts w:ascii="Arial" w:hAnsi="Arial" w:cs="Arial"/>
          <w:sz w:val="24"/>
          <w:szCs w:val="24"/>
          <w:lang w:val="en-CA"/>
        </w:rPr>
        <w:t xml:space="preserve">Domesticate and implement the </w:t>
      </w:r>
      <w:r w:rsidR="007222FC" w:rsidRPr="00D70378">
        <w:rPr>
          <w:rFonts w:ascii="Arial" w:hAnsi="Arial" w:cs="Arial"/>
          <w:sz w:val="24"/>
          <w:szCs w:val="24"/>
          <w:lang w:val="en-CA"/>
        </w:rPr>
        <w:t>UNDRIP</w:t>
      </w:r>
      <w:r w:rsidRPr="00D70378">
        <w:rPr>
          <w:rFonts w:ascii="Arial" w:hAnsi="Arial" w:cs="Arial"/>
          <w:sz w:val="24"/>
          <w:szCs w:val="24"/>
          <w:lang w:val="en-CA"/>
        </w:rPr>
        <w:t xml:space="preserve"> in Canadian law.</w:t>
      </w:r>
    </w:p>
    <w:p w14:paraId="3648D1B7" w14:textId="77777777" w:rsidR="003F71D1" w:rsidRPr="00D70378" w:rsidRDefault="003F71D1" w:rsidP="003F71D1">
      <w:pPr>
        <w:spacing w:after="0" w:line="240" w:lineRule="auto"/>
        <w:contextualSpacing/>
        <w:rPr>
          <w:rFonts w:ascii="Arial" w:hAnsi="Arial" w:cs="Arial"/>
          <w:sz w:val="24"/>
          <w:szCs w:val="24"/>
          <w:lang w:val="en-CA"/>
        </w:rPr>
      </w:pPr>
    </w:p>
    <w:p w14:paraId="52406163" w14:textId="28E2B16C" w:rsidR="00E859C7" w:rsidRPr="00D70378" w:rsidRDefault="00FC6F59"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 xml:space="preserve">Please </w:t>
      </w:r>
      <w:r w:rsidR="002E722C" w:rsidRPr="00D70378">
        <w:rPr>
          <w:rFonts w:ascii="Arial" w:hAnsi="Arial" w:cs="Arial"/>
          <w:sz w:val="24"/>
          <w:szCs w:val="24"/>
        </w:rPr>
        <w:t>ask</w:t>
      </w:r>
      <w:r w:rsidRPr="00D70378">
        <w:rPr>
          <w:rFonts w:ascii="Arial" w:hAnsi="Arial" w:cs="Arial"/>
          <w:sz w:val="24"/>
          <w:szCs w:val="24"/>
        </w:rPr>
        <w:t xml:space="preserve"> Canada to</w:t>
      </w:r>
      <w:r w:rsidR="007222FC" w:rsidRPr="00D70378">
        <w:rPr>
          <w:rFonts w:ascii="Arial" w:hAnsi="Arial" w:cs="Arial"/>
          <w:sz w:val="24"/>
          <w:szCs w:val="24"/>
        </w:rPr>
        <w:t xml:space="preserve"> elevate Canadian federal policy to the level of international human rights standards by recognizing Indigenous people’s right to housing as enshrined in, and indivisible from the UNDRIP and the ICESCR</w:t>
      </w:r>
      <w:r w:rsidR="0082759A" w:rsidRPr="00D70378">
        <w:rPr>
          <w:rFonts w:ascii="Arial" w:hAnsi="Arial" w:cs="Arial"/>
          <w:sz w:val="24"/>
          <w:szCs w:val="24"/>
        </w:rPr>
        <w:t xml:space="preserve">. </w:t>
      </w:r>
    </w:p>
    <w:p w14:paraId="4F7BBE2A" w14:textId="77777777" w:rsidR="00B6046B" w:rsidRDefault="00B6046B" w:rsidP="00B507B0">
      <w:pPr>
        <w:pStyle w:val="Heading1"/>
        <w:spacing w:before="0" w:line="240" w:lineRule="auto"/>
        <w:contextualSpacing/>
        <w:rPr>
          <w:rFonts w:ascii="Arial" w:hAnsi="Arial" w:cs="Arial"/>
          <w:color w:val="000000" w:themeColor="text1"/>
        </w:rPr>
      </w:pPr>
      <w:bookmarkStart w:id="12" w:name="_Toc30777629"/>
    </w:p>
    <w:p w14:paraId="3FAC3655" w14:textId="39D8DBF9" w:rsidR="00533385" w:rsidRPr="00D70378" w:rsidRDefault="00FC27E2" w:rsidP="00B507B0">
      <w:pPr>
        <w:pStyle w:val="Heading1"/>
        <w:spacing w:before="0" w:line="240" w:lineRule="auto"/>
        <w:contextualSpacing/>
        <w:rPr>
          <w:rFonts w:ascii="Arial" w:hAnsi="Arial" w:cs="Arial"/>
          <w:color w:val="000000" w:themeColor="text1"/>
        </w:rPr>
      </w:pPr>
      <w:r w:rsidRPr="00D70378">
        <w:rPr>
          <w:rFonts w:ascii="Arial" w:hAnsi="Arial" w:cs="Arial"/>
          <w:color w:val="000000" w:themeColor="text1"/>
        </w:rPr>
        <w:t>Article 12: Right to highest attainable standard of physical and mental health</w:t>
      </w:r>
      <w:bookmarkEnd w:id="12"/>
      <w:r w:rsidRPr="00D70378">
        <w:rPr>
          <w:rFonts w:ascii="Arial" w:hAnsi="Arial" w:cs="Arial"/>
          <w:color w:val="000000" w:themeColor="text1"/>
        </w:rPr>
        <w:t xml:space="preserve"> </w:t>
      </w:r>
    </w:p>
    <w:p w14:paraId="5D8A0285" w14:textId="77777777" w:rsidR="00D0734B" w:rsidRPr="00D70378" w:rsidRDefault="002B11EE" w:rsidP="007C7846">
      <w:pPr>
        <w:pStyle w:val="ListParagraph"/>
        <w:numPr>
          <w:ilvl w:val="0"/>
          <w:numId w:val="1"/>
        </w:numPr>
        <w:spacing w:after="0" w:line="240" w:lineRule="auto"/>
        <w:ind w:left="446"/>
        <w:rPr>
          <w:rFonts w:ascii="Arial" w:hAnsi="Arial" w:cs="Arial"/>
          <w:sz w:val="24"/>
          <w:szCs w:val="24"/>
        </w:rPr>
      </w:pPr>
      <w:r w:rsidRPr="00D70378">
        <w:rPr>
          <w:rFonts w:ascii="Arial" w:hAnsi="Arial" w:cs="Arial"/>
          <w:sz w:val="24"/>
          <w:szCs w:val="24"/>
        </w:rPr>
        <w:t>Please ask Canada how it is directly responding to TRC Call to Action 20 which calls on the federal government “to recognize, respect, and address the distinct health needs of the Métis, Inuit, and off-reserve Aboriginal peoples.”</w:t>
      </w:r>
      <w:r w:rsidRPr="00D70378">
        <w:rPr>
          <w:rStyle w:val="FootnoteReference"/>
          <w:rFonts w:ascii="Arial" w:hAnsi="Arial" w:cs="Arial"/>
          <w:sz w:val="24"/>
          <w:szCs w:val="24"/>
        </w:rPr>
        <w:footnoteReference w:id="41"/>
      </w:r>
      <w:r w:rsidR="00FD47F4" w:rsidRPr="00D70378">
        <w:rPr>
          <w:rFonts w:ascii="Arial" w:hAnsi="Arial" w:cs="Arial"/>
          <w:sz w:val="24"/>
          <w:szCs w:val="24"/>
        </w:rPr>
        <w:t xml:space="preserve"> </w:t>
      </w:r>
      <w:r w:rsidR="00D0734B" w:rsidRPr="00D70378">
        <w:rPr>
          <w:rFonts w:ascii="Arial" w:hAnsi="Arial" w:cs="Arial"/>
          <w:sz w:val="24"/>
          <w:szCs w:val="24"/>
        </w:rPr>
        <w:t>In particular, distinct efforts to support the highest attainable standard of physical and mental health for urban Indigenous people and communities should be detailed by the state.</w:t>
      </w:r>
    </w:p>
    <w:p w14:paraId="29A02641" w14:textId="77777777" w:rsidR="00D0734B" w:rsidRPr="00D70378" w:rsidRDefault="00D0734B" w:rsidP="00D0734B">
      <w:pPr>
        <w:pStyle w:val="ListParagraph"/>
        <w:ind w:left="450"/>
        <w:rPr>
          <w:rFonts w:ascii="Arial" w:hAnsi="Arial" w:cs="Arial"/>
          <w:sz w:val="24"/>
          <w:szCs w:val="24"/>
        </w:rPr>
      </w:pPr>
    </w:p>
    <w:p w14:paraId="47CDA521" w14:textId="10E6BA86" w:rsidR="005256F7" w:rsidRPr="00D70378" w:rsidRDefault="00257F8B" w:rsidP="002B11EE">
      <w:pPr>
        <w:pStyle w:val="ListParagraph"/>
        <w:numPr>
          <w:ilvl w:val="0"/>
          <w:numId w:val="1"/>
        </w:numPr>
        <w:rPr>
          <w:rFonts w:ascii="Arial" w:hAnsi="Arial" w:cs="Arial"/>
          <w:sz w:val="24"/>
          <w:szCs w:val="24"/>
        </w:rPr>
      </w:pPr>
      <w:r w:rsidRPr="00D70378">
        <w:rPr>
          <w:rFonts w:ascii="Arial" w:hAnsi="Arial" w:cs="Arial"/>
          <w:sz w:val="24"/>
          <w:szCs w:val="24"/>
        </w:rPr>
        <w:t>Canada and its provinces are failing to uphold and respect human rights to health through its inconsistent and unregulated manner of services delivered through a patchwork of program delivery, rather than the provision of essential services grounded in rights. T</w:t>
      </w:r>
      <w:r w:rsidR="008511DE" w:rsidRPr="00D70378">
        <w:rPr>
          <w:rFonts w:ascii="Arial" w:hAnsi="Arial" w:cs="Arial"/>
          <w:sz w:val="24"/>
          <w:szCs w:val="24"/>
        </w:rPr>
        <w:t>he division of responsibility between</w:t>
      </w:r>
      <w:r w:rsidR="00E854CA" w:rsidRPr="00D70378">
        <w:rPr>
          <w:rFonts w:ascii="Arial" w:hAnsi="Arial" w:cs="Arial"/>
          <w:sz w:val="24"/>
          <w:szCs w:val="24"/>
        </w:rPr>
        <w:t xml:space="preserve"> a</w:t>
      </w:r>
      <w:r w:rsidR="008511DE" w:rsidRPr="00D70378">
        <w:rPr>
          <w:rFonts w:ascii="Arial" w:hAnsi="Arial" w:cs="Arial"/>
          <w:sz w:val="24"/>
          <w:szCs w:val="24"/>
        </w:rPr>
        <w:t xml:space="preserve"> </w:t>
      </w:r>
      <w:r w:rsidR="006C065E" w:rsidRPr="00D70378">
        <w:rPr>
          <w:rFonts w:ascii="Arial" w:hAnsi="Arial" w:cs="Arial"/>
          <w:sz w:val="24"/>
          <w:szCs w:val="24"/>
        </w:rPr>
        <w:t xml:space="preserve">federal </w:t>
      </w:r>
      <w:r w:rsidR="008511DE" w:rsidRPr="00D70378">
        <w:rPr>
          <w:rFonts w:ascii="Arial" w:hAnsi="Arial" w:cs="Arial"/>
          <w:sz w:val="24"/>
          <w:szCs w:val="24"/>
        </w:rPr>
        <w:t xml:space="preserve">responsibility for </w:t>
      </w:r>
      <w:r w:rsidR="006C065E" w:rsidRPr="00D70378">
        <w:rPr>
          <w:rFonts w:ascii="Arial" w:hAnsi="Arial" w:cs="Arial"/>
          <w:sz w:val="24"/>
          <w:szCs w:val="24"/>
        </w:rPr>
        <w:t xml:space="preserve">First Nations and Inuit people </w:t>
      </w:r>
      <w:r w:rsidR="008511DE" w:rsidRPr="00D70378">
        <w:rPr>
          <w:rFonts w:ascii="Arial" w:hAnsi="Arial" w:cs="Arial"/>
          <w:sz w:val="24"/>
          <w:szCs w:val="24"/>
        </w:rPr>
        <w:t xml:space="preserve">and </w:t>
      </w:r>
      <w:r w:rsidR="00E854CA" w:rsidRPr="00D70378">
        <w:rPr>
          <w:rFonts w:ascii="Arial" w:hAnsi="Arial" w:cs="Arial"/>
          <w:sz w:val="24"/>
          <w:szCs w:val="24"/>
        </w:rPr>
        <w:t xml:space="preserve">a </w:t>
      </w:r>
      <w:r w:rsidR="008511DE" w:rsidRPr="00D70378">
        <w:rPr>
          <w:rFonts w:ascii="Arial" w:hAnsi="Arial" w:cs="Arial"/>
          <w:sz w:val="24"/>
          <w:szCs w:val="24"/>
        </w:rPr>
        <w:t xml:space="preserve">provincial responsibility for the delivery of health care has resulted in massive inequality in </w:t>
      </w:r>
      <w:r w:rsidR="00E854CA" w:rsidRPr="00D70378">
        <w:rPr>
          <w:rFonts w:ascii="Arial" w:hAnsi="Arial" w:cs="Arial"/>
          <w:sz w:val="24"/>
          <w:szCs w:val="24"/>
        </w:rPr>
        <w:t xml:space="preserve">urban </w:t>
      </w:r>
      <w:r w:rsidR="008511DE" w:rsidRPr="00D70378">
        <w:rPr>
          <w:rFonts w:ascii="Arial" w:hAnsi="Arial" w:cs="Arial"/>
          <w:sz w:val="24"/>
          <w:szCs w:val="24"/>
        </w:rPr>
        <w:t>Indigenous health outcomes and access to quality health care when compared to the non-Indigenous Canadian population.</w:t>
      </w:r>
      <w:r w:rsidR="00E854CA" w:rsidRPr="00D70378">
        <w:rPr>
          <w:rFonts w:ascii="Arial" w:hAnsi="Arial" w:cs="Arial"/>
          <w:sz w:val="24"/>
          <w:szCs w:val="24"/>
        </w:rPr>
        <w:t xml:space="preserve"> The Canadian federal approach to Indigenous health is </w:t>
      </w:r>
      <w:r w:rsidRPr="00D70378">
        <w:rPr>
          <w:rFonts w:ascii="Arial" w:hAnsi="Arial" w:cs="Arial"/>
          <w:sz w:val="24"/>
          <w:szCs w:val="24"/>
        </w:rPr>
        <w:t xml:space="preserve">both </w:t>
      </w:r>
      <w:r w:rsidR="00E854CA" w:rsidRPr="00D70378">
        <w:rPr>
          <w:rFonts w:ascii="Arial" w:hAnsi="Arial" w:cs="Arial"/>
          <w:sz w:val="24"/>
          <w:szCs w:val="24"/>
        </w:rPr>
        <w:t xml:space="preserve">leaving urban Indigenous people </w:t>
      </w:r>
      <w:r w:rsidR="00D0734B" w:rsidRPr="00D70378">
        <w:rPr>
          <w:rFonts w:ascii="Arial" w:hAnsi="Arial" w:cs="Arial"/>
          <w:sz w:val="24"/>
          <w:szCs w:val="24"/>
        </w:rPr>
        <w:t>out of national health policies and failing to deliver equitable care to on-reserve First Nations people and Inuit.</w:t>
      </w:r>
    </w:p>
    <w:p w14:paraId="0AC704C7" w14:textId="77777777" w:rsidR="00257F8B" w:rsidRPr="00D70378" w:rsidRDefault="00257F8B" w:rsidP="00257F8B">
      <w:pPr>
        <w:pStyle w:val="ListParagraph"/>
        <w:rPr>
          <w:rFonts w:ascii="Arial" w:hAnsi="Arial" w:cs="Arial"/>
          <w:sz w:val="24"/>
          <w:szCs w:val="24"/>
        </w:rPr>
      </w:pPr>
    </w:p>
    <w:p w14:paraId="2EA4FE92" w14:textId="25B50E96" w:rsidR="00257F8B" w:rsidRPr="00D70378" w:rsidRDefault="008C198A" w:rsidP="002B11EE">
      <w:pPr>
        <w:pStyle w:val="ListParagraph"/>
        <w:numPr>
          <w:ilvl w:val="0"/>
          <w:numId w:val="1"/>
        </w:numPr>
        <w:rPr>
          <w:rFonts w:ascii="Arial" w:hAnsi="Arial" w:cs="Arial"/>
          <w:sz w:val="24"/>
          <w:szCs w:val="24"/>
        </w:rPr>
      </w:pPr>
      <w:r w:rsidRPr="00D70378">
        <w:rPr>
          <w:rFonts w:ascii="Arial" w:hAnsi="Arial" w:cs="Arial"/>
          <w:sz w:val="24"/>
          <w:szCs w:val="24"/>
        </w:rPr>
        <w:t>Please ask about Canada’s progress and supportive policies on the application of Jordan’s Principle to Inuit, Métis, non-Status people and urban Indigenous people.</w:t>
      </w:r>
    </w:p>
    <w:p w14:paraId="32600BA7" w14:textId="77777777" w:rsidR="00D0734B" w:rsidRPr="00D70378" w:rsidRDefault="00D0734B" w:rsidP="00D0734B">
      <w:pPr>
        <w:pStyle w:val="ListParagraph"/>
        <w:ind w:left="450"/>
        <w:rPr>
          <w:rFonts w:ascii="Arial" w:hAnsi="Arial" w:cs="Arial"/>
          <w:sz w:val="24"/>
          <w:szCs w:val="24"/>
        </w:rPr>
      </w:pPr>
    </w:p>
    <w:p w14:paraId="2B318136" w14:textId="20978151" w:rsidR="00EA384C" w:rsidRPr="00D70378" w:rsidRDefault="00D0734B" w:rsidP="002B11EE">
      <w:pPr>
        <w:pStyle w:val="ListParagraph"/>
        <w:numPr>
          <w:ilvl w:val="0"/>
          <w:numId w:val="1"/>
        </w:numPr>
        <w:rPr>
          <w:rFonts w:ascii="Arial" w:hAnsi="Arial" w:cs="Arial"/>
          <w:sz w:val="24"/>
          <w:szCs w:val="24"/>
        </w:rPr>
      </w:pPr>
      <w:r w:rsidRPr="00D70378">
        <w:rPr>
          <w:rFonts w:ascii="Arial" w:hAnsi="Arial" w:cs="Arial"/>
          <w:sz w:val="24"/>
          <w:szCs w:val="24"/>
        </w:rPr>
        <w:t>Please ask Canada how it is addressing Indigenous women, girls and 2SLGBTQ people’s health care needs</w:t>
      </w:r>
      <w:r w:rsidR="00257F8B" w:rsidRPr="00D70378">
        <w:rPr>
          <w:rFonts w:ascii="Arial" w:hAnsi="Arial" w:cs="Arial"/>
          <w:sz w:val="24"/>
          <w:szCs w:val="24"/>
        </w:rPr>
        <w:t xml:space="preserve"> when First Nations and Inuit Health Branch works through established leadership structures, such as the Assembly of First Nations, as well as elected chiefs in different communities, to determine priorities.</w:t>
      </w:r>
      <w:r w:rsidR="00257F8B" w:rsidRPr="00D70378">
        <w:rPr>
          <w:rStyle w:val="FootnoteReference"/>
          <w:rFonts w:ascii="Arial" w:hAnsi="Arial" w:cs="Arial"/>
          <w:sz w:val="24"/>
          <w:szCs w:val="24"/>
        </w:rPr>
        <w:footnoteReference w:id="42"/>
      </w:r>
      <w:r w:rsidR="00257F8B" w:rsidRPr="00D70378">
        <w:rPr>
          <w:rFonts w:ascii="Arial" w:hAnsi="Arial" w:cs="Arial"/>
          <w:sz w:val="24"/>
          <w:szCs w:val="24"/>
        </w:rPr>
        <w:t xml:space="preserve"> The Final Report by the National Inquiry into Missing and Murdered Indigenous women </w:t>
      </w:r>
      <w:r w:rsidR="00257F8B" w:rsidRPr="00D70378">
        <w:rPr>
          <w:rFonts w:ascii="Arial" w:hAnsi="Arial" w:cs="Arial"/>
          <w:sz w:val="24"/>
          <w:szCs w:val="24"/>
        </w:rPr>
        <w:lastRenderedPageBreak/>
        <w:t>and Girls noted that for some women, testifying from a grassroots perspective, this approach is tantamount to complete exclusion.</w:t>
      </w:r>
      <w:r w:rsidR="00257F8B" w:rsidRPr="00D70378">
        <w:rPr>
          <w:rStyle w:val="FootnoteReference"/>
          <w:rFonts w:ascii="Arial" w:hAnsi="Arial" w:cs="Arial"/>
          <w:sz w:val="24"/>
          <w:szCs w:val="24"/>
        </w:rPr>
        <w:footnoteReference w:id="43"/>
      </w:r>
      <w:r w:rsidR="00257F8B" w:rsidRPr="00D70378">
        <w:rPr>
          <w:rFonts w:ascii="Arial" w:hAnsi="Arial" w:cs="Arial"/>
          <w:sz w:val="24"/>
          <w:szCs w:val="24"/>
        </w:rPr>
        <w:t xml:space="preserve"> </w:t>
      </w:r>
      <w:r w:rsidR="003F0F74" w:rsidRPr="00D70378">
        <w:rPr>
          <w:rFonts w:ascii="Arial" w:hAnsi="Arial" w:cs="Arial"/>
          <w:sz w:val="24"/>
          <w:szCs w:val="24"/>
        </w:rPr>
        <w:t xml:space="preserve">The Final Report </w:t>
      </w:r>
      <w:r w:rsidR="008C198A" w:rsidRPr="00D70378">
        <w:rPr>
          <w:rFonts w:ascii="Arial" w:hAnsi="Arial" w:cs="Arial"/>
          <w:sz w:val="24"/>
          <w:szCs w:val="24"/>
        </w:rPr>
        <w:t xml:space="preserve">goes on to </w:t>
      </w:r>
      <w:r w:rsidR="003F0F74" w:rsidRPr="00D70378">
        <w:rPr>
          <w:rFonts w:ascii="Arial" w:hAnsi="Arial" w:cs="Arial"/>
          <w:sz w:val="24"/>
          <w:szCs w:val="24"/>
        </w:rPr>
        <w:t xml:space="preserve">note </w:t>
      </w:r>
      <w:r w:rsidR="003F0F74" w:rsidRPr="00D70378">
        <w:rPr>
          <w:rFonts w:ascii="Arial" w:hAnsi="Arial" w:cs="Arial"/>
          <w:sz w:val="24"/>
          <w:szCs w:val="24"/>
          <w:lang w:val="en-CA"/>
        </w:rPr>
        <w:t xml:space="preserve">that “Indigenous governments or bands as established under the </w:t>
      </w:r>
      <w:r w:rsidR="003F0F74" w:rsidRPr="00D70378">
        <w:rPr>
          <w:rFonts w:ascii="Arial" w:hAnsi="Arial" w:cs="Arial"/>
          <w:i/>
          <w:iCs/>
          <w:sz w:val="24"/>
          <w:szCs w:val="24"/>
          <w:lang w:val="en-CA"/>
        </w:rPr>
        <w:t>Indian Act</w:t>
      </w:r>
      <w:r w:rsidR="003F0F74" w:rsidRPr="00D70378">
        <w:rPr>
          <w:rFonts w:ascii="Arial" w:hAnsi="Arial" w:cs="Arial"/>
          <w:sz w:val="24"/>
          <w:szCs w:val="24"/>
          <w:lang w:val="en-CA"/>
        </w:rPr>
        <w:t xml:space="preserve"> or through local municipal governments do not have the full trust of Indigenous women, girls, and 2SLGBTQQIA people. Indigenous bands and councils and community leaders who have authority through colonial law are generally not seen as representing all of the interests of Indigenous women, girls, and 2SLGBTQQIA people”.</w:t>
      </w:r>
      <w:r w:rsidR="003F0F74" w:rsidRPr="00D70378">
        <w:rPr>
          <w:rStyle w:val="FootnoteReference"/>
          <w:rFonts w:ascii="Arial" w:hAnsi="Arial" w:cs="Arial"/>
          <w:sz w:val="24"/>
          <w:szCs w:val="24"/>
          <w:lang w:val="en-CA"/>
        </w:rPr>
        <w:footnoteReference w:id="44"/>
      </w:r>
    </w:p>
    <w:p w14:paraId="1608F850" w14:textId="5FD8680B" w:rsidR="00FC27E2" w:rsidRPr="00D70378" w:rsidRDefault="00FC27E2" w:rsidP="003F71D1">
      <w:pPr>
        <w:pStyle w:val="Heading1"/>
        <w:spacing w:before="0" w:line="240" w:lineRule="auto"/>
        <w:contextualSpacing/>
        <w:rPr>
          <w:rFonts w:ascii="Arial" w:hAnsi="Arial" w:cs="Arial"/>
          <w:color w:val="000000" w:themeColor="text1"/>
        </w:rPr>
      </w:pPr>
      <w:bookmarkStart w:id="13" w:name="_Toc30777630"/>
      <w:r w:rsidRPr="00D70378">
        <w:rPr>
          <w:rFonts w:ascii="Arial" w:hAnsi="Arial" w:cs="Arial"/>
          <w:color w:val="000000" w:themeColor="text1"/>
        </w:rPr>
        <w:t>Article 13: Right to education</w:t>
      </w:r>
      <w:bookmarkEnd w:id="13"/>
    </w:p>
    <w:p w14:paraId="4F9CB777" w14:textId="65BD483D" w:rsidR="006B4AD1" w:rsidRPr="00D70378" w:rsidRDefault="006B4AD1" w:rsidP="006B4A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 xml:space="preserve">Please ask Canada to commit that all urban Indigenous people have access to quality, culture-based </w:t>
      </w:r>
      <w:proofErr w:type="gramStart"/>
      <w:r w:rsidRPr="00D70378">
        <w:rPr>
          <w:rFonts w:ascii="Arial" w:hAnsi="Arial" w:cs="Arial"/>
          <w:sz w:val="24"/>
          <w:szCs w:val="24"/>
        </w:rPr>
        <w:t>child care</w:t>
      </w:r>
      <w:proofErr w:type="gramEnd"/>
      <w:r w:rsidRPr="00D70378">
        <w:rPr>
          <w:rFonts w:ascii="Arial" w:hAnsi="Arial" w:cs="Arial"/>
          <w:sz w:val="24"/>
          <w:szCs w:val="24"/>
        </w:rPr>
        <w:t xml:space="preserve"> and early learning programming and that all Indigenous child care and early learning planning, programming and policy development are led by</w:t>
      </w:r>
      <w:r w:rsidR="00A872D7" w:rsidRPr="00D70378">
        <w:rPr>
          <w:rFonts w:ascii="Arial" w:hAnsi="Arial" w:cs="Arial"/>
          <w:sz w:val="24"/>
          <w:szCs w:val="24"/>
        </w:rPr>
        <w:t xml:space="preserve"> urban</w:t>
      </w:r>
      <w:r w:rsidRPr="00D70378">
        <w:rPr>
          <w:rFonts w:ascii="Arial" w:hAnsi="Arial" w:cs="Arial"/>
          <w:sz w:val="24"/>
          <w:szCs w:val="24"/>
        </w:rPr>
        <w:t xml:space="preserve"> Indigenous communities</w:t>
      </w:r>
      <w:r w:rsidR="00A872D7" w:rsidRPr="00D70378">
        <w:rPr>
          <w:rFonts w:ascii="Arial" w:hAnsi="Arial" w:cs="Arial"/>
          <w:sz w:val="24"/>
          <w:szCs w:val="24"/>
        </w:rPr>
        <w:t xml:space="preserve"> and </w:t>
      </w:r>
      <w:proofErr w:type="spellStart"/>
      <w:r w:rsidR="00A872D7" w:rsidRPr="00D70378">
        <w:rPr>
          <w:rFonts w:ascii="Arial" w:hAnsi="Arial" w:cs="Arial"/>
          <w:sz w:val="24"/>
          <w:szCs w:val="24"/>
        </w:rPr>
        <w:t>organisations</w:t>
      </w:r>
      <w:proofErr w:type="spellEnd"/>
      <w:r w:rsidRPr="00D70378">
        <w:rPr>
          <w:rFonts w:ascii="Arial" w:hAnsi="Arial" w:cs="Arial"/>
          <w:sz w:val="24"/>
          <w:szCs w:val="24"/>
        </w:rPr>
        <w:t>.</w:t>
      </w:r>
    </w:p>
    <w:p w14:paraId="2772DE00" w14:textId="77777777" w:rsidR="006B4AD1" w:rsidRPr="00D70378" w:rsidRDefault="006B4AD1" w:rsidP="006B4AD1">
      <w:pPr>
        <w:spacing w:after="0" w:line="240" w:lineRule="auto"/>
        <w:rPr>
          <w:rFonts w:ascii="Arial" w:hAnsi="Arial" w:cs="Arial"/>
          <w:sz w:val="24"/>
          <w:szCs w:val="24"/>
        </w:rPr>
      </w:pPr>
    </w:p>
    <w:p w14:paraId="713BB042" w14:textId="102E0B7C" w:rsidR="006B4AD1" w:rsidRPr="00D70378" w:rsidRDefault="006B4AD1" w:rsidP="006B4AD1">
      <w:pPr>
        <w:pStyle w:val="ListParagraph"/>
        <w:numPr>
          <w:ilvl w:val="0"/>
          <w:numId w:val="1"/>
        </w:numPr>
        <w:spacing w:after="0" w:line="240" w:lineRule="auto"/>
        <w:ind w:left="360"/>
        <w:rPr>
          <w:rFonts w:ascii="Arial" w:hAnsi="Arial" w:cs="Arial"/>
          <w:sz w:val="24"/>
          <w:szCs w:val="24"/>
        </w:rPr>
      </w:pPr>
      <w:r w:rsidRPr="00D70378">
        <w:rPr>
          <w:rFonts w:ascii="Arial" w:hAnsi="Arial" w:cs="Arial"/>
          <w:i/>
          <w:iCs/>
          <w:sz w:val="24"/>
          <w:szCs w:val="24"/>
        </w:rPr>
        <w:t xml:space="preserve">Bill C-91, An Act respecting Indigenous languages </w:t>
      </w:r>
      <w:r w:rsidRPr="00D70378">
        <w:rPr>
          <w:rFonts w:ascii="Arial" w:hAnsi="Arial" w:cs="Arial"/>
          <w:sz w:val="24"/>
          <w:szCs w:val="24"/>
        </w:rPr>
        <w:t xml:space="preserve">recognizes that the rights of Indigenous people protected by the </w:t>
      </w:r>
      <w:r w:rsidRPr="00D70378">
        <w:rPr>
          <w:rFonts w:ascii="Arial" w:hAnsi="Arial" w:cs="Arial"/>
          <w:i/>
          <w:iCs/>
          <w:sz w:val="24"/>
          <w:szCs w:val="24"/>
        </w:rPr>
        <w:t xml:space="preserve">Constitution Act, 1982, </w:t>
      </w:r>
      <w:r w:rsidRPr="00D70378">
        <w:rPr>
          <w:rFonts w:ascii="Arial" w:hAnsi="Arial" w:cs="Arial"/>
          <w:sz w:val="24"/>
          <w:szCs w:val="24"/>
        </w:rPr>
        <w:t xml:space="preserve">include Indigenous language rights. Please ask Canada to take all necessary actions to uphold Indigenous rights to Indigenous language(s). </w:t>
      </w:r>
    </w:p>
    <w:p w14:paraId="517B54C9" w14:textId="77777777" w:rsidR="006B4AD1" w:rsidRPr="00D70378" w:rsidRDefault="006B4AD1" w:rsidP="006B4AD1">
      <w:pPr>
        <w:spacing w:after="0" w:line="240" w:lineRule="auto"/>
        <w:rPr>
          <w:rFonts w:ascii="Arial" w:hAnsi="Arial" w:cs="Arial"/>
          <w:sz w:val="24"/>
          <w:szCs w:val="24"/>
        </w:rPr>
      </w:pPr>
    </w:p>
    <w:p w14:paraId="2464A5AF" w14:textId="77777777" w:rsidR="006B4AD1" w:rsidRPr="00D70378" w:rsidRDefault="006B4AD1" w:rsidP="006B4A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 xml:space="preserve">Please ask Canada that all Indigenous people living in cities and towns have access to quality, community-based Indigenous language programming and to commit to working with urban Indigenous </w:t>
      </w:r>
      <w:proofErr w:type="spellStart"/>
      <w:r w:rsidRPr="00D70378">
        <w:rPr>
          <w:rFonts w:ascii="Arial" w:hAnsi="Arial" w:cs="Arial"/>
          <w:sz w:val="24"/>
          <w:szCs w:val="24"/>
        </w:rPr>
        <w:t>organisations</w:t>
      </w:r>
      <w:proofErr w:type="spellEnd"/>
      <w:r w:rsidRPr="00D70378">
        <w:rPr>
          <w:rFonts w:ascii="Arial" w:hAnsi="Arial" w:cs="Arial"/>
          <w:sz w:val="24"/>
          <w:szCs w:val="24"/>
        </w:rPr>
        <w:t xml:space="preserve">, like Friendship </w:t>
      </w:r>
      <w:proofErr w:type="spellStart"/>
      <w:r w:rsidRPr="00D70378">
        <w:rPr>
          <w:rFonts w:ascii="Arial" w:hAnsi="Arial" w:cs="Arial"/>
          <w:sz w:val="24"/>
          <w:szCs w:val="24"/>
        </w:rPr>
        <w:t>Centres</w:t>
      </w:r>
      <w:proofErr w:type="spellEnd"/>
      <w:r w:rsidRPr="00D70378">
        <w:rPr>
          <w:rFonts w:ascii="Arial" w:hAnsi="Arial" w:cs="Arial"/>
          <w:sz w:val="24"/>
          <w:szCs w:val="24"/>
        </w:rPr>
        <w:t>, to meet the language needs and rights of urban Indigenous communities.</w:t>
      </w:r>
    </w:p>
    <w:p w14:paraId="14FFBE4F" w14:textId="2D796000" w:rsidR="006B4AD1" w:rsidRPr="00D70378" w:rsidRDefault="006B4AD1" w:rsidP="006B4AD1">
      <w:pPr>
        <w:spacing w:after="0" w:line="240" w:lineRule="auto"/>
        <w:rPr>
          <w:rFonts w:ascii="Arial" w:hAnsi="Arial" w:cs="Arial"/>
          <w:sz w:val="24"/>
          <w:szCs w:val="24"/>
        </w:rPr>
      </w:pPr>
      <w:r w:rsidRPr="00D70378">
        <w:rPr>
          <w:rFonts w:ascii="Arial" w:hAnsi="Arial" w:cs="Arial"/>
          <w:sz w:val="24"/>
          <w:szCs w:val="24"/>
        </w:rPr>
        <w:t xml:space="preserve"> </w:t>
      </w:r>
    </w:p>
    <w:p w14:paraId="3F6B6F6B" w14:textId="77777777" w:rsidR="00AA111E" w:rsidRPr="00D70378" w:rsidRDefault="006B4AD1" w:rsidP="00AA111E">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Please ask Canada,</w:t>
      </w:r>
      <w:r w:rsidRPr="00D70378">
        <w:t xml:space="preserve"> </w:t>
      </w:r>
      <w:r w:rsidRPr="00D70378">
        <w:rPr>
          <w:rFonts w:ascii="Arial" w:hAnsi="Arial" w:cs="Arial"/>
          <w:sz w:val="24"/>
          <w:szCs w:val="24"/>
        </w:rPr>
        <w:t xml:space="preserve">through the Council of Ministers of Education, Canada (CMEC), </w:t>
      </w:r>
      <w:r w:rsidR="00A51E1D" w:rsidRPr="00D70378">
        <w:rPr>
          <w:rFonts w:ascii="Arial" w:hAnsi="Arial" w:cs="Arial"/>
          <w:sz w:val="24"/>
          <w:szCs w:val="24"/>
        </w:rPr>
        <w:t xml:space="preserve">how it will work with provincial members </w:t>
      </w:r>
      <w:r w:rsidRPr="00D70378">
        <w:rPr>
          <w:rFonts w:ascii="Arial" w:hAnsi="Arial" w:cs="Arial"/>
          <w:sz w:val="24"/>
          <w:szCs w:val="24"/>
        </w:rPr>
        <w:t>to commit that:</w:t>
      </w:r>
    </w:p>
    <w:p w14:paraId="179E35DD" w14:textId="77777777" w:rsidR="00AA111E" w:rsidRPr="00D70378" w:rsidRDefault="00AA111E" w:rsidP="00AA111E">
      <w:pPr>
        <w:pStyle w:val="ListParagraph"/>
        <w:rPr>
          <w:rFonts w:ascii="Arial" w:hAnsi="Arial" w:cs="Arial"/>
          <w:sz w:val="24"/>
          <w:szCs w:val="24"/>
        </w:rPr>
      </w:pPr>
    </w:p>
    <w:p w14:paraId="3843D445" w14:textId="77777777" w:rsidR="00AA111E" w:rsidRPr="00D70378" w:rsidRDefault="006B4AD1" w:rsidP="00AA111E">
      <w:pPr>
        <w:pStyle w:val="ListParagraph"/>
        <w:numPr>
          <w:ilvl w:val="0"/>
          <w:numId w:val="1"/>
        </w:numPr>
        <w:spacing w:after="0" w:line="240" w:lineRule="auto"/>
        <w:ind w:left="720"/>
        <w:rPr>
          <w:rFonts w:ascii="Arial" w:hAnsi="Arial" w:cs="Arial"/>
          <w:sz w:val="24"/>
          <w:szCs w:val="24"/>
        </w:rPr>
      </w:pPr>
      <w:r w:rsidRPr="00D70378">
        <w:rPr>
          <w:rFonts w:ascii="Arial" w:hAnsi="Arial" w:cs="Arial"/>
          <w:sz w:val="24"/>
          <w:szCs w:val="24"/>
        </w:rPr>
        <w:t>All Indigenous people have access to Indigenous knowledge and learning systems;</w:t>
      </w:r>
    </w:p>
    <w:p w14:paraId="1D333FD9" w14:textId="77777777" w:rsidR="00AA111E" w:rsidRPr="00D70378" w:rsidRDefault="00AA111E" w:rsidP="00AA111E">
      <w:pPr>
        <w:pStyle w:val="ListParagraph"/>
        <w:ind w:left="990"/>
        <w:rPr>
          <w:rFonts w:ascii="Arial" w:hAnsi="Arial" w:cs="Arial"/>
          <w:sz w:val="24"/>
          <w:szCs w:val="24"/>
        </w:rPr>
      </w:pPr>
    </w:p>
    <w:p w14:paraId="134C0ADA" w14:textId="77777777" w:rsidR="00AA111E" w:rsidRPr="00D70378" w:rsidRDefault="006B4AD1" w:rsidP="00AA111E">
      <w:pPr>
        <w:pStyle w:val="ListParagraph"/>
        <w:numPr>
          <w:ilvl w:val="0"/>
          <w:numId w:val="1"/>
        </w:numPr>
        <w:spacing w:after="0" w:line="240" w:lineRule="auto"/>
        <w:ind w:left="720"/>
        <w:rPr>
          <w:rFonts w:ascii="Arial" w:hAnsi="Arial" w:cs="Arial"/>
          <w:sz w:val="24"/>
          <w:szCs w:val="24"/>
        </w:rPr>
      </w:pPr>
      <w:r w:rsidRPr="00D70378">
        <w:rPr>
          <w:rFonts w:ascii="Arial" w:hAnsi="Arial" w:cs="Arial"/>
          <w:sz w:val="24"/>
          <w:szCs w:val="24"/>
        </w:rPr>
        <w:t xml:space="preserve">All Indigenous knowledge and learning systems be respected and funded alongside the </w:t>
      </w:r>
      <w:proofErr w:type="gramStart"/>
      <w:r w:rsidRPr="00D70378">
        <w:rPr>
          <w:rFonts w:ascii="Arial" w:hAnsi="Arial" w:cs="Arial"/>
          <w:sz w:val="24"/>
          <w:szCs w:val="24"/>
        </w:rPr>
        <w:t>public school</w:t>
      </w:r>
      <w:proofErr w:type="gramEnd"/>
      <w:r w:rsidRPr="00D70378">
        <w:rPr>
          <w:rFonts w:ascii="Arial" w:hAnsi="Arial" w:cs="Arial"/>
          <w:sz w:val="24"/>
          <w:szCs w:val="24"/>
        </w:rPr>
        <w:t xml:space="preserve"> system;</w:t>
      </w:r>
    </w:p>
    <w:p w14:paraId="67490A43" w14:textId="77777777" w:rsidR="00AA111E" w:rsidRPr="00D70378" w:rsidRDefault="00AA111E" w:rsidP="00AA111E">
      <w:pPr>
        <w:pStyle w:val="ListParagraph"/>
        <w:ind w:left="990"/>
        <w:rPr>
          <w:rFonts w:ascii="Arial" w:hAnsi="Arial" w:cs="Arial"/>
          <w:sz w:val="24"/>
          <w:szCs w:val="24"/>
        </w:rPr>
      </w:pPr>
    </w:p>
    <w:p w14:paraId="3FB4C619" w14:textId="77777777" w:rsidR="00AA111E" w:rsidRPr="00D70378" w:rsidRDefault="006B4AD1" w:rsidP="00AA111E">
      <w:pPr>
        <w:pStyle w:val="ListParagraph"/>
        <w:numPr>
          <w:ilvl w:val="0"/>
          <w:numId w:val="1"/>
        </w:numPr>
        <w:spacing w:after="0" w:line="240" w:lineRule="auto"/>
        <w:ind w:left="720"/>
        <w:rPr>
          <w:rFonts w:ascii="Arial" w:hAnsi="Arial" w:cs="Arial"/>
          <w:sz w:val="24"/>
          <w:szCs w:val="24"/>
        </w:rPr>
      </w:pPr>
      <w:r w:rsidRPr="00D70378">
        <w:rPr>
          <w:rFonts w:ascii="Arial" w:hAnsi="Arial" w:cs="Arial"/>
          <w:sz w:val="24"/>
          <w:szCs w:val="24"/>
        </w:rPr>
        <w:t>Indigenous knowledge holders be respected and recognized, in a manner consistent with local protocols, as teachers alongside, and equal to, public school teachers;</w:t>
      </w:r>
    </w:p>
    <w:p w14:paraId="152092B0" w14:textId="77777777" w:rsidR="00AA111E" w:rsidRPr="00D70378" w:rsidRDefault="00AA111E" w:rsidP="00AA111E">
      <w:pPr>
        <w:pStyle w:val="ListParagraph"/>
        <w:ind w:left="990"/>
        <w:rPr>
          <w:rFonts w:ascii="Arial" w:hAnsi="Arial" w:cs="Arial"/>
          <w:sz w:val="24"/>
          <w:szCs w:val="24"/>
        </w:rPr>
      </w:pPr>
    </w:p>
    <w:p w14:paraId="251120D7" w14:textId="77777777" w:rsidR="00AA111E" w:rsidRPr="00D70378" w:rsidRDefault="006B4AD1" w:rsidP="00AA111E">
      <w:pPr>
        <w:pStyle w:val="ListParagraph"/>
        <w:numPr>
          <w:ilvl w:val="0"/>
          <w:numId w:val="1"/>
        </w:numPr>
        <w:spacing w:after="0" w:line="240" w:lineRule="auto"/>
        <w:ind w:left="720"/>
        <w:rPr>
          <w:rFonts w:ascii="Arial" w:hAnsi="Arial" w:cs="Arial"/>
          <w:sz w:val="24"/>
          <w:szCs w:val="24"/>
        </w:rPr>
      </w:pPr>
      <w:r w:rsidRPr="00D70378">
        <w:rPr>
          <w:rFonts w:ascii="Arial" w:hAnsi="Arial" w:cs="Arial"/>
          <w:sz w:val="24"/>
          <w:szCs w:val="24"/>
        </w:rPr>
        <w:t xml:space="preserve">All CMEC members establish anti-colonial relationships with Indigenous nations, community </w:t>
      </w:r>
      <w:proofErr w:type="spellStart"/>
      <w:r w:rsidRPr="00D70378">
        <w:rPr>
          <w:rFonts w:ascii="Arial" w:hAnsi="Arial" w:cs="Arial"/>
          <w:sz w:val="24"/>
          <w:szCs w:val="24"/>
        </w:rPr>
        <w:t>organisations</w:t>
      </w:r>
      <w:proofErr w:type="spellEnd"/>
      <w:r w:rsidRPr="00D70378">
        <w:rPr>
          <w:rFonts w:ascii="Arial" w:hAnsi="Arial" w:cs="Arial"/>
          <w:sz w:val="24"/>
          <w:szCs w:val="24"/>
        </w:rPr>
        <w:t>, and community members; and</w:t>
      </w:r>
    </w:p>
    <w:p w14:paraId="1D258D3B" w14:textId="77777777" w:rsidR="00AA111E" w:rsidRPr="00D70378" w:rsidRDefault="00AA111E" w:rsidP="00AA111E">
      <w:pPr>
        <w:pStyle w:val="ListParagraph"/>
        <w:ind w:left="990"/>
        <w:rPr>
          <w:rFonts w:ascii="Arial" w:hAnsi="Arial" w:cs="Arial"/>
          <w:sz w:val="24"/>
          <w:szCs w:val="24"/>
        </w:rPr>
      </w:pPr>
    </w:p>
    <w:p w14:paraId="37A5151A" w14:textId="58F75F55" w:rsidR="004B6EE7" w:rsidRPr="00D70378" w:rsidRDefault="006B4AD1" w:rsidP="00AA111E">
      <w:pPr>
        <w:pStyle w:val="ListParagraph"/>
        <w:numPr>
          <w:ilvl w:val="0"/>
          <w:numId w:val="1"/>
        </w:numPr>
        <w:spacing w:after="0" w:line="240" w:lineRule="auto"/>
        <w:ind w:left="720"/>
        <w:rPr>
          <w:rFonts w:ascii="Arial" w:hAnsi="Arial" w:cs="Arial"/>
          <w:sz w:val="24"/>
          <w:szCs w:val="24"/>
        </w:rPr>
      </w:pPr>
      <w:r w:rsidRPr="00D70378">
        <w:rPr>
          <w:rFonts w:ascii="Arial" w:hAnsi="Arial" w:cs="Arial"/>
          <w:sz w:val="24"/>
          <w:szCs w:val="24"/>
        </w:rPr>
        <w:lastRenderedPageBreak/>
        <w:t xml:space="preserve">All CMEC members establish anti-colonial curricula led by Indigenous communities. </w:t>
      </w:r>
    </w:p>
    <w:p w14:paraId="515B0870" w14:textId="77777777" w:rsidR="00B6046B" w:rsidRDefault="00B6046B" w:rsidP="00B507B0">
      <w:pPr>
        <w:pStyle w:val="Heading1"/>
        <w:spacing w:before="0" w:line="240" w:lineRule="auto"/>
        <w:contextualSpacing/>
        <w:rPr>
          <w:rFonts w:ascii="Arial" w:hAnsi="Arial" w:cs="Arial"/>
          <w:color w:val="000000" w:themeColor="text1"/>
        </w:rPr>
      </w:pPr>
      <w:bookmarkStart w:id="14" w:name="_Toc30777631"/>
    </w:p>
    <w:p w14:paraId="3843D64B" w14:textId="593B41E0" w:rsidR="000B74F4" w:rsidRPr="00D70378" w:rsidRDefault="004B6EE7" w:rsidP="00B507B0">
      <w:pPr>
        <w:pStyle w:val="Heading1"/>
        <w:spacing w:before="0" w:line="240" w:lineRule="auto"/>
        <w:contextualSpacing/>
        <w:rPr>
          <w:rFonts w:ascii="Arial" w:hAnsi="Arial" w:cs="Arial"/>
          <w:color w:val="000000" w:themeColor="text1"/>
        </w:rPr>
      </w:pPr>
      <w:r w:rsidRPr="00D70378">
        <w:rPr>
          <w:rFonts w:ascii="Arial" w:hAnsi="Arial" w:cs="Arial"/>
          <w:color w:val="000000" w:themeColor="text1"/>
        </w:rPr>
        <w:t>Article 15: Right to take part in cultural life</w:t>
      </w:r>
      <w:bookmarkEnd w:id="14"/>
      <w:r w:rsidRPr="00D70378">
        <w:rPr>
          <w:rFonts w:ascii="Arial" w:hAnsi="Arial" w:cs="Arial"/>
          <w:color w:val="000000" w:themeColor="text1"/>
        </w:rPr>
        <w:t xml:space="preserve"> </w:t>
      </w:r>
    </w:p>
    <w:p w14:paraId="7BDED39C" w14:textId="20B8B5DF" w:rsidR="004D5953" w:rsidRPr="00D70378" w:rsidRDefault="004D5953"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 xml:space="preserve">Canada should be asked how it plans to reinvest revenues from the federal carbon tax program into urban Indigenous communities and </w:t>
      </w:r>
      <w:proofErr w:type="spellStart"/>
      <w:r w:rsidRPr="00D70378">
        <w:rPr>
          <w:rFonts w:ascii="Arial" w:hAnsi="Arial" w:cs="Arial"/>
          <w:sz w:val="24"/>
          <w:szCs w:val="24"/>
        </w:rPr>
        <w:t>organisations</w:t>
      </w:r>
      <w:proofErr w:type="spellEnd"/>
      <w:r w:rsidRPr="00D70378">
        <w:rPr>
          <w:rFonts w:ascii="Arial" w:hAnsi="Arial" w:cs="Arial"/>
          <w:sz w:val="24"/>
          <w:szCs w:val="24"/>
        </w:rPr>
        <w:t xml:space="preserve"> like Friendship </w:t>
      </w:r>
      <w:proofErr w:type="spellStart"/>
      <w:r w:rsidRPr="00D70378">
        <w:rPr>
          <w:rFonts w:ascii="Arial" w:hAnsi="Arial" w:cs="Arial"/>
          <w:sz w:val="24"/>
          <w:szCs w:val="24"/>
        </w:rPr>
        <w:t>Centres</w:t>
      </w:r>
      <w:proofErr w:type="spellEnd"/>
      <w:r w:rsidRPr="00D70378">
        <w:rPr>
          <w:rFonts w:ascii="Arial" w:hAnsi="Arial" w:cs="Arial"/>
          <w:sz w:val="24"/>
          <w:szCs w:val="24"/>
        </w:rPr>
        <w:t xml:space="preserve">, recognizing that </w:t>
      </w:r>
      <w:proofErr w:type="gramStart"/>
      <w:r w:rsidRPr="00D70378">
        <w:rPr>
          <w:rFonts w:ascii="Arial" w:hAnsi="Arial" w:cs="Arial"/>
          <w:sz w:val="24"/>
          <w:szCs w:val="24"/>
        </w:rPr>
        <w:t>the majority of</w:t>
      </w:r>
      <w:proofErr w:type="gramEnd"/>
      <w:r w:rsidRPr="00D70378">
        <w:rPr>
          <w:rFonts w:ascii="Arial" w:hAnsi="Arial" w:cs="Arial"/>
          <w:sz w:val="24"/>
          <w:szCs w:val="24"/>
        </w:rPr>
        <w:t xml:space="preserve"> Indigenous people in Canada live and practice their cultures in urban and rural areas. </w:t>
      </w:r>
    </w:p>
    <w:p w14:paraId="1014E8DB" w14:textId="77777777" w:rsidR="004D5953" w:rsidRPr="00D70378" w:rsidRDefault="004D5953" w:rsidP="003F71D1">
      <w:pPr>
        <w:pStyle w:val="ListParagraph"/>
        <w:spacing w:after="0" w:line="240" w:lineRule="auto"/>
        <w:ind w:left="360"/>
        <w:rPr>
          <w:rFonts w:ascii="Arial" w:hAnsi="Arial" w:cs="Arial"/>
          <w:sz w:val="24"/>
          <w:szCs w:val="24"/>
        </w:rPr>
      </w:pPr>
    </w:p>
    <w:p w14:paraId="78F4F16D" w14:textId="32E182ED" w:rsidR="000B74F4" w:rsidRPr="00D70378" w:rsidRDefault="000B74F4"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In addition to federal inaction on urban Indigenous issues, climate change is having an indelible mark on urban Indigenous communities. Indigenous people face unique exposures and sensitivities to climate change, particularly due to their cultural and societal relationships with and dependence on land, water and natural resources.</w:t>
      </w:r>
      <w:r w:rsidRPr="00D70378">
        <w:rPr>
          <w:rStyle w:val="FootnoteReference"/>
          <w:rFonts w:ascii="Arial" w:hAnsi="Arial" w:cs="Arial"/>
          <w:sz w:val="24"/>
          <w:szCs w:val="24"/>
        </w:rPr>
        <w:footnoteReference w:id="45"/>
      </w:r>
      <w:r w:rsidRPr="00D70378">
        <w:rPr>
          <w:rFonts w:ascii="Arial" w:hAnsi="Arial" w:cs="Arial"/>
          <w:sz w:val="24"/>
          <w:szCs w:val="24"/>
        </w:rPr>
        <w:t xml:space="preserve"> Many climate-related health outcomes are shaped by access to traditional foods and climate change is expected to constrain food access with implications for nutrition and cultural wellbeing.</w:t>
      </w:r>
      <w:r w:rsidRPr="00D70378">
        <w:rPr>
          <w:rStyle w:val="FootnoteReference"/>
          <w:rFonts w:ascii="Arial" w:hAnsi="Arial" w:cs="Arial"/>
          <w:sz w:val="24"/>
          <w:szCs w:val="24"/>
        </w:rPr>
        <w:footnoteReference w:id="46"/>
      </w:r>
      <w:r w:rsidRPr="00D70378">
        <w:rPr>
          <w:rFonts w:ascii="Arial" w:hAnsi="Arial" w:cs="Arial"/>
          <w:sz w:val="24"/>
          <w:szCs w:val="24"/>
        </w:rPr>
        <w:t xml:space="preserve"> On the same level, access to traditional medicines and traditional health systems can expect to be effected by changing environment. Indigenous people </w:t>
      </w:r>
      <w:r w:rsidR="004D5953" w:rsidRPr="00D70378">
        <w:rPr>
          <w:rFonts w:ascii="Arial" w:hAnsi="Arial" w:cs="Arial"/>
          <w:sz w:val="24"/>
          <w:szCs w:val="24"/>
        </w:rPr>
        <w:t>also</w:t>
      </w:r>
      <w:r w:rsidRPr="00D70378">
        <w:rPr>
          <w:rFonts w:ascii="Arial" w:hAnsi="Arial" w:cs="Arial"/>
          <w:sz w:val="24"/>
          <w:szCs w:val="24"/>
        </w:rPr>
        <w:t xml:space="preserve"> experience mental health issues and trauma as lands, waters</w:t>
      </w:r>
      <w:r w:rsidR="004D5953" w:rsidRPr="00D70378">
        <w:rPr>
          <w:rFonts w:ascii="Arial" w:hAnsi="Arial" w:cs="Arial"/>
          <w:sz w:val="24"/>
          <w:szCs w:val="24"/>
        </w:rPr>
        <w:t>,</w:t>
      </w:r>
      <w:r w:rsidRPr="00D70378">
        <w:rPr>
          <w:rFonts w:ascii="Arial" w:hAnsi="Arial" w:cs="Arial"/>
          <w:sz w:val="24"/>
          <w:szCs w:val="24"/>
        </w:rPr>
        <w:t xml:space="preserve"> and natural resources that have shaped Indigenous societies are eroded or altered and people are displaced. </w:t>
      </w:r>
      <w:r w:rsidR="004D5953" w:rsidRPr="00D70378">
        <w:rPr>
          <w:rFonts w:ascii="Arial" w:hAnsi="Arial" w:cs="Arial"/>
          <w:sz w:val="24"/>
          <w:szCs w:val="24"/>
        </w:rPr>
        <w:t xml:space="preserve">These devastating effects are being felt in urban Indigenous communities and will have an impact on Indigenous people’s ability to take part in cultural practices, traditions, and ceremonies. </w:t>
      </w:r>
    </w:p>
    <w:p w14:paraId="7BFE925A" w14:textId="77777777" w:rsidR="007C7846" w:rsidRPr="00D70378" w:rsidRDefault="007C7846" w:rsidP="003F71D1">
      <w:pPr>
        <w:pStyle w:val="ListParagraph"/>
        <w:spacing w:after="0" w:line="240" w:lineRule="auto"/>
        <w:ind w:left="360"/>
        <w:rPr>
          <w:rFonts w:ascii="Arial" w:hAnsi="Arial" w:cs="Arial"/>
          <w:sz w:val="24"/>
          <w:szCs w:val="24"/>
        </w:rPr>
      </w:pPr>
    </w:p>
    <w:p w14:paraId="5D9CDEEE" w14:textId="64BAC806" w:rsidR="00D87A5B" w:rsidRPr="00D70378" w:rsidRDefault="00D87A5B" w:rsidP="003F71D1">
      <w:pPr>
        <w:pStyle w:val="Heading1"/>
        <w:spacing w:before="0" w:line="240" w:lineRule="auto"/>
        <w:contextualSpacing/>
        <w:rPr>
          <w:rFonts w:ascii="Arial" w:hAnsi="Arial" w:cs="Arial"/>
          <w:color w:val="000000" w:themeColor="text1"/>
        </w:rPr>
      </w:pPr>
      <w:bookmarkStart w:id="15" w:name="_Toc30777632"/>
      <w:r w:rsidRPr="00D70378">
        <w:rPr>
          <w:rFonts w:ascii="Arial" w:hAnsi="Arial" w:cs="Arial"/>
          <w:color w:val="000000" w:themeColor="text1"/>
        </w:rPr>
        <w:t>Conclusion</w:t>
      </w:r>
      <w:bookmarkEnd w:id="15"/>
      <w:r w:rsidRPr="00D70378">
        <w:rPr>
          <w:rFonts w:ascii="Arial" w:hAnsi="Arial" w:cs="Arial"/>
          <w:color w:val="000000" w:themeColor="text1"/>
        </w:rPr>
        <w:t xml:space="preserve"> </w:t>
      </w:r>
    </w:p>
    <w:p w14:paraId="3B93B184" w14:textId="783D7CD4" w:rsidR="0048337D" w:rsidRPr="00D70378" w:rsidRDefault="00787E39" w:rsidP="003F71D1">
      <w:pPr>
        <w:pStyle w:val="ListParagraph"/>
        <w:numPr>
          <w:ilvl w:val="0"/>
          <w:numId w:val="1"/>
        </w:numPr>
        <w:spacing w:after="0" w:line="240" w:lineRule="auto"/>
        <w:ind w:left="360"/>
        <w:rPr>
          <w:rFonts w:ascii="Arial" w:hAnsi="Arial" w:cs="Arial"/>
          <w:sz w:val="24"/>
          <w:szCs w:val="24"/>
        </w:rPr>
      </w:pPr>
      <w:r w:rsidRPr="00D70378">
        <w:rPr>
          <w:rFonts w:ascii="Arial" w:hAnsi="Arial" w:cs="Arial"/>
          <w:sz w:val="24"/>
          <w:szCs w:val="24"/>
        </w:rPr>
        <w:t>The year 2020 marks the half-way point of the decade of progress set out by the Truth and Reconciliation Commission of Canada’s (TRC) 92 Calls to Action that were designed to be measured over the course of ten years. Canada has not been transparent or accountable to Indigenous people on its progress on several key TRC priorities that correspond to the Articles of the ICESCR. The OFIFC requests that the Committee highlights the urgency of action required from Canada and asks the specific questions above of Canada to drive real progress on the state’s international and domestic responsibilities to Indigenous communities.</w:t>
      </w:r>
    </w:p>
    <w:p w14:paraId="525F550E" w14:textId="77777777" w:rsidR="00913B7F" w:rsidRPr="00913B7F" w:rsidRDefault="00913B7F" w:rsidP="003F71D1">
      <w:pPr>
        <w:spacing w:after="0" w:line="240" w:lineRule="auto"/>
        <w:contextualSpacing/>
        <w:rPr>
          <w:rFonts w:ascii="Arial" w:hAnsi="Arial" w:cs="Arial"/>
          <w:sz w:val="24"/>
          <w:szCs w:val="24"/>
        </w:rPr>
      </w:pPr>
    </w:p>
    <w:sectPr w:rsidR="00913B7F" w:rsidRPr="00913B7F" w:rsidSect="008B4345">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ECC5F" w14:textId="77777777" w:rsidR="0048337D" w:rsidRDefault="0048337D" w:rsidP="0048337D">
      <w:pPr>
        <w:spacing w:after="0" w:line="240" w:lineRule="auto"/>
      </w:pPr>
      <w:r>
        <w:separator/>
      </w:r>
    </w:p>
  </w:endnote>
  <w:endnote w:type="continuationSeparator" w:id="0">
    <w:p w14:paraId="63B964EF" w14:textId="77777777" w:rsidR="0048337D" w:rsidRDefault="0048337D" w:rsidP="00483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E5C0A" w14:textId="1038F070" w:rsidR="008B4345" w:rsidRDefault="008B4345">
    <w:pPr>
      <w:pStyle w:val="Footer"/>
      <w:jc w:val="right"/>
    </w:pPr>
    <w:r w:rsidRPr="008B4345">
      <w:rPr>
        <w:rFonts w:ascii="Arial" w:hAnsi="Arial" w:cs="Arial"/>
        <w:i/>
        <w:iCs/>
        <w:sz w:val="20"/>
        <w:szCs w:val="20"/>
      </w:rPr>
      <w:t>List of Issues for Canada’s CESCR Review</w:t>
    </w:r>
    <w:r w:rsidR="000D25B3">
      <w:rPr>
        <w:rFonts w:ascii="Arial" w:hAnsi="Arial" w:cs="Arial"/>
        <w:i/>
        <w:iCs/>
        <w:sz w:val="20"/>
        <w:szCs w:val="20"/>
      </w:rPr>
      <w:t xml:space="preserve">  </w:t>
    </w:r>
    <w:r>
      <w:rPr>
        <w:rFonts w:ascii="Arial" w:hAnsi="Arial" w:cs="Arial"/>
        <w:i/>
        <w:iCs/>
        <w:sz w:val="20"/>
        <w:szCs w:val="20"/>
      </w:rPr>
      <w:t xml:space="preserve">  </w:t>
    </w:r>
    <w:r>
      <w:rPr>
        <w:rFonts w:ascii="Arial" w:hAnsi="Arial" w:cs="Arial"/>
        <w:sz w:val="20"/>
        <w:szCs w:val="20"/>
      </w:rPr>
      <w:t>|</w:t>
    </w:r>
    <w:r>
      <w:t xml:space="preserve"> </w:t>
    </w:r>
    <w:sdt>
      <w:sdtPr>
        <w:id w:val="35095322"/>
        <w:docPartObj>
          <w:docPartGallery w:val="Page Numbers (Bottom of Page)"/>
          <w:docPartUnique/>
        </w:docPartObj>
      </w:sdtPr>
      <w:sdtEndPr>
        <w:rPr>
          <w:noProof/>
        </w:rPr>
      </w:sdtEndPr>
      <w:sdtContent>
        <w:r w:rsidRPr="008B4345">
          <w:rPr>
            <w:b/>
            <w:bCs/>
          </w:rPr>
          <w:fldChar w:fldCharType="begin"/>
        </w:r>
        <w:r w:rsidRPr="008B4345">
          <w:rPr>
            <w:b/>
            <w:bCs/>
          </w:rPr>
          <w:instrText xml:space="preserve"> PAGE   \* MERGEFORMAT </w:instrText>
        </w:r>
        <w:r w:rsidRPr="008B4345">
          <w:rPr>
            <w:b/>
            <w:bCs/>
          </w:rPr>
          <w:fldChar w:fldCharType="separate"/>
        </w:r>
        <w:r w:rsidRPr="008B4345">
          <w:rPr>
            <w:b/>
            <w:bCs/>
            <w:noProof/>
          </w:rPr>
          <w:t>2</w:t>
        </w:r>
        <w:r w:rsidRPr="008B4345">
          <w:rPr>
            <w:b/>
            <w:bCs/>
            <w:noProof/>
          </w:rPr>
          <w:fldChar w:fldCharType="end"/>
        </w:r>
      </w:sdtContent>
    </w:sdt>
  </w:p>
  <w:p w14:paraId="4F939BA1" w14:textId="77777777" w:rsidR="0048337D" w:rsidRDefault="004833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6A32F" w14:textId="77777777" w:rsidR="0048337D" w:rsidRDefault="0048337D" w:rsidP="0048337D">
      <w:pPr>
        <w:spacing w:after="0" w:line="240" w:lineRule="auto"/>
      </w:pPr>
      <w:r>
        <w:separator/>
      </w:r>
    </w:p>
  </w:footnote>
  <w:footnote w:type="continuationSeparator" w:id="0">
    <w:p w14:paraId="18EA2A9A" w14:textId="77777777" w:rsidR="0048337D" w:rsidRDefault="0048337D" w:rsidP="0048337D">
      <w:pPr>
        <w:spacing w:after="0" w:line="240" w:lineRule="auto"/>
      </w:pPr>
      <w:r>
        <w:continuationSeparator/>
      </w:r>
    </w:p>
  </w:footnote>
  <w:footnote w:id="1">
    <w:p w14:paraId="079BAA4B" w14:textId="65DE3326" w:rsidR="006A427D" w:rsidRDefault="006A427D">
      <w:pPr>
        <w:pStyle w:val="FootnoteText"/>
      </w:pPr>
      <w:r>
        <w:rPr>
          <w:rStyle w:val="FootnoteReference"/>
        </w:rPr>
        <w:footnoteRef/>
      </w:r>
      <w:r>
        <w:t xml:space="preserve"> </w:t>
      </w:r>
      <w:r w:rsidR="00AF76AE" w:rsidRPr="00AE55E7">
        <w:rPr>
          <w:rFonts w:asciiTheme="majorHAnsi" w:hAnsiTheme="majorHAnsi" w:cstheme="majorHAnsi"/>
          <w:lang w:val="en-CA"/>
        </w:rPr>
        <w:t xml:space="preserve">Statistics Canada, </w:t>
      </w:r>
      <w:r w:rsidR="00AF76AE" w:rsidRPr="00AE55E7">
        <w:rPr>
          <w:rFonts w:asciiTheme="majorHAnsi" w:hAnsiTheme="majorHAnsi" w:cstheme="majorHAnsi"/>
          <w:i/>
          <w:lang w:val="en-CA"/>
        </w:rPr>
        <w:t xml:space="preserve">Census 2016 Results, Data Table: </w:t>
      </w:r>
      <w:r w:rsidR="00AF76AE" w:rsidRPr="00AE55E7">
        <w:rPr>
          <w:rFonts w:asciiTheme="majorHAnsi" w:hAnsiTheme="majorHAnsi" w:cstheme="majorHAnsi"/>
          <w:bCs/>
          <w:i/>
          <w:lang w:val="en-CA"/>
        </w:rPr>
        <w:t>Aboriginal Identity (9), Dwelling Condition (4), Registered or Treaty Indian Status (3), Residence by Aboriginal Geography (10), Age (12) and Sex (3) for the Population in Private Households</w:t>
      </w:r>
      <w:r w:rsidR="00AF76AE" w:rsidRPr="00AE55E7">
        <w:rPr>
          <w:rFonts w:asciiTheme="majorHAnsi" w:hAnsiTheme="majorHAnsi" w:cstheme="majorHAnsi"/>
          <w:bCs/>
          <w:lang w:val="en-CA"/>
        </w:rPr>
        <w:t xml:space="preserve"> (Catalogue number 98-400-X2016164).</w:t>
      </w:r>
    </w:p>
  </w:footnote>
  <w:footnote w:id="2">
    <w:p w14:paraId="6AD4931A" w14:textId="06B03286" w:rsidR="000E4B07" w:rsidRDefault="000E4B07">
      <w:pPr>
        <w:pStyle w:val="FootnoteText"/>
      </w:pPr>
      <w:r>
        <w:rPr>
          <w:rStyle w:val="FootnoteReference"/>
        </w:rPr>
        <w:footnoteRef/>
      </w:r>
      <w:r>
        <w:t xml:space="preserve"> United Nations, General Assembly. </w:t>
      </w:r>
      <w:r>
        <w:rPr>
          <w:i/>
          <w:iCs/>
        </w:rPr>
        <w:t xml:space="preserve">Adequate housing as a component of the right to an adequate standard of living, and the right to non-discrimination in this context: report of the Special Rapporteur on adequate housing, </w:t>
      </w:r>
      <w:r>
        <w:t xml:space="preserve">A/74/183 (17 July 2019), available: </w:t>
      </w:r>
      <w:hyperlink r:id="rId1" w:history="1">
        <w:r>
          <w:rPr>
            <w:rStyle w:val="Hyperlink"/>
          </w:rPr>
          <w:t>https://www.undocs.org/A/74/183</w:t>
        </w:r>
      </w:hyperlink>
    </w:p>
  </w:footnote>
  <w:footnote w:id="3">
    <w:p w14:paraId="220875CA" w14:textId="29528921" w:rsidR="000C448B" w:rsidRDefault="000C448B">
      <w:pPr>
        <w:pStyle w:val="FootnoteText"/>
      </w:pPr>
      <w:r>
        <w:rPr>
          <w:rStyle w:val="FootnoteReference"/>
        </w:rPr>
        <w:footnoteRef/>
      </w:r>
      <w:r>
        <w:t xml:space="preserve"> Office of the Prime Minister. (2019). ‘</w:t>
      </w:r>
      <w:r w:rsidRPr="000C448B">
        <w:t>Minister of Crown-Indigenous Relations Mandate Letter</w:t>
      </w:r>
      <w:r>
        <w:t xml:space="preserve">.’ Retrieved from: </w:t>
      </w:r>
      <w:hyperlink r:id="rId2" w:history="1">
        <w:r>
          <w:rPr>
            <w:rStyle w:val="Hyperlink"/>
          </w:rPr>
          <w:t>https://pm.gc.ca/en/mandate-letters/minister-crown-indigenous-relations-mandate-letter</w:t>
        </w:r>
      </w:hyperlink>
    </w:p>
  </w:footnote>
  <w:footnote w:id="4">
    <w:p w14:paraId="166AFB2C" w14:textId="5BE1ED81" w:rsidR="000C448B" w:rsidRDefault="000C448B">
      <w:pPr>
        <w:pStyle w:val="FootnoteText"/>
      </w:pPr>
      <w:r>
        <w:rPr>
          <w:rStyle w:val="FootnoteReference"/>
        </w:rPr>
        <w:footnoteRef/>
      </w:r>
      <w:r>
        <w:t xml:space="preserve"> Office of the Prime Minister. (2019). ‘</w:t>
      </w:r>
      <w:r w:rsidRPr="000C448B">
        <w:t>Minister of Crown-Indigenous Relations Mandate Letter</w:t>
      </w:r>
      <w:r>
        <w:t xml:space="preserve">.’ Retrieved from: </w:t>
      </w:r>
      <w:hyperlink r:id="rId3" w:history="1">
        <w:r>
          <w:rPr>
            <w:rStyle w:val="Hyperlink"/>
          </w:rPr>
          <w:t>https://pm.gc.ca/en/mandate-letters/minister-crown-indigenous-relations-mandate-letter</w:t>
        </w:r>
      </w:hyperlink>
    </w:p>
  </w:footnote>
  <w:footnote w:id="5">
    <w:p w14:paraId="2C959D6C" w14:textId="76EA1DCC" w:rsidR="00C82D46" w:rsidRPr="008A4A8E" w:rsidRDefault="00C82D46">
      <w:pPr>
        <w:pStyle w:val="FootnoteText"/>
        <w:rPr>
          <w:rFonts w:asciiTheme="majorHAnsi" w:hAnsiTheme="majorHAnsi" w:cstheme="majorHAnsi"/>
        </w:rPr>
      </w:pPr>
      <w:r>
        <w:rPr>
          <w:rStyle w:val="FootnoteReference"/>
        </w:rPr>
        <w:footnoteRef/>
      </w:r>
      <w:r>
        <w:t xml:space="preserve"> </w:t>
      </w:r>
      <w:r w:rsidRPr="00AE55E7">
        <w:rPr>
          <w:rFonts w:asciiTheme="majorHAnsi" w:hAnsiTheme="majorHAnsi" w:cstheme="majorHAnsi"/>
          <w:lang w:val="en-CA"/>
        </w:rPr>
        <w:t xml:space="preserve">Statistics Canada, </w:t>
      </w:r>
      <w:r w:rsidRPr="00AE55E7">
        <w:rPr>
          <w:rFonts w:asciiTheme="majorHAnsi" w:hAnsiTheme="majorHAnsi" w:cstheme="majorHAnsi"/>
          <w:i/>
          <w:lang w:val="en-CA"/>
        </w:rPr>
        <w:t xml:space="preserve">Census 2016 Results, Data Table: </w:t>
      </w:r>
      <w:r w:rsidRPr="00AE55E7">
        <w:rPr>
          <w:rFonts w:asciiTheme="majorHAnsi" w:hAnsiTheme="majorHAnsi" w:cstheme="majorHAnsi"/>
          <w:bCs/>
          <w:i/>
          <w:lang w:val="en-CA"/>
        </w:rPr>
        <w:t xml:space="preserve">Aboriginal Identity (9), Dwelling Condition (4), Registered or Treaty Indian Status (3), Residence by Aboriginal Geography (10), Age (12) and Sex (3) for the Population in Private </w:t>
      </w:r>
      <w:r w:rsidRPr="008A4A8E">
        <w:rPr>
          <w:rFonts w:asciiTheme="majorHAnsi" w:hAnsiTheme="majorHAnsi" w:cstheme="majorHAnsi"/>
          <w:bCs/>
          <w:i/>
          <w:lang w:val="en-CA"/>
        </w:rPr>
        <w:t>Households</w:t>
      </w:r>
      <w:r w:rsidRPr="008A4A8E">
        <w:rPr>
          <w:rFonts w:asciiTheme="majorHAnsi" w:hAnsiTheme="majorHAnsi" w:cstheme="majorHAnsi"/>
          <w:bCs/>
          <w:lang w:val="en-CA"/>
        </w:rPr>
        <w:t xml:space="preserve"> (Catalogue number 98-400-X2016164).</w:t>
      </w:r>
    </w:p>
  </w:footnote>
  <w:footnote w:id="6">
    <w:p w14:paraId="7C52F791" w14:textId="43D1B186" w:rsidR="00C82D46" w:rsidRPr="008A4A8E" w:rsidRDefault="00C82D46">
      <w:pPr>
        <w:pStyle w:val="FootnoteText"/>
        <w:rPr>
          <w:rFonts w:asciiTheme="majorHAnsi" w:hAnsiTheme="majorHAnsi" w:cstheme="majorHAnsi"/>
        </w:rPr>
      </w:pPr>
      <w:r w:rsidRPr="008A4A8E">
        <w:rPr>
          <w:rStyle w:val="FootnoteReference"/>
          <w:rFonts w:asciiTheme="majorHAnsi" w:hAnsiTheme="majorHAnsi" w:cstheme="majorHAnsi"/>
        </w:rPr>
        <w:footnoteRef/>
      </w:r>
      <w:r w:rsidRPr="008A4A8E">
        <w:rPr>
          <w:rFonts w:asciiTheme="majorHAnsi" w:hAnsiTheme="majorHAnsi" w:cstheme="majorHAnsi"/>
        </w:rPr>
        <w:t xml:space="preserve"> </w:t>
      </w:r>
      <w:r w:rsidRPr="008A4A8E">
        <w:rPr>
          <w:rFonts w:asciiTheme="majorHAnsi" w:hAnsiTheme="majorHAnsi" w:cstheme="majorHAnsi"/>
          <w:lang w:val="en-CA"/>
        </w:rPr>
        <w:t xml:space="preserve">Statistics Canada, </w:t>
      </w:r>
      <w:r w:rsidRPr="008A4A8E">
        <w:rPr>
          <w:rFonts w:asciiTheme="majorHAnsi" w:hAnsiTheme="majorHAnsi" w:cstheme="majorHAnsi"/>
          <w:i/>
          <w:lang w:val="en-CA"/>
        </w:rPr>
        <w:t xml:space="preserve">Census 2016 Results, Data Table: </w:t>
      </w:r>
      <w:r w:rsidRPr="008A4A8E">
        <w:rPr>
          <w:rFonts w:asciiTheme="majorHAnsi" w:hAnsiTheme="majorHAnsi" w:cstheme="majorHAnsi"/>
          <w:bCs/>
          <w:i/>
          <w:lang w:val="en-CA"/>
        </w:rPr>
        <w:t>Aboriginal Identity (9), Dwelling Condition (4), Registered or Treaty Indian Status (3), Residence by Aboriginal Geography (10), Age (12) and Sex (3) for the Population in Private Households</w:t>
      </w:r>
      <w:r w:rsidRPr="008A4A8E">
        <w:rPr>
          <w:rFonts w:asciiTheme="majorHAnsi" w:hAnsiTheme="majorHAnsi" w:cstheme="majorHAnsi"/>
          <w:bCs/>
          <w:lang w:val="en-CA"/>
        </w:rPr>
        <w:t xml:space="preserve"> (Catalogue number 98-400-X2016164).</w:t>
      </w:r>
    </w:p>
  </w:footnote>
  <w:footnote w:id="7">
    <w:p w14:paraId="615B4EFA" w14:textId="77777777" w:rsidR="0014544C" w:rsidRDefault="0014544C" w:rsidP="0014544C">
      <w:pPr>
        <w:pStyle w:val="FootnoteText"/>
      </w:pPr>
      <w:r>
        <w:rPr>
          <w:rStyle w:val="FootnoteReference"/>
        </w:rPr>
        <w:footnoteRef/>
      </w:r>
      <w:r>
        <w:t xml:space="preserve"> National Inquiry into Missing and Murdered Indigenous Women and Girls. (2019). ‘</w:t>
      </w:r>
      <w:r w:rsidRPr="006813C3">
        <w:t>Reclaiming Power and Place: The Final Report of the National Inquiry into Missing and Murdered Indigenous Women and Girls</w:t>
      </w:r>
      <w:r>
        <w:t xml:space="preserve">: Volume 1b.’ Canada. 175. Retrieved from: Retrieved from: </w:t>
      </w:r>
      <w:hyperlink r:id="rId4" w:history="1">
        <w:r>
          <w:rPr>
            <w:rStyle w:val="Hyperlink"/>
          </w:rPr>
          <w:t>https://www.mmiwg-ffada.ca/wp-content/uploads/2019/06/Final_Report_Vol_1b.pdf</w:t>
        </w:r>
      </w:hyperlink>
    </w:p>
  </w:footnote>
  <w:footnote w:id="8">
    <w:p w14:paraId="48EC4607" w14:textId="77777777" w:rsidR="0000191A" w:rsidRDefault="0000191A" w:rsidP="0000191A">
      <w:pPr>
        <w:pStyle w:val="FootnoteText"/>
      </w:pPr>
      <w:r>
        <w:rPr>
          <w:rStyle w:val="FootnoteReference"/>
        </w:rPr>
        <w:footnoteRef/>
      </w:r>
      <w:r>
        <w:t xml:space="preserve"> Ibid. 451. </w:t>
      </w:r>
    </w:p>
  </w:footnote>
  <w:footnote w:id="9">
    <w:p w14:paraId="2B47513D" w14:textId="77777777" w:rsidR="0000191A" w:rsidRDefault="0000191A" w:rsidP="0000191A">
      <w:pPr>
        <w:pStyle w:val="FootnoteText"/>
      </w:pPr>
      <w:r>
        <w:rPr>
          <w:rStyle w:val="FootnoteReference"/>
        </w:rPr>
        <w:footnoteRef/>
      </w:r>
      <w:r>
        <w:t xml:space="preserve"> Ibid. 633. </w:t>
      </w:r>
    </w:p>
  </w:footnote>
  <w:footnote w:id="10">
    <w:p w14:paraId="41B2C869" w14:textId="77777777" w:rsidR="0000191A" w:rsidRDefault="0000191A" w:rsidP="0000191A">
      <w:pPr>
        <w:pStyle w:val="FootnoteText"/>
      </w:pPr>
      <w:r>
        <w:rPr>
          <w:rStyle w:val="FootnoteReference"/>
        </w:rPr>
        <w:footnoteRef/>
      </w:r>
      <w:r>
        <w:t xml:space="preserve"> Ibid. 567.</w:t>
      </w:r>
    </w:p>
  </w:footnote>
  <w:footnote w:id="11">
    <w:p w14:paraId="5F811FFC" w14:textId="46BA6AE1" w:rsidR="0000191A" w:rsidRDefault="0000191A">
      <w:pPr>
        <w:pStyle w:val="FootnoteText"/>
      </w:pPr>
      <w:r>
        <w:rPr>
          <w:rStyle w:val="FootnoteReference"/>
        </w:rPr>
        <w:footnoteRef/>
      </w:r>
      <w:r>
        <w:t xml:space="preserve"> Government of Canada. (2018). ‘Canada’s first Poverty Reduction Strategy.’ Retrieved from: </w:t>
      </w:r>
      <w:hyperlink r:id="rId5" w:history="1">
        <w:r>
          <w:rPr>
            <w:rStyle w:val="Hyperlink"/>
          </w:rPr>
          <w:t>https://www.canada.ca/en/employment-social-development/programs/poverty-reduction/reports/strategy.html</w:t>
        </w:r>
      </w:hyperlink>
    </w:p>
  </w:footnote>
  <w:footnote w:id="12">
    <w:p w14:paraId="52D2003C" w14:textId="54948C71" w:rsidR="00222521" w:rsidRDefault="00222521">
      <w:pPr>
        <w:pStyle w:val="FootnoteText"/>
      </w:pPr>
      <w:r>
        <w:rPr>
          <w:rStyle w:val="FootnoteReference"/>
        </w:rPr>
        <w:footnoteRef/>
      </w:r>
      <w:r>
        <w:t xml:space="preserve"> National Inquiry into Missing and Murdered Indigenous Women and Girls. (2019). ‘</w:t>
      </w:r>
      <w:r w:rsidRPr="006813C3">
        <w:t>Reclaiming Power and Place: The Final Report of the National Inquiry into Missing and Murdered Indigenous Women and Girls</w:t>
      </w:r>
      <w:r>
        <w:t xml:space="preserve">: Volume 1a.’ Canada. 519. Retrieved from: Retrieved from: </w:t>
      </w:r>
      <w:hyperlink r:id="rId6" w:history="1">
        <w:r>
          <w:rPr>
            <w:rStyle w:val="Hyperlink"/>
          </w:rPr>
          <w:t>https://www.mmiwg-ffada.ca/wp-content/uploads/2019/06/Final_Report_Vol_1a-1.pdf</w:t>
        </w:r>
      </w:hyperlink>
    </w:p>
  </w:footnote>
  <w:footnote w:id="13">
    <w:p w14:paraId="25F939FF" w14:textId="67D42313" w:rsidR="00EE56AD" w:rsidRDefault="00EE56AD">
      <w:pPr>
        <w:pStyle w:val="FootnoteText"/>
      </w:pPr>
      <w:r>
        <w:rPr>
          <w:rStyle w:val="FootnoteReference"/>
        </w:rPr>
        <w:footnoteRef/>
      </w:r>
      <w:r>
        <w:t xml:space="preserve"> Ibid. Volume 1b. 181-182. </w:t>
      </w:r>
      <w:hyperlink r:id="rId7" w:history="1">
        <w:r>
          <w:rPr>
            <w:rStyle w:val="Hyperlink"/>
          </w:rPr>
          <w:t>https://www.mmiwg-ffada.ca/wp-content/uploads/2019/06/Final_Report_Vol_1b.pdf</w:t>
        </w:r>
      </w:hyperlink>
    </w:p>
  </w:footnote>
  <w:footnote w:id="14">
    <w:p w14:paraId="1166969F" w14:textId="243712F6" w:rsidR="00BD1CBD" w:rsidRDefault="00BD1CBD">
      <w:pPr>
        <w:pStyle w:val="FootnoteText"/>
      </w:pPr>
      <w:r>
        <w:rPr>
          <w:rStyle w:val="FootnoteReference"/>
        </w:rPr>
        <w:footnoteRef/>
      </w:r>
      <w:r>
        <w:t xml:space="preserve"> Ibid. Volume 1b. 176. </w:t>
      </w:r>
      <w:hyperlink r:id="rId8" w:history="1">
        <w:r>
          <w:rPr>
            <w:rStyle w:val="Hyperlink"/>
          </w:rPr>
          <w:t>https://www.mmiwg-ffada.ca/wp-content/uploads/2019/06/Final_Report_Vol_1b.pdf</w:t>
        </w:r>
      </w:hyperlink>
    </w:p>
  </w:footnote>
  <w:footnote w:id="15">
    <w:p w14:paraId="718E7547" w14:textId="04814AB9" w:rsidR="0092414F" w:rsidRDefault="0092414F">
      <w:pPr>
        <w:pStyle w:val="FootnoteText"/>
      </w:pPr>
      <w:r>
        <w:rPr>
          <w:rStyle w:val="FootnoteReference"/>
        </w:rPr>
        <w:footnoteRef/>
      </w:r>
      <w:r>
        <w:t xml:space="preserve"> Ibid. Volume 1b. 177. </w:t>
      </w:r>
      <w:hyperlink r:id="rId9" w:history="1">
        <w:r>
          <w:rPr>
            <w:rStyle w:val="Hyperlink"/>
          </w:rPr>
          <w:t>https://www.mmiwg-ffada.ca/wp-content/uploads/2019/06/Final_Report_Vol_1b.pdf</w:t>
        </w:r>
      </w:hyperlink>
    </w:p>
  </w:footnote>
  <w:footnote w:id="16">
    <w:p w14:paraId="766ECACF" w14:textId="5CD12586" w:rsidR="002A42A2" w:rsidRDefault="002A42A2">
      <w:pPr>
        <w:pStyle w:val="FootnoteText"/>
      </w:pPr>
      <w:r>
        <w:rPr>
          <w:rStyle w:val="FootnoteReference"/>
        </w:rPr>
        <w:footnoteRef/>
      </w:r>
      <w:r>
        <w:t xml:space="preserve"> Truth and Reconciliation Commission of Canada. (2015). ‘Calls to Action.’ Retrieved from: </w:t>
      </w:r>
      <w:hyperlink r:id="rId10" w:history="1">
        <w:r>
          <w:rPr>
            <w:rStyle w:val="Hyperlink"/>
          </w:rPr>
          <w:t>http://trc.ca/assets/pdf/Calls_to_Action_English2.pdf</w:t>
        </w:r>
      </w:hyperlink>
    </w:p>
  </w:footnote>
  <w:footnote w:id="17">
    <w:p w14:paraId="493E8AA8" w14:textId="77777777" w:rsidR="000E4B07" w:rsidRPr="00074023" w:rsidRDefault="000E4B07" w:rsidP="000E4B07">
      <w:pPr>
        <w:pStyle w:val="FootnoteText"/>
      </w:pPr>
      <w:r>
        <w:rPr>
          <w:rStyle w:val="FootnoteReference"/>
        </w:rPr>
        <w:footnoteRef/>
      </w:r>
      <w:r>
        <w:t xml:space="preserve"> </w:t>
      </w:r>
      <w:r w:rsidRPr="005B0EC2">
        <w:rPr>
          <w:rFonts w:asciiTheme="majorHAnsi" w:hAnsiTheme="majorHAnsi" w:cstheme="majorHAnsi"/>
          <w:sz w:val="18"/>
          <w:szCs w:val="18"/>
        </w:rPr>
        <w:t xml:space="preserve">Government of Ontario. (2017). ‘Income Security: A Roadmap for Change.’ 125. Retrieved from: </w:t>
      </w:r>
      <w:hyperlink r:id="rId11" w:history="1">
        <w:r w:rsidRPr="005B0EC2">
          <w:rPr>
            <w:rStyle w:val="Hyperlink"/>
            <w:rFonts w:asciiTheme="majorHAnsi" w:hAnsiTheme="majorHAnsi" w:cstheme="majorHAnsi"/>
            <w:sz w:val="18"/>
            <w:szCs w:val="18"/>
          </w:rPr>
          <w:t>https://files.ontario.ca/income_security_-_a_roadmap_for_change-english-accessible_0.pdf</w:t>
        </w:r>
      </w:hyperlink>
    </w:p>
  </w:footnote>
  <w:footnote w:id="18">
    <w:p w14:paraId="7F5A1E01" w14:textId="77777777" w:rsidR="000E4B07" w:rsidRPr="008A0240" w:rsidRDefault="000E4B07" w:rsidP="000E4B07">
      <w:pPr>
        <w:pStyle w:val="FootnoteText"/>
      </w:pPr>
      <w:r>
        <w:rPr>
          <w:rStyle w:val="FootnoteReference"/>
        </w:rPr>
        <w:footnoteRef/>
      </w:r>
      <w:r>
        <w:t xml:space="preserve"> Morrison, Ian. (1998). </w:t>
      </w:r>
      <w:proofErr w:type="gramStart"/>
      <w:r>
        <w:t>‘ Ontario</w:t>
      </w:r>
      <w:proofErr w:type="gramEnd"/>
      <w:r>
        <w:t xml:space="preserve"> Works: A Preliminary Assessment.’ </w:t>
      </w:r>
      <w:r w:rsidRPr="008A0240">
        <w:rPr>
          <w:i/>
        </w:rPr>
        <w:t>Journal of Law and Social Policy</w:t>
      </w:r>
      <w:r>
        <w:t xml:space="preserve">. Vol. 13.  4. </w:t>
      </w:r>
      <w:hyperlink r:id="rId12" w:history="1">
        <w:r w:rsidRPr="00C93B07">
          <w:rPr>
            <w:rStyle w:val="Hyperlink"/>
          </w:rPr>
          <w:t>https://digitalcommons.osgoode.yorku.ca/cgi/viewcontent.cgi?article=1075&amp;context=jlsp</w:t>
        </w:r>
      </w:hyperlink>
    </w:p>
  </w:footnote>
  <w:footnote w:id="19">
    <w:p w14:paraId="3F3DF770" w14:textId="77777777" w:rsidR="000E4B07" w:rsidRPr="005B0EC2" w:rsidRDefault="000E4B07" w:rsidP="000E4B07">
      <w:pPr>
        <w:pStyle w:val="FootnoteText"/>
        <w:rPr>
          <w:rFonts w:asciiTheme="majorHAnsi" w:hAnsiTheme="majorHAnsi" w:cstheme="majorHAnsi"/>
          <w:sz w:val="18"/>
          <w:szCs w:val="18"/>
        </w:rPr>
      </w:pPr>
      <w:r w:rsidRPr="005B0EC2">
        <w:rPr>
          <w:rStyle w:val="FootnoteReference"/>
          <w:rFonts w:cstheme="majorHAnsi"/>
          <w:sz w:val="18"/>
          <w:szCs w:val="18"/>
        </w:rPr>
        <w:footnoteRef/>
      </w:r>
      <w:r w:rsidRPr="005B0EC2">
        <w:rPr>
          <w:rFonts w:asciiTheme="majorHAnsi" w:hAnsiTheme="majorHAnsi" w:cstheme="majorHAnsi"/>
          <w:sz w:val="18"/>
          <w:szCs w:val="18"/>
        </w:rPr>
        <w:t xml:space="preserve"> Advocacy Centre for Tenants Ontario. (2018). ‘Ontario’s Social Assistance System.’ Retrieved from: </w:t>
      </w:r>
      <w:hyperlink r:id="rId13" w:history="1">
        <w:r w:rsidRPr="005B0EC2">
          <w:rPr>
            <w:rStyle w:val="Hyperlink"/>
            <w:rFonts w:asciiTheme="majorHAnsi" w:hAnsiTheme="majorHAnsi" w:cstheme="majorHAnsi"/>
            <w:sz w:val="18"/>
            <w:szCs w:val="18"/>
          </w:rPr>
          <w:t>https://www.acto.ca/ontarios-social-assistance-system-100-days-to-fix-it-or-to-break-it/</w:t>
        </w:r>
      </w:hyperlink>
    </w:p>
  </w:footnote>
  <w:footnote w:id="20">
    <w:p w14:paraId="474A4CE4" w14:textId="77777777" w:rsidR="000E4B07" w:rsidRPr="0090035E" w:rsidRDefault="000E4B07" w:rsidP="000E4B07">
      <w:pPr>
        <w:pStyle w:val="FootnoteText"/>
        <w:rPr>
          <w:sz w:val="18"/>
          <w:szCs w:val="18"/>
        </w:rPr>
      </w:pPr>
      <w:r w:rsidRPr="0090035E">
        <w:rPr>
          <w:rStyle w:val="FootnoteReference"/>
          <w:sz w:val="18"/>
          <w:szCs w:val="18"/>
        </w:rPr>
        <w:footnoteRef/>
      </w:r>
      <w:r w:rsidRPr="0090035E">
        <w:rPr>
          <w:sz w:val="18"/>
          <w:szCs w:val="18"/>
        </w:rPr>
        <w:t xml:space="preserve"> Statistics Canada, </w:t>
      </w:r>
      <w:proofErr w:type="spellStart"/>
      <w:r w:rsidRPr="0090035E">
        <w:rPr>
          <w:sz w:val="18"/>
          <w:szCs w:val="18"/>
        </w:rPr>
        <w:t>Cencus</w:t>
      </w:r>
      <w:proofErr w:type="spellEnd"/>
      <w:r w:rsidRPr="0090035E">
        <w:rPr>
          <w:sz w:val="18"/>
          <w:szCs w:val="18"/>
        </w:rPr>
        <w:t xml:space="preserve"> 2016 Results, </w:t>
      </w:r>
      <w:r w:rsidRPr="0090035E">
        <w:rPr>
          <w:i/>
          <w:sz w:val="18"/>
          <w:szCs w:val="18"/>
        </w:rPr>
        <w:t>Data tables: 2016 Census; Aboriginal Identity (9), Individual Low-income Status (6), Low-income Indicators (4), Registered or Treaty Indian Status (3), Age (6) and Sex (3) for the Population in Private Households of Canada, Provinces and Territories, Census Metropolitan Areas and Census Agglomerations, 2016 Census - 25% Sample Data</w:t>
      </w:r>
      <w:r w:rsidRPr="0090035E">
        <w:rPr>
          <w:sz w:val="18"/>
          <w:szCs w:val="18"/>
        </w:rPr>
        <w:t xml:space="preserve"> (Catalogue no. 98-400-X2016173).</w:t>
      </w:r>
    </w:p>
  </w:footnote>
  <w:footnote w:id="21">
    <w:p w14:paraId="0874B26E" w14:textId="77777777" w:rsidR="000E4B07" w:rsidRPr="0090035E" w:rsidRDefault="000E4B07" w:rsidP="000E4B07">
      <w:pPr>
        <w:pStyle w:val="FootnoteText"/>
        <w:rPr>
          <w:sz w:val="18"/>
          <w:szCs w:val="18"/>
        </w:rPr>
      </w:pPr>
      <w:r w:rsidRPr="0090035E">
        <w:rPr>
          <w:rStyle w:val="FootnoteReference"/>
          <w:sz w:val="18"/>
          <w:szCs w:val="18"/>
        </w:rPr>
        <w:footnoteRef/>
      </w:r>
      <w:r w:rsidRPr="0090035E">
        <w:rPr>
          <w:sz w:val="18"/>
          <w:szCs w:val="18"/>
        </w:rPr>
        <w:t xml:space="preserve"> Province of Ontario. (2018). ‘From Social Assistance to Income Security.’ Province of Ontario Website. Retrieved from: </w:t>
      </w:r>
      <w:hyperlink r:id="rId14" w:history="1">
        <w:r w:rsidRPr="0090035E">
          <w:rPr>
            <w:rStyle w:val="Hyperlink"/>
            <w:sz w:val="18"/>
            <w:szCs w:val="18"/>
          </w:rPr>
          <w:t>https://www.mcss.gov.on.ca/en/mcss/publications/social/sarac/social_security_sarac.aspx</w:t>
        </w:r>
      </w:hyperlink>
      <w:r w:rsidRPr="0090035E">
        <w:rPr>
          <w:sz w:val="18"/>
          <w:szCs w:val="18"/>
        </w:rPr>
        <w:t xml:space="preserve"> </w:t>
      </w:r>
    </w:p>
  </w:footnote>
  <w:footnote w:id="22">
    <w:p w14:paraId="7FEDD324" w14:textId="77777777" w:rsidR="000E4B07" w:rsidRPr="0090035E" w:rsidRDefault="000E4B07" w:rsidP="000E4B07">
      <w:pPr>
        <w:pStyle w:val="FootnoteText"/>
        <w:rPr>
          <w:sz w:val="18"/>
          <w:szCs w:val="18"/>
        </w:rPr>
      </w:pPr>
      <w:r w:rsidRPr="0090035E">
        <w:rPr>
          <w:rStyle w:val="FootnoteReference"/>
          <w:sz w:val="18"/>
          <w:szCs w:val="18"/>
        </w:rPr>
        <w:footnoteRef/>
      </w:r>
      <w:r w:rsidRPr="0090035E">
        <w:rPr>
          <w:sz w:val="18"/>
          <w:szCs w:val="18"/>
        </w:rPr>
        <w:t xml:space="preserve"> Health Canada. (2007). ‘Canadian Community Health Survey, Cycle 2.2, Nutrition (2004): Income-Related Household Food Security in Canada.’ Government of Canada. Retrieved from: </w:t>
      </w:r>
      <w:hyperlink r:id="rId15" w:anchor="fg33" w:history="1">
        <w:r w:rsidRPr="0090035E">
          <w:rPr>
            <w:rStyle w:val="Hyperlink"/>
            <w:sz w:val="18"/>
            <w:szCs w:val="18"/>
          </w:rPr>
          <w:t>https://www.canada.ca/en/health-canada/services/food-nutrition/food-nutrition-surveillance/health-nutrition-surveys/canadian-community-health-survey-cchs/canadian-community-health-survey-cycle-2-2-nutrition-2004-income-related-household-food-security-canada-health-canada-2007.html#fg33</w:t>
        </w:r>
      </w:hyperlink>
      <w:r w:rsidRPr="0090035E">
        <w:rPr>
          <w:sz w:val="18"/>
          <w:szCs w:val="18"/>
        </w:rPr>
        <w:t xml:space="preserve"> </w:t>
      </w:r>
    </w:p>
  </w:footnote>
  <w:footnote w:id="23">
    <w:p w14:paraId="39B4DDAB" w14:textId="1A1C7F4B" w:rsidR="004B3B81" w:rsidRPr="004729C1" w:rsidRDefault="004B3B81">
      <w:pPr>
        <w:pStyle w:val="FootnoteText"/>
      </w:pPr>
      <w:r w:rsidRPr="004729C1">
        <w:rPr>
          <w:rStyle w:val="FootnoteReference"/>
        </w:rPr>
        <w:footnoteRef/>
      </w:r>
      <w:r w:rsidRPr="004729C1">
        <w:t xml:space="preserve"> National Inquiry into Missing and Murdered Indigenous Women and Girls. (2019). ‘Reclaiming Power and Place: The Final Report of the National Inquiry into Missing and Murdered Indigenous Women and Girls: Volume 1a.’ Canada. 719. Retrieved from: Retrieved from: </w:t>
      </w:r>
      <w:hyperlink r:id="rId16" w:history="1">
        <w:r w:rsidRPr="004729C1">
          <w:rPr>
            <w:rStyle w:val="Hyperlink"/>
          </w:rPr>
          <w:t>https://www.mmiwg-ffada.ca/wp-content/uploads/2019/06/Final_Report_Vol_1a-1.pdf</w:t>
        </w:r>
      </w:hyperlink>
    </w:p>
  </w:footnote>
  <w:footnote w:id="24">
    <w:p w14:paraId="07FB76AB" w14:textId="17CAD114" w:rsidR="00774E65" w:rsidRPr="004729C1" w:rsidRDefault="00774E65">
      <w:pPr>
        <w:pStyle w:val="FootnoteText"/>
      </w:pPr>
      <w:r w:rsidRPr="004729C1">
        <w:rPr>
          <w:rStyle w:val="FootnoteReference"/>
        </w:rPr>
        <w:footnoteRef/>
      </w:r>
      <w:r w:rsidRPr="004729C1">
        <w:t xml:space="preserve"> Ibid. Volume 1b. 185. </w:t>
      </w:r>
      <w:hyperlink r:id="rId17" w:history="1">
        <w:r w:rsidRPr="004729C1">
          <w:rPr>
            <w:rStyle w:val="Hyperlink"/>
          </w:rPr>
          <w:t>https://www.mmiwg-ffada.ca/wp-content/uploads/2019/06/Final_Report_Vol_1b.pdf</w:t>
        </w:r>
      </w:hyperlink>
    </w:p>
  </w:footnote>
  <w:footnote w:id="25">
    <w:p w14:paraId="7BCB4D7B" w14:textId="06A3935F" w:rsidR="004729C1" w:rsidRPr="004729C1" w:rsidRDefault="004729C1" w:rsidP="004729C1">
      <w:pPr>
        <w:pStyle w:val="EndnoteText"/>
        <w:rPr>
          <w:rFonts w:asciiTheme="minorHAnsi" w:hAnsiTheme="minorHAnsi"/>
        </w:rPr>
      </w:pPr>
      <w:r w:rsidRPr="004729C1">
        <w:rPr>
          <w:rStyle w:val="FootnoteReference"/>
          <w:rFonts w:asciiTheme="minorHAnsi" w:hAnsiTheme="minorHAnsi"/>
        </w:rPr>
        <w:footnoteRef/>
      </w:r>
      <w:r w:rsidRPr="004729C1">
        <w:rPr>
          <w:rFonts w:asciiTheme="minorHAnsi" w:hAnsiTheme="minorHAnsi"/>
        </w:rPr>
        <w:t xml:space="preserve"> Statistics Canada, 2011 National Household Survey</w:t>
      </w:r>
    </w:p>
  </w:footnote>
  <w:footnote w:id="26">
    <w:p w14:paraId="1CE35D22" w14:textId="3414FE3E" w:rsidR="004729C1" w:rsidRPr="004729C1" w:rsidRDefault="004729C1" w:rsidP="004729C1">
      <w:pPr>
        <w:pStyle w:val="EndnoteText"/>
        <w:rPr>
          <w:rFonts w:asciiTheme="minorHAnsi" w:hAnsiTheme="minorHAnsi"/>
        </w:rPr>
      </w:pPr>
      <w:r w:rsidRPr="004729C1">
        <w:rPr>
          <w:rStyle w:val="FootnoteReference"/>
          <w:rFonts w:asciiTheme="minorHAnsi" w:hAnsiTheme="minorHAnsi"/>
        </w:rPr>
        <w:footnoteRef/>
      </w:r>
      <w:r w:rsidRPr="004729C1">
        <w:rPr>
          <w:rFonts w:asciiTheme="minorHAnsi" w:hAnsiTheme="minorHAnsi"/>
        </w:rPr>
        <w:t xml:space="preserve"> Statistics Canada, 2011 National Household Survey</w:t>
      </w:r>
    </w:p>
  </w:footnote>
  <w:footnote w:id="27">
    <w:p w14:paraId="6EA824FC" w14:textId="0312841C" w:rsidR="00477A0C" w:rsidRPr="007D18EF" w:rsidRDefault="00477A0C">
      <w:pPr>
        <w:pStyle w:val="FootnoteText"/>
        <w:rPr>
          <w:rFonts w:cstheme="minorHAnsi"/>
          <w:lang w:val="en-CA"/>
        </w:rPr>
      </w:pPr>
      <w:r w:rsidRPr="004729C1">
        <w:rPr>
          <w:rStyle w:val="FootnoteReference"/>
          <w:rFonts w:cstheme="minorHAnsi"/>
        </w:rPr>
        <w:footnoteRef/>
      </w:r>
      <w:r w:rsidRPr="004729C1">
        <w:rPr>
          <w:rFonts w:cstheme="minorHAnsi"/>
        </w:rPr>
        <w:t xml:space="preserve"> </w:t>
      </w:r>
      <w:r w:rsidRPr="004729C1">
        <w:rPr>
          <w:rFonts w:cstheme="minorHAnsi"/>
          <w:lang w:val="en-CA"/>
        </w:rPr>
        <w:t xml:space="preserve">Food Banks Canada. (2019). Hunger Count 2019. Retrieved from: </w:t>
      </w:r>
      <w:hyperlink r:id="rId18" w:history="1">
        <w:r w:rsidRPr="004729C1">
          <w:rPr>
            <w:rFonts w:cstheme="minorHAnsi"/>
            <w:color w:val="0000FF"/>
            <w:u w:val="single"/>
          </w:rPr>
          <w:t>https://hungercount.foodbankscanada.ca/</w:t>
        </w:r>
      </w:hyperlink>
      <w:r w:rsidRPr="007D18EF">
        <w:rPr>
          <w:rFonts w:cstheme="minorHAnsi"/>
        </w:rPr>
        <w:t xml:space="preserve"> </w:t>
      </w:r>
    </w:p>
  </w:footnote>
  <w:footnote w:id="28">
    <w:p w14:paraId="103D4AD4" w14:textId="635C1851" w:rsidR="008F6404" w:rsidRPr="007D18EF" w:rsidRDefault="008F6404">
      <w:pPr>
        <w:pStyle w:val="FootnoteText"/>
        <w:rPr>
          <w:rFonts w:cstheme="minorHAnsi"/>
          <w:lang w:val="en-CA"/>
        </w:rPr>
      </w:pPr>
      <w:r w:rsidRPr="007D18EF">
        <w:rPr>
          <w:rStyle w:val="FootnoteReference"/>
          <w:rFonts w:cstheme="minorHAnsi"/>
        </w:rPr>
        <w:footnoteRef/>
      </w:r>
      <w:r w:rsidRPr="007D18EF">
        <w:rPr>
          <w:rFonts w:cstheme="minorHAnsi"/>
        </w:rPr>
        <w:t xml:space="preserve"> </w:t>
      </w:r>
      <w:proofErr w:type="spellStart"/>
      <w:r w:rsidRPr="007D18EF">
        <w:rPr>
          <w:rFonts w:cstheme="minorHAnsi"/>
        </w:rPr>
        <w:t>Tarasuk</w:t>
      </w:r>
      <w:proofErr w:type="spellEnd"/>
      <w:r w:rsidRPr="007D18EF">
        <w:rPr>
          <w:rFonts w:cstheme="minorHAnsi"/>
        </w:rPr>
        <w:t xml:space="preserve">, V, Mitchell, A, </w:t>
      </w:r>
      <w:proofErr w:type="spellStart"/>
      <w:r w:rsidRPr="007D18EF">
        <w:rPr>
          <w:rFonts w:cstheme="minorHAnsi"/>
        </w:rPr>
        <w:t>Dachner</w:t>
      </w:r>
      <w:proofErr w:type="spellEnd"/>
      <w:r w:rsidRPr="007D18EF">
        <w:rPr>
          <w:rFonts w:cstheme="minorHAnsi"/>
        </w:rPr>
        <w:t>, N. (2014). Household food insecurity in Canada, 2012.Toronto: Research to identify policy options to reduce food insecurity (PROOF).</w:t>
      </w:r>
      <w:r w:rsidR="007D18EF">
        <w:rPr>
          <w:rFonts w:cstheme="minorHAnsi"/>
        </w:rPr>
        <w:t xml:space="preserve"> </w:t>
      </w:r>
      <w:r w:rsidRPr="007D18EF">
        <w:rPr>
          <w:rFonts w:cstheme="minorHAnsi"/>
        </w:rPr>
        <w:t xml:space="preserve">Retrieved from </w:t>
      </w:r>
      <w:hyperlink r:id="rId19" w:history="1">
        <w:r w:rsidR="007D18EF" w:rsidRPr="007D18EF">
          <w:rPr>
            <w:rStyle w:val="Hyperlink"/>
            <w:rFonts w:cstheme="minorHAnsi"/>
          </w:rPr>
          <w:t>https://proof.utoronto.ca/</w:t>
        </w:r>
      </w:hyperlink>
      <w:r w:rsidR="007D18EF" w:rsidRPr="007D18EF">
        <w:rPr>
          <w:rFonts w:cstheme="minorHAnsi"/>
        </w:rPr>
        <w:t xml:space="preserve"> </w:t>
      </w:r>
    </w:p>
  </w:footnote>
  <w:footnote w:id="29">
    <w:p w14:paraId="5C4B906F" w14:textId="3D26178F" w:rsidR="008F6404" w:rsidRPr="007D18EF" w:rsidRDefault="008F6404">
      <w:pPr>
        <w:pStyle w:val="FootnoteText"/>
        <w:rPr>
          <w:rFonts w:cstheme="minorHAnsi"/>
          <w:lang w:val="en-CA"/>
        </w:rPr>
      </w:pPr>
      <w:r w:rsidRPr="007D18EF">
        <w:rPr>
          <w:rStyle w:val="FootnoteReference"/>
          <w:rFonts w:cstheme="minorHAnsi"/>
        </w:rPr>
        <w:footnoteRef/>
      </w:r>
      <w:r w:rsidRPr="007D18EF">
        <w:rPr>
          <w:rFonts w:cstheme="minorHAnsi"/>
        </w:rPr>
        <w:t xml:space="preserve"> </w:t>
      </w:r>
      <w:r w:rsidRPr="007D18EF">
        <w:rPr>
          <w:rFonts w:cstheme="minorHAnsi"/>
          <w:lang w:val="en-CA"/>
        </w:rPr>
        <w:t xml:space="preserve">Food Banks Canada. (2019). Hunger Count 2019. Retrieved from: </w:t>
      </w:r>
      <w:hyperlink r:id="rId20" w:history="1">
        <w:r w:rsidRPr="007D18EF">
          <w:rPr>
            <w:rFonts w:cstheme="minorHAnsi"/>
            <w:color w:val="0000FF"/>
            <w:u w:val="single"/>
          </w:rPr>
          <w:t>https://hungercount.foodbankscanada.ca/</w:t>
        </w:r>
      </w:hyperlink>
      <w:r w:rsidRPr="007D18EF">
        <w:rPr>
          <w:rFonts w:cstheme="minorHAnsi"/>
        </w:rPr>
        <w:t xml:space="preserve"> </w:t>
      </w:r>
    </w:p>
  </w:footnote>
  <w:footnote w:id="30">
    <w:p w14:paraId="341412D7" w14:textId="23B49F9D" w:rsidR="007D18EF" w:rsidRPr="007D18EF" w:rsidRDefault="007D18EF">
      <w:pPr>
        <w:pStyle w:val="FootnoteText"/>
        <w:rPr>
          <w:rFonts w:cstheme="minorHAnsi"/>
          <w:lang w:val="en-CA"/>
        </w:rPr>
      </w:pPr>
      <w:r w:rsidRPr="007D18EF">
        <w:rPr>
          <w:rStyle w:val="FootnoteReference"/>
          <w:rFonts w:cstheme="minorHAnsi"/>
        </w:rPr>
        <w:footnoteRef/>
      </w:r>
      <w:r w:rsidRPr="007D18EF">
        <w:rPr>
          <w:rFonts w:cstheme="minorHAnsi"/>
        </w:rPr>
        <w:t xml:space="preserve"> </w:t>
      </w:r>
      <w:r w:rsidRPr="007D18EF">
        <w:rPr>
          <w:rStyle w:val="FootnoteReference"/>
          <w:rFonts w:cstheme="minorHAnsi"/>
        </w:rPr>
        <w:footnoteRef/>
      </w:r>
      <w:r w:rsidRPr="007D18EF">
        <w:rPr>
          <w:rFonts w:cstheme="minorHAnsi"/>
        </w:rPr>
        <w:t xml:space="preserve"> </w:t>
      </w:r>
      <w:proofErr w:type="spellStart"/>
      <w:r w:rsidRPr="007D18EF">
        <w:rPr>
          <w:rFonts w:cstheme="minorHAnsi"/>
        </w:rPr>
        <w:t>Tarasuk</w:t>
      </w:r>
      <w:proofErr w:type="spellEnd"/>
      <w:r w:rsidRPr="007D18EF">
        <w:rPr>
          <w:rFonts w:cstheme="minorHAnsi"/>
        </w:rPr>
        <w:t xml:space="preserve">, V, Mitchell, A, </w:t>
      </w:r>
      <w:proofErr w:type="spellStart"/>
      <w:r w:rsidRPr="007D18EF">
        <w:rPr>
          <w:rFonts w:cstheme="minorHAnsi"/>
        </w:rPr>
        <w:t>Dachner</w:t>
      </w:r>
      <w:proofErr w:type="spellEnd"/>
      <w:r w:rsidRPr="007D18EF">
        <w:rPr>
          <w:rFonts w:cstheme="minorHAnsi"/>
        </w:rPr>
        <w:t>, N. (2014). Household food insecurity in Canada, 2012.Toronto: Research to identify policy options to reduce food insecurity (PROOF).</w:t>
      </w:r>
      <w:r>
        <w:rPr>
          <w:rFonts w:cstheme="minorHAnsi"/>
        </w:rPr>
        <w:t xml:space="preserve"> </w:t>
      </w:r>
      <w:r w:rsidRPr="007D18EF">
        <w:rPr>
          <w:rFonts w:cstheme="minorHAnsi"/>
        </w:rPr>
        <w:t xml:space="preserve">Retrieved from </w:t>
      </w:r>
      <w:hyperlink r:id="rId21" w:history="1">
        <w:r w:rsidRPr="007D18EF">
          <w:rPr>
            <w:rStyle w:val="Hyperlink"/>
            <w:rFonts w:cstheme="minorHAnsi"/>
          </w:rPr>
          <w:t>https://proof.utoronto.ca/</w:t>
        </w:r>
      </w:hyperlink>
      <w:r w:rsidRPr="007D18EF">
        <w:rPr>
          <w:rFonts w:cstheme="minorHAnsi"/>
        </w:rPr>
        <w:t xml:space="preserve"> </w:t>
      </w:r>
    </w:p>
  </w:footnote>
  <w:footnote w:id="31">
    <w:p w14:paraId="29B415DD" w14:textId="2F46472B" w:rsidR="00614656" w:rsidRPr="00614656" w:rsidRDefault="00614656">
      <w:pPr>
        <w:pStyle w:val="FootnoteText"/>
        <w:rPr>
          <w:lang w:val="en-CA"/>
        </w:rPr>
      </w:pPr>
      <w:r>
        <w:rPr>
          <w:rStyle w:val="FootnoteReference"/>
        </w:rPr>
        <w:footnoteRef/>
      </w:r>
      <w:r>
        <w:t xml:space="preserve"> </w:t>
      </w:r>
      <w:r w:rsidR="000C6386">
        <w:t xml:space="preserve">Xavier, C., O’Brien, K., Wolfe, S., Maddox, R., </w:t>
      </w:r>
      <w:proofErr w:type="spellStart"/>
      <w:r w:rsidR="000C6386">
        <w:t>Laliberte</w:t>
      </w:r>
      <w:proofErr w:type="spellEnd"/>
      <w:r w:rsidR="000C6386">
        <w:t>, N., &amp; Smylie, J. (2018). Nutrition &amp; Food Security</w:t>
      </w:r>
    </w:p>
  </w:footnote>
  <w:footnote w:id="32">
    <w:p w14:paraId="07E6A178" w14:textId="32A64F3E" w:rsidR="000C6386" w:rsidRPr="000C6386" w:rsidRDefault="000C6386">
      <w:pPr>
        <w:pStyle w:val="FootnoteText"/>
        <w:rPr>
          <w:lang w:val="en-CA"/>
        </w:rPr>
      </w:pPr>
      <w:r>
        <w:rPr>
          <w:rStyle w:val="FootnoteReference"/>
        </w:rPr>
        <w:footnoteRef/>
      </w:r>
      <w:r>
        <w:t xml:space="preserve"> Xavier, C., O’Brien, K., Wolfe, S., Maddox, R., </w:t>
      </w:r>
      <w:proofErr w:type="spellStart"/>
      <w:r>
        <w:t>Laliberte</w:t>
      </w:r>
      <w:proofErr w:type="spellEnd"/>
      <w:r>
        <w:t>, N., &amp; Smylie, J. (2018). Nutrition &amp; Food Security</w:t>
      </w:r>
    </w:p>
  </w:footnote>
  <w:footnote w:id="33">
    <w:p w14:paraId="7607348F" w14:textId="61765F00" w:rsidR="008B5F78" w:rsidRPr="008B5F78" w:rsidRDefault="008B5F78">
      <w:pPr>
        <w:pStyle w:val="FootnoteText"/>
        <w:rPr>
          <w:lang w:val="en-CA"/>
        </w:rPr>
      </w:pPr>
      <w:r w:rsidRPr="008B5F78">
        <w:rPr>
          <w:rStyle w:val="FootnoteReference"/>
        </w:rPr>
        <w:footnoteRef/>
      </w:r>
      <w:r w:rsidRPr="008B5F78">
        <w:t xml:space="preserve"> Food and Agriculture Organization of the </w:t>
      </w:r>
      <w:r w:rsidRPr="008B5F78">
        <w:rPr>
          <w:lang w:val="en-CA"/>
        </w:rPr>
        <w:t xml:space="preserve">United Nations. (2008). Brief: The Right to Food and Indigenous Peoples. Retrieved from: </w:t>
      </w:r>
      <w:hyperlink r:id="rId22" w:history="1">
        <w:r w:rsidRPr="008B5F78">
          <w:rPr>
            <w:color w:val="0000FF"/>
            <w:u w:val="single"/>
          </w:rPr>
          <w:t>https://www.un.org/esa/socdev/unpfii/documents/Right_to_food.pdf</w:t>
        </w:r>
      </w:hyperlink>
    </w:p>
  </w:footnote>
  <w:footnote w:id="34">
    <w:p w14:paraId="0377CE72" w14:textId="77777777" w:rsidR="001D7122" w:rsidRPr="005474AE" w:rsidRDefault="001D7122" w:rsidP="001D7122">
      <w:pPr>
        <w:pStyle w:val="FootnoteText"/>
        <w:rPr>
          <w:rFonts w:cstheme="minorHAnsi"/>
        </w:rPr>
      </w:pPr>
      <w:r w:rsidRPr="005474AE">
        <w:rPr>
          <w:rStyle w:val="FootnoteReference"/>
          <w:rFonts w:cstheme="minorHAnsi"/>
        </w:rPr>
        <w:footnoteRef/>
      </w:r>
      <w:r w:rsidRPr="005474AE">
        <w:rPr>
          <w:rFonts w:cstheme="minorHAnsi"/>
        </w:rPr>
        <w:t xml:space="preserve"> Canada. (2018). Everyone Counts 2018: Highlights – Report. Ottawa, ON: Employment and Social Development Canada. Retrieved </w:t>
      </w:r>
      <w:hyperlink r:id="rId23" w:history="1">
        <w:r w:rsidRPr="005474AE">
          <w:rPr>
            <w:rStyle w:val="Hyperlink"/>
            <w:rFonts w:cstheme="minorHAnsi"/>
          </w:rPr>
          <w:t>https://www.canada.ca/en/employment-social-development/programs/homelessness/reports/highlights-2018-point-in-time-count.html</w:t>
        </w:r>
      </w:hyperlink>
    </w:p>
  </w:footnote>
  <w:footnote w:id="35">
    <w:p w14:paraId="14925803" w14:textId="303A2D38" w:rsidR="001D7122" w:rsidRPr="006813AF" w:rsidRDefault="001D7122" w:rsidP="001D7122">
      <w:pPr>
        <w:pStyle w:val="FootnoteText"/>
        <w:rPr>
          <w:rFonts w:asciiTheme="majorHAnsi" w:hAnsiTheme="majorHAnsi" w:cstheme="majorHAnsi"/>
        </w:rPr>
      </w:pPr>
      <w:r w:rsidRPr="006813AF">
        <w:rPr>
          <w:rStyle w:val="FootnoteReference"/>
          <w:rFonts w:cstheme="majorHAnsi"/>
        </w:rPr>
        <w:footnoteRef/>
      </w:r>
      <w:r w:rsidRPr="006813AF">
        <w:rPr>
          <w:rFonts w:asciiTheme="majorHAnsi" w:hAnsiTheme="majorHAnsi" w:cstheme="majorHAnsi"/>
        </w:rPr>
        <w:t xml:space="preserve"> </w:t>
      </w:r>
      <w:r w:rsidRPr="006813AF">
        <w:rPr>
          <w:rFonts w:asciiTheme="majorHAnsi" w:hAnsiTheme="majorHAnsi" w:cstheme="majorHAnsi"/>
          <w:lang w:val="en-CA"/>
        </w:rPr>
        <w:t>Statistics Canada</w:t>
      </w:r>
      <w:r w:rsidR="00350563">
        <w:rPr>
          <w:rFonts w:asciiTheme="majorHAnsi" w:hAnsiTheme="majorHAnsi" w:cstheme="majorHAnsi"/>
          <w:lang w:val="en-CA"/>
        </w:rPr>
        <w:t>. (2016).</w:t>
      </w:r>
      <w:r w:rsidRPr="006813AF">
        <w:rPr>
          <w:rFonts w:asciiTheme="majorHAnsi" w:hAnsiTheme="majorHAnsi" w:cstheme="majorHAnsi"/>
          <w:lang w:val="en-CA"/>
        </w:rPr>
        <w:t xml:space="preserve"> </w:t>
      </w:r>
      <w:r w:rsidRPr="006813AF">
        <w:rPr>
          <w:rFonts w:asciiTheme="majorHAnsi" w:hAnsiTheme="majorHAnsi" w:cstheme="majorHAnsi"/>
          <w:i/>
          <w:lang w:val="en-CA"/>
        </w:rPr>
        <w:t xml:space="preserve">Census 2016 Results, Data Table: </w:t>
      </w:r>
      <w:r w:rsidRPr="006813AF">
        <w:rPr>
          <w:rFonts w:asciiTheme="majorHAnsi" w:hAnsiTheme="majorHAnsi" w:cstheme="majorHAnsi"/>
          <w:bCs/>
          <w:i/>
          <w:lang w:val="en-CA"/>
        </w:rPr>
        <w:t>Aboriginal Identity (9), Dwelling Condition (4), Registered or Treaty Indian Status (3), Residence by Aboriginal Geography (10), Age (12) and Sex (3) for the Population in Private Households</w:t>
      </w:r>
      <w:r w:rsidRPr="006813AF">
        <w:rPr>
          <w:rFonts w:asciiTheme="majorHAnsi" w:hAnsiTheme="majorHAnsi" w:cstheme="majorHAnsi"/>
          <w:bCs/>
          <w:lang w:val="en-CA"/>
        </w:rPr>
        <w:t xml:space="preserve"> (Catalogue number 98-400-X2016164).</w:t>
      </w:r>
    </w:p>
  </w:footnote>
  <w:footnote w:id="36">
    <w:p w14:paraId="72C7E33A" w14:textId="77777777" w:rsidR="002E722C" w:rsidRPr="005474AE" w:rsidRDefault="002E722C" w:rsidP="002E722C">
      <w:pPr>
        <w:pStyle w:val="FootnoteText"/>
        <w:rPr>
          <w:rFonts w:cstheme="minorHAnsi"/>
        </w:rPr>
      </w:pPr>
      <w:r w:rsidRPr="005474AE">
        <w:rPr>
          <w:rStyle w:val="FootnoteReference"/>
          <w:rFonts w:cstheme="minorHAnsi"/>
        </w:rPr>
        <w:footnoteRef/>
      </w:r>
      <w:r w:rsidRPr="005474AE">
        <w:rPr>
          <w:rFonts w:cstheme="minorHAnsi"/>
        </w:rPr>
        <w:t xml:space="preserve"> 90% Kenora District (Kenora District Services Board, 2018); 66% Thunder Bay (Lakehead Social Planning Council, 2016); 68% Timmins (Kauppi, Carol, 2015); 65.9% Winnipeg (Social Planning Council of Winnipeg, 2018).</w:t>
      </w:r>
    </w:p>
  </w:footnote>
  <w:footnote w:id="37">
    <w:p w14:paraId="72B085F3" w14:textId="77777777" w:rsidR="005F4D8F" w:rsidRPr="00D70835" w:rsidRDefault="005F4D8F" w:rsidP="005F4D8F">
      <w:pPr>
        <w:pStyle w:val="EndnoteText"/>
        <w:rPr>
          <w:rFonts w:asciiTheme="majorHAnsi" w:hAnsiTheme="majorHAnsi"/>
        </w:rPr>
      </w:pPr>
      <w:r>
        <w:rPr>
          <w:rStyle w:val="FootnoteReference"/>
        </w:rPr>
        <w:footnoteRef/>
      </w:r>
      <w:r>
        <w:t xml:space="preserve"> </w:t>
      </w:r>
      <w:r w:rsidRPr="00D70835">
        <w:rPr>
          <w:rFonts w:asciiTheme="majorHAnsi" w:hAnsiTheme="majorHAnsi"/>
        </w:rPr>
        <w:t>Kidd SA, et al., A national study of Indigenous youth homelessness in Canada, Public Health (2018),</w:t>
      </w:r>
    </w:p>
    <w:p w14:paraId="15BD0BA1" w14:textId="75E87299" w:rsidR="005F4D8F" w:rsidRPr="005F4D8F" w:rsidRDefault="0059576F" w:rsidP="005F4D8F">
      <w:pPr>
        <w:pStyle w:val="EndnoteText"/>
        <w:rPr>
          <w:rFonts w:asciiTheme="majorHAnsi" w:hAnsiTheme="majorHAnsi"/>
        </w:rPr>
      </w:pPr>
      <w:hyperlink r:id="rId24" w:history="1">
        <w:r w:rsidR="005F4D8F" w:rsidRPr="00D70835">
          <w:rPr>
            <w:rStyle w:val="Hyperlink"/>
            <w:rFonts w:asciiTheme="majorHAnsi" w:hAnsiTheme="majorHAnsi"/>
          </w:rPr>
          <w:t>https://doi.org/10.1016/j.puhe.2018.06.012</w:t>
        </w:r>
      </w:hyperlink>
      <w:r w:rsidR="005F4D8F" w:rsidRPr="00D70835">
        <w:rPr>
          <w:rFonts w:asciiTheme="majorHAnsi" w:hAnsiTheme="majorHAnsi"/>
        </w:rPr>
        <w:t xml:space="preserve"> </w:t>
      </w:r>
    </w:p>
  </w:footnote>
  <w:footnote w:id="38">
    <w:p w14:paraId="34D304B3" w14:textId="77777777" w:rsidR="002E722C" w:rsidRPr="005474AE" w:rsidRDefault="002E722C" w:rsidP="002E722C">
      <w:pPr>
        <w:pStyle w:val="FootnoteText"/>
        <w:rPr>
          <w:rFonts w:cstheme="minorHAnsi"/>
        </w:rPr>
      </w:pPr>
      <w:r w:rsidRPr="005474AE">
        <w:rPr>
          <w:rStyle w:val="FootnoteReference"/>
          <w:rFonts w:cstheme="minorHAnsi"/>
        </w:rPr>
        <w:footnoteRef/>
      </w:r>
      <w:r w:rsidRPr="005474AE">
        <w:rPr>
          <w:rFonts w:cstheme="minorHAnsi"/>
        </w:rPr>
        <w:t xml:space="preserve"> Statistics Canada. (November 16, 2016). </w:t>
      </w:r>
      <w:r w:rsidRPr="005474AE">
        <w:rPr>
          <w:rFonts w:cstheme="minorHAnsi"/>
          <w:i/>
        </w:rPr>
        <w:t xml:space="preserve">Hidden Homelessness in Canada. </w:t>
      </w:r>
      <w:r w:rsidRPr="005474AE">
        <w:rPr>
          <w:rFonts w:cstheme="minorHAnsi"/>
        </w:rPr>
        <w:t xml:space="preserve">Statistics Canada: Ottawa, ON. Accessed: </w:t>
      </w:r>
      <w:hyperlink r:id="rId25" w:history="1">
        <w:r w:rsidRPr="005474AE">
          <w:rPr>
            <w:rStyle w:val="Hyperlink"/>
            <w:rFonts w:cstheme="minorHAnsi"/>
          </w:rPr>
          <w:t>https://www150.statcan.gc.ca/n1/pub/75-006-x/2016001/article/14678-eng.htm</w:t>
        </w:r>
      </w:hyperlink>
      <w:r w:rsidRPr="005474AE">
        <w:rPr>
          <w:rFonts w:cstheme="minorHAnsi"/>
        </w:rPr>
        <w:t xml:space="preserve"> </w:t>
      </w:r>
    </w:p>
  </w:footnote>
  <w:footnote w:id="39">
    <w:p w14:paraId="0C5AA042" w14:textId="77777777" w:rsidR="008F4A17" w:rsidRPr="005474AE" w:rsidRDefault="008F4A17" w:rsidP="008F4A17">
      <w:pPr>
        <w:pStyle w:val="FootnoteText"/>
        <w:rPr>
          <w:rFonts w:cstheme="minorHAnsi"/>
        </w:rPr>
      </w:pPr>
      <w:r w:rsidRPr="005474AE">
        <w:rPr>
          <w:rStyle w:val="FootnoteReference"/>
          <w:rFonts w:cstheme="minorHAnsi"/>
        </w:rPr>
        <w:footnoteRef/>
      </w:r>
      <w:r w:rsidRPr="005474AE">
        <w:rPr>
          <w:rFonts w:cstheme="minorHAnsi"/>
        </w:rPr>
        <w:t xml:space="preserve"> The Final Report for the National Inquiry into Missing and Murdered Indigenous Women. (2019). Volume 1a. (439-445) Accessed: </w:t>
      </w:r>
      <w:hyperlink r:id="rId26" w:history="1">
        <w:r w:rsidRPr="005474AE">
          <w:rPr>
            <w:rStyle w:val="Hyperlink"/>
            <w:rFonts w:cstheme="minorHAnsi"/>
          </w:rPr>
          <w:t>https://www.mmiwg-ffada.ca/wp-content/uploads/2019/06/Final_Report_Vol_1a.pdf</w:t>
        </w:r>
      </w:hyperlink>
    </w:p>
  </w:footnote>
  <w:footnote w:id="40">
    <w:p w14:paraId="791277FF" w14:textId="77777777" w:rsidR="005474F0" w:rsidRDefault="005474F0" w:rsidP="005474F0">
      <w:pPr>
        <w:pStyle w:val="FootnoteText"/>
      </w:pPr>
      <w:r w:rsidRPr="007D18EF">
        <w:rPr>
          <w:rStyle w:val="FootnoteReference"/>
          <w:rFonts w:cstheme="minorHAnsi"/>
        </w:rPr>
        <w:footnoteRef/>
      </w:r>
      <w:r w:rsidRPr="007D18EF">
        <w:rPr>
          <w:rFonts w:cstheme="minorHAnsi"/>
        </w:rPr>
        <w:t xml:space="preserve"> Ad-Hoc Coalition of Urban Indigenous Housing and Homelessness Service Providers. (2019). Statement on National Urban Indigenous Housing Strategy. Retrieved: </w:t>
      </w:r>
      <w:hyperlink r:id="rId27" w:history="1">
        <w:r w:rsidRPr="007D18EF">
          <w:rPr>
            <w:rStyle w:val="Hyperlink"/>
            <w:rFonts w:cstheme="minorHAnsi"/>
          </w:rPr>
          <w:t>https://www.ontarioaboriginalhousing.ca/news/statement-on-national-urban-indigenous-housing-strategy</w:t>
        </w:r>
      </w:hyperlink>
      <w:r>
        <w:t xml:space="preserve">  </w:t>
      </w:r>
    </w:p>
  </w:footnote>
  <w:footnote w:id="41">
    <w:p w14:paraId="7999C427" w14:textId="2B307ADA" w:rsidR="002B11EE" w:rsidRPr="00257F8B" w:rsidRDefault="002B11EE">
      <w:pPr>
        <w:pStyle w:val="FootnoteText"/>
        <w:rPr>
          <w:rFonts w:ascii="Calibri" w:hAnsi="Calibri" w:cs="Calibri"/>
        </w:rPr>
      </w:pPr>
      <w:r w:rsidRPr="00257F8B">
        <w:rPr>
          <w:rStyle w:val="FootnoteReference"/>
          <w:rFonts w:ascii="Calibri" w:hAnsi="Calibri" w:cs="Calibri"/>
        </w:rPr>
        <w:footnoteRef/>
      </w:r>
      <w:r w:rsidRPr="00257F8B">
        <w:rPr>
          <w:rFonts w:ascii="Calibri" w:hAnsi="Calibri" w:cs="Calibri"/>
        </w:rPr>
        <w:t xml:space="preserve"> Truth and Reconciliation Commission of Canada. (2015). ‘Calls to Action.’ Retrieved from: </w:t>
      </w:r>
      <w:hyperlink r:id="rId28" w:history="1">
        <w:r w:rsidRPr="00257F8B">
          <w:rPr>
            <w:rStyle w:val="Hyperlink"/>
            <w:rFonts w:ascii="Calibri" w:hAnsi="Calibri" w:cs="Calibri"/>
          </w:rPr>
          <w:t>http://trc.ca/assets/pdf/Calls_to_Action_English2.pdf</w:t>
        </w:r>
      </w:hyperlink>
    </w:p>
  </w:footnote>
  <w:footnote w:id="42">
    <w:p w14:paraId="1BD14D30" w14:textId="6F804128" w:rsidR="00257F8B" w:rsidRPr="003F0F74" w:rsidRDefault="00257F8B">
      <w:pPr>
        <w:pStyle w:val="FootnoteText"/>
        <w:rPr>
          <w:rFonts w:cstheme="minorHAnsi"/>
          <w:lang w:val="en-CA"/>
        </w:rPr>
      </w:pPr>
      <w:r w:rsidRPr="003F0F74">
        <w:rPr>
          <w:rStyle w:val="FootnoteReference"/>
          <w:rFonts w:cstheme="minorHAnsi"/>
        </w:rPr>
        <w:footnoteRef/>
      </w:r>
      <w:r w:rsidRPr="003F0F74">
        <w:rPr>
          <w:rFonts w:cstheme="minorHAnsi"/>
        </w:rPr>
        <w:t xml:space="preserve"> National Inquiry into Missing and Murdered Indigenous Women and Girls. (2019). ‘Reclaiming Power and Place: The Final Report of the National Inquiry into Missing and Murdered Indigenous Women and Girls: Volume 1a.’ Canada. 420.</w:t>
      </w:r>
    </w:p>
  </w:footnote>
  <w:footnote w:id="43">
    <w:p w14:paraId="5D704A94" w14:textId="1EB8A175" w:rsidR="00257F8B" w:rsidRPr="003F0F74" w:rsidRDefault="00257F8B">
      <w:pPr>
        <w:pStyle w:val="FootnoteText"/>
        <w:rPr>
          <w:rFonts w:cstheme="minorHAnsi"/>
          <w:lang w:val="en-CA"/>
        </w:rPr>
      </w:pPr>
      <w:r w:rsidRPr="003F0F74">
        <w:rPr>
          <w:rStyle w:val="FootnoteReference"/>
          <w:rFonts w:cstheme="minorHAnsi"/>
        </w:rPr>
        <w:footnoteRef/>
      </w:r>
      <w:r w:rsidRPr="003F0F74">
        <w:rPr>
          <w:rFonts w:cstheme="minorHAnsi"/>
        </w:rPr>
        <w:t xml:space="preserve"> </w:t>
      </w:r>
      <w:r w:rsidRPr="003F0F74">
        <w:rPr>
          <w:rFonts w:cstheme="minorHAnsi"/>
          <w:lang w:val="en-CA"/>
        </w:rPr>
        <w:t xml:space="preserve">Ibid. </w:t>
      </w:r>
    </w:p>
  </w:footnote>
  <w:footnote w:id="44">
    <w:p w14:paraId="26F20102" w14:textId="26974FD8" w:rsidR="003F0F74" w:rsidRPr="003F0F74" w:rsidRDefault="003F0F74">
      <w:pPr>
        <w:pStyle w:val="FootnoteText"/>
        <w:rPr>
          <w:lang w:val="en-CA"/>
        </w:rPr>
      </w:pPr>
      <w:r w:rsidRPr="003F0F74">
        <w:rPr>
          <w:rStyle w:val="FootnoteReference"/>
          <w:rFonts w:cstheme="minorHAnsi"/>
        </w:rPr>
        <w:footnoteRef/>
      </w:r>
      <w:r w:rsidRPr="003F0F74">
        <w:rPr>
          <w:rFonts w:cstheme="minorHAnsi"/>
        </w:rPr>
        <w:t xml:space="preserve"> National Inquiry into Missing and Murdered Indigenous Women and Girls. (2019). ‘Reclaiming Power and Place: The Final Report of the National Inquiry into Missing and Murdered Indigenous Women and Girls: Volume 1b.’ Canada. 175</w:t>
      </w:r>
    </w:p>
  </w:footnote>
  <w:footnote w:id="45">
    <w:p w14:paraId="67DED53C" w14:textId="77777777" w:rsidR="000B74F4" w:rsidRPr="000279E3" w:rsidRDefault="000B74F4" w:rsidP="000B74F4">
      <w:pPr>
        <w:pStyle w:val="FootnoteText"/>
        <w:rPr>
          <w:rFonts w:ascii="Calibri Light" w:hAnsi="Calibri Light" w:cs="Calibri Light"/>
          <w:lang w:val="en-CA"/>
        </w:rPr>
      </w:pPr>
      <w:r w:rsidRPr="000279E3">
        <w:rPr>
          <w:rStyle w:val="FootnoteReference"/>
          <w:rFonts w:ascii="Calibri Light" w:hAnsi="Calibri Light" w:cs="Calibri Light"/>
          <w:sz w:val="18"/>
        </w:rPr>
        <w:footnoteRef/>
      </w:r>
      <w:r w:rsidRPr="000279E3">
        <w:rPr>
          <w:rFonts w:ascii="Calibri Light" w:hAnsi="Calibri Light" w:cs="Calibri Light"/>
          <w:sz w:val="18"/>
        </w:rPr>
        <w:t xml:space="preserve"> </w:t>
      </w:r>
      <w:r w:rsidRPr="000279E3">
        <w:rPr>
          <w:rFonts w:ascii="Calibri Light" w:hAnsi="Calibri Light" w:cs="Calibri Light"/>
          <w:sz w:val="18"/>
          <w:shd w:val="clear" w:color="auto" w:fill="FFFFFF"/>
        </w:rPr>
        <w:t>Ford, James D. “Indigenous health and climate change.” </w:t>
      </w:r>
      <w:r w:rsidRPr="000279E3">
        <w:rPr>
          <w:rFonts w:ascii="Calibri Light" w:hAnsi="Calibri Light" w:cs="Calibri Light"/>
          <w:i/>
          <w:iCs/>
          <w:sz w:val="18"/>
          <w:shd w:val="clear" w:color="auto" w:fill="FFFFFF"/>
        </w:rPr>
        <w:t>American journal of public health</w:t>
      </w:r>
      <w:r w:rsidRPr="000279E3">
        <w:rPr>
          <w:rFonts w:ascii="Calibri Light" w:hAnsi="Calibri Light" w:cs="Calibri Light"/>
          <w:sz w:val="18"/>
          <w:shd w:val="clear" w:color="auto" w:fill="FFFFFF"/>
        </w:rPr>
        <w:t> vol. 102,7 (2012): 1260-6. doi:10.2105/AJPH.2012.300752</w:t>
      </w:r>
    </w:p>
  </w:footnote>
  <w:footnote w:id="46">
    <w:p w14:paraId="6AA75BB3" w14:textId="2C775171" w:rsidR="000B74F4" w:rsidRPr="00CF7687" w:rsidRDefault="000B74F4" w:rsidP="000B74F4">
      <w:pPr>
        <w:pStyle w:val="FootnoteText"/>
        <w:rPr>
          <w:rFonts w:asciiTheme="majorHAnsi" w:hAnsiTheme="majorHAnsi" w:cstheme="majorHAnsi"/>
          <w:lang w:val="en-CA"/>
        </w:rPr>
      </w:pPr>
      <w:r w:rsidRPr="00CF7687">
        <w:rPr>
          <w:rStyle w:val="FootnoteReference"/>
          <w:rFonts w:asciiTheme="majorHAnsi" w:hAnsiTheme="majorHAnsi" w:cstheme="majorHAnsi"/>
          <w:sz w:val="18"/>
        </w:rPr>
        <w:footnoteRef/>
      </w:r>
      <w:r w:rsidRPr="00CF7687">
        <w:rPr>
          <w:rFonts w:asciiTheme="majorHAnsi" w:hAnsiTheme="majorHAnsi" w:cstheme="majorHAnsi"/>
          <w:sz w:val="18"/>
        </w:rPr>
        <w:t xml:space="preserve"> </w:t>
      </w:r>
      <w:r w:rsidR="002B11EE" w:rsidRPr="000279E3">
        <w:rPr>
          <w:rFonts w:ascii="Calibri Light" w:hAnsi="Calibri Light" w:cs="Calibri Light"/>
          <w:sz w:val="18"/>
          <w:shd w:val="clear" w:color="auto" w:fill="FFFFFF"/>
        </w:rPr>
        <w:t>Ford, James D. “Indigenous health and climate change.” </w:t>
      </w:r>
      <w:r w:rsidR="002B11EE" w:rsidRPr="000279E3">
        <w:rPr>
          <w:rFonts w:ascii="Calibri Light" w:hAnsi="Calibri Light" w:cs="Calibri Light"/>
          <w:i/>
          <w:iCs/>
          <w:sz w:val="18"/>
          <w:shd w:val="clear" w:color="auto" w:fill="FFFFFF"/>
        </w:rPr>
        <w:t>American journal of public health</w:t>
      </w:r>
      <w:r w:rsidR="002B11EE" w:rsidRPr="000279E3">
        <w:rPr>
          <w:rFonts w:ascii="Calibri Light" w:hAnsi="Calibri Light" w:cs="Calibri Light"/>
          <w:sz w:val="18"/>
          <w:shd w:val="clear" w:color="auto" w:fill="FFFFFF"/>
        </w:rPr>
        <w:t> vol. 102,7 (2012): 1260-6. doi:10.2105/AJPH.2012.300752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159A7"/>
    <w:multiLevelType w:val="hybridMultilevel"/>
    <w:tmpl w:val="9ACE7E52"/>
    <w:lvl w:ilvl="0" w:tplc="7236070C">
      <w:start w:val="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783990"/>
    <w:multiLevelType w:val="hybridMultilevel"/>
    <w:tmpl w:val="EF9CB50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1BA136A2"/>
    <w:multiLevelType w:val="hybridMultilevel"/>
    <w:tmpl w:val="D3E6A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rPr>
        <w:rFonts w:ascii="Courier New" w:hAnsi="Courier New" w:cs="Courier New" w:hint="default"/>
      </w:rPr>
    </w:lvl>
    <w:lvl w:ilvl="2" w:tplc="FFFFFFFF">
      <w:numFmt w:val="decimal"/>
      <w:lvlText w:val=""/>
      <w:lvlJc w:val="left"/>
    </w:lvl>
    <w:lvl w:ilvl="3" w:tplc="FFFFFFFF">
      <w:numFmt w:val="decimal"/>
      <w:lvlText w:val=""/>
      <w:lvlJc w:val="left"/>
    </w:lvl>
    <w:lvl w:ilvl="4" w:tplc="04090003">
      <w:start w:val="1"/>
      <w:numFmt w:val="bullet"/>
      <w:lvlText w:val="o"/>
      <w:lvlJc w:val="left"/>
      <w:rPr>
        <w:rFonts w:ascii="Courier New" w:hAnsi="Courier New" w:cs="Courier New" w:hint="default"/>
      </w:rPr>
    </w:lvl>
    <w:lvl w:ilvl="5" w:tplc="FFFFFFFF">
      <w:numFmt w:val="decimal"/>
      <w:lvlText w:val=""/>
      <w:lvlJc w:val="left"/>
    </w:lvl>
    <w:lvl w:ilvl="6" w:tplc="04090003">
      <w:start w:val="1"/>
      <w:numFmt w:val="bullet"/>
      <w:lvlText w:val="o"/>
      <w:lvlJc w:val="left"/>
      <w:rPr>
        <w:rFonts w:ascii="Courier New" w:hAnsi="Courier New" w:cs="Courier New" w:hint="default"/>
      </w:rPr>
    </w:lvl>
    <w:lvl w:ilvl="7" w:tplc="FFFFFFFF">
      <w:numFmt w:val="decimal"/>
      <w:lvlText w:val=""/>
      <w:lvlJc w:val="left"/>
    </w:lvl>
    <w:lvl w:ilvl="8" w:tplc="FFFFFFFF">
      <w:numFmt w:val="decimal"/>
      <w:lvlText w:val=""/>
      <w:lvlJc w:val="left"/>
    </w:lvl>
  </w:abstractNum>
  <w:abstractNum w:abstractNumId="3" w15:restartNumberingAfterBreak="0">
    <w:nsid w:val="1D020A1C"/>
    <w:multiLevelType w:val="hybridMultilevel"/>
    <w:tmpl w:val="14A425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965724"/>
    <w:multiLevelType w:val="hybridMultilevel"/>
    <w:tmpl w:val="A4003D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0B223D"/>
    <w:multiLevelType w:val="hybridMultilevel"/>
    <w:tmpl w:val="8ED63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F845D8"/>
    <w:multiLevelType w:val="hybridMultilevel"/>
    <w:tmpl w:val="3236A38C"/>
    <w:lvl w:ilvl="0" w:tplc="E2B83102">
      <w:start w:val="1"/>
      <w:numFmt w:val="decimal"/>
      <w:lvlText w:val="%1."/>
      <w:lvlJc w:val="left"/>
      <w:pPr>
        <w:ind w:left="450" w:hanging="360"/>
      </w:pPr>
      <w:rPr>
        <w:rFonts w:ascii="Arial" w:hAnsi="Arial" w:cs="Arial" w:hint="default"/>
        <w:b w:val="0"/>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45519F"/>
    <w:multiLevelType w:val="hybridMultilevel"/>
    <w:tmpl w:val="80780B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73BD617B"/>
    <w:multiLevelType w:val="hybridMultilevel"/>
    <w:tmpl w:val="4490A900"/>
    <w:lvl w:ilvl="0" w:tplc="AD24D454">
      <w:start w:val="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5"/>
  </w:num>
  <w:num w:numId="5">
    <w:abstractNumId w:val="7"/>
  </w:num>
  <w:num w:numId="6">
    <w:abstractNumId w:val="2"/>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B7F"/>
    <w:rsid w:val="0000191A"/>
    <w:rsid w:val="00047729"/>
    <w:rsid w:val="00052ECC"/>
    <w:rsid w:val="000B383C"/>
    <w:rsid w:val="000B74F4"/>
    <w:rsid w:val="000C448B"/>
    <w:rsid w:val="000C6386"/>
    <w:rsid w:val="000D25B3"/>
    <w:rsid w:val="000E4B07"/>
    <w:rsid w:val="000E6473"/>
    <w:rsid w:val="00113DCC"/>
    <w:rsid w:val="00124A00"/>
    <w:rsid w:val="0014544C"/>
    <w:rsid w:val="001D6BE3"/>
    <w:rsid w:val="001D7122"/>
    <w:rsid w:val="00222521"/>
    <w:rsid w:val="002234CF"/>
    <w:rsid w:val="00257F8B"/>
    <w:rsid w:val="002A42A2"/>
    <w:rsid w:val="002B11EE"/>
    <w:rsid w:val="002B2E43"/>
    <w:rsid w:val="002E722C"/>
    <w:rsid w:val="003035E0"/>
    <w:rsid w:val="00345521"/>
    <w:rsid w:val="00350563"/>
    <w:rsid w:val="003C61A4"/>
    <w:rsid w:val="003F0F74"/>
    <w:rsid w:val="003F71D1"/>
    <w:rsid w:val="004548B6"/>
    <w:rsid w:val="00466E89"/>
    <w:rsid w:val="004729C1"/>
    <w:rsid w:val="00477A0C"/>
    <w:rsid w:val="0048337D"/>
    <w:rsid w:val="004B278A"/>
    <w:rsid w:val="004B3B81"/>
    <w:rsid w:val="004B3E8E"/>
    <w:rsid w:val="004B6EE7"/>
    <w:rsid w:val="004C7495"/>
    <w:rsid w:val="004D5953"/>
    <w:rsid w:val="004D609F"/>
    <w:rsid w:val="004F28FE"/>
    <w:rsid w:val="005256F7"/>
    <w:rsid w:val="00533385"/>
    <w:rsid w:val="005474F0"/>
    <w:rsid w:val="005553FD"/>
    <w:rsid w:val="0059576F"/>
    <w:rsid w:val="005D34F9"/>
    <w:rsid w:val="005F4D8F"/>
    <w:rsid w:val="005F52E0"/>
    <w:rsid w:val="00614656"/>
    <w:rsid w:val="006269C3"/>
    <w:rsid w:val="00636F54"/>
    <w:rsid w:val="006443BF"/>
    <w:rsid w:val="006511A7"/>
    <w:rsid w:val="00694192"/>
    <w:rsid w:val="006A427D"/>
    <w:rsid w:val="006B4AD1"/>
    <w:rsid w:val="006C065E"/>
    <w:rsid w:val="006C5013"/>
    <w:rsid w:val="007222FC"/>
    <w:rsid w:val="00744CD4"/>
    <w:rsid w:val="00774E65"/>
    <w:rsid w:val="00787E39"/>
    <w:rsid w:val="007A3EC6"/>
    <w:rsid w:val="007B28D2"/>
    <w:rsid w:val="007B3297"/>
    <w:rsid w:val="007C513B"/>
    <w:rsid w:val="007C7846"/>
    <w:rsid w:val="007D18EF"/>
    <w:rsid w:val="0082759A"/>
    <w:rsid w:val="008511DE"/>
    <w:rsid w:val="00854C5A"/>
    <w:rsid w:val="00867B0B"/>
    <w:rsid w:val="00884293"/>
    <w:rsid w:val="008A4A8E"/>
    <w:rsid w:val="008B4345"/>
    <w:rsid w:val="008B5F78"/>
    <w:rsid w:val="008B7A1D"/>
    <w:rsid w:val="008C198A"/>
    <w:rsid w:val="008C573C"/>
    <w:rsid w:val="008F4A17"/>
    <w:rsid w:val="008F6404"/>
    <w:rsid w:val="00912E4D"/>
    <w:rsid w:val="00913B7F"/>
    <w:rsid w:val="0092414F"/>
    <w:rsid w:val="009525D3"/>
    <w:rsid w:val="009673AD"/>
    <w:rsid w:val="00984883"/>
    <w:rsid w:val="00996C40"/>
    <w:rsid w:val="00996E88"/>
    <w:rsid w:val="009D620C"/>
    <w:rsid w:val="009E0467"/>
    <w:rsid w:val="00A13DA2"/>
    <w:rsid w:val="00A5176B"/>
    <w:rsid w:val="00A51E1D"/>
    <w:rsid w:val="00A559CE"/>
    <w:rsid w:val="00A872D7"/>
    <w:rsid w:val="00A935E5"/>
    <w:rsid w:val="00AA111E"/>
    <w:rsid w:val="00AF76AE"/>
    <w:rsid w:val="00B12325"/>
    <w:rsid w:val="00B367A9"/>
    <w:rsid w:val="00B507B0"/>
    <w:rsid w:val="00B6046B"/>
    <w:rsid w:val="00B65678"/>
    <w:rsid w:val="00B82842"/>
    <w:rsid w:val="00BD1CBD"/>
    <w:rsid w:val="00BE0E8A"/>
    <w:rsid w:val="00C82D46"/>
    <w:rsid w:val="00CC0FE4"/>
    <w:rsid w:val="00CF183B"/>
    <w:rsid w:val="00CF6657"/>
    <w:rsid w:val="00D0734B"/>
    <w:rsid w:val="00D336F6"/>
    <w:rsid w:val="00D35EAA"/>
    <w:rsid w:val="00D70378"/>
    <w:rsid w:val="00D87A5B"/>
    <w:rsid w:val="00DA3106"/>
    <w:rsid w:val="00DA70E9"/>
    <w:rsid w:val="00DC1308"/>
    <w:rsid w:val="00DC4B90"/>
    <w:rsid w:val="00E1021B"/>
    <w:rsid w:val="00E854CA"/>
    <w:rsid w:val="00E859C7"/>
    <w:rsid w:val="00EA384C"/>
    <w:rsid w:val="00EE56AD"/>
    <w:rsid w:val="00EE7C79"/>
    <w:rsid w:val="00F42BB2"/>
    <w:rsid w:val="00F93E33"/>
    <w:rsid w:val="00FB600C"/>
    <w:rsid w:val="00FC27E2"/>
    <w:rsid w:val="00FC6F59"/>
    <w:rsid w:val="00FD47F4"/>
    <w:rsid w:val="00FF1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455D246"/>
  <w15:chartTrackingRefBased/>
  <w15:docId w15:val="{39354947-EFA4-47E3-8C0F-004406C68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935E5"/>
  </w:style>
  <w:style w:type="paragraph" w:styleId="Heading1">
    <w:name w:val="heading 1"/>
    <w:basedOn w:val="Normal"/>
    <w:next w:val="Normal"/>
    <w:link w:val="Heading1Char"/>
    <w:uiPriority w:val="9"/>
    <w:qFormat/>
    <w:rsid w:val="00CF18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18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3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37D"/>
  </w:style>
  <w:style w:type="paragraph" w:styleId="Footer">
    <w:name w:val="footer"/>
    <w:basedOn w:val="Normal"/>
    <w:link w:val="FooterChar"/>
    <w:uiPriority w:val="99"/>
    <w:unhideWhenUsed/>
    <w:rsid w:val="004833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37D"/>
  </w:style>
  <w:style w:type="paragraph" w:styleId="FootnoteText">
    <w:name w:val="footnote text"/>
    <w:basedOn w:val="Normal"/>
    <w:link w:val="FootnoteTextChar"/>
    <w:uiPriority w:val="99"/>
    <w:unhideWhenUsed/>
    <w:rsid w:val="008B4345"/>
    <w:pPr>
      <w:spacing w:after="0" w:line="240" w:lineRule="auto"/>
    </w:pPr>
    <w:rPr>
      <w:sz w:val="20"/>
      <w:szCs w:val="20"/>
    </w:rPr>
  </w:style>
  <w:style w:type="character" w:customStyle="1" w:styleId="FootnoteTextChar">
    <w:name w:val="Footnote Text Char"/>
    <w:basedOn w:val="DefaultParagraphFont"/>
    <w:link w:val="FootnoteText"/>
    <w:uiPriority w:val="99"/>
    <w:rsid w:val="008B4345"/>
    <w:rPr>
      <w:sz w:val="20"/>
      <w:szCs w:val="20"/>
    </w:rPr>
  </w:style>
  <w:style w:type="character" w:styleId="FootnoteReference">
    <w:name w:val="footnote reference"/>
    <w:basedOn w:val="DefaultParagraphFont"/>
    <w:uiPriority w:val="99"/>
    <w:unhideWhenUsed/>
    <w:rsid w:val="008B4345"/>
    <w:rPr>
      <w:vertAlign w:val="superscript"/>
    </w:rPr>
  </w:style>
  <w:style w:type="character" w:customStyle="1" w:styleId="Heading1Char">
    <w:name w:val="Heading 1 Char"/>
    <w:basedOn w:val="DefaultParagraphFont"/>
    <w:link w:val="Heading1"/>
    <w:uiPriority w:val="9"/>
    <w:rsid w:val="00CF18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F183B"/>
    <w:pPr>
      <w:outlineLvl w:val="9"/>
    </w:pPr>
  </w:style>
  <w:style w:type="paragraph" w:styleId="Title">
    <w:name w:val="Title"/>
    <w:basedOn w:val="Normal"/>
    <w:next w:val="Normal"/>
    <w:link w:val="TitleChar"/>
    <w:uiPriority w:val="10"/>
    <w:qFormat/>
    <w:rsid w:val="00CF18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183B"/>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CF183B"/>
    <w:rPr>
      <w:b/>
      <w:bCs/>
    </w:rPr>
  </w:style>
  <w:style w:type="paragraph" w:styleId="TOC1">
    <w:name w:val="toc 1"/>
    <w:basedOn w:val="Normal"/>
    <w:next w:val="Normal"/>
    <w:autoRedefine/>
    <w:uiPriority w:val="39"/>
    <w:unhideWhenUsed/>
    <w:rsid w:val="00CF183B"/>
    <w:pPr>
      <w:spacing w:after="100"/>
    </w:pPr>
  </w:style>
  <w:style w:type="character" w:customStyle="1" w:styleId="Heading2Char">
    <w:name w:val="Heading 2 Char"/>
    <w:basedOn w:val="DefaultParagraphFont"/>
    <w:link w:val="Heading2"/>
    <w:uiPriority w:val="9"/>
    <w:rsid w:val="00CF183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84883"/>
    <w:rPr>
      <w:color w:val="0563C1" w:themeColor="hyperlink"/>
      <w:u w:val="single"/>
    </w:rPr>
  </w:style>
  <w:style w:type="paragraph" w:styleId="ListParagraph">
    <w:name w:val="List Paragraph"/>
    <w:aliases w:val="Unordered List Level 1"/>
    <w:basedOn w:val="Normal"/>
    <w:link w:val="ListParagraphChar"/>
    <w:uiPriority w:val="34"/>
    <w:qFormat/>
    <w:rsid w:val="00FC27E2"/>
    <w:pPr>
      <w:ind w:left="720"/>
      <w:contextualSpacing/>
    </w:pPr>
  </w:style>
  <w:style w:type="character" w:styleId="FollowedHyperlink">
    <w:name w:val="FollowedHyperlink"/>
    <w:basedOn w:val="DefaultParagraphFont"/>
    <w:uiPriority w:val="99"/>
    <w:semiHidden/>
    <w:unhideWhenUsed/>
    <w:rsid w:val="004B3B81"/>
    <w:rPr>
      <w:color w:val="954F72" w:themeColor="followedHyperlink"/>
      <w:u w:val="single"/>
    </w:rPr>
  </w:style>
  <w:style w:type="paragraph" w:styleId="EndnoteText">
    <w:name w:val="endnote text"/>
    <w:basedOn w:val="Normal"/>
    <w:link w:val="EndnoteTextChar"/>
    <w:uiPriority w:val="99"/>
    <w:unhideWhenUsed/>
    <w:rsid w:val="002E722C"/>
    <w:pPr>
      <w:spacing w:after="0" w:line="240" w:lineRule="auto"/>
    </w:pPr>
    <w:rPr>
      <w:rFonts w:ascii="Arial" w:hAnsi="Arial"/>
      <w:sz w:val="20"/>
      <w:szCs w:val="20"/>
    </w:rPr>
  </w:style>
  <w:style w:type="character" w:customStyle="1" w:styleId="EndnoteTextChar">
    <w:name w:val="Endnote Text Char"/>
    <w:basedOn w:val="DefaultParagraphFont"/>
    <w:link w:val="EndnoteText"/>
    <w:uiPriority w:val="99"/>
    <w:rsid w:val="002E722C"/>
    <w:rPr>
      <w:rFonts w:ascii="Arial" w:hAnsi="Arial"/>
      <w:sz w:val="20"/>
      <w:szCs w:val="20"/>
    </w:rPr>
  </w:style>
  <w:style w:type="character" w:styleId="EndnoteReference">
    <w:name w:val="endnote reference"/>
    <w:basedOn w:val="DefaultParagraphFont"/>
    <w:uiPriority w:val="99"/>
    <w:semiHidden/>
    <w:unhideWhenUsed/>
    <w:rsid w:val="002E722C"/>
    <w:rPr>
      <w:vertAlign w:val="superscript"/>
    </w:rPr>
  </w:style>
  <w:style w:type="character" w:customStyle="1" w:styleId="ListParagraphChar">
    <w:name w:val="List Paragraph Char"/>
    <w:aliases w:val="Unordered List Level 1 Char"/>
    <w:link w:val="ListParagraph"/>
    <w:uiPriority w:val="34"/>
    <w:locked/>
    <w:rsid w:val="002E722C"/>
  </w:style>
  <w:style w:type="character" w:styleId="CommentReference">
    <w:name w:val="annotation reference"/>
    <w:basedOn w:val="DefaultParagraphFont"/>
    <w:uiPriority w:val="99"/>
    <w:semiHidden/>
    <w:unhideWhenUsed/>
    <w:rsid w:val="005F52E0"/>
    <w:rPr>
      <w:sz w:val="16"/>
      <w:szCs w:val="16"/>
    </w:rPr>
  </w:style>
  <w:style w:type="paragraph" w:styleId="CommentText">
    <w:name w:val="annotation text"/>
    <w:basedOn w:val="Normal"/>
    <w:link w:val="CommentTextChar"/>
    <w:uiPriority w:val="99"/>
    <w:semiHidden/>
    <w:unhideWhenUsed/>
    <w:rsid w:val="005F52E0"/>
    <w:pPr>
      <w:spacing w:line="240" w:lineRule="auto"/>
    </w:pPr>
    <w:rPr>
      <w:sz w:val="20"/>
      <w:szCs w:val="20"/>
    </w:rPr>
  </w:style>
  <w:style w:type="character" w:customStyle="1" w:styleId="CommentTextChar">
    <w:name w:val="Comment Text Char"/>
    <w:basedOn w:val="DefaultParagraphFont"/>
    <w:link w:val="CommentText"/>
    <w:uiPriority w:val="99"/>
    <w:semiHidden/>
    <w:rsid w:val="005F52E0"/>
    <w:rPr>
      <w:sz w:val="20"/>
      <w:szCs w:val="20"/>
    </w:rPr>
  </w:style>
  <w:style w:type="paragraph" w:styleId="CommentSubject">
    <w:name w:val="annotation subject"/>
    <w:basedOn w:val="CommentText"/>
    <w:next w:val="CommentText"/>
    <w:link w:val="CommentSubjectChar"/>
    <w:uiPriority w:val="99"/>
    <w:semiHidden/>
    <w:unhideWhenUsed/>
    <w:rsid w:val="005F52E0"/>
    <w:rPr>
      <w:b/>
      <w:bCs/>
    </w:rPr>
  </w:style>
  <w:style w:type="character" w:customStyle="1" w:styleId="CommentSubjectChar">
    <w:name w:val="Comment Subject Char"/>
    <w:basedOn w:val="CommentTextChar"/>
    <w:link w:val="CommentSubject"/>
    <w:uiPriority w:val="99"/>
    <w:semiHidden/>
    <w:rsid w:val="005F52E0"/>
    <w:rPr>
      <w:b/>
      <w:bCs/>
      <w:sz w:val="20"/>
      <w:szCs w:val="20"/>
    </w:rPr>
  </w:style>
  <w:style w:type="paragraph" w:styleId="BalloonText">
    <w:name w:val="Balloon Text"/>
    <w:basedOn w:val="Normal"/>
    <w:link w:val="BalloonTextChar"/>
    <w:uiPriority w:val="99"/>
    <w:semiHidden/>
    <w:unhideWhenUsed/>
    <w:rsid w:val="005F52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52E0"/>
    <w:rPr>
      <w:rFonts w:ascii="Segoe UI" w:hAnsi="Segoe UI" w:cs="Segoe UI"/>
      <w:sz w:val="18"/>
      <w:szCs w:val="18"/>
    </w:rPr>
  </w:style>
  <w:style w:type="character" w:styleId="UnresolvedMention">
    <w:name w:val="Unresolved Mention"/>
    <w:basedOn w:val="DefaultParagraphFont"/>
    <w:uiPriority w:val="99"/>
    <w:semiHidden/>
    <w:unhideWhenUsed/>
    <w:rsid w:val="007D18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mmiwg-ffada.ca/wp-content/uploads/2019/06/Final_Report_Vol_1b.pdf" TargetMode="External"/><Relationship Id="rId13" Type="http://schemas.openxmlformats.org/officeDocument/2006/relationships/hyperlink" Target="https://www.acto.ca/ontarios-social-assistance-system-100-days-to-fix-it-or-to-break-it/" TargetMode="External"/><Relationship Id="rId18" Type="http://schemas.openxmlformats.org/officeDocument/2006/relationships/hyperlink" Target="https://hungercount.foodbankscanada.ca/" TargetMode="External"/><Relationship Id="rId26" Type="http://schemas.openxmlformats.org/officeDocument/2006/relationships/hyperlink" Target="https://www.mmiwg-ffada.ca/wp-content/uploads/2019/06/Final_Report_Vol_1a.pdf" TargetMode="External"/><Relationship Id="rId3" Type="http://schemas.openxmlformats.org/officeDocument/2006/relationships/hyperlink" Target="https://pm.gc.ca/en/mandate-letters/minister-crown-indigenous-relations-mandate-letter" TargetMode="External"/><Relationship Id="rId21" Type="http://schemas.openxmlformats.org/officeDocument/2006/relationships/hyperlink" Target="https://proof.utoronto.ca/" TargetMode="External"/><Relationship Id="rId7" Type="http://schemas.openxmlformats.org/officeDocument/2006/relationships/hyperlink" Target="https://www.mmiwg-ffada.ca/wp-content/uploads/2019/06/Final_Report_Vol_1b.pdf" TargetMode="External"/><Relationship Id="rId12" Type="http://schemas.openxmlformats.org/officeDocument/2006/relationships/hyperlink" Target="https://digitalcommons.osgoode.yorku.ca/cgi/viewcontent.cgi?article=1075&amp;context=jlsp" TargetMode="External"/><Relationship Id="rId17" Type="http://schemas.openxmlformats.org/officeDocument/2006/relationships/hyperlink" Target="https://www.mmiwg-ffada.ca/wp-content/uploads/2019/06/Final_Report_Vol_1b.pdf" TargetMode="External"/><Relationship Id="rId25" Type="http://schemas.openxmlformats.org/officeDocument/2006/relationships/hyperlink" Target="https://www150.statcan.gc.ca/n1/pub/75-006-x/2016001/article/14678-eng.htm" TargetMode="External"/><Relationship Id="rId2" Type="http://schemas.openxmlformats.org/officeDocument/2006/relationships/hyperlink" Target="https://pm.gc.ca/en/mandate-letters/minister-crown-indigenous-relations-mandate-letter" TargetMode="External"/><Relationship Id="rId16" Type="http://schemas.openxmlformats.org/officeDocument/2006/relationships/hyperlink" Target="https://www.mmiwg-ffada.ca/wp-content/uploads/2019/06/Final_Report_Vol_1a-1.pdf" TargetMode="External"/><Relationship Id="rId20" Type="http://schemas.openxmlformats.org/officeDocument/2006/relationships/hyperlink" Target="https://hungercount.foodbankscanada.ca/" TargetMode="External"/><Relationship Id="rId1" Type="http://schemas.openxmlformats.org/officeDocument/2006/relationships/hyperlink" Target="https://www.undocs.org/A/74/183" TargetMode="External"/><Relationship Id="rId6" Type="http://schemas.openxmlformats.org/officeDocument/2006/relationships/hyperlink" Target="https://www.mmiwg-ffada.ca/wp-content/uploads/2019/06/Final_Report_Vol_1a-1.pdf" TargetMode="External"/><Relationship Id="rId11" Type="http://schemas.openxmlformats.org/officeDocument/2006/relationships/hyperlink" Target="https://files.ontario.ca/income_security_-_a_roadmap_for_change-english-accessible_0.pdf" TargetMode="External"/><Relationship Id="rId24" Type="http://schemas.openxmlformats.org/officeDocument/2006/relationships/hyperlink" Target="https://doi.org/10.1016/j.puhe.2018.06.012" TargetMode="External"/><Relationship Id="rId5" Type="http://schemas.openxmlformats.org/officeDocument/2006/relationships/hyperlink" Target="https://www.canada.ca/en/employment-social-development/programs/poverty-reduction/reports/strategy.html" TargetMode="External"/><Relationship Id="rId15" Type="http://schemas.openxmlformats.org/officeDocument/2006/relationships/hyperlink" Target="https://www.canada.ca/en/health-canada/services/food-nutrition/food-nutrition-surveillance/health-nutrition-surveys/canadian-community-health-survey-cchs/canadian-community-health-survey-cycle-2-2-nutrition-2004-income-related-household-food-security-canada-health-canada-2007.html" TargetMode="External"/><Relationship Id="rId23" Type="http://schemas.openxmlformats.org/officeDocument/2006/relationships/hyperlink" Target="https://www.canada.ca/en/employment-social-development/programs/homelessness/reports/highlights-2018-point-in-time-count.html" TargetMode="External"/><Relationship Id="rId28" Type="http://schemas.openxmlformats.org/officeDocument/2006/relationships/hyperlink" Target="http://trc.ca/assets/pdf/Calls_to_Action_English2.pdf" TargetMode="External"/><Relationship Id="rId10" Type="http://schemas.openxmlformats.org/officeDocument/2006/relationships/hyperlink" Target="http://trc.ca/assets/pdf/Calls_to_Action_English2.pdf" TargetMode="External"/><Relationship Id="rId19" Type="http://schemas.openxmlformats.org/officeDocument/2006/relationships/hyperlink" Target="https://proof.utoronto.ca/" TargetMode="External"/><Relationship Id="rId4" Type="http://schemas.openxmlformats.org/officeDocument/2006/relationships/hyperlink" Target="https://www.mmiwg-ffada.ca/wp-content/uploads/2019/06/Final_Report_Vol_1b.pdf" TargetMode="External"/><Relationship Id="rId9" Type="http://schemas.openxmlformats.org/officeDocument/2006/relationships/hyperlink" Target="https://www.mmiwg-ffada.ca/wp-content/uploads/2019/06/Final_Report_Vol_1b.pdf" TargetMode="External"/><Relationship Id="rId14" Type="http://schemas.openxmlformats.org/officeDocument/2006/relationships/hyperlink" Target="https://www.mcss.gov.on.ca/en/mcss/publications/social/sarac/social_security_sarac.aspx" TargetMode="External"/><Relationship Id="rId22" Type="http://schemas.openxmlformats.org/officeDocument/2006/relationships/hyperlink" Target="https://www.un.org/esa/socdev/unpfii/documents/Right_to_food.pdf" TargetMode="External"/><Relationship Id="rId27" Type="http://schemas.openxmlformats.org/officeDocument/2006/relationships/hyperlink" Target="https://www.ontarioaboriginalhousing.ca/news/statement-on-national-urban-indigenous-housing-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8CDD07-F66C-4F66-BA9B-134F24C615CC}">
  <ds:schemaRefs>
    <ds:schemaRef ds:uri="http://schemas.openxmlformats.org/officeDocument/2006/bibliography"/>
  </ds:schemaRefs>
</ds:datastoreItem>
</file>

<file path=customXml/itemProps2.xml><?xml version="1.0" encoding="utf-8"?>
<ds:datastoreItem xmlns:ds="http://schemas.openxmlformats.org/officeDocument/2006/customXml" ds:itemID="{A51401FD-6DED-4B23-8B53-1F009F2C3BFC}"/>
</file>

<file path=customXml/itemProps3.xml><?xml version="1.0" encoding="utf-8"?>
<ds:datastoreItem xmlns:ds="http://schemas.openxmlformats.org/officeDocument/2006/customXml" ds:itemID="{203DFACE-560C-4305-8240-3BEDE9289EE1}"/>
</file>

<file path=customXml/itemProps4.xml><?xml version="1.0" encoding="utf-8"?>
<ds:datastoreItem xmlns:ds="http://schemas.openxmlformats.org/officeDocument/2006/customXml" ds:itemID="{B404EADF-0B9D-48D2-8D06-B837C67E64F5}"/>
</file>

<file path=docProps/app.xml><?xml version="1.0" encoding="utf-8"?>
<Properties xmlns="http://schemas.openxmlformats.org/officeDocument/2006/extended-properties" xmlns:vt="http://schemas.openxmlformats.org/officeDocument/2006/docPropsVTypes">
  <Template>Normal</Template>
  <TotalTime>1743</TotalTime>
  <Pages>14</Pages>
  <Words>3902</Words>
  <Characters>22246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Krahn</dc:creator>
  <cp:keywords/>
  <dc:description/>
  <cp:lastModifiedBy>Chelsea Krahn</cp:lastModifiedBy>
  <cp:revision>71</cp:revision>
  <cp:lastPrinted>2020-02-07T14:10:00Z</cp:lastPrinted>
  <dcterms:created xsi:type="dcterms:W3CDTF">2020-01-21T15:40:00Z</dcterms:created>
  <dcterms:modified xsi:type="dcterms:W3CDTF">2020-02-07T14:11:00Z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