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EE39A7" w14:textId="71D2FB36" w:rsidR="002313BE" w:rsidRDefault="00797147" w:rsidP="00800BEC">
      <w:pPr>
        <w:jc w:val="center"/>
      </w:pPr>
      <w:r>
        <w:rPr>
          <w:noProof/>
        </w:rPr>
        <w:drawing>
          <wp:inline distT="0" distB="0" distL="0" distR="0" wp14:anchorId="35772C78" wp14:editId="0697685C">
            <wp:extent cx="4242391" cy="163032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CILTF Full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251352" cy="1633773"/>
                    </a:xfrm>
                    <a:prstGeom prst="rect">
                      <a:avLst/>
                    </a:prstGeom>
                  </pic:spPr>
                </pic:pic>
              </a:graphicData>
            </a:graphic>
          </wp:inline>
        </w:drawing>
      </w:r>
    </w:p>
    <w:p w14:paraId="0DB54530" w14:textId="77777777" w:rsidR="002313BE" w:rsidRDefault="002313BE"/>
    <w:p w14:paraId="77CDC072" w14:textId="48CEB5AC" w:rsidR="002313BE" w:rsidRDefault="002313BE" w:rsidP="002313BE">
      <w:pPr>
        <w:jc w:val="center"/>
      </w:pPr>
      <w:r>
        <w:t xml:space="preserve">List of Issues for </w:t>
      </w:r>
      <w:r w:rsidR="00A9264D">
        <w:t>Denmark</w:t>
      </w:r>
      <w:r>
        <w:t xml:space="preserve"> Prior to Reporting</w:t>
      </w:r>
    </w:p>
    <w:p w14:paraId="268A5D94" w14:textId="43F68D5C" w:rsidR="002313BE" w:rsidRDefault="002313BE" w:rsidP="002313BE">
      <w:pPr>
        <w:jc w:val="center"/>
      </w:pPr>
      <w:r>
        <w:t>United Nations Human Rights Committee</w:t>
      </w:r>
    </w:p>
    <w:p w14:paraId="748466AB" w14:textId="200480A5" w:rsidR="002313BE" w:rsidRDefault="002313BE" w:rsidP="002313BE">
      <w:pPr>
        <w:jc w:val="center"/>
      </w:pPr>
      <w:r>
        <w:t xml:space="preserve">Submitted on </w:t>
      </w:r>
      <w:r w:rsidR="0087635E">
        <w:t>April 26, 2025</w:t>
      </w:r>
    </w:p>
    <w:p w14:paraId="1F6664B9" w14:textId="77777777" w:rsidR="002313BE" w:rsidRDefault="002313BE"/>
    <w:p w14:paraId="5735E74B" w14:textId="77644A67" w:rsidR="002313BE" w:rsidRPr="00800BEC" w:rsidRDefault="002313BE" w:rsidP="00800BEC">
      <w:pPr>
        <w:pStyle w:val="ListParagraph"/>
        <w:numPr>
          <w:ilvl w:val="0"/>
          <w:numId w:val="2"/>
        </w:numPr>
        <w:rPr>
          <w:b/>
          <w:bCs/>
        </w:rPr>
      </w:pPr>
      <w:r w:rsidRPr="00800BEC">
        <w:rPr>
          <w:b/>
          <w:bCs/>
        </w:rPr>
        <w:t>Authors</w:t>
      </w:r>
    </w:p>
    <w:p w14:paraId="4CBD12D0" w14:textId="458BAE10" w:rsidR="00800BEC" w:rsidRDefault="002313BE">
      <w:r>
        <w:t>The Wrongful Conviction International Law Task Force (WCILTF) is a global coalition of law professors, attorneys and activists w</w:t>
      </w:r>
      <w:r w:rsidR="000C5219">
        <w:t>orking together</w:t>
      </w:r>
      <w:r>
        <w:t xml:space="preserve"> to fill the “Innocence Gap” in international law.  </w:t>
      </w:r>
      <w:r w:rsidR="00800BEC">
        <w:t>The WCILTF is supported by a pro bono legal team at the international law firm Proskauer Rose (</w:t>
      </w:r>
      <w:r w:rsidR="00800BEC" w:rsidRPr="00800BEC">
        <w:t>www.proskauer.com/</w:t>
      </w:r>
      <w:r w:rsidR="00800BEC">
        <w:t>) located in New York City.</w:t>
      </w:r>
    </w:p>
    <w:p w14:paraId="3D6D6A3B" w14:textId="55161F56" w:rsidR="002313BE" w:rsidRDefault="002313BE">
      <w:r>
        <w:t xml:space="preserve">In the past twenty-five years, wrongful conviction of the innocent has emerged as a major problem in criminal justice systems around the world.  Research indicates that the problem has always existed but has only come to light in recent decades due </w:t>
      </w:r>
      <w:r w:rsidR="00800BEC">
        <w:t>to forensic advancements allowing for</w:t>
      </w:r>
      <w:r>
        <w:t xml:space="preserve"> </w:t>
      </w:r>
      <w:r w:rsidR="000C5219">
        <w:t>post-conviction</w:t>
      </w:r>
      <w:r>
        <w:t xml:space="preserve"> DNA testing of crime scene evidence.  Wrongful convictions occur because of human limitations in investigation and evidence collection, such as memory weaknesses</w:t>
      </w:r>
      <w:r w:rsidR="000C5219">
        <w:t xml:space="preserve"> and malleability</w:t>
      </w:r>
      <w:r>
        <w:t xml:space="preserve"> (leading to misidentifications by eyewitnesses), unreliable or faulty forensic evidence, false confessions, confirmation bias or tunnel vision on behalf of investigators, inadequate defense lawyering, and many other human problems.  Thus, wrongful convictions exist in all legal systems around the world, as all </w:t>
      </w:r>
      <w:r w:rsidR="000C5219">
        <w:t>nations</w:t>
      </w:r>
      <w:r>
        <w:t xml:space="preserve"> use the same types of evidence and investigation techniques regardless of</w:t>
      </w:r>
      <w:r w:rsidR="000C5219">
        <w:t xml:space="preserve"> the</w:t>
      </w:r>
      <w:r>
        <w:t xml:space="preserve"> precise legal procedures</w:t>
      </w:r>
      <w:r w:rsidR="000C5219">
        <w:t xml:space="preserve"> employed</w:t>
      </w:r>
      <w:r>
        <w:t xml:space="preserve"> in the</w:t>
      </w:r>
      <w:r w:rsidR="000C5219">
        <w:t>ir</w:t>
      </w:r>
      <w:r>
        <w:t xml:space="preserve"> courtroom</w:t>
      </w:r>
      <w:r w:rsidR="000C5219">
        <w:t>s</w:t>
      </w:r>
      <w:r>
        <w:t xml:space="preserve">.  </w:t>
      </w:r>
    </w:p>
    <w:p w14:paraId="45E98B76" w14:textId="77777777" w:rsidR="000C5219" w:rsidRDefault="002313BE">
      <w:r>
        <w:t xml:space="preserve">NGOs called “Innocence Projects” have sprung up around the globe to combat this problem, and now entire networks of innocence projects exist in Asia, Europe, North America and South America.  Innocence Projects are often housed at law schools and are operated by law professors and law students.  In one member state, for example, more than 3,000 innocent people have been released from prison in recent years due to the work </w:t>
      </w:r>
      <w:r>
        <w:lastRenderedPageBreak/>
        <w:t>of NGOs like Innocence Projects.  Exonerations of the innocent have occurred across the globe in the past three decades.</w:t>
      </w:r>
      <w:r w:rsidR="000C5219">
        <w:t xml:space="preserve">  </w:t>
      </w:r>
    </w:p>
    <w:p w14:paraId="0C12A86F" w14:textId="65510692" w:rsidR="002313BE" w:rsidRDefault="000C5219">
      <w:r>
        <w:t xml:space="preserve">For a brief video overview of the global problem of wrongful convictions, and the efforts of Innocence Projects to combat the problem, please view: </w:t>
      </w:r>
      <w:r w:rsidRPr="000C5219">
        <w:t>https://youtu.be/jMATkuFaRU8?si=fO0wXGhPr-oCyhBA</w:t>
      </w:r>
    </w:p>
    <w:p w14:paraId="21E18FA4" w14:textId="0A0BE969" w:rsidR="002313BE" w:rsidRDefault="000C5219">
      <w:r>
        <w:t>As the innocence movement has developed a global presence in recent years, it has become apparent to legal scholars that an “Innocence Gap” exists in international law.  The WCILTF formed to combat this problem and help fill the Innocence Gap.  The WCILTF is comprised of more than twenty-five law professors and Innocence Project leaders from across Asia, Europe, North America and South America.</w:t>
      </w:r>
    </w:p>
    <w:p w14:paraId="0F18A59F" w14:textId="77777777" w:rsidR="000C5219" w:rsidRDefault="000C5219"/>
    <w:p w14:paraId="0C139C60" w14:textId="3598B614" w:rsidR="000C5219" w:rsidRPr="00800BEC" w:rsidRDefault="000C5219" w:rsidP="00800BEC">
      <w:pPr>
        <w:pStyle w:val="ListParagraph"/>
        <w:numPr>
          <w:ilvl w:val="0"/>
          <w:numId w:val="2"/>
        </w:numPr>
        <w:rPr>
          <w:b/>
          <w:bCs/>
        </w:rPr>
      </w:pPr>
      <w:r w:rsidRPr="00800BEC">
        <w:rPr>
          <w:b/>
          <w:bCs/>
        </w:rPr>
        <w:t>Filling the Innocence Gap</w:t>
      </w:r>
    </w:p>
    <w:p w14:paraId="19BAD789" w14:textId="56DDDF00" w:rsidR="000C5219" w:rsidRDefault="000C5219">
      <w:pPr>
        <w:rPr>
          <w:lang w:val="en-GB"/>
        </w:rPr>
      </w:pPr>
      <w:r>
        <w:tab/>
        <w:t xml:space="preserve">Due to the relatively recent discovery of wrongful convictions, international law covenants and </w:t>
      </w:r>
      <w:r w:rsidR="00800BEC">
        <w:t xml:space="preserve">treaties </w:t>
      </w:r>
      <w:r>
        <w:t xml:space="preserve">predate awareness of this problem and thus do not speak directly to issue.  In recent years, however, the United Nations Human Rights Committee (HRC) has </w:t>
      </w:r>
      <w:r w:rsidR="00800BEC">
        <w:t>identified</w:t>
      </w:r>
      <w:r>
        <w:t xml:space="preserve"> key rights </w:t>
      </w:r>
      <w:r w:rsidR="00800BEC">
        <w:t xml:space="preserve">to the benefit of </w:t>
      </w:r>
      <w:r>
        <w:t xml:space="preserve">incarcerated person claiming innocence to be derived from the right to a fair trial and other existing rights.  For example, in </w:t>
      </w:r>
      <w:proofErr w:type="spellStart"/>
      <w:r w:rsidRPr="000C5219">
        <w:rPr>
          <w:i/>
          <w:iCs/>
        </w:rPr>
        <w:t>Abdiev</w:t>
      </w:r>
      <w:proofErr w:type="spellEnd"/>
      <w:r w:rsidRPr="000C5219">
        <w:rPr>
          <w:i/>
          <w:iCs/>
        </w:rPr>
        <w:t xml:space="preserve"> v. Kazakhstan</w:t>
      </w:r>
      <w:r w:rsidRPr="000C5219">
        <w:t>,</w:t>
      </w:r>
      <w:r>
        <w:t xml:space="preserve"> </w:t>
      </w:r>
      <w:r w:rsidR="00800BEC">
        <w:t>2023</w:t>
      </w:r>
      <w:r>
        <w:t xml:space="preserve">, the HRC stated that </w:t>
      </w:r>
      <w:r w:rsidRPr="000C5219">
        <w:rPr>
          <w:b/>
          <w:bCs/>
          <w:i/>
          <w:iCs/>
        </w:rPr>
        <w:t>the right of incarcerated persons to re-open a criminal case in order to present new evidence of innocence after conviction and appeal have concluded, in order to achieve exoneration and freedom, is essential to the right to a fair trial under Article 14(1) of the ICCPR</w:t>
      </w:r>
      <w:r>
        <w:t xml:space="preserve">.  Similarly, on October 3, 2023, in Concluding Observations on the Fifth Periodic Report of the Republic of Korea, the HRC observed that South Korea </w:t>
      </w:r>
      <w:r w:rsidRPr="000C5219">
        <w:t xml:space="preserve">should “provide adequate legal and financial assistance to enable individuals sentenced to death to </w:t>
      </w:r>
      <w:r w:rsidRPr="000C5219">
        <w:rPr>
          <w:b/>
          <w:bCs/>
          <w:i/>
          <w:iCs/>
        </w:rPr>
        <w:t>re-examine convictions on the basis of newly discovered evidence, including new DNA evidence</w:t>
      </w:r>
      <w:r w:rsidRPr="000C5219">
        <w:t>.”</w:t>
      </w:r>
      <w:r>
        <w:t xml:space="preserve">  </w:t>
      </w:r>
      <w:r>
        <w:rPr>
          <w:lang w:val="en-GB"/>
        </w:rPr>
        <w:t>Likewise, on July 25, 2024, in Concluding Observations on the Second Periodic Report of Maldives, the HRC</w:t>
      </w:r>
      <w:r w:rsidRPr="000C5219">
        <w:rPr>
          <w:lang w:val="en-GB"/>
        </w:rPr>
        <w:t xml:space="preserve"> expressed concern “about the lack of information on the existence of a procedure enabling individuals sentenced to death to seek a review of their convictions and sentences based on newly discovered evidence of their innocence, including new DNA evidence, and, if wrongfully convicted, to provide them with compensation</w:t>
      </w:r>
      <w:r>
        <w:rPr>
          <w:lang w:val="en-GB"/>
        </w:rPr>
        <w:t xml:space="preserve">.”  </w:t>
      </w:r>
      <w:r w:rsidRPr="000C5219">
        <w:rPr>
          <w:lang w:val="en-GB"/>
        </w:rPr>
        <w:t xml:space="preserve">The </w:t>
      </w:r>
      <w:r>
        <w:rPr>
          <w:lang w:val="en-GB"/>
        </w:rPr>
        <w:t>HRC</w:t>
      </w:r>
      <w:r w:rsidRPr="000C5219">
        <w:rPr>
          <w:lang w:val="en-GB"/>
        </w:rPr>
        <w:t xml:space="preserve"> recommended that </w:t>
      </w:r>
      <w:r>
        <w:rPr>
          <w:lang w:val="en-GB"/>
        </w:rPr>
        <w:t>Maldives</w:t>
      </w:r>
      <w:r w:rsidRPr="000C5219">
        <w:rPr>
          <w:lang w:val="en-GB"/>
        </w:rPr>
        <w:t xml:space="preserve"> take all necessary measures to ensure that “death sentence can be reviewed based on </w:t>
      </w:r>
      <w:r w:rsidRPr="000C5219">
        <w:rPr>
          <w:b/>
          <w:bCs/>
          <w:i/>
          <w:iCs/>
          <w:lang w:val="en-GB"/>
        </w:rPr>
        <w:t>newly discovered evidence of their innocence,</w:t>
      </w:r>
      <w:r w:rsidRPr="000C5219">
        <w:rPr>
          <w:lang w:val="en-GB"/>
        </w:rPr>
        <w:t xml:space="preserve"> including new DNA evidence, adequate legal and financial assistance is provided to enable this review and,</w:t>
      </w:r>
      <w:r w:rsidRPr="000C5219">
        <w:rPr>
          <w:b/>
          <w:bCs/>
          <w:i/>
          <w:iCs/>
          <w:lang w:val="en-GB"/>
        </w:rPr>
        <w:t xml:space="preserve"> if wrongfully convicted, individuals have access to effective remedies</w:t>
      </w:r>
      <w:r w:rsidRPr="000C5219">
        <w:rPr>
          <w:lang w:val="en-GB"/>
        </w:rPr>
        <w:t>, including compensation” para. 28(e).</w:t>
      </w:r>
      <w:r w:rsidR="00800BEC">
        <w:rPr>
          <w:lang w:val="en-GB"/>
        </w:rPr>
        <w:t xml:space="preserve">  </w:t>
      </w:r>
      <w:r w:rsidR="00800BEC" w:rsidRPr="00800BEC">
        <w:rPr>
          <w:i/>
          <w:iCs/>
          <w:lang w:val="en-GB"/>
        </w:rPr>
        <w:t>See</w:t>
      </w:r>
      <w:r w:rsidR="00800BEC">
        <w:rPr>
          <w:lang w:val="en-GB"/>
        </w:rPr>
        <w:t xml:space="preserve"> Brandon Garrett, Laurence Helfer and Jayne Huckerby, </w:t>
      </w:r>
      <w:r w:rsidR="00800BEC" w:rsidRPr="00800BEC">
        <w:rPr>
          <w:i/>
          <w:iCs/>
          <w:lang w:val="en-GB"/>
        </w:rPr>
        <w:t xml:space="preserve">Closing </w:t>
      </w:r>
      <w:r w:rsidR="00800BEC" w:rsidRPr="00800BEC">
        <w:rPr>
          <w:i/>
          <w:iCs/>
          <w:lang w:val="en-GB"/>
        </w:rPr>
        <w:lastRenderedPageBreak/>
        <w:t>International Law’s Innocence Gap</w:t>
      </w:r>
      <w:r w:rsidR="00800BEC">
        <w:rPr>
          <w:lang w:val="en-GB"/>
        </w:rPr>
        <w:t xml:space="preserve">, S. Cal. L. Rev. 95 (2021), available at: </w:t>
      </w:r>
      <w:r w:rsidR="00800BEC" w:rsidRPr="00800BEC">
        <w:rPr>
          <w:lang w:val="en-GB"/>
        </w:rPr>
        <w:t>https://papers.ssrn.com/sol3/papers.cfm?abstract_id=3803518#</w:t>
      </w:r>
    </w:p>
    <w:p w14:paraId="239C4113" w14:textId="77777777" w:rsidR="00800BEC" w:rsidRDefault="00800BEC">
      <w:pPr>
        <w:rPr>
          <w:lang w:val="en-GB"/>
        </w:rPr>
      </w:pPr>
    </w:p>
    <w:p w14:paraId="6DF72F8A" w14:textId="59D2E3A0" w:rsidR="004E6030" w:rsidRPr="00675D10" w:rsidRDefault="000C5219" w:rsidP="00675D10">
      <w:pPr>
        <w:pStyle w:val="ListParagraph"/>
        <w:numPr>
          <w:ilvl w:val="0"/>
          <w:numId w:val="2"/>
        </w:numPr>
        <w:rPr>
          <w:b/>
          <w:bCs/>
          <w:lang w:val="en-GB"/>
        </w:rPr>
      </w:pPr>
      <w:r w:rsidRPr="00800BEC">
        <w:rPr>
          <w:b/>
          <w:bCs/>
          <w:lang w:val="en-GB"/>
        </w:rPr>
        <w:t xml:space="preserve">Rights of Innocent Incarcerated Persons in </w:t>
      </w:r>
      <w:r w:rsidR="00683301">
        <w:rPr>
          <w:b/>
          <w:bCs/>
          <w:lang w:val="en-GB"/>
        </w:rPr>
        <w:t>Denmark</w:t>
      </w:r>
      <w:r w:rsidRPr="00675D10">
        <w:rPr>
          <w:lang w:val="en-GB"/>
        </w:rPr>
        <w:tab/>
      </w:r>
    </w:p>
    <w:p w14:paraId="1C1555A1" w14:textId="1AF33110" w:rsidR="004E6030" w:rsidRPr="00675D10" w:rsidRDefault="002B4095">
      <w:pPr>
        <w:rPr>
          <w:b/>
          <w:bCs/>
          <w:i/>
          <w:iCs/>
        </w:rPr>
      </w:pPr>
      <w:r w:rsidRPr="00675D10">
        <w:rPr>
          <w:b/>
          <w:bCs/>
          <w:i/>
          <w:iCs/>
        </w:rPr>
        <w:t>The l</w:t>
      </w:r>
      <w:r w:rsidR="004E6030" w:rsidRPr="00675D10">
        <w:rPr>
          <w:b/>
          <w:bCs/>
          <w:i/>
          <w:iCs/>
        </w:rPr>
        <w:t>egal procedure for post-conviction revision or re-opening of convictions based on new evidence of innocence</w:t>
      </w:r>
    </w:p>
    <w:p w14:paraId="08D73AC6" w14:textId="5F3254FB" w:rsidR="00C85EC6" w:rsidRDefault="00EC54CB">
      <w:pPr>
        <w:rPr>
          <w:lang w:val="en-GB"/>
        </w:rPr>
      </w:pPr>
      <w:r>
        <w:rPr>
          <w:lang w:val="en-GB"/>
        </w:rPr>
        <w:t xml:space="preserve">Our </w:t>
      </w:r>
      <w:r w:rsidR="00295E87">
        <w:rPr>
          <w:lang w:val="en-GB"/>
        </w:rPr>
        <w:t xml:space="preserve">research </w:t>
      </w:r>
      <w:r>
        <w:rPr>
          <w:lang w:val="en-GB"/>
        </w:rPr>
        <w:t xml:space="preserve">reveals </w:t>
      </w:r>
      <w:r w:rsidR="00295E87">
        <w:rPr>
          <w:lang w:val="en-GB"/>
        </w:rPr>
        <w:t xml:space="preserve">the following: </w:t>
      </w:r>
      <w:r w:rsidR="004E6030">
        <w:rPr>
          <w:lang w:val="en-GB"/>
        </w:rPr>
        <w:t>The Danish system of criminal justice is based on a two-instance principle</w:t>
      </w:r>
      <w:r w:rsidR="002B4095">
        <w:rPr>
          <w:lang w:val="en-GB"/>
        </w:rPr>
        <w:t>,</w:t>
      </w:r>
      <w:r w:rsidR="004E6030">
        <w:rPr>
          <w:lang w:val="en-GB"/>
        </w:rPr>
        <w:t xml:space="preserve"> allowing both the convicted person and the prosecution service to appeal a conviction </w:t>
      </w:r>
      <w:r w:rsidR="002574E8">
        <w:rPr>
          <w:lang w:val="en-GB"/>
        </w:rPr>
        <w:t>by a local court (</w:t>
      </w:r>
      <w:proofErr w:type="spellStart"/>
      <w:r w:rsidR="002574E8" w:rsidRPr="002574E8">
        <w:rPr>
          <w:i/>
          <w:iCs/>
          <w:lang w:val="en-GB"/>
        </w:rPr>
        <w:t>byret</w:t>
      </w:r>
      <w:proofErr w:type="spellEnd"/>
      <w:r w:rsidR="002574E8">
        <w:rPr>
          <w:lang w:val="en-GB"/>
        </w:rPr>
        <w:t xml:space="preserve">), which deals with all criminal cases in first instance,  </w:t>
      </w:r>
      <w:r w:rsidR="002E2C72">
        <w:rPr>
          <w:lang w:val="en-GB"/>
        </w:rPr>
        <w:t>to the district court (</w:t>
      </w:r>
      <w:proofErr w:type="spellStart"/>
      <w:r w:rsidR="002E2C72" w:rsidRPr="002E2C72">
        <w:rPr>
          <w:i/>
          <w:iCs/>
          <w:lang w:val="en-GB"/>
        </w:rPr>
        <w:t>landsret</w:t>
      </w:r>
      <w:proofErr w:type="spellEnd"/>
      <w:r w:rsidR="002E2C72">
        <w:rPr>
          <w:lang w:val="en-GB"/>
        </w:rPr>
        <w:t xml:space="preserve">) </w:t>
      </w:r>
      <w:r w:rsidR="000930EB">
        <w:rPr>
          <w:lang w:val="en-GB"/>
        </w:rPr>
        <w:t xml:space="preserve">(section </w:t>
      </w:r>
      <w:r w:rsidR="002B4095">
        <w:rPr>
          <w:lang w:val="en-GB"/>
        </w:rPr>
        <w:t xml:space="preserve">901 </w:t>
      </w:r>
      <w:r w:rsidR="002E2C72">
        <w:rPr>
          <w:lang w:val="en-GB"/>
        </w:rPr>
        <w:t xml:space="preserve">ff. </w:t>
      </w:r>
      <w:r w:rsidR="002B4095">
        <w:rPr>
          <w:lang w:val="en-GB"/>
        </w:rPr>
        <w:t xml:space="preserve">of the Danish </w:t>
      </w:r>
      <w:r w:rsidR="00D44D9A">
        <w:rPr>
          <w:lang w:val="en-GB"/>
        </w:rPr>
        <w:t>Administration of Justice Act</w:t>
      </w:r>
      <w:r w:rsidR="002B4095">
        <w:rPr>
          <w:lang w:val="en-GB"/>
        </w:rPr>
        <w:t>,</w:t>
      </w:r>
      <w:r w:rsidR="00D44D9A">
        <w:rPr>
          <w:lang w:val="en-GB"/>
        </w:rPr>
        <w:t xml:space="preserve"> AJA, </w:t>
      </w:r>
      <w:r w:rsidR="002B4095">
        <w:rPr>
          <w:lang w:val="en-GB"/>
        </w:rPr>
        <w:t xml:space="preserve"> </w:t>
      </w:r>
      <w:proofErr w:type="spellStart"/>
      <w:r w:rsidR="002B4095" w:rsidRPr="002E2C72">
        <w:rPr>
          <w:i/>
          <w:iCs/>
          <w:lang w:val="en-GB"/>
        </w:rPr>
        <w:t>retsplejeloven</w:t>
      </w:r>
      <w:proofErr w:type="spellEnd"/>
      <w:r w:rsidR="000930EB">
        <w:rPr>
          <w:lang w:val="en-GB"/>
        </w:rPr>
        <w:t>)</w:t>
      </w:r>
      <w:r w:rsidR="002B4095">
        <w:rPr>
          <w:lang w:val="en-GB"/>
        </w:rPr>
        <w:t xml:space="preserve"> within 14 days (</w:t>
      </w:r>
      <w:r w:rsidR="00D44D9A">
        <w:rPr>
          <w:lang w:val="en-GB"/>
        </w:rPr>
        <w:t>AJA</w:t>
      </w:r>
      <w:r w:rsidR="002B4095">
        <w:rPr>
          <w:lang w:val="en-GB"/>
        </w:rPr>
        <w:t xml:space="preserve"> section 904, subsection 1)</w:t>
      </w:r>
      <w:r w:rsidR="000930EB">
        <w:rPr>
          <w:lang w:val="en-GB"/>
        </w:rPr>
        <w:t>.</w:t>
      </w:r>
      <w:r w:rsidR="002B4095">
        <w:rPr>
          <w:lang w:val="en-GB"/>
        </w:rPr>
        <w:t xml:space="preserve"> </w:t>
      </w:r>
      <w:r w:rsidR="00CC15ED">
        <w:rPr>
          <w:lang w:val="en-GB"/>
        </w:rPr>
        <w:t>The</w:t>
      </w:r>
      <w:r w:rsidR="007141B1">
        <w:rPr>
          <w:lang w:val="en-GB"/>
        </w:rPr>
        <w:t>re</w:t>
      </w:r>
      <w:r w:rsidR="00CC15ED">
        <w:rPr>
          <w:lang w:val="en-GB"/>
        </w:rPr>
        <w:t xml:space="preserve"> is no </w:t>
      </w:r>
      <w:r w:rsidR="007141B1">
        <w:rPr>
          <w:lang w:val="en-GB"/>
        </w:rPr>
        <w:t xml:space="preserve">legal </w:t>
      </w:r>
      <w:r w:rsidR="00CC15ED">
        <w:rPr>
          <w:lang w:val="en-GB"/>
        </w:rPr>
        <w:t xml:space="preserve">requirement that an appeal </w:t>
      </w:r>
      <w:r w:rsidR="00A948FB">
        <w:rPr>
          <w:lang w:val="en-GB"/>
        </w:rPr>
        <w:t>(</w:t>
      </w:r>
      <w:proofErr w:type="spellStart"/>
      <w:r w:rsidR="00A948FB" w:rsidRPr="00A948FB">
        <w:rPr>
          <w:i/>
          <w:iCs/>
          <w:lang w:val="en-GB"/>
        </w:rPr>
        <w:t>anke</w:t>
      </w:r>
      <w:proofErr w:type="spellEnd"/>
      <w:r w:rsidR="00A948FB">
        <w:rPr>
          <w:lang w:val="en-GB"/>
        </w:rPr>
        <w:t xml:space="preserve">) </w:t>
      </w:r>
      <w:r w:rsidR="00CC15ED">
        <w:rPr>
          <w:lang w:val="en-GB"/>
        </w:rPr>
        <w:t xml:space="preserve">must be based on new evidence, the convicted person has a general right to </w:t>
      </w:r>
      <w:r w:rsidR="00BF1372">
        <w:rPr>
          <w:lang w:val="en-GB"/>
        </w:rPr>
        <w:t xml:space="preserve">have </w:t>
      </w:r>
      <w:r w:rsidR="00CC15ED">
        <w:rPr>
          <w:lang w:val="en-GB"/>
        </w:rPr>
        <w:t>the case reviewed</w:t>
      </w:r>
      <w:r w:rsidR="00675D10">
        <w:rPr>
          <w:lang w:val="en-GB"/>
        </w:rPr>
        <w:t>. Nevertheless,</w:t>
      </w:r>
      <w:r w:rsidR="00B120AC">
        <w:rPr>
          <w:lang w:val="en-GB"/>
        </w:rPr>
        <w:t xml:space="preserve"> it is permitted </w:t>
      </w:r>
      <w:r w:rsidR="00675D10">
        <w:rPr>
          <w:lang w:val="en-GB"/>
        </w:rPr>
        <w:t xml:space="preserve">to present new evidence in under </w:t>
      </w:r>
      <w:r w:rsidR="00B120AC">
        <w:rPr>
          <w:lang w:val="en-GB"/>
        </w:rPr>
        <w:t>an</w:t>
      </w:r>
      <w:r w:rsidR="00675D10">
        <w:rPr>
          <w:lang w:val="en-GB"/>
        </w:rPr>
        <w:t xml:space="preserve"> appeal</w:t>
      </w:r>
      <w:r w:rsidR="00CC15ED">
        <w:rPr>
          <w:lang w:val="en-GB"/>
        </w:rPr>
        <w:t xml:space="preserve">. </w:t>
      </w:r>
      <w:r w:rsidR="00D032CD">
        <w:rPr>
          <w:lang w:val="en-GB"/>
        </w:rPr>
        <w:t>T</w:t>
      </w:r>
      <w:r w:rsidR="00D320C6" w:rsidRPr="00D320C6">
        <w:rPr>
          <w:lang w:val="en-GB"/>
        </w:rPr>
        <w:t>here is only a limited right of appeal</w:t>
      </w:r>
      <w:r w:rsidR="00D032CD">
        <w:rPr>
          <w:lang w:val="en-GB"/>
        </w:rPr>
        <w:t xml:space="preserve"> in</w:t>
      </w:r>
      <w:r w:rsidR="00D032CD" w:rsidRPr="00D032CD">
        <w:rPr>
          <w:lang w:val="en-GB"/>
        </w:rPr>
        <w:t xml:space="preserve"> very minor criminal cases involving punishment by smaller fines, confiscation, disqualification from driving or warnings (</w:t>
      </w:r>
      <w:proofErr w:type="spellStart"/>
      <w:r w:rsidR="00D032CD" w:rsidRPr="00CE05DD">
        <w:rPr>
          <w:i/>
          <w:iCs/>
          <w:lang w:val="en-GB"/>
        </w:rPr>
        <w:t>advarsel</w:t>
      </w:r>
      <w:proofErr w:type="spellEnd"/>
      <w:r w:rsidR="00D032CD" w:rsidRPr="00D032CD">
        <w:rPr>
          <w:lang w:val="en-GB"/>
        </w:rPr>
        <w:t>)</w:t>
      </w:r>
      <w:r w:rsidR="00D320C6" w:rsidRPr="00D320C6">
        <w:rPr>
          <w:lang w:val="en-GB"/>
        </w:rPr>
        <w:t xml:space="preserve">. </w:t>
      </w:r>
      <w:r w:rsidR="002B4095">
        <w:rPr>
          <w:lang w:val="en-GB"/>
        </w:rPr>
        <w:t>(</w:t>
      </w:r>
      <w:r w:rsidR="00D44D9A">
        <w:rPr>
          <w:lang w:val="en-GB"/>
        </w:rPr>
        <w:t>AJA</w:t>
      </w:r>
      <w:r w:rsidR="002B4095">
        <w:rPr>
          <w:lang w:val="en-GB"/>
        </w:rPr>
        <w:t xml:space="preserve"> section</w:t>
      </w:r>
      <w:r w:rsidR="00D16AF2">
        <w:rPr>
          <w:lang w:val="en-GB"/>
        </w:rPr>
        <w:t>s</w:t>
      </w:r>
      <w:r w:rsidR="002B4095">
        <w:rPr>
          <w:lang w:val="en-GB"/>
        </w:rPr>
        <w:t xml:space="preserve"> 902</w:t>
      </w:r>
      <w:r w:rsidR="00D320C6">
        <w:rPr>
          <w:lang w:val="en-GB"/>
        </w:rPr>
        <w:t xml:space="preserve"> and </w:t>
      </w:r>
      <w:r w:rsidR="00D16AF2">
        <w:rPr>
          <w:lang w:val="en-GB"/>
        </w:rPr>
        <w:t>903</w:t>
      </w:r>
      <w:r w:rsidR="002B4095">
        <w:rPr>
          <w:lang w:val="en-GB"/>
        </w:rPr>
        <w:t>).</w:t>
      </w:r>
    </w:p>
    <w:p w14:paraId="605710BA" w14:textId="4B1175C3" w:rsidR="002B4095" w:rsidRDefault="002E2C72">
      <w:pPr>
        <w:rPr>
          <w:lang w:val="en-GB"/>
        </w:rPr>
      </w:pPr>
      <w:r>
        <w:rPr>
          <w:lang w:val="en-GB"/>
        </w:rPr>
        <w:t>Under extraordinary circumstances</w:t>
      </w:r>
      <w:r w:rsidR="0059127C">
        <w:rPr>
          <w:lang w:val="en-GB"/>
        </w:rPr>
        <w:t xml:space="preserve">, </w:t>
      </w:r>
      <w:r>
        <w:rPr>
          <w:lang w:val="en-GB"/>
        </w:rPr>
        <w:t xml:space="preserve">criminal cases </w:t>
      </w:r>
      <w:r w:rsidR="0059127C">
        <w:rPr>
          <w:lang w:val="en-GB"/>
        </w:rPr>
        <w:t xml:space="preserve">may </w:t>
      </w:r>
      <w:r>
        <w:rPr>
          <w:lang w:val="en-GB"/>
        </w:rPr>
        <w:t>be further appealed to the Highest Court (</w:t>
      </w:r>
      <w:proofErr w:type="spellStart"/>
      <w:r w:rsidRPr="002E2C72">
        <w:rPr>
          <w:i/>
          <w:iCs/>
          <w:lang w:val="en-GB"/>
        </w:rPr>
        <w:t>Højesteret</w:t>
      </w:r>
      <w:proofErr w:type="spellEnd"/>
      <w:r>
        <w:rPr>
          <w:lang w:val="en-GB"/>
        </w:rPr>
        <w:t>)</w:t>
      </w:r>
      <w:r w:rsidR="003151F3">
        <w:rPr>
          <w:lang w:val="en-GB"/>
        </w:rPr>
        <w:t xml:space="preserve">. Such a third-instance appeal </w:t>
      </w:r>
      <w:r w:rsidR="00934DA4">
        <w:rPr>
          <w:lang w:val="en-GB"/>
        </w:rPr>
        <w:t xml:space="preserve">may </w:t>
      </w:r>
      <w:r w:rsidR="003151F3">
        <w:rPr>
          <w:lang w:val="en-GB"/>
        </w:rPr>
        <w:t xml:space="preserve">be granted by the </w:t>
      </w:r>
      <w:r w:rsidR="00A948FB">
        <w:rPr>
          <w:lang w:val="en-GB"/>
        </w:rPr>
        <w:t>P</w:t>
      </w:r>
      <w:r w:rsidR="003151F3">
        <w:rPr>
          <w:lang w:val="en-GB"/>
        </w:rPr>
        <w:t xml:space="preserve">rocedural </w:t>
      </w:r>
      <w:r w:rsidR="002E6C97">
        <w:rPr>
          <w:lang w:val="en-GB"/>
        </w:rPr>
        <w:t xml:space="preserve">Board </w:t>
      </w:r>
      <w:r w:rsidR="003151F3">
        <w:rPr>
          <w:lang w:val="en-GB"/>
        </w:rPr>
        <w:t>(</w:t>
      </w:r>
      <w:proofErr w:type="spellStart"/>
      <w:r w:rsidR="003151F3" w:rsidRPr="003151F3">
        <w:rPr>
          <w:i/>
          <w:iCs/>
          <w:lang w:val="en-GB"/>
        </w:rPr>
        <w:t>procesbevillingsnævn</w:t>
      </w:r>
      <w:proofErr w:type="spellEnd"/>
      <w:r w:rsidR="00295E87">
        <w:rPr>
          <w:lang w:val="en-GB"/>
        </w:rPr>
        <w:t xml:space="preserve">, </w:t>
      </w:r>
      <w:r w:rsidR="00D44D9A">
        <w:rPr>
          <w:lang w:val="en-GB"/>
        </w:rPr>
        <w:t>AJA</w:t>
      </w:r>
      <w:r w:rsidR="00295E87">
        <w:rPr>
          <w:lang w:val="en-GB"/>
        </w:rPr>
        <w:t xml:space="preserve"> section 22 ff.)</w:t>
      </w:r>
      <w:r w:rsidR="002F44C6">
        <w:rPr>
          <w:lang w:val="en-GB"/>
        </w:rPr>
        <w:t>, but only</w:t>
      </w:r>
      <w:r w:rsidR="00295E87">
        <w:rPr>
          <w:lang w:val="en-GB"/>
        </w:rPr>
        <w:t xml:space="preserve"> </w:t>
      </w:r>
      <w:r w:rsidR="003151F3">
        <w:rPr>
          <w:lang w:val="en-GB"/>
        </w:rPr>
        <w:t>if the case raises issues of princip</w:t>
      </w:r>
      <w:r w:rsidR="00EE7C69">
        <w:rPr>
          <w:lang w:val="en-GB"/>
        </w:rPr>
        <w:t>le</w:t>
      </w:r>
      <w:r w:rsidR="003151F3">
        <w:rPr>
          <w:lang w:val="en-GB"/>
        </w:rPr>
        <w:t xml:space="preserve"> character or if </w:t>
      </w:r>
      <w:r w:rsidR="004C21C6">
        <w:rPr>
          <w:lang w:val="en-GB"/>
        </w:rPr>
        <w:t xml:space="preserve">exceptional </w:t>
      </w:r>
      <w:r w:rsidR="003151F3">
        <w:rPr>
          <w:lang w:val="en-GB"/>
        </w:rPr>
        <w:t>reasons support the transfer</w:t>
      </w:r>
      <w:r w:rsidR="0073171C">
        <w:rPr>
          <w:lang w:val="en-GB"/>
        </w:rPr>
        <w:t>r</w:t>
      </w:r>
      <w:r w:rsidR="003151F3">
        <w:rPr>
          <w:lang w:val="en-GB"/>
        </w:rPr>
        <w:t>al to the Highest Court (</w:t>
      </w:r>
      <w:r w:rsidR="00D44D9A">
        <w:rPr>
          <w:lang w:val="en-GB"/>
        </w:rPr>
        <w:t>AJA</w:t>
      </w:r>
      <w:r w:rsidR="003151F3">
        <w:rPr>
          <w:lang w:val="en-GB"/>
        </w:rPr>
        <w:t xml:space="preserve"> section 932). </w:t>
      </w:r>
      <w:r w:rsidR="00CC15ED">
        <w:rPr>
          <w:lang w:val="en-GB"/>
        </w:rPr>
        <w:t xml:space="preserve">This </w:t>
      </w:r>
      <w:r w:rsidR="007141B1">
        <w:rPr>
          <w:lang w:val="en-GB"/>
        </w:rPr>
        <w:t>means that it is not a precondition for a third instance procedure that there is new evidence</w:t>
      </w:r>
      <w:r w:rsidR="00734E4A">
        <w:rPr>
          <w:lang w:val="en-GB"/>
        </w:rPr>
        <w:t>. T</w:t>
      </w:r>
      <w:r w:rsidR="007141B1">
        <w:rPr>
          <w:lang w:val="en-GB"/>
        </w:rPr>
        <w:t>he procedure can</w:t>
      </w:r>
      <w:r w:rsidR="00734E4A">
        <w:rPr>
          <w:lang w:val="en-GB"/>
        </w:rPr>
        <w:t>,</w:t>
      </w:r>
      <w:r w:rsidR="007141B1">
        <w:rPr>
          <w:lang w:val="en-GB"/>
        </w:rPr>
        <w:t xml:space="preserve"> for example</w:t>
      </w:r>
      <w:r w:rsidR="00734E4A">
        <w:rPr>
          <w:lang w:val="en-GB"/>
        </w:rPr>
        <w:t>,</w:t>
      </w:r>
      <w:r w:rsidR="007141B1">
        <w:rPr>
          <w:lang w:val="en-GB"/>
        </w:rPr>
        <w:t xml:space="preserve"> be based on uncertainties in connection with the interpretation of the law etc</w:t>
      </w:r>
      <w:r w:rsidR="002574E8">
        <w:rPr>
          <w:lang w:val="en-GB"/>
        </w:rPr>
        <w:t>, which influenced the conviction</w:t>
      </w:r>
      <w:r w:rsidR="007141B1">
        <w:rPr>
          <w:lang w:val="en-GB"/>
        </w:rPr>
        <w:t>.</w:t>
      </w:r>
      <w:r w:rsidR="00CC15ED">
        <w:rPr>
          <w:lang w:val="en-GB"/>
        </w:rPr>
        <w:t xml:space="preserve"> </w:t>
      </w:r>
      <w:r w:rsidR="003151F3">
        <w:rPr>
          <w:lang w:val="en-GB"/>
        </w:rPr>
        <w:t>Once the case is not appealed or there is a final verdict in the case</w:t>
      </w:r>
      <w:r w:rsidR="002574E8">
        <w:rPr>
          <w:lang w:val="en-GB"/>
        </w:rPr>
        <w:t xml:space="preserve"> after an appeal</w:t>
      </w:r>
      <w:r w:rsidR="003151F3">
        <w:rPr>
          <w:lang w:val="en-GB"/>
        </w:rPr>
        <w:t>, the conviction gains final legal power (</w:t>
      </w:r>
      <w:proofErr w:type="spellStart"/>
      <w:r w:rsidR="003151F3" w:rsidRPr="003151F3">
        <w:rPr>
          <w:i/>
          <w:iCs/>
          <w:lang w:val="en-GB"/>
        </w:rPr>
        <w:t>retskraft</w:t>
      </w:r>
      <w:proofErr w:type="spellEnd"/>
      <w:r w:rsidR="003151F3">
        <w:rPr>
          <w:lang w:val="en-GB"/>
        </w:rPr>
        <w:t>).</w:t>
      </w:r>
    </w:p>
    <w:p w14:paraId="10237986" w14:textId="67A0CA47" w:rsidR="00796931" w:rsidRDefault="009D77DF" w:rsidP="005A70C8">
      <w:pPr>
        <w:rPr>
          <w:lang w:val="en-GB"/>
        </w:rPr>
      </w:pPr>
      <w:r>
        <w:rPr>
          <w:lang w:val="en-GB"/>
        </w:rPr>
        <w:t xml:space="preserve">Chapter </w:t>
      </w:r>
      <w:r w:rsidR="008558CE">
        <w:rPr>
          <w:lang w:val="en-GB"/>
        </w:rPr>
        <w:t>86 of t</w:t>
      </w:r>
      <w:r w:rsidR="00295E87">
        <w:rPr>
          <w:lang w:val="en-GB"/>
        </w:rPr>
        <w:t xml:space="preserve">he Danish legislation </w:t>
      </w:r>
      <w:r w:rsidR="00E76281">
        <w:rPr>
          <w:lang w:val="en-GB"/>
        </w:rPr>
        <w:t>(</w:t>
      </w:r>
      <w:r w:rsidR="00D44D9A">
        <w:rPr>
          <w:lang w:val="en-GB"/>
        </w:rPr>
        <w:t>AJA</w:t>
      </w:r>
      <w:r w:rsidR="00E76281">
        <w:rPr>
          <w:lang w:val="en-GB"/>
        </w:rPr>
        <w:t xml:space="preserve"> section</w:t>
      </w:r>
      <w:r w:rsidR="00D919AF">
        <w:rPr>
          <w:lang w:val="en-GB"/>
        </w:rPr>
        <w:t>s</w:t>
      </w:r>
      <w:r w:rsidR="00E76281">
        <w:rPr>
          <w:lang w:val="en-GB"/>
        </w:rPr>
        <w:t xml:space="preserve"> 97</w:t>
      </w:r>
      <w:r w:rsidR="002067C0">
        <w:rPr>
          <w:lang w:val="en-GB"/>
        </w:rPr>
        <w:t>5</w:t>
      </w:r>
      <w:r w:rsidR="00E76281">
        <w:rPr>
          <w:lang w:val="en-GB"/>
        </w:rPr>
        <w:t xml:space="preserve"> ff)</w:t>
      </w:r>
      <w:r w:rsidR="00E966AA">
        <w:rPr>
          <w:lang w:val="en-GB"/>
        </w:rPr>
        <w:t xml:space="preserve"> </w:t>
      </w:r>
      <w:r w:rsidR="00295E87">
        <w:rPr>
          <w:lang w:val="en-GB"/>
        </w:rPr>
        <w:t xml:space="preserve">provides </w:t>
      </w:r>
      <w:r w:rsidR="00CC15ED">
        <w:rPr>
          <w:lang w:val="en-GB"/>
        </w:rPr>
        <w:t xml:space="preserve">specific </w:t>
      </w:r>
      <w:r w:rsidR="00295E87">
        <w:rPr>
          <w:lang w:val="en-GB"/>
        </w:rPr>
        <w:t>procedure</w:t>
      </w:r>
      <w:r w:rsidR="00C63534">
        <w:rPr>
          <w:lang w:val="en-GB"/>
        </w:rPr>
        <w:t>s</w:t>
      </w:r>
      <w:r w:rsidR="00295E87">
        <w:rPr>
          <w:lang w:val="en-GB"/>
        </w:rPr>
        <w:t xml:space="preserve"> for the re-opening of a </w:t>
      </w:r>
      <w:r w:rsidR="002574E8">
        <w:rPr>
          <w:lang w:val="en-GB"/>
        </w:rPr>
        <w:t xml:space="preserve">criminal </w:t>
      </w:r>
      <w:r w:rsidR="00295E87">
        <w:rPr>
          <w:lang w:val="en-GB"/>
        </w:rPr>
        <w:t xml:space="preserve">case </w:t>
      </w:r>
      <w:r w:rsidR="00EC017C" w:rsidRPr="00EC017C">
        <w:rPr>
          <w:lang w:val="en-GB"/>
        </w:rPr>
        <w:t>(</w:t>
      </w:r>
      <w:proofErr w:type="spellStart"/>
      <w:r w:rsidR="00EC017C" w:rsidRPr="002067C0">
        <w:rPr>
          <w:i/>
          <w:iCs/>
          <w:lang w:val="en-GB"/>
        </w:rPr>
        <w:t>genoptagelse</w:t>
      </w:r>
      <w:proofErr w:type="spellEnd"/>
      <w:r w:rsidR="00EC017C" w:rsidRPr="00EC017C">
        <w:rPr>
          <w:lang w:val="en-GB"/>
        </w:rPr>
        <w:t>)</w:t>
      </w:r>
      <w:r w:rsidR="000A4874">
        <w:rPr>
          <w:lang w:val="en-GB"/>
        </w:rPr>
        <w:t xml:space="preserve">, </w:t>
      </w:r>
      <w:r w:rsidR="00295E87">
        <w:rPr>
          <w:lang w:val="en-GB"/>
        </w:rPr>
        <w:t xml:space="preserve">after </w:t>
      </w:r>
      <w:r w:rsidR="001D2D6C">
        <w:rPr>
          <w:lang w:val="en-GB"/>
        </w:rPr>
        <w:t xml:space="preserve">an acquittal or after a </w:t>
      </w:r>
      <w:r w:rsidR="00295E87">
        <w:rPr>
          <w:lang w:val="en-GB"/>
        </w:rPr>
        <w:t xml:space="preserve">conviction has gained </w:t>
      </w:r>
      <w:r w:rsidR="00CC15ED">
        <w:rPr>
          <w:lang w:val="en-GB"/>
        </w:rPr>
        <w:t xml:space="preserve">final </w:t>
      </w:r>
      <w:r w:rsidR="00295E87">
        <w:rPr>
          <w:lang w:val="en-GB"/>
        </w:rPr>
        <w:t xml:space="preserve">legal </w:t>
      </w:r>
      <w:r w:rsidR="00CC15ED">
        <w:rPr>
          <w:lang w:val="en-GB"/>
        </w:rPr>
        <w:t>p</w:t>
      </w:r>
      <w:r w:rsidR="00295E87">
        <w:rPr>
          <w:lang w:val="en-GB"/>
        </w:rPr>
        <w:t>ow</w:t>
      </w:r>
      <w:r w:rsidR="002067C0">
        <w:rPr>
          <w:lang w:val="en-GB"/>
        </w:rPr>
        <w:t>er, AJA section 976</w:t>
      </w:r>
      <w:r w:rsidR="007141B1">
        <w:rPr>
          <w:lang w:val="en-GB"/>
        </w:rPr>
        <w:t xml:space="preserve">. </w:t>
      </w:r>
      <w:r w:rsidR="00D44D9A">
        <w:rPr>
          <w:lang w:val="en-GB"/>
        </w:rPr>
        <w:t>AJA</w:t>
      </w:r>
      <w:r w:rsidR="00C85EC6">
        <w:rPr>
          <w:lang w:val="en-GB"/>
        </w:rPr>
        <w:t xml:space="preserve"> section 977, subsection </w:t>
      </w:r>
      <w:r w:rsidR="00A948FB">
        <w:rPr>
          <w:lang w:val="en-GB"/>
        </w:rPr>
        <w:t>1</w:t>
      </w:r>
      <w:r w:rsidR="00D16332">
        <w:rPr>
          <w:lang w:val="en-GB"/>
        </w:rPr>
        <w:t>,</w:t>
      </w:r>
      <w:r w:rsidR="00A948FB">
        <w:rPr>
          <w:lang w:val="en-GB"/>
        </w:rPr>
        <w:t xml:space="preserve"> </w:t>
      </w:r>
      <w:r w:rsidR="00C85EC6">
        <w:rPr>
          <w:lang w:val="en-GB"/>
        </w:rPr>
        <w:t xml:space="preserve">defines three situations in which the convicted person can apply for the re-opening of the case: </w:t>
      </w:r>
    </w:p>
    <w:p w14:paraId="1F082C00" w14:textId="5FE5C650" w:rsidR="002574E8" w:rsidRDefault="00C85EC6" w:rsidP="002067C0">
      <w:pPr>
        <w:ind w:left="567"/>
      </w:pPr>
      <w:r>
        <w:rPr>
          <w:lang w:val="en-GB"/>
        </w:rPr>
        <w:t>1. If new information is obtain</w:t>
      </w:r>
      <w:r w:rsidR="005A70C8">
        <w:rPr>
          <w:lang w:val="en-GB"/>
        </w:rPr>
        <w:t>ed</w:t>
      </w:r>
      <w:r>
        <w:rPr>
          <w:lang w:val="en-GB"/>
        </w:rPr>
        <w:t xml:space="preserve"> which</w:t>
      </w:r>
      <w:r w:rsidR="00864240">
        <w:rPr>
          <w:lang w:val="en-GB"/>
        </w:rPr>
        <w:t xml:space="preserve">, had it been available </w:t>
      </w:r>
      <w:r w:rsidR="00F81B72">
        <w:rPr>
          <w:lang w:val="en-GB"/>
        </w:rPr>
        <w:t>at the time of the trial,</w:t>
      </w:r>
      <w:r>
        <w:rPr>
          <w:lang w:val="en-GB"/>
        </w:rPr>
        <w:t xml:space="preserve"> </w:t>
      </w:r>
      <w:r w:rsidR="002C2D05">
        <w:rPr>
          <w:lang w:val="en-GB"/>
        </w:rPr>
        <w:t>c</w:t>
      </w:r>
      <w:r>
        <w:rPr>
          <w:lang w:val="en-GB"/>
        </w:rPr>
        <w:t xml:space="preserve">ould have </w:t>
      </w:r>
      <w:r w:rsidR="005A70C8">
        <w:rPr>
          <w:lang w:val="en-GB"/>
        </w:rPr>
        <w:t>led</w:t>
      </w:r>
      <w:r>
        <w:rPr>
          <w:lang w:val="en-GB"/>
        </w:rPr>
        <w:t xml:space="preserve"> </w:t>
      </w:r>
      <w:r w:rsidR="005A70C8">
        <w:rPr>
          <w:lang w:val="en-GB"/>
        </w:rPr>
        <w:t xml:space="preserve">to </w:t>
      </w:r>
      <w:r w:rsidR="00C93618">
        <w:rPr>
          <w:lang w:val="en-GB"/>
        </w:rPr>
        <w:t xml:space="preserve">an </w:t>
      </w:r>
      <w:r>
        <w:rPr>
          <w:lang w:val="en-GB"/>
        </w:rPr>
        <w:t>acquittal or</w:t>
      </w:r>
      <w:r w:rsidR="005A70C8">
        <w:rPr>
          <w:lang w:val="en-GB"/>
        </w:rPr>
        <w:t xml:space="preserve"> a conviction </w:t>
      </w:r>
      <w:r w:rsidR="00891811">
        <w:rPr>
          <w:lang w:val="en-GB"/>
        </w:rPr>
        <w:t xml:space="preserve">under </w:t>
      </w:r>
      <w:r w:rsidR="005A70C8">
        <w:rPr>
          <w:lang w:val="en-GB"/>
        </w:rPr>
        <w:t xml:space="preserve">a </w:t>
      </w:r>
      <w:r w:rsidR="00D66D33">
        <w:rPr>
          <w:lang w:val="en-GB"/>
        </w:rPr>
        <w:t xml:space="preserve">substantially less serious </w:t>
      </w:r>
      <w:r w:rsidR="004240FB">
        <w:rPr>
          <w:lang w:val="en-GB"/>
        </w:rPr>
        <w:t>provision</w:t>
      </w:r>
      <w:r w:rsidR="005A70C8">
        <w:rPr>
          <w:lang w:val="en-GB"/>
        </w:rPr>
        <w:t xml:space="preserve"> (</w:t>
      </w:r>
      <w:r w:rsidR="00D44D9A">
        <w:rPr>
          <w:lang w:val="en-GB"/>
        </w:rPr>
        <w:t>AJA</w:t>
      </w:r>
      <w:r w:rsidR="005A70C8">
        <w:rPr>
          <w:lang w:val="en-GB"/>
        </w:rPr>
        <w:t xml:space="preserve"> section 977, subsection 1, nr.1)</w:t>
      </w:r>
      <w:r w:rsidR="00796931">
        <w:rPr>
          <w:lang w:val="en-GB"/>
        </w:rPr>
        <w:t>;</w:t>
      </w:r>
      <w:r w:rsidR="005A70C8">
        <w:rPr>
          <w:lang w:val="en-GB"/>
        </w:rPr>
        <w:t xml:space="preserve"> or</w:t>
      </w:r>
      <w:r w:rsidR="005A70C8">
        <w:rPr>
          <w:lang w:val="en-GB"/>
        </w:rPr>
        <w:br/>
        <w:t xml:space="preserve">2. If </w:t>
      </w:r>
      <w:r w:rsidR="00320C51">
        <w:rPr>
          <w:lang w:val="en-GB"/>
        </w:rPr>
        <w:t xml:space="preserve">false witness statements are revealed or similar faulty </w:t>
      </w:r>
      <w:r w:rsidR="00BE5ABE">
        <w:rPr>
          <w:lang w:val="en-GB"/>
        </w:rPr>
        <w:t xml:space="preserve">evidence </w:t>
      </w:r>
      <w:r w:rsidR="0012124D">
        <w:rPr>
          <w:lang w:val="en-GB"/>
        </w:rPr>
        <w:t>comes to light after a conv</w:t>
      </w:r>
      <w:r w:rsidR="00877110">
        <w:rPr>
          <w:lang w:val="en-GB"/>
        </w:rPr>
        <w:t>ic</w:t>
      </w:r>
      <w:r w:rsidR="0012124D">
        <w:rPr>
          <w:lang w:val="en-GB"/>
        </w:rPr>
        <w:t>tion</w:t>
      </w:r>
      <w:r w:rsidR="00FA4A2D">
        <w:rPr>
          <w:lang w:val="en-GB"/>
        </w:rPr>
        <w:t>,</w:t>
      </w:r>
      <w:r w:rsidR="00875076">
        <w:rPr>
          <w:lang w:val="en-GB"/>
        </w:rPr>
        <w:t xml:space="preserve"> </w:t>
      </w:r>
      <w:r w:rsidR="00FA4A2D">
        <w:rPr>
          <w:lang w:val="en-GB"/>
        </w:rPr>
        <w:t xml:space="preserve">as mentioned in </w:t>
      </w:r>
      <w:r w:rsidR="00D44D9A">
        <w:rPr>
          <w:lang w:val="en-GB"/>
        </w:rPr>
        <w:t>AJA</w:t>
      </w:r>
      <w:r w:rsidR="00FA4A2D">
        <w:rPr>
          <w:lang w:val="en-GB"/>
        </w:rPr>
        <w:t xml:space="preserve"> section 976, subsection 1, nr.2, and it</w:t>
      </w:r>
      <w:r w:rsidR="009265FB">
        <w:rPr>
          <w:lang w:val="en-GB"/>
        </w:rPr>
        <w:t xml:space="preserve"> is </w:t>
      </w:r>
      <w:r w:rsidR="0086134D">
        <w:rPr>
          <w:lang w:val="en-GB"/>
        </w:rPr>
        <w:t xml:space="preserve">plausible that it </w:t>
      </w:r>
      <w:r w:rsidR="00622558">
        <w:rPr>
          <w:lang w:val="en-GB"/>
        </w:rPr>
        <w:t>c</w:t>
      </w:r>
      <w:r w:rsidR="0086134D">
        <w:rPr>
          <w:lang w:val="en-GB"/>
        </w:rPr>
        <w:t xml:space="preserve">ould have influenced </w:t>
      </w:r>
      <w:r w:rsidR="00085DA9">
        <w:rPr>
          <w:lang w:val="en-GB"/>
        </w:rPr>
        <w:t>t</w:t>
      </w:r>
      <w:r w:rsidR="008B7F1B">
        <w:rPr>
          <w:lang w:val="en-GB"/>
        </w:rPr>
        <w:t>he</w:t>
      </w:r>
      <w:r w:rsidR="00085DA9">
        <w:rPr>
          <w:lang w:val="en-GB"/>
        </w:rPr>
        <w:t xml:space="preserve"> verdict</w:t>
      </w:r>
      <w:r w:rsidR="002067C0">
        <w:rPr>
          <w:lang w:val="en-GB"/>
        </w:rPr>
        <w:t xml:space="preserve"> </w:t>
      </w:r>
      <w:r w:rsidR="005A70C8" w:rsidRPr="005A70C8">
        <w:rPr>
          <w:lang w:val="en-GB"/>
        </w:rPr>
        <w:t>(</w:t>
      </w:r>
      <w:r w:rsidR="002067C0">
        <w:rPr>
          <w:lang w:val="en-GB"/>
        </w:rPr>
        <w:t>A</w:t>
      </w:r>
      <w:r w:rsidR="00D44D9A">
        <w:rPr>
          <w:lang w:val="en-GB"/>
        </w:rPr>
        <w:t>J</w:t>
      </w:r>
      <w:r w:rsidR="002067C0">
        <w:rPr>
          <w:lang w:val="en-GB"/>
        </w:rPr>
        <w:t xml:space="preserve">A </w:t>
      </w:r>
      <w:r w:rsidR="005A70C8" w:rsidRPr="005A70C8">
        <w:rPr>
          <w:lang w:val="en-GB"/>
        </w:rPr>
        <w:t xml:space="preserve">section 977, subsection 1, </w:t>
      </w:r>
      <w:r w:rsidR="005A70C8" w:rsidRPr="005A70C8">
        <w:rPr>
          <w:lang w:val="en-GB"/>
        </w:rPr>
        <w:lastRenderedPageBreak/>
        <w:t>nr.</w:t>
      </w:r>
      <w:r w:rsidR="005A70C8">
        <w:rPr>
          <w:lang w:val="en-GB"/>
        </w:rPr>
        <w:t>2</w:t>
      </w:r>
      <w:r w:rsidR="005A70C8" w:rsidRPr="005A70C8">
        <w:rPr>
          <w:lang w:val="en-GB"/>
        </w:rPr>
        <w:t>)</w:t>
      </w:r>
      <w:r w:rsidR="00796931">
        <w:rPr>
          <w:lang w:val="en-GB"/>
        </w:rPr>
        <w:t xml:space="preserve">; </w:t>
      </w:r>
      <w:r w:rsidR="005A70C8">
        <w:rPr>
          <w:lang w:val="en-GB"/>
        </w:rPr>
        <w:t>or</w:t>
      </w:r>
      <w:r w:rsidR="002067C0">
        <w:rPr>
          <w:lang w:val="en-GB"/>
        </w:rPr>
        <w:br/>
      </w:r>
      <w:r w:rsidR="005A70C8" w:rsidRPr="002574E8">
        <w:t xml:space="preserve">3. If there </w:t>
      </w:r>
      <w:r w:rsidR="00A948FB">
        <w:t xml:space="preserve">are </w:t>
      </w:r>
      <w:r w:rsidR="005A70C8" w:rsidRPr="002574E8">
        <w:t>other</w:t>
      </w:r>
      <w:r w:rsidR="002574E8" w:rsidRPr="002574E8">
        <w:t xml:space="preserve"> </w:t>
      </w:r>
      <w:r w:rsidR="00D87F0D">
        <w:t xml:space="preserve">particular </w:t>
      </w:r>
      <w:r w:rsidR="002574E8" w:rsidRPr="002574E8">
        <w:t xml:space="preserve">circumstances </w:t>
      </w:r>
      <w:r w:rsidR="001353EF">
        <w:t>making it</w:t>
      </w:r>
      <w:r w:rsidR="002574E8">
        <w:t xml:space="preserve"> high</w:t>
      </w:r>
      <w:r w:rsidR="005A31A3">
        <w:t>ly</w:t>
      </w:r>
      <w:r w:rsidR="002574E8">
        <w:t xml:space="preserve"> likel</w:t>
      </w:r>
      <w:r w:rsidR="005A31A3">
        <w:t>y</w:t>
      </w:r>
      <w:r w:rsidR="002574E8">
        <w:t xml:space="preserve"> that the evidence </w:t>
      </w:r>
      <w:r w:rsidR="00D87F0D">
        <w:t xml:space="preserve">in </w:t>
      </w:r>
      <w:r w:rsidR="002574E8">
        <w:t xml:space="preserve">the case has not been judged </w:t>
      </w:r>
      <w:r w:rsidR="005A31A3">
        <w:t xml:space="preserve">correctly </w:t>
      </w:r>
      <w:r w:rsidR="00E96B43" w:rsidRPr="00E96B43">
        <w:rPr>
          <w:lang w:val="en-GB"/>
        </w:rPr>
        <w:t>(</w:t>
      </w:r>
      <w:r w:rsidR="00D44D9A">
        <w:rPr>
          <w:lang w:val="en-GB"/>
        </w:rPr>
        <w:t>AJA</w:t>
      </w:r>
      <w:r w:rsidR="00E96B43" w:rsidRPr="00E96B43">
        <w:rPr>
          <w:lang w:val="en-GB"/>
        </w:rPr>
        <w:t xml:space="preserve"> section 977, subsection 1, nr.</w:t>
      </w:r>
      <w:r w:rsidR="00E96B43">
        <w:rPr>
          <w:lang w:val="en-GB"/>
        </w:rPr>
        <w:t>3</w:t>
      </w:r>
      <w:r w:rsidR="00E96B43" w:rsidRPr="00E96B43">
        <w:rPr>
          <w:lang w:val="en-GB"/>
        </w:rPr>
        <w:t>)</w:t>
      </w:r>
      <w:r w:rsidR="002574E8">
        <w:t>.</w:t>
      </w:r>
    </w:p>
    <w:p w14:paraId="45CFFD2B" w14:textId="4EBCF85D" w:rsidR="002574E8" w:rsidRPr="00350996" w:rsidRDefault="002574E8" w:rsidP="002574E8">
      <w:pPr>
        <w:rPr>
          <w:sz w:val="20"/>
          <w:szCs w:val="20"/>
        </w:rPr>
      </w:pPr>
      <w:r>
        <w:t>If the court or the prosecution service gains information which could support an application to re-open the case, they are obliged to inform the convicted person (or other relevant persons</w:t>
      </w:r>
      <w:r w:rsidR="003D1E29">
        <w:t xml:space="preserve"> on his behalf</w:t>
      </w:r>
      <w:r>
        <w:t>)</w:t>
      </w:r>
      <w:r w:rsidR="00350996">
        <w:t xml:space="preserve"> of this new information</w:t>
      </w:r>
      <w:r>
        <w:t xml:space="preserve"> </w:t>
      </w:r>
      <w:r w:rsidR="00F46071">
        <w:t>(</w:t>
      </w:r>
      <w:r w:rsidR="00D44D9A">
        <w:t>AJA</w:t>
      </w:r>
      <w:r>
        <w:t xml:space="preserve"> section 977, subsection 3</w:t>
      </w:r>
      <w:r w:rsidR="00F46071">
        <w:t>)</w:t>
      </w:r>
      <w:r>
        <w:t xml:space="preserve">. </w:t>
      </w:r>
      <w:r w:rsidR="00C737AB">
        <w:t xml:space="preserve">The </w:t>
      </w:r>
      <w:r w:rsidR="00A965BC">
        <w:t>Director of Public Prosecutions</w:t>
      </w:r>
      <w:r w:rsidR="0058772C">
        <w:t xml:space="preserve"> </w:t>
      </w:r>
      <w:r w:rsidR="008F1CC6">
        <w:t>(</w:t>
      </w:r>
      <w:proofErr w:type="spellStart"/>
      <w:r w:rsidR="00350996" w:rsidRPr="00350996">
        <w:rPr>
          <w:i/>
          <w:iCs/>
        </w:rPr>
        <w:t>rigsadvokaten</w:t>
      </w:r>
      <w:proofErr w:type="spellEnd"/>
      <w:r w:rsidR="00350996" w:rsidRPr="00350996">
        <w:t>)</w:t>
      </w:r>
      <w:r w:rsidR="008F1CC6">
        <w:t>,</w:t>
      </w:r>
      <w:r w:rsidR="00675D10">
        <w:t xml:space="preserve"> </w:t>
      </w:r>
      <w:r w:rsidR="00C17FB7">
        <w:t xml:space="preserve">or </w:t>
      </w:r>
      <w:r w:rsidR="005D2887">
        <w:t xml:space="preserve">a </w:t>
      </w:r>
      <w:r w:rsidR="00675D10">
        <w:t>convicted person</w:t>
      </w:r>
      <w:r w:rsidR="00BD23D8">
        <w:t>,</w:t>
      </w:r>
      <w:r w:rsidR="00675D10">
        <w:t xml:space="preserve"> can </w:t>
      </w:r>
      <w:r w:rsidR="00350996" w:rsidRPr="00350996">
        <w:t>also apply for the re-</w:t>
      </w:r>
      <w:r w:rsidR="00675D10" w:rsidRPr="00350996">
        <w:t>opening</w:t>
      </w:r>
      <w:r w:rsidR="00350996" w:rsidRPr="00350996">
        <w:t xml:space="preserve"> of a criminal case </w:t>
      </w:r>
      <w:r w:rsidR="006C4204">
        <w:t>so that the case can</w:t>
      </w:r>
      <w:r w:rsidR="00854BFB">
        <w:t xml:space="preserve"> </w:t>
      </w:r>
      <w:r w:rsidR="00675D10">
        <w:t xml:space="preserve">be reviewed in the light of </w:t>
      </w:r>
      <w:r w:rsidR="00350996" w:rsidRPr="00350996">
        <w:t xml:space="preserve">a </w:t>
      </w:r>
      <w:r w:rsidR="00BD23D8">
        <w:t xml:space="preserve">new </w:t>
      </w:r>
      <w:r w:rsidR="001D65F7">
        <w:t>judgment</w:t>
      </w:r>
      <w:r w:rsidR="00E36BC4">
        <w:t xml:space="preserve"> of</w:t>
      </w:r>
      <w:r w:rsidR="00350996" w:rsidRPr="00350996">
        <w:t xml:space="preserve"> the European Court of Human Rights</w:t>
      </w:r>
      <w:r w:rsidR="001125D5">
        <w:t xml:space="preserve"> (ECtHR)</w:t>
      </w:r>
      <w:r w:rsidR="00350996" w:rsidRPr="00350996">
        <w:t xml:space="preserve"> </w:t>
      </w:r>
      <w:r w:rsidR="00F67E07">
        <w:t xml:space="preserve">to </w:t>
      </w:r>
      <w:r w:rsidR="00E8685D">
        <w:t>which</w:t>
      </w:r>
      <w:r w:rsidR="00350996">
        <w:t xml:space="preserve"> Denmark </w:t>
      </w:r>
      <w:r w:rsidR="00F67E07">
        <w:t>is a party</w:t>
      </w:r>
      <w:r w:rsidR="002067C0">
        <w:t xml:space="preserve"> </w:t>
      </w:r>
      <w:r w:rsidR="005B43E3">
        <w:t>(</w:t>
      </w:r>
      <w:r w:rsidR="00D44D9A">
        <w:t>AJA</w:t>
      </w:r>
      <w:r w:rsidR="00675D10">
        <w:t xml:space="preserve"> section 977a</w:t>
      </w:r>
      <w:r w:rsidR="005B43E3">
        <w:t>).</w:t>
      </w:r>
      <w:r w:rsidR="00675D10">
        <w:t xml:space="preserve"> </w:t>
      </w:r>
      <w:r w:rsidR="003C0763">
        <w:t xml:space="preserve"> </w:t>
      </w:r>
    </w:p>
    <w:p w14:paraId="29E972DD" w14:textId="47374508" w:rsidR="003151F3" w:rsidRDefault="00CC15ED">
      <w:pPr>
        <w:rPr>
          <w:lang w:val="en-GB"/>
        </w:rPr>
      </w:pPr>
      <w:r w:rsidRPr="004615E1">
        <w:rPr>
          <w:lang w:val="en-GB"/>
        </w:rPr>
        <w:t>The rules on re-ope</w:t>
      </w:r>
      <w:r w:rsidR="00675D10" w:rsidRPr="004615E1">
        <w:rPr>
          <w:lang w:val="en-GB"/>
        </w:rPr>
        <w:t>n</w:t>
      </w:r>
      <w:r w:rsidRPr="004615E1">
        <w:rPr>
          <w:lang w:val="en-GB"/>
        </w:rPr>
        <w:t>ing of criminal</w:t>
      </w:r>
      <w:r w:rsidR="007141B1" w:rsidRPr="004615E1">
        <w:rPr>
          <w:lang w:val="en-GB"/>
        </w:rPr>
        <w:t xml:space="preserve"> </w:t>
      </w:r>
      <w:r w:rsidRPr="004615E1">
        <w:rPr>
          <w:lang w:val="en-GB"/>
        </w:rPr>
        <w:t xml:space="preserve">cases also apply in situations </w:t>
      </w:r>
      <w:r w:rsidR="007141B1" w:rsidRPr="004615E1">
        <w:rPr>
          <w:lang w:val="en-GB"/>
        </w:rPr>
        <w:t>where</w:t>
      </w:r>
      <w:r w:rsidRPr="004615E1">
        <w:rPr>
          <w:lang w:val="en-GB"/>
        </w:rPr>
        <w:t xml:space="preserve"> </w:t>
      </w:r>
      <w:r w:rsidR="003924C1" w:rsidRPr="004615E1">
        <w:rPr>
          <w:lang w:val="en-GB"/>
        </w:rPr>
        <w:t xml:space="preserve">the </w:t>
      </w:r>
      <w:r w:rsidRPr="004615E1">
        <w:rPr>
          <w:lang w:val="en-GB"/>
        </w:rPr>
        <w:t>sentence has already been executed</w:t>
      </w:r>
      <w:r w:rsidR="007141B1" w:rsidRPr="004615E1">
        <w:rPr>
          <w:lang w:val="en-GB"/>
        </w:rPr>
        <w:t xml:space="preserve"> (</w:t>
      </w:r>
      <w:r w:rsidR="00D44D9A" w:rsidRPr="004615E1">
        <w:rPr>
          <w:lang w:val="en-GB"/>
        </w:rPr>
        <w:t>AJA</w:t>
      </w:r>
      <w:r w:rsidR="007141B1" w:rsidRPr="004615E1">
        <w:rPr>
          <w:lang w:val="en-GB"/>
        </w:rPr>
        <w:t xml:space="preserve"> section 978, subsection 2)</w:t>
      </w:r>
      <w:r w:rsidRPr="004615E1">
        <w:rPr>
          <w:lang w:val="en-GB"/>
        </w:rPr>
        <w:t xml:space="preserve">. </w:t>
      </w:r>
      <w:r w:rsidR="007141B1" w:rsidRPr="004615E1">
        <w:rPr>
          <w:lang w:val="en-GB"/>
        </w:rPr>
        <w:t xml:space="preserve">If the convicted person </w:t>
      </w:r>
      <w:r w:rsidR="00C85EC6" w:rsidRPr="004615E1">
        <w:rPr>
          <w:lang w:val="en-GB"/>
        </w:rPr>
        <w:t xml:space="preserve">is </w:t>
      </w:r>
      <w:r w:rsidR="00CF463A" w:rsidRPr="004615E1">
        <w:rPr>
          <w:lang w:val="en-GB"/>
        </w:rPr>
        <w:t xml:space="preserve">deceased </w:t>
      </w:r>
      <w:r w:rsidR="00DD6C1F" w:rsidRPr="004615E1">
        <w:rPr>
          <w:lang w:val="en-GB"/>
        </w:rPr>
        <w:t xml:space="preserve">following the </w:t>
      </w:r>
      <w:r w:rsidR="00B120AC" w:rsidRPr="004615E1">
        <w:rPr>
          <w:lang w:val="en-GB"/>
        </w:rPr>
        <w:t>conviction</w:t>
      </w:r>
      <w:r w:rsidR="00C85EC6" w:rsidRPr="004615E1">
        <w:rPr>
          <w:lang w:val="en-GB"/>
        </w:rPr>
        <w:t xml:space="preserve">, </w:t>
      </w:r>
      <w:r w:rsidR="00350996" w:rsidRPr="004615E1">
        <w:rPr>
          <w:lang w:val="en-GB"/>
        </w:rPr>
        <w:t>the next</w:t>
      </w:r>
      <w:r w:rsidR="00B120AC" w:rsidRPr="004615E1">
        <w:rPr>
          <w:lang w:val="en-GB"/>
        </w:rPr>
        <w:t>-</w:t>
      </w:r>
      <w:r w:rsidR="00350996" w:rsidRPr="004615E1">
        <w:rPr>
          <w:lang w:val="en-GB"/>
        </w:rPr>
        <w:t>of</w:t>
      </w:r>
      <w:r w:rsidR="00B120AC" w:rsidRPr="004615E1">
        <w:rPr>
          <w:lang w:val="en-GB"/>
        </w:rPr>
        <w:t>-</w:t>
      </w:r>
      <w:r w:rsidR="00350996" w:rsidRPr="004615E1">
        <w:rPr>
          <w:lang w:val="en-GB"/>
        </w:rPr>
        <w:t xml:space="preserve">kin </w:t>
      </w:r>
      <w:r w:rsidR="00675D10" w:rsidRPr="004615E1">
        <w:rPr>
          <w:lang w:val="en-GB"/>
        </w:rPr>
        <w:t xml:space="preserve">can apply for a re-opening of the case on </w:t>
      </w:r>
      <w:r w:rsidR="001742E9" w:rsidRPr="004615E1">
        <w:rPr>
          <w:lang w:val="en-GB"/>
        </w:rPr>
        <w:t xml:space="preserve">behalf of </w:t>
      </w:r>
      <w:r w:rsidR="00675D10" w:rsidRPr="004615E1">
        <w:rPr>
          <w:lang w:val="en-GB"/>
        </w:rPr>
        <w:t xml:space="preserve">the </w:t>
      </w:r>
      <w:r w:rsidR="000C3736" w:rsidRPr="004615E1">
        <w:rPr>
          <w:lang w:val="en-GB"/>
        </w:rPr>
        <w:t>convicted person</w:t>
      </w:r>
      <w:r w:rsidR="004615E1">
        <w:rPr>
          <w:lang w:val="en-GB"/>
        </w:rPr>
        <w:t xml:space="preserve"> to clear the name </w:t>
      </w:r>
      <w:r w:rsidR="00F248DC" w:rsidRPr="004615E1">
        <w:rPr>
          <w:lang w:val="en-GB"/>
        </w:rPr>
        <w:t xml:space="preserve">(see, for example, </w:t>
      </w:r>
      <w:r w:rsidR="00D44D9A" w:rsidRPr="004615E1">
        <w:rPr>
          <w:lang w:val="en-GB"/>
        </w:rPr>
        <w:t>AJA</w:t>
      </w:r>
      <w:r w:rsidR="00675D10" w:rsidRPr="004615E1">
        <w:rPr>
          <w:lang w:val="en-GB"/>
        </w:rPr>
        <w:t xml:space="preserve"> section 977, subsection 2</w:t>
      </w:r>
      <w:r w:rsidR="00F248DC" w:rsidRPr="004615E1">
        <w:rPr>
          <w:lang w:val="en-GB"/>
        </w:rPr>
        <w:t>)</w:t>
      </w:r>
      <w:r w:rsidR="00675D10" w:rsidRPr="004615E1">
        <w:rPr>
          <w:lang w:val="en-GB"/>
        </w:rPr>
        <w:t>.</w:t>
      </w:r>
    </w:p>
    <w:p w14:paraId="0A291E2C" w14:textId="0EE48145" w:rsidR="000A771B" w:rsidRDefault="00B120AC">
      <w:r>
        <w:rPr>
          <w:lang w:val="en-GB"/>
        </w:rPr>
        <w:t xml:space="preserve">An application for the re-opening of the case </w:t>
      </w:r>
      <w:r w:rsidR="00222C6C">
        <w:rPr>
          <w:lang w:val="en-GB"/>
        </w:rPr>
        <w:t>must</w:t>
      </w:r>
      <w:r w:rsidR="00A50109">
        <w:rPr>
          <w:lang w:val="en-GB"/>
        </w:rPr>
        <w:t xml:space="preserve"> be submitted to</w:t>
      </w:r>
      <w:r w:rsidR="00A948FB">
        <w:rPr>
          <w:lang w:val="en-GB"/>
        </w:rPr>
        <w:t xml:space="preserve"> the S</w:t>
      </w:r>
      <w:r w:rsidR="00A50109">
        <w:rPr>
          <w:lang w:val="en-GB"/>
        </w:rPr>
        <w:t>pecial</w:t>
      </w:r>
      <w:r w:rsidR="00342C7C">
        <w:rPr>
          <w:lang w:val="en-GB"/>
        </w:rPr>
        <w:t xml:space="preserve"> Appeal</w:t>
      </w:r>
      <w:r w:rsidR="00A50109">
        <w:rPr>
          <w:lang w:val="en-GB"/>
        </w:rPr>
        <w:t xml:space="preserve"> </w:t>
      </w:r>
      <w:r w:rsidR="00A948FB">
        <w:rPr>
          <w:lang w:val="en-GB"/>
        </w:rPr>
        <w:t>C</w:t>
      </w:r>
      <w:r w:rsidR="00A50109">
        <w:rPr>
          <w:lang w:val="en-GB"/>
        </w:rPr>
        <w:t>ourt (</w:t>
      </w:r>
      <w:r w:rsidR="00A50109" w:rsidRPr="00A50109">
        <w:rPr>
          <w:i/>
          <w:iCs/>
          <w:lang w:val="en-GB"/>
        </w:rPr>
        <w:t xml:space="preserve">Den </w:t>
      </w:r>
      <w:proofErr w:type="spellStart"/>
      <w:r w:rsidR="00A50109" w:rsidRPr="00A50109">
        <w:rPr>
          <w:i/>
          <w:iCs/>
          <w:lang w:val="en-GB"/>
        </w:rPr>
        <w:t>Særlige</w:t>
      </w:r>
      <w:proofErr w:type="spellEnd"/>
      <w:r w:rsidR="00A50109" w:rsidRPr="00A50109">
        <w:rPr>
          <w:i/>
          <w:iCs/>
          <w:lang w:val="en-GB"/>
        </w:rPr>
        <w:t xml:space="preserve"> </w:t>
      </w:r>
      <w:proofErr w:type="spellStart"/>
      <w:r w:rsidR="00A50109" w:rsidRPr="00A50109">
        <w:rPr>
          <w:i/>
          <w:iCs/>
          <w:lang w:val="en-GB"/>
        </w:rPr>
        <w:t>Klageret</w:t>
      </w:r>
      <w:proofErr w:type="spellEnd"/>
      <w:r w:rsidR="00A50109">
        <w:rPr>
          <w:lang w:val="en-GB"/>
        </w:rPr>
        <w:t xml:space="preserve">) in written form, stating the new evidence and/or </w:t>
      </w:r>
      <w:r w:rsidR="00A948FB">
        <w:rPr>
          <w:lang w:val="en-GB"/>
        </w:rPr>
        <w:t xml:space="preserve">other </w:t>
      </w:r>
      <w:r w:rsidR="00A50109">
        <w:rPr>
          <w:lang w:val="en-GB"/>
        </w:rPr>
        <w:t>relevant circumstances supporting the application</w:t>
      </w:r>
      <w:r w:rsidR="00A948FB">
        <w:rPr>
          <w:lang w:val="en-GB"/>
        </w:rPr>
        <w:t xml:space="preserve"> by indicating a wrongful conviction</w:t>
      </w:r>
      <w:r w:rsidR="004615E1">
        <w:rPr>
          <w:lang w:val="en-GB"/>
        </w:rPr>
        <w:t xml:space="preserve"> </w:t>
      </w:r>
      <w:r w:rsidR="00174127">
        <w:rPr>
          <w:lang w:val="en-GB"/>
        </w:rPr>
        <w:t>(</w:t>
      </w:r>
      <w:r w:rsidR="00D44D9A">
        <w:rPr>
          <w:lang w:val="en-GB"/>
        </w:rPr>
        <w:t>AJA</w:t>
      </w:r>
      <w:r w:rsidR="00A50109">
        <w:rPr>
          <w:lang w:val="en-GB"/>
        </w:rPr>
        <w:t xml:space="preserve"> section 979</w:t>
      </w:r>
      <w:r w:rsidR="00A22347">
        <w:rPr>
          <w:lang w:val="en-GB"/>
        </w:rPr>
        <w:t>)</w:t>
      </w:r>
      <w:r w:rsidR="00A50109">
        <w:rPr>
          <w:lang w:val="en-GB"/>
        </w:rPr>
        <w:t xml:space="preserve">. </w:t>
      </w:r>
      <w:r w:rsidR="00CE1135">
        <w:rPr>
          <w:lang w:val="en-GB"/>
        </w:rPr>
        <w:t xml:space="preserve">The Danish legislation </w:t>
      </w:r>
      <w:r w:rsidR="004B5020">
        <w:rPr>
          <w:lang w:val="en-GB"/>
        </w:rPr>
        <w:t xml:space="preserve">only sets </w:t>
      </w:r>
      <w:r w:rsidR="00CE1135">
        <w:rPr>
          <w:lang w:val="en-GB"/>
        </w:rPr>
        <w:t>time limit</w:t>
      </w:r>
      <w:r w:rsidR="000A771B">
        <w:rPr>
          <w:lang w:val="en-GB"/>
        </w:rPr>
        <w:t>s</w:t>
      </w:r>
      <w:r w:rsidR="00CE1135">
        <w:rPr>
          <w:lang w:val="en-GB"/>
        </w:rPr>
        <w:t xml:space="preserve"> for the </w:t>
      </w:r>
      <w:r w:rsidR="000A771B">
        <w:rPr>
          <w:lang w:val="en-GB"/>
        </w:rPr>
        <w:t xml:space="preserve">submission of </w:t>
      </w:r>
      <w:r w:rsidR="00AA354B">
        <w:rPr>
          <w:lang w:val="en-GB"/>
        </w:rPr>
        <w:t xml:space="preserve">an </w:t>
      </w:r>
      <w:r w:rsidR="00CE1135">
        <w:rPr>
          <w:lang w:val="en-GB"/>
        </w:rPr>
        <w:t xml:space="preserve">application to re-open a criminal case in </w:t>
      </w:r>
      <w:r w:rsidR="00AA354B">
        <w:rPr>
          <w:lang w:val="en-GB"/>
        </w:rPr>
        <w:t xml:space="preserve">certain </w:t>
      </w:r>
      <w:r w:rsidR="00CE1135">
        <w:rPr>
          <w:lang w:val="en-GB"/>
        </w:rPr>
        <w:t>explicit</w:t>
      </w:r>
      <w:r w:rsidR="00AA354B">
        <w:rPr>
          <w:lang w:val="en-GB"/>
        </w:rPr>
        <w:t>ly</w:t>
      </w:r>
      <w:r w:rsidR="00CE1135">
        <w:rPr>
          <w:lang w:val="en-GB"/>
        </w:rPr>
        <w:t xml:space="preserve"> regulated </w:t>
      </w:r>
      <w:r w:rsidR="000A771B">
        <w:rPr>
          <w:lang w:val="en-GB"/>
        </w:rPr>
        <w:t>situations</w:t>
      </w:r>
      <w:r w:rsidR="00CE1135">
        <w:rPr>
          <w:lang w:val="en-GB"/>
        </w:rPr>
        <w:t xml:space="preserve">. </w:t>
      </w:r>
      <w:r w:rsidR="00A50109">
        <w:rPr>
          <w:lang w:val="en-GB"/>
        </w:rPr>
        <w:t>If an application for the re-opening of a criminal case is</w:t>
      </w:r>
      <w:r w:rsidR="004615E1">
        <w:rPr>
          <w:lang w:val="en-GB"/>
        </w:rPr>
        <w:t xml:space="preserve"> based om that a </w:t>
      </w:r>
      <w:r w:rsidR="004615E1" w:rsidRPr="004615E1">
        <w:rPr>
          <w:lang w:val="en-GB"/>
        </w:rPr>
        <w:t xml:space="preserve">false witness statement </w:t>
      </w:r>
      <w:r w:rsidR="004615E1">
        <w:rPr>
          <w:lang w:val="en-GB"/>
        </w:rPr>
        <w:t xml:space="preserve">was </w:t>
      </w:r>
      <w:r w:rsidR="004615E1" w:rsidRPr="004615E1">
        <w:rPr>
          <w:lang w:val="en-GB"/>
        </w:rPr>
        <w:t>revealed or similar faulty evidence</w:t>
      </w:r>
      <w:r w:rsidR="004615E1">
        <w:rPr>
          <w:lang w:val="en-GB"/>
        </w:rPr>
        <w:t xml:space="preserve"> after the conviction</w:t>
      </w:r>
      <w:r w:rsidR="004615E1">
        <w:rPr>
          <w:strike/>
          <w:lang w:val="en-GB"/>
        </w:rPr>
        <w:t>,</w:t>
      </w:r>
      <w:r w:rsidR="00A96BB8">
        <w:rPr>
          <w:lang w:val="en-GB"/>
        </w:rPr>
        <w:t xml:space="preserve"> </w:t>
      </w:r>
      <w:r w:rsidR="00A50109">
        <w:rPr>
          <w:lang w:val="en-GB"/>
        </w:rPr>
        <w:t xml:space="preserve">section </w:t>
      </w:r>
      <w:r w:rsidR="00CE1135">
        <w:rPr>
          <w:lang w:val="en-GB"/>
        </w:rPr>
        <w:t xml:space="preserve">977, subsection 1, nr.2 (see above), the application must be submitted within 5 years from the conviction. If the convicted person served a custodial sentence </w:t>
      </w:r>
      <w:proofErr w:type="gramStart"/>
      <w:r w:rsidR="00CE1135">
        <w:rPr>
          <w:lang w:val="en-GB"/>
        </w:rPr>
        <w:t>as a result of</w:t>
      </w:r>
      <w:proofErr w:type="gramEnd"/>
      <w:r w:rsidR="00CE1135">
        <w:rPr>
          <w:lang w:val="en-GB"/>
        </w:rPr>
        <w:t xml:space="preserve"> the conviction, the application can nevertheless be submitted up to 2 years after the release from custody (</w:t>
      </w:r>
      <w:r w:rsidR="00D44D9A">
        <w:rPr>
          <w:lang w:val="en-GB"/>
        </w:rPr>
        <w:t>AJA</w:t>
      </w:r>
      <w:r w:rsidR="00CE1135">
        <w:rPr>
          <w:lang w:val="en-GB"/>
        </w:rPr>
        <w:t xml:space="preserve"> section 979, subsection 1). If the application for the re-opening of the case is based on </w:t>
      </w:r>
      <w:r w:rsidR="003C087F">
        <w:rPr>
          <w:lang w:val="en-GB"/>
        </w:rPr>
        <w:t xml:space="preserve">a judgment of the </w:t>
      </w:r>
      <w:r w:rsidR="00320C51" w:rsidRPr="00320C51">
        <w:t>European Court of Human Rights</w:t>
      </w:r>
      <w:r w:rsidR="00320C51">
        <w:t xml:space="preserve"> (</w:t>
      </w:r>
      <w:r w:rsidR="001125D5">
        <w:rPr>
          <w:lang w:val="en-GB"/>
        </w:rPr>
        <w:t>ECtHR</w:t>
      </w:r>
      <w:r w:rsidR="00320C51">
        <w:rPr>
          <w:lang w:val="en-GB"/>
        </w:rPr>
        <w:t>)</w:t>
      </w:r>
      <w:r w:rsidR="001125D5">
        <w:rPr>
          <w:lang w:val="en-GB"/>
        </w:rPr>
        <w:t xml:space="preserve"> under </w:t>
      </w:r>
      <w:r w:rsidR="00D44D9A">
        <w:t>AJA</w:t>
      </w:r>
      <w:r w:rsidR="00CE1135" w:rsidRPr="00CE1135">
        <w:t xml:space="preserve"> section 977</w:t>
      </w:r>
      <w:r w:rsidR="00BD23D8">
        <w:t>a</w:t>
      </w:r>
      <w:r w:rsidR="00CE1135">
        <w:t xml:space="preserve">, the application must be submitted within 1 year </w:t>
      </w:r>
      <w:r w:rsidR="00F00A3B">
        <w:t xml:space="preserve">of </w:t>
      </w:r>
      <w:r w:rsidR="00CE1135">
        <w:t xml:space="preserve">the </w:t>
      </w:r>
      <w:r w:rsidR="00F00A3B">
        <w:t xml:space="preserve">Court’s </w:t>
      </w:r>
      <w:r w:rsidR="00E10458">
        <w:t xml:space="preserve">final </w:t>
      </w:r>
      <w:r w:rsidR="00F00A3B">
        <w:t>judgment</w:t>
      </w:r>
      <w:r w:rsidR="00CE1135">
        <w:t xml:space="preserve">, </w:t>
      </w:r>
      <w:r w:rsidR="00356964">
        <w:t xml:space="preserve">though </w:t>
      </w:r>
      <w:r w:rsidR="00CE1135">
        <w:t xml:space="preserve">this time limit can be </w:t>
      </w:r>
      <w:r w:rsidR="00192BB3">
        <w:t xml:space="preserve">extended </w:t>
      </w:r>
      <w:r w:rsidR="00CE1135">
        <w:t xml:space="preserve">in extraordinary circumstances. </w:t>
      </w:r>
      <w:r w:rsidR="00200FA8">
        <w:t xml:space="preserve">No time limits apply </w:t>
      </w:r>
      <w:r w:rsidR="008D5558">
        <w:t>f</w:t>
      </w:r>
      <w:r w:rsidR="00CE1135">
        <w:t xml:space="preserve">or applications </w:t>
      </w:r>
      <w:r w:rsidR="00A948FB">
        <w:t>based on the other reasons mentioned in the legislation</w:t>
      </w:r>
      <w:r w:rsidR="00CE1135">
        <w:t xml:space="preserve">. This means that a wrongful </w:t>
      </w:r>
      <w:r w:rsidR="000A771B">
        <w:t xml:space="preserve">conviction can be re-opened </w:t>
      </w:r>
      <w:r w:rsidR="002B44E6">
        <w:t>and overturned</w:t>
      </w:r>
      <w:r w:rsidR="006D5BF3">
        <w:t xml:space="preserve"> even</w:t>
      </w:r>
      <w:r w:rsidR="000A771B">
        <w:t xml:space="preserve"> a long time after the verdict.</w:t>
      </w:r>
      <w:r w:rsidR="003A71E4">
        <w:t xml:space="preserve"> </w:t>
      </w:r>
      <w:r w:rsidR="0070576C">
        <w:t>Furthermore, t</w:t>
      </w:r>
      <w:r w:rsidR="003A71E4">
        <w:t xml:space="preserve">he Danish legislation does not </w:t>
      </w:r>
      <w:r w:rsidR="00A10DF9">
        <w:t>prevent applying</w:t>
      </w:r>
      <w:r w:rsidR="003A71E4">
        <w:t xml:space="preserve"> for the re-opening of the same conviction several times</w:t>
      </w:r>
      <w:r w:rsidR="00747F7E">
        <w:t xml:space="preserve">, </w:t>
      </w:r>
      <w:r w:rsidR="00496A71">
        <w:t xml:space="preserve">on </w:t>
      </w:r>
      <w:r w:rsidR="00747F7E">
        <w:t xml:space="preserve">condition </w:t>
      </w:r>
      <w:r w:rsidR="00496A71">
        <w:t>that</w:t>
      </w:r>
      <w:r w:rsidR="00A41C1E">
        <w:t xml:space="preserve"> the new application is </w:t>
      </w:r>
      <w:r w:rsidR="00920BDA">
        <w:t>based on</w:t>
      </w:r>
      <w:r w:rsidR="00A41C1E">
        <w:t xml:space="preserve"> new information or evidence; a resubmitted application with no new </w:t>
      </w:r>
      <w:r w:rsidR="00AC6D73">
        <w:t>contentions c</w:t>
      </w:r>
      <w:r w:rsidR="009E1C75">
        <w:t>ould</w:t>
      </w:r>
      <w:r w:rsidR="00AB0B6C">
        <w:t xml:space="preserve"> not</w:t>
      </w:r>
      <w:r w:rsidR="00A41C1E">
        <w:t xml:space="preserve"> be successful.</w:t>
      </w:r>
    </w:p>
    <w:p w14:paraId="16E600E8" w14:textId="671C8A2F" w:rsidR="00E96B43" w:rsidRDefault="00613E51">
      <w:r>
        <w:rPr>
          <w:lang w:val="en-GB"/>
        </w:rPr>
        <w:t>In</w:t>
      </w:r>
      <w:r w:rsidRPr="00613E51">
        <w:t xml:space="preserve"> </w:t>
      </w:r>
      <w:r w:rsidRPr="00613E51">
        <w:rPr>
          <w:lang w:val="en-GB"/>
        </w:rPr>
        <w:t>reviewing the application for the re-opening of a criminal case</w:t>
      </w:r>
      <w:r>
        <w:rPr>
          <w:lang w:val="en-GB"/>
        </w:rPr>
        <w:t>, t</w:t>
      </w:r>
      <w:r w:rsidR="000A771B">
        <w:rPr>
          <w:lang w:val="en-GB"/>
        </w:rPr>
        <w:t xml:space="preserve">he </w:t>
      </w:r>
      <w:r>
        <w:rPr>
          <w:lang w:val="en-GB"/>
        </w:rPr>
        <w:t>Special Appeal Court</w:t>
      </w:r>
      <w:r w:rsidR="000A771B" w:rsidRPr="000A771B">
        <w:rPr>
          <w:lang w:val="en-GB"/>
        </w:rPr>
        <w:t xml:space="preserve"> </w:t>
      </w:r>
      <w:r w:rsidR="000A771B">
        <w:rPr>
          <w:lang w:val="en-GB"/>
        </w:rPr>
        <w:t>can either reject the application or grant the reopening of the case</w:t>
      </w:r>
      <w:r w:rsidR="00366641">
        <w:rPr>
          <w:lang w:val="en-GB"/>
        </w:rPr>
        <w:t xml:space="preserve"> (</w:t>
      </w:r>
      <w:r w:rsidR="00D44D9A">
        <w:rPr>
          <w:lang w:val="en-GB"/>
        </w:rPr>
        <w:t>AJA</w:t>
      </w:r>
      <w:r w:rsidR="000A771B">
        <w:rPr>
          <w:lang w:val="en-GB"/>
        </w:rPr>
        <w:t xml:space="preserve"> section 982</w:t>
      </w:r>
      <w:r w:rsidR="00366641">
        <w:rPr>
          <w:lang w:val="en-GB"/>
        </w:rPr>
        <w:t>)</w:t>
      </w:r>
      <w:r w:rsidR="000A771B">
        <w:rPr>
          <w:lang w:val="en-GB"/>
        </w:rPr>
        <w:t xml:space="preserve">. </w:t>
      </w:r>
      <w:r w:rsidR="00366641">
        <w:rPr>
          <w:lang w:val="en-GB"/>
        </w:rPr>
        <w:t xml:space="preserve">Neither </w:t>
      </w:r>
      <w:r w:rsidR="000A771B">
        <w:rPr>
          <w:lang w:val="en-GB"/>
        </w:rPr>
        <w:t>decision</w:t>
      </w:r>
      <w:r w:rsidR="00366641">
        <w:rPr>
          <w:lang w:val="en-GB"/>
        </w:rPr>
        <w:t xml:space="preserve"> can </w:t>
      </w:r>
      <w:r w:rsidR="000A771B">
        <w:rPr>
          <w:lang w:val="en-GB"/>
        </w:rPr>
        <w:t>be further appealed</w:t>
      </w:r>
      <w:r w:rsidR="00366641">
        <w:rPr>
          <w:lang w:val="en-GB"/>
        </w:rPr>
        <w:t xml:space="preserve"> (</w:t>
      </w:r>
      <w:r w:rsidR="00D44D9A">
        <w:rPr>
          <w:lang w:val="en-GB"/>
        </w:rPr>
        <w:t>AJA</w:t>
      </w:r>
      <w:r w:rsidR="000A771B">
        <w:rPr>
          <w:lang w:val="en-GB"/>
        </w:rPr>
        <w:t xml:space="preserve"> section 985</w:t>
      </w:r>
      <w:r w:rsidR="00366641">
        <w:rPr>
          <w:lang w:val="en-GB"/>
        </w:rPr>
        <w:t>)</w:t>
      </w:r>
      <w:r w:rsidR="000A771B">
        <w:rPr>
          <w:lang w:val="en-GB"/>
        </w:rPr>
        <w:t xml:space="preserve">. If the </w:t>
      </w:r>
      <w:r w:rsidR="008167D9">
        <w:rPr>
          <w:lang w:val="en-GB"/>
        </w:rPr>
        <w:t>Special Appeal Court</w:t>
      </w:r>
      <w:r w:rsidR="000A771B">
        <w:rPr>
          <w:lang w:val="en-GB"/>
        </w:rPr>
        <w:t xml:space="preserve"> </w:t>
      </w:r>
      <w:r w:rsidR="00E96B43">
        <w:lastRenderedPageBreak/>
        <w:t>concludes that further information is ne</w:t>
      </w:r>
      <w:r w:rsidR="00982F75">
        <w:t>e</w:t>
      </w:r>
      <w:r w:rsidR="00E96B43">
        <w:t xml:space="preserve">ded before reaching a decision, the </w:t>
      </w:r>
      <w:r w:rsidR="00C87E02">
        <w:t>C</w:t>
      </w:r>
      <w:r w:rsidR="00E96B43">
        <w:t>ourt can gather further information or order the collection of further information</w:t>
      </w:r>
      <w:r w:rsidR="00C87E02">
        <w:t xml:space="preserve"> (</w:t>
      </w:r>
      <w:r w:rsidR="00D44D9A">
        <w:t>AJA</w:t>
      </w:r>
      <w:r w:rsidR="00E96B43">
        <w:t xml:space="preserve"> section 981</w:t>
      </w:r>
      <w:r w:rsidR="00C87E02">
        <w:t>)</w:t>
      </w:r>
      <w:r w:rsidR="00E96B43">
        <w:t>.</w:t>
      </w:r>
    </w:p>
    <w:p w14:paraId="23A20D94" w14:textId="6A29B40B" w:rsidR="00B120AC" w:rsidRDefault="00E96B43">
      <w:pPr>
        <w:rPr>
          <w:lang w:val="en-GB"/>
        </w:rPr>
      </w:pPr>
      <w:r>
        <w:t>If the application for the re-opening of a criminal case is successful, the case will be re-</w:t>
      </w:r>
      <w:r w:rsidR="0090680A">
        <w:t xml:space="preserve">heard </w:t>
      </w:r>
      <w:r>
        <w:t xml:space="preserve">at the </w:t>
      </w:r>
      <w:r w:rsidR="00FF1389">
        <w:t xml:space="preserve">same </w:t>
      </w:r>
      <w:r>
        <w:t xml:space="preserve">local or district court, where the final verdict was made </w:t>
      </w:r>
      <w:r w:rsidR="00727CA3">
        <w:t>(</w:t>
      </w:r>
      <w:r w:rsidR="00D44D9A">
        <w:t>AJA</w:t>
      </w:r>
      <w:r>
        <w:t xml:space="preserve"> section 983</w:t>
      </w:r>
      <w:r w:rsidR="00727CA3">
        <w:t>)</w:t>
      </w:r>
      <w:r>
        <w:t xml:space="preserve">. </w:t>
      </w:r>
      <w:r w:rsidR="00CE1135">
        <w:t xml:space="preserve"> </w:t>
      </w:r>
      <w:r w:rsidR="00A948FB">
        <w:t xml:space="preserve">If the convicted </w:t>
      </w:r>
      <w:r w:rsidR="000E1AA1">
        <w:t>person</w:t>
      </w:r>
      <w:r w:rsidR="004615E1">
        <w:t xml:space="preserve"> </w:t>
      </w:r>
      <w:r w:rsidR="004615E1" w:rsidRPr="004615E1">
        <w:rPr>
          <w:lang w:val="en-GB"/>
        </w:rPr>
        <w:t xml:space="preserve">is deceased following the </w:t>
      </w:r>
      <w:r w:rsidR="00BD23D8" w:rsidRPr="004615E1">
        <w:rPr>
          <w:lang w:val="en-GB"/>
        </w:rPr>
        <w:t>conviction</w:t>
      </w:r>
      <w:r w:rsidR="00BD23D8">
        <w:t>,</w:t>
      </w:r>
      <w:r w:rsidR="00A948FB">
        <w:t xml:space="preserve"> </w:t>
      </w:r>
      <w:r w:rsidR="00241587">
        <w:t xml:space="preserve">and </w:t>
      </w:r>
      <w:r w:rsidR="004615E1">
        <w:t xml:space="preserve">therefore </w:t>
      </w:r>
      <w:r w:rsidR="00A948FB">
        <w:t>no re-trial is possible</w:t>
      </w:r>
      <w:r w:rsidR="00241587">
        <w:t xml:space="preserve">, </w:t>
      </w:r>
      <w:r w:rsidR="00A948FB">
        <w:t>the Special</w:t>
      </w:r>
      <w:r w:rsidR="0086716C">
        <w:t xml:space="preserve"> Appeal</w:t>
      </w:r>
      <w:r w:rsidR="00A948FB">
        <w:t xml:space="preserve"> Court will rule that the former conviction is </w:t>
      </w:r>
      <w:r w:rsidR="00D45A23">
        <w:t>repealed</w:t>
      </w:r>
      <w:r w:rsidR="0086716C">
        <w:t xml:space="preserve"> (</w:t>
      </w:r>
      <w:r w:rsidR="00D44D9A">
        <w:t>AJA</w:t>
      </w:r>
      <w:r w:rsidR="00D45A23">
        <w:t xml:space="preserve"> section 982</w:t>
      </w:r>
      <w:r w:rsidR="0086716C">
        <w:t>)</w:t>
      </w:r>
      <w:r w:rsidR="00D45A23">
        <w:t>.</w:t>
      </w:r>
      <w:r w:rsidR="00A948FB">
        <w:t xml:space="preserve"> </w:t>
      </w:r>
    </w:p>
    <w:p w14:paraId="43A7F692" w14:textId="77777777" w:rsidR="007614DC" w:rsidRDefault="007614DC">
      <w:pPr>
        <w:rPr>
          <w:b/>
          <w:bCs/>
          <w:lang w:val="en-GB"/>
        </w:rPr>
      </w:pPr>
    </w:p>
    <w:p w14:paraId="2A8F585A" w14:textId="47D502C2" w:rsidR="004E6030" w:rsidRPr="00320C51" w:rsidRDefault="00982F75">
      <w:pPr>
        <w:rPr>
          <w:b/>
          <w:bCs/>
          <w:i/>
          <w:iCs/>
          <w:lang w:val="en-GB"/>
        </w:rPr>
      </w:pPr>
      <w:r w:rsidRPr="00320C51">
        <w:rPr>
          <w:b/>
          <w:bCs/>
          <w:i/>
          <w:iCs/>
          <w:lang w:val="en-GB"/>
        </w:rPr>
        <w:t xml:space="preserve">The application of the rules on re-opening </w:t>
      </w:r>
      <w:r w:rsidR="00747F7E" w:rsidRPr="00320C51">
        <w:rPr>
          <w:b/>
          <w:bCs/>
          <w:i/>
          <w:iCs/>
          <w:lang w:val="en-GB"/>
        </w:rPr>
        <w:t xml:space="preserve">criminal </w:t>
      </w:r>
      <w:r w:rsidRPr="00320C51">
        <w:rPr>
          <w:b/>
          <w:bCs/>
          <w:i/>
          <w:iCs/>
          <w:lang w:val="en-GB"/>
        </w:rPr>
        <w:t xml:space="preserve">cases in </w:t>
      </w:r>
      <w:r w:rsidR="007614DC" w:rsidRPr="00320C51">
        <w:rPr>
          <w:b/>
          <w:bCs/>
          <w:i/>
          <w:iCs/>
          <w:lang w:val="en-GB"/>
        </w:rPr>
        <w:t>Denmark</w:t>
      </w:r>
    </w:p>
    <w:p w14:paraId="2BED79C5" w14:textId="034D8969" w:rsidR="007614DC" w:rsidRDefault="00EC54CB">
      <w:pPr>
        <w:rPr>
          <w:lang w:val="en-GB"/>
        </w:rPr>
      </w:pPr>
      <w:r>
        <w:rPr>
          <w:lang w:val="en-GB"/>
        </w:rPr>
        <w:t xml:space="preserve">Our research reveals the following: </w:t>
      </w:r>
      <w:r w:rsidR="007614DC">
        <w:rPr>
          <w:lang w:val="en-GB"/>
        </w:rPr>
        <w:t xml:space="preserve">The rules on the re-opening of criminal cases are </w:t>
      </w:r>
      <w:r w:rsidR="001B2EC4">
        <w:rPr>
          <w:lang w:val="en-GB"/>
        </w:rPr>
        <w:t xml:space="preserve">being </w:t>
      </w:r>
      <w:r w:rsidR="007614DC">
        <w:rPr>
          <w:lang w:val="en-GB"/>
        </w:rPr>
        <w:t xml:space="preserve">applied in Denmark. Statistics by the </w:t>
      </w:r>
      <w:r w:rsidR="001B2EC4">
        <w:rPr>
          <w:lang w:val="en-GB"/>
        </w:rPr>
        <w:t>S</w:t>
      </w:r>
      <w:r w:rsidR="001B2EC4" w:rsidRPr="007614DC">
        <w:rPr>
          <w:lang w:val="en-GB"/>
        </w:rPr>
        <w:t>pecial</w:t>
      </w:r>
      <w:r w:rsidR="001B2EC4">
        <w:rPr>
          <w:lang w:val="en-GB"/>
        </w:rPr>
        <w:t xml:space="preserve"> Appeal</w:t>
      </w:r>
      <w:r w:rsidR="001B2EC4" w:rsidRPr="007614DC">
        <w:rPr>
          <w:lang w:val="en-GB"/>
        </w:rPr>
        <w:t xml:space="preserve"> </w:t>
      </w:r>
      <w:r w:rsidR="007614DC">
        <w:rPr>
          <w:lang w:val="en-GB"/>
        </w:rPr>
        <w:t>C</w:t>
      </w:r>
      <w:r w:rsidR="007614DC" w:rsidRPr="007614DC">
        <w:rPr>
          <w:lang w:val="en-GB"/>
        </w:rPr>
        <w:t>ourt (</w:t>
      </w:r>
      <w:r w:rsidR="007614DC" w:rsidRPr="007614DC">
        <w:rPr>
          <w:i/>
          <w:iCs/>
          <w:lang w:val="en-GB"/>
        </w:rPr>
        <w:t xml:space="preserve">Den </w:t>
      </w:r>
      <w:proofErr w:type="spellStart"/>
      <w:r w:rsidR="007614DC" w:rsidRPr="007614DC">
        <w:rPr>
          <w:i/>
          <w:iCs/>
          <w:lang w:val="en-GB"/>
        </w:rPr>
        <w:t>Særlige</w:t>
      </w:r>
      <w:proofErr w:type="spellEnd"/>
      <w:r w:rsidR="007614DC" w:rsidRPr="007614DC">
        <w:rPr>
          <w:i/>
          <w:iCs/>
          <w:lang w:val="en-GB"/>
        </w:rPr>
        <w:t xml:space="preserve"> </w:t>
      </w:r>
      <w:proofErr w:type="spellStart"/>
      <w:r w:rsidR="007614DC" w:rsidRPr="007614DC">
        <w:rPr>
          <w:i/>
          <w:iCs/>
          <w:lang w:val="en-GB"/>
        </w:rPr>
        <w:t>Klageret</w:t>
      </w:r>
      <w:proofErr w:type="spellEnd"/>
      <w:r w:rsidR="007614DC" w:rsidRPr="007614DC">
        <w:rPr>
          <w:lang w:val="en-GB"/>
        </w:rPr>
        <w:t>)</w:t>
      </w:r>
      <w:r w:rsidR="007614DC">
        <w:rPr>
          <w:lang w:val="en-GB"/>
        </w:rPr>
        <w:t xml:space="preserve"> show that</w:t>
      </w:r>
      <w:r w:rsidR="0026689B">
        <w:rPr>
          <w:lang w:val="en-GB"/>
        </w:rPr>
        <w:t>,</w:t>
      </w:r>
      <w:r w:rsidR="007614DC">
        <w:rPr>
          <w:lang w:val="en-GB"/>
        </w:rPr>
        <w:t xml:space="preserve"> in the last five years (2020-2024), the </w:t>
      </w:r>
      <w:r w:rsidR="0026689B">
        <w:rPr>
          <w:lang w:val="en-GB"/>
        </w:rPr>
        <w:t>C</w:t>
      </w:r>
      <w:r w:rsidR="007614DC">
        <w:rPr>
          <w:lang w:val="en-GB"/>
        </w:rPr>
        <w:t xml:space="preserve">ourt received between </w:t>
      </w:r>
      <w:r w:rsidR="007746EC">
        <w:rPr>
          <w:lang w:val="en-GB"/>
        </w:rPr>
        <w:t xml:space="preserve">18 and </w:t>
      </w:r>
      <w:r w:rsidR="007614DC">
        <w:rPr>
          <w:lang w:val="en-GB"/>
        </w:rPr>
        <w:t xml:space="preserve">57 applications for the re-opening of criminal cases per year and granted the re-opening </w:t>
      </w:r>
      <w:r w:rsidR="00D45A23">
        <w:rPr>
          <w:lang w:val="en-GB"/>
        </w:rPr>
        <w:t xml:space="preserve">in </w:t>
      </w:r>
      <w:r w:rsidR="007614DC">
        <w:rPr>
          <w:lang w:val="en-GB"/>
        </w:rPr>
        <w:t>between 2 and 7 criminal cases</w:t>
      </w:r>
      <w:r w:rsidR="00747F7E">
        <w:rPr>
          <w:lang w:val="en-GB"/>
        </w:rPr>
        <w:t xml:space="preserve"> per year</w:t>
      </w:r>
      <w:r w:rsidR="007614DC">
        <w:rPr>
          <w:lang w:val="en-GB"/>
        </w:rPr>
        <w:t>. The statistics for the period 2020-2024 are as follows:</w:t>
      </w:r>
    </w:p>
    <w:p w14:paraId="4A843968" w14:textId="77777777" w:rsidR="0064254F" w:rsidRDefault="0064254F">
      <w:pPr>
        <w:rPr>
          <w:lang w:val="en-GB"/>
        </w:rPr>
      </w:pPr>
    </w:p>
    <w:tbl>
      <w:tblPr>
        <w:tblStyle w:val="TableGrid"/>
        <w:tblW w:w="0" w:type="auto"/>
        <w:tblInd w:w="421" w:type="dxa"/>
        <w:tblLook w:val="04A0" w:firstRow="1" w:lastRow="0" w:firstColumn="1" w:lastColumn="0" w:noHBand="0" w:noVBand="1"/>
      </w:tblPr>
      <w:tblGrid>
        <w:gridCol w:w="1842"/>
        <w:gridCol w:w="1276"/>
        <w:gridCol w:w="1276"/>
        <w:gridCol w:w="1276"/>
        <w:gridCol w:w="1275"/>
        <w:gridCol w:w="1154"/>
      </w:tblGrid>
      <w:tr w:rsidR="007614DC" w14:paraId="7F489433" w14:textId="77777777" w:rsidTr="0064254F">
        <w:tc>
          <w:tcPr>
            <w:tcW w:w="1842" w:type="dxa"/>
          </w:tcPr>
          <w:p w14:paraId="6C3F906B" w14:textId="77777777" w:rsidR="007614DC" w:rsidRDefault="007614DC">
            <w:pPr>
              <w:rPr>
                <w:lang w:val="en-GB"/>
              </w:rPr>
            </w:pPr>
          </w:p>
        </w:tc>
        <w:tc>
          <w:tcPr>
            <w:tcW w:w="1276" w:type="dxa"/>
          </w:tcPr>
          <w:p w14:paraId="5D9454E0" w14:textId="2CA1FDC4" w:rsidR="007614DC" w:rsidRPr="0064254F" w:rsidRDefault="007614DC" w:rsidP="0064254F">
            <w:pPr>
              <w:jc w:val="center"/>
              <w:rPr>
                <w:b/>
                <w:bCs/>
                <w:lang w:val="en-GB"/>
              </w:rPr>
            </w:pPr>
            <w:r w:rsidRPr="0064254F">
              <w:rPr>
                <w:b/>
                <w:bCs/>
                <w:lang w:val="en-GB"/>
              </w:rPr>
              <w:t>2020</w:t>
            </w:r>
          </w:p>
        </w:tc>
        <w:tc>
          <w:tcPr>
            <w:tcW w:w="1276" w:type="dxa"/>
          </w:tcPr>
          <w:p w14:paraId="1E8906E5" w14:textId="4182B69F" w:rsidR="007614DC" w:rsidRPr="0064254F" w:rsidRDefault="007614DC" w:rsidP="0064254F">
            <w:pPr>
              <w:jc w:val="center"/>
              <w:rPr>
                <w:b/>
                <w:bCs/>
                <w:lang w:val="en-GB"/>
              </w:rPr>
            </w:pPr>
            <w:r w:rsidRPr="0064254F">
              <w:rPr>
                <w:b/>
                <w:bCs/>
                <w:lang w:val="en-GB"/>
              </w:rPr>
              <w:t>2021</w:t>
            </w:r>
          </w:p>
        </w:tc>
        <w:tc>
          <w:tcPr>
            <w:tcW w:w="1276" w:type="dxa"/>
          </w:tcPr>
          <w:p w14:paraId="09DA39CA" w14:textId="1BE17291" w:rsidR="007614DC" w:rsidRPr="0064254F" w:rsidRDefault="007614DC" w:rsidP="0064254F">
            <w:pPr>
              <w:jc w:val="center"/>
              <w:rPr>
                <w:b/>
                <w:bCs/>
                <w:lang w:val="en-GB"/>
              </w:rPr>
            </w:pPr>
            <w:r w:rsidRPr="0064254F">
              <w:rPr>
                <w:b/>
                <w:bCs/>
                <w:lang w:val="en-GB"/>
              </w:rPr>
              <w:t>2022</w:t>
            </w:r>
          </w:p>
        </w:tc>
        <w:tc>
          <w:tcPr>
            <w:tcW w:w="1275" w:type="dxa"/>
          </w:tcPr>
          <w:p w14:paraId="13E7AF83" w14:textId="2689F56B" w:rsidR="007614DC" w:rsidRPr="0064254F" w:rsidRDefault="007614DC" w:rsidP="0064254F">
            <w:pPr>
              <w:jc w:val="center"/>
              <w:rPr>
                <w:b/>
                <w:bCs/>
                <w:lang w:val="en-GB"/>
              </w:rPr>
            </w:pPr>
            <w:r w:rsidRPr="0064254F">
              <w:rPr>
                <w:b/>
                <w:bCs/>
                <w:lang w:val="en-GB"/>
              </w:rPr>
              <w:t>2023</w:t>
            </w:r>
          </w:p>
        </w:tc>
        <w:tc>
          <w:tcPr>
            <w:tcW w:w="1154" w:type="dxa"/>
          </w:tcPr>
          <w:p w14:paraId="3A44DFC0" w14:textId="3356FC09" w:rsidR="007614DC" w:rsidRPr="0064254F" w:rsidRDefault="007614DC" w:rsidP="0064254F">
            <w:pPr>
              <w:jc w:val="center"/>
              <w:rPr>
                <w:b/>
                <w:bCs/>
                <w:lang w:val="en-GB"/>
              </w:rPr>
            </w:pPr>
            <w:r w:rsidRPr="0064254F">
              <w:rPr>
                <w:b/>
                <w:bCs/>
                <w:lang w:val="en-GB"/>
              </w:rPr>
              <w:t>2024</w:t>
            </w:r>
          </w:p>
        </w:tc>
      </w:tr>
      <w:tr w:rsidR="007614DC" w14:paraId="7B3B5183" w14:textId="77777777" w:rsidTr="0064254F">
        <w:tc>
          <w:tcPr>
            <w:tcW w:w="1842" w:type="dxa"/>
          </w:tcPr>
          <w:p w14:paraId="1E6A655C" w14:textId="3F7CD868" w:rsidR="007614DC" w:rsidRPr="0064254F" w:rsidRDefault="0064254F">
            <w:pPr>
              <w:rPr>
                <w:sz w:val="20"/>
                <w:szCs w:val="20"/>
                <w:lang w:val="en-GB"/>
              </w:rPr>
            </w:pPr>
            <w:r w:rsidRPr="0064254F">
              <w:rPr>
                <w:b/>
                <w:bCs/>
                <w:sz w:val="20"/>
                <w:szCs w:val="20"/>
                <w:lang w:val="en-GB"/>
              </w:rPr>
              <w:t>Total number of applications</w:t>
            </w:r>
            <w:r w:rsidRPr="0064254F">
              <w:rPr>
                <w:sz w:val="20"/>
                <w:szCs w:val="20"/>
                <w:lang w:val="en-GB"/>
              </w:rPr>
              <w:t xml:space="preserve"> to re-open a criminal case</w:t>
            </w:r>
          </w:p>
        </w:tc>
        <w:tc>
          <w:tcPr>
            <w:tcW w:w="1276" w:type="dxa"/>
          </w:tcPr>
          <w:p w14:paraId="54CFEE50" w14:textId="77777777" w:rsidR="007614DC" w:rsidRPr="0064254F" w:rsidRDefault="007614DC" w:rsidP="0064254F">
            <w:pPr>
              <w:jc w:val="center"/>
              <w:rPr>
                <w:sz w:val="22"/>
                <w:szCs w:val="22"/>
                <w:lang w:val="en-GB"/>
              </w:rPr>
            </w:pPr>
          </w:p>
          <w:p w14:paraId="72BF4592" w14:textId="4D811C25" w:rsidR="0064254F" w:rsidRPr="0064254F" w:rsidRDefault="0064254F" w:rsidP="0064254F">
            <w:pPr>
              <w:jc w:val="center"/>
              <w:rPr>
                <w:sz w:val="22"/>
                <w:szCs w:val="22"/>
                <w:lang w:val="en-GB"/>
              </w:rPr>
            </w:pPr>
            <w:r w:rsidRPr="0064254F">
              <w:rPr>
                <w:sz w:val="22"/>
                <w:szCs w:val="22"/>
                <w:lang w:val="en-GB"/>
              </w:rPr>
              <w:t>57</w:t>
            </w:r>
          </w:p>
        </w:tc>
        <w:tc>
          <w:tcPr>
            <w:tcW w:w="1276" w:type="dxa"/>
          </w:tcPr>
          <w:p w14:paraId="3A4E1A29" w14:textId="77777777" w:rsidR="007614DC" w:rsidRPr="0064254F" w:rsidRDefault="007614DC" w:rsidP="0064254F">
            <w:pPr>
              <w:jc w:val="center"/>
              <w:rPr>
                <w:sz w:val="22"/>
                <w:szCs w:val="22"/>
                <w:lang w:val="en-GB"/>
              </w:rPr>
            </w:pPr>
          </w:p>
          <w:p w14:paraId="2EDCF95C" w14:textId="15BB56D7" w:rsidR="0064254F" w:rsidRPr="0064254F" w:rsidRDefault="0064254F" w:rsidP="0064254F">
            <w:pPr>
              <w:jc w:val="center"/>
              <w:rPr>
                <w:sz w:val="22"/>
                <w:szCs w:val="22"/>
                <w:lang w:val="en-GB"/>
              </w:rPr>
            </w:pPr>
            <w:r w:rsidRPr="0064254F">
              <w:rPr>
                <w:sz w:val="22"/>
                <w:szCs w:val="22"/>
                <w:lang w:val="en-GB"/>
              </w:rPr>
              <w:t>38</w:t>
            </w:r>
          </w:p>
        </w:tc>
        <w:tc>
          <w:tcPr>
            <w:tcW w:w="1276" w:type="dxa"/>
          </w:tcPr>
          <w:p w14:paraId="2D894F33" w14:textId="77777777" w:rsidR="007614DC" w:rsidRPr="0064254F" w:rsidRDefault="007614DC" w:rsidP="0064254F">
            <w:pPr>
              <w:jc w:val="center"/>
              <w:rPr>
                <w:sz w:val="22"/>
                <w:szCs w:val="22"/>
                <w:lang w:val="en-GB"/>
              </w:rPr>
            </w:pPr>
          </w:p>
          <w:p w14:paraId="6E571A0F" w14:textId="0B51CC9F" w:rsidR="0064254F" w:rsidRPr="0064254F" w:rsidRDefault="0064254F" w:rsidP="0064254F">
            <w:pPr>
              <w:jc w:val="center"/>
              <w:rPr>
                <w:sz w:val="22"/>
                <w:szCs w:val="22"/>
                <w:lang w:val="en-GB"/>
              </w:rPr>
            </w:pPr>
            <w:r w:rsidRPr="0064254F">
              <w:rPr>
                <w:sz w:val="22"/>
                <w:szCs w:val="22"/>
                <w:lang w:val="en-GB"/>
              </w:rPr>
              <w:t>27</w:t>
            </w:r>
          </w:p>
        </w:tc>
        <w:tc>
          <w:tcPr>
            <w:tcW w:w="1275" w:type="dxa"/>
          </w:tcPr>
          <w:p w14:paraId="5CCFFD20" w14:textId="77777777" w:rsidR="007614DC" w:rsidRPr="0064254F" w:rsidRDefault="007614DC" w:rsidP="0064254F">
            <w:pPr>
              <w:jc w:val="center"/>
              <w:rPr>
                <w:sz w:val="22"/>
                <w:szCs w:val="22"/>
                <w:lang w:val="en-GB"/>
              </w:rPr>
            </w:pPr>
          </w:p>
          <w:p w14:paraId="1E8F90E9" w14:textId="421E9A3E" w:rsidR="0064254F" w:rsidRPr="0064254F" w:rsidRDefault="0064254F" w:rsidP="0064254F">
            <w:pPr>
              <w:jc w:val="center"/>
              <w:rPr>
                <w:sz w:val="22"/>
                <w:szCs w:val="22"/>
                <w:lang w:val="en-GB"/>
              </w:rPr>
            </w:pPr>
            <w:r w:rsidRPr="0064254F">
              <w:rPr>
                <w:sz w:val="22"/>
                <w:szCs w:val="22"/>
                <w:lang w:val="en-GB"/>
              </w:rPr>
              <w:t>41</w:t>
            </w:r>
          </w:p>
        </w:tc>
        <w:tc>
          <w:tcPr>
            <w:tcW w:w="1154" w:type="dxa"/>
          </w:tcPr>
          <w:p w14:paraId="245BF245" w14:textId="77777777" w:rsidR="007614DC" w:rsidRPr="0064254F" w:rsidRDefault="007614DC" w:rsidP="0064254F">
            <w:pPr>
              <w:jc w:val="center"/>
              <w:rPr>
                <w:sz w:val="22"/>
                <w:szCs w:val="22"/>
                <w:lang w:val="en-GB"/>
              </w:rPr>
            </w:pPr>
          </w:p>
          <w:p w14:paraId="04B6FE02" w14:textId="5A054819" w:rsidR="0064254F" w:rsidRPr="0064254F" w:rsidRDefault="0064254F" w:rsidP="0064254F">
            <w:pPr>
              <w:jc w:val="center"/>
              <w:rPr>
                <w:sz w:val="22"/>
                <w:szCs w:val="22"/>
                <w:lang w:val="en-GB"/>
              </w:rPr>
            </w:pPr>
            <w:r w:rsidRPr="0064254F">
              <w:rPr>
                <w:sz w:val="22"/>
                <w:szCs w:val="22"/>
                <w:lang w:val="en-GB"/>
              </w:rPr>
              <w:t>18</w:t>
            </w:r>
          </w:p>
        </w:tc>
      </w:tr>
      <w:tr w:rsidR="007614DC" w14:paraId="3D1C3DF8" w14:textId="77777777" w:rsidTr="0064254F">
        <w:tc>
          <w:tcPr>
            <w:tcW w:w="1842" w:type="dxa"/>
          </w:tcPr>
          <w:p w14:paraId="2DB31709" w14:textId="07131806" w:rsidR="007614DC" w:rsidRPr="003A71E4" w:rsidRDefault="0064254F">
            <w:pPr>
              <w:rPr>
                <w:sz w:val="20"/>
                <w:szCs w:val="20"/>
                <w:lang w:val="en-GB"/>
              </w:rPr>
            </w:pPr>
            <w:r w:rsidRPr="003A71E4">
              <w:rPr>
                <w:sz w:val="20"/>
                <w:szCs w:val="20"/>
                <w:lang w:val="en-GB"/>
              </w:rPr>
              <w:t xml:space="preserve">Decision to </w:t>
            </w:r>
            <w:r w:rsidR="003A71E4">
              <w:rPr>
                <w:sz w:val="20"/>
                <w:szCs w:val="20"/>
                <w:lang w:val="en-GB"/>
              </w:rPr>
              <w:t xml:space="preserve">grant the </w:t>
            </w:r>
            <w:r w:rsidRPr="003A71E4">
              <w:rPr>
                <w:sz w:val="20"/>
                <w:szCs w:val="20"/>
                <w:lang w:val="en-GB"/>
              </w:rPr>
              <w:t>re-open</w:t>
            </w:r>
            <w:r w:rsidR="003A71E4">
              <w:rPr>
                <w:sz w:val="20"/>
                <w:szCs w:val="20"/>
                <w:lang w:val="en-GB"/>
              </w:rPr>
              <w:t xml:space="preserve">ing of </w:t>
            </w:r>
            <w:r w:rsidRPr="003A71E4">
              <w:rPr>
                <w:sz w:val="20"/>
                <w:szCs w:val="20"/>
                <w:lang w:val="en-GB"/>
              </w:rPr>
              <w:t>a criminal case</w:t>
            </w:r>
          </w:p>
        </w:tc>
        <w:tc>
          <w:tcPr>
            <w:tcW w:w="1276" w:type="dxa"/>
          </w:tcPr>
          <w:p w14:paraId="4A878544" w14:textId="17ABCB6A" w:rsidR="007614DC" w:rsidRPr="0064254F" w:rsidRDefault="0064254F" w:rsidP="0064254F">
            <w:pPr>
              <w:jc w:val="center"/>
              <w:rPr>
                <w:sz w:val="22"/>
                <w:szCs w:val="22"/>
                <w:lang w:val="en-GB"/>
              </w:rPr>
            </w:pPr>
            <w:r w:rsidRPr="0064254F">
              <w:rPr>
                <w:sz w:val="22"/>
                <w:szCs w:val="22"/>
                <w:lang w:val="en-GB"/>
              </w:rPr>
              <w:t>7</w:t>
            </w:r>
          </w:p>
        </w:tc>
        <w:tc>
          <w:tcPr>
            <w:tcW w:w="1276" w:type="dxa"/>
          </w:tcPr>
          <w:p w14:paraId="4C10691B" w14:textId="34A75D4D" w:rsidR="007614DC" w:rsidRPr="0064254F" w:rsidRDefault="0064254F" w:rsidP="0064254F">
            <w:pPr>
              <w:jc w:val="center"/>
              <w:rPr>
                <w:sz w:val="22"/>
                <w:szCs w:val="22"/>
                <w:lang w:val="en-GB"/>
              </w:rPr>
            </w:pPr>
            <w:r w:rsidRPr="0064254F">
              <w:rPr>
                <w:sz w:val="22"/>
                <w:szCs w:val="22"/>
                <w:lang w:val="en-GB"/>
              </w:rPr>
              <w:t>3</w:t>
            </w:r>
          </w:p>
        </w:tc>
        <w:tc>
          <w:tcPr>
            <w:tcW w:w="1276" w:type="dxa"/>
          </w:tcPr>
          <w:p w14:paraId="2C9CFDC3" w14:textId="13B32ADE" w:rsidR="007614DC" w:rsidRPr="0064254F" w:rsidRDefault="0064254F" w:rsidP="0064254F">
            <w:pPr>
              <w:jc w:val="center"/>
              <w:rPr>
                <w:sz w:val="22"/>
                <w:szCs w:val="22"/>
                <w:lang w:val="en-GB"/>
              </w:rPr>
            </w:pPr>
            <w:r w:rsidRPr="0064254F">
              <w:rPr>
                <w:sz w:val="22"/>
                <w:szCs w:val="22"/>
                <w:lang w:val="en-GB"/>
              </w:rPr>
              <w:t>2</w:t>
            </w:r>
          </w:p>
        </w:tc>
        <w:tc>
          <w:tcPr>
            <w:tcW w:w="1275" w:type="dxa"/>
          </w:tcPr>
          <w:p w14:paraId="1DBFEA39" w14:textId="5B803C98" w:rsidR="007614DC" w:rsidRPr="0064254F" w:rsidRDefault="0064254F" w:rsidP="0064254F">
            <w:pPr>
              <w:jc w:val="center"/>
              <w:rPr>
                <w:sz w:val="22"/>
                <w:szCs w:val="22"/>
                <w:lang w:val="en-GB"/>
              </w:rPr>
            </w:pPr>
            <w:r w:rsidRPr="0064254F">
              <w:rPr>
                <w:sz w:val="22"/>
                <w:szCs w:val="22"/>
                <w:lang w:val="en-GB"/>
              </w:rPr>
              <w:t>5</w:t>
            </w:r>
          </w:p>
        </w:tc>
        <w:tc>
          <w:tcPr>
            <w:tcW w:w="1154" w:type="dxa"/>
          </w:tcPr>
          <w:p w14:paraId="66895204" w14:textId="61A18B07" w:rsidR="007614DC" w:rsidRPr="0064254F" w:rsidRDefault="0064254F" w:rsidP="0064254F">
            <w:pPr>
              <w:jc w:val="center"/>
              <w:rPr>
                <w:sz w:val="22"/>
                <w:szCs w:val="22"/>
                <w:lang w:val="en-GB"/>
              </w:rPr>
            </w:pPr>
            <w:r w:rsidRPr="0064254F">
              <w:rPr>
                <w:sz w:val="22"/>
                <w:szCs w:val="22"/>
                <w:lang w:val="en-GB"/>
              </w:rPr>
              <w:t>7</w:t>
            </w:r>
          </w:p>
        </w:tc>
      </w:tr>
      <w:tr w:rsidR="007614DC" w14:paraId="6D7CFC79" w14:textId="77777777" w:rsidTr="0064254F">
        <w:tc>
          <w:tcPr>
            <w:tcW w:w="1842" w:type="dxa"/>
          </w:tcPr>
          <w:p w14:paraId="7F8216C0" w14:textId="4D38F270" w:rsidR="007614DC" w:rsidRPr="003A71E4" w:rsidRDefault="003A71E4">
            <w:pPr>
              <w:rPr>
                <w:sz w:val="20"/>
                <w:szCs w:val="20"/>
                <w:lang w:val="en-GB"/>
              </w:rPr>
            </w:pPr>
            <w:r>
              <w:rPr>
                <w:sz w:val="20"/>
                <w:szCs w:val="20"/>
                <w:lang w:val="en-GB"/>
              </w:rPr>
              <w:t>Decision to r</w:t>
            </w:r>
            <w:r w:rsidR="0064254F" w:rsidRPr="003A71E4">
              <w:rPr>
                <w:sz w:val="20"/>
                <w:szCs w:val="20"/>
                <w:lang w:val="en-GB"/>
              </w:rPr>
              <w:t>eject t</w:t>
            </w:r>
            <w:r>
              <w:rPr>
                <w:sz w:val="20"/>
                <w:szCs w:val="20"/>
                <w:lang w:val="en-GB"/>
              </w:rPr>
              <w:t xml:space="preserve">he </w:t>
            </w:r>
            <w:r w:rsidR="0064254F" w:rsidRPr="003A71E4">
              <w:rPr>
                <w:sz w:val="20"/>
                <w:szCs w:val="20"/>
                <w:lang w:val="en-GB"/>
              </w:rPr>
              <w:t>re-open</w:t>
            </w:r>
            <w:r>
              <w:rPr>
                <w:sz w:val="20"/>
                <w:szCs w:val="20"/>
                <w:lang w:val="en-GB"/>
              </w:rPr>
              <w:t xml:space="preserve">ing of </w:t>
            </w:r>
            <w:r w:rsidR="0064254F" w:rsidRPr="003A71E4">
              <w:rPr>
                <w:sz w:val="20"/>
                <w:szCs w:val="20"/>
                <w:lang w:val="en-GB"/>
              </w:rPr>
              <w:t>a criminal case</w:t>
            </w:r>
          </w:p>
        </w:tc>
        <w:tc>
          <w:tcPr>
            <w:tcW w:w="1276" w:type="dxa"/>
          </w:tcPr>
          <w:p w14:paraId="3CAFC4C7" w14:textId="224DB4EB" w:rsidR="007614DC" w:rsidRPr="0064254F" w:rsidRDefault="0064254F" w:rsidP="0064254F">
            <w:pPr>
              <w:jc w:val="center"/>
              <w:rPr>
                <w:sz w:val="22"/>
                <w:szCs w:val="22"/>
                <w:lang w:val="en-GB"/>
              </w:rPr>
            </w:pPr>
            <w:r w:rsidRPr="0064254F">
              <w:rPr>
                <w:sz w:val="22"/>
                <w:szCs w:val="22"/>
                <w:lang w:val="en-GB"/>
              </w:rPr>
              <w:t>45</w:t>
            </w:r>
          </w:p>
        </w:tc>
        <w:tc>
          <w:tcPr>
            <w:tcW w:w="1276" w:type="dxa"/>
          </w:tcPr>
          <w:p w14:paraId="3E1CD80A" w14:textId="34AFE48B" w:rsidR="007614DC" w:rsidRPr="0064254F" w:rsidRDefault="0064254F" w:rsidP="0064254F">
            <w:pPr>
              <w:jc w:val="center"/>
              <w:rPr>
                <w:sz w:val="22"/>
                <w:szCs w:val="22"/>
                <w:lang w:val="en-GB"/>
              </w:rPr>
            </w:pPr>
            <w:r w:rsidRPr="0064254F">
              <w:rPr>
                <w:sz w:val="22"/>
                <w:szCs w:val="22"/>
                <w:lang w:val="en-GB"/>
              </w:rPr>
              <w:t>30</w:t>
            </w:r>
          </w:p>
        </w:tc>
        <w:tc>
          <w:tcPr>
            <w:tcW w:w="1276" w:type="dxa"/>
          </w:tcPr>
          <w:p w14:paraId="7398D7FD" w14:textId="4A6A1C7E" w:rsidR="007614DC" w:rsidRPr="0064254F" w:rsidRDefault="0064254F" w:rsidP="0064254F">
            <w:pPr>
              <w:jc w:val="center"/>
              <w:rPr>
                <w:sz w:val="22"/>
                <w:szCs w:val="22"/>
                <w:lang w:val="en-GB"/>
              </w:rPr>
            </w:pPr>
            <w:r w:rsidRPr="0064254F">
              <w:rPr>
                <w:sz w:val="22"/>
                <w:szCs w:val="22"/>
                <w:lang w:val="en-GB"/>
              </w:rPr>
              <w:t>22</w:t>
            </w:r>
          </w:p>
        </w:tc>
        <w:tc>
          <w:tcPr>
            <w:tcW w:w="1275" w:type="dxa"/>
          </w:tcPr>
          <w:p w14:paraId="49A2F561" w14:textId="54F311FD" w:rsidR="007614DC" w:rsidRPr="0064254F" w:rsidRDefault="0064254F" w:rsidP="0064254F">
            <w:pPr>
              <w:jc w:val="center"/>
              <w:rPr>
                <w:sz w:val="22"/>
                <w:szCs w:val="22"/>
                <w:lang w:val="en-GB"/>
              </w:rPr>
            </w:pPr>
            <w:r w:rsidRPr="0064254F">
              <w:rPr>
                <w:sz w:val="22"/>
                <w:szCs w:val="22"/>
                <w:lang w:val="en-GB"/>
              </w:rPr>
              <w:t>36</w:t>
            </w:r>
          </w:p>
        </w:tc>
        <w:tc>
          <w:tcPr>
            <w:tcW w:w="1154" w:type="dxa"/>
          </w:tcPr>
          <w:p w14:paraId="0BAC5672" w14:textId="5C815572" w:rsidR="007614DC" w:rsidRPr="0064254F" w:rsidRDefault="0064254F" w:rsidP="0064254F">
            <w:pPr>
              <w:jc w:val="center"/>
              <w:rPr>
                <w:sz w:val="22"/>
                <w:szCs w:val="22"/>
                <w:lang w:val="en-GB"/>
              </w:rPr>
            </w:pPr>
            <w:r w:rsidRPr="0064254F">
              <w:rPr>
                <w:sz w:val="22"/>
                <w:szCs w:val="22"/>
                <w:lang w:val="en-GB"/>
              </w:rPr>
              <w:t>11</w:t>
            </w:r>
          </w:p>
        </w:tc>
      </w:tr>
      <w:tr w:rsidR="007614DC" w14:paraId="6DD65012" w14:textId="77777777" w:rsidTr="0064254F">
        <w:tc>
          <w:tcPr>
            <w:tcW w:w="1842" w:type="dxa"/>
          </w:tcPr>
          <w:p w14:paraId="6EEE9C79" w14:textId="34D7C6F3" w:rsidR="007614DC" w:rsidRPr="003A71E4" w:rsidRDefault="0064254F">
            <w:pPr>
              <w:rPr>
                <w:sz w:val="20"/>
                <w:szCs w:val="20"/>
                <w:lang w:val="en-GB"/>
              </w:rPr>
            </w:pPr>
            <w:r w:rsidRPr="003A71E4">
              <w:rPr>
                <w:sz w:val="20"/>
                <w:szCs w:val="20"/>
                <w:lang w:val="en-GB"/>
              </w:rPr>
              <w:t>No decision made*</w:t>
            </w:r>
          </w:p>
        </w:tc>
        <w:tc>
          <w:tcPr>
            <w:tcW w:w="1276" w:type="dxa"/>
          </w:tcPr>
          <w:p w14:paraId="52F5CB29" w14:textId="0F6F17C4" w:rsidR="007614DC" w:rsidRPr="0064254F" w:rsidRDefault="0064254F" w:rsidP="0064254F">
            <w:pPr>
              <w:jc w:val="center"/>
              <w:rPr>
                <w:sz w:val="22"/>
                <w:szCs w:val="22"/>
                <w:lang w:val="en-GB"/>
              </w:rPr>
            </w:pPr>
            <w:r>
              <w:rPr>
                <w:sz w:val="22"/>
                <w:szCs w:val="22"/>
                <w:lang w:val="en-GB"/>
              </w:rPr>
              <w:t>5</w:t>
            </w:r>
          </w:p>
        </w:tc>
        <w:tc>
          <w:tcPr>
            <w:tcW w:w="1276" w:type="dxa"/>
          </w:tcPr>
          <w:p w14:paraId="3A7FD1D1" w14:textId="33EF8129" w:rsidR="007614DC" w:rsidRPr="0064254F" w:rsidRDefault="0064254F" w:rsidP="0064254F">
            <w:pPr>
              <w:jc w:val="center"/>
              <w:rPr>
                <w:sz w:val="22"/>
                <w:szCs w:val="22"/>
                <w:lang w:val="en-GB"/>
              </w:rPr>
            </w:pPr>
            <w:r>
              <w:rPr>
                <w:sz w:val="22"/>
                <w:szCs w:val="22"/>
                <w:lang w:val="en-GB"/>
              </w:rPr>
              <w:t>5</w:t>
            </w:r>
          </w:p>
        </w:tc>
        <w:tc>
          <w:tcPr>
            <w:tcW w:w="1276" w:type="dxa"/>
          </w:tcPr>
          <w:p w14:paraId="54A1044F" w14:textId="4F75C4B8" w:rsidR="007614DC" w:rsidRPr="0064254F" w:rsidRDefault="0064254F" w:rsidP="0064254F">
            <w:pPr>
              <w:jc w:val="center"/>
              <w:rPr>
                <w:sz w:val="22"/>
                <w:szCs w:val="22"/>
                <w:lang w:val="en-GB"/>
              </w:rPr>
            </w:pPr>
            <w:r>
              <w:rPr>
                <w:sz w:val="22"/>
                <w:szCs w:val="22"/>
                <w:lang w:val="en-GB"/>
              </w:rPr>
              <w:t>3</w:t>
            </w:r>
          </w:p>
        </w:tc>
        <w:tc>
          <w:tcPr>
            <w:tcW w:w="1275" w:type="dxa"/>
          </w:tcPr>
          <w:p w14:paraId="402F2C2E" w14:textId="740897B0" w:rsidR="007614DC" w:rsidRPr="0064254F" w:rsidRDefault="0064254F" w:rsidP="0064254F">
            <w:pPr>
              <w:jc w:val="center"/>
              <w:rPr>
                <w:sz w:val="22"/>
                <w:szCs w:val="22"/>
                <w:lang w:val="en-GB"/>
              </w:rPr>
            </w:pPr>
            <w:r>
              <w:rPr>
                <w:sz w:val="22"/>
                <w:szCs w:val="22"/>
                <w:lang w:val="en-GB"/>
              </w:rPr>
              <w:t>0</w:t>
            </w:r>
          </w:p>
        </w:tc>
        <w:tc>
          <w:tcPr>
            <w:tcW w:w="1154" w:type="dxa"/>
          </w:tcPr>
          <w:p w14:paraId="6CBEC69C" w14:textId="08B03AC5" w:rsidR="007614DC" w:rsidRPr="0064254F" w:rsidRDefault="0064254F" w:rsidP="0064254F">
            <w:pPr>
              <w:jc w:val="center"/>
              <w:rPr>
                <w:sz w:val="22"/>
                <w:szCs w:val="22"/>
                <w:lang w:val="en-GB"/>
              </w:rPr>
            </w:pPr>
            <w:r>
              <w:rPr>
                <w:sz w:val="22"/>
                <w:szCs w:val="22"/>
                <w:lang w:val="en-GB"/>
              </w:rPr>
              <w:t>0</w:t>
            </w:r>
          </w:p>
        </w:tc>
      </w:tr>
    </w:tbl>
    <w:p w14:paraId="255097F2" w14:textId="5CECE8C7" w:rsidR="00747F7E" w:rsidRDefault="0064254F" w:rsidP="00747F7E">
      <w:pPr>
        <w:rPr>
          <w:rStyle w:val="Hyperlink"/>
          <w:sz w:val="20"/>
          <w:szCs w:val="20"/>
          <w:lang w:val="en-GB"/>
        </w:rPr>
      </w:pPr>
      <w:r w:rsidRPr="0064254F">
        <w:rPr>
          <w:sz w:val="20"/>
          <w:szCs w:val="20"/>
          <w:lang w:val="en-GB"/>
        </w:rPr>
        <w:t xml:space="preserve">*Note: The category “No decision made” includes situations where the application was withdrawn or for other reasons </w:t>
      </w:r>
      <w:r w:rsidR="003A71E4" w:rsidRPr="0064254F">
        <w:rPr>
          <w:sz w:val="20"/>
          <w:szCs w:val="20"/>
          <w:lang w:val="en-GB"/>
        </w:rPr>
        <w:t>did not reach</w:t>
      </w:r>
      <w:r w:rsidRPr="0064254F">
        <w:rPr>
          <w:sz w:val="20"/>
          <w:szCs w:val="20"/>
          <w:lang w:val="en-GB"/>
        </w:rPr>
        <w:t xml:space="preserve"> a formal decision</w:t>
      </w:r>
      <w:r>
        <w:rPr>
          <w:lang w:val="en-GB"/>
        </w:rPr>
        <w:t xml:space="preserve">.  </w:t>
      </w:r>
      <w:r>
        <w:rPr>
          <w:lang w:val="en-GB"/>
        </w:rPr>
        <w:br/>
      </w:r>
      <w:r w:rsidRPr="003A71E4">
        <w:rPr>
          <w:b/>
          <w:bCs/>
          <w:sz w:val="20"/>
          <w:szCs w:val="20"/>
          <w:lang w:val="en-GB"/>
        </w:rPr>
        <w:t>Source</w:t>
      </w:r>
      <w:r w:rsidR="003A71E4" w:rsidRPr="003A71E4">
        <w:rPr>
          <w:b/>
          <w:bCs/>
          <w:sz w:val="20"/>
          <w:szCs w:val="20"/>
          <w:lang w:val="en-GB"/>
        </w:rPr>
        <w:t>:</w:t>
      </w:r>
      <w:r w:rsidR="003A71E4">
        <w:rPr>
          <w:sz w:val="20"/>
          <w:szCs w:val="20"/>
          <w:lang w:val="en-GB"/>
        </w:rPr>
        <w:t xml:space="preserve"> Official homepage of the Special</w:t>
      </w:r>
      <w:r w:rsidR="00BC2553">
        <w:rPr>
          <w:sz w:val="20"/>
          <w:szCs w:val="20"/>
          <w:lang w:val="en-GB"/>
        </w:rPr>
        <w:t xml:space="preserve"> Appeal</w:t>
      </w:r>
      <w:r w:rsidR="003A71E4">
        <w:rPr>
          <w:sz w:val="20"/>
          <w:szCs w:val="20"/>
          <w:lang w:val="en-GB"/>
        </w:rPr>
        <w:t xml:space="preserve"> Court: </w:t>
      </w:r>
      <w:hyperlink r:id="rId8" w:history="1">
        <w:r w:rsidR="003A71E4" w:rsidRPr="00F52EE8">
          <w:rPr>
            <w:rStyle w:val="Hyperlink"/>
            <w:sz w:val="20"/>
            <w:szCs w:val="20"/>
            <w:lang w:val="en-GB"/>
          </w:rPr>
          <w:t>https://www.domstol.dk/densaerligeklageret/om-den-saerlige-klageret/</w:t>
        </w:r>
      </w:hyperlink>
    </w:p>
    <w:p w14:paraId="48D9BAAE" w14:textId="77777777" w:rsidR="00BD23D8" w:rsidRPr="00BD23D8" w:rsidRDefault="00BD23D8" w:rsidP="00747F7E">
      <w:pPr>
        <w:rPr>
          <w:sz w:val="20"/>
          <w:szCs w:val="20"/>
          <w:lang w:val="en-GB"/>
        </w:rPr>
      </w:pPr>
    </w:p>
    <w:p w14:paraId="3FD4C053" w14:textId="091DAC3F" w:rsidR="00747F7E" w:rsidRDefault="002860C3" w:rsidP="00747F7E">
      <w:pPr>
        <w:rPr>
          <w:lang w:val="en-GB"/>
        </w:rPr>
      </w:pPr>
      <w:r>
        <w:rPr>
          <w:lang w:val="en-GB"/>
        </w:rPr>
        <w:t>According to information on the Special Appeal Court’s homepage, t</w:t>
      </w:r>
      <w:r w:rsidR="00747F7E">
        <w:rPr>
          <w:lang w:val="en-GB"/>
        </w:rPr>
        <w:t xml:space="preserve">he average </w:t>
      </w:r>
      <w:proofErr w:type="gramStart"/>
      <w:r w:rsidR="00747F7E">
        <w:rPr>
          <w:lang w:val="en-GB"/>
        </w:rPr>
        <w:t>time period</w:t>
      </w:r>
      <w:proofErr w:type="gramEnd"/>
      <w:r w:rsidR="00747F7E">
        <w:rPr>
          <w:lang w:val="en-GB"/>
        </w:rPr>
        <w:t xml:space="preserve"> from the application to re-open the criminal case to the decision of the Court is</w:t>
      </w:r>
      <w:r w:rsidR="00C76125">
        <w:rPr>
          <w:lang w:val="en-GB"/>
        </w:rPr>
        <w:t xml:space="preserve"> </w:t>
      </w:r>
      <w:r w:rsidR="00747F7E">
        <w:rPr>
          <w:lang w:val="en-GB"/>
        </w:rPr>
        <w:t xml:space="preserve">about 5 months. </w:t>
      </w:r>
    </w:p>
    <w:p w14:paraId="33A42112" w14:textId="6D2CAE54" w:rsidR="00D45A23" w:rsidRDefault="00747F7E">
      <w:pPr>
        <w:rPr>
          <w:lang w:val="en-GB"/>
        </w:rPr>
      </w:pPr>
      <w:r>
        <w:rPr>
          <w:lang w:val="en-GB"/>
        </w:rPr>
        <w:t>The statistics provided by the Special</w:t>
      </w:r>
      <w:r w:rsidR="00E46429">
        <w:rPr>
          <w:lang w:val="en-GB"/>
        </w:rPr>
        <w:t xml:space="preserve"> Appeal</w:t>
      </w:r>
      <w:r>
        <w:rPr>
          <w:lang w:val="en-GB"/>
        </w:rPr>
        <w:t xml:space="preserve"> Court illustrate that the success rate for applications on the re-opening of criminal cases varies, but that </w:t>
      </w:r>
      <w:proofErr w:type="gramStart"/>
      <w:r>
        <w:rPr>
          <w:lang w:val="en-GB"/>
        </w:rPr>
        <w:t xml:space="preserve">the </w:t>
      </w:r>
      <w:r w:rsidR="00E46429">
        <w:rPr>
          <w:lang w:val="en-GB"/>
        </w:rPr>
        <w:t xml:space="preserve">vast </w:t>
      </w:r>
      <w:r>
        <w:rPr>
          <w:lang w:val="en-GB"/>
        </w:rPr>
        <w:t>majority of</w:t>
      </w:r>
      <w:proofErr w:type="gramEnd"/>
      <w:r>
        <w:rPr>
          <w:lang w:val="en-GB"/>
        </w:rPr>
        <w:t xml:space="preserve"> </w:t>
      </w:r>
      <w:r>
        <w:rPr>
          <w:lang w:val="en-GB"/>
        </w:rPr>
        <w:lastRenderedPageBreak/>
        <w:t xml:space="preserve">applications </w:t>
      </w:r>
      <w:r w:rsidR="00A41C1E">
        <w:rPr>
          <w:lang w:val="en-GB"/>
        </w:rPr>
        <w:t>are</w:t>
      </w:r>
      <w:r>
        <w:rPr>
          <w:lang w:val="en-GB"/>
        </w:rPr>
        <w:t xml:space="preserve"> not successful. This could indicate that the threshold for re-opening a criminal case in Denmark is quite high.</w:t>
      </w:r>
      <w:r w:rsidR="00D45A23">
        <w:rPr>
          <w:lang w:val="en-GB"/>
        </w:rPr>
        <w:t xml:space="preserve"> </w:t>
      </w:r>
      <w:r w:rsidR="00B87AFF">
        <w:rPr>
          <w:lang w:val="en-GB"/>
        </w:rPr>
        <w:t xml:space="preserve">However, </w:t>
      </w:r>
      <w:r w:rsidR="005919AB">
        <w:rPr>
          <w:lang w:val="en-GB"/>
        </w:rPr>
        <w:t xml:space="preserve">in the </w:t>
      </w:r>
      <w:r w:rsidR="0073077D">
        <w:rPr>
          <w:lang w:val="en-GB"/>
        </w:rPr>
        <w:t>years 2023-2024 the percentage of successful cases has risen</w:t>
      </w:r>
      <w:r w:rsidR="00086AAE">
        <w:rPr>
          <w:lang w:val="en-GB"/>
        </w:rPr>
        <w:t>, when compared to the previous two years</w:t>
      </w:r>
      <w:r w:rsidR="001F6F77">
        <w:rPr>
          <w:lang w:val="en-GB"/>
        </w:rPr>
        <w:t>, especially in 2024.</w:t>
      </w:r>
    </w:p>
    <w:p w14:paraId="5327432B" w14:textId="4556CB32" w:rsidR="00747F7E" w:rsidRDefault="000E4B46">
      <w:pPr>
        <w:rPr>
          <w:lang w:val="en-GB"/>
        </w:rPr>
      </w:pPr>
      <w:r>
        <w:rPr>
          <w:lang w:val="en-GB"/>
        </w:rPr>
        <w:t xml:space="preserve">The </w:t>
      </w:r>
      <w:r w:rsidR="00D45A23">
        <w:rPr>
          <w:lang w:val="en-GB"/>
        </w:rPr>
        <w:t xml:space="preserve">legislation on the re-opening of criminal cases is easily accessible on-line and different official entities in Denmark such as the prosecution service and the courts provide practical information on the process. The </w:t>
      </w:r>
      <w:r>
        <w:rPr>
          <w:lang w:val="en-GB"/>
        </w:rPr>
        <w:t xml:space="preserve">decisions of the Special </w:t>
      </w:r>
      <w:r w:rsidR="00F00EAD">
        <w:rPr>
          <w:lang w:val="en-GB"/>
        </w:rPr>
        <w:t xml:space="preserve">Appeal </w:t>
      </w:r>
      <w:r>
        <w:rPr>
          <w:lang w:val="en-GB"/>
        </w:rPr>
        <w:t>Court are anonymised</w:t>
      </w:r>
      <w:r w:rsidR="00E5664D">
        <w:rPr>
          <w:lang w:val="en-GB"/>
        </w:rPr>
        <w:t xml:space="preserve"> and made</w:t>
      </w:r>
      <w:r>
        <w:rPr>
          <w:lang w:val="en-GB"/>
        </w:rPr>
        <w:t xml:space="preserve"> accessible on its official homepage.</w:t>
      </w:r>
    </w:p>
    <w:p w14:paraId="789CF0C2" w14:textId="77777777" w:rsidR="00BD23D8" w:rsidRDefault="00BD23D8" w:rsidP="00EC54CB">
      <w:pPr>
        <w:rPr>
          <w:b/>
          <w:bCs/>
          <w:i/>
          <w:iCs/>
          <w:lang w:val="en-GB"/>
        </w:rPr>
      </w:pPr>
    </w:p>
    <w:p w14:paraId="75C2AD8B" w14:textId="63DB8C29" w:rsidR="00EC54CB" w:rsidRPr="00320C51" w:rsidRDefault="00EC54CB" w:rsidP="00EC54CB">
      <w:pPr>
        <w:rPr>
          <w:b/>
          <w:bCs/>
          <w:i/>
          <w:iCs/>
          <w:lang w:val="en-GB"/>
        </w:rPr>
      </w:pPr>
      <w:r w:rsidRPr="00320C51">
        <w:rPr>
          <w:b/>
          <w:bCs/>
          <w:i/>
          <w:iCs/>
          <w:lang w:val="en-GB"/>
        </w:rPr>
        <w:t>Recognition and Compensation for the Wrongfully Convicted</w:t>
      </w:r>
    </w:p>
    <w:p w14:paraId="22201C6D" w14:textId="314A97A7" w:rsidR="00EC54CB" w:rsidRDefault="00EC54CB">
      <w:pPr>
        <w:rPr>
          <w:lang w:val="en-GB"/>
        </w:rPr>
      </w:pPr>
      <w:r w:rsidRPr="00EC54CB">
        <w:rPr>
          <w:lang w:val="en-GB"/>
        </w:rPr>
        <w:t xml:space="preserve">Our research reveals the following: The </w:t>
      </w:r>
      <w:r>
        <w:rPr>
          <w:lang w:val="en-GB"/>
        </w:rPr>
        <w:t>AJA</w:t>
      </w:r>
      <w:r w:rsidR="00491B6E">
        <w:rPr>
          <w:lang w:val="en-GB"/>
        </w:rPr>
        <w:t xml:space="preserve"> Chapter 93a</w:t>
      </w:r>
      <w:r>
        <w:rPr>
          <w:lang w:val="en-GB"/>
        </w:rPr>
        <w:t xml:space="preserve"> (section 1018a ff.) </w:t>
      </w:r>
      <w:r w:rsidR="00EB6461">
        <w:rPr>
          <w:lang w:val="en-GB"/>
        </w:rPr>
        <w:t xml:space="preserve">provides </w:t>
      </w:r>
      <w:r>
        <w:rPr>
          <w:lang w:val="en-GB"/>
        </w:rPr>
        <w:t xml:space="preserve">the legal framework for compensation in connection with criminal procedures. If a person has been subjected to </w:t>
      </w:r>
      <w:r w:rsidR="00EA1C8D">
        <w:rPr>
          <w:lang w:val="en-GB"/>
        </w:rPr>
        <w:t xml:space="preserve">a prison sentence </w:t>
      </w:r>
      <w:r w:rsidR="0091530F">
        <w:rPr>
          <w:lang w:val="en-GB"/>
        </w:rPr>
        <w:t>(</w:t>
      </w:r>
      <w:r w:rsidR="00EA1C8D">
        <w:rPr>
          <w:lang w:val="en-GB"/>
        </w:rPr>
        <w:t xml:space="preserve">or another </w:t>
      </w:r>
      <w:r w:rsidR="0091530F">
        <w:rPr>
          <w:lang w:val="en-GB"/>
        </w:rPr>
        <w:t xml:space="preserve">sanction or </w:t>
      </w:r>
      <w:r w:rsidR="00EA1C8D">
        <w:rPr>
          <w:lang w:val="en-GB"/>
        </w:rPr>
        <w:t>reaction</w:t>
      </w:r>
      <w:r w:rsidR="0091530F">
        <w:rPr>
          <w:lang w:val="en-GB"/>
        </w:rPr>
        <w:t>)</w:t>
      </w:r>
      <w:r w:rsidR="00EA1C8D">
        <w:rPr>
          <w:lang w:val="en-GB"/>
        </w:rPr>
        <w:t xml:space="preserve"> after conviction and is </w:t>
      </w:r>
      <w:r w:rsidR="00BB6FBB">
        <w:rPr>
          <w:lang w:val="en-GB"/>
        </w:rPr>
        <w:t xml:space="preserve">subsequently </w:t>
      </w:r>
      <w:r w:rsidR="00EA1C8D">
        <w:rPr>
          <w:lang w:val="en-GB"/>
        </w:rPr>
        <w:t xml:space="preserve">acquitted or receives no </w:t>
      </w:r>
      <w:r w:rsidR="00510485">
        <w:rPr>
          <w:lang w:val="en-GB"/>
        </w:rPr>
        <w:t xml:space="preserve">penalty </w:t>
      </w:r>
      <w:r w:rsidR="00EA1C8D">
        <w:rPr>
          <w:lang w:val="en-GB"/>
        </w:rPr>
        <w:t xml:space="preserve">in </w:t>
      </w:r>
      <w:r>
        <w:rPr>
          <w:lang w:val="en-GB"/>
        </w:rPr>
        <w:t xml:space="preserve">an appeal or </w:t>
      </w:r>
      <w:r w:rsidR="00C1786A">
        <w:rPr>
          <w:lang w:val="en-GB"/>
        </w:rPr>
        <w:t xml:space="preserve">after </w:t>
      </w:r>
      <w:r>
        <w:rPr>
          <w:lang w:val="en-GB"/>
        </w:rPr>
        <w:t>the re-opening</w:t>
      </w:r>
      <w:r w:rsidR="00C1786A">
        <w:rPr>
          <w:lang w:val="en-GB"/>
        </w:rPr>
        <w:t xml:space="preserve"> of </w:t>
      </w:r>
      <w:r w:rsidR="009C2805">
        <w:rPr>
          <w:lang w:val="en-GB"/>
        </w:rPr>
        <w:t>a case</w:t>
      </w:r>
      <w:r w:rsidR="00EA1C8D">
        <w:rPr>
          <w:lang w:val="en-GB"/>
        </w:rPr>
        <w:t>, AJA s</w:t>
      </w:r>
      <w:r>
        <w:rPr>
          <w:lang w:val="en-GB"/>
        </w:rPr>
        <w:t>ection 1018d</w:t>
      </w:r>
      <w:r w:rsidR="00EA1C8D">
        <w:rPr>
          <w:lang w:val="en-GB"/>
        </w:rPr>
        <w:t>, subsection 1</w:t>
      </w:r>
      <w:r w:rsidR="00F50F09">
        <w:rPr>
          <w:lang w:val="en-GB"/>
        </w:rPr>
        <w:t>,</w:t>
      </w:r>
      <w:r w:rsidR="00EA1C8D">
        <w:rPr>
          <w:lang w:val="en-GB"/>
        </w:rPr>
        <w:t xml:space="preserve"> provides the legal basis for compensation. Compensation</w:t>
      </w:r>
      <w:r w:rsidR="0091530F">
        <w:rPr>
          <w:lang w:val="en-GB"/>
        </w:rPr>
        <w:t xml:space="preserve"> may also be </w:t>
      </w:r>
      <w:r w:rsidR="00EA1C8D">
        <w:rPr>
          <w:lang w:val="en-GB"/>
        </w:rPr>
        <w:t xml:space="preserve">granted if the appeal or re-trial results in a substantially lesser punishment.  </w:t>
      </w:r>
      <w:r w:rsidR="00C347E2">
        <w:rPr>
          <w:lang w:val="en-GB"/>
        </w:rPr>
        <w:t>C</w:t>
      </w:r>
      <w:r w:rsidR="00EA1C8D" w:rsidRPr="00EA1C8D">
        <w:rPr>
          <w:lang w:val="en-GB"/>
        </w:rPr>
        <w:t xml:space="preserve">ompensation </w:t>
      </w:r>
      <w:r w:rsidR="00C347E2">
        <w:rPr>
          <w:lang w:val="en-GB"/>
        </w:rPr>
        <w:t>may be</w:t>
      </w:r>
      <w:r w:rsidR="00C347E2" w:rsidRPr="00EA1C8D">
        <w:rPr>
          <w:lang w:val="en-GB"/>
        </w:rPr>
        <w:t xml:space="preserve"> </w:t>
      </w:r>
      <w:r w:rsidR="00EA1C8D" w:rsidRPr="00EA1C8D">
        <w:rPr>
          <w:lang w:val="en-GB"/>
        </w:rPr>
        <w:t>granted for economic damage as well as</w:t>
      </w:r>
      <w:r w:rsidR="00C30488">
        <w:rPr>
          <w:lang w:val="en-GB"/>
        </w:rPr>
        <w:t xml:space="preserve"> pain and suffering</w:t>
      </w:r>
      <w:r w:rsidR="004B7D93">
        <w:rPr>
          <w:lang w:val="en-GB"/>
        </w:rPr>
        <w:t xml:space="preserve">, under </w:t>
      </w:r>
      <w:r w:rsidR="00EA1C8D">
        <w:rPr>
          <w:lang w:val="en-GB"/>
        </w:rPr>
        <w:t>AJA section</w:t>
      </w:r>
      <w:r w:rsidR="00780454">
        <w:rPr>
          <w:lang w:val="en-GB"/>
        </w:rPr>
        <w:t>s</w:t>
      </w:r>
      <w:r w:rsidR="00EA1C8D">
        <w:rPr>
          <w:lang w:val="en-GB"/>
        </w:rPr>
        <w:t xml:space="preserve"> 1018a and 1018d.</w:t>
      </w:r>
    </w:p>
    <w:p w14:paraId="7CF56984" w14:textId="6FC45892" w:rsidR="00EA1C8D" w:rsidRPr="00CE05DD" w:rsidRDefault="00EA1C8D">
      <w:pPr>
        <w:rPr>
          <w:lang w:val="en-GB"/>
        </w:rPr>
      </w:pPr>
      <w:r>
        <w:rPr>
          <w:lang w:val="en-GB"/>
        </w:rPr>
        <w:t xml:space="preserve">While </w:t>
      </w:r>
      <w:r w:rsidR="00595072">
        <w:rPr>
          <w:lang w:val="en-GB"/>
        </w:rPr>
        <w:t xml:space="preserve">allowing </w:t>
      </w:r>
      <w:r>
        <w:rPr>
          <w:lang w:val="en-GB"/>
        </w:rPr>
        <w:t xml:space="preserve">compensation </w:t>
      </w:r>
      <w:r w:rsidR="00FA5F4C">
        <w:rPr>
          <w:lang w:val="en-GB"/>
        </w:rPr>
        <w:t xml:space="preserve">for wrongful conviction </w:t>
      </w:r>
      <w:r>
        <w:rPr>
          <w:lang w:val="en-GB"/>
        </w:rPr>
        <w:t xml:space="preserve">is the main rule, </w:t>
      </w:r>
      <w:r w:rsidR="00D44D9A">
        <w:rPr>
          <w:lang w:val="en-GB"/>
        </w:rPr>
        <w:t>compensation can be denied or reduced if the</w:t>
      </w:r>
      <w:r w:rsidR="00EE4220">
        <w:rPr>
          <w:lang w:val="en-GB"/>
        </w:rPr>
        <w:t xml:space="preserve"> </w:t>
      </w:r>
      <w:r w:rsidR="00D44D9A">
        <w:rPr>
          <w:lang w:val="en-GB"/>
        </w:rPr>
        <w:t>convicted person</w:t>
      </w:r>
      <w:r w:rsidR="007159E1">
        <w:rPr>
          <w:lang w:val="en-GB"/>
        </w:rPr>
        <w:t xml:space="preserve">, </w:t>
      </w:r>
      <w:r w:rsidR="00502F7E">
        <w:rPr>
          <w:lang w:val="en-GB"/>
        </w:rPr>
        <w:t xml:space="preserve">at any time </w:t>
      </w:r>
      <w:r w:rsidR="005009EB">
        <w:rPr>
          <w:lang w:val="en-GB"/>
        </w:rPr>
        <w:t xml:space="preserve">during </w:t>
      </w:r>
      <w:r w:rsidR="007159E1">
        <w:rPr>
          <w:lang w:val="en-GB"/>
        </w:rPr>
        <w:t xml:space="preserve">the </w:t>
      </w:r>
      <w:r w:rsidR="00155392">
        <w:rPr>
          <w:lang w:val="en-GB"/>
        </w:rPr>
        <w:t xml:space="preserve">prosecution </w:t>
      </w:r>
      <w:r w:rsidR="00D44D9A">
        <w:rPr>
          <w:lang w:val="en-GB"/>
        </w:rPr>
        <w:t xml:space="preserve">has acted in </w:t>
      </w:r>
      <w:r w:rsidR="0001537C">
        <w:rPr>
          <w:lang w:val="en-GB"/>
        </w:rPr>
        <w:t xml:space="preserve">a </w:t>
      </w:r>
      <w:r w:rsidR="00D44D9A">
        <w:rPr>
          <w:lang w:val="en-GB"/>
        </w:rPr>
        <w:t xml:space="preserve">way </w:t>
      </w:r>
      <w:r w:rsidR="00881710">
        <w:rPr>
          <w:lang w:val="en-GB"/>
        </w:rPr>
        <w:t>that has contributed to</w:t>
      </w:r>
      <w:r w:rsidR="001221AA">
        <w:rPr>
          <w:lang w:val="en-GB"/>
        </w:rPr>
        <w:t xml:space="preserve"> </w:t>
      </w:r>
      <w:r w:rsidR="001F1FBC">
        <w:rPr>
          <w:lang w:val="en-GB"/>
        </w:rPr>
        <w:t xml:space="preserve">the </w:t>
      </w:r>
      <w:r w:rsidR="00D44D9A">
        <w:rPr>
          <w:lang w:val="en-GB"/>
        </w:rPr>
        <w:t xml:space="preserve">conviction </w:t>
      </w:r>
      <w:r w:rsidR="00BF68B9">
        <w:rPr>
          <w:lang w:val="en-GB"/>
        </w:rPr>
        <w:t>(</w:t>
      </w:r>
      <w:r w:rsidR="00D44D9A">
        <w:rPr>
          <w:lang w:val="en-GB"/>
        </w:rPr>
        <w:t>AJA section 1018d, subsection 2</w:t>
      </w:r>
      <w:r w:rsidR="00BF68B9">
        <w:rPr>
          <w:lang w:val="en-GB"/>
        </w:rPr>
        <w:t>)</w:t>
      </w:r>
      <w:r w:rsidR="00D44D9A">
        <w:rPr>
          <w:lang w:val="en-GB"/>
        </w:rPr>
        <w:t xml:space="preserve">. </w:t>
      </w:r>
    </w:p>
    <w:p w14:paraId="2496F0BD" w14:textId="1B90BB42" w:rsidR="00D44D9A" w:rsidRPr="00D44D9A" w:rsidRDefault="00D44D9A">
      <w:r w:rsidRPr="00D44D9A">
        <w:t>Applications for compensation are submitted to and decided by the</w:t>
      </w:r>
      <w:r w:rsidR="00EF321D">
        <w:t xml:space="preserve"> </w:t>
      </w:r>
      <w:r w:rsidR="00CE05DD">
        <w:t>D</w:t>
      </w:r>
      <w:r w:rsidR="00CE05DD" w:rsidRPr="00D44D9A">
        <w:t>istrict</w:t>
      </w:r>
      <w:r w:rsidRPr="00D44D9A">
        <w:t xml:space="preserve"> </w:t>
      </w:r>
      <w:r w:rsidR="00CE05DD">
        <w:t xml:space="preserve">Public Prosecutor </w:t>
      </w:r>
      <w:r w:rsidRPr="00D44D9A">
        <w:t>(</w:t>
      </w:r>
      <w:proofErr w:type="spellStart"/>
      <w:r w:rsidRPr="00D44D9A">
        <w:rPr>
          <w:i/>
          <w:iCs/>
        </w:rPr>
        <w:t>statsadvokaten</w:t>
      </w:r>
      <w:proofErr w:type="spellEnd"/>
      <w:r w:rsidRPr="00D44D9A">
        <w:t>)</w:t>
      </w:r>
      <w:r>
        <w:t xml:space="preserve"> and can be appealed within 4 weeks to the </w:t>
      </w:r>
      <w:r w:rsidRPr="00D44D9A">
        <w:t>Director of Public Prosecutions</w:t>
      </w:r>
      <w:r>
        <w:t xml:space="preserve">, </w:t>
      </w:r>
      <w:r w:rsidR="00177515">
        <w:t xml:space="preserve">pursuant to </w:t>
      </w:r>
      <w:r>
        <w:t xml:space="preserve">AJA section 1018e. The decision of the </w:t>
      </w:r>
      <w:r w:rsidRPr="00D44D9A">
        <w:t>Director of Public Prosecutions</w:t>
      </w:r>
      <w:r>
        <w:t xml:space="preserve"> can be brought to the </w:t>
      </w:r>
      <w:r w:rsidR="00177515">
        <w:t>C</w:t>
      </w:r>
      <w:r>
        <w:t>ourt within</w:t>
      </w:r>
      <w:r w:rsidR="000010F4">
        <w:t xml:space="preserve"> 2 months, </w:t>
      </w:r>
      <w:r w:rsidR="00B0618D">
        <w:t xml:space="preserve">under </w:t>
      </w:r>
      <w:r w:rsidR="000010F4">
        <w:t>AJA section 1018f.</w:t>
      </w:r>
    </w:p>
    <w:p w14:paraId="1D39616E" w14:textId="38544979" w:rsidR="00EA1C8D" w:rsidRDefault="00EA1C8D"/>
    <w:p w14:paraId="26FC629B" w14:textId="7DE3B118" w:rsidR="005F55C4" w:rsidRPr="00320C51" w:rsidRDefault="005F55C4">
      <w:pPr>
        <w:rPr>
          <w:b/>
          <w:bCs/>
          <w:i/>
          <w:iCs/>
        </w:rPr>
      </w:pPr>
      <w:r w:rsidRPr="00320C51">
        <w:rPr>
          <w:b/>
          <w:bCs/>
          <w:i/>
          <w:iCs/>
        </w:rPr>
        <w:t>Access to information and evidence</w:t>
      </w:r>
    </w:p>
    <w:p w14:paraId="7B2F07CB" w14:textId="37CD49F3" w:rsidR="005F55C4" w:rsidRDefault="005F55C4">
      <w:pPr>
        <w:rPr>
          <w:lang w:val="en-GB"/>
        </w:rPr>
      </w:pPr>
      <w:r w:rsidRPr="00EC54CB">
        <w:rPr>
          <w:lang w:val="en-GB"/>
        </w:rPr>
        <w:t>Our research reveals the following:</w:t>
      </w:r>
      <w:r>
        <w:rPr>
          <w:lang w:val="en-GB"/>
        </w:rPr>
        <w:t xml:space="preserve"> The Danish system of criminal justice builds </w:t>
      </w:r>
      <w:r w:rsidR="00021FE9">
        <w:rPr>
          <w:lang w:val="en-GB"/>
        </w:rPr>
        <w:t>o</w:t>
      </w:r>
      <w:r>
        <w:rPr>
          <w:lang w:val="en-GB"/>
        </w:rPr>
        <w:t>n the principle of objectivity, meaning that the Danish police and prosecution service</w:t>
      </w:r>
      <w:r w:rsidR="00F136D7">
        <w:rPr>
          <w:lang w:val="en-GB"/>
        </w:rPr>
        <w:t>s</w:t>
      </w:r>
      <w:r>
        <w:rPr>
          <w:lang w:val="en-GB"/>
        </w:rPr>
        <w:t xml:space="preserve"> </w:t>
      </w:r>
      <w:r w:rsidR="001020F1">
        <w:rPr>
          <w:lang w:val="en-GB"/>
        </w:rPr>
        <w:t>must</w:t>
      </w:r>
      <w:r>
        <w:rPr>
          <w:lang w:val="en-GB"/>
        </w:rPr>
        <w:t xml:space="preserve"> seek the truth (</w:t>
      </w:r>
      <w:r w:rsidRPr="005F55C4">
        <w:rPr>
          <w:i/>
          <w:iCs/>
          <w:lang w:val="en-GB"/>
        </w:rPr>
        <w:t xml:space="preserve">det </w:t>
      </w:r>
      <w:proofErr w:type="spellStart"/>
      <w:r w:rsidRPr="005F55C4">
        <w:rPr>
          <w:i/>
          <w:iCs/>
          <w:lang w:val="en-GB"/>
        </w:rPr>
        <w:t>materielle</w:t>
      </w:r>
      <w:proofErr w:type="spellEnd"/>
      <w:r w:rsidRPr="005F55C4">
        <w:rPr>
          <w:i/>
          <w:iCs/>
          <w:lang w:val="en-GB"/>
        </w:rPr>
        <w:t xml:space="preserve"> </w:t>
      </w:r>
      <w:proofErr w:type="spellStart"/>
      <w:r w:rsidRPr="005F55C4">
        <w:rPr>
          <w:i/>
          <w:iCs/>
          <w:lang w:val="en-GB"/>
        </w:rPr>
        <w:t>sandheds</w:t>
      </w:r>
      <w:proofErr w:type="spellEnd"/>
      <w:r w:rsidRPr="005F55C4">
        <w:rPr>
          <w:i/>
          <w:iCs/>
          <w:lang w:val="en-GB"/>
        </w:rPr>
        <w:t xml:space="preserve"> </w:t>
      </w:r>
      <w:proofErr w:type="spellStart"/>
      <w:r w:rsidRPr="005F55C4">
        <w:rPr>
          <w:i/>
          <w:iCs/>
          <w:lang w:val="en-GB"/>
        </w:rPr>
        <w:t>princip</w:t>
      </w:r>
      <w:proofErr w:type="spellEnd"/>
      <w:r>
        <w:rPr>
          <w:lang w:val="en-GB"/>
        </w:rPr>
        <w:t xml:space="preserve">) and ensure that </w:t>
      </w:r>
      <w:r w:rsidR="003B735A">
        <w:rPr>
          <w:lang w:val="en-GB"/>
        </w:rPr>
        <w:t xml:space="preserve">innocent </w:t>
      </w:r>
      <w:r>
        <w:rPr>
          <w:lang w:val="en-GB"/>
        </w:rPr>
        <w:t xml:space="preserve">persons </w:t>
      </w:r>
      <w:r w:rsidR="003B735A">
        <w:rPr>
          <w:lang w:val="en-GB"/>
        </w:rPr>
        <w:t>are not</w:t>
      </w:r>
      <w:r>
        <w:rPr>
          <w:lang w:val="en-GB"/>
        </w:rPr>
        <w:t xml:space="preserve"> </w:t>
      </w:r>
      <w:r w:rsidR="002F117C">
        <w:rPr>
          <w:lang w:val="en-GB"/>
        </w:rPr>
        <w:t xml:space="preserve">wrongfully </w:t>
      </w:r>
      <w:r>
        <w:rPr>
          <w:lang w:val="en-GB"/>
        </w:rPr>
        <w:t xml:space="preserve">subjected to criminal proceedings and punishment </w:t>
      </w:r>
      <w:r w:rsidR="009118B7">
        <w:rPr>
          <w:lang w:val="en-GB"/>
        </w:rPr>
        <w:t>(</w:t>
      </w:r>
      <w:r>
        <w:rPr>
          <w:lang w:val="en-GB"/>
        </w:rPr>
        <w:t>AJA section 96, subsection2</w:t>
      </w:r>
      <w:r w:rsidR="009118B7">
        <w:rPr>
          <w:lang w:val="en-GB"/>
        </w:rPr>
        <w:t>)</w:t>
      </w:r>
      <w:r>
        <w:rPr>
          <w:lang w:val="en-GB"/>
        </w:rPr>
        <w:t>.</w:t>
      </w:r>
      <w:r w:rsidR="00320C51">
        <w:rPr>
          <w:lang w:val="en-GB"/>
        </w:rPr>
        <w:t xml:space="preserve"> Therefore</w:t>
      </w:r>
      <w:r w:rsidR="00381DAA">
        <w:rPr>
          <w:lang w:val="en-GB"/>
        </w:rPr>
        <w:t>,</w:t>
      </w:r>
      <w:r w:rsidR="00320C51">
        <w:rPr>
          <w:lang w:val="en-GB"/>
        </w:rPr>
        <w:t xml:space="preserve"> </w:t>
      </w:r>
      <w:r w:rsidR="00320C51">
        <w:t>the AJA obliges the prosecution service</w:t>
      </w:r>
      <w:r w:rsidR="0004462D">
        <w:t>, as mentioned above,</w:t>
      </w:r>
      <w:r w:rsidR="00320C51">
        <w:t xml:space="preserve"> to inform </w:t>
      </w:r>
      <w:r w:rsidR="00A917BB" w:rsidRPr="00A917BB">
        <w:t xml:space="preserve">the convicted person (or other relevant persons on his behalf) </w:t>
      </w:r>
      <w:r w:rsidR="00A917BB">
        <w:t xml:space="preserve">if they </w:t>
      </w:r>
      <w:r w:rsidR="00320C51" w:rsidRPr="00320C51">
        <w:t>gain information which could support an application to reopen the case (AJA section 977, subsection 3)</w:t>
      </w:r>
      <w:r w:rsidR="00381DAA">
        <w:t>.</w:t>
      </w:r>
    </w:p>
    <w:p w14:paraId="52D60B0F" w14:textId="54EE76F7" w:rsidR="007614DC" w:rsidRDefault="00213CD6">
      <w:r>
        <w:lastRenderedPageBreak/>
        <w:t>During the criminal proceedings, t</w:t>
      </w:r>
      <w:r w:rsidR="005F55C4" w:rsidRPr="002F117C">
        <w:t>he defense has</w:t>
      </w:r>
      <w:r w:rsidR="00BD23D8">
        <w:t xml:space="preserve">, with few exceptions, </w:t>
      </w:r>
      <w:r w:rsidR="005F55C4">
        <w:t xml:space="preserve">access to </w:t>
      </w:r>
      <w:r w:rsidR="002067C0">
        <w:t xml:space="preserve">all relevant information </w:t>
      </w:r>
      <w:r w:rsidR="00136741">
        <w:t>about</w:t>
      </w:r>
      <w:r w:rsidR="002067C0">
        <w:t xml:space="preserve"> the case, </w:t>
      </w:r>
      <w:r w:rsidR="00A917BB">
        <w:t>for example</w:t>
      </w:r>
      <w:r w:rsidR="00136741">
        <w:t>,</w:t>
      </w:r>
      <w:r w:rsidR="00A917BB">
        <w:t xml:space="preserve"> t</w:t>
      </w:r>
      <w:r w:rsidR="00136741">
        <w:t>he</w:t>
      </w:r>
      <w:r w:rsidR="00A917BB">
        <w:t xml:space="preserve"> relevant information </w:t>
      </w:r>
      <w:r w:rsidR="00136741">
        <w:t xml:space="preserve">contained </w:t>
      </w:r>
      <w:r w:rsidR="00A917BB">
        <w:t xml:space="preserve">in the case files </w:t>
      </w:r>
      <w:r w:rsidR="00007633">
        <w:t>(</w:t>
      </w:r>
      <w:r w:rsidR="002067C0">
        <w:t>see AJA section 729</w:t>
      </w:r>
      <w:r w:rsidR="00A917BB">
        <w:t>a</w:t>
      </w:r>
      <w:r w:rsidR="002067C0">
        <w:t xml:space="preserve"> ff</w:t>
      </w:r>
      <w:r w:rsidR="00007633">
        <w:t>)</w:t>
      </w:r>
      <w:r w:rsidR="002067C0">
        <w:t>.</w:t>
      </w:r>
    </w:p>
    <w:p w14:paraId="5ADADA91" w14:textId="6AC2E6E1" w:rsidR="00A917BB" w:rsidRPr="00A917BB" w:rsidRDefault="00A917BB">
      <w:pPr>
        <w:rPr>
          <w:b/>
          <w:bCs/>
        </w:rPr>
      </w:pPr>
      <w:r w:rsidRPr="00A917BB">
        <w:rPr>
          <w:b/>
          <w:bCs/>
        </w:rPr>
        <w:t>Challenges</w:t>
      </w:r>
    </w:p>
    <w:p w14:paraId="3B6A1D40" w14:textId="1F6CFE82" w:rsidR="00A917BB" w:rsidRPr="00A7044E" w:rsidRDefault="00A917BB">
      <w:r w:rsidRPr="00A917BB">
        <w:rPr>
          <w:lang w:val="en-GB"/>
        </w:rPr>
        <w:t xml:space="preserve">Our research reveals the following: </w:t>
      </w:r>
      <w:r>
        <w:rPr>
          <w:lang w:val="en-GB"/>
        </w:rPr>
        <w:t>While t</w:t>
      </w:r>
      <w:r w:rsidRPr="00A917BB">
        <w:rPr>
          <w:lang w:val="en-GB"/>
        </w:rPr>
        <w:t>he</w:t>
      </w:r>
      <w:r>
        <w:rPr>
          <w:lang w:val="en-GB"/>
        </w:rPr>
        <w:t xml:space="preserve"> Danish system of criminal justice has specific regulations on and procedure</w:t>
      </w:r>
      <w:r w:rsidR="002D3BFD">
        <w:rPr>
          <w:lang w:val="en-GB"/>
        </w:rPr>
        <w:t>s</w:t>
      </w:r>
      <w:r>
        <w:rPr>
          <w:lang w:val="en-GB"/>
        </w:rPr>
        <w:t xml:space="preserve"> for the reopening of criminal cases, </w:t>
      </w:r>
      <w:r w:rsidR="002D3BFD">
        <w:rPr>
          <w:lang w:val="en-GB"/>
        </w:rPr>
        <w:t>there</w:t>
      </w:r>
      <w:r>
        <w:rPr>
          <w:lang w:val="en-GB"/>
        </w:rPr>
        <w:t xml:space="preserve"> </w:t>
      </w:r>
      <w:r w:rsidR="0006581F">
        <w:rPr>
          <w:lang w:val="en-GB"/>
        </w:rPr>
        <w:t>has been</w:t>
      </w:r>
      <w:r>
        <w:rPr>
          <w:lang w:val="en-GB"/>
        </w:rPr>
        <w:t xml:space="preserve"> criticism of the application of the</w:t>
      </w:r>
      <w:r w:rsidR="002D3BFD">
        <w:rPr>
          <w:lang w:val="en-GB"/>
        </w:rPr>
        <w:t xml:space="preserve"> system in specific cases. One example is a case where parents </w:t>
      </w:r>
      <w:r w:rsidR="008574DE">
        <w:rPr>
          <w:lang w:val="en-GB"/>
        </w:rPr>
        <w:t xml:space="preserve">with a Somali background </w:t>
      </w:r>
      <w:r w:rsidR="002D3BFD">
        <w:rPr>
          <w:lang w:val="en-GB"/>
        </w:rPr>
        <w:t>were convicted for the genital mutilation of their daughters (section 245a of the Danish Criminal Code)</w:t>
      </w:r>
      <w:r w:rsidR="008574DE">
        <w:rPr>
          <w:lang w:val="en-GB"/>
        </w:rPr>
        <w:t xml:space="preserve">. </w:t>
      </w:r>
      <w:r w:rsidR="00DB0C7F">
        <w:rPr>
          <w:lang w:val="en-GB"/>
        </w:rPr>
        <w:t xml:space="preserve">Following the conviction, </w:t>
      </w:r>
      <w:r w:rsidR="000C5DDC">
        <w:rPr>
          <w:lang w:val="en-GB"/>
        </w:rPr>
        <w:t xml:space="preserve">it has been raised on the parents’ behalf that there is serious doubt as </w:t>
      </w:r>
      <w:r w:rsidR="0032063B">
        <w:rPr>
          <w:lang w:val="en-GB"/>
        </w:rPr>
        <w:t xml:space="preserve">to whether </w:t>
      </w:r>
      <w:r w:rsidR="002D3BFD">
        <w:rPr>
          <w:lang w:val="en-GB"/>
        </w:rPr>
        <w:t xml:space="preserve">there is any physical evidence </w:t>
      </w:r>
      <w:r w:rsidR="0032063B">
        <w:rPr>
          <w:lang w:val="en-GB"/>
        </w:rPr>
        <w:t>that</w:t>
      </w:r>
      <w:r w:rsidR="002D3BFD">
        <w:rPr>
          <w:lang w:val="en-GB"/>
        </w:rPr>
        <w:t xml:space="preserve"> genital mutilation has taken place. The parents have twice applied to </w:t>
      </w:r>
      <w:r w:rsidR="002D3BFD" w:rsidRPr="002D3BFD">
        <w:rPr>
          <w:lang w:val="en-GB"/>
        </w:rPr>
        <w:t>the Special Appeal Court</w:t>
      </w:r>
      <w:r w:rsidR="002D3BFD">
        <w:rPr>
          <w:lang w:val="en-GB"/>
        </w:rPr>
        <w:t xml:space="preserve">, </w:t>
      </w:r>
      <w:r w:rsidR="00D809F3">
        <w:rPr>
          <w:lang w:val="en-GB"/>
        </w:rPr>
        <w:t xml:space="preserve">submitting </w:t>
      </w:r>
      <w:r w:rsidR="002D3BFD">
        <w:rPr>
          <w:lang w:val="en-GB"/>
        </w:rPr>
        <w:t>that new expert statements support their claim of innocence</w:t>
      </w:r>
      <w:r w:rsidR="007A14C2">
        <w:rPr>
          <w:lang w:val="en-GB"/>
        </w:rPr>
        <w:t>. N</w:t>
      </w:r>
      <w:r w:rsidR="002D3BFD">
        <w:rPr>
          <w:lang w:val="en-GB"/>
        </w:rPr>
        <w:t xml:space="preserve">evertheless, the application to re-open the case </w:t>
      </w:r>
      <w:r w:rsidR="007A14C2">
        <w:rPr>
          <w:lang w:val="en-GB"/>
        </w:rPr>
        <w:t xml:space="preserve">has </w:t>
      </w:r>
      <w:r w:rsidR="002D3BFD">
        <w:rPr>
          <w:lang w:val="en-GB"/>
        </w:rPr>
        <w:t xml:space="preserve">twice </w:t>
      </w:r>
      <w:r w:rsidR="007A14C2">
        <w:rPr>
          <w:lang w:val="en-GB"/>
        </w:rPr>
        <w:t xml:space="preserve">been </w:t>
      </w:r>
      <w:r w:rsidR="002D3BFD">
        <w:rPr>
          <w:lang w:val="en-GB"/>
        </w:rPr>
        <w:t>denied</w:t>
      </w:r>
      <w:r w:rsidR="00A7044E">
        <w:rPr>
          <w:lang w:val="en-GB"/>
        </w:rPr>
        <w:t>, see case 22/15007 (decision of 22.2.2023) and case G-119-18 (decision of 5.9.2019)</w:t>
      </w:r>
      <w:r w:rsidR="00511164">
        <w:rPr>
          <w:lang w:val="en-GB"/>
        </w:rPr>
        <w:t xml:space="preserve"> both available om the homepage of the Special Appeal Court</w:t>
      </w:r>
      <w:r w:rsidR="00A7044E">
        <w:rPr>
          <w:lang w:val="en-GB"/>
        </w:rPr>
        <w:t>.</w:t>
      </w:r>
    </w:p>
    <w:p w14:paraId="64F115F8" w14:textId="77777777" w:rsidR="00A917BB" w:rsidRPr="002D3BFD" w:rsidRDefault="00A917BB">
      <w:pPr>
        <w:rPr>
          <w:b/>
          <w:bCs/>
          <w:lang w:val="en-GB"/>
        </w:rPr>
      </w:pPr>
    </w:p>
    <w:p w14:paraId="263C60CA" w14:textId="7C4F583B" w:rsidR="000C5219" w:rsidRPr="00800BEC" w:rsidRDefault="000C5219" w:rsidP="00800BEC">
      <w:pPr>
        <w:pStyle w:val="ListParagraph"/>
        <w:numPr>
          <w:ilvl w:val="0"/>
          <w:numId w:val="2"/>
        </w:numPr>
        <w:rPr>
          <w:b/>
          <w:bCs/>
          <w:lang w:val="en-GB"/>
        </w:rPr>
      </w:pPr>
      <w:r w:rsidRPr="00800BEC">
        <w:rPr>
          <w:b/>
          <w:bCs/>
          <w:lang w:val="en-GB"/>
        </w:rPr>
        <w:t xml:space="preserve">Questions to </w:t>
      </w:r>
      <w:r w:rsidR="00590F4D">
        <w:rPr>
          <w:b/>
          <w:bCs/>
          <w:lang w:val="en-GB"/>
        </w:rPr>
        <w:t>Denmark</w:t>
      </w:r>
    </w:p>
    <w:p w14:paraId="7D368444" w14:textId="0231F127" w:rsidR="000C5219" w:rsidRDefault="000C5219" w:rsidP="000C5219">
      <w:pPr>
        <w:pStyle w:val="ListParagraph"/>
        <w:numPr>
          <w:ilvl w:val="0"/>
          <w:numId w:val="1"/>
        </w:numPr>
      </w:pPr>
      <w:r>
        <w:t xml:space="preserve">Does </w:t>
      </w:r>
      <w:r w:rsidR="00A15EF8">
        <w:t>Denmark</w:t>
      </w:r>
      <w:r>
        <w:t xml:space="preserve"> have a legal procedure for post-conviction revision</w:t>
      </w:r>
      <w:r w:rsidR="00800BEC">
        <w:t xml:space="preserve"> or re-opening</w:t>
      </w:r>
      <w:r>
        <w:t xml:space="preserve"> of convictions based on new evidence of innocence?  </w:t>
      </w:r>
    </w:p>
    <w:p w14:paraId="407F9264" w14:textId="77777777" w:rsidR="000C5219" w:rsidRDefault="000C5219" w:rsidP="000C5219">
      <w:pPr>
        <w:pStyle w:val="ListParagraph"/>
        <w:numPr>
          <w:ilvl w:val="0"/>
          <w:numId w:val="1"/>
        </w:numPr>
      </w:pPr>
      <w:r>
        <w:t xml:space="preserve">If so, is there a deadline by which such a motion must be brought, or may an incarcerated person bring such a legal motion at any time?  </w:t>
      </w:r>
    </w:p>
    <w:p w14:paraId="6EBBB78A" w14:textId="2ED51B28" w:rsidR="000C5219" w:rsidRDefault="000C5219" w:rsidP="000C5219">
      <w:pPr>
        <w:pStyle w:val="ListParagraph"/>
        <w:numPr>
          <w:ilvl w:val="0"/>
          <w:numId w:val="1"/>
        </w:numPr>
      </w:pPr>
      <w:r>
        <w:t>If so, what is the legal standard that the incarcerated person must meet to re-open the case.</w:t>
      </w:r>
    </w:p>
    <w:p w14:paraId="567D4814" w14:textId="5145F2A0" w:rsidR="000C5219" w:rsidRDefault="000C5219" w:rsidP="000C5219">
      <w:pPr>
        <w:pStyle w:val="ListParagraph"/>
        <w:numPr>
          <w:ilvl w:val="0"/>
          <w:numId w:val="1"/>
        </w:numPr>
      </w:pPr>
      <w:r>
        <w:t xml:space="preserve">Have any post-conviction motions presenting new evidence of innocence been successfully granted by a court in </w:t>
      </w:r>
      <w:r w:rsidR="00A15EF8">
        <w:t>Denmark</w:t>
      </w:r>
      <w:r>
        <w:t xml:space="preserve">, resulting in the incarcerated person’s exoneration and freedom?  Have any such motions been denied by courts in </w:t>
      </w:r>
      <w:r w:rsidR="00A15EF8">
        <w:t>Denmark</w:t>
      </w:r>
      <w:r>
        <w:t>?</w:t>
      </w:r>
    </w:p>
    <w:p w14:paraId="3FDDAAE2" w14:textId="62FDAB0F" w:rsidR="000C5219" w:rsidRDefault="000C5219" w:rsidP="000C5219">
      <w:pPr>
        <w:pStyle w:val="ListParagraph"/>
        <w:numPr>
          <w:ilvl w:val="0"/>
          <w:numId w:val="1"/>
        </w:numPr>
      </w:pPr>
      <w:r>
        <w:t xml:space="preserve">Does </w:t>
      </w:r>
      <w:r w:rsidR="00A15EF8">
        <w:t>Denmark</w:t>
      </w:r>
      <w:r>
        <w:t xml:space="preserve"> have a law allowing incarcerated persons to petition for post-conviction DNA testing of crime scene evidence to prove innocence and seek relief?</w:t>
      </w:r>
    </w:p>
    <w:p w14:paraId="0F10EB5A" w14:textId="2293E267" w:rsidR="000C5219" w:rsidRDefault="000C5219" w:rsidP="000C5219">
      <w:pPr>
        <w:pStyle w:val="ListParagraph"/>
        <w:numPr>
          <w:ilvl w:val="0"/>
          <w:numId w:val="1"/>
        </w:numPr>
      </w:pPr>
      <w:r>
        <w:t xml:space="preserve">Does </w:t>
      </w:r>
      <w:r w:rsidR="00A15EF8">
        <w:t>Denmark</w:t>
      </w:r>
      <w:r>
        <w:t xml:space="preserve"> have a legal procedure requiring biological evidence collected from the crime scene to be</w:t>
      </w:r>
      <w:r w:rsidR="001775DA">
        <w:t xml:space="preserve"> properly stored and</w:t>
      </w:r>
      <w:r>
        <w:t xml:space="preserve"> preserved for future DNA testing?</w:t>
      </w:r>
    </w:p>
    <w:p w14:paraId="0A07C70F" w14:textId="6C468236" w:rsidR="000C5219" w:rsidRDefault="000C5219" w:rsidP="000C5219">
      <w:pPr>
        <w:pStyle w:val="ListParagraph"/>
        <w:numPr>
          <w:ilvl w:val="0"/>
          <w:numId w:val="1"/>
        </w:numPr>
      </w:pPr>
      <w:r>
        <w:t>If so, how long must the biological evidence be preserved?</w:t>
      </w:r>
    </w:p>
    <w:p w14:paraId="20345275" w14:textId="30DC298F" w:rsidR="000C5219" w:rsidRDefault="000C5219" w:rsidP="000C5219">
      <w:pPr>
        <w:pStyle w:val="ListParagraph"/>
        <w:numPr>
          <w:ilvl w:val="0"/>
          <w:numId w:val="1"/>
        </w:numPr>
      </w:pPr>
      <w:r>
        <w:t xml:space="preserve">Does </w:t>
      </w:r>
      <w:r w:rsidR="00A15EF8">
        <w:t>Denmark</w:t>
      </w:r>
      <w:r>
        <w:t xml:space="preserve"> have a “sunshine law” or “public records law” granting defense attorneys, NGOs</w:t>
      </w:r>
      <w:r w:rsidR="00800BEC">
        <w:t>, journalists</w:t>
      </w:r>
      <w:r>
        <w:t xml:space="preserve"> or incarcerated persons access to police files and documents of an incarcerated person’s case post-conviction?</w:t>
      </w:r>
    </w:p>
    <w:p w14:paraId="52526312" w14:textId="1186DD13" w:rsidR="000C5219" w:rsidRDefault="000C5219" w:rsidP="000C5219">
      <w:pPr>
        <w:pStyle w:val="ListParagraph"/>
        <w:numPr>
          <w:ilvl w:val="0"/>
          <w:numId w:val="1"/>
        </w:numPr>
      </w:pPr>
      <w:r>
        <w:lastRenderedPageBreak/>
        <w:t xml:space="preserve">Does </w:t>
      </w:r>
      <w:r w:rsidR="00A15EF8">
        <w:t>Denmark</w:t>
      </w:r>
      <w:r>
        <w:t xml:space="preserve"> have a legal standard requiring the police and prosecution to disclose to the defense pre-trial any exculpatory evidence or other information helpful to the defense or </w:t>
      </w:r>
      <w:r w:rsidR="00800BEC">
        <w:t xml:space="preserve">that might lead to new avenues of </w:t>
      </w:r>
      <w:r>
        <w:t>pre-trial investigation that might be conducted by the defense?</w:t>
      </w:r>
    </w:p>
    <w:p w14:paraId="3962FA98" w14:textId="6ECD5EA6" w:rsidR="000C5219" w:rsidRDefault="000C5219" w:rsidP="000C5219">
      <w:pPr>
        <w:pStyle w:val="ListParagraph"/>
        <w:numPr>
          <w:ilvl w:val="0"/>
          <w:numId w:val="1"/>
        </w:numPr>
      </w:pPr>
      <w:r>
        <w:t>If so, what is the legal standard pertaining to this disclosure requirement?</w:t>
      </w:r>
    </w:p>
    <w:p w14:paraId="6B9C1013" w14:textId="07670ED2" w:rsidR="000C5219" w:rsidRDefault="000C5219" w:rsidP="000C5219">
      <w:pPr>
        <w:pStyle w:val="ListParagraph"/>
        <w:numPr>
          <w:ilvl w:val="0"/>
          <w:numId w:val="1"/>
        </w:numPr>
      </w:pPr>
      <w:r>
        <w:t xml:space="preserve">Does </w:t>
      </w:r>
      <w:r w:rsidR="00A15EF8">
        <w:t>Denmark</w:t>
      </w:r>
      <w:r>
        <w:t xml:space="preserve"> have a law providing compensation to the wrongfully convicted after exoneration and release from prison?</w:t>
      </w:r>
      <w:r w:rsidR="00800BEC">
        <w:t xml:space="preserve">  If so, what do such laws provide?</w:t>
      </w:r>
    </w:p>
    <w:p w14:paraId="229186E2" w14:textId="6CDFA555" w:rsidR="00800BEC" w:rsidRDefault="00800BEC" w:rsidP="000C5219">
      <w:pPr>
        <w:pStyle w:val="ListParagraph"/>
        <w:numPr>
          <w:ilvl w:val="0"/>
          <w:numId w:val="1"/>
        </w:numPr>
      </w:pPr>
      <w:r>
        <w:t xml:space="preserve">Does </w:t>
      </w:r>
      <w:r w:rsidR="00A15EF8">
        <w:t>Denmark</w:t>
      </w:r>
      <w:r>
        <w:t xml:space="preserve"> have laws or regulations requiring the recording of police interrogation of suspects?  If so, please outline the requirements of such laws or regulations.</w:t>
      </w:r>
    </w:p>
    <w:p w14:paraId="1CD5408D" w14:textId="2B5AC81D" w:rsidR="00800BEC" w:rsidRDefault="00800BEC" w:rsidP="000C5219">
      <w:pPr>
        <w:pStyle w:val="ListParagraph"/>
        <w:numPr>
          <w:ilvl w:val="0"/>
          <w:numId w:val="1"/>
        </w:numPr>
      </w:pPr>
      <w:r>
        <w:t xml:space="preserve">Does </w:t>
      </w:r>
      <w:r w:rsidR="00A15EF8">
        <w:t>Denmark</w:t>
      </w:r>
      <w:r>
        <w:t xml:space="preserve"> have laws or regulations ensuring that police identification procedures for eyewitnesses adhere to best practices devised by the scientific community, such as the double-blind eyewitness identification requirement?  </w:t>
      </w:r>
      <w:r w:rsidRPr="00800BEC">
        <w:rPr>
          <w:i/>
          <w:iCs/>
        </w:rPr>
        <w:t xml:space="preserve">See </w:t>
      </w:r>
      <w:hyperlink r:id="rId9" w:history="1">
        <w:r w:rsidRPr="005D1707">
          <w:rPr>
            <w:rStyle w:val="Hyperlink"/>
          </w:rPr>
          <w:t>https://www.ojp.gov/ncjrs/virtual-library/abstracts/double-blind-sequential-police-lineup-procedures-toward-integrated</w:t>
        </w:r>
      </w:hyperlink>
    </w:p>
    <w:p w14:paraId="5F30C2EA" w14:textId="77777777" w:rsidR="00800BEC" w:rsidRDefault="00800BEC" w:rsidP="00800BEC"/>
    <w:p w14:paraId="493DF735" w14:textId="4A88B86E" w:rsidR="00800BEC" w:rsidRDefault="00800BEC" w:rsidP="00800BEC">
      <w:r>
        <w:t>This document created by the following members of the WCILTF:</w:t>
      </w:r>
    </w:p>
    <w:p w14:paraId="41FF26EC" w14:textId="34EB89D8" w:rsidR="004E6030" w:rsidRPr="002C1748" w:rsidRDefault="004E6030" w:rsidP="00800BEC">
      <w:pPr>
        <w:rPr>
          <w:lang w:val="nb-NO"/>
        </w:rPr>
      </w:pPr>
      <w:r w:rsidRPr="002C1748">
        <w:rPr>
          <w:lang w:val="nb-NO"/>
        </w:rPr>
        <w:t xml:space="preserve">Birgit </w:t>
      </w:r>
      <w:proofErr w:type="spellStart"/>
      <w:r w:rsidRPr="002C1748">
        <w:rPr>
          <w:lang w:val="nb-NO"/>
        </w:rPr>
        <w:t>Feldtmann</w:t>
      </w:r>
      <w:proofErr w:type="spellEnd"/>
      <w:r w:rsidRPr="002C1748">
        <w:rPr>
          <w:lang w:val="nb-NO"/>
        </w:rPr>
        <w:br/>
        <w:t xml:space="preserve">Professor, Aalborg </w:t>
      </w:r>
      <w:proofErr w:type="spellStart"/>
      <w:r w:rsidRPr="002C1748">
        <w:rPr>
          <w:lang w:val="nb-NO"/>
        </w:rPr>
        <w:t>University</w:t>
      </w:r>
      <w:proofErr w:type="spellEnd"/>
      <w:r w:rsidRPr="002C1748">
        <w:rPr>
          <w:lang w:val="nb-NO"/>
        </w:rPr>
        <w:t xml:space="preserve"> (</w:t>
      </w:r>
      <w:proofErr w:type="spellStart"/>
      <w:r w:rsidRPr="002C1748">
        <w:rPr>
          <w:lang w:val="nb-NO"/>
        </w:rPr>
        <w:t>Denmark</w:t>
      </w:r>
      <w:proofErr w:type="spellEnd"/>
      <w:r w:rsidRPr="002C1748">
        <w:rPr>
          <w:lang w:val="nb-NO"/>
        </w:rPr>
        <w:t>)</w:t>
      </w:r>
      <w:r w:rsidRPr="002C1748">
        <w:rPr>
          <w:lang w:val="nb-NO"/>
        </w:rPr>
        <w:br/>
      </w:r>
      <w:hyperlink r:id="rId10" w:history="1">
        <w:r w:rsidR="000930EB" w:rsidRPr="002C1748">
          <w:rPr>
            <w:rStyle w:val="Hyperlink"/>
            <w:lang w:val="nb-NO"/>
          </w:rPr>
          <w:t>bfe@law.aau.dk</w:t>
        </w:r>
      </w:hyperlink>
    </w:p>
    <w:p w14:paraId="5676A645" w14:textId="4ED3F6D4" w:rsidR="000930EB" w:rsidRDefault="000930EB" w:rsidP="00800BEC">
      <w:r>
        <w:t>Fenella Billing</w:t>
      </w:r>
      <w:r>
        <w:br/>
        <w:t>Associate professor, Aalborg University (Denmark)</w:t>
      </w:r>
      <w:r>
        <w:br/>
      </w:r>
      <w:hyperlink r:id="rId11" w:history="1">
        <w:r w:rsidRPr="00F52EE8">
          <w:rPr>
            <w:rStyle w:val="Hyperlink"/>
          </w:rPr>
          <w:t>fmwb@law.aau.dk</w:t>
        </w:r>
      </w:hyperlink>
    </w:p>
    <w:p w14:paraId="0B125520" w14:textId="28CEEEB5" w:rsidR="00800BEC" w:rsidRDefault="00800BEC" w:rsidP="00800BEC"/>
    <w:p w14:paraId="5420221E" w14:textId="16D8AD4E" w:rsidR="002313BE" w:rsidRDefault="000C5219">
      <w:r>
        <w:t xml:space="preserve">To </w:t>
      </w:r>
      <w:r w:rsidR="00800BEC">
        <w:t>contact</w:t>
      </w:r>
      <w:r>
        <w:t xml:space="preserve"> the WCILTF</w:t>
      </w:r>
      <w:r w:rsidR="00800BEC">
        <w:t xml:space="preserve"> generally</w:t>
      </w:r>
      <w:r>
        <w:t>, please email:</w:t>
      </w:r>
    </w:p>
    <w:p w14:paraId="401A6ECC" w14:textId="372AB313" w:rsidR="000C5219" w:rsidRDefault="000C5219">
      <w:r w:rsidRPr="000C5219">
        <w:t>Prof. dr. </w:t>
      </w:r>
      <w:proofErr w:type="spellStart"/>
      <w:r w:rsidRPr="000C5219">
        <w:t>mr.</w:t>
      </w:r>
      <w:proofErr w:type="spellEnd"/>
      <w:r w:rsidRPr="000C5219">
        <w:t> G.J. Alexander Knoops</w:t>
      </w:r>
      <w:r>
        <w:t xml:space="preserve">.                           </w:t>
      </w:r>
      <w:r>
        <w:tab/>
        <w:t>Professor Mark Godsey</w:t>
      </w:r>
      <w:r w:rsidRPr="000C5219">
        <w:br/>
        <w:t>Advocaat/Attorney at law</w:t>
      </w:r>
      <w:r>
        <w:tab/>
      </w:r>
      <w:r>
        <w:tab/>
      </w:r>
      <w:r>
        <w:tab/>
        <w:t xml:space="preserve">           </w:t>
      </w:r>
      <w:r>
        <w:tab/>
        <w:t>University of Cincinnati College of Law</w:t>
      </w:r>
      <w:r w:rsidRPr="000C5219">
        <w:br/>
        <w:t>Professor Politics of International Law</w:t>
      </w:r>
      <w:r>
        <w:tab/>
        <w:t xml:space="preserve">           </w:t>
      </w:r>
      <w:r>
        <w:tab/>
        <w:t>Director, Ohio Innocence Project</w:t>
      </w:r>
    </w:p>
    <w:p w14:paraId="571A5F41" w14:textId="2ACEE78B" w:rsidR="000C5219" w:rsidRDefault="000C5219">
      <w:hyperlink r:id="rId12" w:history="1">
        <w:r w:rsidRPr="005D1707">
          <w:rPr>
            <w:rStyle w:val="Hyperlink"/>
          </w:rPr>
          <w:t>alex@knoopsadvocaten.nl</w:t>
        </w:r>
      </w:hyperlink>
      <w:r>
        <w:tab/>
      </w:r>
      <w:r>
        <w:tab/>
      </w:r>
      <w:r>
        <w:tab/>
      </w:r>
      <w:r>
        <w:tab/>
        <w:t>markgodsey@gmail.com</w:t>
      </w:r>
    </w:p>
    <w:sectPr w:rsidR="000C5219" w:rsidSect="000C5219">
      <w:footerReference w:type="even" r:id="rId13"/>
      <w:footerReference w:type="defaul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6F87C9" w14:textId="77777777" w:rsidR="0060224C" w:rsidRDefault="0060224C" w:rsidP="000C5219">
      <w:pPr>
        <w:spacing w:after="0" w:line="240" w:lineRule="auto"/>
      </w:pPr>
      <w:r>
        <w:separator/>
      </w:r>
    </w:p>
  </w:endnote>
  <w:endnote w:type="continuationSeparator" w:id="0">
    <w:p w14:paraId="7B45A487" w14:textId="77777777" w:rsidR="0060224C" w:rsidRDefault="0060224C" w:rsidP="000C52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947619746"/>
      <w:docPartObj>
        <w:docPartGallery w:val="Page Numbers (Bottom of Page)"/>
        <w:docPartUnique/>
      </w:docPartObj>
    </w:sdtPr>
    <w:sdtContent>
      <w:p w14:paraId="36CF4B3F" w14:textId="47BAC920" w:rsidR="000C5219" w:rsidRDefault="000C5219" w:rsidP="005D170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C557DFE" w14:textId="77777777" w:rsidR="000C5219" w:rsidRDefault="000C521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198667112"/>
      <w:docPartObj>
        <w:docPartGallery w:val="Page Numbers (Bottom of Page)"/>
        <w:docPartUnique/>
      </w:docPartObj>
    </w:sdtPr>
    <w:sdtContent>
      <w:p w14:paraId="3DAA04DC" w14:textId="1D3FC19E" w:rsidR="000C5219" w:rsidRDefault="000C5219" w:rsidP="005D170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827E5DC" w14:textId="77777777" w:rsidR="000C5219" w:rsidRDefault="000C52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537DF5" w14:textId="77777777" w:rsidR="0060224C" w:rsidRDefault="0060224C" w:rsidP="000C5219">
      <w:pPr>
        <w:spacing w:after="0" w:line="240" w:lineRule="auto"/>
      </w:pPr>
      <w:r>
        <w:separator/>
      </w:r>
    </w:p>
  </w:footnote>
  <w:footnote w:type="continuationSeparator" w:id="0">
    <w:p w14:paraId="14E2F3F1" w14:textId="77777777" w:rsidR="0060224C" w:rsidRDefault="0060224C" w:rsidP="000C52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702CD1"/>
    <w:multiLevelType w:val="multilevel"/>
    <w:tmpl w:val="2B444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2B1C72"/>
    <w:multiLevelType w:val="hybridMultilevel"/>
    <w:tmpl w:val="DE26E83A"/>
    <w:lvl w:ilvl="0" w:tplc="DAFCAF2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DA741D6"/>
    <w:multiLevelType w:val="hybridMultilevel"/>
    <w:tmpl w:val="10E436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05841250">
    <w:abstractNumId w:val="2"/>
  </w:num>
  <w:num w:numId="2" w16cid:durableId="592861222">
    <w:abstractNumId w:val="1"/>
  </w:num>
  <w:num w:numId="3" w16cid:durableId="698887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3BE"/>
    <w:rsid w:val="00000669"/>
    <w:rsid w:val="000010F4"/>
    <w:rsid w:val="00007633"/>
    <w:rsid w:val="0001537C"/>
    <w:rsid w:val="00017606"/>
    <w:rsid w:val="00021FE9"/>
    <w:rsid w:val="00030E6C"/>
    <w:rsid w:val="0004462D"/>
    <w:rsid w:val="000459F0"/>
    <w:rsid w:val="00055627"/>
    <w:rsid w:val="0006581F"/>
    <w:rsid w:val="00074DB2"/>
    <w:rsid w:val="00085DA9"/>
    <w:rsid w:val="00086AAE"/>
    <w:rsid w:val="000930EB"/>
    <w:rsid w:val="000A3275"/>
    <w:rsid w:val="000A4874"/>
    <w:rsid w:val="000A771B"/>
    <w:rsid w:val="000C268E"/>
    <w:rsid w:val="000C3736"/>
    <w:rsid w:val="000C5219"/>
    <w:rsid w:val="000C5DDC"/>
    <w:rsid w:val="000C7CA6"/>
    <w:rsid w:val="000E1AA1"/>
    <w:rsid w:val="000E4B46"/>
    <w:rsid w:val="000F14BC"/>
    <w:rsid w:val="001020F1"/>
    <w:rsid w:val="001125D5"/>
    <w:rsid w:val="0012124D"/>
    <w:rsid w:val="001221AA"/>
    <w:rsid w:val="001353EF"/>
    <w:rsid w:val="00136741"/>
    <w:rsid w:val="00141592"/>
    <w:rsid w:val="00155392"/>
    <w:rsid w:val="00174127"/>
    <w:rsid w:val="001742E9"/>
    <w:rsid w:val="00177515"/>
    <w:rsid w:val="001775DA"/>
    <w:rsid w:val="00192BB3"/>
    <w:rsid w:val="001B2EC4"/>
    <w:rsid w:val="001D2D6C"/>
    <w:rsid w:val="001D5E83"/>
    <w:rsid w:val="001D65F7"/>
    <w:rsid w:val="001E0FF8"/>
    <w:rsid w:val="001F1FBC"/>
    <w:rsid w:val="001F6F77"/>
    <w:rsid w:val="00200FA8"/>
    <w:rsid w:val="00203078"/>
    <w:rsid w:val="002067C0"/>
    <w:rsid w:val="00212F8E"/>
    <w:rsid w:val="00213CD6"/>
    <w:rsid w:val="00222C6C"/>
    <w:rsid w:val="002301C1"/>
    <w:rsid w:val="002313BE"/>
    <w:rsid w:val="00241587"/>
    <w:rsid w:val="002574E8"/>
    <w:rsid w:val="002620FB"/>
    <w:rsid w:val="0026689B"/>
    <w:rsid w:val="00276A9F"/>
    <w:rsid w:val="002807A1"/>
    <w:rsid w:val="00284633"/>
    <w:rsid w:val="002860C3"/>
    <w:rsid w:val="00293C70"/>
    <w:rsid w:val="00295E87"/>
    <w:rsid w:val="002A3A27"/>
    <w:rsid w:val="002B4095"/>
    <w:rsid w:val="002B44E6"/>
    <w:rsid w:val="002C1242"/>
    <w:rsid w:val="002C1748"/>
    <w:rsid w:val="002C2D05"/>
    <w:rsid w:val="002D3BFD"/>
    <w:rsid w:val="002D7CCA"/>
    <w:rsid w:val="002E2C72"/>
    <w:rsid w:val="002E6C97"/>
    <w:rsid w:val="002F117C"/>
    <w:rsid w:val="002F44C6"/>
    <w:rsid w:val="003151F3"/>
    <w:rsid w:val="0032063B"/>
    <w:rsid w:val="00320C51"/>
    <w:rsid w:val="00325AF2"/>
    <w:rsid w:val="00341DF4"/>
    <w:rsid w:val="00342C7C"/>
    <w:rsid w:val="00350996"/>
    <w:rsid w:val="00350A31"/>
    <w:rsid w:val="00356964"/>
    <w:rsid w:val="00366641"/>
    <w:rsid w:val="003700AB"/>
    <w:rsid w:val="00381DAA"/>
    <w:rsid w:val="003924C1"/>
    <w:rsid w:val="003A0392"/>
    <w:rsid w:val="003A54E7"/>
    <w:rsid w:val="003A71E4"/>
    <w:rsid w:val="003B735A"/>
    <w:rsid w:val="003C0763"/>
    <w:rsid w:val="003C087F"/>
    <w:rsid w:val="003D1E29"/>
    <w:rsid w:val="004240FB"/>
    <w:rsid w:val="004318E0"/>
    <w:rsid w:val="004615E1"/>
    <w:rsid w:val="0046503E"/>
    <w:rsid w:val="00491B6E"/>
    <w:rsid w:val="00496A71"/>
    <w:rsid w:val="004A5A4B"/>
    <w:rsid w:val="004B5020"/>
    <w:rsid w:val="004B7D93"/>
    <w:rsid w:val="004C21C6"/>
    <w:rsid w:val="004C3A75"/>
    <w:rsid w:val="004D74DF"/>
    <w:rsid w:val="004E6030"/>
    <w:rsid w:val="005009EB"/>
    <w:rsid w:val="00502F7E"/>
    <w:rsid w:val="005048D9"/>
    <w:rsid w:val="00510485"/>
    <w:rsid w:val="00511164"/>
    <w:rsid w:val="0052464A"/>
    <w:rsid w:val="00541045"/>
    <w:rsid w:val="00542D6A"/>
    <w:rsid w:val="00545091"/>
    <w:rsid w:val="00561DD5"/>
    <w:rsid w:val="00575DEF"/>
    <w:rsid w:val="0058772C"/>
    <w:rsid w:val="00590F4D"/>
    <w:rsid w:val="0059127C"/>
    <w:rsid w:val="005919AB"/>
    <w:rsid w:val="00591F0B"/>
    <w:rsid w:val="00595072"/>
    <w:rsid w:val="005A31A3"/>
    <w:rsid w:val="005A70C8"/>
    <w:rsid w:val="005B43E3"/>
    <w:rsid w:val="005D2887"/>
    <w:rsid w:val="005E2939"/>
    <w:rsid w:val="005F55C4"/>
    <w:rsid w:val="0060224C"/>
    <w:rsid w:val="00613E51"/>
    <w:rsid w:val="0061596B"/>
    <w:rsid w:val="006202DE"/>
    <w:rsid w:val="00622558"/>
    <w:rsid w:val="00633A07"/>
    <w:rsid w:val="0064254F"/>
    <w:rsid w:val="00675D10"/>
    <w:rsid w:val="00676BD5"/>
    <w:rsid w:val="00683301"/>
    <w:rsid w:val="006C4204"/>
    <w:rsid w:val="006D52D9"/>
    <w:rsid w:val="006D5BF3"/>
    <w:rsid w:val="006D6936"/>
    <w:rsid w:val="0070576C"/>
    <w:rsid w:val="007141B1"/>
    <w:rsid w:val="007159E1"/>
    <w:rsid w:val="00727CA3"/>
    <w:rsid w:val="0073077D"/>
    <w:rsid w:val="0073171C"/>
    <w:rsid w:val="00734E4A"/>
    <w:rsid w:val="00744661"/>
    <w:rsid w:val="00747F7E"/>
    <w:rsid w:val="00750090"/>
    <w:rsid w:val="007614DC"/>
    <w:rsid w:val="007746EC"/>
    <w:rsid w:val="00780454"/>
    <w:rsid w:val="007805BC"/>
    <w:rsid w:val="00796931"/>
    <w:rsid w:val="00797147"/>
    <w:rsid w:val="007A14C2"/>
    <w:rsid w:val="007C68B3"/>
    <w:rsid w:val="007D3675"/>
    <w:rsid w:val="00800BEC"/>
    <w:rsid w:val="008167D9"/>
    <w:rsid w:val="00854BFB"/>
    <w:rsid w:val="008558CE"/>
    <w:rsid w:val="008574DE"/>
    <w:rsid w:val="00860392"/>
    <w:rsid w:val="0086134D"/>
    <w:rsid w:val="008633C3"/>
    <w:rsid w:val="00864240"/>
    <w:rsid w:val="0086716C"/>
    <w:rsid w:val="00875076"/>
    <w:rsid w:val="0087635E"/>
    <w:rsid w:val="00877110"/>
    <w:rsid w:val="00881710"/>
    <w:rsid w:val="008901EC"/>
    <w:rsid w:val="00891811"/>
    <w:rsid w:val="008B7BD1"/>
    <w:rsid w:val="008B7F1B"/>
    <w:rsid w:val="008D5558"/>
    <w:rsid w:val="008F1CC6"/>
    <w:rsid w:val="009016EE"/>
    <w:rsid w:val="0090680A"/>
    <w:rsid w:val="009118B7"/>
    <w:rsid w:val="0091530F"/>
    <w:rsid w:val="00920BDA"/>
    <w:rsid w:val="009265FB"/>
    <w:rsid w:val="00934DA4"/>
    <w:rsid w:val="00936AF9"/>
    <w:rsid w:val="0095020F"/>
    <w:rsid w:val="009604D8"/>
    <w:rsid w:val="00982F75"/>
    <w:rsid w:val="009A0B33"/>
    <w:rsid w:val="009B4527"/>
    <w:rsid w:val="009C2805"/>
    <w:rsid w:val="009D77DF"/>
    <w:rsid w:val="009E1C75"/>
    <w:rsid w:val="009F06D8"/>
    <w:rsid w:val="00A10DF9"/>
    <w:rsid w:val="00A15EF8"/>
    <w:rsid w:val="00A22347"/>
    <w:rsid w:val="00A41C1E"/>
    <w:rsid w:val="00A50109"/>
    <w:rsid w:val="00A7044E"/>
    <w:rsid w:val="00A917BB"/>
    <w:rsid w:val="00A9264D"/>
    <w:rsid w:val="00A948FB"/>
    <w:rsid w:val="00A965BC"/>
    <w:rsid w:val="00A96BB8"/>
    <w:rsid w:val="00AA354B"/>
    <w:rsid w:val="00AB0B6C"/>
    <w:rsid w:val="00AB1DA0"/>
    <w:rsid w:val="00AC6D73"/>
    <w:rsid w:val="00AE53A6"/>
    <w:rsid w:val="00AF4446"/>
    <w:rsid w:val="00B02DB7"/>
    <w:rsid w:val="00B0318E"/>
    <w:rsid w:val="00B0618D"/>
    <w:rsid w:val="00B120AC"/>
    <w:rsid w:val="00B422DF"/>
    <w:rsid w:val="00B427E3"/>
    <w:rsid w:val="00B763F3"/>
    <w:rsid w:val="00B833EF"/>
    <w:rsid w:val="00B87AFF"/>
    <w:rsid w:val="00B920BB"/>
    <w:rsid w:val="00BA1ABA"/>
    <w:rsid w:val="00BB5013"/>
    <w:rsid w:val="00BB6FBB"/>
    <w:rsid w:val="00BC2553"/>
    <w:rsid w:val="00BD23D8"/>
    <w:rsid w:val="00BD4B53"/>
    <w:rsid w:val="00BE5ABE"/>
    <w:rsid w:val="00BE7311"/>
    <w:rsid w:val="00BF1372"/>
    <w:rsid w:val="00BF68B9"/>
    <w:rsid w:val="00C128F3"/>
    <w:rsid w:val="00C1786A"/>
    <w:rsid w:val="00C17FB7"/>
    <w:rsid w:val="00C30488"/>
    <w:rsid w:val="00C347E2"/>
    <w:rsid w:val="00C63534"/>
    <w:rsid w:val="00C737AB"/>
    <w:rsid w:val="00C76125"/>
    <w:rsid w:val="00C85EC6"/>
    <w:rsid w:val="00C87E02"/>
    <w:rsid w:val="00C9085D"/>
    <w:rsid w:val="00C93618"/>
    <w:rsid w:val="00C9744E"/>
    <w:rsid w:val="00CC15ED"/>
    <w:rsid w:val="00CC2F8E"/>
    <w:rsid w:val="00CC54D5"/>
    <w:rsid w:val="00CD0A0D"/>
    <w:rsid w:val="00CE05DD"/>
    <w:rsid w:val="00CE1135"/>
    <w:rsid w:val="00CE5AEC"/>
    <w:rsid w:val="00CF463A"/>
    <w:rsid w:val="00D032CD"/>
    <w:rsid w:val="00D145EF"/>
    <w:rsid w:val="00D16332"/>
    <w:rsid w:val="00D16AF2"/>
    <w:rsid w:val="00D20BCC"/>
    <w:rsid w:val="00D320C6"/>
    <w:rsid w:val="00D34BF0"/>
    <w:rsid w:val="00D44D9A"/>
    <w:rsid w:val="00D45A23"/>
    <w:rsid w:val="00D66D33"/>
    <w:rsid w:val="00D73536"/>
    <w:rsid w:val="00D809F3"/>
    <w:rsid w:val="00D87F0D"/>
    <w:rsid w:val="00D919AF"/>
    <w:rsid w:val="00DB0C7F"/>
    <w:rsid w:val="00DD6C1F"/>
    <w:rsid w:val="00E10458"/>
    <w:rsid w:val="00E25E3F"/>
    <w:rsid w:val="00E32105"/>
    <w:rsid w:val="00E36BC4"/>
    <w:rsid w:val="00E46429"/>
    <w:rsid w:val="00E5664D"/>
    <w:rsid w:val="00E76281"/>
    <w:rsid w:val="00E76A92"/>
    <w:rsid w:val="00E77834"/>
    <w:rsid w:val="00E81159"/>
    <w:rsid w:val="00E8685D"/>
    <w:rsid w:val="00E966AA"/>
    <w:rsid w:val="00E96B43"/>
    <w:rsid w:val="00EA1C8D"/>
    <w:rsid w:val="00EB6461"/>
    <w:rsid w:val="00EC017C"/>
    <w:rsid w:val="00EC54CB"/>
    <w:rsid w:val="00EE4220"/>
    <w:rsid w:val="00EE4B1D"/>
    <w:rsid w:val="00EE7C69"/>
    <w:rsid w:val="00EF321D"/>
    <w:rsid w:val="00F00A3B"/>
    <w:rsid w:val="00F00EAD"/>
    <w:rsid w:val="00F136D7"/>
    <w:rsid w:val="00F248DC"/>
    <w:rsid w:val="00F46071"/>
    <w:rsid w:val="00F467DB"/>
    <w:rsid w:val="00F50F09"/>
    <w:rsid w:val="00F61AD4"/>
    <w:rsid w:val="00F67E07"/>
    <w:rsid w:val="00F81B72"/>
    <w:rsid w:val="00F949D9"/>
    <w:rsid w:val="00FA4A2D"/>
    <w:rsid w:val="00FA5F4C"/>
    <w:rsid w:val="00FD2736"/>
    <w:rsid w:val="00FF13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D4487"/>
  <w15:chartTrackingRefBased/>
  <w15:docId w15:val="{29F3DDB9-5823-CF40-BAD3-1F020D22F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13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313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13B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13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13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13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13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13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13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13B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13B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13B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13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13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13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13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13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13BE"/>
    <w:rPr>
      <w:rFonts w:eastAsiaTheme="majorEastAsia" w:cstheme="majorBidi"/>
      <w:color w:val="272727" w:themeColor="text1" w:themeTint="D8"/>
    </w:rPr>
  </w:style>
  <w:style w:type="paragraph" w:styleId="Title">
    <w:name w:val="Title"/>
    <w:basedOn w:val="Normal"/>
    <w:next w:val="Normal"/>
    <w:link w:val="TitleChar"/>
    <w:uiPriority w:val="10"/>
    <w:qFormat/>
    <w:rsid w:val="002313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13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13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13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13BE"/>
    <w:pPr>
      <w:spacing w:before="160"/>
      <w:jc w:val="center"/>
    </w:pPr>
    <w:rPr>
      <w:i/>
      <w:iCs/>
      <w:color w:val="404040" w:themeColor="text1" w:themeTint="BF"/>
    </w:rPr>
  </w:style>
  <w:style w:type="character" w:customStyle="1" w:styleId="QuoteChar">
    <w:name w:val="Quote Char"/>
    <w:basedOn w:val="DefaultParagraphFont"/>
    <w:link w:val="Quote"/>
    <w:uiPriority w:val="29"/>
    <w:rsid w:val="002313BE"/>
    <w:rPr>
      <w:i/>
      <w:iCs/>
      <w:color w:val="404040" w:themeColor="text1" w:themeTint="BF"/>
    </w:rPr>
  </w:style>
  <w:style w:type="paragraph" w:styleId="ListParagraph">
    <w:name w:val="List Paragraph"/>
    <w:basedOn w:val="Normal"/>
    <w:uiPriority w:val="34"/>
    <w:qFormat/>
    <w:rsid w:val="002313BE"/>
    <w:pPr>
      <w:ind w:left="720"/>
      <w:contextualSpacing/>
    </w:pPr>
  </w:style>
  <w:style w:type="character" w:styleId="IntenseEmphasis">
    <w:name w:val="Intense Emphasis"/>
    <w:basedOn w:val="DefaultParagraphFont"/>
    <w:uiPriority w:val="21"/>
    <w:qFormat/>
    <w:rsid w:val="002313BE"/>
    <w:rPr>
      <w:i/>
      <w:iCs/>
      <w:color w:val="0F4761" w:themeColor="accent1" w:themeShade="BF"/>
    </w:rPr>
  </w:style>
  <w:style w:type="paragraph" w:styleId="IntenseQuote">
    <w:name w:val="Intense Quote"/>
    <w:basedOn w:val="Normal"/>
    <w:next w:val="Normal"/>
    <w:link w:val="IntenseQuoteChar"/>
    <w:uiPriority w:val="30"/>
    <w:qFormat/>
    <w:rsid w:val="002313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13BE"/>
    <w:rPr>
      <w:i/>
      <w:iCs/>
      <w:color w:val="0F4761" w:themeColor="accent1" w:themeShade="BF"/>
    </w:rPr>
  </w:style>
  <w:style w:type="character" w:styleId="IntenseReference">
    <w:name w:val="Intense Reference"/>
    <w:basedOn w:val="DefaultParagraphFont"/>
    <w:uiPriority w:val="32"/>
    <w:qFormat/>
    <w:rsid w:val="002313BE"/>
    <w:rPr>
      <w:b/>
      <w:bCs/>
      <w:smallCaps/>
      <w:color w:val="0F4761" w:themeColor="accent1" w:themeShade="BF"/>
      <w:spacing w:val="5"/>
    </w:rPr>
  </w:style>
  <w:style w:type="paragraph" w:styleId="Footer">
    <w:name w:val="footer"/>
    <w:basedOn w:val="Normal"/>
    <w:link w:val="FooterChar"/>
    <w:uiPriority w:val="99"/>
    <w:unhideWhenUsed/>
    <w:rsid w:val="000C52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C5219"/>
  </w:style>
  <w:style w:type="character" w:styleId="PageNumber">
    <w:name w:val="page number"/>
    <w:basedOn w:val="DefaultParagraphFont"/>
    <w:uiPriority w:val="99"/>
    <w:semiHidden/>
    <w:unhideWhenUsed/>
    <w:rsid w:val="000C5219"/>
  </w:style>
  <w:style w:type="character" w:styleId="Hyperlink">
    <w:name w:val="Hyperlink"/>
    <w:basedOn w:val="DefaultParagraphFont"/>
    <w:uiPriority w:val="99"/>
    <w:unhideWhenUsed/>
    <w:rsid w:val="000C5219"/>
    <w:rPr>
      <w:color w:val="467886" w:themeColor="hyperlink"/>
      <w:u w:val="single"/>
    </w:rPr>
  </w:style>
  <w:style w:type="character" w:styleId="UnresolvedMention">
    <w:name w:val="Unresolved Mention"/>
    <w:basedOn w:val="DefaultParagraphFont"/>
    <w:uiPriority w:val="99"/>
    <w:semiHidden/>
    <w:unhideWhenUsed/>
    <w:rsid w:val="000C5219"/>
    <w:rPr>
      <w:color w:val="605E5C"/>
      <w:shd w:val="clear" w:color="auto" w:fill="E1DFDD"/>
    </w:rPr>
  </w:style>
  <w:style w:type="table" w:styleId="TableGrid">
    <w:name w:val="Table Grid"/>
    <w:basedOn w:val="TableNormal"/>
    <w:uiPriority w:val="39"/>
    <w:rsid w:val="007614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C1748"/>
    <w:rPr>
      <w:sz w:val="16"/>
      <w:szCs w:val="16"/>
    </w:rPr>
  </w:style>
  <w:style w:type="paragraph" w:styleId="CommentText">
    <w:name w:val="annotation text"/>
    <w:basedOn w:val="Normal"/>
    <w:link w:val="CommentTextChar"/>
    <w:uiPriority w:val="99"/>
    <w:unhideWhenUsed/>
    <w:rsid w:val="002C1748"/>
    <w:pPr>
      <w:spacing w:line="240" w:lineRule="auto"/>
    </w:pPr>
    <w:rPr>
      <w:sz w:val="20"/>
      <w:szCs w:val="20"/>
    </w:rPr>
  </w:style>
  <w:style w:type="character" w:customStyle="1" w:styleId="CommentTextChar">
    <w:name w:val="Comment Text Char"/>
    <w:basedOn w:val="DefaultParagraphFont"/>
    <w:link w:val="CommentText"/>
    <w:uiPriority w:val="99"/>
    <w:rsid w:val="002C1748"/>
    <w:rPr>
      <w:sz w:val="20"/>
      <w:szCs w:val="20"/>
    </w:rPr>
  </w:style>
  <w:style w:type="paragraph" w:styleId="CommentSubject">
    <w:name w:val="annotation subject"/>
    <w:basedOn w:val="CommentText"/>
    <w:next w:val="CommentText"/>
    <w:link w:val="CommentSubjectChar"/>
    <w:uiPriority w:val="99"/>
    <w:semiHidden/>
    <w:unhideWhenUsed/>
    <w:rsid w:val="002C1748"/>
    <w:rPr>
      <w:b/>
      <w:bCs/>
    </w:rPr>
  </w:style>
  <w:style w:type="character" w:customStyle="1" w:styleId="CommentSubjectChar">
    <w:name w:val="Comment Subject Char"/>
    <w:basedOn w:val="CommentTextChar"/>
    <w:link w:val="CommentSubject"/>
    <w:uiPriority w:val="99"/>
    <w:semiHidden/>
    <w:rsid w:val="002C1748"/>
    <w:rPr>
      <w:b/>
      <w:bCs/>
      <w:sz w:val="20"/>
      <w:szCs w:val="20"/>
    </w:rPr>
  </w:style>
  <w:style w:type="paragraph" w:styleId="Revision">
    <w:name w:val="Revision"/>
    <w:hidden/>
    <w:uiPriority w:val="99"/>
    <w:semiHidden/>
    <w:rsid w:val="00BF137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5055209">
      <w:bodyDiv w:val="1"/>
      <w:marLeft w:val="0"/>
      <w:marRight w:val="0"/>
      <w:marTop w:val="0"/>
      <w:marBottom w:val="0"/>
      <w:divBdr>
        <w:top w:val="none" w:sz="0" w:space="0" w:color="auto"/>
        <w:left w:val="none" w:sz="0" w:space="0" w:color="auto"/>
        <w:bottom w:val="none" w:sz="0" w:space="0" w:color="auto"/>
        <w:right w:val="none" w:sz="0" w:space="0" w:color="auto"/>
      </w:divBdr>
    </w:div>
    <w:div w:id="794061141">
      <w:bodyDiv w:val="1"/>
      <w:marLeft w:val="0"/>
      <w:marRight w:val="0"/>
      <w:marTop w:val="0"/>
      <w:marBottom w:val="0"/>
      <w:divBdr>
        <w:top w:val="none" w:sz="0" w:space="0" w:color="auto"/>
        <w:left w:val="none" w:sz="0" w:space="0" w:color="auto"/>
        <w:bottom w:val="none" w:sz="0" w:space="0" w:color="auto"/>
        <w:right w:val="none" w:sz="0" w:space="0" w:color="auto"/>
      </w:divBdr>
    </w:div>
    <w:div w:id="980766796">
      <w:bodyDiv w:val="1"/>
      <w:marLeft w:val="0"/>
      <w:marRight w:val="0"/>
      <w:marTop w:val="0"/>
      <w:marBottom w:val="0"/>
      <w:divBdr>
        <w:top w:val="none" w:sz="0" w:space="0" w:color="auto"/>
        <w:left w:val="none" w:sz="0" w:space="0" w:color="auto"/>
        <w:bottom w:val="none" w:sz="0" w:space="0" w:color="auto"/>
        <w:right w:val="none" w:sz="0" w:space="0" w:color="auto"/>
      </w:divBdr>
      <w:divsChild>
        <w:div w:id="537620078">
          <w:marLeft w:val="0"/>
          <w:marRight w:val="0"/>
          <w:marTop w:val="0"/>
          <w:marBottom w:val="0"/>
          <w:divBdr>
            <w:top w:val="single" w:sz="2" w:space="0" w:color="auto"/>
            <w:left w:val="single" w:sz="2" w:space="0" w:color="auto"/>
            <w:bottom w:val="single" w:sz="2" w:space="0" w:color="auto"/>
            <w:right w:val="single" w:sz="2" w:space="0" w:color="auto"/>
          </w:divBdr>
        </w:div>
        <w:div w:id="726076789">
          <w:marLeft w:val="0"/>
          <w:marRight w:val="0"/>
          <w:marTop w:val="0"/>
          <w:marBottom w:val="0"/>
          <w:divBdr>
            <w:top w:val="single" w:sz="2" w:space="0" w:color="auto"/>
            <w:left w:val="single" w:sz="2" w:space="0" w:color="auto"/>
            <w:bottom w:val="single" w:sz="2" w:space="0" w:color="auto"/>
            <w:right w:val="single" w:sz="2" w:space="0" w:color="auto"/>
          </w:divBdr>
        </w:div>
        <w:div w:id="1124226559">
          <w:marLeft w:val="0"/>
          <w:marRight w:val="0"/>
          <w:marTop w:val="0"/>
          <w:marBottom w:val="0"/>
          <w:divBdr>
            <w:top w:val="single" w:sz="2" w:space="0" w:color="auto"/>
            <w:left w:val="single" w:sz="2" w:space="0" w:color="auto"/>
            <w:bottom w:val="single" w:sz="2" w:space="0" w:color="auto"/>
            <w:right w:val="single" w:sz="2" w:space="0" w:color="auto"/>
          </w:divBdr>
        </w:div>
      </w:divsChild>
    </w:div>
    <w:div w:id="1051613264">
      <w:bodyDiv w:val="1"/>
      <w:marLeft w:val="0"/>
      <w:marRight w:val="0"/>
      <w:marTop w:val="0"/>
      <w:marBottom w:val="0"/>
      <w:divBdr>
        <w:top w:val="none" w:sz="0" w:space="0" w:color="auto"/>
        <w:left w:val="none" w:sz="0" w:space="0" w:color="auto"/>
        <w:bottom w:val="none" w:sz="0" w:space="0" w:color="auto"/>
        <w:right w:val="none" w:sz="0" w:space="0" w:color="auto"/>
      </w:divBdr>
      <w:divsChild>
        <w:div w:id="1232689687">
          <w:marLeft w:val="0"/>
          <w:marRight w:val="0"/>
          <w:marTop w:val="0"/>
          <w:marBottom w:val="0"/>
          <w:divBdr>
            <w:top w:val="single" w:sz="2" w:space="0" w:color="auto"/>
            <w:left w:val="single" w:sz="2" w:space="0" w:color="auto"/>
            <w:bottom w:val="single" w:sz="2" w:space="0" w:color="auto"/>
            <w:right w:val="single" w:sz="2" w:space="0" w:color="auto"/>
          </w:divBdr>
        </w:div>
        <w:div w:id="1047801625">
          <w:marLeft w:val="0"/>
          <w:marRight w:val="0"/>
          <w:marTop w:val="0"/>
          <w:marBottom w:val="0"/>
          <w:divBdr>
            <w:top w:val="single" w:sz="2" w:space="0" w:color="auto"/>
            <w:left w:val="single" w:sz="2" w:space="0" w:color="auto"/>
            <w:bottom w:val="single" w:sz="2" w:space="0" w:color="auto"/>
            <w:right w:val="single" w:sz="2" w:space="0" w:color="auto"/>
          </w:divBdr>
        </w:div>
        <w:div w:id="1609117654">
          <w:marLeft w:val="0"/>
          <w:marRight w:val="0"/>
          <w:marTop w:val="0"/>
          <w:marBottom w:val="0"/>
          <w:divBdr>
            <w:top w:val="single" w:sz="2" w:space="0" w:color="auto"/>
            <w:left w:val="single" w:sz="2" w:space="0" w:color="auto"/>
            <w:bottom w:val="single" w:sz="2" w:space="0" w:color="auto"/>
            <w:right w:val="single" w:sz="2"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omstol.dk/densaerligeklageret/om-den-saerlige-klageret/" TargetMode="External"/><Relationship Id="rId13" Type="http://schemas.openxmlformats.org/officeDocument/2006/relationships/footer" Target="footer1.xml"/><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alex@knoopsadvocaten.nl" TargetMode="Externa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fmwb@law.aau.dk"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bfe@law.aau.dk" TargetMode="External"/><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hyperlink" Target="https://www.ojp.gov/ncjrs/virtual-library/abstracts/double-blind-sequential-police-lineup-procedures-toward-integrated"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4" ma:contentTypeDescription="Create a new document." ma:contentTypeScope="" ma:versionID="19af097bc9aab964a8eb5c855e2798ed">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f6dcbe3710b343357034373de8697f1c"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2025-06-12T09:35:25+00:00</Document_x0020_Date>
    <Donor xmlns="11a6fe0c-d8de-4390-afb3-d9c7c54181f0" xsi:nil="true"/>
    <Report_x0020_Type xmlns="11a6fe0c-d8de-4390-afb3-d9c7c54181f0" xsi:nil="true"/>
    <lcf76f155ced4ddcb4097134ff3c332f xmlns="b248d7e1-e1e1-4a8e-9310-749402edb8a9">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3DBE0513-6639-4CA2-8369-1A99FCA88314}"/>
</file>

<file path=customXml/itemProps2.xml><?xml version="1.0" encoding="utf-8"?>
<ds:datastoreItem xmlns:ds="http://schemas.openxmlformats.org/officeDocument/2006/customXml" ds:itemID="{3EA293A7-FF98-43E2-92EC-29E495D69BE6}"/>
</file>

<file path=customXml/itemProps3.xml><?xml version="1.0" encoding="utf-8"?>
<ds:datastoreItem xmlns:ds="http://schemas.openxmlformats.org/officeDocument/2006/customXml" ds:itemID="{390323D5-4207-4F88-ACBB-FB6EC034D3C5}"/>
</file>

<file path=docMetadata/LabelInfo.xml><?xml version="1.0" encoding="utf-8"?>
<clbl:labelList xmlns:clbl="http://schemas.microsoft.com/office/2020/mipLabelMetadata">
  <clbl:label id="{463b6811-b0a4-4b2a-b932-72c4c970c5d2}" enabled="0" method="" siteId="{463b6811-b0a4-4b2a-b932-72c4c970c5d2}" removed="1"/>
  <clbl:label id="{f5dbba49-ce06-496f-ac3e-0cf14361d934}" enabled="0" method="" siteId="{f5dbba49-ce06-496f-ac3e-0cf14361d934}" removed="1"/>
</clbl:labelList>
</file>

<file path=docProps/app.xml><?xml version="1.0" encoding="utf-8"?>
<Properties xmlns="http://schemas.openxmlformats.org/officeDocument/2006/extended-properties" xmlns:vt="http://schemas.openxmlformats.org/officeDocument/2006/docPropsVTypes">
  <Template>Normal.dotm</Template>
  <TotalTime>1</TotalTime>
  <Pages>8</Pages>
  <Words>2864</Words>
  <Characters>16326</Characters>
  <Application>Microsoft Office Word</Application>
  <DocSecurity>0</DocSecurity>
  <Lines>136</Lines>
  <Paragraphs>38</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Godsey, Mark (godseyma)</dc:creator>
  <cp:keywords/>
  <dc:description/>
  <cp:lastModifiedBy>Gibson, Hunter (gibsonhg)</cp:lastModifiedBy>
  <cp:revision>3</cp:revision>
  <cp:lastPrinted>2024-12-19T09:54:00Z</cp:lastPrinted>
  <dcterms:created xsi:type="dcterms:W3CDTF">2025-06-06T16:59:00Z</dcterms:created>
  <dcterms:modified xsi:type="dcterms:W3CDTF">2025-06-06T16:59:00Z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ies>
</file>