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FE911" w14:textId="69C4EAF9" w:rsidR="00CB14D0" w:rsidRPr="00E55438" w:rsidRDefault="00B37579" w:rsidP="00556728">
      <w:pPr>
        <w:tabs>
          <w:tab w:val="left" w:pos="360"/>
          <w:tab w:val="left" w:pos="851"/>
          <w:tab w:val="left" w:pos="1418"/>
        </w:tabs>
        <w:ind w:right="0"/>
        <w:jc w:val="both"/>
        <w:rPr>
          <w:rStyle w:val="Strong"/>
          <w:b w:val="0"/>
          <w:bCs w:val="0"/>
          <w:szCs w:val="24"/>
          <w:lang w:val="es-ES"/>
        </w:rPr>
      </w:pPr>
      <w:r w:rsidRPr="00E55438">
        <w:rPr>
          <w:rStyle w:val="Strong"/>
          <w:b w:val="0"/>
          <w:lang w:val="es-ES"/>
        </w:rPr>
        <w:t xml:space="preserve">                                    </w:t>
      </w:r>
      <w:r w:rsidR="00B468FA" w:rsidRPr="00E55438">
        <w:rPr>
          <w:rStyle w:val="Strong"/>
          <w:b w:val="0"/>
          <w:lang w:val="es-ES"/>
        </w:rPr>
        <w:t xml:space="preserve">                               </w:t>
      </w:r>
      <w:r w:rsidRPr="00E55438">
        <w:rPr>
          <w:rStyle w:val="Strong"/>
          <w:b w:val="0"/>
          <w:lang w:val="es-ES"/>
        </w:rPr>
        <w:t xml:space="preserve">     </w:t>
      </w:r>
      <w:r w:rsidR="00C71A53">
        <w:rPr>
          <w:rStyle w:val="Strong"/>
          <w:b w:val="0"/>
          <w:lang w:val="es-ES"/>
        </w:rPr>
        <w:tab/>
      </w:r>
      <w:r w:rsidR="00C71A53">
        <w:rPr>
          <w:rStyle w:val="Strong"/>
          <w:b w:val="0"/>
          <w:lang w:val="es-ES"/>
        </w:rPr>
        <w:tab/>
      </w:r>
      <w:r w:rsidR="00C71A53">
        <w:rPr>
          <w:rStyle w:val="Strong"/>
          <w:b w:val="0"/>
          <w:lang w:val="es-ES"/>
        </w:rPr>
        <w:tab/>
      </w:r>
      <w:r w:rsidR="00C71A53">
        <w:rPr>
          <w:rStyle w:val="Strong"/>
          <w:b w:val="0"/>
          <w:lang w:val="es-ES"/>
        </w:rPr>
        <w:tab/>
      </w:r>
      <w:bookmarkStart w:id="0" w:name="_GoBack"/>
      <w:bookmarkEnd w:id="0"/>
      <w:r w:rsidRPr="00E55438">
        <w:rPr>
          <w:rStyle w:val="Strong"/>
          <w:b w:val="0"/>
          <w:lang w:val="es-ES"/>
        </w:rPr>
        <w:t xml:space="preserve">  </w:t>
      </w:r>
      <w:proofErr w:type="gramStart"/>
      <w:r w:rsidRPr="00E55438">
        <w:rPr>
          <w:rStyle w:val="Strong"/>
          <w:b w:val="0"/>
          <w:lang w:val="es-ES"/>
        </w:rPr>
        <w:t>11  June</w:t>
      </w:r>
      <w:proofErr w:type="gramEnd"/>
      <w:r w:rsidRPr="00E55438">
        <w:rPr>
          <w:rStyle w:val="Strong"/>
          <w:b w:val="0"/>
          <w:lang w:val="es-ES"/>
        </w:rPr>
        <w:t xml:space="preserve">  2018, No.</w:t>
      </w:r>
    </w:p>
    <w:p w14:paraId="23D2AB4C" w14:textId="77777777" w:rsidR="00EF3568" w:rsidRPr="009554AE" w:rsidRDefault="00EF3568" w:rsidP="00556728">
      <w:pPr>
        <w:pStyle w:val="NormalWeb"/>
        <w:shd w:val="clear" w:color="auto" w:fill="FFFFFF"/>
        <w:spacing w:before="0" w:beforeAutospacing="0" w:after="0" w:afterAutospacing="0"/>
        <w:rPr>
          <w:rStyle w:val="Strong"/>
          <w:b w:val="0"/>
          <w:lang w:val="en-GB"/>
        </w:rPr>
      </w:pPr>
    </w:p>
    <w:p w14:paraId="77A5C422" w14:textId="2C4C0D71" w:rsidR="00A43A35" w:rsidRPr="009554AE" w:rsidRDefault="00A43A35" w:rsidP="00A43A35">
      <w:pPr>
        <w:tabs>
          <w:tab w:val="left" w:pos="360"/>
          <w:tab w:val="left" w:pos="851"/>
          <w:tab w:val="left" w:pos="1418"/>
        </w:tabs>
        <w:jc w:val="both"/>
        <w:rPr>
          <w:szCs w:val="24"/>
          <w:lang w:val="en-GB"/>
        </w:rPr>
      </w:pPr>
    </w:p>
    <w:p w14:paraId="2D62424A" w14:textId="77777777" w:rsidR="00407F4F" w:rsidRPr="009554AE" w:rsidRDefault="00407F4F" w:rsidP="008F71CE">
      <w:pPr>
        <w:rPr>
          <w:lang w:val="en-GB"/>
        </w:rPr>
      </w:pPr>
    </w:p>
    <w:p w14:paraId="0A7698A8" w14:textId="3AC8749C" w:rsidR="00700CFF" w:rsidRPr="009554AE" w:rsidRDefault="00790CF0" w:rsidP="00790CF0">
      <w:pPr>
        <w:widowControl w:val="0"/>
        <w:ind w:right="0"/>
        <w:jc w:val="both"/>
        <w:rPr>
          <w:b/>
          <w:snapToGrid w:val="0"/>
          <w:szCs w:val="24"/>
          <w:lang w:val="en-GB" w:eastAsia="en-GB"/>
        </w:rPr>
      </w:pPr>
      <w:r w:rsidRPr="009554AE">
        <w:rPr>
          <w:b/>
          <w:snapToGrid w:val="0"/>
          <w:szCs w:val="24"/>
          <w:lang w:val="en-GB" w:eastAsia="en-GB"/>
        </w:rPr>
        <w:t>REPORT OF THE NATIONAL HUMAN RIGHTS INSTITUTION TO THE UN HUMAN RIGHTS COMMITTEE ON THE FULFILMENT OF LITHUANIA'S OBLIGATIONS IN IMPLEMENTING THE INTERNATIONAL COVENANT ON CIVIL AND POLITICAL RIGHTS</w:t>
      </w:r>
    </w:p>
    <w:p w14:paraId="02CB1F2E" w14:textId="77777777" w:rsidR="00700CFF" w:rsidRPr="009554AE" w:rsidRDefault="00700CFF" w:rsidP="00700CFF">
      <w:pPr>
        <w:widowControl w:val="0"/>
        <w:tabs>
          <w:tab w:val="left" w:pos="308"/>
        </w:tabs>
        <w:ind w:right="0"/>
        <w:jc w:val="both"/>
        <w:rPr>
          <w:b/>
          <w:snapToGrid w:val="0"/>
          <w:szCs w:val="24"/>
          <w:lang w:val="en-GB" w:eastAsia="en-GB"/>
        </w:rPr>
      </w:pPr>
    </w:p>
    <w:p w14:paraId="4577D963" w14:textId="77777777" w:rsidR="00700CFF" w:rsidRPr="009554AE" w:rsidRDefault="00700CFF" w:rsidP="00700CFF">
      <w:pPr>
        <w:widowControl w:val="0"/>
        <w:tabs>
          <w:tab w:val="left" w:pos="308"/>
        </w:tabs>
        <w:ind w:right="0"/>
        <w:jc w:val="both"/>
        <w:rPr>
          <w:b/>
          <w:snapToGrid w:val="0"/>
          <w:szCs w:val="24"/>
          <w:lang w:val="en-GB" w:eastAsia="en-GB"/>
        </w:rPr>
      </w:pPr>
      <w:r w:rsidRPr="009554AE">
        <w:rPr>
          <w:b/>
          <w:snapToGrid w:val="0"/>
          <w:szCs w:val="24"/>
          <w:lang w:val="en-GB" w:eastAsia="en-GB"/>
        </w:rPr>
        <w:t>A. General information on the national human rights institution, including new measures and developments related to the implementation of the Covenant</w:t>
      </w:r>
    </w:p>
    <w:p w14:paraId="21DB9538" w14:textId="77777777" w:rsidR="00700CFF" w:rsidRPr="009554AE" w:rsidRDefault="00700CFF" w:rsidP="00700CFF">
      <w:pPr>
        <w:widowControl w:val="0"/>
        <w:ind w:right="0"/>
        <w:jc w:val="both"/>
        <w:rPr>
          <w:snapToGrid w:val="0"/>
          <w:szCs w:val="24"/>
          <w:lang w:val="en-GB" w:eastAsia="en-GB"/>
        </w:rPr>
      </w:pPr>
    </w:p>
    <w:p w14:paraId="7FF83F2F" w14:textId="77777777"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The UN Coordinating Committee of National Human Rights Institutions in its letter No. 1D-993 dated 23 March 2017 informed that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of the Republic of Lithuania was accredited as the National Human Rights Institution (hereinafter the NHRI) (level “A”), which complies with the Paris Principles. The </w:t>
      </w:r>
      <w:proofErr w:type="spellStart"/>
      <w:r w:rsidRPr="009554AE">
        <w:rPr>
          <w:snapToGrid w:val="0"/>
          <w:szCs w:val="24"/>
          <w:lang w:val="en-GB" w:eastAsia="en-GB"/>
        </w:rPr>
        <w:t>Seimas</w:t>
      </w:r>
      <w:proofErr w:type="spellEnd"/>
      <w:r w:rsidRPr="009554AE">
        <w:rPr>
          <w:snapToGrid w:val="0"/>
          <w:szCs w:val="24"/>
          <w:lang w:val="en-GB" w:eastAsia="en-GB"/>
        </w:rPr>
        <w:t xml:space="preserve"> of the Republic of Lithuania on 7 December 2017 adopted the Law on amending Articles 3, 19, 19-1 of the Law on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No. </w:t>
      </w:r>
      <w:proofErr w:type="gramStart"/>
      <w:r w:rsidRPr="009554AE">
        <w:rPr>
          <w:snapToGrid w:val="0"/>
          <w:szCs w:val="24"/>
          <w:lang w:val="en-GB" w:eastAsia="en-GB"/>
        </w:rPr>
        <w:t xml:space="preserve">VIII-950 and supplementing it with Article 19-2 (effective from 1 January 2018), defining the new areas of competence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in the performance of the functions of the NHRI: carry out monitoring of human rights in Lithuania and prepare human rights reports; disseminate information on human rights and public awareness on human rights issues; present the evaluation of the human rights situation in Lithuania in international organizations and provide them with information on the obligations established in international treaties of the Republic of Lithuania; provide proposals to state and municipal institutions and bodies on human rights issues; seek to bring national legislation in line with the international obligations of the Republic of Lithuania in the field of human rights; initiate inquiries on fundamental human rights issues.</w:t>
      </w:r>
      <w:proofErr w:type="gramEnd"/>
    </w:p>
    <w:p w14:paraId="2ED163AE" w14:textId="77777777" w:rsidR="006F2BEE" w:rsidRPr="009554AE" w:rsidRDefault="006F2BEE" w:rsidP="00700CFF">
      <w:pPr>
        <w:widowControl w:val="0"/>
        <w:tabs>
          <w:tab w:val="left" w:pos="606"/>
        </w:tabs>
        <w:ind w:right="0"/>
        <w:jc w:val="both"/>
        <w:rPr>
          <w:snapToGrid w:val="0"/>
          <w:szCs w:val="24"/>
          <w:lang w:val="en-GB" w:eastAsia="en-GB"/>
        </w:rPr>
      </w:pPr>
    </w:p>
    <w:p w14:paraId="083B72BF" w14:textId="6D7BA19B" w:rsidR="006F2BEE" w:rsidRPr="009554AE" w:rsidRDefault="00700CFF" w:rsidP="00700CFF">
      <w:pPr>
        <w:widowControl w:val="0"/>
        <w:tabs>
          <w:tab w:val="left" w:pos="586"/>
        </w:tabs>
        <w:ind w:right="0"/>
        <w:jc w:val="both"/>
        <w:rPr>
          <w:snapToGrid w:val="0"/>
          <w:szCs w:val="24"/>
          <w:lang w:val="en-GB" w:eastAsia="en-GB"/>
        </w:rPr>
      </w:pPr>
      <w:r w:rsidRPr="009554AE">
        <w:rPr>
          <w:snapToGrid w:val="0"/>
          <w:szCs w:val="24"/>
          <w:lang w:val="en-GB" w:eastAsia="en-GB"/>
        </w:rPr>
        <w:t xml:space="preserve">In 2016, during the second general periodic review cycle, the Republic of Lithuania reported to the UN Human Rights Council. </w:t>
      </w:r>
      <w:proofErr w:type="gramStart"/>
      <w:r w:rsidRPr="009554AE">
        <w:rPr>
          <w:snapToGrid w:val="0"/>
          <w:szCs w:val="24"/>
          <w:lang w:val="en-GB" w:eastAsia="en-GB"/>
        </w:rPr>
        <w:t>A total of 172</w:t>
      </w:r>
      <w:proofErr w:type="gramEnd"/>
      <w:r w:rsidRPr="009554AE">
        <w:rPr>
          <w:snapToGrid w:val="0"/>
          <w:szCs w:val="24"/>
          <w:lang w:val="en-GB" w:eastAsia="en-GB"/>
        </w:rPr>
        <w:t xml:space="preserve"> recommendations were provided to the country during the twenty-sixth session of the Universal Periodic Review (in this session, the review of human rights activities of the Republic of Lithuania was carried out).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overseeing and exercising the functions of the NHRI, will present an opinion on how Lithuania has complied with the recommendations made to it during the second universal periodic review cycle. This way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contributes to the implementation of international obligations assumed by the Republic of Lithuania and the safeguarding of human rights.</w:t>
      </w:r>
    </w:p>
    <w:p w14:paraId="3AF3AB39" w14:textId="77777777" w:rsidR="00AD6B9B" w:rsidRPr="009554AE" w:rsidRDefault="00AD6B9B" w:rsidP="00700CFF">
      <w:pPr>
        <w:widowControl w:val="0"/>
        <w:tabs>
          <w:tab w:val="left" w:pos="586"/>
        </w:tabs>
        <w:ind w:right="0"/>
        <w:jc w:val="both"/>
        <w:rPr>
          <w:snapToGrid w:val="0"/>
          <w:szCs w:val="24"/>
          <w:lang w:val="en-GB" w:eastAsia="en-GB"/>
        </w:rPr>
      </w:pPr>
    </w:p>
    <w:p w14:paraId="2DBB5C8A" w14:textId="719BFCBA" w:rsidR="00700CFF" w:rsidRPr="009554AE" w:rsidRDefault="00700CFF" w:rsidP="00700CFF">
      <w:pPr>
        <w:widowControl w:val="0"/>
        <w:tabs>
          <w:tab w:val="left" w:pos="586"/>
        </w:tabs>
        <w:ind w:right="0"/>
        <w:jc w:val="both"/>
        <w:rPr>
          <w:snapToGrid w:val="0"/>
          <w:szCs w:val="24"/>
          <w:lang w:val="en-GB" w:eastAsia="en-GB"/>
        </w:rPr>
      </w:pPr>
      <w:r w:rsidRPr="009554AE">
        <w:rPr>
          <w:snapToGrid w:val="0"/>
          <w:szCs w:val="24"/>
          <w:lang w:val="en-GB" w:eastAsia="en-GB"/>
        </w:rPr>
        <w:t xml:space="preserve">In 2017,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spoke in the UN Working Group on Human Rights Issues of Senior Citizens, and participated in the working groups of the Council of Europe on the implementation of the European Social Charter. In 2016,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advised the State of Lithuania in preparation for the second country’s report to the UN Committee on the Rights of Persons with Disabilities on the progress of implementation of the provisions of the Convention on the Rights of Persons with Disabilities. </w:t>
      </w:r>
      <w:proofErr w:type="gramStart"/>
      <w:r w:rsidRPr="009554AE">
        <w:rPr>
          <w:snapToGrid w:val="0"/>
          <w:szCs w:val="24"/>
          <w:lang w:val="en-GB" w:eastAsia="en-GB"/>
        </w:rPr>
        <w:t>Also, co-operation with the Ministry of Foreign Affairs in preparation for the consideration of the Republic of Lithuania in the UN Committee on Enforced Disappearances in preparation for the fourth report of Lithuania pursuant to the UN International Covenant on Civil and Political Rights of 1966 and the 9th and 10th periodic reports of Lithuania under International Convention on the Elimination of All Forms of Racial Discrimination (21 December 1965).</w:t>
      </w:r>
      <w:proofErr w:type="gramEnd"/>
    </w:p>
    <w:p w14:paraId="07D9E8E3" w14:textId="77777777" w:rsidR="00700CFF" w:rsidRPr="009554AE" w:rsidRDefault="00700CFF" w:rsidP="00700CFF">
      <w:pPr>
        <w:widowControl w:val="0"/>
        <w:tabs>
          <w:tab w:val="left" w:pos="294"/>
        </w:tabs>
        <w:ind w:right="0"/>
        <w:jc w:val="both"/>
        <w:rPr>
          <w:snapToGrid w:val="0"/>
          <w:szCs w:val="24"/>
          <w:lang w:val="en-GB" w:eastAsia="en-GB"/>
        </w:rPr>
      </w:pPr>
    </w:p>
    <w:p w14:paraId="38376C09" w14:textId="77777777" w:rsidR="00556728" w:rsidRPr="009554AE" w:rsidRDefault="00556728" w:rsidP="00700CFF">
      <w:pPr>
        <w:widowControl w:val="0"/>
        <w:tabs>
          <w:tab w:val="left" w:pos="294"/>
        </w:tabs>
        <w:ind w:right="0"/>
        <w:jc w:val="both"/>
        <w:rPr>
          <w:b/>
          <w:snapToGrid w:val="0"/>
          <w:szCs w:val="24"/>
          <w:lang w:val="en-GB" w:eastAsia="en-GB"/>
        </w:rPr>
      </w:pPr>
    </w:p>
    <w:p w14:paraId="4DC7FC45" w14:textId="2E421549" w:rsidR="00700CFF" w:rsidRPr="009554AE" w:rsidRDefault="00700CFF" w:rsidP="00700CFF">
      <w:pPr>
        <w:widowControl w:val="0"/>
        <w:tabs>
          <w:tab w:val="left" w:pos="294"/>
        </w:tabs>
        <w:ind w:right="0"/>
        <w:jc w:val="both"/>
        <w:rPr>
          <w:b/>
          <w:snapToGrid w:val="0"/>
          <w:szCs w:val="24"/>
          <w:lang w:val="en-GB" w:eastAsia="en-GB"/>
        </w:rPr>
      </w:pPr>
      <w:r w:rsidRPr="009554AE">
        <w:rPr>
          <w:b/>
          <w:snapToGrid w:val="0"/>
          <w:szCs w:val="24"/>
          <w:lang w:val="en-GB" w:eastAsia="en-GB"/>
        </w:rPr>
        <w:t>B. Specific information on the implementation of Articles 1-27 of the Covenant, including the information related to the Committee's previous recommendations.</w:t>
      </w:r>
    </w:p>
    <w:p w14:paraId="0C25B890" w14:textId="77777777" w:rsidR="00700CFF" w:rsidRPr="009554AE" w:rsidRDefault="00700CFF" w:rsidP="00700CFF">
      <w:pPr>
        <w:widowControl w:val="0"/>
        <w:ind w:right="0"/>
        <w:jc w:val="both"/>
        <w:rPr>
          <w:snapToGrid w:val="0"/>
          <w:szCs w:val="24"/>
          <w:lang w:val="en-GB" w:eastAsia="en-GB"/>
        </w:rPr>
      </w:pPr>
    </w:p>
    <w:p w14:paraId="1E262975" w14:textId="7570A262" w:rsidR="00700CFF" w:rsidRPr="009554AE" w:rsidRDefault="00556728" w:rsidP="00556728">
      <w:pPr>
        <w:pStyle w:val="ListParagraph"/>
        <w:widowControl w:val="0"/>
        <w:numPr>
          <w:ilvl w:val="0"/>
          <w:numId w:val="4"/>
        </w:numPr>
        <w:ind w:right="0"/>
        <w:rPr>
          <w:b/>
          <w:snapToGrid w:val="0"/>
          <w:szCs w:val="24"/>
          <w:lang w:val="en-GB" w:eastAsia="en-GB"/>
        </w:rPr>
      </w:pPr>
      <w:r w:rsidRPr="009554AE">
        <w:rPr>
          <w:b/>
          <w:snapToGrid w:val="0"/>
          <w:szCs w:val="24"/>
          <w:lang w:val="en-GB" w:eastAsia="en-GB"/>
        </w:rPr>
        <w:t>On the r</w:t>
      </w:r>
      <w:r w:rsidR="00700CFF" w:rsidRPr="009554AE">
        <w:rPr>
          <w:b/>
          <w:snapToGrid w:val="0"/>
          <w:szCs w:val="24"/>
          <w:lang w:val="en-GB" w:eastAsia="en-GB"/>
        </w:rPr>
        <w:t>ight to liberty and personal integrity (Article 9)</w:t>
      </w:r>
    </w:p>
    <w:p w14:paraId="3911295F" w14:textId="77777777" w:rsidR="00700CFF" w:rsidRPr="009554AE" w:rsidRDefault="00700CFF" w:rsidP="00700CFF">
      <w:pPr>
        <w:widowControl w:val="0"/>
        <w:ind w:right="0"/>
        <w:jc w:val="both"/>
        <w:rPr>
          <w:snapToGrid w:val="0"/>
          <w:szCs w:val="24"/>
          <w:lang w:val="en-GB" w:eastAsia="en-GB"/>
        </w:rPr>
      </w:pPr>
    </w:p>
    <w:p w14:paraId="626D005F" w14:textId="7EF6F394"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Article 12 of the United Nations Convention on the Rights of Persons with Disabilities provides that the states – parties to the Convention confirm that persons with disabilities are in all cases </w:t>
      </w:r>
      <w:proofErr w:type="gramStart"/>
      <w:r w:rsidRPr="009554AE">
        <w:rPr>
          <w:snapToGrid w:val="0"/>
          <w:szCs w:val="24"/>
          <w:lang w:val="en-GB" w:eastAsia="en-GB"/>
        </w:rPr>
        <w:t>entitled to be treated</w:t>
      </w:r>
      <w:proofErr w:type="gramEnd"/>
      <w:r w:rsidRPr="009554AE">
        <w:rPr>
          <w:snapToGrid w:val="0"/>
          <w:szCs w:val="24"/>
          <w:lang w:val="en-GB" w:eastAsia="en-GB"/>
        </w:rPr>
        <w:t xml:space="preserve"> as legal entities. Thus, the Convention establishes the change of approach to persons with disabilities, perceiving people with disabilities not as objects of support and social assistance, but rather as subjects of rights to which the state must provide assistance in implementing their legal capacity</w:t>
      </w:r>
      <w:r w:rsidR="00682AB0" w:rsidRPr="009554AE">
        <w:rPr>
          <w:rStyle w:val="FootnoteReference"/>
          <w:snapToGrid w:val="0"/>
          <w:szCs w:val="24"/>
          <w:lang w:val="en-GB" w:eastAsia="en-GB"/>
        </w:rPr>
        <w:footnoteReference w:id="1"/>
      </w:r>
      <w:r w:rsidRPr="009554AE">
        <w:rPr>
          <w:snapToGrid w:val="0"/>
          <w:szCs w:val="24"/>
          <w:lang w:val="en-GB" w:eastAsia="en-GB"/>
        </w:rPr>
        <w:t xml:space="preserve">. However, So far, Lithuania has not developed a model for help decision-making, and this leads to situations where the rights of an individual </w:t>
      </w:r>
      <w:proofErr w:type="gramStart"/>
      <w:r w:rsidRPr="009554AE">
        <w:rPr>
          <w:snapToGrid w:val="0"/>
          <w:szCs w:val="24"/>
          <w:lang w:val="en-GB" w:eastAsia="en-GB"/>
        </w:rPr>
        <w:t>are unjustifiably restrained or even violated</w:t>
      </w:r>
      <w:proofErr w:type="gramEnd"/>
      <w:r w:rsidRPr="009554AE">
        <w:rPr>
          <w:snapToGrid w:val="0"/>
          <w:szCs w:val="24"/>
          <w:lang w:val="en-GB" w:eastAsia="en-GB"/>
        </w:rPr>
        <w:t>.</w:t>
      </w:r>
    </w:p>
    <w:p w14:paraId="7D3F2BE3" w14:textId="77777777" w:rsidR="00AD6B9B" w:rsidRPr="009554AE" w:rsidRDefault="00AD6B9B" w:rsidP="00AD6B9B">
      <w:pPr>
        <w:widowControl w:val="0"/>
        <w:ind w:right="0"/>
        <w:jc w:val="both"/>
        <w:rPr>
          <w:snapToGrid w:val="0"/>
          <w:szCs w:val="24"/>
          <w:lang w:val="en-GB" w:eastAsia="en-GB"/>
        </w:rPr>
      </w:pPr>
    </w:p>
    <w:p w14:paraId="0AB414B5" w14:textId="122B75DB" w:rsidR="00700CFF" w:rsidRPr="009554AE" w:rsidRDefault="00700CFF" w:rsidP="00AD6B9B">
      <w:pPr>
        <w:widowControl w:val="0"/>
        <w:ind w:right="0"/>
        <w:jc w:val="both"/>
        <w:rPr>
          <w:snapToGrid w:val="0"/>
          <w:szCs w:val="24"/>
          <w:lang w:val="en-GB" w:eastAsia="en-GB"/>
        </w:rPr>
      </w:pPr>
      <w:r w:rsidRPr="009554AE">
        <w:rPr>
          <w:snapToGrid w:val="0"/>
          <w:szCs w:val="24"/>
          <w:lang w:val="en-GB" w:eastAsia="en-GB"/>
        </w:rPr>
        <w:t xml:space="preserve">The Council of Europe's Commissioner for Human Rights in its report </w:t>
      </w:r>
      <w:proofErr w:type="gramStart"/>
      <w:r w:rsidRPr="009554AE">
        <w:rPr>
          <w:snapToGrid w:val="0"/>
          <w:szCs w:val="24"/>
          <w:lang w:val="en-GB" w:eastAsia="en-GB"/>
        </w:rPr>
        <w:t>No</w:t>
      </w:r>
      <w:proofErr w:type="gramEnd"/>
      <w:r w:rsidRPr="009554AE">
        <w:rPr>
          <w:snapToGrid w:val="0"/>
          <w:szCs w:val="24"/>
          <w:lang w:val="en-GB" w:eastAsia="en-GB"/>
        </w:rPr>
        <w:t>. </w:t>
      </w:r>
      <w:proofErr w:type="spellStart"/>
      <w:r w:rsidRPr="009554AE">
        <w:rPr>
          <w:snapToGrid w:val="0"/>
          <w:szCs w:val="24"/>
          <w:lang w:val="en-GB" w:eastAsia="en-GB"/>
        </w:rPr>
        <w:t>CommDH</w:t>
      </w:r>
      <w:proofErr w:type="spellEnd"/>
      <w:r w:rsidRPr="009554AE">
        <w:rPr>
          <w:snapToGrid w:val="0"/>
          <w:szCs w:val="24"/>
          <w:lang w:val="en-GB" w:eastAsia="en-GB"/>
        </w:rPr>
        <w:t xml:space="preserve"> (20l7)7 dated 19 April 2017 also expressed concern about the limited creation of alternatives to supporting decisions that would be based on the consent of people with disabilities and ensure the proper representation of their rights. </w:t>
      </w:r>
      <w:proofErr w:type="gramStart"/>
      <w:r w:rsidRPr="009554AE">
        <w:rPr>
          <w:snapToGrid w:val="0"/>
          <w:szCs w:val="24"/>
          <w:lang w:val="en-GB" w:eastAsia="en-GB"/>
        </w:rPr>
        <w:t>The Commissioner also emphasized that, despite the amendments to the Civil Code have entered into force on 1 January 2016, allowing the recognition of a person is legally incapable, only in a certain field, according to the information of 2016, in more than 60 cases in Lithuania persons were declared legally incapable and only in 25 cases the incapacity was restricted to specific areas</w:t>
      </w:r>
      <w:r w:rsidR="003E4345" w:rsidRPr="009554AE">
        <w:rPr>
          <w:rStyle w:val="FootnoteReference"/>
          <w:snapToGrid w:val="0"/>
          <w:szCs w:val="24"/>
          <w:lang w:val="en-GB" w:eastAsia="en-GB"/>
        </w:rPr>
        <w:footnoteReference w:id="2"/>
      </w:r>
      <w:r w:rsidRPr="009554AE">
        <w:rPr>
          <w:snapToGrid w:val="0"/>
          <w:szCs w:val="24"/>
          <w:lang w:val="en-GB" w:eastAsia="en-GB"/>
        </w:rPr>
        <w:t>.</w:t>
      </w:r>
      <w:proofErr w:type="gramEnd"/>
    </w:p>
    <w:p w14:paraId="624F6388" w14:textId="77777777" w:rsidR="00AD6B9B" w:rsidRPr="009554AE" w:rsidRDefault="00AD6B9B" w:rsidP="00AD6B9B">
      <w:pPr>
        <w:widowControl w:val="0"/>
        <w:ind w:right="0"/>
        <w:jc w:val="both"/>
        <w:rPr>
          <w:snapToGrid w:val="0"/>
          <w:szCs w:val="24"/>
          <w:lang w:val="en-GB" w:eastAsia="en-GB"/>
        </w:rPr>
      </w:pPr>
    </w:p>
    <w:p w14:paraId="398B0F37" w14:textId="7EE624ED" w:rsidR="00700CFF" w:rsidRPr="009554AE" w:rsidRDefault="00700CFF" w:rsidP="00AD6B9B">
      <w:pPr>
        <w:widowControl w:val="0"/>
        <w:ind w:right="0"/>
        <w:jc w:val="both"/>
        <w:rPr>
          <w:snapToGrid w:val="0"/>
          <w:szCs w:val="24"/>
          <w:lang w:val="en-GB" w:eastAsia="en-GB"/>
        </w:rPr>
      </w:pPr>
      <w:proofErr w:type="gramStart"/>
      <w:r w:rsidRPr="009554AE">
        <w:rPr>
          <w:snapToGrid w:val="0"/>
          <w:szCs w:val="24"/>
          <w:lang w:val="en-GB" w:eastAsia="en-GB"/>
        </w:rPr>
        <w:t>As a participant in the UN Convention on the Rights of Persons with Disabilities, Lithuania is committed to ensuring that persons with disabilities can implement, on equal grounds with others, the right to personal liberty and security in such a way that such persons are not deprived of their liberty unlawfully or arbitrarily, in order to bring their deprivation of liberty into conformity with the law and that deprivation of liberty could be consistent with the law and in no way is justified by disability</w:t>
      </w:r>
      <w:r w:rsidR="00DA31B0" w:rsidRPr="009554AE">
        <w:rPr>
          <w:rStyle w:val="FootnoteReference"/>
          <w:snapToGrid w:val="0"/>
          <w:szCs w:val="24"/>
          <w:lang w:val="en-GB" w:eastAsia="en-GB"/>
        </w:rPr>
        <w:footnoteReference w:id="3"/>
      </w:r>
      <w:r w:rsidRPr="009554AE">
        <w:rPr>
          <w:snapToGrid w:val="0"/>
          <w:szCs w:val="24"/>
          <w:lang w:val="en-GB" w:eastAsia="en-GB"/>
        </w:rPr>
        <w:t>.</w:t>
      </w:r>
      <w:proofErr w:type="gramEnd"/>
      <w:r w:rsidRPr="009554AE">
        <w:rPr>
          <w:snapToGrid w:val="0"/>
          <w:szCs w:val="24"/>
          <w:lang w:val="en-GB" w:eastAsia="en-GB"/>
        </w:rPr>
        <w:t xml:space="preserve"> </w:t>
      </w:r>
      <w:proofErr w:type="gramStart"/>
      <w:r w:rsidRPr="009554AE">
        <w:rPr>
          <w:snapToGrid w:val="0"/>
          <w:szCs w:val="24"/>
          <w:lang w:val="en-GB" w:eastAsia="en-GB"/>
        </w:rPr>
        <w:t>Unfortunately, the concluding observations of the UN Committee on the Rights of Persons with Disabilities dated 11 May 2016, expressed a deep concern to Lithuania about the implementation of Article 14 of the UN Convention on the Rights of Persons with Disabilities and was recommended to immediately repeal the laws allowing deprivation of liberty for disability, compulsory treatment, limitation or isolation, and to adopt new legislation prohibiting such practices, by performing this also in the current Draft amendment to the Law on Mental Health Care (hereinafter the Draft).</w:t>
      </w:r>
      <w:proofErr w:type="gramEnd"/>
    </w:p>
    <w:p w14:paraId="0E452D56" w14:textId="77777777" w:rsidR="00AD6B9B" w:rsidRPr="009554AE" w:rsidRDefault="00AD6B9B" w:rsidP="00AD6B9B">
      <w:pPr>
        <w:widowControl w:val="0"/>
        <w:ind w:right="0"/>
        <w:jc w:val="both"/>
        <w:rPr>
          <w:snapToGrid w:val="0"/>
          <w:szCs w:val="24"/>
          <w:lang w:val="en-GB" w:eastAsia="en-GB"/>
        </w:rPr>
      </w:pPr>
    </w:p>
    <w:p w14:paraId="26D371F2" w14:textId="55786711" w:rsidR="00700CFF" w:rsidRPr="009554AE" w:rsidRDefault="00700CFF" w:rsidP="00AD6B9B">
      <w:pPr>
        <w:widowControl w:val="0"/>
        <w:ind w:right="0"/>
        <w:jc w:val="both"/>
        <w:rPr>
          <w:snapToGrid w:val="0"/>
          <w:szCs w:val="24"/>
          <w:lang w:val="en-GB" w:eastAsia="en-GB"/>
        </w:rPr>
      </w:pPr>
      <w:r w:rsidRPr="009554AE">
        <w:rPr>
          <w:snapToGrid w:val="0"/>
          <w:szCs w:val="24"/>
          <w:lang w:val="en-GB" w:eastAsia="en-GB"/>
        </w:rPr>
        <w:t xml:space="preserve">The CAT after its visits to our country in 2016 also highlighted that due to slow and insufficient legal changes in involuntary hospitalisation and forced treatment, most of the CAT recommendations made after the visit in Lithuania in 2008 </w:t>
      </w:r>
      <w:proofErr w:type="gramStart"/>
      <w:r w:rsidRPr="009554AE">
        <w:rPr>
          <w:snapToGrid w:val="0"/>
          <w:szCs w:val="24"/>
          <w:lang w:val="en-GB" w:eastAsia="en-GB"/>
        </w:rPr>
        <w:t>were not implemented, and called on the authorities to speed up the adoption of the new version of the Law</w:t>
      </w:r>
      <w:proofErr w:type="gramEnd"/>
      <w:r w:rsidR="00DA31B0" w:rsidRPr="009554AE">
        <w:rPr>
          <w:rStyle w:val="FootnoteReference"/>
          <w:snapToGrid w:val="0"/>
          <w:szCs w:val="24"/>
          <w:lang w:val="en-GB" w:eastAsia="en-GB"/>
        </w:rPr>
        <w:footnoteReference w:id="4"/>
      </w:r>
      <w:r w:rsidRPr="009554AE">
        <w:rPr>
          <w:snapToGrid w:val="0"/>
          <w:szCs w:val="24"/>
          <w:lang w:val="en-GB" w:eastAsia="en-GB"/>
        </w:rPr>
        <w:t>.</w:t>
      </w:r>
    </w:p>
    <w:p w14:paraId="1CE48D9E" w14:textId="77777777" w:rsidR="00AD6B9B" w:rsidRPr="009554AE" w:rsidRDefault="00AD6B9B" w:rsidP="00AD6B9B">
      <w:pPr>
        <w:widowControl w:val="0"/>
        <w:ind w:right="0"/>
        <w:jc w:val="both"/>
        <w:rPr>
          <w:snapToGrid w:val="0"/>
          <w:szCs w:val="24"/>
          <w:lang w:val="en-GB" w:eastAsia="en-GB"/>
        </w:rPr>
      </w:pPr>
    </w:p>
    <w:p w14:paraId="18C716E6" w14:textId="3CF9D85B" w:rsidR="00700CFF" w:rsidRPr="009554AE" w:rsidRDefault="00700CFF" w:rsidP="00AD6B9B">
      <w:pPr>
        <w:widowControl w:val="0"/>
        <w:ind w:right="0"/>
        <w:jc w:val="both"/>
        <w:rPr>
          <w:snapToGrid w:val="0"/>
          <w:szCs w:val="24"/>
          <w:lang w:val="en-GB" w:eastAsia="en-GB"/>
        </w:rPr>
      </w:pPr>
      <w:proofErr w:type="gramStart"/>
      <w:r w:rsidRPr="009554AE">
        <w:rPr>
          <w:snapToGrid w:val="0"/>
          <w:szCs w:val="24"/>
          <w:lang w:val="en-GB" w:eastAsia="en-GB"/>
        </w:rPr>
        <w:t>Also</w:t>
      </w:r>
      <w:proofErr w:type="gramEnd"/>
      <w:r w:rsidRPr="009554AE">
        <w:rPr>
          <w:snapToGrid w:val="0"/>
          <w:szCs w:val="24"/>
          <w:lang w:val="en-GB" w:eastAsia="en-GB"/>
        </w:rPr>
        <w:t xml:space="preserve">, we hereby note that during the last two years (2016-2017),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have repeatedly provided recommendations and suggestions to various state institutions regarding the Draft, noting that not all of its provisions comply with international standards for the protection of human rights and the obligations of the Republic of Lithuania</w:t>
      </w:r>
      <w:r w:rsidR="00DA31B0" w:rsidRPr="009554AE">
        <w:rPr>
          <w:rStyle w:val="FootnoteReference"/>
          <w:snapToGrid w:val="0"/>
          <w:szCs w:val="24"/>
          <w:lang w:val="en-GB" w:eastAsia="en-GB"/>
        </w:rPr>
        <w:footnoteReference w:id="5"/>
      </w:r>
      <w:r w:rsidRPr="009554AE">
        <w:rPr>
          <w:snapToGrid w:val="0"/>
          <w:szCs w:val="24"/>
          <w:lang w:val="en-GB" w:eastAsia="en-GB"/>
        </w:rPr>
        <w:t>.</w:t>
      </w:r>
    </w:p>
    <w:p w14:paraId="28C6420F" w14:textId="77777777" w:rsidR="00700CFF" w:rsidRPr="009554AE" w:rsidRDefault="00700CFF" w:rsidP="00700CFF">
      <w:pPr>
        <w:widowControl w:val="0"/>
        <w:ind w:right="0"/>
        <w:jc w:val="both"/>
        <w:rPr>
          <w:snapToGrid w:val="0"/>
          <w:szCs w:val="24"/>
          <w:lang w:val="en-GB" w:eastAsia="en-GB"/>
        </w:rPr>
      </w:pPr>
    </w:p>
    <w:p w14:paraId="01950946" w14:textId="722347C1" w:rsidR="00700CFF" w:rsidRPr="009554AE" w:rsidRDefault="00700CFF" w:rsidP="00556728">
      <w:pPr>
        <w:widowControl w:val="0"/>
        <w:ind w:left="360" w:right="0"/>
        <w:jc w:val="both"/>
        <w:rPr>
          <w:b/>
          <w:i/>
          <w:snapToGrid w:val="0"/>
          <w:szCs w:val="24"/>
          <w:lang w:val="en-GB" w:eastAsia="en-GB"/>
        </w:rPr>
      </w:pPr>
      <w:r w:rsidRPr="009554AE">
        <w:rPr>
          <w:b/>
          <w:i/>
          <w:snapToGrid w:val="0"/>
          <w:szCs w:val="24"/>
          <w:lang w:val="en-GB" w:eastAsia="en-GB"/>
        </w:rPr>
        <w:t>On the Draft Law on Mental Health Care</w:t>
      </w:r>
    </w:p>
    <w:p w14:paraId="5FFD9B9C" w14:textId="4E84B870" w:rsidR="00700CFF" w:rsidRPr="009554AE" w:rsidRDefault="00700CFF" w:rsidP="00700CFF">
      <w:pPr>
        <w:widowControl w:val="0"/>
        <w:tabs>
          <w:tab w:val="left" w:pos="158"/>
        </w:tabs>
        <w:ind w:right="0"/>
        <w:jc w:val="both"/>
        <w:rPr>
          <w:snapToGrid w:val="0"/>
          <w:szCs w:val="24"/>
          <w:lang w:val="en-GB" w:eastAsia="en-GB"/>
        </w:rPr>
      </w:pPr>
    </w:p>
    <w:p w14:paraId="1F478F6F" w14:textId="77777777" w:rsidR="00700CFF" w:rsidRPr="009554AE" w:rsidRDefault="00700CFF" w:rsidP="00556728">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draft Law No. XIIIP-2075 (hereinafter the Law) on the amendment of the Law on Mental Health Care No. 1-924 (hereinafter the Draft), currently under consideration in the </w:t>
      </w:r>
      <w:proofErr w:type="spellStart"/>
      <w:r w:rsidRPr="009554AE">
        <w:rPr>
          <w:snapToGrid w:val="0"/>
          <w:szCs w:val="24"/>
          <w:lang w:val="en-GB" w:eastAsia="en-GB"/>
        </w:rPr>
        <w:t>Seimas</w:t>
      </w:r>
      <w:proofErr w:type="spellEnd"/>
      <w:r w:rsidRPr="009554AE">
        <w:rPr>
          <w:snapToGrid w:val="0"/>
          <w:szCs w:val="24"/>
          <w:lang w:val="en-GB" w:eastAsia="en-GB"/>
        </w:rPr>
        <w:t>, is also causing concerns.</w:t>
      </w:r>
    </w:p>
    <w:p w14:paraId="78D62752" w14:textId="77777777" w:rsidR="00556728" w:rsidRPr="009554AE" w:rsidRDefault="00556728" w:rsidP="00556728">
      <w:pPr>
        <w:widowControl w:val="0"/>
        <w:ind w:right="0"/>
        <w:jc w:val="both"/>
        <w:rPr>
          <w:snapToGrid w:val="0"/>
          <w:szCs w:val="24"/>
          <w:lang w:val="en-GB" w:eastAsia="en-GB"/>
        </w:rPr>
      </w:pPr>
    </w:p>
    <w:p w14:paraId="17564E0C" w14:textId="088531DA" w:rsidR="00700CFF" w:rsidRPr="009554AE" w:rsidRDefault="00700CFF" w:rsidP="00556728">
      <w:pPr>
        <w:widowControl w:val="0"/>
        <w:ind w:right="0"/>
        <w:jc w:val="both"/>
        <w:rPr>
          <w:snapToGrid w:val="0"/>
          <w:szCs w:val="24"/>
          <w:lang w:val="en-GB" w:eastAsia="en-GB"/>
        </w:rPr>
      </w:pPr>
      <w:proofErr w:type="gramStart"/>
      <w:r w:rsidRPr="009554AE">
        <w:rPr>
          <w:snapToGrid w:val="0"/>
          <w:szCs w:val="24"/>
          <w:lang w:val="en-GB" w:eastAsia="en-GB"/>
        </w:rPr>
        <w:t>The provisions of Article 12 of the Draft, which extend the list of conditions for involuntary hospitalization to include the cases in which a person with mental or behavioural disorders poses a real risk of causing material damage to his or her property or property of others by his actions or omissions, such extension of the list of involuntary hospitalization conditions would result in more frequent use of involuntary hospitalization and is incompatible with the United Nations Convention on the Rights of Persons with Disabilities.</w:t>
      </w:r>
      <w:proofErr w:type="gramEnd"/>
    </w:p>
    <w:p w14:paraId="499AD543" w14:textId="77777777" w:rsidR="00556728" w:rsidRPr="009554AE" w:rsidRDefault="00556728" w:rsidP="00556728">
      <w:pPr>
        <w:widowControl w:val="0"/>
        <w:ind w:right="0"/>
        <w:jc w:val="both"/>
        <w:rPr>
          <w:snapToGrid w:val="0"/>
          <w:szCs w:val="24"/>
          <w:lang w:val="en-GB" w:eastAsia="en-GB"/>
        </w:rPr>
      </w:pPr>
    </w:p>
    <w:p w14:paraId="64FCE917" w14:textId="4AAF7EA8" w:rsidR="00700CFF" w:rsidRPr="009554AE" w:rsidRDefault="00700CFF" w:rsidP="00556728">
      <w:pPr>
        <w:widowControl w:val="0"/>
        <w:ind w:right="0"/>
        <w:jc w:val="both"/>
        <w:rPr>
          <w:snapToGrid w:val="0"/>
          <w:szCs w:val="24"/>
          <w:lang w:val="en-GB" w:eastAsia="en-GB"/>
        </w:rPr>
      </w:pPr>
      <w:r w:rsidRPr="009554AE">
        <w:rPr>
          <w:snapToGrid w:val="0"/>
          <w:szCs w:val="24"/>
          <w:lang w:val="en-GB" w:eastAsia="en-GB"/>
        </w:rPr>
        <w:t xml:space="preserve">Experts from the European Committee for the Prevention of Torture and Inhuman or Degrading Treatment or Punishment (hereafter the CAT or the Committee) repeatedly made recommendations to Lithuania, noting that the procedure for involuntary hospitalization </w:t>
      </w:r>
      <w:proofErr w:type="gramStart"/>
      <w:r w:rsidRPr="009554AE">
        <w:rPr>
          <w:snapToGrid w:val="0"/>
          <w:szCs w:val="24"/>
          <w:lang w:val="en-GB" w:eastAsia="en-GB"/>
        </w:rPr>
        <w:t>should be completely separated</w:t>
      </w:r>
      <w:proofErr w:type="gramEnd"/>
      <w:r w:rsidRPr="009554AE">
        <w:rPr>
          <w:snapToGrid w:val="0"/>
          <w:szCs w:val="24"/>
          <w:lang w:val="en-GB" w:eastAsia="en-GB"/>
        </w:rPr>
        <w:t xml:space="preserve"> from the involuntary treatment procedure. The CAT emphasizes that patients in psychiatric institutions </w:t>
      </w:r>
      <w:proofErr w:type="gramStart"/>
      <w:r w:rsidRPr="009554AE">
        <w:rPr>
          <w:snapToGrid w:val="0"/>
          <w:szCs w:val="24"/>
          <w:lang w:val="en-GB" w:eastAsia="en-GB"/>
        </w:rPr>
        <w:t>should be given</w:t>
      </w:r>
      <w:proofErr w:type="gramEnd"/>
      <w:r w:rsidRPr="009554AE">
        <w:rPr>
          <w:snapToGrid w:val="0"/>
          <w:szCs w:val="24"/>
          <w:lang w:val="en-GB" w:eastAsia="en-GB"/>
        </w:rPr>
        <w:t xml:space="preserve"> the opportunity to express their free and informed consent to treatment. A person's involuntary hospitalisation in a psychiatric institution </w:t>
      </w:r>
      <w:proofErr w:type="gramStart"/>
      <w:r w:rsidRPr="009554AE">
        <w:rPr>
          <w:snapToGrid w:val="0"/>
          <w:szCs w:val="24"/>
          <w:lang w:val="en-GB" w:eastAsia="en-GB"/>
        </w:rPr>
        <w:t>should not be treated</w:t>
      </w:r>
      <w:proofErr w:type="gramEnd"/>
      <w:r w:rsidRPr="009554AE">
        <w:rPr>
          <w:snapToGrid w:val="0"/>
          <w:szCs w:val="24"/>
          <w:lang w:val="en-GB" w:eastAsia="en-GB"/>
        </w:rPr>
        <w:t xml:space="preserve"> as an authorization to treat a person without his consent</w:t>
      </w:r>
      <w:r w:rsidR="00E3165B" w:rsidRPr="009554AE">
        <w:rPr>
          <w:rStyle w:val="FootnoteReference"/>
          <w:snapToGrid w:val="0"/>
          <w:szCs w:val="24"/>
          <w:lang w:val="en-GB" w:eastAsia="en-GB"/>
        </w:rPr>
        <w:footnoteReference w:id="6"/>
      </w:r>
      <w:r w:rsidRPr="009554AE">
        <w:rPr>
          <w:snapToGrid w:val="0"/>
          <w:szCs w:val="24"/>
          <w:lang w:val="en-GB" w:eastAsia="en-GB"/>
        </w:rPr>
        <w:t>.</w:t>
      </w:r>
    </w:p>
    <w:p w14:paraId="5DCF5EB7" w14:textId="77777777" w:rsidR="00556728" w:rsidRPr="009554AE" w:rsidRDefault="00556728" w:rsidP="00556728">
      <w:pPr>
        <w:widowControl w:val="0"/>
        <w:ind w:right="0"/>
        <w:jc w:val="both"/>
        <w:rPr>
          <w:snapToGrid w:val="0"/>
          <w:szCs w:val="24"/>
          <w:lang w:val="en-GB" w:eastAsia="en-GB"/>
        </w:rPr>
      </w:pPr>
    </w:p>
    <w:p w14:paraId="5587032D" w14:textId="53F44A33" w:rsidR="00700CFF" w:rsidRPr="009554AE" w:rsidRDefault="00700CFF" w:rsidP="00556728">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in the latest version of the Draft contains involuntary treatment in addition to involuntary hospitalization, but the concept of involuntary treatment itself is not defined. Article 12 of the Draft stipulates that when a person is involuntary hospitalized, the psychiatrist must attempt to obtain the consent of the patient for treatment and if not successful, the person </w:t>
      </w:r>
      <w:proofErr w:type="gramStart"/>
      <w:r w:rsidRPr="009554AE">
        <w:rPr>
          <w:snapToGrid w:val="0"/>
          <w:szCs w:val="24"/>
          <w:lang w:val="en-GB" w:eastAsia="en-GB"/>
        </w:rPr>
        <w:t>may be treated</w:t>
      </w:r>
      <w:proofErr w:type="gramEnd"/>
      <w:r w:rsidRPr="009554AE">
        <w:rPr>
          <w:snapToGrid w:val="0"/>
          <w:szCs w:val="24"/>
          <w:lang w:val="en-GB" w:eastAsia="en-GB"/>
        </w:rPr>
        <w:t xml:space="preserve"> involuntary. Contrary to other articles of the Draft, there is no indication of how the patient should express his/her (</w:t>
      </w:r>
      <w:proofErr w:type="gramStart"/>
      <w:r w:rsidRPr="009554AE">
        <w:rPr>
          <w:snapToGrid w:val="0"/>
          <w:szCs w:val="24"/>
          <w:lang w:val="en-GB" w:eastAsia="en-GB"/>
        </w:rPr>
        <w:t>non</w:t>
      </w:r>
      <w:proofErr w:type="gramEnd"/>
      <w:r w:rsidRPr="009554AE">
        <w:rPr>
          <w:snapToGrid w:val="0"/>
          <w:szCs w:val="24"/>
          <w:lang w:val="en-GB" w:eastAsia="en-GB"/>
        </w:rPr>
        <w:t xml:space="preserve">) consent for treatment, i.e., whether the patient's (non) consent must be expressed in writing, or whether oral consent/refusal for treatment is sufficient. </w:t>
      </w:r>
      <w:proofErr w:type="gramStart"/>
      <w:r w:rsidRPr="009554AE">
        <w:rPr>
          <w:snapToGrid w:val="0"/>
          <w:szCs w:val="24"/>
          <w:lang w:val="en-GB" w:eastAsia="en-GB"/>
        </w:rPr>
        <w:t>Also</w:t>
      </w:r>
      <w:proofErr w:type="gramEnd"/>
      <w:r w:rsidRPr="009554AE">
        <w:rPr>
          <w:snapToGrid w:val="0"/>
          <w:szCs w:val="24"/>
          <w:lang w:val="en-GB" w:eastAsia="en-GB"/>
        </w:rPr>
        <w:t xml:space="preserve">, it is not clear when this consent should be obtained and what the obligation to doctors to “attempt to obtain the consent” means. </w:t>
      </w:r>
      <w:proofErr w:type="gramStart"/>
      <w:r w:rsidRPr="009554AE">
        <w:rPr>
          <w:snapToGrid w:val="0"/>
          <w:szCs w:val="24"/>
          <w:lang w:val="en-GB" w:eastAsia="en-GB"/>
        </w:rPr>
        <w:t>For this reason, it is proposed in the Draft to: 1) clearly define the concept of involuntary treatment; 2) indicate that upon involuntary hospitalization a psychiatrist must immediately obtain the patient's consent or refusal to receive medical treatment; 3) establish that the patient's consent or refusal to receive medical treatment must be obtained in writing, and signed; 4) refrain from the vagueness and speculative nature of the terminology of “attempt to obtain the consent” of the patient.</w:t>
      </w:r>
      <w:proofErr w:type="gramEnd"/>
    </w:p>
    <w:p w14:paraId="59E18315" w14:textId="77777777" w:rsidR="00556728" w:rsidRPr="009554AE" w:rsidRDefault="00556728" w:rsidP="00556728">
      <w:pPr>
        <w:widowControl w:val="0"/>
        <w:ind w:right="0"/>
        <w:jc w:val="both"/>
        <w:rPr>
          <w:snapToGrid w:val="0"/>
          <w:szCs w:val="24"/>
          <w:lang w:val="en-GB" w:eastAsia="en-GB"/>
        </w:rPr>
      </w:pPr>
    </w:p>
    <w:p w14:paraId="3791BDCC" w14:textId="77718AAA" w:rsidR="00700CFF" w:rsidRPr="009554AE" w:rsidRDefault="00700CFF" w:rsidP="00556728">
      <w:pPr>
        <w:widowControl w:val="0"/>
        <w:ind w:right="0"/>
        <w:jc w:val="both"/>
        <w:rPr>
          <w:snapToGrid w:val="0"/>
          <w:szCs w:val="24"/>
          <w:lang w:val="en-GB" w:eastAsia="en-GB"/>
        </w:rPr>
      </w:pPr>
      <w:r w:rsidRPr="009554AE">
        <w:rPr>
          <w:snapToGrid w:val="0"/>
          <w:szCs w:val="24"/>
          <w:lang w:val="en-GB" w:eastAsia="en-GB"/>
        </w:rPr>
        <w:t xml:space="preserve">Draft Article 12(1) provides that involuntary hospitalization may last no more than three business days; part 3 </w:t>
      </w:r>
      <w:proofErr w:type="gramStart"/>
      <w:r w:rsidRPr="009554AE">
        <w:rPr>
          <w:snapToGrid w:val="0"/>
          <w:szCs w:val="24"/>
          <w:lang w:val="en-GB" w:eastAsia="en-GB"/>
        </w:rPr>
        <w:t>regulates:</w:t>
      </w:r>
      <w:proofErr w:type="gramEnd"/>
      <w:r w:rsidRPr="009554AE">
        <w:rPr>
          <w:snapToGrid w:val="0"/>
          <w:szCs w:val="24"/>
          <w:lang w:val="en-GB" w:eastAsia="en-GB"/>
        </w:rPr>
        <w:t xml:space="preserve"> if involuntary hospitalization lasts more than 3 business days, then, no later than 48 hours after the start of involuntary hospitalization, it is necessary to apply to the court for the extension of involuntary hospitalization. According to the provisions of the Code of Civil Procedure currently in force, such requests </w:t>
      </w:r>
      <w:proofErr w:type="gramStart"/>
      <w:r w:rsidRPr="009554AE">
        <w:rPr>
          <w:snapToGrid w:val="0"/>
          <w:szCs w:val="24"/>
          <w:lang w:val="en-GB" w:eastAsia="en-GB"/>
        </w:rPr>
        <w:t>must be examined</w:t>
      </w:r>
      <w:proofErr w:type="gramEnd"/>
      <w:r w:rsidRPr="009554AE">
        <w:rPr>
          <w:snapToGrid w:val="0"/>
          <w:szCs w:val="24"/>
          <w:lang w:val="en-GB" w:eastAsia="en-GB"/>
        </w:rPr>
        <w:t xml:space="preserve"> by the court no later than within five business days from the date of their filing</w:t>
      </w:r>
      <w:r w:rsidR="00E3165B" w:rsidRPr="009554AE">
        <w:rPr>
          <w:rStyle w:val="FootnoteReference"/>
          <w:snapToGrid w:val="0"/>
          <w:szCs w:val="24"/>
          <w:lang w:val="en-GB" w:eastAsia="en-GB"/>
        </w:rPr>
        <w:footnoteReference w:id="7"/>
      </w:r>
      <w:r w:rsidRPr="009554AE">
        <w:rPr>
          <w:snapToGrid w:val="0"/>
          <w:szCs w:val="24"/>
          <w:lang w:val="en-GB" w:eastAsia="en-GB"/>
        </w:rPr>
        <w:t>.</w:t>
      </w:r>
    </w:p>
    <w:p w14:paraId="15019D7A" w14:textId="77777777" w:rsidR="00E3165B" w:rsidRPr="009554AE" w:rsidRDefault="00E3165B" w:rsidP="00E3165B">
      <w:pPr>
        <w:widowControl w:val="0"/>
        <w:ind w:right="0"/>
        <w:jc w:val="both"/>
        <w:rPr>
          <w:snapToGrid w:val="0"/>
          <w:szCs w:val="24"/>
          <w:lang w:val="en-GB" w:eastAsia="en-GB"/>
        </w:rPr>
      </w:pPr>
    </w:p>
    <w:p w14:paraId="6D2B1CE3" w14:textId="401F8A18" w:rsidR="00700CFF" w:rsidRPr="009554AE" w:rsidRDefault="00700CFF" w:rsidP="00E3165B">
      <w:pPr>
        <w:widowControl w:val="0"/>
        <w:ind w:right="0"/>
        <w:jc w:val="both"/>
        <w:rPr>
          <w:snapToGrid w:val="0"/>
          <w:szCs w:val="24"/>
          <w:lang w:val="en-GB" w:eastAsia="en-GB"/>
        </w:rPr>
      </w:pPr>
      <w:r w:rsidRPr="009554AE">
        <w:rPr>
          <w:snapToGrid w:val="0"/>
          <w:szCs w:val="24"/>
          <w:lang w:val="en-GB" w:eastAsia="en-GB"/>
        </w:rPr>
        <w:t xml:space="preserve">Article 28(1) of the Law provides that a patient may be involuntary hospitalized without the court authorization and involuntary treated in a psychiatric institution for a maximum period of two days; paragraph 2 </w:t>
      </w:r>
      <w:proofErr w:type="gramStart"/>
      <w:r w:rsidRPr="009554AE">
        <w:rPr>
          <w:snapToGrid w:val="0"/>
          <w:szCs w:val="24"/>
          <w:lang w:val="en-GB" w:eastAsia="en-GB"/>
        </w:rPr>
        <w:t>provides:</w:t>
      </w:r>
      <w:proofErr w:type="gramEnd"/>
      <w:r w:rsidRPr="009554AE">
        <w:rPr>
          <w:snapToGrid w:val="0"/>
          <w:szCs w:val="24"/>
          <w:lang w:val="en-GB" w:eastAsia="en-GB"/>
        </w:rPr>
        <w:t xml:space="preserve"> “</w:t>
      </w:r>
      <w:r w:rsidRPr="009554AE">
        <w:rPr>
          <w:i/>
          <w:snapToGrid w:val="0"/>
          <w:szCs w:val="24"/>
          <w:lang w:val="en-GB" w:eastAsia="en-GB"/>
        </w:rPr>
        <w:t>the administration of the psychiatric institution must apply to the court no later than within 2 days</w:t>
      </w:r>
      <w:r w:rsidRPr="009554AE">
        <w:rPr>
          <w:snapToGrid w:val="0"/>
          <w:szCs w:val="24"/>
          <w:lang w:val="en-GB" w:eastAsia="en-GB"/>
        </w:rPr>
        <w:t>”. The court has the right to decide on the extension of the patient's involuntary hospitalization and involuntary treatment.</w:t>
      </w:r>
    </w:p>
    <w:p w14:paraId="632BFD23" w14:textId="77777777" w:rsidR="00E3165B" w:rsidRPr="009554AE" w:rsidRDefault="00E3165B" w:rsidP="00E3165B">
      <w:pPr>
        <w:widowControl w:val="0"/>
        <w:ind w:right="0"/>
        <w:jc w:val="both"/>
        <w:rPr>
          <w:snapToGrid w:val="0"/>
          <w:szCs w:val="24"/>
          <w:lang w:val="en-GB" w:eastAsia="en-GB"/>
        </w:rPr>
      </w:pPr>
    </w:p>
    <w:p w14:paraId="52E41459" w14:textId="21135639"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Thus, according to the Law, a patient may be involuntary hospitalized in a psychiatric institution without a court decision, including a decision on the length of the patient's involuntary hospitalization and extension of treatment, for a maximum of 2 days. However, according to the legal regulation provided for in the Draft, a patient may be involuntary hospitalized in a psychiatric institution for up to 9 days, including the period of making the decision on the patient’s involuntary hospitalization and extension of involuntary medical treatment. </w:t>
      </w:r>
      <w:proofErr w:type="gramStart"/>
      <w:r w:rsidRPr="009554AE">
        <w:rPr>
          <w:snapToGrid w:val="0"/>
          <w:szCs w:val="24"/>
          <w:lang w:val="en-GB" w:eastAsia="en-GB"/>
        </w:rPr>
        <w:t>For example, the patient is hospitalized involuntary on Monday for three working days;</w:t>
      </w:r>
      <w:r w:rsidR="00E3165B" w:rsidRPr="009554AE">
        <w:rPr>
          <w:snapToGrid w:val="0"/>
          <w:szCs w:val="24"/>
          <w:lang w:val="en-GB" w:eastAsia="en-GB"/>
        </w:rPr>
        <w:t xml:space="preserve"> </w:t>
      </w:r>
      <w:r w:rsidRPr="009554AE">
        <w:rPr>
          <w:snapToGrid w:val="0"/>
          <w:szCs w:val="24"/>
          <w:lang w:val="en-GB" w:eastAsia="en-GB"/>
        </w:rPr>
        <w:t>48 hours after the beginning of involuntary hospitalisation, namely, on Wednesday, the court is contacted for extending the period of involuntary hospitalisation; on the next day (Thursday) the court starts to consider the application and has to make a decision on it within 5 business days, i.e., by the end of Wednesday (working day) of the next week.</w:t>
      </w:r>
      <w:proofErr w:type="gramEnd"/>
    </w:p>
    <w:p w14:paraId="031BD832" w14:textId="77777777" w:rsidR="00E3165B" w:rsidRPr="009554AE" w:rsidRDefault="00E3165B" w:rsidP="00700CFF">
      <w:pPr>
        <w:widowControl w:val="0"/>
        <w:ind w:right="0" w:firstLine="360"/>
        <w:jc w:val="both"/>
        <w:rPr>
          <w:snapToGrid w:val="0"/>
          <w:szCs w:val="24"/>
          <w:lang w:val="en-GB" w:eastAsia="en-GB"/>
        </w:rPr>
      </w:pPr>
    </w:p>
    <w:p w14:paraId="12ED7C44" w14:textId="7DDF85C5" w:rsidR="00700CFF" w:rsidRPr="009554AE" w:rsidRDefault="00700CFF" w:rsidP="00E3165B">
      <w:pPr>
        <w:widowControl w:val="0"/>
        <w:ind w:right="0"/>
        <w:jc w:val="both"/>
        <w:rPr>
          <w:snapToGrid w:val="0"/>
          <w:szCs w:val="24"/>
          <w:lang w:val="en-GB" w:eastAsia="en-GB"/>
        </w:rPr>
      </w:pPr>
      <w:r w:rsidRPr="009554AE">
        <w:rPr>
          <w:snapToGrid w:val="0"/>
          <w:szCs w:val="24"/>
          <w:lang w:val="en-GB" w:eastAsia="en-GB"/>
        </w:rPr>
        <w:t xml:space="preserve">It is therefore concluded that when the patient is involuntary hospitalized, it would be possible to extend his involuntary hospitalisation up to 9 days without a court order, instead of the current 2 days prescribed and applicable by the law. It </w:t>
      </w:r>
      <w:proofErr w:type="gramStart"/>
      <w:r w:rsidRPr="009554AE">
        <w:rPr>
          <w:snapToGrid w:val="0"/>
          <w:szCs w:val="24"/>
          <w:lang w:val="en-GB" w:eastAsia="en-GB"/>
        </w:rPr>
        <w:t>is recommended</w:t>
      </w:r>
      <w:proofErr w:type="gramEnd"/>
      <w:r w:rsidRPr="009554AE">
        <w:rPr>
          <w:snapToGrid w:val="0"/>
          <w:szCs w:val="24"/>
          <w:lang w:val="en-GB" w:eastAsia="en-GB"/>
        </w:rPr>
        <w:t xml:space="preserve"> to establish such legal regulation that if a patient is involuntary hospitalized, in absence of the court order for extension of his/her involuntary hospitalisation, the person could not be hospitalized for more than 4 days.</w:t>
      </w:r>
    </w:p>
    <w:p w14:paraId="197A3A38" w14:textId="77777777" w:rsidR="00E3165B" w:rsidRPr="009554AE" w:rsidRDefault="00E3165B" w:rsidP="00700CFF">
      <w:pPr>
        <w:widowControl w:val="0"/>
        <w:ind w:right="0" w:firstLine="360"/>
        <w:jc w:val="both"/>
        <w:rPr>
          <w:snapToGrid w:val="0"/>
          <w:szCs w:val="24"/>
          <w:lang w:val="en-GB" w:eastAsia="en-GB"/>
        </w:rPr>
      </w:pPr>
    </w:p>
    <w:p w14:paraId="3BC4FFB1" w14:textId="7657CB36" w:rsidR="00700CFF" w:rsidRPr="009554AE" w:rsidRDefault="00700CFF" w:rsidP="00E3165B">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both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of the Republic of Lithuania and the Committee against Torture have repeatedly emphasized the need to ensure the patients' right to be heard by a judge individually when dealing with the matter of their involuntary hospitalisation</w:t>
      </w:r>
      <w:r w:rsidR="00F54D08" w:rsidRPr="009554AE">
        <w:rPr>
          <w:rStyle w:val="FootnoteReference"/>
          <w:snapToGrid w:val="0"/>
          <w:szCs w:val="24"/>
          <w:lang w:val="en-GB" w:eastAsia="en-GB"/>
        </w:rPr>
        <w:footnoteReference w:id="8"/>
      </w:r>
      <w:r w:rsidRPr="009554AE">
        <w:rPr>
          <w:snapToGrid w:val="0"/>
          <w:szCs w:val="24"/>
          <w:lang w:val="en-GB" w:eastAsia="en-GB"/>
        </w:rPr>
        <w:t xml:space="preserve">. This right is enshrined and opportunities provided in Article 6.193(4) of the Draft: for the person himself to attend a court hearing or, if this is not possible due to his health condition, to </w:t>
      </w:r>
      <w:proofErr w:type="gramStart"/>
      <w:r w:rsidRPr="009554AE">
        <w:rPr>
          <w:snapToGrid w:val="0"/>
          <w:szCs w:val="24"/>
          <w:lang w:val="en-GB" w:eastAsia="en-GB"/>
        </w:rPr>
        <w:t>be heard</w:t>
      </w:r>
      <w:proofErr w:type="gramEnd"/>
      <w:r w:rsidRPr="009554AE">
        <w:rPr>
          <w:snapToGrid w:val="0"/>
          <w:szCs w:val="24"/>
          <w:lang w:val="en-GB" w:eastAsia="en-GB"/>
        </w:rPr>
        <w:t xml:space="preserve"> by a representative of the court in a mental health care institution. However, the possibility to be heard by a representative of the court in a mental health care institution does not guarantee the right of a person to be heard by a court, namely, a judge, therefore, it is suggested to stipulate that a person must be given an opportunity to be heard by a judge</w:t>
      </w:r>
      <w:r w:rsidR="00F54D08" w:rsidRPr="009554AE">
        <w:rPr>
          <w:rStyle w:val="FootnoteReference"/>
          <w:snapToGrid w:val="0"/>
          <w:szCs w:val="24"/>
          <w:lang w:val="en-GB" w:eastAsia="en-GB"/>
        </w:rPr>
        <w:footnoteReference w:id="9"/>
      </w:r>
      <w:r w:rsidRPr="009554AE">
        <w:rPr>
          <w:snapToGrid w:val="0"/>
          <w:szCs w:val="24"/>
          <w:vertAlign w:val="superscript"/>
          <w:lang w:val="en-GB" w:eastAsia="en-GB"/>
        </w:rPr>
        <w:t xml:space="preserve"> </w:t>
      </w:r>
      <w:r w:rsidRPr="009554AE">
        <w:rPr>
          <w:snapToGrid w:val="0"/>
          <w:szCs w:val="24"/>
          <w:lang w:val="en-GB" w:eastAsia="en-GB"/>
        </w:rPr>
        <w:t>directly or remotely.</w:t>
      </w:r>
    </w:p>
    <w:p w14:paraId="2BD9F9A9" w14:textId="77777777" w:rsidR="00E3165B" w:rsidRPr="009554AE" w:rsidRDefault="00E3165B" w:rsidP="00E3165B">
      <w:pPr>
        <w:widowControl w:val="0"/>
        <w:ind w:right="0"/>
        <w:jc w:val="both"/>
        <w:rPr>
          <w:snapToGrid w:val="0"/>
          <w:szCs w:val="24"/>
          <w:lang w:val="en-GB" w:eastAsia="en-GB"/>
        </w:rPr>
      </w:pPr>
    </w:p>
    <w:p w14:paraId="0F91EB9E" w14:textId="3C8E0962" w:rsidR="00700CFF" w:rsidRPr="009554AE" w:rsidRDefault="00700CFF" w:rsidP="00E3165B">
      <w:pPr>
        <w:widowControl w:val="0"/>
        <w:ind w:right="0"/>
        <w:jc w:val="both"/>
        <w:rPr>
          <w:snapToGrid w:val="0"/>
          <w:szCs w:val="24"/>
          <w:lang w:val="en-GB" w:eastAsia="en-GB"/>
        </w:rPr>
      </w:pPr>
      <w:proofErr w:type="gramStart"/>
      <w:r w:rsidRPr="009554AE">
        <w:rPr>
          <w:snapToGrid w:val="0"/>
          <w:szCs w:val="24"/>
          <w:lang w:val="en-GB" w:eastAsia="en-GB"/>
        </w:rPr>
        <w:t xml:space="preserve">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w:t>
      </w:r>
      <w:r w:rsidR="00F54D08" w:rsidRPr="009554AE">
        <w:rPr>
          <w:rStyle w:val="FootnoteReference"/>
          <w:snapToGrid w:val="0"/>
          <w:szCs w:val="24"/>
          <w:lang w:val="en-GB" w:eastAsia="en-GB"/>
        </w:rPr>
        <w:footnoteReference w:id="10"/>
      </w:r>
      <w:r w:rsidRPr="009554AE">
        <w:rPr>
          <w:snapToGrid w:val="0"/>
          <w:szCs w:val="24"/>
          <w:lang w:val="en-GB" w:eastAsia="en-GB"/>
        </w:rPr>
        <w:t>, the Committee Against Torture</w:t>
      </w:r>
      <w:r w:rsidR="00F54D08" w:rsidRPr="009554AE">
        <w:rPr>
          <w:rStyle w:val="FootnoteReference"/>
          <w:snapToGrid w:val="0"/>
          <w:szCs w:val="24"/>
          <w:lang w:val="en-GB" w:eastAsia="en-GB"/>
        </w:rPr>
        <w:footnoteReference w:id="11"/>
      </w:r>
      <w:r w:rsidRPr="009554AE">
        <w:rPr>
          <w:snapToGrid w:val="0"/>
          <w:szCs w:val="24"/>
          <w:lang w:val="en-GB" w:eastAsia="en-GB"/>
        </w:rPr>
        <w:t xml:space="preserve"> and non-governmental organizations operating in Lithuania</w:t>
      </w:r>
      <w:r w:rsidR="00F54D08" w:rsidRPr="009554AE">
        <w:rPr>
          <w:rStyle w:val="FootnoteReference"/>
          <w:snapToGrid w:val="0"/>
          <w:szCs w:val="24"/>
          <w:lang w:val="en-GB" w:eastAsia="en-GB"/>
        </w:rPr>
        <w:footnoteReference w:id="12"/>
      </w:r>
      <w:r w:rsidRPr="009554AE">
        <w:rPr>
          <w:snapToGrid w:val="0"/>
          <w:szCs w:val="24"/>
          <w:lang w:val="en-GB" w:eastAsia="en-GB"/>
        </w:rPr>
        <w:t>, evaluating the current involuntary hospitalization procedure in the country, have repeatedly emphasized the importance of the opinion of psychiatrist or commission independent of the institution that initiated involuntary hospitalisation, in respect of the person subject to involuntary hospitalisation, because the legislation in force does not require judges to seek alternative opinion and they virtually never seek it</w:t>
      </w:r>
      <w:r w:rsidR="00F54D08" w:rsidRPr="009554AE">
        <w:rPr>
          <w:rStyle w:val="FootnoteReference"/>
          <w:snapToGrid w:val="0"/>
          <w:szCs w:val="24"/>
          <w:lang w:val="en-GB" w:eastAsia="en-GB"/>
        </w:rPr>
        <w:footnoteReference w:id="13"/>
      </w:r>
      <w:r w:rsidRPr="009554AE">
        <w:rPr>
          <w:snapToGrid w:val="0"/>
          <w:szCs w:val="24"/>
          <w:lang w:val="en-GB" w:eastAsia="en-GB"/>
        </w:rPr>
        <w:t>.</w:t>
      </w:r>
      <w:proofErr w:type="gramEnd"/>
    </w:p>
    <w:p w14:paraId="434B589A" w14:textId="77777777" w:rsidR="00E3165B" w:rsidRPr="009554AE" w:rsidRDefault="00E3165B" w:rsidP="00E3165B">
      <w:pPr>
        <w:widowControl w:val="0"/>
        <w:ind w:right="0"/>
        <w:jc w:val="both"/>
        <w:rPr>
          <w:snapToGrid w:val="0"/>
          <w:szCs w:val="24"/>
          <w:lang w:val="en-GB" w:eastAsia="en-GB"/>
        </w:rPr>
      </w:pPr>
    </w:p>
    <w:p w14:paraId="6C08B65B" w14:textId="644B9977" w:rsidR="00700CFF" w:rsidRPr="009554AE" w:rsidRDefault="00700CFF" w:rsidP="00E3165B">
      <w:pPr>
        <w:widowControl w:val="0"/>
        <w:ind w:right="0"/>
        <w:jc w:val="both"/>
        <w:rPr>
          <w:snapToGrid w:val="0"/>
          <w:szCs w:val="24"/>
          <w:lang w:val="en-GB" w:eastAsia="en-GB"/>
        </w:rPr>
      </w:pPr>
      <w:proofErr w:type="gramStart"/>
      <w:r w:rsidRPr="009554AE">
        <w:rPr>
          <w:snapToGrid w:val="0"/>
          <w:szCs w:val="24"/>
          <w:lang w:val="en-GB" w:eastAsia="en-GB"/>
        </w:rPr>
        <w:t>Upon establishing in the provisions of Article 12(4) and (5) of the Draft that the court only considers the application of the mental health care institution regarding the involuntary hospitalization and/or the extension of involuntary medical treatment, the recommendation of international experts to the court not to be restricted to a formal examination of documents submitted by a psychiatric institution and to seek an opinion of a psychiatrist independent from the institution that has initiated involuntary hospitalisation, was not considered.</w:t>
      </w:r>
      <w:proofErr w:type="gramEnd"/>
    </w:p>
    <w:p w14:paraId="2548B679" w14:textId="77777777" w:rsidR="00700CFF" w:rsidRPr="009554AE" w:rsidRDefault="00700CFF" w:rsidP="00700CFF">
      <w:pPr>
        <w:widowControl w:val="0"/>
        <w:ind w:right="0"/>
        <w:jc w:val="both"/>
        <w:rPr>
          <w:snapToGrid w:val="0"/>
          <w:szCs w:val="24"/>
          <w:lang w:val="en-GB" w:eastAsia="en-GB"/>
        </w:rPr>
      </w:pPr>
    </w:p>
    <w:p w14:paraId="718D0BB5" w14:textId="6647B1AE" w:rsidR="00700CFF" w:rsidRPr="009554AE" w:rsidRDefault="00556728" w:rsidP="00556728">
      <w:pPr>
        <w:pStyle w:val="ListParagraph"/>
        <w:widowControl w:val="0"/>
        <w:numPr>
          <w:ilvl w:val="0"/>
          <w:numId w:val="4"/>
        </w:numPr>
        <w:ind w:right="0"/>
        <w:jc w:val="both"/>
        <w:rPr>
          <w:b/>
          <w:snapToGrid w:val="0"/>
          <w:szCs w:val="24"/>
          <w:lang w:val="en-GB" w:eastAsia="en-GB"/>
        </w:rPr>
      </w:pPr>
      <w:r w:rsidRPr="009554AE">
        <w:rPr>
          <w:b/>
          <w:snapToGrid w:val="0"/>
          <w:szCs w:val="24"/>
          <w:lang w:val="en-GB" w:eastAsia="en-GB"/>
        </w:rPr>
        <w:t>On the r</w:t>
      </w:r>
      <w:r w:rsidR="00700CFF" w:rsidRPr="009554AE">
        <w:rPr>
          <w:b/>
          <w:snapToGrid w:val="0"/>
          <w:szCs w:val="24"/>
          <w:lang w:val="en-GB" w:eastAsia="en-GB"/>
        </w:rPr>
        <w:t>ight to a fair trial and recognition of a person as a legal entity (Articles 14 and 16)</w:t>
      </w:r>
    </w:p>
    <w:p w14:paraId="4B071118" w14:textId="77777777" w:rsidR="00700CFF" w:rsidRPr="009554AE" w:rsidRDefault="00700CFF" w:rsidP="00700CFF">
      <w:pPr>
        <w:widowControl w:val="0"/>
        <w:ind w:right="0"/>
        <w:jc w:val="both"/>
        <w:rPr>
          <w:b/>
          <w:snapToGrid w:val="0"/>
          <w:szCs w:val="24"/>
          <w:lang w:val="en-GB" w:eastAsia="en-GB"/>
        </w:rPr>
      </w:pPr>
    </w:p>
    <w:p w14:paraId="6927A6C0" w14:textId="77777777" w:rsidR="00700CFF" w:rsidRPr="009554AE" w:rsidRDefault="00700CFF" w:rsidP="00700CFF">
      <w:pPr>
        <w:widowControl w:val="0"/>
        <w:ind w:right="0"/>
        <w:jc w:val="both"/>
        <w:rPr>
          <w:b/>
          <w:i/>
          <w:snapToGrid w:val="0"/>
          <w:szCs w:val="24"/>
          <w:lang w:val="en-GB" w:eastAsia="en-GB"/>
        </w:rPr>
      </w:pPr>
      <w:r w:rsidRPr="009554AE">
        <w:rPr>
          <w:b/>
          <w:i/>
          <w:snapToGrid w:val="0"/>
          <w:szCs w:val="24"/>
          <w:lang w:val="en-GB" w:eastAsia="en-GB"/>
        </w:rPr>
        <w:t>Concerning the right to appeal against involuntary hospitalization and/or treatment</w:t>
      </w:r>
    </w:p>
    <w:p w14:paraId="3134F635" w14:textId="77777777" w:rsidR="00700CFF" w:rsidRPr="009554AE" w:rsidRDefault="00700CFF" w:rsidP="00700CFF">
      <w:pPr>
        <w:widowControl w:val="0"/>
        <w:ind w:right="0"/>
        <w:jc w:val="both"/>
        <w:rPr>
          <w:snapToGrid w:val="0"/>
          <w:szCs w:val="24"/>
          <w:lang w:val="en-GB" w:eastAsia="en-GB"/>
        </w:rPr>
      </w:pPr>
    </w:p>
    <w:p w14:paraId="4381DA3A" w14:textId="7ABB3192"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It should be noted that the Draft no longer contains the guarantee provided in the Law that the person's hospitalization in violation of the requirements of this Law is unlawful and the persons guilty for the wrongful hospitalization of the person are liable in accordance with the laws of the Republic of Lithuania (Article 31 of the Law).</w:t>
      </w:r>
    </w:p>
    <w:p w14:paraId="679DCE37" w14:textId="77777777" w:rsidR="00700CFF" w:rsidRPr="009554AE" w:rsidRDefault="00700CFF" w:rsidP="00700CFF">
      <w:pPr>
        <w:widowControl w:val="0"/>
        <w:ind w:right="0"/>
        <w:jc w:val="both"/>
        <w:rPr>
          <w:snapToGrid w:val="0"/>
          <w:szCs w:val="24"/>
          <w:lang w:val="en-GB" w:eastAsia="en-GB"/>
        </w:rPr>
      </w:pPr>
    </w:p>
    <w:p w14:paraId="2BFD0A72" w14:textId="27316FBB" w:rsidR="00700CFF" w:rsidRPr="009554AE" w:rsidRDefault="00700CFF" w:rsidP="00F54D08">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in accordance with the legal regulation on involuntary hospitalisation and/or treatment, the court's decision to issue the permit for extension of involuntary hospitalisation and/or treatment is not be subject to appeal (Code of Civil Procedure of </w:t>
      </w:r>
      <w:r w:rsidRPr="009554AE">
        <w:rPr>
          <w:snapToGrid w:val="0"/>
          <w:szCs w:val="24"/>
          <w:lang w:val="en-GB" w:eastAsia="en-GB"/>
        </w:rPr>
        <w:lastRenderedPageBreak/>
        <w:t xml:space="preserve">the Republic of Lithuania, Article 582 part 7). </w:t>
      </w:r>
      <w:proofErr w:type="gramStart"/>
      <w:r w:rsidRPr="009554AE">
        <w:rPr>
          <w:snapToGrid w:val="0"/>
          <w:szCs w:val="24"/>
          <w:lang w:val="en-GB" w:eastAsia="en-GB"/>
        </w:rPr>
        <w:t>Article 6.193(5) of the Draft provides that “</w:t>
      </w:r>
      <w:r w:rsidRPr="009554AE">
        <w:rPr>
          <w:i/>
          <w:snapToGrid w:val="0"/>
          <w:szCs w:val="24"/>
          <w:lang w:val="en-GB" w:eastAsia="en-GB"/>
        </w:rPr>
        <w:t>A person with mental illness and behaviour disorders who is (was) hospitalized involuntary and/or his representative has the right to apply to the court for the appeal of the decision of a doctor psychiatrist on involuntary hospitalisation and/or treatment</w:t>
      </w:r>
      <w:r w:rsidR="00086EBD" w:rsidRPr="009554AE">
        <w:rPr>
          <w:rStyle w:val="FootnoteReference"/>
          <w:i/>
          <w:snapToGrid w:val="0"/>
          <w:szCs w:val="24"/>
          <w:lang w:val="en-GB" w:eastAsia="en-GB"/>
        </w:rPr>
        <w:footnoteReference w:id="14"/>
      </w:r>
      <w:r w:rsidRPr="009554AE">
        <w:rPr>
          <w:snapToGrid w:val="0"/>
          <w:szCs w:val="24"/>
          <w:lang w:val="en-GB" w:eastAsia="en-GB"/>
        </w:rPr>
        <w:t>”, however, this provision would not be implemented in practice due to regulatory shortcomings, i.e. the incompatibility of the new version of the Law with the provisions of the existing Code of Civil Procedure</w:t>
      </w:r>
      <w:r w:rsidR="00086EBD" w:rsidRPr="009554AE">
        <w:rPr>
          <w:rStyle w:val="FootnoteReference"/>
          <w:snapToGrid w:val="0"/>
          <w:szCs w:val="24"/>
          <w:lang w:val="en-GB" w:eastAsia="en-GB"/>
        </w:rPr>
        <w:footnoteReference w:id="15"/>
      </w:r>
      <w:r w:rsidRPr="009554AE">
        <w:rPr>
          <w:snapToGrid w:val="0"/>
          <w:szCs w:val="24"/>
          <w:lang w:val="en-GB" w:eastAsia="en-GB"/>
        </w:rPr>
        <w:t>, therefore it is necessary to amend the provisions of the civil procedure in such a way as to ensure the real implementation of the right to apply to the court for the decision of a doctor psychiatrist on involuntary hospitalisation and/or treatment.</w:t>
      </w:r>
      <w:proofErr w:type="gramEnd"/>
      <w:r w:rsidRPr="009554AE">
        <w:rPr>
          <w:snapToGrid w:val="0"/>
          <w:szCs w:val="24"/>
          <w:lang w:val="en-GB" w:eastAsia="en-GB"/>
        </w:rPr>
        <w:t xml:space="preserve"> </w:t>
      </w:r>
    </w:p>
    <w:p w14:paraId="1850A4E5" w14:textId="77777777" w:rsidR="00F54D08" w:rsidRPr="009554AE" w:rsidRDefault="00F54D08" w:rsidP="00F54D08">
      <w:pPr>
        <w:widowControl w:val="0"/>
        <w:ind w:right="0"/>
        <w:jc w:val="both"/>
        <w:rPr>
          <w:snapToGrid w:val="0"/>
          <w:szCs w:val="24"/>
          <w:lang w:val="en-GB" w:eastAsia="en-GB"/>
        </w:rPr>
      </w:pPr>
    </w:p>
    <w:p w14:paraId="2586718F" w14:textId="4A1B5800" w:rsidR="00700CFF" w:rsidRPr="009554AE" w:rsidRDefault="00700CFF" w:rsidP="00F54D08">
      <w:pPr>
        <w:widowControl w:val="0"/>
        <w:ind w:right="0"/>
        <w:jc w:val="both"/>
        <w:rPr>
          <w:snapToGrid w:val="0"/>
          <w:szCs w:val="24"/>
          <w:lang w:val="en-GB" w:eastAsia="en-GB"/>
        </w:rPr>
      </w:pPr>
      <w:proofErr w:type="gramStart"/>
      <w:r w:rsidRPr="009554AE">
        <w:rPr>
          <w:snapToGrid w:val="0"/>
          <w:szCs w:val="24"/>
          <w:lang w:val="en-GB" w:eastAsia="en-GB"/>
        </w:rPr>
        <w:t xml:space="preserve">It should be noted that the </w:t>
      </w:r>
      <w:proofErr w:type="spellStart"/>
      <w:r w:rsidRPr="009554AE">
        <w:rPr>
          <w:snapToGrid w:val="0"/>
          <w:szCs w:val="24"/>
          <w:lang w:val="en-GB" w:eastAsia="en-GB"/>
        </w:rPr>
        <w:t>ECtHR</w:t>
      </w:r>
      <w:proofErr w:type="spellEnd"/>
      <w:r w:rsidRPr="009554AE">
        <w:rPr>
          <w:snapToGrid w:val="0"/>
          <w:szCs w:val="24"/>
          <w:lang w:val="en-GB" w:eastAsia="en-GB"/>
        </w:rPr>
        <w:t xml:space="preserve"> has also noted these shortcomings of the legal regulation in the judgement D.D. v. Lithuania, by acknowledging that the applicant had no opportunity to independently go to court in order to exercise the remedies for the disputing of her forced accommodation in a care home thus violating Article 5(4) of the Convention for the Protection of Human Rights and Fundamental Freedoms (right to liberty and security)</w:t>
      </w:r>
      <w:r w:rsidR="00EC0D7B" w:rsidRPr="009554AE">
        <w:rPr>
          <w:rStyle w:val="FootnoteReference"/>
          <w:snapToGrid w:val="0"/>
          <w:szCs w:val="24"/>
          <w:lang w:val="en-GB" w:eastAsia="en-GB"/>
        </w:rPr>
        <w:footnoteReference w:id="16"/>
      </w:r>
      <w:r w:rsidRPr="009554AE">
        <w:rPr>
          <w:snapToGrid w:val="0"/>
          <w:szCs w:val="24"/>
          <w:lang w:val="en-GB" w:eastAsia="en-GB"/>
        </w:rPr>
        <w:t>.</w:t>
      </w:r>
      <w:proofErr w:type="gramEnd"/>
    </w:p>
    <w:p w14:paraId="31BF52FE" w14:textId="77777777" w:rsidR="00700CFF" w:rsidRPr="009554AE" w:rsidRDefault="00700CFF" w:rsidP="00700CFF">
      <w:pPr>
        <w:widowControl w:val="0"/>
        <w:ind w:right="0"/>
        <w:jc w:val="both"/>
        <w:rPr>
          <w:snapToGrid w:val="0"/>
          <w:szCs w:val="24"/>
          <w:lang w:val="en-GB" w:eastAsia="en-GB"/>
        </w:rPr>
      </w:pPr>
    </w:p>
    <w:p w14:paraId="13DF9E29" w14:textId="58D53C6C" w:rsidR="00700CFF" w:rsidRPr="009554AE" w:rsidRDefault="00700CFF" w:rsidP="00556728">
      <w:pPr>
        <w:pStyle w:val="ListParagraph"/>
        <w:widowControl w:val="0"/>
        <w:numPr>
          <w:ilvl w:val="0"/>
          <w:numId w:val="4"/>
        </w:numPr>
        <w:ind w:right="0"/>
        <w:jc w:val="both"/>
        <w:rPr>
          <w:b/>
          <w:snapToGrid w:val="0"/>
          <w:szCs w:val="24"/>
          <w:lang w:val="en-GB" w:eastAsia="en-GB"/>
        </w:rPr>
      </w:pPr>
      <w:r w:rsidRPr="009554AE">
        <w:rPr>
          <w:b/>
          <w:snapToGrid w:val="0"/>
          <w:szCs w:val="24"/>
          <w:lang w:val="en-GB" w:eastAsia="en-GB"/>
        </w:rPr>
        <w:t xml:space="preserve">Regarding the assurance of rights of LGBTI people, </w:t>
      </w:r>
      <w:proofErr w:type="gramStart"/>
      <w:r w:rsidRPr="009554AE">
        <w:rPr>
          <w:b/>
          <w:snapToGrid w:val="0"/>
          <w:szCs w:val="24"/>
          <w:lang w:val="en-GB" w:eastAsia="en-GB"/>
        </w:rPr>
        <w:t>awareness-raising</w:t>
      </w:r>
      <w:proofErr w:type="gramEnd"/>
      <w:r w:rsidRPr="009554AE">
        <w:rPr>
          <w:b/>
          <w:snapToGrid w:val="0"/>
          <w:szCs w:val="24"/>
          <w:lang w:val="en-GB" w:eastAsia="en-GB"/>
        </w:rPr>
        <w:t xml:space="preserve"> and trainings for law enforcement officers (Committee’s recommendation No. 8).</w:t>
      </w:r>
    </w:p>
    <w:p w14:paraId="04C3541A" w14:textId="77777777" w:rsidR="00700CFF" w:rsidRPr="009554AE" w:rsidRDefault="00700CFF" w:rsidP="00700CFF">
      <w:pPr>
        <w:widowControl w:val="0"/>
        <w:ind w:right="0"/>
        <w:jc w:val="both"/>
        <w:rPr>
          <w:snapToGrid w:val="0"/>
          <w:szCs w:val="24"/>
          <w:lang w:val="en-GB" w:eastAsia="en-GB"/>
        </w:rPr>
      </w:pPr>
    </w:p>
    <w:p w14:paraId="547E2EAE" w14:textId="46C2904B"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According to the effective laws of the Republic of Lithuania, same-sex couples cannot marry or register a partnership. The Civil Code of the Republic of Lithuania (hereinafter referred to as the Civil Code) provides that marriage is a voluntary agreement between two individuals of different sexes to establish family legal relations. The Constitution of the Republic of Lithuania, Article 38(3)</w:t>
      </w:r>
      <w:r w:rsidR="00307AB4" w:rsidRPr="009554AE">
        <w:rPr>
          <w:rStyle w:val="FootnoteReference"/>
          <w:snapToGrid w:val="0"/>
          <w:szCs w:val="24"/>
          <w:lang w:val="en-GB" w:eastAsia="en-GB"/>
        </w:rPr>
        <w:footnoteReference w:id="17"/>
      </w:r>
      <w:r w:rsidR="002B1D75" w:rsidRPr="009554AE">
        <w:rPr>
          <w:snapToGrid w:val="0"/>
          <w:szCs w:val="24"/>
          <w:lang w:val="en-GB" w:eastAsia="en-GB"/>
        </w:rPr>
        <w:t xml:space="preserve"> </w:t>
      </w:r>
      <w:r w:rsidRPr="009554AE">
        <w:rPr>
          <w:snapToGrid w:val="0"/>
          <w:szCs w:val="24"/>
          <w:lang w:val="en-GB" w:eastAsia="en-GB"/>
        </w:rPr>
        <w:t xml:space="preserve">provides that Marriage shall be contracted by a man and </w:t>
      </w:r>
      <w:proofErr w:type="gramStart"/>
      <w:r w:rsidRPr="009554AE">
        <w:rPr>
          <w:snapToGrid w:val="0"/>
          <w:szCs w:val="24"/>
          <w:lang w:val="en-GB" w:eastAsia="en-GB"/>
        </w:rPr>
        <w:t>a woman of their</w:t>
      </w:r>
      <w:proofErr w:type="gramEnd"/>
      <w:r w:rsidRPr="009554AE">
        <w:rPr>
          <w:snapToGrid w:val="0"/>
          <w:szCs w:val="24"/>
          <w:lang w:val="en-GB" w:eastAsia="en-GB"/>
        </w:rPr>
        <w:t xml:space="preserve"> own free will. Article 3.12 of the Civil Code has established a prohibition on marriage of same-sex people: marriage </w:t>
      </w:r>
      <w:proofErr w:type="gramStart"/>
      <w:r w:rsidRPr="009554AE">
        <w:rPr>
          <w:snapToGrid w:val="0"/>
          <w:szCs w:val="24"/>
          <w:lang w:val="en-GB" w:eastAsia="en-GB"/>
        </w:rPr>
        <w:t>is allowed</w:t>
      </w:r>
      <w:proofErr w:type="gramEnd"/>
      <w:r w:rsidRPr="009554AE">
        <w:rPr>
          <w:snapToGrid w:val="0"/>
          <w:szCs w:val="24"/>
          <w:lang w:val="en-GB" w:eastAsia="en-GB"/>
        </w:rPr>
        <w:t xml:space="preserve"> only with a person of different sex.</w:t>
      </w:r>
      <w:r w:rsidR="009929E7" w:rsidRPr="009554AE">
        <w:rPr>
          <w:rStyle w:val="FootnoteReference"/>
          <w:snapToGrid w:val="0"/>
          <w:szCs w:val="24"/>
          <w:lang w:val="en-GB" w:eastAsia="en-GB"/>
        </w:rPr>
        <w:footnoteReference w:id="18"/>
      </w:r>
      <w:r w:rsidRPr="009554AE">
        <w:rPr>
          <w:snapToGrid w:val="0"/>
          <w:szCs w:val="24"/>
          <w:lang w:val="en-GB" w:eastAsia="en-GB"/>
        </w:rPr>
        <w:t xml:space="preserve"> </w:t>
      </w:r>
    </w:p>
    <w:p w14:paraId="63C62AE7" w14:textId="63EDE221" w:rsidR="004A2658" w:rsidRPr="009554AE" w:rsidRDefault="004A2658" w:rsidP="00700CFF">
      <w:pPr>
        <w:widowControl w:val="0"/>
        <w:ind w:right="0"/>
        <w:jc w:val="both"/>
        <w:rPr>
          <w:snapToGrid w:val="0"/>
          <w:szCs w:val="24"/>
          <w:lang w:val="en-GB" w:eastAsia="en-GB"/>
        </w:rPr>
      </w:pPr>
    </w:p>
    <w:p w14:paraId="335016DF" w14:textId="5A047922"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also mentioned</w:t>
      </w:r>
      <w:proofErr w:type="gramEnd"/>
      <w:r w:rsidRPr="009554AE">
        <w:rPr>
          <w:snapToGrid w:val="0"/>
          <w:szCs w:val="24"/>
          <w:lang w:val="en-GB" w:eastAsia="en-GB"/>
        </w:rPr>
        <w:t xml:space="preserve"> that the </w:t>
      </w:r>
      <w:proofErr w:type="spellStart"/>
      <w:r w:rsidRPr="009554AE">
        <w:rPr>
          <w:snapToGrid w:val="0"/>
          <w:szCs w:val="24"/>
          <w:lang w:val="en-GB" w:eastAsia="en-GB"/>
        </w:rPr>
        <w:t>Seimas</w:t>
      </w:r>
      <w:proofErr w:type="spellEnd"/>
      <w:r w:rsidRPr="009554AE">
        <w:rPr>
          <w:snapToGrid w:val="0"/>
          <w:szCs w:val="24"/>
          <w:lang w:val="en-GB" w:eastAsia="en-GB"/>
        </w:rPr>
        <w:t xml:space="preserve"> submitted the Law on amending Articles 6.589, 6.969, 6.971, 6.973 and 6.978 of the Civil Code. Draft law </w:t>
      </w:r>
      <w:proofErr w:type="gramStart"/>
      <w:r w:rsidRPr="009554AE">
        <w:rPr>
          <w:snapToGrid w:val="0"/>
          <w:szCs w:val="24"/>
          <w:lang w:val="en-GB" w:eastAsia="en-GB"/>
        </w:rPr>
        <w:t>No</w:t>
      </w:r>
      <w:proofErr w:type="gramEnd"/>
      <w:r w:rsidRPr="009554AE">
        <w:rPr>
          <w:snapToGrid w:val="0"/>
          <w:szCs w:val="24"/>
          <w:lang w:val="en-GB" w:eastAsia="en-GB"/>
        </w:rPr>
        <w:t xml:space="preserve">. XIIIP-75021 aims to extend the institute of Joint Activity Agreements established by the Civil Code. </w:t>
      </w:r>
      <w:proofErr w:type="gramStart"/>
      <w:r w:rsidRPr="009554AE">
        <w:rPr>
          <w:snapToGrid w:val="0"/>
          <w:szCs w:val="24"/>
          <w:lang w:val="en-GB" w:eastAsia="en-GB"/>
        </w:rPr>
        <w:t>A joint venture agreement could be concluded by two or more persons to regulate mutual property rights without creating a family legal status</w:t>
      </w:r>
      <w:proofErr w:type="gramEnd"/>
      <w:r w:rsidRPr="009554AE">
        <w:rPr>
          <w:snapToGrid w:val="0"/>
          <w:szCs w:val="24"/>
          <w:lang w:val="en-GB" w:eastAsia="en-GB"/>
        </w:rPr>
        <w:t xml:space="preserve">. By adopting such amendments to the Civil Code, couples of the same gender </w:t>
      </w:r>
      <w:proofErr w:type="gramStart"/>
      <w:r w:rsidRPr="009554AE">
        <w:rPr>
          <w:snapToGrid w:val="0"/>
          <w:szCs w:val="24"/>
          <w:lang w:val="en-GB" w:eastAsia="en-GB"/>
        </w:rPr>
        <w:t>would be deprived</w:t>
      </w:r>
      <w:proofErr w:type="gramEnd"/>
      <w:r w:rsidRPr="009554AE">
        <w:rPr>
          <w:snapToGrid w:val="0"/>
          <w:szCs w:val="24"/>
          <w:lang w:val="en-GB" w:eastAsia="en-GB"/>
        </w:rPr>
        <w:t xml:space="preserve"> of the effective protection of their family life, since same-sex partners would be considered as the entities of the joint venture agreement</w:t>
      </w:r>
      <w:r w:rsidR="00737A70" w:rsidRPr="009554AE">
        <w:rPr>
          <w:rStyle w:val="FootnoteReference"/>
          <w:snapToGrid w:val="0"/>
          <w:szCs w:val="24"/>
          <w:lang w:val="en-GB" w:eastAsia="en-GB"/>
        </w:rPr>
        <w:footnoteReference w:id="19"/>
      </w:r>
      <w:r w:rsidRPr="009554AE">
        <w:rPr>
          <w:snapToGrid w:val="0"/>
          <w:szCs w:val="24"/>
          <w:lang w:val="en-GB" w:eastAsia="en-GB"/>
        </w:rPr>
        <w:t xml:space="preserve"> and not family members. Moreover, such legal regulation would not address the challenges faced by the same-sex families in the area of property relations (for example, prohibition of testifying against same family members in criminal proceedings). It should be noted that the </w:t>
      </w:r>
      <w:proofErr w:type="gramStart"/>
      <w:r w:rsidRPr="009554AE">
        <w:rPr>
          <w:snapToGrid w:val="0"/>
          <w:szCs w:val="24"/>
          <w:lang w:val="en-GB" w:eastAsia="en-GB"/>
        </w:rPr>
        <w:t>abovementioned draft has been approved by the Government of the Republic of Lithuania</w:t>
      </w:r>
      <w:proofErr w:type="gramEnd"/>
      <w:r w:rsidR="00737A70" w:rsidRPr="009554AE">
        <w:rPr>
          <w:rStyle w:val="FootnoteReference"/>
          <w:snapToGrid w:val="0"/>
          <w:szCs w:val="24"/>
          <w:lang w:val="en-GB" w:eastAsia="en-GB"/>
        </w:rPr>
        <w:footnoteReference w:id="20"/>
      </w:r>
      <w:r w:rsidRPr="009554AE">
        <w:rPr>
          <w:snapToGrid w:val="0"/>
          <w:szCs w:val="24"/>
          <w:lang w:val="en-GB" w:eastAsia="en-GB"/>
        </w:rPr>
        <w:t xml:space="preserve">. Moreover, the </w:t>
      </w:r>
      <w:proofErr w:type="gramStart"/>
      <w:r w:rsidRPr="009554AE">
        <w:rPr>
          <w:snapToGrid w:val="0"/>
          <w:szCs w:val="24"/>
          <w:lang w:val="en-GB" w:eastAsia="en-GB"/>
        </w:rPr>
        <w:t xml:space="preserve">draft law after submission was approved by the </w:t>
      </w:r>
      <w:proofErr w:type="spellStart"/>
      <w:r w:rsidRPr="009554AE">
        <w:rPr>
          <w:snapToGrid w:val="0"/>
          <w:szCs w:val="24"/>
          <w:lang w:val="en-GB" w:eastAsia="en-GB"/>
        </w:rPr>
        <w:t>Seimas</w:t>
      </w:r>
      <w:proofErr w:type="spellEnd"/>
      <w:proofErr w:type="gramEnd"/>
      <w:r w:rsidRPr="009554AE">
        <w:rPr>
          <w:snapToGrid w:val="0"/>
          <w:szCs w:val="24"/>
          <w:lang w:val="en-GB" w:eastAsia="en-GB"/>
        </w:rPr>
        <w:t xml:space="preserve"> in May last year</w:t>
      </w:r>
    </w:p>
    <w:p w14:paraId="03B3363C" w14:textId="77777777" w:rsidR="004A2658" w:rsidRPr="009554AE" w:rsidRDefault="004A2658" w:rsidP="00700CFF">
      <w:pPr>
        <w:widowControl w:val="0"/>
        <w:ind w:right="0"/>
        <w:jc w:val="both"/>
        <w:rPr>
          <w:snapToGrid w:val="0"/>
          <w:szCs w:val="24"/>
          <w:lang w:val="en-GB" w:eastAsia="en-GB"/>
        </w:rPr>
      </w:pPr>
    </w:p>
    <w:p w14:paraId="228A4686" w14:textId="5040DB0D" w:rsidR="00700CFF" w:rsidRDefault="00700CFF" w:rsidP="00700CFF">
      <w:pPr>
        <w:widowControl w:val="0"/>
        <w:ind w:right="0"/>
        <w:jc w:val="both"/>
        <w:rPr>
          <w:snapToGrid w:val="0"/>
          <w:szCs w:val="24"/>
          <w:lang w:val="en-GB" w:eastAsia="en-GB"/>
        </w:rPr>
      </w:pPr>
      <w:proofErr w:type="gramStart"/>
      <w:r w:rsidRPr="009554AE">
        <w:rPr>
          <w:snapToGrid w:val="0"/>
          <w:szCs w:val="24"/>
          <w:lang w:val="en-GB" w:eastAsia="en-GB"/>
        </w:rPr>
        <w:t>Partnership as a common life without registration of marriage is provided in Article 3.229 of the Civil Code, but the institute does not work because Article 28</w:t>
      </w:r>
      <w:r w:rsidR="00737A70" w:rsidRPr="009554AE">
        <w:rPr>
          <w:rStyle w:val="FootnoteReference"/>
          <w:snapToGrid w:val="0"/>
          <w:szCs w:val="24"/>
          <w:lang w:val="en-GB" w:eastAsia="en-GB"/>
        </w:rPr>
        <w:footnoteReference w:id="21"/>
      </w:r>
      <w:r w:rsidR="00737A70" w:rsidRPr="009554AE">
        <w:rPr>
          <w:snapToGrid w:val="0"/>
          <w:szCs w:val="24"/>
          <w:lang w:val="en-GB" w:eastAsia="en-GB"/>
        </w:rPr>
        <w:t xml:space="preserve"> </w:t>
      </w:r>
      <w:r w:rsidRPr="009554AE">
        <w:rPr>
          <w:snapToGrid w:val="0"/>
          <w:szCs w:val="24"/>
          <w:lang w:val="en-GB" w:eastAsia="en-GB"/>
        </w:rPr>
        <w:t>of the Civil Code provides that the norms of the Third Book of the Civil Code, Chapter XV regarding the common life without registration of marriage take effect from the moment of entry into force of the law governing the procedure for the registration of the partnership.</w:t>
      </w:r>
      <w:proofErr w:type="gramEnd"/>
    </w:p>
    <w:p w14:paraId="63205710" w14:textId="77777777" w:rsidR="00BD6980" w:rsidRDefault="00BD6980" w:rsidP="00700CFF">
      <w:pPr>
        <w:widowControl w:val="0"/>
        <w:ind w:right="0"/>
        <w:jc w:val="both"/>
        <w:rPr>
          <w:snapToGrid w:val="0"/>
          <w:szCs w:val="24"/>
          <w:lang w:val="en-GB" w:eastAsia="en-GB"/>
        </w:rPr>
      </w:pPr>
    </w:p>
    <w:p w14:paraId="5AF26325" w14:textId="77777777" w:rsidR="00BD6980" w:rsidRPr="009554AE" w:rsidRDefault="00BD6980" w:rsidP="00BD6980">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on 10 March 2018 the </w:t>
      </w:r>
      <w:proofErr w:type="spellStart"/>
      <w:r w:rsidRPr="009554AE">
        <w:rPr>
          <w:snapToGrid w:val="0"/>
          <w:szCs w:val="24"/>
          <w:lang w:val="en-GB" w:eastAsia="en-GB"/>
        </w:rPr>
        <w:t>Seimas</w:t>
      </w:r>
      <w:proofErr w:type="spellEnd"/>
      <w:r w:rsidRPr="009554AE">
        <w:rPr>
          <w:snapToGrid w:val="0"/>
          <w:szCs w:val="24"/>
          <w:lang w:val="en-GB" w:eastAsia="en-GB"/>
        </w:rPr>
        <w:t xml:space="preserve"> of the Republic of Lithuania approved the programme of work for the spring session.</w:t>
      </w:r>
      <w:r w:rsidRPr="009554AE">
        <w:rPr>
          <w:rStyle w:val="FootnoteReference"/>
          <w:snapToGrid w:val="0"/>
          <w:szCs w:val="24"/>
          <w:lang w:val="en-GB" w:eastAsia="en-GB"/>
        </w:rPr>
        <w:footnoteReference w:id="22"/>
      </w:r>
      <w:r w:rsidRPr="009554AE">
        <w:rPr>
          <w:snapToGrid w:val="0"/>
          <w:szCs w:val="24"/>
          <w:lang w:val="en-GB" w:eastAsia="en-GB"/>
        </w:rPr>
        <w:t xml:space="preserve"> The program includes legislative initiatives, which, in my opinion, restrict the rights of the LGBT people in Lithuania.</w:t>
      </w:r>
    </w:p>
    <w:p w14:paraId="1FD26054" w14:textId="77777777" w:rsidR="00BD6980" w:rsidRPr="009554AE" w:rsidRDefault="00BD6980" w:rsidP="00BD6980">
      <w:pPr>
        <w:widowControl w:val="0"/>
        <w:ind w:right="0"/>
        <w:jc w:val="both"/>
        <w:rPr>
          <w:snapToGrid w:val="0"/>
          <w:szCs w:val="24"/>
          <w:lang w:val="en-GB" w:eastAsia="en-GB"/>
        </w:rPr>
      </w:pPr>
    </w:p>
    <w:p w14:paraId="64C640D8" w14:textId="77777777" w:rsidR="00BD6980" w:rsidRPr="009554AE" w:rsidRDefault="00BD6980" w:rsidP="00BD6980">
      <w:pPr>
        <w:widowControl w:val="0"/>
        <w:ind w:right="0"/>
        <w:jc w:val="both"/>
        <w:rPr>
          <w:snapToGrid w:val="0"/>
          <w:szCs w:val="24"/>
          <w:lang w:val="en-GB" w:eastAsia="en-GB"/>
        </w:rPr>
      </w:pPr>
      <w:r w:rsidRPr="009554AE">
        <w:rPr>
          <w:snapToGrid w:val="0"/>
          <w:szCs w:val="24"/>
          <w:lang w:val="en-GB" w:eastAsia="en-GB"/>
        </w:rPr>
        <w:t xml:space="preserve">Draft law </w:t>
      </w:r>
      <w:proofErr w:type="gramStart"/>
      <w:r w:rsidRPr="009554AE">
        <w:rPr>
          <w:snapToGrid w:val="0"/>
          <w:szCs w:val="24"/>
          <w:lang w:val="en-GB" w:eastAsia="en-GB"/>
        </w:rPr>
        <w:t>No</w:t>
      </w:r>
      <w:proofErr w:type="gramEnd"/>
      <w:r w:rsidRPr="009554AE">
        <w:rPr>
          <w:snapToGrid w:val="0"/>
          <w:szCs w:val="24"/>
          <w:lang w:val="en-GB" w:eastAsia="en-GB"/>
        </w:rPr>
        <w:t>. XIIIP-1327 proposes to prohibit the change of gender in the Republic of Lithuania.</w:t>
      </w:r>
      <w:r w:rsidRPr="009554AE">
        <w:rPr>
          <w:rStyle w:val="FootnoteReference"/>
          <w:snapToGrid w:val="0"/>
          <w:szCs w:val="24"/>
          <w:lang w:val="en-GB" w:eastAsia="en-GB"/>
        </w:rPr>
        <w:footnoteReference w:id="23"/>
      </w:r>
      <w:r w:rsidRPr="009554AE">
        <w:rPr>
          <w:snapToGrid w:val="0"/>
          <w:szCs w:val="24"/>
          <w:lang w:val="en-GB" w:eastAsia="en-GB"/>
        </w:rPr>
        <w:t xml:space="preserve"> This proposal directly contradicts the case law of national courts</w:t>
      </w:r>
      <w:r w:rsidRPr="009554AE">
        <w:rPr>
          <w:rStyle w:val="FootnoteReference"/>
          <w:snapToGrid w:val="0"/>
          <w:szCs w:val="24"/>
          <w:lang w:val="en-GB" w:eastAsia="en-GB"/>
        </w:rPr>
        <w:footnoteReference w:id="24"/>
      </w:r>
      <w:r w:rsidRPr="009554AE">
        <w:rPr>
          <w:snapToGrid w:val="0"/>
          <w:szCs w:val="24"/>
          <w:lang w:val="en-GB" w:eastAsia="en-GB"/>
        </w:rPr>
        <w:t xml:space="preserve"> when personal identification documents for transgender individuals are changed </w:t>
      </w:r>
      <w:proofErr w:type="gramStart"/>
      <w:r w:rsidRPr="009554AE">
        <w:rPr>
          <w:snapToGrid w:val="0"/>
          <w:szCs w:val="24"/>
          <w:lang w:val="en-GB" w:eastAsia="en-GB"/>
        </w:rPr>
        <w:t>on the basis of</w:t>
      </w:r>
      <w:proofErr w:type="gramEnd"/>
      <w:r w:rsidRPr="009554AE">
        <w:rPr>
          <w:snapToGrid w:val="0"/>
          <w:szCs w:val="24"/>
          <w:lang w:val="en-GB" w:eastAsia="en-GB"/>
        </w:rPr>
        <w:t xml:space="preserve"> a purely psychiatric diagnosis. If the draft law </w:t>
      </w:r>
      <w:proofErr w:type="gramStart"/>
      <w:r w:rsidRPr="009554AE">
        <w:rPr>
          <w:snapToGrid w:val="0"/>
          <w:szCs w:val="24"/>
          <w:lang w:val="en-GB" w:eastAsia="en-GB"/>
        </w:rPr>
        <w:t>is approved</w:t>
      </w:r>
      <w:proofErr w:type="gramEnd"/>
      <w:r w:rsidRPr="009554AE">
        <w:rPr>
          <w:snapToGrid w:val="0"/>
          <w:szCs w:val="24"/>
          <w:lang w:val="en-GB" w:eastAsia="en-GB"/>
        </w:rPr>
        <w:t xml:space="preserve">, Lithuania will become the only country in Europe prohibiting the gender change. It </w:t>
      </w:r>
      <w:proofErr w:type="gramStart"/>
      <w:r w:rsidRPr="009554AE">
        <w:rPr>
          <w:snapToGrid w:val="0"/>
          <w:szCs w:val="24"/>
          <w:lang w:val="en-GB" w:eastAsia="en-GB"/>
        </w:rPr>
        <w:t>should be noted</w:t>
      </w:r>
      <w:proofErr w:type="gramEnd"/>
      <w:r w:rsidRPr="009554AE">
        <w:rPr>
          <w:snapToGrid w:val="0"/>
          <w:szCs w:val="24"/>
          <w:lang w:val="en-GB" w:eastAsia="en-GB"/>
        </w:rPr>
        <w:t xml:space="preserve"> that this draft law was not considered in the </w:t>
      </w:r>
      <w:proofErr w:type="spellStart"/>
      <w:r w:rsidRPr="009554AE">
        <w:rPr>
          <w:snapToGrid w:val="0"/>
          <w:szCs w:val="24"/>
          <w:lang w:val="en-GB" w:eastAsia="en-GB"/>
        </w:rPr>
        <w:t>Seimas</w:t>
      </w:r>
      <w:proofErr w:type="spellEnd"/>
      <w:r w:rsidRPr="009554AE">
        <w:rPr>
          <w:snapToGrid w:val="0"/>
          <w:szCs w:val="24"/>
          <w:lang w:val="en-GB" w:eastAsia="en-GB"/>
        </w:rPr>
        <w:t xml:space="preserve"> at the stage of submission.</w:t>
      </w:r>
    </w:p>
    <w:p w14:paraId="24B27F81" w14:textId="77777777" w:rsidR="00BD6980" w:rsidRPr="009554AE" w:rsidRDefault="00BD6980" w:rsidP="00BD6980">
      <w:pPr>
        <w:widowControl w:val="0"/>
        <w:ind w:right="0"/>
        <w:jc w:val="both"/>
        <w:rPr>
          <w:snapToGrid w:val="0"/>
          <w:szCs w:val="24"/>
          <w:lang w:val="en-GB" w:eastAsia="en-GB"/>
        </w:rPr>
      </w:pPr>
    </w:p>
    <w:p w14:paraId="2DC05088" w14:textId="6AB8FCBE" w:rsidR="00700CFF" w:rsidRPr="009554AE" w:rsidRDefault="00700CFF" w:rsidP="00700CFF">
      <w:pPr>
        <w:widowControl w:val="0"/>
        <w:ind w:right="0"/>
        <w:jc w:val="both"/>
        <w:rPr>
          <w:snapToGrid w:val="0"/>
          <w:szCs w:val="24"/>
          <w:lang w:val="en-GB" w:eastAsia="en-GB"/>
        </w:rPr>
      </w:pPr>
    </w:p>
    <w:p w14:paraId="45DE40AE" w14:textId="12C0313F" w:rsidR="00700CFF" w:rsidRPr="009554AE" w:rsidRDefault="00700CFF" w:rsidP="00556728">
      <w:pPr>
        <w:pStyle w:val="ListParagraph"/>
        <w:widowControl w:val="0"/>
        <w:numPr>
          <w:ilvl w:val="0"/>
          <w:numId w:val="4"/>
        </w:numPr>
        <w:ind w:right="0"/>
        <w:jc w:val="both"/>
        <w:outlineLvl w:val="0"/>
        <w:rPr>
          <w:b/>
          <w:snapToGrid w:val="0"/>
          <w:szCs w:val="24"/>
          <w:lang w:val="en-GB" w:eastAsia="en-GB"/>
        </w:rPr>
      </w:pPr>
      <w:bookmarkStart w:id="1" w:name="bookmark0"/>
      <w:r w:rsidRPr="009554AE">
        <w:rPr>
          <w:b/>
          <w:snapToGrid w:val="0"/>
          <w:szCs w:val="24"/>
          <w:lang w:val="en-GB" w:eastAsia="en-GB"/>
        </w:rPr>
        <w:t>Non-discrimination, equal rights for men and women, incitement of national, racial or religious hatred, equality before the law and rights of persons belonging to minorities (Article 2 (1), Articles 3, 19, 20, 26 and 27).</w:t>
      </w:r>
      <w:bookmarkEnd w:id="1"/>
    </w:p>
    <w:p w14:paraId="02A21E51" w14:textId="4E0967B4" w:rsidR="00700CFF" w:rsidRPr="009554AE" w:rsidRDefault="00700CFF" w:rsidP="00700CFF">
      <w:pPr>
        <w:widowControl w:val="0"/>
        <w:tabs>
          <w:tab w:val="left" w:pos="198"/>
        </w:tabs>
        <w:ind w:right="0"/>
        <w:jc w:val="both"/>
        <w:rPr>
          <w:snapToGrid w:val="0"/>
          <w:sz w:val="20"/>
          <w:szCs w:val="24"/>
          <w:lang w:val="en-GB" w:eastAsia="en-GB"/>
        </w:rPr>
      </w:pPr>
    </w:p>
    <w:p w14:paraId="2071AEF8" w14:textId="77777777" w:rsidR="00700CFF" w:rsidRPr="009554AE" w:rsidRDefault="00700CFF" w:rsidP="00700CFF">
      <w:pPr>
        <w:widowControl w:val="0"/>
        <w:ind w:right="0"/>
        <w:jc w:val="both"/>
        <w:rPr>
          <w:snapToGrid w:val="0"/>
          <w:szCs w:val="24"/>
          <w:lang w:val="en-GB" w:eastAsia="en-GB"/>
        </w:rPr>
      </w:pPr>
    </w:p>
    <w:p w14:paraId="445213A6" w14:textId="77777777" w:rsidR="00700CFF" w:rsidRPr="009554AE" w:rsidRDefault="00700CFF" w:rsidP="00700CFF">
      <w:pPr>
        <w:widowControl w:val="0"/>
        <w:ind w:right="0"/>
        <w:jc w:val="both"/>
        <w:rPr>
          <w:b/>
          <w:i/>
          <w:snapToGrid w:val="0"/>
          <w:szCs w:val="24"/>
          <w:lang w:val="en-GB" w:eastAsia="en-GB"/>
        </w:rPr>
      </w:pPr>
      <w:r w:rsidRPr="009554AE">
        <w:rPr>
          <w:b/>
          <w:i/>
          <w:snapToGrid w:val="0"/>
          <w:szCs w:val="24"/>
          <w:lang w:val="en-GB" w:eastAsia="en-GB"/>
        </w:rPr>
        <w:t>Provisions of the law constituting preconditions for discrimination</w:t>
      </w:r>
    </w:p>
    <w:p w14:paraId="6CAC726C" w14:textId="77777777" w:rsidR="00556728" w:rsidRPr="009554AE" w:rsidRDefault="00556728" w:rsidP="00556728">
      <w:pPr>
        <w:widowControl w:val="0"/>
        <w:ind w:right="0"/>
        <w:jc w:val="both"/>
        <w:rPr>
          <w:snapToGrid w:val="0"/>
          <w:szCs w:val="24"/>
          <w:lang w:val="en-GB" w:eastAsia="en-GB"/>
        </w:rPr>
      </w:pPr>
    </w:p>
    <w:p w14:paraId="785F96B1" w14:textId="741BE1A5" w:rsidR="00700CFF" w:rsidRPr="009554AE" w:rsidRDefault="00700CFF" w:rsidP="00556728">
      <w:pPr>
        <w:widowControl w:val="0"/>
        <w:ind w:right="0"/>
        <w:jc w:val="both"/>
        <w:rPr>
          <w:snapToGrid w:val="0"/>
          <w:szCs w:val="24"/>
          <w:lang w:val="en-GB" w:eastAsia="en-GB"/>
        </w:rPr>
      </w:pPr>
      <w:proofErr w:type="gramStart"/>
      <w:r w:rsidRPr="009554AE">
        <w:rPr>
          <w:snapToGrid w:val="0"/>
          <w:szCs w:val="24"/>
          <w:lang w:val="en-GB" w:eastAsia="en-GB"/>
        </w:rPr>
        <w:t>On 14 November 2016 the Minister of Social Security and Labour endorsed the Action Plan for the Promotion of Non-Discrimination (2017-2019), the purpose whereof is to promote respect for human beings, to ensure the implementation of the provisions on non-discrimination and equal opportunities, to increase legal awareness, mutual understanding on the basis of gender, race, nationality, language, social status, belief, faith or attitudes, age, sexual orientation, disability, ethnicity, religion.</w:t>
      </w:r>
      <w:proofErr w:type="gramEnd"/>
      <w:r w:rsidRPr="009554AE">
        <w:rPr>
          <w:snapToGrid w:val="0"/>
          <w:szCs w:val="24"/>
          <w:lang w:val="en-GB" w:eastAsia="en-GB"/>
        </w:rPr>
        <w:t xml:space="preserve"> Unfortunately, legal acts of the Republic of Lithuania still contain valid questionable provisions that are potentially incompatible with the protection of human rights, which in some way restrict the rights of minorities.</w:t>
      </w:r>
    </w:p>
    <w:p w14:paraId="58EDB8C1" w14:textId="77777777" w:rsidR="00556728" w:rsidRPr="009554AE" w:rsidRDefault="00556728" w:rsidP="00556728">
      <w:pPr>
        <w:widowControl w:val="0"/>
        <w:ind w:right="0"/>
        <w:jc w:val="both"/>
        <w:rPr>
          <w:snapToGrid w:val="0"/>
          <w:szCs w:val="24"/>
          <w:lang w:val="en-GB" w:eastAsia="en-GB"/>
        </w:rPr>
      </w:pPr>
    </w:p>
    <w:p w14:paraId="0624FA18" w14:textId="7096815D" w:rsidR="00700CFF" w:rsidRPr="009554AE" w:rsidRDefault="00700CFF" w:rsidP="00556728">
      <w:pPr>
        <w:widowControl w:val="0"/>
        <w:ind w:right="0"/>
        <w:jc w:val="both"/>
        <w:rPr>
          <w:snapToGrid w:val="0"/>
          <w:szCs w:val="24"/>
          <w:lang w:val="en-GB" w:eastAsia="en-GB"/>
        </w:rPr>
      </w:pPr>
      <w:proofErr w:type="gramStart"/>
      <w:r w:rsidRPr="009554AE">
        <w:rPr>
          <w:snapToGrid w:val="0"/>
          <w:szCs w:val="24"/>
          <w:lang w:val="en-GB" w:eastAsia="en-GB"/>
        </w:rPr>
        <w:t>Constitution of the Republic of Lithuania provides that marriage is concluded by free agreement between man and woman</w:t>
      </w:r>
      <w:r w:rsidR="00F603E3" w:rsidRPr="009554AE">
        <w:rPr>
          <w:rStyle w:val="FootnoteReference"/>
          <w:snapToGrid w:val="0"/>
          <w:szCs w:val="24"/>
          <w:lang w:val="en-GB" w:eastAsia="en-GB"/>
        </w:rPr>
        <w:footnoteReference w:id="25"/>
      </w:r>
      <w:r w:rsidRPr="009554AE">
        <w:rPr>
          <w:snapToGrid w:val="0"/>
          <w:szCs w:val="24"/>
          <w:lang w:val="en-GB" w:eastAsia="en-GB"/>
        </w:rPr>
        <w:t>, and Article 4(2)(16) of the Law on the protection of minors against adverse effects of public information still valid provides that Information that promotes the concept of the formation of a marriage and a family different from that established in the Constitution of the Republic of Lithuania and the Civil Code of the Republic of Lithuania, is considered as information having the negative impact on minors.</w:t>
      </w:r>
      <w:proofErr w:type="gramEnd"/>
      <w:r w:rsidRPr="009554AE">
        <w:rPr>
          <w:snapToGrid w:val="0"/>
          <w:szCs w:val="24"/>
          <w:lang w:val="en-GB" w:eastAsia="en-GB"/>
        </w:rPr>
        <w:t xml:space="preserve"> According to the data of the country's non-governmental organizations, this particular provision of the law often becomes the basis for the restriction of the freedom of expression of sexual minorities. In May 2015 the LGAA (National Association for the Protection of the rights of Lesbian, Gay, Bisexual, Transgender and Intersex persons (LGBT*)) LGL (hereinafter the LGL) addressed the national broadcaster (hereinafter the LRT) on the possibility of broadcasting promotional videos of the Baltic Pride 2013 festival. On 4 July </w:t>
      </w:r>
      <w:proofErr w:type="gramStart"/>
      <w:r w:rsidRPr="009554AE">
        <w:rPr>
          <w:snapToGrid w:val="0"/>
          <w:szCs w:val="24"/>
          <w:lang w:val="en-GB" w:eastAsia="en-GB"/>
        </w:rPr>
        <w:t>2013</w:t>
      </w:r>
      <w:proofErr w:type="gramEnd"/>
      <w:r w:rsidRPr="009554AE">
        <w:rPr>
          <w:snapToGrid w:val="0"/>
          <w:szCs w:val="24"/>
          <w:lang w:val="en-GB" w:eastAsia="en-GB"/>
        </w:rPr>
        <w:t xml:space="preserve"> the LRT replied that these video clips could only be broadcast on a limited time basis and include age indices (“S” (adult content) and “N-14” (inappropriate for persons under the age of 14). According to the LRT, these restrictions were necessary because of the aforementioned provision of the law protecting minors from information that encourages the conception of the formation of marriage differ and from that enshrined in the Constitution of the Republic of Lithuania and the Civil Code of the Republic of Lithuania</w:t>
      </w:r>
      <w:r w:rsidR="00A565BA" w:rsidRPr="009554AE">
        <w:rPr>
          <w:rStyle w:val="FootnoteReference"/>
          <w:snapToGrid w:val="0"/>
          <w:szCs w:val="24"/>
          <w:lang w:val="en-GB" w:eastAsia="en-GB"/>
        </w:rPr>
        <w:footnoteReference w:id="26"/>
      </w:r>
      <w:r w:rsidRPr="009554AE">
        <w:rPr>
          <w:snapToGrid w:val="0"/>
          <w:szCs w:val="24"/>
          <w:lang w:val="en-GB" w:eastAsia="en-GB"/>
        </w:rPr>
        <w:t>.</w:t>
      </w:r>
    </w:p>
    <w:p w14:paraId="539B0C83" w14:textId="1337A16A"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In this </w:t>
      </w:r>
      <w:proofErr w:type="gramStart"/>
      <w:r w:rsidRPr="009554AE">
        <w:rPr>
          <w:snapToGrid w:val="0"/>
          <w:szCs w:val="24"/>
          <w:lang w:val="en-GB" w:eastAsia="en-GB"/>
        </w:rPr>
        <w:t>context</w:t>
      </w:r>
      <w:proofErr w:type="gramEnd"/>
      <w:r w:rsidRPr="009554AE">
        <w:rPr>
          <w:snapToGrid w:val="0"/>
          <w:szCs w:val="24"/>
          <w:lang w:val="en-GB" w:eastAsia="en-GB"/>
        </w:rPr>
        <w:t xml:space="preserve"> it is worth noting that on 14 December 2017 the Draft law on the amendment of Articles 4 and 6 of the Law on the Protection of Minors against the Detrimental Effect of Public Information No. IX-1067 was registered by the </w:t>
      </w:r>
      <w:proofErr w:type="spellStart"/>
      <w:r w:rsidRPr="009554AE">
        <w:rPr>
          <w:snapToGrid w:val="0"/>
          <w:szCs w:val="24"/>
          <w:lang w:val="en-GB" w:eastAsia="en-GB"/>
        </w:rPr>
        <w:t>Seimas</w:t>
      </w:r>
      <w:proofErr w:type="spellEnd"/>
      <w:r w:rsidRPr="009554AE">
        <w:rPr>
          <w:snapToGrid w:val="0"/>
          <w:szCs w:val="24"/>
          <w:lang w:val="en-GB" w:eastAsia="en-GB"/>
        </w:rPr>
        <w:t xml:space="preserve"> Member D. </w:t>
      </w:r>
      <w:proofErr w:type="spellStart"/>
      <w:r w:rsidRPr="009554AE">
        <w:rPr>
          <w:snapToGrid w:val="0"/>
          <w:szCs w:val="24"/>
          <w:lang w:val="en-GB" w:eastAsia="en-GB"/>
        </w:rPr>
        <w:lastRenderedPageBreak/>
        <w:t>Šakalienė</w:t>
      </w:r>
      <w:proofErr w:type="spellEnd"/>
      <w:r w:rsidRPr="009554AE">
        <w:rPr>
          <w:snapToGrid w:val="0"/>
          <w:szCs w:val="24"/>
          <w:lang w:val="en-GB" w:eastAsia="en-GB"/>
        </w:rPr>
        <w:t>, proposing to amend Article 4 (2</w:t>
      </w:r>
      <w:proofErr w:type="gramStart"/>
      <w:r w:rsidRPr="009554AE">
        <w:rPr>
          <w:snapToGrid w:val="0"/>
          <w:szCs w:val="24"/>
          <w:lang w:val="en-GB" w:eastAsia="en-GB"/>
        </w:rPr>
        <w:t>)(</w:t>
      </w:r>
      <w:proofErr w:type="gramEnd"/>
      <w:r w:rsidRPr="009554AE">
        <w:rPr>
          <w:snapToGrid w:val="0"/>
          <w:szCs w:val="24"/>
          <w:lang w:val="en-GB" w:eastAsia="en-GB"/>
        </w:rPr>
        <w:t xml:space="preserve">16) by deleting the </w:t>
      </w:r>
      <w:r w:rsidR="00EA190B" w:rsidRPr="009554AE">
        <w:rPr>
          <w:snapToGrid w:val="0"/>
          <w:szCs w:val="24"/>
          <w:lang w:val="en-GB" w:eastAsia="en-GB"/>
        </w:rPr>
        <w:t>said discriminatory provision.</w:t>
      </w:r>
      <w:r w:rsidR="00EA190B" w:rsidRPr="009554AE">
        <w:rPr>
          <w:rStyle w:val="FootnoteReference"/>
          <w:snapToGrid w:val="0"/>
          <w:szCs w:val="24"/>
          <w:lang w:val="en-GB" w:eastAsia="en-GB"/>
        </w:rPr>
        <w:footnoteReference w:id="27"/>
      </w:r>
    </w:p>
    <w:p w14:paraId="7E3BD45A" w14:textId="77777777" w:rsidR="00700CFF" w:rsidRPr="009554AE" w:rsidRDefault="00700CFF" w:rsidP="00700CFF">
      <w:pPr>
        <w:widowControl w:val="0"/>
        <w:ind w:right="0"/>
        <w:jc w:val="both"/>
        <w:rPr>
          <w:snapToGrid w:val="0"/>
          <w:szCs w:val="24"/>
          <w:lang w:val="en-GB" w:eastAsia="en-GB"/>
        </w:rPr>
      </w:pPr>
    </w:p>
    <w:p w14:paraId="584E8DEF" w14:textId="77777777" w:rsidR="00700CFF" w:rsidRPr="009554AE" w:rsidRDefault="00700CFF" w:rsidP="00556728">
      <w:pPr>
        <w:widowControl w:val="0"/>
        <w:ind w:left="720" w:right="0"/>
        <w:jc w:val="both"/>
        <w:rPr>
          <w:b/>
          <w:snapToGrid w:val="0"/>
          <w:szCs w:val="24"/>
          <w:lang w:val="en-GB" w:eastAsia="en-GB"/>
        </w:rPr>
      </w:pPr>
      <w:r w:rsidRPr="009554AE">
        <w:rPr>
          <w:b/>
          <w:snapToGrid w:val="0"/>
          <w:szCs w:val="24"/>
          <w:lang w:val="en-GB" w:eastAsia="en-GB"/>
        </w:rPr>
        <w:t>Hate crimes</w:t>
      </w:r>
    </w:p>
    <w:p w14:paraId="58A7F2CC" w14:textId="77777777" w:rsidR="00700CFF" w:rsidRPr="009554AE" w:rsidRDefault="00700CFF" w:rsidP="00700CFF">
      <w:pPr>
        <w:widowControl w:val="0"/>
        <w:ind w:right="0"/>
        <w:jc w:val="both"/>
        <w:rPr>
          <w:snapToGrid w:val="0"/>
          <w:szCs w:val="24"/>
          <w:lang w:val="en-GB" w:eastAsia="en-GB"/>
        </w:rPr>
      </w:pPr>
    </w:p>
    <w:p w14:paraId="3E1A684E" w14:textId="7EF2437D" w:rsidR="00700CFF" w:rsidRPr="009554AE" w:rsidRDefault="00700CFF" w:rsidP="00556728">
      <w:pPr>
        <w:widowControl w:val="0"/>
        <w:ind w:right="0"/>
        <w:jc w:val="both"/>
        <w:rPr>
          <w:snapToGrid w:val="0"/>
          <w:szCs w:val="24"/>
          <w:lang w:val="en-GB" w:eastAsia="en-GB"/>
        </w:rPr>
      </w:pPr>
      <w:proofErr w:type="gramStart"/>
      <w:r w:rsidRPr="009554AE">
        <w:rPr>
          <w:snapToGrid w:val="0"/>
          <w:szCs w:val="24"/>
          <w:lang w:val="en-GB" w:eastAsia="en-GB"/>
        </w:rPr>
        <w:t>Hate crimes and penalties for these criminal acts in Lithuania are regulated by Article 170 of the Criminal Code</w:t>
      </w:r>
      <w:proofErr w:type="gramEnd"/>
      <w:r w:rsidRPr="009554AE">
        <w:rPr>
          <w:snapToGrid w:val="0"/>
          <w:szCs w:val="24"/>
          <w:lang w:val="en-GB" w:eastAsia="en-GB"/>
        </w:rPr>
        <w:t xml:space="preserve">. However, although these crimes </w:t>
      </w:r>
      <w:proofErr w:type="gramStart"/>
      <w:r w:rsidRPr="009554AE">
        <w:rPr>
          <w:snapToGrid w:val="0"/>
          <w:szCs w:val="24"/>
          <w:lang w:val="en-GB" w:eastAsia="en-GB"/>
        </w:rPr>
        <w:t>are clearly regulated</w:t>
      </w:r>
      <w:proofErr w:type="gramEnd"/>
      <w:r w:rsidRPr="009554AE">
        <w:rPr>
          <w:snapToGrid w:val="0"/>
          <w:szCs w:val="24"/>
          <w:lang w:val="en-GB" w:eastAsia="en-GB"/>
        </w:rPr>
        <w:t xml:space="preserve"> and the statistics of state institutions show a clear and consistent improvement of the situation</w:t>
      </w:r>
      <w:r w:rsidR="00EA190B" w:rsidRPr="009554AE">
        <w:rPr>
          <w:rStyle w:val="FootnoteReference"/>
          <w:snapToGrid w:val="0"/>
          <w:szCs w:val="24"/>
          <w:lang w:val="en-GB" w:eastAsia="en-GB"/>
        </w:rPr>
        <w:footnoteReference w:id="28"/>
      </w:r>
      <w:r w:rsidRPr="009554AE">
        <w:rPr>
          <w:snapToGrid w:val="0"/>
          <w:szCs w:val="24"/>
          <w:lang w:val="en-GB" w:eastAsia="en-GB"/>
        </w:rPr>
        <w:t>, non-governmental organizations of the country emphasize the latency of these crimes, stating that official statistics of institutions does not reflect the real extent of the crime</w:t>
      </w:r>
      <w:r w:rsidR="00EA190B" w:rsidRPr="009554AE">
        <w:rPr>
          <w:rStyle w:val="FootnoteReference"/>
          <w:snapToGrid w:val="0"/>
          <w:szCs w:val="24"/>
          <w:lang w:val="en-GB" w:eastAsia="en-GB"/>
        </w:rPr>
        <w:footnoteReference w:id="29"/>
      </w:r>
      <w:r w:rsidRPr="009554AE">
        <w:rPr>
          <w:snapToGrid w:val="0"/>
          <w:szCs w:val="24"/>
          <w:lang w:val="en-GB" w:eastAsia="en-GB"/>
        </w:rPr>
        <w:t>.</w:t>
      </w:r>
    </w:p>
    <w:p w14:paraId="0985D4FC" w14:textId="77777777" w:rsidR="00710A11" w:rsidRPr="009554AE" w:rsidRDefault="00710A11" w:rsidP="00710A11">
      <w:pPr>
        <w:widowControl w:val="0"/>
        <w:ind w:right="0"/>
        <w:jc w:val="both"/>
        <w:rPr>
          <w:snapToGrid w:val="0"/>
          <w:sz w:val="20"/>
          <w:lang w:val="en-GB" w:eastAsia="en-GB"/>
        </w:rPr>
      </w:pPr>
    </w:p>
    <w:p w14:paraId="19949A86" w14:textId="195C6B1C" w:rsidR="00700CFF" w:rsidRPr="009554AE" w:rsidRDefault="00700CFF" w:rsidP="00710A11">
      <w:pPr>
        <w:widowControl w:val="0"/>
        <w:ind w:right="0"/>
        <w:jc w:val="both"/>
        <w:rPr>
          <w:snapToGrid w:val="0"/>
          <w:szCs w:val="24"/>
          <w:lang w:val="en-GB" w:eastAsia="en-GB"/>
        </w:rPr>
      </w:pPr>
      <w:r w:rsidRPr="009554AE">
        <w:rPr>
          <w:snapToGrid w:val="0"/>
          <w:szCs w:val="24"/>
          <w:lang w:val="en-GB" w:eastAsia="en-GB"/>
        </w:rPr>
        <w:t>According to the statistical information provided, merely 47 cases of incitement to hate were registered in 2016 (while the number of such cases were 138 in 2015)</w:t>
      </w:r>
      <w:r w:rsidR="00EA190B" w:rsidRPr="009554AE">
        <w:rPr>
          <w:rStyle w:val="FootnoteReference"/>
          <w:snapToGrid w:val="0"/>
          <w:szCs w:val="24"/>
          <w:lang w:val="en-GB" w:eastAsia="en-GB"/>
        </w:rPr>
        <w:footnoteReference w:id="30"/>
      </w:r>
      <w:r w:rsidRPr="009554AE">
        <w:rPr>
          <w:snapToGrid w:val="0"/>
          <w:szCs w:val="24"/>
          <w:lang w:val="en-GB" w:eastAsia="en-GB"/>
        </w:rPr>
        <w:t>, but in the same year, as many as 34 pre-trial investigations on the offenses described in Article 170 of the Criminal Code were terminated, and another 10 pre-trial investigations were suspended</w:t>
      </w:r>
      <w:r w:rsidR="00EA190B" w:rsidRPr="009554AE">
        <w:rPr>
          <w:rStyle w:val="FootnoteReference"/>
          <w:snapToGrid w:val="0"/>
          <w:szCs w:val="24"/>
          <w:lang w:val="en-GB" w:eastAsia="en-GB"/>
        </w:rPr>
        <w:footnoteReference w:id="31"/>
      </w:r>
      <w:r w:rsidRPr="009554AE">
        <w:rPr>
          <w:snapToGrid w:val="0"/>
          <w:szCs w:val="24"/>
          <w:lang w:val="en-GB" w:eastAsia="en-GB"/>
        </w:rPr>
        <w:t>. According to data provided by the Human Rights Monitoring Institute, pre-trial investigations in these cases are usually terminated without establishing that the offense has the signs of a crime or a criminal offense,; investigations are suspended without the identifying a person who has committed a criminal offense</w:t>
      </w:r>
      <w:r w:rsidR="00EA190B" w:rsidRPr="009554AE">
        <w:rPr>
          <w:rStyle w:val="FootnoteReference"/>
          <w:snapToGrid w:val="0"/>
          <w:szCs w:val="24"/>
          <w:lang w:val="en-GB" w:eastAsia="en-GB"/>
        </w:rPr>
        <w:footnoteReference w:id="32"/>
      </w:r>
      <w:r w:rsidRPr="009554AE">
        <w:rPr>
          <w:snapToGrid w:val="0"/>
          <w:szCs w:val="24"/>
          <w:lang w:val="en-GB" w:eastAsia="en-GB"/>
        </w:rPr>
        <w:t>.</w:t>
      </w:r>
    </w:p>
    <w:p w14:paraId="36066690" w14:textId="77777777" w:rsidR="00710A11" w:rsidRPr="009554AE" w:rsidRDefault="00710A11" w:rsidP="00710A11">
      <w:pPr>
        <w:widowControl w:val="0"/>
        <w:ind w:right="0"/>
        <w:jc w:val="both"/>
        <w:rPr>
          <w:snapToGrid w:val="0"/>
          <w:szCs w:val="24"/>
          <w:lang w:val="en-GB" w:eastAsia="en-GB"/>
        </w:rPr>
      </w:pPr>
    </w:p>
    <w:p w14:paraId="74F8B5F5" w14:textId="69171826" w:rsidR="00700CFF" w:rsidRPr="009554AE" w:rsidRDefault="00700CFF" w:rsidP="00710A11">
      <w:pPr>
        <w:widowControl w:val="0"/>
        <w:ind w:right="0"/>
        <w:jc w:val="both"/>
        <w:rPr>
          <w:snapToGrid w:val="0"/>
          <w:szCs w:val="24"/>
          <w:lang w:val="en-GB" w:eastAsia="en-GB"/>
        </w:rPr>
      </w:pPr>
      <w:r w:rsidRPr="009554AE">
        <w:rPr>
          <w:snapToGrid w:val="0"/>
          <w:szCs w:val="24"/>
          <w:lang w:val="en-GB" w:eastAsia="en-GB"/>
        </w:rPr>
        <w:t>In 2013 the Human Rights Monitoring Institute has conducted a survey of institutions responsible for pre-trial investigation, the results whereof have shown that the institutions surveyed had a more serious assessment of only violent hate crimes</w:t>
      </w:r>
      <w:r w:rsidRPr="009554AE">
        <w:rPr>
          <w:snapToGrid w:val="0"/>
          <w:szCs w:val="24"/>
          <w:vertAlign w:val="superscript"/>
          <w:lang w:val="en-GB" w:eastAsia="en-GB"/>
        </w:rPr>
        <w:t>36</w:t>
      </w:r>
      <w:r w:rsidRPr="009554AE">
        <w:rPr>
          <w:snapToGrid w:val="0"/>
          <w:szCs w:val="24"/>
          <w:lang w:val="en-GB" w:eastAsia="en-GB"/>
        </w:rPr>
        <w:t>. It is likely that such an approach of institutions does not encourage the trust of victims of hatred necessary for reporting these crimes. According to the survey carried out by in 2016, out of the 20165 LGBT* persons surveyed, as many as 54% of the surveyed said they have faced hate crimes and incitement to hatred in person, and only 13% of them reported this to responsible authorities</w:t>
      </w:r>
      <w:r w:rsidR="0090277A" w:rsidRPr="009554AE">
        <w:rPr>
          <w:rStyle w:val="FootnoteReference"/>
          <w:snapToGrid w:val="0"/>
          <w:szCs w:val="24"/>
          <w:lang w:val="en-GB" w:eastAsia="en-GB"/>
        </w:rPr>
        <w:footnoteReference w:id="33"/>
      </w:r>
      <w:r w:rsidRPr="009554AE">
        <w:rPr>
          <w:snapToGrid w:val="0"/>
          <w:szCs w:val="24"/>
          <w:lang w:val="en-GB" w:eastAsia="en-GB"/>
        </w:rPr>
        <w:t>.</w:t>
      </w:r>
    </w:p>
    <w:p w14:paraId="04696973" w14:textId="77777777" w:rsidR="00700CFF" w:rsidRPr="009554AE" w:rsidRDefault="00700CFF" w:rsidP="00700CFF">
      <w:pPr>
        <w:widowControl w:val="0"/>
        <w:ind w:right="0" w:firstLine="360"/>
        <w:jc w:val="both"/>
        <w:rPr>
          <w:snapToGrid w:val="0"/>
          <w:szCs w:val="24"/>
          <w:lang w:val="en-GB" w:eastAsia="en-GB"/>
        </w:rPr>
      </w:pPr>
    </w:p>
    <w:p w14:paraId="5AFF148D" w14:textId="77777777" w:rsidR="00700CFF" w:rsidRPr="009554AE" w:rsidRDefault="00700CFF" w:rsidP="00556728">
      <w:pPr>
        <w:widowControl w:val="0"/>
        <w:ind w:left="720" w:right="0"/>
        <w:jc w:val="both"/>
        <w:rPr>
          <w:b/>
          <w:snapToGrid w:val="0"/>
          <w:szCs w:val="24"/>
          <w:lang w:val="en-GB" w:eastAsia="en-GB"/>
        </w:rPr>
      </w:pPr>
      <w:r w:rsidRPr="009554AE">
        <w:rPr>
          <w:b/>
          <w:snapToGrid w:val="0"/>
          <w:szCs w:val="24"/>
          <w:lang w:val="en-GB" w:eastAsia="en-GB"/>
        </w:rPr>
        <w:t>National Torture Prevention</w:t>
      </w:r>
    </w:p>
    <w:p w14:paraId="4ECF2E0D" w14:textId="77777777" w:rsidR="00710A11" w:rsidRPr="009554AE" w:rsidRDefault="00710A11" w:rsidP="00710A11">
      <w:pPr>
        <w:widowControl w:val="0"/>
        <w:ind w:right="0"/>
        <w:jc w:val="both"/>
        <w:rPr>
          <w:snapToGrid w:val="0"/>
          <w:szCs w:val="24"/>
          <w:lang w:val="en-GB" w:eastAsia="en-GB"/>
        </w:rPr>
      </w:pPr>
    </w:p>
    <w:p w14:paraId="34A81879" w14:textId="5562EA9B" w:rsidR="00700CFF" w:rsidRPr="009554AE" w:rsidRDefault="00700CFF" w:rsidP="00710A11">
      <w:pPr>
        <w:widowControl w:val="0"/>
        <w:ind w:right="0"/>
        <w:jc w:val="both"/>
        <w:rPr>
          <w:snapToGrid w:val="0"/>
          <w:szCs w:val="24"/>
          <w:lang w:val="en-GB" w:eastAsia="en-GB"/>
        </w:rPr>
      </w:pPr>
      <w:proofErr w:type="gramStart"/>
      <w:r w:rsidRPr="009554AE">
        <w:rPr>
          <w:snapToGrid w:val="0"/>
          <w:szCs w:val="24"/>
          <w:lang w:val="en-GB" w:eastAsia="en-GB"/>
        </w:rPr>
        <w:t xml:space="preserve">From 2014, after ratification by the </w:t>
      </w:r>
      <w:proofErr w:type="spellStart"/>
      <w:r w:rsidRPr="009554AE">
        <w:rPr>
          <w:snapToGrid w:val="0"/>
          <w:szCs w:val="24"/>
          <w:lang w:val="en-GB" w:eastAsia="en-GB"/>
        </w:rPr>
        <w:t>Seimas</w:t>
      </w:r>
      <w:proofErr w:type="spellEnd"/>
      <w:r w:rsidRPr="009554AE">
        <w:rPr>
          <w:snapToGrid w:val="0"/>
          <w:szCs w:val="24"/>
          <w:lang w:val="en-GB" w:eastAsia="en-GB"/>
        </w:rPr>
        <w:t xml:space="preserve"> of the Optional Protocol to the Convention against Torture and other Cruel, Inhuman or Degrading Treatment or Punishment of the UN Convention on 2 December 2013,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were entrusted with engagement in the national prevention of torture (NPT) in places of restriction of liberty and performing constants visits to them, while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was appointed as the national prevention institution, and the </w:t>
      </w:r>
      <w:proofErr w:type="spellStart"/>
      <w:r w:rsidRPr="009554AE">
        <w:rPr>
          <w:snapToGrid w:val="0"/>
          <w:szCs w:val="24"/>
          <w:lang w:val="en-GB" w:eastAsia="en-GB"/>
        </w:rPr>
        <w:t>Seimas</w:t>
      </w:r>
      <w:proofErr w:type="spellEnd"/>
      <w:r w:rsidRPr="009554AE">
        <w:rPr>
          <w:snapToGrid w:val="0"/>
          <w:szCs w:val="24"/>
          <w:lang w:val="en-GB" w:eastAsia="en-GB"/>
        </w:rPr>
        <w:t xml:space="preserve"> </w:t>
      </w:r>
      <w:proofErr w:type="spellStart"/>
      <w:r w:rsidRPr="009554AE">
        <w:rPr>
          <w:snapToGrid w:val="0"/>
          <w:szCs w:val="24"/>
          <w:lang w:val="en-GB" w:eastAsia="en-GB"/>
        </w:rPr>
        <w:t>Ombudsmens</w:t>
      </w:r>
      <w:proofErr w:type="spellEnd"/>
      <w:r w:rsidRPr="009554AE">
        <w:rPr>
          <w:snapToGrid w:val="0"/>
          <w:szCs w:val="24"/>
          <w:lang w:val="en-GB" w:eastAsia="en-GB"/>
        </w:rPr>
        <w:t>’ Office was appointed a national prevention institution.</w:t>
      </w:r>
      <w:proofErr w:type="gramEnd"/>
    </w:p>
    <w:p w14:paraId="47DEF1D5" w14:textId="77777777" w:rsidR="00710A11" w:rsidRPr="009554AE" w:rsidRDefault="00710A11" w:rsidP="00710A11">
      <w:pPr>
        <w:widowControl w:val="0"/>
        <w:ind w:right="0"/>
        <w:jc w:val="both"/>
        <w:rPr>
          <w:snapToGrid w:val="0"/>
          <w:szCs w:val="24"/>
          <w:lang w:val="en-GB" w:eastAsia="en-GB"/>
        </w:rPr>
      </w:pPr>
    </w:p>
    <w:p w14:paraId="2FBFA9AF" w14:textId="7D267838" w:rsidR="00700CFF" w:rsidRPr="009554AE" w:rsidRDefault="00700CFF" w:rsidP="00710A11">
      <w:pPr>
        <w:widowControl w:val="0"/>
        <w:ind w:right="0"/>
        <w:jc w:val="both"/>
        <w:rPr>
          <w:snapToGrid w:val="0"/>
          <w:szCs w:val="24"/>
          <w:lang w:val="en-GB" w:eastAsia="en-GB"/>
        </w:rPr>
      </w:pPr>
      <w:proofErr w:type="gramStart"/>
      <w:r w:rsidRPr="009554AE">
        <w:rPr>
          <w:snapToGrid w:val="0"/>
          <w:szCs w:val="24"/>
          <w:lang w:val="en-GB" w:eastAsia="en-GB"/>
        </w:rPr>
        <w:t xml:space="preserve">In accordance with Law on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w:t>
      </w:r>
      <w:r w:rsidR="00380C32" w:rsidRPr="009554AE">
        <w:rPr>
          <w:rStyle w:val="FootnoteReference"/>
          <w:snapToGrid w:val="0"/>
          <w:szCs w:val="24"/>
          <w:lang w:val="en-GB" w:eastAsia="en-GB"/>
        </w:rPr>
        <w:footnoteReference w:id="34"/>
      </w:r>
      <w:r w:rsidRPr="009554AE">
        <w:rPr>
          <w:snapToGrid w:val="0"/>
          <w:szCs w:val="24"/>
          <w:lang w:val="en-GB" w:eastAsia="en-GB"/>
        </w:rPr>
        <w:t xml:space="preserve"> Article 19</w:t>
      </w:r>
      <w:r w:rsidRPr="009554AE">
        <w:rPr>
          <w:snapToGrid w:val="0"/>
          <w:szCs w:val="24"/>
          <w:vertAlign w:val="superscript"/>
          <w:lang w:val="en-GB" w:eastAsia="en-GB"/>
        </w:rPr>
        <w:t>l</w:t>
      </w:r>
      <w:r w:rsidRPr="009554AE">
        <w:rPr>
          <w:snapToGrid w:val="0"/>
          <w:szCs w:val="24"/>
          <w:lang w:val="en-GB" w:eastAsia="en-GB"/>
        </w:rPr>
        <w:t xml:space="preserve"> part 2, the place of restriction of liberty is any place under the </w:t>
      </w:r>
      <w:r w:rsidRPr="009554AE">
        <w:rPr>
          <w:snapToGrid w:val="0"/>
          <w:szCs w:val="24"/>
          <w:lang w:val="en-GB" w:eastAsia="en-GB"/>
        </w:rPr>
        <w:lastRenderedPageBreak/>
        <w:t>jurisdiction of the Republic of Lithuania or controlled by it, in which the freedom of persons is or may be restricted, in accordance with the decision of the public authority or upon its calling or with its consent or approval, i.e. detention houses of police commissariats, imprisonment, care, psychiatry institutions, institutions of treatment of communicable diseases, detention or accommodation of foreigners and other.</w:t>
      </w:r>
      <w:proofErr w:type="gramEnd"/>
      <w:r w:rsidRPr="009554AE">
        <w:rPr>
          <w:snapToGrid w:val="0"/>
          <w:szCs w:val="24"/>
          <w:lang w:val="en-GB" w:eastAsia="en-GB"/>
        </w:rPr>
        <w:t xml:space="preserve"> According to the data available to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there are more than 400 places of restriction of liberty in Lithuania.</w:t>
      </w:r>
    </w:p>
    <w:p w14:paraId="40B385F5" w14:textId="77777777" w:rsidR="00380C32" w:rsidRPr="009554AE" w:rsidRDefault="00380C32" w:rsidP="00380C32">
      <w:pPr>
        <w:widowControl w:val="0"/>
        <w:ind w:right="0"/>
        <w:jc w:val="both"/>
        <w:rPr>
          <w:snapToGrid w:val="0"/>
          <w:szCs w:val="24"/>
          <w:lang w:val="en-GB" w:eastAsia="en-GB"/>
        </w:rPr>
      </w:pPr>
    </w:p>
    <w:p w14:paraId="66DD5C3D" w14:textId="2ABD7162" w:rsidR="00700CFF" w:rsidRPr="009554AE" w:rsidRDefault="00700CFF" w:rsidP="00380C32">
      <w:pPr>
        <w:widowControl w:val="0"/>
        <w:ind w:right="0"/>
        <w:jc w:val="both"/>
        <w:rPr>
          <w:snapToGrid w:val="0"/>
          <w:szCs w:val="24"/>
          <w:lang w:val="en-GB" w:eastAsia="en-GB"/>
        </w:rPr>
      </w:pPr>
      <w:proofErr w:type="gramStart"/>
      <w:r w:rsidRPr="009554AE">
        <w:rPr>
          <w:snapToGrid w:val="0"/>
          <w:szCs w:val="24"/>
          <w:lang w:val="en-GB" w:eastAsia="en-GB"/>
        </w:rPr>
        <w:t xml:space="preserve">In carrying out the national prevention of torture,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use broad powers, i.e. have the right to choose which places of restriction of liberty to visit and which persons to question, access to all places of restriction of liberty and all premises therein, to familiarize themselves with their equipment and infrastructure, to speak without witnesses with persons whose freedom is restricted, and to question any other persons who could provide the necessary information.</w:t>
      </w:r>
      <w:proofErr w:type="gramEnd"/>
      <w:r w:rsidRPr="009554AE">
        <w:rPr>
          <w:snapToGrid w:val="0"/>
          <w:szCs w:val="24"/>
          <w:lang w:val="en-GB" w:eastAsia="en-GB"/>
        </w:rPr>
        <w:t xml:space="preserve"> </w:t>
      </w:r>
    </w:p>
    <w:p w14:paraId="784B9200" w14:textId="71B0EC9F" w:rsidR="00700CFF" w:rsidRPr="009554AE" w:rsidRDefault="00700CFF" w:rsidP="00700CFF">
      <w:pPr>
        <w:widowControl w:val="0"/>
        <w:ind w:right="0"/>
        <w:jc w:val="both"/>
        <w:rPr>
          <w:snapToGrid w:val="0"/>
          <w:sz w:val="20"/>
          <w:szCs w:val="24"/>
          <w:lang w:val="en-GB" w:eastAsia="en-GB"/>
        </w:rPr>
      </w:pPr>
      <w:r w:rsidRPr="009554AE">
        <w:rPr>
          <w:snapToGrid w:val="0"/>
          <w:sz w:val="20"/>
          <w:szCs w:val="24"/>
          <w:lang w:val="en-GB" w:eastAsia="en-GB"/>
        </w:rPr>
        <w:t xml:space="preserve"> </w:t>
      </w:r>
    </w:p>
    <w:p w14:paraId="062D0962" w14:textId="77777777"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 xml:space="preserve">Moreover,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have the right to carry out inspections of the places of restriction of liberty together with the selected experts. In performing this function, they make continuous visits to the places of restriction of liberty and carry out inspections to determine if there are any forms of torture or other forms of cruel, inhuman or degrading treatment, or if otherwise human rights are violated, as well as supervise the implementation of the recommendations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w:t>
      </w:r>
    </w:p>
    <w:p w14:paraId="633AFD5F" w14:textId="77777777" w:rsidR="00710A11" w:rsidRPr="009554AE" w:rsidRDefault="00710A11" w:rsidP="00710A11">
      <w:pPr>
        <w:widowControl w:val="0"/>
        <w:ind w:right="0"/>
        <w:jc w:val="both"/>
        <w:rPr>
          <w:snapToGrid w:val="0"/>
          <w:szCs w:val="24"/>
          <w:lang w:val="en-GB" w:eastAsia="en-GB"/>
        </w:rPr>
      </w:pPr>
    </w:p>
    <w:p w14:paraId="08CD9FFD" w14:textId="7D23BA41" w:rsidR="00700CFF" w:rsidRPr="009554AE" w:rsidRDefault="00700CFF" w:rsidP="00710A11">
      <w:pPr>
        <w:widowControl w:val="0"/>
        <w:ind w:right="0"/>
        <w:jc w:val="both"/>
        <w:rPr>
          <w:snapToGrid w:val="0"/>
          <w:szCs w:val="24"/>
          <w:lang w:val="en-GB" w:eastAsia="en-GB"/>
        </w:rPr>
      </w:pPr>
      <w:r w:rsidRPr="009554AE">
        <w:rPr>
          <w:snapToGrid w:val="0"/>
          <w:szCs w:val="24"/>
          <w:lang w:val="en-GB" w:eastAsia="en-GB"/>
        </w:rPr>
        <w:t xml:space="preserve">Every year, about 50 visits </w:t>
      </w:r>
      <w:proofErr w:type="gramStart"/>
      <w:r w:rsidRPr="009554AE">
        <w:rPr>
          <w:snapToGrid w:val="0"/>
          <w:szCs w:val="24"/>
          <w:lang w:val="en-GB" w:eastAsia="en-GB"/>
        </w:rPr>
        <w:t>are held</w:t>
      </w:r>
      <w:proofErr w:type="gramEnd"/>
      <w:r w:rsidRPr="009554AE">
        <w:rPr>
          <w:snapToGrid w:val="0"/>
          <w:szCs w:val="24"/>
          <w:lang w:val="en-GB" w:eastAsia="en-GB"/>
        </w:rPr>
        <w:t xml:space="preserve"> to places of restriction of liberty. In total, the officials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carried out 188 inspections in 141 places of restraint of liberty in 2017-2014 (in 59 adult care institutions, 27 foreigner places of accommodation, 21 police stations, 19 children's care and socialization institutions, 11 prisons and 4 in psychiatric institutions)</w:t>
      </w:r>
      <w:r w:rsidR="004D5035" w:rsidRPr="009554AE">
        <w:rPr>
          <w:rStyle w:val="FootnoteReference"/>
          <w:snapToGrid w:val="0"/>
          <w:szCs w:val="24"/>
          <w:lang w:val="en-GB" w:eastAsia="en-GB"/>
        </w:rPr>
        <w:footnoteReference w:id="35"/>
      </w:r>
      <w:r w:rsidRPr="009554AE">
        <w:rPr>
          <w:snapToGrid w:val="0"/>
          <w:szCs w:val="24"/>
          <w:lang w:val="en-GB" w:eastAsia="en-GB"/>
        </w:rPr>
        <w:t>.</w:t>
      </w:r>
    </w:p>
    <w:p w14:paraId="737B0C6E" w14:textId="77777777" w:rsidR="00710A11" w:rsidRPr="009554AE" w:rsidRDefault="00710A11" w:rsidP="00710A11">
      <w:pPr>
        <w:widowControl w:val="0"/>
        <w:ind w:right="0"/>
        <w:jc w:val="both"/>
        <w:rPr>
          <w:snapToGrid w:val="0"/>
          <w:szCs w:val="24"/>
          <w:lang w:val="en-GB" w:eastAsia="en-GB"/>
        </w:rPr>
      </w:pPr>
    </w:p>
    <w:p w14:paraId="537F66E7" w14:textId="4EF04B06" w:rsidR="00700CFF" w:rsidRPr="009554AE" w:rsidRDefault="00700CFF" w:rsidP="00710A11">
      <w:pPr>
        <w:widowControl w:val="0"/>
        <w:ind w:right="0"/>
        <w:jc w:val="both"/>
        <w:rPr>
          <w:snapToGrid w:val="0"/>
          <w:szCs w:val="24"/>
          <w:lang w:val="en-GB" w:eastAsia="en-GB"/>
        </w:rPr>
      </w:pPr>
      <w:proofErr w:type="gramStart"/>
      <w:r w:rsidRPr="009554AE">
        <w:rPr>
          <w:snapToGrid w:val="0"/>
          <w:szCs w:val="24"/>
          <w:lang w:val="en-GB" w:eastAsia="en-GB"/>
        </w:rPr>
        <w:t>In the course of the National torture prevention, it has become clear that torture and other human rights abusive activities are important and allow to achieve positive results: find various types of violations of human rights are identified, which were unknown while investigating the complaints; the attention of the institutions is drawn to the problems, aspects which may lead to violations of the rights of detainees, promoting a progressive and respectful attitude, with a view to achieving the long-term objective of ensuring that the rights of persons held in the places of restriction of liberty are not violated.</w:t>
      </w:r>
      <w:proofErr w:type="gramEnd"/>
      <w:r w:rsidRPr="009554AE">
        <w:rPr>
          <w:snapToGrid w:val="0"/>
          <w:szCs w:val="24"/>
          <w:lang w:val="en-GB" w:eastAsia="en-GB"/>
        </w:rPr>
        <w:t xml:space="preserve"> The national torture prevention is an important contribution to improving the human rights situation in the country through the recommendations made to Lithuania during the Universal Periodic Review of the UN Human Rights Council and by various other international institutions.</w:t>
      </w:r>
    </w:p>
    <w:p w14:paraId="599B9C62" w14:textId="77777777" w:rsidR="00700CFF" w:rsidRPr="009554AE" w:rsidRDefault="00700CFF" w:rsidP="00700CFF">
      <w:pPr>
        <w:widowControl w:val="0"/>
        <w:ind w:right="0" w:firstLine="360"/>
        <w:jc w:val="both"/>
        <w:rPr>
          <w:snapToGrid w:val="0"/>
          <w:szCs w:val="24"/>
          <w:lang w:val="en-GB" w:eastAsia="en-GB"/>
        </w:rPr>
      </w:pPr>
    </w:p>
    <w:p w14:paraId="41CB4E18" w14:textId="3FC4B809" w:rsidR="00700CFF" w:rsidRPr="009554AE" w:rsidRDefault="00700CFF" w:rsidP="00556728">
      <w:pPr>
        <w:pStyle w:val="ListParagraph"/>
        <w:widowControl w:val="0"/>
        <w:numPr>
          <w:ilvl w:val="0"/>
          <w:numId w:val="4"/>
        </w:numPr>
        <w:tabs>
          <w:tab w:val="left" w:pos="1009"/>
        </w:tabs>
        <w:ind w:right="0"/>
        <w:jc w:val="both"/>
        <w:rPr>
          <w:b/>
          <w:snapToGrid w:val="0"/>
          <w:szCs w:val="24"/>
          <w:lang w:val="en-GB" w:eastAsia="en-GB"/>
        </w:rPr>
      </w:pPr>
      <w:r w:rsidRPr="009554AE">
        <w:rPr>
          <w:b/>
          <w:snapToGrid w:val="0"/>
          <w:szCs w:val="24"/>
          <w:lang w:val="en-GB" w:eastAsia="en-GB"/>
        </w:rPr>
        <w:t>On withdrawal of the punishment of deprivation of liberty for breaches of administrative law and alternatives to deprivation of liberty (p. 10 of the Government’s reply to the Committee's Recommendation No. 12)</w:t>
      </w:r>
    </w:p>
    <w:p w14:paraId="2F7FB72D" w14:textId="77777777" w:rsidR="00700CFF" w:rsidRPr="009554AE" w:rsidRDefault="00700CFF" w:rsidP="00700CFF">
      <w:pPr>
        <w:widowControl w:val="0"/>
        <w:ind w:right="0" w:firstLine="360"/>
        <w:jc w:val="both"/>
        <w:rPr>
          <w:snapToGrid w:val="0"/>
          <w:szCs w:val="24"/>
          <w:lang w:val="en-GB" w:eastAsia="en-GB"/>
        </w:rPr>
      </w:pPr>
    </w:p>
    <w:p w14:paraId="51A305A0" w14:textId="3E13DE39" w:rsidR="00700CFF" w:rsidRPr="009554AE" w:rsidRDefault="00700CFF" w:rsidP="004D5035">
      <w:pPr>
        <w:widowControl w:val="0"/>
        <w:ind w:right="0"/>
        <w:jc w:val="both"/>
        <w:rPr>
          <w:snapToGrid w:val="0"/>
          <w:szCs w:val="24"/>
          <w:lang w:val="en-GB" w:eastAsia="en-GB"/>
        </w:rPr>
      </w:pPr>
      <w:r w:rsidRPr="009554AE">
        <w:rPr>
          <w:snapToGrid w:val="0"/>
          <w:szCs w:val="24"/>
          <w:lang w:val="en-GB" w:eastAsia="en-GB"/>
        </w:rPr>
        <w:t xml:space="preserve">In 2014-2016, during the monitoring of the temporary detention facilities of police stations for persons detained according to the administrative procedure it was found that the periods of detention (5, 7 or 48 hours) established in the Code of Administrative Offenses are not always observed. Often in these premises, not suitable for longer detention (having no beds, sanitary facilities, water), drunk individuals were before they finally get sober.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Ombudsman made a recommendation to the competent authorities to take measures to address the issue of delivery of drunk persons to the relevant institution. In September </w:t>
      </w:r>
      <w:proofErr w:type="gramStart"/>
      <w:r w:rsidRPr="009554AE">
        <w:rPr>
          <w:snapToGrid w:val="0"/>
          <w:szCs w:val="24"/>
          <w:lang w:val="en-GB" w:eastAsia="en-GB"/>
        </w:rPr>
        <w:t>2014</w:t>
      </w:r>
      <w:proofErr w:type="gramEnd"/>
      <w:r w:rsidRPr="009554AE">
        <w:rPr>
          <w:snapToGrid w:val="0"/>
          <w:szCs w:val="24"/>
          <w:lang w:val="en-GB" w:eastAsia="en-GB"/>
        </w:rPr>
        <w:t xml:space="preserve"> the Ministry of Health organised meeting of these institutions. The representatives of the institutions agreed that the problem was relevant, but none of them assumed responsibility for organizing additional services and their financing from the budget resources of the institutions. Therefore,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raised this issue again in January 2017 at the meeting with the head of the Police Department. This time officials took measures to implement the recommendation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Ombudsman and in March 2018 the staff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found no violations of administrative detention conditions during the visits of six police stations in </w:t>
      </w:r>
      <w:proofErr w:type="spellStart"/>
      <w:r w:rsidRPr="009554AE">
        <w:rPr>
          <w:snapToGrid w:val="0"/>
          <w:szCs w:val="24"/>
          <w:lang w:val="en-GB" w:eastAsia="en-GB"/>
        </w:rPr>
        <w:t>Telšiai</w:t>
      </w:r>
      <w:proofErr w:type="spellEnd"/>
      <w:r w:rsidRPr="009554AE">
        <w:rPr>
          <w:snapToGrid w:val="0"/>
          <w:szCs w:val="24"/>
          <w:lang w:val="en-GB" w:eastAsia="en-GB"/>
        </w:rPr>
        <w:t xml:space="preserve"> and </w:t>
      </w:r>
      <w:proofErr w:type="spellStart"/>
      <w:r w:rsidRPr="009554AE">
        <w:rPr>
          <w:snapToGrid w:val="0"/>
          <w:szCs w:val="24"/>
          <w:lang w:val="en-GB" w:eastAsia="en-GB"/>
        </w:rPr>
        <w:t>Marijampolė</w:t>
      </w:r>
      <w:proofErr w:type="spellEnd"/>
      <w:r w:rsidRPr="009554AE">
        <w:rPr>
          <w:snapToGrid w:val="0"/>
          <w:szCs w:val="24"/>
          <w:lang w:val="en-GB" w:eastAsia="en-GB"/>
        </w:rPr>
        <w:t xml:space="preserve"> counties.</w:t>
      </w:r>
    </w:p>
    <w:p w14:paraId="1B40FC16" w14:textId="2713A77E" w:rsidR="009A4860" w:rsidRPr="009554AE" w:rsidRDefault="009A4860" w:rsidP="004D5035">
      <w:pPr>
        <w:widowControl w:val="0"/>
        <w:ind w:right="0"/>
        <w:jc w:val="both"/>
        <w:rPr>
          <w:snapToGrid w:val="0"/>
          <w:szCs w:val="24"/>
          <w:lang w:val="en-GB" w:eastAsia="en-GB"/>
        </w:rPr>
      </w:pPr>
    </w:p>
    <w:p w14:paraId="738B5933" w14:textId="301B9186" w:rsidR="009A4860" w:rsidRPr="009554AE" w:rsidRDefault="009A4860" w:rsidP="00556728">
      <w:pPr>
        <w:pStyle w:val="ListParagraph"/>
        <w:numPr>
          <w:ilvl w:val="0"/>
          <w:numId w:val="4"/>
        </w:numPr>
        <w:tabs>
          <w:tab w:val="left" w:pos="360"/>
          <w:tab w:val="left" w:pos="851"/>
        </w:tabs>
        <w:jc w:val="both"/>
        <w:rPr>
          <w:b/>
          <w:szCs w:val="24"/>
          <w:lang w:val="en-GB"/>
        </w:rPr>
      </w:pPr>
      <w:r w:rsidRPr="009554AE">
        <w:rPr>
          <w:b/>
          <w:szCs w:val="24"/>
          <w:lang w:val="en-GB"/>
        </w:rPr>
        <w:t xml:space="preserve">On the elimination of slavery and servitude (Article 8) </w:t>
      </w:r>
    </w:p>
    <w:p w14:paraId="43E9E0C7" w14:textId="77777777" w:rsidR="009A4860" w:rsidRPr="009554AE" w:rsidRDefault="009A4860" w:rsidP="009A4860">
      <w:pPr>
        <w:spacing w:line="360" w:lineRule="auto"/>
        <w:jc w:val="both"/>
        <w:rPr>
          <w:szCs w:val="24"/>
          <w:lang w:val="en-GB"/>
        </w:rPr>
      </w:pPr>
    </w:p>
    <w:p w14:paraId="7E6117D1" w14:textId="77777777" w:rsidR="009A4860" w:rsidRPr="009554AE" w:rsidRDefault="009A4860" w:rsidP="009A4860">
      <w:pPr>
        <w:jc w:val="both"/>
        <w:rPr>
          <w:szCs w:val="24"/>
          <w:lang w:val="en-GB"/>
        </w:rPr>
      </w:pPr>
      <w:r w:rsidRPr="009554AE">
        <w:rPr>
          <w:szCs w:val="24"/>
          <w:lang w:val="en-GB"/>
        </w:rPr>
        <w:t xml:space="preserve">The </w:t>
      </w:r>
      <w:proofErr w:type="spellStart"/>
      <w:r w:rsidRPr="009554AE">
        <w:rPr>
          <w:szCs w:val="24"/>
          <w:lang w:val="en-GB"/>
        </w:rPr>
        <w:t>Seimas</w:t>
      </w:r>
      <w:proofErr w:type="spellEnd"/>
      <w:r w:rsidRPr="009554AE">
        <w:rPr>
          <w:szCs w:val="24"/>
          <w:lang w:val="en-GB"/>
        </w:rPr>
        <w:t xml:space="preserve"> Ombudsman is genuinely concerned for the possible exploitation of immigrants in Lithuania. After several journalistic investigations</w:t>
      </w:r>
      <w:r w:rsidRPr="009554AE">
        <w:rPr>
          <w:rStyle w:val="FootnoteReference"/>
          <w:szCs w:val="24"/>
          <w:lang w:val="en-GB"/>
        </w:rPr>
        <w:footnoteReference w:id="36"/>
      </w:r>
      <w:r w:rsidRPr="009554AE">
        <w:rPr>
          <w:szCs w:val="24"/>
          <w:lang w:val="en-GB"/>
        </w:rPr>
        <w:t>, which revealed numerous occasions of possible exploitation of workers, it became clear that pre-trial investigation officers tend to misjudge the actions of holding back or confiscating passports in favour of employers (owners) of businesses, mistakenly assessing the factual circumstances and failing to take the necessary measures to protect individuals from exploitation.</w:t>
      </w:r>
    </w:p>
    <w:p w14:paraId="6DDBB1D9" w14:textId="77777777" w:rsidR="009A4860" w:rsidRPr="009554AE" w:rsidRDefault="009A4860" w:rsidP="009A4860">
      <w:pPr>
        <w:jc w:val="both"/>
        <w:rPr>
          <w:szCs w:val="24"/>
          <w:lang w:val="en-GB"/>
        </w:rPr>
      </w:pPr>
    </w:p>
    <w:p w14:paraId="2042B4AA" w14:textId="77777777" w:rsidR="009A4860" w:rsidRPr="009554AE" w:rsidRDefault="009A4860" w:rsidP="009A4860">
      <w:pPr>
        <w:jc w:val="both"/>
        <w:rPr>
          <w:szCs w:val="24"/>
          <w:lang w:val="en-GB"/>
        </w:rPr>
      </w:pPr>
      <w:r w:rsidRPr="009554AE">
        <w:rPr>
          <w:szCs w:val="24"/>
          <w:lang w:val="en-GB"/>
        </w:rPr>
        <w:t xml:space="preserve">The ill-founded assumptions that the owners are withholding passports allegedly to help migrant workers to formalise documents usually lacks justification since help </w:t>
      </w:r>
      <w:proofErr w:type="gramStart"/>
      <w:r w:rsidRPr="009554AE">
        <w:rPr>
          <w:szCs w:val="24"/>
          <w:lang w:val="en-GB"/>
        </w:rPr>
        <w:t>should be provided</w:t>
      </w:r>
      <w:proofErr w:type="gramEnd"/>
      <w:r w:rsidRPr="009554AE">
        <w:rPr>
          <w:szCs w:val="24"/>
          <w:lang w:val="en-GB"/>
        </w:rPr>
        <w:t xml:space="preserve"> only in the presence of the owner of a passport. It is important to note that several international treaties </w:t>
      </w:r>
      <w:proofErr w:type="gramStart"/>
      <w:r w:rsidRPr="009554AE">
        <w:rPr>
          <w:szCs w:val="24"/>
          <w:lang w:val="en-GB"/>
        </w:rPr>
        <w:t>including  European</w:t>
      </w:r>
      <w:proofErr w:type="gramEnd"/>
      <w:r w:rsidRPr="009554AE">
        <w:rPr>
          <w:szCs w:val="24"/>
          <w:lang w:val="en-GB"/>
        </w:rPr>
        <w:t xml:space="preserve"> Convention on Human Rights (Article 4) provide that no one shall be held in slavery or servitude, no one shall be required to perform forced or compulsory labour. Therefore, the Office of the United Nations High Commissioner for Human Rights points out that specific techniques of exploitation in particular employers confiscating workers’ passports, keeping them effectively in captivity, akin to slavery and affect migrant workers in particular. </w:t>
      </w:r>
      <w:r w:rsidRPr="009554AE">
        <w:rPr>
          <w:rStyle w:val="FootnoteReference"/>
          <w:szCs w:val="24"/>
          <w:lang w:val="en-GB"/>
        </w:rPr>
        <w:footnoteReference w:id="37"/>
      </w:r>
      <w:r w:rsidRPr="009554AE">
        <w:rPr>
          <w:szCs w:val="24"/>
          <w:lang w:val="en-GB"/>
        </w:rPr>
        <w:t xml:space="preserve"> Moreover, migrant workers </w:t>
      </w:r>
      <w:proofErr w:type="gramStart"/>
      <w:r w:rsidRPr="009554AE">
        <w:rPr>
          <w:szCs w:val="24"/>
          <w:lang w:val="en-GB"/>
        </w:rPr>
        <w:t>are subjected</w:t>
      </w:r>
      <w:proofErr w:type="gramEnd"/>
      <w:r w:rsidRPr="009554AE">
        <w:rPr>
          <w:szCs w:val="24"/>
          <w:lang w:val="en-GB"/>
        </w:rPr>
        <w:t xml:space="preserve"> to a wide range of abuse and discrimination, most of which do not constitute slavery, servitude or forced labour. </w:t>
      </w:r>
    </w:p>
    <w:p w14:paraId="3A19A7B6" w14:textId="77777777" w:rsidR="009A4860" w:rsidRPr="009554AE" w:rsidRDefault="009A4860" w:rsidP="009A4860">
      <w:pPr>
        <w:jc w:val="both"/>
        <w:rPr>
          <w:szCs w:val="24"/>
          <w:lang w:val="en-GB"/>
        </w:rPr>
      </w:pPr>
    </w:p>
    <w:p w14:paraId="0543D5AD" w14:textId="77777777" w:rsidR="009A4860" w:rsidRPr="009554AE" w:rsidRDefault="009A4860" w:rsidP="009A4860">
      <w:pPr>
        <w:jc w:val="both"/>
        <w:rPr>
          <w:szCs w:val="24"/>
          <w:lang w:val="en-GB"/>
        </w:rPr>
      </w:pPr>
      <w:proofErr w:type="gramStart"/>
      <w:r w:rsidRPr="009554AE">
        <w:rPr>
          <w:szCs w:val="24"/>
          <w:lang w:val="en-GB"/>
        </w:rPr>
        <w:t>From the information in public, assumptions can be made that pre-trial investigation officials do not tend to assess the circumstances of the holding back of passports with the aim of answering a question whether the migrant workers authorised the employer to process the documents, whether the holding back a passport of a migrant worker was proportional and in the interests of migrant worker.</w:t>
      </w:r>
      <w:proofErr w:type="gramEnd"/>
      <w:r w:rsidRPr="009554AE">
        <w:rPr>
          <w:szCs w:val="24"/>
          <w:lang w:val="en-GB"/>
        </w:rPr>
        <w:t xml:space="preserve">  It is worth noting that the </w:t>
      </w:r>
      <w:proofErr w:type="spellStart"/>
      <w:r w:rsidRPr="009554AE">
        <w:rPr>
          <w:szCs w:val="24"/>
          <w:lang w:val="en-GB"/>
        </w:rPr>
        <w:t>Seimas</w:t>
      </w:r>
      <w:proofErr w:type="spellEnd"/>
      <w:r w:rsidRPr="009554AE">
        <w:rPr>
          <w:szCs w:val="24"/>
          <w:lang w:val="en-GB"/>
        </w:rPr>
        <w:t xml:space="preserve"> Ombudsmen do not put into question the responsibility of an employer to help the migrant worker to handle the necessary documents, but the assistance </w:t>
      </w:r>
      <w:proofErr w:type="gramStart"/>
      <w:r w:rsidRPr="009554AE">
        <w:rPr>
          <w:szCs w:val="24"/>
          <w:lang w:val="en-GB"/>
        </w:rPr>
        <w:t>should be provided</w:t>
      </w:r>
      <w:proofErr w:type="gramEnd"/>
      <w:r w:rsidRPr="009554AE">
        <w:rPr>
          <w:szCs w:val="24"/>
          <w:lang w:val="en-GB"/>
        </w:rPr>
        <w:t xml:space="preserve"> without holding back or confiscating workers’ passport. </w:t>
      </w:r>
    </w:p>
    <w:p w14:paraId="1668F82F" w14:textId="77777777" w:rsidR="009A4860" w:rsidRPr="009554AE" w:rsidRDefault="009A4860" w:rsidP="009A4860">
      <w:pPr>
        <w:jc w:val="both"/>
        <w:rPr>
          <w:szCs w:val="24"/>
          <w:lang w:val="en-GB"/>
        </w:rPr>
      </w:pPr>
    </w:p>
    <w:p w14:paraId="380D5BE6" w14:textId="5405EE9A" w:rsidR="009A4860" w:rsidRPr="009554AE" w:rsidRDefault="009A4860" w:rsidP="009A4860">
      <w:pPr>
        <w:widowControl w:val="0"/>
        <w:ind w:right="0"/>
        <w:jc w:val="both"/>
        <w:rPr>
          <w:snapToGrid w:val="0"/>
          <w:szCs w:val="24"/>
          <w:lang w:val="en-GB" w:eastAsia="en-GB"/>
        </w:rPr>
      </w:pPr>
      <w:r w:rsidRPr="009554AE">
        <w:rPr>
          <w:szCs w:val="24"/>
          <w:lang w:val="en-GB"/>
        </w:rPr>
        <w:t>Finally, unskilled work of immigrants fall into the shadow or in the lowest part of the labour market, where the opportunities for social mobility are limited, and the payment is small. These circumstances create a potential for vulnerability and exploitation, which, in turn, increases the opportunities for modern slavery or trafficking in human beings, so the State must be vigilant in protecting migrant workers from exploitation.</w:t>
      </w:r>
    </w:p>
    <w:p w14:paraId="56AAD3C0" w14:textId="77777777" w:rsidR="00556728" w:rsidRPr="009554AE" w:rsidRDefault="00556728" w:rsidP="00556728">
      <w:pPr>
        <w:widowControl w:val="0"/>
        <w:tabs>
          <w:tab w:val="left" w:pos="951"/>
        </w:tabs>
        <w:ind w:right="0"/>
        <w:jc w:val="both"/>
        <w:rPr>
          <w:snapToGrid w:val="0"/>
          <w:szCs w:val="24"/>
          <w:lang w:val="en-GB" w:eastAsia="en-GB"/>
        </w:rPr>
      </w:pPr>
    </w:p>
    <w:p w14:paraId="1D102F5B" w14:textId="1AFD2F9D" w:rsidR="00700CFF" w:rsidRPr="009554AE" w:rsidRDefault="00700CFF" w:rsidP="00556728">
      <w:pPr>
        <w:pStyle w:val="ListParagraph"/>
        <w:widowControl w:val="0"/>
        <w:numPr>
          <w:ilvl w:val="0"/>
          <w:numId w:val="4"/>
        </w:numPr>
        <w:tabs>
          <w:tab w:val="left" w:pos="951"/>
        </w:tabs>
        <w:ind w:left="993" w:right="0" w:hanging="273"/>
        <w:jc w:val="both"/>
        <w:rPr>
          <w:b/>
          <w:snapToGrid w:val="0"/>
          <w:szCs w:val="24"/>
          <w:lang w:val="en-GB" w:eastAsia="en-GB"/>
        </w:rPr>
      </w:pPr>
      <w:r w:rsidRPr="009554AE">
        <w:rPr>
          <w:b/>
          <w:snapToGrid w:val="0"/>
          <w:szCs w:val="24"/>
          <w:lang w:val="en-GB" w:eastAsia="en-GB"/>
        </w:rPr>
        <w:t>On the prevention of torture and cruel, inhuman or degrading treatment or punishment and on humane imprisonment (Articles 7 and 10)</w:t>
      </w:r>
    </w:p>
    <w:p w14:paraId="10F566D7" w14:textId="77777777" w:rsidR="00700CFF" w:rsidRPr="009554AE" w:rsidRDefault="00700CFF" w:rsidP="00700CFF">
      <w:pPr>
        <w:widowControl w:val="0"/>
        <w:tabs>
          <w:tab w:val="left" w:pos="1119"/>
        </w:tabs>
        <w:ind w:right="0" w:firstLine="360"/>
        <w:jc w:val="both"/>
        <w:rPr>
          <w:snapToGrid w:val="0"/>
          <w:szCs w:val="24"/>
          <w:lang w:val="en-GB" w:eastAsia="en-GB"/>
        </w:rPr>
      </w:pPr>
    </w:p>
    <w:p w14:paraId="569B0BFA" w14:textId="29ABADB7" w:rsidR="00700CFF" w:rsidRPr="009554AE" w:rsidRDefault="00700CFF" w:rsidP="002B6B02">
      <w:pPr>
        <w:widowControl w:val="0"/>
        <w:tabs>
          <w:tab w:val="left" w:pos="1119"/>
        </w:tabs>
        <w:ind w:right="0" w:firstLine="360"/>
        <w:jc w:val="both"/>
        <w:rPr>
          <w:i/>
          <w:snapToGrid w:val="0"/>
          <w:szCs w:val="24"/>
          <w:lang w:val="en-GB" w:eastAsia="en-GB"/>
        </w:rPr>
      </w:pPr>
      <w:r w:rsidRPr="009554AE">
        <w:rPr>
          <w:i/>
          <w:snapToGrid w:val="0"/>
          <w:szCs w:val="24"/>
          <w:lang w:val="en-GB" w:eastAsia="en-GB"/>
        </w:rPr>
        <w:t>3.1. On children institutional care conditions (p. 105-113 of the Government’s answer to the Committee's question No. 13)</w:t>
      </w:r>
    </w:p>
    <w:p w14:paraId="15274D44" w14:textId="77777777" w:rsidR="00700CFF" w:rsidRPr="009554AE" w:rsidRDefault="00700CFF" w:rsidP="00700CFF">
      <w:pPr>
        <w:widowControl w:val="0"/>
        <w:ind w:right="0" w:firstLine="360"/>
        <w:jc w:val="both"/>
        <w:rPr>
          <w:snapToGrid w:val="0"/>
          <w:szCs w:val="24"/>
          <w:lang w:val="en-GB" w:eastAsia="en-GB"/>
        </w:rPr>
      </w:pPr>
    </w:p>
    <w:p w14:paraId="1FCBDC35" w14:textId="77777777"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The most commonly reported human rights violations in the NPT child care institutions have been found repeatedly were related to personnel, disciplinary measures, behaviour of children, events of negative nature, living conditions, provision of children, introduction of children to their rights and responsibilities, children's social skills, tobacco and alcohol consumption.</w:t>
      </w:r>
    </w:p>
    <w:p w14:paraId="7B43AE3C" w14:textId="77777777" w:rsidR="002B6B02" w:rsidRPr="009554AE" w:rsidRDefault="002B6B02" w:rsidP="002B6B02">
      <w:pPr>
        <w:widowControl w:val="0"/>
        <w:ind w:right="0"/>
        <w:jc w:val="both"/>
        <w:rPr>
          <w:snapToGrid w:val="0"/>
          <w:szCs w:val="24"/>
          <w:lang w:val="en-GB" w:eastAsia="en-GB"/>
        </w:rPr>
      </w:pPr>
    </w:p>
    <w:p w14:paraId="6ACBA110" w14:textId="3A34162E"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When evaluating the staff of children's care institutions, the following problem areas </w:t>
      </w:r>
      <w:proofErr w:type="gramStart"/>
      <w:r w:rsidRPr="009554AE">
        <w:rPr>
          <w:snapToGrid w:val="0"/>
          <w:szCs w:val="24"/>
          <w:lang w:val="en-GB" w:eastAsia="en-GB"/>
        </w:rPr>
        <w:t>can be distinguished</w:t>
      </w:r>
      <w:proofErr w:type="gramEnd"/>
      <w:r w:rsidRPr="009554AE">
        <w:rPr>
          <w:snapToGrid w:val="0"/>
          <w:szCs w:val="24"/>
          <w:lang w:val="en-GB" w:eastAsia="en-GB"/>
        </w:rPr>
        <w:t xml:space="preserve">: staff composition, number, workload, remuneration and professional competence. A common problem is that if a staff member is ill on vacation, and similar situations, there is no possibility of temporarily substituting the employee with another. </w:t>
      </w:r>
      <w:proofErr w:type="gramStart"/>
      <w:r w:rsidRPr="009554AE">
        <w:rPr>
          <w:snapToGrid w:val="0"/>
          <w:szCs w:val="24"/>
          <w:lang w:val="en-GB" w:eastAsia="en-GB"/>
        </w:rPr>
        <w:t>Also</w:t>
      </w:r>
      <w:proofErr w:type="gramEnd"/>
      <w:r w:rsidRPr="009554AE">
        <w:rPr>
          <w:snapToGrid w:val="0"/>
          <w:szCs w:val="24"/>
          <w:lang w:val="en-GB" w:eastAsia="en-GB"/>
        </w:rPr>
        <w:t xml:space="preserve">, it is important to note that the workload </w:t>
      </w:r>
      <w:r w:rsidRPr="009554AE">
        <w:rPr>
          <w:snapToGrid w:val="0"/>
          <w:szCs w:val="24"/>
          <w:lang w:val="en-GB" w:eastAsia="en-GB"/>
        </w:rPr>
        <w:lastRenderedPageBreak/>
        <w:t xml:space="preserve">of social employees and their assistants is very high, salaries are low, which affects the frequent turnover of these employees. Therefore, it is not possible to provide the necessary assistance to all children, and their needs </w:t>
      </w:r>
      <w:proofErr w:type="gramStart"/>
      <w:r w:rsidRPr="009554AE">
        <w:rPr>
          <w:snapToGrid w:val="0"/>
          <w:szCs w:val="24"/>
          <w:lang w:val="en-GB" w:eastAsia="en-GB"/>
        </w:rPr>
        <w:t>are not taken</w:t>
      </w:r>
      <w:proofErr w:type="gramEnd"/>
      <w:r w:rsidRPr="009554AE">
        <w:rPr>
          <w:snapToGrid w:val="0"/>
          <w:szCs w:val="24"/>
          <w:lang w:val="en-GB" w:eastAsia="en-GB"/>
        </w:rPr>
        <w:t xml:space="preserve"> into account. </w:t>
      </w:r>
      <w:proofErr w:type="gramStart"/>
      <w:r w:rsidRPr="009554AE">
        <w:rPr>
          <w:snapToGrid w:val="0"/>
          <w:szCs w:val="24"/>
          <w:lang w:val="en-GB" w:eastAsia="en-GB"/>
        </w:rPr>
        <w:t>It is very important that employees have good professional competence, but cases when social employees lack practical training in preparing for emergency situations in the management, the characteristics of adolescents, children with special needs, and interaction with them, are still common, and persons responsible for the improvement of the staff qualifications are often unaware about the need of some employees for improving their qualifications.</w:t>
      </w:r>
      <w:proofErr w:type="gramEnd"/>
      <w:r w:rsidRPr="009554AE">
        <w:rPr>
          <w:snapToGrid w:val="0"/>
          <w:szCs w:val="24"/>
          <w:lang w:val="en-GB" w:eastAsia="en-GB"/>
        </w:rPr>
        <w:t xml:space="preserve"> </w:t>
      </w:r>
      <w:proofErr w:type="gramStart"/>
      <w:r w:rsidRPr="009554AE">
        <w:rPr>
          <w:snapToGrid w:val="0"/>
          <w:szCs w:val="24"/>
          <w:lang w:val="en-GB" w:eastAsia="en-GB"/>
        </w:rPr>
        <w:t>Also</w:t>
      </w:r>
      <w:proofErr w:type="gramEnd"/>
      <w:r w:rsidRPr="009554AE">
        <w:rPr>
          <w:snapToGrid w:val="0"/>
          <w:szCs w:val="24"/>
          <w:lang w:val="en-GB" w:eastAsia="en-GB"/>
        </w:rPr>
        <w:t>, there is a shortage of funding for staff qualification upgrading, providing only for the amount of the regulation of qualification upgrade.</w:t>
      </w:r>
    </w:p>
    <w:p w14:paraId="47E1AF8A" w14:textId="77777777" w:rsidR="002B6B02" w:rsidRPr="009554AE" w:rsidRDefault="002B6B02" w:rsidP="002B6B02">
      <w:pPr>
        <w:widowControl w:val="0"/>
        <w:ind w:right="0"/>
        <w:jc w:val="both"/>
        <w:rPr>
          <w:snapToGrid w:val="0"/>
          <w:szCs w:val="24"/>
          <w:lang w:val="en-GB" w:eastAsia="en-GB"/>
        </w:rPr>
      </w:pPr>
    </w:p>
    <w:p w14:paraId="20EECB6A" w14:textId="6E803798"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Cases of maltreatment of children </w:t>
      </w:r>
      <w:proofErr w:type="gramStart"/>
      <w:r w:rsidRPr="009554AE">
        <w:rPr>
          <w:snapToGrid w:val="0"/>
          <w:szCs w:val="24"/>
          <w:lang w:val="en-GB" w:eastAsia="en-GB"/>
        </w:rPr>
        <w:t>were identified</w:t>
      </w:r>
      <w:proofErr w:type="gramEnd"/>
      <w:r w:rsidRPr="009554AE">
        <w:rPr>
          <w:snapToGrid w:val="0"/>
          <w:szCs w:val="24"/>
          <w:lang w:val="en-GB" w:eastAsia="en-GB"/>
        </w:rPr>
        <w:t xml:space="preserve">: Shouting and angry talks during communication, biased attitudes in respect of children, and not noticing when children behave properly. There have been cases where children were educated with disproportionate penalties, for example, reduction or deprivation of pocket money </w:t>
      </w:r>
      <w:proofErr w:type="gramStart"/>
      <w:r w:rsidRPr="009554AE">
        <w:rPr>
          <w:snapToGrid w:val="0"/>
          <w:szCs w:val="24"/>
          <w:lang w:val="en-GB" w:eastAsia="en-GB"/>
        </w:rPr>
        <w:t>was often used</w:t>
      </w:r>
      <w:proofErr w:type="gramEnd"/>
      <w:r w:rsidRPr="009554AE">
        <w:rPr>
          <w:snapToGrid w:val="0"/>
          <w:szCs w:val="24"/>
          <w:lang w:val="en-GB" w:eastAsia="en-GB"/>
        </w:rPr>
        <w:t xml:space="preserve"> as a disciplinary measure. In the light of the recommendations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the legislation amended from 24 March 2017 no longer allows to reduce pocket money or stop its payment as a disciplinary measure.</w:t>
      </w:r>
    </w:p>
    <w:p w14:paraId="041AFBCD" w14:textId="77777777" w:rsidR="002B6B02" w:rsidRPr="009554AE" w:rsidRDefault="002B6B02" w:rsidP="002B6B02">
      <w:pPr>
        <w:widowControl w:val="0"/>
        <w:ind w:right="0"/>
        <w:jc w:val="both"/>
        <w:rPr>
          <w:snapToGrid w:val="0"/>
          <w:szCs w:val="24"/>
          <w:lang w:val="en-GB" w:eastAsia="en-GB"/>
        </w:rPr>
      </w:pPr>
    </w:p>
    <w:p w14:paraId="5557C623" w14:textId="2604210B" w:rsidR="002B6B02"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Children's care institutions have different perceptions about what cases are considered as negative events, and </w:t>
      </w:r>
      <w:proofErr w:type="gramStart"/>
      <w:r w:rsidRPr="009554AE">
        <w:rPr>
          <w:snapToGrid w:val="0"/>
          <w:szCs w:val="24"/>
          <w:lang w:val="en-GB" w:eastAsia="en-GB"/>
        </w:rPr>
        <w:t>this results</w:t>
      </w:r>
      <w:proofErr w:type="gramEnd"/>
      <w:r w:rsidRPr="009554AE">
        <w:rPr>
          <w:snapToGrid w:val="0"/>
          <w:szCs w:val="24"/>
          <w:lang w:val="en-GB" w:eastAsia="en-GB"/>
        </w:rPr>
        <w:t xml:space="preserve"> in consequences that the logbook for according such events is not present, or not all events of a negative nature are recorded in it.</w:t>
      </w:r>
      <w:r w:rsidR="002B6B02" w:rsidRPr="009554AE">
        <w:rPr>
          <w:snapToGrid w:val="0"/>
          <w:szCs w:val="24"/>
          <w:lang w:val="en-GB" w:eastAsia="en-GB"/>
        </w:rPr>
        <w:t xml:space="preserve"> </w:t>
      </w:r>
      <w:r w:rsidRPr="009554AE">
        <w:rPr>
          <w:snapToGrid w:val="0"/>
          <w:szCs w:val="24"/>
          <w:lang w:val="en-GB" w:eastAsia="en-GB"/>
        </w:rPr>
        <w:t xml:space="preserve">There are cases where children </w:t>
      </w:r>
      <w:proofErr w:type="gramStart"/>
      <w:r w:rsidRPr="009554AE">
        <w:rPr>
          <w:snapToGrid w:val="0"/>
          <w:szCs w:val="24"/>
          <w:lang w:val="en-GB" w:eastAsia="en-GB"/>
        </w:rPr>
        <w:t>are not provided</w:t>
      </w:r>
      <w:proofErr w:type="gramEnd"/>
      <w:r w:rsidRPr="009554AE">
        <w:rPr>
          <w:snapToGrid w:val="0"/>
          <w:szCs w:val="24"/>
          <w:lang w:val="en-GB" w:eastAsia="en-GB"/>
        </w:rPr>
        <w:t xml:space="preserve"> with adequate living conditions, while employees do not see it as a violation of human rights and freedoms. This includes violations such as the lack of suitable conditions for the preparation of homework, accommodation of children in the realms of very poor condition, neglect of the child's privacy, not allowing children </w:t>
      </w:r>
      <w:proofErr w:type="gramStart"/>
      <w:r w:rsidRPr="009554AE">
        <w:rPr>
          <w:snapToGrid w:val="0"/>
          <w:szCs w:val="24"/>
          <w:lang w:val="en-GB" w:eastAsia="en-GB"/>
        </w:rPr>
        <w:t>to freely dispose</w:t>
      </w:r>
      <w:proofErr w:type="gramEnd"/>
      <w:r w:rsidRPr="009554AE">
        <w:rPr>
          <w:snapToGrid w:val="0"/>
          <w:szCs w:val="24"/>
          <w:lang w:val="en-GB" w:eastAsia="en-GB"/>
        </w:rPr>
        <w:t xml:space="preserve"> of their bank payment cards.</w:t>
      </w:r>
    </w:p>
    <w:p w14:paraId="225135E5" w14:textId="77777777" w:rsidR="002B6B02" w:rsidRPr="009554AE" w:rsidRDefault="002B6B02" w:rsidP="00700CFF">
      <w:pPr>
        <w:widowControl w:val="0"/>
        <w:ind w:right="0" w:firstLine="360"/>
        <w:jc w:val="both"/>
        <w:rPr>
          <w:snapToGrid w:val="0"/>
          <w:szCs w:val="24"/>
          <w:lang w:val="en-GB" w:eastAsia="en-GB"/>
        </w:rPr>
      </w:pPr>
    </w:p>
    <w:p w14:paraId="3B493FBB" w14:textId="4F7E3B1A"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Very common problem of </w:t>
      </w:r>
      <w:proofErr w:type="gramStart"/>
      <w:r w:rsidRPr="009554AE">
        <w:rPr>
          <w:snapToGrid w:val="0"/>
          <w:szCs w:val="24"/>
          <w:lang w:val="en-GB" w:eastAsia="en-GB"/>
        </w:rPr>
        <w:t>child care</w:t>
      </w:r>
      <w:proofErr w:type="gramEnd"/>
      <w:r w:rsidRPr="009554AE">
        <w:rPr>
          <w:snapToGrid w:val="0"/>
          <w:szCs w:val="24"/>
          <w:lang w:val="en-GB" w:eastAsia="en-GB"/>
        </w:rPr>
        <w:t xml:space="preserve"> institutions is that the purchase of hygiene products does not fully meet the individual needs of children and does not provide an opportunity to express their opinion. Moreover, there are cases where children purchase hygiene items for personal pocket money. </w:t>
      </w:r>
      <w:proofErr w:type="gramStart"/>
      <w:r w:rsidRPr="009554AE">
        <w:rPr>
          <w:snapToGrid w:val="0"/>
          <w:szCs w:val="24"/>
          <w:lang w:val="en-GB" w:eastAsia="en-GB"/>
        </w:rPr>
        <w:t>Also</w:t>
      </w:r>
      <w:proofErr w:type="gramEnd"/>
      <w:r w:rsidRPr="009554AE">
        <w:rPr>
          <w:snapToGrid w:val="0"/>
          <w:szCs w:val="24"/>
          <w:lang w:val="en-GB" w:eastAsia="en-GB"/>
        </w:rPr>
        <w:t>, children are subject to institutional stigma when the staff mark children's inventory in their hygiene facilities (bowls, towel holders, etc.) with numbers (rather than the name of the child, or a symbol discussed with the child).</w:t>
      </w:r>
      <w:r w:rsidR="002B6B02" w:rsidRPr="009554AE">
        <w:rPr>
          <w:snapToGrid w:val="0"/>
          <w:szCs w:val="24"/>
          <w:lang w:val="en-GB" w:eastAsia="en-GB"/>
        </w:rPr>
        <w:t xml:space="preserve"> </w:t>
      </w:r>
      <w:proofErr w:type="gramStart"/>
      <w:r w:rsidRPr="009554AE">
        <w:rPr>
          <w:snapToGrid w:val="0"/>
          <w:szCs w:val="24"/>
          <w:lang w:val="en-GB" w:eastAsia="en-GB"/>
        </w:rPr>
        <w:t>Child care</w:t>
      </w:r>
      <w:proofErr w:type="gramEnd"/>
      <w:r w:rsidRPr="009554AE">
        <w:rPr>
          <w:snapToGrid w:val="0"/>
          <w:szCs w:val="24"/>
          <w:lang w:val="en-GB" w:eastAsia="en-GB"/>
        </w:rPr>
        <w:t xml:space="preserve"> facilities have no perception that the dissemination of information is important for children, thus not ensuring the comprehensive access to information and possibilities for anonymous referrals.</w:t>
      </w:r>
    </w:p>
    <w:p w14:paraId="0B3E4EB3" w14:textId="77777777" w:rsidR="002B6B02" w:rsidRPr="009554AE" w:rsidRDefault="002B6B02" w:rsidP="00700CFF">
      <w:pPr>
        <w:widowControl w:val="0"/>
        <w:ind w:right="0" w:firstLine="360"/>
        <w:jc w:val="both"/>
        <w:rPr>
          <w:snapToGrid w:val="0"/>
          <w:szCs w:val="24"/>
          <w:lang w:val="en-GB" w:eastAsia="en-GB"/>
        </w:rPr>
      </w:pPr>
    </w:p>
    <w:p w14:paraId="041EBC2F" w14:textId="610EBB2B"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can be said</w:t>
      </w:r>
      <w:proofErr w:type="gramEnd"/>
      <w:r w:rsidRPr="009554AE">
        <w:rPr>
          <w:snapToGrid w:val="0"/>
          <w:szCs w:val="24"/>
          <w:lang w:val="en-GB" w:eastAsia="en-GB"/>
        </w:rPr>
        <w:t xml:space="preserve"> that there is insufficient effort in addressing the use of psychoactive substances, identification of the fact of the use of these substances and the provision of assistance to the child. </w:t>
      </w:r>
      <w:proofErr w:type="gramStart"/>
      <w:r w:rsidRPr="009554AE">
        <w:rPr>
          <w:snapToGrid w:val="0"/>
          <w:szCs w:val="24"/>
          <w:lang w:val="en-GB" w:eastAsia="en-GB"/>
        </w:rPr>
        <w:t>Also</w:t>
      </w:r>
      <w:proofErr w:type="gramEnd"/>
      <w:r w:rsidRPr="009554AE">
        <w:rPr>
          <w:snapToGrid w:val="0"/>
          <w:szCs w:val="24"/>
          <w:lang w:val="en-GB" w:eastAsia="en-GB"/>
        </w:rPr>
        <w:t>, the use of tobacco products is highly prevalent among children.</w:t>
      </w:r>
      <w:r w:rsidR="002B6B02" w:rsidRPr="009554AE">
        <w:rPr>
          <w:rStyle w:val="FootnoteReference"/>
          <w:snapToGrid w:val="0"/>
          <w:szCs w:val="24"/>
          <w:lang w:val="en-GB" w:eastAsia="en-GB"/>
        </w:rPr>
        <w:footnoteReference w:id="38"/>
      </w:r>
    </w:p>
    <w:p w14:paraId="2A2602FC" w14:textId="77777777" w:rsidR="00700CFF" w:rsidRPr="009554AE" w:rsidRDefault="00700CFF" w:rsidP="00700CFF">
      <w:pPr>
        <w:widowControl w:val="0"/>
        <w:tabs>
          <w:tab w:val="left" w:pos="1139"/>
        </w:tabs>
        <w:ind w:right="0" w:firstLine="360"/>
        <w:jc w:val="both"/>
        <w:rPr>
          <w:snapToGrid w:val="0"/>
          <w:szCs w:val="24"/>
          <w:lang w:val="en-GB" w:eastAsia="en-GB"/>
        </w:rPr>
      </w:pPr>
    </w:p>
    <w:p w14:paraId="0F4D41F6" w14:textId="77777777" w:rsidR="00700CFF" w:rsidRPr="009554AE" w:rsidRDefault="00700CFF" w:rsidP="00700CFF">
      <w:pPr>
        <w:widowControl w:val="0"/>
        <w:tabs>
          <w:tab w:val="left" w:pos="1139"/>
        </w:tabs>
        <w:ind w:right="0" w:firstLine="360"/>
        <w:jc w:val="both"/>
        <w:rPr>
          <w:i/>
          <w:snapToGrid w:val="0"/>
          <w:szCs w:val="24"/>
          <w:lang w:val="en-GB" w:eastAsia="en-GB"/>
        </w:rPr>
      </w:pPr>
      <w:r w:rsidRPr="009554AE">
        <w:rPr>
          <w:i/>
          <w:snapToGrid w:val="0"/>
          <w:szCs w:val="24"/>
          <w:lang w:val="en-GB" w:eastAsia="en-GB"/>
        </w:rPr>
        <w:t>3.2. On the use of violence among officials (p. 114-121 of the Government’s answer to the Committee's question No. 14)</w:t>
      </w:r>
    </w:p>
    <w:p w14:paraId="6D9E932A" w14:textId="77777777" w:rsidR="002B6B02" w:rsidRPr="009554AE" w:rsidRDefault="002B6B02" w:rsidP="002B6B02">
      <w:pPr>
        <w:widowControl w:val="0"/>
        <w:ind w:right="0"/>
        <w:jc w:val="both"/>
        <w:rPr>
          <w:snapToGrid w:val="0"/>
          <w:szCs w:val="24"/>
          <w:lang w:val="en-GB" w:eastAsia="en-GB"/>
        </w:rPr>
      </w:pPr>
    </w:p>
    <w:p w14:paraId="6244F3DF" w14:textId="6CF0D169"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During the NPT in imprisonment institutions, no cases of abuse </w:t>
      </w:r>
      <w:proofErr w:type="gramStart"/>
      <w:r w:rsidRPr="009554AE">
        <w:rPr>
          <w:snapToGrid w:val="0"/>
          <w:szCs w:val="24"/>
          <w:lang w:val="en-GB" w:eastAsia="en-GB"/>
        </w:rPr>
        <w:t>were identified</w:t>
      </w:r>
      <w:proofErr w:type="gramEnd"/>
      <w:r w:rsidRPr="009554AE">
        <w:rPr>
          <w:snapToGrid w:val="0"/>
          <w:szCs w:val="24"/>
          <w:lang w:val="en-GB" w:eastAsia="en-GB"/>
        </w:rPr>
        <w:t xml:space="preserve">. </w:t>
      </w:r>
      <w:proofErr w:type="gramStart"/>
      <w:r w:rsidRPr="009554AE">
        <w:rPr>
          <w:snapToGrid w:val="0"/>
          <w:szCs w:val="24"/>
          <w:lang w:val="en-GB" w:eastAsia="en-GB"/>
        </w:rPr>
        <w:t>Officers use coercion in accordance with the requirements of the law and, and only in the cases where the inmates pose a real threat; when coercion is used, thus jeopardising the human life and health, officers are ready to provide urgent medical and other necessary assistance; the use of coercion, if it has resulted in a person's death or life-threatening health disorder, is immediately notified to the prosecutor; a pre-trial investigation is initiated if it is established that the actions of the officials may have contained the signs of a criminal offense; officials regularly upgrade their qualifications related to the use of violence.</w:t>
      </w:r>
      <w:proofErr w:type="gramEnd"/>
    </w:p>
    <w:p w14:paraId="5A09A7BE" w14:textId="77777777" w:rsidR="002B6B02" w:rsidRPr="009554AE" w:rsidRDefault="002B6B02" w:rsidP="002B6B02">
      <w:pPr>
        <w:widowControl w:val="0"/>
        <w:ind w:right="0"/>
        <w:jc w:val="both"/>
        <w:rPr>
          <w:snapToGrid w:val="0"/>
          <w:szCs w:val="24"/>
          <w:lang w:val="en-GB" w:eastAsia="en-GB"/>
        </w:rPr>
      </w:pPr>
    </w:p>
    <w:p w14:paraId="0A4CAE8C" w14:textId="705DD036"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However, during the inspections, the staff of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Ombudsmen's Office have repeatedly stated that officers, when carrying out official inspections on the use of violence, do not evaluate whether the coercive measures applied were proportional to their purpose (danger).</w:t>
      </w:r>
    </w:p>
    <w:p w14:paraId="09BCB09C" w14:textId="77777777" w:rsidR="002B6B02" w:rsidRPr="009554AE" w:rsidRDefault="002B6B02" w:rsidP="002B6B02">
      <w:pPr>
        <w:widowControl w:val="0"/>
        <w:ind w:right="0"/>
        <w:jc w:val="both"/>
        <w:rPr>
          <w:snapToGrid w:val="0"/>
          <w:szCs w:val="24"/>
          <w:lang w:val="en-GB" w:eastAsia="en-GB"/>
        </w:rPr>
      </w:pPr>
    </w:p>
    <w:p w14:paraId="3AD0DFFD" w14:textId="3F75153E" w:rsidR="00700CFF" w:rsidRPr="009554AE" w:rsidRDefault="00700CFF" w:rsidP="002B6B02">
      <w:pPr>
        <w:widowControl w:val="0"/>
        <w:ind w:right="0"/>
        <w:jc w:val="both"/>
        <w:rPr>
          <w:snapToGrid w:val="0"/>
          <w:szCs w:val="24"/>
          <w:lang w:val="en-GB" w:eastAsia="en-GB"/>
        </w:rPr>
      </w:pPr>
      <w:proofErr w:type="gramStart"/>
      <w:r w:rsidRPr="009554AE">
        <w:rPr>
          <w:snapToGrid w:val="0"/>
          <w:szCs w:val="24"/>
          <w:lang w:val="en-GB" w:eastAsia="en-GB"/>
        </w:rPr>
        <w:t>Also</w:t>
      </w:r>
      <w:proofErr w:type="gramEnd"/>
      <w:r w:rsidRPr="009554AE">
        <w:rPr>
          <w:snapToGrid w:val="0"/>
          <w:szCs w:val="24"/>
          <w:lang w:val="en-GB" w:eastAsia="en-GB"/>
        </w:rPr>
        <w:t xml:space="preserve">, it should be noted that healthcare specialists contribute to the prevention of ill-treatment of incarcerated persons by properly registering injuries and providing information to relevant authorities, therefore any signs of violence, such as those detected after the use of coercive measures by officials, must be properly recorded. </w:t>
      </w:r>
      <w:proofErr w:type="gramStart"/>
      <w:r w:rsidRPr="009554AE">
        <w:rPr>
          <w:snapToGrid w:val="0"/>
          <w:szCs w:val="24"/>
          <w:lang w:val="en-GB" w:eastAsia="en-GB"/>
        </w:rPr>
        <w:t>However, it has been established that medical examination certificates often do not indicate the statements of the person against whom the coercion has been used, while no training is organised to health care employees of live detention institutions, to help them interpret injuries, to identify the consequences of potentially inappropriate behaviour of officials, to interview persons who might have been subjected to inappropriate treatment, to understand the nature of provision of medical inspection findings and procedures, and to properly record the information in the documents.</w:t>
      </w:r>
      <w:proofErr w:type="gramEnd"/>
    </w:p>
    <w:p w14:paraId="7A2DD069" w14:textId="77777777" w:rsidR="00700CFF" w:rsidRPr="009554AE" w:rsidRDefault="00700CFF" w:rsidP="00700CFF">
      <w:pPr>
        <w:widowControl w:val="0"/>
        <w:tabs>
          <w:tab w:val="left" w:pos="1143"/>
        </w:tabs>
        <w:ind w:right="0" w:firstLine="360"/>
        <w:jc w:val="both"/>
        <w:rPr>
          <w:snapToGrid w:val="0"/>
          <w:szCs w:val="24"/>
          <w:lang w:val="en-GB" w:eastAsia="en-GB"/>
        </w:rPr>
      </w:pPr>
    </w:p>
    <w:p w14:paraId="4AA154BD" w14:textId="77777777" w:rsidR="00700CFF" w:rsidRPr="009554AE" w:rsidRDefault="00700CFF" w:rsidP="00700CFF">
      <w:pPr>
        <w:widowControl w:val="0"/>
        <w:tabs>
          <w:tab w:val="left" w:pos="1143"/>
        </w:tabs>
        <w:ind w:right="0" w:firstLine="360"/>
        <w:jc w:val="both"/>
        <w:rPr>
          <w:i/>
          <w:snapToGrid w:val="0"/>
          <w:szCs w:val="24"/>
          <w:lang w:val="en-GB" w:eastAsia="en-GB"/>
        </w:rPr>
      </w:pPr>
      <w:r w:rsidRPr="009554AE">
        <w:rPr>
          <w:i/>
          <w:snapToGrid w:val="0"/>
          <w:szCs w:val="24"/>
          <w:lang w:val="en-GB" w:eastAsia="en-GB"/>
        </w:rPr>
        <w:t>3.2. Regarding foreigners (p. 122-127 of the Government reply to question No. 15of the Committee)</w:t>
      </w:r>
    </w:p>
    <w:p w14:paraId="53104D8E" w14:textId="77777777" w:rsidR="002B6B02" w:rsidRPr="009554AE" w:rsidRDefault="002B6B02" w:rsidP="002B6B02">
      <w:pPr>
        <w:widowControl w:val="0"/>
        <w:ind w:right="0"/>
        <w:jc w:val="both"/>
        <w:rPr>
          <w:snapToGrid w:val="0"/>
          <w:szCs w:val="24"/>
          <w:lang w:val="en-GB" w:eastAsia="en-GB"/>
        </w:rPr>
      </w:pPr>
    </w:p>
    <w:p w14:paraId="34E9A090" w14:textId="77777777" w:rsidR="002B6B02"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During the NPT inspections, the most frequent shortcomings detected in the places of restraint of liberty of foreigners with potential violations of human rights </w:t>
      </w:r>
      <w:proofErr w:type="gramStart"/>
      <w:r w:rsidRPr="009554AE">
        <w:rPr>
          <w:snapToGrid w:val="0"/>
          <w:szCs w:val="24"/>
          <w:lang w:val="en-GB" w:eastAsia="en-GB"/>
        </w:rPr>
        <w:t>are related</w:t>
      </w:r>
      <w:proofErr w:type="gramEnd"/>
      <w:r w:rsidRPr="009554AE">
        <w:rPr>
          <w:snapToGrid w:val="0"/>
          <w:szCs w:val="24"/>
          <w:lang w:val="en-GB" w:eastAsia="en-GB"/>
        </w:rPr>
        <w:t xml:space="preserve"> to accommodation conditions.</w:t>
      </w:r>
    </w:p>
    <w:p w14:paraId="7A9992C6" w14:textId="77777777" w:rsidR="002B6B02" w:rsidRPr="009554AE" w:rsidRDefault="002B6B02" w:rsidP="002B6B02">
      <w:pPr>
        <w:widowControl w:val="0"/>
        <w:ind w:right="0"/>
        <w:jc w:val="both"/>
        <w:rPr>
          <w:snapToGrid w:val="0"/>
          <w:szCs w:val="24"/>
          <w:lang w:val="en-GB" w:eastAsia="en-GB"/>
        </w:rPr>
      </w:pPr>
    </w:p>
    <w:p w14:paraId="47FDC1F0" w14:textId="01C195B9"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One of the most common problems with accommodation conditions is the absence of adaptation of entrances to the places of restraint of liberty of foreigners, and inside their premises (living, personal hygiene) to persons with reduced mobility. </w:t>
      </w:r>
      <w:proofErr w:type="gramStart"/>
      <w:r w:rsidRPr="009554AE">
        <w:rPr>
          <w:snapToGrid w:val="0"/>
          <w:szCs w:val="24"/>
          <w:lang w:val="en-GB" w:eastAsia="en-GB"/>
        </w:rPr>
        <w:t>Also</w:t>
      </w:r>
      <w:proofErr w:type="gramEnd"/>
      <w:r w:rsidRPr="009554AE">
        <w:rPr>
          <w:snapToGrid w:val="0"/>
          <w:szCs w:val="24"/>
          <w:lang w:val="en-GB" w:eastAsia="en-GB"/>
        </w:rPr>
        <w:t>, there is a lack of natural ventilation, lighting, and the cleanliness of the premises is not always ensured.</w:t>
      </w:r>
    </w:p>
    <w:p w14:paraId="614435EB" w14:textId="77777777" w:rsidR="002B6B02" w:rsidRPr="009554AE" w:rsidRDefault="002B6B02" w:rsidP="002B6B02">
      <w:pPr>
        <w:widowControl w:val="0"/>
        <w:ind w:right="0"/>
        <w:jc w:val="both"/>
        <w:rPr>
          <w:snapToGrid w:val="0"/>
          <w:szCs w:val="24"/>
          <w:lang w:val="en-GB" w:eastAsia="en-GB"/>
        </w:rPr>
      </w:pPr>
    </w:p>
    <w:p w14:paraId="6D05FBF6" w14:textId="70A0BB74"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can be said</w:t>
      </w:r>
      <w:proofErr w:type="gramEnd"/>
      <w:r w:rsidRPr="009554AE">
        <w:rPr>
          <w:snapToGrid w:val="0"/>
          <w:szCs w:val="24"/>
          <w:lang w:val="en-GB" w:eastAsia="en-GB"/>
        </w:rPr>
        <w:t xml:space="preserve"> that the rights of foreigners detained are not grossly violated. Main human rights </w:t>
      </w:r>
      <w:proofErr w:type="gramStart"/>
      <w:r w:rsidRPr="009554AE">
        <w:rPr>
          <w:snapToGrid w:val="0"/>
          <w:szCs w:val="24"/>
          <w:lang w:val="en-GB" w:eastAsia="en-GB"/>
        </w:rPr>
        <w:t>are ensured</w:t>
      </w:r>
      <w:proofErr w:type="gramEnd"/>
      <w:r w:rsidRPr="009554AE">
        <w:rPr>
          <w:snapToGrid w:val="0"/>
          <w:szCs w:val="24"/>
          <w:lang w:val="en-GB" w:eastAsia="en-GB"/>
        </w:rPr>
        <w:t xml:space="preserve">, and the violations found during the NPT inspections are constantly eradicated. </w:t>
      </w:r>
      <w:proofErr w:type="gramStart"/>
      <w:r w:rsidRPr="009554AE">
        <w:rPr>
          <w:snapToGrid w:val="0"/>
          <w:szCs w:val="24"/>
          <w:lang w:val="en-GB" w:eastAsia="en-GB"/>
        </w:rPr>
        <w:t>All competent authorities have completed the plans of shortcoming elimination, containing specific deadlines for implementation, and adhere to them.</w:t>
      </w:r>
      <w:proofErr w:type="gramEnd"/>
      <w:r w:rsidRPr="009554AE">
        <w:rPr>
          <w:snapToGrid w:val="0"/>
          <w:szCs w:val="24"/>
          <w:lang w:val="en-GB" w:eastAsia="en-GB"/>
        </w:rPr>
        <w:t xml:space="preserve"> Competent authorities demonstrate a positive attitude to human rights in the places of restraint of liberty of foreigners. Consequently, the human rights situation in the places of restraint of liberty of foreigners is to </w:t>
      </w:r>
      <w:proofErr w:type="gramStart"/>
      <w:r w:rsidRPr="009554AE">
        <w:rPr>
          <w:snapToGrid w:val="0"/>
          <w:szCs w:val="24"/>
          <w:lang w:val="en-GB" w:eastAsia="en-GB"/>
        </w:rPr>
        <w:t>be evaluated</w:t>
      </w:r>
      <w:proofErr w:type="gramEnd"/>
      <w:r w:rsidRPr="009554AE">
        <w:rPr>
          <w:snapToGrid w:val="0"/>
          <w:szCs w:val="24"/>
          <w:lang w:val="en-GB" w:eastAsia="en-GB"/>
        </w:rPr>
        <w:t xml:space="preserve"> favourably.</w:t>
      </w:r>
    </w:p>
    <w:p w14:paraId="199FFC2A" w14:textId="77777777" w:rsidR="00700CFF" w:rsidRPr="009554AE" w:rsidRDefault="00700CFF" w:rsidP="00700CFF">
      <w:pPr>
        <w:widowControl w:val="0"/>
        <w:tabs>
          <w:tab w:val="left" w:pos="1138"/>
        </w:tabs>
        <w:ind w:right="0" w:firstLine="360"/>
        <w:jc w:val="both"/>
        <w:rPr>
          <w:i/>
          <w:snapToGrid w:val="0"/>
          <w:szCs w:val="24"/>
          <w:lang w:val="en-GB" w:eastAsia="en-GB"/>
        </w:rPr>
      </w:pPr>
    </w:p>
    <w:p w14:paraId="29998B09" w14:textId="77777777" w:rsidR="00700CFF" w:rsidRPr="009554AE" w:rsidRDefault="00700CFF" w:rsidP="00700CFF">
      <w:pPr>
        <w:widowControl w:val="0"/>
        <w:tabs>
          <w:tab w:val="left" w:pos="1138"/>
        </w:tabs>
        <w:ind w:right="0" w:firstLine="360"/>
        <w:jc w:val="both"/>
        <w:rPr>
          <w:i/>
          <w:snapToGrid w:val="0"/>
          <w:szCs w:val="24"/>
          <w:lang w:val="en-GB" w:eastAsia="en-GB"/>
        </w:rPr>
      </w:pPr>
      <w:r w:rsidRPr="009554AE">
        <w:rPr>
          <w:i/>
          <w:snapToGrid w:val="0"/>
          <w:szCs w:val="24"/>
          <w:lang w:val="en-GB" w:eastAsia="en-GB"/>
        </w:rPr>
        <w:t>3.2. On other issues in the places of restraint of liberty</w:t>
      </w:r>
    </w:p>
    <w:p w14:paraId="02779F75" w14:textId="77777777" w:rsidR="00700CFF" w:rsidRPr="009554AE" w:rsidRDefault="00700CFF" w:rsidP="00700CFF">
      <w:pPr>
        <w:widowControl w:val="0"/>
        <w:tabs>
          <w:tab w:val="left" w:pos="1321"/>
        </w:tabs>
        <w:ind w:right="0" w:firstLine="360"/>
        <w:jc w:val="both"/>
        <w:rPr>
          <w:i/>
          <w:snapToGrid w:val="0"/>
          <w:szCs w:val="24"/>
          <w:lang w:val="en-GB" w:eastAsia="en-GB"/>
        </w:rPr>
      </w:pPr>
    </w:p>
    <w:p w14:paraId="422CEE0C" w14:textId="77777777" w:rsidR="00700CFF" w:rsidRPr="009554AE" w:rsidRDefault="00700CFF" w:rsidP="00700CFF">
      <w:pPr>
        <w:widowControl w:val="0"/>
        <w:tabs>
          <w:tab w:val="left" w:pos="1321"/>
        </w:tabs>
        <w:ind w:right="0" w:firstLine="360"/>
        <w:jc w:val="both"/>
        <w:rPr>
          <w:i/>
          <w:snapToGrid w:val="0"/>
          <w:szCs w:val="24"/>
          <w:lang w:val="en-GB" w:eastAsia="en-GB"/>
        </w:rPr>
      </w:pPr>
      <w:r w:rsidRPr="009554AE">
        <w:rPr>
          <w:i/>
          <w:snapToGrid w:val="0"/>
          <w:szCs w:val="24"/>
          <w:lang w:val="en-GB" w:eastAsia="en-GB"/>
        </w:rPr>
        <w:t>3.2.1. Modernization of imprisonment institutions</w:t>
      </w:r>
    </w:p>
    <w:p w14:paraId="3B95133C" w14:textId="77777777" w:rsidR="002B6B02" w:rsidRPr="009554AE" w:rsidRDefault="002B6B02" w:rsidP="002B6B02">
      <w:pPr>
        <w:widowControl w:val="0"/>
        <w:ind w:right="0"/>
        <w:jc w:val="both"/>
        <w:rPr>
          <w:snapToGrid w:val="0"/>
          <w:szCs w:val="24"/>
          <w:lang w:val="en-GB" w:eastAsia="en-GB"/>
        </w:rPr>
      </w:pPr>
    </w:p>
    <w:p w14:paraId="4D83AAA9" w14:textId="262D86B2"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The decrease in the number of detainees and convicts held in imprisonment institutions indicates a positive state's efforts in resolving imprisonment problems, but inadequate imprisonment conditions and insufficient efforts to modernize prisons remain a sensitive issue for the country.</w:t>
      </w:r>
    </w:p>
    <w:p w14:paraId="34DD5BB5" w14:textId="77777777" w:rsidR="002B6B02" w:rsidRPr="009554AE" w:rsidRDefault="002B6B02" w:rsidP="002B6B02">
      <w:pPr>
        <w:widowControl w:val="0"/>
        <w:ind w:right="0"/>
        <w:jc w:val="both"/>
        <w:rPr>
          <w:snapToGrid w:val="0"/>
          <w:szCs w:val="24"/>
          <w:lang w:val="en-GB" w:eastAsia="en-GB"/>
        </w:rPr>
      </w:pPr>
    </w:p>
    <w:p w14:paraId="4F36F8F9" w14:textId="610FC3F4" w:rsidR="00700CFF" w:rsidRPr="009554AE" w:rsidRDefault="00700CFF" w:rsidP="002B6B02">
      <w:pPr>
        <w:widowControl w:val="0"/>
        <w:ind w:right="0"/>
        <w:jc w:val="both"/>
        <w:rPr>
          <w:snapToGrid w:val="0"/>
          <w:szCs w:val="24"/>
          <w:lang w:val="en-GB" w:eastAsia="en-GB"/>
        </w:rPr>
      </w:pPr>
      <w:proofErr w:type="gramStart"/>
      <w:r w:rsidRPr="009554AE">
        <w:rPr>
          <w:snapToGrid w:val="0"/>
          <w:szCs w:val="24"/>
          <w:lang w:val="en-GB" w:eastAsia="en-GB"/>
        </w:rPr>
        <w:t xml:space="preserve">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and the CAT repeatedly drew the attention of the state to the poor conditions of detention in the country, acknowledging that in many institutions the conditions of placement and hygiene did not meet the requirements of the laws, the premises were under-treated, sufficiently heated and ventilated, moisture accumulated in the cells, walls covered with </w:t>
      </w:r>
      <w:proofErr w:type="spellStart"/>
      <w:r w:rsidRPr="009554AE">
        <w:rPr>
          <w:snapToGrid w:val="0"/>
          <w:szCs w:val="24"/>
          <w:lang w:val="en-GB" w:eastAsia="en-GB"/>
        </w:rPr>
        <w:t>mold</w:t>
      </w:r>
      <w:proofErr w:type="spellEnd"/>
      <w:r w:rsidRPr="009554AE">
        <w:rPr>
          <w:snapToGrid w:val="0"/>
          <w:szCs w:val="24"/>
          <w:lang w:val="en-GB" w:eastAsia="en-GB"/>
        </w:rPr>
        <w:t>, the minimum living space was not always guaranteed.</w:t>
      </w:r>
      <w:proofErr w:type="gramEnd"/>
    </w:p>
    <w:p w14:paraId="401B74C5" w14:textId="318B57BD" w:rsidR="00700CFF" w:rsidRPr="009554AE" w:rsidRDefault="00700CFF" w:rsidP="00700CFF">
      <w:pPr>
        <w:widowControl w:val="0"/>
        <w:tabs>
          <w:tab w:val="left" w:pos="226"/>
        </w:tabs>
        <w:ind w:right="0"/>
        <w:jc w:val="both"/>
        <w:rPr>
          <w:snapToGrid w:val="0"/>
          <w:sz w:val="20"/>
          <w:szCs w:val="24"/>
          <w:lang w:val="en-GB" w:eastAsia="en-GB"/>
        </w:rPr>
      </w:pPr>
    </w:p>
    <w:p w14:paraId="785B8221" w14:textId="77777777" w:rsidR="00700CFF" w:rsidRPr="009554AE" w:rsidRDefault="00700CFF" w:rsidP="00700CFF">
      <w:pPr>
        <w:widowControl w:val="0"/>
        <w:tabs>
          <w:tab w:val="left" w:pos="226"/>
        </w:tabs>
        <w:ind w:right="0"/>
        <w:jc w:val="both"/>
        <w:rPr>
          <w:snapToGrid w:val="0"/>
          <w:szCs w:val="24"/>
          <w:lang w:val="en-GB" w:eastAsia="en-GB"/>
        </w:rPr>
      </w:pPr>
    </w:p>
    <w:p w14:paraId="699C20A6" w14:textId="7F18F911"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The Plan for the modernization of places of deprivation of liberty and its implementation measures for 2009-2017 is not implemented, the Programme for the modernization of places of deprivation of liberty</w:t>
      </w:r>
      <w:r w:rsidR="002B6B02" w:rsidRPr="009554AE">
        <w:rPr>
          <w:rStyle w:val="FootnoteReference"/>
          <w:snapToGrid w:val="0"/>
          <w:szCs w:val="24"/>
          <w:lang w:val="en-GB" w:eastAsia="en-GB"/>
        </w:rPr>
        <w:footnoteReference w:id="39"/>
      </w:r>
      <w:r w:rsidRPr="009554AE">
        <w:rPr>
          <w:snapToGrid w:val="0"/>
          <w:szCs w:val="24"/>
          <w:lang w:val="en-GB" w:eastAsia="en-GB"/>
        </w:rPr>
        <w:t xml:space="preserve"> is a slowly implemented, which may lead to continuing systematic violations of human rights. The issue of removal of </w:t>
      </w:r>
      <w:proofErr w:type="spellStart"/>
      <w:r w:rsidRPr="009554AE">
        <w:rPr>
          <w:snapToGrid w:val="0"/>
          <w:szCs w:val="24"/>
          <w:lang w:val="en-GB" w:eastAsia="en-GB"/>
        </w:rPr>
        <w:t>Lukiškės</w:t>
      </w:r>
      <w:proofErr w:type="spellEnd"/>
      <w:r w:rsidRPr="009554AE">
        <w:rPr>
          <w:snapToGrid w:val="0"/>
          <w:szCs w:val="24"/>
          <w:lang w:val="en-GB" w:eastAsia="en-GB"/>
        </w:rPr>
        <w:t xml:space="preserve"> Remand Prison – Closed Prison is one of the most urgent. </w:t>
      </w:r>
      <w:r w:rsidRPr="009554AE">
        <w:rPr>
          <w:snapToGrid w:val="0"/>
          <w:szCs w:val="24"/>
          <w:lang w:val="en-GB" w:eastAsia="en-GB"/>
        </w:rPr>
        <w:lastRenderedPageBreak/>
        <w:t>The CAT has repeatedly recommended closing this institution due to improper conditions of detention. The state announced the transfer of the prison back in 2012</w:t>
      </w:r>
      <w:r w:rsidR="002B6B02" w:rsidRPr="009554AE">
        <w:rPr>
          <w:rStyle w:val="FootnoteReference"/>
          <w:snapToGrid w:val="0"/>
          <w:szCs w:val="24"/>
          <w:lang w:val="en-GB" w:eastAsia="en-GB"/>
        </w:rPr>
        <w:footnoteReference w:id="40"/>
      </w:r>
      <w:r w:rsidRPr="009554AE">
        <w:rPr>
          <w:snapToGrid w:val="0"/>
          <w:szCs w:val="24"/>
          <w:lang w:val="en-GB" w:eastAsia="en-GB"/>
        </w:rPr>
        <w:t xml:space="preserve">; measures </w:t>
      </w:r>
      <w:proofErr w:type="gramStart"/>
      <w:r w:rsidRPr="009554AE">
        <w:rPr>
          <w:snapToGrid w:val="0"/>
          <w:szCs w:val="24"/>
          <w:lang w:val="en-GB" w:eastAsia="en-GB"/>
        </w:rPr>
        <w:t>were taken</w:t>
      </w:r>
      <w:proofErr w:type="gramEnd"/>
      <w:r w:rsidRPr="009554AE">
        <w:rPr>
          <w:snapToGrid w:val="0"/>
          <w:szCs w:val="24"/>
          <w:lang w:val="en-GB" w:eastAsia="en-GB"/>
        </w:rPr>
        <w:t xml:space="preserve"> to look for the buyers of the building, etc. however, today the buyer is still not found, and there is a lack of funds for the maintenance of the premises. </w:t>
      </w:r>
      <w:proofErr w:type="spellStart"/>
      <w:r w:rsidRPr="009554AE">
        <w:rPr>
          <w:snapToGrid w:val="0"/>
          <w:szCs w:val="24"/>
          <w:lang w:val="en-GB" w:eastAsia="en-GB"/>
        </w:rPr>
        <w:t>Šiauliai</w:t>
      </w:r>
      <w:proofErr w:type="spellEnd"/>
      <w:r w:rsidRPr="009554AE">
        <w:rPr>
          <w:snapToGrid w:val="0"/>
          <w:szCs w:val="24"/>
          <w:lang w:val="en-GB" w:eastAsia="en-GB"/>
        </w:rPr>
        <w:t xml:space="preserve"> Remand Prison is also old and neglected, and its cells are humid, covered with </w:t>
      </w:r>
      <w:proofErr w:type="spellStart"/>
      <w:r w:rsidRPr="009554AE">
        <w:rPr>
          <w:snapToGrid w:val="0"/>
          <w:szCs w:val="24"/>
          <w:lang w:val="en-GB" w:eastAsia="en-GB"/>
        </w:rPr>
        <w:t>mold</w:t>
      </w:r>
      <w:proofErr w:type="spellEnd"/>
      <w:r w:rsidR="002B6B02" w:rsidRPr="009554AE">
        <w:rPr>
          <w:rStyle w:val="FootnoteReference"/>
          <w:snapToGrid w:val="0"/>
          <w:szCs w:val="24"/>
          <w:lang w:val="en-GB" w:eastAsia="en-GB"/>
        </w:rPr>
        <w:footnoteReference w:id="41"/>
      </w:r>
      <w:r w:rsidRPr="009554AE">
        <w:rPr>
          <w:snapToGrid w:val="0"/>
          <w:szCs w:val="24"/>
          <w:lang w:val="en-GB" w:eastAsia="en-GB"/>
        </w:rPr>
        <w:t xml:space="preserve">. The work for the newly built 600 places imprisonment institution in </w:t>
      </w:r>
      <w:proofErr w:type="spellStart"/>
      <w:r w:rsidRPr="009554AE">
        <w:rPr>
          <w:snapToGrid w:val="0"/>
          <w:szCs w:val="24"/>
          <w:lang w:val="en-GB" w:eastAsia="en-GB"/>
        </w:rPr>
        <w:t>Šiauliai</w:t>
      </w:r>
      <w:proofErr w:type="spellEnd"/>
      <w:r w:rsidRPr="009554AE">
        <w:rPr>
          <w:snapToGrid w:val="0"/>
          <w:szCs w:val="24"/>
          <w:lang w:val="en-GB" w:eastAsia="en-GB"/>
        </w:rPr>
        <w:t xml:space="preserve"> </w:t>
      </w:r>
      <w:proofErr w:type="gramStart"/>
      <w:r w:rsidRPr="009554AE">
        <w:rPr>
          <w:snapToGrid w:val="0"/>
          <w:szCs w:val="24"/>
          <w:lang w:val="en-GB" w:eastAsia="en-GB"/>
        </w:rPr>
        <w:t>should be completed</w:t>
      </w:r>
      <w:proofErr w:type="gramEnd"/>
      <w:r w:rsidRPr="009554AE">
        <w:rPr>
          <w:snapToGrid w:val="0"/>
          <w:szCs w:val="24"/>
          <w:lang w:val="en-GB" w:eastAsia="en-GB"/>
        </w:rPr>
        <w:t xml:space="preserve"> by 2021.</w:t>
      </w:r>
    </w:p>
    <w:p w14:paraId="2A365EF1" w14:textId="77777777" w:rsidR="002B6B02" w:rsidRPr="009554AE" w:rsidRDefault="002B6B02" w:rsidP="002B6B02">
      <w:pPr>
        <w:widowControl w:val="0"/>
        <w:ind w:right="0"/>
        <w:jc w:val="both"/>
        <w:rPr>
          <w:snapToGrid w:val="0"/>
          <w:szCs w:val="24"/>
          <w:lang w:val="en-GB" w:eastAsia="en-GB"/>
        </w:rPr>
      </w:pPr>
    </w:p>
    <w:p w14:paraId="259D7977" w14:textId="581B4BC3"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Prison premises also have a significant impact on the safety of detainees and officials working in these institutions. Everyday life prisoners held in large dormitory rooms not only lack privacy but there is also a high risk of exposure to threats or violence. The CAT recommended room rearrangement (into smaller and cell-type premises) is slow and performed in small proportions as compared to the number of places in the institution. For instance, In the </w:t>
      </w:r>
      <w:proofErr w:type="spellStart"/>
      <w:r w:rsidRPr="009554AE">
        <w:rPr>
          <w:snapToGrid w:val="0"/>
          <w:szCs w:val="24"/>
          <w:lang w:val="en-GB" w:eastAsia="en-GB"/>
        </w:rPr>
        <w:t>Marijampolė</w:t>
      </w:r>
      <w:proofErr w:type="spellEnd"/>
      <w:r w:rsidRPr="009554AE">
        <w:rPr>
          <w:snapToGrid w:val="0"/>
          <w:szCs w:val="24"/>
          <w:lang w:val="en-GB" w:eastAsia="en-GB"/>
        </w:rPr>
        <w:t xml:space="preserve"> Correction House, having 950 places, only 84 places in dormitories were reconstructed into cell-type premises; that also 85 places in the discipline and punitive confinement. Alytus Correctional House, which has </w:t>
      </w:r>
      <w:proofErr w:type="gramStart"/>
      <w:r w:rsidRPr="009554AE">
        <w:rPr>
          <w:snapToGrid w:val="0"/>
          <w:szCs w:val="24"/>
          <w:lang w:val="en-GB" w:eastAsia="en-GB"/>
        </w:rPr>
        <w:t>a total of 1,200</w:t>
      </w:r>
      <w:proofErr w:type="gramEnd"/>
      <w:r w:rsidRPr="009554AE">
        <w:rPr>
          <w:snapToGrid w:val="0"/>
          <w:szCs w:val="24"/>
          <w:lang w:val="en-GB" w:eastAsia="en-GB"/>
        </w:rPr>
        <w:t xml:space="preserve"> places, whereof only one third, i.e. 405 places are accommodated in smaller dormitory rooms (from 4 to 9 places per room, a total of 255 places) and in cell-type premises (150 places in the discipline and punitive confinement).</w:t>
      </w:r>
    </w:p>
    <w:p w14:paraId="2549990F" w14:textId="77777777" w:rsidR="00700CFF" w:rsidRPr="009554AE" w:rsidRDefault="00700CFF" w:rsidP="00700CFF">
      <w:pPr>
        <w:widowControl w:val="0"/>
        <w:tabs>
          <w:tab w:val="left" w:pos="1356"/>
        </w:tabs>
        <w:ind w:right="0" w:firstLine="360"/>
        <w:jc w:val="both"/>
        <w:rPr>
          <w:snapToGrid w:val="0"/>
          <w:szCs w:val="24"/>
          <w:lang w:val="en-GB" w:eastAsia="en-GB"/>
        </w:rPr>
      </w:pPr>
    </w:p>
    <w:p w14:paraId="13818B3A" w14:textId="77777777" w:rsidR="00700CFF" w:rsidRPr="009554AE" w:rsidRDefault="00700CFF" w:rsidP="00700CFF">
      <w:pPr>
        <w:widowControl w:val="0"/>
        <w:tabs>
          <w:tab w:val="left" w:pos="1356"/>
        </w:tabs>
        <w:ind w:right="0" w:firstLine="360"/>
        <w:jc w:val="both"/>
        <w:rPr>
          <w:i/>
          <w:snapToGrid w:val="0"/>
          <w:szCs w:val="24"/>
          <w:lang w:val="en-GB" w:eastAsia="en-GB"/>
        </w:rPr>
      </w:pPr>
      <w:r w:rsidRPr="009554AE">
        <w:rPr>
          <w:i/>
          <w:snapToGrid w:val="0"/>
          <w:szCs w:val="24"/>
          <w:lang w:val="en-GB" w:eastAsia="en-GB"/>
        </w:rPr>
        <w:t>3.2.2. Deinstitutionalisation of care institutions</w:t>
      </w:r>
    </w:p>
    <w:p w14:paraId="1A0C15D5" w14:textId="77777777" w:rsidR="002B6B02" w:rsidRPr="009554AE" w:rsidRDefault="002B6B02" w:rsidP="002B6B02">
      <w:pPr>
        <w:widowControl w:val="0"/>
        <w:ind w:right="0"/>
        <w:jc w:val="both"/>
        <w:rPr>
          <w:snapToGrid w:val="0"/>
          <w:szCs w:val="24"/>
          <w:lang w:val="en-GB" w:eastAsia="en-GB"/>
        </w:rPr>
      </w:pPr>
    </w:p>
    <w:p w14:paraId="46CF7225" w14:textId="10390D5D" w:rsidR="00700CFF" w:rsidRPr="009554AE" w:rsidRDefault="00700CFF" w:rsidP="002B6B02">
      <w:pPr>
        <w:widowControl w:val="0"/>
        <w:ind w:right="0"/>
        <w:jc w:val="both"/>
        <w:rPr>
          <w:snapToGrid w:val="0"/>
          <w:szCs w:val="24"/>
          <w:lang w:val="en-GB" w:eastAsia="en-GB"/>
        </w:rPr>
      </w:pPr>
      <w:r w:rsidRPr="009554AE">
        <w:rPr>
          <w:snapToGrid w:val="0"/>
          <w:szCs w:val="24"/>
          <w:lang w:val="en-GB" w:eastAsia="en-GB"/>
        </w:rPr>
        <w:t xml:space="preserve">There are nearly 300 (three hundred) adult and </w:t>
      </w:r>
      <w:proofErr w:type="gramStart"/>
      <w:r w:rsidRPr="009554AE">
        <w:rPr>
          <w:snapToGrid w:val="0"/>
          <w:szCs w:val="24"/>
          <w:lang w:val="en-GB" w:eastAsia="en-GB"/>
        </w:rPr>
        <w:t>child care</w:t>
      </w:r>
      <w:proofErr w:type="gramEnd"/>
      <w:r w:rsidRPr="009554AE">
        <w:rPr>
          <w:snapToGrid w:val="0"/>
          <w:szCs w:val="24"/>
          <w:lang w:val="en-GB" w:eastAsia="en-GB"/>
        </w:rPr>
        <w:t xml:space="preserve"> facilities in the country with over 16,000 places</w:t>
      </w:r>
      <w:r w:rsidR="008C3FC4" w:rsidRPr="009554AE">
        <w:rPr>
          <w:rStyle w:val="FootnoteReference"/>
          <w:snapToGrid w:val="0"/>
          <w:szCs w:val="24"/>
          <w:lang w:val="en-GB" w:eastAsia="en-GB"/>
        </w:rPr>
        <w:footnoteReference w:id="42"/>
      </w:r>
      <w:r w:rsidRPr="009554AE">
        <w:rPr>
          <w:snapToGrid w:val="0"/>
          <w:szCs w:val="24"/>
          <w:vertAlign w:val="superscript"/>
          <w:lang w:val="en-GB" w:eastAsia="en-GB"/>
        </w:rPr>
        <w:t>.</w:t>
      </w:r>
      <w:r w:rsidRPr="009554AE">
        <w:rPr>
          <w:snapToGrid w:val="0"/>
          <w:szCs w:val="24"/>
          <w:lang w:val="en-GB" w:eastAsia="en-GB"/>
        </w:rPr>
        <w:t xml:space="preserve"> When accommodating persons with disabilities IN these institutions, their right enshrined in the United Nations Convention on the Rights of Persons with Disabilities</w:t>
      </w:r>
      <w:r w:rsidR="008C3FC4" w:rsidRPr="009554AE">
        <w:rPr>
          <w:rStyle w:val="FootnoteReference"/>
          <w:snapToGrid w:val="0"/>
          <w:szCs w:val="24"/>
          <w:lang w:val="en-GB" w:eastAsia="en-GB"/>
        </w:rPr>
        <w:footnoteReference w:id="43"/>
      </w:r>
      <w:r w:rsidRPr="009554AE">
        <w:rPr>
          <w:snapToGrid w:val="0"/>
          <w:szCs w:val="24"/>
          <w:lang w:val="en-GB" w:eastAsia="en-GB"/>
        </w:rPr>
        <w:t xml:space="preserve"> to choose the place where they want to live and with whom, and the right not to </w:t>
      </w:r>
      <w:proofErr w:type="gramStart"/>
      <w:r w:rsidRPr="009554AE">
        <w:rPr>
          <w:snapToGrid w:val="0"/>
          <w:szCs w:val="24"/>
          <w:lang w:val="en-GB" w:eastAsia="en-GB"/>
        </w:rPr>
        <w:t>be accommodated</w:t>
      </w:r>
      <w:proofErr w:type="gramEnd"/>
      <w:r w:rsidRPr="009554AE">
        <w:rPr>
          <w:snapToGrid w:val="0"/>
          <w:szCs w:val="24"/>
          <w:lang w:val="en-GB" w:eastAsia="en-GB"/>
        </w:rPr>
        <w:t xml:space="preserve"> in a particular residential environment is not insured. In order to implement the provisions of the UN Convention on the Rights of Persons with Disabilities, de-institutionalisation </w:t>
      </w:r>
      <w:proofErr w:type="gramStart"/>
      <w:r w:rsidRPr="009554AE">
        <w:rPr>
          <w:snapToGrid w:val="0"/>
          <w:szCs w:val="24"/>
          <w:lang w:val="en-GB" w:eastAsia="en-GB"/>
        </w:rPr>
        <w:t>is carried out</w:t>
      </w:r>
      <w:proofErr w:type="gramEnd"/>
      <w:r w:rsidRPr="009554AE">
        <w:rPr>
          <w:snapToGrid w:val="0"/>
          <w:szCs w:val="24"/>
          <w:lang w:val="en-GB" w:eastAsia="en-GB"/>
        </w:rPr>
        <w:t xml:space="preserve"> in Lithuania – the transition from institutional care to community care or close family care. Today this is one of the priorities of social policy in Lithuania.</w:t>
      </w:r>
    </w:p>
    <w:p w14:paraId="22F45052" w14:textId="77777777" w:rsidR="002B6B02" w:rsidRPr="009554AE" w:rsidRDefault="002B6B02" w:rsidP="002B6B02">
      <w:pPr>
        <w:widowControl w:val="0"/>
        <w:ind w:right="0"/>
        <w:jc w:val="both"/>
        <w:rPr>
          <w:snapToGrid w:val="0"/>
          <w:szCs w:val="24"/>
          <w:lang w:val="en-GB" w:eastAsia="en-GB"/>
        </w:rPr>
      </w:pPr>
    </w:p>
    <w:p w14:paraId="1F5AD43A" w14:textId="1696D83D" w:rsidR="00700CFF" w:rsidRPr="009554AE" w:rsidRDefault="00700CFF" w:rsidP="002B6B02">
      <w:pPr>
        <w:widowControl w:val="0"/>
        <w:ind w:right="0"/>
        <w:jc w:val="both"/>
        <w:rPr>
          <w:snapToGrid w:val="0"/>
          <w:szCs w:val="24"/>
          <w:lang w:val="en-GB" w:eastAsia="en-GB"/>
        </w:rPr>
      </w:pPr>
      <w:proofErr w:type="gramStart"/>
      <w:r w:rsidRPr="009554AE">
        <w:rPr>
          <w:snapToGrid w:val="0"/>
          <w:szCs w:val="24"/>
          <w:lang w:val="en-GB" w:eastAsia="en-GB"/>
        </w:rPr>
        <w:t xml:space="preserve">According to the guidelines approved by the Ministry of Social Security and </w:t>
      </w:r>
      <w:proofErr w:type="spellStart"/>
      <w:r w:rsidRPr="009554AE">
        <w:rPr>
          <w:snapToGrid w:val="0"/>
          <w:szCs w:val="24"/>
          <w:lang w:val="en-GB" w:eastAsia="en-GB"/>
        </w:rPr>
        <w:t>Labor</w:t>
      </w:r>
      <w:proofErr w:type="spellEnd"/>
      <w:r w:rsidR="008C3FC4" w:rsidRPr="009554AE">
        <w:rPr>
          <w:rStyle w:val="FootnoteReference"/>
          <w:snapToGrid w:val="0"/>
          <w:szCs w:val="24"/>
          <w:lang w:val="en-GB" w:eastAsia="en-GB"/>
        </w:rPr>
        <w:footnoteReference w:id="44"/>
      </w:r>
      <w:r w:rsidRPr="009554AE">
        <w:rPr>
          <w:snapToGrid w:val="0"/>
          <w:szCs w:val="24"/>
          <w:lang w:val="en-GB" w:eastAsia="en-GB"/>
        </w:rPr>
        <w:t>, de-institutionalisation is aimed at forming a coherent and coordinated system of assistance and services, enabling every disabled child without parental care, and a disabled person to receive individually tailored services and assistance, to engage in community life and without experiencing social seclusion, to participate in it, to grow in a safe and child-friendly environment, and it is planned to be implemented by 2030.</w:t>
      </w:r>
      <w:proofErr w:type="gramEnd"/>
    </w:p>
    <w:p w14:paraId="275A89D8" w14:textId="59A551A0" w:rsidR="00700CFF" w:rsidRPr="009554AE" w:rsidRDefault="00700CFF" w:rsidP="00700CFF">
      <w:pPr>
        <w:widowControl w:val="0"/>
        <w:ind w:right="0"/>
        <w:jc w:val="both"/>
        <w:rPr>
          <w:snapToGrid w:val="0"/>
          <w:szCs w:val="24"/>
          <w:lang w:val="en-GB" w:eastAsia="en-GB"/>
        </w:rPr>
      </w:pPr>
    </w:p>
    <w:p w14:paraId="5766DCA3" w14:textId="264EDCE7" w:rsidR="00700CFF" w:rsidRPr="009554AE" w:rsidRDefault="00700CFF" w:rsidP="00700CFF">
      <w:pPr>
        <w:widowControl w:val="0"/>
        <w:ind w:right="0"/>
        <w:jc w:val="both"/>
        <w:rPr>
          <w:snapToGrid w:val="0"/>
          <w:szCs w:val="24"/>
          <w:lang w:val="en-GB" w:eastAsia="en-GB"/>
        </w:rPr>
      </w:pPr>
      <w:r w:rsidRPr="009554AE">
        <w:rPr>
          <w:snapToGrid w:val="0"/>
          <w:szCs w:val="24"/>
          <w:lang w:val="en-GB" w:eastAsia="en-GB"/>
        </w:rPr>
        <w:t>The action plan is set up for the period 2014-2020, with a strategic goal to develop a system of integrated services</w:t>
      </w:r>
      <w:r w:rsidR="008C3FC4" w:rsidRPr="009554AE">
        <w:rPr>
          <w:rStyle w:val="FootnoteReference"/>
          <w:snapToGrid w:val="0"/>
          <w:szCs w:val="24"/>
          <w:lang w:val="en-GB" w:eastAsia="en-GB"/>
        </w:rPr>
        <w:footnoteReference w:id="45"/>
      </w:r>
      <w:r w:rsidRPr="009554AE">
        <w:rPr>
          <w:snapToGrid w:val="0"/>
          <w:szCs w:val="24"/>
          <w:lang w:val="en-GB" w:eastAsia="en-GB"/>
        </w:rPr>
        <w:t>.</w:t>
      </w:r>
    </w:p>
    <w:p w14:paraId="29B2428E" w14:textId="77777777" w:rsidR="009A4860" w:rsidRPr="009554AE" w:rsidRDefault="009A4860" w:rsidP="009A4860">
      <w:pPr>
        <w:widowControl w:val="0"/>
        <w:ind w:right="0"/>
        <w:jc w:val="both"/>
        <w:rPr>
          <w:snapToGrid w:val="0"/>
          <w:szCs w:val="24"/>
          <w:lang w:val="en-GB" w:eastAsia="en-GB"/>
        </w:rPr>
      </w:pPr>
    </w:p>
    <w:p w14:paraId="202B49C2" w14:textId="726BB957" w:rsidR="00700CFF" w:rsidRPr="009554AE" w:rsidRDefault="00700CFF" w:rsidP="009A4860">
      <w:pPr>
        <w:widowControl w:val="0"/>
        <w:ind w:right="0"/>
        <w:jc w:val="both"/>
        <w:rPr>
          <w:snapToGrid w:val="0"/>
          <w:szCs w:val="24"/>
          <w:lang w:val="en-GB" w:eastAsia="en-GB"/>
        </w:rPr>
      </w:pPr>
      <w:r w:rsidRPr="009554AE">
        <w:rPr>
          <w:snapToGrid w:val="0"/>
          <w:szCs w:val="24"/>
          <w:lang w:val="en-GB" w:eastAsia="en-GB"/>
        </w:rPr>
        <w:t xml:space="preserve">However, the transformation process is not very successful, and </w:t>
      </w:r>
      <w:proofErr w:type="gramStart"/>
      <w:r w:rsidRPr="009554AE">
        <w:rPr>
          <w:snapToGrid w:val="0"/>
          <w:szCs w:val="24"/>
          <w:lang w:val="en-GB" w:eastAsia="en-GB"/>
        </w:rPr>
        <w:t>at the moment</w:t>
      </w:r>
      <w:proofErr w:type="gramEnd"/>
      <w:r w:rsidRPr="009554AE">
        <w:rPr>
          <w:snapToGrid w:val="0"/>
          <w:szCs w:val="24"/>
          <w:lang w:val="en-GB" w:eastAsia="en-GB"/>
        </w:rPr>
        <w:t xml:space="preserve"> the restructuring is still in the preparatory stage. On 7 April </w:t>
      </w:r>
      <w:proofErr w:type="gramStart"/>
      <w:r w:rsidRPr="009554AE">
        <w:rPr>
          <w:snapToGrid w:val="0"/>
          <w:szCs w:val="24"/>
          <w:lang w:val="en-GB" w:eastAsia="en-GB"/>
        </w:rPr>
        <w:t>2016</w:t>
      </w:r>
      <w:proofErr w:type="gramEnd"/>
      <w:r w:rsidRPr="009554AE">
        <w:rPr>
          <w:snapToGrid w:val="0"/>
          <w:szCs w:val="24"/>
          <w:lang w:val="en-GB" w:eastAsia="en-GB"/>
        </w:rPr>
        <w:t xml:space="preserve"> the UN Committee on the Rights of Persons with Disabilities has examined the initial report of Lithuania on the implementation of the provisions of the Convention on the Rights of Persons with Disabilities and has expressed concerns about many unenforceable articles of the NT Convention</w:t>
      </w:r>
      <w:r w:rsidR="00744558" w:rsidRPr="009554AE">
        <w:rPr>
          <w:rStyle w:val="FootnoteReference"/>
          <w:snapToGrid w:val="0"/>
          <w:szCs w:val="24"/>
          <w:lang w:val="en-GB" w:eastAsia="en-GB"/>
        </w:rPr>
        <w:footnoteReference w:id="46"/>
      </w:r>
      <w:r w:rsidRPr="009554AE">
        <w:rPr>
          <w:snapToGrid w:val="0"/>
          <w:szCs w:val="24"/>
          <w:lang w:val="en-GB" w:eastAsia="en-GB"/>
        </w:rPr>
        <w:t xml:space="preserve">. </w:t>
      </w:r>
      <w:proofErr w:type="gramStart"/>
      <w:r w:rsidRPr="009554AE">
        <w:rPr>
          <w:snapToGrid w:val="0"/>
          <w:szCs w:val="24"/>
          <w:lang w:val="en-GB" w:eastAsia="en-GB"/>
        </w:rPr>
        <w:t xml:space="preserve">Nils </w:t>
      </w:r>
      <w:proofErr w:type="spellStart"/>
      <w:r w:rsidRPr="009554AE">
        <w:rPr>
          <w:snapToGrid w:val="0"/>
          <w:szCs w:val="24"/>
          <w:lang w:val="en-GB" w:eastAsia="en-GB"/>
        </w:rPr>
        <w:t>Muižnieks</w:t>
      </w:r>
      <w:proofErr w:type="spellEnd"/>
      <w:r w:rsidRPr="009554AE">
        <w:rPr>
          <w:snapToGrid w:val="0"/>
          <w:szCs w:val="24"/>
          <w:lang w:val="en-GB" w:eastAsia="en-GB"/>
        </w:rPr>
        <w:t xml:space="preserve">, the Commissioner for Human Rights of the Council of Europe, drew </w:t>
      </w:r>
      <w:r w:rsidRPr="009554AE">
        <w:rPr>
          <w:snapToGrid w:val="0"/>
          <w:szCs w:val="24"/>
          <w:lang w:val="en-GB" w:eastAsia="en-GB"/>
        </w:rPr>
        <w:lastRenderedPageBreak/>
        <w:t>attention to systematic institutional care issues, absence of progress in the deinstitutionalisation process of disabled adults, and recommended to speed up the process of de-institutionalisation by adopting more ambitious national strategies to prevent the placement of children in care institutions, to provide more support to families with children and create an effective community-based service system</w:t>
      </w:r>
      <w:r w:rsidR="00744558" w:rsidRPr="009554AE">
        <w:rPr>
          <w:rStyle w:val="FootnoteReference"/>
          <w:snapToGrid w:val="0"/>
          <w:szCs w:val="24"/>
          <w:lang w:val="en-GB" w:eastAsia="en-GB"/>
        </w:rPr>
        <w:footnoteReference w:id="47"/>
      </w:r>
      <w:r w:rsidRPr="009554AE">
        <w:rPr>
          <w:snapToGrid w:val="0"/>
          <w:szCs w:val="24"/>
          <w:lang w:val="en-GB" w:eastAsia="en-GB"/>
        </w:rPr>
        <w:t>.</w:t>
      </w:r>
      <w:proofErr w:type="gramEnd"/>
      <w:r w:rsidRPr="009554AE">
        <w:rPr>
          <w:snapToGrid w:val="0"/>
          <w:szCs w:val="24"/>
          <w:lang w:val="en-GB" w:eastAsia="en-GB"/>
        </w:rPr>
        <w:t xml:space="preserve"> During the assessment of the </w:t>
      </w:r>
      <w:proofErr w:type="gramStart"/>
      <w:r w:rsidRPr="009554AE">
        <w:rPr>
          <w:snapToGrid w:val="0"/>
          <w:szCs w:val="24"/>
          <w:lang w:val="en-GB" w:eastAsia="en-GB"/>
        </w:rPr>
        <w:t>child care</w:t>
      </w:r>
      <w:proofErr w:type="gramEnd"/>
      <w:r w:rsidRPr="009554AE">
        <w:rPr>
          <w:snapToGrid w:val="0"/>
          <w:szCs w:val="24"/>
          <w:lang w:val="en-GB" w:eastAsia="en-GB"/>
        </w:rPr>
        <w:t xml:space="preserve"> system carried out by the National Audit Office in 2014, it was found that due to unsatisfactory and improperly planned measures, the majority of the results of the reform of the child care system were not achieved</w:t>
      </w:r>
      <w:r w:rsidR="004B7ED4" w:rsidRPr="009554AE">
        <w:rPr>
          <w:rStyle w:val="FootnoteReference"/>
          <w:snapToGrid w:val="0"/>
          <w:szCs w:val="24"/>
          <w:lang w:val="en-GB" w:eastAsia="en-GB"/>
        </w:rPr>
        <w:footnoteReference w:id="48"/>
      </w:r>
      <w:r w:rsidRPr="009554AE">
        <w:rPr>
          <w:snapToGrid w:val="0"/>
          <w:szCs w:val="24"/>
          <w:lang w:val="en-GB" w:eastAsia="en-GB"/>
        </w:rPr>
        <w:t>.</w:t>
      </w:r>
    </w:p>
    <w:p w14:paraId="1C5B3ECF" w14:textId="77777777" w:rsidR="009A4860" w:rsidRPr="009554AE" w:rsidRDefault="009A4860" w:rsidP="009A4860">
      <w:pPr>
        <w:widowControl w:val="0"/>
        <w:ind w:right="0"/>
        <w:jc w:val="both"/>
        <w:rPr>
          <w:snapToGrid w:val="0"/>
          <w:szCs w:val="24"/>
          <w:lang w:val="en-GB" w:eastAsia="en-GB"/>
        </w:rPr>
      </w:pPr>
    </w:p>
    <w:p w14:paraId="37B96A93" w14:textId="36B0167B" w:rsidR="00700CFF" w:rsidRPr="009554AE" w:rsidRDefault="00700CFF" w:rsidP="009A4860">
      <w:pPr>
        <w:widowControl w:val="0"/>
        <w:ind w:right="0"/>
        <w:jc w:val="both"/>
        <w:rPr>
          <w:snapToGrid w:val="0"/>
          <w:szCs w:val="24"/>
          <w:lang w:val="en-GB" w:eastAsia="en-GB"/>
        </w:rPr>
      </w:pPr>
      <w:r w:rsidRPr="009554AE">
        <w:rPr>
          <w:snapToGrid w:val="0"/>
          <w:szCs w:val="24"/>
          <w:lang w:val="en-GB" w:eastAsia="en-GB"/>
        </w:rPr>
        <w:t xml:space="preserve">In the framework of the NPT, in the period from 2014 to 2017 a number of human rights problems were identified in adult and child care institutions, relating to the preservation of dignity, the right to privacy, independence, meaningful participation, security, and adequate provision of persons. There are institutions with inadequate facilities and some even operate without a license to provide custody services.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issued many recommendations to social care institutions and responsible state and municipal institutions</w:t>
      </w:r>
      <w:r w:rsidR="004B7ED4" w:rsidRPr="009554AE">
        <w:rPr>
          <w:rStyle w:val="FootnoteReference"/>
          <w:snapToGrid w:val="0"/>
          <w:szCs w:val="24"/>
          <w:lang w:val="en-GB" w:eastAsia="en-GB"/>
        </w:rPr>
        <w:footnoteReference w:id="49"/>
      </w:r>
      <w:r w:rsidRPr="009554AE">
        <w:rPr>
          <w:snapToGrid w:val="0"/>
          <w:szCs w:val="24"/>
          <w:lang w:val="en-GB" w:eastAsia="en-GB"/>
        </w:rPr>
        <w:t>.</w:t>
      </w:r>
    </w:p>
    <w:p w14:paraId="5F3A4DBC" w14:textId="77777777" w:rsidR="00700CFF" w:rsidRPr="009554AE" w:rsidRDefault="00700CFF" w:rsidP="00700CFF">
      <w:pPr>
        <w:widowControl w:val="0"/>
        <w:tabs>
          <w:tab w:val="left" w:pos="976"/>
        </w:tabs>
        <w:ind w:right="0" w:firstLine="360"/>
        <w:jc w:val="both"/>
        <w:outlineLvl w:val="0"/>
        <w:rPr>
          <w:snapToGrid w:val="0"/>
          <w:szCs w:val="24"/>
          <w:lang w:val="en-GB" w:eastAsia="en-GB"/>
        </w:rPr>
      </w:pPr>
      <w:bookmarkStart w:id="2" w:name="bookmark1"/>
    </w:p>
    <w:p w14:paraId="2EDF686D" w14:textId="77777777" w:rsidR="00556728" w:rsidRPr="009554AE" w:rsidRDefault="00556728" w:rsidP="009A4860">
      <w:pPr>
        <w:widowControl w:val="0"/>
        <w:tabs>
          <w:tab w:val="left" w:pos="976"/>
        </w:tabs>
        <w:ind w:right="0"/>
        <w:jc w:val="both"/>
        <w:outlineLvl w:val="0"/>
        <w:rPr>
          <w:b/>
          <w:snapToGrid w:val="0"/>
          <w:szCs w:val="24"/>
          <w:lang w:val="en-GB" w:eastAsia="en-GB"/>
        </w:rPr>
      </w:pPr>
    </w:p>
    <w:p w14:paraId="5AC5184F" w14:textId="095AD18A" w:rsidR="00700CFF" w:rsidRPr="009554AE" w:rsidRDefault="00700CFF" w:rsidP="00556728">
      <w:pPr>
        <w:pStyle w:val="ListParagraph"/>
        <w:widowControl w:val="0"/>
        <w:numPr>
          <w:ilvl w:val="0"/>
          <w:numId w:val="4"/>
        </w:numPr>
        <w:tabs>
          <w:tab w:val="left" w:pos="976"/>
        </w:tabs>
        <w:ind w:right="0"/>
        <w:jc w:val="both"/>
        <w:outlineLvl w:val="0"/>
        <w:rPr>
          <w:b/>
          <w:snapToGrid w:val="0"/>
          <w:szCs w:val="24"/>
          <w:lang w:val="en-GB" w:eastAsia="en-GB"/>
        </w:rPr>
      </w:pPr>
      <w:r w:rsidRPr="009554AE">
        <w:rPr>
          <w:b/>
          <w:snapToGrid w:val="0"/>
          <w:szCs w:val="24"/>
          <w:lang w:val="en-GB" w:eastAsia="en-GB"/>
        </w:rPr>
        <w:t>On the right to a fair trial and recognition as a legal entity (Articles 14 and 16)</w:t>
      </w:r>
      <w:bookmarkEnd w:id="2"/>
    </w:p>
    <w:p w14:paraId="6A89B7EB" w14:textId="77777777" w:rsidR="009A4860" w:rsidRPr="009554AE" w:rsidRDefault="009A4860" w:rsidP="009A4860">
      <w:pPr>
        <w:widowControl w:val="0"/>
        <w:ind w:right="0"/>
        <w:jc w:val="both"/>
        <w:rPr>
          <w:snapToGrid w:val="0"/>
          <w:szCs w:val="24"/>
          <w:lang w:val="en-GB" w:eastAsia="en-GB"/>
        </w:rPr>
      </w:pPr>
    </w:p>
    <w:p w14:paraId="5165B19E" w14:textId="4A103338" w:rsidR="00700CFF" w:rsidRPr="009554AE" w:rsidRDefault="00700CFF" w:rsidP="009A4860">
      <w:pPr>
        <w:widowControl w:val="0"/>
        <w:ind w:right="0"/>
        <w:jc w:val="both"/>
        <w:rPr>
          <w:snapToGrid w:val="0"/>
          <w:szCs w:val="24"/>
          <w:lang w:val="en-GB" w:eastAsia="en-GB"/>
        </w:rPr>
      </w:pPr>
      <w:r w:rsidRPr="009554AE">
        <w:rPr>
          <w:snapToGrid w:val="0"/>
          <w:szCs w:val="24"/>
          <w:lang w:val="en-GB" w:eastAsia="en-GB"/>
        </w:rPr>
        <w:t xml:space="preserve">During inspections in police detention facilities in February 2018, it </w:t>
      </w:r>
      <w:proofErr w:type="gramStart"/>
      <w:r w:rsidRPr="009554AE">
        <w:rPr>
          <w:snapToGrid w:val="0"/>
          <w:szCs w:val="24"/>
          <w:lang w:val="en-GB" w:eastAsia="en-GB"/>
        </w:rPr>
        <w:t>was found</w:t>
      </w:r>
      <w:proofErr w:type="gramEnd"/>
      <w:r w:rsidRPr="009554AE">
        <w:rPr>
          <w:snapToGrid w:val="0"/>
          <w:szCs w:val="24"/>
          <w:lang w:val="en-GB" w:eastAsia="en-GB"/>
        </w:rPr>
        <w:t xml:space="preserve"> that the notification of persons detained in custody about their rights takes 12 hours and longer. The </w:t>
      </w:r>
      <w:proofErr w:type="spellStart"/>
      <w:r w:rsidRPr="009554AE">
        <w:rPr>
          <w:snapToGrid w:val="0"/>
          <w:szCs w:val="24"/>
          <w:lang w:val="en-GB" w:eastAsia="en-GB"/>
        </w:rPr>
        <w:t>Seimas</w:t>
      </w:r>
      <w:proofErr w:type="spellEnd"/>
      <w:r w:rsidRPr="009554AE">
        <w:rPr>
          <w:snapToGrid w:val="0"/>
          <w:szCs w:val="24"/>
          <w:lang w:val="en-GB" w:eastAsia="en-GB"/>
        </w:rPr>
        <w:t xml:space="preserve"> Ombudsmen have found that this does not guarantee the right to information in criminal proceedings, as the written information to the suspect about his rights </w:t>
      </w:r>
      <w:proofErr w:type="gramStart"/>
      <w:r w:rsidRPr="009554AE">
        <w:rPr>
          <w:snapToGrid w:val="0"/>
          <w:szCs w:val="24"/>
          <w:lang w:val="en-GB" w:eastAsia="en-GB"/>
        </w:rPr>
        <w:t>is not provided</w:t>
      </w:r>
      <w:proofErr w:type="gramEnd"/>
      <w:r w:rsidRPr="009554AE">
        <w:rPr>
          <w:snapToGrid w:val="0"/>
          <w:szCs w:val="24"/>
          <w:lang w:val="en-GB" w:eastAsia="en-GB"/>
        </w:rPr>
        <w:t xml:space="preserve"> “immediately”. </w:t>
      </w:r>
      <w:proofErr w:type="gramStart"/>
      <w:r w:rsidRPr="009554AE">
        <w:rPr>
          <w:snapToGrid w:val="0"/>
          <w:szCs w:val="24"/>
          <w:lang w:val="en-GB" w:eastAsia="en-GB"/>
        </w:rPr>
        <w:t>Moreover, when submitting an appropriate notice of the rights a few minutes prior to the commencement of the interrogation, the person is not given the opportunity to get familiar with the content of these rights in advance, to prepare and decide on whether to use them (and which of them), and prepare questions and requests to the official who will conduct the interrogation or other proceedings.</w:t>
      </w:r>
      <w:proofErr w:type="gramEnd"/>
    </w:p>
    <w:p w14:paraId="7947E4D4" w14:textId="77777777" w:rsidR="009A4860" w:rsidRPr="009554AE" w:rsidRDefault="009A4860" w:rsidP="009A4860">
      <w:pPr>
        <w:widowControl w:val="0"/>
        <w:ind w:right="0"/>
        <w:jc w:val="both"/>
        <w:rPr>
          <w:snapToGrid w:val="0"/>
          <w:szCs w:val="24"/>
          <w:lang w:val="en-GB" w:eastAsia="en-GB"/>
        </w:rPr>
      </w:pPr>
    </w:p>
    <w:p w14:paraId="455BD36A" w14:textId="47CC077B" w:rsidR="00700CFF" w:rsidRPr="009554AE" w:rsidRDefault="00700CFF" w:rsidP="009A4860">
      <w:pPr>
        <w:widowControl w:val="0"/>
        <w:ind w:right="0"/>
        <w:jc w:val="both"/>
        <w:rPr>
          <w:snapToGrid w:val="0"/>
          <w:szCs w:val="24"/>
          <w:lang w:val="en-GB" w:eastAsia="en-GB"/>
        </w:rPr>
      </w:pPr>
      <w:r w:rsidRPr="009554AE">
        <w:rPr>
          <w:snapToGrid w:val="0"/>
          <w:szCs w:val="24"/>
          <w:lang w:val="en-GB" w:eastAsia="en-GB"/>
        </w:rPr>
        <w:t xml:space="preserve">It </w:t>
      </w:r>
      <w:proofErr w:type="gramStart"/>
      <w:r w:rsidRPr="009554AE">
        <w:rPr>
          <w:snapToGrid w:val="0"/>
          <w:szCs w:val="24"/>
          <w:lang w:val="en-GB" w:eastAsia="en-GB"/>
        </w:rPr>
        <w:t>was established</w:t>
      </w:r>
      <w:proofErr w:type="gramEnd"/>
      <w:r w:rsidRPr="009554AE">
        <w:rPr>
          <w:snapToGrid w:val="0"/>
          <w:szCs w:val="24"/>
          <w:lang w:val="en-GB" w:eastAsia="en-GB"/>
        </w:rPr>
        <w:t xml:space="preserve"> that the requirement for a privately hired lawyer to provide a copy or extract of the agreement upon arrival for the meeting with his client at the police station is applied unjustifiably.</w:t>
      </w:r>
    </w:p>
    <w:p w14:paraId="76154645" w14:textId="77777777" w:rsidR="004B7ED4" w:rsidRPr="009554AE" w:rsidRDefault="004B7ED4" w:rsidP="004B7ED4">
      <w:pPr>
        <w:widowControl w:val="0"/>
        <w:ind w:right="0"/>
        <w:jc w:val="both"/>
        <w:rPr>
          <w:snapToGrid w:val="0"/>
          <w:szCs w:val="24"/>
          <w:lang w:val="en-GB" w:eastAsia="en-GB"/>
        </w:rPr>
      </w:pPr>
    </w:p>
    <w:p w14:paraId="6ECA5B41" w14:textId="3AB61375" w:rsidR="00700CFF" w:rsidRPr="009554AE" w:rsidRDefault="00700CFF" w:rsidP="004B7ED4">
      <w:pPr>
        <w:widowControl w:val="0"/>
        <w:ind w:right="0"/>
        <w:jc w:val="both"/>
        <w:rPr>
          <w:snapToGrid w:val="0"/>
          <w:szCs w:val="24"/>
          <w:lang w:val="en-GB" w:eastAsia="en-GB"/>
        </w:rPr>
      </w:pPr>
      <w:r w:rsidRPr="009554AE">
        <w:rPr>
          <w:snapToGrid w:val="0"/>
          <w:szCs w:val="24"/>
          <w:lang w:val="en-GB" w:eastAsia="en-GB"/>
        </w:rPr>
        <w:t xml:space="preserve">In all cases, when a person wants to communicate with the counsel, at his request, the police officer contacts the relevant counsel and provides the opportunity to communicate with the lawyer of one his arrival at the police station to the detainee. However, there are cases where conditions for suspects for a private meeting and interaction with their defenders </w:t>
      </w:r>
      <w:proofErr w:type="gramStart"/>
      <w:r w:rsidRPr="009554AE">
        <w:rPr>
          <w:snapToGrid w:val="0"/>
          <w:szCs w:val="24"/>
          <w:lang w:val="en-GB" w:eastAsia="en-GB"/>
        </w:rPr>
        <w:t>are offered</w:t>
      </w:r>
      <w:proofErr w:type="gramEnd"/>
      <w:r w:rsidRPr="009554AE">
        <w:rPr>
          <w:snapToGrid w:val="0"/>
          <w:szCs w:val="24"/>
          <w:lang w:val="en-GB" w:eastAsia="en-GB"/>
        </w:rPr>
        <w:t xml:space="preserve"> in a questioning room with a video surveillance system installed, that in principle enables officials to monitor the image and listen to the sound in a monitored room.</w:t>
      </w:r>
    </w:p>
    <w:p w14:paraId="38E273D4" w14:textId="19306860" w:rsidR="00700CFF" w:rsidRPr="009554AE" w:rsidRDefault="00700CFF" w:rsidP="00700CFF">
      <w:pPr>
        <w:widowControl w:val="0"/>
        <w:tabs>
          <w:tab w:val="left" w:pos="187"/>
        </w:tabs>
        <w:ind w:right="0"/>
        <w:jc w:val="both"/>
        <w:rPr>
          <w:snapToGrid w:val="0"/>
          <w:szCs w:val="24"/>
          <w:lang w:val="en-GB" w:eastAsia="en-GB"/>
        </w:rPr>
      </w:pPr>
    </w:p>
    <w:p w14:paraId="62825DD6" w14:textId="77777777" w:rsidR="00700CFF" w:rsidRPr="009554AE" w:rsidRDefault="00700CFF" w:rsidP="004B7ED4">
      <w:pPr>
        <w:widowControl w:val="0"/>
        <w:ind w:right="0"/>
        <w:jc w:val="both"/>
        <w:rPr>
          <w:snapToGrid w:val="0"/>
          <w:szCs w:val="24"/>
          <w:lang w:val="en-GB" w:eastAsia="en-GB"/>
        </w:rPr>
      </w:pPr>
      <w:r w:rsidRPr="009554AE">
        <w:rPr>
          <w:snapToGrid w:val="0"/>
          <w:szCs w:val="24"/>
          <w:lang w:val="en-GB" w:eastAsia="en-GB"/>
        </w:rPr>
        <w:t xml:space="preserve">It is important to draw the attention to the fact that the opportunities to effectively plan defence </w:t>
      </w:r>
      <w:proofErr w:type="gramStart"/>
      <w:r w:rsidRPr="009554AE">
        <w:rPr>
          <w:snapToGrid w:val="0"/>
          <w:szCs w:val="24"/>
          <w:lang w:val="en-GB" w:eastAsia="en-GB"/>
        </w:rPr>
        <w:t>are not always provided</w:t>
      </w:r>
      <w:proofErr w:type="gramEnd"/>
      <w:r w:rsidRPr="009554AE">
        <w:rPr>
          <w:snapToGrid w:val="0"/>
          <w:szCs w:val="24"/>
          <w:lang w:val="en-GB" w:eastAsia="en-GB"/>
        </w:rPr>
        <w:t xml:space="preserve">, as it is difficult to keep in touch with the defender. This situation is </w:t>
      </w:r>
      <w:proofErr w:type="gramStart"/>
      <w:r w:rsidRPr="009554AE">
        <w:rPr>
          <w:snapToGrid w:val="0"/>
          <w:szCs w:val="24"/>
          <w:lang w:val="en-GB" w:eastAsia="en-GB"/>
        </w:rPr>
        <w:t>due to the fact that</w:t>
      </w:r>
      <w:proofErr w:type="gramEnd"/>
      <w:r w:rsidRPr="009554AE">
        <w:rPr>
          <w:snapToGrid w:val="0"/>
          <w:szCs w:val="24"/>
          <w:lang w:val="en-GB" w:eastAsia="en-GB"/>
        </w:rPr>
        <w:t xml:space="preserve"> for most of the suspected lawyers are appointed by the state-guaranteed legal assistance services, while the latter are based in major cities of Lithuania, far away from police detention facilities, where their defenders are held.</w:t>
      </w:r>
    </w:p>
    <w:p w14:paraId="4485E533" w14:textId="77777777" w:rsidR="007D2908" w:rsidRPr="009554AE" w:rsidRDefault="007D2908" w:rsidP="00F953CD">
      <w:pPr>
        <w:tabs>
          <w:tab w:val="left" w:pos="360"/>
          <w:tab w:val="left" w:pos="851"/>
        </w:tabs>
        <w:jc w:val="both"/>
        <w:rPr>
          <w:szCs w:val="24"/>
          <w:lang w:val="en-GB"/>
        </w:rPr>
      </w:pPr>
    </w:p>
    <w:p w14:paraId="5FB6B044" w14:textId="77777777" w:rsidR="003D66A9" w:rsidRPr="009554AE" w:rsidRDefault="003D66A9" w:rsidP="00F953CD">
      <w:pPr>
        <w:tabs>
          <w:tab w:val="left" w:pos="360"/>
          <w:tab w:val="left" w:pos="851"/>
        </w:tabs>
        <w:jc w:val="both"/>
        <w:rPr>
          <w:szCs w:val="24"/>
          <w:lang w:val="en-GB"/>
        </w:rPr>
      </w:pPr>
    </w:p>
    <w:p w14:paraId="1183A862" w14:textId="53C6F4F1" w:rsidR="009A4860" w:rsidRPr="009554AE" w:rsidRDefault="00C255FF" w:rsidP="00F953CD">
      <w:pPr>
        <w:tabs>
          <w:tab w:val="left" w:pos="360"/>
          <w:tab w:val="left" w:pos="851"/>
        </w:tabs>
        <w:jc w:val="both"/>
        <w:rPr>
          <w:szCs w:val="24"/>
          <w:lang w:val="en-GB"/>
        </w:rPr>
      </w:pPr>
      <w:r w:rsidRPr="009554AE">
        <w:rPr>
          <w:szCs w:val="24"/>
          <w:lang w:val="en-GB"/>
        </w:rPr>
        <w:t xml:space="preserve">Yours </w:t>
      </w:r>
      <w:r w:rsidR="00C65DE7" w:rsidRPr="009554AE">
        <w:rPr>
          <w:szCs w:val="24"/>
          <w:lang w:val="en-GB"/>
        </w:rPr>
        <w:t xml:space="preserve">respectfully, </w:t>
      </w:r>
    </w:p>
    <w:p w14:paraId="342B9A5E" w14:textId="2B334117" w:rsidR="00D26B5F" w:rsidRPr="009554AE" w:rsidRDefault="00D26B5F" w:rsidP="00F953CD">
      <w:pPr>
        <w:tabs>
          <w:tab w:val="left" w:pos="360"/>
          <w:tab w:val="left" w:pos="851"/>
        </w:tabs>
        <w:jc w:val="both"/>
        <w:rPr>
          <w:szCs w:val="24"/>
          <w:lang w:val="en-GB"/>
        </w:rPr>
      </w:pPr>
    </w:p>
    <w:p w14:paraId="6854D410" w14:textId="77777777" w:rsidR="009A4860" w:rsidRPr="009554AE" w:rsidRDefault="009A4860" w:rsidP="00F953CD">
      <w:pPr>
        <w:tabs>
          <w:tab w:val="left" w:pos="360"/>
          <w:tab w:val="left" w:pos="851"/>
        </w:tabs>
        <w:jc w:val="both"/>
        <w:rPr>
          <w:szCs w:val="24"/>
          <w:lang w:val="en-GB"/>
        </w:rPr>
      </w:pPr>
    </w:p>
    <w:p w14:paraId="061BDC0B" w14:textId="77777777" w:rsidR="009A4860" w:rsidRPr="009554AE" w:rsidRDefault="009A4860" w:rsidP="009A4860">
      <w:pPr>
        <w:tabs>
          <w:tab w:val="left" w:pos="360"/>
          <w:tab w:val="left" w:pos="851"/>
        </w:tabs>
        <w:jc w:val="both"/>
        <w:rPr>
          <w:szCs w:val="24"/>
          <w:lang w:val="en-GB"/>
        </w:rPr>
      </w:pPr>
      <w:proofErr w:type="spellStart"/>
      <w:r w:rsidRPr="009554AE">
        <w:rPr>
          <w:szCs w:val="24"/>
          <w:lang w:val="en-GB"/>
        </w:rPr>
        <w:t>Dr.</w:t>
      </w:r>
      <w:proofErr w:type="spellEnd"/>
      <w:r w:rsidRPr="009554AE">
        <w:rPr>
          <w:szCs w:val="24"/>
          <w:lang w:val="en-GB"/>
        </w:rPr>
        <w:t xml:space="preserve"> Augustinas </w:t>
      </w:r>
      <w:proofErr w:type="spellStart"/>
      <w:r w:rsidRPr="009554AE">
        <w:rPr>
          <w:szCs w:val="24"/>
          <w:lang w:val="en-GB"/>
        </w:rPr>
        <w:t>Normantas</w:t>
      </w:r>
      <w:proofErr w:type="spellEnd"/>
      <w:r w:rsidRPr="009554AE">
        <w:rPr>
          <w:szCs w:val="24"/>
          <w:lang w:val="en-GB"/>
        </w:rPr>
        <w:t xml:space="preserve">, </w:t>
      </w:r>
    </w:p>
    <w:p w14:paraId="1E2B983D" w14:textId="018399B8" w:rsidR="009A4860" w:rsidRPr="009554AE" w:rsidRDefault="009A4860" w:rsidP="009A4860">
      <w:pPr>
        <w:tabs>
          <w:tab w:val="left" w:pos="360"/>
          <w:tab w:val="left" w:pos="851"/>
        </w:tabs>
        <w:jc w:val="both"/>
        <w:rPr>
          <w:szCs w:val="24"/>
          <w:lang w:val="en-GB"/>
        </w:rPr>
      </w:pPr>
      <w:r w:rsidRPr="009554AE">
        <w:rPr>
          <w:szCs w:val="24"/>
          <w:lang w:val="en-GB"/>
        </w:rPr>
        <w:t xml:space="preserve">Head of the </w:t>
      </w:r>
      <w:proofErr w:type="spellStart"/>
      <w:r w:rsidRPr="009554AE">
        <w:rPr>
          <w:szCs w:val="24"/>
          <w:lang w:val="en-GB"/>
        </w:rPr>
        <w:t>Seimas</w:t>
      </w:r>
      <w:proofErr w:type="spellEnd"/>
      <w:r w:rsidRPr="009554AE">
        <w:rPr>
          <w:szCs w:val="24"/>
          <w:lang w:val="en-GB"/>
        </w:rPr>
        <w:t xml:space="preserve"> Ombudsmen’s Office,</w:t>
      </w:r>
    </w:p>
    <w:p w14:paraId="053AE3CD" w14:textId="5625D37D" w:rsidR="00D26B5F" w:rsidRPr="009554AE" w:rsidRDefault="009554AE" w:rsidP="00F953CD">
      <w:pPr>
        <w:tabs>
          <w:tab w:val="left" w:pos="360"/>
          <w:tab w:val="left" w:pos="851"/>
        </w:tabs>
        <w:jc w:val="both"/>
        <w:rPr>
          <w:szCs w:val="24"/>
          <w:lang w:val="en-GB"/>
        </w:rPr>
      </w:pPr>
      <w:r>
        <w:rPr>
          <w:szCs w:val="24"/>
          <w:lang w:val="en-GB"/>
        </w:rPr>
        <w:lastRenderedPageBreak/>
        <w:t xml:space="preserve">National </w:t>
      </w:r>
      <w:r w:rsidR="009A4860" w:rsidRPr="009554AE">
        <w:rPr>
          <w:szCs w:val="24"/>
          <w:lang w:val="en-GB"/>
        </w:rPr>
        <w:t xml:space="preserve">Human Rights Institution </w:t>
      </w:r>
    </w:p>
    <w:p w14:paraId="3F41DA8F" w14:textId="77777777" w:rsidR="00D26B5F" w:rsidRPr="009554AE" w:rsidRDefault="00D26B5F" w:rsidP="00F953CD">
      <w:pPr>
        <w:tabs>
          <w:tab w:val="left" w:pos="360"/>
          <w:tab w:val="left" w:pos="851"/>
        </w:tabs>
        <w:jc w:val="both"/>
        <w:rPr>
          <w:szCs w:val="24"/>
          <w:lang w:val="en-GB"/>
        </w:rPr>
      </w:pPr>
    </w:p>
    <w:p w14:paraId="5C6A646F" w14:textId="67575415" w:rsidR="00D26B5F" w:rsidRPr="009554AE" w:rsidRDefault="00D26B5F" w:rsidP="00F953CD">
      <w:pPr>
        <w:tabs>
          <w:tab w:val="left" w:pos="360"/>
          <w:tab w:val="left" w:pos="851"/>
        </w:tabs>
        <w:jc w:val="both"/>
        <w:rPr>
          <w:szCs w:val="24"/>
          <w:lang w:val="en-GB"/>
        </w:rPr>
      </w:pPr>
    </w:p>
    <w:p w14:paraId="1C41989A" w14:textId="1B87FFCC" w:rsidR="00C9255A" w:rsidRPr="009554AE" w:rsidRDefault="00C9255A" w:rsidP="00F953CD">
      <w:pPr>
        <w:tabs>
          <w:tab w:val="left" w:pos="360"/>
          <w:tab w:val="left" w:pos="851"/>
        </w:tabs>
        <w:jc w:val="both"/>
        <w:rPr>
          <w:szCs w:val="24"/>
          <w:lang w:val="en-GB"/>
        </w:rPr>
      </w:pPr>
    </w:p>
    <w:p w14:paraId="4874C122" w14:textId="2ADEBD60" w:rsidR="00C863C3" w:rsidRPr="009554AE" w:rsidRDefault="00C863C3" w:rsidP="00C863C3">
      <w:pPr>
        <w:jc w:val="both"/>
        <w:rPr>
          <w:szCs w:val="24"/>
          <w:lang w:val="en-GB"/>
        </w:rPr>
      </w:pPr>
      <w:r w:rsidRPr="009554AE">
        <w:rPr>
          <w:szCs w:val="24"/>
          <w:lang w:val="en-GB"/>
        </w:rPr>
        <w:t xml:space="preserve"> </w:t>
      </w:r>
    </w:p>
    <w:p w14:paraId="789BD0E9" w14:textId="63812CB6" w:rsidR="00D26B5F" w:rsidRPr="009554AE" w:rsidRDefault="00D26B5F" w:rsidP="00F953CD">
      <w:pPr>
        <w:tabs>
          <w:tab w:val="left" w:pos="360"/>
          <w:tab w:val="left" w:pos="851"/>
        </w:tabs>
        <w:jc w:val="both"/>
        <w:rPr>
          <w:szCs w:val="24"/>
          <w:lang w:val="en-GB"/>
        </w:rPr>
      </w:pPr>
    </w:p>
    <w:p w14:paraId="2717DB42" w14:textId="59432E18" w:rsidR="00573578" w:rsidRPr="009554AE" w:rsidRDefault="00573578" w:rsidP="00F953CD">
      <w:pPr>
        <w:tabs>
          <w:tab w:val="left" w:pos="360"/>
          <w:tab w:val="left" w:pos="851"/>
        </w:tabs>
        <w:jc w:val="both"/>
        <w:rPr>
          <w:szCs w:val="24"/>
          <w:lang w:val="en-GB"/>
        </w:rPr>
      </w:pPr>
    </w:p>
    <w:p w14:paraId="014C34A0" w14:textId="0E6476B3" w:rsidR="00573578" w:rsidRPr="009554AE" w:rsidRDefault="00573578" w:rsidP="00F953CD">
      <w:pPr>
        <w:tabs>
          <w:tab w:val="left" w:pos="360"/>
          <w:tab w:val="left" w:pos="851"/>
        </w:tabs>
        <w:jc w:val="both"/>
        <w:rPr>
          <w:szCs w:val="24"/>
          <w:lang w:val="en-GB"/>
        </w:rPr>
      </w:pPr>
    </w:p>
    <w:p w14:paraId="3F2A73A4" w14:textId="5AA32069" w:rsidR="00577785" w:rsidRPr="009554AE" w:rsidRDefault="00577785" w:rsidP="00F953CD">
      <w:pPr>
        <w:tabs>
          <w:tab w:val="left" w:pos="360"/>
          <w:tab w:val="left" w:pos="851"/>
        </w:tabs>
        <w:jc w:val="both"/>
        <w:rPr>
          <w:szCs w:val="24"/>
          <w:lang w:val="en-GB"/>
        </w:rPr>
      </w:pPr>
    </w:p>
    <w:p w14:paraId="6A04480B" w14:textId="1DEF97BB" w:rsidR="00577785" w:rsidRPr="009554AE" w:rsidRDefault="00577785" w:rsidP="00F953CD">
      <w:pPr>
        <w:tabs>
          <w:tab w:val="left" w:pos="360"/>
          <w:tab w:val="left" w:pos="851"/>
        </w:tabs>
        <w:jc w:val="both"/>
        <w:rPr>
          <w:szCs w:val="24"/>
          <w:lang w:val="en-GB"/>
        </w:rPr>
      </w:pPr>
    </w:p>
    <w:p w14:paraId="0B9CA532" w14:textId="77777777" w:rsidR="00577785" w:rsidRPr="009554AE" w:rsidRDefault="00577785" w:rsidP="00F953CD">
      <w:pPr>
        <w:tabs>
          <w:tab w:val="left" w:pos="360"/>
          <w:tab w:val="left" w:pos="851"/>
        </w:tabs>
        <w:jc w:val="both"/>
        <w:rPr>
          <w:szCs w:val="24"/>
          <w:lang w:val="en-GB"/>
        </w:rPr>
      </w:pPr>
    </w:p>
    <w:p w14:paraId="7C8B908C" w14:textId="3C1CBDD0" w:rsidR="00573578" w:rsidRPr="009554AE" w:rsidRDefault="00573578" w:rsidP="00F953CD">
      <w:pPr>
        <w:tabs>
          <w:tab w:val="left" w:pos="360"/>
          <w:tab w:val="left" w:pos="851"/>
        </w:tabs>
        <w:jc w:val="both"/>
        <w:rPr>
          <w:szCs w:val="24"/>
          <w:lang w:val="en-GB"/>
        </w:rPr>
      </w:pPr>
    </w:p>
    <w:p w14:paraId="35AA9C32" w14:textId="77777777" w:rsidR="00C704EA" w:rsidRPr="009554AE" w:rsidRDefault="00C704EA" w:rsidP="00F953CD">
      <w:pPr>
        <w:tabs>
          <w:tab w:val="left" w:pos="360"/>
          <w:tab w:val="left" w:pos="851"/>
        </w:tabs>
        <w:jc w:val="both"/>
        <w:rPr>
          <w:szCs w:val="24"/>
          <w:lang w:val="en-GB"/>
        </w:rPr>
      </w:pPr>
    </w:p>
    <w:p w14:paraId="42123337" w14:textId="4F43A257" w:rsidR="00573578" w:rsidRPr="009554AE" w:rsidRDefault="00573578" w:rsidP="00F953CD">
      <w:pPr>
        <w:tabs>
          <w:tab w:val="left" w:pos="360"/>
          <w:tab w:val="left" w:pos="851"/>
        </w:tabs>
        <w:jc w:val="both"/>
        <w:rPr>
          <w:szCs w:val="24"/>
          <w:lang w:val="en-GB"/>
        </w:rPr>
      </w:pPr>
    </w:p>
    <w:p w14:paraId="70B7C9E1" w14:textId="77777777" w:rsidR="00573578" w:rsidRPr="009554AE" w:rsidRDefault="00573578" w:rsidP="00F953CD">
      <w:pPr>
        <w:tabs>
          <w:tab w:val="left" w:pos="360"/>
          <w:tab w:val="left" w:pos="851"/>
        </w:tabs>
        <w:jc w:val="both"/>
        <w:rPr>
          <w:szCs w:val="24"/>
          <w:lang w:val="en-GB"/>
        </w:rPr>
      </w:pPr>
    </w:p>
    <w:p w14:paraId="0CAA6BA4" w14:textId="5552653F" w:rsidR="00106712" w:rsidRPr="009554AE" w:rsidRDefault="009038F2" w:rsidP="00F953CD">
      <w:pPr>
        <w:tabs>
          <w:tab w:val="left" w:pos="360"/>
          <w:tab w:val="left" w:pos="851"/>
        </w:tabs>
        <w:jc w:val="both"/>
        <w:rPr>
          <w:szCs w:val="24"/>
          <w:lang w:val="en-GB"/>
        </w:rPr>
      </w:pPr>
      <w:proofErr w:type="spellStart"/>
      <w:r w:rsidRPr="009554AE">
        <w:rPr>
          <w:szCs w:val="24"/>
          <w:lang w:val="en-GB"/>
        </w:rPr>
        <w:t>Vytautas</w:t>
      </w:r>
      <w:proofErr w:type="spellEnd"/>
      <w:r w:rsidRPr="009554AE">
        <w:rPr>
          <w:szCs w:val="24"/>
          <w:lang w:val="en-GB"/>
        </w:rPr>
        <w:t xml:space="preserve"> </w:t>
      </w:r>
      <w:proofErr w:type="spellStart"/>
      <w:r w:rsidRPr="009554AE">
        <w:rPr>
          <w:szCs w:val="24"/>
          <w:lang w:val="en-GB"/>
        </w:rPr>
        <w:t>Valentinavič</w:t>
      </w:r>
      <w:r w:rsidR="00ED1961" w:rsidRPr="009554AE">
        <w:rPr>
          <w:szCs w:val="24"/>
          <w:lang w:val="en-GB"/>
        </w:rPr>
        <w:t>ius</w:t>
      </w:r>
      <w:proofErr w:type="spellEnd"/>
      <w:r w:rsidR="00ED1961" w:rsidRPr="009554AE">
        <w:rPr>
          <w:szCs w:val="24"/>
          <w:lang w:val="en-GB"/>
        </w:rPr>
        <w:t xml:space="preserve">, tel. </w:t>
      </w:r>
      <w:r w:rsidR="00BD7297" w:rsidRPr="009554AE">
        <w:rPr>
          <w:szCs w:val="24"/>
          <w:lang w:val="en-GB"/>
        </w:rPr>
        <w:t xml:space="preserve">+370 626 88460, </w:t>
      </w:r>
      <w:r w:rsidR="00ED1961" w:rsidRPr="009554AE">
        <w:rPr>
          <w:szCs w:val="24"/>
          <w:lang w:val="en-GB"/>
        </w:rPr>
        <w:t>e-mail</w:t>
      </w:r>
      <w:r w:rsidR="007C3D1A" w:rsidRPr="009554AE">
        <w:rPr>
          <w:szCs w:val="24"/>
          <w:lang w:val="en-GB"/>
        </w:rPr>
        <w:t xml:space="preserve"> </w:t>
      </w:r>
      <w:hyperlink r:id="rId7" w:history="1">
        <w:r w:rsidR="0028731F" w:rsidRPr="009554AE">
          <w:rPr>
            <w:rStyle w:val="Hyperlink"/>
            <w:szCs w:val="24"/>
            <w:lang w:val="en-GB"/>
          </w:rPr>
          <w:t>vytautas.valentinavicius@lrski.lt</w:t>
        </w:r>
      </w:hyperlink>
      <w:r w:rsidR="0028731F" w:rsidRPr="009554AE">
        <w:rPr>
          <w:szCs w:val="24"/>
          <w:lang w:val="en-GB"/>
        </w:rPr>
        <w:t xml:space="preserve"> </w:t>
      </w:r>
    </w:p>
    <w:p w14:paraId="10AC1F3C" w14:textId="3989E3E2" w:rsidR="00573578" w:rsidRPr="009554AE" w:rsidRDefault="00573578" w:rsidP="00F953CD">
      <w:pPr>
        <w:tabs>
          <w:tab w:val="left" w:pos="360"/>
          <w:tab w:val="left" w:pos="851"/>
        </w:tabs>
        <w:jc w:val="both"/>
        <w:rPr>
          <w:szCs w:val="24"/>
          <w:lang w:val="en-GB"/>
        </w:rPr>
      </w:pPr>
      <w:proofErr w:type="spellStart"/>
      <w:r w:rsidRPr="009554AE">
        <w:rPr>
          <w:szCs w:val="24"/>
          <w:lang w:val="en-GB"/>
        </w:rPr>
        <w:t>Aurelija</w:t>
      </w:r>
      <w:proofErr w:type="spellEnd"/>
      <w:r w:rsidRPr="009554AE">
        <w:rPr>
          <w:szCs w:val="24"/>
          <w:lang w:val="en-GB"/>
        </w:rPr>
        <w:t xml:space="preserve"> </w:t>
      </w:r>
      <w:proofErr w:type="spellStart"/>
      <w:r w:rsidRPr="009554AE">
        <w:rPr>
          <w:szCs w:val="24"/>
          <w:lang w:val="en-GB"/>
        </w:rPr>
        <w:t>Baltikauskait</w:t>
      </w:r>
      <w:r w:rsidR="00C704EA" w:rsidRPr="009554AE">
        <w:rPr>
          <w:szCs w:val="24"/>
          <w:lang w:val="en-GB"/>
        </w:rPr>
        <w:t>ė</w:t>
      </w:r>
      <w:proofErr w:type="spellEnd"/>
      <w:r w:rsidR="00C704EA" w:rsidRPr="009554AE">
        <w:rPr>
          <w:szCs w:val="24"/>
          <w:lang w:val="en-GB"/>
        </w:rPr>
        <w:t xml:space="preserve">, tel. +370 706 65107, e-mail </w:t>
      </w:r>
      <w:hyperlink r:id="rId8" w:history="1">
        <w:r w:rsidR="00C704EA" w:rsidRPr="009554AE">
          <w:rPr>
            <w:rStyle w:val="Hyperlink"/>
            <w:szCs w:val="24"/>
            <w:lang w:val="en-GB"/>
          </w:rPr>
          <w:t>aurelija.baltikauskaite@lrski.lt</w:t>
        </w:r>
      </w:hyperlink>
    </w:p>
    <w:p w14:paraId="366DACEC" w14:textId="6B90D0AF" w:rsidR="00C704EA" w:rsidRPr="00C71A53" w:rsidRDefault="00C704EA" w:rsidP="00F953CD">
      <w:pPr>
        <w:tabs>
          <w:tab w:val="left" w:pos="360"/>
          <w:tab w:val="left" w:pos="851"/>
        </w:tabs>
        <w:jc w:val="both"/>
        <w:rPr>
          <w:szCs w:val="24"/>
          <w:lang w:val="es-ES"/>
        </w:rPr>
      </w:pPr>
      <w:r w:rsidRPr="00C71A53">
        <w:rPr>
          <w:szCs w:val="24"/>
          <w:lang w:val="es-ES"/>
        </w:rPr>
        <w:t xml:space="preserve">Kristina </w:t>
      </w:r>
      <w:proofErr w:type="spellStart"/>
      <w:r w:rsidRPr="00C71A53">
        <w:rPr>
          <w:szCs w:val="24"/>
          <w:lang w:val="es-ES"/>
        </w:rPr>
        <w:t>Brazevič</w:t>
      </w:r>
      <w:proofErr w:type="spellEnd"/>
      <w:r w:rsidRPr="00C71A53">
        <w:rPr>
          <w:szCs w:val="24"/>
          <w:lang w:val="es-ES"/>
        </w:rPr>
        <w:t xml:space="preserve">, tel. +370 706 65129, e-mail </w:t>
      </w:r>
      <w:hyperlink r:id="rId9" w:history="1">
        <w:r w:rsidRPr="00C71A53">
          <w:rPr>
            <w:rStyle w:val="Hyperlink"/>
            <w:szCs w:val="24"/>
            <w:lang w:val="es-ES"/>
          </w:rPr>
          <w:t>kristina.brazevic@lrski.lt</w:t>
        </w:r>
      </w:hyperlink>
      <w:r w:rsidRPr="00C71A53">
        <w:rPr>
          <w:szCs w:val="24"/>
          <w:lang w:val="es-ES"/>
        </w:rPr>
        <w:t xml:space="preserve"> </w:t>
      </w:r>
    </w:p>
    <w:p w14:paraId="288FBB38" w14:textId="0CE80537" w:rsidR="00C704EA" w:rsidRPr="00C71A53" w:rsidRDefault="00C704EA">
      <w:pPr>
        <w:tabs>
          <w:tab w:val="left" w:pos="360"/>
          <w:tab w:val="left" w:pos="851"/>
        </w:tabs>
        <w:jc w:val="both"/>
        <w:rPr>
          <w:szCs w:val="24"/>
          <w:lang w:val="es-ES"/>
        </w:rPr>
      </w:pPr>
      <w:r w:rsidRPr="00C71A53">
        <w:rPr>
          <w:szCs w:val="24"/>
          <w:lang w:val="es-ES"/>
        </w:rPr>
        <w:t xml:space="preserve">Juras </w:t>
      </w:r>
      <w:proofErr w:type="spellStart"/>
      <w:r w:rsidRPr="00C71A53">
        <w:rPr>
          <w:szCs w:val="24"/>
          <w:lang w:val="es-ES"/>
        </w:rPr>
        <w:t>Taminskas</w:t>
      </w:r>
      <w:proofErr w:type="spellEnd"/>
      <w:r w:rsidRPr="00C71A53">
        <w:rPr>
          <w:szCs w:val="24"/>
          <w:lang w:val="es-ES"/>
        </w:rPr>
        <w:t xml:space="preserve">,  tel. +370 706 65148, e-mail </w:t>
      </w:r>
      <w:hyperlink r:id="rId10" w:history="1">
        <w:r w:rsidRPr="00C71A53">
          <w:rPr>
            <w:rStyle w:val="Hyperlink"/>
            <w:szCs w:val="24"/>
            <w:lang w:val="es-ES"/>
          </w:rPr>
          <w:t>juras.taminskas@lrski.lt</w:t>
        </w:r>
      </w:hyperlink>
      <w:r w:rsidRPr="00C71A53">
        <w:rPr>
          <w:szCs w:val="24"/>
          <w:lang w:val="es-ES"/>
        </w:rPr>
        <w:t xml:space="preserve"> </w:t>
      </w:r>
    </w:p>
    <w:sectPr w:rsidR="00C704EA" w:rsidRPr="00C71A53" w:rsidSect="00577785">
      <w:headerReference w:type="default" r:id="rId11"/>
      <w:footerReference w:type="default" r:id="rId12"/>
      <w:pgSz w:w="11907" w:h="16840" w:code="9"/>
      <w:pgMar w:top="1134" w:right="567" w:bottom="1134" w:left="1701" w:header="1021"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D110C" w14:textId="77777777" w:rsidR="003C1595" w:rsidRDefault="003C1595">
      <w:r>
        <w:separator/>
      </w:r>
    </w:p>
  </w:endnote>
  <w:endnote w:type="continuationSeparator" w:id="0">
    <w:p w14:paraId="18C313D5" w14:textId="77777777" w:rsidR="003C1595" w:rsidRDefault="003C1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E0F81" w14:textId="77777777" w:rsidR="00533165" w:rsidRDefault="00533165">
    <w:pPr>
      <w:pStyle w:val="Footer"/>
      <w:tabs>
        <w:tab w:val="clear" w:pos="4153"/>
        <w:tab w:val="clear" w:pos="8306"/>
        <w:tab w:val="right" w:pos="2790"/>
      </w:tabs>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FEF70" w14:textId="77777777" w:rsidR="003C1595" w:rsidRDefault="003C1595">
      <w:r>
        <w:separator/>
      </w:r>
    </w:p>
  </w:footnote>
  <w:footnote w:type="continuationSeparator" w:id="0">
    <w:p w14:paraId="01BD56C6" w14:textId="77777777" w:rsidR="003C1595" w:rsidRDefault="003C1595">
      <w:r>
        <w:continuationSeparator/>
      </w:r>
    </w:p>
  </w:footnote>
  <w:footnote w:id="1">
    <w:p w14:paraId="62EB61DC" w14:textId="778C60E3" w:rsidR="00682AB0" w:rsidRPr="00682AB0" w:rsidRDefault="00682AB0" w:rsidP="00DA31B0">
      <w:pPr>
        <w:pStyle w:val="FootnoteText"/>
        <w:ind w:right="0"/>
        <w:rPr>
          <w:lang w:val="en-US"/>
        </w:rPr>
      </w:pPr>
      <w:r>
        <w:rPr>
          <w:rStyle w:val="FootnoteReference"/>
        </w:rPr>
        <w:footnoteRef/>
      </w:r>
      <w:r>
        <w:t xml:space="preserve"> </w:t>
      </w:r>
      <w:proofErr w:type="spellStart"/>
      <w:r w:rsidRPr="00700CFF">
        <w:rPr>
          <w:snapToGrid w:val="0"/>
          <w:szCs w:val="24"/>
          <w:lang w:val="en-GB" w:eastAsia="en-GB"/>
        </w:rPr>
        <w:t>Barkauskaitė</w:t>
      </w:r>
      <w:proofErr w:type="spellEnd"/>
      <w:r w:rsidRPr="00700CFF">
        <w:rPr>
          <w:snapToGrid w:val="0"/>
          <w:szCs w:val="24"/>
          <w:lang w:val="en-GB" w:eastAsia="en-GB"/>
        </w:rPr>
        <w:t xml:space="preserve"> V., </w:t>
      </w:r>
      <w:proofErr w:type="spellStart"/>
      <w:r w:rsidRPr="00700CFF">
        <w:rPr>
          <w:snapToGrid w:val="0"/>
          <w:szCs w:val="24"/>
          <w:lang w:val="en-GB" w:eastAsia="en-GB"/>
        </w:rPr>
        <w:t>Juodkaitė</w:t>
      </w:r>
      <w:proofErr w:type="spellEnd"/>
      <w:r w:rsidRPr="00700CFF">
        <w:rPr>
          <w:snapToGrid w:val="0"/>
          <w:szCs w:val="24"/>
          <w:lang w:val="en-GB" w:eastAsia="en-GB"/>
        </w:rPr>
        <w:t xml:space="preserve"> D. Is it possible to restrict a person's use of human rights depending on his abilities? Portal Mano </w:t>
      </w:r>
      <w:proofErr w:type="spellStart"/>
      <w:r w:rsidRPr="00700CFF">
        <w:rPr>
          <w:snapToGrid w:val="0"/>
          <w:szCs w:val="24"/>
          <w:lang w:val="en-GB" w:eastAsia="en-GB"/>
        </w:rPr>
        <w:t>teisės</w:t>
      </w:r>
      <w:proofErr w:type="spellEnd"/>
      <w:r w:rsidRPr="00700CFF">
        <w:rPr>
          <w:snapToGrid w:val="0"/>
          <w:szCs w:val="24"/>
          <w:lang w:val="en-GB" w:eastAsia="en-GB"/>
        </w:rPr>
        <w:t xml:space="preserve"> 2015-01-16.</w:t>
      </w:r>
    </w:p>
  </w:footnote>
  <w:footnote w:id="2">
    <w:p w14:paraId="2854FEFE" w14:textId="2C6FE7F3" w:rsidR="003E4345" w:rsidRPr="00DA31B0" w:rsidRDefault="003E4345" w:rsidP="00DA31B0">
      <w:pPr>
        <w:widowControl w:val="0"/>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Report of the Commissioner for Human Rights of the Council of Europe,</w:t>
      </w:r>
      <w:r>
        <w:rPr>
          <w:snapToGrid w:val="0"/>
          <w:sz w:val="20"/>
          <w:szCs w:val="24"/>
          <w:lang w:val="en-GB" w:eastAsia="en-GB"/>
        </w:rPr>
        <w:t xml:space="preserve"> 19 April 2017 No. </w:t>
      </w:r>
      <w:proofErr w:type="spellStart"/>
      <w:r>
        <w:rPr>
          <w:snapToGrid w:val="0"/>
          <w:sz w:val="20"/>
          <w:szCs w:val="24"/>
          <w:lang w:val="en-GB" w:eastAsia="en-GB"/>
        </w:rPr>
        <w:t>CommDH</w:t>
      </w:r>
      <w:proofErr w:type="spellEnd"/>
      <w:r>
        <w:rPr>
          <w:snapToGrid w:val="0"/>
          <w:sz w:val="20"/>
          <w:szCs w:val="24"/>
          <w:lang w:val="en-GB" w:eastAsia="en-GB"/>
        </w:rPr>
        <w:t>(2017)</w:t>
      </w:r>
    </w:p>
  </w:footnote>
  <w:footnote w:id="3">
    <w:p w14:paraId="676C4251" w14:textId="77777777" w:rsidR="00DA31B0" w:rsidRPr="00700CFF" w:rsidRDefault="00DA31B0" w:rsidP="00DA31B0">
      <w:pPr>
        <w:widowControl w:val="0"/>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United Nations Convention on the Rights of Persons with Disabilitie</w:t>
      </w:r>
      <w:r>
        <w:rPr>
          <w:snapToGrid w:val="0"/>
          <w:sz w:val="20"/>
          <w:szCs w:val="24"/>
          <w:lang w:val="en-GB" w:eastAsia="en-GB"/>
        </w:rPr>
        <w:t>s, Article 14, 13 December 2006</w:t>
      </w:r>
    </w:p>
    <w:p w14:paraId="5E23887D" w14:textId="45A1B367" w:rsidR="00DA31B0" w:rsidRPr="00DA31B0" w:rsidRDefault="00DA31B0">
      <w:pPr>
        <w:pStyle w:val="FootnoteText"/>
        <w:rPr>
          <w:lang w:val="en-US"/>
        </w:rPr>
      </w:pPr>
    </w:p>
  </w:footnote>
  <w:footnote w:id="4">
    <w:p w14:paraId="0716CE8C" w14:textId="566019FC" w:rsidR="00DA31B0" w:rsidRPr="00DA31B0" w:rsidRDefault="00DA31B0">
      <w:pPr>
        <w:pStyle w:val="FootnoteText"/>
        <w:rPr>
          <w:lang w:val="en-US"/>
        </w:rPr>
      </w:pPr>
      <w:r>
        <w:rPr>
          <w:rStyle w:val="FootnoteReference"/>
        </w:rPr>
        <w:footnoteRef/>
      </w:r>
      <w:r>
        <w:t xml:space="preserve"> </w:t>
      </w:r>
      <w:r w:rsidRPr="00700CFF">
        <w:rPr>
          <w:snapToGrid w:val="0"/>
          <w:szCs w:val="24"/>
          <w:lang w:val="en-GB" w:eastAsia="en-GB"/>
        </w:rPr>
        <w:t>Report of the European Committee against Torture and Other Cruel, Inhuman or Degrading Treatment or Punishment of 1 February 2018 No. CAT/</w:t>
      </w:r>
      <w:proofErr w:type="spellStart"/>
      <w:r w:rsidRPr="00700CFF">
        <w:rPr>
          <w:snapToGrid w:val="0"/>
          <w:szCs w:val="24"/>
          <w:lang w:val="en-GB" w:eastAsia="en-GB"/>
        </w:rPr>
        <w:t>Inf</w:t>
      </w:r>
      <w:proofErr w:type="spellEnd"/>
      <w:r w:rsidRPr="00700CFF">
        <w:rPr>
          <w:snapToGrid w:val="0"/>
          <w:szCs w:val="24"/>
          <w:lang w:val="en-GB" w:eastAsia="en-GB"/>
        </w:rPr>
        <w:t xml:space="preserve"> (2018) </w:t>
      </w:r>
      <w:proofErr w:type="gramStart"/>
      <w:r w:rsidRPr="00700CFF">
        <w:rPr>
          <w:snapToGrid w:val="0"/>
          <w:szCs w:val="24"/>
          <w:lang w:val="en-GB" w:eastAsia="en-GB"/>
        </w:rPr>
        <w:t>2</w:t>
      </w:r>
      <w:proofErr w:type="gramEnd"/>
      <w:r w:rsidRPr="00700CFF">
        <w:rPr>
          <w:snapToGrid w:val="0"/>
          <w:szCs w:val="24"/>
          <w:lang w:val="en-GB" w:eastAsia="en-GB"/>
        </w:rPr>
        <w:t>.</w:t>
      </w:r>
    </w:p>
  </w:footnote>
  <w:footnote w:id="5">
    <w:p w14:paraId="57EDF6EB" w14:textId="6FC52990" w:rsidR="00DA31B0" w:rsidRPr="00DA31B0" w:rsidRDefault="00DA31B0">
      <w:pPr>
        <w:pStyle w:val="FootnoteText"/>
        <w:rPr>
          <w:lang w:val="en-US"/>
        </w:rPr>
      </w:pPr>
      <w:r>
        <w:rPr>
          <w:rStyle w:val="FootnoteReference"/>
        </w:rPr>
        <w:footnoteRef/>
      </w:r>
      <w:r>
        <w:t xml:space="preserve"> </w:t>
      </w:r>
      <w:proofErr w:type="gramStart"/>
      <w:r w:rsidRPr="00700CFF">
        <w:rPr>
          <w:snapToGrid w:val="0"/>
          <w:szCs w:val="24"/>
          <w:lang w:val="en-GB" w:eastAsia="en-GB"/>
        </w:rPr>
        <w:t xml:space="preserve">Letter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Ombudsmen's Office to the Director of the State Centre for Mental Health dated 27 July 2016 “On the draft Law on the Amendment of the Law on Mental Health Care” No. 1/3D-2212; Report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Ombudsmen's Office of the Republic of Lithuania dated 15 June 2017 “On the situation of human rights in the Hospital of the Lithuanian university of Health Sciences, in the Psychiatric Clinic of </w:t>
      </w:r>
      <w:proofErr w:type="spellStart"/>
      <w:r w:rsidRPr="00700CFF">
        <w:rPr>
          <w:snapToGrid w:val="0"/>
          <w:szCs w:val="24"/>
          <w:lang w:val="en-GB" w:eastAsia="en-GB"/>
        </w:rPr>
        <w:t>Kauno</w:t>
      </w:r>
      <w:proofErr w:type="spellEnd"/>
      <w:r w:rsidRPr="00700CFF">
        <w:rPr>
          <w:snapToGrid w:val="0"/>
          <w:szCs w:val="24"/>
          <w:lang w:val="en-GB" w:eastAsia="en-GB"/>
        </w:rPr>
        <w:t xml:space="preserve"> </w:t>
      </w:r>
      <w:proofErr w:type="spellStart"/>
      <w:r w:rsidRPr="00700CFF">
        <w:rPr>
          <w:snapToGrid w:val="0"/>
          <w:szCs w:val="24"/>
          <w:lang w:val="en-GB" w:eastAsia="en-GB"/>
        </w:rPr>
        <w:t>Klinikos</w:t>
      </w:r>
      <w:proofErr w:type="spellEnd"/>
      <w:r w:rsidRPr="00700CFF">
        <w:rPr>
          <w:snapToGrid w:val="0"/>
          <w:szCs w:val="24"/>
          <w:lang w:val="en-GB" w:eastAsia="en-GB"/>
        </w:rPr>
        <w:t xml:space="preserve"> and at the public institution at the Vilnius Mental Health Centre” No. 2017/1-35; Letter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Ombudsmen's Office to the Minister of Health of the Republic of Lithuania dated 11 July 2017 “On the draft Law on the Amendment of the Law on Mental Health Care”.</w:t>
      </w:r>
      <w:proofErr w:type="gramEnd"/>
    </w:p>
  </w:footnote>
  <w:footnote w:id="6">
    <w:p w14:paraId="325DEFFE" w14:textId="77777777" w:rsidR="00E3165B" w:rsidRPr="00700CFF" w:rsidRDefault="00E3165B" w:rsidP="00E3165B">
      <w:pPr>
        <w:widowControl w:val="0"/>
        <w:tabs>
          <w:tab w:val="left" w:pos="134"/>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Report No.CAT/</w:t>
      </w:r>
      <w:proofErr w:type="spellStart"/>
      <w:r w:rsidRPr="00700CFF">
        <w:rPr>
          <w:snapToGrid w:val="0"/>
          <w:sz w:val="20"/>
          <w:szCs w:val="24"/>
          <w:lang w:val="en-GB" w:eastAsia="en-GB"/>
        </w:rPr>
        <w:t>Inf</w:t>
      </w:r>
      <w:proofErr w:type="spellEnd"/>
      <w:r w:rsidRPr="00700CFF">
        <w:rPr>
          <w:snapToGrid w:val="0"/>
          <w:sz w:val="20"/>
          <w:szCs w:val="24"/>
          <w:lang w:val="en-GB" w:eastAsia="en-GB"/>
        </w:rPr>
        <w:t xml:space="preserve"> (2009) 22; of the European Committee Against Torture and Other Cruel, Inhuman or Degrading Treatment or Punishment dated 25 June 2009; Report of the European Committee Against Torture and Other Cruel, Inhuman or Degrading Treatment or Punishment dated 4 June 2014 No. CAT/</w:t>
      </w:r>
      <w:proofErr w:type="spellStart"/>
      <w:r w:rsidRPr="00700CFF">
        <w:rPr>
          <w:snapToGrid w:val="0"/>
          <w:sz w:val="20"/>
          <w:szCs w:val="24"/>
          <w:lang w:val="en-GB" w:eastAsia="en-GB"/>
        </w:rPr>
        <w:t>Inf</w:t>
      </w:r>
      <w:proofErr w:type="spellEnd"/>
      <w:r w:rsidRPr="00700CFF">
        <w:rPr>
          <w:snapToGrid w:val="0"/>
          <w:sz w:val="20"/>
          <w:szCs w:val="24"/>
          <w:lang w:val="en-GB" w:eastAsia="en-GB"/>
        </w:rPr>
        <w:t xml:space="preserve"> (2014)18.</w:t>
      </w:r>
    </w:p>
    <w:p w14:paraId="7D62ABE7" w14:textId="6CA5DEB6" w:rsidR="00E3165B" w:rsidRPr="00E3165B" w:rsidRDefault="00E3165B">
      <w:pPr>
        <w:pStyle w:val="FootnoteText"/>
        <w:rPr>
          <w:lang w:val="en-US"/>
        </w:rPr>
      </w:pPr>
    </w:p>
  </w:footnote>
  <w:footnote w:id="7">
    <w:p w14:paraId="3C20A0C1" w14:textId="6FE0C59E" w:rsidR="00E3165B" w:rsidRPr="00E3165B" w:rsidRDefault="00E3165B">
      <w:pPr>
        <w:pStyle w:val="FootnoteText"/>
        <w:rPr>
          <w:lang w:val="en-US"/>
        </w:rPr>
      </w:pPr>
      <w:r>
        <w:rPr>
          <w:rStyle w:val="FootnoteReference"/>
        </w:rPr>
        <w:footnoteRef/>
      </w:r>
      <w:r>
        <w:t xml:space="preserve"> </w:t>
      </w:r>
      <w:r w:rsidRPr="00700CFF">
        <w:rPr>
          <w:snapToGrid w:val="0"/>
          <w:szCs w:val="24"/>
          <w:lang w:val="en-GB" w:eastAsia="en-GB"/>
        </w:rPr>
        <w:t>Civil Process Code of the Republic of Lithuania, article 582 part 2.</w:t>
      </w:r>
    </w:p>
  </w:footnote>
  <w:footnote w:id="8">
    <w:p w14:paraId="328AE822" w14:textId="383F6A59" w:rsidR="00F54D08" w:rsidRPr="00F54D08" w:rsidRDefault="00F54D08">
      <w:pPr>
        <w:pStyle w:val="FootnoteText"/>
        <w:rPr>
          <w:lang w:val="en-US"/>
        </w:rPr>
      </w:pPr>
      <w:r>
        <w:rPr>
          <w:rStyle w:val="FootnoteReference"/>
        </w:rPr>
        <w:footnoteRef/>
      </w:r>
      <w:r>
        <w:t xml:space="preserve"> </w:t>
      </w:r>
      <w:r w:rsidRPr="00700CFF">
        <w:rPr>
          <w:snapToGrid w:val="0"/>
          <w:szCs w:val="24"/>
          <w:lang w:val="en-GB" w:eastAsia="en-GB"/>
        </w:rPr>
        <w:t xml:space="preserve">Report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 of 2017-06-15 No. 2017/1-35, CAT/</w:t>
      </w:r>
      <w:proofErr w:type="spellStart"/>
      <w:r w:rsidRPr="00700CFF">
        <w:rPr>
          <w:snapToGrid w:val="0"/>
          <w:szCs w:val="24"/>
          <w:lang w:val="en-GB" w:eastAsia="en-GB"/>
        </w:rPr>
        <w:t>Inf</w:t>
      </w:r>
      <w:proofErr w:type="spellEnd"/>
      <w:r w:rsidRPr="00700CFF">
        <w:rPr>
          <w:snapToGrid w:val="0"/>
          <w:szCs w:val="24"/>
          <w:lang w:val="en-GB" w:eastAsia="en-GB"/>
        </w:rPr>
        <w:t xml:space="preserve"> (2014) 18] 98, CAT/</w:t>
      </w:r>
      <w:proofErr w:type="spellStart"/>
      <w:r w:rsidRPr="00700CFF">
        <w:rPr>
          <w:snapToGrid w:val="0"/>
          <w:szCs w:val="24"/>
          <w:lang w:val="en-GB" w:eastAsia="en-GB"/>
        </w:rPr>
        <w:t>lnf</w:t>
      </w:r>
      <w:proofErr w:type="spellEnd"/>
      <w:r w:rsidRPr="00700CFF">
        <w:rPr>
          <w:snapToGrid w:val="0"/>
          <w:szCs w:val="24"/>
          <w:lang w:val="en-GB" w:eastAsia="en-GB"/>
        </w:rPr>
        <w:t xml:space="preserve"> (2018) </w:t>
      </w:r>
      <w:proofErr w:type="gramStart"/>
      <w:r w:rsidRPr="00700CFF">
        <w:rPr>
          <w:snapToGrid w:val="0"/>
          <w:szCs w:val="24"/>
          <w:lang w:val="en-GB" w:eastAsia="en-GB"/>
        </w:rPr>
        <w:t>2</w:t>
      </w:r>
      <w:proofErr w:type="gramEnd"/>
      <w:r w:rsidRPr="00700CFF">
        <w:rPr>
          <w:snapToGrid w:val="0"/>
          <w:szCs w:val="24"/>
          <w:lang w:val="en-GB" w:eastAsia="en-GB"/>
        </w:rPr>
        <w:t>.</w:t>
      </w:r>
    </w:p>
  </w:footnote>
  <w:footnote w:id="9">
    <w:p w14:paraId="211BD7F2" w14:textId="0F983CCB" w:rsidR="00F54D08" w:rsidRPr="00F54D08" w:rsidRDefault="00F54D08" w:rsidP="00F54D08">
      <w:pPr>
        <w:widowControl w:val="0"/>
        <w:tabs>
          <w:tab w:val="left" w:pos="139"/>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Letter of the </w:t>
      </w:r>
      <w:proofErr w:type="spellStart"/>
      <w:r w:rsidRPr="00700CFF">
        <w:rPr>
          <w:snapToGrid w:val="0"/>
          <w:sz w:val="20"/>
          <w:szCs w:val="24"/>
          <w:lang w:val="en-GB" w:eastAsia="en-GB"/>
        </w:rPr>
        <w:t>Seimas</w:t>
      </w:r>
      <w:proofErr w:type="spellEnd"/>
      <w:r w:rsidRPr="00700CFF">
        <w:rPr>
          <w:snapToGrid w:val="0"/>
          <w:sz w:val="20"/>
          <w:szCs w:val="24"/>
          <w:lang w:val="en-GB" w:eastAsia="en-GB"/>
        </w:rPr>
        <w:t xml:space="preserve"> Ombudsmen's Office to the Minister of Health of the Republic of Lithuania dated 11 July 2017 “On the Draft Law on the Amendment of the Law on Mental Health Care of the Republic of Lithuania”.</w:t>
      </w:r>
    </w:p>
  </w:footnote>
  <w:footnote w:id="10">
    <w:p w14:paraId="7293FB88" w14:textId="718B2F9D" w:rsidR="00F54D08" w:rsidRPr="00F54D08" w:rsidRDefault="00F54D08">
      <w:pPr>
        <w:pStyle w:val="FootnoteText"/>
        <w:rPr>
          <w:lang w:val="en-US"/>
        </w:rPr>
      </w:pPr>
      <w:r>
        <w:rPr>
          <w:rStyle w:val="FootnoteReference"/>
        </w:rPr>
        <w:footnoteRef/>
      </w:r>
      <w:r>
        <w:t xml:space="preserve"> </w:t>
      </w:r>
      <w:r w:rsidRPr="00700CFF">
        <w:rPr>
          <w:snapToGrid w:val="0"/>
          <w:szCs w:val="24"/>
          <w:lang w:val="en-GB" w:eastAsia="en-GB"/>
        </w:rPr>
        <w:t xml:space="preserve">Report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 of 2017-06-15 No. 2017/1-35.</w:t>
      </w:r>
    </w:p>
  </w:footnote>
  <w:footnote w:id="11">
    <w:p w14:paraId="0A76B128" w14:textId="7B444A96" w:rsidR="00F54D08" w:rsidRPr="00F54D08" w:rsidRDefault="00F54D08" w:rsidP="00F54D08">
      <w:pPr>
        <w:widowControl w:val="0"/>
        <w:tabs>
          <w:tab w:val="left" w:pos="331"/>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1 February 2018. Report of the European Committee for the Prevention of Torture and Inhuman or Degrading Treatment or Punishment No. CAT/</w:t>
      </w:r>
      <w:proofErr w:type="spellStart"/>
      <w:r w:rsidRPr="00700CFF">
        <w:rPr>
          <w:snapToGrid w:val="0"/>
          <w:sz w:val="20"/>
          <w:szCs w:val="24"/>
          <w:lang w:val="en-GB" w:eastAsia="en-GB"/>
        </w:rPr>
        <w:t>Inf</w:t>
      </w:r>
      <w:proofErr w:type="spellEnd"/>
      <w:r w:rsidRPr="00700CFF">
        <w:rPr>
          <w:snapToGrid w:val="0"/>
          <w:sz w:val="20"/>
          <w:szCs w:val="24"/>
          <w:lang w:val="en-GB" w:eastAsia="en-GB"/>
        </w:rPr>
        <w:t xml:space="preserve"> (2018) </w:t>
      </w:r>
      <w:proofErr w:type="gramStart"/>
      <w:r w:rsidRPr="00700CFF">
        <w:rPr>
          <w:snapToGrid w:val="0"/>
          <w:sz w:val="20"/>
          <w:szCs w:val="24"/>
          <w:lang w:val="en-GB" w:eastAsia="en-GB"/>
        </w:rPr>
        <w:t>2</w:t>
      </w:r>
      <w:proofErr w:type="gramEnd"/>
      <w:r w:rsidRPr="00700CFF">
        <w:rPr>
          <w:snapToGrid w:val="0"/>
          <w:sz w:val="20"/>
          <w:szCs w:val="24"/>
          <w:lang w:val="en-GB" w:eastAsia="en-GB"/>
        </w:rPr>
        <w:t>.</w:t>
      </w:r>
    </w:p>
  </w:footnote>
  <w:footnote w:id="12">
    <w:p w14:paraId="466A96FF" w14:textId="0BA75AEF" w:rsidR="00F54D08" w:rsidRPr="00F54D08" w:rsidRDefault="00F54D08">
      <w:pPr>
        <w:pStyle w:val="FootnoteText"/>
        <w:rPr>
          <w:lang w:val="en-US"/>
        </w:rPr>
      </w:pPr>
      <w:r>
        <w:rPr>
          <w:rStyle w:val="FootnoteReference"/>
        </w:rPr>
        <w:footnoteRef/>
      </w:r>
      <w:r>
        <w:t xml:space="preserve"> </w:t>
      </w:r>
      <w:r w:rsidRPr="00700CFF">
        <w:rPr>
          <w:snapToGrid w:val="0"/>
          <w:szCs w:val="24"/>
          <w:lang w:val="en-GB" w:eastAsia="en-GB"/>
        </w:rPr>
        <w:t xml:space="preserve">Expert opinion of Public Institution </w:t>
      </w:r>
      <w:proofErr w:type="spellStart"/>
      <w:r w:rsidRPr="00700CFF">
        <w:rPr>
          <w:snapToGrid w:val="0"/>
          <w:szCs w:val="24"/>
          <w:lang w:val="en-GB" w:eastAsia="en-GB"/>
        </w:rPr>
        <w:t>Psichikos</w:t>
      </w:r>
      <w:proofErr w:type="spellEnd"/>
      <w:r w:rsidRPr="00700CFF">
        <w:rPr>
          <w:snapToGrid w:val="0"/>
          <w:szCs w:val="24"/>
          <w:lang w:val="en-GB" w:eastAsia="en-GB"/>
        </w:rPr>
        <w:t xml:space="preserve"> </w:t>
      </w:r>
      <w:proofErr w:type="spellStart"/>
      <w:r w:rsidRPr="00700CFF">
        <w:rPr>
          <w:snapToGrid w:val="0"/>
          <w:szCs w:val="24"/>
          <w:lang w:val="en-GB" w:eastAsia="en-GB"/>
        </w:rPr>
        <w:t>Sveikatos</w:t>
      </w:r>
      <w:proofErr w:type="spellEnd"/>
      <w:r w:rsidRPr="00700CFF">
        <w:rPr>
          <w:snapToGrid w:val="0"/>
          <w:szCs w:val="24"/>
          <w:lang w:val="en-GB" w:eastAsia="en-GB"/>
        </w:rPr>
        <w:t xml:space="preserve"> </w:t>
      </w:r>
      <w:proofErr w:type="spellStart"/>
      <w:r w:rsidRPr="00700CFF">
        <w:rPr>
          <w:snapToGrid w:val="0"/>
          <w:szCs w:val="24"/>
          <w:lang w:val="en-GB" w:eastAsia="en-GB"/>
        </w:rPr>
        <w:t>Perspektyvos</w:t>
      </w:r>
      <w:proofErr w:type="spellEnd"/>
      <w:r w:rsidRPr="00700CFF">
        <w:rPr>
          <w:snapToGrid w:val="0"/>
          <w:szCs w:val="24"/>
          <w:lang w:val="en-GB" w:eastAsia="en-GB"/>
        </w:rPr>
        <w:t>, 2018-02-14 “On the Draft Law on the Amendment of the Law on Mental Health Care of the Republic of Lithuania No. I-924” No 1337; Expert opinion of the Association Lithuanian Disability Forum 2018-02-14 “On the Draft Law on the Amendment of the Law on Mental Health Care of the Republic of Lithuania No. I-924” No 791.</w:t>
      </w:r>
    </w:p>
  </w:footnote>
  <w:footnote w:id="13">
    <w:p w14:paraId="300ADBA1" w14:textId="7B154807" w:rsidR="00F54D08" w:rsidRPr="00F54D08" w:rsidRDefault="00F54D08" w:rsidP="00F54D08">
      <w:pPr>
        <w:widowControl w:val="0"/>
        <w:tabs>
          <w:tab w:val="left" w:pos="206"/>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Report of the European Committee against Torture and Other Cruel, Inhuman or Degrading Treatment or Punishment of 1 February 2018 No. CAT/</w:t>
      </w:r>
      <w:proofErr w:type="spellStart"/>
      <w:r w:rsidRPr="00700CFF">
        <w:rPr>
          <w:snapToGrid w:val="0"/>
          <w:sz w:val="20"/>
          <w:szCs w:val="24"/>
          <w:lang w:val="en-GB" w:eastAsia="en-GB"/>
        </w:rPr>
        <w:t>Inf</w:t>
      </w:r>
      <w:proofErr w:type="spellEnd"/>
      <w:r w:rsidRPr="00700CFF">
        <w:rPr>
          <w:snapToGrid w:val="0"/>
          <w:sz w:val="20"/>
          <w:szCs w:val="24"/>
          <w:lang w:val="en-GB" w:eastAsia="en-GB"/>
        </w:rPr>
        <w:t xml:space="preserve"> (2018) </w:t>
      </w:r>
      <w:proofErr w:type="gramStart"/>
      <w:r w:rsidRPr="00700CFF">
        <w:rPr>
          <w:snapToGrid w:val="0"/>
          <w:sz w:val="20"/>
          <w:szCs w:val="24"/>
          <w:lang w:val="en-GB" w:eastAsia="en-GB"/>
        </w:rPr>
        <w:t>2</w:t>
      </w:r>
      <w:proofErr w:type="gramEnd"/>
      <w:r w:rsidRPr="00700CFF">
        <w:rPr>
          <w:snapToGrid w:val="0"/>
          <w:sz w:val="20"/>
          <w:szCs w:val="24"/>
          <w:lang w:val="en-GB" w:eastAsia="en-GB"/>
        </w:rPr>
        <w:t>.</w:t>
      </w:r>
    </w:p>
  </w:footnote>
  <w:footnote w:id="14">
    <w:p w14:paraId="0DF2B697" w14:textId="25940F41" w:rsidR="00086EBD" w:rsidRPr="00086EBD" w:rsidRDefault="00086EBD" w:rsidP="00086EBD">
      <w:pPr>
        <w:widowControl w:val="0"/>
        <w:tabs>
          <w:tab w:val="left" w:pos="183"/>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Law on Amendment of the Law on Mental Health of the Republic of Lithuania No. I-924, Article 14. </w:t>
      </w:r>
      <w:proofErr w:type="gramStart"/>
      <w:r w:rsidRPr="00700CFF">
        <w:rPr>
          <w:snapToGrid w:val="0"/>
          <w:sz w:val="20"/>
          <w:szCs w:val="24"/>
          <w:lang w:val="en-GB" w:eastAsia="en-GB"/>
        </w:rPr>
        <w:t>part</w:t>
      </w:r>
      <w:proofErr w:type="gramEnd"/>
      <w:r w:rsidRPr="00700CFF">
        <w:rPr>
          <w:snapToGrid w:val="0"/>
          <w:sz w:val="20"/>
          <w:szCs w:val="24"/>
          <w:lang w:val="en-GB" w:eastAsia="en-GB"/>
        </w:rPr>
        <w:t xml:space="preserve"> 5.</w:t>
      </w:r>
    </w:p>
  </w:footnote>
  <w:footnote w:id="15">
    <w:p w14:paraId="2E981600" w14:textId="7965C478" w:rsidR="00086EBD" w:rsidRPr="00EC0D7B" w:rsidRDefault="00086EBD" w:rsidP="00EC0D7B">
      <w:pPr>
        <w:widowControl w:val="0"/>
        <w:tabs>
          <w:tab w:val="left" w:pos="187"/>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Expert Opinion of Association Lithuanian Disability Forum dated 2018-02-14 “on the Amendment of the Law on Mental Health Care of the Republic of Lithuania No. I-924</w:t>
      </w:r>
      <w:proofErr w:type="gramStart"/>
      <w:r w:rsidRPr="00700CFF">
        <w:rPr>
          <w:snapToGrid w:val="0"/>
          <w:sz w:val="20"/>
          <w:szCs w:val="24"/>
          <w:lang w:val="en-GB" w:eastAsia="en-GB"/>
        </w:rPr>
        <w:t>“ No</w:t>
      </w:r>
      <w:proofErr w:type="gramEnd"/>
      <w:r w:rsidRPr="00700CFF">
        <w:rPr>
          <w:snapToGrid w:val="0"/>
          <w:sz w:val="20"/>
          <w:szCs w:val="24"/>
          <w:lang w:val="en-GB" w:eastAsia="en-GB"/>
        </w:rPr>
        <w:t>. 791.</w:t>
      </w:r>
    </w:p>
  </w:footnote>
  <w:footnote w:id="16">
    <w:p w14:paraId="160BD43D" w14:textId="72175349" w:rsidR="00EC0D7B" w:rsidRPr="00EC0D7B" w:rsidRDefault="00EC0D7B">
      <w:pPr>
        <w:pStyle w:val="FootnoteText"/>
        <w:rPr>
          <w:lang w:val="en-US"/>
        </w:rPr>
      </w:pPr>
      <w:r>
        <w:rPr>
          <w:rStyle w:val="FootnoteReference"/>
        </w:rPr>
        <w:footnoteRef/>
      </w:r>
      <w:r>
        <w:t xml:space="preserve"> </w:t>
      </w:r>
      <w:proofErr w:type="gramStart"/>
      <w:r w:rsidRPr="00700CFF">
        <w:rPr>
          <w:snapToGrid w:val="0"/>
          <w:szCs w:val="24"/>
          <w:lang w:val="en-GB" w:eastAsia="en-GB"/>
        </w:rPr>
        <w:t>the</w:t>
      </w:r>
      <w:proofErr w:type="gramEnd"/>
      <w:r w:rsidRPr="00700CFF">
        <w:rPr>
          <w:snapToGrid w:val="0"/>
          <w:szCs w:val="24"/>
          <w:lang w:val="en-GB" w:eastAsia="en-GB"/>
        </w:rPr>
        <w:t xml:space="preserve"> European Court of Human Rights. Decision D. D. v. Lithuania dated 14 February 2012 (Application No. 13469/06).</w:t>
      </w:r>
    </w:p>
  </w:footnote>
  <w:footnote w:id="17">
    <w:p w14:paraId="22FAC1A6" w14:textId="470996D8" w:rsidR="00307AB4" w:rsidRPr="00307AB4" w:rsidRDefault="00307AB4">
      <w:pPr>
        <w:pStyle w:val="FootnoteText"/>
        <w:rPr>
          <w:lang w:val="en-US"/>
        </w:rPr>
      </w:pPr>
      <w:r>
        <w:rPr>
          <w:rStyle w:val="FootnoteReference"/>
        </w:rPr>
        <w:footnoteRef/>
      </w:r>
      <w:r>
        <w:t xml:space="preserve"> </w:t>
      </w:r>
      <w:r w:rsidRPr="00700CFF">
        <w:rPr>
          <w:snapToGrid w:val="0"/>
          <w:szCs w:val="24"/>
          <w:lang w:val="en-GB" w:eastAsia="en-GB"/>
        </w:rPr>
        <w:t>The Constitution of the Republic of Lithuania, see: http://ww\v3.lrs. It/home/Konstitucija-Constitution.htm</w:t>
      </w:r>
    </w:p>
  </w:footnote>
  <w:footnote w:id="18">
    <w:p w14:paraId="73BAFF03" w14:textId="47FCF2AA" w:rsidR="009929E7" w:rsidRPr="004A2658" w:rsidRDefault="009929E7" w:rsidP="004A2658">
      <w:pPr>
        <w:widowControl w:val="0"/>
        <w:tabs>
          <w:tab w:val="left" w:pos="183"/>
        </w:tabs>
        <w:ind w:right="0"/>
        <w:jc w:val="both"/>
        <w:rPr>
          <w:snapToGrid w:val="0"/>
          <w:sz w:val="20"/>
          <w:szCs w:val="24"/>
          <w:lang w:val="en-GB" w:eastAsia="en-GB"/>
        </w:rPr>
      </w:pPr>
      <w:r>
        <w:rPr>
          <w:rStyle w:val="FootnoteReference"/>
        </w:rPr>
        <w:footnoteRef/>
      </w:r>
      <w:r w:rsidR="00737A70">
        <w:t xml:space="preserve"> </w:t>
      </w:r>
      <w:r w:rsidRPr="00700CFF">
        <w:rPr>
          <w:snapToGrid w:val="0"/>
          <w:sz w:val="20"/>
          <w:szCs w:val="24"/>
          <w:lang w:val="en-GB" w:eastAsia="en-GB"/>
        </w:rPr>
        <w:t>Civil Code of the Republic of Lithuania, see: https://e-seimas.lrs.portal/legalAct/lt/ TAD/TAIS.4046114ifwid=suiolivl5</w:t>
      </w:r>
    </w:p>
  </w:footnote>
  <w:footnote w:id="19">
    <w:p w14:paraId="33B317C0" w14:textId="319C01E6" w:rsidR="00737A70" w:rsidRPr="00737A70" w:rsidRDefault="00737A70" w:rsidP="00737A70">
      <w:pPr>
        <w:widowControl w:val="0"/>
        <w:tabs>
          <w:tab w:val="left" w:pos="198"/>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Law on Amendment of Articles 6.589, 6.969, 6.971, 6.973, 6.978 of the Civil Code, accessible at https://e-seimas.lrs.lt/portal/legalAct/lt/TAP/2eed4fd03fbelIe7b8e5a254f4elc3a7</w:t>
      </w:r>
    </w:p>
  </w:footnote>
  <w:footnote w:id="20">
    <w:p w14:paraId="78A7E863" w14:textId="1539F35D" w:rsidR="00737A70" w:rsidRPr="00737A70" w:rsidRDefault="00737A70" w:rsidP="00737A70">
      <w:pPr>
        <w:widowControl w:val="0"/>
        <w:tabs>
          <w:tab w:val="left" w:pos="217"/>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Government of the Republic of Lithuania. On Draft Law No. XIIIP-750 on the amendment of Articles 6.589, 6.969, 6.971, 6.973, 6.978 of the Civil Code, accessible at https://e-seimas.lrs.lt/portal/legalAct/It/TAD/4a7fd291bd4alIe7af36e75c0ac79247?jfwid=sujolk0he</w:t>
      </w:r>
    </w:p>
  </w:footnote>
  <w:footnote w:id="21">
    <w:p w14:paraId="714EA7AF" w14:textId="77777777" w:rsidR="00737A70" w:rsidRPr="00700CFF" w:rsidRDefault="00737A70" w:rsidP="00737A70">
      <w:pPr>
        <w:widowControl w:val="0"/>
        <w:tabs>
          <w:tab w:val="left" w:pos="198"/>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Civil Code of the Republic of Lithuania, see: https://e-seimas.lrs.lt/portal/legalAct/lt/TAD/TAIS.245495</w:t>
      </w:r>
    </w:p>
    <w:p w14:paraId="408AF2B8" w14:textId="49D0FB8A" w:rsidR="00737A70" w:rsidRPr="00737A70" w:rsidRDefault="00737A70">
      <w:pPr>
        <w:pStyle w:val="FootnoteText"/>
        <w:rPr>
          <w:lang w:val="en-US"/>
        </w:rPr>
      </w:pPr>
    </w:p>
  </w:footnote>
  <w:footnote w:id="22">
    <w:p w14:paraId="6ED233F4" w14:textId="77777777" w:rsidR="00BD6980" w:rsidRPr="00737A70" w:rsidRDefault="00BD6980" w:rsidP="00BD6980">
      <w:pPr>
        <w:widowControl w:val="0"/>
        <w:tabs>
          <w:tab w:val="left" w:pos="158"/>
        </w:tabs>
        <w:ind w:right="0"/>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Work program of the IV (spring) session of the </w:t>
      </w:r>
      <w:proofErr w:type="spellStart"/>
      <w:r w:rsidRPr="00700CFF">
        <w:rPr>
          <w:snapToGrid w:val="0"/>
          <w:sz w:val="20"/>
          <w:szCs w:val="24"/>
          <w:lang w:val="en-GB" w:eastAsia="en-GB"/>
        </w:rPr>
        <w:t>Seimas</w:t>
      </w:r>
      <w:proofErr w:type="spellEnd"/>
      <w:r w:rsidRPr="00700CFF">
        <w:rPr>
          <w:snapToGrid w:val="0"/>
          <w:sz w:val="20"/>
          <w:szCs w:val="24"/>
          <w:lang w:val="en-GB" w:eastAsia="en-GB"/>
        </w:rPr>
        <w:t xml:space="preserve"> of the Republic of Lithuania, https://e-seimas.lrs.lt/portal/legalActlt/TAP/82397160281fl1e883caab1e5c7c4854?ifivid=-fa58h9uq6</w:t>
      </w:r>
    </w:p>
  </w:footnote>
  <w:footnote w:id="23">
    <w:p w14:paraId="11200B68" w14:textId="77777777" w:rsidR="00BD6980" w:rsidRPr="00700CFF" w:rsidRDefault="00BD6980" w:rsidP="00BD6980">
      <w:pPr>
        <w:widowControl w:val="0"/>
        <w:tabs>
          <w:tab w:val="left" w:pos="247"/>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Law on Amending Article 2.27 of the Civil Code, accessible at https://e-</w:t>
      </w:r>
    </w:p>
    <w:p w14:paraId="156260B0" w14:textId="77777777" w:rsidR="00BD6980" w:rsidRPr="00737A70" w:rsidRDefault="00BD6980" w:rsidP="00BD6980">
      <w:pPr>
        <w:widowControl w:val="0"/>
        <w:tabs>
          <w:tab w:val="left" w:pos="207"/>
        </w:tabs>
        <w:ind w:right="0"/>
        <w:jc w:val="both"/>
        <w:rPr>
          <w:snapToGrid w:val="0"/>
          <w:sz w:val="20"/>
          <w:szCs w:val="24"/>
          <w:lang w:val="en-GB" w:eastAsia="en-GB"/>
        </w:rPr>
      </w:pPr>
      <w:r w:rsidRPr="00700CFF">
        <w:rPr>
          <w:snapToGrid w:val="0"/>
          <w:sz w:val="20"/>
          <w:szCs w:val="24"/>
          <w:lang w:val="en-GB" w:eastAsia="en-GB"/>
        </w:rPr>
        <w:t>seimas.lrs.lt.portal.lega.Act-ll.TAP/66fe0380c61711e782d4fd2c44cc67af?ifwid=-1</w:t>
      </w:r>
    </w:p>
  </w:footnote>
  <w:footnote w:id="24">
    <w:p w14:paraId="7A23F37C" w14:textId="77777777" w:rsidR="00BD6980" w:rsidRPr="00556728" w:rsidRDefault="00BD6980" w:rsidP="00BD6980">
      <w:pPr>
        <w:widowControl w:val="0"/>
        <w:tabs>
          <w:tab w:val="left" w:pos="202"/>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Supreme Administrative Court of the Republic of Lithuania, Administrative case No. A-858-1452-10, accessible on http://eteismai.lt/byla/6076214839384 l/A-858-1452-10</w:t>
      </w:r>
    </w:p>
  </w:footnote>
  <w:footnote w:id="25">
    <w:p w14:paraId="5CC7230C" w14:textId="6D2A9FC2" w:rsidR="00F603E3" w:rsidRPr="00F603E3" w:rsidRDefault="00F603E3">
      <w:pPr>
        <w:pStyle w:val="FootnoteText"/>
        <w:rPr>
          <w:lang w:val="en-US"/>
        </w:rPr>
      </w:pPr>
      <w:r>
        <w:rPr>
          <w:rStyle w:val="FootnoteReference"/>
        </w:rPr>
        <w:footnoteRef/>
      </w:r>
      <w:r>
        <w:t xml:space="preserve"> </w:t>
      </w:r>
      <w:r w:rsidRPr="00A60F46">
        <w:rPr>
          <w:snapToGrid w:val="0"/>
          <w:lang w:val="en-GB" w:eastAsia="en-GB"/>
        </w:rPr>
        <w:t>Article 38 of the Constitution of the Republic of Lithuania.</w:t>
      </w:r>
    </w:p>
  </w:footnote>
  <w:footnote w:id="26">
    <w:p w14:paraId="6CF07B87" w14:textId="78AA1314" w:rsidR="00A565BA" w:rsidRPr="00A565BA" w:rsidRDefault="00A565BA">
      <w:pPr>
        <w:pStyle w:val="FootnoteText"/>
        <w:rPr>
          <w:lang w:val="en-US"/>
        </w:rPr>
      </w:pPr>
      <w:r>
        <w:rPr>
          <w:rStyle w:val="FootnoteReference"/>
        </w:rPr>
        <w:footnoteRef/>
      </w:r>
      <w:r>
        <w:t xml:space="preserve"> </w:t>
      </w:r>
      <w:r w:rsidRPr="00A60F46">
        <w:rPr>
          <w:snapToGrid w:val="0"/>
          <w:lang w:val="en-GB" w:eastAsia="en-GB"/>
        </w:rPr>
        <w:t>LGL “We Are People, Not Propaganda“: Situation of LGBT* People in Lithuania, 2016.</w:t>
      </w:r>
    </w:p>
  </w:footnote>
  <w:footnote w:id="27">
    <w:p w14:paraId="583814B5" w14:textId="22E367F0" w:rsidR="00EA190B" w:rsidRPr="00EA190B" w:rsidRDefault="00EA190B" w:rsidP="00EA190B">
      <w:pPr>
        <w:widowControl w:val="0"/>
        <w:tabs>
          <w:tab w:val="left" w:pos="197"/>
        </w:tabs>
        <w:ind w:right="0"/>
        <w:jc w:val="both"/>
        <w:rPr>
          <w:snapToGrid w:val="0"/>
          <w:sz w:val="20"/>
          <w:lang w:val="en-GB" w:eastAsia="en-GB"/>
        </w:rPr>
      </w:pPr>
      <w:r>
        <w:rPr>
          <w:rStyle w:val="FootnoteReference"/>
        </w:rPr>
        <w:footnoteRef/>
      </w:r>
      <w:r>
        <w:t xml:space="preserve"> </w:t>
      </w:r>
      <w:r w:rsidRPr="00A60F46">
        <w:rPr>
          <w:snapToGrid w:val="0"/>
          <w:sz w:val="20"/>
          <w:lang w:val="en-GB" w:eastAsia="en-GB"/>
        </w:rPr>
        <w:t xml:space="preserve">Draft Law No. XI11P-1491 on </w:t>
      </w:r>
      <w:r w:rsidRPr="00EA190B">
        <w:rPr>
          <w:snapToGrid w:val="0"/>
          <w:sz w:val="20"/>
          <w:lang w:val="en-GB" w:eastAsia="en-GB"/>
        </w:rPr>
        <w:t>the amendment of Articles 4 and 6 of the Law on Protection of Minors against the Detrimental Effect of Public Information No. IX-1067, Article 1.</w:t>
      </w:r>
    </w:p>
  </w:footnote>
  <w:footnote w:id="28">
    <w:p w14:paraId="19AABEBE" w14:textId="77777777" w:rsidR="00EA190B" w:rsidRPr="00A60F46" w:rsidRDefault="00EA190B" w:rsidP="00EA190B">
      <w:pPr>
        <w:widowControl w:val="0"/>
        <w:tabs>
          <w:tab w:val="left" w:pos="197"/>
        </w:tabs>
        <w:ind w:right="0"/>
        <w:jc w:val="both"/>
        <w:rPr>
          <w:snapToGrid w:val="0"/>
          <w:sz w:val="20"/>
          <w:lang w:val="en-GB" w:eastAsia="en-GB"/>
        </w:rPr>
      </w:pPr>
      <w:r>
        <w:rPr>
          <w:rStyle w:val="FootnoteReference"/>
        </w:rPr>
        <w:footnoteRef/>
      </w:r>
      <w:r>
        <w:t xml:space="preserve"> </w:t>
      </w:r>
      <w:r w:rsidRPr="00A60F46">
        <w:rPr>
          <w:snapToGrid w:val="0"/>
          <w:sz w:val="20"/>
          <w:lang w:val="en-GB" w:eastAsia="en-GB"/>
        </w:rPr>
        <w:t>Informatics and Communications Department under the Ministry of the Interior, http://old.ird.lt/statistines-ataskaitos/</w:t>
      </w:r>
      <w:proofErr w:type="gramStart"/>
      <w:r w:rsidRPr="00A60F46">
        <w:rPr>
          <w:snapToGrid w:val="0"/>
          <w:sz w:val="20"/>
          <w:lang w:val="en-GB" w:eastAsia="en-GB"/>
        </w:rPr>
        <w:t>?!ang=</w:t>
      </w:r>
      <w:proofErr w:type="gramEnd"/>
      <w:r w:rsidRPr="00A60F46">
        <w:rPr>
          <w:snapToGrid w:val="0"/>
          <w:sz w:val="20"/>
          <w:lang w:val="en-GB" w:eastAsia="en-GB"/>
        </w:rPr>
        <w:t>lt&amp;rt=l.</w:t>
      </w:r>
    </w:p>
    <w:p w14:paraId="7E28A1BD" w14:textId="4570F66E" w:rsidR="00EA190B" w:rsidRPr="00EA190B" w:rsidRDefault="00EA190B">
      <w:pPr>
        <w:pStyle w:val="FootnoteText"/>
        <w:rPr>
          <w:lang w:val="en-US"/>
        </w:rPr>
      </w:pPr>
    </w:p>
  </w:footnote>
  <w:footnote w:id="29">
    <w:p w14:paraId="2F141A68" w14:textId="63103576" w:rsidR="00EA190B" w:rsidRPr="00EA190B" w:rsidRDefault="00EA190B" w:rsidP="00EA190B">
      <w:pPr>
        <w:widowControl w:val="0"/>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Human Rights Monitoring Institute, “Response to hate crimes: Review of the situation in Lithuani</w:t>
      </w:r>
      <w:r>
        <w:rPr>
          <w:snapToGrid w:val="0"/>
          <w:sz w:val="20"/>
          <w:szCs w:val="24"/>
          <w:lang w:val="en-GB" w:eastAsia="en-GB"/>
        </w:rPr>
        <w:t xml:space="preserve">a”, p. 2017, p. 31, see </w:t>
      </w:r>
      <w:r w:rsidRPr="00700CFF">
        <w:rPr>
          <w:snapToGrid w:val="0"/>
          <w:sz w:val="20"/>
          <w:szCs w:val="24"/>
          <w:lang w:val="en-GB" w:eastAsia="en-GB"/>
        </w:rPr>
        <w:t>https://hrmi.lt/wp-content/uploads/2017/12/Atsakas-%C4%AF-neapykantos-nusikaltimus-2017-l.pdf</w:t>
      </w:r>
    </w:p>
  </w:footnote>
  <w:footnote w:id="30">
    <w:p w14:paraId="61D60F97" w14:textId="04F021D4" w:rsidR="00EA190B" w:rsidRPr="00EA190B" w:rsidRDefault="00EA190B" w:rsidP="00EA190B">
      <w:pPr>
        <w:widowControl w:val="0"/>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Information Technology and Communications Department under the Ministry of the </w:t>
      </w:r>
      <w:proofErr w:type="gramStart"/>
      <w:r w:rsidRPr="00700CFF">
        <w:rPr>
          <w:snapToGrid w:val="0"/>
          <w:sz w:val="20"/>
          <w:szCs w:val="24"/>
          <w:lang w:val="en-GB" w:eastAsia="en-GB"/>
        </w:rPr>
        <w:t>Interior</w:t>
      </w:r>
      <w:proofErr w:type="gramEnd"/>
      <w:r w:rsidRPr="00700CFF">
        <w:rPr>
          <w:snapToGrid w:val="0"/>
          <w:sz w:val="20"/>
          <w:szCs w:val="24"/>
          <w:lang w:val="en-GB" w:eastAsia="en-GB"/>
        </w:rPr>
        <w:t>, http://old.ird.lt/statistines-ataskaitos/?lang=lt&amp;rt=l.</w:t>
      </w:r>
    </w:p>
  </w:footnote>
  <w:footnote w:id="31">
    <w:p w14:paraId="65F3F229" w14:textId="602E6D55" w:rsidR="00EA190B" w:rsidRPr="00EA190B" w:rsidRDefault="00EA190B">
      <w:pPr>
        <w:pStyle w:val="FootnoteText"/>
        <w:rPr>
          <w:lang w:val="en-US"/>
        </w:rPr>
      </w:pPr>
      <w:r>
        <w:rPr>
          <w:rStyle w:val="FootnoteReference"/>
        </w:rPr>
        <w:footnoteRef/>
      </w:r>
      <w:r>
        <w:t xml:space="preserve"> </w:t>
      </w:r>
      <w:r w:rsidRPr="00700CFF">
        <w:rPr>
          <w:snapToGrid w:val="0"/>
          <w:szCs w:val="24"/>
          <w:lang w:val="en-GB" w:eastAsia="en-GB"/>
        </w:rPr>
        <w:t>Ibid.</w:t>
      </w:r>
    </w:p>
  </w:footnote>
  <w:footnote w:id="32">
    <w:p w14:paraId="1FA7B972" w14:textId="77777777" w:rsidR="00EA190B" w:rsidRPr="00700CFF" w:rsidRDefault="00EA190B" w:rsidP="00EA190B">
      <w:pPr>
        <w:widowControl w:val="0"/>
        <w:tabs>
          <w:tab w:val="left" w:pos="222"/>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Human Rights Monitoring Institute, “Response to hate crimes: Review of the situation in Lithuania”, 2017, 17 </w:t>
      </w:r>
      <w:proofErr w:type="spellStart"/>
      <w:r w:rsidRPr="00700CFF">
        <w:rPr>
          <w:snapToGrid w:val="0"/>
          <w:sz w:val="20"/>
          <w:szCs w:val="24"/>
          <w:lang w:val="en-GB" w:eastAsia="en-GB"/>
        </w:rPr>
        <w:t>psl</w:t>
      </w:r>
      <w:proofErr w:type="spellEnd"/>
      <w:r w:rsidRPr="00700CFF">
        <w:rPr>
          <w:snapToGrid w:val="0"/>
          <w:sz w:val="20"/>
          <w:szCs w:val="24"/>
          <w:lang w:val="en-GB" w:eastAsia="en-GB"/>
        </w:rPr>
        <w:t>. https://hrmi.lt/wp-content/uploads/2017/12/Atsakas-%C4%AF-neapykantos-nusikaltimus-2017-l.pdf</w:t>
      </w:r>
    </w:p>
    <w:p w14:paraId="7EC7A1A2" w14:textId="0BEA5DA1" w:rsidR="00EA190B" w:rsidRPr="00EA190B" w:rsidRDefault="00EA190B" w:rsidP="00EA190B">
      <w:pPr>
        <w:widowControl w:val="0"/>
        <w:tabs>
          <w:tab w:val="left" w:pos="207"/>
        </w:tabs>
        <w:ind w:right="0"/>
        <w:jc w:val="both"/>
        <w:rPr>
          <w:snapToGrid w:val="0"/>
          <w:sz w:val="20"/>
          <w:szCs w:val="24"/>
          <w:lang w:val="en-GB" w:eastAsia="en-GB"/>
        </w:rPr>
      </w:pPr>
      <w:r w:rsidRPr="00700CFF">
        <w:rPr>
          <w:snapToGrid w:val="0"/>
          <w:sz w:val="20"/>
          <w:szCs w:val="24"/>
          <w:vertAlign w:val="superscript"/>
          <w:lang w:val="en-GB" w:eastAsia="en-GB"/>
        </w:rPr>
        <w:t>36</w:t>
      </w:r>
      <w:r w:rsidRPr="00700CFF">
        <w:rPr>
          <w:snapToGrid w:val="0"/>
          <w:sz w:val="20"/>
          <w:szCs w:val="24"/>
          <w:lang w:val="en-GB" w:eastAsia="en-GB"/>
        </w:rPr>
        <w:t xml:space="preserve"> Human Rights Monitoring Institute, „Protection of Hate Crime Victims’ Rights: the case of Lithuania", 2013 m., https://hrrni.lt/uploadecl/Apzvalgos/Hate%20Crimes%20Victims%20Rights%20Study%20EN%202013.pdf</w:t>
      </w:r>
    </w:p>
  </w:footnote>
  <w:footnote w:id="33">
    <w:p w14:paraId="063BC3D6" w14:textId="5BA8DCDE" w:rsidR="0090277A" w:rsidRPr="0090277A" w:rsidRDefault="0090277A" w:rsidP="0090277A">
      <w:pPr>
        <w:widowControl w:val="0"/>
        <w:tabs>
          <w:tab w:val="left" w:pos="207"/>
        </w:tabs>
        <w:ind w:right="0"/>
        <w:jc w:val="both"/>
        <w:rPr>
          <w:snapToGrid w:val="0"/>
          <w:sz w:val="20"/>
          <w:szCs w:val="24"/>
          <w:lang w:val="en-GB" w:eastAsia="en-GB"/>
        </w:rPr>
      </w:pPr>
      <w:r>
        <w:rPr>
          <w:rStyle w:val="FootnoteReference"/>
        </w:rPr>
        <w:footnoteRef/>
      </w:r>
      <w:r>
        <w:t xml:space="preserve"> </w:t>
      </w:r>
      <w:proofErr w:type="spellStart"/>
      <w:r w:rsidRPr="00700CFF">
        <w:rPr>
          <w:snapToGrid w:val="0"/>
          <w:sz w:val="20"/>
          <w:szCs w:val="24"/>
          <w:lang w:val="en-GB" w:eastAsia="en-GB"/>
        </w:rPr>
        <w:t>Svaraite</w:t>
      </w:r>
      <w:proofErr w:type="spellEnd"/>
      <w:r w:rsidRPr="00700CFF">
        <w:rPr>
          <w:snapToGrid w:val="0"/>
          <w:sz w:val="20"/>
          <w:szCs w:val="24"/>
          <w:lang w:val="en-GB" w:eastAsia="en-GB"/>
        </w:rPr>
        <w:t xml:space="preserve"> I. “How many hate crimes are actually committed in Lithuania?</w:t>
      </w:r>
      <w:proofErr w:type="gramStart"/>
      <w:r w:rsidRPr="00700CFF">
        <w:rPr>
          <w:snapToGrid w:val="0"/>
          <w:sz w:val="20"/>
          <w:szCs w:val="24"/>
          <w:lang w:val="en-GB" w:eastAsia="en-GB"/>
        </w:rPr>
        <w:t>”,</w:t>
      </w:r>
      <w:proofErr w:type="gramEnd"/>
      <w:r w:rsidRPr="00700CFF">
        <w:rPr>
          <w:snapToGrid w:val="0"/>
          <w:sz w:val="20"/>
          <w:szCs w:val="24"/>
          <w:lang w:val="en-GB" w:eastAsia="en-GB"/>
        </w:rPr>
        <w:t xml:space="preserve"> 2017, http://manoteises.lt/straipsnis/kiek-lietuvoje-judu-ivykdoma- </w:t>
      </w:r>
      <w:proofErr w:type="spellStart"/>
      <w:r w:rsidRPr="00700CFF">
        <w:rPr>
          <w:snapToGrid w:val="0"/>
          <w:sz w:val="20"/>
          <w:szCs w:val="24"/>
          <w:lang w:val="en-GB" w:eastAsia="en-GB"/>
        </w:rPr>
        <w:t>neapykantos-nusikaltimu</w:t>
      </w:r>
      <w:proofErr w:type="spellEnd"/>
      <w:r w:rsidRPr="00700CFF">
        <w:rPr>
          <w:snapToGrid w:val="0"/>
          <w:sz w:val="20"/>
          <w:szCs w:val="24"/>
          <w:lang w:val="en-GB" w:eastAsia="en-GB"/>
        </w:rPr>
        <w:t xml:space="preserve">/; Human Rights Monitoring Institute, “Response to hate crimes: Review of the situation in Lithuania”, 2017, 14 </w:t>
      </w:r>
      <w:proofErr w:type="spellStart"/>
      <w:r w:rsidRPr="00700CFF">
        <w:rPr>
          <w:snapToGrid w:val="0"/>
          <w:sz w:val="20"/>
          <w:szCs w:val="24"/>
          <w:lang w:val="en-GB" w:eastAsia="en-GB"/>
        </w:rPr>
        <w:t>psl</w:t>
      </w:r>
      <w:proofErr w:type="spellEnd"/>
      <w:r w:rsidRPr="00700CFF">
        <w:rPr>
          <w:snapToGrid w:val="0"/>
          <w:sz w:val="20"/>
          <w:szCs w:val="24"/>
          <w:lang w:val="en-GB" w:eastAsia="en-GB"/>
        </w:rPr>
        <w:t xml:space="preserve">. https://hrmi.lt/wp-content/uploads/2017/12/Atsakas-%C4%AF- neapykantos-nusikaltimus-2017-1. </w:t>
      </w:r>
      <w:proofErr w:type="spellStart"/>
      <w:proofErr w:type="gramStart"/>
      <w:r w:rsidRPr="00700CFF">
        <w:rPr>
          <w:snapToGrid w:val="0"/>
          <w:sz w:val="20"/>
          <w:szCs w:val="24"/>
          <w:lang w:val="en-GB" w:eastAsia="en-GB"/>
        </w:rPr>
        <w:t>pd</w:t>
      </w:r>
      <w:proofErr w:type="spellEnd"/>
      <w:proofErr w:type="gramEnd"/>
      <w:r w:rsidRPr="00700CFF">
        <w:rPr>
          <w:snapToGrid w:val="0"/>
          <w:sz w:val="20"/>
          <w:szCs w:val="24"/>
          <w:lang w:val="en-GB" w:eastAsia="en-GB"/>
        </w:rPr>
        <w:t xml:space="preserve"> F.</w:t>
      </w:r>
    </w:p>
  </w:footnote>
  <w:footnote w:id="34">
    <w:p w14:paraId="325F3DF8" w14:textId="583168C7" w:rsidR="00380C32" w:rsidRPr="00380C32" w:rsidRDefault="00380C32">
      <w:pPr>
        <w:pStyle w:val="FootnoteText"/>
        <w:rPr>
          <w:lang w:val="en-US"/>
        </w:rPr>
      </w:pPr>
      <w:r>
        <w:rPr>
          <w:rStyle w:val="FootnoteReference"/>
        </w:rPr>
        <w:footnoteRef/>
      </w:r>
      <w:r>
        <w:t xml:space="preserve"> </w:t>
      </w:r>
      <w:r>
        <w:rPr>
          <w:lang w:val="en-US"/>
        </w:rPr>
        <w:t xml:space="preserve">Law on the </w:t>
      </w:r>
      <w:proofErr w:type="spellStart"/>
      <w:r>
        <w:rPr>
          <w:lang w:val="en-US"/>
        </w:rPr>
        <w:t>Seimas</w:t>
      </w:r>
      <w:proofErr w:type="spellEnd"/>
      <w:r>
        <w:rPr>
          <w:lang w:val="en-US"/>
        </w:rPr>
        <w:t xml:space="preserve"> Ombudsmen, see: </w:t>
      </w:r>
      <w:r w:rsidRPr="00700CFF">
        <w:rPr>
          <w:snapToGrid w:val="0"/>
          <w:szCs w:val="24"/>
          <w:lang w:val="en-GB" w:eastAsia="en-GB"/>
        </w:rPr>
        <w:t>http://wwvv.lrski.lt/imaaes/dokumentai/Seimo-kontrolieriu-istatvmas-ENG VIII-950 2018.pdf.</w:t>
      </w:r>
    </w:p>
  </w:footnote>
  <w:footnote w:id="35">
    <w:p w14:paraId="5EAD4134" w14:textId="435001C9" w:rsidR="004D5035" w:rsidRPr="004D5035" w:rsidRDefault="004D5035">
      <w:pPr>
        <w:pStyle w:val="FootnoteText"/>
        <w:rPr>
          <w:lang w:val="en-US"/>
        </w:rPr>
      </w:pPr>
      <w:r>
        <w:rPr>
          <w:rStyle w:val="FootnoteReference"/>
        </w:rPr>
        <w:footnoteRef/>
      </w:r>
      <w:r>
        <w:t xml:space="preserve"> </w:t>
      </w:r>
      <w:r>
        <w:rPr>
          <w:lang w:val="en-US"/>
        </w:rPr>
        <w:t xml:space="preserve">The </w:t>
      </w:r>
      <w:proofErr w:type="spellStart"/>
      <w:r>
        <w:rPr>
          <w:lang w:val="en-US"/>
        </w:rPr>
        <w:t>Seimas</w:t>
      </w:r>
      <w:proofErr w:type="spellEnd"/>
      <w:r>
        <w:rPr>
          <w:lang w:val="en-US"/>
        </w:rPr>
        <w:t xml:space="preserve"> Ombudsmen </w:t>
      </w:r>
      <w:r w:rsidR="002B6B02">
        <w:rPr>
          <w:lang w:val="en-US"/>
        </w:rPr>
        <w:t xml:space="preserve">Office, see </w:t>
      </w:r>
      <w:hyperlink r:id="rId1" w:history="1">
        <w:r w:rsidR="002B6B02" w:rsidRPr="00131A6F">
          <w:rPr>
            <w:rStyle w:val="Hyperlink"/>
            <w:snapToGrid w:val="0"/>
            <w:szCs w:val="24"/>
            <w:lang w:val="en-GB" w:eastAsia="en-GB"/>
          </w:rPr>
          <w:t>http://www.lrski.lt/en/reports.html</w:t>
        </w:r>
      </w:hyperlink>
      <w:r w:rsidR="002B6B02" w:rsidRPr="00700CFF">
        <w:rPr>
          <w:snapToGrid w:val="0"/>
          <w:szCs w:val="24"/>
          <w:lang w:val="en-GB" w:eastAsia="en-GB"/>
        </w:rPr>
        <w:t>.</w:t>
      </w:r>
      <w:r w:rsidR="002B6B02">
        <w:rPr>
          <w:snapToGrid w:val="0"/>
          <w:szCs w:val="24"/>
          <w:lang w:val="en-GB" w:eastAsia="en-GB"/>
        </w:rPr>
        <w:t xml:space="preserve"> </w:t>
      </w:r>
    </w:p>
  </w:footnote>
  <w:footnote w:id="36">
    <w:p w14:paraId="1ED02572" w14:textId="3EF0BBA1" w:rsidR="009A4860" w:rsidRPr="009A4860" w:rsidRDefault="009A4860" w:rsidP="009A4860">
      <w:pPr>
        <w:rPr>
          <w:sz w:val="20"/>
        </w:rPr>
      </w:pPr>
      <w:r>
        <w:rPr>
          <w:rStyle w:val="FootnoteReference"/>
        </w:rPr>
        <w:footnoteRef/>
      </w:r>
      <w:r>
        <w:t xml:space="preserve"> </w:t>
      </w:r>
      <w:r w:rsidRPr="00A01097">
        <w:rPr>
          <w:sz w:val="20"/>
        </w:rPr>
        <w:t xml:space="preserve">Marius Jokūbaitis (2017). Darbininkai iš Nepalo tik Lietuvoje sužinojo, kas yra vergovė, </w:t>
      </w:r>
      <w:r w:rsidR="00C71A53">
        <w:fldChar w:fldCharType="begin"/>
      </w:r>
      <w:r w:rsidR="00C71A53">
        <w:instrText xml:space="preserve"> HYPERLINK "https://www.15min.lt/verslas/naujiena/finansai/darbininkai-is-nepalo-tik-lietuvoje-suzinojo-kas-yra-vergove-662-846260" </w:instrText>
      </w:r>
      <w:r w:rsidR="00C71A53">
        <w:fldChar w:fldCharType="separate"/>
      </w:r>
      <w:r w:rsidRPr="00A01097">
        <w:rPr>
          <w:rStyle w:val="Hyperlink"/>
          <w:sz w:val="20"/>
        </w:rPr>
        <w:t>https://www.15min.lt/verslas/naujiena/finansai/darbininkai-is-nepalo-tik-lietuvoje-suzinojo-kas-yra-vergove-662-846260</w:t>
      </w:r>
      <w:r w:rsidR="00C71A53">
        <w:rPr>
          <w:rStyle w:val="Hyperlink"/>
          <w:sz w:val="20"/>
        </w:rPr>
        <w:fldChar w:fldCharType="end"/>
      </w:r>
      <w:r w:rsidRPr="00A01097">
        <w:rPr>
          <w:sz w:val="20"/>
        </w:rPr>
        <w:t xml:space="preserve">; Marius Jokūbaitis (2017). </w:t>
      </w:r>
      <w:r w:rsidRPr="00A01097">
        <w:rPr>
          <w:color w:val="000000"/>
          <w:sz w:val="20"/>
        </w:rPr>
        <w:t xml:space="preserve">Prievartą ir vergovę Kaune patyrusi kolumbietė: nekenčiau Lietuvos, bet grįžau čia kurti ateitį, </w:t>
      </w:r>
      <w:r w:rsidR="00C71A53">
        <w:fldChar w:fldCharType="begin"/>
      </w:r>
      <w:r w:rsidR="00C71A53">
        <w:instrText xml:space="preserve"> HYPERLINK "https://www.15min.lt/naujiena/aktualu/lietuva/prievarta-ir-vergove-kaune-patyrusi-kolumbiete-nekenciau-lietuvos-bet-grizau</w:instrText>
      </w:r>
      <w:r w:rsidR="00C71A53">
        <w:instrText xml:space="preserve">-cia-kurti-ateiti-56-866956" </w:instrText>
      </w:r>
      <w:r w:rsidR="00C71A53">
        <w:fldChar w:fldCharType="separate"/>
      </w:r>
      <w:r w:rsidRPr="00A01097">
        <w:rPr>
          <w:rStyle w:val="Hyperlink"/>
          <w:sz w:val="20"/>
        </w:rPr>
        <w:t>https://www.15min.lt/naujiena/aktualu/lietuva/prievarta-ir-vergove-kaune-patyrusi-kolumbiete-nekenciau-lietuvos-bet-grizau-cia-kurti-ateiti-56-866956</w:t>
      </w:r>
      <w:r w:rsidR="00C71A53">
        <w:rPr>
          <w:rStyle w:val="Hyperlink"/>
          <w:sz w:val="20"/>
        </w:rPr>
        <w:fldChar w:fldCharType="end"/>
      </w:r>
      <w:r w:rsidRPr="00A01097">
        <w:rPr>
          <w:color w:val="000000"/>
          <w:sz w:val="20"/>
        </w:rPr>
        <w:t xml:space="preserve">; Marius Jokūbaitis, Jurgita Lapienytė (2017). Vergovė XXI amžiaus Lietuvoje: apsukruoliai užkūrė naują verslą – prekybą ukrainiečiais; </w:t>
      </w:r>
      <w:r w:rsidR="00C71A53">
        <w:fldChar w:fldCharType="begin"/>
      </w:r>
      <w:r w:rsidR="00C71A53">
        <w:instrText xml:space="preserve"> HYPERLINK "https://www.15min.lt/verslas/naujiena/finansai/ukrainieciai-662-769098" </w:instrText>
      </w:r>
      <w:r w:rsidR="00C71A53">
        <w:fldChar w:fldCharType="separate"/>
      </w:r>
      <w:r w:rsidRPr="00A01097">
        <w:rPr>
          <w:rStyle w:val="Hyperlink"/>
          <w:sz w:val="20"/>
        </w:rPr>
        <w:t>https://www.15min.lt/verslas/naujiena/finansai/ukrainieciai-662-769098</w:t>
      </w:r>
      <w:r w:rsidR="00C71A53">
        <w:rPr>
          <w:rStyle w:val="Hyperlink"/>
          <w:sz w:val="20"/>
        </w:rPr>
        <w:fldChar w:fldCharType="end"/>
      </w:r>
      <w:r w:rsidRPr="00A01097">
        <w:rPr>
          <w:color w:val="000000"/>
          <w:sz w:val="20"/>
        </w:rPr>
        <w:t xml:space="preserve"> </w:t>
      </w:r>
      <w:r w:rsidRPr="00A01097">
        <w:rPr>
          <w:sz w:val="20"/>
        </w:rPr>
        <w:t xml:space="preserve"> Mindaugas Jackevičius (2018) Dirbo be laisvadienių, be paso, bet teisėsauga patikėjo restorano savininke, </w:t>
      </w:r>
      <w:r w:rsidR="00C71A53">
        <w:fldChar w:fldCharType="begin"/>
      </w:r>
      <w:r w:rsidR="00C71A53">
        <w:instrText xml:space="preserve"> HYPERLINK "https://www.delfi.lt/news/daily/lithuania/dirbo-be-laisvadieniu-be-paso-bet-teisesauga-patikejo-restorano-savininke.d?id=77319431" </w:instrText>
      </w:r>
      <w:r w:rsidR="00C71A53">
        <w:fldChar w:fldCharType="separate"/>
      </w:r>
      <w:r w:rsidRPr="00A01097">
        <w:rPr>
          <w:rStyle w:val="Hyperlink"/>
          <w:sz w:val="20"/>
        </w:rPr>
        <w:t>https://www.delfi.lt/news/daily/lithuania/dirbo-be-laisvadieniu-be-paso-bet-teisesauga-patikejo-restorano-savininke.d?id=77319431</w:t>
      </w:r>
      <w:r w:rsidR="00C71A53">
        <w:rPr>
          <w:rStyle w:val="Hyperlink"/>
          <w:sz w:val="20"/>
        </w:rPr>
        <w:fldChar w:fldCharType="end"/>
      </w:r>
      <w:r w:rsidRPr="00A01097">
        <w:rPr>
          <w:sz w:val="20"/>
        </w:rPr>
        <w:t xml:space="preserve">; </w:t>
      </w:r>
    </w:p>
  </w:footnote>
  <w:footnote w:id="37">
    <w:p w14:paraId="32395743" w14:textId="77777777" w:rsidR="009A4860" w:rsidRPr="00573578" w:rsidRDefault="009A4860" w:rsidP="009A4860">
      <w:pPr>
        <w:pStyle w:val="FootnoteText"/>
        <w:rPr>
          <w:lang w:val="en-GB"/>
        </w:rPr>
      </w:pPr>
      <w:r>
        <w:rPr>
          <w:rStyle w:val="FootnoteReference"/>
        </w:rPr>
        <w:footnoteRef/>
      </w:r>
      <w:r>
        <w:t xml:space="preserve"> </w:t>
      </w:r>
      <w:r w:rsidRPr="00573578">
        <w:rPr>
          <w:lang w:val="en-GB"/>
        </w:rPr>
        <w:t>Office of the United Nations High Commissioner for Human Rights (2002). Abolishing Slavery</w:t>
      </w:r>
    </w:p>
    <w:p w14:paraId="5CD57ECE" w14:textId="77777777" w:rsidR="009A4860" w:rsidRPr="00573578" w:rsidRDefault="009A4860" w:rsidP="009A4860">
      <w:pPr>
        <w:pStyle w:val="FootnoteText"/>
        <w:rPr>
          <w:lang w:val="en-GB"/>
        </w:rPr>
      </w:pPr>
      <w:proofErr w:type="gramStart"/>
      <w:r w:rsidRPr="00573578">
        <w:rPr>
          <w:lang w:val="en-GB"/>
        </w:rPr>
        <w:t>and</w:t>
      </w:r>
      <w:proofErr w:type="gramEnd"/>
      <w:r w:rsidRPr="00573578">
        <w:rPr>
          <w:lang w:val="en-GB"/>
        </w:rPr>
        <w:t xml:space="preserve"> its Contemporary Forms. United Nations</w:t>
      </w:r>
      <w:r w:rsidRPr="00573578">
        <w:rPr>
          <w:rFonts w:ascii="MS Mincho" w:eastAsia="MS Mincho" w:hAnsi="MS Mincho" w:cs="MS Mincho"/>
          <w:lang w:val="en-GB"/>
        </w:rPr>
        <w:t> </w:t>
      </w:r>
      <w:r w:rsidRPr="00573578">
        <w:rPr>
          <w:lang w:val="en-GB"/>
        </w:rPr>
        <w:t xml:space="preserve">New York and Geneva </w:t>
      </w:r>
    </w:p>
    <w:p w14:paraId="056E7A09" w14:textId="77777777" w:rsidR="009A4860" w:rsidRDefault="009A4860" w:rsidP="009A4860">
      <w:pPr>
        <w:pStyle w:val="FootnoteText"/>
      </w:pPr>
    </w:p>
  </w:footnote>
  <w:footnote w:id="38">
    <w:p w14:paraId="026C8009" w14:textId="7CE1D424" w:rsidR="002B6B02" w:rsidRPr="002B6B02" w:rsidRDefault="002B6B02" w:rsidP="002B6B02">
      <w:pPr>
        <w:widowControl w:val="0"/>
        <w:ind w:right="0"/>
        <w:jc w:val="both"/>
        <w:rPr>
          <w:snapToGrid w:val="0"/>
          <w:sz w:val="20"/>
          <w:lang w:val="en-GB" w:eastAsia="en-GB"/>
        </w:rPr>
      </w:pPr>
      <w:r>
        <w:rPr>
          <w:rStyle w:val="FootnoteReference"/>
        </w:rPr>
        <w:footnoteRef/>
      </w:r>
      <w:r>
        <w:t xml:space="preserve"> </w:t>
      </w:r>
      <w:r w:rsidRPr="002B6B02">
        <w:rPr>
          <w:snapToGrid w:val="0"/>
          <w:sz w:val="20"/>
          <w:lang w:val="en-GB" w:eastAsia="en-GB"/>
        </w:rPr>
        <w:t xml:space="preserve">Report of the </w:t>
      </w:r>
      <w:proofErr w:type="spellStart"/>
      <w:r w:rsidRPr="002B6B02">
        <w:rPr>
          <w:snapToGrid w:val="0"/>
          <w:sz w:val="20"/>
          <w:lang w:val="en-GB" w:eastAsia="en-GB"/>
        </w:rPr>
        <w:t>Seimas</w:t>
      </w:r>
      <w:proofErr w:type="spellEnd"/>
      <w:r w:rsidRPr="002B6B02">
        <w:rPr>
          <w:snapToGrid w:val="0"/>
          <w:sz w:val="20"/>
          <w:lang w:val="en-GB" w:eastAsia="en-GB"/>
        </w:rPr>
        <w:t xml:space="preserve"> Ombudsmen's Office on the monitoring of human rights in the places of detention, reports of the European Committee for the Prevention of Torture and Inhuman or Degrading Treatment or Punishment 2010, 2012, 2016.</w:t>
      </w:r>
    </w:p>
    <w:p w14:paraId="0D2F4EC5" w14:textId="36A6A9E5" w:rsidR="002B6B02" w:rsidRPr="002B6B02" w:rsidRDefault="002B6B02">
      <w:pPr>
        <w:pStyle w:val="FootnoteText"/>
        <w:rPr>
          <w:lang w:val="en-US"/>
        </w:rPr>
      </w:pPr>
    </w:p>
  </w:footnote>
  <w:footnote w:id="39">
    <w:p w14:paraId="1BF6988C" w14:textId="47CC1E76" w:rsidR="002B6B02" w:rsidRPr="002B6B02" w:rsidRDefault="002B6B02" w:rsidP="002B6B02">
      <w:pPr>
        <w:widowControl w:val="0"/>
        <w:ind w:right="0"/>
        <w:jc w:val="both"/>
        <w:rPr>
          <w:snapToGrid w:val="0"/>
          <w:sz w:val="20"/>
          <w:lang w:val="en-GB" w:eastAsia="en-GB"/>
        </w:rPr>
      </w:pPr>
      <w:r w:rsidRPr="002B6B02">
        <w:rPr>
          <w:rStyle w:val="FootnoteReference"/>
          <w:sz w:val="20"/>
        </w:rPr>
        <w:footnoteRef/>
      </w:r>
      <w:r w:rsidRPr="002B6B02">
        <w:rPr>
          <w:sz w:val="20"/>
        </w:rPr>
        <w:t xml:space="preserve"> </w:t>
      </w:r>
      <w:r w:rsidRPr="002B6B02">
        <w:rPr>
          <w:snapToGrid w:val="0"/>
          <w:sz w:val="20"/>
          <w:lang w:val="en-GB" w:eastAsia="en-GB"/>
        </w:rPr>
        <w:t>Report of the Government of the Republic of Lithuania on the measures taken or envisaged to implement the recommendations of the European Committee for the Prevention of Torture and Inhuman or Degrading Treatment or Punishment presented during the visit on 5-15 September 2016 in Lithuania, https://'rm.coe.int</w:t>
      </w:r>
      <w:r w:rsidRPr="002B6B02">
        <w:rPr>
          <w:snapToGrid w:val="0"/>
          <w:sz w:val="20"/>
          <w:vertAlign w:val="superscript"/>
          <w:lang w:val="en-GB" w:eastAsia="en-GB"/>
        </w:rPr>
        <w:t>,</w:t>
      </w:r>
      <w:r w:rsidRPr="002B6B02">
        <w:rPr>
          <w:snapToGrid w:val="0"/>
          <w:sz w:val="20"/>
          <w:lang w:val="en-GB" w:eastAsia="en-GB"/>
        </w:rPr>
        <w:t>pdf</w:t>
      </w:r>
      <w:r w:rsidRPr="002B6B02">
        <w:rPr>
          <w:snapToGrid w:val="0"/>
          <w:sz w:val="20"/>
          <w:vertAlign w:val="superscript"/>
          <w:lang w:val="en-GB" w:eastAsia="en-GB"/>
        </w:rPr>
        <w:t>,</w:t>
      </w:r>
      <w:r w:rsidRPr="002B6B02">
        <w:rPr>
          <w:snapToGrid w:val="0"/>
          <w:sz w:val="20"/>
          <w:lang w:val="en-GB" w:eastAsia="en-GB"/>
        </w:rPr>
        <w:t>16807843cc.</w:t>
      </w:r>
    </w:p>
  </w:footnote>
  <w:footnote w:id="40">
    <w:p w14:paraId="0AE48805" w14:textId="785CCCFD" w:rsidR="002B6B02" w:rsidRPr="002B6B02" w:rsidRDefault="002B6B02">
      <w:pPr>
        <w:pStyle w:val="FootnoteText"/>
        <w:rPr>
          <w:lang w:val="en-GB"/>
        </w:rPr>
      </w:pPr>
      <w:r w:rsidRPr="002B6B02">
        <w:rPr>
          <w:rStyle w:val="FootnoteReference"/>
        </w:rPr>
        <w:footnoteRef/>
      </w:r>
      <w:r w:rsidRPr="002B6B02">
        <w:t xml:space="preserve"> </w:t>
      </w:r>
      <w:r w:rsidRPr="002B6B02">
        <w:t>Report of the Government of the Republic of Lithuania on the measures taken or envisaged to implement the recommendations of the European Committee for the Prevention of Torture and Inhuman or Degrading Treatment or Punishment presented during the visit from 27 November to 4 December 2012 in Lithuania, https://rm.coe.int/1680697368</w:t>
      </w:r>
    </w:p>
  </w:footnote>
  <w:footnote w:id="41">
    <w:p w14:paraId="7C180E1D" w14:textId="608CEC98" w:rsidR="002B6B02" w:rsidRPr="002B6B02" w:rsidRDefault="002B6B02">
      <w:pPr>
        <w:pStyle w:val="FootnoteText"/>
        <w:rPr>
          <w:lang w:val="en-US"/>
        </w:rPr>
      </w:pPr>
      <w:r>
        <w:rPr>
          <w:rStyle w:val="FootnoteReference"/>
        </w:rPr>
        <w:footnoteRef/>
      </w:r>
      <w:r>
        <w:t xml:space="preserve"> </w:t>
      </w:r>
      <w:r>
        <w:rPr>
          <w:lang w:val="en-US"/>
        </w:rPr>
        <w:t xml:space="preserve">Council of Europe, see: </w:t>
      </w:r>
      <w:hyperlink r:id="rId2" w:history="1">
        <w:r w:rsidRPr="00131A6F">
          <w:rPr>
            <w:rStyle w:val="Hyperlink"/>
            <w:snapToGrid w:val="0"/>
            <w:szCs w:val="24"/>
            <w:lang w:val="en-GB" w:eastAsia="en-GB"/>
          </w:rPr>
          <w:t>https://rm.coe.int/1680697367</w:t>
        </w:r>
      </w:hyperlink>
      <w:r w:rsidRPr="00700CFF">
        <w:rPr>
          <w:snapToGrid w:val="0"/>
          <w:szCs w:val="24"/>
          <w:lang w:val="en-GB" w:eastAsia="en-GB"/>
        </w:rPr>
        <w:t>.</w:t>
      </w:r>
      <w:r>
        <w:rPr>
          <w:snapToGrid w:val="0"/>
          <w:szCs w:val="24"/>
          <w:lang w:val="en-GB" w:eastAsia="en-GB"/>
        </w:rPr>
        <w:t xml:space="preserve"> </w:t>
      </w:r>
    </w:p>
  </w:footnote>
  <w:footnote w:id="42">
    <w:p w14:paraId="4DE6514B" w14:textId="5DADFDD5" w:rsidR="008C3FC4" w:rsidRPr="008C3FC4" w:rsidRDefault="008C3FC4">
      <w:pPr>
        <w:pStyle w:val="FootnoteText"/>
        <w:rPr>
          <w:lang w:val="en-US"/>
        </w:rPr>
      </w:pPr>
      <w:r>
        <w:rPr>
          <w:rStyle w:val="FootnoteReference"/>
        </w:rPr>
        <w:footnoteRef/>
      </w:r>
      <w:r>
        <w:t xml:space="preserve"> </w:t>
      </w:r>
      <w:r w:rsidRPr="00700CFF">
        <w:rPr>
          <w:snapToGrid w:val="0"/>
          <w:szCs w:val="24"/>
          <w:lang w:val="en-GB" w:eastAsia="en-GB"/>
        </w:rPr>
        <w:t xml:space="preserve">According to the information of the </w:t>
      </w:r>
      <w:proofErr w:type="spellStart"/>
      <w:r w:rsidRPr="00700CFF">
        <w:rPr>
          <w:snapToGrid w:val="0"/>
          <w:szCs w:val="24"/>
          <w:lang w:val="en-GB" w:eastAsia="en-GB"/>
        </w:rPr>
        <w:t>Seimas</w:t>
      </w:r>
      <w:proofErr w:type="spellEnd"/>
      <w:r w:rsidRPr="00700CFF">
        <w:rPr>
          <w:snapToGrid w:val="0"/>
          <w:szCs w:val="24"/>
          <w:lang w:val="en-GB" w:eastAsia="en-GB"/>
        </w:rPr>
        <w:t xml:space="preserve"> Ombudsmen's Office, collected in December 2017.</w:t>
      </w:r>
    </w:p>
  </w:footnote>
  <w:footnote w:id="43">
    <w:p w14:paraId="77C25A9C" w14:textId="73B21A9D" w:rsidR="008C3FC4" w:rsidRPr="008C3FC4" w:rsidRDefault="008C3FC4" w:rsidP="008C3FC4">
      <w:pPr>
        <w:widowControl w:val="0"/>
        <w:tabs>
          <w:tab w:val="left" w:pos="202"/>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Lithuania has ratified the Convention on the Rights of Persons with Disabilities on 18 August 2010, also approved a separate complaint procedure under the Optional Protocol to the Convention.</w:t>
      </w:r>
    </w:p>
  </w:footnote>
  <w:footnote w:id="44">
    <w:p w14:paraId="33F25E79" w14:textId="27F8B7A5" w:rsidR="008C3FC4" w:rsidRPr="008C3FC4" w:rsidRDefault="008C3FC4">
      <w:pPr>
        <w:pStyle w:val="FootnoteText"/>
        <w:rPr>
          <w:lang w:val="en-US"/>
        </w:rPr>
      </w:pPr>
      <w:r>
        <w:rPr>
          <w:rStyle w:val="FootnoteReference"/>
        </w:rPr>
        <w:footnoteRef/>
      </w:r>
      <w:r>
        <w:t xml:space="preserve"> </w:t>
      </w:r>
      <w:r w:rsidRPr="00700CFF">
        <w:rPr>
          <w:snapToGrid w:val="0"/>
          <w:szCs w:val="24"/>
          <w:lang w:val="en-GB" w:eastAsia="en-GB"/>
        </w:rPr>
        <w:t>Social Security and Labou</w:t>
      </w:r>
      <w:r>
        <w:rPr>
          <w:snapToGrid w:val="0"/>
          <w:szCs w:val="24"/>
          <w:lang w:val="en-GB" w:eastAsia="en-GB"/>
        </w:rPr>
        <w:t>r of the Republic of Lithuania, O</w:t>
      </w:r>
      <w:r w:rsidRPr="00700CFF">
        <w:rPr>
          <w:snapToGrid w:val="0"/>
          <w:szCs w:val="24"/>
          <w:lang w:val="en-GB" w:eastAsia="en-GB"/>
        </w:rPr>
        <w:t>rder No A1-517 of the Minister of Social Security and Labour of the Republic of Lithuania of 16 November 2012 “On the approval of strategic guidelines for the de-institutionalisation of social care homes for children with disabilities, children without parental care, disabled adults”.</w:t>
      </w:r>
    </w:p>
  </w:footnote>
  <w:footnote w:id="45">
    <w:p w14:paraId="3A7D5812" w14:textId="7C6CA5AB" w:rsidR="008C3FC4" w:rsidRPr="00744558" w:rsidRDefault="008C3FC4" w:rsidP="00744558">
      <w:pPr>
        <w:widowControl w:val="0"/>
        <w:tabs>
          <w:tab w:val="left" w:pos="197"/>
        </w:tabs>
        <w:ind w:right="0"/>
        <w:jc w:val="both"/>
        <w:rPr>
          <w:snapToGrid w:val="0"/>
          <w:sz w:val="20"/>
          <w:szCs w:val="24"/>
          <w:lang w:val="en-GB" w:eastAsia="en-GB"/>
        </w:rPr>
      </w:pPr>
      <w:r>
        <w:rPr>
          <w:rStyle w:val="FootnoteReference"/>
        </w:rPr>
        <w:footnoteRef/>
      </w:r>
      <w:r w:rsidRPr="00700CFF">
        <w:rPr>
          <w:snapToGrid w:val="0"/>
          <w:sz w:val="20"/>
          <w:szCs w:val="24"/>
          <w:lang w:val="en-GB" w:eastAsia="en-GB"/>
        </w:rPr>
        <w:t>Social Security and Labo</w:t>
      </w:r>
      <w:r>
        <w:rPr>
          <w:snapToGrid w:val="0"/>
          <w:sz w:val="20"/>
          <w:szCs w:val="24"/>
          <w:lang w:val="en-GB" w:eastAsia="en-GB"/>
        </w:rPr>
        <w:t>ur of the Republic of Lithuania, O</w:t>
      </w:r>
      <w:r w:rsidRPr="00700CFF">
        <w:rPr>
          <w:snapToGrid w:val="0"/>
          <w:sz w:val="20"/>
          <w:szCs w:val="24"/>
          <w:lang w:val="en-GB" w:eastAsia="en-GB"/>
        </w:rPr>
        <w:t>rder No A1-83 of the Minister of Social Security and Labour of the Republic of Lithuania of 14 February 2014 “On the will of the action plan for the year 2014-2020 four transition from institutional care to family and community services for children with disabilities, children without parental care”.</w:t>
      </w:r>
    </w:p>
  </w:footnote>
  <w:footnote w:id="46">
    <w:p w14:paraId="2AF48227" w14:textId="6F1C9CA3" w:rsidR="00744558" w:rsidRPr="00744558" w:rsidRDefault="00744558">
      <w:pPr>
        <w:pStyle w:val="FootnoteText"/>
        <w:rPr>
          <w:lang w:val="en-US"/>
        </w:rPr>
      </w:pPr>
      <w:r>
        <w:rPr>
          <w:rStyle w:val="FootnoteReference"/>
        </w:rPr>
        <w:footnoteRef/>
      </w:r>
      <w:r>
        <w:t xml:space="preserve"> </w:t>
      </w:r>
      <w:r w:rsidRPr="00700CFF">
        <w:rPr>
          <w:snapToGrid w:val="0"/>
          <w:szCs w:val="24"/>
          <w:lang w:val="en-GB" w:eastAsia="en-GB"/>
        </w:rPr>
        <w:t>Report of the Committee on the Rights of the Disabled dated 11 May 2016 No. CRPD/C/LTU/CO/1.</w:t>
      </w:r>
    </w:p>
  </w:footnote>
  <w:footnote w:id="47">
    <w:p w14:paraId="415FAB68" w14:textId="149F355F" w:rsidR="00744558" w:rsidRPr="00744558" w:rsidRDefault="00744558" w:rsidP="00744558">
      <w:pPr>
        <w:widowControl w:val="0"/>
        <w:tabs>
          <w:tab w:val="left" w:pos="187"/>
        </w:tabs>
        <w:ind w:right="0"/>
        <w:jc w:val="both"/>
        <w:rPr>
          <w:snapToGrid w:val="0"/>
          <w:sz w:val="20"/>
          <w:szCs w:val="24"/>
          <w:lang w:val="en-GB" w:eastAsia="en-GB"/>
        </w:rPr>
      </w:pPr>
      <w:r>
        <w:rPr>
          <w:rStyle w:val="FootnoteReference"/>
        </w:rPr>
        <w:footnoteRef/>
      </w:r>
      <w:r>
        <w:t xml:space="preserve"> </w:t>
      </w:r>
      <w:r w:rsidRPr="00700CFF">
        <w:rPr>
          <w:snapToGrid w:val="0"/>
          <w:sz w:val="20"/>
          <w:szCs w:val="24"/>
          <w:lang w:val="en-GB" w:eastAsia="en-GB"/>
        </w:rPr>
        <w:t xml:space="preserve">Report of the Commissioner for Human Rights of the Council of Europe, 19 April 2017 No. </w:t>
      </w:r>
      <w:proofErr w:type="spellStart"/>
      <w:r w:rsidRPr="00700CFF">
        <w:rPr>
          <w:snapToGrid w:val="0"/>
          <w:sz w:val="20"/>
          <w:szCs w:val="24"/>
          <w:lang w:val="en-GB" w:eastAsia="en-GB"/>
        </w:rPr>
        <w:t>CommDH</w:t>
      </w:r>
      <w:proofErr w:type="spellEnd"/>
      <w:r w:rsidRPr="00700CFF">
        <w:rPr>
          <w:snapToGrid w:val="0"/>
          <w:sz w:val="20"/>
          <w:szCs w:val="24"/>
          <w:lang w:val="en-GB" w:eastAsia="en-GB"/>
        </w:rPr>
        <w:t xml:space="preserve"> (2017) </w:t>
      </w:r>
      <w:proofErr w:type="gramStart"/>
      <w:r w:rsidRPr="00700CFF">
        <w:rPr>
          <w:snapToGrid w:val="0"/>
          <w:sz w:val="20"/>
          <w:szCs w:val="24"/>
          <w:lang w:val="en-GB" w:eastAsia="en-GB"/>
        </w:rPr>
        <w:t>7</w:t>
      </w:r>
      <w:proofErr w:type="gramEnd"/>
      <w:r w:rsidRPr="00700CFF">
        <w:rPr>
          <w:snapToGrid w:val="0"/>
          <w:sz w:val="20"/>
          <w:szCs w:val="24"/>
          <w:lang w:val="en-GB" w:eastAsia="en-GB"/>
        </w:rPr>
        <w:t xml:space="preserve"> after the visit in Lithuania on 5-9 December 2016.</w:t>
      </w:r>
    </w:p>
  </w:footnote>
  <w:footnote w:id="48">
    <w:p w14:paraId="20B04498" w14:textId="7048EC30" w:rsidR="004B7ED4" w:rsidRPr="004B7ED4" w:rsidRDefault="004B7ED4">
      <w:pPr>
        <w:pStyle w:val="FootnoteText"/>
        <w:rPr>
          <w:lang w:val="en-US"/>
        </w:rPr>
      </w:pPr>
      <w:r>
        <w:rPr>
          <w:rStyle w:val="FootnoteReference"/>
        </w:rPr>
        <w:footnoteRef/>
      </w:r>
      <w:r>
        <w:t xml:space="preserve"> </w:t>
      </w:r>
      <w:r w:rsidRPr="00700CFF">
        <w:rPr>
          <w:snapToGrid w:val="0"/>
          <w:szCs w:val="24"/>
          <w:lang w:val="en-GB" w:eastAsia="en-GB"/>
        </w:rPr>
        <w:t>Report No. VA-10-3-1 of the National Audit Office dated 31 January 2014 “Does the child care system complies with the best interests of the child in custody?”</w:t>
      </w:r>
    </w:p>
  </w:footnote>
  <w:footnote w:id="49">
    <w:p w14:paraId="631EF715" w14:textId="14E0C267" w:rsidR="004B7ED4" w:rsidRPr="004B7ED4" w:rsidRDefault="004B7ED4" w:rsidP="004B7ED4">
      <w:pPr>
        <w:widowControl w:val="0"/>
        <w:tabs>
          <w:tab w:val="left" w:pos="187"/>
        </w:tabs>
        <w:ind w:right="0"/>
        <w:jc w:val="both"/>
        <w:rPr>
          <w:snapToGrid w:val="0"/>
          <w:szCs w:val="24"/>
          <w:lang w:val="en-GB" w:eastAsia="en-GB"/>
        </w:rPr>
      </w:pPr>
      <w:r>
        <w:rPr>
          <w:rStyle w:val="FootnoteReference"/>
        </w:rPr>
        <w:footnoteRef/>
      </w:r>
      <w:r>
        <w:t xml:space="preserve"> </w:t>
      </w:r>
      <w:r w:rsidRPr="00AB6739">
        <w:rPr>
          <w:sz w:val="20"/>
          <w:lang w:val="en-US"/>
        </w:rPr>
        <w:t xml:space="preserve">The </w:t>
      </w:r>
      <w:proofErr w:type="spellStart"/>
      <w:r w:rsidRPr="00AB6739">
        <w:rPr>
          <w:sz w:val="20"/>
          <w:lang w:val="en-US"/>
        </w:rPr>
        <w:t>Seimas</w:t>
      </w:r>
      <w:proofErr w:type="spellEnd"/>
      <w:r w:rsidRPr="00AB6739">
        <w:rPr>
          <w:sz w:val="20"/>
          <w:lang w:val="en-US"/>
        </w:rPr>
        <w:t xml:space="preserve"> Ombudsmen</w:t>
      </w:r>
      <w:r w:rsidR="00AB6739">
        <w:rPr>
          <w:sz w:val="20"/>
          <w:lang w:val="en-US"/>
        </w:rPr>
        <w:t>’</w:t>
      </w:r>
      <w:r w:rsidR="00AB6739" w:rsidRPr="00AB6739">
        <w:rPr>
          <w:sz w:val="20"/>
          <w:lang w:val="en-US"/>
        </w:rPr>
        <w:t xml:space="preserve">s Office, see </w:t>
      </w:r>
      <w:r w:rsidRPr="00AB6739">
        <w:rPr>
          <w:snapToGrid w:val="0"/>
          <w:sz w:val="20"/>
          <w:lang w:val="en-US" w:eastAsia="en-GB"/>
        </w:rPr>
        <w:t>http://www.lrski.lt/en/reDorts.html.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C79C9" w14:textId="77777777" w:rsidR="00533165" w:rsidRDefault="00782993">
    <w:pPr>
      <w:pStyle w:val="Header"/>
      <w:tabs>
        <w:tab w:val="clear" w:pos="4153"/>
        <w:tab w:val="center" w:pos="3686"/>
      </w:tabs>
      <w:ind w:right="0"/>
      <w:jc w:val="center"/>
      <w:rPr>
        <w:noProof/>
      </w:rPr>
    </w:pPr>
    <w:r>
      <w:rPr>
        <w:noProof/>
        <w:sz w:val="20"/>
        <w:lang w:eastAsia="en-GB"/>
      </w:rPr>
      <w:drawing>
        <wp:inline distT="0" distB="0" distL="0" distR="0" wp14:anchorId="00B82367" wp14:editId="3332D2A0">
          <wp:extent cx="554990" cy="6311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990" cy="631190"/>
                  </a:xfrm>
                  <a:prstGeom prst="rect">
                    <a:avLst/>
                  </a:prstGeom>
                  <a:noFill/>
                  <a:ln>
                    <a:noFill/>
                  </a:ln>
                </pic:spPr>
              </pic:pic>
            </a:graphicData>
          </a:graphic>
        </wp:inline>
      </w:drawing>
    </w:r>
  </w:p>
  <w:p w14:paraId="1A98DCA1" w14:textId="77777777" w:rsidR="00533165" w:rsidRDefault="00533165">
    <w:pPr>
      <w:pStyle w:val="Header"/>
      <w:tabs>
        <w:tab w:val="clear" w:pos="4153"/>
        <w:tab w:val="center" w:pos="3686"/>
      </w:tabs>
      <w:ind w:right="0"/>
      <w:jc w:val="center"/>
      <w:rPr>
        <w:noProof/>
        <w:sz w:val="6"/>
      </w:rPr>
    </w:pPr>
    <w:r>
      <w:rPr>
        <w:noProof/>
        <w:sz w:val="6"/>
      </w:rPr>
      <w:t xml:space="preserve">. </w:t>
    </w:r>
  </w:p>
  <w:p w14:paraId="7554C056" w14:textId="77777777" w:rsidR="00533165" w:rsidRDefault="00533165">
    <w:pPr>
      <w:pStyle w:val="Header"/>
      <w:tabs>
        <w:tab w:val="clear" w:pos="4153"/>
        <w:tab w:val="center" w:pos="3686"/>
      </w:tabs>
      <w:ind w:right="0"/>
      <w:jc w:val="center"/>
      <w:rPr>
        <w:rFonts w:ascii="Times New Roman" w:hAnsi="Times New Roman"/>
        <w:b/>
        <w:noProof/>
      </w:rPr>
    </w:pPr>
    <w:r>
      <w:rPr>
        <w:rFonts w:ascii="Times New Roman" w:hAnsi="Times New Roman"/>
        <w:b/>
        <w:noProof/>
      </w:rPr>
      <w:t>LIETUVOS RESPUBLIKOS SEIMO KONTROLIERIŲ ĮSTAIGA</w:t>
    </w:r>
  </w:p>
  <w:p w14:paraId="4F6397C1" w14:textId="77777777" w:rsidR="00533165" w:rsidRDefault="00533165">
    <w:pPr>
      <w:ind w:right="0"/>
      <w:jc w:val="center"/>
      <w:rPr>
        <w:b/>
        <w:noProof/>
      </w:rPr>
    </w:pPr>
    <w:r w:rsidRPr="0052530B">
      <w:rPr>
        <w:b/>
        <w:noProof/>
      </w:rPr>
      <w:t>THE SEIMAS OMBUDSMEN’S OFFICE OF THE REPUBLIC OF LITHUANIA</w:t>
    </w:r>
  </w:p>
  <w:p w14:paraId="3AC1B256" w14:textId="77777777" w:rsidR="0052530B" w:rsidRPr="0052530B" w:rsidRDefault="0052530B">
    <w:pPr>
      <w:ind w:right="0"/>
      <w:jc w:val="center"/>
      <w:rPr>
        <w:b/>
        <w:noProof/>
      </w:rPr>
    </w:pPr>
  </w:p>
  <w:p w14:paraId="33E3644F" w14:textId="6BA1D04A" w:rsidR="00533165" w:rsidRDefault="00533165">
    <w:pPr>
      <w:pBdr>
        <w:bottom w:val="single" w:sz="6" w:space="2" w:color="auto"/>
      </w:pBdr>
      <w:ind w:right="0"/>
      <w:jc w:val="center"/>
      <w:rPr>
        <w:noProof/>
        <w:sz w:val="18"/>
      </w:rPr>
    </w:pPr>
    <w:r>
      <w:rPr>
        <w:noProof/>
        <w:sz w:val="18"/>
      </w:rPr>
      <w:t xml:space="preserve">Gediminas Ave. 56, LT 01110 Vilnius, Lithuania. Telephone: +370 </w:t>
    </w:r>
    <w:r w:rsidR="00DA037A">
      <w:rPr>
        <w:noProof/>
        <w:sz w:val="18"/>
      </w:rPr>
      <w:t>70</w:t>
    </w:r>
    <w:r>
      <w:rPr>
        <w:noProof/>
        <w:sz w:val="18"/>
      </w:rPr>
      <w:t>6</w:t>
    </w:r>
    <w:r w:rsidR="00F54450">
      <w:rPr>
        <w:noProof/>
        <w:sz w:val="18"/>
      </w:rPr>
      <w:t xml:space="preserve"> </w:t>
    </w:r>
    <w:r w:rsidR="00DA037A">
      <w:rPr>
        <w:noProof/>
        <w:sz w:val="18"/>
      </w:rPr>
      <w:t xml:space="preserve"> </w:t>
    </w:r>
    <w:r>
      <w:rPr>
        <w:noProof/>
        <w:sz w:val="18"/>
      </w:rPr>
      <w:t>65</w:t>
    </w:r>
    <w:r w:rsidR="00DA037A">
      <w:rPr>
        <w:noProof/>
        <w:sz w:val="18"/>
      </w:rPr>
      <w:t>130</w:t>
    </w:r>
    <w:r>
      <w:rPr>
        <w:noProof/>
        <w:sz w:val="18"/>
      </w:rPr>
      <w:t xml:space="preserve">, fax: +370 </w:t>
    </w:r>
    <w:r w:rsidR="00DA037A">
      <w:rPr>
        <w:noProof/>
        <w:sz w:val="18"/>
      </w:rPr>
      <w:t>70</w:t>
    </w:r>
    <w:r>
      <w:rPr>
        <w:noProof/>
        <w:sz w:val="18"/>
      </w:rPr>
      <w:t>6</w:t>
    </w:r>
    <w:r w:rsidR="00F54450">
      <w:rPr>
        <w:noProof/>
        <w:sz w:val="18"/>
      </w:rPr>
      <w:t xml:space="preserve">  </w:t>
    </w:r>
    <w:r>
      <w:rPr>
        <w:noProof/>
        <w:sz w:val="18"/>
      </w:rPr>
      <w:t>65138, e-mail: ombuds@lrs</w:t>
    </w:r>
    <w:r w:rsidR="00556728">
      <w:rPr>
        <w:noProof/>
        <w:sz w:val="18"/>
      </w:rPr>
      <w:t>ki</w:t>
    </w:r>
    <w:r>
      <w:rPr>
        <w:noProof/>
        <w:sz w:val="18"/>
      </w:rPr>
      <w:t>.lt</w:t>
    </w:r>
  </w:p>
  <w:p w14:paraId="358C0716" w14:textId="77777777" w:rsidR="00533165" w:rsidRDefault="00533165">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3283D"/>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321802DC"/>
    <w:multiLevelType w:val="hybridMultilevel"/>
    <w:tmpl w:val="64743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2811B9"/>
    <w:multiLevelType w:val="hybridMultilevel"/>
    <w:tmpl w:val="3AE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14C03"/>
    <w:multiLevelType w:val="hybridMultilevel"/>
    <w:tmpl w:val="CBAE7B36"/>
    <w:lvl w:ilvl="0" w:tplc="B49087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37A"/>
    <w:rsid w:val="00002A90"/>
    <w:rsid w:val="00052AB7"/>
    <w:rsid w:val="0005403D"/>
    <w:rsid w:val="0007233A"/>
    <w:rsid w:val="00086EBD"/>
    <w:rsid w:val="000A28E2"/>
    <w:rsid w:val="000B4784"/>
    <w:rsid w:val="000E44BD"/>
    <w:rsid w:val="000F7268"/>
    <w:rsid w:val="001026D2"/>
    <w:rsid w:val="00106712"/>
    <w:rsid w:val="00112104"/>
    <w:rsid w:val="00130695"/>
    <w:rsid w:val="001751CE"/>
    <w:rsid w:val="0017633C"/>
    <w:rsid w:val="00177396"/>
    <w:rsid w:val="00196FF2"/>
    <w:rsid w:val="001A2613"/>
    <w:rsid w:val="001A6BFF"/>
    <w:rsid w:val="00236F30"/>
    <w:rsid w:val="00246CC6"/>
    <w:rsid w:val="00251D78"/>
    <w:rsid w:val="00277B3A"/>
    <w:rsid w:val="00280BDE"/>
    <w:rsid w:val="0028731F"/>
    <w:rsid w:val="002B1D75"/>
    <w:rsid w:val="002B6B02"/>
    <w:rsid w:val="002C7881"/>
    <w:rsid w:val="002D42BA"/>
    <w:rsid w:val="002F55DA"/>
    <w:rsid w:val="00305A58"/>
    <w:rsid w:val="00307AB4"/>
    <w:rsid w:val="003109B6"/>
    <w:rsid w:val="003179C6"/>
    <w:rsid w:val="00327146"/>
    <w:rsid w:val="00362D2B"/>
    <w:rsid w:val="00380B3D"/>
    <w:rsid w:val="00380C32"/>
    <w:rsid w:val="003973B8"/>
    <w:rsid w:val="003A6450"/>
    <w:rsid w:val="003C1595"/>
    <w:rsid w:val="003D6319"/>
    <w:rsid w:val="003D66A9"/>
    <w:rsid w:val="003E0775"/>
    <w:rsid w:val="003E24EC"/>
    <w:rsid w:val="003E4345"/>
    <w:rsid w:val="003E5D32"/>
    <w:rsid w:val="003F619E"/>
    <w:rsid w:val="003F663E"/>
    <w:rsid w:val="00407F4F"/>
    <w:rsid w:val="00420344"/>
    <w:rsid w:val="00442B84"/>
    <w:rsid w:val="00452FB2"/>
    <w:rsid w:val="00455353"/>
    <w:rsid w:val="00461DED"/>
    <w:rsid w:val="00470994"/>
    <w:rsid w:val="004812C4"/>
    <w:rsid w:val="00493B9B"/>
    <w:rsid w:val="004A2658"/>
    <w:rsid w:val="004B6C5C"/>
    <w:rsid w:val="004B7847"/>
    <w:rsid w:val="004B7ED4"/>
    <w:rsid w:val="004D5035"/>
    <w:rsid w:val="00511E2B"/>
    <w:rsid w:val="00517262"/>
    <w:rsid w:val="0052530B"/>
    <w:rsid w:val="00533165"/>
    <w:rsid w:val="00556728"/>
    <w:rsid w:val="00560952"/>
    <w:rsid w:val="00573578"/>
    <w:rsid w:val="00577785"/>
    <w:rsid w:val="0058171C"/>
    <w:rsid w:val="005E1284"/>
    <w:rsid w:val="005F5648"/>
    <w:rsid w:val="0061407F"/>
    <w:rsid w:val="00614464"/>
    <w:rsid w:val="00630C8B"/>
    <w:rsid w:val="006426CA"/>
    <w:rsid w:val="00646EDD"/>
    <w:rsid w:val="00647B70"/>
    <w:rsid w:val="0065505C"/>
    <w:rsid w:val="00657D2D"/>
    <w:rsid w:val="00682AB0"/>
    <w:rsid w:val="00687E83"/>
    <w:rsid w:val="00690DF6"/>
    <w:rsid w:val="006A3B50"/>
    <w:rsid w:val="006C0CD2"/>
    <w:rsid w:val="006E7C23"/>
    <w:rsid w:val="006F2BEE"/>
    <w:rsid w:val="006F452D"/>
    <w:rsid w:val="00700CFF"/>
    <w:rsid w:val="00702E73"/>
    <w:rsid w:val="00710A11"/>
    <w:rsid w:val="007147FE"/>
    <w:rsid w:val="00722A73"/>
    <w:rsid w:val="00722D71"/>
    <w:rsid w:val="0073570A"/>
    <w:rsid w:val="00737A70"/>
    <w:rsid w:val="00744558"/>
    <w:rsid w:val="007457B6"/>
    <w:rsid w:val="007527A9"/>
    <w:rsid w:val="0078211A"/>
    <w:rsid w:val="00782993"/>
    <w:rsid w:val="00790CF0"/>
    <w:rsid w:val="007A47C7"/>
    <w:rsid w:val="007A5684"/>
    <w:rsid w:val="007C3D1A"/>
    <w:rsid w:val="007D2908"/>
    <w:rsid w:val="00842DD6"/>
    <w:rsid w:val="00844ED9"/>
    <w:rsid w:val="0085076C"/>
    <w:rsid w:val="008567D6"/>
    <w:rsid w:val="00857F8A"/>
    <w:rsid w:val="00885901"/>
    <w:rsid w:val="008961B8"/>
    <w:rsid w:val="008A6968"/>
    <w:rsid w:val="008B7FE5"/>
    <w:rsid w:val="008C3FC4"/>
    <w:rsid w:val="008E1E70"/>
    <w:rsid w:val="008F00E2"/>
    <w:rsid w:val="008F71CE"/>
    <w:rsid w:val="00901415"/>
    <w:rsid w:val="00901736"/>
    <w:rsid w:val="0090277A"/>
    <w:rsid w:val="009038F2"/>
    <w:rsid w:val="00922E28"/>
    <w:rsid w:val="00935D22"/>
    <w:rsid w:val="0094414E"/>
    <w:rsid w:val="00951D30"/>
    <w:rsid w:val="009554AE"/>
    <w:rsid w:val="00973B91"/>
    <w:rsid w:val="00985749"/>
    <w:rsid w:val="009929E7"/>
    <w:rsid w:val="009A4860"/>
    <w:rsid w:val="009F13A8"/>
    <w:rsid w:val="00A06AFB"/>
    <w:rsid w:val="00A1333A"/>
    <w:rsid w:val="00A43A35"/>
    <w:rsid w:val="00A465C7"/>
    <w:rsid w:val="00A565BA"/>
    <w:rsid w:val="00A60F46"/>
    <w:rsid w:val="00A61AB5"/>
    <w:rsid w:val="00A777A7"/>
    <w:rsid w:val="00A810B7"/>
    <w:rsid w:val="00A85B5F"/>
    <w:rsid w:val="00A94B6A"/>
    <w:rsid w:val="00AA75B9"/>
    <w:rsid w:val="00AB6739"/>
    <w:rsid w:val="00AC31AA"/>
    <w:rsid w:val="00AD5F4A"/>
    <w:rsid w:val="00AD6B9B"/>
    <w:rsid w:val="00AF21F0"/>
    <w:rsid w:val="00AF3305"/>
    <w:rsid w:val="00AF7CC3"/>
    <w:rsid w:val="00B1177A"/>
    <w:rsid w:val="00B2272E"/>
    <w:rsid w:val="00B25B82"/>
    <w:rsid w:val="00B37146"/>
    <w:rsid w:val="00B37579"/>
    <w:rsid w:val="00B4202C"/>
    <w:rsid w:val="00B468FA"/>
    <w:rsid w:val="00B5202B"/>
    <w:rsid w:val="00B75865"/>
    <w:rsid w:val="00B813FA"/>
    <w:rsid w:val="00B86A4F"/>
    <w:rsid w:val="00BA70BC"/>
    <w:rsid w:val="00BD6980"/>
    <w:rsid w:val="00BD7297"/>
    <w:rsid w:val="00BD7F4D"/>
    <w:rsid w:val="00BE0F3F"/>
    <w:rsid w:val="00BF7848"/>
    <w:rsid w:val="00C072C6"/>
    <w:rsid w:val="00C16919"/>
    <w:rsid w:val="00C23F5A"/>
    <w:rsid w:val="00C255FF"/>
    <w:rsid w:val="00C65DE7"/>
    <w:rsid w:val="00C704EA"/>
    <w:rsid w:val="00C71A53"/>
    <w:rsid w:val="00C764C4"/>
    <w:rsid w:val="00C863C3"/>
    <w:rsid w:val="00C9255A"/>
    <w:rsid w:val="00C949C2"/>
    <w:rsid w:val="00C97343"/>
    <w:rsid w:val="00CB14D0"/>
    <w:rsid w:val="00CC63E5"/>
    <w:rsid w:val="00D06F9F"/>
    <w:rsid w:val="00D212E1"/>
    <w:rsid w:val="00D26B5F"/>
    <w:rsid w:val="00D30504"/>
    <w:rsid w:val="00D81120"/>
    <w:rsid w:val="00D8390C"/>
    <w:rsid w:val="00DA037A"/>
    <w:rsid w:val="00DA31B0"/>
    <w:rsid w:val="00DB5B17"/>
    <w:rsid w:val="00DF5C37"/>
    <w:rsid w:val="00E056C3"/>
    <w:rsid w:val="00E3165B"/>
    <w:rsid w:val="00E5030E"/>
    <w:rsid w:val="00E53FF7"/>
    <w:rsid w:val="00E55438"/>
    <w:rsid w:val="00E61BA4"/>
    <w:rsid w:val="00EA190B"/>
    <w:rsid w:val="00EC0D7B"/>
    <w:rsid w:val="00ED1961"/>
    <w:rsid w:val="00EF0A45"/>
    <w:rsid w:val="00EF18F6"/>
    <w:rsid w:val="00EF3568"/>
    <w:rsid w:val="00F12B32"/>
    <w:rsid w:val="00F35B6D"/>
    <w:rsid w:val="00F50AA9"/>
    <w:rsid w:val="00F54450"/>
    <w:rsid w:val="00F54D08"/>
    <w:rsid w:val="00F603E3"/>
    <w:rsid w:val="00F71C62"/>
    <w:rsid w:val="00F81658"/>
    <w:rsid w:val="00F953CD"/>
    <w:rsid w:val="00FF15E9"/>
    <w:rsid w:val="00FF2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CC9EC8"/>
  <w15:chartTrackingRefBased/>
  <w15:docId w15:val="{1671FC2C-0DEE-A34D-B967-5768D7B2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right="-483"/>
    </w:pPr>
    <w:rPr>
      <w:sz w:val="24"/>
      <w:lang w:val="lt-LT"/>
    </w:rPr>
  </w:style>
  <w:style w:type="paragraph" w:styleId="Heading2">
    <w:name w:val="heading 2"/>
    <w:basedOn w:val="Normal"/>
    <w:next w:val="Normal"/>
    <w:link w:val="Heading2Char"/>
    <w:qFormat/>
    <w:rsid w:val="0017633C"/>
    <w:pPr>
      <w:keepNext/>
      <w:ind w:right="0"/>
      <w:outlineLvl w:val="1"/>
    </w:pPr>
    <w:rPr>
      <w:lang w:val="en-US"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rFonts w:ascii="TimesLT" w:hAnsi="TimesLT"/>
      <w:lang w:val="en-GB"/>
    </w:rPr>
  </w:style>
  <w:style w:type="paragraph" w:styleId="Footer">
    <w:name w:val="footer"/>
    <w:basedOn w:val="Normal"/>
    <w:pPr>
      <w:tabs>
        <w:tab w:val="center" w:pos="4153"/>
        <w:tab w:val="right" w:pos="8306"/>
      </w:tabs>
    </w:pPr>
    <w:rPr>
      <w:rFonts w:ascii="TimesLT" w:hAnsi="TimesLT"/>
      <w:lang w:val="en-GB"/>
    </w:rPr>
  </w:style>
  <w:style w:type="paragraph" w:styleId="Title">
    <w:name w:val="Title"/>
    <w:basedOn w:val="Normal"/>
    <w:qFormat/>
    <w:pPr>
      <w:ind w:right="0"/>
      <w:jc w:val="center"/>
    </w:pPr>
    <w:rPr>
      <w:b/>
      <w:lang w:val="en-GB"/>
    </w:rPr>
  </w:style>
  <w:style w:type="paragraph" w:styleId="BodyText">
    <w:name w:val="Body Text"/>
    <w:basedOn w:val="Normal"/>
    <w:pPr>
      <w:spacing w:line="360" w:lineRule="auto"/>
      <w:ind w:right="0"/>
      <w:jc w:val="both"/>
    </w:pPr>
    <w:rPr>
      <w:lang w:val="en-GB"/>
    </w:rPr>
  </w:style>
  <w:style w:type="paragraph" w:styleId="BalloonText">
    <w:name w:val="Balloon Text"/>
    <w:basedOn w:val="Normal"/>
    <w:semiHidden/>
    <w:rPr>
      <w:rFonts w:ascii="Tahoma" w:hAnsi="Tahoma" w:cs="Tahoma"/>
      <w:sz w:val="16"/>
      <w:szCs w:val="16"/>
    </w:rPr>
  </w:style>
  <w:style w:type="paragraph" w:styleId="BodyText2">
    <w:name w:val="Body Text 2"/>
    <w:basedOn w:val="Normal"/>
    <w:pPr>
      <w:ind w:right="0"/>
      <w:jc w:val="both"/>
    </w:pPr>
  </w:style>
  <w:style w:type="paragraph" w:customStyle="1" w:styleId="Style">
    <w:name w:val="Style"/>
    <w:pPr>
      <w:widowControl w:val="0"/>
    </w:pPr>
    <w:rPr>
      <w:snapToGrid w:val="0"/>
      <w:sz w:val="24"/>
    </w:rPr>
  </w:style>
  <w:style w:type="character" w:customStyle="1" w:styleId="Heading2Char">
    <w:name w:val="Heading 2 Char"/>
    <w:link w:val="Heading2"/>
    <w:rsid w:val="0017633C"/>
    <w:rPr>
      <w:sz w:val="24"/>
      <w:lang w:val="en-US"/>
    </w:rPr>
  </w:style>
  <w:style w:type="character" w:styleId="Hyperlink">
    <w:name w:val="Hyperlink"/>
    <w:unhideWhenUsed/>
    <w:rsid w:val="00A43A35"/>
    <w:rPr>
      <w:color w:val="0000FF"/>
      <w:u w:val="single"/>
    </w:rPr>
  </w:style>
  <w:style w:type="paragraph" w:styleId="NormalWeb">
    <w:name w:val="Normal (Web)"/>
    <w:basedOn w:val="Normal"/>
    <w:uiPriority w:val="99"/>
    <w:unhideWhenUsed/>
    <w:rsid w:val="00B1177A"/>
    <w:pPr>
      <w:spacing w:before="100" w:beforeAutospacing="1" w:after="100" w:afterAutospacing="1"/>
      <w:ind w:right="0"/>
    </w:pPr>
    <w:rPr>
      <w:szCs w:val="24"/>
      <w:lang w:eastAsia="lt-LT"/>
    </w:rPr>
  </w:style>
  <w:style w:type="character" w:styleId="Strong">
    <w:name w:val="Strong"/>
    <w:uiPriority w:val="22"/>
    <w:qFormat/>
    <w:rsid w:val="00B1177A"/>
    <w:rPr>
      <w:b/>
      <w:bCs/>
    </w:rPr>
  </w:style>
  <w:style w:type="character" w:customStyle="1" w:styleId="apple-converted-space">
    <w:name w:val="apple-converted-space"/>
    <w:rsid w:val="00B1177A"/>
  </w:style>
  <w:style w:type="character" w:customStyle="1" w:styleId="UnresolvedMention">
    <w:name w:val="Unresolved Mention"/>
    <w:basedOn w:val="DefaultParagraphFont"/>
    <w:uiPriority w:val="99"/>
    <w:semiHidden/>
    <w:unhideWhenUsed/>
    <w:rsid w:val="006A3B50"/>
    <w:rPr>
      <w:color w:val="808080"/>
      <w:shd w:val="clear" w:color="auto" w:fill="E6E6E6"/>
    </w:rPr>
  </w:style>
  <w:style w:type="paragraph" w:styleId="ListParagraph">
    <w:name w:val="List Paragraph"/>
    <w:basedOn w:val="Normal"/>
    <w:uiPriority w:val="34"/>
    <w:qFormat/>
    <w:rsid w:val="00790CF0"/>
    <w:pPr>
      <w:ind w:left="720"/>
      <w:contextualSpacing/>
    </w:pPr>
  </w:style>
  <w:style w:type="paragraph" w:styleId="FootnoteText">
    <w:name w:val="footnote text"/>
    <w:basedOn w:val="Normal"/>
    <w:link w:val="FootnoteTextChar"/>
    <w:uiPriority w:val="99"/>
    <w:rsid w:val="00682AB0"/>
    <w:rPr>
      <w:sz w:val="20"/>
    </w:rPr>
  </w:style>
  <w:style w:type="character" w:customStyle="1" w:styleId="FootnoteTextChar">
    <w:name w:val="Footnote Text Char"/>
    <w:basedOn w:val="DefaultParagraphFont"/>
    <w:link w:val="FootnoteText"/>
    <w:uiPriority w:val="99"/>
    <w:rsid w:val="00682AB0"/>
    <w:rPr>
      <w:lang w:val="lt-LT"/>
    </w:rPr>
  </w:style>
  <w:style w:type="character" w:styleId="FootnoteReference">
    <w:name w:val="footnote reference"/>
    <w:basedOn w:val="DefaultParagraphFont"/>
    <w:uiPriority w:val="99"/>
    <w:rsid w:val="00682AB0"/>
    <w:rPr>
      <w:vertAlign w:val="superscript"/>
    </w:rPr>
  </w:style>
  <w:style w:type="character" w:styleId="CommentReference">
    <w:name w:val="annotation reference"/>
    <w:basedOn w:val="DefaultParagraphFont"/>
    <w:uiPriority w:val="99"/>
    <w:unhideWhenUsed/>
    <w:rsid w:val="00C863C3"/>
    <w:rPr>
      <w:sz w:val="16"/>
      <w:szCs w:val="16"/>
    </w:rPr>
  </w:style>
  <w:style w:type="paragraph" w:styleId="CommentText">
    <w:name w:val="annotation text"/>
    <w:basedOn w:val="Normal"/>
    <w:link w:val="CommentTextChar"/>
    <w:uiPriority w:val="99"/>
    <w:unhideWhenUsed/>
    <w:rsid w:val="00C863C3"/>
    <w:pPr>
      <w:ind w:right="0"/>
    </w:pPr>
    <w:rPr>
      <w:rFonts w:asciiTheme="minorHAnsi" w:eastAsiaTheme="minorEastAsia" w:hAnsiTheme="minorHAnsi" w:cstheme="minorBidi"/>
      <w:sz w:val="20"/>
      <w:lang w:val="en-US"/>
    </w:rPr>
  </w:style>
  <w:style w:type="character" w:customStyle="1" w:styleId="CommentTextChar">
    <w:name w:val="Comment Text Char"/>
    <w:basedOn w:val="DefaultParagraphFont"/>
    <w:link w:val="CommentText"/>
    <w:uiPriority w:val="99"/>
    <w:rsid w:val="00C863C3"/>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292971">
      <w:bodyDiv w:val="1"/>
      <w:marLeft w:val="0"/>
      <w:marRight w:val="0"/>
      <w:marTop w:val="0"/>
      <w:marBottom w:val="0"/>
      <w:divBdr>
        <w:top w:val="none" w:sz="0" w:space="0" w:color="auto"/>
        <w:left w:val="none" w:sz="0" w:space="0" w:color="auto"/>
        <w:bottom w:val="none" w:sz="0" w:space="0" w:color="auto"/>
        <w:right w:val="none" w:sz="0" w:space="0" w:color="auto"/>
      </w:divBdr>
    </w:div>
    <w:div w:id="339312468">
      <w:bodyDiv w:val="1"/>
      <w:marLeft w:val="0"/>
      <w:marRight w:val="0"/>
      <w:marTop w:val="0"/>
      <w:marBottom w:val="0"/>
      <w:divBdr>
        <w:top w:val="none" w:sz="0" w:space="0" w:color="auto"/>
        <w:left w:val="none" w:sz="0" w:space="0" w:color="auto"/>
        <w:bottom w:val="none" w:sz="0" w:space="0" w:color="auto"/>
        <w:right w:val="none" w:sz="0" w:space="0" w:color="auto"/>
      </w:divBdr>
    </w:div>
    <w:div w:id="344525754">
      <w:bodyDiv w:val="1"/>
      <w:marLeft w:val="0"/>
      <w:marRight w:val="0"/>
      <w:marTop w:val="0"/>
      <w:marBottom w:val="0"/>
      <w:divBdr>
        <w:top w:val="none" w:sz="0" w:space="0" w:color="auto"/>
        <w:left w:val="none" w:sz="0" w:space="0" w:color="auto"/>
        <w:bottom w:val="none" w:sz="0" w:space="0" w:color="auto"/>
        <w:right w:val="none" w:sz="0" w:space="0" w:color="auto"/>
      </w:divBdr>
    </w:div>
    <w:div w:id="134389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urelija.baltikauskaite@lrsk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ytautas.valentinavicius@lrski.lt"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juras.taminskas@lrski.lt" TargetMode="External"/><Relationship Id="rId4" Type="http://schemas.openxmlformats.org/officeDocument/2006/relationships/webSettings" Target="webSettings.xml"/><Relationship Id="rId9" Type="http://schemas.openxmlformats.org/officeDocument/2006/relationships/hyperlink" Target="mailto:kristina.brazevic@lrski.l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m.coe.int/1680697367" TargetMode="External"/><Relationship Id="rId1" Type="http://schemas.openxmlformats.org/officeDocument/2006/relationships/hyperlink" Target="http://www.lrski.lt/en/report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7318A7-BDEF-4A71-88E3-C1A11EB35FEF}"/>
</file>

<file path=customXml/itemProps2.xml><?xml version="1.0" encoding="utf-8"?>
<ds:datastoreItem xmlns:ds="http://schemas.openxmlformats.org/officeDocument/2006/customXml" ds:itemID="{353727A2-426C-4505-BC8F-B3CF28BEB835}"/>
</file>

<file path=customXml/itemProps3.xml><?xml version="1.0" encoding="utf-8"?>
<ds:datastoreItem xmlns:ds="http://schemas.openxmlformats.org/officeDocument/2006/customXml" ds:itemID="{A9147AA5-CBE2-441A-83B0-A7D79DD35DCB}"/>
</file>

<file path=docProps/app.xml><?xml version="1.0" encoding="utf-8"?>
<Properties xmlns="http://schemas.openxmlformats.org/officeDocument/2006/extended-properties" xmlns:vt="http://schemas.openxmlformats.org/officeDocument/2006/docPropsVTypes">
  <Template>Normal.dotm</Template>
  <TotalTime>16</TotalTime>
  <Pages>16</Pages>
  <Words>7340</Words>
  <Characters>40447</Characters>
  <Application>Microsoft Office Word</Application>
  <DocSecurity>0</DocSecurity>
  <Lines>674</Lines>
  <Paragraphs>162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LIETUVOS RESPUBLIKOS SEIMO KONTROLIERIŲ ĮSTAIGA</vt:lpstr>
      <vt:lpstr>LIETUVOS RESPUBLIKOS SEIMO KONTROLIERIŲ ĮSTAIGA</vt:lpstr>
    </vt:vector>
  </TitlesOfParts>
  <Company>LRS</Company>
  <LinksUpToDate>false</LinksUpToDate>
  <CharactersWithSpaces>47625</CharactersWithSpaces>
  <SharedDoc>false</SharedDoc>
  <HLinks>
    <vt:vector size="6" baseType="variant">
      <vt:variant>
        <vt:i4>4849774</vt:i4>
      </vt:variant>
      <vt:variant>
        <vt:i4>0</vt:i4>
      </vt:variant>
      <vt:variant>
        <vt:i4>0</vt:i4>
      </vt:variant>
      <vt:variant>
        <vt:i4>5</vt:i4>
      </vt:variant>
      <vt:variant>
        <vt:lpwstr>mailto:info@ennhri.org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SEIMO KONTROLIERIŲ ĮSTAIGA</dc:title>
  <dc:subject/>
  <dc:creator>Rita Pilkauskiene</dc:creator>
  <cp:keywords/>
  <cp:lastModifiedBy>Rosa Sanz Delgado de Molina</cp:lastModifiedBy>
  <cp:revision>3</cp:revision>
  <cp:lastPrinted>2015-05-20T12:55:00Z</cp:lastPrinted>
  <dcterms:created xsi:type="dcterms:W3CDTF">2018-06-14T10:08:00Z</dcterms:created>
  <dcterms:modified xsi:type="dcterms:W3CDTF">2018-06-14T10:24:00Z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