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FA0" w:rsidRPr="00FC1CAE" w:rsidRDefault="00E73FA0" w:rsidP="00E73FA0">
      <w:pPr>
        <w:pStyle w:val="Sinespaciado"/>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hAnsi="Arial" w:cs="Arial"/>
          <w:b/>
          <w:sz w:val="22"/>
          <w:szCs w:val="22"/>
          <w:lang w:eastAsia="es-MX"/>
        </w:rPr>
      </w:pPr>
      <w:r w:rsidRPr="00FC1CAE">
        <w:rPr>
          <w:rFonts w:ascii="Arial" w:hAnsi="Arial" w:cs="Arial"/>
          <w:b/>
          <w:sz w:val="22"/>
          <w:szCs w:val="22"/>
          <w:lang w:eastAsia="es-MX"/>
        </w:rPr>
        <w:t xml:space="preserve">ANEXO </w:t>
      </w:r>
      <w:r w:rsidR="008E6DB5" w:rsidRPr="00FC1CAE">
        <w:rPr>
          <w:rFonts w:ascii="Arial" w:hAnsi="Arial" w:cs="Arial"/>
          <w:b/>
          <w:sz w:val="22"/>
          <w:szCs w:val="22"/>
          <w:lang w:eastAsia="es-MX"/>
        </w:rPr>
        <w:t>2</w:t>
      </w:r>
    </w:p>
    <w:p w:rsidR="007E6CBD" w:rsidRPr="00FC1CAE" w:rsidRDefault="00654DCB" w:rsidP="00FC1CAE">
      <w:pPr>
        <w:pStyle w:val="Sinespaciado"/>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hAnsi="Arial" w:cs="Arial"/>
          <w:b/>
          <w:sz w:val="22"/>
          <w:szCs w:val="22"/>
          <w:lang w:eastAsia="es-MX"/>
        </w:rPr>
      </w:pPr>
      <w:r w:rsidRPr="00FC1CAE">
        <w:rPr>
          <w:rFonts w:ascii="Arial" w:hAnsi="Arial" w:cs="Arial"/>
          <w:b/>
          <w:sz w:val="22"/>
          <w:szCs w:val="22"/>
          <w:lang w:eastAsia="es-MX"/>
        </w:rPr>
        <w:t>MECANISMO DE PROTECCIÓN DE PERSONAS DEFENSORAS DE DERECHOS HUMANOS Y PERIODISTAS</w:t>
      </w:r>
    </w:p>
    <w:p w:rsidR="00461CB8" w:rsidRPr="00FC1CAE" w:rsidRDefault="00461CB8" w:rsidP="00461CB8">
      <w:pPr>
        <w:pStyle w:val="Sinespaciado"/>
        <w:jc w:val="both"/>
        <w:rPr>
          <w:rFonts w:ascii="Arial" w:hAnsi="Arial" w:cs="Arial"/>
          <w:b/>
          <w:sz w:val="22"/>
          <w:szCs w:val="22"/>
          <w:lang w:eastAsia="es-MX"/>
        </w:rPr>
      </w:pPr>
    </w:p>
    <w:p w:rsidR="00461CB8" w:rsidRPr="00FC1CAE" w:rsidRDefault="00461CB8" w:rsidP="00E73FA0">
      <w:pPr>
        <w:pStyle w:val="Prrafodelista"/>
        <w:numPr>
          <w:ilvl w:val="0"/>
          <w:numId w:val="5"/>
        </w:numPr>
        <w:jc w:val="both"/>
        <w:rPr>
          <w:rFonts w:ascii="Arial" w:hAnsi="Arial" w:cs="Arial"/>
        </w:rPr>
      </w:pPr>
      <w:r w:rsidRPr="00FC1CAE">
        <w:rPr>
          <w:rFonts w:ascii="Arial" w:hAnsi="Arial" w:cs="Arial"/>
        </w:rPr>
        <w:t>En julio de 2011, se publicó en el DOF el Acuerdo que establece las bases del “Mecanismo de protección de defensoras de derechos humanos y periodistas”</w:t>
      </w:r>
      <w:r w:rsidR="00E73FA0" w:rsidRPr="00FC1CAE">
        <w:rPr>
          <w:rFonts w:ascii="Arial" w:hAnsi="Arial" w:cs="Arial"/>
        </w:rPr>
        <w:t xml:space="preserve"> (MPPDDHP)</w:t>
      </w:r>
      <w:r w:rsidRPr="00FC1CAE">
        <w:rPr>
          <w:rFonts w:ascii="Arial" w:hAnsi="Arial" w:cs="Arial"/>
        </w:rPr>
        <w:t xml:space="preserve">. Dicho Acuerdo llevó a la posterior publicación, en junio de 2012, de la Ley sobre la Protección de las Personas Defensoras de Derechos Humanos y Periodistas, que creó el Mecanismo. </w:t>
      </w:r>
    </w:p>
    <w:p w:rsidR="00E73FA0" w:rsidRPr="00FC1CAE" w:rsidRDefault="00461CB8" w:rsidP="00E73FA0">
      <w:pPr>
        <w:pStyle w:val="Prrafodelista"/>
        <w:numPr>
          <w:ilvl w:val="0"/>
          <w:numId w:val="5"/>
        </w:numPr>
        <w:jc w:val="both"/>
        <w:rPr>
          <w:rFonts w:ascii="Arial" w:hAnsi="Arial" w:cs="Arial"/>
        </w:rPr>
      </w:pPr>
      <w:r w:rsidRPr="00FC1CAE">
        <w:rPr>
          <w:rFonts w:ascii="Arial" w:hAnsi="Arial" w:cs="Arial"/>
        </w:rPr>
        <w:t>Las Medidas de Protección se otorgan a partir de un proceso técnico de valoración del riesgo que de manera fehaciente demuestre que la persona requiere de medidas específicas de protección en virtud de las actividades que realiza.</w:t>
      </w:r>
    </w:p>
    <w:p w:rsidR="00E73FA0" w:rsidRPr="00FC1CAE" w:rsidRDefault="00E73FA0" w:rsidP="00E73FA0">
      <w:pPr>
        <w:pStyle w:val="Prrafodelista"/>
        <w:numPr>
          <w:ilvl w:val="0"/>
          <w:numId w:val="5"/>
        </w:numPr>
        <w:jc w:val="both"/>
        <w:rPr>
          <w:rFonts w:ascii="Arial" w:hAnsi="Arial" w:cs="Arial"/>
        </w:rPr>
      </w:pPr>
      <w:r w:rsidRPr="00FC1CAE">
        <w:rPr>
          <w:rFonts w:ascii="Arial" w:hAnsi="Arial" w:cs="Arial"/>
        </w:rPr>
        <w:t>Entre las acciones que realiza el MPPDDHP a efecto de proteger a los defensores de derechos humanos y periodistas se encuentra la implementación y operación de las siguientes medidas:</w:t>
      </w:r>
    </w:p>
    <w:p w:rsidR="00E73FA0" w:rsidRPr="00FC1CAE" w:rsidRDefault="00E73FA0" w:rsidP="00E73FA0">
      <w:pPr>
        <w:pStyle w:val="Prrafodelista"/>
        <w:numPr>
          <w:ilvl w:val="1"/>
          <w:numId w:val="17"/>
        </w:numPr>
        <w:jc w:val="both"/>
        <w:rPr>
          <w:rFonts w:ascii="Arial" w:hAnsi="Arial" w:cs="Arial"/>
        </w:rPr>
      </w:pPr>
      <w:r w:rsidRPr="00FC1CAE">
        <w:rPr>
          <w:rFonts w:ascii="Arial" w:hAnsi="Arial" w:cs="Arial"/>
          <w:u w:val="single"/>
        </w:rPr>
        <w:t>Medidas de prevención:</w:t>
      </w:r>
      <w:r w:rsidRPr="00FC1CAE">
        <w:rPr>
          <w:rFonts w:ascii="Arial" w:hAnsi="Arial" w:cs="Arial"/>
        </w:rPr>
        <w:t xml:space="preserve"> acciones encaminadas a desarrollar políticas y programas con el objetivo de reducir los factores de riesgo que favorecen las agresiones contra personas defensoras de derechos humanos y periodistas, así como para combatir las causas que las producen y generar garantías de no repetición. </w:t>
      </w:r>
      <w:bookmarkStart w:id="0" w:name="_GoBack"/>
      <w:bookmarkEnd w:id="0"/>
    </w:p>
    <w:p w:rsidR="00E73FA0" w:rsidRPr="00FC1CAE" w:rsidRDefault="00E73FA0" w:rsidP="00E73FA0">
      <w:pPr>
        <w:pStyle w:val="Prrafodelista"/>
        <w:numPr>
          <w:ilvl w:val="1"/>
          <w:numId w:val="17"/>
        </w:numPr>
        <w:jc w:val="both"/>
        <w:rPr>
          <w:rFonts w:ascii="Arial" w:hAnsi="Arial" w:cs="Arial"/>
        </w:rPr>
      </w:pPr>
      <w:r w:rsidRPr="00FC1CAE">
        <w:rPr>
          <w:rFonts w:ascii="Arial" w:hAnsi="Arial" w:cs="Arial"/>
          <w:u w:val="single"/>
        </w:rPr>
        <w:t>Medidas preventivas:</w:t>
      </w:r>
      <w:r w:rsidRPr="00FC1CAE">
        <w:rPr>
          <w:rFonts w:ascii="Arial" w:hAnsi="Arial" w:cs="Arial"/>
        </w:rPr>
        <w:t xml:space="preserve"> acciones a favor del beneficiario para evitar la consumación de agresiones en su contra. </w:t>
      </w:r>
    </w:p>
    <w:p w:rsidR="00E73FA0" w:rsidRPr="00FC1CAE" w:rsidRDefault="00E73FA0" w:rsidP="00E73FA0">
      <w:pPr>
        <w:pStyle w:val="Prrafodelista"/>
        <w:numPr>
          <w:ilvl w:val="1"/>
          <w:numId w:val="17"/>
        </w:numPr>
        <w:jc w:val="both"/>
        <w:rPr>
          <w:rFonts w:ascii="Arial" w:hAnsi="Arial" w:cs="Arial"/>
        </w:rPr>
      </w:pPr>
      <w:r w:rsidRPr="00FC1CAE">
        <w:rPr>
          <w:rFonts w:ascii="Arial" w:hAnsi="Arial" w:cs="Arial"/>
          <w:u w:val="single"/>
        </w:rPr>
        <w:t>Medidas de protección</w:t>
      </w:r>
      <w:r w:rsidRPr="00FC1CAE">
        <w:rPr>
          <w:rFonts w:ascii="Arial" w:hAnsi="Arial" w:cs="Arial"/>
        </w:rPr>
        <w:t xml:space="preserve">: acciones y medios de seguridad para enfrentar el riesgo y proteger los derechos a la vida, integridad, libertad y seguridad del beneficiario. </w:t>
      </w:r>
    </w:p>
    <w:p w:rsidR="00E73FA0" w:rsidRPr="00FC1CAE" w:rsidRDefault="00E73FA0" w:rsidP="00E73FA0">
      <w:pPr>
        <w:pStyle w:val="Prrafodelista"/>
        <w:numPr>
          <w:ilvl w:val="1"/>
          <w:numId w:val="17"/>
        </w:numPr>
        <w:jc w:val="both"/>
        <w:rPr>
          <w:rFonts w:ascii="Arial" w:hAnsi="Arial" w:cs="Arial"/>
        </w:rPr>
      </w:pPr>
      <w:r w:rsidRPr="00FC1CAE">
        <w:rPr>
          <w:rFonts w:ascii="Arial" w:hAnsi="Arial" w:cs="Arial"/>
          <w:u w:val="single"/>
        </w:rPr>
        <w:t>Medidas urgentes de protección:</w:t>
      </w:r>
      <w:r w:rsidRPr="00FC1CAE">
        <w:rPr>
          <w:rFonts w:ascii="Arial" w:hAnsi="Arial" w:cs="Arial"/>
        </w:rPr>
        <w:t xml:space="preserve"> acciones y medios para resguardar, de manera inmediata e inminente, la vida, la integridad y la libertad del beneficiario.</w:t>
      </w:r>
    </w:p>
    <w:p w:rsidR="007E6CBD" w:rsidRPr="00FC1CAE" w:rsidRDefault="007E6CBD" w:rsidP="00E73FA0">
      <w:pPr>
        <w:pStyle w:val="Prrafodelista"/>
        <w:numPr>
          <w:ilvl w:val="0"/>
          <w:numId w:val="5"/>
        </w:numPr>
        <w:spacing w:after="0" w:line="240" w:lineRule="auto"/>
        <w:ind w:hanging="357"/>
        <w:jc w:val="both"/>
        <w:rPr>
          <w:rFonts w:ascii="Arial" w:hAnsi="Arial" w:cs="Arial"/>
        </w:rPr>
      </w:pPr>
      <w:r w:rsidRPr="00FC1CAE">
        <w:rPr>
          <w:rFonts w:ascii="Arial" w:hAnsi="Arial" w:cs="Arial"/>
        </w:rPr>
        <w:t>La operación del Mecanismo está a cargo de la Secretaría de Gobernación y se compone de tres órganos:</w:t>
      </w:r>
    </w:p>
    <w:p w:rsidR="00461CB8" w:rsidRPr="00FC1CAE" w:rsidRDefault="007E6CBD" w:rsidP="00E73FA0">
      <w:pPr>
        <w:pStyle w:val="Sinespaciado"/>
        <w:numPr>
          <w:ilvl w:val="0"/>
          <w:numId w:val="15"/>
        </w:numPr>
        <w:ind w:left="1134" w:hanging="357"/>
        <w:jc w:val="both"/>
        <w:rPr>
          <w:rFonts w:ascii="Arial" w:hAnsi="Arial" w:cs="Arial"/>
          <w:sz w:val="22"/>
          <w:szCs w:val="22"/>
          <w:lang w:eastAsia="es-MX"/>
        </w:rPr>
      </w:pPr>
      <w:r w:rsidRPr="00FC1CAE">
        <w:rPr>
          <w:rFonts w:ascii="Arial" w:hAnsi="Arial" w:cs="Arial"/>
          <w:i/>
          <w:sz w:val="22"/>
          <w:szCs w:val="22"/>
          <w:u w:val="single"/>
          <w:lang w:eastAsia="es-MX"/>
        </w:rPr>
        <w:t>Junta de Gobierno</w:t>
      </w:r>
      <w:r w:rsidRPr="00FC1CAE">
        <w:rPr>
          <w:rFonts w:ascii="Arial" w:hAnsi="Arial" w:cs="Arial"/>
          <w:sz w:val="22"/>
          <w:szCs w:val="22"/>
          <w:u w:val="single"/>
          <w:lang w:eastAsia="es-MX"/>
        </w:rPr>
        <w:t>.</w:t>
      </w:r>
      <w:r w:rsidRPr="00FC1CAE">
        <w:rPr>
          <w:rFonts w:ascii="Arial" w:hAnsi="Arial" w:cs="Arial"/>
          <w:sz w:val="22"/>
          <w:szCs w:val="22"/>
          <w:lang w:eastAsia="es-MX"/>
        </w:rPr>
        <w:t xml:space="preserve"> Máxima instancia del Mecanismo y el principal órgano de toma de decisiones, compuesta por un representante de: SEGOB, SRE, PGR, Policía Federal, CNDH y cuatro representantes de la sociedad civil (Consejo Consultivo);</w:t>
      </w:r>
    </w:p>
    <w:p w:rsidR="00461CB8" w:rsidRPr="00FC1CAE" w:rsidRDefault="007E6CBD" w:rsidP="00E73FA0">
      <w:pPr>
        <w:pStyle w:val="Sinespaciado"/>
        <w:numPr>
          <w:ilvl w:val="0"/>
          <w:numId w:val="15"/>
        </w:numPr>
        <w:ind w:left="1134" w:hanging="357"/>
        <w:jc w:val="both"/>
        <w:rPr>
          <w:rFonts w:ascii="Arial" w:hAnsi="Arial" w:cs="Arial"/>
          <w:sz w:val="22"/>
          <w:szCs w:val="22"/>
          <w:lang w:eastAsia="es-MX"/>
        </w:rPr>
      </w:pPr>
      <w:r w:rsidRPr="00FC1CAE">
        <w:rPr>
          <w:rFonts w:ascii="Arial" w:hAnsi="Arial" w:cs="Arial"/>
          <w:i/>
          <w:sz w:val="22"/>
          <w:szCs w:val="22"/>
          <w:u w:val="single"/>
          <w:lang w:eastAsia="es-MX"/>
        </w:rPr>
        <w:t>Consejo Consultivo</w:t>
      </w:r>
      <w:r w:rsidRPr="00FC1CAE">
        <w:rPr>
          <w:rFonts w:ascii="Arial" w:hAnsi="Arial" w:cs="Arial"/>
          <w:sz w:val="22"/>
          <w:szCs w:val="22"/>
          <w:u w:val="single"/>
          <w:lang w:eastAsia="es-MX"/>
        </w:rPr>
        <w:t>.</w:t>
      </w:r>
      <w:r w:rsidRPr="00FC1CAE">
        <w:rPr>
          <w:rFonts w:ascii="Arial" w:hAnsi="Arial" w:cs="Arial"/>
          <w:sz w:val="22"/>
          <w:szCs w:val="22"/>
          <w:lang w:eastAsia="es-MX"/>
        </w:rPr>
        <w:t xml:space="preserve"> Órgano de consulta de la Junta de Gobierno. Se compone enteramente de representantes de la sociedad civil, expertos en la promoción y defensa de los derechos humanos y la libertad de expresión.</w:t>
      </w:r>
      <w:r w:rsidR="009E63B7" w:rsidRPr="00FC1CAE">
        <w:rPr>
          <w:rFonts w:ascii="Arial" w:hAnsi="Arial" w:cs="Arial"/>
          <w:sz w:val="22"/>
          <w:szCs w:val="22"/>
          <w:lang w:eastAsia="es-MX"/>
        </w:rPr>
        <w:t xml:space="preserve"> Es conformado por nueve personas entre las que se encuentran cuatro defensoras, cuatro periodistas y una de la academia. </w:t>
      </w:r>
    </w:p>
    <w:p w:rsidR="007E6CBD" w:rsidRPr="00FC1CAE" w:rsidRDefault="007E6CBD" w:rsidP="00E73FA0">
      <w:pPr>
        <w:pStyle w:val="Sinespaciado"/>
        <w:numPr>
          <w:ilvl w:val="0"/>
          <w:numId w:val="15"/>
        </w:numPr>
        <w:ind w:left="1134" w:hanging="357"/>
        <w:jc w:val="both"/>
        <w:rPr>
          <w:rFonts w:ascii="Arial" w:hAnsi="Arial" w:cs="Arial"/>
          <w:sz w:val="22"/>
          <w:szCs w:val="22"/>
          <w:lang w:eastAsia="es-MX"/>
        </w:rPr>
      </w:pPr>
      <w:r w:rsidRPr="00FC1CAE">
        <w:rPr>
          <w:rFonts w:ascii="Arial" w:hAnsi="Arial" w:cs="Arial"/>
          <w:i/>
          <w:sz w:val="22"/>
          <w:szCs w:val="22"/>
          <w:u w:val="single"/>
          <w:lang w:eastAsia="es-MX"/>
        </w:rPr>
        <w:t>Coordinación Ejecutiva Nacional</w:t>
      </w:r>
      <w:r w:rsidRPr="00FC1CAE">
        <w:rPr>
          <w:rFonts w:ascii="Arial" w:hAnsi="Arial" w:cs="Arial"/>
          <w:sz w:val="22"/>
          <w:szCs w:val="22"/>
          <w:u w:val="single"/>
          <w:lang w:eastAsia="es-MX"/>
        </w:rPr>
        <w:t>.</w:t>
      </w:r>
      <w:r w:rsidRPr="00FC1CAE">
        <w:rPr>
          <w:rFonts w:ascii="Arial" w:hAnsi="Arial" w:cs="Arial"/>
          <w:sz w:val="22"/>
          <w:szCs w:val="22"/>
          <w:lang w:eastAsia="es-MX"/>
        </w:rPr>
        <w:t xml:space="preserve"> Instancia encargada de coordinar los esfuerzos de protección entre las autoridades federales, las de las entidades federativas y los organismos públicos autónomos. La Coordinación se encuentra a cargo de la Unidad para la Promoción y Defensa de los Derechos Humanos de la Secretaría de Gobernación.</w:t>
      </w:r>
      <w:r w:rsidR="009E63B7" w:rsidRPr="00FC1CAE">
        <w:rPr>
          <w:rFonts w:ascii="Arial" w:hAnsi="Arial" w:cs="Arial"/>
          <w:sz w:val="22"/>
          <w:szCs w:val="22"/>
          <w:lang w:eastAsia="es-MX"/>
        </w:rPr>
        <w:t xml:space="preserve"> Es conformada por la Unidad de Recepción de Casos y Reacción Inmediata, Unidad de Evaluación de Riesgos, Unidad de Prevención Seguimiento y Análisis.</w:t>
      </w:r>
    </w:p>
    <w:p w:rsidR="007E6CBD" w:rsidRPr="00FC1CAE" w:rsidRDefault="007E6CBD" w:rsidP="00461CB8">
      <w:pPr>
        <w:pStyle w:val="Sinespaciado"/>
        <w:jc w:val="both"/>
        <w:rPr>
          <w:rFonts w:ascii="Arial" w:hAnsi="Arial" w:cs="Arial"/>
          <w:sz w:val="22"/>
          <w:szCs w:val="22"/>
          <w:lang w:eastAsia="es-MX"/>
        </w:rPr>
      </w:pPr>
    </w:p>
    <w:p w:rsidR="00461CB8" w:rsidRPr="00FC1CAE" w:rsidRDefault="007E6CBD" w:rsidP="00E73FA0">
      <w:pPr>
        <w:pStyle w:val="Sinespaciado"/>
        <w:numPr>
          <w:ilvl w:val="0"/>
          <w:numId w:val="4"/>
        </w:numPr>
        <w:jc w:val="both"/>
        <w:rPr>
          <w:rFonts w:ascii="Arial" w:hAnsi="Arial" w:cs="Arial"/>
          <w:sz w:val="22"/>
          <w:szCs w:val="22"/>
          <w:lang w:eastAsia="es-MX"/>
        </w:rPr>
      </w:pPr>
      <w:r w:rsidRPr="00FC1CAE">
        <w:rPr>
          <w:rFonts w:ascii="Arial" w:hAnsi="Arial" w:cs="Arial"/>
          <w:sz w:val="22"/>
          <w:szCs w:val="22"/>
          <w:lang w:eastAsia="es-MX"/>
        </w:rPr>
        <w:t xml:space="preserve">De conformidad con la Ley para la Protección de Personas Defensoras de Derechos Humanos y Periodistas, se creó el </w:t>
      </w:r>
      <w:r w:rsidRPr="00FC1CAE">
        <w:rPr>
          <w:rFonts w:ascii="Arial" w:hAnsi="Arial" w:cs="Arial"/>
          <w:i/>
          <w:sz w:val="22"/>
          <w:szCs w:val="22"/>
          <w:lang w:eastAsia="es-MX"/>
        </w:rPr>
        <w:t>Fondo para la Protección de Personas Defensoras de Derechos Humanos y Periodistas</w:t>
      </w:r>
      <w:r w:rsidRPr="00FC1CAE">
        <w:rPr>
          <w:rFonts w:ascii="Arial" w:hAnsi="Arial" w:cs="Arial"/>
          <w:sz w:val="22"/>
          <w:szCs w:val="22"/>
          <w:lang w:eastAsia="es-MX"/>
        </w:rPr>
        <w:t>, con el propósito de destinar recursos económicos exclusivamente para la implementación y operación de las medidas preventivas, medidas de protección y medidas urgentes de protección y demás actos que establezca la Ley para la implementación del Mecanismo.</w:t>
      </w:r>
    </w:p>
    <w:p w:rsidR="003B10A0" w:rsidRPr="00FC1CAE" w:rsidRDefault="007E6CBD" w:rsidP="003B10A0">
      <w:pPr>
        <w:pStyle w:val="Sinespaciado"/>
        <w:numPr>
          <w:ilvl w:val="0"/>
          <w:numId w:val="4"/>
        </w:numPr>
        <w:jc w:val="both"/>
        <w:rPr>
          <w:rFonts w:ascii="Arial" w:hAnsi="Arial" w:cs="Arial"/>
          <w:sz w:val="22"/>
          <w:szCs w:val="22"/>
          <w:lang w:eastAsia="es-MX"/>
        </w:rPr>
      </w:pPr>
      <w:r w:rsidRPr="00FC1CAE">
        <w:rPr>
          <w:rFonts w:ascii="Arial" w:hAnsi="Arial" w:cs="Arial"/>
          <w:sz w:val="22"/>
          <w:szCs w:val="22"/>
          <w:lang w:eastAsia="es-MX"/>
        </w:rPr>
        <w:lastRenderedPageBreak/>
        <w:t xml:space="preserve">El Fondo opera a través de un fideicomiso público constituido en </w:t>
      </w:r>
      <w:r w:rsidR="00AB7903" w:rsidRPr="00FC1CAE">
        <w:rPr>
          <w:rFonts w:ascii="Arial" w:hAnsi="Arial" w:cs="Arial"/>
          <w:sz w:val="22"/>
          <w:szCs w:val="22"/>
          <w:lang w:eastAsia="es-MX"/>
        </w:rPr>
        <w:t>o</w:t>
      </w:r>
      <w:r w:rsidRPr="00FC1CAE">
        <w:rPr>
          <w:rFonts w:ascii="Arial" w:hAnsi="Arial" w:cs="Arial"/>
          <w:sz w:val="22"/>
          <w:szCs w:val="22"/>
          <w:lang w:eastAsia="es-MX"/>
        </w:rPr>
        <w:t xml:space="preserve">ctubre de 2012 y cuenta con un Comité Técnico presidido por el Secretario de Gobernación e integrado por un representante de la Procuraduría General de la República, de la Secretaría de Relaciones Exteriores y del Comisionado Nacional de Seguridad. </w:t>
      </w:r>
    </w:p>
    <w:p w:rsidR="00E73FA0" w:rsidRPr="00FC1CAE" w:rsidRDefault="006A591B" w:rsidP="003B10A0">
      <w:pPr>
        <w:pStyle w:val="Sinespaciado"/>
        <w:numPr>
          <w:ilvl w:val="0"/>
          <w:numId w:val="4"/>
        </w:numPr>
        <w:jc w:val="both"/>
        <w:rPr>
          <w:rFonts w:ascii="Arial" w:hAnsi="Arial" w:cs="Arial"/>
          <w:sz w:val="22"/>
          <w:szCs w:val="22"/>
          <w:lang w:eastAsia="es-MX"/>
        </w:rPr>
      </w:pPr>
      <w:r w:rsidRPr="00FC1CAE">
        <w:rPr>
          <w:rFonts w:ascii="Arial" w:hAnsi="Arial" w:cs="Arial"/>
          <w:sz w:val="22"/>
          <w:szCs w:val="22"/>
          <w:lang w:eastAsia="es-MX"/>
        </w:rPr>
        <w:t xml:space="preserve">El pasado 17 de mayo, el Presidente de la República, Enrique Peña Nieto, anunció una serie de acciones para fortalecer el Mecanismo, pero también para mejorar la coordinación de las acciones para hacer frente y reducir las situaciones de riesgo contra periodistas y defensores de derechos humanos, así como para asegurar la atención adecuada en materia de acceso a la justicia y combate a la impunidad. Entre las medidas anunciadas se destacan las siguientes: </w:t>
      </w:r>
    </w:p>
    <w:p w:rsidR="006A591B" w:rsidRPr="00FC1CAE" w:rsidRDefault="006A591B" w:rsidP="006A591B">
      <w:pPr>
        <w:pStyle w:val="Prrafodelista"/>
        <w:numPr>
          <w:ilvl w:val="0"/>
          <w:numId w:val="18"/>
        </w:numPr>
        <w:shd w:val="clear" w:color="auto" w:fill="FFFFFF"/>
        <w:spacing w:after="300" w:line="240" w:lineRule="auto"/>
        <w:rPr>
          <w:rFonts w:ascii="Arial" w:hAnsi="Arial" w:cs="Arial"/>
        </w:rPr>
      </w:pPr>
      <w:r w:rsidRPr="00FC1CAE">
        <w:rPr>
          <w:rFonts w:ascii="Arial" w:hAnsi="Arial" w:cs="Arial"/>
        </w:rPr>
        <w:t>Fortalecimiento de la estructura y el presupuesto para el mecanismo de protección de activistas y periodistas </w:t>
      </w:r>
    </w:p>
    <w:p w:rsidR="006A591B" w:rsidRPr="00FC1CAE" w:rsidRDefault="006A591B" w:rsidP="0052517C">
      <w:pPr>
        <w:pStyle w:val="Prrafodelista"/>
        <w:numPr>
          <w:ilvl w:val="0"/>
          <w:numId w:val="18"/>
        </w:numPr>
        <w:shd w:val="clear" w:color="auto" w:fill="FFFFFF"/>
        <w:spacing w:after="300" w:line="240" w:lineRule="auto"/>
        <w:jc w:val="both"/>
        <w:rPr>
          <w:rFonts w:ascii="Arial" w:hAnsi="Arial" w:cs="Arial"/>
        </w:rPr>
      </w:pPr>
      <w:r w:rsidRPr="00FC1CAE">
        <w:rPr>
          <w:rFonts w:ascii="Arial" w:hAnsi="Arial" w:cs="Arial"/>
        </w:rPr>
        <w:t xml:space="preserve">Publicación de un protocolo de actuación para reducir las situaciones de riesgo contra periodistas dirigido a las entidades de procuración de justicia. </w:t>
      </w:r>
    </w:p>
    <w:p w:rsidR="006A591B" w:rsidRPr="00FC1CAE" w:rsidRDefault="006A591B" w:rsidP="0052517C">
      <w:pPr>
        <w:pStyle w:val="Prrafodelista"/>
        <w:numPr>
          <w:ilvl w:val="0"/>
          <w:numId w:val="18"/>
        </w:numPr>
        <w:shd w:val="clear" w:color="auto" w:fill="FFFFFF"/>
        <w:spacing w:after="300" w:line="240" w:lineRule="auto"/>
        <w:jc w:val="both"/>
        <w:rPr>
          <w:rFonts w:ascii="Arial" w:hAnsi="Arial" w:cs="Arial"/>
        </w:rPr>
      </w:pPr>
      <w:r w:rsidRPr="00FC1CAE">
        <w:rPr>
          <w:rFonts w:ascii="Arial" w:hAnsi="Arial" w:cs="Arial"/>
        </w:rPr>
        <w:t>Fortaleceremos la Fiscalía Especial para la Atención de Delitos cometidos contra de la Libertad de Expresión con mayor personal, policías y peritos, y mejores esquemas de coordinación entre policías locales y federales.</w:t>
      </w:r>
    </w:p>
    <w:p w:rsidR="006A591B" w:rsidRPr="00FC1CAE" w:rsidRDefault="006A591B" w:rsidP="006A591B">
      <w:pPr>
        <w:shd w:val="clear" w:color="auto" w:fill="FFFFFF"/>
        <w:spacing w:after="150" w:line="240" w:lineRule="auto"/>
        <w:jc w:val="both"/>
        <w:rPr>
          <w:rFonts w:ascii="Arial" w:hAnsi="Arial" w:cs="Arial"/>
          <w:color w:val="333333"/>
        </w:rPr>
      </w:pPr>
    </w:p>
    <w:p w:rsidR="006A591B" w:rsidRPr="00FC1CAE" w:rsidRDefault="006A591B" w:rsidP="006A591B">
      <w:pPr>
        <w:pStyle w:val="Sinespaciado"/>
        <w:ind w:left="360"/>
        <w:jc w:val="both"/>
        <w:rPr>
          <w:rFonts w:ascii="Arial" w:hAnsi="Arial" w:cs="Arial"/>
          <w:sz w:val="22"/>
          <w:szCs w:val="22"/>
          <w:lang w:eastAsia="es-MX"/>
        </w:rPr>
      </w:pPr>
    </w:p>
    <w:p w:rsidR="00E73FA0" w:rsidRPr="00FC1CAE" w:rsidRDefault="00E73FA0" w:rsidP="00E73FA0">
      <w:pPr>
        <w:pStyle w:val="Prrafodelista"/>
        <w:rPr>
          <w:rFonts w:ascii="Arial" w:hAnsi="Arial" w:cs="Arial"/>
        </w:rPr>
      </w:pPr>
    </w:p>
    <w:p w:rsidR="00E73FA0" w:rsidRPr="00FC1CAE" w:rsidRDefault="00E73FA0" w:rsidP="00E73FA0">
      <w:pPr>
        <w:pStyle w:val="Sinespaciado"/>
        <w:jc w:val="both"/>
        <w:rPr>
          <w:rFonts w:ascii="Arial" w:hAnsi="Arial" w:cs="Arial"/>
          <w:sz w:val="22"/>
          <w:szCs w:val="22"/>
          <w:lang w:eastAsia="es-MX"/>
        </w:rPr>
      </w:pPr>
    </w:p>
    <w:p w:rsidR="00102EE9" w:rsidRPr="00FC1CAE" w:rsidRDefault="00102EE9" w:rsidP="00461CB8">
      <w:pPr>
        <w:pStyle w:val="Sinespaciado"/>
        <w:jc w:val="both"/>
        <w:rPr>
          <w:rFonts w:ascii="Arial" w:hAnsi="Arial" w:cs="Arial"/>
          <w:sz w:val="22"/>
          <w:szCs w:val="22"/>
          <w:lang w:eastAsia="es-MX"/>
        </w:rPr>
      </w:pPr>
    </w:p>
    <w:p w:rsidR="00E73FA0" w:rsidRPr="00FC1CAE" w:rsidRDefault="00E73FA0" w:rsidP="00461CB8">
      <w:pPr>
        <w:pStyle w:val="Sinespaciado"/>
        <w:jc w:val="both"/>
        <w:rPr>
          <w:rFonts w:ascii="Arial" w:hAnsi="Arial" w:cs="Arial"/>
          <w:b/>
          <w:color w:val="FF0000"/>
          <w:sz w:val="22"/>
          <w:szCs w:val="22"/>
          <w:lang w:eastAsia="es-MX"/>
        </w:rPr>
      </w:pPr>
    </w:p>
    <w:p w:rsidR="00E73FA0" w:rsidRPr="00FC1CAE" w:rsidRDefault="00E73FA0" w:rsidP="00461CB8">
      <w:pPr>
        <w:pStyle w:val="Sinespaciado"/>
        <w:jc w:val="both"/>
        <w:rPr>
          <w:rFonts w:ascii="Arial" w:hAnsi="Arial" w:cs="Arial"/>
          <w:b/>
          <w:color w:val="FF0000"/>
          <w:sz w:val="22"/>
          <w:szCs w:val="22"/>
          <w:lang w:eastAsia="es-MX"/>
        </w:rPr>
      </w:pPr>
    </w:p>
    <w:p w:rsidR="005670DA" w:rsidRPr="00FC1CAE" w:rsidRDefault="00115994" w:rsidP="00E73FA0">
      <w:pPr>
        <w:tabs>
          <w:tab w:val="left" w:pos="1134"/>
        </w:tabs>
        <w:jc w:val="both"/>
        <w:rPr>
          <w:rFonts w:ascii="Arial" w:hAnsi="Arial" w:cs="Arial"/>
        </w:rPr>
      </w:pPr>
      <w:r w:rsidRPr="00FC1CAE">
        <w:rPr>
          <w:rFonts w:ascii="Arial" w:hAnsi="Arial" w:cs="Arial"/>
        </w:rPr>
        <w:t xml:space="preserve"> </w:t>
      </w:r>
    </w:p>
    <w:sectPr w:rsidR="005670DA" w:rsidRPr="00FC1CAE" w:rsidSect="00CB62B5">
      <w:headerReference w:type="default" r:id="rId7"/>
      <w:footerReference w:type="default" r:id="rId8"/>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644" w:rsidRDefault="00DD4644" w:rsidP="007E6CBD">
      <w:pPr>
        <w:spacing w:after="0" w:line="240" w:lineRule="auto"/>
      </w:pPr>
      <w:r>
        <w:separator/>
      </w:r>
    </w:p>
  </w:endnote>
  <w:endnote w:type="continuationSeparator" w:id="0">
    <w:p w:rsidR="00DD4644" w:rsidRDefault="00DD4644" w:rsidP="007E6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EurekaSans-Light">
    <w:altName w:val="Courier New"/>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4225365"/>
      <w:docPartObj>
        <w:docPartGallery w:val="Page Numbers (Bottom of Page)"/>
        <w:docPartUnique/>
      </w:docPartObj>
    </w:sdtPr>
    <w:sdtEndPr/>
    <w:sdtContent>
      <w:p w:rsidR="00FC1CAE" w:rsidRDefault="00FC1CAE">
        <w:pPr>
          <w:pStyle w:val="Piedepgina"/>
          <w:jc w:val="right"/>
        </w:pPr>
        <w:r>
          <w:fldChar w:fldCharType="begin"/>
        </w:r>
        <w:r>
          <w:instrText>PAGE   \* MERGEFORMAT</w:instrText>
        </w:r>
        <w:r>
          <w:fldChar w:fldCharType="separate"/>
        </w:r>
        <w:r w:rsidR="00654DCB" w:rsidRPr="00654DCB">
          <w:rPr>
            <w:noProof/>
            <w:lang w:val="es-ES"/>
          </w:rPr>
          <w:t>2</w:t>
        </w:r>
        <w:r>
          <w:fldChar w:fldCharType="end"/>
        </w:r>
      </w:p>
    </w:sdtContent>
  </w:sdt>
  <w:p w:rsidR="00FC1CAE" w:rsidRDefault="00FC1CA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644" w:rsidRDefault="00DD4644" w:rsidP="007E6CBD">
      <w:pPr>
        <w:spacing w:after="0" w:line="240" w:lineRule="auto"/>
      </w:pPr>
      <w:r>
        <w:separator/>
      </w:r>
    </w:p>
  </w:footnote>
  <w:footnote w:type="continuationSeparator" w:id="0">
    <w:p w:rsidR="00DD4644" w:rsidRDefault="00DD4644" w:rsidP="007E6C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3B8" w:rsidRPr="00890E1F" w:rsidRDefault="001263B8" w:rsidP="001263B8">
    <w:pPr>
      <w:pStyle w:val="Sinespaciado"/>
      <w:ind w:left="2552"/>
      <w:jc w:val="right"/>
      <w:rPr>
        <w:rFonts w:ascii="Arial" w:eastAsia="Calibri" w:hAnsi="Arial" w:cs="Arial"/>
        <w:smallCaps/>
        <w:sz w:val="20"/>
        <w:szCs w:val="20"/>
        <w:lang w:eastAsia="es-MX"/>
      </w:rPr>
    </w:pPr>
    <w:r w:rsidRPr="00890E1F">
      <w:rPr>
        <w:rFonts w:ascii="Arial" w:eastAsia="Calibri" w:hAnsi="Arial" w:cs="Arial"/>
        <w:smallCaps/>
        <w:sz w:val="20"/>
        <w:szCs w:val="20"/>
        <w:lang w:eastAsia="es-MX"/>
      </w:rPr>
      <w:t xml:space="preserve">Respuesta Del Estado Mexicano </w:t>
    </w:r>
  </w:p>
  <w:p w:rsidR="001263B8" w:rsidRPr="00890E1F" w:rsidRDefault="001263B8" w:rsidP="001263B8">
    <w:pPr>
      <w:pStyle w:val="Sinespaciado"/>
      <w:ind w:left="2552"/>
      <w:jc w:val="right"/>
      <w:rPr>
        <w:rFonts w:ascii="Arial" w:eastAsia="Calibri" w:hAnsi="Arial" w:cs="Arial"/>
        <w:smallCaps/>
        <w:sz w:val="20"/>
        <w:szCs w:val="20"/>
        <w:lang w:eastAsia="es-MX"/>
      </w:rPr>
    </w:pPr>
    <w:r w:rsidRPr="00890E1F">
      <w:rPr>
        <w:rFonts w:ascii="Arial" w:eastAsia="Calibri" w:hAnsi="Arial" w:cs="Arial"/>
        <w:smallCaps/>
        <w:sz w:val="20"/>
        <w:szCs w:val="20"/>
        <w:lang w:eastAsia="es-MX"/>
      </w:rPr>
      <w:t>Lista de Cuestiones Relativa  a los Informes Periódicos Quinto y Sexto Combinados sobre el Cumplimiento del Pacto Internacional de Derechos Económicos, Sociales y Culturales</w:t>
    </w:r>
  </w:p>
  <w:p w:rsidR="001263B8" w:rsidRDefault="001263B8">
    <w:pPr>
      <w:pStyle w:val="Encabezado"/>
    </w:pPr>
  </w:p>
  <w:p w:rsidR="007C44FA" w:rsidRPr="005F0FAC" w:rsidRDefault="007C44FA" w:rsidP="005F0FAC">
    <w:pPr>
      <w:pStyle w:val="Encabezado"/>
      <w:jc w:val="right"/>
      <w:rPr>
        <w:rFonts w:ascii="Arial" w:hAnsi="Arial" w:cs="Arial"/>
        <w:i/>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10A81"/>
    <w:multiLevelType w:val="hybridMultilevel"/>
    <w:tmpl w:val="ADA8A01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nsid w:val="0B770306"/>
    <w:multiLevelType w:val="hybridMultilevel"/>
    <w:tmpl w:val="77B283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888605B"/>
    <w:multiLevelType w:val="hybridMultilevel"/>
    <w:tmpl w:val="BE5EC176"/>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nsid w:val="1EB24735"/>
    <w:multiLevelType w:val="hybridMultilevel"/>
    <w:tmpl w:val="18AA9850"/>
    <w:lvl w:ilvl="0" w:tplc="080A0001">
      <w:start w:val="1"/>
      <w:numFmt w:val="bullet"/>
      <w:lvlText w:val=""/>
      <w:lvlJc w:val="left"/>
      <w:pPr>
        <w:ind w:left="360" w:hanging="360"/>
      </w:pPr>
      <w:rPr>
        <w:rFonts w:ascii="Symbol" w:hAnsi="Symbol" w:hint="default"/>
      </w:rPr>
    </w:lvl>
    <w:lvl w:ilvl="1" w:tplc="1E9A445A">
      <w:start w:val="1"/>
      <w:numFmt w:val="bullet"/>
      <w:lvlText w:val="-"/>
      <w:lvlJc w:val="left"/>
      <w:pPr>
        <w:ind w:left="1080" w:hanging="360"/>
      </w:pPr>
      <w:rPr>
        <w:rFonts w:ascii="Sylfaen" w:hAnsi="Sylfaen"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nsid w:val="249B7C8B"/>
    <w:multiLevelType w:val="hybridMultilevel"/>
    <w:tmpl w:val="8A8C9A84"/>
    <w:lvl w:ilvl="0" w:tplc="1E9A445A">
      <w:start w:val="1"/>
      <w:numFmt w:val="bullet"/>
      <w:lvlText w:val="-"/>
      <w:lvlJc w:val="left"/>
      <w:pPr>
        <w:ind w:left="1440" w:hanging="360"/>
      </w:pPr>
      <w:rPr>
        <w:rFonts w:ascii="Sylfaen" w:hAnsi="Sylfaen"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nsid w:val="35617DF3"/>
    <w:multiLevelType w:val="hybridMultilevel"/>
    <w:tmpl w:val="1FAC618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nsid w:val="391A53F0"/>
    <w:multiLevelType w:val="hybridMultilevel"/>
    <w:tmpl w:val="ED94E930"/>
    <w:lvl w:ilvl="0" w:tplc="0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nsid w:val="3E9D3D96"/>
    <w:multiLevelType w:val="hybridMultilevel"/>
    <w:tmpl w:val="6B24A8AA"/>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nsid w:val="40DA21D7"/>
    <w:multiLevelType w:val="hybridMultilevel"/>
    <w:tmpl w:val="C2E2E6BE"/>
    <w:lvl w:ilvl="0" w:tplc="080A000D">
      <w:start w:val="1"/>
      <w:numFmt w:val="bullet"/>
      <w:lvlText w:val=""/>
      <w:lvlJc w:val="left"/>
      <w:pPr>
        <w:ind w:left="1860" w:hanging="360"/>
      </w:pPr>
      <w:rPr>
        <w:rFonts w:ascii="Wingdings" w:hAnsi="Wingdings" w:hint="default"/>
      </w:rPr>
    </w:lvl>
    <w:lvl w:ilvl="1" w:tplc="080A0003" w:tentative="1">
      <w:start w:val="1"/>
      <w:numFmt w:val="bullet"/>
      <w:lvlText w:val="o"/>
      <w:lvlJc w:val="left"/>
      <w:pPr>
        <w:ind w:left="2580" w:hanging="360"/>
      </w:pPr>
      <w:rPr>
        <w:rFonts w:ascii="Courier New" w:hAnsi="Courier New" w:cs="Courier New" w:hint="default"/>
      </w:rPr>
    </w:lvl>
    <w:lvl w:ilvl="2" w:tplc="080A0005" w:tentative="1">
      <w:start w:val="1"/>
      <w:numFmt w:val="bullet"/>
      <w:lvlText w:val=""/>
      <w:lvlJc w:val="left"/>
      <w:pPr>
        <w:ind w:left="3300" w:hanging="360"/>
      </w:pPr>
      <w:rPr>
        <w:rFonts w:ascii="Wingdings" w:hAnsi="Wingdings" w:hint="default"/>
      </w:rPr>
    </w:lvl>
    <w:lvl w:ilvl="3" w:tplc="080A0001" w:tentative="1">
      <w:start w:val="1"/>
      <w:numFmt w:val="bullet"/>
      <w:lvlText w:val=""/>
      <w:lvlJc w:val="left"/>
      <w:pPr>
        <w:ind w:left="4020" w:hanging="360"/>
      </w:pPr>
      <w:rPr>
        <w:rFonts w:ascii="Symbol" w:hAnsi="Symbol" w:hint="default"/>
      </w:rPr>
    </w:lvl>
    <w:lvl w:ilvl="4" w:tplc="080A0003" w:tentative="1">
      <w:start w:val="1"/>
      <w:numFmt w:val="bullet"/>
      <w:lvlText w:val="o"/>
      <w:lvlJc w:val="left"/>
      <w:pPr>
        <w:ind w:left="4740" w:hanging="360"/>
      </w:pPr>
      <w:rPr>
        <w:rFonts w:ascii="Courier New" w:hAnsi="Courier New" w:cs="Courier New" w:hint="default"/>
      </w:rPr>
    </w:lvl>
    <w:lvl w:ilvl="5" w:tplc="080A0005" w:tentative="1">
      <w:start w:val="1"/>
      <w:numFmt w:val="bullet"/>
      <w:lvlText w:val=""/>
      <w:lvlJc w:val="left"/>
      <w:pPr>
        <w:ind w:left="5460" w:hanging="360"/>
      </w:pPr>
      <w:rPr>
        <w:rFonts w:ascii="Wingdings" w:hAnsi="Wingdings" w:hint="default"/>
      </w:rPr>
    </w:lvl>
    <w:lvl w:ilvl="6" w:tplc="080A0001" w:tentative="1">
      <w:start w:val="1"/>
      <w:numFmt w:val="bullet"/>
      <w:lvlText w:val=""/>
      <w:lvlJc w:val="left"/>
      <w:pPr>
        <w:ind w:left="6180" w:hanging="360"/>
      </w:pPr>
      <w:rPr>
        <w:rFonts w:ascii="Symbol" w:hAnsi="Symbol" w:hint="default"/>
      </w:rPr>
    </w:lvl>
    <w:lvl w:ilvl="7" w:tplc="080A0003" w:tentative="1">
      <w:start w:val="1"/>
      <w:numFmt w:val="bullet"/>
      <w:lvlText w:val="o"/>
      <w:lvlJc w:val="left"/>
      <w:pPr>
        <w:ind w:left="6900" w:hanging="360"/>
      </w:pPr>
      <w:rPr>
        <w:rFonts w:ascii="Courier New" w:hAnsi="Courier New" w:cs="Courier New" w:hint="default"/>
      </w:rPr>
    </w:lvl>
    <w:lvl w:ilvl="8" w:tplc="080A0005" w:tentative="1">
      <w:start w:val="1"/>
      <w:numFmt w:val="bullet"/>
      <w:lvlText w:val=""/>
      <w:lvlJc w:val="left"/>
      <w:pPr>
        <w:ind w:left="7620" w:hanging="360"/>
      </w:pPr>
      <w:rPr>
        <w:rFonts w:ascii="Wingdings" w:hAnsi="Wingdings" w:hint="default"/>
      </w:rPr>
    </w:lvl>
  </w:abstractNum>
  <w:abstractNum w:abstractNumId="9">
    <w:nsid w:val="45C976E4"/>
    <w:multiLevelType w:val="hybridMultilevel"/>
    <w:tmpl w:val="DCE4A808"/>
    <w:lvl w:ilvl="0" w:tplc="080A000D">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0">
    <w:nsid w:val="461E2CC0"/>
    <w:multiLevelType w:val="hybridMultilevel"/>
    <w:tmpl w:val="2B002C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7EC69D9"/>
    <w:multiLevelType w:val="hybridMultilevel"/>
    <w:tmpl w:val="D82CAF9E"/>
    <w:lvl w:ilvl="0" w:tplc="0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2">
    <w:nsid w:val="553F115E"/>
    <w:multiLevelType w:val="hybridMultilevel"/>
    <w:tmpl w:val="43383A6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nsid w:val="5F3F3304"/>
    <w:multiLevelType w:val="hybridMultilevel"/>
    <w:tmpl w:val="BCB4C860"/>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nsid w:val="6B2253C9"/>
    <w:multiLevelType w:val="hybridMultilevel"/>
    <w:tmpl w:val="E794B1B4"/>
    <w:lvl w:ilvl="0" w:tplc="E976E684">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5">
    <w:nsid w:val="6E1C747B"/>
    <w:multiLevelType w:val="hybridMultilevel"/>
    <w:tmpl w:val="C964A7C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72241CE2"/>
    <w:multiLevelType w:val="hybridMultilevel"/>
    <w:tmpl w:val="768C4952"/>
    <w:lvl w:ilvl="0" w:tplc="080A0001">
      <w:start w:val="1"/>
      <w:numFmt w:val="bullet"/>
      <w:lvlText w:val=""/>
      <w:lvlJc w:val="left"/>
      <w:pPr>
        <w:ind w:left="360" w:hanging="360"/>
      </w:pPr>
      <w:rPr>
        <w:rFonts w:ascii="Symbol" w:hAnsi="Symbol" w:hint="default"/>
      </w:rPr>
    </w:lvl>
    <w:lvl w:ilvl="1" w:tplc="1E9A445A">
      <w:start w:val="1"/>
      <w:numFmt w:val="bullet"/>
      <w:lvlText w:val="-"/>
      <w:lvlJc w:val="left"/>
      <w:pPr>
        <w:ind w:left="1080" w:hanging="360"/>
      </w:pPr>
      <w:rPr>
        <w:rFonts w:ascii="Sylfaen" w:hAnsi="Sylfaen"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nsid w:val="7F7C7EAF"/>
    <w:multiLevelType w:val="hybridMultilevel"/>
    <w:tmpl w:val="75F4A2FE"/>
    <w:lvl w:ilvl="0" w:tplc="080A000B">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abstractNumId w:val="10"/>
  </w:num>
  <w:num w:numId="2">
    <w:abstractNumId w:val="14"/>
  </w:num>
  <w:num w:numId="3">
    <w:abstractNumId w:val="1"/>
  </w:num>
  <w:num w:numId="4">
    <w:abstractNumId w:val="5"/>
  </w:num>
  <w:num w:numId="5">
    <w:abstractNumId w:val="13"/>
  </w:num>
  <w:num w:numId="6">
    <w:abstractNumId w:val="2"/>
  </w:num>
  <w:num w:numId="7">
    <w:abstractNumId w:val="12"/>
  </w:num>
  <w:num w:numId="8">
    <w:abstractNumId w:val="17"/>
  </w:num>
  <w:num w:numId="9">
    <w:abstractNumId w:val="11"/>
  </w:num>
  <w:num w:numId="10">
    <w:abstractNumId w:val="6"/>
  </w:num>
  <w:num w:numId="11">
    <w:abstractNumId w:val="8"/>
  </w:num>
  <w:num w:numId="12">
    <w:abstractNumId w:val="7"/>
  </w:num>
  <w:num w:numId="13">
    <w:abstractNumId w:val="0"/>
  </w:num>
  <w:num w:numId="14">
    <w:abstractNumId w:val="9"/>
  </w:num>
  <w:num w:numId="15">
    <w:abstractNumId w:val="4"/>
  </w:num>
  <w:num w:numId="16">
    <w:abstractNumId w:val="16"/>
  </w:num>
  <w:num w:numId="17">
    <w:abstractNumId w:val="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CBD"/>
    <w:rsid w:val="00034E19"/>
    <w:rsid w:val="00037D94"/>
    <w:rsid w:val="000B58D5"/>
    <w:rsid w:val="000C15A2"/>
    <w:rsid w:val="00102EE9"/>
    <w:rsid w:val="00115994"/>
    <w:rsid w:val="001263B8"/>
    <w:rsid w:val="00182178"/>
    <w:rsid w:val="001D3F88"/>
    <w:rsid w:val="001F0374"/>
    <w:rsid w:val="001F6E51"/>
    <w:rsid w:val="002527BD"/>
    <w:rsid w:val="00305446"/>
    <w:rsid w:val="00305A48"/>
    <w:rsid w:val="00366989"/>
    <w:rsid w:val="003B10A0"/>
    <w:rsid w:val="003B2809"/>
    <w:rsid w:val="003D667B"/>
    <w:rsid w:val="003E402B"/>
    <w:rsid w:val="00461CB8"/>
    <w:rsid w:val="0049050C"/>
    <w:rsid w:val="004A78CD"/>
    <w:rsid w:val="00505DCD"/>
    <w:rsid w:val="005061BF"/>
    <w:rsid w:val="005670DA"/>
    <w:rsid w:val="005B70B6"/>
    <w:rsid w:val="005C4264"/>
    <w:rsid w:val="006110DF"/>
    <w:rsid w:val="00654DCB"/>
    <w:rsid w:val="006A591B"/>
    <w:rsid w:val="006B08CF"/>
    <w:rsid w:val="006B2F39"/>
    <w:rsid w:val="00706B57"/>
    <w:rsid w:val="00751BBB"/>
    <w:rsid w:val="0076756B"/>
    <w:rsid w:val="007C44FA"/>
    <w:rsid w:val="007D3568"/>
    <w:rsid w:val="007E6CBD"/>
    <w:rsid w:val="00805B43"/>
    <w:rsid w:val="0083304F"/>
    <w:rsid w:val="008B214E"/>
    <w:rsid w:val="008E5C46"/>
    <w:rsid w:val="008E6DB5"/>
    <w:rsid w:val="00933696"/>
    <w:rsid w:val="009362FD"/>
    <w:rsid w:val="009626AA"/>
    <w:rsid w:val="00980F99"/>
    <w:rsid w:val="009954EB"/>
    <w:rsid w:val="009E63B7"/>
    <w:rsid w:val="00A06DE2"/>
    <w:rsid w:val="00A24E56"/>
    <w:rsid w:val="00AB7903"/>
    <w:rsid w:val="00AE7370"/>
    <w:rsid w:val="00AF58BB"/>
    <w:rsid w:val="00B43B5D"/>
    <w:rsid w:val="00B809B4"/>
    <w:rsid w:val="00BA0CDE"/>
    <w:rsid w:val="00BB3215"/>
    <w:rsid w:val="00BB4C0C"/>
    <w:rsid w:val="00BC79F7"/>
    <w:rsid w:val="00C21726"/>
    <w:rsid w:val="00C47265"/>
    <w:rsid w:val="00C62105"/>
    <w:rsid w:val="00CF496D"/>
    <w:rsid w:val="00D246D9"/>
    <w:rsid w:val="00D2692C"/>
    <w:rsid w:val="00D435D2"/>
    <w:rsid w:val="00D46362"/>
    <w:rsid w:val="00D53A96"/>
    <w:rsid w:val="00DB1158"/>
    <w:rsid w:val="00DD2F3D"/>
    <w:rsid w:val="00DD4644"/>
    <w:rsid w:val="00E01041"/>
    <w:rsid w:val="00E73FA0"/>
    <w:rsid w:val="00E911D7"/>
    <w:rsid w:val="00EB10F2"/>
    <w:rsid w:val="00EF4CB0"/>
    <w:rsid w:val="00F22091"/>
    <w:rsid w:val="00F5545C"/>
    <w:rsid w:val="00F5615C"/>
    <w:rsid w:val="00F61785"/>
    <w:rsid w:val="00F63BB2"/>
    <w:rsid w:val="00FC1CAE"/>
    <w:rsid w:val="00FE08D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A8C4962-3DC4-4A93-B906-42E2CA18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CBD"/>
    <w:pPr>
      <w:spacing w:after="200" w:line="276" w:lineRule="auto"/>
    </w:pPr>
    <w:rPr>
      <w:rFonts w:ascii="Calibri" w:eastAsia="Times New Roman" w:hAnsi="Calibri" w:cs="Times New Roman"/>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E6CBD"/>
    <w:pPr>
      <w:spacing w:after="0" w:line="240" w:lineRule="auto"/>
    </w:pPr>
    <w:rPr>
      <w:rFonts w:ascii="EurekaSans-Light" w:eastAsia="Times New Roman" w:hAnsi="EurekaSans-Light" w:cs="Times New Roman"/>
      <w:sz w:val="28"/>
      <w:szCs w:val="28"/>
      <w:lang w:eastAsia="es-ES"/>
    </w:rPr>
  </w:style>
  <w:style w:type="paragraph" w:styleId="Textonotapie">
    <w:name w:val="footnote text"/>
    <w:aliases w:val="FA Fu,Footnote Text Char Char Char Char Char,Footnote Text Char Char Char Char,Footnote reference,Footnote Text Char Char Char,footnote text,Footnote Text Cha,FA Fußnotentext,FA Fuﬂnotentext,Footnote Text Char Char,Ca,FA Fu?notentext,C,ft"/>
    <w:basedOn w:val="Normal"/>
    <w:link w:val="TextonotapieCar"/>
    <w:uiPriority w:val="99"/>
    <w:unhideWhenUsed/>
    <w:qFormat/>
    <w:rsid w:val="007E6CBD"/>
    <w:pPr>
      <w:spacing w:after="0" w:line="240" w:lineRule="auto"/>
    </w:pPr>
    <w:rPr>
      <w:sz w:val="20"/>
      <w:szCs w:val="20"/>
    </w:rPr>
  </w:style>
  <w:style w:type="character" w:customStyle="1" w:styleId="TextonotapieCar">
    <w:name w:val="Texto nota pie Car"/>
    <w:aliases w:val="FA Fu Car,Footnote Text Char Char Char Char Char Car,Footnote Text Char Char Char Char Car,Footnote reference Car,Footnote Text Char Char Char Car,footnote text Car,Footnote Text Cha Car,FA Fußnotentext Car,FA Fuﬂnotentext Car,Ca Car"/>
    <w:basedOn w:val="Fuentedeprrafopredeter"/>
    <w:link w:val="Textonotapie"/>
    <w:uiPriority w:val="99"/>
    <w:rsid w:val="007E6CBD"/>
    <w:rPr>
      <w:rFonts w:ascii="Calibri" w:eastAsia="Times New Roman" w:hAnsi="Calibri" w:cs="Times New Roman"/>
      <w:sz w:val="20"/>
      <w:szCs w:val="20"/>
      <w:lang w:eastAsia="es-MX"/>
    </w:rPr>
  </w:style>
  <w:style w:type="character" w:styleId="Refdenotaalpie">
    <w:name w:val="footnote reference"/>
    <w:aliases w:val="Footnotes refss,Texto de nota al pie,Appel note de bas de page,f,referencia nota al pie,BVI fnr,Footnote number,Ref. de nota al pie.,Footnote symbol,Footnote,4_G,16 Point,Superscript 6 Point,Texto nota al pie,Ref. de nota al pi,Ref,R"/>
    <w:basedOn w:val="Fuentedeprrafopredeter"/>
    <w:uiPriority w:val="99"/>
    <w:unhideWhenUsed/>
    <w:qFormat/>
    <w:rsid w:val="007E6CBD"/>
    <w:rPr>
      <w:vertAlign w:val="superscript"/>
    </w:rPr>
  </w:style>
  <w:style w:type="paragraph" w:styleId="Encabezado">
    <w:name w:val="header"/>
    <w:basedOn w:val="Normal"/>
    <w:link w:val="EncabezadoCar"/>
    <w:uiPriority w:val="99"/>
    <w:unhideWhenUsed/>
    <w:rsid w:val="007E6CB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6CBD"/>
    <w:rPr>
      <w:rFonts w:ascii="Calibri" w:eastAsia="Times New Roman" w:hAnsi="Calibri" w:cs="Times New Roman"/>
      <w:lang w:eastAsia="es-MX"/>
    </w:rPr>
  </w:style>
  <w:style w:type="paragraph" w:styleId="Piedepgina">
    <w:name w:val="footer"/>
    <w:basedOn w:val="Normal"/>
    <w:link w:val="PiedepginaCar"/>
    <w:uiPriority w:val="99"/>
    <w:unhideWhenUsed/>
    <w:rsid w:val="002527B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27BD"/>
    <w:rPr>
      <w:rFonts w:ascii="Calibri" w:eastAsia="Times New Roman" w:hAnsi="Calibri" w:cs="Times New Roman"/>
      <w:lang w:eastAsia="es-MX"/>
    </w:rPr>
  </w:style>
  <w:style w:type="paragraph" w:styleId="Textodeglobo">
    <w:name w:val="Balloon Text"/>
    <w:basedOn w:val="Normal"/>
    <w:link w:val="TextodegloboCar"/>
    <w:uiPriority w:val="99"/>
    <w:semiHidden/>
    <w:unhideWhenUsed/>
    <w:rsid w:val="009E63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63B7"/>
    <w:rPr>
      <w:rFonts w:ascii="Segoe UI" w:eastAsia="Times New Roman" w:hAnsi="Segoe UI" w:cs="Segoe UI"/>
      <w:sz w:val="18"/>
      <w:szCs w:val="18"/>
      <w:lang w:eastAsia="es-MX"/>
    </w:rPr>
  </w:style>
  <w:style w:type="paragraph" w:styleId="Prrafodelista">
    <w:name w:val="List Paragraph"/>
    <w:basedOn w:val="Normal"/>
    <w:uiPriority w:val="34"/>
    <w:qFormat/>
    <w:rsid w:val="00461CB8"/>
    <w:pPr>
      <w:ind w:left="720"/>
      <w:contextualSpacing/>
    </w:pPr>
  </w:style>
  <w:style w:type="character" w:customStyle="1" w:styleId="tl8wme">
    <w:name w:val="tl8wme"/>
    <w:basedOn w:val="Fuentedeprrafopredeter"/>
    <w:rsid w:val="006A591B"/>
  </w:style>
  <w:style w:type="paragraph" w:styleId="NormalWeb">
    <w:name w:val="Normal (Web)"/>
    <w:basedOn w:val="Normal"/>
    <w:uiPriority w:val="99"/>
    <w:semiHidden/>
    <w:unhideWhenUsed/>
    <w:rsid w:val="006A591B"/>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435859">
      <w:bodyDiv w:val="1"/>
      <w:marLeft w:val="0"/>
      <w:marRight w:val="0"/>
      <w:marTop w:val="0"/>
      <w:marBottom w:val="0"/>
      <w:divBdr>
        <w:top w:val="none" w:sz="0" w:space="0" w:color="auto"/>
        <w:left w:val="none" w:sz="0" w:space="0" w:color="auto"/>
        <w:bottom w:val="none" w:sz="0" w:space="0" w:color="auto"/>
        <w:right w:val="none" w:sz="0" w:space="0" w:color="auto"/>
      </w:divBdr>
      <w:divsChild>
        <w:div w:id="1709184257">
          <w:marLeft w:val="0"/>
          <w:marRight w:val="0"/>
          <w:marTop w:val="0"/>
          <w:marBottom w:val="0"/>
          <w:divBdr>
            <w:top w:val="none" w:sz="0" w:space="0" w:color="auto"/>
            <w:left w:val="none" w:sz="0" w:space="0" w:color="auto"/>
            <w:bottom w:val="none" w:sz="0" w:space="0" w:color="auto"/>
            <w:right w:val="none" w:sz="0" w:space="0" w:color="auto"/>
          </w:divBdr>
          <w:divsChild>
            <w:div w:id="1296521235">
              <w:marLeft w:val="0"/>
              <w:marRight w:val="0"/>
              <w:marTop w:val="0"/>
              <w:marBottom w:val="0"/>
              <w:divBdr>
                <w:top w:val="none" w:sz="0" w:space="0" w:color="auto"/>
                <w:left w:val="none" w:sz="0" w:space="0" w:color="auto"/>
                <w:bottom w:val="none" w:sz="0" w:space="0" w:color="auto"/>
                <w:right w:val="none" w:sz="0" w:space="0" w:color="auto"/>
              </w:divBdr>
              <w:divsChild>
                <w:div w:id="31715147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221790058">
                      <w:marLeft w:val="0"/>
                      <w:marRight w:val="0"/>
                      <w:marTop w:val="0"/>
                      <w:marBottom w:val="0"/>
                      <w:divBdr>
                        <w:top w:val="none" w:sz="0" w:space="0" w:color="auto"/>
                        <w:left w:val="none" w:sz="0" w:space="0" w:color="auto"/>
                        <w:bottom w:val="none" w:sz="0" w:space="0" w:color="auto"/>
                        <w:right w:val="none" w:sz="0" w:space="0" w:color="auto"/>
                      </w:divBdr>
                    </w:div>
                    <w:div w:id="60411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832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05011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C17F8-85C9-4484-A14E-C00FBF7ADB8A}"/>
</file>

<file path=customXml/itemProps2.xml><?xml version="1.0" encoding="utf-8"?>
<ds:datastoreItem xmlns:ds="http://schemas.openxmlformats.org/officeDocument/2006/customXml" ds:itemID="{FD2B2907-465E-45F5-986D-92B0396F3685}"/>
</file>

<file path=customXml/itemProps3.xml><?xml version="1.0" encoding="utf-8"?>
<ds:datastoreItem xmlns:ds="http://schemas.openxmlformats.org/officeDocument/2006/customXml" ds:itemID="{D6DF18DB-B276-4964-80AC-F60C10DFA9B7}"/>
</file>

<file path=docProps/app.xml><?xml version="1.0" encoding="utf-8"?>
<Properties xmlns="http://schemas.openxmlformats.org/officeDocument/2006/extended-properties" xmlns:vt="http://schemas.openxmlformats.org/officeDocument/2006/docPropsVTypes">
  <Template>Normal.dotm</Template>
  <TotalTime>1</TotalTime>
  <Pages>2</Pages>
  <Words>688</Words>
  <Characters>3785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Lavalle Arroyo, Ana Paula</dc:creator>
  <cp:keywords/>
  <dc:description/>
  <cp:lastModifiedBy>Mendoza Carlos, Alondra Lisette</cp:lastModifiedBy>
  <cp:revision>3</cp:revision>
  <dcterms:created xsi:type="dcterms:W3CDTF">2017-07-14T00:19:00Z</dcterms:created>
  <dcterms:modified xsi:type="dcterms:W3CDTF">2017-07-14T00:20:00Z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