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4F8" w:rsidRDefault="00B654F8" w:rsidP="000D141A">
      <w:pPr>
        <w:spacing w:after="0" w:line="240" w:lineRule="auto"/>
        <w:jc w:val="center"/>
        <w:rPr>
          <w:rFonts w:ascii="GHEA Grapalat" w:hAnsi="GHEA Grapalat"/>
          <w:b/>
          <w:sz w:val="24"/>
          <w:szCs w:val="24"/>
        </w:rPr>
      </w:pPr>
      <w:r w:rsidRPr="00555462">
        <w:rPr>
          <w:rFonts w:ascii="GHEA Grapalat" w:hAnsi="GHEA Grapalat"/>
          <w:b/>
          <w:sz w:val="24"/>
          <w:szCs w:val="24"/>
        </w:rPr>
        <w:t xml:space="preserve">Answers of the Republic of Armenia to the inquiry of 10 December 2015 </w:t>
      </w:r>
    </w:p>
    <w:p w:rsidR="00B654F8" w:rsidRPr="00555462" w:rsidRDefault="00B654F8" w:rsidP="000D141A">
      <w:pPr>
        <w:spacing w:after="0" w:line="240" w:lineRule="auto"/>
        <w:jc w:val="center"/>
        <w:rPr>
          <w:rFonts w:ascii="GHEA Grapalat" w:hAnsi="GHEA Grapalat"/>
          <w:b/>
          <w:sz w:val="24"/>
          <w:szCs w:val="24"/>
        </w:rPr>
      </w:pPr>
      <w:proofErr w:type="gramStart"/>
      <w:r w:rsidRPr="00555462">
        <w:rPr>
          <w:rFonts w:ascii="GHEA Grapalat" w:hAnsi="GHEA Grapalat"/>
          <w:b/>
          <w:sz w:val="24"/>
          <w:szCs w:val="24"/>
        </w:rPr>
        <w:t>made</w:t>
      </w:r>
      <w:proofErr w:type="gramEnd"/>
      <w:r w:rsidRPr="00555462">
        <w:rPr>
          <w:rFonts w:ascii="GHEA Grapalat" w:hAnsi="GHEA Grapalat"/>
          <w:b/>
          <w:sz w:val="24"/>
          <w:szCs w:val="24"/>
        </w:rPr>
        <w:t xml:space="preserve"> by the Special Rapporteur for Follow-up to Concluding Observations </w:t>
      </w:r>
      <w:r w:rsidRPr="00555462">
        <w:rPr>
          <w:rFonts w:ascii="GHEA Grapalat" w:hAnsi="GHEA Grapalat"/>
          <w:b/>
          <w:sz w:val="24"/>
          <w:szCs w:val="24"/>
          <w:lang w:val="hy-AM"/>
        </w:rPr>
        <w:br/>
      </w:r>
      <w:r w:rsidRPr="00555462">
        <w:rPr>
          <w:rFonts w:ascii="GHEA Grapalat" w:hAnsi="GHEA Grapalat"/>
          <w:b/>
          <w:sz w:val="24"/>
          <w:szCs w:val="24"/>
        </w:rPr>
        <w:t>of the Human Rights Committee</w:t>
      </w:r>
    </w:p>
    <w:p w:rsidR="00B654F8" w:rsidRPr="00746A1A" w:rsidRDefault="00B654F8" w:rsidP="00746A1A">
      <w:pPr>
        <w:spacing w:after="160" w:line="360" w:lineRule="auto"/>
        <w:rPr>
          <w:rFonts w:ascii="GHEA Grapalat" w:hAnsi="GHEA Grapalat"/>
          <w:b/>
          <w:sz w:val="24"/>
          <w:szCs w:val="24"/>
          <w:lang w:val="en-US"/>
        </w:rPr>
      </w:pPr>
      <w:bookmarkStart w:id="0" w:name="_GoBack"/>
      <w:bookmarkEnd w:id="0"/>
    </w:p>
    <w:p w:rsidR="00B654F8" w:rsidRPr="00555462" w:rsidRDefault="00B654F8" w:rsidP="002776AA">
      <w:pPr>
        <w:spacing w:after="160" w:line="360" w:lineRule="auto"/>
        <w:rPr>
          <w:rFonts w:ascii="GHEA Grapalat" w:hAnsi="GHEA Grapalat"/>
          <w:b/>
          <w:sz w:val="24"/>
          <w:szCs w:val="24"/>
        </w:rPr>
      </w:pPr>
      <w:r w:rsidRPr="00555462">
        <w:rPr>
          <w:rFonts w:ascii="GHEA Grapalat" w:hAnsi="GHEA Grapalat"/>
          <w:b/>
          <w:sz w:val="24"/>
          <w:szCs w:val="24"/>
        </w:rPr>
        <w:t>Paragraph 12</w:t>
      </w:r>
    </w:p>
    <w:p w:rsidR="00B654F8" w:rsidRPr="00841907" w:rsidRDefault="00B654F8" w:rsidP="002776AA">
      <w:pPr>
        <w:spacing w:after="160" w:line="360" w:lineRule="auto"/>
        <w:jc w:val="both"/>
        <w:rPr>
          <w:rFonts w:ascii="GHEA Grapalat" w:hAnsi="GHEA Grapalat"/>
          <w:b/>
          <w:sz w:val="24"/>
          <w:szCs w:val="24"/>
        </w:rPr>
      </w:pPr>
      <w:r w:rsidRPr="00841907">
        <w:rPr>
          <w:rFonts w:ascii="GHEA Grapalat" w:hAnsi="GHEA Grapalat"/>
          <w:b/>
          <w:sz w:val="24"/>
          <w:szCs w:val="24"/>
        </w:rPr>
        <w:t>The Committee regrets the failure of the State party to refer to any measures taken since the adoption of the Committee’s concluding observations and to measures taken to guarantee that the victims of the events of 1 March 2008 receive adequate reparation including compensation and adequate medical and psychosocial rehabilitation. The Committee reiterates its recommendation.</w:t>
      </w:r>
    </w:p>
    <w:p w:rsidR="00B654F8" w:rsidRPr="00555462" w:rsidRDefault="00B654F8" w:rsidP="002776AA">
      <w:pPr>
        <w:spacing w:after="160" w:line="360" w:lineRule="auto"/>
        <w:jc w:val="both"/>
        <w:rPr>
          <w:rFonts w:ascii="GHEA Grapalat" w:hAnsi="GHEA Grapalat"/>
          <w:i/>
          <w:sz w:val="24"/>
          <w:szCs w:val="24"/>
        </w:rPr>
      </w:pPr>
      <w:r w:rsidRPr="008E1BE0">
        <w:rPr>
          <w:rFonts w:ascii="GHEA Grapalat" w:hAnsi="GHEA Grapalat"/>
          <w:i/>
          <w:sz w:val="24"/>
          <w:szCs w:val="24"/>
        </w:rPr>
        <w:t>As regards providing adequate reparation and necessary medical and psychological rehabilitation to the victims of the events of 1 March 2008, below is</w:t>
      </w:r>
      <w:r>
        <w:rPr>
          <w:rFonts w:ascii="GHEA Grapalat" w:hAnsi="GHEA Grapalat"/>
          <w:i/>
          <w:sz w:val="24"/>
          <w:szCs w:val="24"/>
        </w:rPr>
        <w:t xml:space="preserve"> the</w:t>
      </w:r>
      <w:r w:rsidRPr="008E1BE0">
        <w:rPr>
          <w:rFonts w:ascii="GHEA Grapalat" w:hAnsi="GHEA Grapalat"/>
          <w:i/>
          <w:sz w:val="24"/>
          <w:szCs w:val="24"/>
        </w:rPr>
        <w:t xml:space="preserve"> information on introduction and development of the legal concept of non-pecuniary damage</w:t>
      </w:r>
      <w:r w:rsidRPr="00555462">
        <w:rPr>
          <w:rFonts w:ascii="GHEA Grapalat" w:hAnsi="GHEA Grapalat"/>
          <w:sz w:val="24"/>
          <w:szCs w:val="24"/>
        </w:rPr>
        <w:t>.</w:t>
      </w:r>
    </w:p>
    <w:p w:rsidR="00B654F8" w:rsidRDefault="00B654F8" w:rsidP="002776AA">
      <w:pPr>
        <w:spacing w:after="160" w:line="360" w:lineRule="auto"/>
        <w:jc w:val="both"/>
        <w:rPr>
          <w:rFonts w:ascii="GHEA Grapalat" w:hAnsi="GHEA Grapalat"/>
          <w:sz w:val="24"/>
          <w:szCs w:val="24"/>
        </w:rPr>
      </w:pP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On 21 December 2015, the National Assembly of the Republic of Armenia adopted the Law of the Republic of Armenia “On making amendments and supplements to the Civil Code of the Republic of Armenia”.</w:t>
      </w:r>
    </w:p>
    <w:p w:rsidR="00B654F8"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 xml:space="preserve">This law provides citizens with more opportunities to request pecuniary or monetary compensation for damages in all cases when violations by any state and local self-government body or official of their rights (including the right to not being subjected to torture, inhuman or degrading treatment or punishment, right to personal liberty and integrity, right to fair trial, right to respect for private and family life, inviolability of residence, right to freedom of thought, conscience and religion, freedom of expression) resulted in non-pecuniary damage. The importance of the project was due to the necessity to fully execute the judgments delivered by the European Court of Human Rights with regard to Armenia, as well as fully comply with the requirements of </w:t>
      </w:r>
      <w:r w:rsidRPr="008E1BE0">
        <w:rPr>
          <w:rFonts w:ascii="GHEA Grapalat" w:hAnsi="GHEA Grapalat"/>
          <w:sz w:val="24"/>
          <w:szCs w:val="24"/>
        </w:rPr>
        <w:t>Decision of the Constitutional Court of the Republic of Armenia SDVo-1121 of 5 November 2013.</w:t>
      </w:r>
      <w:r w:rsidRPr="00555462">
        <w:rPr>
          <w:rFonts w:ascii="GHEA Grapalat" w:hAnsi="GHEA Grapalat"/>
          <w:sz w:val="24"/>
          <w:szCs w:val="24"/>
        </w:rPr>
        <w:t xml:space="preserve"> Moreover, the European Court is currently examining applications filed against Armenia that relate to the legal concept</w:t>
      </w:r>
      <w:r>
        <w:rPr>
          <w:rFonts w:ascii="GHEA Grapalat" w:hAnsi="GHEA Grapalat"/>
          <w:sz w:val="24"/>
          <w:szCs w:val="24"/>
        </w:rPr>
        <w:t xml:space="preserve"> </w:t>
      </w:r>
      <w:r w:rsidRPr="00555462">
        <w:rPr>
          <w:rFonts w:ascii="GHEA Grapalat" w:hAnsi="GHEA Grapalat"/>
          <w:sz w:val="24"/>
          <w:szCs w:val="24"/>
        </w:rPr>
        <w:t>of compensation for non-pecuniary damage.</w:t>
      </w:r>
    </w:p>
    <w:p w:rsidR="00B654F8" w:rsidRDefault="00B654F8" w:rsidP="006B2E37">
      <w:pPr>
        <w:spacing w:after="160" w:line="360" w:lineRule="auto"/>
        <w:jc w:val="both"/>
        <w:rPr>
          <w:rFonts w:ascii="GHEA Grapalat" w:hAnsi="GHEA Grapalat"/>
          <w:sz w:val="24"/>
          <w:szCs w:val="24"/>
        </w:rPr>
      </w:pPr>
      <w:r w:rsidRPr="008E1BE0">
        <w:rPr>
          <w:rFonts w:ascii="GHEA Grapalat" w:hAnsi="GHEA Grapalat"/>
          <w:sz w:val="24"/>
          <w:szCs w:val="24"/>
        </w:rPr>
        <w:t>After the adoption of the Law “On making amendments and supplements to the Civil Code of the Republic of Armenia” (21.12.2015) No.ՀՕ-184-Ն which came into force on 01.01.2016 there were no complaints sent to the Court of First Instances about compensation of non-pecuniary damages or breaches of any articles of the Convention or regarding any unfair trial.</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lastRenderedPageBreak/>
        <w:t>On 19 May 2014 the National Assembly of the Republic of Armenia adopted the Law of the Republic of Armenia “On making amendments and supplements to the Civil Code of the Republic of Armenia”, whereby a mechanism for compensation for non-pecuniary damage was introduced but was, however, incomplete.</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First of all, it did not include all the rights, in case of violation whereof the European Court awarded compensation for moral or non-pecuniary damage. In particular, while</w:t>
      </w:r>
      <w:r>
        <w:rPr>
          <w:rFonts w:ascii="GHEA Grapalat" w:hAnsi="GHEA Grapalat"/>
          <w:sz w:val="24"/>
          <w:szCs w:val="24"/>
        </w:rPr>
        <w:t xml:space="preserve"> </w:t>
      </w:r>
      <w:r w:rsidRPr="00555462">
        <w:rPr>
          <w:rFonts w:ascii="GHEA Grapalat" w:hAnsi="GHEA Grapalat"/>
          <w:sz w:val="24"/>
          <w:szCs w:val="24"/>
        </w:rPr>
        <w:t>an opportunity for compensation for non-pecuniary damage was previously envisaged only for violation of the ban on torture, of the right to life, of the right to personal liberty, as well as for damage incurred as a result of unlawful conviction, the new amendments also included the rights to fair trial, respect for private and family life, inviolability of residence, freedom of thought, conscience and religion, freedom of expression, freedom of assembly and association, effective legal remedies, and to ownership.</w:t>
      </w:r>
      <w:r>
        <w:rPr>
          <w:rFonts w:ascii="GHEA Grapalat" w:hAnsi="GHEA Grapalat"/>
          <w:sz w:val="24"/>
          <w:szCs w:val="24"/>
        </w:rPr>
        <w:t xml:space="preserve"> </w:t>
      </w:r>
      <w:r w:rsidRPr="00555462">
        <w:rPr>
          <w:rFonts w:ascii="GHEA Grapalat" w:hAnsi="GHEA Grapalat"/>
          <w:sz w:val="24"/>
          <w:szCs w:val="24"/>
        </w:rPr>
        <w:t>Moreover, the list of rights was selected taking as a basis the standard of the European Court, whereby independent compensation is awarded with regard to those rights.</w:t>
      </w:r>
    </w:p>
    <w:p w:rsidR="00B654F8" w:rsidRPr="00555462" w:rsidRDefault="00B654F8" w:rsidP="002776AA">
      <w:pPr>
        <w:spacing w:after="160" w:line="360" w:lineRule="auto"/>
        <w:jc w:val="both"/>
        <w:rPr>
          <w:rFonts w:ascii="GHEA Grapalat" w:hAnsi="GHEA Grapalat"/>
          <w:sz w:val="24"/>
          <w:szCs w:val="24"/>
        </w:rPr>
      </w:pPr>
      <w:bookmarkStart w:id="1" w:name="To"/>
      <w:bookmarkEnd w:id="1"/>
      <w:r w:rsidRPr="00555462">
        <w:rPr>
          <w:rFonts w:ascii="GHEA Grapalat" w:hAnsi="GHEA Grapalat"/>
          <w:sz w:val="24"/>
          <w:szCs w:val="24"/>
        </w:rPr>
        <w:t>The issue of complete introduction of the legal concept of compensation for non-pecuniary damage was also directly related to the determining of the amounts of compensation.</w:t>
      </w:r>
      <w:r>
        <w:rPr>
          <w:rFonts w:ascii="GHEA Grapalat" w:hAnsi="GHEA Grapalat"/>
          <w:sz w:val="24"/>
          <w:szCs w:val="24"/>
        </w:rPr>
        <w:t xml:space="preserve"> </w:t>
      </w:r>
      <w:r w:rsidRPr="00555462">
        <w:rPr>
          <w:rFonts w:ascii="GHEA Grapalat" w:hAnsi="GHEA Grapalat"/>
          <w:sz w:val="24"/>
          <w:szCs w:val="24"/>
        </w:rPr>
        <w:t>In fact, these amounts did not comply with the stance of the European Court. In particular, in lieu of AMD 500</w:t>
      </w:r>
      <w:r w:rsidRPr="00555462">
        <w:rPr>
          <w:rFonts w:ascii="Courier New" w:hAnsi="Courier New" w:cs="Courier New"/>
          <w:sz w:val="24"/>
          <w:szCs w:val="24"/>
          <w:lang w:val="hy-AM"/>
        </w:rPr>
        <w:t> </w:t>
      </w:r>
      <w:r w:rsidRPr="00555462">
        <w:rPr>
          <w:rFonts w:ascii="GHEA Grapalat" w:hAnsi="GHEA Grapalat"/>
          <w:sz w:val="24"/>
          <w:szCs w:val="24"/>
        </w:rPr>
        <w:t>000 and 1</w:t>
      </w:r>
      <w:r w:rsidRPr="00555462">
        <w:rPr>
          <w:rFonts w:ascii="Courier New" w:hAnsi="Courier New" w:cs="Courier New"/>
          <w:sz w:val="24"/>
          <w:szCs w:val="24"/>
          <w:lang w:val="hy-AM"/>
        </w:rPr>
        <w:t> </w:t>
      </w:r>
      <w:r w:rsidRPr="00555462">
        <w:rPr>
          <w:rFonts w:ascii="GHEA Grapalat" w:hAnsi="GHEA Grapalat"/>
          <w:sz w:val="24"/>
          <w:szCs w:val="24"/>
        </w:rPr>
        <w:t>000</w:t>
      </w:r>
      <w:r w:rsidRPr="00555462">
        <w:rPr>
          <w:rFonts w:ascii="Courier New" w:hAnsi="Courier New" w:cs="Courier New"/>
          <w:sz w:val="24"/>
          <w:szCs w:val="24"/>
          <w:lang w:val="hy-AM"/>
        </w:rPr>
        <w:t> </w:t>
      </w:r>
      <w:r w:rsidRPr="00555462">
        <w:rPr>
          <w:rFonts w:ascii="GHEA Grapalat" w:hAnsi="GHEA Grapalat"/>
          <w:sz w:val="24"/>
          <w:szCs w:val="24"/>
        </w:rPr>
        <w:t>000 previously in effect,</w:t>
      </w:r>
      <w:r>
        <w:rPr>
          <w:rFonts w:ascii="GHEA Grapalat" w:hAnsi="GHEA Grapalat"/>
          <w:sz w:val="24"/>
          <w:szCs w:val="24"/>
        </w:rPr>
        <w:t xml:space="preserve"> </w:t>
      </w:r>
      <w:r w:rsidRPr="00555462">
        <w:rPr>
          <w:rFonts w:ascii="GHEA Grapalat" w:hAnsi="GHEA Grapalat"/>
          <w:sz w:val="24"/>
          <w:szCs w:val="24"/>
        </w:rPr>
        <w:t>now, depending on the right allegedly violated, AMD 2</w:t>
      </w:r>
      <w:r w:rsidRPr="00555462">
        <w:rPr>
          <w:rFonts w:ascii="Courier New" w:hAnsi="Courier New" w:cs="Courier New"/>
          <w:sz w:val="24"/>
          <w:szCs w:val="24"/>
          <w:lang w:val="hy-AM"/>
        </w:rPr>
        <w:t> </w:t>
      </w:r>
      <w:r w:rsidRPr="00555462">
        <w:rPr>
          <w:rFonts w:ascii="GHEA Grapalat" w:hAnsi="GHEA Grapalat"/>
          <w:sz w:val="24"/>
          <w:szCs w:val="24"/>
        </w:rPr>
        <w:t>000</w:t>
      </w:r>
      <w:r w:rsidRPr="00555462">
        <w:rPr>
          <w:rFonts w:ascii="Courier New" w:hAnsi="Courier New" w:cs="Courier New"/>
          <w:sz w:val="24"/>
          <w:szCs w:val="24"/>
          <w:lang w:val="hy-AM"/>
        </w:rPr>
        <w:t> </w:t>
      </w:r>
      <w:r w:rsidRPr="00555462">
        <w:rPr>
          <w:rFonts w:ascii="GHEA Grapalat" w:hAnsi="GHEA Grapalat"/>
          <w:sz w:val="24"/>
          <w:szCs w:val="24"/>
        </w:rPr>
        <w:t>000 and 3</w:t>
      </w:r>
      <w:r w:rsidRPr="00555462">
        <w:rPr>
          <w:rFonts w:ascii="Courier New" w:hAnsi="Courier New" w:cs="Courier New"/>
          <w:sz w:val="24"/>
          <w:szCs w:val="24"/>
          <w:lang w:val="hy-AM"/>
        </w:rPr>
        <w:t> </w:t>
      </w:r>
      <w:r w:rsidRPr="00555462">
        <w:rPr>
          <w:rFonts w:ascii="GHEA Grapalat" w:hAnsi="GHEA Grapalat"/>
          <w:sz w:val="24"/>
          <w:szCs w:val="24"/>
        </w:rPr>
        <w:t>000</w:t>
      </w:r>
      <w:r w:rsidRPr="00555462">
        <w:rPr>
          <w:rFonts w:ascii="Courier New" w:hAnsi="Courier New" w:cs="Courier New"/>
          <w:sz w:val="24"/>
          <w:szCs w:val="24"/>
          <w:lang w:val="hy-AM"/>
        </w:rPr>
        <w:t> </w:t>
      </w:r>
      <w:r w:rsidRPr="00555462">
        <w:rPr>
          <w:rFonts w:ascii="GHEA Grapalat" w:hAnsi="GHEA Grapalat"/>
          <w:sz w:val="24"/>
          <w:szCs w:val="24"/>
        </w:rPr>
        <w:t>000 are envisaged. Of course, the regulation according to which the court shall not be bound to those amounts where it finds that the violation of the right resulted in adverse consequences for the given person has also been retained.</w:t>
      </w:r>
      <w:r>
        <w:rPr>
          <w:rFonts w:ascii="GHEA Grapalat" w:hAnsi="GHEA Grapalat"/>
          <w:sz w:val="24"/>
          <w:szCs w:val="24"/>
        </w:rPr>
        <w:t xml:space="preserve"> </w:t>
      </w:r>
      <w:r w:rsidRPr="00555462">
        <w:rPr>
          <w:rFonts w:ascii="GHEA Grapalat" w:hAnsi="GHEA Grapalat"/>
          <w:sz w:val="24"/>
          <w:szCs w:val="24"/>
        </w:rPr>
        <w:t>These amounts of compensation for non-pecuniary damage are based on both the international practice and the case law of the European Court.</w:t>
      </w:r>
    </w:p>
    <w:p w:rsidR="00B654F8" w:rsidRPr="00555462" w:rsidRDefault="00B654F8" w:rsidP="002776AA">
      <w:pPr>
        <w:spacing w:after="160" w:line="360" w:lineRule="auto"/>
        <w:jc w:val="both"/>
        <w:rPr>
          <w:rFonts w:ascii="GHEA Grapalat" w:hAnsi="GHEA Grapalat"/>
          <w:bCs/>
          <w:sz w:val="24"/>
          <w:szCs w:val="24"/>
        </w:rPr>
      </w:pPr>
      <w:r w:rsidRPr="00555462">
        <w:rPr>
          <w:rFonts w:ascii="GHEA Grapalat" w:hAnsi="GHEA Grapalat"/>
          <w:sz w:val="24"/>
          <w:szCs w:val="24"/>
        </w:rPr>
        <w:t>To avoid repetition of the process, the amendments also provide for the opportunity to — within the framework of civil procedure — establish the fact of violation of the right and to request compensation for non-pecuniary damage therefore by the same judicial act.</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Moreover, now a person acquires the right to request — under judicial procedure — compensation for non-pecuniary damage not only</w:t>
      </w:r>
      <w:r>
        <w:rPr>
          <w:rFonts w:ascii="GHEA Grapalat" w:hAnsi="GHEA Grapalat"/>
          <w:sz w:val="24"/>
          <w:szCs w:val="24"/>
        </w:rPr>
        <w:t xml:space="preserve"> </w:t>
      </w:r>
      <w:r w:rsidRPr="00555462">
        <w:rPr>
          <w:rFonts w:ascii="GHEA Grapalat" w:hAnsi="GHEA Grapalat"/>
          <w:sz w:val="24"/>
          <w:szCs w:val="24"/>
        </w:rPr>
        <w:t>where a violation caused by a decision, action or omission of a local self-government body or an official of the fundamental right of that person is established under judicial procedure, but also where it is established by the criminal prosecution body.</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The new law also includes a regulation, according to which the Republic of Armenia or the community that has compensated for damage caused as a result of a decision, action or omission of a state or local self-government body or an official thereof, has the right to recourse claim (regress</w:t>
      </w:r>
      <w:proofErr w:type="gramStart"/>
      <w:r w:rsidRPr="00555462">
        <w:rPr>
          <w:rFonts w:ascii="GHEA Grapalat" w:hAnsi="GHEA Grapalat"/>
          <w:sz w:val="24"/>
          <w:szCs w:val="24"/>
        </w:rPr>
        <w:t>)against</w:t>
      </w:r>
      <w:proofErr w:type="gramEnd"/>
      <w:r w:rsidRPr="00555462">
        <w:rPr>
          <w:rFonts w:ascii="GHEA Grapalat" w:hAnsi="GHEA Grapalat"/>
          <w:sz w:val="24"/>
          <w:szCs w:val="24"/>
        </w:rPr>
        <w:t xml:space="preserve"> that person </w:t>
      </w:r>
      <w:r w:rsidRPr="00555462">
        <w:rPr>
          <w:rFonts w:ascii="GHEA Grapalat" w:hAnsi="GHEA Grapalat"/>
          <w:sz w:val="24"/>
          <w:szCs w:val="24"/>
        </w:rPr>
        <w:lastRenderedPageBreak/>
        <w:t>in the amount of the compensation paid by it. The existence of guilt of the state or local self-government body or the official shall serve as a ground for filing a recourse claim.</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The subject matter of the proposed regulation of non-pecuniary damage has been clarified, and to exclude the possibility of repetitions and contradictions in the provisions of different laws, it has been prescribed that the non-pecuniary damage resulting from unlawful administrative action shall be subject to compensation as prescribed by the Law of the Republic of Armenia “On fundamentals of administrative action and administrative proceedings”.</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In 2014-2015, based on the fact of the deaths of 10 persons and of 3 persons receiving bodily injuries, 10 individual proceedings were severed within the scope of the criminal case examined by the Special Investigation Service of the Republic of Armenia with regard to the events that occurred on 1 and 2 March 2008; the preliminary investigation of each of them is in progress, relevant investigative actions are being carried out.</w:t>
      </w:r>
    </w:p>
    <w:p w:rsidR="00B654F8" w:rsidRDefault="00B654F8" w:rsidP="00CD2658">
      <w:pPr>
        <w:spacing w:after="160" w:line="360" w:lineRule="auto"/>
        <w:jc w:val="both"/>
        <w:rPr>
          <w:rFonts w:ascii="GHEA Grapalat" w:hAnsi="GHEA Grapalat"/>
          <w:b/>
          <w:sz w:val="24"/>
          <w:szCs w:val="24"/>
        </w:rPr>
      </w:pPr>
    </w:p>
    <w:p w:rsidR="00B654F8" w:rsidRPr="00CD2658" w:rsidRDefault="00B654F8" w:rsidP="00CD2658">
      <w:pPr>
        <w:spacing w:after="160" w:line="360" w:lineRule="auto"/>
        <w:jc w:val="both"/>
        <w:rPr>
          <w:rFonts w:ascii="GHEA Grapalat" w:hAnsi="GHEA Grapalat"/>
          <w:i/>
          <w:sz w:val="24"/>
          <w:szCs w:val="24"/>
        </w:rPr>
      </w:pPr>
      <w:r w:rsidRPr="00555462">
        <w:rPr>
          <w:rFonts w:ascii="GHEA Grapalat" w:hAnsi="GHEA Grapalat"/>
          <w:b/>
          <w:sz w:val="24"/>
          <w:szCs w:val="24"/>
        </w:rPr>
        <w:t>Paragraph 14</w:t>
      </w:r>
    </w:p>
    <w:p w:rsidR="00B654F8" w:rsidRPr="00555462" w:rsidRDefault="00B654F8" w:rsidP="002776AA">
      <w:pPr>
        <w:spacing w:after="160" w:line="360" w:lineRule="auto"/>
        <w:jc w:val="both"/>
        <w:rPr>
          <w:rFonts w:ascii="GHEA Grapalat" w:hAnsi="GHEA Grapalat"/>
          <w:b/>
          <w:sz w:val="24"/>
          <w:szCs w:val="24"/>
        </w:rPr>
      </w:pPr>
      <w:r w:rsidRPr="00555462">
        <w:rPr>
          <w:rFonts w:ascii="GHEA Grapalat" w:hAnsi="GHEA Grapalat"/>
          <w:b/>
          <w:sz w:val="24"/>
          <w:szCs w:val="24"/>
        </w:rPr>
        <w:t>The Committee regrets the failure of the State party to provide any additional information on the establishment of the independent mechanism for receiving and processing complaints regarding torture and ill-treatment in places of imprisonment, as envisaged in the Action Plan deriving from the National Strategy for the Protection of Human Rights. Additional information is required with respect to any progress to adopt the draft law</w:t>
      </w:r>
      <w:r>
        <w:rPr>
          <w:rFonts w:ascii="GHEA Grapalat" w:hAnsi="GHEA Grapalat"/>
          <w:b/>
          <w:sz w:val="24"/>
          <w:szCs w:val="24"/>
        </w:rPr>
        <w:t xml:space="preserve"> </w:t>
      </w:r>
      <w:r w:rsidRPr="00555462">
        <w:rPr>
          <w:rFonts w:ascii="GHEA Grapalat" w:hAnsi="GHEA Grapalat"/>
          <w:b/>
          <w:sz w:val="24"/>
          <w:szCs w:val="24"/>
        </w:rPr>
        <w:t>“On making the amendments and supplements to the Criminal Code of the Republic of Armenia”. The Committee reiterates its recommendation.</w:t>
      </w:r>
    </w:p>
    <w:p w:rsidR="00B654F8" w:rsidRPr="00555462" w:rsidRDefault="00B654F8" w:rsidP="002776AA">
      <w:pPr>
        <w:spacing w:after="160" w:line="360" w:lineRule="auto"/>
        <w:jc w:val="both"/>
        <w:rPr>
          <w:rFonts w:ascii="GHEA Grapalat" w:hAnsi="GHEA Grapalat"/>
          <w:b/>
          <w:i/>
          <w:sz w:val="24"/>
          <w:szCs w:val="24"/>
        </w:rPr>
      </w:pPr>
      <w:r w:rsidRPr="00555462">
        <w:rPr>
          <w:rFonts w:ascii="GHEA Grapalat" w:hAnsi="GHEA Grapalat"/>
          <w:b/>
          <w:i/>
          <w:sz w:val="24"/>
          <w:szCs w:val="24"/>
        </w:rPr>
        <w:t>The Committee expresses its regret with regard to paragraph 14 of the recommendations that no additional information on receiving and processing complaints regarding torture and ill-treatment in places of imprisonment has been provided.</w:t>
      </w:r>
      <w:r>
        <w:rPr>
          <w:rFonts w:ascii="GHEA Grapalat" w:hAnsi="GHEA Grapalat"/>
          <w:b/>
          <w:i/>
          <w:sz w:val="24"/>
          <w:szCs w:val="24"/>
        </w:rPr>
        <w:t xml:space="preserve"> </w:t>
      </w:r>
      <w:r w:rsidRPr="00555462">
        <w:rPr>
          <w:rFonts w:ascii="GHEA Grapalat" w:hAnsi="GHEA Grapalat"/>
          <w:b/>
          <w:i/>
          <w:sz w:val="24"/>
          <w:szCs w:val="24"/>
        </w:rPr>
        <w:t>The Committee also requests additional information on developments connected with the adoption of the Law “On making amendments and supplements to the Criminal Code of the Republic of Armenia”.</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i/>
          <w:sz w:val="24"/>
          <w:szCs w:val="24"/>
        </w:rPr>
        <w:t>As regards the receiving and processing of complaints regarding torture and ill-treatment in places of imprisonment</w:t>
      </w:r>
      <w:r w:rsidRPr="00555462">
        <w:rPr>
          <w:rFonts w:ascii="GHEA Grapalat" w:hAnsi="GHEA Grapalat"/>
          <w:sz w:val="24"/>
          <w:szCs w:val="24"/>
        </w:rPr>
        <w:t xml:space="preserve">, </w:t>
      </w:r>
      <w:r>
        <w:rPr>
          <w:rFonts w:ascii="GHEA Grapalat" w:hAnsi="GHEA Grapalat"/>
          <w:sz w:val="24"/>
          <w:szCs w:val="24"/>
        </w:rPr>
        <w:t xml:space="preserve"> </w:t>
      </w:r>
      <w:r w:rsidRPr="00555462">
        <w:rPr>
          <w:rFonts w:ascii="GHEA Grapalat" w:hAnsi="GHEA Grapalat"/>
          <w:sz w:val="24"/>
          <w:szCs w:val="24"/>
        </w:rPr>
        <w:t xml:space="preserve"> in </w:t>
      </w:r>
      <w:r>
        <w:rPr>
          <w:rFonts w:ascii="GHEA Grapalat" w:hAnsi="GHEA Grapalat"/>
          <w:sz w:val="24"/>
          <w:szCs w:val="24"/>
        </w:rPr>
        <w:t xml:space="preserve">accordance with </w:t>
      </w:r>
      <w:r w:rsidRPr="00555462">
        <w:rPr>
          <w:rFonts w:ascii="GHEA Grapalat" w:hAnsi="GHEA Grapalat"/>
          <w:sz w:val="24"/>
          <w:szCs w:val="24"/>
        </w:rPr>
        <w:t xml:space="preserve">point 34 of the Action Plan for the National Strategy for the Protection of Human Rights the Ministry of Justice of the Republic of Armenia conducted a study of international legal standards and international practice with regard to the mechanisms for examination of complaints regarding torture and ill-treatment in places of imprisonment. The study was submitted to the Government of the Republic of Armenia, following which the Prime Minister of the Republic of </w:t>
      </w:r>
      <w:r w:rsidRPr="00555462">
        <w:rPr>
          <w:rFonts w:ascii="GHEA Grapalat" w:hAnsi="GHEA Grapalat"/>
          <w:sz w:val="24"/>
          <w:szCs w:val="24"/>
        </w:rPr>
        <w:lastRenderedPageBreak/>
        <w:t>Armenia instructed the Ministry of Justice of the Republic of Armenia to elaborate a relevant draft legal act.</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At the same time the OSCE Office in Yerevan has</w:t>
      </w:r>
      <w:r>
        <w:rPr>
          <w:rFonts w:ascii="GHEA Grapalat" w:hAnsi="GHEA Grapalat"/>
          <w:sz w:val="24"/>
          <w:szCs w:val="24"/>
        </w:rPr>
        <w:t xml:space="preserve">, </w:t>
      </w:r>
      <w:r w:rsidRPr="00555462">
        <w:rPr>
          <w:rFonts w:ascii="GHEA Grapalat" w:hAnsi="GHEA Grapalat"/>
          <w:sz w:val="24"/>
          <w:szCs w:val="24"/>
        </w:rPr>
        <w:t>at the request of the Ministry of Justice of the Republic of Armenia</w:t>
      </w:r>
      <w:r>
        <w:rPr>
          <w:rFonts w:ascii="GHEA Grapalat" w:hAnsi="GHEA Grapalat"/>
          <w:sz w:val="24"/>
          <w:szCs w:val="24"/>
        </w:rPr>
        <w:t>,</w:t>
      </w:r>
      <w:r w:rsidRPr="00555462">
        <w:rPr>
          <w:rFonts w:ascii="GHEA Grapalat" w:hAnsi="GHEA Grapalat"/>
          <w:sz w:val="24"/>
          <w:szCs w:val="24"/>
        </w:rPr>
        <w:t xml:space="preserve"> conducted a study of international legal standards and international practice with regard to the mechanisms for examination of complaints regarding torture and ill-treatment in places of imprisonment which will be taken into consideration when the relevant legislation is improved.</w:t>
      </w:r>
    </w:p>
    <w:p w:rsidR="00B654F8" w:rsidRPr="00555462" w:rsidRDefault="00B654F8" w:rsidP="002776AA">
      <w:pPr>
        <w:spacing w:after="160" w:line="360" w:lineRule="auto"/>
        <w:jc w:val="both"/>
        <w:rPr>
          <w:rFonts w:ascii="GHEA Grapalat" w:hAnsi="GHEA Grapalat"/>
          <w:i/>
          <w:sz w:val="24"/>
          <w:szCs w:val="24"/>
        </w:rPr>
      </w:pPr>
      <w:r w:rsidRPr="00555462">
        <w:rPr>
          <w:rFonts w:ascii="GHEA Grapalat" w:hAnsi="GHEA Grapalat"/>
          <w:i/>
          <w:sz w:val="24"/>
          <w:szCs w:val="24"/>
        </w:rPr>
        <w:t xml:space="preserve">As regards the developments </w:t>
      </w:r>
      <w:r>
        <w:rPr>
          <w:rFonts w:ascii="GHEA Grapalat" w:hAnsi="GHEA Grapalat"/>
          <w:i/>
          <w:sz w:val="24"/>
          <w:szCs w:val="24"/>
        </w:rPr>
        <w:t xml:space="preserve">regarding </w:t>
      </w:r>
      <w:r w:rsidRPr="00555462">
        <w:rPr>
          <w:rFonts w:ascii="GHEA Grapalat" w:hAnsi="GHEA Grapalat"/>
          <w:i/>
          <w:sz w:val="24"/>
          <w:szCs w:val="24"/>
        </w:rPr>
        <w:t>the adoption of the Law of the Republic of Armenia “On making amendments and supplements to the Criminal Code of the Republic of Armenia”</w:t>
      </w:r>
      <w:r w:rsidRPr="00555462">
        <w:rPr>
          <w:rFonts w:ascii="GHEA Grapalat" w:hAnsi="GHEA Grapalat"/>
          <w:sz w:val="24"/>
          <w:szCs w:val="24"/>
        </w:rPr>
        <w:t>, it should be stated that on 9 June 2015 the National Assembly of the Republic of Armenia adopted the Laws of the Republic of Armenia on making amendments and supplements to the Criminal Code and to the Criminal Procedure Code of the Republic of Armenia.</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As it has been previously stated, the necessity to adopt those laws was conditioned by the need to ensure compliance of criminal liability for torture prescribed by the legislation of the Republic of Armenia with the UN</w:t>
      </w:r>
      <w:r>
        <w:rPr>
          <w:rFonts w:ascii="GHEA Grapalat" w:hAnsi="GHEA Grapalat"/>
          <w:sz w:val="24"/>
          <w:szCs w:val="24"/>
        </w:rPr>
        <w:t xml:space="preserve"> </w:t>
      </w:r>
      <w:r w:rsidRPr="00555462">
        <w:rPr>
          <w:rFonts w:ascii="GHEA Grapalat" w:hAnsi="GHEA Grapalat"/>
          <w:sz w:val="24"/>
          <w:szCs w:val="24"/>
        </w:rPr>
        <w:t>Convention against Torture and Other Cruel, Inhuman or Degrading Treatment and Punishment (hereinafter referred to as “the Convention”), as well as to execute the judgments of the European Court of Human Rights.</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As a result of the amendments made to the Criminal Code of the Republic of Armenia, the title of Article 119 reads as follows:</w:t>
      </w:r>
      <w:r>
        <w:rPr>
          <w:rFonts w:ascii="GHEA Grapalat" w:hAnsi="GHEA Grapalat"/>
          <w:sz w:val="24"/>
          <w:szCs w:val="24"/>
        </w:rPr>
        <w:t xml:space="preserve"> </w:t>
      </w:r>
      <w:r w:rsidRPr="00555462">
        <w:rPr>
          <w:rFonts w:ascii="GHEA Grapalat" w:hAnsi="GHEA Grapalat"/>
          <w:sz w:val="24"/>
          <w:szCs w:val="24"/>
        </w:rPr>
        <w:t>“Causing severe physical pain or mental suffering”; and simultaneously, the Code was supplemented with Article 309.1 titled “Torture”</w:t>
      </w:r>
      <w:r>
        <w:rPr>
          <w:rFonts w:ascii="GHEA Grapalat" w:hAnsi="GHEA Grapalat"/>
          <w:sz w:val="24"/>
          <w:szCs w:val="24"/>
        </w:rPr>
        <w:t xml:space="preserve"> </w:t>
      </w:r>
      <w:r w:rsidRPr="00555462">
        <w:rPr>
          <w:rFonts w:ascii="GHEA Grapalat" w:hAnsi="GHEA Grapalat"/>
          <w:sz w:val="24"/>
          <w:szCs w:val="24"/>
        </w:rPr>
        <w:t xml:space="preserve">whose content reflects the elements of torture specified in the Convention. </w:t>
      </w:r>
    </w:p>
    <w:p w:rsidR="00B654F8" w:rsidRPr="00555462" w:rsidRDefault="00B654F8" w:rsidP="002776AA">
      <w:pPr>
        <w:pStyle w:val="NoSpacing"/>
        <w:spacing w:after="160" w:line="360" w:lineRule="auto"/>
        <w:jc w:val="both"/>
        <w:rPr>
          <w:rFonts w:ascii="GHEA Grapalat" w:hAnsi="GHEA Grapalat"/>
          <w:sz w:val="24"/>
          <w:szCs w:val="24"/>
          <w:lang w:val="hy-AM"/>
        </w:rPr>
      </w:pPr>
      <w:r w:rsidRPr="00555462">
        <w:rPr>
          <w:rFonts w:ascii="GHEA Grapalat" w:hAnsi="GHEA Grapalat"/>
          <w:sz w:val="24"/>
          <w:szCs w:val="24"/>
        </w:rPr>
        <w:t>In this case the characteristics of torture — within the meaning of the Convention —are apparently distinguished from the same acts committed by private persons. Besides, Article 309.1 pertaining to torture emphasises that there should be both a</w:t>
      </w:r>
      <w:r>
        <w:rPr>
          <w:rFonts w:ascii="GHEA Grapalat" w:hAnsi="GHEA Grapalat"/>
          <w:sz w:val="24"/>
          <w:szCs w:val="24"/>
        </w:rPr>
        <w:t xml:space="preserve"> </w:t>
      </w:r>
      <w:r w:rsidRPr="00555462">
        <w:rPr>
          <w:rFonts w:ascii="GHEA Grapalat" w:hAnsi="GHEA Grapalat"/>
          <w:sz w:val="24"/>
          <w:szCs w:val="24"/>
        </w:rPr>
        <w:t xml:space="preserve">special subject [actor] of crime, i.e. an official or other person authorised to act on behalf of the state body, and a special purpose of the act, establishing stricter liability in compliance with the level of dangerousness of the act. </w:t>
      </w:r>
    </w:p>
    <w:p w:rsidR="00B654F8" w:rsidRPr="00555462" w:rsidRDefault="00B654F8" w:rsidP="002776AA">
      <w:pPr>
        <w:pStyle w:val="NoSpacing"/>
        <w:spacing w:after="160" w:line="360" w:lineRule="auto"/>
        <w:jc w:val="both"/>
        <w:rPr>
          <w:rFonts w:ascii="GHEA Grapalat" w:hAnsi="GHEA Grapalat"/>
          <w:sz w:val="24"/>
          <w:szCs w:val="24"/>
        </w:rPr>
      </w:pPr>
      <w:r w:rsidRPr="00555462">
        <w:rPr>
          <w:rFonts w:ascii="GHEA Grapalat" w:hAnsi="GHEA Grapalat"/>
          <w:sz w:val="24"/>
          <w:szCs w:val="24"/>
        </w:rPr>
        <w:t xml:space="preserve">Article 119 of the current Criminal Code of the Republic of Armenia has been respectively amended in such a way that criminal liability is henceforth established for intentionally inflicting severe physical pain or severe mental suffering on a person by a general subject of crime. </w:t>
      </w:r>
    </w:p>
    <w:p w:rsidR="00B654F8" w:rsidRPr="00555462" w:rsidRDefault="00B654F8" w:rsidP="002776AA">
      <w:pPr>
        <w:pStyle w:val="NoSpacing"/>
        <w:spacing w:after="160" w:line="360" w:lineRule="auto"/>
        <w:jc w:val="both"/>
        <w:rPr>
          <w:rFonts w:ascii="GHEA Grapalat" w:hAnsi="GHEA Grapalat"/>
          <w:sz w:val="24"/>
          <w:szCs w:val="24"/>
        </w:rPr>
      </w:pPr>
      <w:r w:rsidRPr="00555462">
        <w:rPr>
          <w:rFonts w:ascii="GHEA Grapalat" w:hAnsi="GHEA Grapalat"/>
          <w:sz w:val="24"/>
          <w:szCs w:val="24"/>
        </w:rPr>
        <w:t xml:space="preserve">Moreover, the provision related to part 1 of Article 119 of the Criminal Code was removed from the scope of acts subject to private prosecution specified in the Civil Procedure Code of the Republic of Armenia. This is conditioned by the fact that, according to modern international jurisprudence, even </w:t>
      </w:r>
      <w:r w:rsidRPr="00555462">
        <w:rPr>
          <w:rFonts w:ascii="GHEA Grapalat" w:hAnsi="GHEA Grapalat"/>
          <w:sz w:val="24"/>
          <w:szCs w:val="24"/>
        </w:rPr>
        <w:lastRenderedPageBreak/>
        <w:t>within the framework of relationships of private actors the fight against crimes related to inflicting severe physical or mental pain or suffering and examinations conducted with regard thereto cannot be seen in the light of private prosecution and protection of private interests, therefore depend on the existence or absence of the complaint of the victim.</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The amendments made will hereinafter ensure full compliance between the characterisation of torture prescribed by the domestic legislation and that prescribed by the Convention, which will, in its turn, help ensure significant progress in the execution of relevant judgments of the European Court. Moreover, the amendments made will lay qualitatively new legal foundations for the criminal policy pursued by the State against acts of violence committed by officials.</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In light of preventing ill-treatment and combating impunity, attention should also be paid to the “Supporting the criminal justice reform and combating ill-treatment and impunity”</w:t>
      </w:r>
      <w:r>
        <w:rPr>
          <w:rFonts w:ascii="GHEA Grapalat" w:hAnsi="GHEA Grapalat"/>
          <w:sz w:val="24"/>
          <w:szCs w:val="24"/>
        </w:rPr>
        <w:t xml:space="preserve"> </w:t>
      </w:r>
      <w:r w:rsidRPr="00555462">
        <w:rPr>
          <w:rFonts w:ascii="GHEA Grapalat" w:hAnsi="GHEA Grapalat"/>
          <w:sz w:val="24"/>
          <w:szCs w:val="24"/>
        </w:rPr>
        <w:t>Project launched in September 2015 and being implemented with the support of the Council of Europe. The Project aims at strengthening the application of European human rights standards in Armenia. The Project envisages to improve the criminal legislation and institutional mechanisms for</w:t>
      </w:r>
      <w:r>
        <w:rPr>
          <w:rFonts w:ascii="GHEA Grapalat" w:hAnsi="GHEA Grapalat"/>
          <w:sz w:val="24"/>
          <w:szCs w:val="24"/>
        </w:rPr>
        <w:t xml:space="preserve"> </w:t>
      </w:r>
      <w:r w:rsidRPr="00555462">
        <w:rPr>
          <w:rFonts w:ascii="GHEA Grapalat" w:hAnsi="GHEA Grapalat"/>
          <w:sz w:val="24"/>
          <w:szCs w:val="24"/>
        </w:rPr>
        <w:t xml:space="preserve">the fight against ill-treatment, enhance the capacities of the Justice Academy to provide update trainings for prosecutors and investigators in the field of criminal justice and human rights, improve the knowledge and skills of investigators in criminal justice and human rights, </w:t>
      </w:r>
      <w:r w:rsidRPr="00555462">
        <w:rPr>
          <w:rFonts w:ascii="GHEA Grapalat" w:hAnsi="GHEA Grapalat"/>
          <w:i/>
          <w:sz w:val="24"/>
          <w:szCs w:val="24"/>
        </w:rPr>
        <w:t>inter alia</w:t>
      </w:r>
      <w:r w:rsidRPr="00555462">
        <w:rPr>
          <w:rFonts w:ascii="GHEA Grapalat" w:hAnsi="GHEA Grapalat"/>
          <w:sz w:val="24"/>
          <w:szCs w:val="24"/>
        </w:rPr>
        <w:t>, with regard to effective investigation of cases of ill-treatment.</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Furthermore, due to the need to properly perform obligations assumed under the international treaties ratified by the Republic of Armenia, as well as to have a penitentiary system in compliance with international standards and an effective system for ensuring the protection of detainees and convicts, on 30 December 2015 the Minister of Justice of the Republic of Armenia approved the 2016-2018 programme for reforms of the penitentiary system. The priority targets of the programme include the following:</w:t>
      </w:r>
    </w:p>
    <w:p w:rsidR="00B654F8" w:rsidRPr="00555462" w:rsidRDefault="00B654F8" w:rsidP="002776AA">
      <w:pPr>
        <w:pStyle w:val="ListParagraph"/>
        <w:numPr>
          <w:ilvl w:val="0"/>
          <w:numId w:val="2"/>
        </w:numPr>
        <w:tabs>
          <w:tab w:val="clear" w:pos="1440"/>
          <w:tab w:val="clear" w:pos="2160"/>
          <w:tab w:val="clear" w:pos="2880"/>
          <w:tab w:val="left" w:pos="567"/>
        </w:tabs>
        <w:spacing w:after="160" w:line="360" w:lineRule="auto"/>
        <w:ind w:left="0" w:firstLine="0"/>
        <w:contextualSpacing w:val="0"/>
        <w:jc w:val="both"/>
        <w:rPr>
          <w:rFonts w:ascii="GHEA Grapalat" w:hAnsi="GHEA Grapalat"/>
          <w:color w:val="000000"/>
          <w:sz w:val="24"/>
          <w:szCs w:val="24"/>
        </w:rPr>
      </w:pPr>
      <w:r w:rsidRPr="00555462">
        <w:rPr>
          <w:rFonts w:ascii="GHEA Grapalat" w:hAnsi="GHEA Grapalat"/>
          <w:color w:val="000000"/>
          <w:sz w:val="24"/>
          <w:szCs w:val="24"/>
        </w:rPr>
        <w:t>enhancing the legislative framework and ensuring the transparency of official activities;</w:t>
      </w:r>
    </w:p>
    <w:p w:rsidR="00B654F8" w:rsidRPr="00555462" w:rsidRDefault="00B654F8" w:rsidP="002776AA">
      <w:pPr>
        <w:pStyle w:val="ListParagraph"/>
        <w:numPr>
          <w:ilvl w:val="0"/>
          <w:numId w:val="2"/>
        </w:numPr>
        <w:tabs>
          <w:tab w:val="clear" w:pos="1440"/>
          <w:tab w:val="clear" w:pos="2160"/>
          <w:tab w:val="clear" w:pos="2880"/>
          <w:tab w:val="left" w:pos="567"/>
        </w:tabs>
        <w:spacing w:after="160" w:line="360" w:lineRule="auto"/>
        <w:ind w:left="0" w:firstLine="0"/>
        <w:contextualSpacing w:val="0"/>
        <w:jc w:val="both"/>
        <w:rPr>
          <w:rFonts w:ascii="GHEA Grapalat" w:hAnsi="GHEA Grapalat"/>
          <w:color w:val="000000"/>
          <w:sz w:val="24"/>
          <w:szCs w:val="24"/>
        </w:rPr>
      </w:pPr>
      <w:r w:rsidRPr="00555462">
        <w:rPr>
          <w:rFonts w:ascii="GHEA Grapalat" w:hAnsi="GHEA Grapalat"/>
          <w:color w:val="000000"/>
          <w:sz w:val="24"/>
          <w:szCs w:val="24"/>
        </w:rPr>
        <w:t>continuously improving the professional knowledge and work skills of penitentiary officers;</w:t>
      </w:r>
    </w:p>
    <w:p w:rsidR="00B654F8" w:rsidRPr="00555462" w:rsidRDefault="00B654F8" w:rsidP="002776AA">
      <w:pPr>
        <w:pStyle w:val="ListParagraph"/>
        <w:numPr>
          <w:ilvl w:val="0"/>
          <w:numId w:val="2"/>
        </w:numPr>
        <w:tabs>
          <w:tab w:val="clear" w:pos="1440"/>
          <w:tab w:val="clear" w:pos="2160"/>
          <w:tab w:val="clear" w:pos="2880"/>
          <w:tab w:val="left" w:pos="567"/>
        </w:tabs>
        <w:spacing w:after="160" w:line="360" w:lineRule="auto"/>
        <w:ind w:left="0" w:firstLine="0"/>
        <w:contextualSpacing w:val="0"/>
        <w:jc w:val="both"/>
        <w:rPr>
          <w:rFonts w:ascii="GHEA Grapalat" w:hAnsi="GHEA Grapalat"/>
          <w:color w:val="000000"/>
          <w:sz w:val="24"/>
          <w:szCs w:val="24"/>
        </w:rPr>
      </w:pPr>
      <w:r w:rsidRPr="00555462">
        <w:rPr>
          <w:rFonts w:ascii="GHEA Grapalat" w:hAnsi="GHEA Grapalat"/>
          <w:color w:val="000000"/>
          <w:sz w:val="24"/>
          <w:szCs w:val="24"/>
        </w:rPr>
        <w:t>implementing measures aimed at enhancement of international cooperation for the purpose of introducing the best international practice in the field of execution of criminal punishments;</w:t>
      </w:r>
    </w:p>
    <w:p w:rsidR="00B654F8" w:rsidRPr="00555462" w:rsidRDefault="00B654F8" w:rsidP="002776AA">
      <w:pPr>
        <w:pStyle w:val="ListParagraph"/>
        <w:numPr>
          <w:ilvl w:val="0"/>
          <w:numId w:val="2"/>
        </w:numPr>
        <w:tabs>
          <w:tab w:val="clear" w:pos="1440"/>
          <w:tab w:val="clear" w:pos="2160"/>
          <w:tab w:val="clear" w:pos="2880"/>
          <w:tab w:val="left" w:pos="567"/>
        </w:tabs>
        <w:spacing w:after="160" w:line="360" w:lineRule="auto"/>
        <w:ind w:left="0" w:firstLine="0"/>
        <w:contextualSpacing w:val="0"/>
        <w:jc w:val="both"/>
        <w:rPr>
          <w:rFonts w:ascii="GHEA Grapalat" w:hAnsi="GHEA Grapalat"/>
          <w:color w:val="000000"/>
          <w:sz w:val="24"/>
          <w:szCs w:val="24"/>
        </w:rPr>
      </w:pPr>
      <w:proofErr w:type="gramStart"/>
      <w:r w:rsidRPr="00555462">
        <w:rPr>
          <w:rFonts w:ascii="GHEA Grapalat" w:hAnsi="GHEA Grapalat"/>
          <w:color w:val="000000"/>
          <w:sz w:val="24"/>
          <w:szCs w:val="24"/>
        </w:rPr>
        <w:t>improving</w:t>
      </w:r>
      <w:proofErr w:type="gramEnd"/>
      <w:r w:rsidRPr="00555462">
        <w:rPr>
          <w:rFonts w:ascii="GHEA Grapalat" w:hAnsi="GHEA Grapalat"/>
          <w:color w:val="000000"/>
          <w:sz w:val="24"/>
          <w:szCs w:val="24"/>
        </w:rPr>
        <w:t xml:space="preserve"> the mechanisms for appealing against manifestations of torture and other cruel, inhuman or degrading treatment.</w:t>
      </w:r>
    </w:p>
    <w:p w:rsidR="00B654F8" w:rsidRPr="00555462" w:rsidRDefault="00B654F8" w:rsidP="002776AA">
      <w:pPr>
        <w:spacing w:after="160" w:line="360" w:lineRule="auto"/>
        <w:jc w:val="both"/>
        <w:rPr>
          <w:rFonts w:ascii="GHEA Grapalat" w:hAnsi="GHEA Grapalat"/>
          <w:spacing w:val="-6"/>
          <w:sz w:val="24"/>
          <w:szCs w:val="24"/>
        </w:rPr>
      </w:pPr>
      <w:r w:rsidRPr="00555462">
        <w:rPr>
          <w:rFonts w:ascii="GHEA Grapalat" w:hAnsi="GHEA Grapalat"/>
          <w:spacing w:val="-6"/>
          <w:sz w:val="24"/>
          <w:szCs w:val="24"/>
        </w:rPr>
        <w:lastRenderedPageBreak/>
        <w:t xml:space="preserve">With a view to excluding any manifestation of ill-treatment against arrested or detained persons, as well as strengthening public confidence in the police, on 27 November 2013, the Head of the Police of the Republic of Armenia signed Instruction No 20 “On ensuring the application of legal standards of the European Committee for the Prevention of Torture and Inhuman or Degrading Treatment or Punishment”, pursuant to which heads of the subdivisions of the Police of the Republic of Armenia have been assigned to ensure appropriate conduct by the police officers in compliance with the standards of the Committee for the Prevention of Torture while apprehending, arresting or carrying out other actions against persons within the scope of their competence, ensure proper registration of cases of ill-treatment, as well as of complaints regarding ill-treatment in compliance with the standards of the Committee for the Prevention of Torture, in case a violation of the mentioned standards emerges or in case of </w:t>
      </w:r>
      <w:r w:rsidRPr="00555462">
        <w:rPr>
          <w:rFonts w:ascii="GHEA Grapalat" w:hAnsi="GHEA Grapalat"/>
          <w:i/>
          <w:spacing w:val="-6"/>
          <w:sz w:val="24"/>
          <w:szCs w:val="24"/>
        </w:rPr>
        <w:t>prima facie</w:t>
      </w:r>
      <w:r w:rsidRPr="00555462">
        <w:rPr>
          <w:rFonts w:ascii="GHEA Grapalat" w:hAnsi="GHEA Grapalat"/>
          <w:spacing w:val="-6"/>
          <w:sz w:val="24"/>
          <w:szCs w:val="24"/>
        </w:rPr>
        <w:t xml:space="preserve"> existence of a similar complaint, report thereon to the administration of the Police of the Republic of Armenia, and forward the relevant materials along with the complaint to the Special Investigation Service of the Republic of Armenia as prescribed by law, ensure that all police officers are regularly informed about the unacceptability of ill-treatment in the course of their activities, as well as about the inevitable liability for any manifestation thereof.</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Besides, the reports of the Committee for the Prevention of Torture and the recommendations contained in those reports have been included in the syllabuses of the courses and update training programmes offered at the Educational Complex of the Police of the Republic of Armenia.</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 xml:space="preserve">According to the Internal Regulations for Arrest Facilities Functioning within the System of the Police of the Republic of Armenia approved by Decision of the Government of the Republic of Armenia No 574-N of 5 June 2008, administration </w:t>
      </w:r>
      <w:r>
        <w:rPr>
          <w:rFonts w:ascii="GHEA Grapalat" w:hAnsi="GHEA Grapalat"/>
          <w:sz w:val="24"/>
          <w:szCs w:val="24"/>
        </w:rPr>
        <w:t>personnel</w:t>
      </w:r>
      <w:r w:rsidRPr="00555462">
        <w:rPr>
          <w:rFonts w:ascii="GHEA Grapalat" w:hAnsi="GHEA Grapalat"/>
          <w:sz w:val="24"/>
          <w:szCs w:val="24"/>
        </w:rPr>
        <w:t xml:space="preserve"> of arrest facilities are obliged to accept, in the course of daily routine inspections, both written and verbal recommendations, applications and complaints from the persons held</w:t>
      </w:r>
      <w:r>
        <w:rPr>
          <w:rFonts w:ascii="GHEA Grapalat" w:hAnsi="GHEA Grapalat"/>
          <w:sz w:val="24"/>
          <w:szCs w:val="24"/>
        </w:rPr>
        <w:t xml:space="preserve"> </w:t>
      </w:r>
      <w:r w:rsidRPr="00555462">
        <w:rPr>
          <w:rFonts w:ascii="GHEA Grapalat" w:hAnsi="GHEA Grapalat"/>
          <w:sz w:val="24"/>
          <w:szCs w:val="24"/>
        </w:rPr>
        <w:t>at</w:t>
      </w:r>
      <w:r>
        <w:rPr>
          <w:rFonts w:ascii="GHEA Grapalat" w:hAnsi="GHEA Grapalat"/>
          <w:sz w:val="24"/>
          <w:szCs w:val="24"/>
        </w:rPr>
        <w:t xml:space="preserve"> </w:t>
      </w:r>
      <w:r w:rsidRPr="00555462">
        <w:rPr>
          <w:rFonts w:ascii="GHEA Grapalat" w:hAnsi="GHEA Grapalat"/>
          <w:sz w:val="24"/>
          <w:szCs w:val="24"/>
        </w:rPr>
        <w:t>arrest facilities. Recommendations, applications or complaints addressed to state authorities, local self-government bodies and non-government unions are sent through the administration of the arrest facility, the counsel or lawful representative of that particular person.</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Complaints against decisions and actions of the criminal prosecution body, as well as recommendations, applications and complaints addressed to bodies conducting control and oversight over arrest facilities are sent to the addressee within one day.</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 xml:space="preserve">Replies to recommendations, applications and complaints are promptly communicated to the arrestees, which is verified by their signature and attached to their personal file. </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 xml:space="preserve">Arrest facilities under the Police of the Republic of Armenia are regularly visited by members of non-governmental observation groups conducting oversight over arrest facilities, as well as employees of the Department of National Mechanism for the Prevention of Torture of the Office of Human Rights Defender </w:t>
      </w:r>
      <w:r w:rsidRPr="00555462">
        <w:rPr>
          <w:rFonts w:ascii="GHEA Grapalat" w:hAnsi="GHEA Grapalat"/>
          <w:sz w:val="24"/>
          <w:szCs w:val="24"/>
        </w:rPr>
        <w:lastRenderedPageBreak/>
        <w:t>of the Republic of Armenia, who are also entitled to accept applications and complaints from the arrested and detained persons.</w:t>
      </w:r>
    </w:p>
    <w:p w:rsidR="00B654F8"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To note, 15, 47 and 35 recommendations, applications and complaints were received during 2013, 2014 and 2015, respectively, from persons held</w:t>
      </w:r>
      <w:r>
        <w:rPr>
          <w:rFonts w:ascii="GHEA Grapalat" w:hAnsi="GHEA Grapalat"/>
          <w:sz w:val="24"/>
          <w:szCs w:val="24"/>
        </w:rPr>
        <w:t xml:space="preserve"> </w:t>
      </w:r>
      <w:r w:rsidRPr="00555462">
        <w:rPr>
          <w:rFonts w:ascii="GHEA Grapalat" w:hAnsi="GHEA Grapalat"/>
          <w:sz w:val="24"/>
          <w:szCs w:val="24"/>
        </w:rPr>
        <w:t>at</w:t>
      </w:r>
      <w:r>
        <w:rPr>
          <w:rFonts w:ascii="GHEA Grapalat" w:hAnsi="GHEA Grapalat"/>
          <w:sz w:val="24"/>
          <w:szCs w:val="24"/>
        </w:rPr>
        <w:t xml:space="preserve"> </w:t>
      </w:r>
      <w:r w:rsidRPr="00555462">
        <w:rPr>
          <w:rFonts w:ascii="GHEA Grapalat" w:hAnsi="GHEA Grapalat"/>
          <w:sz w:val="24"/>
          <w:szCs w:val="24"/>
        </w:rPr>
        <w:t>arrest facilities, and they have been duly processed.</w:t>
      </w:r>
    </w:p>
    <w:p w:rsidR="00B654F8" w:rsidRPr="00810879" w:rsidRDefault="00B654F8" w:rsidP="00810879">
      <w:pPr>
        <w:spacing w:line="360" w:lineRule="auto"/>
        <w:jc w:val="both"/>
        <w:rPr>
          <w:rFonts w:ascii="GHEA Grapalat" w:hAnsi="GHEA Grapalat"/>
          <w:sz w:val="24"/>
          <w:szCs w:val="24"/>
        </w:rPr>
      </w:pPr>
      <w:r w:rsidRPr="00810879">
        <w:rPr>
          <w:rFonts w:ascii="GHEA Grapalat" w:hAnsi="GHEA Grapalat"/>
          <w:sz w:val="24"/>
          <w:szCs w:val="24"/>
        </w:rPr>
        <w:t>Paragraph 18 of the RA Law on “Keeping of detained or arrested persons” and Chapter 7 of the Internal regulations on keeping detained or arrested persons in the Police system of the Republic of Armenia approved by the RA Government Decision N 574-Ն dated 05.06.2008 define procedure for submitting proposals, applications and complaints by persons detained or arrested in the Police detention facilities and their consideration and sending by the administration of the Police detention facilities.</w:t>
      </w:r>
    </w:p>
    <w:p w:rsidR="00B654F8" w:rsidRPr="00810879" w:rsidRDefault="00B654F8" w:rsidP="00810879">
      <w:pPr>
        <w:spacing w:line="360" w:lineRule="auto"/>
        <w:jc w:val="both"/>
        <w:rPr>
          <w:rFonts w:ascii="GHEA Grapalat" w:hAnsi="GHEA Grapalat"/>
          <w:sz w:val="24"/>
          <w:szCs w:val="24"/>
        </w:rPr>
      </w:pPr>
      <w:r w:rsidRPr="00810879">
        <w:rPr>
          <w:rFonts w:ascii="GHEA Grapalat" w:hAnsi="GHEA Grapalat"/>
          <w:sz w:val="24"/>
          <w:szCs w:val="24"/>
        </w:rPr>
        <w:t>Proposals, applications addressed to the administration of the Police detention facilities are registered in the Pattern 20 registry and processed in accordance with the established procedure. Proposals, applications and complaints addressed to the state authorities, judicial bodies or other agencies are sent to the addressees in accordance with the established procedure on the status of which the Police doesn’t possess additional information.</w:t>
      </w:r>
    </w:p>
    <w:p w:rsidR="00B654F8" w:rsidRPr="008451C9" w:rsidRDefault="00B654F8" w:rsidP="00810879">
      <w:pPr>
        <w:spacing w:line="360" w:lineRule="auto"/>
        <w:jc w:val="both"/>
        <w:rPr>
          <w:rFonts w:ascii="GHEA Grapalat" w:hAnsi="GHEA Grapalat"/>
          <w:sz w:val="24"/>
          <w:szCs w:val="24"/>
        </w:rPr>
      </w:pPr>
      <w:r w:rsidRPr="008451C9">
        <w:rPr>
          <w:rFonts w:ascii="GHEA Grapalat" w:hAnsi="GHEA Grapalat"/>
          <w:sz w:val="24"/>
          <w:szCs w:val="24"/>
        </w:rPr>
        <w:t>Persons kept in the Police detention facilities submitted 15 complaints and proposals during 2013, out of which:</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6 – in the Police detention facility of Yerevan Department</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2 – in the Police detention facility of </w:t>
      </w:r>
      <w:proofErr w:type="spellStart"/>
      <w:r w:rsidRPr="008451C9">
        <w:rPr>
          <w:rFonts w:ascii="GHEA Grapalat" w:hAnsi="GHEA Grapalat"/>
          <w:sz w:val="24"/>
          <w:szCs w:val="24"/>
        </w:rPr>
        <w:t>Vardenis</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Armavir</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Vagharshapat</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Nairi</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1  - in the Police detention facility of Kapan Division</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Goris</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Masis</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7"/>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Ijevan</w:t>
      </w:r>
      <w:proofErr w:type="spellEnd"/>
      <w:r w:rsidRPr="008451C9">
        <w:rPr>
          <w:rFonts w:ascii="GHEA Grapalat" w:hAnsi="GHEA Grapalat"/>
          <w:sz w:val="24"/>
          <w:szCs w:val="24"/>
        </w:rPr>
        <w:t xml:space="preserve"> Division</w:t>
      </w:r>
    </w:p>
    <w:p w:rsidR="00B654F8" w:rsidRPr="008451C9" w:rsidRDefault="00B654F8" w:rsidP="00810879">
      <w:pPr>
        <w:spacing w:line="360" w:lineRule="auto"/>
        <w:jc w:val="both"/>
        <w:rPr>
          <w:rFonts w:ascii="GHEA Grapalat" w:hAnsi="GHEA Grapalat"/>
          <w:sz w:val="24"/>
          <w:szCs w:val="24"/>
        </w:rPr>
      </w:pPr>
      <w:r w:rsidRPr="008451C9">
        <w:rPr>
          <w:rFonts w:ascii="GHEA Grapalat" w:hAnsi="GHEA Grapalat"/>
          <w:sz w:val="24"/>
          <w:szCs w:val="24"/>
        </w:rPr>
        <w:t>Persons kept in the Police detention facilities submitted 44 complaints and proposals during 2014, out of which:</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12 – in the Police detention facility of Yerevan Department</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13, out of which 9 submitted by 8 detainees  – in the Police detention facility of </w:t>
      </w:r>
      <w:proofErr w:type="spellStart"/>
      <w:r w:rsidRPr="008451C9">
        <w:rPr>
          <w:rFonts w:ascii="GHEA Grapalat" w:hAnsi="GHEA Grapalat"/>
          <w:sz w:val="24"/>
          <w:szCs w:val="24"/>
        </w:rPr>
        <w:t>Vardenis</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2  by one detainee - in the Police detention facility of </w:t>
      </w:r>
      <w:proofErr w:type="spellStart"/>
      <w:r w:rsidRPr="008451C9">
        <w:rPr>
          <w:rFonts w:ascii="GHEA Grapalat" w:hAnsi="GHEA Grapalat"/>
          <w:sz w:val="24"/>
          <w:szCs w:val="24"/>
        </w:rPr>
        <w:t>Martuni</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lastRenderedPageBreak/>
        <w:t xml:space="preserve">3  - in the Police detention facility of </w:t>
      </w:r>
      <w:proofErr w:type="spellStart"/>
      <w:r w:rsidRPr="008451C9">
        <w:rPr>
          <w:rFonts w:ascii="GHEA Grapalat" w:hAnsi="GHEA Grapalat"/>
          <w:sz w:val="24"/>
          <w:szCs w:val="24"/>
        </w:rPr>
        <w:t>Aparan</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in the Police detention facility of </w:t>
      </w:r>
      <w:proofErr w:type="spellStart"/>
      <w:r w:rsidRPr="008451C9">
        <w:rPr>
          <w:rFonts w:ascii="GHEA Grapalat" w:hAnsi="GHEA Grapalat"/>
          <w:sz w:val="24"/>
          <w:szCs w:val="24"/>
        </w:rPr>
        <w:t>Sisian</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2  - in the Police detention facility of Kapan Division</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9, out of which 5 submitted by one arrestee  - in the Police detention facility of Taron Division</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Armavir</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8"/>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Kotayq</w:t>
      </w:r>
      <w:proofErr w:type="spellEnd"/>
      <w:r w:rsidRPr="008451C9">
        <w:rPr>
          <w:rFonts w:ascii="GHEA Grapalat" w:hAnsi="GHEA Grapalat"/>
          <w:sz w:val="24"/>
          <w:szCs w:val="24"/>
        </w:rPr>
        <w:t xml:space="preserve"> Division</w:t>
      </w:r>
    </w:p>
    <w:p w:rsidR="00B654F8" w:rsidRPr="008451C9" w:rsidRDefault="00B654F8" w:rsidP="00810879">
      <w:pPr>
        <w:spacing w:line="360" w:lineRule="auto"/>
        <w:jc w:val="both"/>
        <w:rPr>
          <w:rFonts w:ascii="GHEA Grapalat" w:hAnsi="GHEA Grapalat"/>
          <w:sz w:val="24"/>
          <w:szCs w:val="24"/>
        </w:rPr>
      </w:pPr>
      <w:r w:rsidRPr="008451C9">
        <w:rPr>
          <w:rFonts w:ascii="GHEA Grapalat" w:hAnsi="GHEA Grapalat"/>
          <w:sz w:val="24"/>
          <w:szCs w:val="24"/>
        </w:rPr>
        <w:t>Persons kept in the Police detention facilities submitted 35 complaints and proposals during 2015, out of which:</w:t>
      </w:r>
    </w:p>
    <w:p w:rsidR="00B654F8" w:rsidRPr="008451C9" w:rsidRDefault="00B654F8" w:rsidP="00810879">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13 – in the Police detention facility of Yerevan Department</w:t>
      </w:r>
    </w:p>
    <w:p w:rsidR="00B654F8" w:rsidRPr="008451C9" w:rsidRDefault="00B654F8" w:rsidP="00810879">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8, out of which 2 submitted by one detainee  – in the Police detention facility of Sevan Division</w:t>
      </w:r>
    </w:p>
    <w:p w:rsidR="00B654F8" w:rsidRPr="008451C9" w:rsidRDefault="00B654F8" w:rsidP="00810879">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2  - in the Police detention facility of </w:t>
      </w:r>
      <w:proofErr w:type="spellStart"/>
      <w:r w:rsidRPr="008451C9">
        <w:rPr>
          <w:rFonts w:ascii="GHEA Grapalat" w:hAnsi="GHEA Grapalat"/>
          <w:sz w:val="24"/>
          <w:szCs w:val="24"/>
        </w:rPr>
        <w:t>Vardenis</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Martuni</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Kotayq</w:t>
      </w:r>
      <w:proofErr w:type="spellEnd"/>
      <w:r w:rsidRPr="008451C9">
        <w:rPr>
          <w:rFonts w:ascii="GHEA Grapalat" w:hAnsi="GHEA Grapalat"/>
          <w:sz w:val="24"/>
          <w:szCs w:val="24"/>
        </w:rPr>
        <w:t xml:space="preserve"> Division</w:t>
      </w:r>
    </w:p>
    <w:p w:rsidR="00B654F8" w:rsidRPr="008451C9" w:rsidRDefault="00B654F8" w:rsidP="00810879">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1  - in the Police detention facility of  Taron Division</w:t>
      </w:r>
    </w:p>
    <w:p w:rsidR="00B654F8" w:rsidRPr="008451C9" w:rsidRDefault="00B654F8" w:rsidP="00810879">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sidRPr="008451C9">
        <w:rPr>
          <w:rFonts w:ascii="GHEA Grapalat" w:hAnsi="GHEA Grapalat"/>
          <w:sz w:val="24"/>
          <w:szCs w:val="24"/>
        </w:rPr>
        <w:t xml:space="preserve">1  - in the Police detention facility of </w:t>
      </w:r>
      <w:proofErr w:type="spellStart"/>
      <w:r w:rsidRPr="008451C9">
        <w:rPr>
          <w:rFonts w:ascii="GHEA Grapalat" w:hAnsi="GHEA Grapalat"/>
          <w:sz w:val="24"/>
          <w:szCs w:val="24"/>
        </w:rPr>
        <w:t>Tashir</w:t>
      </w:r>
      <w:proofErr w:type="spellEnd"/>
      <w:r w:rsidRPr="008451C9">
        <w:rPr>
          <w:rFonts w:ascii="GHEA Grapalat" w:hAnsi="GHEA Grapalat"/>
          <w:sz w:val="24"/>
          <w:szCs w:val="24"/>
        </w:rPr>
        <w:t xml:space="preserve"> Division</w:t>
      </w:r>
    </w:p>
    <w:p w:rsidR="00B654F8" w:rsidRPr="008451C9" w:rsidRDefault="00B654F8" w:rsidP="00CD2658">
      <w:pPr>
        <w:pStyle w:val="ListParagraph"/>
        <w:numPr>
          <w:ilvl w:val="0"/>
          <w:numId w:val="9"/>
        </w:numPr>
        <w:tabs>
          <w:tab w:val="clear" w:pos="1440"/>
          <w:tab w:val="clear" w:pos="2160"/>
          <w:tab w:val="clear" w:pos="2880"/>
        </w:tabs>
        <w:autoSpaceDE/>
        <w:autoSpaceDN/>
        <w:spacing w:after="200" w:line="360" w:lineRule="auto"/>
        <w:jc w:val="both"/>
        <w:rPr>
          <w:rFonts w:ascii="GHEA Grapalat" w:hAnsi="GHEA Grapalat"/>
          <w:sz w:val="24"/>
          <w:szCs w:val="24"/>
        </w:rPr>
      </w:pPr>
      <w:r>
        <w:rPr>
          <w:rFonts w:ascii="GHEA Grapalat" w:hAnsi="GHEA Grapalat"/>
          <w:sz w:val="24"/>
          <w:szCs w:val="24"/>
        </w:rPr>
        <w:t>6,</w:t>
      </w:r>
      <w:r w:rsidRPr="008451C9">
        <w:rPr>
          <w:rFonts w:ascii="GHEA Grapalat" w:hAnsi="GHEA Grapalat"/>
          <w:sz w:val="24"/>
          <w:szCs w:val="24"/>
        </w:rPr>
        <w:t xml:space="preserve"> out of which 3 submitted by one detainee  - in the Police detention facility of Kapan Division</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Throughout</w:t>
      </w:r>
      <w:r>
        <w:rPr>
          <w:rFonts w:ascii="GHEA Grapalat" w:hAnsi="GHEA Grapalat"/>
          <w:sz w:val="24"/>
          <w:szCs w:val="24"/>
        </w:rPr>
        <w:t xml:space="preserve"> </w:t>
      </w:r>
      <w:r w:rsidRPr="00555462">
        <w:rPr>
          <w:rFonts w:ascii="GHEA Grapalat" w:hAnsi="GHEA Grapalat"/>
          <w:sz w:val="24"/>
          <w:szCs w:val="24"/>
        </w:rPr>
        <w:t xml:space="preserve">2015, the Special Investigation Service of the Republic of Armenia examined 114 criminal cases related to unlawful detention of citizens by the police and units of other bodies, </w:t>
      </w:r>
      <w:r w:rsidRPr="00555462">
        <w:rPr>
          <w:rFonts w:ascii="GHEA Grapalat" w:hAnsi="GHEA Grapalat"/>
          <w:i/>
          <w:sz w:val="24"/>
          <w:szCs w:val="24"/>
        </w:rPr>
        <w:t>de facto</w:t>
      </w:r>
      <w:r w:rsidRPr="00555462">
        <w:rPr>
          <w:rFonts w:ascii="GHEA Grapalat" w:hAnsi="GHEA Grapalat"/>
          <w:sz w:val="24"/>
          <w:szCs w:val="24"/>
        </w:rPr>
        <w:t xml:space="preserve"> deprivation of their liberty, torture and other cruel, inhuman or degrading treatment, as well as other violations of human rights committed by officials.</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Of the examined criminal cases:</w:t>
      </w:r>
    </w:p>
    <w:p w:rsidR="00B654F8" w:rsidRPr="00555462" w:rsidRDefault="00B654F8" w:rsidP="002776AA">
      <w:pPr>
        <w:tabs>
          <w:tab w:val="left" w:pos="567"/>
        </w:tabs>
        <w:spacing w:after="160" w:line="360" w:lineRule="auto"/>
        <w:jc w:val="both"/>
        <w:rPr>
          <w:rFonts w:ascii="GHEA Grapalat" w:hAnsi="GHEA Grapalat"/>
          <w:spacing w:val="-4"/>
          <w:sz w:val="24"/>
          <w:szCs w:val="24"/>
        </w:rPr>
      </w:pPr>
      <w:r w:rsidRPr="00555462">
        <w:rPr>
          <w:rFonts w:ascii="GHEA Grapalat" w:hAnsi="GHEA Grapalat"/>
          <w:sz w:val="24"/>
          <w:szCs w:val="24"/>
        </w:rPr>
        <w:t>-</w:t>
      </w:r>
      <w:r w:rsidRPr="00555462">
        <w:rPr>
          <w:rFonts w:ascii="GHEA Grapalat" w:hAnsi="GHEA Grapalat"/>
          <w:sz w:val="24"/>
          <w:szCs w:val="24"/>
          <w:lang w:val="hy-AM"/>
        </w:rPr>
        <w:tab/>
      </w:r>
      <w:r w:rsidRPr="00555462">
        <w:rPr>
          <w:rFonts w:ascii="GHEA Grapalat" w:hAnsi="GHEA Grapalat"/>
          <w:sz w:val="24"/>
          <w:szCs w:val="24"/>
        </w:rPr>
        <w:t>1 case regarding charges against 1 person was forwarded to the court with an indictment;</w:t>
      </w:r>
    </w:p>
    <w:p w:rsidR="00B654F8" w:rsidRPr="00555462" w:rsidRDefault="00B654F8" w:rsidP="002776AA">
      <w:pPr>
        <w:tabs>
          <w:tab w:val="left" w:pos="567"/>
        </w:tabs>
        <w:spacing w:after="160" w:line="360" w:lineRule="auto"/>
        <w:jc w:val="both"/>
        <w:rPr>
          <w:rFonts w:ascii="GHEA Grapalat" w:hAnsi="GHEA Grapalat"/>
          <w:sz w:val="24"/>
          <w:szCs w:val="24"/>
        </w:rPr>
      </w:pPr>
      <w:r w:rsidRPr="00555462">
        <w:rPr>
          <w:rFonts w:ascii="GHEA Grapalat" w:hAnsi="GHEA Grapalat"/>
          <w:sz w:val="24"/>
          <w:szCs w:val="24"/>
        </w:rPr>
        <w:t>-</w:t>
      </w:r>
      <w:r w:rsidRPr="00555462">
        <w:rPr>
          <w:rFonts w:ascii="GHEA Grapalat" w:hAnsi="GHEA Grapalat"/>
          <w:sz w:val="24"/>
          <w:szCs w:val="24"/>
          <w:lang w:val="hy-AM"/>
        </w:rPr>
        <w:tab/>
      </w:r>
      <w:r w:rsidRPr="00555462">
        <w:rPr>
          <w:rFonts w:ascii="GHEA Grapalat" w:hAnsi="GHEA Grapalat"/>
          <w:sz w:val="24"/>
          <w:szCs w:val="24"/>
        </w:rPr>
        <w:t xml:space="preserve">proceedings in 70 were dismissed, of which 1 against 1 person was dismissed upon the ground of expiry of the term for subjecting to criminal liability, and 69 were dismissed upon the ground of absence of </w:t>
      </w:r>
      <w:r w:rsidRPr="00555462">
        <w:rPr>
          <w:rFonts w:ascii="GHEA Grapalat" w:hAnsi="GHEA Grapalat"/>
          <w:i/>
          <w:sz w:val="24"/>
          <w:szCs w:val="24"/>
        </w:rPr>
        <w:t xml:space="preserve">corpus </w:t>
      </w:r>
      <w:proofErr w:type="spellStart"/>
      <w:r w:rsidRPr="00555462">
        <w:rPr>
          <w:rFonts w:ascii="GHEA Grapalat" w:hAnsi="GHEA Grapalat"/>
          <w:i/>
          <w:sz w:val="24"/>
          <w:szCs w:val="24"/>
        </w:rPr>
        <w:t>delicti</w:t>
      </w:r>
      <w:proofErr w:type="spellEnd"/>
      <w:r w:rsidRPr="00555462">
        <w:rPr>
          <w:rFonts w:ascii="GHEA Grapalat" w:hAnsi="GHEA Grapalat"/>
          <w:sz w:val="24"/>
          <w:szCs w:val="24"/>
        </w:rPr>
        <w:t xml:space="preserve"> or of crime;</w:t>
      </w:r>
    </w:p>
    <w:p w:rsidR="00B654F8" w:rsidRPr="00555462" w:rsidRDefault="00B654F8" w:rsidP="00D3522C">
      <w:pPr>
        <w:spacing w:after="160" w:line="360" w:lineRule="auto"/>
        <w:jc w:val="both"/>
        <w:rPr>
          <w:rFonts w:ascii="GHEA Grapalat" w:hAnsi="GHEA Grapalat"/>
          <w:sz w:val="24"/>
          <w:szCs w:val="24"/>
        </w:rPr>
      </w:pPr>
      <w:r w:rsidRPr="00555462">
        <w:rPr>
          <w:rFonts w:ascii="GHEA Grapalat" w:hAnsi="GHEA Grapalat"/>
          <w:sz w:val="24"/>
          <w:szCs w:val="24"/>
        </w:rPr>
        <w:t>-</w:t>
      </w:r>
      <w:r w:rsidRPr="00555462">
        <w:rPr>
          <w:rFonts w:ascii="GHEA Grapalat" w:hAnsi="GHEA Grapalat"/>
          <w:sz w:val="24"/>
          <w:szCs w:val="24"/>
          <w:lang w:val="hy-AM"/>
        </w:rPr>
        <w:tab/>
      </w:r>
      <w:proofErr w:type="gramStart"/>
      <w:r w:rsidRPr="00555462">
        <w:rPr>
          <w:rFonts w:ascii="GHEA Grapalat" w:hAnsi="GHEA Grapalat"/>
          <w:sz w:val="24"/>
          <w:szCs w:val="24"/>
        </w:rPr>
        <w:t>proceedings</w:t>
      </w:r>
      <w:proofErr w:type="gramEnd"/>
      <w:r>
        <w:rPr>
          <w:rFonts w:ascii="GHEA Grapalat" w:hAnsi="GHEA Grapalat"/>
          <w:sz w:val="24"/>
          <w:szCs w:val="24"/>
        </w:rPr>
        <w:t xml:space="preserve"> </w:t>
      </w:r>
      <w:r w:rsidRPr="00555462">
        <w:rPr>
          <w:rFonts w:ascii="GHEA Grapalat" w:hAnsi="GHEA Grapalat"/>
          <w:sz w:val="24"/>
          <w:szCs w:val="24"/>
        </w:rPr>
        <w:t>in 1 were suspended upon the ground that the person to be charged was unknown;</w:t>
      </w:r>
    </w:p>
    <w:p w:rsidR="00B654F8" w:rsidRPr="00555462" w:rsidRDefault="00B654F8" w:rsidP="002776AA">
      <w:pPr>
        <w:tabs>
          <w:tab w:val="left" w:pos="567"/>
        </w:tabs>
        <w:spacing w:after="160" w:line="360" w:lineRule="auto"/>
        <w:jc w:val="both"/>
        <w:rPr>
          <w:rFonts w:ascii="GHEA Grapalat" w:hAnsi="GHEA Grapalat"/>
          <w:sz w:val="24"/>
          <w:szCs w:val="24"/>
        </w:rPr>
      </w:pPr>
      <w:r w:rsidRPr="00555462">
        <w:rPr>
          <w:rFonts w:ascii="GHEA Grapalat" w:hAnsi="GHEA Grapalat"/>
          <w:sz w:val="24"/>
          <w:szCs w:val="24"/>
        </w:rPr>
        <w:t>-</w:t>
      </w:r>
      <w:r w:rsidRPr="00555462">
        <w:rPr>
          <w:rFonts w:ascii="GHEA Grapalat" w:hAnsi="GHEA Grapalat"/>
          <w:sz w:val="24"/>
          <w:szCs w:val="24"/>
          <w:lang w:val="hy-AM"/>
        </w:rPr>
        <w:tab/>
      </w:r>
      <w:r w:rsidRPr="00555462">
        <w:rPr>
          <w:rFonts w:ascii="GHEA Grapalat" w:hAnsi="GHEA Grapalat"/>
          <w:sz w:val="24"/>
          <w:szCs w:val="24"/>
        </w:rPr>
        <w:t>1 was joined with another case;</w:t>
      </w:r>
    </w:p>
    <w:p w:rsidR="00B654F8" w:rsidRPr="00555462" w:rsidRDefault="00B654F8" w:rsidP="002776AA">
      <w:pPr>
        <w:tabs>
          <w:tab w:val="left" w:pos="567"/>
        </w:tabs>
        <w:spacing w:after="160" w:line="360" w:lineRule="auto"/>
        <w:jc w:val="both"/>
        <w:rPr>
          <w:rFonts w:ascii="GHEA Grapalat" w:hAnsi="GHEA Grapalat"/>
          <w:sz w:val="24"/>
          <w:szCs w:val="24"/>
        </w:rPr>
      </w:pPr>
      <w:r w:rsidRPr="00555462">
        <w:rPr>
          <w:rFonts w:ascii="GHEA Grapalat" w:hAnsi="GHEA Grapalat"/>
          <w:sz w:val="24"/>
          <w:szCs w:val="24"/>
        </w:rPr>
        <w:lastRenderedPageBreak/>
        <w:t>-</w:t>
      </w:r>
      <w:r w:rsidRPr="00555462">
        <w:rPr>
          <w:rFonts w:ascii="GHEA Grapalat" w:hAnsi="GHEA Grapalat"/>
          <w:sz w:val="24"/>
          <w:szCs w:val="24"/>
          <w:lang w:val="hy-AM"/>
        </w:rPr>
        <w:tab/>
      </w:r>
      <w:r w:rsidRPr="00555462">
        <w:rPr>
          <w:rFonts w:ascii="GHEA Grapalat" w:hAnsi="GHEA Grapalat"/>
          <w:sz w:val="24"/>
          <w:szCs w:val="24"/>
        </w:rPr>
        <w:t xml:space="preserve">5 were forwarded to another body according to investigative </w:t>
      </w:r>
      <w:proofErr w:type="spellStart"/>
      <w:r w:rsidRPr="00555462">
        <w:rPr>
          <w:rFonts w:ascii="GHEA Grapalat" w:hAnsi="GHEA Grapalat"/>
          <w:sz w:val="24"/>
          <w:szCs w:val="24"/>
        </w:rPr>
        <w:t>competenceafter</w:t>
      </w:r>
      <w:proofErr w:type="spellEnd"/>
      <w:r w:rsidRPr="00555462">
        <w:rPr>
          <w:rFonts w:ascii="GHEA Grapalat" w:hAnsi="GHEA Grapalat"/>
          <w:sz w:val="24"/>
          <w:szCs w:val="24"/>
        </w:rPr>
        <w:t xml:space="preserve"> the part relating to the subject of the Special Investigation Service of the Republic of Armenia was dismissed;</w:t>
      </w:r>
    </w:p>
    <w:p w:rsidR="00B654F8" w:rsidRPr="00555462" w:rsidRDefault="00B654F8" w:rsidP="002776AA">
      <w:pPr>
        <w:tabs>
          <w:tab w:val="left" w:pos="567"/>
        </w:tabs>
        <w:spacing w:after="160" w:line="360" w:lineRule="auto"/>
        <w:jc w:val="both"/>
        <w:rPr>
          <w:rFonts w:ascii="GHEA Grapalat" w:hAnsi="GHEA Grapalat"/>
          <w:sz w:val="24"/>
          <w:szCs w:val="24"/>
        </w:rPr>
      </w:pPr>
      <w:r w:rsidRPr="00555462">
        <w:rPr>
          <w:rFonts w:ascii="GHEA Grapalat" w:hAnsi="GHEA Grapalat"/>
          <w:sz w:val="24"/>
          <w:szCs w:val="24"/>
        </w:rPr>
        <w:t>-</w:t>
      </w:r>
      <w:r w:rsidRPr="00555462">
        <w:rPr>
          <w:rFonts w:ascii="GHEA Grapalat" w:hAnsi="GHEA Grapalat"/>
          <w:sz w:val="24"/>
          <w:szCs w:val="24"/>
          <w:lang w:val="hy-AM"/>
        </w:rPr>
        <w:tab/>
      </w:r>
      <w:r w:rsidRPr="00555462">
        <w:rPr>
          <w:rFonts w:ascii="GHEA Grapalat" w:hAnsi="GHEA Grapalat"/>
          <w:sz w:val="24"/>
          <w:szCs w:val="24"/>
        </w:rPr>
        <w:t>1 was forwarded to the court with an indictment for committing of another act after the part relating to the subject of the Special Investigation Service of the Republic of Armenia was dismissed;</w:t>
      </w:r>
    </w:p>
    <w:p w:rsidR="00B654F8" w:rsidRPr="00555462" w:rsidRDefault="00B654F8" w:rsidP="002776AA">
      <w:pPr>
        <w:tabs>
          <w:tab w:val="left" w:pos="567"/>
        </w:tabs>
        <w:spacing w:after="160" w:line="360" w:lineRule="auto"/>
        <w:jc w:val="both"/>
        <w:rPr>
          <w:rFonts w:ascii="GHEA Grapalat" w:hAnsi="GHEA Grapalat"/>
          <w:sz w:val="24"/>
          <w:szCs w:val="24"/>
        </w:rPr>
      </w:pPr>
      <w:r w:rsidRPr="00555462">
        <w:rPr>
          <w:rFonts w:ascii="GHEA Grapalat" w:hAnsi="GHEA Grapalat"/>
          <w:sz w:val="24"/>
          <w:szCs w:val="24"/>
        </w:rPr>
        <w:t>-</w:t>
      </w:r>
      <w:r w:rsidRPr="00555462">
        <w:rPr>
          <w:rFonts w:ascii="GHEA Grapalat" w:hAnsi="GHEA Grapalat"/>
          <w:sz w:val="24"/>
          <w:szCs w:val="24"/>
          <w:lang w:val="hy-AM"/>
        </w:rPr>
        <w:tab/>
      </w:r>
      <w:proofErr w:type="gramStart"/>
      <w:r w:rsidRPr="00555462">
        <w:rPr>
          <w:rFonts w:ascii="GHEA Grapalat" w:hAnsi="GHEA Grapalat"/>
          <w:sz w:val="24"/>
          <w:szCs w:val="24"/>
        </w:rPr>
        <w:t>the</w:t>
      </w:r>
      <w:proofErr w:type="gramEnd"/>
      <w:r>
        <w:rPr>
          <w:rFonts w:ascii="GHEA Grapalat" w:hAnsi="GHEA Grapalat"/>
          <w:sz w:val="24"/>
          <w:szCs w:val="24"/>
        </w:rPr>
        <w:t xml:space="preserve"> </w:t>
      </w:r>
      <w:r w:rsidRPr="00555462">
        <w:rPr>
          <w:rFonts w:ascii="GHEA Grapalat" w:hAnsi="GHEA Grapalat"/>
          <w:sz w:val="24"/>
          <w:szCs w:val="24"/>
        </w:rPr>
        <w:t>decisions on the initiation of three cases were revoked by the prosecutor;</w:t>
      </w:r>
    </w:p>
    <w:p w:rsidR="00B654F8" w:rsidRPr="00555462" w:rsidRDefault="00B654F8" w:rsidP="002776AA">
      <w:pPr>
        <w:tabs>
          <w:tab w:val="left" w:pos="567"/>
        </w:tabs>
        <w:spacing w:after="160" w:line="360" w:lineRule="auto"/>
        <w:jc w:val="both"/>
        <w:rPr>
          <w:rFonts w:ascii="GHEA Grapalat" w:hAnsi="GHEA Grapalat"/>
          <w:sz w:val="24"/>
          <w:szCs w:val="24"/>
        </w:rPr>
      </w:pPr>
      <w:r w:rsidRPr="00555462">
        <w:rPr>
          <w:rFonts w:ascii="GHEA Grapalat" w:hAnsi="GHEA Grapalat"/>
          <w:sz w:val="24"/>
          <w:szCs w:val="24"/>
        </w:rPr>
        <w:t>-</w:t>
      </w:r>
      <w:r w:rsidRPr="00555462">
        <w:rPr>
          <w:rFonts w:ascii="GHEA Grapalat" w:hAnsi="GHEA Grapalat"/>
          <w:sz w:val="24"/>
          <w:szCs w:val="24"/>
          <w:lang w:val="hy-AM"/>
        </w:rPr>
        <w:tab/>
      </w:r>
      <w:proofErr w:type="gramStart"/>
      <w:r w:rsidRPr="00555462">
        <w:rPr>
          <w:rFonts w:ascii="GHEA Grapalat" w:hAnsi="GHEA Grapalat"/>
          <w:sz w:val="24"/>
          <w:szCs w:val="24"/>
        </w:rPr>
        <w:t>preliminary</w:t>
      </w:r>
      <w:proofErr w:type="gramEnd"/>
      <w:r w:rsidRPr="00555462">
        <w:rPr>
          <w:rFonts w:ascii="GHEA Grapalat" w:hAnsi="GHEA Grapalat"/>
          <w:sz w:val="24"/>
          <w:szCs w:val="24"/>
        </w:rPr>
        <w:t xml:space="preserve"> investigations of 32 criminal cases continue in 2016.</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In June 2015, an amendment was made to the Criminal Code of the Republic of Armenia by the respective law adopted by the National Assembly of the Republic of Armenia, and it was supplemented with Article 309.1 titled “Torture”.</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To note, of similar criminal cases examined in 2015 8 were initiated under the elements of different parts of Article 309.1 of the Criminal Code of the Republic of Armenia, and they are still in progress.</w:t>
      </w:r>
    </w:p>
    <w:p w:rsidR="00B654F8" w:rsidRPr="00555462" w:rsidRDefault="00B654F8" w:rsidP="002776AA">
      <w:pPr>
        <w:spacing w:after="160" w:line="360" w:lineRule="auto"/>
        <w:rPr>
          <w:rFonts w:ascii="GHEA Grapalat" w:hAnsi="GHEA Grapalat"/>
          <w:b/>
          <w:sz w:val="24"/>
          <w:szCs w:val="24"/>
        </w:rPr>
      </w:pPr>
      <w:r w:rsidRPr="00555462">
        <w:rPr>
          <w:rFonts w:ascii="GHEA Grapalat" w:hAnsi="GHEA Grapalat"/>
          <w:b/>
          <w:sz w:val="24"/>
          <w:szCs w:val="24"/>
        </w:rPr>
        <w:t xml:space="preserve">Paragraph 21 </w:t>
      </w:r>
    </w:p>
    <w:p w:rsidR="00B654F8" w:rsidRDefault="00B654F8" w:rsidP="002776AA">
      <w:pPr>
        <w:spacing w:after="160" w:line="360" w:lineRule="auto"/>
        <w:rPr>
          <w:rFonts w:ascii="GHEA Grapalat" w:hAnsi="GHEA Grapalat"/>
          <w:b/>
          <w:sz w:val="24"/>
          <w:szCs w:val="24"/>
        </w:rPr>
      </w:pPr>
      <w:r>
        <w:rPr>
          <w:rFonts w:ascii="GHEA Grapalat" w:hAnsi="GHEA Grapalat"/>
          <w:b/>
          <w:sz w:val="24"/>
          <w:szCs w:val="24"/>
        </w:rPr>
        <w:t>T</w:t>
      </w:r>
      <w:r w:rsidRPr="00555462">
        <w:rPr>
          <w:rFonts w:ascii="GHEA Grapalat" w:hAnsi="GHEA Grapalat"/>
          <w:b/>
          <w:sz w:val="24"/>
          <w:szCs w:val="24"/>
        </w:rPr>
        <w:t xml:space="preserve">he Committee </w:t>
      </w:r>
      <w:r>
        <w:rPr>
          <w:rFonts w:ascii="GHEA Grapalat" w:hAnsi="GHEA Grapalat"/>
          <w:b/>
          <w:sz w:val="24"/>
          <w:szCs w:val="24"/>
        </w:rPr>
        <w:t>welcomes the adoption of the amendments to the Judicial Code of the Republic of Armenia and the measures taken to strengthen the independence of the judiciary from the executive and legislative branch.</w:t>
      </w:r>
    </w:p>
    <w:p w:rsidR="00B654F8" w:rsidRPr="00555462" w:rsidRDefault="00B654F8" w:rsidP="002776AA">
      <w:pPr>
        <w:spacing w:after="160" w:line="360" w:lineRule="auto"/>
        <w:rPr>
          <w:rFonts w:ascii="GHEA Grapalat" w:hAnsi="GHEA Grapalat"/>
          <w:i/>
          <w:sz w:val="24"/>
          <w:szCs w:val="24"/>
        </w:rPr>
      </w:pPr>
      <w:r>
        <w:rPr>
          <w:rFonts w:ascii="GHEA Grapalat" w:hAnsi="GHEA Grapalat"/>
          <w:b/>
          <w:sz w:val="24"/>
          <w:szCs w:val="24"/>
        </w:rPr>
        <w:t>Additional information is required on</w:t>
      </w:r>
    </w:p>
    <w:p w:rsidR="00B654F8" w:rsidRPr="00555462" w:rsidRDefault="00B654F8" w:rsidP="00A504EC">
      <w:pPr>
        <w:tabs>
          <w:tab w:val="left" w:pos="567"/>
        </w:tabs>
        <w:spacing w:after="160" w:line="360" w:lineRule="auto"/>
        <w:jc w:val="both"/>
        <w:rPr>
          <w:rFonts w:ascii="GHEA Grapalat" w:hAnsi="GHEA Grapalat"/>
          <w:b/>
          <w:sz w:val="24"/>
          <w:szCs w:val="24"/>
        </w:rPr>
      </w:pPr>
      <w:r w:rsidRPr="00555462">
        <w:rPr>
          <w:rFonts w:ascii="GHEA Grapalat" w:hAnsi="GHEA Grapalat"/>
          <w:b/>
          <w:sz w:val="24"/>
          <w:szCs w:val="24"/>
        </w:rPr>
        <w:t>(a)</w:t>
      </w:r>
      <w:r w:rsidRPr="00555462">
        <w:rPr>
          <w:rFonts w:ascii="Courier New" w:hAnsi="Courier New"/>
          <w:b/>
          <w:sz w:val="24"/>
          <w:szCs w:val="24"/>
        </w:rPr>
        <w:tab/>
      </w:r>
      <w:proofErr w:type="gramStart"/>
      <w:r w:rsidRPr="00555462">
        <w:rPr>
          <w:rFonts w:ascii="GHEA Grapalat" w:hAnsi="GHEA Grapalat"/>
          <w:b/>
          <w:sz w:val="24"/>
          <w:szCs w:val="24"/>
        </w:rPr>
        <w:t>further</w:t>
      </w:r>
      <w:proofErr w:type="gramEnd"/>
      <w:r w:rsidRPr="00555462">
        <w:rPr>
          <w:rFonts w:ascii="GHEA Grapalat" w:hAnsi="GHEA Grapalat"/>
          <w:b/>
          <w:sz w:val="24"/>
          <w:szCs w:val="24"/>
        </w:rPr>
        <w:t xml:space="preserve"> measures taken to establish an independent body for the appointment and promotion of judges;</w:t>
      </w:r>
    </w:p>
    <w:p w:rsidR="00B654F8" w:rsidRPr="00555462" w:rsidRDefault="00B654F8" w:rsidP="00A504EC">
      <w:pPr>
        <w:tabs>
          <w:tab w:val="left" w:pos="567"/>
        </w:tabs>
        <w:spacing w:after="160" w:line="360" w:lineRule="auto"/>
        <w:jc w:val="both"/>
        <w:rPr>
          <w:rFonts w:ascii="GHEA Grapalat" w:hAnsi="GHEA Grapalat"/>
          <w:b/>
          <w:sz w:val="24"/>
          <w:szCs w:val="24"/>
        </w:rPr>
      </w:pPr>
      <w:r w:rsidRPr="00555462">
        <w:rPr>
          <w:rFonts w:ascii="GHEA Grapalat" w:hAnsi="GHEA Grapalat"/>
          <w:b/>
          <w:sz w:val="24"/>
          <w:szCs w:val="24"/>
        </w:rPr>
        <w:t>(b)</w:t>
      </w:r>
      <w:r w:rsidRPr="00555462">
        <w:rPr>
          <w:rFonts w:ascii="Courier New" w:hAnsi="Courier New"/>
          <w:b/>
          <w:sz w:val="24"/>
          <w:szCs w:val="24"/>
        </w:rPr>
        <w:tab/>
      </w:r>
      <w:proofErr w:type="gramStart"/>
      <w:r>
        <w:rPr>
          <w:rFonts w:ascii="Courier New" w:hAnsi="Courier New"/>
          <w:b/>
          <w:sz w:val="24"/>
          <w:szCs w:val="24"/>
        </w:rPr>
        <w:t>on</w:t>
      </w:r>
      <w:proofErr w:type="gramEnd"/>
      <w:r>
        <w:rPr>
          <w:rFonts w:ascii="Courier New" w:hAnsi="Courier New"/>
          <w:b/>
          <w:sz w:val="24"/>
          <w:szCs w:val="24"/>
        </w:rPr>
        <w:t xml:space="preserve"> </w:t>
      </w:r>
      <w:r w:rsidRPr="00555462">
        <w:rPr>
          <w:rFonts w:ascii="GHEA Grapalat" w:hAnsi="GHEA Grapalat"/>
          <w:b/>
          <w:sz w:val="24"/>
          <w:szCs w:val="24"/>
        </w:rPr>
        <w:t>the current role performed by the executive and legislative branches in the appointment and promotion of judges;</w:t>
      </w:r>
    </w:p>
    <w:p w:rsidR="00B654F8" w:rsidRPr="00555462" w:rsidRDefault="00B654F8" w:rsidP="00A504EC">
      <w:pPr>
        <w:tabs>
          <w:tab w:val="left" w:pos="567"/>
        </w:tabs>
        <w:spacing w:after="160" w:line="360" w:lineRule="auto"/>
        <w:jc w:val="both"/>
        <w:rPr>
          <w:rFonts w:ascii="GHEA Grapalat" w:hAnsi="GHEA Grapalat"/>
          <w:b/>
          <w:sz w:val="24"/>
          <w:szCs w:val="24"/>
        </w:rPr>
      </w:pPr>
      <w:r w:rsidRPr="00555462">
        <w:rPr>
          <w:rFonts w:ascii="GHEA Grapalat" w:hAnsi="GHEA Grapalat"/>
          <w:b/>
          <w:sz w:val="24"/>
          <w:szCs w:val="24"/>
        </w:rPr>
        <w:t>(c)</w:t>
      </w:r>
      <w:r w:rsidRPr="00555462">
        <w:rPr>
          <w:rFonts w:ascii="Courier New" w:hAnsi="Courier New"/>
          <w:b/>
          <w:sz w:val="24"/>
          <w:szCs w:val="24"/>
        </w:rPr>
        <w:tab/>
      </w:r>
      <w:proofErr w:type="gramStart"/>
      <w:r w:rsidRPr="00555462">
        <w:rPr>
          <w:rFonts w:ascii="GHEA Grapalat" w:hAnsi="GHEA Grapalat"/>
          <w:b/>
          <w:sz w:val="24"/>
          <w:szCs w:val="24"/>
        </w:rPr>
        <w:t>the</w:t>
      </w:r>
      <w:proofErr w:type="gramEnd"/>
      <w:r w:rsidRPr="00555462">
        <w:rPr>
          <w:rFonts w:ascii="GHEA Grapalat" w:hAnsi="GHEA Grapalat"/>
          <w:b/>
          <w:sz w:val="24"/>
          <w:szCs w:val="24"/>
        </w:rPr>
        <w:t xml:space="preserve"> purpose, criteria and procedure for the psychological test, which is applied to candidates who have passed the written test; and</w:t>
      </w:r>
    </w:p>
    <w:p w:rsidR="00B654F8" w:rsidRPr="00555462" w:rsidRDefault="00B654F8" w:rsidP="00A504EC">
      <w:pPr>
        <w:tabs>
          <w:tab w:val="left" w:pos="567"/>
        </w:tabs>
        <w:spacing w:after="160" w:line="360" w:lineRule="auto"/>
        <w:jc w:val="both"/>
        <w:rPr>
          <w:rFonts w:ascii="GHEA Grapalat" w:hAnsi="GHEA Grapalat"/>
          <w:b/>
          <w:sz w:val="24"/>
          <w:szCs w:val="24"/>
        </w:rPr>
      </w:pPr>
      <w:r w:rsidRPr="00555462">
        <w:rPr>
          <w:rFonts w:ascii="GHEA Grapalat" w:hAnsi="GHEA Grapalat"/>
          <w:b/>
          <w:sz w:val="24"/>
          <w:szCs w:val="24"/>
        </w:rPr>
        <w:t>(d)</w:t>
      </w:r>
      <w:r w:rsidRPr="00555462">
        <w:rPr>
          <w:rFonts w:ascii="Courier New" w:hAnsi="Courier New"/>
          <w:b/>
          <w:sz w:val="24"/>
          <w:szCs w:val="24"/>
        </w:rPr>
        <w:tab/>
      </w:r>
      <w:proofErr w:type="gramStart"/>
      <w:r w:rsidRPr="00555462">
        <w:rPr>
          <w:rFonts w:ascii="GHEA Grapalat" w:hAnsi="GHEA Grapalat"/>
          <w:b/>
          <w:sz w:val="24"/>
          <w:szCs w:val="24"/>
        </w:rPr>
        <w:t>any</w:t>
      </w:r>
      <w:proofErr w:type="gramEnd"/>
      <w:r w:rsidRPr="00555462">
        <w:rPr>
          <w:rFonts w:ascii="GHEA Grapalat" w:hAnsi="GHEA Grapalat"/>
          <w:b/>
          <w:sz w:val="24"/>
          <w:szCs w:val="24"/>
        </w:rPr>
        <w:t xml:space="preserve"> internal or external assessment conducted on the quality and impact of the amendments to the Judicial Code of the Republic of Armenia.</w:t>
      </w:r>
    </w:p>
    <w:p w:rsidR="00B654F8" w:rsidRDefault="00B654F8" w:rsidP="002776AA">
      <w:pPr>
        <w:spacing w:after="160" w:line="360" w:lineRule="auto"/>
        <w:rPr>
          <w:rFonts w:ascii="GHEA Grapalat" w:hAnsi="GHEA Grapalat"/>
          <w:b/>
          <w:sz w:val="24"/>
          <w:szCs w:val="24"/>
        </w:rPr>
      </w:pPr>
    </w:p>
    <w:p w:rsidR="00B654F8" w:rsidRPr="00555462" w:rsidRDefault="00B654F8" w:rsidP="002F5436">
      <w:pPr>
        <w:spacing w:after="160" w:line="360" w:lineRule="auto"/>
        <w:rPr>
          <w:rFonts w:ascii="GHEA Grapalat" w:hAnsi="GHEA Grapalat"/>
          <w:sz w:val="24"/>
          <w:szCs w:val="24"/>
        </w:rPr>
      </w:pPr>
      <w:r w:rsidRPr="00555462">
        <w:rPr>
          <w:rFonts w:ascii="GHEA Grapalat" w:hAnsi="GHEA Grapalat"/>
          <w:b/>
          <w:sz w:val="24"/>
          <w:szCs w:val="24"/>
        </w:rPr>
        <w:t>(a)</w:t>
      </w:r>
      <w:r>
        <w:rPr>
          <w:rFonts w:ascii="GHEA Grapalat" w:hAnsi="GHEA Grapalat"/>
          <w:b/>
          <w:sz w:val="24"/>
          <w:szCs w:val="24"/>
        </w:rPr>
        <w:t xml:space="preserve"> </w:t>
      </w:r>
      <w:r w:rsidRPr="00555462">
        <w:rPr>
          <w:rFonts w:ascii="GHEA Grapalat" w:hAnsi="GHEA Grapalat"/>
          <w:sz w:val="24"/>
          <w:szCs w:val="24"/>
        </w:rPr>
        <w:t xml:space="preserve">As a result of the referendum passed on 6 December 2015, amendments have been made to the Constitution of the Republic of Armenia, which among other things relate to the process of appointment and promotion of judges. Thus, the current Constitution vests the powers conferred on the Council of Justice with regard to appointment and promotion of judges in the new constitutional body, the </w:t>
      </w:r>
      <w:r w:rsidRPr="00555462">
        <w:rPr>
          <w:rFonts w:ascii="GHEA Grapalat" w:hAnsi="GHEA Grapalat"/>
          <w:sz w:val="24"/>
          <w:szCs w:val="24"/>
        </w:rPr>
        <w:lastRenderedPageBreak/>
        <w:t>Supreme Judicial Council (the mentioned amendments of the Constitution regarding the formation of the Supreme Judicial Council enter into force after entry into force of the relevant provisions of the Judicial Code, not later than one month prior to the end of the term of</w:t>
      </w:r>
      <w:r>
        <w:rPr>
          <w:rFonts w:ascii="GHEA Grapalat" w:hAnsi="GHEA Grapalat"/>
          <w:sz w:val="24"/>
          <w:szCs w:val="24"/>
        </w:rPr>
        <w:t xml:space="preserve"> </w:t>
      </w:r>
      <w:r w:rsidRPr="00555462">
        <w:rPr>
          <w:rFonts w:ascii="GHEA Grapalat" w:hAnsi="GHEA Grapalat"/>
          <w:sz w:val="24"/>
          <w:szCs w:val="24"/>
        </w:rPr>
        <w:t>powers of the President of the Republic. The powers of the members of the Council of Justice shall terminate, and the Supreme Judicial Council shall assume its powers on the day on which the powers of the President of the Republic end).</w:t>
      </w:r>
    </w:p>
    <w:p w:rsidR="00B654F8" w:rsidRPr="00555462" w:rsidRDefault="00B654F8" w:rsidP="002776AA">
      <w:pPr>
        <w:overflowPunct w:val="0"/>
        <w:autoSpaceDE w:val="0"/>
        <w:autoSpaceDN w:val="0"/>
        <w:adjustRightInd w:val="0"/>
        <w:spacing w:after="160" w:line="360" w:lineRule="auto"/>
        <w:jc w:val="both"/>
        <w:rPr>
          <w:rFonts w:ascii="GHEA Grapalat" w:hAnsi="GHEA Grapalat"/>
          <w:sz w:val="24"/>
          <w:szCs w:val="24"/>
        </w:rPr>
      </w:pPr>
      <w:r w:rsidRPr="00555462">
        <w:rPr>
          <w:rFonts w:ascii="GHEA Grapalat" w:hAnsi="GHEA Grapalat"/>
          <w:sz w:val="24"/>
          <w:szCs w:val="24"/>
        </w:rPr>
        <w:t xml:space="preserve">Pursuant to Article 173 of the Constitution, the Supreme Judicial Council is an independent body that safeguards the independence of the courts and judges. The procedure for formation of the Supreme Judicial Council is the safeguard for its independence as a state body having a constitutional legal status safeguarding the independence of the courts and judges. </w:t>
      </w:r>
    </w:p>
    <w:p w:rsidR="00B654F8" w:rsidRPr="00555462" w:rsidRDefault="00B654F8" w:rsidP="002776AA">
      <w:pPr>
        <w:overflowPunct w:val="0"/>
        <w:autoSpaceDE w:val="0"/>
        <w:autoSpaceDN w:val="0"/>
        <w:adjustRightInd w:val="0"/>
        <w:spacing w:after="160" w:line="360" w:lineRule="auto"/>
        <w:jc w:val="both"/>
        <w:rPr>
          <w:rFonts w:ascii="GHEA Grapalat" w:hAnsi="GHEA Grapalat"/>
          <w:sz w:val="24"/>
          <w:szCs w:val="24"/>
        </w:rPr>
      </w:pPr>
    </w:p>
    <w:p w:rsidR="00B654F8" w:rsidRPr="00555462" w:rsidRDefault="00B654F8" w:rsidP="002776AA">
      <w:pPr>
        <w:overflowPunct w:val="0"/>
        <w:autoSpaceDE w:val="0"/>
        <w:autoSpaceDN w:val="0"/>
        <w:adjustRightInd w:val="0"/>
        <w:spacing w:after="160" w:line="360" w:lineRule="auto"/>
        <w:jc w:val="both"/>
        <w:rPr>
          <w:rFonts w:ascii="GHEA Grapalat" w:hAnsi="GHEA Grapalat"/>
          <w:sz w:val="24"/>
          <w:szCs w:val="24"/>
        </w:rPr>
      </w:pPr>
      <w:r w:rsidRPr="00555462">
        <w:rPr>
          <w:rFonts w:ascii="GHEA Grapalat" w:hAnsi="GHEA Grapalat"/>
          <w:sz w:val="24"/>
          <w:szCs w:val="24"/>
        </w:rPr>
        <w:t>Pursuant to Article 173 of the Constitution:</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The Supreme Judicial Council shall consist of ten members.</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Five of the members of the Supreme Judicial Council shall be elected by the General Assembly of Judges from among judges having at least ten years of experience. Judges of all instances of courts shall be included in the Supreme Judicial Council. A member elected by the General Assembly of Judges may not be chairperson of a court or chairperson of a chamber of the Court of Cassation.</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Five of the members of the Supreme Judicial Council shall be elected by the National Assembly by at least three</w:t>
      </w:r>
      <w:r>
        <w:rPr>
          <w:rFonts w:ascii="GHEA Grapalat" w:hAnsi="GHEA Grapalat"/>
          <w:sz w:val="24"/>
          <w:szCs w:val="24"/>
        </w:rPr>
        <w:t xml:space="preserve"> </w:t>
      </w:r>
      <w:r w:rsidRPr="00555462">
        <w:rPr>
          <w:rFonts w:ascii="GHEA Grapalat" w:hAnsi="GHEA Grapalat"/>
          <w:sz w:val="24"/>
          <w:szCs w:val="24"/>
        </w:rPr>
        <w:t>fifths of votes of the total number of deputies, from among academic lawyers and other reputed lawyers that are citizens of only the Republic of Armenia, have the right of suffrage, strong professional qualities and at least 15 years of professional work experience. A member elected by the National Assembly may not be a judge.</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Members of the Supreme Judicial Council shall be elected for a term of five years without the right to be re-elected.</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The Judicial Code may prescribe incompatibility requirements for the Supreme Judicial Council members elected by the National Assembly.</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The Judicial Code may prescribe a requirement to suspend the powers of the judge members during their term of office in the Supreme Judicial Council.</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 xml:space="preserve">The Supreme Judicial Council shall — under the procedure and for the term prescribed by the Judicial Code, and successively from among the members elected by the General Assembly of Judges </w:t>
      </w:r>
      <w:r w:rsidRPr="00555462">
        <w:rPr>
          <w:rFonts w:ascii="GHEA Grapalat" w:hAnsi="GHEA Grapalat"/>
          <w:sz w:val="24"/>
          <w:szCs w:val="24"/>
        </w:rPr>
        <w:lastRenderedPageBreak/>
        <w:t>and the members elected by the National Assembly — elect a Chairperson of the Council from among its members.</w:t>
      </w:r>
    </w:p>
    <w:p w:rsidR="00B654F8" w:rsidRPr="00555462" w:rsidRDefault="00B654F8" w:rsidP="00A504EC">
      <w:pPr>
        <w:pStyle w:val="ListParagraph"/>
        <w:numPr>
          <w:ilvl w:val="0"/>
          <w:numId w:val="4"/>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Details of the formation of the Supreme Judicial Council shall be prescribed by the Judicial Code.</w:t>
      </w:r>
    </w:p>
    <w:p w:rsidR="00B654F8" w:rsidRPr="00555462" w:rsidRDefault="00B654F8" w:rsidP="002776AA">
      <w:pPr>
        <w:pStyle w:val="ListParagraph"/>
        <w:numPr>
          <w:ilvl w:val="0"/>
          <w:numId w:val="0"/>
        </w:numPr>
        <w:tabs>
          <w:tab w:val="clear" w:pos="1440"/>
          <w:tab w:val="clear" w:pos="2160"/>
          <w:tab w:val="clear" w:pos="2880"/>
        </w:tabs>
        <w:overflowPunct w:val="0"/>
        <w:adjustRightInd w:val="0"/>
        <w:spacing w:after="160" w:line="360" w:lineRule="auto"/>
        <w:contextualSpacing w:val="0"/>
        <w:jc w:val="both"/>
        <w:rPr>
          <w:rFonts w:ascii="GHEA Grapalat" w:hAnsi="GHEA Grapalat"/>
          <w:sz w:val="24"/>
          <w:szCs w:val="24"/>
        </w:rPr>
      </w:pPr>
    </w:p>
    <w:p w:rsidR="00B654F8" w:rsidRPr="00555462" w:rsidRDefault="00B654F8" w:rsidP="002776AA">
      <w:pPr>
        <w:overflowPunct w:val="0"/>
        <w:adjustRightInd w:val="0"/>
        <w:spacing w:after="160" w:line="360" w:lineRule="auto"/>
        <w:jc w:val="both"/>
        <w:rPr>
          <w:rFonts w:ascii="GHEA Grapalat" w:hAnsi="GHEA Grapalat"/>
          <w:sz w:val="24"/>
          <w:szCs w:val="24"/>
        </w:rPr>
      </w:pPr>
      <w:r w:rsidRPr="00555462">
        <w:rPr>
          <w:rFonts w:ascii="GHEA Grapalat" w:hAnsi="GHEA Grapalat"/>
          <w:sz w:val="24"/>
          <w:szCs w:val="24"/>
        </w:rPr>
        <w:t>Article 174 of the Constitution of the Republic of Armenia prescribes the powers of the Supreme Judicial Council, in particular:</w:t>
      </w:r>
    </w:p>
    <w:p w:rsidR="00B654F8" w:rsidRPr="00555462" w:rsidRDefault="00B654F8" w:rsidP="00A504EC">
      <w:pPr>
        <w:pStyle w:val="ListParagraph"/>
        <w:numPr>
          <w:ilvl w:val="0"/>
          <w:numId w:val="5"/>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The Supreme Judicial Council shall:</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draw up and approve the list of judge candidates, including the list of candidates to be promoted;</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 xml:space="preserve">propose to the President of the Republic the candidates of judges subject to appointment, including appointment by way of promotion; </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propose to the President of the Republic the candidates for chairpersons of courts and the candidates for the chairpersons of the chambers of the Court of Cassation subject to appointment;</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propose to the National Assembly the candidates for judges and for the Chairperson of the Court of Cassation;</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decide on the issue of secondment of judges to another court;</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decide on the issue of giving consent on</w:t>
      </w:r>
      <w:r>
        <w:rPr>
          <w:rFonts w:ascii="GHEA Grapalat" w:hAnsi="GHEA Grapalat"/>
          <w:sz w:val="24"/>
          <w:szCs w:val="24"/>
        </w:rPr>
        <w:t xml:space="preserve"> </w:t>
      </w:r>
      <w:r w:rsidRPr="00555462">
        <w:rPr>
          <w:rFonts w:ascii="GHEA Grapalat" w:hAnsi="GHEA Grapalat"/>
          <w:sz w:val="24"/>
          <w:szCs w:val="24"/>
        </w:rPr>
        <w:t>initiating criminal prosecution against a judge or depriving him or her of liberty with respect to the performance of his or her powers;</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decide on the issue of subjecting a judge to disciplinary liability;</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decide on the issue of terminating the powers of judges;</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approve the estimate of its costs and the estimates of costs of courts, and submit them to the Government for incorporation in the draft State Budget as prescribed by law;</w:t>
      </w:r>
    </w:p>
    <w:p w:rsidR="00B654F8" w:rsidRPr="00555462" w:rsidRDefault="00B654F8" w:rsidP="00A504EC">
      <w:pPr>
        <w:pStyle w:val="ListParagraph"/>
        <w:numPr>
          <w:ilvl w:val="0"/>
          <w:numId w:val="6"/>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proofErr w:type="gramStart"/>
      <w:r w:rsidRPr="00555462">
        <w:rPr>
          <w:rFonts w:ascii="GHEA Grapalat" w:hAnsi="GHEA Grapalat"/>
          <w:sz w:val="24"/>
          <w:szCs w:val="24"/>
        </w:rPr>
        <w:t>form</w:t>
      </w:r>
      <w:proofErr w:type="gramEnd"/>
      <w:r w:rsidRPr="00555462">
        <w:rPr>
          <w:rFonts w:ascii="GHEA Grapalat" w:hAnsi="GHEA Grapalat"/>
          <w:sz w:val="24"/>
          <w:szCs w:val="24"/>
        </w:rPr>
        <w:t xml:space="preserve"> its staff in accordance with </w:t>
      </w:r>
      <w:r>
        <w:rPr>
          <w:rFonts w:ascii="GHEA Grapalat" w:hAnsi="GHEA Grapalat"/>
          <w:sz w:val="24"/>
          <w:szCs w:val="24"/>
        </w:rPr>
        <w:t xml:space="preserve">the </w:t>
      </w:r>
      <w:r w:rsidRPr="00555462">
        <w:rPr>
          <w:rFonts w:ascii="GHEA Grapalat" w:hAnsi="GHEA Grapalat"/>
          <w:sz w:val="24"/>
          <w:szCs w:val="24"/>
        </w:rPr>
        <w:t>law.</w:t>
      </w:r>
    </w:p>
    <w:p w:rsidR="00B654F8" w:rsidRPr="00555462" w:rsidRDefault="00B654F8" w:rsidP="002776AA">
      <w:pPr>
        <w:pStyle w:val="ListParagraph"/>
        <w:numPr>
          <w:ilvl w:val="0"/>
          <w:numId w:val="0"/>
        </w:numPr>
        <w:tabs>
          <w:tab w:val="clear" w:pos="1440"/>
          <w:tab w:val="clear" w:pos="2160"/>
          <w:tab w:val="clear" w:pos="2880"/>
        </w:tabs>
        <w:overflowPunct w:val="0"/>
        <w:adjustRightInd w:val="0"/>
        <w:spacing w:after="160" w:line="360" w:lineRule="auto"/>
        <w:contextualSpacing w:val="0"/>
        <w:jc w:val="both"/>
        <w:rPr>
          <w:rFonts w:ascii="GHEA Grapalat" w:hAnsi="GHEA Grapalat"/>
          <w:sz w:val="24"/>
          <w:szCs w:val="24"/>
        </w:rPr>
      </w:pPr>
    </w:p>
    <w:p w:rsidR="00B654F8" w:rsidRPr="00CD2658" w:rsidRDefault="00B654F8" w:rsidP="00CD2658">
      <w:pPr>
        <w:pStyle w:val="ListParagraph"/>
        <w:numPr>
          <w:ilvl w:val="0"/>
          <w:numId w:val="5"/>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When discussing an issue of subjecting a judge to disciplinary liability, as well as in other cases prescribed by the Judicial Code, the Supreme Judicial Council shall act as a court.</w:t>
      </w:r>
    </w:p>
    <w:p w:rsidR="00B654F8" w:rsidRPr="00CD2658" w:rsidRDefault="00B654F8" w:rsidP="00CD2658">
      <w:pPr>
        <w:pStyle w:val="ListParagraph"/>
        <w:numPr>
          <w:ilvl w:val="0"/>
          <w:numId w:val="5"/>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t>The Supreme Judicial Council shall, in the cases and as prescribed by law, adopt sub-legislative regulatory legal acts.</w:t>
      </w:r>
    </w:p>
    <w:p w:rsidR="00B654F8" w:rsidRPr="00CD2658" w:rsidRDefault="00B654F8" w:rsidP="00CD2658">
      <w:pPr>
        <w:pStyle w:val="ListParagraph"/>
        <w:numPr>
          <w:ilvl w:val="0"/>
          <w:numId w:val="5"/>
        </w:numPr>
        <w:tabs>
          <w:tab w:val="clear" w:pos="1440"/>
          <w:tab w:val="clear" w:pos="2160"/>
          <w:tab w:val="clear" w:pos="2880"/>
          <w:tab w:val="left" w:pos="567"/>
        </w:tabs>
        <w:overflowPunct w:val="0"/>
        <w:adjustRightInd w:val="0"/>
        <w:spacing w:after="160" w:line="360" w:lineRule="auto"/>
        <w:ind w:left="0" w:firstLine="0"/>
        <w:contextualSpacing w:val="0"/>
        <w:jc w:val="both"/>
        <w:rPr>
          <w:rFonts w:ascii="GHEA Grapalat" w:hAnsi="GHEA Grapalat"/>
          <w:sz w:val="24"/>
          <w:szCs w:val="24"/>
        </w:rPr>
      </w:pPr>
      <w:r w:rsidRPr="00555462">
        <w:rPr>
          <w:rFonts w:ascii="GHEA Grapalat" w:hAnsi="GHEA Grapalat"/>
          <w:sz w:val="24"/>
          <w:szCs w:val="24"/>
        </w:rPr>
        <w:lastRenderedPageBreak/>
        <w:t>Other powers and rules of operation of the Supreme Judicial Council shall be prescribed by the Judicial Code.</w:t>
      </w:r>
    </w:p>
    <w:p w:rsidR="00B654F8" w:rsidRPr="00555462" w:rsidRDefault="00B654F8" w:rsidP="002776AA">
      <w:pPr>
        <w:overflowPunct w:val="0"/>
        <w:adjustRightInd w:val="0"/>
        <w:spacing w:after="160" w:line="360" w:lineRule="auto"/>
        <w:jc w:val="both"/>
        <w:rPr>
          <w:rFonts w:ascii="GHEA Grapalat" w:hAnsi="GHEA Grapalat"/>
          <w:sz w:val="24"/>
          <w:szCs w:val="24"/>
        </w:rPr>
      </w:pPr>
      <w:r w:rsidRPr="00555462">
        <w:rPr>
          <w:rFonts w:ascii="GHEA Grapalat" w:hAnsi="GHEA Grapalat"/>
          <w:sz w:val="24"/>
          <w:szCs w:val="24"/>
        </w:rPr>
        <w:t>To note, the amendments to the Constitution imply respective amendments and supplements to a number of laws and legal acts. Respective measures have been undertaken in this regard; in particular, the list of the laws nominally prescribed by the amendments to the Constitution of the Republic of Armenia adopted through the referendum of 6 December 2015 and subject to being adopted, amended or supplemented (the Judicial Code of the Republic of Armenia is included in point 5 of this list) was approved by point 1 of Decree of the President of the Republic of Armenia No NH-170-A of 10 February 2016 “On organising the process of providing a legal framework for the Constitutional reforms”.</w:t>
      </w:r>
    </w:p>
    <w:p w:rsidR="00B654F8" w:rsidRPr="00555462" w:rsidRDefault="00B654F8" w:rsidP="00A504EC">
      <w:pPr>
        <w:tabs>
          <w:tab w:val="left" w:pos="567"/>
        </w:tabs>
        <w:spacing w:after="160" w:line="360" w:lineRule="auto"/>
        <w:jc w:val="both"/>
        <w:rPr>
          <w:rFonts w:ascii="GHEA Grapalat" w:hAnsi="GHEA Grapalat"/>
          <w:b/>
          <w:sz w:val="24"/>
          <w:szCs w:val="24"/>
        </w:rPr>
      </w:pPr>
      <w:r w:rsidRPr="00555462">
        <w:rPr>
          <w:rFonts w:ascii="GHEA Grapalat" w:hAnsi="GHEA Grapalat"/>
          <w:b/>
          <w:sz w:val="24"/>
          <w:szCs w:val="24"/>
        </w:rPr>
        <w:t>(b)</w:t>
      </w:r>
      <w:r w:rsidRPr="00555462">
        <w:rPr>
          <w:rFonts w:ascii="GHEA Grapalat" w:hAnsi="GHEA Grapalat"/>
          <w:b/>
          <w:sz w:val="24"/>
          <w:szCs w:val="24"/>
          <w:lang w:val="hy-AM"/>
        </w:rPr>
        <w:tab/>
      </w:r>
      <w:proofErr w:type="gramStart"/>
      <w:r w:rsidRPr="00555462">
        <w:rPr>
          <w:rFonts w:ascii="GHEA Grapalat" w:hAnsi="GHEA Grapalat"/>
          <w:b/>
          <w:sz w:val="24"/>
          <w:szCs w:val="24"/>
        </w:rPr>
        <w:t>the</w:t>
      </w:r>
      <w:proofErr w:type="gramEnd"/>
      <w:r w:rsidRPr="00555462">
        <w:rPr>
          <w:rFonts w:ascii="GHEA Grapalat" w:hAnsi="GHEA Grapalat"/>
          <w:b/>
          <w:sz w:val="24"/>
          <w:szCs w:val="24"/>
        </w:rPr>
        <w:t xml:space="preserve"> current role performed by the executive and legislative branches in the appointment and promotion of judges</w:t>
      </w:r>
    </w:p>
    <w:p w:rsidR="00B654F8" w:rsidRPr="00CD2658"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 xml:space="preserve">Under the current legislation, the legislative and executive branches do not perform any role in the appointment and promotion of judges. </w:t>
      </w:r>
      <w:r>
        <w:rPr>
          <w:rFonts w:ascii="GHEA Grapalat" w:hAnsi="GHEA Grapalat"/>
          <w:sz w:val="24"/>
          <w:szCs w:val="24"/>
        </w:rPr>
        <w:t>A</w:t>
      </w:r>
      <w:r w:rsidRPr="00555462">
        <w:rPr>
          <w:rFonts w:ascii="GHEA Grapalat" w:hAnsi="GHEA Grapalat"/>
          <w:sz w:val="24"/>
          <w:szCs w:val="24"/>
        </w:rPr>
        <w:t>ccording to the amendments to the Constitution of the Republic of Armenia adopted through the referendum of 6 December 2015 (parts 1, 3, and 5 of Article 166), certain powers are vested in the legislative and executive branches. In particular, judges of the Constitutional Court (including three upon recommendation of the Government of the Republic of Armenia) and the Chairperson of the Court of Cassation of the Republic of Armenia are elected by the National Assembly of the Republic of Armenia, while judges of the Court of Cassation of the Republic of Armenia are appointed by the President of the Republic of Armenia upon recommendation of the National Assembly.</w:t>
      </w:r>
    </w:p>
    <w:p w:rsidR="00B654F8" w:rsidRPr="00555462" w:rsidRDefault="00B654F8" w:rsidP="00CD2658">
      <w:pPr>
        <w:tabs>
          <w:tab w:val="left" w:pos="567"/>
        </w:tabs>
        <w:spacing w:after="160" w:line="360" w:lineRule="auto"/>
        <w:jc w:val="both"/>
        <w:rPr>
          <w:rFonts w:ascii="GHEA Grapalat" w:hAnsi="GHEA Grapalat"/>
          <w:b/>
          <w:sz w:val="24"/>
          <w:szCs w:val="24"/>
        </w:rPr>
      </w:pPr>
      <w:r w:rsidRPr="00555462">
        <w:rPr>
          <w:rFonts w:ascii="GHEA Grapalat" w:hAnsi="GHEA Grapalat"/>
          <w:b/>
          <w:sz w:val="24"/>
          <w:szCs w:val="24"/>
        </w:rPr>
        <w:t>(c)</w:t>
      </w:r>
      <w:r w:rsidRPr="00555462">
        <w:rPr>
          <w:rFonts w:ascii="GHEA Grapalat" w:hAnsi="GHEA Grapalat"/>
          <w:b/>
          <w:sz w:val="24"/>
          <w:szCs w:val="24"/>
          <w:lang w:val="hy-AM"/>
        </w:rPr>
        <w:tab/>
      </w:r>
      <w:proofErr w:type="gramStart"/>
      <w:r w:rsidRPr="00555462">
        <w:rPr>
          <w:rFonts w:ascii="GHEA Grapalat" w:hAnsi="GHEA Grapalat"/>
          <w:b/>
          <w:sz w:val="24"/>
          <w:szCs w:val="24"/>
        </w:rPr>
        <w:t>the</w:t>
      </w:r>
      <w:proofErr w:type="gramEnd"/>
      <w:r w:rsidRPr="00555462">
        <w:rPr>
          <w:rFonts w:ascii="GHEA Grapalat" w:hAnsi="GHEA Grapalat"/>
          <w:b/>
          <w:sz w:val="24"/>
          <w:szCs w:val="24"/>
        </w:rPr>
        <w:t xml:space="preserve"> purpose, criteria and procedure for the psychological test, which is applied to candidates who have passed the written test</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The requirement to pass a psychological test is prescribed for candidates for judges, selected for interview upon the results of the written qualification examinations, by part 9 of Article 115.2 of the Judicial Code of the Republic of Armenia, pursuant to which “contenders having obtained passing scores upon the results of the written examination provided for by this Article shall take a psychological test aimed at checking the sense of responsibility, ability to listen, self-control, moderate use of reputation (influence) and other characteristics required for the activities of a judge, not related to his or her professional knowledge”.</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Pursuant to parts 3 and 3.1 of Article 115 of the same Law:</w:t>
      </w:r>
    </w:p>
    <w:p w:rsidR="00B654F8" w:rsidRPr="00555462" w:rsidRDefault="00B654F8" w:rsidP="00A504EC">
      <w:pPr>
        <w:tabs>
          <w:tab w:val="left" w:pos="709"/>
        </w:tabs>
        <w:spacing w:after="160" w:line="360" w:lineRule="auto"/>
        <w:jc w:val="both"/>
        <w:rPr>
          <w:rFonts w:ascii="GHEA Grapalat" w:hAnsi="GHEA Grapalat"/>
          <w:sz w:val="24"/>
          <w:szCs w:val="24"/>
        </w:rPr>
      </w:pPr>
      <w:r w:rsidRPr="00555462">
        <w:rPr>
          <w:rFonts w:ascii="GHEA Grapalat" w:hAnsi="GHEA Grapalat"/>
          <w:sz w:val="24"/>
          <w:szCs w:val="24"/>
        </w:rPr>
        <w:lastRenderedPageBreak/>
        <w:t>“3.</w:t>
      </w:r>
      <w:r w:rsidRPr="00555462">
        <w:rPr>
          <w:rFonts w:ascii="GHEA Grapalat" w:hAnsi="GHEA Grapalat"/>
          <w:sz w:val="24"/>
          <w:szCs w:val="24"/>
          <w:lang w:val="hy-AM"/>
        </w:rPr>
        <w:tab/>
      </w:r>
      <w:r w:rsidRPr="00555462">
        <w:rPr>
          <w:rFonts w:ascii="GHEA Grapalat" w:hAnsi="GHEA Grapalat"/>
          <w:sz w:val="24"/>
          <w:szCs w:val="24"/>
        </w:rPr>
        <w:t>The Council of Justice shall, not later than before 15 September, define and publish the form of the written examination for qualification check, the minimum requirements for the structure and content of examination questions, the procedure for organising and holding the examination and interview at the Council of Justice, including the procedure for distribution of examination materials, the process of the examination, the procedure for availing of legal or other documents or technical means, procedure for checking examination papers and calculating the scores, the evaluation criteria for the qualification check, the minimum passing score upon the results of the written examination, as well as — in accordance with part 5 of Article 116 of this Code — the procedure for carrying out enquiries, the list of bodies involved in enquiries and the form of questionnaires used for enquiries as regards the contenders having been proposed to the Council of Justice.</w:t>
      </w:r>
    </w:p>
    <w:p w:rsidR="00B654F8" w:rsidRPr="00555462" w:rsidRDefault="00B654F8" w:rsidP="00A504EC">
      <w:pPr>
        <w:tabs>
          <w:tab w:val="left" w:pos="709"/>
        </w:tabs>
        <w:spacing w:after="160" w:line="360" w:lineRule="auto"/>
        <w:jc w:val="both"/>
        <w:rPr>
          <w:rFonts w:ascii="GHEA Grapalat" w:hAnsi="GHEA Grapalat"/>
          <w:sz w:val="24"/>
          <w:szCs w:val="24"/>
        </w:rPr>
      </w:pPr>
      <w:r w:rsidRPr="00555462">
        <w:rPr>
          <w:rFonts w:ascii="GHEA Grapalat" w:hAnsi="GHEA Grapalat"/>
          <w:sz w:val="24"/>
          <w:szCs w:val="24"/>
        </w:rPr>
        <w:t>3.1</w:t>
      </w:r>
      <w:r w:rsidRPr="00555462">
        <w:rPr>
          <w:rFonts w:ascii="GHEA Grapalat" w:hAnsi="GHEA Grapalat"/>
          <w:sz w:val="24"/>
          <w:szCs w:val="24"/>
          <w:lang w:val="hy-AM"/>
        </w:rPr>
        <w:tab/>
      </w:r>
      <w:r w:rsidRPr="00555462">
        <w:rPr>
          <w:rFonts w:ascii="GHEA Grapalat" w:hAnsi="GHEA Grapalat"/>
          <w:sz w:val="24"/>
          <w:szCs w:val="24"/>
        </w:rPr>
        <w:t xml:space="preserve">The Council of Justice shall select a relevant </w:t>
      </w:r>
      <w:proofErr w:type="gramStart"/>
      <w:r w:rsidRPr="00555462">
        <w:rPr>
          <w:rFonts w:ascii="GHEA Grapalat" w:hAnsi="GHEA Grapalat"/>
          <w:sz w:val="24"/>
          <w:szCs w:val="24"/>
        </w:rPr>
        <w:t>specialist(</w:t>
      </w:r>
      <w:proofErr w:type="gramEnd"/>
      <w:r w:rsidRPr="00555462">
        <w:rPr>
          <w:rFonts w:ascii="GHEA Grapalat" w:hAnsi="GHEA Grapalat"/>
          <w:sz w:val="24"/>
          <w:szCs w:val="24"/>
        </w:rPr>
        <w:t>specialists) or a specialised organisation for elaborating the examination questions, as well as the psychological test provided for by part 9 of Article 115.2 of this Code. The one elaborating the examination questions shall be held liable for keeping the confidentiality of questions prior to the qualification check. Elaboration of examination questions for qualification check may not be assigned to the members of the Council of Justice. Persons having elaborated the examination questions for the corresponding qualification check may not be included in the evaluation commissions for a qualification check held on the basis of those questions.”</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Points 43-46 of Section 5, titled “Organising of interview at the Council of Justice”, of the Minimum Requirements for the Structure and Content of Questions of the Written Qualification Examination Held for the Purpose of Filling the List of Candidates for Judges, the Procedure for Organising and Holding the Examination and Interview at the Council of Justice approved by Annex No 1 of Decision of the Council of Justice of the Republic of Armenia No AKh-18-Vo-14 of 12 September 2014, regulate not only the purposes of passing a psychological test prescribed by part 9 of Article 115.2 of the Code, but also the procedural relations pertaining to passing a psychological test which relate to the proper organising and holding of the qualification examinations by the Staff of the Council of Justice.</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Thus:</w:t>
      </w:r>
    </w:p>
    <w:p w:rsidR="00B654F8" w:rsidRPr="00555462" w:rsidRDefault="00B654F8" w:rsidP="00A504EC">
      <w:pPr>
        <w:tabs>
          <w:tab w:val="left" w:pos="851"/>
        </w:tabs>
        <w:spacing w:after="160" w:line="360" w:lineRule="auto"/>
        <w:jc w:val="both"/>
        <w:rPr>
          <w:rFonts w:ascii="GHEA Grapalat" w:hAnsi="GHEA Grapalat"/>
          <w:sz w:val="24"/>
          <w:szCs w:val="24"/>
        </w:rPr>
      </w:pPr>
      <w:r w:rsidRPr="00555462">
        <w:rPr>
          <w:rFonts w:ascii="GHEA Grapalat" w:hAnsi="GHEA Grapalat"/>
          <w:sz w:val="24"/>
          <w:szCs w:val="24"/>
        </w:rPr>
        <w:t>“43.</w:t>
      </w:r>
      <w:r w:rsidRPr="00555462">
        <w:rPr>
          <w:rFonts w:ascii="GHEA Grapalat" w:hAnsi="GHEA Grapalat"/>
          <w:sz w:val="24"/>
          <w:szCs w:val="24"/>
          <w:lang w:val="hy-AM"/>
        </w:rPr>
        <w:tab/>
      </w:r>
      <w:r w:rsidRPr="00555462">
        <w:rPr>
          <w:rFonts w:ascii="GHEA Grapalat" w:hAnsi="GHEA Grapalat"/>
          <w:sz w:val="24"/>
          <w:szCs w:val="24"/>
        </w:rPr>
        <w:t>On the seventh working day following the date of submission to the Council of Justice of the list of candidates granted the right to participate in the interview by the Staff, the candidates granted the right to participate in the interview shall take a psychological test aimed at checking the sense of responsibility, ability to listen, self-control, moderate use of reputation (influence) and other characteristics required for the activities of a judge, not related to his or her professional knowledge.</w:t>
      </w:r>
    </w:p>
    <w:p w:rsidR="00B654F8" w:rsidRPr="00555462" w:rsidRDefault="00B654F8" w:rsidP="00A504EC">
      <w:pPr>
        <w:tabs>
          <w:tab w:val="left" w:pos="709"/>
        </w:tabs>
        <w:spacing w:after="160" w:line="360" w:lineRule="auto"/>
        <w:jc w:val="both"/>
        <w:rPr>
          <w:rFonts w:ascii="GHEA Grapalat" w:hAnsi="GHEA Grapalat"/>
          <w:sz w:val="24"/>
          <w:szCs w:val="24"/>
        </w:rPr>
      </w:pPr>
      <w:r w:rsidRPr="00555462">
        <w:rPr>
          <w:rFonts w:ascii="GHEA Grapalat" w:hAnsi="GHEA Grapalat"/>
          <w:sz w:val="24"/>
          <w:szCs w:val="24"/>
        </w:rPr>
        <w:lastRenderedPageBreak/>
        <w:t>44.</w:t>
      </w:r>
      <w:r w:rsidRPr="00555462">
        <w:rPr>
          <w:rFonts w:ascii="GHEA Grapalat" w:hAnsi="GHEA Grapalat"/>
          <w:sz w:val="24"/>
          <w:szCs w:val="24"/>
          <w:lang w:val="hy-AM"/>
        </w:rPr>
        <w:tab/>
      </w:r>
      <w:r w:rsidRPr="00555462">
        <w:rPr>
          <w:rFonts w:ascii="GHEA Grapalat" w:hAnsi="GHEA Grapalat"/>
          <w:sz w:val="24"/>
          <w:szCs w:val="24"/>
        </w:rPr>
        <w:t>On the day of holding the psychological test, the relevant specialist(s) or specialised organisation selected by the Council of Justice of the Republic of Armenia shall submit to the Staff the psychological test they have elaborated.</w:t>
      </w:r>
    </w:p>
    <w:p w:rsidR="00B654F8" w:rsidRPr="00555462" w:rsidRDefault="00B654F8" w:rsidP="00A504EC">
      <w:pPr>
        <w:tabs>
          <w:tab w:val="left" w:pos="709"/>
        </w:tabs>
        <w:spacing w:after="160" w:line="360" w:lineRule="auto"/>
        <w:jc w:val="both"/>
        <w:rPr>
          <w:rFonts w:ascii="GHEA Grapalat" w:hAnsi="GHEA Grapalat"/>
          <w:sz w:val="24"/>
          <w:szCs w:val="24"/>
        </w:rPr>
      </w:pPr>
      <w:r w:rsidRPr="00555462">
        <w:rPr>
          <w:rFonts w:ascii="GHEA Grapalat" w:hAnsi="GHEA Grapalat"/>
          <w:sz w:val="24"/>
          <w:szCs w:val="24"/>
        </w:rPr>
        <w:t>45.</w:t>
      </w:r>
      <w:r w:rsidRPr="00555462">
        <w:rPr>
          <w:rFonts w:ascii="GHEA Grapalat" w:hAnsi="GHEA Grapalat"/>
          <w:sz w:val="24"/>
          <w:szCs w:val="24"/>
        </w:rPr>
        <w:tab/>
        <w:t xml:space="preserve">The candidates having passed the psychological test shall be granted by the Staff a certificate which shall indicate the name “Staff of the Council of Justice of the Republic of Armenia”, name and surname, photograph of the candidate, place, date and hour of holding the psychological test, as well as the certificate number. </w:t>
      </w:r>
    </w:p>
    <w:p w:rsidR="00B654F8" w:rsidRPr="00555462" w:rsidRDefault="00B654F8" w:rsidP="002776AA">
      <w:pPr>
        <w:spacing w:after="160" w:line="360" w:lineRule="auto"/>
        <w:jc w:val="both"/>
        <w:rPr>
          <w:rFonts w:ascii="GHEA Grapalat" w:hAnsi="GHEA Grapalat"/>
          <w:sz w:val="24"/>
          <w:szCs w:val="24"/>
        </w:rPr>
      </w:pPr>
      <w:r w:rsidRPr="00555462">
        <w:rPr>
          <w:rFonts w:ascii="GHEA Grapalat" w:hAnsi="GHEA Grapalat"/>
          <w:sz w:val="24"/>
          <w:szCs w:val="24"/>
        </w:rPr>
        <w:t>The certificate shall be signed by the Head of Staff and stamped by the seal of the Staff.</w:t>
      </w:r>
    </w:p>
    <w:p w:rsidR="00B654F8" w:rsidRPr="00555462" w:rsidRDefault="00B654F8" w:rsidP="00CD2658">
      <w:pPr>
        <w:tabs>
          <w:tab w:val="left" w:pos="709"/>
        </w:tabs>
        <w:spacing w:after="160" w:line="360" w:lineRule="auto"/>
        <w:jc w:val="both"/>
        <w:rPr>
          <w:rFonts w:ascii="GHEA Grapalat" w:hAnsi="GHEA Grapalat"/>
          <w:sz w:val="24"/>
          <w:szCs w:val="24"/>
        </w:rPr>
      </w:pPr>
      <w:r w:rsidRPr="00555462">
        <w:rPr>
          <w:rFonts w:ascii="GHEA Grapalat" w:hAnsi="GHEA Grapalat"/>
          <w:sz w:val="24"/>
          <w:szCs w:val="24"/>
        </w:rPr>
        <w:t>46.</w:t>
      </w:r>
      <w:r w:rsidRPr="00555462">
        <w:rPr>
          <w:rFonts w:ascii="GHEA Grapalat" w:hAnsi="GHEA Grapalat"/>
          <w:sz w:val="24"/>
          <w:szCs w:val="24"/>
          <w:lang w:val="hy-AM"/>
        </w:rPr>
        <w:tab/>
      </w:r>
      <w:r w:rsidRPr="00555462">
        <w:rPr>
          <w:rFonts w:ascii="GHEA Grapalat" w:hAnsi="GHEA Grapalat"/>
          <w:sz w:val="24"/>
          <w:szCs w:val="24"/>
        </w:rPr>
        <w:t>As regards the criteria for the psychological test elaborated for the candidates, it should be mentioned that these criteria shall be developed by a relevant specialist(specialists) or specialised organisation selected by the Council of Justice of the Republic of Armenia to achieve the purposes prescribed by part 9 of Article 115.2 of the Judicial Code of the Republic of Armenia, which are: checking the candidate's sense of responsibility, ability to listen, self-control, moderate use of reputation (influence) and other characteristics required for the activities of a judge, not related to his or professional knowledge.</w:t>
      </w:r>
    </w:p>
    <w:p w:rsidR="00B654F8" w:rsidRPr="00555462" w:rsidRDefault="00B654F8" w:rsidP="00CD2658">
      <w:pPr>
        <w:tabs>
          <w:tab w:val="left" w:pos="567"/>
        </w:tabs>
        <w:spacing w:after="160" w:line="360" w:lineRule="auto"/>
        <w:jc w:val="both"/>
        <w:rPr>
          <w:rFonts w:ascii="GHEA Grapalat" w:hAnsi="GHEA Grapalat"/>
          <w:b/>
          <w:sz w:val="24"/>
          <w:szCs w:val="24"/>
        </w:rPr>
      </w:pPr>
      <w:r w:rsidRPr="00555462">
        <w:rPr>
          <w:rFonts w:ascii="GHEA Grapalat" w:hAnsi="GHEA Grapalat"/>
          <w:b/>
          <w:sz w:val="24"/>
          <w:szCs w:val="24"/>
        </w:rPr>
        <w:t>(d)</w:t>
      </w:r>
      <w:r w:rsidRPr="00555462">
        <w:rPr>
          <w:rFonts w:ascii="GHEA Grapalat" w:hAnsi="GHEA Grapalat"/>
          <w:sz w:val="24"/>
          <w:szCs w:val="24"/>
          <w:lang w:val="hy-AM"/>
        </w:rPr>
        <w:tab/>
      </w:r>
      <w:proofErr w:type="gramStart"/>
      <w:r w:rsidRPr="00555462">
        <w:rPr>
          <w:rFonts w:ascii="GHEA Grapalat" w:hAnsi="GHEA Grapalat"/>
          <w:b/>
          <w:sz w:val="24"/>
          <w:szCs w:val="24"/>
        </w:rPr>
        <w:t>any</w:t>
      </w:r>
      <w:proofErr w:type="gramEnd"/>
      <w:r w:rsidRPr="00555462">
        <w:rPr>
          <w:rFonts w:ascii="GHEA Grapalat" w:hAnsi="GHEA Grapalat"/>
          <w:b/>
          <w:sz w:val="24"/>
          <w:szCs w:val="24"/>
        </w:rPr>
        <w:t xml:space="preserve"> internal or external assessment conducted on the quality and impact of the amendments to the Judicial Code of the Republic of Armenia.</w:t>
      </w:r>
    </w:p>
    <w:p w:rsidR="00B654F8" w:rsidRPr="001E2162" w:rsidRDefault="00B654F8" w:rsidP="00A504EC">
      <w:pPr>
        <w:spacing w:after="160" w:line="360" w:lineRule="auto"/>
        <w:jc w:val="both"/>
        <w:rPr>
          <w:rFonts w:ascii="GHEA Grapalat" w:hAnsi="GHEA Grapalat"/>
          <w:sz w:val="24"/>
          <w:szCs w:val="24"/>
        </w:rPr>
      </w:pPr>
      <w:r w:rsidRPr="00555462">
        <w:rPr>
          <w:rFonts w:ascii="GHEA Grapalat" w:hAnsi="GHEA Grapalat"/>
          <w:sz w:val="24"/>
          <w:szCs w:val="24"/>
        </w:rPr>
        <w:t>The amendments and supplements to the Judicial Code of the Republic of Armenia have been perceived as a positive step in the judicial system, being especially aimed at improving the process of appointment and promotion of judges, enhancing the efficiency of activities, the transparency and accountability of courts.</w:t>
      </w:r>
    </w:p>
    <w:sectPr w:rsidR="00B654F8" w:rsidRPr="001E2162" w:rsidSect="001E2162">
      <w:footerReference w:type="even" r:id="rId8"/>
      <w:footerReference w:type="default" r:id="rId9"/>
      <w:pgSz w:w="11907" w:h="16840" w:code="9"/>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4F8" w:rsidRDefault="00B654F8">
      <w:r>
        <w:separator/>
      </w:r>
    </w:p>
  </w:endnote>
  <w:endnote w:type="continuationSeparator" w:id="0">
    <w:p w:rsidR="00B654F8" w:rsidRDefault="00B65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altName w:val="Franklin Gothic Medium Cond"/>
    <w:charset w:val="00"/>
    <w:family w:val="auto"/>
    <w:pitch w:val="variable"/>
    <w:sig w:usb0="00000001"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4F8" w:rsidRDefault="00B654F8" w:rsidP="00C702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654F8" w:rsidRDefault="00B654F8" w:rsidP="007D225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4F8" w:rsidRDefault="00B654F8" w:rsidP="00C702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5045">
      <w:rPr>
        <w:rStyle w:val="PageNumber"/>
        <w:noProof/>
      </w:rPr>
      <w:t>1</w:t>
    </w:r>
    <w:r>
      <w:rPr>
        <w:rStyle w:val="PageNumber"/>
      </w:rPr>
      <w:fldChar w:fldCharType="end"/>
    </w:r>
  </w:p>
  <w:p w:rsidR="00B654F8" w:rsidRDefault="00B654F8" w:rsidP="007D225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4F8" w:rsidRDefault="00B654F8">
      <w:r>
        <w:separator/>
      </w:r>
    </w:p>
  </w:footnote>
  <w:footnote w:type="continuationSeparator" w:id="0">
    <w:p w:rsidR="00B654F8" w:rsidRDefault="00B654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07A1"/>
    <w:multiLevelType w:val="hybridMultilevel"/>
    <w:tmpl w:val="E738115A"/>
    <w:lvl w:ilvl="0" w:tplc="D396A002">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
    <w:nsid w:val="07767A41"/>
    <w:multiLevelType w:val="hybridMultilevel"/>
    <w:tmpl w:val="EC8408BC"/>
    <w:lvl w:ilvl="0" w:tplc="80687BEE">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6116B"/>
    <w:multiLevelType w:val="hybridMultilevel"/>
    <w:tmpl w:val="50C4C5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A21346"/>
    <w:multiLevelType w:val="hybridMultilevel"/>
    <w:tmpl w:val="FC887516"/>
    <w:lvl w:ilvl="0" w:tplc="740EE1B8">
      <w:start w:val="1"/>
      <w:numFmt w:val="decimal"/>
      <w:lvlText w:val="%1."/>
      <w:lvlJc w:val="left"/>
      <w:pPr>
        <w:ind w:left="126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nsid w:val="53051C8A"/>
    <w:multiLevelType w:val="hybridMultilevel"/>
    <w:tmpl w:val="8B8297DE"/>
    <w:lvl w:ilvl="0" w:tplc="AD0AD464">
      <w:start w:val="1"/>
      <w:numFmt w:val="bullet"/>
      <w:lvlText w:val="-"/>
      <w:lvlJc w:val="left"/>
      <w:pPr>
        <w:ind w:left="720" w:hanging="360"/>
      </w:pPr>
      <w:rPr>
        <w:rFonts w:ascii="GHEA Grapalat" w:eastAsia="Times New Roman" w:hAnsi="GHEA Grapala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C852A9C"/>
    <w:multiLevelType w:val="hybridMultilevel"/>
    <w:tmpl w:val="D11A6C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1B63E73"/>
    <w:multiLevelType w:val="hybridMultilevel"/>
    <w:tmpl w:val="4AA6513A"/>
    <w:lvl w:ilvl="0" w:tplc="9774B704">
      <w:start w:val="1"/>
      <w:numFmt w:val="bullet"/>
      <w:pStyle w:val="ListParagraph"/>
      <w:lvlText w:val="+"/>
      <w:lvlJc w:val="left"/>
      <w:pPr>
        <w:ind w:left="3600" w:hanging="360"/>
      </w:pPr>
      <w:rPr>
        <w:rFonts w:ascii="Calisto MT" w:hAnsi="Calisto MT" w:hint="default"/>
        <w:color w:val="000000"/>
      </w:rPr>
    </w:lvl>
    <w:lvl w:ilvl="1" w:tplc="04090003">
      <w:start w:val="1"/>
      <w:numFmt w:val="bullet"/>
      <w:lvlText w:val="o"/>
      <w:lvlJc w:val="left"/>
      <w:pPr>
        <w:ind w:left="4320" w:hanging="360"/>
      </w:pPr>
      <w:rPr>
        <w:rFonts w:ascii="Courier New" w:hAnsi="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hint="default"/>
      </w:rPr>
    </w:lvl>
    <w:lvl w:ilvl="8" w:tplc="04090005">
      <w:start w:val="1"/>
      <w:numFmt w:val="bullet"/>
      <w:lvlText w:val=""/>
      <w:lvlJc w:val="left"/>
      <w:pPr>
        <w:ind w:left="9360" w:hanging="360"/>
      </w:pPr>
      <w:rPr>
        <w:rFonts w:ascii="Wingdings" w:hAnsi="Wingdings" w:hint="default"/>
      </w:rPr>
    </w:lvl>
  </w:abstractNum>
  <w:abstractNum w:abstractNumId="7">
    <w:nsid w:val="6FD220DE"/>
    <w:multiLevelType w:val="hybridMultilevel"/>
    <w:tmpl w:val="FC887516"/>
    <w:lvl w:ilvl="0" w:tplc="740EE1B8">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8">
    <w:nsid w:val="7A751DCD"/>
    <w:multiLevelType w:val="hybridMultilevel"/>
    <w:tmpl w:val="F1E2F9CA"/>
    <w:lvl w:ilvl="0" w:tplc="04090001">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hint="default"/>
      </w:rPr>
    </w:lvl>
    <w:lvl w:ilvl="8" w:tplc="04090005">
      <w:start w:val="1"/>
      <w:numFmt w:val="bullet"/>
      <w:lvlText w:val=""/>
      <w:lvlJc w:val="left"/>
      <w:pPr>
        <w:ind w:left="7331" w:hanging="360"/>
      </w:pPr>
      <w:rPr>
        <w:rFonts w:ascii="Wingdings" w:hAnsi="Wingdings" w:hint="default"/>
      </w:rPr>
    </w:lvl>
  </w:abstractNum>
  <w:num w:numId="1">
    <w:abstractNumId w:val="6"/>
  </w:num>
  <w:num w:numId="2">
    <w:abstractNumId w:val="8"/>
  </w:num>
  <w:num w:numId="3">
    <w:abstractNumId w:val="1"/>
  </w:num>
  <w:num w:numId="4">
    <w:abstractNumId w:val="2"/>
  </w:num>
  <w:num w:numId="5">
    <w:abstractNumId w:val="5"/>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F48"/>
    <w:rsid w:val="0001068A"/>
    <w:rsid w:val="000175BF"/>
    <w:rsid w:val="000218F1"/>
    <w:rsid w:val="00035319"/>
    <w:rsid w:val="000770E0"/>
    <w:rsid w:val="00082191"/>
    <w:rsid w:val="000944C6"/>
    <w:rsid w:val="000C0B2E"/>
    <w:rsid w:val="000C18CA"/>
    <w:rsid w:val="000D141A"/>
    <w:rsid w:val="000D5942"/>
    <w:rsid w:val="00102258"/>
    <w:rsid w:val="0010509A"/>
    <w:rsid w:val="00131409"/>
    <w:rsid w:val="00135285"/>
    <w:rsid w:val="00142D22"/>
    <w:rsid w:val="00154FD4"/>
    <w:rsid w:val="0016198E"/>
    <w:rsid w:val="00180495"/>
    <w:rsid w:val="00190352"/>
    <w:rsid w:val="001B490C"/>
    <w:rsid w:val="001B4EB7"/>
    <w:rsid w:val="001C6623"/>
    <w:rsid w:val="001E0E5F"/>
    <w:rsid w:val="001E2162"/>
    <w:rsid w:val="00201F48"/>
    <w:rsid w:val="00235E3F"/>
    <w:rsid w:val="002534CE"/>
    <w:rsid w:val="002776AA"/>
    <w:rsid w:val="00281EB4"/>
    <w:rsid w:val="00283321"/>
    <w:rsid w:val="002A0599"/>
    <w:rsid w:val="002A4C30"/>
    <w:rsid w:val="002A7FC5"/>
    <w:rsid w:val="002B23D0"/>
    <w:rsid w:val="002C027C"/>
    <w:rsid w:val="002C495E"/>
    <w:rsid w:val="002D18F5"/>
    <w:rsid w:val="002E1355"/>
    <w:rsid w:val="002E4AAA"/>
    <w:rsid w:val="002F5090"/>
    <w:rsid w:val="002F5436"/>
    <w:rsid w:val="003051CD"/>
    <w:rsid w:val="003473A0"/>
    <w:rsid w:val="00350C58"/>
    <w:rsid w:val="00364EC3"/>
    <w:rsid w:val="003A0EDC"/>
    <w:rsid w:val="00411126"/>
    <w:rsid w:val="00436DDC"/>
    <w:rsid w:val="00443C43"/>
    <w:rsid w:val="00447D93"/>
    <w:rsid w:val="004562E2"/>
    <w:rsid w:val="004943D2"/>
    <w:rsid w:val="004B0F8A"/>
    <w:rsid w:val="004C0AB9"/>
    <w:rsid w:val="004C4926"/>
    <w:rsid w:val="004E3C7E"/>
    <w:rsid w:val="004E7EAE"/>
    <w:rsid w:val="004F1482"/>
    <w:rsid w:val="004F38AD"/>
    <w:rsid w:val="004F4799"/>
    <w:rsid w:val="004F53A0"/>
    <w:rsid w:val="00502096"/>
    <w:rsid w:val="00526DFC"/>
    <w:rsid w:val="00546614"/>
    <w:rsid w:val="005545C8"/>
    <w:rsid w:val="00555462"/>
    <w:rsid w:val="005807A1"/>
    <w:rsid w:val="00582ED2"/>
    <w:rsid w:val="005A2F99"/>
    <w:rsid w:val="005B1F51"/>
    <w:rsid w:val="005C0D2E"/>
    <w:rsid w:val="005D339B"/>
    <w:rsid w:val="005E1DB5"/>
    <w:rsid w:val="006075BF"/>
    <w:rsid w:val="00613C9B"/>
    <w:rsid w:val="006238E3"/>
    <w:rsid w:val="00683B41"/>
    <w:rsid w:val="00691FBB"/>
    <w:rsid w:val="006943D8"/>
    <w:rsid w:val="006A4933"/>
    <w:rsid w:val="006B2E37"/>
    <w:rsid w:val="006C73AE"/>
    <w:rsid w:val="006F39E2"/>
    <w:rsid w:val="00712671"/>
    <w:rsid w:val="00720187"/>
    <w:rsid w:val="00733E84"/>
    <w:rsid w:val="00742641"/>
    <w:rsid w:val="00746A1A"/>
    <w:rsid w:val="007704E3"/>
    <w:rsid w:val="007749EF"/>
    <w:rsid w:val="00774B5F"/>
    <w:rsid w:val="007B5E3B"/>
    <w:rsid w:val="007D2251"/>
    <w:rsid w:val="007F6D65"/>
    <w:rsid w:val="00806040"/>
    <w:rsid w:val="00806AE9"/>
    <w:rsid w:val="00807658"/>
    <w:rsid w:val="00807701"/>
    <w:rsid w:val="00810879"/>
    <w:rsid w:val="00817CBD"/>
    <w:rsid w:val="00841907"/>
    <w:rsid w:val="008451C9"/>
    <w:rsid w:val="008516B5"/>
    <w:rsid w:val="00854948"/>
    <w:rsid w:val="008662CE"/>
    <w:rsid w:val="00874C43"/>
    <w:rsid w:val="008830BC"/>
    <w:rsid w:val="008961E8"/>
    <w:rsid w:val="008B01FD"/>
    <w:rsid w:val="008B3B67"/>
    <w:rsid w:val="008D336C"/>
    <w:rsid w:val="008E1BE0"/>
    <w:rsid w:val="008F3DCC"/>
    <w:rsid w:val="0091323B"/>
    <w:rsid w:val="009155FB"/>
    <w:rsid w:val="009276FE"/>
    <w:rsid w:val="00982FBC"/>
    <w:rsid w:val="00993847"/>
    <w:rsid w:val="009A4570"/>
    <w:rsid w:val="009A7DB8"/>
    <w:rsid w:val="009C5F85"/>
    <w:rsid w:val="009D12DF"/>
    <w:rsid w:val="009D27E2"/>
    <w:rsid w:val="009E642A"/>
    <w:rsid w:val="009F0A22"/>
    <w:rsid w:val="00A4157A"/>
    <w:rsid w:val="00A504EC"/>
    <w:rsid w:val="00A60BEE"/>
    <w:rsid w:val="00A7252B"/>
    <w:rsid w:val="00AA3B24"/>
    <w:rsid w:val="00AB51EA"/>
    <w:rsid w:val="00AC4D48"/>
    <w:rsid w:val="00AD06DD"/>
    <w:rsid w:val="00AE4A1B"/>
    <w:rsid w:val="00AF2E70"/>
    <w:rsid w:val="00B02127"/>
    <w:rsid w:val="00B14890"/>
    <w:rsid w:val="00B4643E"/>
    <w:rsid w:val="00B61B1A"/>
    <w:rsid w:val="00B6331D"/>
    <w:rsid w:val="00B654F8"/>
    <w:rsid w:val="00B822A2"/>
    <w:rsid w:val="00B82F94"/>
    <w:rsid w:val="00B8316B"/>
    <w:rsid w:val="00BB049D"/>
    <w:rsid w:val="00BC469B"/>
    <w:rsid w:val="00BE4123"/>
    <w:rsid w:val="00BE4987"/>
    <w:rsid w:val="00C3107F"/>
    <w:rsid w:val="00C46380"/>
    <w:rsid w:val="00C57EE7"/>
    <w:rsid w:val="00C655F5"/>
    <w:rsid w:val="00C702F4"/>
    <w:rsid w:val="00C70975"/>
    <w:rsid w:val="00C943A2"/>
    <w:rsid w:val="00CA010D"/>
    <w:rsid w:val="00CA3F38"/>
    <w:rsid w:val="00CB0D80"/>
    <w:rsid w:val="00CB3CD1"/>
    <w:rsid w:val="00CD2480"/>
    <w:rsid w:val="00CD2658"/>
    <w:rsid w:val="00CD2964"/>
    <w:rsid w:val="00CE712E"/>
    <w:rsid w:val="00D00090"/>
    <w:rsid w:val="00D16CE5"/>
    <w:rsid w:val="00D31D02"/>
    <w:rsid w:val="00D3522C"/>
    <w:rsid w:val="00D45B33"/>
    <w:rsid w:val="00DA5067"/>
    <w:rsid w:val="00DD0A41"/>
    <w:rsid w:val="00DD68B4"/>
    <w:rsid w:val="00DE72C6"/>
    <w:rsid w:val="00E336B5"/>
    <w:rsid w:val="00E56750"/>
    <w:rsid w:val="00E87759"/>
    <w:rsid w:val="00EE5045"/>
    <w:rsid w:val="00F004EE"/>
    <w:rsid w:val="00F22AF1"/>
    <w:rsid w:val="00F22EBF"/>
    <w:rsid w:val="00F30940"/>
    <w:rsid w:val="00F3497F"/>
    <w:rsid w:val="00F41A0F"/>
    <w:rsid w:val="00F7512A"/>
    <w:rsid w:val="00F946DB"/>
    <w:rsid w:val="00FA5F79"/>
    <w:rsid w:val="00FB7C46"/>
    <w:rsid w:val="00FF24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F4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201F48"/>
  </w:style>
  <w:style w:type="paragraph" w:styleId="ListParagraph">
    <w:name w:val="List Paragraph"/>
    <w:basedOn w:val="Normal"/>
    <w:uiPriority w:val="99"/>
    <w:qFormat/>
    <w:rsid w:val="00201F48"/>
    <w:pPr>
      <w:numPr>
        <w:numId w:val="1"/>
      </w:numPr>
      <w:tabs>
        <w:tab w:val="right" w:pos="1440"/>
        <w:tab w:val="left" w:pos="2160"/>
        <w:tab w:val="left" w:pos="2880"/>
      </w:tabs>
      <w:autoSpaceDE w:val="0"/>
      <w:autoSpaceDN w:val="0"/>
      <w:spacing w:after="0" w:line="288" w:lineRule="exact"/>
      <w:contextualSpacing/>
    </w:pPr>
    <w:rPr>
      <w:rFonts w:ascii="Century Gothic" w:hAnsi="Century Gothic"/>
      <w:sz w:val="20"/>
    </w:rPr>
  </w:style>
  <w:style w:type="paragraph" w:styleId="BalloonText">
    <w:name w:val="Balloon Text"/>
    <w:basedOn w:val="Normal"/>
    <w:link w:val="BalloonTextChar"/>
    <w:uiPriority w:val="99"/>
    <w:semiHidden/>
    <w:rsid w:val="00FF24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F2494"/>
    <w:rPr>
      <w:rFonts w:ascii="Tahoma" w:hAnsi="Tahoma" w:cs="Tahoma"/>
      <w:sz w:val="16"/>
      <w:szCs w:val="16"/>
    </w:rPr>
  </w:style>
  <w:style w:type="character" w:styleId="CommentReference">
    <w:name w:val="annotation reference"/>
    <w:basedOn w:val="DefaultParagraphFont"/>
    <w:uiPriority w:val="99"/>
    <w:semiHidden/>
    <w:rsid w:val="008830BC"/>
    <w:rPr>
      <w:rFonts w:cs="Times New Roman"/>
      <w:sz w:val="16"/>
      <w:szCs w:val="16"/>
    </w:rPr>
  </w:style>
  <w:style w:type="paragraph" w:styleId="CommentText">
    <w:name w:val="annotation text"/>
    <w:basedOn w:val="Normal"/>
    <w:link w:val="CommentTextChar"/>
    <w:uiPriority w:val="99"/>
    <w:semiHidden/>
    <w:rsid w:val="008830B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8830BC"/>
    <w:rPr>
      <w:rFonts w:cs="Times New Roman"/>
      <w:sz w:val="20"/>
      <w:szCs w:val="20"/>
    </w:rPr>
  </w:style>
  <w:style w:type="paragraph" w:styleId="CommentSubject">
    <w:name w:val="annotation subject"/>
    <w:basedOn w:val="CommentText"/>
    <w:next w:val="CommentText"/>
    <w:link w:val="CommentSubjectChar"/>
    <w:uiPriority w:val="99"/>
    <w:semiHidden/>
    <w:rsid w:val="008830BC"/>
    <w:rPr>
      <w:b/>
      <w:bCs/>
    </w:rPr>
  </w:style>
  <w:style w:type="character" w:customStyle="1" w:styleId="CommentSubjectChar">
    <w:name w:val="Comment Subject Char"/>
    <w:basedOn w:val="CommentTextChar"/>
    <w:link w:val="CommentSubject"/>
    <w:uiPriority w:val="99"/>
    <w:semiHidden/>
    <w:locked/>
    <w:rsid w:val="008830BC"/>
    <w:rPr>
      <w:rFonts w:cs="Times New Roman"/>
      <w:b/>
      <w:bCs/>
      <w:sz w:val="20"/>
      <w:szCs w:val="20"/>
    </w:rPr>
  </w:style>
  <w:style w:type="paragraph" w:styleId="Revision">
    <w:name w:val="Revision"/>
    <w:hidden/>
    <w:uiPriority w:val="99"/>
    <w:semiHidden/>
    <w:rsid w:val="007B5E3B"/>
  </w:style>
  <w:style w:type="character" w:styleId="PageNumber">
    <w:name w:val="page number"/>
    <w:basedOn w:val="DefaultParagraphFont"/>
    <w:uiPriority w:val="99"/>
    <w:semiHidden/>
    <w:rsid w:val="00733E84"/>
    <w:rPr>
      <w:rFonts w:cs="Times New Roman"/>
    </w:rPr>
  </w:style>
  <w:style w:type="paragraph" w:styleId="Footer">
    <w:name w:val="footer"/>
    <w:basedOn w:val="Normal"/>
    <w:link w:val="FooterChar"/>
    <w:uiPriority w:val="99"/>
    <w:rsid w:val="007D2251"/>
    <w:pPr>
      <w:tabs>
        <w:tab w:val="center" w:pos="4153"/>
        <w:tab w:val="right" w:pos="8306"/>
      </w:tabs>
    </w:pPr>
  </w:style>
  <w:style w:type="character" w:customStyle="1" w:styleId="FooterChar">
    <w:name w:val="Footer Char"/>
    <w:basedOn w:val="DefaultParagraphFont"/>
    <w:link w:val="Footer"/>
    <w:uiPriority w:val="99"/>
    <w:semiHidden/>
    <w:rsid w:val="003552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F4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201F48"/>
  </w:style>
  <w:style w:type="paragraph" w:styleId="ListParagraph">
    <w:name w:val="List Paragraph"/>
    <w:basedOn w:val="Normal"/>
    <w:uiPriority w:val="99"/>
    <w:qFormat/>
    <w:rsid w:val="00201F48"/>
    <w:pPr>
      <w:numPr>
        <w:numId w:val="1"/>
      </w:numPr>
      <w:tabs>
        <w:tab w:val="right" w:pos="1440"/>
        <w:tab w:val="left" w:pos="2160"/>
        <w:tab w:val="left" w:pos="2880"/>
      </w:tabs>
      <w:autoSpaceDE w:val="0"/>
      <w:autoSpaceDN w:val="0"/>
      <w:spacing w:after="0" w:line="288" w:lineRule="exact"/>
      <w:contextualSpacing/>
    </w:pPr>
    <w:rPr>
      <w:rFonts w:ascii="Century Gothic" w:hAnsi="Century Gothic"/>
      <w:sz w:val="20"/>
    </w:rPr>
  </w:style>
  <w:style w:type="paragraph" w:styleId="BalloonText">
    <w:name w:val="Balloon Text"/>
    <w:basedOn w:val="Normal"/>
    <w:link w:val="BalloonTextChar"/>
    <w:uiPriority w:val="99"/>
    <w:semiHidden/>
    <w:rsid w:val="00FF24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F2494"/>
    <w:rPr>
      <w:rFonts w:ascii="Tahoma" w:hAnsi="Tahoma" w:cs="Tahoma"/>
      <w:sz w:val="16"/>
      <w:szCs w:val="16"/>
    </w:rPr>
  </w:style>
  <w:style w:type="character" w:styleId="CommentReference">
    <w:name w:val="annotation reference"/>
    <w:basedOn w:val="DefaultParagraphFont"/>
    <w:uiPriority w:val="99"/>
    <w:semiHidden/>
    <w:rsid w:val="008830BC"/>
    <w:rPr>
      <w:rFonts w:cs="Times New Roman"/>
      <w:sz w:val="16"/>
      <w:szCs w:val="16"/>
    </w:rPr>
  </w:style>
  <w:style w:type="paragraph" w:styleId="CommentText">
    <w:name w:val="annotation text"/>
    <w:basedOn w:val="Normal"/>
    <w:link w:val="CommentTextChar"/>
    <w:uiPriority w:val="99"/>
    <w:semiHidden/>
    <w:rsid w:val="008830B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8830BC"/>
    <w:rPr>
      <w:rFonts w:cs="Times New Roman"/>
      <w:sz w:val="20"/>
      <w:szCs w:val="20"/>
    </w:rPr>
  </w:style>
  <w:style w:type="paragraph" w:styleId="CommentSubject">
    <w:name w:val="annotation subject"/>
    <w:basedOn w:val="CommentText"/>
    <w:next w:val="CommentText"/>
    <w:link w:val="CommentSubjectChar"/>
    <w:uiPriority w:val="99"/>
    <w:semiHidden/>
    <w:rsid w:val="008830BC"/>
    <w:rPr>
      <w:b/>
      <w:bCs/>
    </w:rPr>
  </w:style>
  <w:style w:type="character" w:customStyle="1" w:styleId="CommentSubjectChar">
    <w:name w:val="Comment Subject Char"/>
    <w:basedOn w:val="CommentTextChar"/>
    <w:link w:val="CommentSubject"/>
    <w:uiPriority w:val="99"/>
    <w:semiHidden/>
    <w:locked/>
    <w:rsid w:val="008830BC"/>
    <w:rPr>
      <w:rFonts w:cs="Times New Roman"/>
      <w:b/>
      <w:bCs/>
      <w:sz w:val="20"/>
      <w:szCs w:val="20"/>
    </w:rPr>
  </w:style>
  <w:style w:type="paragraph" w:styleId="Revision">
    <w:name w:val="Revision"/>
    <w:hidden/>
    <w:uiPriority w:val="99"/>
    <w:semiHidden/>
    <w:rsid w:val="007B5E3B"/>
  </w:style>
  <w:style w:type="character" w:styleId="PageNumber">
    <w:name w:val="page number"/>
    <w:basedOn w:val="DefaultParagraphFont"/>
    <w:uiPriority w:val="99"/>
    <w:semiHidden/>
    <w:rsid w:val="00733E84"/>
    <w:rPr>
      <w:rFonts w:cs="Times New Roman"/>
    </w:rPr>
  </w:style>
  <w:style w:type="paragraph" w:styleId="Footer">
    <w:name w:val="footer"/>
    <w:basedOn w:val="Normal"/>
    <w:link w:val="FooterChar"/>
    <w:uiPriority w:val="99"/>
    <w:rsid w:val="007D2251"/>
    <w:pPr>
      <w:tabs>
        <w:tab w:val="center" w:pos="4153"/>
        <w:tab w:val="right" w:pos="8306"/>
      </w:tabs>
    </w:pPr>
  </w:style>
  <w:style w:type="character" w:customStyle="1" w:styleId="FooterChar">
    <w:name w:val="Footer Char"/>
    <w:basedOn w:val="DefaultParagraphFont"/>
    <w:link w:val="Footer"/>
    <w:uiPriority w:val="99"/>
    <w:semiHidden/>
    <w:rsid w:val="00355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E13353-4026-49D8-98EC-9F7E7A3F94F4}"/>
</file>

<file path=customXml/itemProps2.xml><?xml version="1.0" encoding="utf-8"?>
<ds:datastoreItem xmlns:ds="http://schemas.openxmlformats.org/officeDocument/2006/customXml" ds:itemID="{B16851AC-5DC7-40FA-A1DC-0ABCB231B0A6}"/>
</file>

<file path=customXml/itemProps3.xml><?xml version="1.0" encoding="utf-8"?>
<ds:datastoreItem xmlns:ds="http://schemas.openxmlformats.org/officeDocument/2006/customXml" ds:itemID="{235343E1-E9F6-4484-8D88-F04475DD2A85}"/>
</file>

<file path=docProps/app.xml><?xml version="1.0" encoding="utf-8"?>
<Properties xmlns="http://schemas.openxmlformats.org/officeDocument/2006/extended-properties" xmlns:vt="http://schemas.openxmlformats.org/officeDocument/2006/docPropsVTypes">
  <Template>Normal.dotm</Template>
  <TotalTime>1</TotalTime>
  <Pages>14</Pages>
  <Words>5465</Words>
  <Characters>28921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Answers of the Republic of Armenia to the inquiry of 10 December 2015 </vt:lpstr>
    </vt:vector>
  </TitlesOfParts>
  <Company/>
  <LinksUpToDate>false</LinksUpToDate>
  <CharactersWithSpaces>34318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Answers of the Republic of Armenia to the inquiry of 10 December 2015</dc:title>
  <dc:creator>lilit</dc:creator>
  <cp:lastModifiedBy>Thodiyil Sindu</cp:lastModifiedBy>
  <cp:revision>2</cp:revision>
  <cp:lastPrinted>2016-04-11T10:08:00Z</cp:lastPrinted>
  <dcterms:created xsi:type="dcterms:W3CDTF">2016-04-13T15:29:00Z</dcterms:created>
  <dcterms:modified xsi:type="dcterms:W3CDTF">2016-04-13T15:29:00Z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