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11038" w14:textId="6CC452A8" w:rsidR="00010BAB" w:rsidRPr="0054469A" w:rsidRDefault="008A5B27" w:rsidP="0073179B">
      <w:pPr>
        <w:suppressAutoHyphens/>
        <w:spacing w:after="0" w:line="240" w:lineRule="auto"/>
        <w:ind w:right="-491"/>
        <w:jc w:val="both"/>
        <w:rPr>
          <w:rFonts w:ascii="Tahoma" w:eastAsia="SimSun" w:hAnsi="Tahoma" w:cs="Tahoma"/>
          <w:b/>
          <w:kern w:val="1"/>
          <w:lang w:eastAsia="zh-CN" w:bidi="hi-IN"/>
        </w:rPr>
      </w:pPr>
      <w:r>
        <w:rPr>
          <w:rFonts w:ascii="Open Sans" w:eastAsia="SimSun" w:hAnsi="Open Sans" w:cs="Open Sans"/>
          <w:b/>
          <w:noProof/>
          <w:kern w:val="1"/>
          <w:sz w:val="20"/>
          <w:lang w:eastAsia="zh-CN" w:bidi="hi-IN"/>
        </w:rPr>
        <w:drawing>
          <wp:inline distT="0" distB="0" distL="0" distR="0" wp14:anchorId="42A3FB0E" wp14:editId="137F3DA5">
            <wp:extent cx="2337684" cy="920412"/>
            <wp:effectExtent l="0" t="0" r="0" b="0"/>
            <wp:docPr id="205387931" name="Image 1" descr="Une image contenant Police, Graphique, logo, graphism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87931" name="Image 1" descr="Une image contenant Police, Graphique, logo, graphisme&#10;&#10;Le contenu généré par l’IA peut être incorrect."/>
                    <pic:cNvPicPr/>
                  </pic:nvPicPr>
                  <pic:blipFill>
                    <a:blip r:embed="rId11">
                      <a:extLst>
                        <a:ext uri="{28A0092B-C50C-407E-A947-70E740481C1C}">
                          <a14:useLocalDpi xmlns:a14="http://schemas.microsoft.com/office/drawing/2010/main" val="0"/>
                        </a:ext>
                      </a:extLst>
                    </a:blip>
                    <a:stretch>
                      <a:fillRect/>
                    </a:stretch>
                  </pic:blipFill>
                  <pic:spPr>
                    <a:xfrm>
                      <a:off x="0" y="0"/>
                      <a:ext cx="2342318" cy="922237"/>
                    </a:xfrm>
                    <a:prstGeom prst="rect">
                      <a:avLst/>
                    </a:prstGeom>
                  </pic:spPr>
                </pic:pic>
              </a:graphicData>
            </a:graphic>
          </wp:inline>
        </w:drawing>
      </w:r>
    </w:p>
    <w:p w14:paraId="3DD807DA" w14:textId="77777777" w:rsidR="00010BAB" w:rsidRPr="0054469A" w:rsidRDefault="00010BAB" w:rsidP="0073179B">
      <w:pPr>
        <w:suppressAutoHyphens/>
        <w:spacing w:after="0" w:line="240" w:lineRule="auto"/>
        <w:ind w:right="-491"/>
        <w:jc w:val="both"/>
        <w:rPr>
          <w:rFonts w:ascii="Tahoma" w:eastAsia="SimSun" w:hAnsi="Tahoma" w:cs="Tahoma"/>
          <w:b/>
          <w:kern w:val="1"/>
          <w:lang w:eastAsia="zh-CN" w:bidi="hi-IN"/>
        </w:rPr>
      </w:pPr>
    </w:p>
    <w:p w14:paraId="23B20DB7" w14:textId="77777777" w:rsidR="00010BAB" w:rsidRPr="0054469A" w:rsidRDefault="00010BAB" w:rsidP="0073179B">
      <w:pPr>
        <w:suppressAutoHyphens/>
        <w:spacing w:after="0" w:line="240" w:lineRule="auto"/>
        <w:ind w:right="-491"/>
        <w:jc w:val="both"/>
        <w:rPr>
          <w:rFonts w:ascii="Tahoma" w:eastAsia="SimSun" w:hAnsi="Tahoma" w:cs="Tahoma"/>
          <w:b/>
          <w:kern w:val="1"/>
          <w:lang w:eastAsia="zh-CN" w:bidi="hi-IN"/>
        </w:rPr>
      </w:pPr>
    </w:p>
    <w:p w14:paraId="00C4DEF4" w14:textId="77777777" w:rsidR="00010BAB" w:rsidRPr="0054469A" w:rsidRDefault="00010BAB" w:rsidP="0073179B">
      <w:pPr>
        <w:suppressAutoHyphens/>
        <w:spacing w:after="0" w:line="240" w:lineRule="auto"/>
        <w:ind w:right="-491"/>
        <w:jc w:val="both"/>
        <w:rPr>
          <w:rFonts w:ascii="Tahoma" w:eastAsia="SimSun" w:hAnsi="Tahoma" w:cs="Tahoma"/>
          <w:b/>
          <w:kern w:val="1"/>
          <w:lang w:eastAsia="zh-CN" w:bidi="hi-IN"/>
        </w:rPr>
      </w:pPr>
    </w:p>
    <w:p w14:paraId="1BA9F655" w14:textId="77777777" w:rsidR="00010BAB" w:rsidRPr="0054469A" w:rsidRDefault="00010BAB" w:rsidP="0073179B">
      <w:pPr>
        <w:suppressAutoHyphens/>
        <w:spacing w:after="0" w:line="240" w:lineRule="auto"/>
        <w:ind w:right="-491"/>
        <w:jc w:val="both"/>
        <w:rPr>
          <w:rFonts w:ascii="Tahoma" w:eastAsia="SimSun" w:hAnsi="Tahoma" w:cs="Tahoma"/>
          <w:b/>
          <w:kern w:val="1"/>
          <w:lang w:eastAsia="zh-CN" w:bidi="hi-IN"/>
        </w:rPr>
      </w:pPr>
    </w:p>
    <w:p w14:paraId="625BDD7D" w14:textId="77777777" w:rsidR="00010BAB" w:rsidRPr="0054469A" w:rsidRDefault="00010BAB" w:rsidP="0073179B">
      <w:pPr>
        <w:suppressAutoHyphens/>
        <w:spacing w:after="0" w:line="240" w:lineRule="auto"/>
        <w:ind w:right="-491"/>
        <w:jc w:val="both"/>
        <w:rPr>
          <w:rFonts w:ascii="Tahoma" w:eastAsia="SimSun" w:hAnsi="Tahoma" w:cs="Tahoma"/>
          <w:b/>
          <w:kern w:val="1"/>
          <w:lang w:eastAsia="zh-CN" w:bidi="hi-IN"/>
        </w:rPr>
      </w:pPr>
    </w:p>
    <w:p w14:paraId="794CFC1B" w14:textId="77777777" w:rsidR="00010BAB" w:rsidRPr="0054469A" w:rsidRDefault="00010BAB" w:rsidP="0073179B">
      <w:pPr>
        <w:suppressAutoHyphens/>
        <w:spacing w:after="0" w:line="240" w:lineRule="auto"/>
        <w:ind w:right="-491"/>
        <w:jc w:val="both"/>
        <w:rPr>
          <w:rFonts w:ascii="Tahoma" w:eastAsia="SimSun" w:hAnsi="Tahoma" w:cs="Tahoma"/>
          <w:b/>
          <w:kern w:val="1"/>
          <w:lang w:eastAsia="zh-CN" w:bidi="hi-IN"/>
        </w:rPr>
      </w:pPr>
    </w:p>
    <w:p w14:paraId="19708B5A" w14:textId="77777777" w:rsidR="00010BAB" w:rsidRPr="0054469A" w:rsidRDefault="00010BAB" w:rsidP="0073179B">
      <w:pPr>
        <w:suppressAutoHyphens/>
        <w:spacing w:after="0" w:line="240" w:lineRule="auto"/>
        <w:ind w:right="-491"/>
        <w:jc w:val="both"/>
        <w:rPr>
          <w:rFonts w:ascii="Tahoma" w:eastAsia="SimSun" w:hAnsi="Tahoma" w:cs="Tahoma"/>
          <w:b/>
          <w:kern w:val="1"/>
          <w:lang w:eastAsia="zh-CN" w:bidi="hi-IN"/>
        </w:rPr>
      </w:pPr>
    </w:p>
    <w:p w14:paraId="0D9EB2C5" w14:textId="77777777" w:rsidR="00010BAB" w:rsidRPr="0054469A" w:rsidRDefault="00010BAB" w:rsidP="0073179B">
      <w:pPr>
        <w:suppressAutoHyphens/>
        <w:spacing w:after="0" w:line="240" w:lineRule="auto"/>
        <w:ind w:right="-491"/>
        <w:jc w:val="both"/>
        <w:rPr>
          <w:rFonts w:ascii="Tahoma" w:eastAsia="SimSun" w:hAnsi="Tahoma" w:cs="Tahoma"/>
          <w:b/>
          <w:kern w:val="1"/>
          <w:lang w:eastAsia="zh-CN" w:bidi="hi-IN"/>
        </w:rPr>
      </w:pPr>
    </w:p>
    <w:p w14:paraId="1C3CF673" w14:textId="77777777" w:rsidR="00010BAB" w:rsidRPr="0054469A" w:rsidRDefault="00010BAB" w:rsidP="0073179B">
      <w:pPr>
        <w:pBdr>
          <w:top w:val="single" w:sz="4" w:space="1" w:color="000000"/>
          <w:left w:val="single" w:sz="4" w:space="4" w:color="000000"/>
          <w:bottom w:val="single" w:sz="4" w:space="1" w:color="000000"/>
          <w:right w:val="single" w:sz="4" w:space="0" w:color="000000"/>
        </w:pBdr>
        <w:spacing w:after="0" w:line="240" w:lineRule="auto"/>
        <w:ind w:left="280" w:right="240"/>
        <w:jc w:val="both"/>
        <w:rPr>
          <w:rFonts w:ascii="Tahoma" w:eastAsia="Calibri" w:hAnsi="Tahoma" w:cs="Tahoma"/>
          <w:b/>
          <w:kern w:val="1"/>
          <w:lang w:eastAsia="zh-CN" w:bidi="hi-IN"/>
        </w:rPr>
      </w:pPr>
    </w:p>
    <w:p w14:paraId="69C76D2C" w14:textId="77777777" w:rsidR="00010BAB" w:rsidRPr="0054469A" w:rsidRDefault="00010BAB" w:rsidP="0073179B">
      <w:pPr>
        <w:pBdr>
          <w:top w:val="single" w:sz="4" w:space="1" w:color="000000"/>
          <w:left w:val="single" w:sz="4" w:space="4" w:color="000000"/>
          <w:bottom w:val="single" w:sz="4" w:space="1" w:color="000000"/>
          <w:right w:val="single" w:sz="4" w:space="0" w:color="000000"/>
        </w:pBdr>
        <w:spacing w:after="0" w:line="240" w:lineRule="auto"/>
        <w:ind w:left="280" w:right="240"/>
        <w:jc w:val="center"/>
        <w:rPr>
          <w:rFonts w:ascii="Tahoma" w:eastAsia="Calibri" w:hAnsi="Tahoma" w:cs="Tahoma"/>
          <w:b/>
          <w:kern w:val="1"/>
          <w:sz w:val="28"/>
          <w:szCs w:val="28"/>
          <w:lang w:eastAsia="zh-CN" w:bidi="hi-IN"/>
        </w:rPr>
      </w:pPr>
    </w:p>
    <w:p w14:paraId="3B001AFE" w14:textId="77777777" w:rsidR="002B30FE" w:rsidRPr="0054469A" w:rsidRDefault="002B30FE" w:rsidP="0073179B">
      <w:pPr>
        <w:pBdr>
          <w:top w:val="single" w:sz="4" w:space="1" w:color="000000"/>
          <w:left w:val="single" w:sz="4" w:space="4" w:color="000000"/>
          <w:bottom w:val="single" w:sz="4" w:space="1" w:color="000000"/>
          <w:right w:val="single" w:sz="4" w:space="0" w:color="000000"/>
        </w:pBdr>
        <w:spacing w:after="0" w:line="240" w:lineRule="auto"/>
        <w:ind w:left="280" w:right="240"/>
        <w:jc w:val="center"/>
        <w:rPr>
          <w:rFonts w:ascii="Tahoma" w:eastAsia="Calibri" w:hAnsi="Tahoma" w:cs="Tahoma"/>
          <w:b/>
          <w:kern w:val="1"/>
          <w:sz w:val="28"/>
          <w:szCs w:val="28"/>
          <w:lang w:eastAsia="zh-CN" w:bidi="hi-IN"/>
        </w:rPr>
      </w:pPr>
      <w:r w:rsidRPr="0054469A">
        <w:rPr>
          <w:rFonts w:ascii="Tahoma" w:eastAsia="Calibri" w:hAnsi="Tahoma" w:cs="Tahoma"/>
          <w:b/>
          <w:kern w:val="1"/>
          <w:sz w:val="28"/>
          <w:szCs w:val="28"/>
          <w:lang w:eastAsia="zh-CN" w:bidi="hi-IN"/>
        </w:rPr>
        <w:t>RAPPORT ALTERNATIF (France)</w:t>
      </w:r>
    </w:p>
    <w:p w14:paraId="0E184629" w14:textId="2B1AE19D" w:rsidR="002B30FE" w:rsidRPr="0054469A" w:rsidRDefault="002B30FE" w:rsidP="0073179B">
      <w:pPr>
        <w:pBdr>
          <w:top w:val="single" w:sz="4" w:space="1" w:color="000000"/>
          <w:left w:val="single" w:sz="4" w:space="4" w:color="000000"/>
          <w:bottom w:val="single" w:sz="4" w:space="1" w:color="000000"/>
          <w:right w:val="single" w:sz="4" w:space="0" w:color="000000"/>
        </w:pBdr>
        <w:spacing w:after="0" w:line="240" w:lineRule="auto"/>
        <w:ind w:left="280" w:right="240"/>
        <w:jc w:val="center"/>
        <w:rPr>
          <w:rFonts w:ascii="Tahoma" w:eastAsia="Calibri" w:hAnsi="Tahoma" w:cs="Tahoma"/>
          <w:b/>
          <w:kern w:val="1"/>
          <w:sz w:val="28"/>
          <w:szCs w:val="28"/>
          <w:lang w:eastAsia="zh-CN" w:bidi="hi-IN"/>
        </w:rPr>
      </w:pPr>
      <w:r w:rsidRPr="0054469A">
        <w:rPr>
          <w:rFonts w:ascii="Tahoma" w:eastAsia="Calibri" w:hAnsi="Tahoma" w:cs="Tahoma"/>
          <w:b/>
          <w:kern w:val="1"/>
          <w:sz w:val="28"/>
          <w:szCs w:val="28"/>
          <w:lang w:eastAsia="zh-CN" w:bidi="hi-IN"/>
        </w:rPr>
        <w:t>Contribution de l’Anafé sur les violations des droits des personnes exilées aux frontières intérieures terrestres</w:t>
      </w:r>
    </w:p>
    <w:p w14:paraId="54485C19" w14:textId="77777777" w:rsidR="002B30FE" w:rsidRPr="0054469A" w:rsidRDefault="002B30FE" w:rsidP="0073179B">
      <w:pPr>
        <w:pBdr>
          <w:top w:val="single" w:sz="4" w:space="1" w:color="000000"/>
          <w:left w:val="single" w:sz="4" w:space="4" w:color="000000"/>
          <w:bottom w:val="single" w:sz="4" w:space="1" w:color="000000"/>
          <w:right w:val="single" w:sz="4" w:space="0" w:color="000000"/>
        </w:pBdr>
        <w:spacing w:after="0" w:line="240" w:lineRule="auto"/>
        <w:ind w:left="280" w:right="240"/>
        <w:jc w:val="center"/>
        <w:rPr>
          <w:rFonts w:ascii="Tahoma" w:eastAsia="Calibri" w:hAnsi="Tahoma" w:cs="Tahoma"/>
          <w:b/>
          <w:kern w:val="1"/>
          <w:sz w:val="28"/>
          <w:szCs w:val="28"/>
          <w:lang w:eastAsia="zh-CN" w:bidi="hi-IN"/>
        </w:rPr>
      </w:pPr>
      <w:r w:rsidRPr="0054469A">
        <w:rPr>
          <w:rFonts w:ascii="Tahoma" w:eastAsia="Calibri" w:hAnsi="Tahoma" w:cs="Tahoma"/>
          <w:b/>
          <w:kern w:val="1"/>
          <w:sz w:val="28"/>
          <w:szCs w:val="28"/>
          <w:lang w:eastAsia="zh-CN" w:bidi="hi-IN"/>
        </w:rPr>
        <w:t xml:space="preserve"> </w:t>
      </w:r>
    </w:p>
    <w:p w14:paraId="770216AD" w14:textId="77777777" w:rsidR="002B30FE" w:rsidRPr="0054469A" w:rsidRDefault="002B30FE" w:rsidP="0073179B">
      <w:pPr>
        <w:pBdr>
          <w:top w:val="single" w:sz="4" w:space="1" w:color="000000"/>
          <w:left w:val="single" w:sz="4" w:space="4" w:color="000000"/>
          <w:bottom w:val="single" w:sz="4" w:space="1" w:color="000000"/>
          <w:right w:val="single" w:sz="4" w:space="0" w:color="000000"/>
        </w:pBdr>
        <w:spacing w:after="0" w:line="240" w:lineRule="auto"/>
        <w:ind w:left="280" w:right="240"/>
        <w:jc w:val="center"/>
        <w:rPr>
          <w:rFonts w:ascii="Tahoma" w:eastAsia="Calibri" w:hAnsi="Tahoma" w:cs="Tahoma"/>
          <w:b/>
          <w:kern w:val="1"/>
          <w:sz w:val="28"/>
          <w:szCs w:val="28"/>
          <w:lang w:eastAsia="zh-CN" w:bidi="hi-IN"/>
        </w:rPr>
      </w:pPr>
      <w:r w:rsidRPr="0054469A">
        <w:rPr>
          <w:rFonts w:ascii="Tahoma" w:eastAsia="Calibri" w:hAnsi="Tahoma" w:cs="Tahoma"/>
          <w:b/>
          <w:kern w:val="1"/>
          <w:sz w:val="28"/>
          <w:szCs w:val="28"/>
          <w:lang w:eastAsia="zh-CN" w:bidi="hi-IN"/>
        </w:rPr>
        <w:t>------</w:t>
      </w:r>
    </w:p>
    <w:p w14:paraId="262CE4C2" w14:textId="77777777" w:rsidR="002B30FE" w:rsidRPr="0054469A" w:rsidRDefault="002B30FE" w:rsidP="0073179B">
      <w:pPr>
        <w:pBdr>
          <w:top w:val="single" w:sz="4" w:space="1" w:color="000000"/>
          <w:left w:val="single" w:sz="4" w:space="4" w:color="000000"/>
          <w:bottom w:val="single" w:sz="4" w:space="1" w:color="000000"/>
          <w:right w:val="single" w:sz="4" w:space="0" w:color="000000"/>
        </w:pBdr>
        <w:spacing w:after="0" w:line="240" w:lineRule="auto"/>
        <w:ind w:left="280" w:right="240"/>
        <w:jc w:val="center"/>
        <w:rPr>
          <w:rFonts w:ascii="Tahoma" w:eastAsia="Calibri" w:hAnsi="Tahoma" w:cs="Tahoma"/>
          <w:b/>
          <w:kern w:val="1"/>
          <w:sz w:val="28"/>
          <w:szCs w:val="28"/>
          <w:lang w:eastAsia="zh-CN" w:bidi="hi-IN"/>
        </w:rPr>
      </w:pPr>
    </w:p>
    <w:p w14:paraId="2350AE56" w14:textId="77777777" w:rsidR="002B30FE" w:rsidRPr="0054469A" w:rsidRDefault="002B30FE" w:rsidP="0073179B">
      <w:pPr>
        <w:pBdr>
          <w:top w:val="single" w:sz="4" w:space="1" w:color="000000"/>
          <w:left w:val="single" w:sz="4" w:space="4" w:color="000000"/>
          <w:bottom w:val="single" w:sz="4" w:space="1" w:color="000000"/>
          <w:right w:val="single" w:sz="4" w:space="0" w:color="000000"/>
        </w:pBdr>
        <w:spacing w:after="0" w:line="240" w:lineRule="auto"/>
        <w:ind w:left="280" w:right="240"/>
        <w:jc w:val="center"/>
        <w:rPr>
          <w:rFonts w:ascii="Tahoma" w:eastAsia="Calibri" w:hAnsi="Tahoma" w:cs="Tahoma"/>
          <w:b/>
          <w:kern w:val="1"/>
          <w:sz w:val="28"/>
          <w:szCs w:val="28"/>
          <w:lang w:eastAsia="zh-CN" w:bidi="hi-IN"/>
        </w:rPr>
      </w:pPr>
      <w:r w:rsidRPr="0054469A">
        <w:rPr>
          <w:rFonts w:ascii="Tahoma" w:eastAsia="Calibri" w:hAnsi="Tahoma" w:cs="Tahoma"/>
          <w:b/>
          <w:kern w:val="1"/>
          <w:sz w:val="28"/>
          <w:szCs w:val="28"/>
          <w:lang w:eastAsia="zh-CN" w:bidi="hi-IN"/>
        </w:rPr>
        <w:t>Présenté au Comité contre la torture en vue du huitième rapport périodique de la France</w:t>
      </w:r>
    </w:p>
    <w:p w14:paraId="004EF464" w14:textId="77777777" w:rsidR="00010BAB" w:rsidRPr="0054469A" w:rsidRDefault="00010BAB" w:rsidP="0073179B">
      <w:pPr>
        <w:pBdr>
          <w:top w:val="single" w:sz="4" w:space="1" w:color="000000"/>
          <w:left w:val="single" w:sz="4" w:space="4" w:color="000000"/>
          <w:bottom w:val="single" w:sz="4" w:space="1" w:color="000000"/>
          <w:right w:val="single" w:sz="4" w:space="0" w:color="000000"/>
        </w:pBdr>
        <w:spacing w:after="0" w:line="240" w:lineRule="auto"/>
        <w:ind w:left="280" w:right="240"/>
        <w:jc w:val="center"/>
        <w:rPr>
          <w:rFonts w:ascii="Tahoma" w:eastAsia="Calibri" w:hAnsi="Tahoma" w:cs="Tahoma"/>
          <w:b/>
          <w:kern w:val="1"/>
          <w:sz w:val="24"/>
          <w:szCs w:val="24"/>
          <w:lang w:eastAsia="zh-CN" w:bidi="hi-IN"/>
        </w:rPr>
      </w:pPr>
    </w:p>
    <w:p w14:paraId="700246EA" w14:textId="77777777" w:rsidR="00010BAB" w:rsidRPr="0054469A" w:rsidRDefault="00010BAB" w:rsidP="0073179B">
      <w:pPr>
        <w:suppressAutoHyphens/>
        <w:spacing w:after="0" w:line="240" w:lineRule="auto"/>
        <w:ind w:right="-491"/>
        <w:jc w:val="both"/>
        <w:rPr>
          <w:rFonts w:ascii="Tahoma" w:eastAsia="SimSun" w:hAnsi="Tahoma" w:cs="Tahoma"/>
          <w:b/>
          <w:kern w:val="1"/>
          <w:lang w:eastAsia="zh-CN" w:bidi="hi-IN"/>
        </w:rPr>
      </w:pPr>
    </w:p>
    <w:p w14:paraId="22676DC1" w14:textId="77777777" w:rsidR="00010BAB" w:rsidRPr="0054469A" w:rsidRDefault="00010BAB" w:rsidP="0073179B">
      <w:pPr>
        <w:suppressAutoHyphens/>
        <w:spacing w:after="0" w:line="240" w:lineRule="auto"/>
        <w:ind w:right="-491"/>
        <w:jc w:val="both"/>
        <w:rPr>
          <w:rFonts w:ascii="Tahoma" w:eastAsia="SimSun" w:hAnsi="Tahoma" w:cs="Tahoma"/>
          <w:b/>
          <w:kern w:val="1"/>
          <w:lang w:eastAsia="zh-CN" w:bidi="hi-IN"/>
        </w:rPr>
      </w:pPr>
    </w:p>
    <w:p w14:paraId="74EA58CE" w14:textId="77777777" w:rsidR="00010BAB" w:rsidRPr="0054469A" w:rsidRDefault="00010BAB" w:rsidP="0073179B">
      <w:pPr>
        <w:suppressAutoHyphens/>
        <w:spacing w:after="0" w:line="240" w:lineRule="auto"/>
        <w:ind w:right="-491"/>
        <w:jc w:val="both"/>
        <w:rPr>
          <w:rFonts w:ascii="Tahoma" w:eastAsia="SimSun" w:hAnsi="Tahoma" w:cs="Tahoma"/>
          <w:b/>
          <w:kern w:val="1"/>
          <w:lang w:eastAsia="zh-CN" w:bidi="hi-IN"/>
        </w:rPr>
      </w:pPr>
    </w:p>
    <w:p w14:paraId="5D5DD2EA" w14:textId="7FF90257" w:rsidR="00010BAB" w:rsidRPr="0054469A" w:rsidRDefault="00010BAB" w:rsidP="0073179B">
      <w:pPr>
        <w:suppressAutoHyphens/>
        <w:spacing w:after="0" w:line="240" w:lineRule="auto"/>
        <w:ind w:right="-491"/>
        <w:jc w:val="both"/>
        <w:rPr>
          <w:rFonts w:ascii="Tahoma" w:eastAsia="SimSun" w:hAnsi="Tahoma" w:cs="Tahoma"/>
          <w:kern w:val="1"/>
          <w:sz w:val="24"/>
          <w:szCs w:val="24"/>
          <w:lang w:eastAsia="zh-CN" w:bidi="hi-IN"/>
        </w:rPr>
      </w:pPr>
      <w:r w:rsidRPr="0054469A">
        <w:rPr>
          <w:rFonts w:ascii="Tahoma" w:eastAsia="SimSun" w:hAnsi="Tahoma" w:cs="Tahoma"/>
          <w:b/>
          <w:kern w:val="1"/>
          <w:lang w:eastAsia="zh-CN" w:bidi="hi-IN"/>
        </w:rPr>
        <w:tab/>
      </w:r>
      <w:r w:rsidRPr="0054469A">
        <w:rPr>
          <w:rFonts w:ascii="Tahoma" w:eastAsia="SimSun" w:hAnsi="Tahoma" w:cs="Tahoma"/>
          <w:b/>
          <w:kern w:val="1"/>
          <w:lang w:eastAsia="zh-CN" w:bidi="hi-IN"/>
        </w:rPr>
        <w:tab/>
      </w:r>
      <w:r w:rsidRPr="0054469A">
        <w:rPr>
          <w:rFonts w:ascii="Tahoma" w:eastAsia="SimSun" w:hAnsi="Tahoma" w:cs="Tahoma"/>
          <w:b/>
          <w:kern w:val="1"/>
          <w:lang w:eastAsia="zh-CN" w:bidi="hi-IN"/>
        </w:rPr>
        <w:tab/>
      </w:r>
      <w:r w:rsidRPr="0054469A">
        <w:rPr>
          <w:rFonts w:ascii="Tahoma" w:eastAsia="SimSun" w:hAnsi="Tahoma" w:cs="Tahoma"/>
          <w:b/>
          <w:kern w:val="1"/>
          <w:lang w:eastAsia="zh-CN" w:bidi="hi-IN"/>
        </w:rPr>
        <w:tab/>
      </w:r>
      <w:r w:rsidRPr="0054469A">
        <w:rPr>
          <w:rFonts w:ascii="Tahoma" w:eastAsia="SimSun" w:hAnsi="Tahoma" w:cs="Tahoma"/>
          <w:b/>
          <w:kern w:val="1"/>
          <w:lang w:eastAsia="zh-CN" w:bidi="hi-IN"/>
        </w:rPr>
        <w:tab/>
      </w:r>
      <w:r w:rsidRPr="0054469A">
        <w:rPr>
          <w:rFonts w:ascii="Tahoma" w:eastAsia="SimSun" w:hAnsi="Tahoma" w:cs="Tahoma"/>
          <w:b/>
          <w:kern w:val="1"/>
          <w:lang w:eastAsia="zh-CN" w:bidi="hi-IN"/>
        </w:rPr>
        <w:tab/>
      </w:r>
      <w:r w:rsidRPr="0054469A">
        <w:rPr>
          <w:rFonts w:ascii="Tahoma" w:eastAsia="SimSun" w:hAnsi="Tahoma" w:cs="Tahoma"/>
          <w:b/>
          <w:kern w:val="1"/>
          <w:lang w:eastAsia="zh-CN" w:bidi="hi-IN"/>
        </w:rPr>
        <w:tab/>
      </w:r>
      <w:r w:rsidRPr="0054469A">
        <w:rPr>
          <w:rFonts w:ascii="Tahoma" w:eastAsia="SimSun" w:hAnsi="Tahoma" w:cs="Tahoma"/>
          <w:b/>
          <w:kern w:val="1"/>
          <w:lang w:eastAsia="zh-CN" w:bidi="hi-IN"/>
        </w:rPr>
        <w:tab/>
      </w:r>
      <w:r w:rsidRPr="0054469A">
        <w:rPr>
          <w:rFonts w:ascii="Tahoma" w:eastAsia="SimSun" w:hAnsi="Tahoma" w:cs="Tahoma"/>
          <w:b/>
          <w:kern w:val="1"/>
          <w:lang w:eastAsia="zh-CN" w:bidi="hi-IN"/>
        </w:rPr>
        <w:tab/>
      </w:r>
      <w:r w:rsidRPr="0054469A">
        <w:rPr>
          <w:rFonts w:ascii="Tahoma" w:eastAsia="SimSun" w:hAnsi="Tahoma" w:cs="Tahoma"/>
          <w:b/>
          <w:kern w:val="1"/>
          <w:lang w:eastAsia="zh-CN" w:bidi="hi-IN"/>
        </w:rPr>
        <w:tab/>
      </w:r>
      <w:r w:rsidR="00B47373">
        <w:rPr>
          <w:rFonts w:ascii="Tahoma" w:eastAsia="SimSun" w:hAnsi="Tahoma" w:cs="Tahoma"/>
          <w:b/>
          <w:kern w:val="1"/>
          <w:lang w:eastAsia="zh-CN" w:bidi="hi-IN"/>
        </w:rPr>
        <w:t>7</w:t>
      </w:r>
      <w:r w:rsidR="008A5B27">
        <w:rPr>
          <w:rFonts w:ascii="Tahoma" w:eastAsia="SimSun" w:hAnsi="Tahoma" w:cs="Tahoma"/>
          <w:b/>
          <w:kern w:val="1"/>
          <w:lang w:eastAsia="zh-CN" w:bidi="hi-IN"/>
        </w:rPr>
        <w:t xml:space="preserve"> mars </w:t>
      </w:r>
      <w:r w:rsidR="002B30FE" w:rsidRPr="0054469A">
        <w:rPr>
          <w:rFonts w:ascii="Tahoma" w:eastAsia="SimSun" w:hAnsi="Tahoma" w:cs="Tahoma"/>
          <w:b/>
          <w:kern w:val="1"/>
          <w:lang w:eastAsia="zh-CN" w:bidi="hi-IN"/>
        </w:rPr>
        <w:t>2025</w:t>
      </w:r>
    </w:p>
    <w:p w14:paraId="052D5E50" w14:textId="77777777" w:rsidR="00010BAB" w:rsidRPr="0054469A" w:rsidRDefault="00010BAB" w:rsidP="0073179B">
      <w:pPr>
        <w:suppressAutoHyphens/>
        <w:spacing w:after="0" w:line="240" w:lineRule="auto"/>
        <w:ind w:right="-491"/>
        <w:jc w:val="both"/>
        <w:rPr>
          <w:rFonts w:ascii="Tahoma" w:eastAsia="SimSun" w:hAnsi="Tahoma" w:cs="Tahoma"/>
          <w:kern w:val="1"/>
          <w:sz w:val="18"/>
          <w:szCs w:val="18"/>
          <w:lang w:eastAsia="zh-CN" w:bidi="hi-IN"/>
        </w:rPr>
      </w:pPr>
    </w:p>
    <w:p w14:paraId="3887D557" w14:textId="77777777" w:rsidR="00010BAB" w:rsidRPr="0054469A" w:rsidRDefault="00010BAB" w:rsidP="0073179B">
      <w:pPr>
        <w:suppressAutoHyphens/>
        <w:spacing w:after="0" w:line="240" w:lineRule="auto"/>
        <w:ind w:right="-491"/>
        <w:jc w:val="both"/>
        <w:rPr>
          <w:rFonts w:ascii="Tahoma" w:eastAsia="SimSun" w:hAnsi="Tahoma" w:cs="Tahoma"/>
          <w:kern w:val="1"/>
          <w:sz w:val="18"/>
          <w:szCs w:val="18"/>
          <w:lang w:eastAsia="zh-CN" w:bidi="hi-IN"/>
        </w:rPr>
      </w:pPr>
    </w:p>
    <w:p w14:paraId="4E103FE0" w14:textId="77777777" w:rsidR="00010BAB" w:rsidRPr="0054469A" w:rsidRDefault="00010BAB" w:rsidP="0073179B">
      <w:pPr>
        <w:suppressAutoHyphens/>
        <w:spacing w:after="0" w:line="240" w:lineRule="auto"/>
        <w:ind w:right="-491"/>
        <w:jc w:val="both"/>
        <w:rPr>
          <w:rFonts w:ascii="Tahoma" w:eastAsia="SimSun" w:hAnsi="Tahoma" w:cs="Tahoma"/>
          <w:kern w:val="1"/>
          <w:sz w:val="18"/>
          <w:szCs w:val="18"/>
          <w:lang w:eastAsia="zh-CN" w:bidi="hi-IN"/>
        </w:rPr>
      </w:pPr>
    </w:p>
    <w:p w14:paraId="606F42F9" w14:textId="5870A4C8" w:rsidR="00010BAB" w:rsidRPr="0054469A" w:rsidRDefault="00010BAB" w:rsidP="0073179B">
      <w:pPr>
        <w:suppressAutoHyphens/>
        <w:spacing w:after="0" w:line="240" w:lineRule="auto"/>
        <w:ind w:right="-491"/>
        <w:jc w:val="both"/>
        <w:rPr>
          <w:rFonts w:ascii="Tahoma" w:eastAsia="SimSun" w:hAnsi="Tahoma" w:cs="Tahoma"/>
          <w:b/>
          <w:bCs/>
          <w:kern w:val="1"/>
          <w:sz w:val="20"/>
          <w:szCs w:val="20"/>
          <w:lang w:eastAsia="zh-CN" w:bidi="hi-IN"/>
        </w:rPr>
      </w:pPr>
      <w:r w:rsidRPr="0054469A">
        <w:rPr>
          <w:rFonts w:ascii="Tahoma" w:eastAsia="SimSun" w:hAnsi="Tahoma" w:cs="Tahoma"/>
          <w:b/>
          <w:bCs/>
          <w:kern w:val="1"/>
          <w:sz w:val="20"/>
          <w:szCs w:val="20"/>
          <w:lang w:eastAsia="zh-CN" w:bidi="hi-IN"/>
        </w:rPr>
        <w:t>Contacts</w:t>
      </w:r>
      <w:r w:rsidR="001005BE" w:rsidRPr="0054469A">
        <w:rPr>
          <w:rFonts w:ascii="Tahoma" w:eastAsia="SimSun" w:hAnsi="Tahoma" w:cs="Tahoma"/>
          <w:b/>
          <w:bCs/>
          <w:kern w:val="1"/>
          <w:sz w:val="20"/>
          <w:szCs w:val="20"/>
          <w:lang w:eastAsia="zh-CN" w:bidi="hi-IN"/>
        </w:rPr>
        <w:t> :</w:t>
      </w:r>
      <w:r w:rsidRPr="0054469A">
        <w:rPr>
          <w:rFonts w:ascii="Tahoma" w:eastAsia="SimSun" w:hAnsi="Tahoma" w:cs="Tahoma"/>
          <w:b/>
          <w:bCs/>
          <w:kern w:val="1"/>
          <w:sz w:val="20"/>
          <w:szCs w:val="20"/>
          <w:lang w:eastAsia="zh-CN" w:bidi="hi-IN"/>
        </w:rPr>
        <w:t xml:space="preserve"> </w:t>
      </w:r>
    </w:p>
    <w:p w14:paraId="529CDE2C" w14:textId="0EDBCE9A" w:rsidR="00127502" w:rsidRPr="008A5B27" w:rsidRDefault="00127502" w:rsidP="0073179B">
      <w:pPr>
        <w:spacing w:after="0" w:line="240" w:lineRule="auto"/>
        <w:rPr>
          <w:rFonts w:ascii="Tahoma" w:eastAsia="Times New Roman" w:hAnsi="Tahoma" w:cs="Tahoma"/>
          <w:sz w:val="20"/>
          <w:szCs w:val="24"/>
          <w:lang w:eastAsia="fr-FR"/>
        </w:rPr>
      </w:pPr>
      <w:r w:rsidRPr="008A5B27">
        <w:rPr>
          <w:rFonts w:ascii="Tahoma" w:eastAsia="Times New Roman" w:hAnsi="Tahoma" w:cs="Tahoma"/>
          <w:color w:val="000000"/>
          <w:sz w:val="20"/>
          <w:szCs w:val="24"/>
          <w:lang w:eastAsia="fr-FR"/>
        </w:rPr>
        <w:t>Anafé : Laure PALUN, Directrice : 0033 6 60 79 46 63 / palun.laure@anafe.org</w:t>
      </w:r>
      <w:r w:rsidRPr="008A5B27">
        <w:rPr>
          <w:rFonts w:ascii="Tahoma" w:eastAsia="Times New Roman" w:hAnsi="Tahoma" w:cs="Tahoma"/>
          <w:color w:val="000000"/>
          <w:sz w:val="20"/>
          <w:szCs w:val="24"/>
          <w:lang w:eastAsia="fr-FR"/>
        </w:rPr>
        <w:br/>
        <w:t xml:space="preserve">21 ter, rue Voltaire - 75011 Paris, France. Téléphone/télécopie : 0033 1 43 67 27 52 </w:t>
      </w:r>
      <w:r w:rsidRPr="008A5B27">
        <w:rPr>
          <w:rFonts w:ascii="Tahoma" w:eastAsia="Times New Roman" w:hAnsi="Tahoma" w:cs="Tahoma"/>
          <w:color w:val="000000"/>
          <w:sz w:val="20"/>
          <w:szCs w:val="24"/>
          <w:lang w:eastAsia="fr-FR"/>
        </w:rPr>
        <w:br/>
        <w:t xml:space="preserve">Site internet : </w:t>
      </w:r>
      <w:hyperlink r:id="rId12" w:history="1">
        <w:r w:rsidR="00CC57A7" w:rsidRPr="008A5B27">
          <w:rPr>
            <w:rStyle w:val="Hyperlink"/>
            <w:rFonts w:ascii="Tahoma" w:eastAsia="Times New Roman" w:hAnsi="Tahoma" w:cs="Tahoma"/>
            <w:sz w:val="20"/>
            <w:szCs w:val="24"/>
            <w:lang w:eastAsia="fr-FR"/>
          </w:rPr>
          <w:t>https://anafe.org/</w:t>
        </w:r>
      </w:hyperlink>
    </w:p>
    <w:p w14:paraId="6A239B24" w14:textId="77777777" w:rsidR="00127502" w:rsidRPr="0054469A" w:rsidRDefault="00127502" w:rsidP="0073179B">
      <w:pPr>
        <w:suppressAutoHyphens/>
        <w:spacing w:after="0" w:line="240" w:lineRule="auto"/>
        <w:ind w:right="-491"/>
        <w:jc w:val="both"/>
        <w:rPr>
          <w:rFonts w:ascii="Tahoma" w:eastAsia="SimSun" w:hAnsi="Tahoma" w:cs="Tahoma"/>
          <w:b/>
          <w:bCs/>
          <w:kern w:val="1"/>
          <w:sz w:val="20"/>
          <w:szCs w:val="20"/>
          <w:lang w:eastAsia="zh-CN" w:bidi="hi-IN"/>
        </w:rPr>
      </w:pPr>
    </w:p>
    <w:p w14:paraId="5E4FD786" w14:textId="77777777" w:rsidR="00010BAB" w:rsidRPr="0054469A" w:rsidRDefault="00010BAB" w:rsidP="0073179B">
      <w:pPr>
        <w:suppressAutoHyphens/>
        <w:spacing w:after="0" w:line="240" w:lineRule="auto"/>
        <w:rPr>
          <w:rFonts w:ascii="Tahoma" w:eastAsia="SimSun" w:hAnsi="Tahoma" w:cs="Tahoma"/>
          <w:kern w:val="1"/>
          <w:highlight w:val="yellow"/>
          <w:lang w:eastAsia="zh-CN" w:bidi="hi-IN"/>
        </w:rPr>
      </w:pPr>
    </w:p>
    <w:p w14:paraId="45CC8BD4" w14:textId="77777777" w:rsidR="00010BAB" w:rsidRPr="0054469A" w:rsidRDefault="00010BAB" w:rsidP="0073179B">
      <w:pPr>
        <w:suppressAutoHyphens/>
        <w:spacing w:after="0" w:line="240" w:lineRule="auto"/>
        <w:rPr>
          <w:rFonts w:ascii="Tahoma" w:eastAsia="SimSun" w:hAnsi="Tahoma" w:cs="Tahoma"/>
          <w:kern w:val="1"/>
          <w:highlight w:val="yellow"/>
          <w:lang w:eastAsia="zh-CN" w:bidi="hi-IN"/>
        </w:rPr>
      </w:pPr>
    </w:p>
    <w:p w14:paraId="1C3ACCD3" w14:textId="77777777" w:rsidR="00010BAB" w:rsidRPr="0054469A" w:rsidRDefault="00010BAB" w:rsidP="0073179B">
      <w:pPr>
        <w:suppressAutoHyphens/>
        <w:spacing w:after="0" w:line="240" w:lineRule="auto"/>
        <w:rPr>
          <w:rFonts w:ascii="Tahoma" w:eastAsia="SimSun" w:hAnsi="Tahoma" w:cs="Tahoma"/>
          <w:kern w:val="1"/>
          <w:highlight w:val="yellow"/>
          <w:lang w:eastAsia="zh-CN" w:bidi="hi-IN"/>
        </w:rPr>
      </w:pPr>
    </w:p>
    <w:p w14:paraId="5573F5C8" w14:textId="58CC115C" w:rsidR="0073179B" w:rsidRDefault="0073179B">
      <w:pPr>
        <w:rPr>
          <w:rFonts w:ascii="Tahoma" w:eastAsia="Times New Roman" w:hAnsi="Tahoma" w:cs="Tahoma"/>
          <w:b/>
          <w:bCs/>
          <w:color w:val="943634"/>
          <w:u w:val="single"/>
          <w:lang w:eastAsia="fr-FR"/>
        </w:rPr>
      </w:pPr>
      <w:r>
        <w:rPr>
          <w:rFonts w:ascii="Tahoma" w:eastAsia="Times New Roman" w:hAnsi="Tahoma" w:cs="Tahoma"/>
          <w:b/>
          <w:bCs/>
          <w:color w:val="943634"/>
          <w:u w:val="single"/>
          <w:lang w:eastAsia="fr-FR"/>
        </w:rPr>
        <w:br w:type="page"/>
      </w:r>
    </w:p>
    <w:p w14:paraId="1B2594C4" w14:textId="37109E01" w:rsidR="0073179B" w:rsidRDefault="0073179B" w:rsidP="00412AAF">
      <w:pPr>
        <w:spacing w:after="0"/>
        <w:rPr>
          <w:rFonts w:ascii="Tahoma" w:eastAsia="Times New Roman" w:hAnsi="Tahoma" w:cs="Tahoma"/>
          <w:b/>
          <w:bCs/>
          <w:color w:val="E4002B"/>
          <w:sz w:val="24"/>
          <w:szCs w:val="24"/>
          <w:lang w:eastAsia="fr-FR"/>
        </w:rPr>
      </w:pPr>
      <w:r w:rsidRPr="008A5B27">
        <w:rPr>
          <w:rFonts w:ascii="Tahoma" w:eastAsia="Times New Roman" w:hAnsi="Tahoma" w:cs="Tahoma"/>
          <w:b/>
          <w:bCs/>
          <w:color w:val="E4002B"/>
          <w:sz w:val="20"/>
          <w:szCs w:val="20"/>
          <w:lang w:eastAsia="fr-FR"/>
        </w:rPr>
        <w:lastRenderedPageBreak/>
        <w:t>INTRODUCTION</w:t>
      </w:r>
    </w:p>
    <w:p w14:paraId="60310B9B" w14:textId="77777777" w:rsidR="00412AAF" w:rsidRPr="008A5B27" w:rsidRDefault="00412AAF" w:rsidP="00412AAF">
      <w:pPr>
        <w:spacing w:after="0"/>
        <w:rPr>
          <w:rFonts w:ascii="Tahoma" w:eastAsia="Times New Roman" w:hAnsi="Tahoma" w:cs="Tahoma"/>
          <w:b/>
          <w:bCs/>
          <w:color w:val="E4002B"/>
          <w:sz w:val="20"/>
          <w:szCs w:val="20"/>
          <w:lang w:eastAsia="fr-FR"/>
        </w:rPr>
      </w:pPr>
    </w:p>
    <w:p w14:paraId="2E4BADA2" w14:textId="74C7416B" w:rsidR="00E5335F" w:rsidRPr="0073179B" w:rsidRDefault="0073179B" w:rsidP="0073179B">
      <w:pPr>
        <w:spacing w:after="0"/>
        <w:rPr>
          <w:rFonts w:ascii="Tahoma" w:eastAsia="Times New Roman" w:hAnsi="Tahoma" w:cs="Tahoma"/>
          <w:i/>
          <w:iCs/>
          <w:sz w:val="20"/>
          <w:szCs w:val="20"/>
          <w:lang w:eastAsia="fr-FR"/>
        </w:rPr>
      </w:pPr>
      <w:r w:rsidRPr="0073179B">
        <w:rPr>
          <w:rFonts w:ascii="Tahoma" w:eastAsia="Times New Roman" w:hAnsi="Tahoma" w:cs="Tahoma"/>
          <w:b/>
          <w:bCs/>
          <w:i/>
          <w:iCs/>
          <w:color w:val="E4002B"/>
          <w:sz w:val="20"/>
          <w:szCs w:val="20"/>
          <w:lang w:eastAsia="fr-FR"/>
        </w:rPr>
        <w:t>Présentation de l’Anafé</w:t>
      </w:r>
    </w:p>
    <w:p w14:paraId="43D461F9" w14:textId="7852449A" w:rsidR="00FE7583" w:rsidRPr="0054469A" w:rsidRDefault="00FE7583" w:rsidP="0073179B">
      <w:pPr>
        <w:spacing w:after="0" w:line="276" w:lineRule="auto"/>
        <w:jc w:val="both"/>
        <w:rPr>
          <w:rFonts w:ascii="Tahoma" w:eastAsia="Times New Roman" w:hAnsi="Tahoma" w:cs="Tahoma"/>
          <w:color w:val="000000"/>
          <w:sz w:val="20"/>
          <w:szCs w:val="20"/>
          <w:lang w:eastAsia="fr-FR"/>
        </w:rPr>
      </w:pPr>
      <w:r w:rsidRPr="0054469A">
        <w:rPr>
          <w:rFonts w:ascii="Tahoma" w:eastAsia="Times New Roman" w:hAnsi="Tahoma" w:cs="Tahoma"/>
          <w:color w:val="000000"/>
          <w:sz w:val="20"/>
          <w:szCs w:val="20"/>
          <w:lang w:eastAsia="fr-FR"/>
        </w:rPr>
        <w:t>L’Anafé, association nationale d’assistance aux frontières pour les personnes étrangères, agit depuis 35 ans en faveur des droits des personnes qui se trouvent ou se sont trouvées en difficulté aux frontières. Elle s’oppose à toute forme d’enfermement administratif aux frontières et à toute autre forme de criminalisation des migrations. L’Anafé est un réseau dont sont membres une vingtaine d’organisations (associations et syndicats) et une quarantaine de personnes membres individuelles (personnes physiques).</w:t>
      </w:r>
    </w:p>
    <w:p w14:paraId="45BF6EDD" w14:textId="77777777" w:rsidR="00FE7583" w:rsidRPr="0054469A" w:rsidRDefault="00FE7583" w:rsidP="0073179B">
      <w:pPr>
        <w:spacing w:after="0" w:line="276" w:lineRule="auto"/>
        <w:jc w:val="both"/>
        <w:rPr>
          <w:rFonts w:ascii="Tahoma" w:eastAsia="Times New Roman" w:hAnsi="Tahoma" w:cs="Tahoma"/>
          <w:color w:val="000000"/>
          <w:sz w:val="20"/>
          <w:szCs w:val="20"/>
          <w:lang w:eastAsia="fr-FR"/>
        </w:rPr>
      </w:pPr>
    </w:p>
    <w:p w14:paraId="5C0CF338" w14:textId="488201E9" w:rsidR="00FE7583" w:rsidRPr="0054469A" w:rsidRDefault="00FE7583" w:rsidP="0073179B">
      <w:pPr>
        <w:spacing w:after="0" w:line="276" w:lineRule="auto"/>
        <w:jc w:val="both"/>
        <w:rPr>
          <w:rFonts w:ascii="Tahoma" w:eastAsia="Times New Roman" w:hAnsi="Tahoma" w:cs="Tahoma"/>
          <w:color w:val="000000"/>
          <w:sz w:val="20"/>
          <w:szCs w:val="20"/>
          <w:lang w:eastAsia="fr-FR"/>
        </w:rPr>
      </w:pPr>
      <w:r w:rsidRPr="0054469A">
        <w:rPr>
          <w:rFonts w:ascii="Tahoma" w:eastAsia="Times New Roman" w:hAnsi="Tahoma" w:cs="Tahoma"/>
          <w:color w:val="000000"/>
          <w:sz w:val="20"/>
          <w:szCs w:val="20"/>
          <w:lang w:eastAsia="fr-FR"/>
        </w:rPr>
        <w:t xml:space="preserve">Depuis le rétablissement des contrôles aux frontières intérieures </w:t>
      </w:r>
      <w:r w:rsidR="00F370AA">
        <w:rPr>
          <w:rFonts w:ascii="Tahoma" w:eastAsia="Times New Roman" w:hAnsi="Tahoma" w:cs="Tahoma"/>
          <w:color w:val="000000"/>
          <w:sz w:val="20"/>
          <w:szCs w:val="20"/>
          <w:lang w:eastAsia="fr-FR"/>
        </w:rPr>
        <w:t xml:space="preserve">par la France </w:t>
      </w:r>
      <w:r w:rsidRPr="0054469A">
        <w:rPr>
          <w:rFonts w:ascii="Tahoma" w:eastAsia="Times New Roman" w:hAnsi="Tahoma" w:cs="Tahoma"/>
          <w:color w:val="000000"/>
          <w:sz w:val="20"/>
          <w:szCs w:val="20"/>
          <w:lang w:eastAsia="fr-FR"/>
        </w:rPr>
        <w:t>en 2015, l’Anafé intervient</w:t>
      </w:r>
      <w:r w:rsidR="008A5B27">
        <w:rPr>
          <w:rFonts w:ascii="Tahoma" w:eastAsia="Times New Roman" w:hAnsi="Tahoma" w:cs="Tahoma"/>
          <w:color w:val="000000"/>
          <w:sz w:val="20"/>
          <w:szCs w:val="20"/>
          <w:lang w:eastAsia="fr-FR"/>
        </w:rPr>
        <w:t xml:space="preserve"> aux frontières intérieures terrestres, et plus spécifiquement</w:t>
      </w:r>
      <w:r w:rsidRPr="0054469A">
        <w:rPr>
          <w:rFonts w:ascii="Tahoma" w:eastAsia="Times New Roman" w:hAnsi="Tahoma" w:cs="Tahoma"/>
          <w:color w:val="000000"/>
          <w:sz w:val="20"/>
          <w:szCs w:val="20"/>
          <w:lang w:eastAsia="fr-FR"/>
        </w:rPr>
        <w:t xml:space="preserve"> </w:t>
      </w:r>
      <w:r w:rsidR="00F370AA">
        <w:rPr>
          <w:rFonts w:ascii="Tahoma" w:eastAsia="Times New Roman" w:hAnsi="Tahoma" w:cs="Tahoma"/>
          <w:color w:val="000000"/>
          <w:sz w:val="20"/>
          <w:szCs w:val="20"/>
          <w:lang w:eastAsia="fr-FR"/>
        </w:rPr>
        <w:t>aux</w:t>
      </w:r>
      <w:r w:rsidRPr="0054469A">
        <w:rPr>
          <w:rFonts w:ascii="Tahoma" w:eastAsia="Times New Roman" w:hAnsi="Tahoma" w:cs="Tahoma"/>
          <w:color w:val="000000"/>
          <w:sz w:val="20"/>
          <w:szCs w:val="20"/>
          <w:lang w:eastAsia="fr-FR"/>
        </w:rPr>
        <w:t xml:space="preserve"> frontière</w:t>
      </w:r>
      <w:r w:rsidR="00F370AA">
        <w:rPr>
          <w:rFonts w:ascii="Tahoma" w:eastAsia="Times New Roman" w:hAnsi="Tahoma" w:cs="Tahoma"/>
          <w:color w:val="000000"/>
          <w:sz w:val="20"/>
          <w:szCs w:val="20"/>
          <w:lang w:eastAsia="fr-FR"/>
        </w:rPr>
        <w:t>s</w:t>
      </w:r>
      <w:r w:rsidRPr="0054469A">
        <w:rPr>
          <w:rFonts w:ascii="Tahoma" w:eastAsia="Times New Roman" w:hAnsi="Tahoma" w:cs="Tahoma"/>
          <w:color w:val="000000"/>
          <w:sz w:val="20"/>
          <w:szCs w:val="20"/>
          <w:lang w:eastAsia="fr-FR"/>
        </w:rPr>
        <w:t xml:space="preserve"> franco-italienne et franco-espagnole pour observer et dénoncer les pratiques des forces de l’ordre et les violations des droits des personnes exilées.  </w:t>
      </w:r>
    </w:p>
    <w:p w14:paraId="77DB8A80" w14:textId="77777777" w:rsidR="00FE7583" w:rsidRPr="0054469A" w:rsidRDefault="00FE7583" w:rsidP="0073179B">
      <w:pPr>
        <w:spacing w:after="0" w:line="276" w:lineRule="auto"/>
        <w:jc w:val="both"/>
        <w:rPr>
          <w:rFonts w:ascii="Tahoma" w:eastAsia="Times New Roman" w:hAnsi="Tahoma" w:cs="Tahoma"/>
          <w:color w:val="000000"/>
          <w:sz w:val="20"/>
          <w:szCs w:val="20"/>
          <w:lang w:eastAsia="fr-FR"/>
        </w:rPr>
      </w:pPr>
    </w:p>
    <w:p w14:paraId="3C5D4491" w14:textId="47BD9565" w:rsidR="00FE7583" w:rsidRPr="0054469A" w:rsidRDefault="00FE7583" w:rsidP="0073179B">
      <w:pPr>
        <w:spacing w:after="0" w:line="276" w:lineRule="auto"/>
        <w:jc w:val="both"/>
        <w:rPr>
          <w:rFonts w:ascii="Tahoma" w:eastAsia="Times New Roman" w:hAnsi="Tahoma" w:cs="Tahoma"/>
          <w:color w:val="000000"/>
          <w:sz w:val="20"/>
          <w:szCs w:val="20"/>
          <w:lang w:eastAsia="fr-FR"/>
        </w:rPr>
      </w:pPr>
      <w:r w:rsidRPr="0054469A">
        <w:rPr>
          <w:rFonts w:ascii="Tahoma" w:eastAsia="Times New Roman" w:hAnsi="Tahoma" w:cs="Tahoma"/>
          <w:color w:val="000000"/>
          <w:sz w:val="20"/>
          <w:szCs w:val="20"/>
          <w:lang w:eastAsia="fr-FR"/>
        </w:rPr>
        <w:t>L’Anafé coorganise avec le projet CAFI</w:t>
      </w:r>
      <w:r w:rsidR="005F00FC">
        <w:rPr>
          <w:rStyle w:val="FootnoteReference"/>
          <w:rFonts w:ascii="Tahoma" w:eastAsia="Times New Roman" w:hAnsi="Tahoma" w:cs="Tahoma"/>
          <w:color w:val="000000"/>
          <w:sz w:val="20"/>
          <w:szCs w:val="20"/>
          <w:lang w:eastAsia="fr-FR"/>
        </w:rPr>
        <w:footnoteReference w:id="1"/>
      </w:r>
      <w:r w:rsidRPr="0054469A">
        <w:rPr>
          <w:rFonts w:ascii="Tahoma" w:eastAsia="Times New Roman" w:hAnsi="Tahoma" w:cs="Tahoma"/>
          <w:color w:val="000000"/>
          <w:sz w:val="20"/>
          <w:szCs w:val="20"/>
          <w:lang w:eastAsia="fr-FR"/>
        </w:rPr>
        <w:t xml:space="preserve"> des actions d’observations inter-associatives et des recueils de témoignages de personnes contrôlées, interpellées, enfermées et refoulées aux frontière</w:t>
      </w:r>
      <w:r w:rsidR="008606A5">
        <w:rPr>
          <w:rFonts w:ascii="Tahoma" w:eastAsia="Times New Roman" w:hAnsi="Tahoma" w:cs="Tahoma"/>
          <w:color w:val="000000"/>
          <w:sz w:val="20"/>
          <w:szCs w:val="20"/>
          <w:lang w:eastAsia="fr-FR"/>
        </w:rPr>
        <w:t>s</w:t>
      </w:r>
      <w:r w:rsidRPr="0054469A">
        <w:rPr>
          <w:rFonts w:ascii="Tahoma" w:eastAsia="Times New Roman" w:hAnsi="Tahoma" w:cs="Tahoma"/>
          <w:color w:val="000000"/>
          <w:sz w:val="20"/>
          <w:szCs w:val="20"/>
          <w:lang w:eastAsia="fr-FR"/>
        </w:rPr>
        <w:t xml:space="preserve"> intérieures terrestres. L’Anafé assure un soutien aux militants locaux et une assistance aux personnes exilées </w:t>
      </w:r>
      <w:r w:rsidR="008A5B27">
        <w:rPr>
          <w:rFonts w:ascii="Tahoma" w:eastAsia="Times New Roman" w:hAnsi="Tahoma" w:cs="Tahoma"/>
          <w:color w:val="000000"/>
          <w:sz w:val="20"/>
          <w:szCs w:val="20"/>
          <w:lang w:eastAsia="fr-FR"/>
        </w:rPr>
        <w:t>en difficulté aux</w:t>
      </w:r>
      <w:r w:rsidRPr="0054469A">
        <w:rPr>
          <w:rFonts w:ascii="Tahoma" w:eastAsia="Times New Roman" w:hAnsi="Tahoma" w:cs="Tahoma"/>
          <w:color w:val="000000"/>
          <w:sz w:val="20"/>
          <w:szCs w:val="20"/>
          <w:lang w:eastAsia="fr-FR"/>
        </w:rPr>
        <w:t xml:space="preserve"> frontière</w:t>
      </w:r>
      <w:r w:rsidR="008A5B27">
        <w:rPr>
          <w:rFonts w:ascii="Tahoma" w:eastAsia="Times New Roman" w:hAnsi="Tahoma" w:cs="Tahoma"/>
          <w:color w:val="000000"/>
          <w:sz w:val="20"/>
          <w:szCs w:val="20"/>
          <w:lang w:eastAsia="fr-FR"/>
        </w:rPr>
        <w:t>s intérieures terrestres</w:t>
      </w:r>
      <w:r w:rsidRPr="0054469A">
        <w:rPr>
          <w:rFonts w:ascii="Tahoma" w:eastAsia="Times New Roman" w:hAnsi="Tahoma" w:cs="Tahoma"/>
          <w:color w:val="000000"/>
          <w:sz w:val="20"/>
          <w:szCs w:val="20"/>
          <w:lang w:eastAsia="fr-FR"/>
        </w:rPr>
        <w:t xml:space="preserve">. L’Anafé réalise un suivi des personnes </w:t>
      </w:r>
      <w:r w:rsidR="008A5B27">
        <w:rPr>
          <w:rFonts w:ascii="Tahoma" w:eastAsia="Times New Roman" w:hAnsi="Tahoma" w:cs="Tahoma"/>
          <w:color w:val="000000"/>
          <w:sz w:val="20"/>
          <w:szCs w:val="20"/>
          <w:lang w:eastAsia="fr-FR"/>
        </w:rPr>
        <w:t>mortes ou disparues</w:t>
      </w:r>
      <w:r w:rsidRPr="0054469A">
        <w:rPr>
          <w:rFonts w:ascii="Tahoma" w:eastAsia="Times New Roman" w:hAnsi="Tahoma" w:cs="Tahoma"/>
          <w:color w:val="000000"/>
          <w:sz w:val="20"/>
          <w:szCs w:val="20"/>
          <w:lang w:eastAsia="fr-FR"/>
        </w:rPr>
        <w:t xml:space="preserve"> </w:t>
      </w:r>
      <w:r w:rsidR="008A5B27" w:rsidRPr="0054469A">
        <w:rPr>
          <w:rFonts w:ascii="Tahoma" w:eastAsia="Times New Roman" w:hAnsi="Tahoma" w:cs="Tahoma"/>
          <w:color w:val="000000"/>
          <w:sz w:val="20"/>
          <w:szCs w:val="20"/>
          <w:lang w:eastAsia="fr-FR"/>
        </w:rPr>
        <w:t xml:space="preserve">aux frontières franco-italienne et franco-espagnole </w:t>
      </w:r>
      <w:r w:rsidR="008606A5">
        <w:rPr>
          <w:rFonts w:ascii="Tahoma" w:eastAsia="Times New Roman" w:hAnsi="Tahoma" w:cs="Tahoma"/>
          <w:color w:val="000000"/>
          <w:sz w:val="20"/>
          <w:szCs w:val="20"/>
          <w:lang w:eastAsia="fr-FR"/>
        </w:rPr>
        <w:t>lorsqu’elles tentent</w:t>
      </w:r>
      <w:r w:rsidRPr="0054469A">
        <w:rPr>
          <w:rFonts w:ascii="Tahoma" w:eastAsia="Times New Roman" w:hAnsi="Tahoma" w:cs="Tahoma"/>
          <w:color w:val="000000"/>
          <w:sz w:val="20"/>
          <w:szCs w:val="20"/>
          <w:lang w:eastAsia="fr-FR"/>
        </w:rPr>
        <w:t xml:space="preserve"> de rejoindre la France. L’Anafé mène</w:t>
      </w:r>
      <w:r w:rsidR="008A5B27">
        <w:rPr>
          <w:rFonts w:ascii="Tahoma" w:eastAsia="Times New Roman" w:hAnsi="Tahoma" w:cs="Tahoma"/>
          <w:color w:val="000000"/>
          <w:sz w:val="20"/>
          <w:szCs w:val="20"/>
          <w:lang w:eastAsia="fr-FR"/>
        </w:rPr>
        <w:t xml:space="preserve"> également</w:t>
      </w:r>
      <w:r w:rsidRPr="0054469A">
        <w:rPr>
          <w:rFonts w:ascii="Tahoma" w:eastAsia="Times New Roman" w:hAnsi="Tahoma" w:cs="Tahoma"/>
          <w:color w:val="000000"/>
          <w:sz w:val="20"/>
          <w:szCs w:val="20"/>
          <w:lang w:eastAsia="fr-FR"/>
        </w:rPr>
        <w:t xml:space="preserve"> des actions contentieuses et de plaidoyer afin de dénoncer les pratiques des violations des droits des forces de l’ordre et faire respecter les droits fondamentaux</w:t>
      </w:r>
      <w:r w:rsidR="008A5B27">
        <w:rPr>
          <w:rFonts w:ascii="Tahoma" w:eastAsia="Times New Roman" w:hAnsi="Tahoma" w:cs="Tahoma"/>
          <w:color w:val="000000"/>
          <w:sz w:val="20"/>
          <w:szCs w:val="20"/>
          <w:lang w:eastAsia="fr-FR"/>
        </w:rPr>
        <w:t xml:space="preserve"> des personnes exilées</w:t>
      </w:r>
      <w:r w:rsidRPr="0054469A">
        <w:rPr>
          <w:rFonts w:ascii="Tahoma" w:eastAsia="Times New Roman" w:hAnsi="Tahoma" w:cs="Tahoma"/>
          <w:color w:val="000000"/>
          <w:sz w:val="20"/>
          <w:szCs w:val="20"/>
          <w:lang w:eastAsia="fr-FR"/>
        </w:rPr>
        <w:t xml:space="preserve">. </w:t>
      </w:r>
    </w:p>
    <w:p w14:paraId="366F0678" w14:textId="77777777" w:rsidR="00B17F1A" w:rsidRPr="00CC57A7" w:rsidRDefault="00B17F1A" w:rsidP="0073179B">
      <w:pPr>
        <w:spacing w:after="0" w:line="276" w:lineRule="auto"/>
        <w:jc w:val="both"/>
        <w:rPr>
          <w:rFonts w:ascii="Tahoma" w:eastAsia="Times New Roman" w:hAnsi="Tahoma" w:cs="Tahoma"/>
          <w:color w:val="000000"/>
          <w:sz w:val="20"/>
          <w:szCs w:val="20"/>
          <w:lang w:eastAsia="fr-FR"/>
        </w:rPr>
      </w:pPr>
    </w:p>
    <w:p w14:paraId="2B32667D" w14:textId="0F1936D0" w:rsidR="00306107" w:rsidRPr="0073179B" w:rsidRDefault="0073179B" w:rsidP="0073179B">
      <w:pPr>
        <w:spacing w:after="0" w:line="276" w:lineRule="auto"/>
        <w:jc w:val="both"/>
        <w:rPr>
          <w:rFonts w:ascii="Tahoma" w:eastAsia="Times New Roman" w:hAnsi="Tahoma" w:cs="Tahoma"/>
          <w:b/>
          <w:bCs/>
          <w:i/>
          <w:iCs/>
          <w:color w:val="E4002B"/>
          <w:sz w:val="20"/>
          <w:szCs w:val="20"/>
          <w:lang w:eastAsia="fr-FR"/>
        </w:rPr>
      </w:pPr>
      <w:r w:rsidRPr="0073179B">
        <w:rPr>
          <w:rFonts w:ascii="Tahoma" w:eastAsia="Times New Roman" w:hAnsi="Tahoma" w:cs="Tahoma"/>
          <w:b/>
          <w:bCs/>
          <w:i/>
          <w:iCs/>
          <w:color w:val="E4002B"/>
          <w:sz w:val="20"/>
          <w:szCs w:val="20"/>
          <w:lang w:eastAsia="fr-FR"/>
        </w:rPr>
        <w:t>Méthodologie</w:t>
      </w:r>
    </w:p>
    <w:p w14:paraId="47928162" w14:textId="3F96F771" w:rsidR="00306107" w:rsidRPr="007E1571" w:rsidRDefault="007A3E26" w:rsidP="007E1571">
      <w:pPr>
        <w:spacing w:after="0" w:line="276" w:lineRule="auto"/>
        <w:jc w:val="both"/>
        <w:rPr>
          <w:rFonts w:ascii="Tahoma" w:eastAsia="Times New Roman" w:hAnsi="Tahoma" w:cs="Tahoma"/>
          <w:sz w:val="20"/>
          <w:szCs w:val="20"/>
          <w:lang w:eastAsia="fr-FR"/>
        </w:rPr>
      </w:pPr>
      <w:r>
        <w:rPr>
          <w:rFonts w:ascii="Tahoma" w:eastAsia="Times New Roman" w:hAnsi="Tahoma" w:cs="Tahoma"/>
          <w:color w:val="000000"/>
          <w:sz w:val="20"/>
          <w:szCs w:val="20"/>
          <w:lang w:eastAsia="fr-FR"/>
        </w:rPr>
        <w:t xml:space="preserve">1- </w:t>
      </w:r>
      <w:r w:rsidR="00F02456" w:rsidRPr="007E1571">
        <w:rPr>
          <w:rFonts w:ascii="Tahoma" w:eastAsia="Times New Roman" w:hAnsi="Tahoma" w:cs="Tahoma"/>
          <w:color w:val="000000"/>
          <w:sz w:val="20"/>
          <w:szCs w:val="20"/>
          <w:lang w:eastAsia="fr-FR"/>
        </w:rPr>
        <w:t>Il n’existe qu</w:t>
      </w:r>
      <w:r w:rsidR="00B977E9" w:rsidRPr="007E1571">
        <w:rPr>
          <w:rFonts w:ascii="Tahoma" w:eastAsia="Times New Roman" w:hAnsi="Tahoma" w:cs="Tahoma"/>
          <w:color w:val="000000"/>
          <w:sz w:val="20"/>
          <w:szCs w:val="20"/>
          <w:lang w:eastAsia="fr-FR"/>
        </w:rPr>
        <w:t>e peu</w:t>
      </w:r>
      <w:r w:rsidR="00306107" w:rsidRPr="007E1571">
        <w:rPr>
          <w:rFonts w:ascii="Tahoma" w:eastAsia="Times New Roman" w:hAnsi="Tahoma" w:cs="Tahoma"/>
          <w:color w:val="000000"/>
          <w:sz w:val="20"/>
          <w:szCs w:val="20"/>
          <w:lang w:eastAsia="fr-FR"/>
        </w:rPr>
        <w:t xml:space="preserve"> de </w:t>
      </w:r>
      <w:r w:rsidR="00EE7DC9" w:rsidRPr="007E1571">
        <w:rPr>
          <w:rFonts w:ascii="Tahoma" w:eastAsia="Times New Roman" w:hAnsi="Tahoma" w:cs="Tahoma"/>
          <w:color w:val="000000"/>
          <w:sz w:val="20"/>
          <w:szCs w:val="20"/>
          <w:lang w:eastAsia="fr-FR"/>
        </w:rPr>
        <w:t>données</w:t>
      </w:r>
      <w:r w:rsidR="00306107" w:rsidRPr="007E1571">
        <w:rPr>
          <w:rFonts w:ascii="Tahoma" w:eastAsia="Times New Roman" w:hAnsi="Tahoma" w:cs="Tahoma"/>
          <w:color w:val="000000"/>
          <w:sz w:val="20"/>
          <w:szCs w:val="20"/>
          <w:lang w:eastAsia="fr-FR"/>
        </w:rPr>
        <w:t xml:space="preserve"> publiques concernant les procédures applicables aux frontières</w:t>
      </w:r>
      <w:r w:rsidR="008A5B27">
        <w:rPr>
          <w:rFonts w:ascii="Tahoma" w:eastAsia="Times New Roman" w:hAnsi="Tahoma" w:cs="Tahoma"/>
          <w:color w:val="000000"/>
          <w:sz w:val="20"/>
          <w:szCs w:val="20"/>
          <w:lang w:eastAsia="fr-FR"/>
        </w:rPr>
        <w:t xml:space="preserve"> </w:t>
      </w:r>
      <w:r w:rsidR="00FE7583" w:rsidRPr="007E1571">
        <w:rPr>
          <w:rFonts w:ascii="Tahoma" w:eastAsia="Times New Roman" w:hAnsi="Tahoma" w:cs="Tahoma"/>
          <w:color w:val="000000"/>
          <w:sz w:val="20"/>
          <w:szCs w:val="20"/>
          <w:lang w:eastAsia="fr-FR"/>
        </w:rPr>
        <w:t>intérieures terrestres</w:t>
      </w:r>
      <w:r w:rsidR="00306107" w:rsidRPr="007E1571">
        <w:rPr>
          <w:rFonts w:ascii="Tahoma" w:eastAsia="Times New Roman" w:hAnsi="Tahoma" w:cs="Tahoma"/>
          <w:color w:val="000000"/>
          <w:sz w:val="20"/>
          <w:szCs w:val="20"/>
          <w:lang w:eastAsia="fr-FR"/>
        </w:rPr>
        <w:t>. Les demandes répétées de nos associations auprès du ministère de l’intérieur et les saisines comportant des demandes de communication de documents administratifs en vue d’</w:t>
      </w:r>
      <w:r w:rsidR="0001276E" w:rsidRPr="007E1571">
        <w:rPr>
          <w:rFonts w:ascii="Tahoma" w:eastAsia="Times New Roman" w:hAnsi="Tahoma" w:cs="Tahoma"/>
          <w:color w:val="000000"/>
          <w:sz w:val="20"/>
          <w:szCs w:val="20"/>
          <w:lang w:eastAsia="fr-FR"/>
        </w:rPr>
        <w:t xml:space="preserve">obtenir </w:t>
      </w:r>
      <w:r w:rsidR="00EE7DC9" w:rsidRPr="007E1571">
        <w:rPr>
          <w:rFonts w:ascii="Tahoma" w:eastAsia="Times New Roman" w:hAnsi="Tahoma" w:cs="Tahoma"/>
          <w:color w:val="000000"/>
          <w:sz w:val="20"/>
          <w:szCs w:val="20"/>
          <w:lang w:eastAsia="fr-FR"/>
        </w:rPr>
        <w:t>ces données</w:t>
      </w:r>
      <w:r w:rsidR="0001276E" w:rsidRPr="007E1571">
        <w:rPr>
          <w:rFonts w:ascii="Tahoma" w:eastAsia="Times New Roman" w:hAnsi="Tahoma" w:cs="Tahoma"/>
          <w:color w:val="000000"/>
          <w:sz w:val="20"/>
          <w:szCs w:val="20"/>
          <w:lang w:eastAsia="fr-FR"/>
        </w:rPr>
        <w:t xml:space="preserve"> </w:t>
      </w:r>
      <w:r w:rsidR="005F00FC" w:rsidRPr="007E1571">
        <w:rPr>
          <w:rFonts w:ascii="Tahoma" w:eastAsia="Times New Roman" w:hAnsi="Tahoma" w:cs="Tahoma"/>
          <w:color w:val="000000"/>
          <w:sz w:val="20"/>
          <w:szCs w:val="20"/>
          <w:lang w:eastAsia="fr-FR"/>
        </w:rPr>
        <w:t>sont restées</w:t>
      </w:r>
      <w:r w:rsidR="00306107" w:rsidRPr="007E1571">
        <w:rPr>
          <w:rFonts w:ascii="Tahoma" w:eastAsia="Times New Roman" w:hAnsi="Tahoma" w:cs="Tahoma"/>
          <w:color w:val="000000"/>
          <w:sz w:val="20"/>
          <w:szCs w:val="20"/>
          <w:lang w:eastAsia="fr-FR"/>
        </w:rPr>
        <w:t xml:space="preserve"> vain</w:t>
      </w:r>
      <w:r w:rsidR="008A5B27">
        <w:rPr>
          <w:rFonts w:ascii="Tahoma" w:eastAsia="Times New Roman" w:hAnsi="Tahoma" w:cs="Tahoma"/>
          <w:color w:val="000000"/>
          <w:sz w:val="20"/>
          <w:szCs w:val="20"/>
          <w:lang w:eastAsia="fr-FR"/>
        </w:rPr>
        <w:t>es. U</w:t>
      </w:r>
      <w:r w:rsidR="005F00FC" w:rsidRPr="007E1571">
        <w:rPr>
          <w:rFonts w:ascii="Tahoma" w:eastAsia="Times New Roman" w:hAnsi="Tahoma" w:cs="Tahoma"/>
          <w:color w:val="000000"/>
          <w:sz w:val="20"/>
          <w:szCs w:val="20"/>
          <w:lang w:eastAsia="fr-FR"/>
        </w:rPr>
        <w:t xml:space="preserve">ne saisine de la Commission d’accès aux documents administratifs </w:t>
      </w:r>
      <w:r w:rsidR="008A5B27">
        <w:rPr>
          <w:rFonts w:ascii="Tahoma" w:eastAsia="Times New Roman" w:hAnsi="Tahoma" w:cs="Tahoma"/>
          <w:color w:val="000000"/>
          <w:sz w:val="20"/>
          <w:szCs w:val="20"/>
          <w:lang w:eastAsia="fr-FR"/>
        </w:rPr>
        <w:t>a</w:t>
      </w:r>
      <w:r w:rsidR="005F00FC" w:rsidRPr="007E1571">
        <w:rPr>
          <w:rFonts w:ascii="Tahoma" w:eastAsia="Times New Roman" w:hAnsi="Tahoma" w:cs="Tahoma"/>
          <w:color w:val="000000"/>
          <w:sz w:val="20"/>
          <w:szCs w:val="20"/>
          <w:lang w:eastAsia="fr-FR"/>
        </w:rPr>
        <w:t xml:space="preserve"> abouti à la communication de données </w:t>
      </w:r>
      <w:r w:rsidR="008A5B27" w:rsidRPr="007E1571">
        <w:rPr>
          <w:rFonts w:ascii="Tahoma" w:eastAsia="Times New Roman" w:hAnsi="Tahoma" w:cs="Tahoma"/>
          <w:color w:val="000000"/>
          <w:sz w:val="20"/>
          <w:szCs w:val="20"/>
          <w:lang w:eastAsia="fr-FR"/>
        </w:rPr>
        <w:t>chiffrées</w:t>
      </w:r>
      <w:r w:rsidR="005F00FC" w:rsidRPr="007E1571">
        <w:rPr>
          <w:rFonts w:ascii="Tahoma" w:eastAsia="Times New Roman" w:hAnsi="Tahoma" w:cs="Tahoma"/>
          <w:color w:val="000000"/>
          <w:sz w:val="20"/>
          <w:szCs w:val="20"/>
          <w:lang w:eastAsia="fr-FR"/>
        </w:rPr>
        <w:t xml:space="preserve"> de 2018 au 1</w:t>
      </w:r>
      <w:r w:rsidR="005F00FC" w:rsidRPr="007E1571">
        <w:rPr>
          <w:rFonts w:ascii="Tahoma" w:eastAsia="Times New Roman" w:hAnsi="Tahoma" w:cs="Tahoma"/>
          <w:color w:val="000000"/>
          <w:sz w:val="20"/>
          <w:szCs w:val="20"/>
          <w:vertAlign w:val="superscript"/>
          <w:lang w:eastAsia="fr-FR"/>
        </w:rPr>
        <w:t>er</w:t>
      </w:r>
      <w:r w:rsidR="005F00FC" w:rsidRPr="007E1571">
        <w:rPr>
          <w:rFonts w:ascii="Tahoma" w:eastAsia="Times New Roman" w:hAnsi="Tahoma" w:cs="Tahoma"/>
          <w:color w:val="000000"/>
          <w:sz w:val="20"/>
          <w:szCs w:val="20"/>
          <w:lang w:eastAsia="fr-FR"/>
        </w:rPr>
        <w:t xml:space="preserve"> semestre 2022.</w:t>
      </w:r>
    </w:p>
    <w:p w14:paraId="5A7A5A60" w14:textId="77777777" w:rsidR="00755185" w:rsidRPr="0073179B" w:rsidRDefault="00755185" w:rsidP="0073179B">
      <w:pPr>
        <w:spacing w:after="0" w:line="276" w:lineRule="auto"/>
        <w:jc w:val="both"/>
        <w:rPr>
          <w:rFonts w:ascii="Tahoma" w:eastAsia="Times New Roman" w:hAnsi="Tahoma" w:cs="Tahoma"/>
          <w:color w:val="000000"/>
          <w:sz w:val="20"/>
          <w:szCs w:val="20"/>
          <w:lang w:eastAsia="fr-FR"/>
        </w:rPr>
      </w:pPr>
    </w:p>
    <w:p w14:paraId="0696D034" w14:textId="0223725A" w:rsidR="00EA5A18" w:rsidRPr="0073179B" w:rsidRDefault="007A3E26" w:rsidP="0073179B">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 xml:space="preserve">2- </w:t>
      </w:r>
      <w:r w:rsidR="00306107" w:rsidRPr="007E1571">
        <w:rPr>
          <w:rFonts w:ascii="Tahoma" w:eastAsia="Times New Roman" w:hAnsi="Tahoma" w:cs="Tahoma"/>
          <w:color w:val="000000"/>
          <w:sz w:val="20"/>
          <w:szCs w:val="20"/>
          <w:lang w:eastAsia="fr-FR"/>
        </w:rPr>
        <w:t xml:space="preserve">Nous basons </w:t>
      </w:r>
      <w:r w:rsidR="00EE7DC9" w:rsidRPr="007E1571">
        <w:rPr>
          <w:rFonts w:ascii="Tahoma" w:eastAsia="Times New Roman" w:hAnsi="Tahoma" w:cs="Tahoma"/>
          <w:color w:val="000000"/>
          <w:sz w:val="20"/>
          <w:szCs w:val="20"/>
          <w:lang w:eastAsia="fr-FR"/>
        </w:rPr>
        <w:t xml:space="preserve">donc </w:t>
      </w:r>
      <w:r w:rsidR="00843EF9" w:rsidRPr="007E1571">
        <w:rPr>
          <w:rFonts w:ascii="Tahoma" w:eastAsia="Times New Roman" w:hAnsi="Tahoma" w:cs="Tahoma"/>
          <w:color w:val="000000"/>
          <w:sz w:val="20"/>
          <w:szCs w:val="20"/>
          <w:lang w:eastAsia="fr-FR"/>
        </w:rPr>
        <w:t xml:space="preserve">nos développements </w:t>
      </w:r>
      <w:r w:rsidR="00EA5A18" w:rsidRPr="007E1571">
        <w:rPr>
          <w:rFonts w:ascii="Tahoma" w:eastAsia="Times New Roman" w:hAnsi="Tahoma" w:cs="Tahoma"/>
          <w:color w:val="000000"/>
          <w:sz w:val="20"/>
          <w:szCs w:val="20"/>
          <w:lang w:eastAsia="fr-FR"/>
        </w:rPr>
        <w:t>à partir de</w:t>
      </w:r>
      <w:r w:rsidR="00843EF9" w:rsidRPr="007E1571">
        <w:rPr>
          <w:rFonts w:ascii="Tahoma" w:eastAsia="Times New Roman" w:hAnsi="Tahoma" w:cs="Tahoma"/>
          <w:color w:val="000000"/>
          <w:sz w:val="20"/>
          <w:szCs w:val="20"/>
          <w:lang w:eastAsia="fr-FR"/>
        </w:rPr>
        <w:t xml:space="preserve"> : </w:t>
      </w:r>
    </w:p>
    <w:p w14:paraId="62BE1329" w14:textId="5FF7EE1A" w:rsidR="00EA5A18" w:rsidRPr="0073179B" w:rsidRDefault="00C36EA1" w:rsidP="0073179B">
      <w:pPr>
        <w:pStyle w:val="ListParagraph"/>
        <w:numPr>
          <w:ilvl w:val="0"/>
          <w:numId w:val="6"/>
        </w:numPr>
        <w:spacing w:after="0" w:line="276" w:lineRule="auto"/>
        <w:jc w:val="both"/>
        <w:rPr>
          <w:rFonts w:ascii="Tahoma" w:eastAsia="Times New Roman" w:hAnsi="Tahoma" w:cs="Tahoma"/>
          <w:color w:val="000000"/>
          <w:sz w:val="20"/>
          <w:szCs w:val="20"/>
          <w:lang w:eastAsia="fr-FR"/>
        </w:rPr>
      </w:pPr>
      <w:r w:rsidRPr="0073179B">
        <w:rPr>
          <w:rFonts w:ascii="Tahoma" w:eastAsia="Times New Roman" w:hAnsi="Tahoma" w:cs="Tahoma"/>
          <w:color w:val="000000"/>
          <w:sz w:val="20"/>
          <w:szCs w:val="20"/>
          <w:lang w:eastAsia="fr-FR"/>
        </w:rPr>
        <w:t xml:space="preserve">la </w:t>
      </w:r>
      <w:r w:rsidR="00EA5A18" w:rsidRPr="0073179B">
        <w:rPr>
          <w:rFonts w:ascii="Tahoma" w:eastAsia="Times New Roman" w:hAnsi="Tahoma" w:cs="Tahoma"/>
          <w:color w:val="000000"/>
          <w:sz w:val="20"/>
          <w:szCs w:val="20"/>
          <w:lang w:eastAsia="fr-FR"/>
        </w:rPr>
        <w:t>c</w:t>
      </w:r>
      <w:r w:rsidR="00843EF9" w:rsidRPr="0073179B">
        <w:rPr>
          <w:rFonts w:ascii="Tahoma" w:eastAsia="Times New Roman" w:hAnsi="Tahoma" w:cs="Tahoma"/>
          <w:color w:val="000000"/>
          <w:sz w:val="20"/>
          <w:szCs w:val="20"/>
          <w:lang w:eastAsia="fr-FR"/>
        </w:rPr>
        <w:t>ollecte</w:t>
      </w:r>
      <w:r w:rsidR="00306107" w:rsidRPr="0073179B">
        <w:rPr>
          <w:rFonts w:ascii="Tahoma" w:eastAsia="Times New Roman" w:hAnsi="Tahoma" w:cs="Tahoma"/>
          <w:color w:val="000000"/>
          <w:sz w:val="20"/>
          <w:szCs w:val="20"/>
          <w:lang w:eastAsia="fr-FR"/>
        </w:rPr>
        <w:t xml:space="preserve"> de données effectuée lors de missions d’observations aux frontières</w:t>
      </w:r>
      <w:r w:rsidR="004F582D" w:rsidRPr="0073179B">
        <w:rPr>
          <w:rStyle w:val="FootnoteReference"/>
          <w:rFonts w:ascii="Tahoma" w:eastAsia="Times New Roman" w:hAnsi="Tahoma" w:cs="Tahoma"/>
          <w:color w:val="000000"/>
          <w:sz w:val="20"/>
          <w:szCs w:val="20"/>
          <w:lang w:eastAsia="fr-FR"/>
        </w:rPr>
        <w:footnoteReference w:id="2"/>
      </w:r>
      <w:r w:rsidR="00EA5A18" w:rsidRPr="0073179B">
        <w:rPr>
          <w:rFonts w:ascii="Tahoma" w:eastAsia="Times New Roman" w:hAnsi="Tahoma" w:cs="Tahoma"/>
          <w:color w:val="000000"/>
          <w:sz w:val="20"/>
          <w:szCs w:val="20"/>
          <w:lang w:eastAsia="fr-FR"/>
        </w:rPr>
        <w:t xml:space="preserve"> ; </w:t>
      </w:r>
    </w:p>
    <w:p w14:paraId="30F1F58B" w14:textId="29133BF4" w:rsidR="00EA5A18" w:rsidRPr="0073179B" w:rsidRDefault="00C36EA1" w:rsidP="0073179B">
      <w:pPr>
        <w:pStyle w:val="ListParagraph"/>
        <w:numPr>
          <w:ilvl w:val="0"/>
          <w:numId w:val="6"/>
        </w:numPr>
        <w:spacing w:after="0" w:line="276" w:lineRule="auto"/>
        <w:jc w:val="both"/>
        <w:rPr>
          <w:rFonts w:ascii="Tahoma" w:eastAsia="Times New Roman" w:hAnsi="Tahoma" w:cs="Tahoma"/>
          <w:color w:val="000000"/>
          <w:sz w:val="20"/>
          <w:szCs w:val="20"/>
          <w:lang w:eastAsia="fr-FR"/>
        </w:rPr>
      </w:pPr>
      <w:r w:rsidRPr="0073179B">
        <w:rPr>
          <w:rFonts w:ascii="Tahoma" w:eastAsia="Times New Roman" w:hAnsi="Tahoma" w:cs="Tahoma"/>
          <w:color w:val="000000"/>
          <w:sz w:val="20"/>
          <w:szCs w:val="20"/>
          <w:lang w:eastAsia="fr-FR"/>
        </w:rPr>
        <w:t xml:space="preserve">le </w:t>
      </w:r>
      <w:r w:rsidR="00EA5A18" w:rsidRPr="0073179B">
        <w:rPr>
          <w:rFonts w:ascii="Tahoma" w:eastAsia="Times New Roman" w:hAnsi="Tahoma" w:cs="Tahoma"/>
          <w:color w:val="000000"/>
          <w:sz w:val="20"/>
          <w:szCs w:val="20"/>
          <w:lang w:eastAsia="fr-FR"/>
        </w:rPr>
        <w:t>r</w:t>
      </w:r>
      <w:r w:rsidR="00843EF9" w:rsidRPr="0073179B">
        <w:rPr>
          <w:rFonts w:ascii="Tahoma" w:eastAsia="Times New Roman" w:hAnsi="Tahoma" w:cs="Tahoma"/>
          <w:color w:val="000000"/>
          <w:sz w:val="20"/>
          <w:szCs w:val="20"/>
          <w:lang w:eastAsia="fr-FR"/>
        </w:rPr>
        <w:t>ecueil</w:t>
      </w:r>
      <w:r w:rsidR="00306107" w:rsidRPr="0073179B">
        <w:rPr>
          <w:rFonts w:ascii="Tahoma" w:eastAsia="Times New Roman" w:hAnsi="Tahoma" w:cs="Tahoma"/>
          <w:color w:val="000000"/>
          <w:sz w:val="20"/>
          <w:szCs w:val="20"/>
          <w:lang w:eastAsia="fr-FR"/>
        </w:rPr>
        <w:t xml:space="preserve"> quotidien de témoignages de </w:t>
      </w:r>
      <w:r w:rsidR="00FE7583" w:rsidRPr="0073179B">
        <w:rPr>
          <w:rFonts w:ascii="Tahoma" w:eastAsia="Times New Roman" w:hAnsi="Tahoma" w:cs="Tahoma"/>
          <w:color w:val="000000"/>
          <w:sz w:val="20"/>
          <w:szCs w:val="20"/>
          <w:lang w:eastAsia="fr-FR"/>
        </w:rPr>
        <w:t xml:space="preserve">personnes </w:t>
      </w:r>
      <w:r w:rsidR="00306107" w:rsidRPr="0073179B">
        <w:rPr>
          <w:rFonts w:ascii="Tahoma" w:eastAsia="Times New Roman" w:hAnsi="Tahoma" w:cs="Tahoma"/>
          <w:color w:val="000000"/>
          <w:sz w:val="20"/>
          <w:szCs w:val="20"/>
          <w:lang w:eastAsia="fr-FR"/>
        </w:rPr>
        <w:t>militant</w:t>
      </w:r>
      <w:r w:rsidR="00843EF9" w:rsidRPr="0073179B">
        <w:rPr>
          <w:rFonts w:ascii="Tahoma" w:eastAsia="Times New Roman" w:hAnsi="Tahoma" w:cs="Tahoma"/>
          <w:color w:val="000000"/>
          <w:sz w:val="20"/>
          <w:szCs w:val="20"/>
          <w:lang w:eastAsia="fr-FR"/>
        </w:rPr>
        <w:t>e</w:t>
      </w:r>
      <w:r w:rsidR="00306107" w:rsidRPr="0073179B">
        <w:rPr>
          <w:rFonts w:ascii="Tahoma" w:eastAsia="Times New Roman" w:hAnsi="Tahoma" w:cs="Tahoma"/>
          <w:color w:val="000000"/>
          <w:sz w:val="20"/>
          <w:szCs w:val="20"/>
          <w:lang w:eastAsia="fr-FR"/>
        </w:rPr>
        <w:t>s et exilées</w:t>
      </w:r>
      <w:r w:rsidR="004F582D" w:rsidRPr="0073179B">
        <w:rPr>
          <w:rStyle w:val="FootnoteReference"/>
          <w:rFonts w:ascii="Tahoma" w:eastAsia="Times New Roman" w:hAnsi="Tahoma" w:cs="Tahoma"/>
          <w:color w:val="000000"/>
          <w:sz w:val="20"/>
          <w:szCs w:val="20"/>
          <w:lang w:eastAsia="fr-FR"/>
        </w:rPr>
        <w:footnoteReference w:id="3"/>
      </w:r>
      <w:r w:rsidR="00EA5A18" w:rsidRPr="0073179B">
        <w:rPr>
          <w:rFonts w:ascii="Tahoma" w:eastAsia="Times New Roman" w:hAnsi="Tahoma" w:cs="Tahoma"/>
          <w:color w:val="000000"/>
          <w:sz w:val="20"/>
          <w:szCs w:val="20"/>
          <w:lang w:eastAsia="fr-FR"/>
        </w:rPr>
        <w:t> ;</w:t>
      </w:r>
    </w:p>
    <w:p w14:paraId="14CC16F3" w14:textId="591EFF25" w:rsidR="00B47373" w:rsidRPr="00B47373" w:rsidRDefault="00C36EA1" w:rsidP="00B47373">
      <w:pPr>
        <w:pStyle w:val="ListParagraph"/>
        <w:numPr>
          <w:ilvl w:val="0"/>
          <w:numId w:val="6"/>
        </w:numPr>
        <w:spacing w:after="0" w:line="276" w:lineRule="auto"/>
        <w:jc w:val="both"/>
        <w:rPr>
          <w:rFonts w:ascii="Tahoma" w:eastAsia="Times New Roman" w:hAnsi="Tahoma" w:cs="Tahoma"/>
          <w:color w:val="000000"/>
          <w:sz w:val="20"/>
          <w:szCs w:val="20"/>
          <w:lang w:eastAsia="fr-FR"/>
        </w:rPr>
      </w:pPr>
      <w:r w:rsidRPr="0073179B">
        <w:rPr>
          <w:rFonts w:ascii="Tahoma" w:eastAsia="Times New Roman" w:hAnsi="Tahoma" w:cs="Tahoma"/>
          <w:color w:val="000000"/>
          <w:sz w:val="20"/>
          <w:szCs w:val="20"/>
          <w:lang w:eastAsia="fr-FR"/>
        </w:rPr>
        <w:t xml:space="preserve">la </w:t>
      </w:r>
      <w:r w:rsidR="00EA5A18" w:rsidRPr="0073179B">
        <w:rPr>
          <w:rFonts w:ascii="Tahoma" w:eastAsia="Times New Roman" w:hAnsi="Tahoma" w:cs="Tahoma"/>
          <w:color w:val="000000"/>
          <w:sz w:val="20"/>
          <w:szCs w:val="20"/>
          <w:lang w:eastAsia="fr-FR"/>
        </w:rPr>
        <w:t>r</w:t>
      </w:r>
      <w:r w:rsidR="00843EF9" w:rsidRPr="0073179B">
        <w:rPr>
          <w:rFonts w:ascii="Tahoma" w:eastAsia="Times New Roman" w:hAnsi="Tahoma" w:cs="Tahoma"/>
          <w:color w:val="000000"/>
          <w:sz w:val="20"/>
          <w:szCs w:val="20"/>
          <w:lang w:eastAsia="fr-FR"/>
        </w:rPr>
        <w:t>éc</w:t>
      </w:r>
      <w:r w:rsidR="0001276E" w:rsidRPr="0073179B">
        <w:rPr>
          <w:rFonts w:ascii="Tahoma" w:eastAsia="Times New Roman" w:hAnsi="Tahoma" w:cs="Tahoma"/>
          <w:color w:val="000000"/>
          <w:sz w:val="20"/>
          <w:szCs w:val="20"/>
          <w:lang w:eastAsia="fr-FR"/>
        </w:rPr>
        <w:t>olte d’informations à l’occasion</w:t>
      </w:r>
      <w:r w:rsidR="00843EF9" w:rsidRPr="0073179B">
        <w:rPr>
          <w:rFonts w:ascii="Tahoma" w:eastAsia="Times New Roman" w:hAnsi="Tahoma" w:cs="Tahoma"/>
          <w:color w:val="000000"/>
          <w:sz w:val="20"/>
          <w:szCs w:val="20"/>
          <w:lang w:eastAsia="fr-FR"/>
        </w:rPr>
        <w:t xml:space="preserve"> de procédures contentieuses, </w:t>
      </w:r>
      <w:r w:rsidR="00306107" w:rsidRPr="0073179B">
        <w:rPr>
          <w:rFonts w:ascii="Tahoma" w:eastAsia="Times New Roman" w:hAnsi="Tahoma" w:cs="Tahoma"/>
          <w:color w:val="000000"/>
          <w:sz w:val="20"/>
          <w:szCs w:val="20"/>
          <w:lang w:eastAsia="fr-FR"/>
        </w:rPr>
        <w:t xml:space="preserve">de réunions des acteurs locaux </w:t>
      </w:r>
      <w:r w:rsidR="008606A5">
        <w:rPr>
          <w:rFonts w:ascii="Tahoma" w:eastAsia="Times New Roman" w:hAnsi="Tahoma" w:cs="Tahoma"/>
          <w:color w:val="000000"/>
          <w:sz w:val="20"/>
          <w:szCs w:val="20"/>
          <w:lang w:eastAsia="fr-FR"/>
        </w:rPr>
        <w:t xml:space="preserve">intervenants </w:t>
      </w:r>
      <w:r w:rsidR="00306107" w:rsidRPr="0073179B">
        <w:rPr>
          <w:rFonts w:ascii="Tahoma" w:eastAsia="Times New Roman" w:hAnsi="Tahoma" w:cs="Tahoma"/>
          <w:color w:val="000000"/>
          <w:sz w:val="20"/>
          <w:szCs w:val="20"/>
          <w:lang w:eastAsia="fr-FR"/>
        </w:rPr>
        <w:t xml:space="preserve">aux frontières </w:t>
      </w:r>
      <w:r w:rsidR="00EA5A18" w:rsidRPr="0073179B">
        <w:rPr>
          <w:rFonts w:ascii="Tahoma" w:eastAsia="Times New Roman" w:hAnsi="Tahoma" w:cs="Tahoma"/>
          <w:color w:val="000000"/>
          <w:sz w:val="20"/>
          <w:szCs w:val="20"/>
          <w:lang w:eastAsia="fr-FR"/>
        </w:rPr>
        <w:t>et de rencontres</w:t>
      </w:r>
      <w:r w:rsidR="00306107" w:rsidRPr="0073179B">
        <w:rPr>
          <w:rFonts w:ascii="Tahoma" w:eastAsia="Times New Roman" w:hAnsi="Tahoma" w:cs="Tahoma"/>
          <w:color w:val="000000"/>
          <w:sz w:val="20"/>
          <w:szCs w:val="20"/>
          <w:lang w:eastAsia="fr-FR"/>
        </w:rPr>
        <w:t xml:space="preserve"> avec les </w:t>
      </w:r>
      <w:r w:rsidR="00EA5A18" w:rsidRPr="0073179B">
        <w:rPr>
          <w:rFonts w:ascii="Tahoma" w:eastAsia="Times New Roman" w:hAnsi="Tahoma" w:cs="Tahoma"/>
          <w:color w:val="000000"/>
          <w:sz w:val="20"/>
          <w:szCs w:val="20"/>
          <w:lang w:eastAsia="fr-FR"/>
        </w:rPr>
        <w:t>i</w:t>
      </w:r>
      <w:r w:rsidR="00306107" w:rsidRPr="0073179B">
        <w:rPr>
          <w:rFonts w:ascii="Tahoma" w:eastAsia="Times New Roman" w:hAnsi="Tahoma" w:cs="Tahoma"/>
          <w:color w:val="000000"/>
          <w:sz w:val="20"/>
          <w:szCs w:val="20"/>
          <w:lang w:eastAsia="fr-FR"/>
        </w:rPr>
        <w:t>nstitutions et pouvoirs publics français</w:t>
      </w:r>
      <w:r w:rsidR="00EA5A18" w:rsidRPr="0073179B">
        <w:rPr>
          <w:rFonts w:ascii="Tahoma" w:eastAsia="Times New Roman" w:hAnsi="Tahoma" w:cs="Tahoma"/>
          <w:color w:val="000000"/>
          <w:sz w:val="20"/>
          <w:szCs w:val="20"/>
          <w:lang w:eastAsia="fr-FR"/>
        </w:rPr>
        <w:t xml:space="preserve">, </w:t>
      </w:r>
      <w:r w:rsidR="00306107" w:rsidRPr="0073179B">
        <w:rPr>
          <w:rFonts w:ascii="Tahoma" w:eastAsia="Times New Roman" w:hAnsi="Tahoma" w:cs="Tahoma"/>
          <w:color w:val="000000"/>
          <w:sz w:val="20"/>
          <w:szCs w:val="20"/>
          <w:lang w:eastAsia="fr-FR"/>
        </w:rPr>
        <w:t>italiens</w:t>
      </w:r>
      <w:r w:rsidR="00EA5A18" w:rsidRPr="0073179B">
        <w:rPr>
          <w:rFonts w:ascii="Tahoma" w:eastAsia="Times New Roman" w:hAnsi="Tahoma" w:cs="Tahoma"/>
          <w:color w:val="000000"/>
          <w:sz w:val="20"/>
          <w:szCs w:val="20"/>
          <w:lang w:eastAsia="fr-FR"/>
        </w:rPr>
        <w:t xml:space="preserve"> et espagnols</w:t>
      </w:r>
      <w:r w:rsidR="00306107" w:rsidRPr="0073179B">
        <w:rPr>
          <w:rFonts w:ascii="Tahoma" w:eastAsia="Times New Roman" w:hAnsi="Tahoma" w:cs="Tahoma"/>
          <w:color w:val="000000"/>
          <w:sz w:val="20"/>
          <w:szCs w:val="20"/>
          <w:lang w:eastAsia="fr-FR"/>
        </w:rPr>
        <w:t>. </w:t>
      </w:r>
    </w:p>
    <w:p w14:paraId="13F56D00" w14:textId="77777777" w:rsidR="0073179B" w:rsidRPr="00CC57A7" w:rsidRDefault="0073179B" w:rsidP="0073179B">
      <w:pPr>
        <w:spacing w:after="0" w:line="276" w:lineRule="auto"/>
        <w:jc w:val="both"/>
        <w:rPr>
          <w:rFonts w:ascii="Tahoma" w:eastAsia="Times New Roman" w:hAnsi="Tahoma" w:cs="Tahoma"/>
          <w:b/>
          <w:bCs/>
          <w:color w:val="943634"/>
          <w:sz w:val="20"/>
          <w:szCs w:val="20"/>
          <w:u w:val="single"/>
          <w:lang w:eastAsia="fr-FR"/>
        </w:rPr>
      </w:pPr>
    </w:p>
    <w:p w14:paraId="1CC5653C" w14:textId="5D2027A5" w:rsidR="0073179B" w:rsidRPr="0073179B" w:rsidRDefault="0073179B" w:rsidP="0073179B">
      <w:pPr>
        <w:spacing w:after="0" w:line="276" w:lineRule="auto"/>
        <w:jc w:val="both"/>
        <w:rPr>
          <w:rFonts w:ascii="Tahoma" w:eastAsia="Times New Roman" w:hAnsi="Tahoma" w:cs="Tahoma"/>
          <w:b/>
          <w:bCs/>
          <w:i/>
          <w:iCs/>
          <w:color w:val="E4002B"/>
          <w:sz w:val="20"/>
          <w:szCs w:val="20"/>
          <w:lang w:eastAsia="fr-FR"/>
        </w:rPr>
      </w:pPr>
      <w:r w:rsidRPr="0073179B">
        <w:rPr>
          <w:rFonts w:ascii="Tahoma" w:eastAsia="Times New Roman" w:hAnsi="Tahoma" w:cs="Tahoma"/>
          <w:b/>
          <w:bCs/>
          <w:i/>
          <w:iCs/>
          <w:color w:val="E4002B"/>
          <w:sz w:val="20"/>
          <w:szCs w:val="20"/>
          <w:lang w:eastAsia="fr-FR"/>
        </w:rPr>
        <w:t>C</w:t>
      </w:r>
      <w:r>
        <w:rPr>
          <w:rFonts w:ascii="Tahoma" w:eastAsia="Times New Roman" w:hAnsi="Tahoma" w:cs="Tahoma"/>
          <w:b/>
          <w:bCs/>
          <w:i/>
          <w:iCs/>
          <w:color w:val="E4002B"/>
          <w:sz w:val="20"/>
          <w:szCs w:val="20"/>
          <w:lang w:eastAsia="fr-FR"/>
        </w:rPr>
        <w:t>ontexte national</w:t>
      </w:r>
    </w:p>
    <w:p w14:paraId="3E205243" w14:textId="65BF3ED3" w:rsidR="0073179B" w:rsidRDefault="007A3E26" w:rsidP="007E1571">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 xml:space="preserve">3- </w:t>
      </w:r>
      <w:r w:rsidR="0073179B" w:rsidRPr="007E1571">
        <w:rPr>
          <w:rFonts w:ascii="Tahoma" w:eastAsia="Times New Roman" w:hAnsi="Tahoma" w:cs="Tahoma"/>
          <w:color w:val="000000"/>
          <w:sz w:val="20"/>
          <w:szCs w:val="20"/>
          <w:lang w:eastAsia="fr-FR"/>
        </w:rPr>
        <w:t>Les autorités françaises fondent leur</w:t>
      </w:r>
      <w:r w:rsidR="008606A5">
        <w:rPr>
          <w:rFonts w:ascii="Tahoma" w:eastAsia="Times New Roman" w:hAnsi="Tahoma" w:cs="Tahoma"/>
          <w:color w:val="000000"/>
          <w:sz w:val="20"/>
          <w:szCs w:val="20"/>
          <w:lang w:eastAsia="fr-FR"/>
        </w:rPr>
        <w:t>s</w:t>
      </w:r>
      <w:r w:rsidR="0073179B" w:rsidRPr="007E1571">
        <w:rPr>
          <w:rFonts w:ascii="Tahoma" w:eastAsia="Times New Roman" w:hAnsi="Tahoma" w:cs="Tahoma"/>
          <w:color w:val="000000"/>
          <w:sz w:val="20"/>
          <w:szCs w:val="20"/>
          <w:lang w:eastAsia="fr-FR"/>
        </w:rPr>
        <w:t xml:space="preserve"> action</w:t>
      </w:r>
      <w:r w:rsidR="008606A5">
        <w:rPr>
          <w:rFonts w:ascii="Tahoma" w:eastAsia="Times New Roman" w:hAnsi="Tahoma" w:cs="Tahoma"/>
          <w:color w:val="000000"/>
          <w:sz w:val="20"/>
          <w:szCs w:val="20"/>
          <w:lang w:eastAsia="fr-FR"/>
        </w:rPr>
        <w:t>s</w:t>
      </w:r>
      <w:r w:rsidR="0073179B" w:rsidRPr="007E1571">
        <w:rPr>
          <w:rFonts w:ascii="Tahoma" w:eastAsia="Times New Roman" w:hAnsi="Tahoma" w:cs="Tahoma"/>
          <w:color w:val="000000"/>
          <w:sz w:val="20"/>
          <w:szCs w:val="20"/>
          <w:lang w:eastAsia="fr-FR"/>
        </w:rPr>
        <w:t xml:space="preserve"> aux frontières sur plusieurs bases légales : le code</w:t>
      </w:r>
      <w:r w:rsidR="004C5292">
        <w:rPr>
          <w:rFonts w:ascii="Tahoma" w:eastAsia="Times New Roman" w:hAnsi="Tahoma" w:cs="Tahoma"/>
          <w:color w:val="000000"/>
          <w:sz w:val="20"/>
          <w:szCs w:val="20"/>
          <w:lang w:eastAsia="fr-FR"/>
        </w:rPr>
        <w:t xml:space="preserve"> </w:t>
      </w:r>
      <w:r w:rsidR="0073179B" w:rsidRPr="007E1571">
        <w:rPr>
          <w:rFonts w:ascii="Tahoma" w:eastAsia="Times New Roman" w:hAnsi="Tahoma" w:cs="Tahoma"/>
          <w:color w:val="000000"/>
          <w:sz w:val="20"/>
          <w:szCs w:val="20"/>
          <w:lang w:eastAsia="fr-FR"/>
        </w:rPr>
        <w:t>frontières Schengen, qui permet aux États membres de l’Espace Schengen de rétablir les contrôles à leurs frontières sous certaines conditions et pour une certaine durée, et la législation nationale prévue par le CESEDA (code de l’entrée et du séjour des étrangers et du droit d’asile).   </w:t>
      </w:r>
    </w:p>
    <w:p w14:paraId="5D6D4F91" w14:textId="77777777" w:rsidR="008606A5" w:rsidRPr="007E1571" w:rsidRDefault="008606A5" w:rsidP="007E1571">
      <w:pPr>
        <w:spacing w:after="0" w:line="276" w:lineRule="auto"/>
        <w:jc w:val="both"/>
        <w:rPr>
          <w:rFonts w:ascii="Tahoma" w:eastAsia="Times New Roman" w:hAnsi="Tahoma" w:cs="Tahoma"/>
          <w:color w:val="000000"/>
          <w:sz w:val="20"/>
          <w:szCs w:val="20"/>
          <w:lang w:eastAsia="fr-FR"/>
        </w:rPr>
      </w:pPr>
    </w:p>
    <w:p w14:paraId="6070A0B8" w14:textId="19FAD73C" w:rsidR="0073179B" w:rsidRPr="0073179B" w:rsidRDefault="007A3E26" w:rsidP="004C5292">
      <w:pPr>
        <w:spacing w:after="0" w:line="276" w:lineRule="auto"/>
        <w:jc w:val="both"/>
        <w:rPr>
          <w:rFonts w:ascii="Tahoma" w:eastAsia="Calibri" w:hAnsi="Tahoma" w:cs="Tahoma"/>
          <w:sz w:val="20"/>
          <w:szCs w:val="20"/>
        </w:rPr>
      </w:pPr>
      <w:r>
        <w:rPr>
          <w:rFonts w:ascii="Tahoma" w:eastAsia="Times New Roman" w:hAnsi="Tahoma" w:cs="Tahoma"/>
          <w:color w:val="000000"/>
          <w:sz w:val="20"/>
          <w:szCs w:val="20"/>
          <w:lang w:eastAsia="fr-FR"/>
        </w:rPr>
        <w:t xml:space="preserve">4- </w:t>
      </w:r>
      <w:r w:rsidR="0073179B" w:rsidRPr="007E1571">
        <w:rPr>
          <w:rFonts w:ascii="Tahoma" w:eastAsia="Times New Roman" w:hAnsi="Tahoma" w:cs="Tahoma"/>
          <w:color w:val="000000"/>
          <w:sz w:val="20"/>
          <w:szCs w:val="20"/>
          <w:lang w:eastAsia="fr-FR"/>
        </w:rPr>
        <w:t>Le 10 septembre 2018, la France a adopté la loi n°</w:t>
      </w:r>
      <w:r w:rsidR="008606A5">
        <w:rPr>
          <w:rFonts w:ascii="Tahoma" w:eastAsia="Times New Roman" w:hAnsi="Tahoma" w:cs="Tahoma"/>
          <w:color w:val="000000"/>
          <w:sz w:val="20"/>
          <w:szCs w:val="20"/>
          <w:lang w:eastAsia="fr-FR"/>
        </w:rPr>
        <w:t xml:space="preserve"> </w:t>
      </w:r>
      <w:r w:rsidR="0073179B" w:rsidRPr="007E1571">
        <w:rPr>
          <w:rFonts w:ascii="Tahoma" w:eastAsia="Times New Roman" w:hAnsi="Tahoma" w:cs="Tahoma"/>
          <w:color w:val="000000"/>
          <w:sz w:val="20"/>
          <w:szCs w:val="20"/>
          <w:lang w:eastAsia="fr-FR"/>
        </w:rPr>
        <w:t xml:space="preserve">2018-778 dite </w:t>
      </w:r>
      <w:r w:rsidR="0073179B" w:rsidRPr="00B47373">
        <w:rPr>
          <w:rFonts w:ascii="Tahoma" w:eastAsia="Times New Roman" w:hAnsi="Tahoma" w:cs="Tahoma"/>
          <w:i/>
          <w:iCs/>
          <w:color w:val="000000"/>
          <w:sz w:val="20"/>
          <w:szCs w:val="20"/>
          <w:lang w:eastAsia="fr-FR"/>
        </w:rPr>
        <w:t>pour une immigration maîtrisée, un droit d’asile effectif et une intégration réussie</w:t>
      </w:r>
      <w:r w:rsidR="0073179B" w:rsidRPr="007E1571">
        <w:rPr>
          <w:rFonts w:ascii="Tahoma" w:eastAsia="Times New Roman" w:hAnsi="Tahoma" w:cs="Tahoma"/>
          <w:color w:val="000000"/>
          <w:sz w:val="20"/>
          <w:szCs w:val="20"/>
          <w:lang w:eastAsia="fr-FR"/>
        </w:rPr>
        <w:t xml:space="preserve">. Ce fut l’occasion de régulariser des pratiques jusqu’alors irrégulières mais déjà en vigueur à la frontière franco-italienne : notification des refus </w:t>
      </w:r>
      <w:r w:rsidR="0073179B" w:rsidRPr="007E1571">
        <w:rPr>
          <w:rFonts w:ascii="Tahoma" w:eastAsia="Times New Roman" w:hAnsi="Tahoma" w:cs="Tahoma"/>
          <w:color w:val="000000"/>
          <w:sz w:val="20"/>
          <w:szCs w:val="20"/>
          <w:lang w:eastAsia="fr-FR"/>
        </w:rPr>
        <w:lastRenderedPageBreak/>
        <w:t>d’entrée aux frontières intérieures et suppression du droit au jour franc par exemple. L</w:t>
      </w:r>
      <w:r w:rsidR="0073179B" w:rsidRPr="007E1571">
        <w:rPr>
          <w:rFonts w:ascii="Tahoma" w:eastAsia="Calibri" w:hAnsi="Tahoma" w:cs="Tahoma"/>
          <w:sz w:val="20"/>
          <w:szCs w:val="20"/>
        </w:rPr>
        <w:t>a loi a en outre autorisé le gouvernement à recodifier le CESEDA (textes entrés en vigueur le 1</w:t>
      </w:r>
      <w:r w:rsidR="0073179B" w:rsidRPr="007E1571">
        <w:rPr>
          <w:rFonts w:ascii="Tahoma" w:eastAsia="Calibri" w:hAnsi="Tahoma" w:cs="Tahoma"/>
          <w:sz w:val="20"/>
          <w:szCs w:val="20"/>
          <w:vertAlign w:val="superscript"/>
        </w:rPr>
        <w:t>er</w:t>
      </w:r>
      <w:r w:rsidR="0073179B" w:rsidRPr="007E1571">
        <w:rPr>
          <w:rFonts w:ascii="Tahoma" w:eastAsia="Calibri" w:hAnsi="Tahoma" w:cs="Tahoma"/>
          <w:sz w:val="20"/>
          <w:szCs w:val="20"/>
        </w:rPr>
        <w:t xml:space="preserve"> mai 2021, avec des dispositions n’allant pas dans le sens du respect des droits).</w:t>
      </w:r>
      <w:r w:rsidR="004C5292">
        <w:rPr>
          <w:rFonts w:ascii="Tahoma" w:eastAsia="Calibri" w:hAnsi="Tahoma" w:cs="Tahoma"/>
          <w:sz w:val="20"/>
          <w:szCs w:val="20"/>
        </w:rPr>
        <w:t xml:space="preserve"> L</w:t>
      </w:r>
      <w:r w:rsidR="0073179B" w:rsidRPr="0073179B">
        <w:rPr>
          <w:rFonts w:ascii="Tahoma" w:eastAsia="Calibri" w:hAnsi="Tahoma" w:cs="Tahoma"/>
          <w:sz w:val="20"/>
          <w:szCs w:val="20"/>
        </w:rPr>
        <w:t xml:space="preserve">a recodification de la partie législative n’a pas été faite à droit constant – certaines dispositions ayant été substantiellement modifiées. La partie réglementaire a également été remaniée dans le cadre de la recodification. Ces modifications non négligeables ont conduit l’Anafé ainsi qu’une dizaine d’autres organisations à saisir le </w:t>
      </w:r>
      <w:bookmarkStart w:id="0" w:name="_Hlk192259399"/>
      <w:r w:rsidR="0073179B" w:rsidRPr="0073179B">
        <w:rPr>
          <w:rFonts w:ascii="Tahoma" w:eastAsia="Calibri" w:hAnsi="Tahoma" w:cs="Tahoma"/>
          <w:sz w:val="20"/>
          <w:szCs w:val="20"/>
        </w:rPr>
        <w:t xml:space="preserve">Conseil </w:t>
      </w:r>
      <w:r w:rsidR="0073179B" w:rsidRPr="0073179B">
        <w:rPr>
          <w:rFonts w:ascii="Tahoma" w:hAnsi="Tahoma" w:cs="Tahoma"/>
          <w:bCs/>
          <w:iCs/>
          <w:sz w:val="20"/>
          <w:szCs w:val="20"/>
        </w:rPr>
        <w:t>d'État</w:t>
      </w:r>
      <w:r w:rsidR="0073179B" w:rsidRPr="0073179B">
        <w:rPr>
          <w:rFonts w:ascii="Tahoma" w:eastAsia="Calibri" w:hAnsi="Tahoma" w:cs="Tahoma"/>
          <w:sz w:val="20"/>
          <w:szCs w:val="20"/>
        </w:rPr>
        <w:t xml:space="preserve"> </w:t>
      </w:r>
      <w:bookmarkEnd w:id="0"/>
      <w:r w:rsidR="0073179B" w:rsidRPr="0073179B">
        <w:rPr>
          <w:rFonts w:ascii="Tahoma" w:eastAsia="Calibri" w:hAnsi="Tahoma" w:cs="Tahoma"/>
          <w:sz w:val="20"/>
          <w:szCs w:val="20"/>
        </w:rPr>
        <w:t xml:space="preserve">pour qu’il sanctionne ces manquements. </w:t>
      </w:r>
    </w:p>
    <w:p w14:paraId="68F14972" w14:textId="77777777" w:rsidR="007A3E26" w:rsidRDefault="007A3E26" w:rsidP="007A3E26">
      <w:pPr>
        <w:spacing w:after="0"/>
        <w:jc w:val="both"/>
        <w:rPr>
          <w:rFonts w:ascii="Tahoma" w:eastAsia="Calibri" w:hAnsi="Tahoma" w:cs="Tahoma"/>
          <w:sz w:val="20"/>
          <w:szCs w:val="20"/>
        </w:rPr>
      </w:pPr>
    </w:p>
    <w:p w14:paraId="5BD28BC8" w14:textId="4F5FF2F9" w:rsidR="0073179B" w:rsidRPr="0073179B" w:rsidRDefault="007A3E26" w:rsidP="007A3E26">
      <w:pPr>
        <w:spacing w:after="0"/>
        <w:jc w:val="both"/>
        <w:rPr>
          <w:rFonts w:ascii="Tahoma" w:hAnsi="Tahoma" w:cs="Tahoma"/>
          <w:sz w:val="20"/>
          <w:szCs w:val="20"/>
        </w:rPr>
      </w:pPr>
      <w:r>
        <w:rPr>
          <w:rFonts w:ascii="Tahoma" w:eastAsia="Calibri" w:hAnsi="Tahoma" w:cs="Tahoma"/>
          <w:sz w:val="20"/>
          <w:szCs w:val="20"/>
        </w:rPr>
        <w:t xml:space="preserve">5- </w:t>
      </w:r>
      <w:r w:rsidR="0073179B" w:rsidRPr="0073179B">
        <w:rPr>
          <w:rFonts w:ascii="Tahoma" w:eastAsia="Calibri" w:hAnsi="Tahoma" w:cs="Tahoma"/>
          <w:sz w:val="20"/>
          <w:szCs w:val="20"/>
        </w:rPr>
        <w:t xml:space="preserve">Une question préjudicielle a été transmise par le Conseil d’État à la </w:t>
      </w:r>
      <w:r w:rsidR="008606A5">
        <w:rPr>
          <w:rFonts w:ascii="Tahoma" w:eastAsia="Calibri" w:hAnsi="Tahoma" w:cs="Tahoma"/>
          <w:sz w:val="20"/>
          <w:szCs w:val="20"/>
        </w:rPr>
        <w:t>Cour de justice de l’Union européenne (</w:t>
      </w:r>
      <w:r w:rsidR="0073179B" w:rsidRPr="0073179B">
        <w:rPr>
          <w:rFonts w:ascii="Tahoma" w:eastAsia="Calibri" w:hAnsi="Tahoma" w:cs="Tahoma"/>
          <w:sz w:val="20"/>
          <w:szCs w:val="20"/>
        </w:rPr>
        <w:t>CJUE</w:t>
      </w:r>
      <w:r w:rsidR="008606A5">
        <w:rPr>
          <w:rFonts w:ascii="Tahoma" w:eastAsia="Calibri" w:hAnsi="Tahoma" w:cs="Tahoma"/>
          <w:sz w:val="20"/>
          <w:szCs w:val="20"/>
        </w:rPr>
        <w:t>)</w:t>
      </w:r>
      <w:r w:rsidR="0073179B" w:rsidRPr="0073179B">
        <w:rPr>
          <w:rFonts w:ascii="Tahoma" w:eastAsia="Calibri" w:hAnsi="Tahoma" w:cs="Tahoma"/>
          <w:sz w:val="20"/>
          <w:szCs w:val="20"/>
        </w:rPr>
        <w:t xml:space="preserve"> portant sur l’applicabilité des procédures de refus d’entrée aux frontières intérieures dans le cadre d’un rétablissement des contrôles aux frontières intérieures. </w:t>
      </w:r>
      <w:r w:rsidR="0073179B" w:rsidRPr="0073179B">
        <w:rPr>
          <w:rFonts w:ascii="Tahoma" w:hAnsi="Tahoma" w:cs="Tahoma"/>
          <w:bCs/>
          <w:sz w:val="20"/>
          <w:szCs w:val="20"/>
        </w:rPr>
        <w:t xml:space="preserve">La </w:t>
      </w:r>
      <w:r w:rsidR="00CC57A7">
        <w:rPr>
          <w:rFonts w:ascii="Tahoma" w:hAnsi="Tahoma" w:cs="Tahoma"/>
          <w:bCs/>
          <w:sz w:val="20"/>
          <w:szCs w:val="20"/>
        </w:rPr>
        <w:t xml:space="preserve">CJUE a </w:t>
      </w:r>
      <w:r w:rsidR="0073179B" w:rsidRPr="0073179B">
        <w:rPr>
          <w:rFonts w:ascii="Tahoma" w:hAnsi="Tahoma" w:cs="Tahoma"/>
          <w:bCs/>
          <w:sz w:val="20"/>
          <w:szCs w:val="20"/>
        </w:rPr>
        <w:t>rendu son arrêt préjudiciel le 21 septembre 2023</w:t>
      </w:r>
      <w:r w:rsidR="00CC57A7">
        <w:rPr>
          <w:rStyle w:val="FootnoteReference"/>
          <w:rFonts w:ascii="Tahoma" w:hAnsi="Tahoma" w:cs="Tahoma"/>
          <w:bCs/>
          <w:sz w:val="20"/>
          <w:szCs w:val="20"/>
        </w:rPr>
        <w:footnoteReference w:id="4"/>
      </w:r>
      <w:r w:rsidR="0073179B" w:rsidRPr="0073179B">
        <w:rPr>
          <w:rFonts w:ascii="Tahoma" w:hAnsi="Tahoma" w:cs="Tahoma"/>
          <w:bCs/>
          <w:sz w:val="20"/>
          <w:szCs w:val="20"/>
        </w:rPr>
        <w:t>, dans lequel elle</w:t>
      </w:r>
      <w:r w:rsidR="0073179B" w:rsidRPr="0073179B">
        <w:rPr>
          <w:rFonts w:ascii="Tahoma" w:hAnsi="Tahoma" w:cs="Tahoma"/>
          <w:sz w:val="20"/>
          <w:szCs w:val="20"/>
        </w:rPr>
        <w:t xml:space="preserve"> </w:t>
      </w:r>
      <w:r w:rsidR="004C5292">
        <w:rPr>
          <w:rFonts w:ascii="Tahoma" w:hAnsi="Tahoma" w:cs="Tahoma"/>
          <w:sz w:val="20"/>
          <w:szCs w:val="20"/>
        </w:rPr>
        <w:t xml:space="preserve">a </w:t>
      </w:r>
      <w:r w:rsidR="004C5292" w:rsidRPr="0073179B">
        <w:rPr>
          <w:rFonts w:ascii="Tahoma" w:hAnsi="Tahoma" w:cs="Tahoma"/>
          <w:sz w:val="20"/>
          <w:szCs w:val="20"/>
        </w:rPr>
        <w:t>confirmé</w:t>
      </w:r>
      <w:r w:rsidR="0073179B" w:rsidRPr="0073179B">
        <w:rPr>
          <w:rFonts w:ascii="Tahoma" w:hAnsi="Tahoma" w:cs="Tahoma"/>
          <w:sz w:val="20"/>
          <w:szCs w:val="20"/>
        </w:rPr>
        <w:t xml:space="preserve"> la possibilité de </w:t>
      </w:r>
      <w:r w:rsidR="004C5292">
        <w:rPr>
          <w:rFonts w:ascii="Tahoma" w:hAnsi="Tahoma" w:cs="Tahoma"/>
          <w:sz w:val="20"/>
          <w:szCs w:val="20"/>
        </w:rPr>
        <w:t>notifier</w:t>
      </w:r>
      <w:r w:rsidR="0073179B" w:rsidRPr="0073179B">
        <w:rPr>
          <w:rFonts w:ascii="Tahoma" w:hAnsi="Tahoma" w:cs="Tahoma"/>
          <w:sz w:val="20"/>
          <w:szCs w:val="20"/>
        </w:rPr>
        <w:t xml:space="preserve"> des refus d’entrée aux frontières intérieures dans le cadre d’un rétablissement des contrôles aux frontières intérieures, mais </w:t>
      </w:r>
      <w:r w:rsidR="004C5292">
        <w:rPr>
          <w:rFonts w:ascii="Tahoma" w:hAnsi="Tahoma" w:cs="Tahoma"/>
          <w:sz w:val="20"/>
          <w:szCs w:val="20"/>
        </w:rPr>
        <w:t>a rappelé</w:t>
      </w:r>
      <w:r w:rsidR="0073179B" w:rsidRPr="0073179B">
        <w:rPr>
          <w:rFonts w:ascii="Tahoma" w:hAnsi="Tahoma" w:cs="Tahoma"/>
          <w:sz w:val="20"/>
          <w:szCs w:val="20"/>
        </w:rPr>
        <w:t xml:space="preserve"> surtout l’application des principes de la directive </w:t>
      </w:r>
      <w:r w:rsidR="00B47373">
        <w:rPr>
          <w:rFonts w:ascii="Tahoma" w:hAnsi="Tahoma" w:cs="Tahoma"/>
          <w:sz w:val="20"/>
          <w:szCs w:val="20"/>
        </w:rPr>
        <w:t xml:space="preserve">n° </w:t>
      </w:r>
      <w:r w:rsidR="001F5143" w:rsidRPr="001F5143">
        <w:rPr>
          <w:rFonts w:ascii="Tahoma" w:hAnsi="Tahoma" w:cs="Tahoma"/>
          <w:sz w:val="20"/>
          <w:szCs w:val="20"/>
        </w:rPr>
        <w:t>2008/115</w:t>
      </w:r>
      <w:r w:rsidR="001F5143">
        <w:rPr>
          <w:rFonts w:ascii="Tahoma" w:hAnsi="Tahoma" w:cs="Tahoma"/>
          <w:sz w:val="20"/>
          <w:szCs w:val="20"/>
        </w:rPr>
        <w:t xml:space="preserve"> dite </w:t>
      </w:r>
      <w:r w:rsidR="0073179B" w:rsidRPr="0073179B">
        <w:rPr>
          <w:rFonts w:ascii="Tahoma" w:hAnsi="Tahoma" w:cs="Tahoma"/>
          <w:sz w:val="20"/>
          <w:szCs w:val="20"/>
        </w:rPr>
        <w:t>« retour » aux frontières intérieures de l’espace Schengen et</w:t>
      </w:r>
      <w:r w:rsidR="004C5292">
        <w:rPr>
          <w:rFonts w:ascii="Tahoma" w:hAnsi="Tahoma" w:cs="Tahoma"/>
          <w:sz w:val="20"/>
          <w:szCs w:val="20"/>
        </w:rPr>
        <w:t xml:space="preserve"> a</w:t>
      </w:r>
      <w:r w:rsidR="0073179B" w:rsidRPr="0073179B">
        <w:rPr>
          <w:rFonts w:ascii="Tahoma" w:hAnsi="Tahoma" w:cs="Tahoma"/>
          <w:sz w:val="20"/>
          <w:szCs w:val="20"/>
        </w:rPr>
        <w:t xml:space="preserve"> rappel</w:t>
      </w:r>
      <w:r w:rsidR="004C5292">
        <w:rPr>
          <w:rFonts w:ascii="Tahoma" w:hAnsi="Tahoma" w:cs="Tahoma"/>
          <w:sz w:val="20"/>
          <w:szCs w:val="20"/>
        </w:rPr>
        <w:t>é</w:t>
      </w:r>
      <w:r w:rsidR="0073179B" w:rsidRPr="0073179B">
        <w:rPr>
          <w:rFonts w:ascii="Tahoma" w:hAnsi="Tahoma" w:cs="Tahoma"/>
          <w:sz w:val="20"/>
          <w:szCs w:val="20"/>
        </w:rPr>
        <w:t xml:space="preserve"> à la France qu’elle </w:t>
      </w:r>
      <w:r w:rsidR="004C5292">
        <w:rPr>
          <w:rFonts w:ascii="Tahoma" w:hAnsi="Tahoma" w:cs="Tahoma"/>
          <w:sz w:val="20"/>
          <w:szCs w:val="20"/>
        </w:rPr>
        <w:t>devait</w:t>
      </w:r>
      <w:r w:rsidR="0073179B" w:rsidRPr="0073179B">
        <w:rPr>
          <w:rFonts w:ascii="Tahoma" w:hAnsi="Tahoma" w:cs="Tahoma"/>
          <w:sz w:val="20"/>
          <w:szCs w:val="20"/>
        </w:rPr>
        <w:t xml:space="preserve"> se conformer au droit de l’Union européenne, et qu’il </w:t>
      </w:r>
      <w:r w:rsidR="004C5292">
        <w:rPr>
          <w:rFonts w:ascii="Tahoma" w:hAnsi="Tahoma" w:cs="Tahoma"/>
          <w:sz w:val="20"/>
          <w:szCs w:val="20"/>
        </w:rPr>
        <w:t>appartenait</w:t>
      </w:r>
      <w:r w:rsidR="0073179B" w:rsidRPr="0073179B">
        <w:rPr>
          <w:rFonts w:ascii="Tahoma" w:hAnsi="Tahoma" w:cs="Tahoma"/>
          <w:sz w:val="20"/>
          <w:szCs w:val="20"/>
        </w:rPr>
        <w:t xml:space="preserve"> au gouvernement français de prendre des mesures immédiates sans attendre que le Conseil d’État en tire toutes les conséquences.</w:t>
      </w:r>
    </w:p>
    <w:p w14:paraId="575AE0B0" w14:textId="77777777" w:rsidR="007A3E26" w:rsidRDefault="007A3E26" w:rsidP="007A3E26">
      <w:pPr>
        <w:spacing w:after="0" w:line="276" w:lineRule="auto"/>
        <w:jc w:val="both"/>
        <w:rPr>
          <w:rFonts w:ascii="Tahoma" w:eastAsia="Calibri" w:hAnsi="Tahoma" w:cs="Tahoma"/>
          <w:sz w:val="20"/>
          <w:szCs w:val="20"/>
        </w:rPr>
      </w:pPr>
    </w:p>
    <w:p w14:paraId="16463E97" w14:textId="22DD82B4" w:rsidR="0073179B" w:rsidRPr="0073179B" w:rsidRDefault="007A3E26" w:rsidP="007A3E26">
      <w:pPr>
        <w:spacing w:after="0" w:line="276" w:lineRule="auto"/>
        <w:jc w:val="both"/>
        <w:rPr>
          <w:rFonts w:ascii="Tahoma" w:eastAsia="Calibri" w:hAnsi="Tahoma" w:cs="Tahoma"/>
          <w:sz w:val="20"/>
          <w:szCs w:val="20"/>
        </w:rPr>
      </w:pPr>
      <w:r>
        <w:rPr>
          <w:rFonts w:ascii="Tahoma" w:eastAsia="Calibri" w:hAnsi="Tahoma" w:cs="Tahoma"/>
          <w:sz w:val="20"/>
          <w:szCs w:val="20"/>
        </w:rPr>
        <w:t xml:space="preserve">6- </w:t>
      </w:r>
      <w:r w:rsidR="0073179B" w:rsidRPr="0073179B">
        <w:rPr>
          <w:rFonts w:ascii="Tahoma" w:eastAsia="Calibri" w:hAnsi="Tahoma" w:cs="Tahoma"/>
          <w:sz w:val="20"/>
          <w:szCs w:val="20"/>
        </w:rPr>
        <w:t xml:space="preserve">Le Conseil d’État a pris acte de cette décision, dans un arrêt </w:t>
      </w:r>
      <w:r w:rsidR="0073179B" w:rsidRPr="0073029C">
        <w:rPr>
          <w:rFonts w:ascii="Tahoma" w:eastAsia="Calibri" w:hAnsi="Tahoma" w:cs="Tahoma"/>
          <w:i/>
          <w:iCs/>
          <w:sz w:val="20"/>
          <w:szCs w:val="20"/>
        </w:rPr>
        <w:t>ADDE et autres</w:t>
      </w:r>
      <w:r w:rsidR="0073179B" w:rsidRPr="0073179B">
        <w:rPr>
          <w:rFonts w:ascii="Tahoma" w:eastAsia="Calibri" w:hAnsi="Tahoma" w:cs="Tahoma"/>
          <w:sz w:val="20"/>
          <w:szCs w:val="20"/>
        </w:rPr>
        <w:t xml:space="preserve"> du 2 février 2024</w:t>
      </w:r>
      <w:r w:rsidR="0073029C">
        <w:rPr>
          <w:rStyle w:val="FootnoteReference"/>
          <w:rFonts w:ascii="Tahoma" w:eastAsia="Calibri" w:hAnsi="Tahoma" w:cs="Tahoma"/>
          <w:sz w:val="20"/>
          <w:szCs w:val="20"/>
        </w:rPr>
        <w:footnoteReference w:id="5"/>
      </w:r>
      <w:r w:rsidR="0073179B" w:rsidRPr="0073179B">
        <w:rPr>
          <w:rFonts w:ascii="Tahoma" w:eastAsia="Calibri" w:hAnsi="Tahoma" w:cs="Tahoma"/>
          <w:sz w:val="20"/>
          <w:szCs w:val="20"/>
        </w:rPr>
        <w:t xml:space="preserve"> en considérant que l’article L. 332-3 permettant de notifier des refus d’entrée aux frontières intérieures dans le cadre d’un </w:t>
      </w:r>
      <w:r w:rsidR="00B47373">
        <w:rPr>
          <w:rFonts w:ascii="Tahoma" w:eastAsia="Calibri" w:hAnsi="Tahoma" w:cs="Tahoma"/>
          <w:sz w:val="20"/>
          <w:szCs w:val="20"/>
        </w:rPr>
        <w:t>rétablissement des contrôles aux frontières intérieures</w:t>
      </w:r>
      <w:r w:rsidR="0073179B" w:rsidRPr="0073179B">
        <w:rPr>
          <w:rFonts w:ascii="Tahoma" w:eastAsia="Calibri" w:hAnsi="Tahoma" w:cs="Tahoma"/>
          <w:sz w:val="20"/>
          <w:szCs w:val="20"/>
        </w:rPr>
        <w:t xml:space="preserve"> n’était pas conforme au droit de l’Union, en tant qu’il ne limitait pas l’application de la procédure de refus d’entrée </w:t>
      </w:r>
      <w:r w:rsidR="0073029C" w:rsidRPr="0073029C">
        <w:rPr>
          <w:rFonts w:ascii="Tahoma" w:eastAsia="Calibri" w:hAnsi="Tahoma" w:cs="Tahoma"/>
          <w:sz w:val="20"/>
          <w:szCs w:val="20"/>
        </w:rPr>
        <w:t xml:space="preserve">aux cas dans lesquels ils sont pris en vue de la réadmission de </w:t>
      </w:r>
      <w:r w:rsidR="0073029C">
        <w:rPr>
          <w:rFonts w:ascii="Tahoma" w:eastAsia="Calibri" w:hAnsi="Tahoma" w:cs="Tahoma"/>
          <w:sz w:val="20"/>
          <w:szCs w:val="20"/>
        </w:rPr>
        <w:t>la personne</w:t>
      </w:r>
      <w:r w:rsidR="0073029C" w:rsidRPr="0073029C">
        <w:rPr>
          <w:rFonts w:ascii="Tahoma" w:eastAsia="Calibri" w:hAnsi="Tahoma" w:cs="Tahoma"/>
          <w:sz w:val="20"/>
          <w:szCs w:val="20"/>
        </w:rPr>
        <w:t xml:space="preserve"> par l’État membre dont </w:t>
      </w:r>
      <w:r w:rsidR="0073029C">
        <w:rPr>
          <w:rFonts w:ascii="Tahoma" w:eastAsia="Calibri" w:hAnsi="Tahoma" w:cs="Tahoma"/>
          <w:sz w:val="20"/>
          <w:szCs w:val="20"/>
        </w:rPr>
        <w:t>elle</w:t>
      </w:r>
      <w:r w:rsidR="0073029C" w:rsidRPr="0073029C">
        <w:rPr>
          <w:rFonts w:ascii="Tahoma" w:eastAsia="Calibri" w:hAnsi="Tahoma" w:cs="Tahoma"/>
          <w:sz w:val="20"/>
          <w:szCs w:val="20"/>
        </w:rPr>
        <w:t xml:space="preserve"> provient en application d’un accord ou d’un arrangement passé par la France avec cet État</w:t>
      </w:r>
      <w:r w:rsidR="0073179B" w:rsidRPr="0073179B">
        <w:rPr>
          <w:rFonts w:ascii="Tahoma" w:eastAsia="Calibri" w:hAnsi="Tahoma" w:cs="Tahoma"/>
          <w:sz w:val="20"/>
          <w:szCs w:val="20"/>
        </w:rPr>
        <w:t xml:space="preserve">. </w:t>
      </w:r>
    </w:p>
    <w:p w14:paraId="1066B27B" w14:textId="77777777" w:rsidR="007A3E26" w:rsidRDefault="007A3E26" w:rsidP="0073029C">
      <w:pPr>
        <w:spacing w:after="0"/>
        <w:jc w:val="both"/>
        <w:rPr>
          <w:rFonts w:ascii="Tahoma" w:eastAsia="Calibri" w:hAnsi="Tahoma" w:cs="Tahoma"/>
          <w:sz w:val="20"/>
          <w:szCs w:val="20"/>
        </w:rPr>
      </w:pPr>
    </w:p>
    <w:p w14:paraId="1FDBF096" w14:textId="3297FA16" w:rsidR="0073179B" w:rsidRPr="0073179B" w:rsidRDefault="007A3E26" w:rsidP="0073029C">
      <w:pPr>
        <w:spacing w:after="0"/>
        <w:jc w:val="both"/>
        <w:rPr>
          <w:rFonts w:ascii="Tahoma" w:eastAsia="Calibri" w:hAnsi="Tahoma" w:cs="Tahoma"/>
          <w:sz w:val="20"/>
          <w:szCs w:val="20"/>
        </w:rPr>
      </w:pPr>
      <w:r>
        <w:rPr>
          <w:rFonts w:ascii="Tahoma" w:eastAsia="Calibri" w:hAnsi="Tahoma" w:cs="Tahoma"/>
          <w:sz w:val="20"/>
          <w:szCs w:val="20"/>
        </w:rPr>
        <w:t xml:space="preserve">7- </w:t>
      </w:r>
      <w:r w:rsidR="0073179B" w:rsidRPr="0073179B">
        <w:rPr>
          <w:rFonts w:ascii="Tahoma" w:eastAsia="Calibri" w:hAnsi="Tahoma" w:cs="Tahoma"/>
          <w:sz w:val="20"/>
          <w:szCs w:val="20"/>
        </w:rPr>
        <w:t>Après huit ans de bataille</w:t>
      </w:r>
      <w:r w:rsidR="00B47373">
        <w:rPr>
          <w:rFonts w:ascii="Tahoma" w:eastAsia="Calibri" w:hAnsi="Tahoma" w:cs="Tahoma"/>
          <w:sz w:val="20"/>
          <w:szCs w:val="20"/>
        </w:rPr>
        <w:t>s</w:t>
      </w:r>
      <w:r w:rsidR="0073179B" w:rsidRPr="0073179B">
        <w:rPr>
          <w:rFonts w:ascii="Tahoma" w:eastAsia="Calibri" w:hAnsi="Tahoma" w:cs="Tahoma"/>
          <w:sz w:val="20"/>
          <w:szCs w:val="20"/>
        </w:rPr>
        <w:t xml:space="preserve"> juridiques, cette décision a mis fin aux pratiques illégales des forces de l’ordre concernant les procédures applicables et l’enfermement des personnes à la frontière franco-italienne, en soulignant l'application des dispositions du CESEDA relatives à la retenue </w:t>
      </w:r>
      <w:r w:rsidR="008606A5">
        <w:rPr>
          <w:rFonts w:ascii="Tahoma" w:eastAsia="Calibri" w:hAnsi="Tahoma" w:cs="Tahoma"/>
          <w:sz w:val="20"/>
          <w:szCs w:val="20"/>
        </w:rPr>
        <w:t xml:space="preserve">pour vérification du droit au séjour </w:t>
      </w:r>
      <w:r w:rsidR="0073179B" w:rsidRPr="0073179B">
        <w:rPr>
          <w:rFonts w:ascii="Tahoma" w:eastAsia="Calibri" w:hAnsi="Tahoma" w:cs="Tahoma"/>
          <w:sz w:val="20"/>
          <w:szCs w:val="20"/>
        </w:rPr>
        <w:t>et à la rétention</w:t>
      </w:r>
      <w:r w:rsidR="008606A5">
        <w:rPr>
          <w:rFonts w:ascii="Tahoma" w:eastAsia="Calibri" w:hAnsi="Tahoma" w:cs="Tahoma"/>
          <w:sz w:val="20"/>
          <w:szCs w:val="20"/>
        </w:rPr>
        <w:t xml:space="preserve"> administrative</w:t>
      </w:r>
      <w:r w:rsidR="0073179B" w:rsidRPr="0073179B">
        <w:rPr>
          <w:rFonts w:ascii="Tahoma" w:eastAsia="Calibri" w:hAnsi="Tahoma" w:cs="Tahoma"/>
          <w:sz w:val="20"/>
          <w:szCs w:val="20"/>
        </w:rPr>
        <w:t>, ainsi que l’obligation de respect du droit d’asile.</w:t>
      </w:r>
    </w:p>
    <w:p w14:paraId="649388B5" w14:textId="77777777" w:rsidR="0073029C" w:rsidRDefault="0073029C" w:rsidP="0073179B">
      <w:pPr>
        <w:spacing w:after="0" w:line="276" w:lineRule="auto"/>
        <w:jc w:val="both"/>
        <w:rPr>
          <w:rFonts w:ascii="Tahoma" w:eastAsia="Times New Roman" w:hAnsi="Tahoma" w:cs="Tahoma"/>
          <w:color w:val="000000"/>
          <w:sz w:val="20"/>
          <w:szCs w:val="20"/>
          <w:lang w:eastAsia="fr-FR"/>
        </w:rPr>
      </w:pPr>
    </w:p>
    <w:p w14:paraId="35639DAF" w14:textId="7DEE02DC" w:rsidR="0073179B" w:rsidRPr="0073179B" w:rsidRDefault="007A3E26" w:rsidP="0073179B">
      <w:pPr>
        <w:spacing w:after="0" w:line="276" w:lineRule="auto"/>
        <w:jc w:val="both"/>
        <w:rPr>
          <w:rFonts w:ascii="Tahoma" w:eastAsia="Times New Roman" w:hAnsi="Tahoma" w:cs="Tahoma"/>
          <w:sz w:val="20"/>
          <w:szCs w:val="20"/>
          <w:lang w:eastAsia="fr-FR"/>
        </w:rPr>
      </w:pPr>
      <w:r>
        <w:rPr>
          <w:rFonts w:ascii="Tahoma" w:eastAsia="Times New Roman" w:hAnsi="Tahoma" w:cs="Tahoma"/>
          <w:color w:val="000000"/>
          <w:sz w:val="20"/>
          <w:szCs w:val="20"/>
          <w:lang w:eastAsia="fr-FR"/>
        </w:rPr>
        <w:t>8</w:t>
      </w:r>
      <w:r w:rsidR="0073179B" w:rsidRPr="0073179B">
        <w:rPr>
          <w:rFonts w:ascii="Tahoma" w:eastAsia="Times New Roman" w:hAnsi="Tahoma" w:cs="Tahoma"/>
          <w:color w:val="000000"/>
          <w:sz w:val="20"/>
          <w:szCs w:val="20"/>
          <w:lang w:eastAsia="fr-FR"/>
        </w:rPr>
        <w:t xml:space="preserve">- </w:t>
      </w:r>
      <w:r w:rsidR="0073179B" w:rsidRPr="0073179B">
        <w:rPr>
          <w:rFonts w:ascii="Tahoma" w:eastAsia="Calibri" w:hAnsi="Tahoma" w:cs="Tahoma"/>
          <w:sz w:val="20"/>
          <w:szCs w:val="20"/>
        </w:rPr>
        <w:t xml:space="preserve">Depuis </w:t>
      </w:r>
      <w:r w:rsidR="008606A5">
        <w:rPr>
          <w:rFonts w:ascii="Tahoma" w:eastAsia="Calibri" w:hAnsi="Tahoma" w:cs="Tahoma"/>
          <w:sz w:val="20"/>
          <w:szCs w:val="20"/>
        </w:rPr>
        <w:t>l</w:t>
      </w:r>
      <w:r w:rsidR="0073179B" w:rsidRPr="0073179B">
        <w:rPr>
          <w:rFonts w:ascii="Tahoma" w:eastAsia="Calibri" w:hAnsi="Tahoma" w:cs="Tahoma"/>
          <w:sz w:val="20"/>
          <w:szCs w:val="20"/>
        </w:rPr>
        <w:t xml:space="preserve">es décisions </w:t>
      </w:r>
      <w:r w:rsidR="0073179B" w:rsidRPr="0073029C">
        <w:rPr>
          <w:rFonts w:ascii="Tahoma" w:eastAsia="Calibri" w:hAnsi="Tahoma" w:cs="Tahoma"/>
          <w:i/>
          <w:iCs/>
          <w:sz w:val="20"/>
          <w:szCs w:val="20"/>
        </w:rPr>
        <w:t>ADDE et autres</w:t>
      </w:r>
      <w:r w:rsidR="0073179B" w:rsidRPr="0073179B">
        <w:rPr>
          <w:rFonts w:ascii="Tahoma" w:eastAsia="Calibri" w:hAnsi="Tahoma" w:cs="Tahoma"/>
          <w:sz w:val="20"/>
          <w:szCs w:val="20"/>
        </w:rPr>
        <w:t xml:space="preserve"> de la CJUE </w:t>
      </w:r>
      <w:r w:rsidR="008606A5">
        <w:rPr>
          <w:rFonts w:ascii="Tahoma" w:eastAsia="Calibri" w:hAnsi="Tahoma" w:cs="Tahoma"/>
          <w:sz w:val="20"/>
          <w:szCs w:val="20"/>
        </w:rPr>
        <w:t xml:space="preserve">et </w:t>
      </w:r>
      <w:r w:rsidR="0073179B" w:rsidRPr="0073179B">
        <w:rPr>
          <w:rFonts w:ascii="Tahoma" w:eastAsia="Calibri" w:hAnsi="Tahoma" w:cs="Tahoma"/>
          <w:sz w:val="20"/>
          <w:szCs w:val="20"/>
        </w:rPr>
        <w:t xml:space="preserve">du Conseil d’État, les procédures appliquées aux frontières intérieures terrestres ont changé, mais </w:t>
      </w:r>
      <w:r w:rsidR="004C5292">
        <w:rPr>
          <w:rFonts w:ascii="Tahoma" w:eastAsia="Calibri" w:hAnsi="Tahoma" w:cs="Tahoma"/>
          <w:sz w:val="20"/>
          <w:szCs w:val="20"/>
        </w:rPr>
        <w:t xml:space="preserve">les </w:t>
      </w:r>
      <w:r w:rsidR="0073179B" w:rsidRPr="0073179B">
        <w:rPr>
          <w:rFonts w:ascii="Tahoma" w:eastAsia="Calibri" w:hAnsi="Tahoma" w:cs="Tahoma"/>
          <w:sz w:val="20"/>
          <w:szCs w:val="20"/>
        </w:rPr>
        <w:t>droits des personnes étrangères contrôlées, interpellées, privées de liberté puis refoulées demeurent non respectés.</w:t>
      </w:r>
    </w:p>
    <w:p w14:paraId="4B94B0D1" w14:textId="77777777" w:rsidR="009030D6" w:rsidRPr="004C5292" w:rsidRDefault="009030D6" w:rsidP="0073179B">
      <w:pPr>
        <w:spacing w:after="0" w:line="276" w:lineRule="auto"/>
        <w:jc w:val="both"/>
        <w:rPr>
          <w:rFonts w:ascii="Tahoma" w:eastAsia="Times New Roman" w:hAnsi="Tahoma" w:cs="Tahoma"/>
          <w:b/>
          <w:bCs/>
          <w:color w:val="E4002B"/>
          <w:sz w:val="20"/>
          <w:szCs w:val="20"/>
          <w:lang w:eastAsia="fr-FR"/>
        </w:rPr>
      </w:pPr>
    </w:p>
    <w:p w14:paraId="453ECE06" w14:textId="77777777" w:rsidR="00412AAF" w:rsidRPr="004C5292" w:rsidRDefault="00412AAF" w:rsidP="0073179B">
      <w:pPr>
        <w:spacing w:after="0" w:line="276" w:lineRule="auto"/>
        <w:jc w:val="both"/>
        <w:rPr>
          <w:rFonts w:ascii="Tahoma" w:eastAsia="Times New Roman" w:hAnsi="Tahoma" w:cs="Tahoma"/>
          <w:b/>
          <w:bCs/>
          <w:color w:val="E4002B"/>
          <w:sz w:val="20"/>
          <w:szCs w:val="20"/>
          <w:lang w:eastAsia="fr-FR"/>
        </w:rPr>
      </w:pPr>
    </w:p>
    <w:p w14:paraId="73CC8FED" w14:textId="1EB824CF" w:rsidR="0073179B" w:rsidRPr="004C5292" w:rsidRDefault="0073179B" w:rsidP="0073179B">
      <w:pPr>
        <w:spacing w:after="0" w:line="276" w:lineRule="auto"/>
        <w:jc w:val="both"/>
        <w:rPr>
          <w:rFonts w:ascii="Tahoma" w:eastAsia="Times New Roman" w:hAnsi="Tahoma" w:cs="Tahoma"/>
          <w:b/>
          <w:bCs/>
          <w:color w:val="E4002B"/>
          <w:sz w:val="20"/>
          <w:szCs w:val="20"/>
          <w:lang w:eastAsia="fr-FR"/>
        </w:rPr>
      </w:pPr>
      <w:r w:rsidRPr="004C5292">
        <w:rPr>
          <w:rFonts w:ascii="Tahoma" w:eastAsia="Times New Roman" w:hAnsi="Tahoma" w:cs="Tahoma"/>
          <w:b/>
          <w:bCs/>
          <w:color w:val="E4002B"/>
          <w:sz w:val="20"/>
          <w:szCs w:val="20"/>
          <w:lang w:eastAsia="fr-FR"/>
        </w:rPr>
        <w:t>UN RÉTABLISSEMENT DES CONTRÔLES AUX FRONTIÈRES</w:t>
      </w:r>
      <w:r w:rsidR="0073029C" w:rsidRPr="004C5292">
        <w:rPr>
          <w:rFonts w:ascii="Tahoma" w:eastAsia="Times New Roman" w:hAnsi="Tahoma" w:cs="Tahoma"/>
          <w:b/>
          <w:bCs/>
          <w:color w:val="E4002B"/>
          <w:sz w:val="20"/>
          <w:szCs w:val="20"/>
          <w:lang w:eastAsia="fr-FR"/>
        </w:rPr>
        <w:t xml:space="preserve"> INTÉRIEURES</w:t>
      </w:r>
      <w:r w:rsidRPr="004C5292">
        <w:rPr>
          <w:rFonts w:ascii="Tahoma" w:eastAsia="Times New Roman" w:hAnsi="Tahoma" w:cs="Tahoma"/>
          <w:b/>
          <w:bCs/>
          <w:color w:val="E4002B"/>
          <w:sz w:val="20"/>
          <w:szCs w:val="20"/>
          <w:lang w:eastAsia="fr-FR"/>
        </w:rPr>
        <w:t xml:space="preserve"> SANS FIN</w:t>
      </w:r>
    </w:p>
    <w:p w14:paraId="689EB242" w14:textId="19714BA6" w:rsidR="0054469A" w:rsidRDefault="007A3E26" w:rsidP="00C75B51">
      <w:pPr>
        <w:spacing w:after="0"/>
        <w:jc w:val="both"/>
        <w:rPr>
          <w:rFonts w:ascii="Tahoma" w:hAnsi="Tahoma" w:cs="Tahoma"/>
          <w:bCs/>
          <w:iCs/>
          <w:sz w:val="20"/>
          <w:szCs w:val="20"/>
        </w:rPr>
      </w:pPr>
      <w:r>
        <w:rPr>
          <w:rFonts w:ascii="Tahoma" w:hAnsi="Tahoma" w:cs="Tahoma"/>
          <w:bCs/>
          <w:iCs/>
          <w:sz w:val="20"/>
          <w:szCs w:val="20"/>
        </w:rPr>
        <w:t xml:space="preserve">9- </w:t>
      </w:r>
      <w:r w:rsidR="0054469A" w:rsidRPr="005126AE">
        <w:rPr>
          <w:rFonts w:ascii="Tahoma" w:hAnsi="Tahoma" w:cs="Tahoma"/>
          <w:bCs/>
          <w:iCs/>
          <w:sz w:val="20"/>
          <w:szCs w:val="20"/>
        </w:rPr>
        <w:t>Depuis octobre 2015, la France a rétabli les contrôles à ses frontières intérieures, invoquant d’abord la menace terroriste suite aux attentats de Paris. Depuis lors, ces contrôles, censés être temporaires, ont été continuellement prolongés, parfois sous d’autres justifications</w:t>
      </w:r>
      <w:r w:rsidR="0054469A">
        <w:rPr>
          <w:rFonts w:ascii="Tahoma" w:hAnsi="Tahoma" w:cs="Tahoma"/>
          <w:bCs/>
          <w:iCs/>
          <w:sz w:val="20"/>
          <w:szCs w:val="20"/>
        </w:rPr>
        <w:t>,</w:t>
      </w:r>
      <w:r w:rsidR="0054469A" w:rsidRPr="005126AE">
        <w:rPr>
          <w:rFonts w:ascii="Tahoma" w:hAnsi="Tahoma" w:cs="Tahoma"/>
          <w:bCs/>
          <w:iCs/>
          <w:sz w:val="20"/>
          <w:szCs w:val="20"/>
        </w:rPr>
        <w:t xml:space="preserve"> comme la crise sanitaire liée au covid-19. En 2022, la CJUE a clairement rappelé que le rétablissement des contrôles aux frontières intérieures au sein de l’espace Schengen </w:t>
      </w:r>
      <w:r w:rsidR="0054469A">
        <w:rPr>
          <w:rFonts w:ascii="Tahoma" w:hAnsi="Tahoma" w:cs="Tahoma"/>
          <w:bCs/>
          <w:iCs/>
          <w:sz w:val="20"/>
          <w:szCs w:val="20"/>
        </w:rPr>
        <w:t>était</w:t>
      </w:r>
      <w:r w:rsidR="0054469A" w:rsidRPr="005126AE">
        <w:rPr>
          <w:rFonts w:ascii="Tahoma" w:hAnsi="Tahoma" w:cs="Tahoma"/>
          <w:bCs/>
          <w:iCs/>
          <w:sz w:val="20"/>
          <w:szCs w:val="20"/>
        </w:rPr>
        <w:t xml:space="preserve"> strictement encadré</w:t>
      </w:r>
      <w:r w:rsidR="006C0AB5">
        <w:rPr>
          <w:rStyle w:val="FootnoteReference"/>
          <w:rFonts w:ascii="Tahoma" w:hAnsi="Tahoma" w:cs="Tahoma"/>
          <w:bCs/>
          <w:iCs/>
          <w:sz w:val="20"/>
          <w:szCs w:val="20"/>
        </w:rPr>
        <w:footnoteReference w:id="6"/>
      </w:r>
      <w:r w:rsidR="0054469A" w:rsidRPr="005126AE">
        <w:rPr>
          <w:rFonts w:ascii="Tahoma" w:hAnsi="Tahoma" w:cs="Tahoma"/>
          <w:bCs/>
          <w:iCs/>
          <w:sz w:val="20"/>
          <w:szCs w:val="20"/>
        </w:rPr>
        <w:t>. Un État membre ne peut imposer de tels contrôles pour une durée excédant six mois, sauf en cas d'apparition d’une nouvelle menace grave pour l'ordre public ou la sécurité intérieure, distincte de la précédente.</w:t>
      </w:r>
    </w:p>
    <w:p w14:paraId="51B1DCC4" w14:textId="77777777" w:rsidR="008606A5" w:rsidRPr="005126AE" w:rsidRDefault="008606A5" w:rsidP="00C75B51">
      <w:pPr>
        <w:spacing w:after="0"/>
        <w:jc w:val="both"/>
        <w:rPr>
          <w:rFonts w:ascii="Tahoma" w:hAnsi="Tahoma" w:cs="Tahoma"/>
          <w:bCs/>
          <w:iCs/>
          <w:sz w:val="20"/>
          <w:szCs w:val="20"/>
        </w:rPr>
      </w:pPr>
    </w:p>
    <w:p w14:paraId="06604B7E" w14:textId="42644049" w:rsidR="0054469A" w:rsidRPr="005126AE" w:rsidRDefault="007A3E26" w:rsidP="00C75B51">
      <w:pPr>
        <w:spacing w:after="0"/>
        <w:jc w:val="both"/>
        <w:rPr>
          <w:rFonts w:ascii="Tahoma" w:hAnsi="Tahoma" w:cs="Tahoma"/>
          <w:bCs/>
          <w:iCs/>
          <w:sz w:val="20"/>
          <w:szCs w:val="20"/>
        </w:rPr>
      </w:pPr>
      <w:r>
        <w:rPr>
          <w:rFonts w:ascii="Tahoma" w:hAnsi="Tahoma" w:cs="Tahoma"/>
          <w:bCs/>
          <w:iCs/>
          <w:sz w:val="20"/>
          <w:szCs w:val="20"/>
        </w:rPr>
        <w:t xml:space="preserve">10- </w:t>
      </w:r>
      <w:r w:rsidR="004C5292">
        <w:rPr>
          <w:rFonts w:ascii="Tahoma" w:hAnsi="Tahoma" w:cs="Tahoma"/>
          <w:bCs/>
          <w:iCs/>
          <w:sz w:val="20"/>
          <w:szCs w:val="20"/>
        </w:rPr>
        <w:t>L</w:t>
      </w:r>
      <w:r w:rsidR="0054469A" w:rsidRPr="005126AE">
        <w:rPr>
          <w:rFonts w:ascii="Tahoma" w:hAnsi="Tahoma" w:cs="Tahoma"/>
          <w:bCs/>
          <w:iCs/>
          <w:sz w:val="20"/>
          <w:szCs w:val="20"/>
        </w:rPr>
        <w:t xml:space="preserve">a récente réforme du </w:t>
      </w:r>
      <w:r w:rsidR="0054469A">
        <w:rPr>
          <w:rFonts w:ascii="Tahoma" w:hAnsi="Tahoma" w:cs="Tahoma"/>
          <w:bCs/>
          <w:iCs/>
          <w:sz w:val="20"/>
          <w:szCs w:val="20"/>
        </w:rPr>
        <w:t>c</w:t>
      </w:r>
      <w:r w:rsidR="0054469A" w:rsidRPr="005126AE">
        <w:rPr>
          <w:rFonts w:ascii="Tahoma" w:hAnsi="Tahoma" w:cs="Tahoma"/>
          <w:bCs/>
          <w:iCs/>
          <w:sz w:val="20"/>
          <w:szCs w:val="20"/>
        </w:rPr>
        <w:t>ode frontières Schengen</w:t>
      </w:r>
      <w:r w:rsidR="006C0AB5">
        <w:rPr>
          <w:rStyle w:val="FootnoteReference"/>
          <w:rFonts w:ascii="Tahoma" w:hAnsi="Tahoma" w:cs="Tahoma"/>
          <w:bCs/>
          <w:iCs/>
          <w:sz w:val="20"/>
          <w:szCs w:val="20"/>
        </w:rPr>
        <w:footnoteReference w:id="7"/>
      </w:r>
      <w:r w:rsidR="0054469A" w:rsidRPr="005126AE">
        <w:rPr>
          <w:rFonts w:ascii="Tahoma" w:hAnsi="Tahoma" w:cs="Tahoma"/>
          <w:bCs/>
          <w:iCs/>
          <w:sz w:val="20"/>
          <w:szCs w:val="20"/>
        </w:rPr>
        <w:t xml:space="preserve">, adoptée par l'Union européenne, </w:t>
      </w:r>
      <w:r w:rsidR="004C5292">
        <w:rPr>
          <w:rFonts w:ascii="Tahoma" w:hAnsi="Tahoma" w:cs="Tahoma"/>
          <w:bCs/>
          <w:iCs/>
          <w:sz w:val="20"/>
          <w:szCs w:val="20"/>
        </w:rPr>
        <w:t>a néanmoins confirmé une</w:t>
      </w:r>
      <w:r w:rsidR="0054469A" w:rsidRPr="005126AE">
        <w:rPr>
          <w:rFonts w:ascii="Tahoma" w:hAnsi="Tahoma" w:cs="Tahoma"/>
          <w:bCs/>
          <w:iCs/>
          <w:sz w:val="20"/>
          <w:szCs w:val="20"/>
        </w:rPr>
        <w:t xml:space="preserve"> tendance à accorder une marge de manœuvre accrue aux États membres en matière de contrôle des frontières intérieures, au détriment du respect des droits fondamentaux et du principe de </w:t>
      </w:r>
      <w:r w:rsidR="0054469A" w:rsidRPr="005126AE">
        <w:rPr>
          <w:rFonts w:ascii="Tahoma" w:hAnsi="Tahoma" w:cs="Tahoma"/>
          <w:bCs/>
          <w:iCs/>
          <w:sz w:val="20"/>
          <w:szCs w:val="20"/>
        </w:rPr>
        <w:lastRenderedPageBreak/>
        <w:t>libre circulation. Cette évolution est perçue par plusieurs organisations, dont l’Anafé</w:t>
      </w:r>
      <w:r w:rsidR="004C5292">
        <w:rPr>
          <w:rFonts w:ascii="Tahoma" w:hAnsi="Tahoma" w:cs="Tahoma"/>
          <w:bCs/>
          <w:iCs/>
          <w:sz w:val="20"/>
          <w:szCs w:val="20"/>
        </w:rPr>
        <w:t xml:space="preserve"> et le Gisti</w:t>
      </w:r>
      <w:r w:rsidR="0054469A" w:rsidRPr="005126AE">
        <w:rPr>
          <w:rFonts w:ascii="Tahoma" w:hAnsi="Tahoma" w:cs="Tahoma"/>
          <w:bCs/>
          <w:iCs/>
          <w:sz w:val="20"/>
          <w:szCs w:val="20"/>
        </w:rPr>
        <w:t>, comme une tentative de légitimer des pratiques de plus en plus restrictives aux frontières européennes</w:t>
      </w:r>
      <w:r w:rsidR="0054469A">
        <w:rPr>
          <w:rFonts w:ascii="Tahoma" w:hAnsi="Tahoma" w:cs="Tahoma"/>
          <w:bCs/>
          <w:iCs/>
          <w:sz w:val="20"/>
          <w:szCs w:val="20"/>
        </w:rPr>
        <w:t>,</w:t>
      </w:r>
      <w:r w:rsidR="0054469A" w:rsidRPr="005126AE">
        <w:rPr>
          <w:rFonts w:ascii="Tahoma" w:hAnsi="Tahoma" w:cs="Tahoma"/>
          <w:bCs/>
          <w:iCs/>
          <w:sz w:val="20"/>
          <w:szCs w:val="20"/>
        </w:rPr>
        <w:t xml:space="preserve"> et ce, au mépris des engagements pris par les États en matière de droits humains</w:t>
      </w:r>
      <w:r w:rsidR="004C5292">
        <w:rPr>
          <w:rStyle w:val="FootnoteReference"/>
          <w:rFonts w:ascii="Tahoma" w:hAnsi="Tahoma" w:cs="Tahoma"/>
          <w:bCs/>
          <w:iCs/>
          <w:sz w:val="20"/>
          <w:szCs w:val="20"/>
        </w:rPr>
        <w:footnoteReference w:id="8"/>
      </w:r>
      <w:r w:rsidR="0054469A" w:rsidRPr="005126AE">
        <w:rPr>
          <w:rFonts w:ascii="Tahoma" w:hAnsi="Tahoma" w:cs="Tahoma"/>
          <w:bCs/>
          <w:iCs/>
          <w:sz w:val="20"/>
          <w:szCs w:val="20"/>
        </w:rPr>
        <w:t xml:space="preserve">. </w:t>
      </w:r>
    </w:p>
    <w:p w14:paraId="6E499A74" w14:textId="77777777" w:rsidR="007A3E26" w:rsidRDefault="007A3E26" w:rsidP="00C75B51">
      <w:pPr>
        <w:spacing w:after="0"/>
        <w:jc w:val="both"/>
        <w:rPr>
          <w:rFonts w:ascii="Tahoma" w:hAnsi="Tahoma" w:cs="Tahoma"/>
          <w:bCs/>
          <w:iCs/>
          <w:sz w:val="20"/>
          <w:szCs w:val="20"/>
        </w:rPr>
      </w:pPr>
    </w:p>
    <w:p w14:paraId="18404E24" w14:textId="21919B53" w:rsidR="0054469A" w:rsidRDefault="007A3E26" w:rsidP="00C75B51">
      <w:pPr>
        <w:spacing w:after="0"/>
        <w:jc w:val="both"/>
        <w:rPr>
          <w:rFonts w:ascii="Tahoma" w:hAnsi="Tahoma" w:cs="Tahoma"/>
          <w:bCs/>
          <w:iCs/>
          <w:sz w:val="20"/>
          <w:szCs w:val="20"/>
        </w:rPr>
      </w:pPr>
      <w:r>
        <w:rPr>
          <w:rFonts w:ascii="Tahoma" w:hAnsi="Tahoma" w:cs="Tahoma"/>
          <w:bCs/>
          <w:iCs/>
          <w:sz w:val="20"/>
          <w:szCs w:val="20"/>
        </w:rPr>
        <w:t xml:space="preserve">11- </w:t>
      </w:r>
      <w:r w:rsidR="0054469A" w:rsidRPr="005126AE">
        <w:rPr>
          <w:rFonts w:ascii="Tahoma" w:hAnsi="Tahoma" w:cs="Tahoma"/>
          <w:bCs/>
          <w:iCs/>
          <w:sz w:val="20"/>
          <w:szCs w:val="20"/>
        </w:rPr>
        <w:t>La France a annoncé courant octobre 2024, rétablir, pour la neuvième année consécutive, les contrôles à ses frontières intérieures jusqu’à fin avril 2025.</w:t>
      </w:r>
      <w:r w:rsidR="0054469A">
        <w:rPr>
          <w:rFonts w:ascii="Tahoma" w:hAnsi="Tahoma" w:cs="Tahoma"/>
          <w:bCs/>
          <w:iCs/>
          <w:sz w:val="20"/>
          <w:szCs w:val="20"/>
        </w:rPr>
        <w:t xml:space="preserve"> L’Anafé, le Gisti et La Cimade ont décidé de contester cette décision devant le Conseil d’État</w:t>
      </w:r>
      <w:r w:rsidR="005A4A09">
        <w:rPr>
          <w:rFonts w:ascii="Tahoma" w:hAnsi="Tahoma" w:cs="Tahoma"/>
          <w:bCs/>
          <w:iCs/>
          <w:sz w:val="20"/>
          <w:szCs w:val="20"/>
        </w:rPr>
        <w:t xml:space="preserve"> qui a rendu le 7 mars 2025 une décision de rejet de cette requête</w:t>
      </w:r>
      <w:r w:rsidR="005A4A09">
        <w:rPr>
          <w:rStyle w:val="FootnoteReference"/>
          <w:rFonts w:ascii="Tahoma" w:hAnsi="Tahoma" w:cs="Tahoma"/>
          <w:bCs/>
          <w:iCs/>
          <w:sz w:val="20"/>
          <w:szCs w:val="20"/>
        </w:rPr>
        <w:footnoteReference w:id="9"/>
      </w:r>
    </w:p>
    <w:p w14:paraId="489921B7" w14:textId="77777777" w:rsidR="00C75B51" w:rsidRPr="00C75B51" w:rsidRDefault="00C75B51" w:rsidP="00C75B51">
      <w:pPr>
        <w:spacing w:after="0"/>
        <w:jc w:val="both"/>
        <w:rPr>
          <w:rFonts w:ascii="Tahoma" w:hAnsi="Tahoma" w:cs="Tahoma"/>
          <w:bCs/>
          <w:iCs/>
          <w:sz w:val="20"/>
          <w:szCs w:val="20"/>
        </w:rPr>
      </w:pPr>
    </w:p>
    <w:p w14:paraId="6F4C09D6" w14:textId="6608AF49" w:rsidR="00296DAA" w:rsidRPr="006C0AB5" w:rsidRDefault="003A4995" w:rsidP="00C75B51">
      <w:pPr>
        <w:spacing w:after="0" w:line="276" w:lineRule="auto"/>
        <w:jc w:val="both"/>
        <w:rPr>
          <w:rFonts w:ascii="Tahoma" w:eastAsia="Times New Roman" w:hAnsi="Tahoma" w:cs="Tahoma"/>
          <w:b/>
          <w:bCs/>
          <w:i/>
          <w:iCs/>
          <w:color w:val="E4002B"/>
          <w:sz w:val="20"/>
          <w:szCs w:val="20"/>
          <w:lang w:eastAsia="fr-FR"/>
        </w:rPr>
      </w:pPr>
      <w:r>
        <w:rPr>
          <w:rFonts w:ascii="Tahoma" w:eastAsia="Times New Roman" w:hAnsi="Tahoma" w:cs="Tahoma"/>
          <w:b/>
          <w:bCs/>
          <w:i/>
          <w:iCs/>
          <w:color w:val="E4002B"/>
          <w:sz w:val="20"/>
          <w:szCs w:val="20"/>
          <w:lang w:eastAsia="fr-FR"/>
        </w:rPr>
        <w:t>Militarisation de la frontière et création d’une f</w:t>
      </w:r>
      <w:r w:rsidR="006C0AB5" w:rsidRPr="006C0AB5">
        <w:rPr>
          <w:rFonts w:ascii="Tahoma" w:eastAsia="Times New Roman" w:hAnsi="Tahoma" w:cs="Tahoma"/>
          <w:b/>
          <w:bCs/>
          <w:i/>
          <w:iCs/>
          <w:color w:val="E4002B"/>
          <w:sz w:val="20"/>
          <w:szCs w:val="20"/>
          <w:lang w:eastAsia="fr-FR"/>
        </w:rPr>
        <w:t>orce frontière</w:t>
      </w:r>
    </w:p>
    <w:p w14:paraId="4AF6B662" w14:textId="2E874106" w:rsidR="00296DAA" w:rsidRDefault="007A3E26" w:rsidP="00C75B51">
      <w:pPr>
        <w:spacing w:after="0"/>
        <w:jc w:val="both"/>
        <w:rPr>
          <w:rFonts w:ascii="Tahoma" w:hAnsi="Tahoma" w:cs="Tahoma"/>
          <w:sz w:val="20"/>
          <w:szCs w:val="20"/>
        </w:rPr>
      </w:pPr>
      <w:r>
        <w:rPr>
          <w:rFonts w:ascii="Tahoma" w:hAnsi="Tahoma" w:cs="Tahoma"/>
          <w:sz w:val="20"/>
          <w:szCs w:val="20"/>
        </w:rPr>
        <w:t xml:space="preserve">12- </w:t>
      </w:r>
      <w:r w:rsidR="00E240B0">
        <w:rPr>
          <w:rFonts w:ascii="Tahoma" w:hAnsi="Tahoma" w:cs="Tahoma"/>
          <w:sz w:val="20"/>
          <w:szCs w:val="20"/>
        </w:rPr>
        <w:t xml:space="preserve">Le rétablissement des contrôles aux frontières intérieures entraîne </w:t>
      </w:r>
      <w:r w:rsidR="00E240B0">
        <w:rPr>
          <w:rFonts w:ascii="Tahoma" w:hAnsi="Tahoma" w:cs="Tahoma"/>
          <w:bCs/>
          <w:iCs/>
          <w:sz w:val="20"/>
          <w:szCs w:val="20"/>
        </w:rPr>
        <w:t>une</w:t>
      </w:r>
      <w:r w:rsidR="00E240B0" w:rsidRPr="0054469A">
        <w:rPr>
          <w:rFonts w:ascii="Tahoma" w:hAnsi="Tahoma" w:cs="Tahoma"/>
          <w:bCs/>
          <w:iCs/>
          <w:sz w:val="20"/>
          <w:szCs w:val="20"/>
        </w:rPr>
        <w:t xml:space="preserve"> militarisation accrue des frontières marqué</w:t>
      </w:r>
      <w:r w:rsidR="00E240B0">
        <w:rPr>
          <w:rFonts w:ascii="Tahoma" w:hAnsi="Tahoma" w:cs="Tahoma"/>
          <w:bCs/>
          <w:iCs/>
          <w:sz w:val="20"/>
          <w:szCs w:val="20"/>
        </w:rPr>
        <w:t xml:space="preserve">e notamment </w:t>
      </w:r>
      <w:r w:rsidR="00E240B0" w:rsidRPr="0054469A">
        <w:rPr>
          <w:rFonts w:ascii="Tahoma" w:hAnsi="Tahoma" w:cs="Tahoma"/>
          <w:bCs/>
          <w:iCs/>
          <w:sz w:val="20"/>
          <w:szCs w:val="20"/>
        </w:rPr>
        <w:t>par la surveillance par drone</w:t>
      </w:r>
      <w:r w:rsidR="00E240B0">
        <w:rPr>
          <w:rFonts w:ascii="Tahoma" w:hAnsi="Tahoma" w:cs="Tahoma"/>
          <w:bCs/>
          <w:iCs/>
          <w:sz w:val="20"/>
          <w:szCs w:val="20"/>
        </w:rPr>
        <w:t xml:space="preserve"> mais également par la multiplication des forces de l’ordre mobilisées pour ces contrôles.</w:t>
      </w:r>
      <w:r w:rsidR="00E240B0">
        <w:rPr>
          <w:rFonts w:ascii="Tahoma" w:hAnsi="Tahoma" w:cs="Tahoma"/>
          <w:sz w:val="20"/>
          <w:szCs w:val="20"/>
        </w:rPr>
        <w:t xml:space="preserve"> </w:t>
      </w:r>
      <w:r w:rsidR="00C75B51">
        <w:rPr>
          <w:rFonts w:ascii="Tahoma" w:hAnsi="Tahoma" w:cs="Tahoma"/>
          <w:sz w:val="20"/>
          <w:szCs w:val="20"/>
        </w:rPr>
        <w:t>Le</w:t>
      </w:r>
      <w:r w:rsidR="00296DAA" w:rsidRPr="00C83B59">
        <w:rPr>
          <w:rFonts w:ascii="Tahoma" w:hAnsi="Tahoma" w:cs="Tahoma"/>
          <w:sz w:val="20"/>
          <w:szCs w:val="20"/>
        </w:rPr>
        <w:t xml:space="preserve"> 26 avril 2023, la première ministre Elisabeth Borne a annoncé la mise en place d'une « </w:t>
      </w:r>
      <w:r w:rsidR="00296DAA" w:rsidRPr="00C83B59">
        <w:rPr>
          <w:rFonts w:ascii="Tahoma" w:hAnsi="Tahoma" w:cs="Tahoma"/>
          <w:i/>
          <w:sz w:val="20"/>
          <w:szCs w:val="20"/>
        </w:rPr>
        <w:t>Border Force</w:t>
      </w:r>
      <w:r w:rsidR="00296DAA" w:rsidRPr="00C83B59">
        <w:rPr>
          <w:rFonts w:ascii="Tahoma" w:hAnsi="Tahoma" w:cs="Tahoma"/>
          <w:sz w:val="20"/>
          <w:szCs w:val="20"/>
        </w:rPr>
        <w:t> » à titre expérimental à compter du 1</w:t>
      </w:r>
      <w:r w:rsidR="00296DAA" w:rsidRPr="00834868">
        <w:rPr>
          <w:rFonts w:ascii="Tahoma" w:hAnsi="Tahoma" w:cs="Tahoma"/>
          <w:sz w:val="20"/>
          <w:szCs w:val="20"/>
          <w:vertAlign w:val="superscript"/>
        </w:rPr>
        <w:t>er</w:t>
      </w:r>
      <w:r w:rsidR="00296DAA">
        <w:rPr>
          <w:rFonts w:ascii="Tahoma" w:hAnsi="Tahoma" w:cs="Tahoma"/>
          <w:sz w:val="20"/>
          <w:szCs w:val="20"/>
        </w:rPr>
        <w:t xml:space="preserve"> </w:t>
      </w:r>
      <w:r w:rsidR="00296DAA" w:rsidRPr="00C83B59">
        <w:rPr>
          <w:rFonts w:ascii="Tahoma" w:hAnsi="Tahoma" w:cs="Tahoma"/>
          <w:sz w:val="20"/>
          <w:szCs w:val="20"/>
        </w:rPr>
        <w:t>juin 2023 pour le département des Alpes-Maritimes (06) et à compter du 1</w:t>
      </w:r>
      <w:r w:rsidR="00296DAA" w:rsidRPr="00834868">
        <w:rPr>
          <w:rFonts w:ascii="Tahoma" w:hAnsi="Tahoma" w:cs="Tahoma"/>
          <w:sz w:val="20"/>
          <w:szCs w:val="20"/>
          <w:vertAlign w:val="superscript"/>
        </w:rPr>
        <w:t>er</w:t>
      </w:r>
      <w:r w:rsidR="00296DAA">
        <w:rPr>
          <w:rFonts w:ascii="Tahoma" w:hAnsi="Tahoma" w:cs="Tahoma"/>
          <w:sz w:val="20"/>
          <w:szCs w:val="20"/>
        </w:rPr>
        <w:t xml:space="preserve"> </w:t>
      </w:r>
      <w:r w:rsidR="00296DAA" w:rsidRPr="00C83B59">
        <w:rPr>
          <w:rFonts w:ascii="Tahoma" w:hAnsi="Tahoma" w:cs="Tahoma"/>
          <w:sz w:val="20"/>
          <w:szCs w:val="20"/>
        </w:rPr>
        <w:t>juillet 2023 pour les Hautes-Alpes (05)</w:t>
      </w:r>
      <w:r w:rsidR="00296DAA" w:rsidRPr="00C83B59">
        <w:rPr>
          <w:rFonts w:ascii="Tahoma" w:hAnsi="Tahoma" w:cs="Tahoma"/>
          <w:sz w:val="20"/>
          <w:szCs w:val="20"/>
          <w:vertAlign w:val="superscript"/>
        </w:rPr>
        <w:footnoteReference w:id="10"/>
      </w:r>
      <w:r w:rsidR="00296DAA">
        <w:rPr>
          <w:rFonts w:ascii="Tahoma" w:hAnsi="Tahoma" w:cs="Tahoma"/>
          <w:sz w:val="20"/>
          <w:szCs w:val="20"/>
        </w:rPr>
        <w:t>.</w:t>
      </w:r>
      <w:r w:rsidR="00296DAA" w:rsidRPr="00C83B59">
        <w:rPr>
          <w:rFonts w:ascii="Tahoma" w:hAnsi="Tahoma" w:cs="Tahoma"/>
          <w:sz w:val="20"/>
          <w:szCs w:val="20"/>
        </w:rPr>
        <w:t xml:space="preserve"> La mise en place de cette force frontière s’est</w:t>
      </w:r>
      <w:r w:rsidR="008606A5">
        <w:rPr>
          <w:rFonts w:ascii="Tahoma" w:hAnsi="Tahoma" w:cs="Tahoma"/>
          <w:sz w:val="20"/>
          <w:szCs w:val="20"/>
        </w:rPr>
        <w:t>,</w:t>
      </w:r>
      <w:r w:rsidR="00296DAA" w:rsidRPr="00C83B59">
        <w:rPr>
          <w:rFonts w:ascii="Tahoma" w:hAnsi="Tahoma" w:cs="Tahoma"/>
          <w:sz w:val="20"/>
          <w:szCs w:val="20"/>
        </w:rPr>
        <w:t xml:space="preserve"> dans un premier temps</w:t>
      </w:r>
      <w:r w:rsidR="008606A5">
        <w:rPr>
          <w:rFonts w:ascii="Tahoma" w:hAnsi="Tahoma" w:cs="Tahoma"/>
          <w:sz w:val="20"/>
          <w:szCs w:val="20"/>
        </w:rPr>
        <w:t>,</w:t>
      </w:r>
      <w:r w:rsidR="00296DAA" w:rsidRPr="00C83B59">
        <w:rPr>
          <w:rFonts w:ascii="Tahoma" w:hAnsi="Tahoma" w:cs="Tahoma"/>
          <w:sz w:val="20"/>
          <w:szCs w:val="20"/>
        </w:rPr>
        <w:t xml:space="preserve"> traduit</w:t>
      </w:r>
      <w:r w:rsidR="00296DAA">
        <w:rPr>
          <w:rFonts w:ascii="Tahoma" w:hAnsi="Tahoma" w:cs="Tahoma"/>
          <w:sz w:val="20"/>
          <w:szCs w:val="20"/>
        </w:rPr>
        <w:t>e</w:t>
      </w:r>
      <w:r w:rsidR="00296DAA" w:rsidRPr="00C83B59">
        <w:rPr>
          <w:rFonts w:ascii="Tahoma" w:hAnsi="Tahoma" w:cs="Tahoma"/>
          <w:sz w:val="20"/>
          <w:szCs w:val="20"/>
        </w:rPr>
        <w:t xml:space="preserve"> par un renforcement des effectifs de gendarmerie mobile à l’automne 2023, puis d’une réorganisation avec la mise en place de patrouilles mixtes associant des personnels de gendarmerie départementale, mobile ou encore de la police nationale.</w:t>
      </w:r>
      <w:r w:rsidR="00C75B51">
        <w:rPr>
          <w:rFonts w:ascii="Tahoma" w:hAnsi="Tahoma" w:cs="Tahoma"/>
          <w:sz w:val="20"/>
          <w:szCs w:val="20"/>
        </w:rPr>
        <w:t xml:space="preserve"> Le 26 février 2024, le comité interministériel de contrôle de l’immigration réuni par le premier ministre François Bayrou, a annoncé l’extension de la force frontière à « l’ensemble des frontières de l’hexagone »</w:t>
      </w:r>
      <w:r w:rsidR="00C75B51">
        <w:rPr>
          <w:rStyle w:val="FootnoteReference"/>
          <w:rFonts w:ascii="Tahoma" w:hAnsi="Tahoma" w:cs="Tahoma"/>
          <w:sz w:val="20"/>
          <w:szCs w:val="20"/>
        </w:rPr>
        <w:footnoteReference w:id="11"/>
      </w:r>
      <w:r w:rsidR="00C75B51">
        <w:rPr>
          <w:rFonts w:ascii="Tahoma" w:hAnsi="Tahoma" w:cs="Tahoma"/>
          <w:sz w:val="20"/>
          <w:szCs w:val="20"/>
        </w:rPr>
        <w:t xml:space="preserve">. </w:t>
      </w:r>
      <w:r w:rsidR="00E240B0">
        <w:rPr>
          <w:rFonts w:ascii="Tahoma" w:hAnsi="Tahoma" w:cs="Tahoma"/>
          <w:sz w:val="20"/>
          <w:szCs w:val="20"/>
        </w:rPr>
        <w:t>D’après le communiqué du comité interministériel, c</w:t>
      </w:r>
      <w:r w:rsidR="00C75B51">
        <w:rPr>
          <w:rFonts w:ascii="Tahoma" w:hAnsi="Tahoma" w:cs="Tahoma"/>
          <w:sz w:val="20"/>
          <w:szCs w:val="20"/>
        </w:rPr>
        <w:t>ette force frontière « </w:t>
      </w:r>
      <w:r w:rsidR="00C75B51" w:rsidRPr="00C75B51">
        <w:rPr>
          <w:rFonts w:ascii="Tahoma" w:hAnsi="Tahoma" w:cs="Tahoma"/>
          <w:sz w:val="20"/>
          <w:szCs w:val="20"/>
        </w:rPr>
        <w:t>reposera sur un état-major national et sur une doctrine d’emploi qui</w:t>
      </w:r>
      <w:r w:rsidR="00C75B51">
        <w:rPr>
          <w:rFonts w:ascii="Tahoma" w:hAnsi="Tahoma" w:cs="Tahoma"/>
          <w:sz w:val="20"/>
          <w:szCs w:val="20"/>
        </w:rPr>
        <w:t xml:space="preserve"> </w:t>
      </w:r>
      <w:r w:rsidR="00C75B51" w:rsidRPr="00C75B51">
        <w:rPr>
          <w:rFonts w:ascii="Tahoma" w:hAnsi="Tahoma" w:cs="Tahoma"/>
          <w:sz w:val="20"/>
          <w:szCs w:val="20"/>
        </w:rPr>
        <w:t>permettra de mobiliser plusieurs centaines de renforts à nos frontières, issus</w:t>
      </w:r>
      <w:r w:rsidR="00C75B51">
        <w:rPr>
          <w:rFonts w:ascii="Tahoma" w:hAnsi="Tahoma" w:cs="Tahoma"/>
          <w:sz w:val="20"/>
          <w:szCs w:val="20"/>
        </w:rPr>
        <w:t xml:space="preserve"> </w:t>
      </w:r>
      <w:r w:rsidR="00C75B51" w:rsidRPr="00C75B51">
        <w:rPr>
          <w:rFonts w:ascii="Tahoma" w:hAnsi="Tahoma" w:cs="Tahoma"/>
          <w:sz w:val="20"/>
          <w:szCs w:val="20"/>
        </w:rPr>
        <w:t>de la police, de la gendarmerie, des douanes et des armées, avec la</w:t>
      </w:r>
      <w:r w:rsidR="00C75B51">
        <w:rPr>
          <w:rFonts w:ascii="Tahoma" w:hAnsi="Tahoma" w:cs="Tahoma"/>
          <w:sz w:val="20"/>
          <w:szCs w:val="20"/>
        </w:rPr>
        <w:t xml:space="preserve"> </w:t>
      </w:r>
      <w:r w:rsidR="00C75B51" w:rsidRPr="00C75B51">
        <w:rPr>
          <w:rFonts w:ascii="Tahoma" w:hAnsi="Tahoma" w:cs="Tahoma"/>
          <w:sz w:val="20"/>
          <w:szCs w:val="20"/>
        </w:rPr>
        <w:t>possibilité de faire appel à des réservistes</w:t>
      </w:r>
      <w:r w:rsidR="00C75B51">
        <w:rPr>
          <w:rFonts w:ascii="Tahoma" w:hAnsi="Tahoma" w:cs="Tahoma"/>
          <w:sz w:val="20"/>
          <w:szCs w:val="20"/>
        </w:rPr>
        <w:t> ».</w:t>
      </w:r>
    </w:p>
    <w:p w14:paraId="327ADB41" w14:textId="77777777" w:rsidR="00C75B51" w:rsidRPr="00C75B51" w:rsidRDefault="00C75B51" w:rsidP="00C75B51">
      <w:pPr>
        <w:spacing w:after="0"/>
        <w:jc w:val="both"/>
        <w:rPr>
          <w:rFonts w:ascii="Tahoma" w:hAnsi="Tahoma" w:cs="Tahoma"/>
          <w:sz w:val="20"/>
          <w:szCs w:val="20"/>
        </w:rPr>
      </w:pPr>
    </w:p>
    <w:p w14:paraId="2A22EEB9" w14:textId="4D674484" w:rsidR="003B04A1" w:rsidRPr="006C0AB5" w:rsidRDefault="009030D6" w:rsidP="00C75B51">
      <w:pPr>
        <w:spacing w:after="0" w:line="276" w:lineRule="auto"/>
        <w:jc w:val="both"/>
        <w:rPr>
          <w:rFonts w:ascii="Tahoma" w:eastAsia="Times New Roman" w:hAnsi="Tahoma" w:cs="Tahoma"/>
          <w:b/>
          <w:bCs/>
          <w:i/>
          <w:iCs/>
          <w:color w:val="E4002B"/>
          <w:sz w:val="20"/>
          <w:szCs w:val="20"/>
          <w:lang w:eastAsia="fr-FR"/>
        </w:rPr>
      </w:pPr>
      <w:r w:rsidRPr="006C0AB5">
        <w:rPr>
          <w:rFonts w:ascii="Tahoma" w:eastAsia="Times New Roman" w:hAnsi="Tahoma" w:cs="Tahoma"/>
          <w:b/>
          <w:bCs/>
          <w:i/>
          <w:iCs/>
          <w:color w:val="E4002B"/>
          <w:sz w:val="20"/>
          <w:szCs w:val="20"/>
          <w:lang w:eastAsia="fr-FR"/>
        </w:rPr>
        <w:t>Contrôles discriminatoires</w:t>
      </w:r>
      <w:r w:rsidR="003A4995">
        <w:rPr>
          <w:rFonts w:ascii="Tahoma" w:eastAsia="Times New Roman" w:hAnsi="Tahoma" w:cs="Tahoma"/>
          <w:b/>
          <w:bCs/>
          <w:i/>
          <w:iCs/>
          <w:color w:val="E4002B"/>
          <w:sz w:val="20"/>
          <w:szCs w:val="20"/>
          <w:lang w:eastAsia="fr-FR"/>
        </w:rPr>
        <w:t xml:space="preserve"> aux frontières intérieures terrestres</w:t>
      </w:r>
    </w:p>
    <w:p w14:paraId="7A48E847" w14:textId="12EEF374" w:rsidR="00296DAA" w:rsidRPr="00CC57A7" w:rsidRDefault="007A3E26" w:rsidP="00C75B51">
      <w:pPr>
        <w:spacing w:after="0" w:line="276" w:lineRule="auto"/>
        <w:jc w:val="both"/>
        <w:rPr>
          <w:rFonts w:ascii="Tahoma" w:eastAsia="Times New Roman" w:hAnsi="Tahoma" w:cs="Tahoma"/>
          <w:sz w:val="20"/>
          <w:szCs w:val="20"/>
          <w:lang w:eastAsia="fr-FR"/>
        </w:rPr>
      </w:pPr>
      <w:r>
        <w:rPr>
          <w:rFonts w:ascii="Tahoma" w:eastAsia="Times New Roman" w:hAnsi="Tahoma" w:cs="Tahoma"/>
          <w:sz w:val="20"/>
          <w:szCs w:val="20"/>
          <w:lang w:eastAsia="fr-FR"/>
        </w:rPr>
        <w:t xml:space="preserve">13- </w:t>
      </w:r>
      <w:r w:rsidR="00296DAA" w:rsidRPr="00CC57A7">
        <w:rPr>
          <w:rFonts w:ascii="Tahoma" w:eastAsia="Times New Roman" w:hAnsi="Tahoma" w:cs="Tahoma"/>
          <w:sz w:val="20"/>
          <w:szCs w:val="20"/>
          <w:lang w:eastAsia="fr-FR"/>
        </w:rPr>
        <w:t xml:space="preserve">S’agissant des pratiques de contrôles </w:t>
      </w:r>
      <w:r w:rsidR="0070534E">
        <w:rPr>
          <w:rFonts w:ascii="Tahoma" w:eastAsia="Times New Roman" w:hAnsi="Tahoma" w:cs="Tahoma"/>
          <w:sz w:val="20"/>
          <w:szCs w:val="20"/>
          <w:lang w:eastAsia="fr-FR"/>
        </w:rPr>
        <w:t>aux</w:t>
      </w:r>
      <w:r w:rsidR="00296DAA" w:rsidRPr="00CC57A7">
        <w:rPr>
          <w:rFonts w:ascii="Tahoma" w:eastAsia="Times New Roman" w:hAnsi="Tahoma" w:cs="Tahoma"/>
          <w:sz w:val="20"/>
          <w:szCs w:val="20"/>
          <w:lang w:eastAsia="fr-FR"/>
        </w:rPr>
        <w:t xml:space="preserve"> frontière</w:t>
      </w:r>
      <w:r w:rsidR="0070534E">
        <w:rPr>
          <w:rFonts w:ascii="Tahoma" w:eastAsia="Times New Roman" w:hAnsi="Tahoma" w:cs="Tahoma"/>
          <w:sz w:val="20"/>
          <w:szCs w:val="20"/>
          <w:lang w:eastAsia="fr-FR"/>
        </w:rPr>
        <w:t>s</w:t>
      </w:r>
      <w:r w:rsidR="00296DAA" w:rsidRPr="00CC57A7">
        <w:rPr>
          <w:rFonts w:ascii="Tahoma" w:eastAsia="Times New Roman" w:hAnsi="Tahoma" w:cs="Tahoma"/>
          <w:sz w:val="20"/>
          <w:szCs w:val="20"/>
          <w:lang w:eastAsia="fr-FR"/>
        </w:rPr>
        <w:t xml:space="preserve"> franco-italienne</w:t>
      </w:r>
      <w:r w:rsidR="00C75B51" w:rsidRPr="00CC57A7">
        <w:rPr>
          <w:rFonts w:ascii="Tahoma" w:eastAsia="Times New Roman" w:hAnsi="Tahoma" w:cs="Tahoma"/>
          <w:sz w:val="20"/>
          <w:szCs w:val="20"/>
          <w:lang w:eastAsia="fr-FR"/>
        </w:rPr>
        <w:t xml:space="preserve"> et franco-espagnole</w:t>
      </w:r>
      <w:r w:rsidR="00296DAA" w:rsidRPr="00CC57A7">
        <w:rPr>
          <w:rFonts w:ascii="Tahoma" w:eastAsia="Times New Roman" w:hAnsi="Tahoma" w:cs="Tahoma"/>
          <w:sz w:val="20"/>
          <w:szCs w:val="20"/>
          <w:lang w:eastAsia="fr-FR"/>
        </w:rPr>
        <w:t xml:space="preserve">, </w:t>
      </w:r>
      <w:r w:rsidR="00C75B51" w:rsidRPr="00CC57A7">
        <w:rPr>
          <w:rFonts w:ascii="Tahoma" w:eastAsia="Times New Roman" w:hAnsi="Tahoma" w:cs="Tahoma"/>
          <w:sz w:val="20"/>
          <w:szCs w:val="20"/>
          <w:lang w:eastAsia="fr-FR"/>
        </w:rPr>
        <w:t xml:space="preserve">les informations recueillies </w:t>
      </w:r>
      <w:r w:rsidR="0070534E">
        <w:rPr>
          <w:rFonts w:ascii="Tahoma" w:eastAsia="Times New Roman" w:hAnsi="Tahoma" w:cs="Tahoma"/>
          <w:sz w:val="20"/>
          <w:szCs w:val="20"/>
          <w:lang w:eastAsia="fr-FR"/>
        </w:rPr>
        <w:t>via</w:t>
      </w:r>
      <w:r w:rsidR="00C75B51" w:rsidRPr="00CC57A7">
        <w:rPr>
          <w:rFonts w:ascii="Tahoma" w:eastAsia="Times New Roman" w:hAnsi="Tahoma" w:cs="Tahoma"/>
          <w:sz w:val="20"/>
          <w:szCs w:val="20"/>
          <w:lang w:eastAsia="fr-FR"/>
        </w:rPr>
        <w:t xml:space="preserve"> les acteurs locaux, les recueils de témoignages et les actions d’observations inter-associatives mettent régulièrement en exergue des pratiques de contrôles et d’interpellations</w:t>
      </w:r>
      <w:r w:rsidR="00296DAA" w:rsidRPr="00CC57A7">
        <w:rPr>
          <w:rFonts w:ascii="Tahoma" w:eastAsia="Times New Roman" w:hAnsi="Tahoma" w:cs="Tahoma"/>
          <w:sz w:val="20"/>
          <w:szCs w:val="20"/>
          <w:lang w:eastAsia="fr-FR"/>
        </w:rPr>
        <w:t xml:space="preserve"> </w:t>
      </w:r>
      <w:r w:rsidR="00C75B51" w:rsidRPr="00CC57A7">
        <w:rPr>
          <w:rFonts w:ascii="Tahoma" w:eastAsia="Times New Roman" w:hAnsi="Tahoma" w:cs="Tahoma"/>
          <w:sz w:val="20"/>
          <w:szCs w:val="20"/>
          <w:lang w:eastAsia="fr-FR"/>
        </w:rPr>
        <w:t xml:space="preserve">discriminatoires </w:t>
      </w:r>
      <w:r w:rsidR="00296DAA" w:rsidRPr="00CC57A7">
        <w:rPr>
          <w:rFonts w:ascii="Tahoma" w:eastAsia="Times New Roman" w:hAnsi="Tahoma" w:cs="Tahoma"/>
          <w:sz w:val="20"/>
          <w:szCs w:val="20"/>
          <w:lang w:eastAsia="fr-FR"/>
        </w:rPr>
        <w:t xml:space="preserve">aux </w:t>
      </w:r>
      <w:r w:rsidR="00E240B0">
        <w:rPr>
          <w:rFonts w:ascii="Tahoma" w:eastAsia="Times New Roman" w:hAnsi="Tahoma" w:cs="Tahoma"/>
          <w:sz w:val="20"/>
          <w:szCs w:val="20"/>
          <w:lang w:eastAsia="fr-FR"/>
        </w:rPr>
        <w:t>points de passages autorisés (</w:t>
      </w:r>
      <w:r w:rsidR="00296DAA" w:rsidRPr="00CC57A7">
        <w:rPr>
          <w:rFonts w:ascii="Tahoma" w:eastAsia="Times New Roman" w:hAnsi="Tahoma" w:cs="Tahoma"/>
          <w:sz w:val="20"/>
          <w:szCs w:val="20"/>
          <w:lang w:eastAsia="fr-FR"/>
        </w:rPr>
        <w:t>PPA</w:t>
      </w:r>
      <w:r w:rsidR="00E240B0">
        <w:rPr>
          <w:rFonts w:ascii="Tahoma" w:eastAsia="Times New Roman" w:hAnsi="Tahoma" w:cs="Tahoma"/>
          <w:sz w:val="20"/>
          <w:szCs w:val="20"/>
          <w:lang w:eastAsia="fr-FR"/>
        </w:rPr>
        <w:t>)</w:t>
      </w:r>
      <w:r w:rsidR="00296DAA" w:rsidRPr="00CC57A7">
        <w:rPr>
          <w:rFonts w:ascii="Tahoma" w:eastAsia="Times New Roman" w:hAnsi="Tahoma" w:cs="Tahoma"/>
          <w:sz w:val="20"/>
          <w:szCs w:val="20"/>
          <w:lang w:eastAsia="fr-FR"/>
        </w:rPr>
        <w:t xml:space="preserve"> et dans la borne des 20 kilomètres. </w:t>
      </w:r>
    </w:p>
    <w:p w14:paraId="61F44E37" w14:textId="5A03E926" w:rsidR="00296DAA" w:rsidRPr="001A3293" w:rsidRDefault="00296DAA" w:rsidP="0073179B">
      <w:pPr>
        <w:spacing w:after="0" w:line="276" w:lineRule="auto"/>
        <w:jc w:val="both"/>
        <w:rPr>
          <w:rFonts w:ascii="Tahoma" w:eastAsia="Times New Roman" w:hAnsi="Tahoma" w:cs="Tahoma"/>
          <w:color w:val="E4002B"/>
          <w:sz w:val="20"/>
          <w:szCs w:val="20"/>
          <w:lang w:eastAsia="fr-FR"/>
        </w:rPr>
      </w:pPr>
    </w:p>
    <w:p w14:paraId="44AA42DE" w14:textId="64CF58D8" w:rsidR="008232DE" w:rsidRPr="00CC57A7" w:rsidRDefault="008232DE" w:rsidP="0073179B">
      <w:pPr>
        <w:spacing w:after="0" w:line="276" w:lineRule="auto"/>
        <w:contextualSpacing/>
        <w:jc w:val="both"/>
        <w:rPr>
          <w:rFonts w:ascii="Tahoma" w:eastAsia="SimSun" w:hAnsi="Tahoma" w:cs="Tahoma"/>
          <w:kern w:val="1"/>
          <w:sz w:val="20"/>
          <w:szCs w:val="20"/>
          <w:lang w:eastAsia="zh-CN" w:bidi="hi-IN"/>
        </w:rPr>
      </w:pPr>
      <w:r w:rsidRPr="00CC57A7">
        <w:rPr>
          <w:rFonts w:ascii="Tahoma" w:eastAsia="Calibri" w:hAnsi="Tahoma" w:cs="Tahoma"/>
          <w:color w:val="000000"/>
          <w:sz w:val="20"/>
          <w:szCs w:val="20"/>
          <w:lang w:eastAsia="fr-FR"/>
        </w:rPr>
        <w:t>1</w:t>
      </w:r>
      <w:r w:rsidR="007A3E26">
        <w:rPr>
          <w:rFonts w:ascii="Tahoma" w:eastAsia="Calibri" w:hAnsi="Tahoma" w:cs="Tahoma"/>
          <w:color w:val="000000"/>
          <w:sz w:val="20"/>
          <w:szCs w:val="20"/>
          <w:lang w:eastAsia="fr-FR"/>
        </w:rPr>
        <w:t>4</w:t>
      </w:r>
      <w:r w:rsidRPr="00CC57A7">
        <w:rPr>
          <w:rFonts w:ascii="Tahoma" w:eastAsia="Calibri" w:hAnsi="Tahoma" w:cs="Tahoma"/>
          <w:color w:val="000000"/>
          <w:sz w:val="20"/>
          <w:szCs w:val="20"/>
          <w:lang w:eastAsia="fr-FR"/>
        </w:rPr>
        <w:t>- Le code frontières Schengen</w:t>
      </w:r>
      <w:r w:rsidR="00CC57A7" w:rsidRPr="00CC57A7">
        <w:rPr>
          <w:rStyle w:val="FootnoteReference"/>
          <w:rFonts w:ascii="Tahoma" w:eastAsia="Calibri" w:hAnsi="Tahoma" w:cs="Tahoma"/>
          <w:color w:val="000000"/>
          <w:sz w:val="20"/>
          <w:szCs w:val="20"/>
          <w:lang w:eastAsia="fr-FR"/>
        </w:rPr>
        <w:footnoteReference w:id="12"/>
      </w:r>
      <w:r w:rsidRPr="00CC57A7">
        <w:rPr>
          <w:rFonts w:ascii="Tahoma" w:eastAsia="Calibri" w:hAnsi="Tahoma" w:cs="Tahoma"/>
          <w:color w:val="000000"/>
          <w:sz w:val="20"/>
          <w:szCs w:val="20"/>
          <w:lang w:eastAsia="fr-FR"/>
        </w:rPr>
        <w:t xml:space="preserve"> dispose que le principe de non-discrimination doit être respecté par les forces de l’ordre lors des contrôles aux frontières. </w:t>
      </w:r>
      <w:r w:rsidRPr="00CC57A7">
        <w:rPr>
          <w:rFonts w:ascii="Tahoma" w:eastAsia="SimSun" w:hAnsi="Tahoma" w:cs="Tahoma"/>
          <w:kern w:val="1"/>
          <w:sz w:val="20"/>
          <w:szCs w:val="20"/>
          <w:lang w:eastAsia="zh-CN" w:bidi="hi-IN"/>
        </w:rPr>
        <w:t>Le droit français prohibe également les pratiques discriminatoires</w:t>
      </w:r>
      <w:r w:rsidR="00CC57A7">
        <w:rPr>
          <w:rStyle w:val="FootnoteReference"/>
          <w:rFonts w:ascii="Tahoma" w:eastAsia="SimSun" w:hAnsi="Tahoma" w:cs="Tahoma"/>
          <w:kern w:val="1"/>
          <w:sz w:val="20"/>
          <w:szCs w:val="20"/>
          <w:lang w:eastAsia="zh-CN" w:bidi="hi-IN"/>
        </w:rPr>
        <w:footnoteReference w:id="13"/>
      </w:r>
      <w:r w:rsidRPr="00CC57A7">
        <w:rPr>
          <w:rFonts w:ascii="Tahoma" w:eastAsia="SimSun" w:hAnsi="Tahoma" w:cs="Tahoma"/>
          <w:kern w:val="1"/>
          <w:sz w:val="20"/>
          <w:szCs w:val="20"/>
          <w:lang w:eastAsia="zh-CN" w:bidi="hi-IN"/>
        </w:rPr>
        <w:t xml:space="preserve">. Or, les constats des associations sont ceux de pratiques discriminatoires des forces de l’ordre en matière de contrôle d’identité aux frontières. Les forces de l’ordre procèdent ainsi </w:t>
      </w:r>
      <w:r w:rsidRPr="00CC57A7">
        <w:rPr>
          <w:rFonts w:ascii="Tahoma" w:eastAsia="Times New Roman" w:hAnsi="Tahoma" w:cs="Tahoma"/>
          <w:sz w:val="20"/>
          <w:szCs w:val="20"/>
          <w:lang w:eastAsia="en-GB"/>
        </w:rPr>
        <w:t>au contrôle quasi-systématique des personnes pré</w:t>
      </w:r>
      <w:r w:rsidR="00CC57A7">
        <w:rPr>
          <w:rFonts w:ascii="Tahoma" w:eastAsia="Times New Roman" w:hAnsi="Tahoma" w:cs="Tahoma"/>
          <w:sz w:val="20"/>
          <w:szCs w:val="20"/>
          <w:lang w:eastAsia="en-GB"/>
        </w:rPr>
        <w:t>sum</w:t>
      </w:r>
      <w:r w:rsidRPr="00CC57A7">
        <w:rPr>
          <w:rFonts w:ascii="Tahoma" w:eastAsia="Times New Roman" w:hAnsi="Tahoma" w:cs="Tahoma"/>
          <w:sz w:val="20"/>
          <w:szCs w:val="20"/>
          <w:lang w:eastAsia="en-GB"/>
        </w:rPr>
        <w:t>ées migrantes, sur la base de signes extérieurs (couleur de peau par exemple), le long des frontières franco-italienne et franco-espagnole</w:t>
      </w:r>
      <w:r w:rsidR="00CC57A7">
        <w:rPr>
          <w:rStyle w:val="FootnoteReference"/>
          <w:rFonts w:ascii="Tahoma" w:eastAsia="Times New Roman" w:hAnsi="Tahoma" w:cs="Tahoma"/>
          <w:sz w:val="20"/>
          <w:szCs w:val="20"/>
          <w:lang w:eastAsia="en-GB"/>
        </w:rPr>
        <w:footnoteReference w:id="14"/>
      </w:r>
      <w:r w:rsidRPr="00CC57A7">
        <w:rPr>
          <w:rFonts w:ascii="Tahoma" w:eastAsia="Times New Roman" w:hAnsi="Tahoma" w:cs="Tahoma"/>
          <w:sz w:val="20"/>
          <w:szCs w:val="20"/>
          <w:lang w:eastAsia="en-GB"/>
        </w:rPr>
        <w:t xml:space="preserve">. </w:t>
      </w:r>
    </w:p>
    <w:p w14:paraId="02F2AA2A" w14:textId="302BDB49" w:rsidR="0054469A" w:rsidRDefault="0054469A" w:rsidP="0073179B">
      <w:pPr>
        <w:spacing w:after="0" w:line="276" w:lineRule="auto"/>
        <w:jc w:val="both"/>
        <w:rPr>
          <w:rFonts w:ascii="Tahoma" w:eastAsia="Times New Roman" w:hAnsi="Tahoma" w:cs="Tahoma"/>
          <w:color w:val="E4002B"/>
          <w:lang w:eastAsia="fr-FR"/>
        </w:rPr>
      </w:pPr>
    </w:p>
    <w:p w14:paraId="1D884E6C" w14:textId="77777777" w:rsidR="007E1571" w:rsidRPr="00627992" w:rsidRDefault="007E1571" w:rsidP="007E1571">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b/>
          <w:kern w:val="1"/>
          <w:sz w:val="20"/>
          <w:szCs w:val="20"/>
          <w:lang w:eastAsia="zh-CN" w:bidi="hi-IN"/>
        </w:rPr>
      </w:pPr>
      <w:r w:rsidRPr="00627992">
        <w:rPr>
          <w:rFonts w:ascii="Tahoma" w:eastAsia="SimSun" w:hAnsi="Tahoma" w:cs="Tahoma"/>
          <w:b/>
          <w:kern w:val="1"/>
          <w:sz w:val="20"/>
          <w:szCs w:val="20"/>
          <w:u w:val="single"/>
          <w:lang w:eastAsia="zh-CN" w:bidi="hi-IN"/>
        </w:rPr>
        <w:t>Recommandations</w:t>
      </w:r>
      <w:r w:rsidRPr="00627992">
        <w:rPr>
          <w:rFonts w:ascii="Tahoma" w:eastAsia="SimSun" w:hAnsi="Tahoma" w:cs="Tahoma"/>
          <w:b/>
          <w:kern w:val="1"/>
          <w:sz w:val="20"/>
          <w:szCs w:val="20"/>
          <w:lang w:eastAsia="zh-CN" w:bidi="hi-IN"/>
        </w:rPr>
        <w:t xml:space="preserve"> : </w:t>
      </w:r>
    </w:p>
    <w:p w14:paraId="113542FA" w14:textId="77777777" w:rsidR="007E1571" w:rsidRPr="00627992" w:rsidRDefault="007E1571" w:rsidP="007E1571">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p>
    <w:p w14:paraId="43573E12" w14:textId="21498B74" w:rsidR="007E1571" w:rsidRDefault="007E1571" w:rsidP="007E1571">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xml:space="preserve">→ </w:t>
      </w:r>
      <w:r w:rsidR="0070534E">
        <w:rPr>
          <w:rFonts w:ascii="Tahoma" w:eastAsia="SimSun" w:hAnsi="Tahoma" w:cs="Tahoma"/>
          <w:kern w:val="1"/>
          <w:sz w:val="20"/>
          <w:szCs w:val="20"/>
          <w:lang w:eastAsia="zh-CN" w:bidi="hi-IN"/>
        </w:rPr>
        <w:t xml:space="preserve">Respecter le code frontières Schengen et </w:t>
      </w:r>
      <w:r w:rsidRPr="007E1571">
        <w:rPr>
          <w:rFonts w:ascii="Tahoma" w:eastAsia="SimSun" w:hAnsi="Tahoma" w:cs="Tahoma"/>
          <w:kern w:val="1"/>
          <w:sz w:val="20"/>
          <w:szCs w:val="20"/>
          <w:lang w:eastAsia="zh-CN" w:bidi="hi-IN"/>
        </w:rPr>
        <w:t xml:space="preserve">la jurisprudence européenne </w:t>
      </w:r>
      <w:r>
        <w:rPr>
          <w:rFonts w:ascii="Tahoma" w:eastAsia="SimSun" w:hAnsi="Tahoma" w:cs="Tahoma"/>
          <w:kern w:val="1"/>
          <w:sz w:val="20"/>
          <w:szCs w:val="20"/>
          <w:lang w:eastAsia="zh-CN" w:bidi="hi-IN"/>
        </w:rPr>
        <w:t xml:space="preserve">en </w:t>
      </w:r>
      <w:r w:rsidR="0070534E">
        <w:rPr>
          <w:rFonts w:ascii="Tahoma" w:eastAsia="SimSun" w:hAnsi="Tahoma" w:cs="Tahoma"/>
          <w:kern w:val="1"/>
          <w:sz w:val="20"/>
          <w:szCs w:val="20"/>
          <w:lang w:eastAsia="zh-CN" w:bidi="hi-IN"/>
        </w:rPr>
        <w:t xml:space="preserve">matière </w:t>
      </w:r>
      <w:r>
        <w:rPr>
          <w:rFonts w:ascii="Tahoma" w:eastAsia="SimSun" w:hAnsi="Tahoma" w:cs="Tahoma"/>
          <w:kern w:val="1"/>
          <w:sz w:val="20"/>
          <w:szCs w:val="20"/>
          <w:lang w:eastAsia="zh-CN" w:bidi="hi-IN"/>
        </w:rPr>
        <w:t>de renouvellement du rétablissement des contrôles aux frontières intérieures.</w:t>
      </w:r>
    </w:p>
    <w:p w14:paraId="4A5E72EF" w14:textId="5BDFD708" w:rsidR="007E1571" w:rsidRPr="00627992" w:rsidRDefault="007E1571" w:rsidP="007E1571">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xml:space="preserve">→ </w:t>
      </w:r>
      <w:r w:rsidRPr="007E1571">
        <w:rPr>
          <w:rFonts w:ascii="Tahoma" w:eastAsia="SimSun" w:hAnsi="Tahoma" w:cs="Tahoma"/>
          <w:kern w:val="1"/>
          <w:sz w:val="20"/>
          <w:szCs w:val="20"/>
          <w:lang w:eastAsia="zh-CN" w:bidi="hi-IN"/>
        </w:rPr>
        <w:t>Cesser les contrôles d’identité discriminatoires aux frontières intérieures terrestres.</w:t>
      </w:r>
    </w:p>
    <w:p w14:paraId="68DF8B8D" w14:textId="77777777" w:rsidR="00296DAA" w:rsidRPr="00E240B0" w:rsidRDefault="00296DAA" w:rsidP="0073179B">
      <w:pPr>
        <w:spacing w:after="0" w:line="276" w:lineRule="auto"/>
        <w:jc w:val="both"/>
        <w:rPr>
          <w:rFonts w:ascii="Tahoma" w:eastAsia="Times New Roman" w:hAnsi="Tahoma" w:cs="Tahoma"/>
          <w:color w:val="E4002B"/>
          <w:sz w:val="20"/>
          <w:szCs w:val="20"/>
          <w:lang w:eastAsia="fr-FR"/>
        </w:rPr>
      </w:pPr>
    </w:p>
    <w:p w14:paraId="00FE169B" w14:textId="77777777" w:rsidR="00412AAF" w:rsidRPr="00E240B0" w:rsidRDefault="00412AAF" w:rsidP="0073179B">
      <w:pPr>
        <w:spacing w:after="0" w:line="276" w:lineRule="auto"/>
        <w:jc w:val="both"/>
        <w:rPr>
          <w:rFonts w:ascii="Tahoma" w:eastAsia="Times New Roman" w:hAnsi="Tahoma" w:cs="Tahoma"/>
          <w:color w:val="E4002B"/>
          <w:sz w:val="20"/>
          <w:szCs w:val="20"/>
          <w:lang w:eastAsia="fr-FR"/>
        </w:rPr>
      </w:pPr>
    </w:p>
    <w:p w14:paraId="40C115CF" w14:textId="463FB5B5" w:rsidR="00D17921" w:rsidRPr="00E240B0" w:rsidRDefault="007277C3" w:rsidP="0073179B">
      <w:pPr>
        <w:spacing w:after="0" w:line="276" w:lineRule="auto"/>
        <w:jc w:val="both"/>
        <w:rPr>
          <w:rFonts w:ascii="Tahoma" w:eastAsia="Times New Roman" w:hAnsi="Tahoma" w:cs="Tahoma"/>
          <w:b/>
          <w:bCs/>
          <w:color w:val="E4002B"/>
          <w:sz w:val="20"/>
          <w:szCs w:val="20"/>
          <w:lang w:eastAsia="fr-FR"/>
        </w:rPr>
      </w:pPr>
      <w:r w:rsidRPr="00E240B0">
        <w:rPr>
          <w:rFonts w:ascii="Tahoma" w:eastAsia="Times New Roman" w:hAnsi="Tahoma" w:cs="Tahoma"/>
          <w:b/>
          <w:bCs/>
          <w:color w:val="E4002B"/>
          <w:sz w:val="20"/>
          <w:szCs w:val="20"/>
          <w:lang w:eastAsia="fr-FR"/>
        </w:rPr>
        <w:t>VIOLATIONS DES DROITS AUX FRONTIÈRES INTÉRIEURES TERRESTRES</w:t>
      </w:r>
    </w:p>
    <w:p w14:paraId="6C379BA3" w14:textId="0BE34F35" w:rsidR="00C75F8A" w:rsidRPr="0054469A" w:rsidRDefault="007A3E26" w:rsidP="001F5143">
      <w:pPr>
        <w:spacing w:after="0"/>
        <w:jc w:val="both"/>
        <w:rPr>
          <w:rFonts w:ascii="Tahoma" w:hAnsi="Tahoma" w:cs="Tahoma"/>
          <w:bCs/>
          <w:iCs/>
          <w:sz w:val="20"/>
          <w:szCs w:val="20"/>
        </w:rPr>
      </w:pPr>
      <w:r>
        <w:rPr>
          <w:rFonts w:ascii="Tahoma" w:hAnsi="Tahoma" w:cs="Tahoma"/>
          <w:bCs/>
          <w:iCs/>
          <w:sz w:val="20"/>
          <w:szCs w:val="20"/>
        </w:rPr>
        <w:t xml:space="preserve">15- </w:t>
      </w:r>
      <w:r w:rsidR="00C75F8A" w:rsidRPr="0054469A">
        <w:rPr>
          <w:rFonts w:ascii="Tahoma" w:hAnsi="Tahoma" w:cs="Tahoma"/>
          <w:bCs/>
          <w:iCs/>
          <w:sz w:val="20"/>
          <w:szCs w:val="20"/>
        </w:rPr>
        <w:t>Les constats de l’Anafé depuis plusieurs années dans le cadre de ses observations aux frontières ont été confirmés par une décision-cadre de la Défenseure des droits, publiée en avril 2024</w:t>
      </w:r>
      <w:r w:rsidR="00DC78CD">
        <w:rPr>
          <w:rStyle w:val="FootnoteReference"/>
          <w:rFonts w:ascii="Tahoma" w:hAnsi="Tahoma" w:cs="Tahoma"/>
          <w:bCs/>
          <w:iCs/>
          <w:sz w:val="20"/>
          <w:szCs w:val="20"/>
        </w:rPr>
        <w:footnoteReference w:id="15"/>
      </w:r>
      <w:r w:rsidR="00C75F8A" w:rsidRPr="0054469A">
        <w:rPr>
          <w:rFonts w:ascii="Tahoma" w:hAnsi="Tahoma" w:cs="Tahoma"/>
          <w:bCs/>
          <w:iCs/>
          <w:sz w:val="20"/>
          <w:szCs w:val="20"/>
        </w:rPr>
        <w:t xml:space="preserve">, qui a procédé à une analyse approfondie des pratiques aux frontières franco-italiennes. Ce rapport met en lumière des violations massives et répétées du droit européen, notamment en ce qui concerne la directive </w:t>
      </w:r>
      <w:r w:rsidR="001A3293">
        <w:rPr>
          <w:rFonts w:ascii="Tahoma" w:hAnsi="Tahoma" w:cs="Tahoma"/>
          <w:bCs/>
          <w:iCs/>
          <w:sz w:val="20"/>
          <w:szCs w:val="20"/>
        </w:rPr>
        <w:t xml:space="preserve">dite </w:t>
      </w:r>
      <w:r w:rsidR="00C75F8A" w:rsidRPr="0054469A">
        <w:rPr>
          <w:rFonts w:ascii="Tahoma" w:hAnsi="Tahoma" w:cs="Tahoma"/>
          <w:bCs/>
          <w:iCs/>
          <w:sz w:val="20"/>
          <w:szCs w:val="20"/>
        </w:rPr>
        <w:t>« retour », le droit d'asile et les droits de</w:t>
      </w:r>
      <w:r w:rsidR="001A3293">
        <w:rPr>
          <w:rFonts w:ascii="Tahoma" w:hAnsi="Tahoma" w:cs="Tahoma"/>
          <w:bCs/>
          <w:iCs/>
          <w:sz w:val="20"/>
          <w:szCs w:val="20"/>
        </w:rPr>
        <w:t xml:space="preserve"> l’</w:t>
      </w:r>
      <w:r w:rsidR="00C75F8A" w:rsidRPr="0054469A">
        <w:rPr>
          <w:rFonts w:ascii="Tahoma" w:hAnsi="Tahoma" w:cs="Tahoma"/>
          <w:bCs/>
          <w:iCs/>
          <w:sz w:val="20"/>
          <w:szCs w:val="20"/>
        </w:rPr>
        <w:t xml:space="preserve">enfant. La Défenseure des droits conclut à des atteintes graves et multiples aux droits des personnes dès leur interpellation, tout au long de leur traitement administratif et jusqu’à leur renvoi. Parmi ces atteintes, elle pointe des procédures de refus d’entrée contraires au droit de l’Union européenne, des privations de liberté sans cadre juridique, des obstacles systématiques à la demande d’asile et des traitements particulièrement préoccupants envers les enfants. </w:t>
      </w:r>
      <w:r w:rsidR="0070534E">
        <w:rPr>
          <w:rFonts w:ascii="Tahoma" w:hAnsi="Tahoma" w:cs="Tahoma"/>
          <w:bCs/>
          <w:iCs/>
          <w:sz w:val="20"/>
          <w:szCs w:val="20"/>
        </w:rPr>
        <w:t xml:space="preserve">Dans le cadre </w:t>
      </w:r>
      <w:r w:rsidR="00C75F8A" w:rsidRPr="0054469A">
        <w:rPr>
          <w:rFonts w:ascii="Tahoma" w:hAnsi="Tahoma" w:cs="Tahoma"/>
          <w:bCs/>
          <w:iCs/>
          <w:sz w:val="20"/>
          <w:szCs w:val="20"/>
        </w:rPr>
        <w:t>de sa décision, la Défenseure des droits a adressé une série de recommandations aux autorités françaises, appelant à la cessation immédiate des pratiques constatées et au respect des droits des personnes contrôlées aux frontières. Cependant, malgré ces recommandations, très peu de progrès ont</w:t>
      </w:r>
      <w:r w:rsidR="0070534E">
        <w:rPr>
          <w:rFonts w:ascii="Tahoma" w:hAnsi="Tahoma" w:cs="Tahoma"/>
          <w:bCs/>
          <w:iCs/>
          <w:sz w:val="20"/>
          <w:szCs w:val="20"/>
        </w:rPr>
        <w:t xml:space="preserve"> été observés par les organisations de terrain</w:t>
      </w:r>
      <w:r w:rsidR="00C75F8A" w:rsidRPr="0054469A">
        <w:rPr>
          <w:rFonts w:ascii="Tahoma" w:hAnsi="Tahoma" w:cs="Tahoma"/>
          <w:bCs/>
          <w:iCs/>
          <w:sz w:val="20"/>
          <w:szCs w:val="20"/>
        </w:rPr>
        <w:t xml:space="preserve">. </w:t>
      </w:r>
    </w:p>
    <w:p w14:paraId="5B14A3C9" w14:textId="77777777" w:rsidR="0049359D" w:rsidRDefault="0049359D" w:rsidP="0049359D">
      <w:pPr>
        <w:spacing w:after="0"/>
        <w:jc w:val="both"/>
        <w:rPr>
          <w:rFonts w:ascii="Tahoma" w:hAnsi="Tahoma" w:cs="Tahoma"/>
          <w:color w:val="000000"/>
          <w:sz w:val="20"/>
          <w:szCs w:val="20"/>
          <w:lang w:eastAsia="fr-FR"/>
        </w:rPr>
      </w:pPr>
    </w:p>
    <w:p w14:paraId="2E885761" w14:textId="06235CD6" w:rsidR="00C75F8A" w:rsidRDefault="007A3E26" w:rsidP="0049359D">
      <w:pPr>
        <w:spacing w:after="0"/>
        <w:jc w:val="both"/>
        <w:rPr>
          <w:rFonts w:ascii="Tahoma" w:hAnsi="Tahoma" w:cs="Tahoma"/>
          <w:color w:val="000000"/>
          <w:sz w:val="20"/>
          <w:szCs w:val="20"/>
          <w:lang w:eastAsia="fr-FR"/>
        </w:rPr>
      </w:pPr>
      <w:r>
        <w:rPr>
          <w:rFonts w:ascii="Tahoma" w:hAnsi="Tahoma" w:cs="Tahoma"/>
          <w:color w:val="000000"/>
          <w:sz w:val="20"/>
          <w:szCs w:val="20"/>
          <w:lang w:eastAsia="fr-FR"/>
        </w:rPr>
        <w:t xml:space="preserve">16- </w:t>
      </w:r>
      <w:r w:rsidR="00C75F8A" w:rsidRPr="0054469A">
        <w:rPr>
          <w:rFonts w:ascii="Tahoma" w:hAnsi="Tahoma" w:cs="Tahoma"/>
          <w:color w:val="000000"/>
          <w:sz w:val="20"/>
          <w:szCs w:val="20"/>
          <w:lang w:eastAsia="fr-FR"/>
        </w:rPr>
        <w:t>Néanmoins, suite aux arrêts récents de la CJUE du 21 septembre 2023 et du Conseil d'État du 2 février 2024, les pratiques aux frontières terrestres ont connu des ajustements. La décision du Conseil d'État a invalidé la possibilité pour les autorités de notifier des refus d’entrée aux frontières intérieures sans mise en œuvre des procédures d</w:t>
      </w:r>
      <w:r w:rsidR="0070534E">
        <w:rPr>
          <w:rFonts w:ascii="Tahoma" w:hAnsi="Tahoma" w:cs="Tahoma"/>
          <w:color w:val="000000"/>
          <w:sz w:val="20"/>
          <w:szCs w:val="20"/>
          <w:lang w:eastAsia="fr-FR"/>
        </w:rPr>
        <w:t>’éloignement (</w:t>
      </w:r>
      <w:r w:rsidR="00C75F8A" w:rsidRPr="0054469A">
        <w:rPr>
          <w:rFonts w:ascii="Tahoma" w:hAnsi="Tahoma" w:cs="Tahoma"/>
          <w:color w:val="000000"/>
          <w:sz w:val="20"/>
          <w:szCs w:val="20"/>
          <w:lang w:eastAsia="fr-FR"/>
        </w:rPr>
        <w:t>réadmission ou d’obligation de quitter le territoire</w:t>
      </w:r>
      <w:r w:rsidR="0070534E">
        <w:rPr>
          <w:rFonts w:ascii="Tahoma" w:hAnsi="Tahoma" w:cs="Tahoma"/>
          <w:color w:val="000000"/>
          <w:sz w:val="20"/>
          <w:szCs w:val="20"/>
          <w:lang w:eastAsia="fr-FR"/>
        </w:rPr>
        <w:t>)</w:t>
      </w:r>
      <w:r w:rsidR="00C75F8A" w:rsidRPr="0054469A">
        <w:rPr>
          <w:rFonts w:ascii="Tahoma" w:hAnsi="Tahoma" w:cs="Tahoma"/>
          <w:color w:val="000000"/>
          <w:sz w:val="20"/>
          <w:szCs w:val="20"/>
          <w:lang w:eastAsia="fr-FR"/>
        </w:rPr>
        <w:t xml:space="preserve">. </w:t>
      </w:r>
    </w:p>
    <w:p w14:paraId="676E14C0" w14:textId="77777777" w:rsidR="0049359D" w:rsidRPr="0054469A" w:rsidRDefault="0049359D" w:rsidP="001F5143">
      <w:pPr>
        <w:spacing w:after="0"/>
        <w:jc w:val="both"/>
        <w:rPr>
          <w:rFonts w:ascii="Tahoma" w:hAnsi="Tahoma" w:cs="Tahoma"/>
          <w:color w:val="000000"/>
          <w:sz w:val="20"/>
          <w:szCs w:val="20"/>
          <w:lang w:eastAsia="fr-FR"/>
        </w:rPr>
      </w:pPr>
    </w:p>
    <w:p w14:paraId="25F7D4BB" w14:textId="22581C87" w:rsidR="001A4936" w:rsidRDefault="007A3E26" w:rsidP="0049359D">
      <w:pPr>
        <w:spacing w:after="0"/>
        <w:jc w:val="both"/>
        <w:rPr>
          <w:rFonts w:ascii="Tahoma" w:hAnsi="Tahoma" w:cs="Tahoma"/>
          <w:bCs/>
          <w:sz w:val="20"/>
          <w:szCs w:val="20"/>
        </w:rPr>
      </w:pPr>
      <w:r>
        <w:rPr>
          <w:rFonts w:ascii="Tahoma" w:hAnsi="Tahoma" w:cs="Tahoma"/>
          <w:color w:val="000000"/>
          <w:sz w:val="20"/>
          <w:szCs w:val="20"/>
          <w:lang w:eastAsia="fr-FR"/>
        </w:rPr>
        <w:t xml:space="preserve">17- </w:t>
      </w:r>
      <w:r w:rsidR="00C75F8A" w:rsidRPr="0054469A">
        <w:rPr>
          <w:rFonts w:ascii="Tahoma" w:hAnsi="Tahoma" w:cs="Tahoma"/>
          <w:color w:val="000000"/>
          <w:sz w:val="20"/>
          <w:szCs w:val="20"/>
          <w:lang w:eastAsia="fr-FR"/>
        </w:rPr>
        <w:t xml:space="preserve">Depuis cette décision, une partie des personnes interpellées </w:t>
      </w:r>
      <w:r w:rsidR="001A3293">
        <w:rPr>
          <w:rFonts w:ascii="Tahoma" w:hAnsi="Tahoma" w:cs="Tahoma"/>
          <w:color w:val="000000"/>
          <w:sz w:val="20"/>
          <w:szCs w:val="20"/>
          <w:lang w:eastAsia="fr-FR"/>
        </w:rPr>
        <w:t>aux</w:t>
      </w:r>
      <w:r w:rsidR="00C75F8A" w:rsidRPr="0054469A">
        <w:rPr>
          <w:rFonts w:ascii="Tahoma" w:hAnsi="Tahoma" w:cs="Tahoma"/>
          <w:color w:val="000000"/>
          <w:sz w:val="20"/>
          <w:szCs w:val="20"/>
          <w:lang w:eastAsia="fr-FR"/>
        </w:rPr>
        <w:t xml:space="preserve"> frontière</w:t>
      </w:r>
      <w:r w:rsidR="001A3293">
        <w:rPr>
          <w:rFonts w:ascii="Tahoma" w:hAnsi="Tahoma" w:cs="Tahoma"/>
          <w:color w:val="000000"/>
          <w:sz w:val="20"/>
          <w:szCs w:val="20"/>
          <w:lang w:eastAsia="fr-FR"/>
        </w:rPr>
        <w:t>s</w:t>
      </w:r>
      <w:r w:rsidR="00C75F8A" w:rsidRPr="0054469A">
        <w:rPr>
          <w:rFonts w:ascii="Tahoma" w:hAnsi="Tahoma" w:cs="Tahoma"/>
          <w:color w:val="000000"/>
          <w:sz w:val="20"/>
          <w:szCs w:val="20"/>
          <w:lang w:eastAsia="fr-FR"/>
        </w:rPr>
        <w:t xml:space="preserve"> franco-italienne ou franco-espagnole sont soit réadmises en Italie ou en Espagne, soit autorisées à entrer en France. Le sort des enfants et des personnes demandeuses d’asile se présentant à ces frontières reste préoccupant.</w:t>
      </w:r>
    </w:p>
    <w:p w14:paraId="0FCBD2F6" w14:textId="77777777" w:rsidR="00412AAF" w:rsidRPr="00412AAF" w:rsidRDefault="00412AAF" w:rsidP="00412AAF">
      <w:pPr>
        <w:spacing w:after="0"/>
        <w:jc w:val="both"/>
        <w:rPr>
          <w:rFonts w:ascii="Tahoma" w:hAnsi="Tahoma" w:cs="Tahoma"/>
          <w:bCs/>
          <w:sz w:val="20"/>
          <w:szCs w:val="20"/>
        </w:rPr>
      </w:pPr>
    </w:p>
    <w:p w14:paraId="5B274A78" w14:textId="6D3AD5B7" w:rsidR="001A4936" w:rsidRDefault="007277C3" w:rsidP="0073179B">
      <w:pPr>
        <w:spacing w:after="0" w:line="276" w:lineRule="auto"/>
        <w:jc w:val="both"/>
        <w:rPr>
          <w:rFonts w:ascii="Tahoma" w:eastAsia="Times New Roman" w:hAnsi="Tahoma" w:cs="Tahoma"/>
          <w:b/>
          <w:bCs/>
          <w:i/>
          <w:iCs/>
          <w:color w:val="E4002B"/>
          <w:sz w:val="20"/>
          <w:szCs w:val="20"/>
          <w:lang w:eastAsia="fr-FR"/>
        </w:rPr>
      </w:pPr>
      <w:r w:rsidRPr="007277C3">
        <w:rPr>
          <w:rFonts w:ascii="Tahoma" w:eastAsia="Times New Roman" w:hAnsi="Tahoma" w:cs="Tahoma"/>
          <w:b/>
          <w:bCs/>
          <w:i/>
          <w:iCs/>
          <w:color w:val="E4002B"/>
          <w:sz w:val="20"/>
          <w:szCs w:val="20"/>
          <w:lang w:eastAsia="fr-FR"/>
        </w:rPr>
        <w:t>Difficulté d’a</w:t>
      </w:r>
      <w:r w:rsidR="003B04A1" w:rsidRPr="007277C3">
        <w:rPr>
          <w:rFonts w:ascii="Tahoma" w:eastAsia="Times New Roman" w:hAnsi="Tahoma" w:cs="Tahoma"/>
          <w:b/>
          <w:bCs/>
          <w:i/>
          <w:iCs/>
          <w:color w:val="E4002B"/>
          <w:sz w:val="20"/>
          <w:szCs w:val="20"/>
          <w:lang w:eastAsia="fr-FR"/>
        </w:rPr>
        <w:t>ccès à un interprète</w:t>
      </w:r>
      <w:r w:rsidR="001A4936">
        <w:rPr>
          <w:rFonts w:ascii="Tahoma" w:eastAsia="Times New Roman" w:hAnsi="Tahoma" w:cs="Tahoma"/>
          <w:b/>
          <w:bCs/>
          <w:i/>
          <w:iCs/>
          <w:color w:val="E4002B"/>
          <w:sz w:val="20"/>
          <w:szCs w:val="20"/>
          <w:lang w:eastAsia="fr-FR"/>
        </w:rPr>
        <w:t xml:space="preserve"> et absence d’information sur les droits</w:t>
      </w:r>
    </w:p>
    <w:p w14:paraId="14597AE2" w14:textId="10E21547" w:rsidR="00243BF0" w:rsidRDefault="007A3E26" w:rsidP="0073179B">
      <w:pPr>
        <w:spacing w:after="0" w:line="276" w:lineRule="auto"/>
        <w:jc w:val="both"/>
        <w:rPr>
          <w:rFonts w:ascii="Tahoma" w:eastAsia="Calibri" w:hAnsi="Tahoma" w:cs="Tahoma"/>
          <w:color w:val="000000"/>
          <w:sz w:val="20"/>
          <w:szCs w:val="20"/>
          <w:lang w:eastAsia="fr-FR"/>
        </w:rPr>
      </w:pPr>
      <w:r>
        <w:rPr>
          <w:rFonts w:ascii="Tahoma" w:eastAsia="Calibri" w:hAnsi="Tahoma" w:cs="Tahoma"/>
          <w:color w:val="000000"/>
          <w:sz w:val="20"/>
          <w:szCs w:val="20"/>
          <w:lang w:eastAsia="fr-FR"/>
        </w:rPr>
        <w:t xml:space="preserve">18- </w:t>
      </w:r>
      <w:r w:rsidR="00243BF0" w:rsidRPr="00243BF0">
        <w:rPr>
          <w:rFonts w:ascii="Tahoma" w:eastAsia="Calibri" w:hAnsi="Tahoma" w:cs="Tahoma"/>
          <w:color w:val="000000"/>
          <w:sz w:val="20"/>
          <w:szCs w:val="20"/>
          <w:lang w:eastAsia="fr-FR"/>
        </w:rPr>
        <w:t>De 2015 à 2024</w:t>
      </w:r>
      <w:r w:rsidR="0070534E">
        <w:rPr>
          <w:rFonts w:ascii="Tahoma" w:eastAsia="Calibri" w:hAnsi="Tahoma" w:cs="Tahoma"/>
          <w:color w:val="000000"/>
          <w:sz w:val="20"/>
          <w:szCs w:val="20"/>
          <w:lang w:eastAsia="fr-FR"/>
        </w:rPr>
        <w:t>,</w:t>
      </w:r>
      <w:r w:rsidR="00243BF0" w:rsidRPr="00243BF0">
        <w:rPr>
          <w:rFonts w:ascii="Tahoma" w:eastAsia="Calibri" w:hAnsi="Tahoma" w:cs="Tahoma"/>
          <w:color w:val="000000"/>
          <w:sz w:val="20"/>
          <w:szCs w:val="20"/>
          <w:lang w:eastAsia="fr-FR"/>
        </w:rPr>
        <w:t xml:space="preserve"> les observations inter-associatives et les témoignages recueillis auprès de personnes refoulées faisaient état de procédures expéditives, sans examen de la situation individuelle ni notification des droits afférents à la décision de refus d’entrée. La non-admission, lorsqu’elle était notifiée et remise aux personnes avant leur refoulement, était souvent bâclée et incomplète, notamment la partie concernant la langue utilisée. Depuis </w:t>
      </w:r>
      <w:r w:rsidR="00DC78CD">
        <w:rPr>
          <w:rFonts w:ascii="Tahoma" w:eastAsia="Calibri" w:hAnsi="Tahoma" w:cs="Tahoma"/>
          <w:color w:val="000000"/>
          <w:sz w:val="20"/>
          <w:szCs w:val="20"/>
          <w:lang w:eastAsia="fr-FR"/>
        </w:rPr>
        <w:t>l</w:t>
      </w:r>
      <w:r w:rsidR="00DC78CD" w:rsidRPr="007277C3">
        <w:rPr>
          <w:rFonts w:ascii="Tahoma" w:eastAsia="Calibri" w:hAnsi="Tahoma" w:cs="Tahoma"/>
          <w:color w:val="000000"/>
          <w:sz w:val="20"/>
          <w:szCs w:val="20"/>
          <w:lang w:eastAsia="fr-FR"/>
        </w:rPr>
        <w:t>es décisions de la CJUE du 21 septembre 2023 et du Conseil d’État du 2 février 2024</w:t>
      </w:r>
      <w:r w:rsidR="00243BF0" w:rsidRPr="00243BF0">
        <w:rPr>
          <w:rFonts w:ascii="Tahoma" w:eastAsia="Calibri" w:hAnsi="Tahoma" w:cs="Tahoma"/>
          <w:color w:val="000000"/>
          <w:sz w:val="20"/>
          <w:szCs w:val="20"/>
          <w:lang w:eastAsia="fr-FR"/>
        </w:rPr>
        <w:t xml:space="preserve">, quelques personnes interpellées aux frontières intérieures terrestres se sont vues remettre un procès-verbal de fin de retenue pour vérification du droit au séjour dans lequel étaient notées les auditions réalisées par la police aux frontières. Cependant, les droits afférents à cette procédure ne sont pas systématiquement respectés, et plusieurs témoignages recueillis attestent d’entretiens expéditifs ou </w:t>
      </w:r>
      <w:r w:rsidR="001A3293">
        <w:rPr>
          <w:rFonts w:ascii="Tahoma" w:eastAsia="Calibri" w:hAnsi="Tahoma" w:cs="Tahoma"/>
          <w:color w:val="000000"/>
          <w:sz w:val="20"/>
          <w:szCs w:val="20"/>
          <w:lang w:eastAsia="fr-FR"/>
        </w:rPr>
        <w:t>de recours</w:t>
      </w:r>
      <w:r w:rsidR="00243BF0" w:rsidRPr="00243BF0">
        <w:rPr>
          <w:rFonts w:ascii="Tahoma" w:eastAsia="Calibri" w:hAnsi="Tahoma" w:cs="Tahoma"/>
          <w:color w:val="000000"/>
          <w:sz w:val="20"/>
          <w:szCs w:val="20"/>
          <w:lang w:eastAsia="fr-FR"/>
        </w:rPr>
        <w:t xml:space="preserve"> à un interprétariat </w:t>
      </w:r>
      <w:r w:rsidR="001A3293">
        <w:rPr>
          <w:rFonts w:ascii="Tahoma" w:eastAsia="Calibri" w:hAnsi="Tahoma" w:cs="Tahoma"/>
          <w:color w:val="000000"/>
          <w:sz w:val="20"/>
          <w:szCs w:val="20"/>
          <w:lang w:eastAsia="fr-FR"/>
        </w:rPr>
        <w:t xml:space="preserve">par téléphone </w:t>
      </w:r>
      <w:r w:rsidR="00243BF0" w:rsidRPr="00243BF0">
        <w:rPr>
          <w:rFonts w:ascii="Tahoma" w:eastAsia="Calibri" w:hAnsi="Tahoma" w:cs="Tahoma"/>
          <w:color w:val="000000"/>
          <w:sz w:val="20"/>
          <w:szCs w:val="20"/>
          <w:lang w:eastAsia="fr-FR"/>
        </w:rPr>
        <w:t xml:space="preserve">uniquement pour obtenir </w:t>
      </w:r>
      <w:r w:rsidR="00DC78CD">
        <w:rPr>
          <w:rFonts w:ascii="Tahoma" w:eastAsia="Calibri" w:hAnsi="Tahoma" w:cs="Tahoma"/>
          <w:color w:val="000000"/>
          <w:sz w:val="20"/>
          <w:szCs w:val="20"/>
          <w:lang w:eastAsia="fr-FR"/>
        </w:rPr>
        <w:t xml:space="preserve">des </w:t>
      </w:r>
      <w:r w:rsidR="00243BF0" w:rsidRPr="00243BF0">
        <w:rPr>
          <w:rFonts w:ascii="Tahoma" w:eastAsia="Calibri" w:hAnsi="Tahoma" w:cs="Tahoma"/>
          <w:color w:val="000000"/>
          <w:sz w:val="20"/>
          <w:szCs w:val="20"/>
          <w:lang w:eastAsia="fr-FR"/>
        </w:rPr>
        <w:t>renseignements sur la personne interpellée</w:t>
      </w:r>
      <w:r w:rsidR="00DC78CD">
        <w:rPr>
          <w:rFonts w:ascii="Tahoma" w:eastAsia="Calibri" w:hAnsi="Tahoma" w:cs="Tahoma"/>
          <w:color w:val="000000"/>
          <w:sz w:val="20"/>
          <w:szCs w:val="20"/>
          <w:lang w:eastAsia="fr-FR"/>
        </w:rPr>
        <w:t>, sans lui laisser la possibilité de s’exprimer</w:t>
      </w:r>
      <w:r w:rsidR="001A3293">
        <w:rPr>
          <w:rFonts w:ascii="Tahoma" w:eastAsia="Calibri" w:hAnsi="Tahoma" w:cs="Tahoma"/>
          <w:color w:val="000000"/>
          <w:sz w:val="20"/>
          <w:szCs w:val="20"/>
          <w:lang w:eastAsia="fr-FR"/>
        </w:rPr>
        <w:t xml:space="preserve"> au-delà</w:t>
      </w:r>
      <w:r w:rsidR="00243BF0" w:rsidRPr="00243BF0">
        <w:rPr>
          <w:rFonts w:ascii="Tahoma" w:eastAsia="Calibri" w:hAnsi="Tahoma" w:cs="Tahoma"/>
          <w:color w:val="000000"/>
          <w:sz w:val="20"/>
          <w:szCs w:val="20"/>
          <w:lang w:eastAsia="fr-FR"/>
        </w:rPr>
        <w:t xml:space="preserve">. </w:t>
      </w:r>
      <w:r w:rsidR="00DC78CD">
        <w:rPr>
          <w:rFonts w:ascii="Tahoma" w:eastAsia="Calibri" w:hAnsi="Tahoma" w:cs="Tahoma"/>
          <w:color w:val="000000"/>
          <w:sz w:val="20"/>
          <w:szCs w:val="20"/>
          <w:lang w:eastAsia="fr-FR"/>
        </w:rPr>
        <w:t>Il</w:t>
      </w:r>
      <w:r w:rsidR="00243BF0" w:rsidRPr="00243BF0">
        <w:rPr>
          <w:rFonts w:ascii="Tahoma" w:eastAsia="Calibri" w:hAnsi="Tahoma" w:cs="Tahoma"/>
          <w:color w:val="000000"/>
          <w:sz w:val="20"/>
          <w:szCs w:val="20"/>
          <w:lang w:eastAsia="fr-FR"/>
        </w:rPr>
        <w:t xml:space="preserve"> est </w:t>
      </w:r>
      <w:r w:rsidR="003E38B7">
        <w:rPr>
          <w:rFonts w:ascii="Tahoma" w:eastAsia="Calibri" w:hAnsi="Tahoma" w:cs="Tahoma"/>
          <w:color w:val="000000"/>
          <w:sz w:val="20"/>
          <w:szCs w:val="20"/>
          <w:lang w:eastAsia="fr-FR"/>
        </w:rPr>
        <w:t xml:space="preserve">surtout </w:t>
      </w:r>
      <w:r w:rsidR="00243BF0" w:rsidRPr="00243BF0">
        <w:rPr>
          <w:rFonts w:ascii="Tahoma" w:eastAsia="Calibri" w:hAnsi="Tahoma" w:cs="Tahoma"/>
          <w:color w:val="000000"/>
          <w:sz w:val="20"/>
          <w:szCs w:val="20"/>
          <w:lang w:eastAsia="fr-FR"/>
        </w:rPr>
        <w:t>très fréquent que des personnes soient reconduites en Italie sans s’être vues remettre aucun document</w:t>
      </w:r>
      <w:r w:rsidR="00DC78CD">
        <w:rPr>
          <w:rFonts w:ascii="Tahoma" w:eastAsia="Calibri" w:hAnsi="Tahoma" w:cs="Tahoma"/>
          <w:color w:val="000000"/>
          <w:sz w:val="20"/>
          <w:szCs w:val="20"/>
          <w:lang w:eastAsia="fr-FR"/>
        </w:rPr>
        <w:t xml:space="preserve"> administratif ou procès-verbal. </w:t>
      </w:r>
    </w:p>
    <w:p w14:paraId="61339316" w14:textId="0525C093" w:rsidR="001A4936" w:rsidRPr="00243BF0" w:rsidRDefault="00243BF0" w:rsidP="0073179B">
      <w:pPr>
        <w:spacing w:after="0" w:line="276" w:lineRule="auto"/>
        <w:jc w:val="both"/>
        <w:rPr>
          <w:rFonts w:ascii="Tahoma" w:eastAsia="Calibri" w:hAnsi="Tahoma" w:cs="Tahoma"/>
          <w:color w:val="000000"/>
          <w:sz w:val="20"/>
          <w:szCs w:val="20"/>
          <w:lang w:eastAsia="fr-FR"/>
        </w:rPr>
      </w:pPr>
      <w:r w:rsidRPr="00243BF0">
        <w:rPr>
          <w:rFonts w:ascii="Tahoma" w:eastAsia="Calibri" w:hAnsi="Tahoma" w:cs="Tahoma"/>
          <w:color w:val="000000"/>
          <w:sz w:val="20"/>
          <w:szCs w:val="20"/>
          <w:lang w:eastAsia="fr-FR"/>
        </w:rPr>
        <w:t xml:space="preserve"> </w:t>
      </w:r>
    </w:p>
    <w:p w14:paraId="08DCCA59" w14:textId="775F69FE" w:rsidR="003B04A1" w:rsidRPr="007277C3" w:rsidRDefault="007277C3" w:rsidP="0073179B">
      <w:pPr>
        <w:spacing w:after="0" w:line="276" w:lineRule="auto"/>
        <w:jc w:val="both"/>
        <w:rPr>
          <w:rFonts w:ascii="Tahoma" w:eastAsia="Times New Roman" w:hAnsi="Tahoma" w:cs="Tahoma"/>
          <w:b/>
          <w:bCs/>
          <w:i/>
          <w:iCs/>
          <w:color w:val="E4002B"/>
          <w:sz w:val="20"/>
          <w:szCs w:val="20"/>
          <w:lang w:eastAsia="fr-FR"/>
        </w:rPr>
      </w:pPr>
      <w:r w:rsidRPr="007277C3">
        <w:rPr>
          <w:rFonts w:ascii="Tahoma" w:eastAsia="Times New Roman" w:hAnsi="Tahoma" w:cs="Tahoma"/>
          <w:b/>
          <w:bCs/>
          <w:i/>
          <w:iCs/>
          <w:color w:val="E4002B"/>
          <w:sz w:val="20"/>
          <w:szCs w:val="20"/>
          <w:lang w:eastAsia="fr-FR"/>
        </w:rPr>
        <w:t>Absence d’a</w:t>
      </w:r>
      <w:r w:rsidR="008232DE" w:rsidRPr="007277C3">
        <w:rPr>
          <w:rFonts w:ascii="Tahoma" w:eastAsia="Times New Roman" w:hAnsi="Tahoma" w:cs="Tahoma"/>
          <w:b/>
          <w:bCs/>
          <w:i/>
          <w:iCs/>
          <w:color w:val="E4002B"/>
          <w:sz w:val="20"/>
          <w:szCs w:val="20"/>
          <w:lang w:eastAsia="fr-FR"/>
        </w:rPr>
        <w:t>ccès au juge</w:t>
      </w:r>
      <w:r w:rsidR="001A4936">
        <w:rPr>
          <w:rFonts w:ascii="Tahoma" w:eastAsia="Times New Roman" w:hAnsi="Tahoma" w:cs="Tahoma"/>
          <w:b/>
          <w:bCs/>
          <w:i/>
          <w:iCs/>
          <w:color w:val="E4002B"/>
          <w:sz w:val="20"/>
          <w:szCs w:val="20"/>
          <w:lang w:eastAsia="fr-FR"/>
        </w:rPr>
        <w:t xml:space="preserve"> et a</w:t>
      </w:r>
      <w:r w:rsidR="001A4936" w:rsidRPr="007277C3">
        <w:rPr>
          <w:rFonts w:ascii="Tahoma" w:eastAsia="Times New Roman" w:hAnsi="Tahoma" w:cs="Tahoma"/>
          <w:b/>
          <w:bCs/>
          <w:i/>
          <w:iCs/>
          <w:color w:val="E4002B"/>
          <w:sz w:val="20"/>
          <w:szCs w:val="20"/>
          <w:lang w:eastAsia="fr-FR"/>
        </w:rPr>
        <w:t>bsence d’accès à un avocat</w:t>
      </w:r>
    </w:p>
    <w:p w14:paraId="4B0D461B" w14:textId="05386BAE" w:rsidR="008232DE" w:rsidRPr="00DC78CD" w:rsidRDefault="007A3E26" w:rsidP="0073179B">
      <w:pPr>
        <w:suppressAutoHyphens/>
        <w:spacing w:after="0" w:line="276" w:lineRule="auto"/>
        <w:jc w:val="both"/>
        <w:rPr>
          <w:rFonts w:ascii="Tahoma" w:eastAsia="SimSun" w:hAnsi="Tahoma" w:cs="Tahoma"/>
          <w:kern w:val="1"/>
          <w:sz w:val="20"/>
          <w:szCs w:val="20"/>
          <w:lang w:eastAsia="zh-CN" w:bidi="hi-IN"/>
        </w:rPr>
      </w:pPr>
      <w:r>
        <w:rPr>
          <w:rFonts w:ascii="Tahoma" w:eastAsia="SimSun" w:hAnsi="Tahoma" w:cs="Tahoma"/>
          <w:kern w:val="1"/>
          <w:sz w:val="20"/>
          <w:szCs w:val="20"/>
          <w:lang w:eastAsia="zh-CN" w:bidi="hi-IN"/>
        </w:rPr>
        <w:t>19</w:t>
      </w:r>
      <w:r w:rsidR="008232DE" w:rsidRPr="00DC78CD">
        <w:rPr>
          <w:rFonts w:ascii="Tahoma" w:eastAsia="SimSun" w:hAnsi="Tahoma" w:cs="Tahoma"/>
          <w:kern w:val="1"/>
          <w:sz w:val="20"/>
          <w:szCs w:val="20"/>
          <w:lang w:eastAsia="zh-CN" w:bidi="hi-IN"/>
        </w:rPr>
        <w:t>- Toute décision administrative doit pouvoir faire l’objet d’un recours effectif selon les principes édictés par le droit international et européen. Les personnes concernées par les décisions doivent être informées de l’existence des voies de recours. Le juge administratif français est compétent pour apprécier la légalité des décisions prises par l’administration en matière de refus d’entrée sur le territoire et de refoulement</w:t>
      </w:r>
      <w:r w:rsidR="00243BF0" w:rsidRPr="00DC78CD">
        <w:rPr>
          <w:rFonts w:ascii="Tahoma" w:eastAsia="SimSun" w:hAnsi="Tahoma" w:cs="Tahoma"/>
          <w:kern w:val="1"/>
          <w:sz w:val="20"/>
          <w:szCs w:val="20"/>
          <w:lang w:eastAsia="zh-CN" w:bidi="hi-IN"/>
        </w:rPr>
        <w:t xml:space="preserve"> ainsi que d</w:t>
      </w:r>
      <w:r w:rsidR="001A3293">
        <w:rPr>
          <w:rFonts w:ascii="Tahoma" w:eastAsia="SimSun" w:hAnsi="Tahoma" w:cs="Tahoma"/>
          <w:kern w:val="1"/>
          <w:sz w:val="20"/>
          <w:szCs w:val="20"/>
          <w:lang w:eastAsia="zh-CN" w:bidi="hi-IN"/>
        </w:rPr>
        <w:t xml:space="preserve">es </w:t>
      </w:r>
      <w:r w:rsidR="00243BF0" w:rsidRPr="00DC78CD">
        <w:rPr>
          <w:rFonts w:ascii="Tahoma" w:eastAsia="SimSun" w:hAnsi="Tahoma" w:cs="Tahoma"/>
          <w:kern w:val="1"/>
          <w:sz w:val="20"/>
          <w:szCs w:val="20"/>
          <w:lang w:eastAsia="zh-CN" w:bidi="hi-IN"/>
        </w:rPr>
        <w:t>arrêtés de réadmission</w:t>
      </w:r>
      <w:r w:rsidR="001A3293">
        <w:rPr>
          <w:rFonts w:ascii="Tahoma" w:eastAsia="SimSun" w:hAnsi="Tahoma" w:cs="Tahoma"/>
          <w:kern w:val="1"/>
          <w:sz w:val="20"/>
          <w:szCs w:val="20"/>
          <w:lang w:eastAsia="zh-CN" w:bidi="hi-IN"/>
        </w:rPr>
        <w:t xml:space="preserve"> ou d’éloignement</w:t>
      </w:r>
      <w:r w:rsidR="008232DE" w:rsidRPr="00DC78CD">
        <w:rPr>
          <w:rFonts w:ascii="Tahoma" w:eastAsia="SimSun" w:hAnsi="Tahoma" w:cs="Tahoma"/>
          <w:kern w:val="1"/>
          <w:sz w:val="20"/>
          <w:szCs w:val="20"/>
          <w:lang w:eastAsia="zh-CN" w:bidi="hi-IN"/>
        </w:rPr>
        <w:t xml:space="preserve">. </w:t>
      </w:r>
    </w:p>
    <w:p w14:paraId="57474DE1" w14:textId="77777777" w:rsidR="008232DE" w:rsidRPr="00CC3824" w:rsidRDefault="008232DE" w:rsidP="0073179B">
      <w:pPr>
        <w:suppressAutoHyphens/>
        <w:spacing w:after="0" w:line="276" w:lineRule="auto"/>
        <w:jc w:val="both"/>
        <w:rPr>
          <w:rFonts w:ascii="Arial" w:eastAsia="SimSun" w:hAnsi="Arial" w:cs="Arial"/>
          <w:kern w:val="1"/>
          <w:lang w:eastAsia="zh-CN" w:bidi="hi-IN"/>
        </w:rPr>
      </w:pPr>
    </w:p>
    <w:p w14:paraId="658382EF" w14:textId="1F9C2FDF" w:rsidR="008232DE" w:rsidRDefault="007A3E26" w:rsidP="0073179B">
      <w:pPr>
        <w:suppressAutoHyphens/>
        <w:spacing w:after="0" w:line="276" w:lineRule="auto"/>
        <w:jc w:val="both"/>
        <w:rPr>
          <w:rFonts w:ascii="Tahoma" w:eastAsia="Calibri" w:hAnsi="Tahoma" w:cs="Tahoma"/>
          <w:color w:val="000000"/>
          <w:sz w:val="20"/>
          <w:szCs w:val="20"/>
          <w:lang w:eastAsia="fr-FR"/>
        </w:rPr>
      </w:pPr>
      <w:r>
        <w:rPr>
          <w:rFonts w:ascii="Tahoma" w:eastAsia="SimSun" w:hAnsi="Tahoma" w:cs="Tahoma"/>
          <w:kern w:val="1"/>
          <w:sz w:val="20"/>
          <w:szCs w:val="20"/>
          <w:lang w:eastAsia="zh-CN" w:bidi="hi-IN"/>
        </w:rPr>
        <w:t>20</w:t>
      </w:r>
      <w:r w:rsidR="008232DE" w:rsidRPr="00DC78CD">
        <w:rPr>
          <w:rFonts w:ascii="Tahoma" w:eastAsia="SimSun" w:hAnsi="Tahoma" w:cs="Tahoma"/>
          <w:kern w:val="1"/>
          <w:sz w:val="20"/>
          <w:szCs w:val="20"/>
          <w:lang w:eastAsia="zh-CN" w:bidi="hi-IN"/>
        </w:rPr>
        <w:t>- En pratique, il est quasi</w:t>
      </w:r>
      <w:r w:rsidR="003E38B7">
        <w:rPr>
          <w:rFonts w:ascii="Tahoma" w:eastAsia="SimSun" w:hAnsi="Tahoma" w:cs="Tahoma"/>
          <w:kern w:val="1"/>
          <w:sz w:val="20"/>
          <w:szCs w:val="20"/>
          <w:lang w:eastAsia="zh-CN" w:bidi="hi-IN"/>
        </w:rPr>
        <w:t xml:space="preserve">ment </w:t>
      </w:r>
      <w:r w:rsidR="008232DE" w:rsidRPr="00DC78CD">
        <w:rPr>
          <w:rFonts w:ascii="Tahoma" w:eastAsia="SimSun" w:hAnsi="Tahoma" w:cs="Tahoma"/>
          <w:kern w:val="1"/>
          <w:sz w:val="20"/>
          <w:szCs w:val="20"/>
          <w:lang w:eastAsia="zh-CN" w:bidi="hi-IN"/>
        </w:rPr>
        <w:t xml:space="preserve">impossible pour les personnes </w:t>
      </w:r>
      <w:r w:rsidR="00243BF0" w:rsidRPr="00DC78CD">
        <w:rPr>
          <w:rFonts w:ascii="Tahoma" w:eastAsia="SimSun" w:hAnsi="Tahoma" w:cs="Tahoma"/>
          <w:kern w:val="1"/>
          <w:sz w:val="20"/>
          <w:szCs w:val="20"/>
          <w:lang w:eastAsia="zh-CN" w:bidi="hi-IN"/>
        </w:rPr>
        <w:t>interpellées</w:t>
      </w:r>
      <w:r w:rsidR="008232DE" w:rsidRPr="00DC78CD">
        <w:rPr>
          <w:rFonts w:ascii="Tahoma" w:eastAsia="SimSun" w:hAnsi="Tahoma" w:cs="Tahoma"/>
          <w:kern w:val="1"/>
          <w:sz w:val="20"/>
          <w:szCs w:val="20"/>
          <w:lang w:eastAsia="zh-CN" w:bidi="hi-IN"/>
        </w:rPr>
        <w:t xml:space="preserve"> et refoulées depuis les frontières intérieures terrestres de contester les actes administratifs dont elles font l’objet, parce que </w:t>
      </w:r>
      <w:r w:rsidR="00DC78CD">
        <w:rPr>
          <w:rFonts w:ascii="Tahoma" w:eastAsia="SimSun" w:hAnsi="Tahoma" w:cs="Tahoma"/>
          <w:kern w:val="1"/>
          <w:sz w:val="20"/>
          <w:szCs w:val="20"/>
          <w:lang w:eastAsia="zh-CN" w:bidi="hi-IN"/>
        </w:rPr>
        <w:t>qu’elles ne sont</w:t>
      </w:r>
      <w:r w:rsidR="008232DE" w:rsidRPr="00DC78CD">
        <w:rPr>
          <w:rFonts w:ascii="Tahoma" w:eastAsia="SimSun" w:hAnsi="Tahoma" w:cs="Tahoma"/>
          <w:kern w:val="1"/>
          <w:sz w:val="20"/>
          <w:szCs w:val="20"/>
          <w:lang w:eastAsia="zh-CN" w:bidi="hi-IN"/>
        </w:rPr>
        <w:t xml:space="preserve"> pas informée</w:t>
      </w:r>
      <w:r w:rsidR="00DC78CD">
        <w:rPr>
          <w:rFonts w:ascii="Tahoma" w:eastAsia="SimSun" w:hAnsi="Tahoma" w:cs="Tahoma"/>
          <w:kern w:val="1"/>
          <w:sz w:val="20"/>
          <w:szCs w:val="20"/>
          <w:lang w:eastAsia="zh-CN" w:bidi="hi-IN"/>
        </w:rPr>
        <w:t>s</w:t>
      </w:r>
      <w:r w:rsidR="008232DE" w:rsidRPr="00DC78CD">
        <w:rPr>
          <w:rFonts w:ascii="Tahoma" w:eastAsia="SimSun" w:hAnsi="Tahoma" w:cs="Tahoma"/>
          <w:kern w:val="1"/>
          <w:sz w:val="20"/>
          <w:szCs w:val="20"/>
          <w:lang w:eastAsia="zh-CN" w:bidi="hi-IN"/>
        </w:rPr>
        <w:t xml:space="preserve"> des voies et des délais de recours </w:t>
      </w:r>
      <w:r w:rsidR="001F5143">
        <w:rPr>
          <w:rFonts w:ascii="Tahoma" w:eastAsia="SimSun" w:hAnsi="Tahoma" w:cs="Tahoma"/>
          <w:kern w:val="1"/>
          <w:sz w:val="20"/>
          <w:szCs w:val="20"/>
          <w:lang w:eastAsia="zh-CN" w:bidi="hi-IN"/>
        </w:rPr>
        <w:t>mais aussi</w:t>
      </w:r>
      <w:r w:rsidR="003E38B7">
        <w:rPr>
          <w:rFonts w:ascii="Tahoma" w:eastAsia="SimSun" w:hAnsi="Tahoma" w:cs="Tahoma"/>
          <w:kern w:val="1"/>
          <w:sz w:val="20"/>
          <w:szCs w:val="20"/>
          <w:lang w:eastAsia="zh-CN" w:bidi="hi-IN"/>
        </w:rPr>
        <w:t>,</w:t>
      </w:r>
      <w:r w:rsidR="008232DE" w:rsidRPr="00DC78CD">
        <w:rPr>
          <w:rFonts w:ascii="Tahoma" w:eastAsia="SimSun" w:hAnsi="Tahoma" w:cs="Tahoma"/>
          <w:kern w:val="1"/>
          <w:sz w:val="20"/>
          <w:szCs w:val="20"/>
          <w:lang w:eastAsia="zh-CN" w:bidi="hi-IN"/>
        </w:rPr>
        <w:t xml:space="preserve"> parce qu’elle</w:t>
      </w:r>
      <w:r w:rsidR="00DC78CD">
        <w:rPr>
          <w:rFonts w:ascii="Tahoma" w:eastAsia="SimSun" w:hAnsi="Tahoma" w:cs="Tahoma"/>
          <w:kern w:val="1"/>
          <w:sz w:val="20"/>
          <w:szCs w:val="20"/>
          <w:lang w:eastAsia="zh-CN" w:bidi="hi-IN"/>
        </w:rPr>
        <w:t>s</w:t>
      </w:r>
      <w:r w:rsidR="008232DE" w:rsidRPr="00DC78CD">
        <w:rPr>
          <w:rFonts w:ascii="Tahoma" w:eastAsia="SimSun" w:hAnsi="Tahoma" w:cs="Tahoma"/>
          <w:kern w:val="1"/>
          <w:sz w:val="20"/>
          <w:szCs w:val="20"/>
          <w:lang w:eastAsia="zh-CN" w:bidi="hi-IN"/>
        </w:rPr>
        <w:t xml:space="preserve"> ne bénéficie</w:t>
      </w:r>
      <w:r w:rsidR="00DC78CD">
        <w:rPr>
          <w:rFonts w:ascii="Tahoma" w:eastAsia="SimSun" w:hAnsi="Tahoma" w:cs="Tahoma"/>
          <w:kern w:val="1"/>
          <w:sz w:val="20"/>
          <w:szCs w:val="20"/>
          <w:lang w:eastAsia="zh-CN" w:bidi="hi-IN"/>
        </w:rPr>
        <w:t>nt</w:t>
      </w:r>
      <w:r w:rsidR="008232DE" w:rsidRPr="00DC78CD">
        <w:rPr>
          <w:rFonts w:ascii="Tahoma" w:eastAsia="SimSun" w:hAnsi="Tahoma" w:cs="Tahoma"/>
          <w:kern w:val="1"/>
          <w:sz w:val="20"/>
          <w:szCs w:val="20"/>
          <w:lang w:eastAsia="zh-CN" w:bidi="hi-IN"/>
        </w:rPr>
        <w:t xml:space="preserve"> </w:t>
      </w:r>
      <w:r w:rsidR="008232DE" w:rsidRPr="00DC78CD">
        <w:rPr>
          <w:rFonts w:ascii="Tahoma" w:eastAsia="SimSun" w:hAnsi="Tahoma" w:cs="Tahoma"/>
          <w:kern w:val="1"/>
          <w:sz w:val="20"/>
          <w:szCs w:val="20"/>
          <w:lang w:eastAsia="zh-CN" w:bidi="hi-IN"/>
        </w:rPr>
        <w:lastRenderedPageBreak/>
        <w:t>pas de l’assistance d’un avocat</w:t>
      </w:r>
      <w:r w:rsidR="001F5143">
        <w:rPr>
          <w:rFonts w:ascii="Tahoma" w:eastAsia="SimSun" w:hAnsi="Tahoma" w:cs="Tahoma"/>
          <w:kern w:val="1"/>
          <w:sz w:val="20"/>
          <w:szCs w:val="20"/>
          <w:lang w:eastAsia="zh-CN" w:bidi="hi-IN"/>
        </w:rPr>
        <w:t>.</w:t>
      </w:r>
      <w:r w:rsidR="003E38B7">
        <w:rPr>
          <w:rFonts w:ascii="Tahoma" w:eastAsia="SimSun" w:hAnsi="Tahoma" w:cs="Tahoma"/>
          <w:kern w:val="1"/>
          <w:sz w:val="20"/>
          <w:szCs w:val="20"/>
          <w:lang w:eastAsia="zh-CN" w:bidi="hi-IN"/>
        </w:rPr>
        <w:t> </w:t>
      </w:r>
      <w:r w:rsidR="001F5143">
        <w:rPr>
          <w:rFonts w:ascii="Tahoma" w:eastAsia="SimSun" w:hAnsi="Tahoma" w:cs="Tahoma"/>
          <w:kern w:val="1"/>
          <w:sz w:val="20"/>
          <w:szCs w:val="20"/>
          <w:lang w:eastAsia="zh-CN" w:bidi="hi-IN"/>
        </w:rPr>
        <w:t>E</w:t>
      </w:r>
      <w:r w:rsidR="008232DE" w:rsidRPr="00DC78CD">
        <w:rPr>
          <w:rFonts w:ascii="Tahoma" w:eastAsia="SimSun" w:hAnsi="Tahoma" w:cs="Tahoma"/>
          <w:kern w:val="1"/>
          <w:sz w:val="20"/>
          <w:szCs w:val="20"/>
          <w:lang w:eastAsia="zh-CN" w:bidi="hi-IN"/>
        </w:rPr>
        <w:t>nfin</w:t>
      </w:r>
      <w:r w:rsidR="003E38B7">
        <w:rPr>
          <w:rFonts w:ascii="Tahoma" w:eastAsia="SimSun" w:hAnsi="Tahoma" w:cs="Tahoma"/>
          <w:kern w:val="1"/>
          <w:sz w:val="20"/>
          <w:szCs w:val="20"/>
          <w:lang w:eastAsia="zh-CN" w:bidi="hi-IN"/>
        </w:rPr>
        <w:t>,</w:t>
      </w:r>
      <w:r w:rsidR="001F5143">
        <w:rPr>
          <w:rFonts w:ascii="Tahoma" w:eastAsia="SimSun" w:hAnsi="Tahoma" w:cs="Tahoma"/>
          <w:kern w:val="1"/>
          <w:sz w:val="20"/>
          <w:szCs w:val="20"/>
          <w:lang w:eastAsia="zh-CN" w:bidi="hi-IN"/>
        </w:rPr>
        <w:t xml:space="preserve"> quand bien même un recours serait formé,</w:t>
      </w:r>
      <w:r w:rsidR="001A3293">
        <w:rPr>
          <w:rFonts w:ascii="Tahoma" w:eastAsia="SimSun" w:hAnsi="Tahoma" w:cs="Tahoma"/>
          <w:kern w:val="1"/>
          <w:sz w:val="20"/>
          <w:szCs w:val="20"/>
          <w:lang w:eastAsia="zh-CN" w:bidi="hi-IN"/>
        </w:rPr>
        <w:t xml:space="preserve"> </w:t>
      </w:r>
      <w:r w:rsidR="008232DE" w:rsidRPr="00DC78CD">
        <w:rPr>
          <w:rFonts w:ascii="Tahoma" w:eastAsia="SimSun" w:hAnsi="Tahoma" w:cs="Tahoma"/>
          <w:kern w:val="1"/>
          <w:sz w:val="20"/>
          <w:szCs w:val="20"/>
          <w:lang w:eastAsia="zh-CN" w:bidi="hi-IN"/>
        </w:rPr>
        <w:t xml:space="preserve">les personnes sont refoulées avant qu’une décision ne soit rendue. Ce n’est qu’exceptionnellement que le juge va être saisi. </w:t>
      </w:r>
      <w:r w:rsidR="008232DE" w:rsidRPr="00DC78CD">
        <w:rPr>
          <w:rFonts w:ascii="Tahoma" w:eastAsia="SimSun" w:hAnsi="Tahoma" w:cs="Tahoma"/>
          <w:iCs/>
          <w:kern w:val="1"/>
          <w:sz w:val="20"/>
          <w:szCs w:val="20"/>
          <w:lang w:eastAsia="zh-CN" w:bidi="hi-IN"/>
        </w:rPr>
        <w:t xml:space="preserve">Sur ce dernier point, </w:t>
      </w:r>
      <w:r w:rsidR="008232DE" w:rsidRPr="00DC78CD">
        <w:rPr>
          <w:rFonts w:ascii="Tahoma" w:eastAsia="SimSun" w:hAnsi="Tahoma" w:cs="Tahoma"/>
          <w:kern w:val="1"/>
          <w:sz w:val="20"/>
          <w:szCs w:val="20"/>
          <w:lang w:eastAsia="zh-CN" w:bidi="hi-IN"/>
        </w:rPr>
        <w:t xml:space="preserve">les contentieux individuels en référé </w:t>
      </w:r>
      <w:r w:rsidR="00DC78CD">
        <w:rPr>
          <w:rFonts w:ascii="Tahoma" w:eastAsia="SimSun" w:hAnsi="Tahoma" w:cs="Tahoma"/>
          <w:kern w:val="1"/>
          <w:sz w:val="20"/>
          <w:szCs w:val="20"/>
          <w:lang w:eastAsia="zh-CN" w:bidi="hi-IN"/>
        </w:rPr>
        <w:t>ont été</w:t>
      </w:r>
      <w:r w:rsidR="008232DE" w:rsidRPr="00DC78CD">
        <w:rPr>
          <w:rFonts w:ascii="Tahoma" w:eastAsia="SimSun" w:hAnsi="Tahoma" w:cs="Tahoma"/>
          <w:kern w:val="1"/>
          <w:sz w:val="20"/>
          <w:szCs w:val="20"/>
          <w:lang w:eastAsia="zh-CN" w:bidi="hi-IN"/>
        </w:rPr>
        <w:t xml:space="preserve"> majoritairement rejetés au tri par les juges administratifs pour défaut d’urgence. Si </w:t>
      </w:r>
      <w:r w:rsidR="00DC78CD">
        <w:rPr>
          <w:rFonts w:ascii="Tahoma" w:eastAsia="SimSun" w:hAnsi="Tahoma" w:cs="Tahoma"/>
          <w:kern w:val="1"/>
          <w:sz w:val="20"/>
          <w:szCs w:val="20"/>
          <w:lang w:eastAsia="zh-CN" w:bidi="hi-IN"/>
        </w:rPr>
        <w:t>d</w:t>
      </w:r>
      <w:r w:rsidR="008232DE" w:rsidRPr="00DC78CD">
        <w:rPr>
          <w:rFonts w:ascii="Tahoma" w:eastAsia="SimSun" w:hAnsi="Tahoma" w:cs="Tahoma"/>
          <w:kern w:val="1"/>
          <w:sz w:val="20"/>
          <w:szCs w:val="20"/>
          <w:lang w:eastAsia="zh-CN" w:bidi="hi-IN"/>
        </w:rPr>
        <w:t xml:space="preserve">es recours au fond contre des refus d’entrée </w:t>
      </w:r>
      <w:r w:rsidR="00243BF0" w:rsidRPr="00DC78CD">
        <w:rPr>
          <w:rFonts w:ascii="Tahoma" w:eastAsia="SimSun" w:hAnsi="Tahoma" w:cs="Tahoma"/>
          <w:kern w:val="1"/>
          <w:sz w:val="20"/>
          <w:szCs w:val="20"/>
          <w:lang w:eastAsia="zh-CN" w:bidi="hi-IN"/>
        </w:rPr>
        <w:t xml:space="preserve">ont pu </w:t>
      </w:r>
      <w:r w:rsidR="008232DE" w:rsidRPr="00DC78CD">
        <w:rPr>
          <w:rFonts w:ascii="Tahoma" w:eastAsia="SimSun" w:hAnsi="Tahoma" w:cs="Tahoma"/>
          <w:kern w:val="1"/>
          <w:sz w:val="20"/>
          <w:szCs w:val="20"/>
          <w:lang w:eastAsia="zh-CN" w:bidi="hi-IN"/>
        </w:rPr>
        <w:t>être formés, les décisions n</w:t>
      </w:r>
      <w:r w:rsidR="00243BF0" w:rsidRPr="00DC78CD">
        <w:rPr>
          <w:rFonts w:ascii="Tahoma" w:eastAsia="SimSun" w:hAnsi="Tahoma" w:cs="Tahoma"/>
          <w:kern w:val="1"/>
          <w:sz w:val="20"/>
          <w:szCs w:val="20"/>
          <w:lang w:eastAsia="zh-CN" w:bidi="hi-IN"/>
        </w:rPr>
        <w:t>’ont été</w:t>
      </w:r>
      <w:r w:rsidR="008232DE" w:rsidRPr="00DC78CD">
        <w:rPr>
          <w:rFonts w:ascii="Tahoma" w:eastAsia="SimSun" w:hAnsi="Tahoma" w:cs="Tahoma"/>
          <w:kern w:val="1"/>
          <w:sz w:val="20"/>
          <w:szCs w:val="20"/>
          <w:lang w:eastAsia="zh-CN" w:bidi="hi-IN"/>
        </w:rPr>
        <w:t xml:space="preserve"> rendues que plusieurs années après la date du dépôt.</w:t>
      </w:r>
      <w:r w:rsidR="008232DE" w:rsidRPr="00DC78CD">
        <w:rPr>
          <w:rFonts w:ascii="Tahoma" w:eastAsia="SimSun" w:hAnsi="Tahoma" w:cs="Tahoma"/>
          <w:b/>
          <w:iCs/>
          <w:kern w:val="1"/>
          <w:sz w:val="20"/>
          <w:szCs w:val="20"/>
          <w:lang w:eastAsia="zh-CN" w:bidi="hi-IN"/>
        </w:rPr>
        <w:t xml:space="preserve"> </w:t>
      </w:r>
      <w:r w:rsidR="008232DE" w:rsidRPr="00DC78CD">
        <w:rPr>
          <w:rFonts w:ascii="Tahoma" w:eastAsia="SimSun" w:hAnsi="Tahoma" w:cs="Tahoma"/>
          <w:kern w:val="1"/>
          <w:sz w:val="20"/>
          <w:szCs w:val="20"/>
          <w:lang w:eastAsia="zh-CN" w:bidi="hi-IN"/>
        </w:rPr>
        <w:t xml:space="preserve">Il ressort clairement que les outils juridiques de contestation des violations des droits ne sont pas adaptés pour les </w:t>
      </w:r>
      <w:r w:rsidR="00243BF0" w:rsidRPr="00DC78CD">
        <w:rPr>
          <w:rFonts w:ascii="Tahoma" w:eastAsia="SimSun" w:hAnsi="Tahoma" w:cs="Tahoma"/>
          <w:kern w:val="1"/>
          <w:sz w:val="20"/>
          <w:szCs w:val="20"/>
          <w:lang w:eastAsia="zh-CN" w:bidi="hi-IN"/>
        </w:rPr>
        <w:t>personnes exilé</w:t>
      </w:r>
      <w:r w:rsidR="008232DE" w:rsidRPr="00DC78CD">
        <w:rPr>
          <w:rFonts w:ascii="Tahoma" w:eastAsia="SimSun" w:hAnsi="Tahoma" w:cs="Tahoma"/>
          <w:kern w:val="1"/>
          <w:sz w:val="20"/>
          <w:szCs w:val="20"/>
          <w:lang w:eastAsia="zh-CN" w:bidi="hi-IN"/>
        </w:rPr>
        <w:t xml:space="preserve">es aux frontières intérieures terrestres. </w:t>
      </w:r>
      <w:r w:rsidR="008C4281" w:rsidRPr="00DC78CD">
        <w:rPr>
          <w:rFonts w:ascii="Tahoma" w:eastAsia="Calibri" w:hAnsi="Tahoma" w:cs="Tahoma"/>
          <w:color w:val="000000"/>
          <w:sz w:val="20"/>
          <w:szCs w:val="20"/>
          <w:lang w:eastAsia="fr-FR"/>
        </w:rPr>
        <w:t xml:space="preserve">L’Anafé constate que les personnes étrangères interpellées ne sont jamais informées de la possibilité de contacter un avocat et, lorsqu’elles en font la demande explicite, cela leur est déconseillé par les forces de l’ordre </w:t>
      </w:r>
      <w:r w:rsidR="00DC78CD">
        <w:rPr>
          <w:rFonts w:ascii="Tahoma" w:eastAsia="Calibri" w:hAnsi="Tahoma" w:cs="Tahoma"/>
          <w:color w:val="000000"/>
          <w:sz w:val="20"/>
          <w:szCs w:val="20"/>
          <w:lang w:eastAsia="fr-FR"/>
        </w:rPr>
        <w:t>car</w:t>
      </w:r>
      <w:r w:rsidR="008C4281" w:rsidRPr="00DC78CD">
        <w:rPr>
          <w:rFonts w:ascii="Tahoma" w:eastAsia="Calibri" w:hAnsi="Tahoma" w:cs="Tahoma"/>
          <w:color w:val="000000"/>
          <w:sz w:val="20"/>
          <w:szCs w:val="20"/>
          <w:lang w:eastAsia="fr-FR"/>
        </w:rPr>
        <w:t xml:space="preserve"> cela rallongerait la procédure.</w:t>
      </w:r>
    </w:p>
    <w:p w14:paraId="2EB6B34A" w14:textId="77777777" w:rsidR="001226E1" w:rsidRDefault="001226E1" w:rsidP="0073179B">
      <w:pPr>
        <w:suppressAutoHyphens/>
        <w:spacing w:after="0" w:line="276" w:lineRule="auto"/>
        <w:jc w:val="both"/>
        <w:rPr>
          <w:rFonts w:ascii="Tahoma" w:eastAsia="Calibri" w:hAnsi="Tahoma" w:cs="Tahoma"/>
          <w:color w:val="000000"/>
          <w:sz w:val="20"/>
          <w:szCs w:val="20"/>
          <w:lang w:eastAsia="fr-FR"/>
        </w:rPr>
      </w:pPr>
    </w:p>
    <w:p w14:paraId="1B7098C3" w14:textId="7C07FE8A" w:rsidR="001226E1" w:rsidRPr="001226E1" w:rsidRDefault="001226E1" w:rsidP="0073179B">
      <w:pPr>
        <w:suppressAutoHyphens/>
        <w:spacing w:after="0" w:line="276" w:lineRule="auto"/>
        <w:jc w:val="both"/>
        <w:rPr>
          <w:rFonts w:ascii="Tahoma" w:eastAsia="Times New Roman" w:hAnsi="Tahoma" w:cs="Tahoma"/>
          <w:b/>
          <w:bCs/>
          <w:i/>
          <w:iCs/>
          <w:color w:val="E4002B"/>
          <w:sz w:val="20"/>
          <w:szCs w:val="20"/>
          <w:lang w:eastAsia="fr-FR"/>
        </w:rPr>
      </w:pPr>
      <w:r w:rsidRPr="001226E1">
        <w:rPr>
          <w:rFonts w:ascii="Tahoma" w:eastAsia="Times New Roman" w:hAnsi="Tahoma" w:cs="Tahoma"/>
          <w:b/>
          <w:bCs/>
          <w:i/>
          <w:iCs/>
          <w:color w:val="E4002B"/>
          <w:sz w:val="20"/>
          <w:szCs w:val="20"/>
          <w:lang w:eastAsia="fr-FR"/>
        </w:rPr>
        <w:t>Absence ou difficulté d’accès aux soins</w:t>
      </w:r>
    </w:p>
    <w:p w14:paraId="650274C3" w14:textId="7A54AAC3" w:rsidR="00412AAF" w:rsidRDefault="007A3E26" w:rsidP="001A4936">
      <w:pPr>
        <w:spacing w:after="0" w:line="276" w:lineRule="auto"/>
        <w:jc w:val="both"/>
        <w:rPr>
          <w:rFonts w:ascii="Tahoma" w:eastAsia="Calibri" w:hAnsi="Tahoma" w:cs="Tahoma"/>
          <w:color w:val="000000"/>
          <w:sz w:val="20"/>
          <w:szCs w:val="20"/>
          <w:lang w:eastAsia="fr-FR"/>
        </w:rPr>
      </w:pPr>
      <w:r>
        <w:rPr>
          <w:rFonts w:ascii="Tahoma" w:eastAsia="Calibri" w:hAnsi="Tahoma" w:cs="Tahoma"/>
          <w:color w:val="000000"/>
          <w:sz w:val="20"/>
          <w:szCs w:val="20"/>
          <w:lang w:eastAsia="fr-FR"/>
        </w:rPr>
        <w:t xml:space="preserve">21- </w:t>
      </w:r>
      <w:r w:rsidR="001226E1">
        <w:rPr>
          <w:rFonts w:ascii="Tahoma" w:eastAsia="Calibri" w:hAnsi="Tahoma" w:cs="Tahoma"/>
          <w:color w:val="000000"/>
          <w:sz w:val="20"/>
          <w:szCs w:val="20"/>
          <w:lang w:eastAsia="fr-FR"/>
        </w:rPr>
        <w:t>Depuis 2017, l’Anafé constate et dénonce des pratiques des forces de l’ordre ne permettant pas aux personnes exilées d’accéder aux soins. Certaines personnes blessées ou malades se sont vues refuser l’accès à un ou une médecin, d’autres personnes ont été conduites à l’hôpital sous surveillance de la police puis reconduites au poste de la PAF et refoulées malgré leur état de santé préoccupant</w:t>
      </w:r>
      <w:r w:rsidR="001226E1">
        <w:rPr>
          <w:rStyle w:val="FootnoteReference"/>
          <w:rFonts w:ascii="Tahoma" w:eastAsia="Calibri" w:hAnsi="Tahoma" w:cs="Tahoma"/>
          <w:color w:val="000000"/>
          <w:sz w:val="20"/>
          <w:szCs w:val="20"/>
          <w:lang w:eastAsia="fr-FR"/>
        </w:rPr>
        <w:footnoteReference w:id="16"/>
      </w:r>
      <w:r w:rsidR="001226E1">
        <w:rPr>
          <w:rFonts w:ascii="Tahoma" w:eastAsia="Calibri" w:hAnsi="Tahoma" w:cs="Tahoma"/>
          <w:color w:val="000000"/>
          <w:sz w:val="20"/>
          <w:szCs w:val="20"/>
          <w:lang w:eastAsia="fr-FR"/>
        </w:rPr>
        <w:t xml:space="preserve">. </w:t>
      </w:r>
      <w:r w:rsidR="006F168F">
        <w:rPr>
          <w:rFonts w:ascii="Tahoma" w:eastAsia="Calibri" w:hAnsi="Tahoma" w:cs="Tahoma"/>
          <w:color w:val="000000"/>
          <w:sz w:val="20"/>
          <w:szCs w:val="20"/>
          <w:lang w:eastAsia="fr-FR"/>
        </w:rPr>
        <w:t>En 2023, l’Anafé a suivi 10 personnes avec des problèmes de santé ayant eu des difficultés d’accès aux soins ou à un médecin et 5 personnes en 2024. Cependant, les</w:t>
      </w:r>
      <w:r w:rsidR="006F168F" w:rsidRPr="006F168F">
        <w:rPr>
          <w:rFonts w:ascii="Tahoma" w:eastAsia="Calibri" w:hAnsi="Tahoma" w:cs="Tahoma"/>
          <w:color w:val="000000"/>
          <w:sz w:val="20"/>
          <w:szCs w:val="20"/>
          <w:lang w:eastAsia="fr-FR"/>
        </w:rPr>
        <w:t xml:space="preserve"> situations d’urgence et les conditions de suivi des personnes aux frontières intérieures terrestres expliquent le peu d’informations communiquées à l’Anafé sur les questions de santé liés à des traitements </w:t>
      </w:r>
      <w:r w:rsidR="006F168F">
        <w:rPr>
          <w:rFonts w:ascii="Tahoma" w:eastAsia="Calibri" w:hAnsi="Tahoma" w:cs="Tahoma"/>
          <w:color w:val="000000"/>
          <w:sz w:val="20"/>
          <w:szCs w:val="20"/>
          <w:lang w:eastAsia="fr-FR"/>
        </w:rPr>
        <w:t xml:space="preserve">ou au </w:t>
      </w:r>
      <w:r w:rsidR="006F168F" w:rsidRPr="006F168F">
        <w:rPr>
          <w:rFonts w:ascii="Tahoma" w:eastAsia="Calibri" w:hAnsi="Tahoma" w:cs="Tahoma"/>
          <w:color w:val="000000"/>
          <w:sz w:val="20"/>
          <w:szCs w:val="20"/>
          <w:lang w:eastAsia="fr-FR"/>
        </w:rPr>
        <w:t>suivis de pathologies médicales. Cependant, l’Anafé suit régulièrement des personnes blessées physiquement et psychologiquement au cours de leurs parcours migratoires. Les conditions liées à l’environnement montagneux ont également souvent pour conséquence des blessures (entorses, blessures musculaires, engelures, etc.)</w:t>
      </w:r>
      <w:r w:rsidR="00F56E53">
        <w:rPr>
          <w:rStyle w:val="FootnoteReference"/>
          <w:rFonts w:ascii="Tahoma" w:eastAsia="Calibri" w:hAnsi="Tahoma" w:cs="Tahoma"/>
          <w:color w:val="000000"/>
          <w:sz w:val="20"/>
          <w:szCs w:val="20"/>
          <w:lang w:eastAsia="fr-FR"/>
        </w:rPr>
        <w:footnoteReference w:id="17"/>
      </w:r>
      <w:r w:rsidR="006F168F" w:rsidRPr="006F168F">
        <w:rPr>
          <w:rFonts w:ascii="Tahoma" w:eastAsia="Calibri" w:hAnsi="Tahoma" w:cs="Tahoma"/>
          <w:color w:val="000000"/>
          <w:sz w:val="20"/>
          <w:szCs w:val="20"/>
          <w:lang w:eastAsia="fr-FR"/>
        </w:rPr>
        <w:t>.</w:t>
      </w:r>
    </w:p>
    <w:p w14:paraId="199F00E1" w14:textId="77777777" w:rsidR="001226E1" w:rsidRDefault="001226E1" w:rsidP="001A4936">
      <w:pPr>
        <w:spacing w:after="0" w:line="276" w:lineRule="auto"/>
        <w:jc w:val="both"/>
        <w:rPr>
          <w:rFonts w:ascii="Tahoma" w:eastAsia="Calibri" w:hAnsi="Tahoma" w:cs="Tahoma"/>
          <w:color w:val="000000"/>
          <w:sz w:val="20"/>
          <w:szCs w:val="20"/>
          <w:lang w:eastAsia="fr-FR"/>
        </w:rPr>
      </w:pPr>
    </w:p>
    <w:p w14:paraId="4E791A06" w14:textId="77777777" w:rsidR="00213034" w:rsidRPr="00627992" w:rsidRDefault="00213034" w:rsidP="0021303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b/>
          <w:kern w:val="1"/>
          <w:sz w:val="20"/>
          <w:szCs w:val="20"/>
          <w:lang w:eastAsia="zh-CN" w:bidi="hi-IN"/>
        </w:rPr>
      </w:pPr>
      <w:r w:rsidRPr="00627992">
        <w:rPr>
          <w:rFonts w:ascii="Tahoma" w:eastAsia="SimSun" w:hAnsi="Tahoma" w:cs="Tahoma"/>
          <w:b/>
          <w:kern w:val="1"/>
          <w:sz w:val="20"/>
          <w:szCs w:val="20"/>
          <w:u w:val="single"/>
          <w:lang w:eastAsia="zh-CN" w:bidi="hi-IN"/>
        </w:rPr>
        <w:t>Recommandations</w:t>
      </w:r>
      <w:r w:rsidRPr="00627992">
        <w:rPr>
          <w:rFonts w:ascii="Tahoma" w:eastAsia="SimSun" w:hAnsi="Tahoma" w:cs="Tahoma"/>
          <w:b/>
          <w:kern w:val="1"/>
          <w:sz w:val="20"/>
          <w:szCs w:val="20"/>
          <w:lang w:eastAsia="zh-CN" w:bidi="hi-IN"/>
        </w:rPr>
        <w:t xml:space="preserve"> : </w:t>
      </w:r>
    </w:p>
    <w:p w14:paraId="31F04EC5" w14:textId="77777777" w:rsidR="00E73213" w:rsidRDefault="00E73213" w:rsidP="0021303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p>
    <w:p w14:paraId="008F206C" w14:textId="77777777" w:rsidR="00E73213" w:rsidRDefault="00E73213" w:rsidP="0021303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xml:space="preserve">→ </w:t>
      </w:r>
      <w:r w:rsidR="00134340">
        <w:rPr>
          <w:rFonts w:ascii="Tahoma" w:eastAsia="SimSun" w:hAnsi="Tahoma" w:cs="Tahoma"/>
          <w:kern w:val="1"/>
          <w:sz w:val="20"/>
          <w:szCs w:val="20"/>
          <w:lang w:eastAsia="zh-CN" w:bidi="hi-IN"/>
        </w:rPr>
        <w:t>Garantir un examen individuel des situations des personnes interpellées.</w:t>
      </w:r>
    </w:p>
    <w:p w14:paraId="2255A737" w14:textId="4B7E64CB" w:rsidR="005D2137" w:rsidRPr="00213034" w:rsidRDefault="00213034" w:rsidP="0021303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213034">
        <w:rPr>
          <w:rFonts w:ascii="Tahoma" w:eastAsia="SimSun" w:hAnsi="Tahoma" w:cs="Tahoma"/>
          <w:kern w:val="1"/>
          <w:sz w:val="20"/>
          <w:szCs w:val="20"/>
          <w:lang w:eastAsia="zh-CN" w:bidi="hi-IN"/>
        </w:rPr>
        <w:t xml:space="preserve">→ Assurer aux personnes </w:t>
      </w:r>
      <w:r>
        <w:rPr>
          <w:rFonts w:ascii="Tahoma" w:eastAsia="SimSun" w:hAnsi="Tahoma" w:cs="Tahoma"/>
          <w:kern w:val="1"/>
          <w:sz w:val="20"/>
          <w:szCs w:val="20"/>
          <w:lang w:eastAsia="zh-CN" w:bidi="hi-IN"/>
        </w:rPr>
        <w:t>contrôlées et interpellées</w:t>
      </w:r>
      <w:r w:rsidRPr="00213034">
        <w:rPr>
          <w:rFonts w:ascii="Tahoma" w:eastAsia="SimSun" w:hAnsi="Tahoma" w:cs="Tahoma"/>
          <w:kern w:val="1"/>
          <w:sz w:val="20"/>
          <w:szCs w:val="20"/>
          <w:lang w:eastAsia="zh-CN" w:bidi="hi-IN"/>
        </w:rPr>
        <w:t xml:space="preserve"> les garanties procédurales afin qu’elles soient informées et en mesure d’exercer effectivement leurs droits (droits à un avocat, de contacter un proche, à un interprète, aux soins). </w:t>
      </w:r>
    </w:p>
    <w:p w14:paraId="65B6430B" w14:textId="77777777" w:rsidR="00D17921" w:rsidRPr="001226E1" w:rsidRDefault="00D17921" w:rsidP="0073179B">
      <w:pPr>
        <w:spacing w:after="0" w:line="276" w:lineRule="auto"/>
        <w:jc w:val="both"/>
        <w:rPr>
          <w:rFonts w:ascii="Tahoma" w:eastAsia="Times New Roman" w:hAnsi="Tahoma" w:cs="Tahoma"/>
          <w:b/>
          <w:bCs/>
          <w:color w:val="E4002B"/>
          <w:sz w:val="20"/>
          <w:szCs w:val="20"/>
          <w:lang w:eastAsia="fr-FR"/>
        </w:rPr>
      </w:pPr>
    </w:p>
    <w:p w14:paraId="654D249E" w14:textId="77777777" w:rsidR="00412AAF" w:rsidRPr="001226E1" w:rsidRDefault="00412AAF" w:rsidP="0073179B">
      <w:pPr>
        <w:spacing w:after="0" w:line="276" w:lineRule="auto"/>
        <w:jc w:val="both"/>
        <w:rPr>
          <w:rFonts w:ascii="Tahoma" w:eastAsia="Times New Roman" w:hAnsi="Tahoma" w:cs="Tahoma"/>
          <w:b/>
          <w:bCs/>
          <w:color w:val="E4002B"/>
          <w:sz w:val="20"/>
          <w:szCs w:val="20"/>
          <w:lang w:eastAsia="fr-FR"/>
        </w:rPr>
      </w:pPr>
    </w:p>
    <w:p w14:paraId="5BFCB512" w14:textId="6A008D86" w:rsidR="00D17921" w:rsidRPr="008C4281" w:rsidRDefault="008C4281" w:rsidP="0073179B">
      <w:pPr>
        <w:spacing w:after="0" w:line="276" w:lineRule="auto"/>
        <w:jc w:val="both"/>
        <w:rPr>
          <w:rFonts w:ascii="Tahoma" w:eastAsia="Times New Roman" w:hAnsi="Tahoma" w:cs="Tahoma"/>
          <w:b/>
          <w:bCs/>
          <w:i/>
          <w:iCs/>
          <w:color w:val="E4002B"/>
          <w:sz w:val="20"/>
          <w:szCs w:val="20"/>
          <w:lang w:eastAsia="fr-FR"/>
        </w:rPr>
      </w:pPr>
      <w:r w:rsidRPr="001226E1">
        <w:rPr>
          <w:rFonts w:ascii="Tahoma" w:eastAsia="Times New Roman" w:hAnsi="Tahoma" w:cs="Tahoma"/>
          <w:b/>
          <w:bCs/>
          <w:color w:val="E4002B"/>
          <w:sz w:val="20"/>
          <w:szCs w:val="20"/>
          <w:lang w:eastAsia="fr-FR"/>
        </w:rPr>
        <w:t>CAS PARTICULIER DE LA DEMANDE D’ASILE</w:t>
      </w:r>
      <w:r w:rsidR="005C0AA3">
        <w:rPr>
          <w:rFonts w:ascii="Tahoma" w:eastAsia="Times New Roman" w:hAnsi="Tahoma" w:cs="Tahoma"/>
          <w:b/>
          <w:bCs/>
          <w:color w:val="E4002B"/>
          <w:sz w:val="20"/>
          <w:szCs w:val="20"/>
          <w:lang w:eastAsia="fr-FR"/>
        </w:rPr>
        <w:t xml:space="preserve"> </w:t>
      </w:r>
      <w:r w:rsidR="00D17921" w:rsidRPr="008C4281">
        <w:rPr>
          <w:rFonts w:ascii="Tahoma" w:eastAsia="Times New Roman" w:hAnsi="Tahoma" w:cs="Tahoma"/>
          <w:b/>
          <w:bCs/>
          <w:i/>
          <w:iCs/>
          <w:color w:val="E4002B"/>
          <w:sz w:val="20"/>
          <w:szCs w:val="20"/>
          <w:lang w:eastAsia="fr-FR"/>
        </w:rPr>
        <w:t xml:space="preserve">Refus d’enregistrement </w:t>
      </w:r>
      <w:r w:rsidR="001226E1">
        <w:rPr>
          <w:rFonts w:ascii="Tahoma" w:eastAsia="Times New Roman" w:hAnsi="Tahoma" w:cs="Tahoma"/>
          <w:b/>
          <w:bCs/>
          <w:i/>
          <w:iCs/>
          <w:color w:val="E4002B"/>
          <w:sz w:val="20"/>
          <w:szCs w:val="20"/>
          <w:lang w:eastAsia="fr-FR"/>
        </w:rPr>
        <w:t>de demandes d’asile</w:t>
      </w:r>
    </w:p>
    <w:p w14:paraId="08BB6AFA" w14:textId="5FA3A8D2" w:rsidR="00D17921" w:rsidRPr="005F73D9" w:rsidRDefault="00D17921" w:rsidP="0073179B">
      <w:pPr>
        <w:suppressAutoHyphens/>
        <w:autoSpaceDN w:val="0"/>
        <w:spacing w:after="0" w:line="276" w:lineRule="auto"/>
        <w:jc w:val="both"/>
        <w:rPr>
          <w:rFonts w:ascii="Tahoma" w:eastAsia="Arial" w:hAnsi="Tahoma" w:cs="Tahoma"/>
          <w:sz w:val="20"/>
          <w:szCs w:val="20"/>
          <w:lang w:eastAsia="en-GB"/>
        </w:rPr>
      </w:pPr>
      <w:r w:rsidRPr="005F73D9">
        <w:rPr>
          <w:rFonts w:ascii="Tahoma" w:eastAsia="Arial" w:hAnsi="Tahoma" w:cs="Tahoma"/>
          <w:sz w:val="20"/>
          <w:szCs w:val="20"/>
          <w:lang w:eastAsia="en-GB"/>
        </w:rPr>
        <w:t>22- Le droit de demander l’asile en France découle du droit international et européen. Les juges français ont rappelé à plusieurs reprises que ce droit de demander l’asile doit être respecté aux frontières intérieures</w:t>
      </w:r>
      <w:r w:rsidR="002209AE" w:rsidRPr="005F73D9">
        <w:rPr>
          <w:rStyle w:val="FootnoteReference"/>
          <w:rFonts w:ascii="Tahoma" w:eastAsia="Arial" w:hAnsi="Tahoma" w:cs="Tahoma"/>
          <w:sz w:val="20"/>
          <w:szCs w:val="20"/>
          <w:lang w:eastAsia="en-GB"/>
        </w:rPr>
        <w:footnoteReference w:id="18"/>
      </w:r>
      <w:r w:rsidRPr="005F73D9">
        <w:rPr>
          <w:rFonts w:ascii="Tahoma" w:eastAsia="Arial" w:hAnsi="Tahoma" w:cs="Tahoma"/>
          <w:sz w:val="20"/>
          <w:szCs w:val="20"/>
          <w:lang w:eastAsia="en-GB"/>
        </w:rPr>
        <w:t xml:space="preserve">. </w:t>
      </w:r>
      <w:r w:rsidR="002209AE" w:rsidRPr="005F73D9">
        <w:rPr>
          <w:rFonts w:ascii="Tahoma" w:eastAsia="Arial" w:hAnsi="Tahoma" w:cs="Tahoma"/>
          <w:sz w:val="20"/>
          <w:szCs w:val="20"/>
          <w:lang w:eastAsia="en-GB"/>
        </w:rPr>
        <w:t xml:space="preserve">Le Conseil d’État, dans son arrêt </w:t>
      </w:r>
      <w:r w:rsidR="002209AE" w:rsidRPr="005F73D9">
        <w:rPr>
          <w:rFonts w:ascii="Tahoma" w:eastAsia="Arial" w:hAnsi="Tahoma" w:cs="Tahoma"/>
          <w:i/>
          <w:iCs/>
          <w:sz w:val="20"/>
          <w:szCs w:val="20"/>
          <w:lang w:eastAsia="en-GB"/>
        </w:rPr>
        <w:t>ADDE et autres</w:t>
      </w:r>
      <w:r w:rsidR="002209AE" w:rsidRPr="005F73D9">
        <w:rPr>
          <w:rFonts w:ascii="Tahoma" w:eastAsia="Arial" w:hAnsi="Tahoma" w:cs="Tahoma"/>
          <w:sz w:val="20"/>
          <w:szCs w:val="20"/>
          <w:lang w:eastAsia="en-GB"/>
        </w:rPr>
        <w:t xml:space="preserve"> du 2 février 2024 a confirmé à nouveau l’application aux frontières intérieures du Livre</w:t>
      </w:r>
      <w:r w:rsidR="001226E1">
        <w:rPr>
          <w:rFonts w:ascii="Tahoma" w:eastAsia="Arial" w:hAnsi="Tahoma" w:cs="Tahoma"/>
          <w:sz w:val="20"/>
          <w:szCs w:val="20"/>
          <w:lang w:eastAsia="en-GB"/>
        </w:rPr>
        <w:t xml:space="preserve"> </w:t>
      </w:r>
      <w:r w:rsidR="002209AE" w:rsidRPr="005F73D9">
        <w:rPr>
          <w:rFonts w:ascii="Tahoma" w:eastAsia="Arial" w:hAnsi="Tahoma" w:cs="Tahoma"/>
          <w:sz w:val="20"/>
          <w:szCs w:val="20"/>
          <w:lang w:eastAsia="en-GB"/>
        </w:rPr>
        <w:t>V du CESEDA,</w:t>
      </w:r>
      <w:r w:rsidR="004438DB" w:rsidRPr="005F73D9">
        <w:rPr>
          <w:rFonts w:ascii="Tahoma" w:eastAsia="Arial" w:hAnsi="Tahoma" w:cs="Tahoma"/>
          <w:sz w:val="20"/>
          <w:szCs w:val="20"/>
          <w:lang w:eastAsia="en-GB"/>
        </w:rPr>
        <w:t xml:space="preserve"> « DROIT D’ASILE ET AUTRES PROTECTIONS INTERNATIONALES ». Ainsi, une personne interpellée à une frontière intérieure terrestre manifestant sa volonté de demander l’asile doit voir sa demande enregistrée. </w:t>
      </w:r>
    </w:p>
    <w:p w14:paraId="1903C0D4" w14:textId="77777777" w:rsidR="00D17921" w:rsidRPr="005F73D9" w:rsidRDefault="00D17921" w:rsidP="0073179B">
      <w:pPr>
        <w:spacing w:after="0" w:line="276" w:lineRule="auto"/>
        <w:contextualSpacing/>
        <w:jc w:val="both"/>
        <w:rPr>
          <w:rFonts w:ascii="Tahoma" w:eastAsia="SimSun" w:hAnsi="Tahoma" w:cs="Tahoma"/>
          <w:kern w:val="1"/>
          <w:sz w:val="20"/>
          <w:szCs w:val="20"/>
          <w:lang w:eastAsia="zh-CN" w:bidi="hi-IN"/>
        </w:rPr>
      </w:pPr>
    </w:p>
    <w:p w14:paraId="40094DD9" w14:textId="258C4A23" w:rsidR="00D17921" w:rsidRPr="005F73D9" w:rsidRDefault="00D17921" w:rsidP="0073179B">
      <w:pPr>
        <w:spacing w:after="0" w:line="276" w:lineRule="auto"/>
        <w:jc w:val="both"/>
        <w:rPr>
          <w:rFonts w:ascii="Tahoma" w:eastAsia="Times New Roman" w:hAnsi="Tahoma" w:cs="Tahoma"/>
          <w:sz w:val="20"/>
          <w:szCs w:val="20"/>
          <w:lang w:eastAsia="fr-FR"/>
        </w:rPr>
      </w:pPr>
      <w:r w:rsidRPr="005F73D9">
        <w:rPr>
          <w:rFonts w:ascii="Tahoma" w:eastAsia="SimSun" w:hAnsi="Tahoma" w:cs="Tahoma"/>
          <w:kern w:val="1"/>
          <w:sz w:val="20"/>
          <w:szCs w:val="20"/>
          <w:lang w:eastAsia="zh-CN" w:bidi="hi-IN"/>
        </w:rPr>
        <w:t xml:space="preserve">23- </w:t>
      </w:r>
      <w:r w:rsidR="002209AE" w:rsidRPr="005F73D9">
        <w:rPr>
          <w:rFonts w:ascii="Tahoma" w:eastAsia="SimSun" w:hAnsi="Tahoma" w:cs="Tahoma"/>
          <w:kern w:val="1"/>
          <w:sz w:val="20"/>
          <w:szCs w:val="20"/>
          <w:lang w:eastAsia="zh-CN" w:bidi="hi-IN"/>
        </w:rPr>
        <w:t xml:space="preserve">Depuis 2017, l’Anafé recueille </w:t>
      </w:r>
      <w:r w:rsidRPr="005F73D9">
        <w:rPr>
          <w:rFonts w:ascii="Tahoma" w:eastAsia="SimSun" w:hAnsi="Tahoma" w:cs="Tahoma"/>
          <w:kern w:val="1"/>
          <w:sz w:val="20"/>
          <w:szCs w:val="20"/>
          <w:lang w:eastAsia="zh-CN" w:bidi="hi-IN"/>
        </w:rPr>
        <w:t>de nombreux témoignages de personnes ayant demandé l’asile lors de leur interpellation, sans que cela n’ait été pris en compte par les forces de l’ordre françaises</w:t>
      </w:r>
      <w:r w:rsidR="004438DB" w:rsidRPr="005F73D9">
        <w:rPr>
          <w:rStyle w:val="FootnoteReference"/>
          <w:rFonts w:ascii="Tahoma" w:eastAsia="SimSun" w:hAnsi="Tahoma" w:cs="Tahoma"/>
          <w:kern w:val="1"/>
          <w:sz w:val="20"/>
          <w:szCs w:val="20"/>
          <w:lang w:eastAsia="zh-CN" w:bidi="hi-IN"/>
        </w:rPr>
        <w:footnoteReference w:id="19"/>
      </w:r>
      <w:r w:rsidRPr="005F73D9">
        <w:rPr>
          <w:rFonts w:ascii="Tahoma" w:eastAsia="SimSun" w:hAnsi="Tahoma" w:cs="Tahoma"/>
          <w:kern w:val="1"/>
          <w:sz w:val="20"/>
          <w:szCs w:val="20"/>
          <w:lang w:eastAsia="zh-CN" w:bidi="hi-IN"/>
        </w:rPr>
        <w:t xml:space="preserve">. Ces témoignages attestent également de refus explicites d’enregistrement de la demande d’asile par la PAF. </w:t>
      </w:r>
      <w:r w:rsidR="001226E1">
        <w:rPr>
          <w:rFonts w:ascii="Tahoma" w:eastAsia="SimSun" w:hAnsi="Tahoma" w:cs="Tahoma"/>
          <w:kern w:val="1"/>
          <w:sz w:val="20"/>
          <w:szCs w:val="20"/>
          <w:lang w:eastAsia="zh-CN" w:bidi="hi-IN"/>
        </w:rPr>
        <w:t>Les</w:t>
      </w:r>
      <w:r w:rsidRPr="005F73D9">
        <w:rPr>
          <w:rFonts w:ascii="Tahoma" w:eastAsia="Times New Roman" w:hAnsi="Tahoma" w:cs="Tahoma"/>
          <w:sz w:val="20"/>
          <w:szCs w:val="20"/>
          <w:lang w:eastAsia="fr-FR"/>
        </w:rPr>
        <w:t xml:space="preserve"> actions </w:t>
      </w:r>
      <w:r w:rsidR="001226E1">
        <w:rPr>
          <w:rFonts w:ascii="Tahoma" w:eastAsia="Times New Roman" w:hAnsi="Tahoma" w:cs="Tahoma"/>
          <w:sz w:val="20"/>
          <w:szCs w:val="20"/>
          <w:lang w:eastAsia="fr-FR"/>
        </w:rPr>
        <w:t xml:space="preserve">de l’Anafé </w:t>
      </w:r>
      <w:r w:rsidRPr="005F73D9">
        <w:rPr>
          <w:rFonts w:ascii="Tahoma" w:eastAsia="Times New Roman" w:hAnsi="Tahoma" w:cs="Tahoma"/>
          <w:sz w:val="20"/>
          <w:szCs w:val="20"/>
          <w:lang w:eastAsia="fr-FR"/>
        </w:rPr>
        <w:t xml:space="preserve">aux frontières franco-italienne et franco-espagnole et des rapports d’autorités </w:t>
      </w:r>
      <w:r w:rsidRPr="005F73D9">
        <w:rPr>
          <w:rFonts w:ascii="Tahoma" w:eastAsia="Times New Roman" w:hAnsi="Tahoma" w:cs="Tahoma"/>
          <w:sz w:val="20"/>
          <w:szCs w:val="20"/>
          <w:lang w:eastAsia="fr-FR"/>
        </w:rPr>
        <w:lastRenderedPageBreak/>
        <w:t>indépendantes</w:t>
      </w:r>
      <w:r w:rsidR="004438DB" w:rsidRPr="005F73D9">
        <w:rPr>
          <w:rStyle w:val="FootnoteReference"/>
          <w:rFonts w:ascii="Tahoma" w:eastAsia="Times New Roman" w:hAnsi="Tahoma" w:cs="Tahoma"/>
          <w:sz w:val="20"/>
          <w:szCs w:val="20"/>
          <w:lang w:eastAsia="fr-FR"/>
        </w:rPr>
        <w:footnoteReference w:id="20"/>
      </w:r>
      <w:r w:rsidRPr="005F73D9">
        <w:rPr>
          <w:rFonts w:ascii="Tahoma" w:eastAsia="Times New Roman" w:hAnsi="Tahoma" w:cs="Tahoma"/>
          <w:sz w:val="20"/>
          <w:szCs w:val="20"/>
          <w:lang w:eastAsia="fr-FR"/>
        </w:rPr>
        <w:t xml:space="preserve"> démontrent ainsi que les personnes </w:t>
      </w:r>
      <w:r w:rsidR="005F73D9" w:rsidRPr="005F73D9">
        <w:rPr>
          <w:rFonts w:ascii="Tahoma" w:eastAsia="Times New Roman" w:hAnsi="Tahoma" w:cs="Tahoma"/>
          <w:sz w:val="20"/>
          <w:szCs w:val="20"/>
          <w:lang w:eastAsia="fr-FR"/>
        </w:rPr>
        <w:t>exilées</w:t>
      </w:r>
      <w:r w:rsidRPr="005F73D9">
        <w:rPr>
          <w:rFonts w:ascii="Tahoma" w:eastAsia="Times New Roman" w:hAnsi="Tahoma" w:cs="Tahoma"/>
          <w:sz w:val="20"/>
          <w:szCs w:val="20"/>
          <w:lang w:eastAsia="fr-FR"/>
        </w:rPr>
        <w:t xml:space="preserve"> sont interpellées puis refoulées en Italie ou en Espagne sans examen individuel de leur situation, ni possibilité de demander l’asile.</w:t>
      </w:r>
      <w:r w:rsidR="001226E1">
        <w:rPr>
          <w:rFonts w:ascii="Tahoma" w:eastAsia="Times New Roman" w:hAnsi="Tahoma" w:cs="Tahoma"/>
          <w:sz w:val="20"/>
          <w:szCs w:val="20"/>
          <w:lang w:eastAsia="fr-FR"/>
        </w:rPr>
        <w:t xml:space="preserve"> Jusqu’aux</w:t>
      </w:r>
      <w:r w:rsidRPr="005F73D9">
        <w:rPr>
          <w:rFonts w:ascii="Tahoma" w:eastAsia="Times New Roman" w:hAnsi="Tahoma" w:cs="Tahoma"/>
          <w:sz w:val="20"/>
          <w:szCs w:val="20"/>
          <w:lang w:eastAsia="fr-FR"/>
        </w:rPr>
        <w:t xml:space="preserve"> </w:t>
      </w:r>
      <w:r w:rsidR="001226E1" w:rsidRPr="007277C3">
        <w:rPr>
          <w:rFonts w:ascii="Tahoma" w:eastAsia="Calibri" w:hAnsi="Tahoma" w:cs="Tahoma"/>
          <w:color w:val="000000"/>
          <w:sz w:val="20"/>
          <w:szCs w:val="20"/>
          <w:lang w:eastAsia="fr-FR"/>
        </w:rPr>
        <w:t>décisions de la CJUE du 21 septembre 2023 et du Conseil d’État du 2 février 2024</w:t>
      </w:r>
      <w:r w:rsidR="005F73D9" w:rsidRPr="005F73D9">
        <w:rPr>
          <w:rFonts w:ascii="Tahoma" w:eastAsia="SimSun" w:hAnsi="Tahoma" w:cs="Tahoma"/>
          <w:kern w:val="1"/>
          <w:sz w:val="20"/>
          <w:szCs w:val="20"/>
          <w:lang w:eastAsia="zh-CN" w:bidi="hi-IN"/>
        </w:rPr>
        <w:t>, c</w:t>
      </w:r>
      <w:r w:rsidRPr="005F73D9">
        <w:rPr>
          <w:rFonts w:ascii="Tahoma" w:eastAsia="SimSun" w:hAnsi="Tahoma" w:cs="Tahoma"/>
          <w:kern w:val="1"/>
          <w:sz w:val="20"/>
          <w:szCs w:val="20"/>
          <w:lang w:eastAsia="zh-CN" w:bidi="hi-IN"/>
        </w:rPr>
        <w:t>e refus du respect du droit fondamental de demander l’asile ressort</w:t>
      </w:r>
      <w:r w:rsidR="005F73D9" w:rsidRPr="005F73D9">
        <w:rPr>
          <w:rFonts w:ascii="Tahoma" w:eastAsia="SimSun" w:hAnsi="Tahoma" w:cs="Tahoma"/>
          <w:kern w:val="1"/>
          <w:sz w:val="20"/>
          <w:szCs w:val="20"/>
          <w:lang w:eastAsia="zh-CN" w:bidi="hi-IN"/>
        </w:rPr>
        <w:t>ait</w:t>
      </w:r>
      <w:r w:rsidRPr="005F73D9">
        <w:rPr>
          <w:rFonts w:ascii="Tahoma" w:eastAsia="SimSun" w:hAnsi="Tahoma" w:cs="Tahoma"/>
          <w:kern w:val="1"/>
          <w:sz w:val="20"/>
          <w:szCs w:val="20"/>
          <w:lang w:eastAsia="zh-CN" w:bidi="hi-IN"/>
        </w:rPr>
        <w:t xml:space="preserve"> également des échanges des associations avec les représentants des autorités administratives locales et nationales. Lors de rendez-vous avec la préfecture des Alpes-Maritimes, celle-ci a confirmé à plusieurs reprises, et malgré la jurisprudence</w:t>
      </w:r>
      <w:r w:rsidR="005F73D9" w:rsidRPr="005F73D9">
        <w:rPr>
          <w:rStyle w:val="FootnoteReference"/>
          <w:rFonts w:ascii="Tahoma" w:eastAsia="SimSun" w:hAnsi="Tahoma" w:cs="Tahoma"/>
          <w:kern w:val="1"/>
          <w:sz w:val="20"/>
          <w:szCs w:val="20"/>
          <w:lang w:eastAsia="zh-CN" w:bidi="hi-IN"/>
        </w:rPr>
        <w:footnoteReference w:id="21"/>
      </w:r>
      <w:r w:rsidRPr="005F73D9">
        <w:rPr>
          <w:rFonts w:ascii="Tahoma" w:eastAsia="SimSun" w:hAnsi="Tahoma" w:cs="Tahoma"/>
          <w:kern w:val="1"/>
          <w:sz w:val="20"/>
          <w:szCs w:val="20"/>
          <w:lang w:eastAsia="zh-CN" w:bidi="hi-IN"/>
        </w:rPr>
        <w:t xml:space="preserve">, ce refus d’enregistrer des demandes d’asile à la frontière franco-italienne. </w:t>
      </w:r>
      <w:r w:rsidR="00D51630">
        <w:rPr>
          <w:rFonts w:ascii="Tahoma" w:eastAsia="SimSun" w:hAnsi="Tahoma" w:cs="Tahoma"/>
          <w:kern w:val="1"/>
          <w:sz w:val="20"/>
          <w:szCs w:val="20"/>
          <w:lang w:eastAsia="zh-CN" w:bidi="hi-IN"/>
        </w:rPr>
        <w:t>Depuis</w:t>
      </w:r>
      <w:r w:rsidR="001226E1">
        <w:rPr>
          <w:rFonts w:ascii="Tahoma" w:eastAsia="SimSun" w:hAnsi="Tahoma" w:cs="Tahoma"/>
          <w:kern w:val="1"/>
          <w:sz w:val="20"/>
          <w:szCs w:val="20"/>
          <w:lang w:eastAsia="zh-CN" w:bidi="hi-IN"/>
        </w:rPr>
        <w:t xml:space="preserve"> les</w:t>
      </w:r>
      <w:r w:rsidR="001226E1" w:rsidRPr="001226E1">
        <w:rPr>
          <w:rFonts w:ascii="Tahoma" w:eastAsia="Calibri" w:hAnsi="Tahoma" w:cs="Tahoma"/>
          <w:color w:val="000000"/>
          <w:sz w:val="20"/>
          <w:szCs w:val="20"/>
          <w:lang w:eastAsia="fr-FR"/>
        </w:rPr>
        <w:t xml:space="preserve"> </w:t>
      </w:r>
      <w:r w:rsidR="001226E1" w:rsidRPr="007277C3">
        <w:rPr>
          <w:rFonts w:ascii="Tahoma" w:eastAsia="Calibri" w:hAnsi="Tahoma" w:cs="Tahoma"/>
          <w:color w:val="000000"/>
          <w:sz w:val="20"/>
          <w:szCs w:val="20"/>
          <w:lang w:eastAsia="fr-FR"/>
        </w:rPr>
        <w:t>décisions de la CJUE du 21 septembre 2023 et du Conseil d’État du 2 février 2024</w:t>
      </w:r>
      <w:r w:rsidR="001226E1">
        <w:rPr>
          <w:rFonts w:ascii="Tahoma" w:eastAsia="Calibri" w:hAnsi="Tahoma" w:cs="Tahoma"/>
          <w:color w:val="000000"/>
          <w:sz w:val="20"/>
          <w:szCs w:val="20"/>
          <w:lang w:eastAsia="fr-FR"/>
        </w:rPr>
        <w:t xml:space="preserve">, </w:t>
      </w:r>
      <w:r w:rsidR="00D51630">
        <w:rPr>
          <w:rFonts w:ascii="Tahoma" w:eastAsia="SimSun" w:hAnsi="Tahoma" w:cs="Tahoma"/>
          <w:kern w:val="1"/>
          <w:sz w:val="20"/>
          <w:szCs w:val="20"/>
          <w:lang w:eastAsia="zh-CN" w:bidi="hi-IN"/>
        </w:rPr>
        <w:t>les observations inter-associatives et les recueils de témoignages aux frontières intérieures terrestres ont permis de constater</w:t>
      </w:r>
      <w:r w:rsidR="001226E1">
        <w:rPr>
          <w:rFonts w:ascii="Tahoma" w:eastAsia="SimSun" w:hAnsi="Tahoma" w:cs="Tahoma"/>
          <w:kern w:val="1"/>
          <w:sz w:val="20"/>
          <w:szCs w:val="20"/>
          <w:lang w:eastAsia="zh-CN" w:bidi="hi-IN"/>
        </w:rPr>
        <w:t xml:space="preserve"> que</w:t>
      </w:r>
      <w:r w:rsidR="00D51630">
        <w:rPr>
          <w:rFonts w:ascii="Tahoma" w:eastAsia="SimSun" w:hAnsi="Tahoma" w:cs="Tahoma"/>
          <w:kern w:val="1"/>
          <w:sz w:val="20"/>
          <w:szCs w:val="20"/>
          <w:lang w:eastAsia="zh-CN" w:bidi="hi-IN"/>
        </w:rPr>
        <w:t xml:space="preserve"> de</w:t>
      </w:r>
      <w:r w:rsidR="001226E1">
        <w:rPr>
          <w:rFonts w:ascii="Tahoma" w:eastAsia="SimSun" w:hAnsi="Tahoma" w:cs="Tahoma"/>
          <w:kern w:val="1"/>
          <w:sz w:val="20"/>
          <w:szCs w:val="20"/>
          <w:lang w:eastAsia="zh-CN" w:bidi="hi-IN"/>
        </w:rPr>
        <w:t>s</w:t>
      </w:r>
      <w:r w:rsidR="00D51630">
        <w:rPr>
          <w:rFonts w:ascii="Tahoma" w:eastAsia="SimSun" w:hAnsi="Tahoma" w:cs="Tahoma"/>
          <w:kern w:val="1"/>
          <w:sz w:val="20"/>
          <w:szCs w:val="20"/>
          <w:lang w:eastAsia="zh-CN" w:bidi="hi-IN"/>
        </w:rPr>
        <w:t xml:space="preserve"> personnes interpellées avaient été autorisées à entrer sur le territoire afin d’y enregistrer une demande d’asile, certaines s’étant vu remettre une convocation à la Structure de premier accueil des demandeurs d’asile (SPADA), d’autres avec un simple flyer indiquant l’adresse de la SPADA la plus proche</w:t>
      </w:r>
      <w:r w:rsidR="001226E1">
        <w:rPr>
          <w:rStyle w:val="FootnoteReference"/>
          <w:rFonts w:ascii="Tahoma" w:eastAsia="SimSun" w:hAnsi="Tahoma" w:cs="Tahoma"/>
          <w:kern w:val="1"/>
          <w:sz w:val="20"/>
          <w:szCs w:val="20"/>
          <w:lang w:eastAsia="zh-CN" w:bidi="hi-IN"/>
        </w:rPr>
        <w:footnoteReference w:id="22"/>
      </w:r>
      <w:r w:rsidR="00D51630">
        <w:rPr>
          <w:rFonts w:ascii="Tahoma" w:eastAsia="SimSun" w:hAnsi="Tahoma" w:cs="Tahoma"/>
          <w:kern w:val="1"/>
          <w:sz w:val="20"/>
          <w:szCs w:val="20"/>
          <w:lang w:eastAsia="zh-CN" w:bidi="hi-IN"/>
        </w:rPr>
        <w:t>. Des personnes sont également sorties libres</w:t>
      </w:r>
      <w:r w:rsidR="003E38B7">
        <w:rPr>
          <w:rFonts w:ascii="Tahoma" w:eastAsia="SimSun" w:hAnsi="Tahoma" w:cs="Tahoma"/>
          <w:kern w:val="1"/>
          <w:sz w:val="20"/>
          <w:szCs w:val="20"/>
          <w:lang w:eastAsia="zh-CN" w:bidi="hi-IN"/>
        </w:rPr>
        <w:t xml:space="preserve"> du</w:t>
      </w:r>
      <w:r w:rsidR="00D51630">
        <w:rPr>
          <w:rFonts w:ascii="Tahoma" w:eastAsia="SimSun" w:hAnsi="Tahoma" w:cs="Tahoma"/>
          <w:kern w:val="1"/>
          <w:sz w:val="20"/>
          <w:szCs w:val="20"/>
          <w:lang w:eastAsia="zh-CN" w:bidi="hi-IN"/>
        </w:rPr>
        <w:t xml:space="preserve"> côté français suite à un contrôle et une interpellation sans se voir remettre aucun document. </w:t>
      </w:r>
    </w:p>
    <w:p w14:paraId="3FFC4696" w14:textId="77777777" w:rsidR="00D17921" w:rsidRPr="0054469A" w:rsidRDefault="00D17921" w:rsidP="0073179B">
      <w:pPr>
        <w:spacing w:after="0" w:line="276" w:lineRule="auto"/>
        <w:jc w:val="both"/>
        <w:rPr>
          <w:rFonts w:ascii="Tahoma" w:eastAsia="Times New Roman" w:hAnsi="Tahoma" w:cs="Tahoma"/>
          <w:color w:val="E4002B"/>
          <w:lang w:eastAsia="fr-FR"/>
        </w:rPr>
      </w:pPr>
    </w:p>
    <w:p w14:paraId="4C2CD0A4" w14:textId="38AD1D25" w:rsidR="00D17921" w:rsidRDefault="00D17921" w:rsidP="0073179B">
      <w:pPr>
        <w:spacing w:after="0" w:line="276" w:lineRule="auto"/>
        <w:jc w:val="both"/>
        <w:rPr>
          <w:rFonts w:ascii="Tahoma" w:eastAsia="Times New Roman" w:hAnsi="Tahoma" w:cs="Tahoma"/>
          <w:b/>
          <w:bCs/>
          <w:i/>
          <w:iCs/>
          <w:color w:val="E4002B"/>
          <w:sz w:val="20"/>
          <w:szCs w:val="20"/>
          <w:lang w:eastAsia="fr-FR"/>
        </w:rPr>
      </w:pPr>
      <w:r w:rsidRPr="008C4281">
        <w:rPr>
          <w:rFonts w:ascii="Tahoma" w:eastAsia="Times New Roman" w:hAnsi="Tahoma" w:cs="Tahoma"/>
          <w:b/>
          <w:bCs/>
          <w:i/>
          <w:iCs/>
          <w:color w:val="E4002B"/>
          <w:sz w:val="20"/>
          <w:szCs w:val="20"/>
          <w:lang w:eastAsia="fr-FR"/>
        </w:rPr>
        <w:t>Violations du principe de non refoulement</w:t>
      </w:r>
      <w:r w:rsidR="00602B67">
        <w:rPr>
          <w:rFonts w:ascii="Tahoma" w:eastAsia="Times New Roman" w:hAnsi="Tahoma" w:cs="Tahoma"/>
          <w:b/>
          <w:bCs/>
          <w:i/>
          <w:iCs/>
          <w:color w:val="E4002B"/>
          <w:sz w:val="20"/>
          <w:szCs w:val="20"/>
          <w:lang w:eastAsia="fr-FR"/>
        </w:rPr>
        <w:t xml:space="preserve"> des personnes en demande d’asile</w:t>
      </w:r>
    </w:p>
    <w:p w14:paraId="6CC9FDC0" w14:textId="55578AD4" w:rsidR="00D51630" w:rsidRDefault="007A3E26" w:rsidP="0073179B">
      <w:pPr>
        <w:spacing w:after="0" w:line="276" w:lineRule="auto"/>
        <w:jc w:val="both"/>
        <w:rPr>
          <w:rFonts w:ascii="Tahoma" w:eastAsia="Times New Roman" w:hAnsi="Tahoma" w:cs="Tahoma"/>
          <w:sz w:val="20"/>
          <w:szCs w:val="20"/>
          <w:lang w:eastAsia="fr-FR"/>
        </w:rPr>
      </w:pPr>
      <w:r>
        <w:rPr>
          <w:rFonts w:ascii="Tahoma" w:eastAsia="Times New Roman" w:hAnsi="Tahoma" w:cs="Tahoma"/>
          <w:sz w:val="20"/>
          <w:szCs w:val="20"/>
          <w:lang w:eastAsia="fr-FR"/>
        </w:rPr>
        <w:t xml:space="preserve">24- </w:t>
      </w:r>
      <w:r w:rsidR="00D51630" w:rsidRPr="00D51630">
        <w:rPr>
          <w:rFonts w:ascii="Tahoma" w:eastAsia="Times New Roman" w:hAnsi="Tahoma" w:cs="Tahoma"/>
          <w:sz w:val="20"/>
          <w:szCs w:val="20"/>
          <w:lang w:eastAsia="fr-FR"/>
        </w:rPr>
        <w:t xml:space="preserve">Pour autant, l’Anafé continue d’être alertée de la situation de personnes exilées ayant manifesté leur volonté de demander l’asile et ayant malgré cela été refoulées, ou de personnes n’ayant pas été mises en mesure d’exprimer leur volonté de demander l’asile, notamment en l’absence d’interprète. Lors d’échanges avec les autorités locales et nationales, </w:t>
      </w:r>
      <w:r w:rsidR="00D51630">
        <w:rPr>
          <w:rFonts w:ascii="Tahoma" w:eastAsia="Times New Roman" w:hAnsi="Tahoma" w:cs="Tahoma"/>
          <w:sz w:val="20"/>
          <w:szCs w:val="20"/>
          <w:lang w:eastAsia="fr-FR"/>
        </w:rPr>
        <w:t>ces dernières</w:t>
      </w:r>
      <w:r w:rsidR="00602B67">
        <w:rPr>
          <w:rFonts w:ascii="Tahoma" w:eastAsia="Times New Roman" w:hAnsi="Tahoma" w:cs="Tahoma"/>
          <w:sz w:val="20"/>
          <w:szCs w:val="20"/>
          <w:lang w:eastAsia="fr-FR"/>
        </w:rPr>
        <w:t xml:space="preserve"> ont affirmé</w:t>
      </w:r>
      <w:r w:rsidR="00D51630">
        <w:rPr>
          <w:rFonts w:ascii="Tahoma" w:eastAsia="Times New Roman" w:hAnsi="Tahoma" w:cs="Tahoma"/>
          <w:sz w:val="20"/>
          <w:szCs w:val="20"/>
          <w:lang w:eastAsia="fr-FR"/>
        </w:rPr>
        <w:t xml:space="preserve"> qu’il n’y aurait tout simplement pas de personnes souhaitant demander l’asile aux frontières intérieures terrestres.</w:t>
      </w:r>
      <w:r w:rsidR="00602B67">
        <w:rPr>
          <w:rFonts w:ascii="Tahoma" w:eastAsia="Times New Roman" w:hAnsi="Tahoma" w:cs="Tahoma"/>
          <w:sz w:val="20"/>
          <w:szCs w:val="20"/>
          <w:lang w:eastAsia="fr-FR"/>
        </w:rPr>
        <w:t xml:space="preserve"> L’absence d’accès à des données chiffrées aux frontières intérieures terrestres ne permet pas </w:t>
      </w:r>
      <w:r w:rsidR="007A049C">
        <w:rPr>
          <w:rFonts w:ascii="Tahoma" w:eastAsia="Times New Roman" w:hAnsi="Tahoma" w:cs="Tahoma"/>
          <w:sz w:val="20"/>
          <w:szCs w:val="20"/>
          <w:lang w:eastAsia="fr-FR"/>
        </w:rPr>
        <w:t xml:space="preserve">à l’Anafé de fournir plus de précisions </w:t>
      </w:r>
      <w:r w:rsidR="00602B67">
        <w:rPr>
          <w:rFonts w:ascii="Tahoma" w:eastAsia="Times New Roman" w:hAnsi="Tahoma" w:cs="Tahoma"/>
          <w:sz w:val="20"/>
          <w:szCs w:val="20"/>
          <w:lang w:eastAsia="fr-FR"/>
        </w:rPr>
        <w:t xml:space="preserve">sur le nombre de personnes autorisées à entrer sur le territoire en vue d’y enregistrer leurs demandes d’asile. </w:t>
      </w:r>
      <w:r w:rsidR="007A049C">
        <w:rPr>
          <w:rFonts w:ascii="Tahoma" w:eastAsia="Times New Roman" w:hAnsi="Tahoma" w:cs="Tahoma"/>
          <w:color w:val="E4002B"/>
          <w:sz w:val="20"/>
          <w:szCs w:val="20"/>
          <w:lang w:eastAsia="fr-FR"/>
        </w:rPr>
        <w:t>En 2023, l’Anafé a suivi la situation de 23 personnes demandeuses d’asile, et de 53 personnes en 2024</w:t>
      </w:r>
      <w:r w:rsidR="007A049C">
        <w:rPr>
          <w:rStyle w:val="FootnoteReference"/>
          <w:rFonts w:ascii="Tahoma" w:eastAsia="Times New Roman" w:hAnsi="Tahoma" w:cs="Tahoma"/>
          <w:color w:val="E4002B"/>
          <w:sz w:val="20"/>
          <w:szCs w:val="20"/>
          <w:lang w:eastAsia="fr-FR"/>
        </w:rPr>
        <w:footnoteReference w:id="23"/>
      </w:r>
      <w:r w:rsidR="007A049C">
        <w:rPr>
          <w:rFonts w:ascii="Tahoma" w:eastAsia="Times New Roman" w:hAnsi="Tahoma" w:cs="Tahoma"/>
          <w:color w:val="E4002B"/>
          <w:sz w:val="20"/>
          <w:szCs w:val="20"/>
          <w:lang w:eastAsia="fr-FR"/>
        </w:rPr>
        <w:t xml:space="preserve">. </w:t>
      </w:r>
      <w:r w:rsidR="00602B67">
        <w:rPr>
          <w:rFonts w:ascii="Tahoma" w:eastAsia="Times New Roman" w:hAnsi="Tahoma" w:cs="Tahoma"/>
          <w:sz w:val="20"/>
          <w:szCs w:val="20"/>
          <w:lang w:eastAsia="fr-FR"/>
        </w:rPr>
        <w:t xml:space="preserve">Enfin, à plusieurs reprises l’Anafé a été alertée de la situation de personnes en cours de demande d’asile en France ayant été interpellées puis refoulées en Italie malgré leur présence régulière sur le territoire français. </w:t>
      </w:r>
    </w:p>
    <w:p w14:paraId="79063DB2" w14:textId="77777777" w:rsidR="00BA2E5E" w:rsidRDefault="00BA2E5E" w:rsidP="0073179B">
      <w:pPr>
        <w:spacing w:after="0" w:line="276" w:lineRule="auto"/>
        <w:jc w:val="both"/>
        <w:rPr>
          <w:rFonts w:ascii="Tahoma" w:eastAsia="Times New Roman" w:hAnsi="Tahoma" w:cs="Tahoma"/>
          <w:b/>
          <w:bCs/>
          <w:color w:val="E4002B"/>
          <w:sz w:val="24"/>
          <w:szCs w:val="24"/>
          <w:lang w:eastAsia="fr-FR"/>
        </w:rPr>
      </w:pPr>
    </w:p>
    <w:p w14:paraId="44E94393" w14:textId="77777777" w:rsidR="00213034" w:rsidRPr="00627992" w:rsidRDefault="00213034" w:rsidP="0021303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b/>
          <w:kern w:val="1"/>
          <w:sz w:val="20"/>
          <w:szCs w:val="20"/>
          <w:lang w:eastAsia="zh-CN" w:bidi="hi-IN"/>
        </w:rPr>
      </w:pPr>
      <w:r w:rsidRPr="00627992">
        <w:rPr>
          <w:rFonts w:ascii="Tahoma" w:eastAsia="SimSun" w:hAnsi="Tahoma" w:cs="Tahoma"/>
          <w:b/>
          <w:kern w:val="1"/>
          <w:sz w:val="20"/>
          <w:szCs w:val="20"/>
          <w:u w:val="single"/>
          <w:lang w:eastAsia="zh-CN" w:bidi="hi-IN"/>
        </w:rPr>
        <w:t>Recommandations</w:t>
      </w:r>
      <w:r w:rsidRPr="00627992">
        <w:rPr>
          <w:rFonts w:ascii="Tahoma" w:eastAsia="SimSun" w:hAnsi="Tahoma" w:cs="Tahoma"/>
          <w:b/>
          <w:kern w:val="1"/>
          <w:sz w:val="20"/>
          <w:szCs w:val="20"/>
          <w:lang w:eastAsia="zh-CN" w:bidi="hi-IN"/>
        </w:rPr>
        <w:t xml:space="preserve"> : </w:t>
      </w:r>
    </w:p>
    <w:p w14:paraId="39521816" w14:textId="71ABCDE1" w:rsidR="00E73213" w:rsidRDefault="00E73213" w:rsidP="0021303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xml:space="preserve">→ </w:t>
      </w:r>
      <w:r>
        <w:rPr>
          <w:rFonts w:ascii="Tahoma" w:eastAsia="SimSun" w:hAnsi="Tahoma" w:cs="Tahoma"/>
          <w:kern w:val="1"/>
          <w:sz w:val="20"/>
          <w:szCs w:val="20"/>
          <w:lang w:eastAsia="zh-CN" w:bidi="hi-IN"/>
        </w:rPr>
        <w:t>Faire cesser les atteintes au droit d’asile aux frontières intérieures terrestres</w:t>
      </w:r>
      <w:r w:rsidR="007A049C">
        <w:rPr>
          <w:rFonts w:ascii="Tahoma" w:eastAsia="SimSun" w:hAnsi="Tahoma" w:cs="Tahoma"/>
          <w:kern w:val="1"/>
          <w:sz w:val="20"/>
          <w:szCs w:val="20"/>
          <w:lang w:eastAsia="zh-CN" w:bidi="hi-IN"/>
        </w:rPr>
        <w:t>.</w:t>
      </w:r>
    </w:p>
    <w:p w14:paraId="46D15880" w14:textId="7F0E372F" w:rsidR="00134340" w:rsidRPr="00213034" w:rsidRDefault="00E73213" w:rsidP="0021303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xml:space="preserve">→ </w:t>
      </w:r>
      <w:r w:rsidR="003E38B7">
        <w:rPr>
          <w:rFonts w:ascii="Tahoma" w:eastAsia="SimSun" w:hAnsi="Tahoma" w:cs="Tahoma"/>
          <w:kern w:val="1"/>
          <w:sz w:val="20"/>
          <w:szCs w:val="20"/>
          <w:lang w:eastAsia="zh-CN" w:bidi="hi-IN"/>
        </w:rPr>
        <w:t>Garantir</w:t>
      </w:r>
      <w:r w:rsidR="00213034" w:rsidRPr="00213034">
        <w:rPr>
          <w:rFonts w:ascii="Tahoma" w:eastAsia="SimSun" w:hAnsi="Tahoma" w:cs="Tahoma"/>
          <w:kern w:val="1"/>
          <w:sz w:val="20"/>
          <w:szCs w:val="20"/>
          <w:lang w:eastAsia="zh-CN" w:bidi="hi-IN"/>
        </w:rPr>
        <w:t xml:space="preserve"> l</w:t>
      </w:r>
      <w:r w:rsidR="003E38B7">
        <w:rPr>
          <w:rFonts w:ascii="Tahoma" w:eastAsia="SimSun" w:hAnsi="Tahoma" w:cs="Tahoma"/>
          <w:kern w:val="1"/>
          <w:sz w:val="20"/>
          <w:szCs w:val="20"/>
          <w:lang w:eastAsia="zh-CN" w:bidi="hi-IN"/>
        </w:rPr>
        <w:t xml:space="preserve">e respect et l’exercice effectif </w:t>
      </w:r>
      <w:r w:rsidR="00213034" w:rsidRPr="00213034">
        <w:rPr>
          <w:rFonts w:ascii="Tahoma" w:eastAsia="SimSun" w:hAnsi="Tahoma" w:cs="Tahoma"/>
          <w:kern w:val="1"/>
          <w:sz w:val="20"/>
          <w:szCs w:val="20"/>
          <w:lang w:eastAsia="zh-CN" w:bidi="hi-IN"/>
        </w:rPr>
        <w:t>du droit d’asile</w:t>
      </w:r>
      <w:r w:rsidR="007A049C">
        <w:rPr>
          <w:rFonts w:ascii="Tahoma" w:eastAsia="SimSun" w:hAnsi="Tahoma" w:cs="Tahoma"/>
          <w:kern w:val="1"/>
          <w:sz w:val="20"/>
          <w:szCs w:val="20"/>
          <w:lang w:eastAsia="zh-CN" w:bidi="hi-IN"/>
        </w:rPr>
        <w:t xml:space="preserve"> aux frontières intérieures terrestres</w:t>
      </w:r>
      <w:r w:rsidR="00213034" w:rsidRPr="00213034">
        <w:rPr>
          <w:rFonts w:ascii="Tahoma" w:eastAsia="SimSun" w:hAnsi="Tahoma" w:cs="Tahoma"/>
          <w:kern w:val="1"/>
          <w:sz w:val="20"/>
          <w:szCs w:val="20"/>
          <w:lang w:eastAsia="zh-CN" w:bidi="hi-IN"/>
        </w:rPr>
        <w:t xml:space="preserve">. </w:t>
      </w:r>
    </w:p>
    <w:p w14:paraId="7D767531" w14:textId="77777777" w:rsidR="00BA2E5E" w:rsidRPr="00602B67" w:rsidRDefault="00BA2E5E" w:rsidP="0073179B">
      <w:pPr>
        <w:spacing w:after="0" w:line="276" w:lineRule="auto"/>
        <w:jc w:val="both"/>
        <w:rPr>
          <w:rFonts w:ascii="Tahoma" w:eastAsia="Times New Roman" w:hAnsi="Tahoma" w:cs="Tahoma"/>
          <w:b/>
          <w:bCs/>
          <w:color w:val="E4002B"/>
          <w:sz w:val="20"/>
          <w:szCs w:val="20"/>
          <w:lang w:eastAsia="fr-FR"/>
        </w:rPr>
      </w:pPr>
    </w:p>
    <w:p w14:paraId="416F8C72" w14:textId="77777777" w:rsidR="00412AAF" w:rsidRPr="00602B67" w:rsidRDefault="00412AAF" w:rsidP="0073179B">
      <w:pPr>
        <w:spacing w:after="0" w:line="276" w:lineRule="auto"/>
        <w:jc w:val="both"/>
        <w:rPr>
          <w:rFonts w:ascii="Tahoma" w:eastAsia="Times New Roman" w:hAnsi="Tahoma" w:cs="Tahoma"/>
          <w:b/>
          <w:bCs/>
          <w:color w:val="E4002B"/>
          <w:sz w:val="20"/>
          <w:szCs w:val="20"/>
          <w:lang w:eastAsia="fr-FR"/>
        </w:rPr>
      </w:pPr>
    </w:p>
    <w:p w14:paraId="68DE45FD" w14:textId="6E77905B" w:rsidR="00D17921" w:rsidRDefault="008C4281" w:rsidP="0073179B">
      <w:pPr>
        <w:spacing w:after="0" w:line="276" w:lineRule="auto"/>
        <w:jc w:val="both"/>
        <w:rPr>
          <w:rFonts w:ascii="Tahoma" w:eastAsia="Times New Roman" w:hAnsi="Tahoma" w:cs="Tahoma"/>
          <w:b/>
          <w:bCs/>
          <w:color w:val="E4002B"/>
          <w:sz w:val="24"/>
          <w:szCs w:val="24"/>
          <w:lang w:eastAsia="fr-FR"/>
        </w:rPr>
      </w:pPr>
      <w:r w:rsidRPr="00602B67">
        <w:rPr>
          <w:rFonts w:ascii="Tahoma" w:eastAsia="Times New Roman" w:hAnsi="Tahoma" w:cs="Tahoma"/>
          <w:b/>
          <w:bCs/>
          <w:color w:val="E4002B"/>
          <w:sz w:val="20"/>
          <w:szCs w:val="20"/>
          <w:lang w:eastAsia="fr-FR"/>
        </w:rPr>
        <w:t>CAS PARTICULIER DES ENFANTS</w:t>
      </w:r>
    </w:p>
    <w:p w14:paraId="322FD892" w14:textId="26EE8D52" w:rsidR="00D17921" w:rsidRDefault="00D17921" w:rsidP="0073179B">
      <w:pPr>
        <w:suppressAutoHyphens/>
        <w:spacing w:after="0" w:line="276" w:lineRule="auto"/>
        <w:jc w:val="both"/>
        <w:rPr>
          <w:rFonts w:ascii="Tahoma" w:eastAsia="SimSun" w:hAnsi="Tahoma" w:cs="Tahoma"/>
          <w:kern w:val="1"/>
          <w:sz w:val="20"/>
          <w:szCs w:val="20"/>
          <w:lang w:eastAsia="zh-CN" w:bidi="hi-IN"/>
        </w:rPr>
      </w:pPr>
      <w:r w:rsidRPr="008526A3">
        <w:rPr>
          <w:rFonts w:ascii="Tahoma" w:eastAsia="SimSun" w:hAnsi="Tahoma" w:cs="Tahoma"/>
          <w:kern w:val="1"/>
          <w:sz w:val="20"/>
          <w:szCs w:val="20"/>
          <w:lang w:eastAsia="zh-CN" w:bidi="hi-IN"/>
        </w:rPr>
        <w:t>2</w:t>
      </w:r>
      <w:r w:rsidR="007A3E26">
        <w:rPr>
          <w:rFonts w:ascii="Tahoma" w:eastAsia="SimSun" w:hAnsi="Tahoma" w:cs="Tahoma"/>
          <w:kern w:val="1"/>
          <w:sz w:val="20"/>
          <w:szCs w:val="20"/>
          <w:lang w:eastAsia="zh-CN" w:bidi="hi-IN"/>
        </w:rPr>
        <w:t>6</w:t>
      </w:r>
      <w:r w:rsidRPr="008526A3">
        <w:rPr>
          <w:rFonts w:ascii="Tahoma" w:eastAsia="SimSun" w:hAnsi="Tahoma" w:cs="Tahoma"/>
          <w:kern w:val="1"/>
          <w:sz w:val="20"/>
          <w:szCs w:val="20"/>
          <w:lang w:eastAsia="zh-CN" w:bidi="hi-IN"/>
        </w:rPr>
        <w:t>- Le principe relatif à l’intérêt supérieur de l’enfant est consacré par l’article 3.1 de la Convention relative aux droits de l’enfant. En droit de l’Union européenne, les États partie</w:t>
      </w:r>
      <w:r w:rsidR="007A049C">
        <w:rPr>
          <w:rFonts w:ascii="Tahoma" w:eastAsia="SimSun" w:hAnsi="Tahoma" w:cs="Tahoma"/>
          <w:kern w:val="1"/>
          <w:sz w:val="20"/>
          <w:szCs w:val="20"/>
          <w:lang w:eastAsia="zh-CN" w:bidi="hi-IN"/>
        </w:rPr>
        <w:t>s</w:t>
      </w:r>
      <w:r w:rsidRPr="008526A3">
        <w:rPr>
          <w:rFonts w:ascii="Tahoma" w:eastAsia="SimSun" w:hAnsi="Tahoma" w:cs="Tahoma"/>
          <w:kern w:val="1"/>
          <w:sz w:val="20"/>
          <w:szCs w:val="20"/>
          <w:lang w:eastAsia="zh-CN" w:bidi="hi-IN"/>
        </w:rPr>
        <w:t xml:space="preserve"> doivent prendre les mesures nécessaires afin de protéger cet intérêt. En France,</w:t>
      </w:r>
      <w:r w:rsidR="008526A3">
        <w:rPr>
          <w:rFonts w:ascii="Tahoma" w:eastAsia="SimSun" w:hAnsi="Tahoma" w:cs="Tahoma"/>
          <w:kern w:val="1"/>
          <w:sz w:val="20"/>
          <w:szCs w:val="20"/>
          <w:lang w:eastAsia="zh-CN" w:bidi="hi-IN"/>
        </w:rPr>
        <w:t xml:space="preserve"> en matière d’entrée sur le territoire,</w:t>
      </w:r>
      <w:r w:rsidRPr="008526A3">
        <w:rPr>
          <w:rFonts w:ascii="Tahoma" w:eastAsia="SimSun" w:hAnsi="Tahoma" w:cs="Tahoma"/>
          <w:kern w:val="1"/>
          <w:sz w:val="20"/>
          <w:szCs w:val="20"/>
          <w:lang w:eastAsia="zh-CN" w:bidi="hi-IN"/>
        </w:rPr>
        <w:t xml:space="preserve"> l’article L. 332-2 du CESEDA prévoit que « une attention particulière est accordée aux personnes vulnérables, notamment aux mineurs accompagnés ou non d'un adulte » et l’article L. 342-2 du CESEDA prévoit la désignation d’un administrateur </w:t>
      </w:r>
      <w:r w:rsidRPr="008526A3">
        <w:rPr>
          <w:rFonts w:ascii="Tahoma" w:eastAsia="SimSun" w:hAnsi="Tahoma" w:cs="Tahoma"/>
          <w:i/>
          <w:iCs/>
          <w:kern w:val="1"/>
          <w:sz w:val="20"/>
          <w:szCs w:val="20"/>
          <w:lang w:eastAsia="zh-CN" w:bidi="hi-IN"/>
        </w:rPr>
        <w:t>ad hoc</w:t>
      </w:r>
      <w:r w:rsidRPr="008526A3">
        <w:rPr>
          <w:rFonts w:ascii="Tahoma" w:eastAsia="SimSun" w:hAnsi="Tahoma" w:cs="Tahoma"/>
          <w:kern w:val="1"/>
          <w:sz w:val="20"/>
          <w:szCs w:val="20"/>
          <w:lang w:eastAsia="zh-CN" w:bidi="hi-IN"/>
        </w:rPr>
        <w:t xml:space="preserve"> lorsque l’entrée en France est refusée à </w:t>
      </w:r>
      <w:r w:rsidR="008526A3">
        <w:rPr>
          <w:rFonts w:ascii="Tahoma" w:eastAsia="SimSun" w:hAnsi="Tahoma" w:cs="Tahoma"/>
          <w:kern w:val="1"/>
          <w:sz w:val="20"/>
          <w:szCs w:val="20"/>
          <w:lang w:eastAsia="zh-CN" w:bidi="hi-IN"/>
        </w:rPr>
        <w:t>une personne</w:t>
      </w:r>
      <w:r w:rsidRPr="008526A3">
        <w:rPr>
          <w:rFonts w:ascii="Tahoma" w:eastAsia="SimSun" w:hAnsi="Tahoma" w:cs="Tahoma"/>
          <w:kern w:val="1"/>
          <w:sz w:val="20"/>
          <w:szCs w:val="20"/>
          <w:lang w:eastAsia="zh-CN" w:bidi="hi-IN"/>
        </w:rPr>
        <w:t xml:space="preserve"> mineure isolée étrang</w:t>
      </w:r>
      <w:r w:rsidR="008526A3">
        <w:rPr>
          <w:rFonts w:ascii="Tahoma" w:eastAsia="SimSun" w:hAnsi="Tahoma" w:cs="Tahoma"/>
          <w:kern w:val="1"/>
          <w:sz w:val="20"/>
          <w:szCs w:val="20"/>
          <w:lang w:eastAsia="zh-CN" w:bidi="hi-IN"/>
        </w:rPr>
        <w:t>èr</w:t>
      </w:r>
      <w:r w:rsidRPr="008526A3">
        <w:rPr>
          <w:rFonts w:ascii="Tahoma" w:eastAsia="SimSun" w:hAnsi="Tahoma" w:cs="Tahoma"/>
          <w:kern w:val="1"/>
          <w:sz w:val="20"/>
          <w:szCs w:val="20"/>
          <w:lang w:eastAsia="zh-CN" w:bidi="hi-IN"/>
        </w:rPr>
        <w:t xml:space="preserve">e. </w:t>
      </w:r>
      <w:r w:rsidR="00602B67">
        <w:rPr>
          <w:rFonts w:ascii="Tahoma" w:eastAsia="SimSun" w:hAnsi="Tahoma" w:cs="Tahoma"/>
          <w:kern w:val="1"/>
          <w:sz w:val="20"/>
          <w:szCs w:val="20"/>
          <w:lang w:eastAsia="zh-CN" w:bidi="hi-IN"/>
        </w:rPr>
        <w:t>À la frontière ou sur le territoire, l</w:t>
      </w:r>
      <w:r w:rsidRPr="008526A3">
        <w:rPr>
          <w:rFonts w:ascii="Tahoma" w:eastAsia="SimSun" w:hAnsi="Tahoma" w:cs="Tahoma"/>
          <w:kern w:val="1"/>
          <w:sz w:val="20"/>
          <w:szCs w:val="20"/>
          <w:lang w:eastAsia="zh-CN" w:bidi="hi-IN"/>
        </w:rPr>
        <w:t xml:space="preserve">e principe de minorité est déclaratif de telle sorte que la parole des </w:t>
      </w:r>
      <w:r w:rsidR="00602B67">
        <w:rPr>
          <w:rFonts w:ascii="Tahoma" w:eastAsia="SimSun" w:hAnsi="Tahoma" w:cs="Tahoma"/>
          <w:kern w:val="1"/>
          <w:sz w:val="20"/>
          <w:szCs w:val="20"/>
          <w:lang w:eastAsia="zh-CN" w:bidi="hi-IN"/>
        </w:rPr>
        <w:t>enfants</w:t>
      </w:r>
      <w:r w:rsidRPr="008526A3">
        <w:rPr>
          <w:rFonts w:ascii="Tahoma" w:eastAsia="SimSun" w:hAnsi="Tahoma" w:cs="Tahoma"/>
          <w:kern w:val="1"/>
          <w:sz w:val="20"/>
          <w:szCs w:val="20"/>
          <w:lang w:eastAsia="zh-CN" w:bidi="hi-IN"/>
        </w:rPr>
        <w:t xml:space="preserve"> doit être prise en compte. Le juge des référés du tribunal administratif </w:t>
      </w:r>
      <w:r w:rsidR="007A049C">
        <w:rPr>
          <w:rFonts w:ascii="Tahoma" w:eastAsia="SimSun" w:hAnsi="Tahoma" w:cs="Tahoma"/>
          <w:kern w:val="1"/>
          <w:sz w:val="20"/>
          <w:szCs w:val="20"/>
          <w:lang w:eastAsia="zh-CN" w:bidi="hi-IN"/>
        </w:rPr>
        <w:t xml:space="preserve">(TA) </w:t>
      </w:r>
      <w:r w:rsidRPr="008526A3">
        <w:rPr>
          <w:rFonts w:ascii="Tahoma" w:eastAsia="SimSun" w:hAnsi="Tahoma" w:cs="Tahoma"/>
          <w:kern w:val="1"/>
          <w:sz w:val="20"/>
          <w:szCs w:val="20"/>
          <w:lang w:eastAsia="zh-CN" w:bidi="hi-IN"/>
        </w:rPr>
        <w:t xml:space="preserve">de Nice a rappelé à plusieurs reprises ces garanties qui doivent être respectées en cas de notification </w:t>
      </w:r>
      <w:r w:rsidRPr="008526A3">
        <w:rPr>
          <w:rFonts w:ascii="Tahoma" w:eastAsia="SimSun" w:hAnsi="Tahoma" w:cs="Tahoma"/>
          <w:kern w:val="1"/>
          <w:sz w:val="20"/>
          <w:szCs w:val="20"/>
          <w:lang w:eastAsia="zh-CN" w:bidi="hi-IN"/>
        </w:rPr>
        <w:lastRenderedPageBreak/>
        <w:t>de refus d’entrée à des mineurs isolés</w:t>
      </w:r>
      <w:r w:rsidR="008526A3">
        <w:rPr>
          <w:rStyle w:val="FootnoteReference"/>
          <w:rFonts w:ascii="Tahoma" w:eastAsia="SimSun" w:hAnsi="Tahoma" w:cs="Tahoma"/>
          <w:kern w:val="1"/>
          <w:sz w:val="20"/>
          <w:szCs w:val="20"/>
          <w:lang w:eastAsia="zh-CN" w:bidi="hi-IN"/>
        </w:rPr>
        <w:footnoteReference w:id="24"/>
      </w:r>
      <w:r w:rsidRPr="008526A3">
        <w:rPr>
          <w:rFonts w:ascii="Tahoma" w:eastAsia="SimSun" w:hAnsi="Tahoma" w:cs="Tahoma"/>
          <w:kern w:val="1"/>
          <w:sz w:val="20"/>
          <w:szCs w:val="20"/>
          <w:lang w:eastAsia="zh-CN" w:bidi="hi-IN"/>
        </w:rPr>
        <w:t>. Ce même tribunal a également rappelé qu’en cas de doute sur la minorité, ce dernier doit profiter au mineur</w:t>
      </w:r>
      <w:r w:rsidR="008526A3">
        <w:rPr>
          <w:rStyle w:val="FootnoteReference"/>
          <w:rFonts w:ascii="Tahoma" w:eastAsia="SimSun" w:hAnsi="Tahoma" w:cs="Tahoma"/>
          <w:kern w:val="1"/>
          <w:sz w:val="20"/>
          <w:szCs w:val="20"/>
          <w:lang w:eastAsia="zh-CN" w:bidi="hi-IN"/>
        </w:rPr>
        <w:footnoteReference w:id="25"/>
      </w:r>
      <w:r w:rsidRPr="008526A3">
        <w:rPr>
          <w:rFonts w:ascii="Tahoma" w:eastAsia="SimSun" w:hAnsi="Tahoma" w:cs="Tahoma"/>
          <w:kern w:val="1"/>
          <w:sz w:val="20"/>
          <w:szCs w:val="20"/>
          <w:lang w:eastAsia="zh-CN" w:bidi="hi-IN"/>
        </w:rPr>
        <w:t xml:space="preserve">. </w:t>
      </w:r>
      <w:r w:rsidR="004F50F2" w:rsidRPr="008526A3">
        <w:rPr>
          <w:rFonts w:ascii="Tahoma" w:eastAsia="SimSun" w:hAnsi="Tahoma" w:cs="Tahoma"/>
          <w:kern w:val="1"/>
          <w:sz w:val="20"/>
          <w:szCs w:val="20"/>
          <w:lang w:eastAsia="zh-CN" w:bidi="hi-IN"/>
        </w:rPr>
        <w:t>Cependant, nos associations constatent une série de violations des droits des enfants</w:t>
      </w:r>
      <w:r w:rsidR="004F50F2">
        <w:rPr>
          <w:rStyle w:val="FootnoteReference"/>
          <w:rFonts w:ascii="Tahoma" w:eastAsia="SimSun" w:hAnsi="Tahoma" w:cs="Tahoma"/>
          <w:kern w:val="1"/>
          <w:sz w:val="20"/>
          <w:szCs w:val="20"/>
          <w:lang w:eastAsia="zh-CN" w:bidi="hi-IN"/>
        </w:rPr>
        <w:footnoteReference w:id="26"/>
      </w:r>
      <w:r w:rsidR="004F50F2" w:rsidRPr="008526A3">
        <w:rPr>
          <w:rFonts w:ascii="Tahoma" w:eastAsia="SimSun" w:hAnsi="Tahoma" w:cs="Tahoma"/>
          <w:kern w:val="1"/>
          <w:sz w:val="20"/>
          <w:szCs w:val="20"/>
          <w:lang w:eastAsia="zh-CN" w:bidi="hi-IN"/>
        </w:rPr>
        <w:t>.</w:t>
      </w:r>
      <w:r w:rsidR="00F56E53">
        <w:rPr>
          <w:rFonts w:ascii="Tahoma" w:eastAsia="SimSun" w:hAnsi="Tahoma" w:cs="Tahoma"/>
          <w:kern w:val="1"/>
          <w:sz w:val="20"/>
          <w:szCs w:val="20"/>
          <w:lang w:eastAsia="zh-CN" w:bidi="hi-IN"/>
        </w:rPr>
        <w:t xml:space="preserve"> En 2023, l’Anafé a suivi la situation de 24 mineurs isolés et 13 mineurs accompagnés. En 2024, l’Anafé a suivi la situation de 16 mineurs isolés et 5 mineurs accompagnés</w:t>
      </w:r>
      <w:r w:rsidR="00F56E53">
        <w:rPr>
          <w:rStyle w:val="FootnoteReference"/>
          <w:rFonts w:ascii="Tahoma" w:eastAsia="SimSun" w:hAnsi="Tahoma" w:cs="Tahoma"/>
          <w:kern w:val="1"/>
          <w:sz w:val="20"/>
          <w:szCs w:val="20"/>
          <w:lang w:eastAsia="zh-CN" w:bidi="hi-IN"/>
        </w:rPr>
        <w:footnoteReference w:id="27"/>
      </w:r>
      <w:r w:rsidR="00F56E53">
        <w:rPr>
          <w:rFonts w:ascii="Tahoma" w:eastAsia="SimSun" w:hAnsi="Tahoma" w:cs="Tahoma"/>
          <w:kern w:val="1"/>
          <w:sz w:val="20"/>
          <w:szCs w:val="20"/>
          <w:lang w:eastAsia="zh-CN" w:bidi="hi-IN"/>
        </w:rPr>
        <w:t xml:space="preserve">. </w:t>
      </w:r>
    </w:p>
    <w:p w14:paraId="608E7460" w14:textId="77777777" w:rsidR="008526A3" w:rsidRPr="008526A3" w:rsidRDefault="008526A3" w:rsidP="0073179B">
      <w:pPr>
        <w:suppressAutoHyphens/>
        <w:spacing w:after="0" w:line="276" w:lineRule="auto"/>
        <w:jc w:val="both"/>
        <w:rPr>
          <w:rFonts w:ascii="Tahoma" w:eastAsia="SimSun" w:hAnsi="Tahoma" w:cs="Tahoma"/>
          <w:kern w:val="1"/>
          <w:sz w:val="20"/>
          <w:szCs w:val="20"/>
          <w:lang w:eastAsia="zh-CN" w:bidi="hi-IN"/>
        </w:rPr>
      </w:pPr>
    </w:p>
    <w:p w14:paraId="709434D3" w14:textId="76DCEC4D" w:rsidR="00D17921" w:rsidRPr="008526A3" w:rsidRDefault="00FC1DF0" w:rsidP="008526A3">
      <w:pPr>
        <w:spacing w:after="0" w:line="276" w:lineRule="auto"/>
        <w:jc w:val="both"/>
        <w:rPr>
          <w:rFonts w:ascii="Tahoma" w:eastAsia="Times New Roman" w:hAnsi="Tahoma" w:cs="Tahoma"/>
          <w:b/>
          <w:bCs/>
          <w:i/>
          <w:iCs/>
          <w:color w:val="E4002B"/>
          <w:sz w:val="20"/>
          <w:szCs w:val="20"/>
          <w:lang w:eastAsia="fr-FR"/>
        </w:rPr>
      </w:pPr>
      <w:r>
        <w:rPr>
          <w:rFonts w:ascii="Tahoma" w:eastAsia="Times New Roman" w:hAnsi="Tahoma" w:cs="Tahoma"/>
          <w:b/>
          <w:bCs/>
          <w:i/>
          <w:iCs/>
          <w:color w:val="E4002B"/>
          <w:sz w:val="20"/>
          <w:szCs w:val="20"/>
          <w:lang w:eastAsia="fr-FR"/>
        </w:rPr>
        <w:t xml:space="preserve">Absence de présomption de minorité </w:t>
      </w:r>
      <w:r w:rsidR="00602B67">
        <w:rPr>
          <w:rFonts w:ascii="Tahoma" w:eastAsia="Times New Roman" w:hAnsi="Tahoma" w:cs="Tahoma"/>
          <w:b/>
          <w:bCs/>
          <w:i/>
          <w:iCs/>
          <w:color w:val="E4002B"/>
          <w:sz w:val="20"/>
          <w:szCs w:val="20"/>
          <w:lang w:eastAsia="fr-FR"/>
        </w:rPr>
        <w:t>des enfants isolés</w:t>
      </w:r>
    </w:p>
    <w:p w14:paraId="00BB700D" w14:textId="754F4A6A" w:rsidR="00D17921" w:rsidRDefault="00D17921" w:rsidP="0073179B">
      <w:pPr>
        <w:suppressAutoHyphens/>
        <w:spacing w:after="0" w:line="276" w:lineRule="auto"/>
        <w:jc w:val="both"/>
        <w:rPr>
          <w:rFonts w:ascii="Tahoma" w:eastAsia="SimSun" w:hAnsi="Tahoma" w:cs="Tahoma"/>
          <w:kern w:val="1"/>
          <w:sz w:val="20"/>
          <w:szCs w:val="20"/>
          <w:lang w:eastAsia="zh-CN" w:bidi="hi-IN"/>
        </w:rPr>
      </w:pPr>
      <w:r w:rsidRPr="008526A3">
        <w:rPr>
          <w:rFonts w:ascii="Tahoma" w:eastAsia="SimSun" w:hAnsi="Tahoma" w:cs="Tahoma"/>
          <w:kern w:val="1"/>
          <w:sz w:val="20"/>
          <w:szCs w:val="20"/>
          <w:lang w:eastAsia="zh-CN" w:bidi="hi-IN"/>
        </w:rPr>
        <w:t>2</w:t>
      </w:r>
      <w:r w:rsidR="007A3E26">
        <w:rPr>
          <w:rFonts w:ascii="Tahoma" w:eastAsia="SimSun" w:hAnsi="Tahoma" w:cs="Tahoma"/>
          <w:kern w:val="1"/>
          <w:sz w:val="20"/>
          <w:szCs w:val="20"/>
          <w:lang w:eastAsia="zh-CN" w:bidi="hi-IN"/>
        </w:rPr>
        <w:t>7</w:t>
      </w:r>
      <w:r w:rsidRPr="008526A3">
        <w:rPr>
          <w:rFonts w:ascii="Tahoma" w:eastAsia="SimSun" w:hAnsi="Tahoma" w:cs="Tahoma"/>
          <w:kern w:val="1"/>
          <w:sz w:val="20"/>
          <w:szCs w:val="20"/>
          <w:lang w:eastAsia="zh-CN" w:bidi="hi-IN"/>
        </w:rPr>
        <w:t xml:space="preserve">- </w:t>
      </w:r>
      <w:r w:rsidR="004F50F2">
        <w:rPr>
          <w:rFonts w:ascii="Tahoma" w:eastAsia="SimSun" w:hAnsi="Tahoma" w:cs="Tahoma"/>
          <w:kern w:val="1"/>
          <w:sz w:val="20"/>
          <w:szCs w:val="20"/>
          <w:lang w:eastAsia="zh-CN" w:bidi="hi-IN"/>
        </w:rPr>
        <w:t>M</w:t>
      </w:r>
      <w:r w:rsidRPr="008526A3">
        <w:rPr>
          <w:rFonts w:ascii="Tahoma" w:eastAsia="SimSun" w:hAnsi="Tahoma" w:cs="Tahoma"/>
          <w:kern w:val="1"/>
          <w:sz w:val="20"/>
          <w:szCs w:val="20"/>
          <w:lang w:eastAsia="zh-CN" w:bidi="hi-IN"/>
        </w:rPr>
        <w:t xml:space="preserve">algré des modifications de pratiques à partir de 2018 avec une prise en charge par l’aide sociale à l’enfance (ASE) de </w:t>
      </w:r>
      <w:r w:rsidR="00602B67">
        <w:rPr>
          <w:rFonts w:ascii="Tahoma" w:eastAsia="SimSun" w:hAnsi="Tahoma" w:cs="Tahoma"/>
          <w:kern w:val="1"/>
          <w:sz w:val="20"/>
          <w:szCs w:val="20"/>
          <w:lang w:eastAsia="zh-CN" w:bidi="hi-IN"/>
        </w:rPr>
        <w:t>mineurs</w:t>
      </w:r>
      <w:r w:rsidRPr="008526A3">
        <w:rPr>
          <w:rFonts w:ascii="Tahoma" w:eastAsia="SimSun" w:hAnsi="Tahoma" w:cs="Tahoma"/>
          <w:kern w:val="1"/>
          <w:sz w:val="20"/>
          <w:szCs w:val="20"/>
          <w:lang w:eastAsia="zh-CN" w:bidi="hi-IN"/>
        </w:rPr>
        <w:t xml:space="preserve"> depuis les postes de la PAF de Menton et de Montgenèvre, les pratiques de contestation de la minorité, de procédures de refus d’entrée expéditives et sans présence d’un administrateur </w:t>
      </w:r>
      <w:r w:rsidRPr="008526A3">
        <w:rPr>
          <w:rFonts w:ascii="Tahoma" w:eastAsia="SimSun" w:hAnsi="Tahoma" w:cs="Tahoma"/>
          <w:i/>
          <w:iCs/>
          <w:kern w:val="1"/>
          <w:sz w:val="20"/>
          <w:szCs w:val="20"/>
          <w:lang w:eastAsia="zh-CN" w:bidi="hi-IN"/>
        </w:rPr>
        <w:t>ad hoc</w:t>
      </w:r>
      <w:r w:rsidRPr="008526A3">
        <w:rPr>
          <w:rFonts w:ascii="Tahoma" w:eastAsia="SimSun" w:hAnsi="Tahoma" w:cs="Tahoma"/>
          <w:kern w:val="1"/>
          <w:sz w:val="20"/>
          <w:szCs w:val="20"/>
          <w:lang w:eastAsia="zh-CN" w:bidi="hi-IN"/>
        </w:rPr>
        <w:t>, de non prise en compte de la volonté de demander l’asile de certains et de refoulement vers l’Italie perdurent. Plus précisément, à la frontière franco-italienne, la contestation de la minorité a été constatée régulièrement lors des missions d’observation</w:t>
      </w:r>
      <w:r w:rsidR="004F50F2">
        <w:rPr>
          <w:rFonts w:ascii="Tahoma" w:eastAsia="SimSun" w:hAnsi="Tahoma" w:cs="Tahoma"/>
          <w:kern w:val="1"/>
          <w:sz w:val="20"/>
          <w:szCs w:val="20"/>
          <w:lang w:eastAsia="zh-CN" w:bidi="hi-IN"/>
        </w:rPr>
        <w:t>s</w:t>
      </w:r>
      <w:r w:rsidRPr="008526A3">
        <w:rPr>
          <w:rFonts w:ascii="Tahoma" w:eastAsia="SimSun" w:hAnsi="Tahoma" w:cs="Tahoma"/>
          <w:kern w:val="1"/>
          <w:sz w:val="20"/>
          <w:szCs w:val="20"/>
          <w:lang w:eastAsia="zh-CN" w:bidi="hi-IN"/>
        </w:rPr>
        <w:t xml:space="preserve"> et de </w:t>
      </w:r>
      <w:r w:rsidR="00E73213">
        <w:rPr>
          <w:rFonts w:ascii="Tahoma" w:eastAsia="SimSun" w:hAnsi="Tahoma" w:cs="Tahoma"/>
          <w:kern w:val="1"/>
          <w:sz w:val="20"/>
          <w:szCs w:val="20"/>
          <w:lang w:eastAsia="zh-CN" w:bidi="hi-IN"/>
        </w:rPr>
        <w:t>recueil</w:t>
      </w:r>
      <w:r w:rsidR="007A049C">
        <w:rPr>
          <w:rFonts w:ascii="Tahoma" w:eastAsia="SimSun" w:hAnsi="Tahoma" w:cs="Tahoma"/>
          <w:kern w:val="1"/>
          <w:sz w:val="20"/>
          <w:szCs w:val="20"/>
          <w:lang w:eastAsia="zh-CN" w:bidi="hi-IN"/>
        </w:rPr>
        <w:t>s</w:t>
      </w:r>
      <w:r w:rsidR="00E73213" w:rsidRPr="008526A3">
        <w:rPr>
          <w:rFonts w:ascii="Tahoma" w:eastAsia="SimSun" w:hAnsi="Tahoma" w:cs="Tahoma"/>
          <w:kern w:val="1"/>
          <w:sz w:val="20"/>
          <w:szCs w:val="20"/>
          <w:lang w:eastAsia="zh-CN" w:bidi="hi-IN"/>
        </w:rPr>
        <w:t xml:space="preserve"> </w:t>
      </w:r>
      <w:r w:rsidRPr="008526A3">
        <w:rPr>
          <w:rFonts w:ascii="Tahoma" w:eastAsia="SimSun" w:hAnsi="Tahoma" w:cs="Tahoma"/>
          <w:kern w:val="1"/>
          <w:sz w:val="20"/>
          <w:szCs w:val="20"/>
          <w:lang w:eastAsia="zh-CN" w:bidi="hi-IN"/>
        </w:rPr>
        <w:t>de témoignages</w:t>
      </w:r>
      <w:r w:rsidR="008526A3">
        <w:rPr>
          <w:rStyle w:val="FootnoteReference"/>
          <w:rFonts w:ascii="Tahoma" w:eastAsia="SimSun" w:hAnsi="Tahoma" w:cs="Tahoma"/>
          <w:kern w:val="1"/>
          <w:sz w:val="20"/>
          <w:szCs w:val="20"/>
          <w:lang w:eastAsia="zh-CN" w:bidi="hi-IN"/>
        </w:rPr>
        <w:footnoteReference w:id="28"/>
      </w:r>
      <w:r w:rsidR="00602B67">
        <w:rPr>
          <w:rFonts w:ascii="Tahoma" w:eastAsia="SimSun" w:hAnsi="Tahoma" w:cs="Tahoma"/>
          <w:kern w:val="1"/>
          <w:sz w:val="20"/>
          <w:szCs w:val="20"/>
          <w:lang w:eastAsia="zh-CN" w:bidi="hi-IN"/>
        </w:rPr>
        <w:t>, ainsi que d</w:t>
      </w:r>
      <w:r w:rsidRPr="008526A3">
        <w:rPr>
          <w:rFonts w:ascii="Tahoma" w:eastAsia="SimSun" w:hAnsi="Tahoma" w:cs="Tahoma"/>
          <w:kern w:val="1"/>
          <w:sz w:val="20"/>
          <w:szCs w:val="20"/>
          <w:lang w:eastAsia="zh-CN" w:bidi="hi-IN"/>
        </w:rPr>
        <w:t xml:space="preserve">es pratiques de conservation voire de destruction de documents attestant </w:t>
      </w:r>
      <w:r w:rsidR="004F50F2">
        <w:rPr>
          <w:rFonts w:ascii="Tahoma" w:eastAsia="SimSun" w:hAnsi="Tahoma" w:cs="Tahoma"/>
          <w:kern w:val="1"/>
          <w:sz w:val="20"/>
          <w:szCs w:val="20"/>
          <w:lang w:eastAsia="zh-CN" w:bidi="hi-IN"/>
        </w:rPr>
        <w:t xml:space="preserve">de </w:t>
      </w:r>
      <w:r w:rsidRPr="008526A3">
        <w:rPr>
          <w:rFonts w:ascii="Tahoma" w:eastAsia="SimSun" w:hAnsi="Tahoma" w:cs="Tahoma"/>
          <w:kern w:val="1"/>
          <w:sz w:val="20"/>
          <w:szCs w:val="20"/>
          <w:lang w:eastAsia="zh-CN" w:bidi="hi-IN"/>
        </w:rPr>
        <w:t xml:space="preserve">la minorité, </w:t>
      </w:r>
      <w:r w:rsidR="00E73213">
        <w:rPr>
          <w:rFonts w:ascii="Tahoma" w:eastAsia="SimSun" w:hAnsi="Tahoma" w:cs="Tahoma"/>
          <w:kern w:val="1"/>
          <w:sz w:val="20"/>
          <w:szCs w:val="20"/>
          <w:lang w:eastAsia="zh-CN" w:bidi="hi-IN"/>
        </w:rPr>
        <w:t>et</w:t>
      </w:r>
      <w:r w:rsidRPr="008526A3">
        <w:rPr>
          <w:rFonts w:ascii="Tahoma" w:eastAsia="SimSun" w:hAnsi="Tahoma" w:cs="Tahoma"/>
          <w:kern w:val="1"/>
          <w:sz w:val="20"/>
          <w:szCs w:val="20"/>
          <w:lang w:eastAsia="zh-CN" w:bidi="hi-IN"/>
        </w:rPr>
        <w:t xml:space="preserve"> des modifications de date de naissance sur les refus d’entrée</w:t>
      </w:r>
      <w:r w:rsidR="00602B67">
        <w:rPr>
          <w:rFonts w:ascii="Tahoma" w:eastAsia="SimSun" w:hAnsi="Tahoma" w:cs="Tahoma"/>
          <w:kern w:val="1"/>
          <w:sz w:val="20"/>
          <w:szCs w:val="20"/>
          <w:lang w:eastAsia="zh-CN" w:bidi="hi-IN"/>
        </w:rPr>
        <w:t xml:space="preserve">. </w:t>
      </w:r>
    </w:p>
    <w:p w14:paraId="31C65DB1" w14:textId="77777777" w:rsidR="00D17921" w:rsidRPr="0054469A" w:rsidRDefault="00D17921" w:rsidP="0073179B">
      <w:pPr>
        <w:spacing w:after="0" w:line="276" w:lineRule="auto"/>
        <w:jc w:val="both"/>
        <w:rPr>
          <w:rFonts w:ascii="Tahoma" w:eastAsia="Times New Roman" w:hAnsi="Tahoma" w:cs="Tahoma"/>
          <w:b/>
          <w:bCs/>
          <w:color w:val="E4002B"/>
          <w:sz w:val="24"/>
          <w:szCs w:val="24"/>
          <w:lang w:eastAsia="fr-FR"/>
        </w:rPr>
      </w:pPr>
    </w:p>
    <w:p w14:paraId="7DF65305" w14:textId="5EDDFD3F" w:rsidR="00D17921" w:rsidRDefault="00D17921" w:rsidP="00D516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ahoma" w:eastAsia="Times New Roman" w:hAnsi="Tahoma" w:cs="Tahoma"/>
          <w:b/>
          <w:bCs/>
          <w:i/>
          <w:iCs/>
          <w:color w:val="E4002B"/>
          <w:sz w:val="20"/>
          <w:szCs w:val="20"/>
          <w:lang w:eastAsia="fr-FR"/>
        </w:rPr>
      </w:pPr>
      <w:r w:rsidRPr="008C4281">
        <w:rPr>
          <w:rFonts w:ascii="Tahoma" w:eastAsia="Times New Roman" w:hAnsi="Tahoma" w:cs="Tahoma"/>
          <w:b/>
          <w:bCs/>
          <w:i/>
          <w:iCs/>
          <w:color w:val="E4002B"/>
          <w:sz w:val="20"/>
          <w:szCs w:val="20"/>
          <w:lang w:eastAsia="fr-FR"/>
        </w:rPr>
        <w:t>Enfermement</w:t>
      </w:r>
      <w:r w:rsidR="00FC1DF0">
        <w:rPr>
          <w:rFonts w:ascii="Tahoma" w:eastAsia="Times New Roman" w:hAnsi="Tahoma" w:cs="Tahoma"/>
          <w:b/>
          <w:bCs/>
          <w:i/>
          <w:iCs/>
          <w:color w:val="E4002B"/>
          <w:sz w:val="20"/>
          <w:szCs w:val="20"/>
          <w:lang w:eastAsia="fr-FR"/>
        </w:rPr>
        <w:t xml:space="preserve"> des enfants isolés </w:t>
      </w:r>
    </w:p>
    <w:p w14:paraId="0FB33836" w14:textId="3831520D" w:rsidR="00D51662" w:rsidRDefault="007A3E26" w:rsidP="00D516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ahoma" w:eastAsia="SimSun" w:hAnsi="Tahoma" w:cs="Tahoma"/>
          <w:kern w:val="1"/>
          <w:sz w:val="20"/>
          <w:szCs w:val="20"/>
          <w:lang w:eastAsia="zh-CN" w:bidi="hi-IN"/>
        </w:rPr>
      </w:pPr>
      <w:r>
        <w:rPr>
          <w:rFonts w:ascii="Tahoma" w:eastAsia="SimSun" w:hAnsi="Tahoma" w:cs="Tahoma"/>
          <w:kern w:val="1"/>
          <w:sz w:val="20"/>
          <w:szCs w:val="20"/>
          <w:lang w:eastAsia="zh-CN" w:bidi="hi-IN"/>
        </w:rPr>
        <w:t xml:space="preserve">28- </w:t>
      </w:r>
      <w:r w:rsidR="00D51662" w:rsidRPr="00D51662">
        <w:rPr>
          <w:rFonts w:ascii="Tahoma" w:eastAsia="SimSun" w:hAnsi="Tahoma" w:cs="Tahoma"/>
          <w:kern w:val="1"/>
          <w:sz w:val="20"/>
          <w:szCs w:val="20"/>
          <w:lang w:eastAsia="zh-CN" w:bidi="hi-IN"/>
        </w:rPr>
        <w:t>Les enfants isolés</w:t>
      </w:r>
      <w:r w:rsidR="00D51662">
        <w:rPr>
          <w:rFonts w:ascii="Tahoma" w:eastAsia="SimSun" w:hAnsi="Tahoma" w:cs="Tahoma"/>
          <w:kern w:val="1"/>
          <w:sz w:val="20"/>
          <w:szCs w:val="20"/>
          <w:lang w:eastAsia="zh-CN" w:bidi="hi-IN"/>
        </w:rPr>
        <w:t xml:space="preserve"> contrôlés et interpellés font quotidiennement l’objet de privation de liberté à la frontière franco-italienne</w:t>
      </w:r>
      <w:r w:rsidR="00FC1DF0" w:rsidRPr="00FC1DF0">
        <w:rPr>
          <w:rFonts w:ascii="Tahoma" w:eastAsia="SimSun" w:hAnsi="Tahoma" w:cs="Tahoma"/>
          <w:kern w:val="1"/>
          <w:sz w:val="20"/>
          <w:szCs w:val="20"/>
          <w:lang w:eastAsia="zh-CN" w:bidi="hi-IN"/>
        </w:rPr>
        <w:t xml:space="preserve"> </w:t>
      </w:r>
      <w:r w:rsidR="00FC1DF0">
        <w:rPr>
          <w:rFonts w:ascii="Tahoma" w:eastAsia="SimSun" w:hAnsi="Tahoma" w:cs="Tahoma"/>
          <w:kern w:val="1"/>
          <w:sz w:val="20"/>
          <w:szCs w:val="20"/>
          <w:lang w:eastAsia="zh-CN" w:bidi="hi-IN"/>
        </w:rPr>
        <w:t>y compris lorsque leur minorité n’est pas contestée</w:t>
      </w:r>
      <w:r w:rsidR="00D51662">
        <w:rPr>
          <w:rFonts w:ascii="Tahoma" w:eastAsia="SimSun" w:hAnsi="Tahoma" w:cs="Tahoma"/>
          <w:kern w:val="1"/>
          <w:sz w:val="20"/>
          <w:szCs w:val="20"/>
          <w:lang w:eastAsia="zh-CN" w:bidi="hi-IN"/>
        </w:rPr>
        <w:t>. Au poste de la PAF de Menton pont Saint-Louis</w:t>
      </w:r>
      <w:r w:rsidR="00EC742B">
        <w:rPr>
          <w:rFonts w:ascii="Tahoma" w:eastAsia="SimSun" w:hAnsi="Tahoma" w:cs="Tahoma"/>
          <w:kern w:val="1"/>
          <w:sz w:val="20"/>
          <w:szCs w:val="20"/>
          <w:lang w:eastAsia="zh-CN" w:bidi="hi-IN"/>
        </w:rPr>
        <w:t xml:space="preserve">, </w:t>
      </w:r>
      <w:r w:rsidR="00D51662">
        <w:rPr>
          <w:rFonts w:ascii="Tahoma" w:eastAsia="SimSun" w:hAnsi="Tahoma" w:cs="Tahoma"/>
          <w:kern w:val="1"/>
          <w:sz w:val="20"/>
          <w:szCs w:val="20"/>
          <w:lang w:eastAsia="zh-CN" w:bidi="hi-IN"/>
        </w:rPr>
        <w:t xml:space="preserve">les enfants isolés </w:t>
      </w:r>
      <w:r w:rsidR="009F5355">
        <w:rPr>
          <w:rFonts w:ascii="Tahoma" w:eastAsia="SimSun" w:hAnsi="Tahoma" w:cs="Tahoma"/>
          <w:kern w:val="1"/>
          <w:sz w:val="20"/>
          <w:szCs w:val="20"/>
          <w:lang w:eastAsia="zh-CN" w:bidi="hi-IN"/>
        </w:rPr>
        <w:t xml:space="preserve">sont </w:t>
      </w:r>
      <w:r w:rsidR="00D51662">
        <w:rPr>
          <w:rFonts w:ascii="Tahoma" w:eastAsia="SimSun" w:hAnsi="Tahoma" w:cs="Tahoma"/>
          <w:kern w:val="1"/>
          <w:sz w:val="20"/>
          <w:szCs w:val="20"/>
          <w:lang w:eastAsia="zh-CN" w:bidi="hi-IN"/>
        </w:rPr>
        <w:t xml:space="preserve">enfermés dans </w:t>
      </w:r>
      <w:r w:rsidR="00742BD9">
        <w:rPr>
          <w:rFonts w:ascii="Tahoma" w:eastAsia="SimSun" w:hAnsi="Tahoma" w:cs="Tahoma"/>
          <w:kern w:val="1"/>
          <w:sz w:val="20"/>
          <w:szCs w:val="20"/>
          <w:lang w:eastAsia="zh-CN" w:bidi="hi-IN"/>
        </w:rPr>
        <w:t>une</w:t>
      </w:r>
      <w:r w:rsidR="00D51662">
        <w:rPr>
          <w:rFonts w:ascii="Tahoma" w:eastAsia="SimSun" w:hAnsi="Tahoma" w:cs="Tahoma"/>
          <w:kern w:val="1"/>
          <w:sz w:val="20"/>
          <w:szCs w:val="20"/>
          <w:lang w:eastAsia="zh-CN" w:bidi="hi-IN"/>
        </w:rPr>
        <w:t xml:space="preserve"> salle à l’intérieur du poste avec les femmes seules et les familles</w:t>
      </w:r>
      <w:r w:rsidR="00D51662">
        <w:rPr>
          <w:rStyle w:val="FootnoteReference"/>
          <w:rFonts w:ascii="Tahoma" w:eastAsia="SimSun" w:hAnsi="Tahoma" w:cs="Tahoma"/>
          <w:kern w:val="1"/>
          <w:sz w:val="20"/>
          <w:szCs w:val="20"/>
          <w:lang w:eastAsia="zh-CN" w:bidi="hi-IN"/>
        </w:rPr>
        <w:footnoteReference w:id="29"/>
      </w:r>
      <w:r w:rsidR="00742BD9">
        <w:rPr>
          <w:rFonts w:ascii="Tahoma" w:eastAsia="SimSun" w:hAnsi="Tahoma" w:cs="Tahoma"/>
          <w:kern w:val="1"/>
          <w:sz w:val="20"/>
          <w:szCs w:val="20"/>
          <w:lang w:eastAsia="zh-CN" w:bidi="hi-IN"/>
        </w:rPr>
        <w:t xml:space="preserve">, dans des conditions indignes. L’enfermement de ces enfants </w:t>
      </w:r>
      <w:r w:rsidR="00EC742B">
        <w:rPr>
          <w:rFonts w:ascii="Tahoma" w:eastAsia="SimSun" w:hAnsi="Tahoma" w:cs="Tahoma"/>
          <w:kern w:val="1"/>
          <w:sz w:val="20"/>
          <w:szCs w:val="20"/>
          <w:lang w:eastAsia="zh-CN" w:bidi="hi-IN"/>
        </w:rPr>
        <w:t>peut aller</w:t>
      </w:r>
      <w:r w:rsidR="00742BD9">
        <w:rPr>
          <w:rFonts w:ascii="Tahoma" w:eastAsia="SimSun" w:hAnsi="Tahoma" w:cs="Tahoma"/>
          <w:kern w:val="1"/>
          <w:sz w:val="20"/>
          <w:szCs w:val="20"/>
          <w:lang w:eastAsia="zh-CN" w:bidi="hi-IN"/>
        </w:rPr>
        <w:t xml:space="preserve"> de plusieurs heures à, dans certains cas, plusieurs jours</w:t>
      </w:r>
      <w:r w:rsidR="00742BD9">
        <w:rPr>
          <w:rStyle w:val="FootnoteReference"/>
          <w:rFonts w:ascii="Tahoma" w:eastAsia="SimSun" w:hAnsi="Tahoma" w:cs="Tahoma"/>
          <w:kern w:val="1"/>
          <w:sz w:val="20"/>
          <w:szCs w:val="20"/>
          <w:lang w:eastAsia="zh-CN" w:bidi="hi-IN"/>
        </w:rPr>
        <w:footnoteReference w:id="30"/>
      </w:r>
      <w:r w:rsidR="00742BD9">
        <w:rPr>
          <w:rFonts w:ascii="Tahoma" w:eastAsia="SimSun" w:hAnsi="Tahoma" w:cs="Tahoma"/>
          <w:kern w:val="1"/>
          <w:sz w:val="20"/>
          <w:szCs w:val="20"/>
          <w:lang w:eastAsia="zh-CN" w:bidi="hi-IN"/>
        </w:rPr>
        <w:t xml:space="preserve">. </w:t>
      </w:r>
      <w:r w:rsidR="00FC1DF0">
        <w:rPr>
          <w:rFonts w:ascii="Tahoma" w:eastAsia="SimSun" w:hAnsi="Tahoma" w:cs="Tahoma"/>
          <w:kern w:val="1"/>
          <w:sz w:val="20"/>
          <w:szCs w:val="20"/>
          <w:lang w:eastAsia="zh-CN" w:bidi="hi-IN"/>
        </w:rPr>
        <w:t>Les enfants dont la minorité est contestée par la PAF se voient enfermés avec des personnes majeures avant d’être refoulés vers l’Italie.</w:t>
      </w:r>
      <w:r w:rsidR="009F5355">
        <w:rPr>
          <w:rFonts w:ascii="Tahoma" w:eastAsia="SimSun" w:hAnsi="Tahoma" w:cs="Tahoma"/>
          <w:kern w:val="1"/>
          <w:sz w:val="20"/>
          <w:szCs w:val="20"/>
          <w:lang w:eastAsia="zh-CN" w:bidi="hi-IN"/>
        </w:rPr>
        <w:t xml:space="preserve"> Les dernières missions d’observations inter-associatives ont permis de constater l’utilisation de constructions modulaires attenantes au poste de la PAF de Menton pont Saint-Louis installées en septembre 2023 pour enfermer les enfants isolés</w:t>
      </w:r>
      <w:r w:rsidR="00EC742B">
        <w:rPr>
          <w:rFonts w:ascii="Tahoma" w:eastAsia="SimSun" w:hAnsi="Tahoma" w:cs="Tahoma"/>
          <w:kern w:val="1"/>
          <w:sz w:val="20"/>
          <w:szCs w:val="20"/>
          <w:lang w:eastAsia="zh-CN" w:bidi="hi-IN"/>
        </w:rPr>
        <w:t>.</w:t>
      </w:r>
      <w:r w:rsidR="00E73213">
        <w:rPr>
          <w:rFonts w:ascii="Tahoma" w:eastAsia="SimSun" w:hAnsi="Tahoma" w:cs="Tahoma"/>
          <w:kern w:val="1"/>
          <w:sz w:val="20"/>
          <w:szCs w:val="20"/>
          <w:lang w:eastAsia="zh-CN" w:bidi="hi-IN"/>
        </w:rPr>
        <w:t xml:space="preserve"> À Montgenèvre, les enfants isolés sont maintenus dans le poste de la PAF lorsque leur minorité n’est pas contestée, ou dans les constructions modulaires parmi les majeurs dans le cas contraire. </w:t>
      </w:r>
      <w:r w:rsidR="00FC1DF0">
        <w:rPr>
          <w:rFonts w:ascii="Tahoma" w:eastAsia="SimSun" w:hAnsi="Tahoma" w:cs="Tahoma"/>
          <w:kern w:val="1"/>
          <w:sz w:val="20"/>
          <w:szCs w:val="20"/>
          <w:lang w:eastAsia="zh-CN" w:bidi="hi-IN"/>
        </w:rPr>
        <w:t xml:space="preserve">Suite aux </w:t>
      </w:r>
      <w:r w:rsidR="00FC1DF0" w:rsidRPr="007277C3">
        <w:rPr>
          <w:rFonts w:ascii="Tahoma" w:eastAsia="Calibri" w:hAnsi="Tahoma" w:cs="Tahoma"/>
          <w:color w:val="000000"/>
          <w:sz w:val="20"/>
          <w:szCs w:val="20"/>
          <w:lang w:eastAsia="fr-FR"/>
        </w:rPr>
        <w:t>décisions de la CJUE du 21 septembre 2023 et du Conseil d’État du 2 février 2024</w:t>
      </w:r>
      <w:r w:rsidR="00FC1DF0">
        <w:rPr>
          <w:rFonts w:ascii="Tahoma" w:eastAsia="Calibri" w:hAnsi="Tahoma" w:cs="Tahoma"/>
          <w:color w:val="000000"/>
          <w:sz w:val="20"/>
          <w:szCs w:val="20"/>
          <w:lang w:eastAsia="fr-FR"/>
        </w:rPr>
        <w:t xml:space="preserve">, les cellules dans les postes de la PAF de Menton et de Montgenèvre peuvent également être utilisées pour enfermer les personnes exilées interpellées, y compris des enfants dont la minorité n’est pas prise en compte. </w:t>
      </w:r>
    </w:p>
    <w:p w14:paraId="61DE4367" w14:textId="77777777" w:rsidR="00D51662" w:rsidRPr="00D51662" w:rsidRDefault="00D51662" w:rsidP="00D516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ahoma" w:eastAsia="SimSun" w:hAnsi="Tahoma" w:cs="Tahoma"/>
          <w:kern w:val="1"/>
          <w:sz w:val="20"/>
          <w:szCs w:val="20"/>
          <w:lang w:eastAsia="zh-CN" w:bidi="hi-IN"/>
        </w:rPr>
      </w:pPr>
    </w:p>
    <w:p w14:paraId="6DDBD269" w14:textId="5FB8C4FD" w:rsidR="00D17921" w:rsidRDefault="00D17921" w:rsidP="0073179B">
      <w:pPr>
        <w:spacing w:after="0" w:line="276" w:lineRule="auto"/>
        <w:jc w:val="both"/>
        <w:rPr>
          <w:rFonts w:ascii="Tahoma" w:eastAsia="Times New Roman" w:hAnsi="Tahoma" w:cs="Tahoma"/>
          <w:b/>
          <w:bCs/>
          <w:i/>
          <w:iCs/>
          <w:color w:val="E4002B"/>
          <w:sz w:val="20"/>
          <w:szCs w:val="20"/>
          <w:lang w:eastAsia="fr-FR"/>
        </w:rPr>
      </w:pPr>
      <w:r w:rsidRPr="008C4281">
        <w:rPr>
          <w:rFonts w:ascii="Tahoma" w:eastAsia="Times New Roman" w:hAnsi="Tahoma" w:cs="Tahoma"/>
          <w:b/>
          <w:bCs/>
          <w:i/>
          <w:iCs/>
          <w:color w:val="E4002B"/>
          <w:sz w:val="20"/>
          <w:szCs w:val="20"/>
          <w:lang w:eastAsia="fr-FR"/>
        </w:rPr>
        <w:t>Refoulement</w:t>
      </w:r>
      <w:r w:rsidR="00FC1DF0">
        <w:rPr>
          <w:rFonts w:ascii="Tahoma" w:eastAsia="Times New Roman" w:hAnsi="Tahoma" w:cs="Tahoma"/>
          <w:b/>
          <w:bCs/>
          <w:i/>
          <w:iCs/>
          <w:color w:val="E4002B"/>
          <w:sz w:val="20"/>
          <w:szCs w:val="20"/>
          <w:lang w:eastAsia="fr-FR"/>
        </w:rPr>
        <w:t xml:space="preserve"> des enfants</w:t>
      </w:r>
      <w:r w:rsidR="003A4995">
        <w:rPr>
          <w:rFonts w:ascii="Tahoma" w:eastAsia="Times New Roman" w:hAnsi="Tahoma" w:cs="Tahoma"/>
          <w:b/>
          <w:bCs/>
          <w:i/>
          <w:iCs/>
          <w:color w:val="E4002B"/>
          <w:sz w:val="20"/>
          <w:szCs w:val="20"/>
          <w:lang w:eastAsia="fr-FR"/>
        </w:rPr>
        <w:t xml:space="preserve"> isolés</w:t>
      </w:r>
    </w:p>
    <w:p w14:paraId="09C8EA60" w14:textId="7A69F4C7" w:rsidR="00D51662" w:rsidRDefault="007A3E26" w:rsidP="00742B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ahoma" w:eastAsia="SimSun" w:hAnsi="Tahoma" w:cs="Tahoma"/>
          <w:kern w:val="1"/>
          <w:sz w:val="20"/>
          <w:szCs w:val="20"/>
          <w:lang w:eastAsia="zh-CN" w:bidi="hi-IN"/>
        </w:rPr>
      </w:pPr>
      <w:r>
        <w:rPr>
          <w:rFonts w:ascii="Tahoma" w:eastAsia="SimSun" w:hAnsi="Tahoma" w:cs="Tahoma"/>
          <w:kern w:val="1"/>
          <w:sz w:val="20"/>
          <w:szCs w:val="20"/>
          <w:lang w:eastAsia="zh-CN" w:bidi="hi-IN"/>
        </w:rPr>
        <w:t xml:space="preserve">29- </w:t>
      </w:r>
      <w:r w:rsidR="00FC1DF0">
        <w:rPr>
          <w:rFonts w:ascii="Tahoma" w:eastAsia="SimSun" w:hAnsi="Tahoma" w:cs="Tahoma"/>
          <w:kern w:val="1"/>
          <w:sz w:val="20"/>
          <w:szCs w:val="20"/>
          <w:lang w:eastAsia="zh-CN" w:bidi="hi-IN"/>
        </w:rPr>
        <w:t>En cas de non prise en compte de la minorité des enfants isolés, ces derniers sont renvoyés en Italie ou en Espagne, suite à une privation de liberté ou de manière expéditive, sans procédure, notamment à la frontière franco-espagnole. Il</w:t>
      </w:r>
      <w:r w:rsidR="00D51662" w:rsidRPr="008526A3">
        <w:rPr>
          <w:rFonts w:ascii="Tahoma" w:eastAsia="SimSun" w:hAnsi="Tahoma" w:cs="Tahoma"/>
          <w:kern w:val="1"/>
          <w:sz w:val="20"/>
          <w:szCs w:val="20"/>
          <w:lang w:eastAsia="zh-CN" w:bidi="hi-IN"/>
        </w:rPr>
        <w:t xml:space="preserve"> arrive que la police italienne raccompagne </w:t>
      </w:r>
      <w:r w:rsidR="009F5355">
        <w:rPr>
          <w:rFonts w:ascii="Tahoma" w:eastAsia="SimSun" w:hAnsi="Tahoma" w:cs="Tahoma"/>
          <w:kern w:val="1"/>
          <w:sz w:val="20"/>
          <w:szCs w:val="20"/>
          <w:lang w:eastAsia="zh-CN" w:bidi="hi-IN"/>
        </w:rPr>
        <w:t>au poste de la PAF de Menton pont Saint-Louis</w:t>
      </w:r>
      <w:r w:rsidR="009F5355" w:rsidRPr="008526A3">
        <w:rPr>
          <w:rFonts w:ascii="Tahoma" w:eastAsia="SimSun" w:hAnsi="Tahoma" w:cs="Tahoma"/>
          <w:kern w:val="1"/>
          <w:sz w:val="20"/>
          <w:szCs w:val="20"/>
          <w:lang w:eastAsia="zh-CN" w:bidi="hi-IN"/>
        </w:rPr>
        <w:t xml:space="preserve"> </w:t>
      </w:r>
      <w:r w:rsidR="00D51662" w:rsidRPr="008526A3">
        <w:rPr>
          <w:rFonts w:ascii="Tahoma" w:eastAsia="SimSun" w:hAnsi="Tahoma" w:cs="Tahoma"/>
          <w:kern w:val="1"/>
          <w:sz w:val="20"/>
          <w:szCs w:val="20"/>
          <w:lang w:eastAsia="zh-CN" w:bidi="hi-IN"/>
        </w:rPr>
        <w:t xml:space="preserve">des </w:t>
      </w:r>
      <w:r w:rsidR="00D51662">
        <w:rPr>
          <w:rFonts w:ascii="Tahoma" w:eastAsia="SimSun" w:hAnsi="Tahoma" w:cs="Tahoma"/>
          <w:kern w:val="1"/>
          <w:sz w:val="20"/>
          <w:szCs w:val="20"/>
          <w:lang w:eastAsia="zh-CN" w:bidi="hi-IN"/>
        </w:rPr>
        <w:t>personnes mineures isolées</w:t>
      </w:r>
      <w:r w:rsidR="00D51662" w:rsidRPr="008526A3">
        <w:rPr>
          <w:rFonts w:ascii="Tahoma" w:eastAsia="SimSun" w:hAnsi="Tahoma" w:cs="Tahoma"/>
          <w:kern w:val="1"/>
          <w:sz w:val="20"/>
          <w:szCs w:val="20"/>
          <w:lang w:eastAsia="zh-CN" w:bidi="hi-IN"/>
        </w:rPr>
        <w:t xml:space="preserve"> </w:t>
      </w:r>
      <w:r w:rsidR="009F5355">
        <w:rPr>
          <w:rFonts w:ascii="Tahoma" w:eastAsia="SimSun" w:hAnsi="Tahoma" w:cs="Tahoma"/>
          <w:kern w:val="1"/>
          <w:sz w:val="20"/>
          <w:szCs w:val="20"/>
          <w:lang w:eastAsia="zh-CN" w:bidi="hi-IN"/>
        </w:rPr>
        <w:t xml:space="preserve">ayant été refoulés </w:t>
      </w:r>
      <w:r w:rsidR="00D51662" w:rsidRPr="008526A3">
        <w:rPr>
          <w:rFonts w:ascii="Tahoma" w:eastAsia="SimSun" w:hAnsi="Tahoma" w:cs="Tahoma"/>
          <w:kern w:val="1"/>
          <w:sz w:val="20"/>
          <w:szCs w:val="20"/>
          <w:lang w:eastAsia="zh-CN" w:bidi="hi-IN"/>
        </w:rPr>
        <w:t xml:space="preserve">de la France vers l’Italie car </w:t>
      </w:r>
      <w:r w:rsidR="009F5355">
        <w:rPr>
          <w:rFonts w:ascii="Tahoma" w:eastAsia="SimSun" w:hAnsi="Tahoma" w:cs="Tahoma"/>
          <w:kern w:val="1"/>
          <w:sz w:val="20"/>
          <w:szCs w:val="20"/>
          <w:lang w:eastAsia="zh-CN" w:bidi="hi-IN"/>
        </w:rPr>
        <w:t>ces enfants sont enregistrés comme mineurs</w:t>
      </w:r>
      <w:r w:rsidR="00EC742B">
        <w:rPr>
          <w:rFonts w:ascii="Tahoma" w:eastAsia="SimSun" w:hAnsi="Tahoma" w:cs="Tahoma"/>
          <w:kern w:val="1"/>
          <w:sz w:val="20"/>
          <w:szCs w:val="20"/>
          <w:lang w:eastAsia="zh-CN" w:bidi="hi-IN"/>
        </w:rPr>
        <w:t xml:space="preserve"> </w:t>
      </w:r>
      <w:r w:rsidR="00EC742B" w:rsidRPr="008526A3">
        <w:rPr>
          <w:rFonts w:ascii="Tahoma" w:eastAsia="SimSun" w:hAnsi="Tahoma" w:cs="Tahoma"/>
          <w:kern w:val="1"/>
          <w:sz w:val="20"/>
          <w:szCs w:val="20"/>
          <w:lang w:eastAsia="zh-CN" w:bidi="hi-IN"/>
        </w:rPr>
        <w:t>dans les fichiers italiens</w:t>
      </w:r>
      <w:r w:rsidR="00D51662" w:rsidRPr="008526A3">
        <w:rPr>
          <w:rFonts w:ascii="Tahoma" w:eastAsia="SimSun" w:hAnsi="Tahoma" w:cs="Tahoma"/>
          <w:kern w:val="1"/>
          <w:sz w:val="20"/>
          <w:szCs w:val="20"/>
          <w:lang w:eastAsia="zh-CN" w:bidi="hi-IN"/>
        </w:rPr>
        <w:t xml:space="preserve">. </w:t>
      </w:r>
      <w:r w:rsidR="009F5355">
        <w:rPr>
          <w:rFonts w:ascii="Tahoma" w:eastAsia="SimSun" w:hAnsi="Tahoma" w:cs="Tahoma"/>
          <w:kern w:val="1"/>
          <w:sz w:val="20"/>
          <w:szCs w:val="20"/>
          <w:lang w:eastAsia="zh-CN" w:bidi="hi-IN"/>
        </w:rPr>
        <w:t>Ainsi, d</w:t>
      </w:r>
      <w:r w:rsidR="00D51662" w:rsidRPr="008526A3">
        <w:rPr>
          <w:rFonts w:ascii="Tahoma" w:eastAsia="SimSun" w:hAnsi="Tahoma" w:cs="Tahoma"/>
          <w:kern w:val="1"/>
          <w:sz w:val="20"/>
          <w:szCs w:val="20"/>
          <w:lang w:eastAsia="zh-CN" w:bidi="hi-IN"/>
        </w:rPr>
        <w:t xml:space="preserve">es pratiques de « ping-pong » de </w:t>
      </w:r>
      <w:r w:rsidR="00D51662">
        <w:rPr>
          <w:rFonts w:ascii="Tahoma" w:eastAsia="SimSun" w:hAnsi="Tahoma" w:cs="Tahoma"/>
          <w:kern w:val="1"/>
          <w:sz w:val="20"/>
          <w:szCs w:val="20"/>
          <w:lang w:eastAsia="zh-CN" w:bidi="hi-IN"/>
        </w:rPr>
        <w:t xml:space="preserve">personnes </w:t>
      </w:r>
      <w:r w:rsidR="00D51662" w:rsidRPr="008526A3">
        <w:rPr>
          <w:rFonts w:ascii="Tahoma" w:eastAsia="SimSun" w:hAnsi="Tahoma" w:cs="Tahoma"/>
          <w:kern w:val="1"/>
          <w:sz w:val="20"/>
          <w:szCs w:val="20"/>
          <w:lang w:eastAsia="zh-CN" w:bidi="hi-IN"/>
        </w:rPr>
        <w:t xml:space="preserve">mineures entre autorités italiennes et françaises sont régulièrement observées. Si les </w:t>
      </w:r>
      <w:r w:rsidR="00D51662">
        <w:rPr>
          <w:rFonts w:ascii="Tahoma" w:eastAsia="SimSun" w:hAnsi="Tahoma" w:cs="Tahoma"/>
          <w:kern w:val="1"/>
          <w:sz w:val="20"/>
          <w:szCs w:val="20"/>
          <w:lang w:eastAsia="zh-CN" w:bidi="hi-IN"/>
        </w:rPr>
        <w:t>personn</w:t>
      </w:r>
      <w:r w:rsidR="00D51662" w:rsidRPr="008526A3">
        <w:rPr>
          <w:rFonts w:ascii="Tahoma" w:eastAsia="SimSun" w:hAnsi="Tahoma" w:cs="Tahoma"/>
          <w:kern w:val="1"/>
          <w:sz w:val="20"/>
          <w:szCs w:val="20"/>
          <w:lang w:eastAsia="zh-CN" w:bidi="hi-IN"/>
        </w:rPr>
        <w:t>es</w:t>
      </w:r>
      <w:r w:rsidR="00D51662">
        <w:rPr>
          <w:rFonts w:ascii="Tahoma" w:eastAsia="SimSun" w:hAnsi="Tahoma" w:cs="Tahoma"/>
          <w:kern w:val="1"/>
          <w:sz w:val="20"/>
          <w:szCs w:val="20"/>
          <w:lang w:eastAsia="zh-CN" w:bidi="hi-IN"/>
        </w:rPr>
        <w:t xml:space="preserve"> mineures</w:t>
      </w:r>
      <w:r w:rsidR="00D51662" w:rsidRPr="008526A3">
        <w:rPr>
          <w:rFonts w:ascii="Tahoma" w:eastAsia="SimSun" w:hAnsi="Tahoma" w:cs="Tahoma"/>
          <w:kern w:val="1"/>
          <w:sz w:val="20"/>
          <w:szCs w:val="20"/>
          <w:lang w:eastAsia="zh-CN" w:bidi="hi-IN"/>
        </w:rPr>
        <w:t xml:space="preserve"> ne sont pas raccompagnées par la police italienne, ils et elles sont laissées sans protection des autorités en Italie.</w:t>
      </w:r>
      <w:r w:rsidR="00FC1DF0">
        <w:rPr>
          <w:rFonts w:ascii="Tahoma" w:eastAsia="SimSun" w:hAnsi="Tahoma" w:cs="Tahoma"/>
          <w:kern w:val="1"/>
          <w:sz w:val="20"/>
          <w:szCs w:val="20"/>
          <w:lang w:eastAsia="zh-CN" w:bidi="hi-IN"/>
        </w:rPr>
        <w:t xml:space="preserve"> Depuis les</w:t>
      </w:r>
      <w:r w:rsidR="00D51662">
        <w:rPr>
          <w:rFonts w:ascii="Tahoma" w:eastAsia="SimSun" w:hAnsi="Tahoma" w:cs="Tahoma"/>
          <w:kern w:val="1"/>
          <w:sz w:val="20"/>
          <w:szCs w:val="20"/>
          <w:lang w:eastAsia="zh-CN" w:bidi="hi-IN"/>
        </w:rPr>
        <w:t xml:space="preserve"> </w:t>
      </w:r>
      <w:r w:rsidR="00FC1DF0" w:rsidRPr="007277C3">
        <w:rPr>
          <w:rFonts w:ascii="Tahoma" w:eastAsia="Calibri" w:hAnsi="Tahoma" w:cs="Tahoma"/>
          <w:color w:val="000000"/>
          <w:sz w:val="20"/>
          <w:szCs w:val="20"/>
          <w:lang w:eastAsia="fr-FR"/>
        </w:rPr>
        <w:t>décisions de la CJUE du 21 septembre 2023 et du Conseil d’État du 2 février 2024</w:t>
      </w:r>
      <w:r w:rsidR="00FC1DF0">
        <w:rPr>
          <w:rFonts w:ascii="Tahoma" w:eastAsia="Calibri" w:hAnsi="Tahoma" w:cs="Tahoma"/>
          <w:color w:val="000000"/>
          <w:sz w:val="20"/>
          <w:szCs w:val="20"/>
          <w:lang w:eastAsia="fr-FR"/>
        </w:rPr>
        <w:t>, à</w:t>
      </w:r>
      <w:r w:rsidR="00D51662">
        <w:rPr>
          <w:rFonts w:ascii="Tahoma" w:eastAsia="SimSun" w:hAnsi="Tahoma" w:cs="Tahoma"/>
          <w:kern w:val="1"/>
          <w:sz w:val="20"/>
          <w:szCs w:val="20"/>
          <w:lang w:eastAsia="zh-CN" w:bidi="hi-IN"/>
        </w:rPr>
        <w:t xml:space="preserve"> la frontière franco-espagnole basque les </w:t>
      </w:r>
      <w:r w:rsidR="00FC1DF0">
        <w:rPr>
          <w:rFonts w:ascii="Tahoma" w:eastAsia="SimSun" w:hAnsi="Tahoma" w:cs="Tahoma"/>
          <w:kern w:val="1"/>
          <w:sz w:val="20"/>
          <w:szCs w:val="20"/>
          <w:lang w:eastAsia="zh-CN" w:bidi="hi-IN"/>
        </w:rPr>
        <w:t>enfants isolés</w:t>
      </w:r>
      <w:r w:rsidR="00D51662">
        <w:rPr>
          <w:rFonts w:ascii="Tahoma" w:eastAsia="SimSun" w:hAnsi="Tahoma" w:cs="Tahoma"/>
          <w:kern w:val="1"/>
          <w:sz w:val="20"/>
          <w:szCs w:val="20"/>
          <w:lang w:eastAsia="zh-CN" w:bidi="hi-IN"/>
        </w:rPr>
        <w:t xml:space="preserve"> contrôlés sont conduits au poste de la PAF d’Hendaye et, lorsque leur minorité n’est pas contestée, sont signalés au département </w:t>
      </w:r>
      <w:r w:rsidR="00D51662">
        <w:rPr>
          <w:rFonts w:ascii="Tahoma" w:eastAsia="SimSun" w:hAnsi="Tahoma" w:cs="Tahoma"/>
          <w:kern w:val="1"/>
          <w:sz w:val="20"/>
          <w:szCs w:val="20"/>
          <w:lang w:eastAsia="zh-CN" w:bidi="hi-IN"/>
        </w:rPr>
        <w:lastRenderedPageBreak/>
        <w:t xml:space="preserve">qui </w:t>
      </w:r>
      <w:r w:rsidR="00FC1DF0">
        <w:rPr>
          <w:rFonts w:ascii="Tahoma" w:eastAsia="SimSun" w:hAnsi="Tahoma" w:cs="Tahoma"/>
          <w:kern w:val="1"/>
          <w:sz w:val="20"/>
          <w:szCs w:val="20"/>
          <w:lang w:eastAsia="zh-CN" w:bidi="hi-IN"/>
        </w:rPr>
        <w:t>est tenu de</w:t>
      </w:r>
      <w:r w:rsidR="00D51662">
        <w:rPr>
          <w:rFonts w:ascii="Tahoma" w:eastAsia="SimSun" w:hAnsi="Tahoma" w:cs="Tahoma"/>
          <w:kern w:val="1"/>
          <w:sz w:val="20"/>
          <w:szCs w:val="20"/>
          <w:lang w:eastAsia="zh-CN" w:bidi="hi-IN"/>
        </w:rPr>
        <w:t xml:space="preserve"> leur fournir un accueil provisoire</w:t>
      </w:r>
      <w:r w:rsidR="00426F99">
        <w:rPr>
          <w:rFonts w:ascii="Tahoma" w:eastAsia="SimSun" w:hAnsi="Tahoma" w:cs="Tahoma"/>
          <w:kern w:val="1"/>
          <w:sz w:val="20"/>
          <w:szCs w:val="20"/>
          <w:lang w:eastAsia="zh-CN" w:bidi="hi-IN"/>
        </w:rPr>
        <w:t xml:space="preserve"> d’urgence</w:t>
      </w:r>
      <w:r w:rsidR="00D51662">
        <w:rPr>
          <w:rFonts w:ascii="Tahoma" w:eastAsia="SimSun" w:hAnsi="Tahoma" w:cs="Tahoma"/>
          <w:kern w:val="1"/>
          <w:sz w:val="20"/>
          <w:szCs w:val="20"/>
          <w:lang w:eastAsia="zh-CN" w:bidi="hi-IN"/>
        </w:rPr>
        <w:t xml:space="preserve"> en vue de leur évaluation de minorité</w:t>
      </w:r>
      <w:r w:rsidR="00426F99">
        <w:rPr>
          <w:rStyle w:val="FootnoteReference"/>
          <w:rFonts w:ascii="Tahoma" w:eastAsia="SimSun" w:hAnsi="Tahoma" w:cs="Tahoma"/>
          <w:kern w:val="1"/>
          <w:sz w:val="20"/>
          <w:szCs w:val="20"/>
          <w:lang w:eastAsia="zh-CN" w:bidi="hi-IN"/>
        </w:rPr>
        <w:footnoteReference w:id="31"/>
      </w:r>
      <w:r w:rsidR="00D51662">
        <w:rPr>
          <w:rFonts w:ascii="Tahoma" w:eastAsia="SimSun" w:hAnsi="Tahoma" w:cs="Tahoma"/>
          <w:kern w:val="1"/>
          <w:sz w:val="20"/>
          <w:szCs w:val="20"/>
          <w:lang w:eastAsia="zh-CN" w:bidi="hi-IN"/>
        </w:rPr>
        <w:t xml:space="preserve">. </w:t>
      </w:r>
      <w:r w:rsidR="00426F99">
        <w:rPr>
          <w:rFonts w:ascii="Tahoma" w:eastAsia="SimSun" w:hAnsi="Tahoma" w:cs="Tahoma"/>
          <w:kern w:val="1"/>
          <w:sz w:val="20"/>
          <w:szCs w:val="20"/>
          <w:lang w:eastAsia="zh-CN" w:bidi="hi-IN"/>
        </w:rPr>
        <w:t>L</w:t>
      </w:r>
      <w:r w:rsidR="00D51662">
        <w:rPr>
          <w:rFonts w:ascii="Tahoma" w:eastAsia="SimSun" w:hAnsi="Tahoma" w:cs="Tahoma"/>
          <w:kern w:val="1"/>
          <w:sz w:val="20"/>
          <w:szCs w:val="20"/>
          <w:lang w:eastAsia="zh-CN" w:bidi="hi-IN"/>
        </w:rPr>
        <w:t xml:space="preserve">e département </w:t>
      </w:r>
      <w:r w:rsidR="00426F99">
        <w:rPr>
          <w:rFonts w:ascii="Tahoma" w:eastAsia="SimSun" w:hAnsi="Tahoma" w:cs="Tahoma"/>
          <w:kern w:val="1"/>
          <w:sz w:val="20"/>
          <w:szCs w:val="20"/>
          <w:lang w:eastAsia="zh-CN" w:bidi="hi-IN"/>
        </w:rPr>
        <w:t xml:space="preserve">des Pyrénées-Atlantiques </w:t>
      </w:r>
      <w:r w:rsidR="00D51662">
        <w:rPr>
          <w:rFonts w:ascii="Tahoma" w:eastAsia="SimSun" w:hAnsi="Tahoma" w:cs="Tahoma"/>
          <w:kern w:val="1"/>
          <w:sz w:val="20"/>
          <w:szCs w:val="20"/>
          <w:lang w:eastAsia="zh-CN" w:bidi="hi-IN"/>
        </w:rPr>
        <w:t xml:space="preserve">a mis en place une procédure avec la PAF d’Hendaye visant à les informer qu’en l’absence de place disponible, la PAF </w:t>
      </w:r>
      <w:r w:rsidR="00426F99">
        <w:rPr>
          <w:rFonts w:ascii="Tahoma" w:eastAsia="SimSun" w:hAnsi="Tahoma" w:cs="Tahoma"/>
          <w:kern w:val="1"/>
          <w:sz w:val="20"/>
          <w:szCs w:val="20"/>
          <w:lang w:eastAsia="zh-CN" w:bidi="hi-IN"/>
        </w:rPr>
        <w:t>pouvait</w:t>
      </w:r>
      <w:r w:rsidR="00D51662">
        <w:rPr>
          <w:rFonts w:ascii="Tahoma" w:eastAsia="SimSun" w:hAnsi="Tahoma" w:cs="Tahoma"/>
          <w:kern w:val="1"/>
          <w:sz w:val="20"/>
          <w:szCs w:val="20"/>
          <w:lang w:eastAsia="zh-CN" w:bidi="hi-IN"/>
        </w:rPr>
        <w:t xml:space="preserve"> laisser les personnes mineures isolées sortir du poste sans protection ni prise en charge.</w:t>
      </w:r>
    </w:p>
    <w:p w14:paraId="6778BF8A" w14:textId="77777777" w:rsidR="00D51662" w:rsidRDefault="00D51662" w:rsidP="0073179B">
      <w:pPr>
        <w:spacing w:after="0" w:line="276" w:lineRule="auto"/>
        <w:jc w:val="both"/>
        <w:rPr>
          <w:rFonts w:ascii="Tahoma" w:eastAsia="Times New Roman" w:hAnsi="Tahoma" w:cs="Tahoma"/>
          <w:b/>
          <w:bCs/>
          <w:i/>
          <w:iCs/>
          <w:color w:val="E4002B"/>
          <w:sz w:val="20"/>
          <w:szCs w:val="20"/>
          <w:lang w:eastAsia="fr-FR"/>
        </w:rPr>
      </w:pPr>
    </w:p>
    <w:p w14:paraId="7F19DDA6" w14:textId="2E5D1310" w:rsidR="00D51662" w:rsidRDefault="00D51662" w:rsidP="00D51662">
      <w:pPr>
        <w:spacing w:after="0" w:line="276" w:lineRule="auto"/>
        <w:jc w:val="both"/>
        <w:rPr>
          <w:rFonts w:ascii="Tahoma" w:eastAsia="Times New Roman" w:hAnsi="Tahoma" w:cs="Tahoma"/>
          <w:b/>
          <w:bCs/>
          <w:i/>
          <w:iCs/>
          <w:color w:val="E4002B"/>
          <w:sz w:val="20"/>
          <w:szCs w:val="20"/>
          <w:lang w:eastAsia="fr-FR"/>
        </w:rPr>
      </w:pPr>
      <w:r w:rsidRPr="008C4281">
        <w:rPr>
          <w:rFonts w:ascii="Tahoma" w:eastAsia="Times New Roman" w:hAnsi="Tahoma" w:cs="Tahoma"/>
          <w:b/>
          <w:bCs/>
          <w:i/>
          <w:iCs/>
          <w:color w:val="E4002B"/>
          <w:sz w:val="20"/>
          <w:szCs w:val="20"/>
          <w:lang w:eastAsia="fr-FR"/>
        </w:rPr>
        <w:t xml:space="preserve">Protocole </w:t>
      </w:r>
      <w:r>
        <w:rPr>
          <w:rFonts w:ascii="Tahoma" w:eastAsia="Times New Roman" w:hAnsi="Tahoma" w:cs="Tahoma"/>
          <w:b/>
          <w:bCs/>
          <w:i/>
          <w:iCs/>
          <w:color w:val="E4002B"/>
          <w:sz w:val="20"/>
          <w:szCs w:val="20"/>
          <w:lang w:eastAsia="fr-FR"/>
        </w:rPr>
        <w:t>expérimental « d’appréciation de minorité » à la frontière franco-italienne basse (Menton)</w:t>
      </w:r>
    </w:p>
    <w:p w14:paraId="75727569" w14:textId="3900A7A4" w:rsidR="007A3E26" w:rsidRDefault="007A3E26" w:rsidP="00D516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ahoma" w:hAnsi="Tahoma" w:cs="Tahoma"/>
          <w:bCs/>
          <w:sz w:val="20"/>
          <w:szCs w:val="20"/>
        </w:rPr>
      </w:pPr>
      <w:r>
        <w:rPr>
          <w:rFonts w:ascii="Tahoma" w:hAnsi="Tahoma" w:cs="Tahoma"/>
          <w:color w:val="000000"/>
          <w:sz w:val="20"/>
          <w:szCs w:val="20"/>
        </w:rPr>
        <w:t xml:space="preserve">30- </w:t>
      </w:r>
      <w:r w:rsidR="00D51662">
        <w:rPr>
          <w:rFonts w:ascii="Tahoma" w:hAnsi="Tahoma" w:cs="Tahoma"/>
          <w:color w:val="000000"/>
          <w:sz w:val="20"/>
          <w:szCs w:val="20"/>
        </w:rPr>
        <w:t>Par un avenant</w:t>
      </w:r>
      <w:r w:rsidR="00D51662" w:rsidRPr="005126AE">
        <w:rPr>
          <w:rFonts w:ascii="Tahoma" w:hAnsi="Tahoma" w:cs="Tahoma"/>
          <w:color w:val="000000"/>
          <w:sz w:val="20"/>
          <w:szCs w:val="20"/>
        </w:rPr>
        <w:t xml:space="preserve"> au protocole du 31 décembre 2019 signé le 16 mars 2021</w:t>
      </w:r>
      <w:r w:rsidR="00D51662">
        <w:rPr>
          <w:rFonts w:ascii="Tahoma" w:hAnsi="Tahoma" w:cs="Tahoma"/>
          <w:color w:val="000000"/>
          <w:sz w:val="20"/>
          <w:szCs w:val="20"/>
        </w:rPr>
        <w:t xml:space="preserve"> </w:t>
      </w:r>
      <w:r w:rsidR="00D51662" w:rsidRPr="005126AE">
        <w:rPr>
          <w:rFonts w:ascii="Tahoma" w:hAnsi="Tahoma" w:cs="Tahoma"/>
          <w:color w:val="000000"/>
          <w:sz w:val="20"/>
          <w:szCs w:val="20"/>
        </w:rPr>
        <w:t xml:space="preserve">par le préfet des Alpes-Maritimes, le Président du conseil départemental des Alpes-Maritimes, le procureur de la République près le tribunal judiciaire de Nice, le procureur de la République près le tribunal judiciaire de Grasse et le directeur départemental de la </w:t>
      </w:r>
      <w:r w:rsidR="00D51662" w:rsidRPr="00700A2B">
        <w:rPr>
          <w:rFonts w:ascii="Tahoma" w:hAnsi="Tahoma" w:cs="Tahoma"/>
          <w:sz w:val="20"/>
          <w:szCs w:val="20"/>
        </w:rPr>
        <w:t xml:space="preserve">police aux frontières, un dispositif spécifique dit d’appréciation de minorité </w:t>
      </w:r>
      <w:r w:rsidR="00EC742B">
        <w:rPr>
          <w:rFonts w:ascii="Tahoma" w:hAnsi="Tahoma" w:cs="Tahoma"/>
          <w:sz w:val="20"/>
          <w:szCs w:val="20"/>
        </w:rPr>
        <w:t>a été</w:t>
      </w:r>
      <w:r w:rsidR="00D51662">
        <w:rPr>
          <w:rFonts w:ascii="Tahoma" w:hAnsi="Tahoma" w:cs="Tahoma"/>
          <w:sz w:val="20"/>
          <w:szCs w:val="20"/>
        </w:rPr>
        <w:t xml:space="preserve"> </w:t>
      </w:r>
      <w:r w:rsidR="00D51662" w:rsidRPr="00700A2B">
        <w:rPr>
          <w:rFonts w:ascii="Tahoma" w:hAnsi="Tahoma" w:cs="Tahoma"/>
          <w:sz w:val="20"/>
          <w:szCs w:val="20"/>
        </w:rPr>
        <w:t>mis en œuvre au poste frontière de Menton pont Saint-Louis</w:t>
      </w:r>
      <w:r w:rsidR="00D51662">
        <w:rPr>
          <w:rFonts w:ascii="Tahoma" w:hAnsi="Tahoma" w:cs="Tahoma"/>
          <w:sz w:val="20"/>
          <w:szCs w:val="20"/>
        </w:rPr>
        <w:t>. Ce dispositif, dont l’avenant a été renouvelé à deux reprises et qui est toujours appliqué,</w:t>
      </w:r>
      <w:r w:rsidR="00D51662" w:rsidRPr="00700A2B">
        <w:rPr>
          <w:rFonts w:ascii="Tahoma" w:hAnsi="Tahoma" w:cs="Tahoma"/>
          <w:sz w:val="20"/>
          <w:szCs w:val="20"/>
        </w:rPr>
        <w:t xml:space="preserve"> </w:t>
      </w:r>
      <w:r w:rsidR="00D51662">
        <w:rPr>
          <w:rFonts w:ascii="Tahoma" w:hAnsi="Tahoma" w:cs="Tahoma"/>
          <w:sz w:val="20"/>
          <w:szCs w:val="20"/>
        </w:rPr>
        <w:t>vise</w:t>
      </w:r>
      <w:r w:rsidR="00D51662" w:rsidRPr="00700A2B">
        <w:rPr>
          <w:rFonts w:ascii="Tahoma" w:hAnsi="Tahoma" w:cs="Tahoma"/>
          <w:sz w:val="20"/>
          <w:szCs w:val="20"/>
        </w:rPr>
        <w:t xml:space="preserve"> à assister les agents de la police aux frontières dans la détermination de la minorité des personnes étrangères se déclarant mineur</w:t>
      </w:r>
      <w:r w:rsidR="00D51662">
        <w:rPr>
          <w:rFonts w:ascii="Tahoma" w:hAnsi="Tahoma" w:cs="Tahoma"/>
          <w:sz w:val="20"/>
          <w:szCs w:val="20"/>
        </w:rPr>
        <w:t>e</w:t>
      </w:r>
      <w:r w:rsidR="00D51662" w:rsidRPr="00700A2B">
        <w:rPr>
          <w:rFonts w:ascii="Tahoma" w:hAnsi="Tahoma" w:cs="Tahoma"/>
          <w:sz w:val="20"/>
          <w:szCs w:val="20"/>
        </w:rPr>
        <w:t>s isolé</w:t>
      </w:r>
      <w:r w:rsidR="00D51662">
        <w:rPr>
          <w:rFonts w:ascii="Tahoma" w:hAnsi="Tahoma" w:cs="Tahoma"/>
          <w:sz w:val="20"/>
          <w:szCs w:val="20"/>
        </w:rPr>
        <w:t>e</w:t>
      </w:r>
      <w:r w:rsidR="00D51662" w:rsidRPr="00700A2B">
        <w:rPr>
          <w:rFonts w:ascii="Tahoma" w:hAnsi="Tahoma" w:cs="Tahoma"/>
          <w:sz w:val="20"/>
          <w:szCs w:val="20"/>
        </w:rPr>
        <w:t>s</w:t>
      </w:r>
      <w:r w:rsidR="00742BD9">
        <w:rPr>
          <w:rStyle w:val="FootnoteReference"/>
          <w:rFonts w:ascii="Tahoma" w:hAnsi="Tahoma" w:cs="Tahoma"/>
          <w:sz w:val="20"/>
          <w:szCs w:val="20"/>
        </w:rPr>
        <w:footnoteReference w:id="32"/>
      </w:r>
      <w:r w:rsidR="00D51662" w:rsidRPr="00700A2B">
        <w:rPr>
          <w:rFonts w:ascii="Tahoma" w:hAnsi="Tahoma" w:cs="Tahoma"/>
          <w:sz w:val="20"/>
          <w:szCs w:val="20"/>
        </w:rPr>
        <w:t xml:space="preserve">. </w:t>
      </w:r>
      <w:r w:rsidR="00426F99">
        <w:rPr>
          <w:rFonts w:ascii="Tahoma" w:hAnsi="Tahoma" w:cs="Tahoma"/>
          <w:bCs/>
          <w:sz w:val="20"/>
          <w:szCs w:val="20"/>
        </w:rPr>
        <w:t>Au</w:t>
      </w:r>
      <w:r w:rsidR="00D51662" w:rsidRPr="00700A2B">
        <w:rPr>
          <w:rFonts w:ascii="Tahoma" w:hAnsi="Tahoma" w:cs="Tahoma"/>
          <w:bCs/>
          <w:sz w:val="20"/>
          <w:szCs w:val="20"/>
        </w:rPr>
        <w:t xml:space="preserve"> poste de police de Menton pont Saint-Louis, les enfants isolés sont soumis à une procédure « d’appréciation de minorité » qui n'est pas prévue par le code de l’action sociale et des familles (CASF). </w:t>
      </w:r>
    </w:p>
    <w:p w14:paraId="1598DC49" w14:textId="77777777" w:rsidR="007A3E26" w:rsidRDefault="007A3E26" w:rsidP="00D516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ahoma" w:hAnsi="Tahoma" w:cs="Tahoma"/>
          <w:bCs/>
          <w:sz w:val="20"/>
          <w:szCs w:val="20"/>
        </w:rPr>
      </w:pPr>
    </w:p>
    <w:p w14:paraId="1E5933C6" w14:textId="45B1485F" w:rsidR="00D51662" w:rsidRDefault="007A3E26" w:rsidP="00D516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ahoma" w:hAnsi="Tahoma" w:cs="Tahoma"/>
          <w:sz w:val="20"/>
          <w:szCs w:val="20"/>
        </w:rPr>
      </w:pPr>
      <w:r>
        <w:rPr>
          <w:rFonts w:ascii="Tahoma" w:hAnsi="Tahoma" w:cs="Tahoma"/>
          <w:bCs/>
          <w:sz w:val="20"/>
          <w:szCs w:val="20"/>
        </w:rPr>
        <w:t xml:space="preserve">31- </w:t>
      </w:r>
      <w:r w:rsidR="00D51662" w:rsidRPr="00700A2B">
        <w:rPr>
          <w:rFonts w:ascii="Tahoma" w:hAnsi="Tahoma" w:cs="Tahoma"/>
          <w:bCs/>
          <w:sz w:val="20"/>
          <w:szCs w:val="20"/>
        </w:rPr>
        <w:t xml:space="preserve">Cette pratique illégale conduit à des refoulements rapides, des obligations de quitter le territoire français </w:t>
      </w:r>
      <w:r w:rsidR="0070327F">
        <w:rPr>
          <w:rFonts w:ascii="Tahoma" w:hAnsi="Tahoma" w:cs="Tahoma"/>
          <w:bCs/>
          <w:sz w:val="20"/>
          <w:szCs w:val="20"/>
        </w:rPr>
        <w:t xml:space="preserve">(OQTF) </w:t>
      </w:r>
      <w:r w:rsidR="00D51662" w:rsidRPr="00700A2B">
        <w:rPr>
          <w:rFonts w:ascii="Tahoma" w:hAnsi="Tahoma" w:cs="Tahoma"/>
          <w:bCs/>
          <w:sz w:val="20"/>
          <w:szCs w:val="20"/>
        </w:rPr>
        <w:t>et des interdictions de retour sur le territoire français</w:t>
      </w:r>
      <w:r w:rsidR="0070327F">
        <w:rPr>
          <w:rFonts w:ascii="Tahoma" w:hAnsi="Tahoma" w:cs="Tahoma"/>
          <w:bCs/>
          <w:sz w:val="20"/>
          <w:szCs w:val="20"/>
        </w:rPr>
        <w:t xml:space="preserve"> (IRTF)</w:t>
      </w:r>
      <w:r w:rsidR="00D51662" w:rsidRPr="00700A2B">
        <w:rPr>
          <w:rFonts w:ascii="Tahoma" w:hAnsi="Tahoma" w:cs="Tahoma"/>
          <w:bCs/>
          <w:sz w:val="20"/>
          <w:szCs w:val="20"/>
        </w:rPr>
        <w:t>, empêchant ces enfants de bénéficier de la protection à laquelle ils ont droit.</w:t>
      </w:r>
      <w:r w:rsidR="00D51662" w:rsidRPr="00700A2B">
        <w:rPr>
          <w:rFonts w:ascii="Tahoma" w:hAnsi="Tahoma" w:cs="Tahoma"/>
          <w:sz w:val="20"/>
          <w:szCs w:val="20"/>
        </w:rPr>
        <w:t xml:space="preserve"> </w:t>
      </w:r>
      <w:r w:rsidR="00D51662">
        <w:rPr>
          <w:rFonts w:ascii="Tahoma" w:hAnsi="Tahoma" w:cs="Tahoma"/>
          <w:sz w:val="20"/>
          <w:szCs w:val="20"/>
        </w:rPr>
        <w:t xml:space="preserve">Le 25 novembre 2024, l’Anafé et </w:t>
      </w:r>
      <w:r w:rsidR="00EC742B">
        <w:rPr>
          <w:rFonts w:ascii="Tahoma" w:hAnsi="Tahoma" w:cs="Tahoma"/>
          <w:sz w:val="20"/>
          <w:szCs w:val="20"/>
        </w:rPr>
        <w:t>d’autres</w:t>
      </w:r>
      <w:r w:rsidR="00D51662">
        <w:rPr>
          <w:rFonts w:ascii="Tahoma" w:hAnsi="Tahoma" w:cs="Tahoma"/>
          <w:sz w:val="20"/>
          <w:szCs w:val="20"/>
        </w:rPr>
        <w:t xml:space="preserve"> associations ont déposé devant le tribunal administratif de Nice un </w:t>
      </w:r>
      <w:r w:rsidR="00D51662" w:rsidRPr="00677E86">
        <w:rPr>
          <w:rFonts w:ascii="Tahoma" w:hAnsi="Tahoma" w:cs="Tahoma"/>
          <w:sz w:val="20"/>
          <w:szCs w:val="20"/>
        </w:rPr>
        <w:t xml:space="preserve">recours </w:t>
      </w:r>
      <w:r w:rsidR="0070327F">
        <w:rPr>
          <w:rFonts w:ascii="Tahoma" w:hAnsi="Tahoma" w:cs="Tahoma"/>
          <w:sz w:val="20"/>
          <w:szCs w:val="20"/>
        </w:rPr>
        <w:t>en</w:t>
      </w:r>
      <w:r w:rsidR="0070327F" w:rsidRPr="00677E86">
        <w:rPr>
          <w:rFonts w:ascii="Tahoma" w:hAnsi="Tahoma" w:cs="Tahoma"/>
          <w:sz w:val="20"/>
          <w:szCs w:val="20"/>
        </w:rPr>
        <w:t xml:space="preserve"> </w:t>
      </w:r>
      <w:r w:rsidR="00D51662" w:rsidRPr="00677E86">
        <w:rPr>
          <w:rFonts w:ascii="Tahoma" w:hAnsi="Tahoma" w:cs="Tahoma"/>
          <w:sz w:val="20"/>
          <w:szCs w:val="20"/>
        </w:rPr>
        <w:t>excès de pouvoir</w:t>
      </w:r>
      <w:r w:rsidR="00D51662">
        <w:rPr>
          <w:rFonts w:ascii="Tahoma" w:hAnsi="Tahoma" w:cs="Tahoma"/>
          <w:sz w:val="20"/>
          <w:szCs w:val="20"/>
        </w:rPr>
        <w:t xml:space="preserve"> </w:t>
      </w:r>
      <w:r w:rsidR="00D51662" w:rsidRPr="00677E86">
        <w:rPr>
          <w:rFonts w:ascii="Tahoma" w:hAnsi="Tahoma" w:cs="Tahoma"/>
          <w:sz w:val="20"/>
          <w:szCs w:val="20"/>
        </w:rPr>
        <w:t>et un référé suspension contre le refus implicite d</w:t>
      </w:r>
      <w:r w:rsidR="00D51662">
        <w:rPr>
          <w:rFonts w:ascii="Tahoma" w:hAnsi="Tahoma" w:cs="Tahoma"/>
          <w:sz w:val="20"/>
          <w:szCs w:val="20"/>
        </w:rPr>
        <w:t>es autorités signataires</w:t>
      </w:r>
      <w:r w:rsidR="00D51662" w:rsidRPr="00677E86">
        <w:rPr>
          <w:rFonts w:ascii="Tahoma" w:hAnsi="Tahoma" w:cs="Tahoma"/>
          <w:sz w:val="20"/>
          <w:szCs w:val="20"/>
        </w:rPr>
        <w:t xml:space="preserve">, d’abroger </w:t>
      </w:r>
      <w:r w:rsidR="00D51662">
        <w:rPr>
          <w:rFonts w:ascii="Tahoma" w:hAnsi="Tahoma" w:cs="Tahoma"/>
          <w:sz w:val="20"/>
          <w:szCs w:val="20"/>
        </w:rPr>
        <w:t>ce protocole. Le référé suspension a été rejeté le 18 décembre 2024. Les associations ont décidé de faire appel devant le Conseil d’État. Le recours au fond est toujours pendant.</w:t>
      </w:r>
      <w:r w:rsidR="00426F99">
        <w:rPr>
          <w:rFonts w:ascii="Tahoma" w:hAnsi="Tahoma" w:cs="Tahoma"/>
          <w:sz w:val="20"/>
          <w:szCs w:val="20"/>
        </w:rPr>
        <w:t xml:space="preserve"> Dans le cadre de contentieux individuels contre les OQTF assorties d’IRTF notifiées à des mineurs à la suite de cette « appréciation de minorité », le tribunal </w:t>
      </w:r>
      <w:r w:rsidR="005C0169">
        <w:rPr>
          <w:rFonts w:ascii="Tahoma" w:hAnsi="Tahoma" w:cs="Tahoma"/>
          <w:sz w:val="20"/>
          <w:szCs w:val="20"/>
        </w:rPr>
        <w:t>administratif</w:t>
      </w:r>
      <w:r w:rsidR="00426F99">
        <w:rPr>
          <w:rFonts w:ascii="Tahoma" w:hAnsi="Tahoma" w:cs="Tahoma"/>
          <w:sz w:val="20"/>
          <w:szCs w:val="20"/>
        </w:rPr>
        <w:t xml:space="preserve"> de Nice a rappelé à plusieurs reprises que ce dispositif ne pouvait en aucun cas se substituer à l’évaluation de minorité et annulé les arrêtés préfectoraux portant obligation de quitter le territoire et interdiction de retour sur le territoire</w:t>
      </w:r>
      <w:r w:rsidR="00426F99">
        <w:rPr>
          <w:rStyle w:val="FootnoteReference"/>
          <w:rFonts w:ascii="Tahoma" w:hAnsi="Tahoma" w:cs="Tahoma"/>
          <w:sz w:val="20"/>
          <w:szCs w:val="20"/>
        </w:rPr>
        <w:footnoteReference w:id="33"/>
      </w:r>
      <w:r w:rsidR="00426F99">
        <w:rPr>
          <w:rFonts w:ascii="Tahoma" w:hAnsi="Tahoma" w:cs="Tahoma"/>
          <w:sz w:val="20"/>
          <w:szCs w:val="20"/>
        </w:rPr>
        <w:t>.</w:t>
      </w:r>
    </w:p>
    <w:p w14:paraId="10DCBBB6" w14:textId="77777777" w:rsidR="00D51662" w:rsidRPr="008C4281" w:rsidRDefault="00D51662" w:rsidP="0073179B">
      <w:pPr>
        <w:spacing w:after="0" w:line="276" w:lineRule="auto"/>
        <w:jc w:val="both"/>
        <w:rPr>
          <w:rFonts w:ascii="Tahoma" w:eastAsia="Times New Roman" w:hAnsi="Tahoma" w:cs="Tahoma"/>
          <w:b/>
          <w:bCs/>
          <w:i/>
          <w:iCs/>
          <w:color w:val="E4002B"/>
          <w:sz w:val="20"/>
          <w:szCs w:val="20"/>
          <w:lang w:eastAsia="fr-FR"/>
        </w:rPr>
      </w:pPr>
    </w:p>
    <w:p w14:paraId="5CCD6AFF" w14:textId="77777777" w:rsidR="00213034" w:rsidRPr="00627992" w:rsidRDefault="00213034" w:rsidP="0021303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b/>
          <w:kern w:val="1"/>
          <w:sz w:val="20"/>
          <w:szCs w:val="20"/>
          <w:lang w:eastAsia="zh-CN" w:bidi="hi-IN"/>
        </w:rPr>
      </w:pPr>
      <w:r w:rsidRPr="00627992">
        <w:rPr>
          <w:rFonts w:ascii="Tahoma" w:eastAsia="SimSun" w:hAnsi="Tahoma" w:cs="Tahoma"/>
          <w:b/>
          <w:kern w:val="1"/>
          <w:sz w:val="20"/>
          <w:szCs w:val="20"/>
          <w:u w:val="single"/>
          <w:lang w:eastAsia="zh-CN" w:bidi="hi-IN"/>
        </w:rPr>
        <w:t>Recommandations</w:t>
      </w:r>
      <w:r w:rsidRPr="00627992">
        <w:rPr>
          <w:rFonts w:ascii="Tahoma" w:eastAsia="SimSun" w:hAnsi="Tahoma" w:cs="Tahoma"/>
          <w:b/>
          <w:kern w:val="1"/>
          <w:sz w:val="20"/>
          <w:szCs w:val="20"/>
          <w:lang w:eastAsia="zh-CN" w:bidi="hi-IN"/>
        </w:rPr>
        <w:t xml:space="preserve"> : </w:t>
      </w:r>
    </w:p>
    <w:p w14:paraId="2EE33DF9" w14:textId="69A19C89" w:rsidR="00213034" w:rsidRPr="00213034" w:rsidRDefault="00213034" w:rsidP="0021303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213034">
        <w:rPr>
          <w:rFonts w:ascii="Tahoma" w:eastAsia="SimSun" w:hAnsi="Tahoma" w:cs="Tahoma"/>
          <w:kern w:val="1"/>
          <w:sz w:val="20"/>
          <w:szCs w:val="20"/>
          <w:lang w:eastAsia="zh-CN" w:bidi="hi-IN"/>
        </w:rPr>
        <w:t xml:space="preserve">→ Protéger les </w:t>
      </w:r>
      <w:r>
        <w:rPr>
          <w:rFonts w:ascii="Tahoma" w:eastAsia="SimSun" w:hAnsi="Tahoma" w:cs="Tahoma"/>
          <w:kern w:val="1"/>
          <w:sz w:val="20"/>
          <w:szCs w:val="20"/>
          <w:lang w:eastAsia="zh-CN" w:bidi="hi-IN"/>
        </w:rPr>
        <w:t>personnes mineures isolées étrangères</w:t>
      </w:r>
      <w:r w:rsidR="0070327F">
        <w:rPr>
          <w:rFonts w:ascii="Tahoma" w:eastAsia="SimSun" w:hAnsi="Tahoma" w:cs="Tahoma"/>
          <w:kern w:val="1"/>
          <w:sz w:val="20"/>
          <w:szCs w:val="20"/>
          <w:lang w:eastAsia="zh-CN" w:bidi="hi-IN"/>
        </w:rPr>
        <w:t xml:space="preserve"> et assurer le respect de</w:t>
      </w:r>
      <w:r w:rsidR="00EC742B">
        <w:rPr>
          <w:rFonts w:ascii="Tahoma" w:eastAsia="SimSun" w:hAnsi="Tahoma" w:cs="Tahoma"/>
          <w:kern w:val="1"/>
          <w:sz w:val="20"/>
          <w:szCs w:val="20"/>
          <w:lang w:eastAsia="zh-CN" w:bidi="hi-IN"/>
        </w:rPr>
        <w:t xml:space="preserve"> </w:t>
      </w:r>
      <w:r w:rsidRPr="00213034">
        <w:rPr>
          <w:rFonts w:ascii="Tahoma" w:eastAsia="SimSun" w:hAnsi="Tahoma" w:cs="Tahoma"/>
          <w:kern w:val="1"/>
          <w:sz w:val="20"/>
          <w:szCs w:val="20"/>
          <w:lang w:eastAsia="zh-CN" w:bidi="hi-IN"/>
        </w:rPr>
        <w:t>leur intérêt supérieur.</w:t>
      </w:r>
    </w:p>
    <w:p w14:paraId="5AD4F845" w14:textId="21D506A3" w:rsidR="00213034" w:rsidRDefault="00213034" w:rsidP="0021303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213034">
        <w:rPr>
          <w:rFonts w:ascii="Tahoma" w:eastAsia="SimSun" w:hAnsi="Tahoma" w:cs="Tahoma"/>
          <w:kern w:val="1"/>
          <w:sz w:val="20"/>
          <w:szCs w:val="20"/>
          <w:lang w:eastAsia="zh-CN" w:bidi="hi-IN"/>
        </w:rPr>
        <w:t>→ Respecter la présomption de minorité.</w:t>
      </w:r>
    </w:p>
    <w:p w14:paraId="2A765F82" w14:textId="54CE530C" w:rsidR="005C0169" w:rsidRDefault="005C0169" w:rsidP="0021303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213034">
        <w:rPr>
          <w:rFonts w:ascii="Tahoma" w:eastAsia="SimSun" w:hAnsi="Tahoma" w:cs="Tahoma"/>
          <w:kern w:val="1"/>
          <w:sz w:val="20"/>
          <w:szCs w:val="20"/>
          <w:lang w:eastAsia="zh-CN" w:bidi="hi-IN"/>
        </w:rPr>
        <w:t>→</w:t>
      </w:r>
      <w:r>
        <w:rPr>
          <w:rFonts w:ascii="Tahoma" w:eastAsia="SimSun" w:hAnsi="Tahoma" w:cs="Tahoma"/>
          <w:kern w:val="1"/>
          <w:sz w:val="20"/>
          <w:szCs w:val="20"/>
          <w:lang w:eastAsia="zh-CN" w:bidi="hi-IN"/>
        </w:rPr>
        <w:t xml:space="preserve"> Mettre fin au dispositif expérimental « d’appréciation de minorité » mis en place dans les Alpes-Maritimes.</w:t>
      </w:r>
    </w:p>
    <w:p w14:paraId="78628340" w14:textId="77777777" w:rsidR="003B04A1" w:rsidRPr="005C0169" w:rsidRDefault="003B04A1" w:rsidP="0073179B">
      <w:pPr>
        <w:spacing w:after="0" w:line="276" w:lineRule="auto"/>
        <w:jc w:val="both"/>
        <w:rPr>
          <w:rFonts w:ascii="Tahoma" w:eastAsia="Times New Roman" w:hAnsi="Tahoma" w:cs="Tahoma"/>
          <w:b/>
          <w:bCs/>
          <w:color w:val="E4002B"/>
          <w:sz w:val="20"/>
          <w:szCs w:val="20"/>
          <w:lang w:eastAsia="fr-FR"/>
        </w:rPr>
      </w:pPr>
    </w:p>
    <w:p w14:paraId="4DE66BAF" w14:textId="77777777" w:rsidR="00412AAF" w:rsidRPr="005C0169" w:rsidRDefault="00412AAF" w:rsidP="0073179B">
      <w:pPr>
        <w:spacing w:after="0" w:line="276" w:lineRule="auto"/>
        <w:jc w:val="both"/>
        <w:rPr>
          <w:rFonts w:ascii="Tahoma" w:eastAsia="Times New Roman" w:hAnsi="Tahoma" w:cs="Tahoma"/>
          <w:b/>
          <w:bCs/>
          <w:color w:val="E4002B"/>
          <w:sz w:val="20"/>
          <w:szCs w:val="20"/>
          <w:lang w:eastAsia="fr-FR"/>
        </w:rPr>
      </w:pPr>
    </w:p>
    <w:p w14:paraId="4693121E" w14:textId="4345623F" w:rsidR="003B04A1" w:rsidRPr="005C0169" w:rsidRDefault="008C4281" w:rsidP="0073179B">
      <w:pPr>
        <w:spacing w:after="0" w:line="276" w:lineRule="auto"/>
        <w:jc w:val="both"/>
        <w:rPr>
          <w:rFonts w:ascii="Tahoma" w:eastAsia="Times New Roman" w:hAnsi="Tahoma" w:cs="Tahoma"/>
          <w:b/>
          <w:bCs/>
          <w:color w:val="E4002B"/>
          <w:sz w:val="20"/>
          <w:szCs w:val="20"/>
          <w:lang w:eastAsia="fr-FR"/>
        </w:rPr>
      </w:pPr>
      <w:r w:rsidRPr="005C0169">
        <w:rPr>
          <w:rFonts w:ascii="Tahoma" w:eastAsia="Times New Roman" w:hAnsi="Tahoma" w:cs="Tahoma"/>
          <w:b/>
          <w:bCs/>
          <w:color w:val="E4002B"/>
          <w:sz w:val="20"/>
          <w:szCs w:val="20"/>
          <w:lang w:eastAsia="fr-FR"/>
        </w:rPr>
        <w:t>ENFERM</w:t>
      </w:r>
      <w:r w:rsidR="005C0169">
        <w:rPr>
          <w:rFonts w:ascii="Tahoma" w:eastAsia="Times New Roman" w:hAnsi="Tahoma" w:cs="Tahoma"/>
          <w:b/>
          <w:bCs/>
          <w:color w:val="E4002B"/>
          <w:sz w:val="20"/>
          <w:szCs w:val="20"/>
          <w:lang w:eastAsia="fr-FR"/>
        </w:rPr>
        <w:t>EM</w:t>
      </w:r>
      <w:r w:rsidRPr="005C0169">
        <w:rPr>
          <w:rFonts w:ascii="Tahoma" w:eastAsia="Times New Roman" w:hAnsi="Tahoma" w:cs="Tahoma"/>
          <w:b/>
          <w:bCs/>
          <w:color w:val="E4002B"/>
          <w:sz w:val="20"/>
          <w:szCs w:val="20"/>
          <w:lang w:eastAsia="fr-FR"/>
        </w:rPr>
        <w:t>ENT DES PERSONNES EXILÉES</w:t>
      </w:r>
    </w:p>
    <w:p w14:paraId="134DE237" w14:textId="59418815" w:rsidR="00F150AC" w:rsidRDefault="00F150AC" w:rsidP="0073179B">
      <w:pPr>
        <w:spacing w:after="0" w:line="276" w:lineRule="auto"/>
        <w:jc w:val="both"/>
        <w:rPr>
          <w:rFonts w:ascii="Tahoma" w:eastAsia="Times New Roman" w:hAnsi="Tahoma" w:cs="Tahoma"/>
          <w:b/>
          <w:bCs/>
          <w:i/>
          <w:iCs/>
          <w:color w:val="E4002B"/>
          <w:sz w:val="20"/>
          <w:szCs w:val="20"/>
          <w:lang w:eastAsia="fr-FR"/>
        </w:rPr>
      </w:pPr>
      <w:r>
        <w:rPr>
          <w:rFonts w:ascii="Tahoma" w:eastAsia="Times New Roman" w:hAnsi="Tahoma" w:cs="Tahoma"/>
          <w:b/>
          <w:bCs/>
          <w:i/>
          <w:iCs/>
          <w:color w:val="E4002B"/>
          <w:sz w:val="20"/>
          <w:szCs w:val="20"/>
          <w:lang w:eastAsia="fr-FR"/>
        </w:rPr>
        <w:t xml:space="preserve">D’un enfermement illégal à </w:t>
      </w:r>
      <w:r w:rsidR="005C0169">
        <w:rPr>
          <w:rFonts w:ascii="Tahoma" w:eastAsia="Times New Roman" w:hAnsi="Tahoma" w:cs="Tahoma"/>
          <w:b/>
          <w:bCs/>
          <w:i/>
          <w:iCs/>
          <w:color w:val="E4002B"/>
          <w:sz w:val="20"/>
          <w:szCs w:val="20"/>
          <w:lang w:eastAsia="fr-FR"/>
        </w:rPr>
        <w:t>un</w:t>
      </w:r>
      <w:r w:rsidR="003A4995">
        <w:rPr>
          <w:rFonts w:ascii="Tahoma" w:eastAsia="Times New Roman" w:hAnsi="Tahoma" w:cs="Tahoma"/>
          <w:b/>
          <w:bCs/>
          <w:i/>
          <w:iCs/>
          <w:color w:val="E4002B"/>
          <w:sz w:val="20"/>
          <w:szCs w:val="20"/>
          <w:lang w:eastAsia="fr-FR"/>
        </w:rPr>
        <w:t xml:space="preserve"> cadre légal </w:t>
      </w:r>
      <w:r w:rsidR="005C2326">
        <w:rPr>
          <w:rFonts w:ascii="Tahoma" w:eastAsia="Times New Roman" w:hAnsi="Tahoma" w:cs="Tahoma"/>
          <w:b/>
          <w:bCs/>
          <w:i/>
          <w:iCs/>
          <w:color w:val="E4002B"/>
          <w:sz w:val="20"/>
          <w:szCs w:val="20"/>
          <w:lang w:eastAsia="fr-FR"/>
        </w:rPr>
        <w:t>dont les garanties procédurales ne sont pas respectées</w:t>
      </w:r>
    </w:p>
    <w:p w14:paraId="58E43C0D" w14:textId="33B95FB8" w:rsidR="00AC1B97" w:rsidRDefault="007A3E26" w:rsidP="00AC1B97">
      <w:pPr>
        <w:spacing w:after="0" w:line="276" w:lineRule="auto"/>
        <w:jc w:val="both"/>
        <w:rPr>
          <w:rFonts w:ascii="Tahoma" w:hAnsi="Tahoma" w:cs="Tahoma"/>
          <w:sz w:val="20"/>
          <w:szCs w:val="20"/>
        </w:rPr>
      </w:pPr>
      <w:r>
        <w:rPr>
          <w:rFonts w:ascii="Tahoma" w:hAnsi="Tahoma" w:cs="Tahoma"/>
          <w:sz w:val="20"/>
          <w:szCs w:val="20"/>
        </w:rPr>
        <w:t xml:space="preserve">32- </w:t>
      </w:r>
      <w:r w:rsidR="00AC1B97">
        <w:rPr>
          <w:rFonts w:ascii="Tahoma" w:hAnsi="Tahoma" w:cs="Tahoma"/>
          <w:sz w:val="20"/>
          <w:szCs w:val="20"/>
        </w:rPr>
        <w:t>Tout</w:t>
      </w:r>
      <w:r w:rsidR="00AC1B97" w:rsidRPr="00AC1B97">
        <w:rPr>
          <w:rFonts w:ascii="Tahoma" w:hAnsi="Tahoma" w:cs="Tahoma"/>
          <w:sz w:val="20"/>
          <w:szCs w:val="20"/>
        </w:rPr>
        <w:t xml:space="preserve"> enfermement, ayant pour conséquence de porter atteinte à une liberté fondamentale,</w:t>
      </w:r>
      <w:r w:rsidR="00AC1B97">
        <w:rPr>
          <w:rFonts w:ascii="Tahoma" w:hAnsi="Tahoma" w:cs="Tahoma"/>
          <w:sz w:val="20"/>
          <w:szCs w:val="20"/>
        </w:rPr>
        <w:t xml:space="preserve"> </w:t>
      </w:r>
      <w:r w:rsidR="00AC1B97" w:rsidRPr="00AC1B97">
        <w:rPr>
          <w:rFonts w:ascii="Tahoma" w:hAnsi="Tahoma" w:cs="Tahoma"/>
          <w:sz w:val="20"/>
          <w:szCs w:val="20"/>
        </w:rPr>
        <w:t>à savoir, la liberté d’aller et venir, doit faire l’objet d’un cadre afin d’assurer le respect de la</w:t>
      </w:r>
      <w:r w:rsidR="00AC1B97">
        <w:rPr>
          <w:rFonts w:ascii="Tahoma" w:hAnsi="Tahoma" w:cs="Tahoma"/>
          <w:sz w:val="20"/>
          <w:szCs w:val="20"/>
        </w:rPr>
        <w:t xml:space="preserve"> </w:t>
      </w:r>
      <w:r w:rsidR="00AC1B97" w:rsidRPr="00AC1B97">
        <w:rPr>
          <w:rFonts w:ascii="Tahoma" w:hAnsi="Tahoma" w:cs="Tahoma"/>
          <w:sz w:val="20"/>
          <w:szCs w:val="20"/>
        </w:rPr>
        <w:t>dignité et des droits fondamentaux des personnes enfermées. En droit français, si</w:t>
      </w:r>
      <w:r w:rsidR="00AC1B97">
        <w:rPr>
          <w:rFonts w:ascii="Tahoma" w:hAnsi="Tahoma" w:cs="Tahoma"/>
          <w:sz w:val="20"/>
          <w:szCs w:val="20"/>
        </w:rPr>
        <w:t xml:space="preserve"> </w:t>
      </w:r>
      <w:r w:rsidR="00AC1B97" w:rsidRPr="00AC1B97">
        <w:rPr>
          <w:rFonts w:ascii="Tahoma" w:hAnsi="Tahoma" w:cs="Tahoma"/>
          <w:sz w:val="20"/>
          <w:szCs w:val="20"/>
        </w:rPr>
        <w:t>l’enfermement est possible dans certaines conditions, il doit respecter un cadre juridique bien</w:t>
      </w:r>
      <w:r w:rsidR="00AC1B97">
        <w:rPr>
          <w:rFonts w:ascii="Tahoma" w:hAnsi="Tahoma" w:cs="Tahoma"/>
          <w:sz w:val="20"/>
          <w:szCs w:val="20"/>
        </w:rPr>
        <w:t xml:space="preserve"> </w:t>
      </w:r>
      <w:r w:rsidR="00AC1B97" w:rsidRPr="00AC1B97">
        <w:rPr>
          <w:rFonts w:ascii="Tahoma" w:hAnsi="Tahoma" w:cs="Tahoma"/>
          <w:sz w:val="20"/>
          <w:szCs w:val="20"/>
        </w:rPr>
        <w:t>établi. Sans cadre, l’enfermement est illégal et les personnes qui en sont victimes font l’objet de</w:t>
      </w:r>
      <w:r w:rsidR="00AC1B97">
        <w:rPr>
          <w:rFonts w:ascii="Tahoma" w:hAnsi="Tahoma" w:cs="Tahoma"/>
          <w:sz w:val="20"/>
          <w:szCs w:val="20"/>
        </w:rPr>
        <w:t xml:space="preserve"> </w:t>
      </w:r>
      <w:r w:rsidR="00AC1B97" w:rsidRPr="00AC1B97">
        <w:rPr>
          <w:rFonts w:ascii="Tahoma" w:hAnsi="Tahoma" w:cs="Tahoma"/>
          <w:sz w:val="20"/>
          <w:szCs w:val="20"/>
        </w:rPr>
        <w:t xml:space="preserve">détention arbitraire. Pourtant, les locaux privatifs de liberté à la frontière franco-italienne </w:t>
      </w:r>
      <w:r w:rsidR="009F5355">
        <w:rPr>
          <w:rFonts w:ascii="Tahoma" w:hAnsi="Tahoma" w:cs="Tahoma"/>
          <w:sz w:val="20"/>
          <w:szCs w:val="20"/>
        </w:rPr>
        <w:t xml:space="preserve">étaient </w:t>
      </w:r>
      <w:r w:rsidR="00AC1B97" w:rsidRPr="00AC1B97">
        <w:rPr>
          <w:rFonts w:ascii="Tahoma" w:hAnsi="Tahoma" w:cs="Tahoma"/>
          <w:sz w:val="20"/>
          <w:szCs w:val="20"/>
        </w:rPr>
        <w:t>en dehors de tout cadre, étant qualifié par les autorités et par les juges comme des lieux</w:t>
      </w:r>
      <w:r w:rsidR="00AC1B97">
        <w:rPr>
          <w:rFonts w:ascii="Tahoma" w:hAnsi="Tahoma" w:cs="Tahoma"/>
          <w:sz w:val="20"/>
          <w:szCs w:val="20"/>
        </w:rPr>
        <w:t xml:space="preserve"> </w:t>
      </w:r>
      <w:r w:rsidR="00AC1B97" w:rsidRPr="00AC1B97">
        <w:rPr>
          <w:rFonts w:ascii="Tahoma" w:hAnsi="Tahoma" w:cs="Tahoma"/>
          <w:sz w:val="20"/>
          <w:szCs w:val="20"/>
        </w:rPr>
        <w:t xml:space="preserve">d’enfermement </w:t>
      </w:r>
      <w:r w:rsidR="00AC1B97" w:rsidRPr="00EC742B">
        <w:rPr>
          <w:rFonts w:ascii="Tahoma" w:hAnsi="Tahoma" w:cs="Tahoma"/>
          <w:i/>
          <w:iCs/>
          <w:sz w:val="20"/>
          <w:szCs w:val="20"/>
        </w:rPr>
        <w:t>sui generis</w:t>
      </w:r>
      <w:r w:rsidR="00AC1B97">
        <w:rPr>
          <w:rStyle w:val="FootnoteReference"/>
          <w:rFonts w:ascii="Tahoma" w:hAnsi="Tahoma" w:cs="Tahoma"/>
          <w:sz w:val="20"/>
          <w:szCs w:val="20"/>
        </w:rPr>
        <w:footnoteReference w:id="34"/>
      </w:r>
      <w:r w:rsidR="00AC1B97">
        <w:rPr>
          <w:rFonts w:ascii="Tahoma" w:hAnsi="Tahoma" w:cs="Tahoma"/>
          <w:sz w:val="20"/>
          <w:szCs w:val="20"/>
        </w:rPr>
        <w:t xml:space="preserve">. </w:t>
      </w:r>
    </w:p>
    <w:p w14:paraId="28BC5E79" w14:textId="77777777" w:rsidR="007A3E26" w:rsidRDefault="007A3E26" w:rsidP="00AC1B97">
      <w:pPr>
        <w:spacing w:after="0" w:line="276" w:lineRule="auto"/>
        <w:jc w:val="both"/>
        <w:rPr>
          <w:rFonts w:ascii="Tahoma" w:hAnsi="Tahoma" w:cs="Tahoma"/>
          <w:sz w:val="20"/>
          <w:szCs w:val="20"/>
        </w:rPr>
      </w:pPr>
    </w:p>
    <w:p w14:paraId="2B382B69" w14:textId="1C327FFA" w:rsidR="005C0169" w:rsidRDefault="007A3E26" w:rsidP="00AC1B97">
      <w:pPr>
        <w:spacing w:after="0" w:line="276" w:lineRule="auto"/>
        <w:jc w:val="both"/>
        <w:rPr>
          <w:rFonts w:ascii="Tahoma" w:hAnsi="Tahoma" w:cs="Tahoma"/>
          <w:sz w:val="20"/>
          <w:szCs w:val="20"/>
        </w:rPr>
      </w:pPr>
      <w:r>
        <w:rPr>
          <w:rFonts w:ascii="Tahoma" w:hAnsi="Tahoma" w:cs="Tahoma"/>
          <w:sz w:val="20"/>
          <w:szCs w:val="20"/>
        </w:rPr>
        <w:t xml:space="preserve">33- </w:t>
      </w:r>
      <w:r w:rsidR="00AC1B97" w:rsidRPr="00AC1B97">
        <w:rPr>
          <w:rFonts w:ascii="Tahoma" w:hAnsi="Tahoma" w:cs="Tahoma"/>
          <w:sz w:val="20"/>
          <w:szCs w:val="20"/>
        </w:rPr>
        <w:t xml:space="preserve">Selon une note interne de la DCPAF du 2 mai 2019, ces locaux </w:t>
      </w:r>
      <w:r w:rsidR="009F5355">
        <w:rPr>
          <w:rFonts w:ascii="Tahoma" w:hAnsi="Tahoma" w:cs="Tahoma"/>
          <w:sz w:val="20"/>
          <w:szCs w:val="20"/>
        </w:rPr>
        <w:t>étaient</w:t>
      </w:r>
      <w:r w:rsidR="009F5355" w:rsidRPr="00AC1B97">
        <w:rPr>
          <w:rFonts w:ascii="Tahoma" w:hAnsi="Tahoma" w:cs="Tahoma"/>
          <w:sz w:val="20"/>
          <w:szCs w:val="20"/>
        </w:rPr>
        <w:t xml:space="preserve"> </w:t>
      </w:r>
      <w:r w:rsidR="00AC1B97" w:rsidRPr="00AC1B97">
        <w:rPr>
          <w:rFonts w:ascii="Tahoma" w:hAnsi="Tahoma" w:cs="Tahoma"/>
          <w:sz w:val="20"/>
          <w:szCs w:val="20"/>
        </w:rPr>
        <w:t>des locaux de « mise à</w:t>
      </w:r>
      <w:r w:rsidR="00AC1B97">
        <w:rPr>
          <w:rFonts w:ascii="Tahoma" w:hAnsi="Tahoma" w:cs="Tahoma"/>
          <w:sz w:val="20"/>
          <w:szCs w:val="20"/>
        </w:rPr>
        <w:t xml:space="preserve"> </w:t>
      </w:r>
      <w:r w:rsidR="00AC1B97" w:rsidRPr="00AC1B97">
        <w:rPr>
          <w:rFonts w:ascii="Tahoma" w:hAnsi="Tahoma" w:cs="Tahoma"/>
          <w:sz w:val="20"/>
          <w:szCs w:val="20"/>
        </w:rPr>
        <w:t>l’abri permettant d’assurer la « sécurité des personnes » et de leur garantir un « lieu de</w:t>
      </w:r>
      <w:r w:rsidR="00AC1B97">
        <w:rPr>
          <w:rFonts w:ascii="Tahoma" w:hAnsi="Tahoma" w:cs="Tahoma"/>
          <w:sz w:val="20"/>
          <w:szCs w:val="20"/>
        </w:rPr>
        <w:t xml:space="preserve"> </w:t>
      </w:r>
      <w:r w:rsidR="00AC1B97" w:rsidRPr="00AC1B97">
        <w:rPr>
          <w:rFonts w:ascii="Tahoma" w:hAnsi="Tahoma" w:cs="Tahoma"/>
          <w:sz w:val="20"/>
          <w:szCs w:val="20"/>
        </w:rPr>
        <w:t>repos »</w:t>
      </w:r>
      <w:r w:rsidR="00AC1B97">
        <w:rPr>
          <w:rFonts w:ascii="Tahoma" w:hAnsi="Tahoma" w:cs="Tahoma"/>
          <w:sz w:val="20"/>
          <w:szCs w:val="20"/>
        </w:rPr>
        <w:t>. Pourtant, a</w:t>
      </w:r>
      <w:r w:rsidR="00AC1B97" w:rsidRPr="00AC1B97">
        <w:rPr>
          <w:rFonts w:ascii="Tahoma" w:hAnsi="Tahoma" w:cs="Tahoma"/>
          <w:sz w:val="20"/>
          <w:szCs w:val="20"/>
        </w:rPr>
        <w:t>ucun texte ne défini</w:t>
      </w:r>
      <w:r w:rsidR="009F5355">
        <w:rPr>
          <w:rFonts w:ascii="Tahoma" w:hAnsi="Tahoma" w:cs="Tahoma"/>
          <w:sz w:val="20"/>
          <w:szCs w:val="20"/>
        </w:rPr>
        <w:t>ssait</w:t>
      </w:r>
      <w:r w:rsidR="00AC1B97" w:rsidRPr="00AC1B97">
        <w:rPr>
          <w:rFonts w:ascii="Tahoma" w:hAnsi="Tahoma" w:cs="Tahoma"/>
          <w:sz w:val="20"/>
          <w:szCs w:val="20"/>
        </w:rPr>
        <w:t xml:space="preserve"> </w:t>
      </w:r>
      <w:r w:rsidR="005C2326" w:rsidRPr="00AC1B97">
        <w:rPr>
          <w:rFonts w:ascii="Tahoma" w:hAnsi="Tahoma" w:cs="Tahoma"/>
          <w:sz w:val="20"/>
          <w:szCs w:val="20"/>
        </w:rPr>
        <w:t>ni ne précisait</w:t>
      </w:r>
      <w:r w:rsidR="00AC1B97" w:rsidRPr="00AC1B97">
        <w:rPr>
          <w:rFonts w:ascii="Tahoma" w:hAnsi="Tahoma" w:cs="Tahoma"/>
          <w:sz w:val="20"/>
          <w:szCs w:val="20"/>
        </w:rPr>
        <w:t xml:space="preserve"> ce qu</w:t>
      </w:r>
      <w:r w:rsidR="009F5355">
        <w:rPr>
          <w:rFonts w:ascii="Tahoma" w:hAnsi="Tahoma" w:cs="Tahoma"/>
          <w:sz w:val="20"/>
          <w:szCs w:val="20"/>
        </w:rPr>
        <w:t>’était</w:t>
      </w:r>
      <w:r w:rsidR="00EC742B">
        <w:rPr>
          <w:rFonts w:ascii="Tahoma" w:hAnsi="Tahoma" w:cs="Tahoma"/>
          <w:sz w:val="20"/>
          <w:szCs w:val="20"/>
        </w:rPr>
        <w:t xml:space="preserve"> </w:t>
      </w:r>
      <w:r w:rsidR="00AC1B97" w:rsidRPr="00AC1B97">
        <w:rPr>
          <w:rFonts w:ascii="Tahoma" w:hAnsi="Tahoma" w:cs="Tahoma"/>
          <w:sz w:val="20"/>
          <w:szCs w:val="20"/>
        </w:rPr>
        <w:t>un tel local situé, qui</w:t>
      </w:r>
      <w:r w:rsidR="00AC1B97">
        <w:rPr>
          <w:rFonts w:ascii="Tahoma" w:hAnsi="Tahoma" w:cs="Tahoma"/>
          <w:sz w:val="20"/>
          <w:szCs w:val="20"/>
        </w:rPr>
        <w:t xml:space="preserve"> </w:t>
      </w:r>
      <w:r w:rsidR="00AC1B97" w:rsidRPr="00AC1B97">
        <w:rPr>
          <w:rFonts w:ascii="Tahoma" w:hAnsi="Tahoma" w:cs="Tahoma"/>
          <w:sz w:val="20"/>
          <w:szCs w:val="20"/>
        </w:rPr>
        <w:t>plus est, dans des bureaux ou postes de police</w:t>
      </w:r>
      <w:r w:rsidR="00AC1B97">
        <w:rPr>
          <w:rFonts w:ascii="Tahoma" w:hAnsi="Tahoma" w:cs="Tahoma"/>
          <w:sz w:val="20"/>
          <w:szCs w:val="20"/>
        </w:rPr>
        <w:t>. Jusqu’</w:t>
      </w:r>
      <w:r w:rsidR="005C0169">
        <w:rPr>
          <w:rFonts w:ascii="Tahoma" w:hAnsi="Tahoma" w:cs="Tahoma"/>
          <w:sz w:val="20"/>
          <w:szCs w:val="20"/>
        </w:rPr>
        <w:t>aux décisions de la CJUE du 21 septembre 2023 et</w:t>
      </w:r>
      <w:r w:rsidR="00AC1B97">
        <w:rPr>
          <w:rFonts w:ascii="Tahoma" w:hAnsi="Tahoma" w:cs="Tahoma"/>
          <w:sz w:val="20"/>
          <w:szCs w:val="20"/>
        </w:rPr>
        <w:t xml:space="preserve"> </w:t>
      </w:r>
      <w:r w:rsidR="005C0169">
        <w:rPr>
          <w:rFonts w:ascii="Tahoma" w:hAnsi="Tahoma" w:cs="Tahoma"/>
          <w:sz w:val="20"/>
          <w:szCs w:val="20"/>
        </w:rPr>
        <w:t xml:space="preserve">du </w:t>
      </w:r>
      <w:r w:rsidR="00AC1B97">
        <w:rPr>
          <w:rFonts w:ascii="Tahoma" w:hAnsi="Tahoma" w:cs="Tahoma"/>
          <w:sz w:val="20"/>
          <w:szCs w:val="20"/>
        </w:rPr>
        <w:t xml:space="preserve">Conseil d’État du 2 février 2024, </w:t>
      </w:r>
      <w:r w:rsidR="00AC1B97" w:rsidRPr="00AC1B97">
        <w:rPr>
          <w:rFonts w:ascii="Tahoma" w:hAnsi="Tahoma" w:cs="Tahoma"/>
          <w:sz w:val="20"/>
          <w:szCs w:val="20"/>
        </w:rPr>
        <w:t>selon les autorités</w:t>
      </w:r>
      <w:r w:rsidR="005C0169">
        <w:rPr>
          <w:rFonts w:ascii="Tahoma" w:hAnsi="Tahoma" w:cs="Tahoma"/>
          <w:sz w:val="20"/>
          <w:szCs w:val="20"/>
        </w:rPr>
        <w:t xml:space="preserve"> </w:t>
      </w:r>
      <w:r w:rsidR="00AC1B97" w:rsidRPr="00AC1B97">
        <w:rPr>
          <w:rFonts w:ascii="Tahoma" w:hAnsi="Tahoma" w:cs="Tahoma"/>
          <w:sz w:val="20"/>
          <w:szCs w:val="20"/>
        </w:rPr>
        <w:t xml:space="preserve">françaises, les personnes qui </w:t>
      </w:r>
      <w:r w:rsidR="00AC1B97">
        <w:rPr>
          <w:rFonts w:ascii="Tahoma" w:hAnsi="Tahoma" w:cs="Tahoma"/>
          <w:sz w:val="20"/>
          <w:szCs w:val="20"/>
        </w:rPr>
        <w:t>faisaient</w:t>
      </w:r>
      <w:r w:rsidR="00AC1B97" w:rsidRPr="00AC1B97">
        <w:rPr>
          <w:rFonts w:ascii="Tahoma" w:hAnsi="Tahoma" w:cs="Tahoma"/>
          <w:sz w:val="20"/>
          <w:szCs w:val="20"/>
        </w:rPr>
        <w:t xml:space="preserve"> l’objet de cette « mise à l’abri » à la frontière franco-italienne n</w:t>
      </w:r>
      <w:r w:rsidR="00AC1B97">
        <w:rPr>
          <w:rFonts w:ascii="Tahoma" w:hAnsi="Tahoma" w:cs="Tahoma"/>
          <w:sz w:val="20"/>
          <w:szCs w:val="20"/>
        </w:rPr>
        <w:t xml:space="preserve">’étaient </w:t>
      </w:r>
      <w:r w:rsidR="00AC1B97" w:rsidRPr="00AC1B97">
        <w:rPr>
          <w:rFonts w:ascii="Tahoma" w:hAnsi="Tahoma" w:cs="Tahoma"/>
          <w:sz w:val="20"/>
          <w:szCs w:val="20"/>
        </w:rPr>
        <w:t>pas considérées comme étant entrées sur le territoire, d’où la procédure de</w:t>
      </w:r>
      <w:r w:rsidR="00AC1B97">
        <w:rPr>
          <w:rFonts w:ascii="Tahoma" w:hAnsi="Tahoma" w:cs="Tahoma"/>
          <w:sz w:val="20"/>
          <w:szCs w:val="20"/>
        </w:rPr>
        <w:t xml:space="preserve"> </w:t>
      </w:r>
      <w:r w:rsidR="00AC1B97" w:rsidRPr="00AC1B97">
        <w:rPr>
          <w:rFonts w:ascii="Tahoma" w:hAnsi="Tahoma" w:cs="Tahoma"/>
          <w:sz w:val="20"/>
          <w:szCs w:val="20"/>
        </w:rPr>
        <w:t>refus d’entrée à leur encontre. Il exist</w:t>
      </w:r>
      <w:r w:rsidR="00AC1B97">
        <w:rPr>
          <w:rFonts w:ascii="Tahoma" w:hAnsi="Tahoma" w:cs="Tahoma"/>
          <w:sz w:val="20"/>
          <w:szCs w:val="20"/>
        </w:rPr>
        <w:t>ait</w:t>
      </w:r>
      <w:r w:rsidR="00AC1B97" w:rsidRPr="00AC1B97">
        <w:rPr>
          <w:rFonts w:ascii="Tahoma" w:hAnsi="Tahoma" w:cs="Tahoma"/>
          <w:sz w:val="20"/>
          <w:szCs w:val="20"/>
        </w:rPr>
        <w:t xml:space="preserve"> dès lors, non seulement une absence de cadre légal de</w:t>
      </w:r>
      <w:r w:rsidR="00AC1B97">
        <w:rPr>
          <w:rFonts w:ascii="Tahoma" w:hAnsi="Tahoma" w:cs="Tahoma"/>
          <w:sz w:val="20"/>
          <w:szCs w:val="20"/>
        </w:rPr>
        <w:t xml:space="preserve"> </w:t>
      </w:r>
      <w:r w:rsidR="00AC1B97" w:rsidRPr="00AC1B97">
        <w:rPr>
          <w:rFonts w:ascii="Tahoma" w:hAnsi="Tahoma" w:cs="Tahoma"/>
          <w:sz w:val="20"/>
          <w:szCs w:val="20"/>
        </w:rPr>
        <w:t>la « mise à l’abri » mais aussi une incohérence juridique entre les procédures mises en œuvre à</w:t>
      </w:r>
      <w:r w:rsidR="00AC1B97">
        <w:rPr>
          <w:rFonts w:ascii="Tahoma" w:hAnsi="Tahoma" w:cs="Tahoma"/>
          <w:sz w:val="20"/>
          <w:szCs w:val="20"/>
        </w:rPr>
        <w:t xml:space="preserve"> </w:t>
      </w:r>
      <w:r w:rsidR="00AC1B97" w:rsidRPr="00AC1B97">
        <w:rPr>
          <w:rFonts w:ascii="Tahoma" w:hAnsi="Tahoma" w:cs="Tahoma"/>
          <w:sz w:val="20"/>
          <w:szCs w:val="20"/>
        </w:rPr>
        <w:t>l’encontre des personnes présentes et la terminologie employée par l’administration pour</w:t>
      </w:r>
      <w:r w:rsidR="00AC1B97">
        <w:rPr>
          <w:rFonts w:ascii="Tahoma" w:hAnsi="Tahoma" w:cs="Tahoma"/>
          <w:sz w:val="20"/>
          <w:szCs w:val="20"/>
        </w:rPr>
        <w:t xml:space="preserve"> </w:t>
      </w:r>
      <w:r w:rsidR="00AC1B97" w:rsidRPr="00AC1B97">
        <w:rPr>
          <w:rFonts w:ascii="Tahoma" w:hAnsi="Tahoma" w:cs="Tahoma"/>
          <w:sz w:val="20"/>
          <w:szCs w:val="20"/>
        </w:rPr>
        <w:t xml:space="preserve">qualifier les locaux où ces personnes </w:t>
      </w:r>
      <w:r w:rsidR="00AC1B97">
        <w:rPr>
          <w:rFonts w:ascii="Tahoma" w:hAnsi="Tahoma" w:cs="Tahoma"/>
          <w:sz w:val="20"/>
          <w:szCs w:val="20"/>
        </w:rPr>
        <w:t>étaient</w:t>
      </w:r>
      <w:r w:rsidR="00AC1B97" w:rsidRPr="00AC1B97">
        <w:rPr>
          <w:rFonts w:ascii="Tahoma" w:hAnsi="Tahoma" w:cs="Tahoma"/>
          <w:sz w:val="20"/>
          <w:szCs w:val="20"/>
        </w:rPr>
        <w:t xml:space="preserve"> maintenues par les autorités</w:t>
      </w:r>
      <w:r w:rsidR="00AC1B97">
        <w:rPr>
          <w:rFonts w:ascii="Tahoma" w:hAnsi="Tahoma" w:cs="Tahoma"/>
          <w:sz w:val="20"/>
          <w:szCs w:val="20"/>
        </w:rPr>
        <w:t xml:space="preserve">. </w:t>
      </w:r>
    </w:p>
    <w:p w14:paraId="41CFF1EB" w14:textId="77777777" w:rsidR="007A3E26" w:rsidRDefault="007A3E26" w:rsidP="00AC1B97">
      <w:pPr>
        <w:spacing w:after="0" w:line="276" w:lineRule="auto"/>
        <w:jc w:val="both"/>
        <w:rPr>
          <w:rFonts w:ascii="Tahoma" w:hAnsi="Tahoma" w:cs="Tahoma"/>
          <w:sz w:val="20"/>
          <w:szCs w:val="20"/>
        </w:rPr>
      </w:pPr>
    </w:p>
    <w:p w14:paraId="7522019D" w14:textId="142B3866" w:rsidR="005A4A09" w:rsidRDefault="007A3E26" w:rsidP="005A4A09">
      <w:pPr>
        <w:spacing w:after="0" w:line="276" w:lineRule="auto"/>
        <w:jc w:val="both"/>
        <w:rPr>
          <w:rFonts w:ascii="Tahoma" w:eastAsia="SimSun" w:hAnsi="Tahoma" w:cs="Tahoma"/>
          <w:kern w:val="1"/>
          <w:sz w:val="20"/>
          <w:szCs w:val="20"/>
          <w:lang w:eastAsia="zh-CN" w:bidi="hi-IN"/>
        </w:rPr>
      </w:pPr>
      <w:r>
        <w:rPr>
          <w:rFonts w:ascii="Tahoma" w:hAnsi="Tahoma" w:cs="Tahoma"/>
          <w:sz w:val="20"/>
          <w:szCs w:val="20"/>
        </w:rPr>
        <w:t xml:space="preserve">34- </w:t>
      </w:r>
      <w:r w:rsidR="00AC1B97">
        <w:rPr>
          <w:rFonts w:ascii="Tahoma" w:hAnsi="Tahoma" w:cs="Tahoma"/>
          <w:sz w:val="20"/>
          <w:szCs w:val="20"/>
        </w:rPr>
        <w:t xml:space="preserve">Depuis </w:t>
      </w:r>
      <w:r w:rsidR="005C0169">
        <w:rPr>
          <w:rFonts w:ascii="Tahoma" w:hAnsi="Tahoma" w:cs="Tahoma"/>
          <w:sz w:val="20"/>
          <w:szCs w:val="20"/>
        </w:rPr>
        <w:t>les décisions de la CJUE du 21 septembre 2023 et du Conseil d’État du 2 février 2024</w:t>
      </w:r>
      <w:r w:rsidR="00AC1B97">
        <w:rPr>
          <w:rFonts w:ascii="Tahoma" w:hAnsi="Tahoma" w:cs="Tahoma"/>
          <w:sz w:val="20"/>
          <w:szCs w:val="20"/>
        </w:rPr>
        <w:t xml:space="preserve">, les autorités </w:t>
      </w:r>
      <w:r w:rsidR="00F150AC">
        <w:rPr>
          <w:rFonts w:ascii="Tahoma" w:hAnsi="Tahoma" w:cs="Tahoma"/>
          <w:sz w:val="20"/>
          <w:szCs w:val="20"/>
        </w:rPr>
        <w:t>déclarent utiliser la vérification d’identité</w:t>
      </w:r>
      <w:r w:rsidR="00F150AC">
        <w:rPr>
          <w:rStyle w:val="FootnoteReference"/>
          <w:rFonts w:ascii="Tahoma" w:hAnsi="Tahoma" w:cs="Tahoma"/>
          <w:sz w:val="20"/>
          <w:szCs w:val="20"/>
        </w:rPr>
        <w:footnoteReference w:id="35"/>
      </w:r>
      <w:r w:rsidR="00F150AC">
        <w:rPr>
          <w:rFonts w:ascii="Tahoma" w:hAnsi="Tahoma" w:cs="Tahoma"/>
          <w:sz w:val="20"/>
          <w:szCs w:val="20"/>
        </w:rPr>
        <w:t xml:space="preserve"> d’une durée maximale de 4 heures, puis la retenue pour vérification du droit au séjour</w:t>
      </w:r>
      <w:r w:rsidR="00F150AC">
        <w:rPr>
          <w:rStyle w:val="FootnoteReference"/>
          <w:rFonts w:ascii="Tahoma" w:hAnsi="Tahoma" w:cs="Tahoma"/>
          <w:sz w:val="20"/>
          <w:szCs w:val="20"/>
        </w:rPr>
        <w:footnoteReference w:id="36"/>
      </w:r>
      <w:r w:rsidR="00F150AC">
        <w:rPr>
          <w:rFonts w:ascii="Tahoma" w:hAnsi="Tahoma" w:cs="Tahoma"/>
          <w:sz w:val="20"/>
          <w:szCs w:val="20"/>
        </w:rPr>
        <w:t>, d’une durée maximale de 24 heures comme régime d’enfermement des personnes étrangères</w:t>
      </w:r>
      <w:r w:rsidR="005C0169">
        <w:rPr>
          <w:rFonts w:ascii="Tahoma" w:hAnsi="Tahoma" w:cs="Tahoma"/>
          <w:sz w:val="20"/>
          <w:szCs w:val="20"/>
        </w:rPr>
        <w:t xml:space="preserve"> </w:t>
      </w:r>
      <w:r w:rsidR="00F150AC">
        <w:rPr>
          <w:rFonts w:ascii="Tahoma" w:hAnsi="Tahoma" w:cs="Tahoma"/>
          <w:sz w:val="20"/>
          <w:szCs w:val="20"/>
        </w:rPr>
        <w:t xml:space="preserve">interpellées aux frontières intérieures terrestres. </w:t>
      </w:r>
      <w:r w:rsidR="00F150AC" w:rsidRPr="00F150AC">
        <w:rPr>
          <w:rFonts w:ascii="Tahoma" w:hAnsi="Tahoma" w:cs="Tahoma"/>
          <w:sz w:val="20"/>
          <w:szCs w:val="20"/>
        </w:rPr>
        <w:t xml:space="preserve">Si la privation de liberté des personnes se présentant à ces frontières devraient entrer dans le cadre de la retenue pour vérification du droit au séjour ou de celui de la rétention administrative, la pratique montre que les personnes ne sont pas informées du cadre de leur privation de liberté (absence de remise de procès-verbaux ou décisions administratives), ni des droits dont elles pourraient bénéficier à ce titre. </w:t>
      </w:r>
      <w:r w:rsidR="005C0169">
        <w:rPr>
          <w:rFonts w:ascii="Tahoma" w:hAnsi="Tahoma" w:cs="Tahoma"/>
          <w:sz w:val="20"/>
          <w:szCs w:val="20"/>
        </w:rPr>
        <w:t>Enfin,</w:t>
      </w:r>
      <w:r w:rsidR="00F150AC" w:rsidRPr="00F150AC">
        <w:rPr>
          <w:rFonts w:ascii="Tahoma" w:hAnsi="Tahoma" w:cs="Tahoma"/>
          <w:sz w:val="20"/>
          <w:szCs w:val="20"/>
        </w:rPr>
        <w:t xml:space="preserve"> une partie de la gare de Menton Garavan a été réaménagée en poste de police, les personnes pouvant y être retenues avant d’être transférées au poste de Menton point Saint-Louis.</w:t>
      </w:r>
      <w:r w:rsidR="005A4A09" w:rsidRPr="005A4A09">
        <w:rPr>
          <w:rFonts w:ascii="Tahoma" w:eastAsia="SimSun" w:hAnsi="Tahoma" w:cs="Tahoma"/>
          <w:kern w:val="1"/>
          <w:sz w:val="20"/>
          <w:szCs w:val="20"/>
          <w:lang w:eastAsia="zh-CN" w:bidi="hi-IN"/>
        </w:rPr>
        <w:t xml:space="preserve"> </w:t>
      </w:r>
      <w:r w:rsidR="005A4A09">
        <w:rPr>
          <w:rFonts w:ascii="Tahoma" w:eastAsia="SimSun" w:hAnsi="Tahoma" w:cs="Tahoma"/>
          <w:kern w:val="1"/>
          <w:sz w:val="20"/>
          <w:szCs w:val="20"/>
          <w:lang w:eastAsia="zh-CN" w:bidi="hi-IN"/>
        </w:rPr>
        <w:t>En 2023, l’Anafé a suivi la situation de 66 personnes privées de liberté personnes privées de liberté aux frontières intérieures terrestres. En 2024, l’Anafé a suivi la situation de 64 personnes privées de liberté aux frontières intérieures terrestres.</w:t>
      </w:r>
      <w:r w:rsidR="005A4A09">
        <w:rPr>
          <w:rStyle w:val="FootnoteReference"/>
          <w:rFonts w:ascii="Tahoma" w:eastAsia="SimSun" w:hAnsi="Tahoma" w:cs="Tahoma"/>
          <w:kern w:val="1"/>
          <w:sz w:val="20"/>
          <w:szCs w:val="20"/>
          <w:lang w:eastAsia="zh-CN" w:bidi="hi-IN"/>
        </w:rPr>
        <w:footnoteReference w:id="37"/>
      </w:r>
    </w:p>
    <w:p w14:paraId="269ED737" w14:textId="1DB135BB" w:rsidR="00742BD9" w:rsidRPr="00AC1B97" w:rsidRDefault="00742BD9" w:rsidP="00AC1B97">
      <w:pPr>
        <w:spacing w:after="0" w:line="276" w:lineRule="auto"/>
        <w:jc w:val="both"/>
        <w:rPr>
          <w:rFonts w:ascii="Tahoma" w:hAnsi="Tahoma" w:cs="Tahoma"/>
          <w:sz w:val="20"/>
          <w:szCs w:val="20"/>
        </w:rPr>
      </w:pPr>
    </w:p>
    <w:p w14:paraId="038E08DF" w14:textId="652CB00B" w:rsidR="003B04A1" w:rsidRPr="008C4281" w:rsidRDefault="003B04A1" w:rsidP="0073179B">
      <w:pPr>
        <w:spacing w:after="0" w:line="276" w:lineRule="auto"/>
        <w:jc w:val="both"/>
        <w:rPr>
          <w:rFonts w:ascii="Tahoma" w:eastAsia="Times New Roman" w:hAnsi="Tahoma" w:cs="Tahoma"/>
          <w:b/>
          <w:bCs/>
          <w:i/>
          <w:iCs/>
          <w:color w:val="E4002B"/>
          <w:sz w:val="20"/>
          <w:szCs w:val="20"/>
          <w:lang w:eastAsia="fr-FR"/>
        </w:rPr>
      </w:pPr>
      <w:r w:rsidRPr="008C4281">
        <w:rPr>
          <w:rFonts w:ascii="Tahoma" w:eastAsia="Times New Roman" w:hAnsi="Tahoma" w:cs="Tahoma"/>
          <w:b/>
          <w:bCs/>
          <w:i/>
          <w:iCs/>
          <w:color w:val="E4002B"/>
          <w:sz w:val="20"/>
          <w:szCs w:val="20"/>
          <w:lang w:eastAsia="fr-FR"/>
        </w:rPr>
        <w:t>Conditions indignes d’enfermement</w:t>
      </w:r>
    </w:p>
    <w:p w14:paraId="7AA5B8D9" w14:textId="43C1F437" w:rsidR="008232DE" w:rsidRPr="00F150AC" w:rsidRDefault="008232DE" w:rsidP="0073179B">
      <w:pPr>
        <w:suppressAutoHyphens/>
        <w:autoSpaceDN w:val="0"/>
        <w:spacing w:after="0" w:line="276" w:lineRule="auto"/>
        <w:jc w:val="both"/>
        <w:rPr>
          <w:rFonts w:ascii="Tahoma" w:eastAsia="SimSun" w:hAnsi="Tahoma" w:cs="Tahoma"/>
          <w:kern w:val="1"/>
          <w:sz w:val="20"/>
          <w:szCs w:val="20"/>
          <w:lang w:eastAsia="zh-CN" w:bidi="hi-IN"/>
        </w:rPr>
      </w:pPr>
      <w:r w:rsidRPr="00F150AC">
        <w:rPr>
          <w:rFonts w:ascii="Tahoma" w:eastAsia="Arial" w:hAnsi="Tahoma" w:cs="Tahoma"/>
          <w:sz w:val="20"/>
          <w:szCs w:val="20"/>
          <w:lang w:eastAsia="en-GB"/>
        </w:rPr>
        <w:t>3</w:t>
      </w:r>
      <w:r w:rsidR="007A3E26">
        <w:rPr>
          <w:rFonts w:ascii="Tahoma" w:eastAsia="Arial" w:hAnsi="Tahoma" w:cs="Tahoma"/>
          <w:sz w:val="20"/>
          <w:szCs w:val="20"/>
          <w:lang w:eastAsia="en-GB"/>
        </w:rPr>
        <w:t>5</w:t>
      </w:r>
      <w:r w:rsidRPr="00F150AC">
        <w:rPr>
          <w:rFonts w:ascii="Tahoma" w:eastAsia="Arial" w:hAnsi="Tahoma" w:cs="Tahoma"/>
          <w:sz w:val="20"/>
          <w:szCs w:val="20"/>
          <w:lang w:eastAsia="en-GB"/>
        </w:rPr>
        <w:t xml:space="preserve">- Les personnes enfermées dans </w:t>
      </w:r>
      <w:r w:rsidR="005C0169">
        <w:rPr>
          <w:rFonts w:ascii="Tahoma" w:eastAsia="Arial" w:hAnsi="Tahoma" w:cs="Tahoma"/>
          <w:sz w:val="20"/>
          <w:szCs w:val="20"/>
          <w:lang w:eastAsia="en-GB"/>
        </w:rPr>
        <w:t>l</w:t>
      </w:r>
      <w:r w:rsidRPr="00F150AC">
        <w:rPr>
          <w:rFonts w:ascii="Tahoma" w:eastAsia="Arial" w:hAnsi="Tahoma" w:cs="Tahoma"/>
          <w:sz w:val="20"/>
          <w:szCs w:val="20"/>
          <w:lang w:eastAsia="en-GB"/>
        </w:rPr>
        <w:t>es locaux</w:t>
      </w:r>
      <w:r w:rsidR="005C0169">
        <w:rPr>
          <w:rFonts w:ascii="Tahoma" w:eastAsia="Arial" w:hAnsi="Tahoma" w:cs="Tahoma"/>
          <w:sz w:val="20"/>
          <w:szCs w:val="20"/>
          <w:lang w:eastAsia="en-GB"/>
        </w:rPr>
        <w:t xml:space="preserve"> de la PAF à Menton, à Montgenèvre, à Modane ou au tunnel du Fréjus,</w:t>
      </w:r>
      <w:r w:rsidRPr="00F150AC">
        <w:rPr>
          <w:rFonts w:ascii="Tahoma" w:eastAsia="Arial" w:hAnsi="Tahoma" w:cs="Tahoma"/>
          <w:sz w:val="20"/>
          <w:szCs w:val="20"/>
          <w:lang w:eastAsia="en-GB"/>
        </w:rPr>
        <w:t xml:space="preserve"> le sont dans des conditions indignes : constructions modulaires de quelques mètres carrés, pas d’isolation, de couverture, de possibilité de s’allonger ; pas ou peu de nourriture ou d’eau, conditions d’hygiène déplorables, promiscuité forte</w:t>
      </w:r>
      <w:r w:rsidR="00FB2B26">
        <w:rPr>
          <w:rFonts w:ascii="Tahoma" w:eastAsia="Arial" w:hAnsi="Tahoma" w:cs="Tahoma"/>
          <w:sz w:val="20"/>
          <w:szCs w:val="20"/>
          <w:lang w:eastAsia="en-GB"/>
        </w:rPr>
        <w:t xml:space="preserve"> voire absence de séparation</w:t>
      </w:r>
      <w:r w:rsidRPr="00F150AC">
        <w:rPr>
          <w:rFonts w:ascii="Tahoma" w:eastAsia="Arial" w:hAnsi="Tahoma" w:cs="Tahoma"/>
          <w:sz w:val="20"/>
          <w:szCs w:val="20"/>
          <w:lang w:eastAsia="en-GB"/>
        </w:rPr>
        <w:t xml:space="preserve"> (familles, adultes, enfants, hommes et femmes ensemble)</w:t>
      </w:r>
      <w:r w:rsidR="00F150AC">
        <w:rPr>
          <w:rStyle w:val="FootnoteReference"/>
          <w:rFonts w:ascii="Tahoma" w:eastAsia="Arial" w:hAnsi="Tahoma" w:cs="Tahoma"/>
          <w:sz w:val="20"/>
          <w:szCs w:val="20"/>
          <w:lang w:eastAsia="en-GB"/>
        </w:rPr>
        <w:footnoteReference w:id="38"/>
      </w:r>
      <w:r w:rsidRPr="00F150AC">
        <w:rPr>
          <w:rFonts w:ascii="Tahoma" w:eastAsia="SimSun" w:hAnsi="Tahoma" w:cs="Tahoma"/>
          <w:kern w:val="1"/>
          <w:sz w:val="20"/>
          <w:szCs w:val="20"/>
          <w:lang w:eastAsia="zh-CN" w:bidi="hi-IN"/>
        </w:rPr>
        <w:t>.</w:t>
      </w:r>
      <w:r w:rsidRPr="00F150AC">
        <w:rPr>
          <w:rFonts w:ascii="Tahoma" w:eastAsia="Arial" w:hAnsi="Tahoma" w:cs="Tahoma"/>
          <w:sz w:val="20"/>
          <w:szCs w:val="20"/>
          <w:lang w:eastAsia="en-GB"/>
        </w:rPr>
        <w:t xml:space="preserve"> Les informations récoltées par </w:t>
      </w:r>
      <w:r w:rsidR="006056ED">
        <w:rPr>
          <w:rFonts w:ascii="Tahoma" w:eastAsia="Arial" w:hAnsi="Tahoma" w:cs="Tahoma"/>
          <w:sz w:val="20"/>
          <w:szCs w:val="20"/>
          <w:lang w:eastAsia="en-GB"/>
        </w:rPr>
        <w:t>l’Anafé et les autres associations</w:t>
      </w:r>
      <w:r w:rsidRPr="00F150AC">
        <w:rPr>
          <w:rFonts w:ascii="Tahoma" w:eastAsia="Arial" w:hAnsi="Tahoma" w:cs="Tahoma"/>
          <w:sz w:val="20"/>
          <w:szCs w:val="20"/>
          <w:lang w:eastAsia="en-GB"/>
        </w:rPr>
        <w:t xml:space="preserve"> sur ces lieux d’enfermement se recoupent avec celles d</w:t>
      </w:r>
      <w:r w:rsidRPr="00F150AC">
        <w:rPr>
          <w:rFonts w:ascii="Tahoma" w:eastAsia="SimSun" w:hAnsi="Tahoma" w:cs="Tahoma"/>
          <w:kern w:val="1"/>
          <w:sz w:val="20"/>
          <w:szCs w:val="20"/>
          <w:lang w:eastAsia="zh-CN" w:bidi="hi-IN"/>
        </w:rPr>
        <w:t>es autorités indépendantes</w:t>
      </w:r>
      <w:r w:rsidR="00DA38AE">
        <w:rPr>
          <w:rStyle w:val="FootnoteReference"/>
          <w:rFonts w:ascii="Tahoma" w:eastAsia="SimSun" w:hAnsi="Tahoma" w:cs="Tahoma"/>
          <w:kern w:val="1"/>
          <w:sz w:val="20"/>
          <w:szCs w:val="20"/>
          <w:lang w:eastAsia="zh-CN" w:bidi="hi-IN"/>
        </w:rPr>
        <w:footnoteReference w:id="39"/>
      </w:r>
      <w:r w:rsidRPr="00F150AC">
        <w:rPr>
          <w:rFonts w:ascii="Tahoma" w:eastAsia="SimSun" w:hAnsi="Tahoma" w:cs="Tahoma"/>
          <w:kern w:val="1"/>
          <w:sz w:val="20"/>
          <w:szCs w:val="20"/>
          <w:lang w:eastAsia="zh-CN" w:bidi="hi-IN"/>
        </w:rPr>
        <w:t xml:space="preserve">. </w:t>
      </w:r>
    </w:p>
    <w:p w14:paraId="21D16F40" w14:textId="77777777" w:rsidR="008232DE" w:rsidRPr="0054469A" w:rsidRDefault="008232DE" w:rsidP="0073179B">
      <w:pPr>
        <w:spacing w:after="0" w:line="276" w:lineRule="auto"/>
        <w:jc w:val="both"/>
        <w:rPr>
          <w:rFonts w:ascii="Tahoma" w:eastAsia="Times New Roman" w:hAnsi="Tahoma" w:cs="Tahoma"/>
          <w:color w:val="E4002B"/>
          <w:lang w:eastAsia="fr-FR"/>
        </w:rPr>
      </w:pPr>
    </w:p>
    <w:p w14:paraId="5861C799" w14:textId="6304F9C4" w:rsidR="003B04A1" w:rsidRDefault="007A2D60" w:rsidP="0073179B">
      <w:pPr>
        <w:spacing w:after="0" w:line="276" w:lineRule="auto"/>
        <w:jc w:val="both"/>
        <w:rPr>
          <w:rFonts w:ascii="Tahoma" w:eastAsia="Times New Roman" w:hAnsi="Tahoma" w:cs="Tahoma"/>
          <w:color w:val="E4002B"/>
          <w:lang w:eastAsia="fr-FR"/>
        </w:rPr>
      </w:pPr>
      <w:r w:rsidRPr="00B6681C">
        <w:rPr>
          <w:rFonts w:ascii="Tahoma" w:eastAsia="Times New Roman" w:hAnsi="Tahoma" w:cs="Tahoma"/>
          <w:b/>
          <w:bCs/>
          <w:i/>
          <w:iCs/>
          <w:color w:val="E4002B"/>
          <w:sz w:val="20"/>
          <w:szCs w:val="20"/>
          <w:lang w:eastAsia="fr-FR"/>
        </w:rPr>
        <w:t>Absence de contrôle juridictionnel</w:t>
      </w:r>
    </w:p>
    <w:p w14:paraId="5C1513AB" w14:textId="2623AD1B" w:rsidR="007A2D60" w:rsidRPr="00DA38AE" w:rsidRDefault="007A2D60" w:rsidP="0073179B">
      <w:pPr>
        <w:suppressAutoHyphens/>
        <w:spacing w:after="0" w:line="276" w:lineRule="auto"/>
        <w:jc w:val="both"/>
        <w:rPr>
          <w:rFonts w:ascii="Tahoma" w:eastAsia="SimSun" w:hAnsi="Tahoma" w:cs="Tahoma"/>
          <w:bCs/>
          <w:iCs/>
          <w:kern w:val="1"/>
          <w:sz w:val="20"/>
          <w:szCs w:val="20"/>
          <w:lang w:eastAsia="zh-CN" w:bidi="hi-IN"/>
        </w:rPr>
      </w:pPr>
      <w:r w:rsidRPr="00DA38AE">
        <w:rPr>
          <w:rFonts w:ascii="Tahoma" w:eastAsia="SimSun" w:hAnsi="Tahoma" w:cs="Tahoma"/>
          <w:bCs/>
          <w:iCs/>
          <w:kern w:val="1"/>
          <w:sz w:val="20"/>
          <w:szCs w:val="20"/>
          <w:lang w:eastAsia="zh-CN" w:bidi="hi-IN"/>
        </w:rPr>
        <w:t>3</w:t>
      </w:r>
      <w:r w:rsidR="007A3E26">
        <w:rPr>
          <w:rFonts w:ascii="Tahoma" w:eastAsia="SimSun" w:hAnsi="Tahoma" w:cs="Tahoma"/>
          <w:bCs/>
          <w:iCs/>
          <w:kern w:val="1"/>
          <w:sz w:val="20"/>
          <w:szCs w:val="20"/>
          <w:lang w:eastAsia="zh-CN" w:bidi="hi-IN"/>
        </w:rPr>
        <w:t>6</w:t>
      </w:r>
      <w:r w:rsidRPr="00DA38AE">
        <w:rPr>
          <w:rFonts w:ascii="Tahoma" w:eastAsia="SimSun" w:hAnsi="Tahoma" w:cs="Tahoma"/>
          <w:bCs/>
          <w:iCs/>
          <w:kern w:val="1"/>
          <w:sz w:val="20"/>
          <w:szCs w:val="20"/>
          <w:lang w:eastAsia="zh-CN" w:bidi="hi-IN"/>
        </w:rPr>
        <w:t xml:space="preserve">- </w:t>
      </w:r>
      <w:r w:rsidR="00DA38AE">
        <w:rPr>
          <w:rFonts w:ascii="Tahoma" w:eastAsia="SimSun" w:hAnsi="Tahoma" w:cs="Tahoma"/>
          <w:bCs/>
          <w:iCs/>
          <w:kern w:val="1"/>
          <w:sz w:val="20"/>
          <w:szCs w:val="20"/>
          <w:lang w:eastAsia="zh-CN" w:bidi="hi-IN"/>
        </w:rPr>
        <w:t>Les</w:t>
      </w:r>
      <w:r w:rsidRPr="00DA38AE">
        <w:rPr>
          <w:rFonts w:ascii="Tahoma" w:eastAsia="SimSun" w:hAnsi="Tahoma" w:cs="Tahoma"/>
          <w:bCs/>
          <w:iCs/>
          <w:kern w:val="1"/>
          <w:sz w:val="20"/>
          <w:szCs w:val="20"/>
          <w:lang w:eastAsia="zh-CN" w:bidi="hi-IN"/>
        </w:rPr>
        <w:t xml:space="preserve"> lieux d’enfermement des personnes aux frontières intérieures terrestres dans l’attente de leur refoulement </w:t>
      </w:r>
      <w:r w:rsidR="00FB2B26">
        <w:rPr>
          <w:rFonts w:ascii="Tahoma" w:eastAsia="SimSun" w:hAnsi="Tahoma" w:cs="Tahoma"/>
          <w:bCs/>
          <w:iCs/>
          <w:kern w:val="1"/>
          <w:sz w:val="20"/>
          <w:szCs w:val="20"/>
          <w:lang w:eastAsia="zh-CN" w:bidi="hi-IN"/>
        </w:rPr>
        <w:t xml:space="preserve">ayant été </w:t>
      </w:r>
      <w:r w:rsidR="00DA38AE">
        <w:rPr>
          <w:rFonts w:ascii="Tahoma" w:eastAsia="SimSun" w:hAnsi="Tahoma" w:cs="Tahoma"/>
          <w:bCs/>
          <w:iCs/>
          <w:kern w:val="1"/>
          <w:sz w:val="20"/>
          <w:szCs w:val="20"/>
          <w:lang w:eastAsia="zh-CN" w:bidi="hi-IN"/>
        </w:rPr>
        <w:t xml:space="preserve">définis comme </w:t>
      </w:r>
      <w:r w:rsidRPr="00DA38AE">
        <w:rPr>
          <w:rFonts w:ascii="Tahoma" w:eastAsia="SimSun" w:hAnsi="Tahoma" w:cs="Tahoma"/>
          <w:bCs/>
          <w:iCs/>
          <w:kern w:val="1"/>
          <w:sz w:val="20"/>
          <w:szCs w:val="20"/>
          <w:lang w:eastAsia="zh-CN" w:bidi="hi-IN"/>
        </w:rPr>
        <w:t>de</w:t>
      </w:r>
      <w:r w:rsidR="00E627D2">
        <w:rPr>
          <w:rFonts w:ascii="Tahoma" w:eastAsia="SimSun" w:hAnsi="Tahoma" w:cs="Tahoma"/>
          <w:bCs/>
          <w:iCs/>
          <w:kern w:val="1"/>
          <w:sz w:val="20"/>
          <w:szCs w:val="20"/>
          <w:lang w:eastAsia="zh-CN" w:bidi="hi-IN"/>
        </w:rPr>
        <w:t>s</w:t>
      </w:r>
      <w:r w:rsidRPr="00DA38AE">
        <w:rPr>
          <w:rFonts w:ascii="Tahoma" w:eastAsia="SimSun" w:hAnsi="Tahoma" w:cs="Tahoma"/>
          <w:bCs/>
          <w:iCs/>
          <w:kern w:val="1"/>
          <w:sz w:val="20"/>
          <w:szCs w:val="20"/>
          <w:lang w:eastAsia="zh-CN" w:bidi="hi-IN"/>
        </w:rPr>
        <w:t xml:space="preserve"> lieux de « mise à l’abri » et non pas de lieux privatifs de liberté</w:t>
      </w:r>
      <w:r w:rsidR="00DA38AE">
        <w:rPr>
          <w:rFonts w:ascii="Tahoma" w:eastAsia="SimSun" w:hAnsi="Tahoma" w:cs="Tahoma"/>
          <w:bCs/>
          <w:iCs/>
          <w:kern w:val="1"/>
          <w:sz w:val="20"/>
          <w:szCs w:val="20"/>
          <w:lang w:eastAsia="zh-CN" w:bidi="hi-IN"/>
        </w:rPr>
        <w:t xml:space="preserve"> par les autorités</w:t>
      </w:r>
      <w:r w:rsidRPr="00DA38AE">
        <w:rPr>
          <w:rFonts w:ascii="Tahoma" w:eastAsia="SimSun" w:hAnsi="Tahoma" w:cs="Tahoma"/>
          <w:bCs/>
          <w:iCs/>
          <w:kern w:val="1"/>
          <w:sz w:val="20"/>
          <w:szCs w:val="20"/>
          <w:lang w:eastAsia="zh-CN" w:bidi="hi-IN"/>
        </w:rPr>
        <w:t>, aucun encadrement de ces lieux n’</w:t>
      </w:r>
      <w:r w:rsidR="00DA38AE">
        <w:rPr>
          <w:rFonts w:ascii="Tahoma" w:eastAsia="SimSun" w:hAnsi="Tahoma" w:cs="Tahoma"/>
          <w:bCs/>
          <w:iCs/>
          <w:kern w:val="1"/>
          <w:sz w:val="20"/>
          <w:szCs w:val="20"/>
          <w:lang w:eastAsia="zh-CN" w:bidi="hi-IN"/>
        </w:rPr>
        <w:t>était</w:t>
      </w:r>
      <w:r w:rsidRPr="00DA38AE">
        <w:rPr>
          <w:rFonts w:ascii="Tahoma" w:eastAsia="SimSun" w:hAnsi="Tahoma" w:cs="Tahoma"/>
          <w:bCs/>
          <w:iCs/>
          <w:kern w:val="1"/>
          <w:sz w:val="20"/>
          <w:szCs w:val="20"/>
          <w:lang w:eastAsia="zh-CN" w:bidi="hi-IN"/>
        </w:rPr>
        <w:t xml:space="preserve"> prévu par le législateur. Les personnes </w:t>
      </w:r>
      <w:r w:rsidR="00DA38AE">
        <w:rPr>
          <w:rFonts w:ascii="Tahoma" w:eastAsia="SimSun" w:hAnsi="Tahoma" w:cs="Tahoma"/>
          <w:bCs/>
          <w:iCs/>
          <w:kern w:val="1"/>
          <w:sz w:val="20"/>
          <w:szCs w:val="20"/>
          <w:lang w:eastAsia="zh-CN" w:bidi="hi-IN"/>
        </w:rPr>
        <w:t>étaient donc</w:t>
      </w:r>
      <w:r w:rsidRPr="00DA38AE">
        <w:rPr>
          <w:rFonts w:ascii="Tahoma" w:eastAsia="SimSun" w:hAnsi="Tahoma" w:cs="Tahoma"/>
          <w:bCs/>
          <w:iCs/>
          <w:kern w:val="1"/>
          <w:sz w:val="20"/>
          <w:szCs w:val="20"/>
          <w:lang w:eastAsia="zh-CN" w:bidi="hi-IN"/>
        </w:rPr>
        <w:t xml:space="preserve"> soumises à des mesures coercitives et de contrainte, et pourtant ne dispos</w:t>
      </w:r>
      <w:r w:rsidR="00DA38AE">
        <w:rPr>
          <w:rFonts w:ascii="Tahoma" w:eastAsia="SimSun" w:hAnsi="Tahoma" w:cs="Tahoma"/>
          <w:bCs/>
          <w:iCs/>
          <w:kern w:val="1"/>
          <w:sz w:val="20"/>
          <w:szCs w:val="20"/>
          <w:lang w:eastAsia="zh-CN" w:bidi="hi-IN"/>
        </w:rPr>
        <w:t>ai</w:t>
      </w:r>
      <w:r w:rsidRPr="00DA38AE">
        <w:rPr>
          <w:rFonts w:ascii="Tahoma" w:eastAsia="SimSun" w:hAnsi="Tahoma" w:cs="Tahoma"/>
          <w:bCs/>
          <w:iCs/>
          <w:kern w:val="1"/>
          <w:sz w:val="20"/>
          <w:szCs w:val="20"/>
          <w:lang w:eastAsia="zh-CN" w:bidi="hi-IN"/>
        </w:rPr>
        <w:t>ent d’aucune voie légale de recours pour contester leur enfermement. Ces lieux échapp</w:t>
      </w:r>
      <w:r w:rsidR="00DA38AE">
        <w:rPr>
          <w:rFonts w:ascii="Tahoma" w:eastAsia="SimSun" w:hAnsi="Tahoma" w:cs="Tahoma"/>
          <w:bCs/>
          <w:iCs/>
          <w:kern w:val="1"/>
          <w:sz w:val="20"/>
          <w:szCs w:val="20"/>
          <w:lang w:eastAsia="zh-CN" w:bidi="hi-IN"/>
        </w:rPr>
        <w:t>ai</w:t>
      </w:r>
      <w:r w:rsidRPr="00DA38AE">
        <w:rPr>
          <w:rFonts w:ascii="Tahoma" w:eastAsia="SimSun" w:hAnsi="Tahoma" w:cs="Tahoma"/>
          <w:bCs/>
          <w:iCs/>
          <w:kern w:val="1"/>
          <w:sz w:val="20"/>
          <w:szCs w:val="20"/>
          <w:lang w:eastAsia="zh-CN" w:bidi="hi-IN"/>
        </w:rPr>
        <w:t>ent à tout contrôle juridictionnel.</w:t>
      </w:r>
      <w:r w:rsidR="00DA38AE">
        <w:rPr>
          <w:rFonts w:ascii="Tahoma" w:eastAsia="SimSun" w:hAnsi="Tahoma" w:cs="Tahoma"/>
          <w:bCs/>
          <w:iCs/>
          <w:kern w:val="1"/>
          <w:sz w:val="20"/>
          <w:szCs w:val="20"/>
          <w:lang w:eastAsia="zh-CN" w:bidi="hi-IN"/>
        </w:rPr>
        <w:t xml:space="preserve"> Depuis</w:t>
      </w:r>
      <w:r w:rsidR="005C0169">
        <w:rPr>
          <w:rFonts w:ascii="Tahoma" w:eastAsia="SimSun" w:hAnsi="Tahoma" w:cs="Tahoma"/>
          <w:bCs/>
          <w:iCs/>
          <w:kern w:val="1"/>
          <w:sz w:val="20"/>
          <w:szCs w:val="20"/>
          <w:lang w:eastAsia="zh-CN" w:bidi="hi-IN"/>
        </w:rPr>
        <w:t xml:space="preserve"> les</w:t>
      </w:r>
      <w:r w:rsidR="00DA38AE">
        <w:rPr>
          <w:rFonts w:ascii="Tahoma" w:eastAsia="SimSun" w:hAnsi="Tahoma" w:cs="Tahoma"/>
          <w:bCs/>
          <w:iCs/>
          <w:kern w:val="1"/>
          <w:sz w:val="20"/>
          <w:szCs w:val="20"/>
          <w:lang w:eastAsia="zh-CN" w:bidi="hi-IN"/>
        </w:rPr>
        <w:t xml:space="preserve"> </w:t>
      </w:r>
      <w:r w:rsidR="005C0169">
        <w:rPr>
          <w:rFonts w:ascii="Tahoma" w:hAnsi="Tahoma" w:cs="Tahoma"/>
          <w:sz w:val="20"/>
          <w:szCs w:val="20"/>
        </w:rPr>
        <w:t>décisions de la CJUE du 21 septembre 2023 et du Conseil d’État du 2 février 2024</w:t>
      </w:r>
      <w:r w:rsidR="00DA38AE">
        <w:rPr>
          <w:rFonts w:ascii="Tahoma" w:eastAsia="SimSun" w:hAnsi="Tahoma" w:cs="Tahoma"/>
          <w:bCs/>
          <w:iCs/>
          <w:kern w:val="1"/>
          <w:sz w:val="20"/>
          <w:szCs w:val="20"/>
          <w:lang w:eastAsia="zh-CN" w:bidi="hi-IN"/>
        </w:rPr>
        <w:t xml:space="preserve">, si les autorités affirment appliquer des mesures de vérification d’identité ou de retenue pour vérification du </w:t>
      </w:r>
      <w:r w:rsidR="00DA38AE">
        <w:rPr>
          <w:rFonts w:ascii="Tahoma" w:eastAsia="SimSun" w:hAnsi="Tahoma" w:cs="Tahoma"/>
          <w:bCs/>
          <w:iCs/>
          <w:kern w:val="1"/>
          <w:sz w:val="20"/>
          <w:szCs w:val="20"/>
          <w:lang w:eastAsia="zh-CN" w:bidi="hi-IN"/>
        </w:rPr>
        <w:lastRenderedPageBreak/>
        <w:t xml:space="preserve">droit au séjour, dans la pratique la plupart des personnes interpellées puis renvoyées en Italie ou en Espagne ne se voient remettre aucun document administratif ou </w:t>
      </w:r>
      <w:r w:rsidR="00E627D2">
        <w:rPr>
          <w:rFonts w:ascii="Tahoma" w:eastAsia="SimSun" w:hAnsi="Tahoma" w:cs="Tahoma"/>
          <w:bCs/>
          <w:iCs/>
          <w:kern w:val="1"/>
          <w:sz w:val="20"/>
          <w:szCs w:val="20"/>
          <w:lang w:eastAsia="zh-CN" w:bidi="hi-IN"/>
        </w:rPr>
        <w:t>procès-verbaux dont une copie doit pourtant être fournie à la personne intéressée</w:t>
      </w:r>
      <w:r w:rsidR="00E627D2">
        <w:rPr>
          <w:rStyle w:val="FootnoteReference"/>
          <w:rFonts w:ascii="Tahoma" w:eastAsia="SimSun" w:hAnsi="Tahoma" w:cs="Tahoma"/>
          <w:bCs/>
          <w:iCs/>
          <w:kern w:val="1"/>
          <w:sz w:val="20"/>
          <w:szCs w:val="20"/>
          <w:lang w:eastAsia="zh-CN" w:bidi="hi-IN"/>
        </w:rPr>
        <w:footnoteReference w:id="40"/>
      </w:r>
      <w:r w:rsidR="00E627D2">
        <w:rPr>
          <w:rFonts w:ascii="Tahoma" w:eastAsia="SimSun" w:hAnsi="Tahoma" w:cs="Tahoma"/>
          <w:bCs/>
          <w:iCs/>
          <w:kern w:val="1"/>
          <w:sz w:val="20"/>
          <w:szCs w:val="20"/>
          <w:lang w:eastAsia="zh-CN" w:bidi="hi-IN"/>
        </w:rPr>
        <w:t xml:space="preserve"> </w:t>
      </w:r>
      <w:r w:rsidR="00DA38AE">
        <w:rPr>
          <w:rFonts w:ascii="Tahoma" w:eastAsia="SimSun" w:hAnsi="Tahoma" w:cs="Tahoma"/>
          <w:bCs/>
          <w:iCs/>
          <w:kern w:val="1"/>
          <w:sz w:val="20"/>
          <w:szCs w:val="20"/>
          <w:lang w:eastAsia="zh-CN" w:bidi="hi-IN"/>
        </w:rPr>
        <w:t xml:space="preserve">et ne sont pas informées des droits afférents à un placement en retenue ou en vérification d’identité ou ne sont pas </w:t>
      </w:r>
      <w:r w:rsidR="00E627D2">
        <w:rPr>
          <w:rFonts w:ascii="Tahoma" w:eastAsia="SimSun" w:hAnsi="Tahoma" w:cs="Tahoma"/>
          <w:bCs/>
          <w:iCs/>
          <w:kern w:val="1"/>
          <w:sz w:val="20"/>
          <w:szCs w:val="20"/>
          <w:lang w:eastAsia="zh-CN" w:bidi="hi-IN"/>
        </w:rPr>
        <w:t xml:space="preserve">mis </w:t>
      </w:r>
      <w:r w:rsidR="00DA38AE">
        <w:rPr>
          <w:rFonts w:ascii="Tahoma" w:eastAsia="SimSun" w:hAnsi="Tahoma" w:cs="Tahoma"/>
          <w:bCs/>
          <w:iCs/>
          <w:kern w:val="1"/>
          <w:sz w:val="20"/>
          <w:szCs w:val="20"/>
          <w:lang w:eastAsia="zh-CN" w:bidi="hi-IN"/>
        </w:rPr>
        <w:t>en mesure de les exercer</w:t>
      </w:r>
      <w:r w:rsidR="00DA38AE">
        <w:rPr>
          <w:rStyle w:val="FootnoteReference"/>
          <w:rFonts w:ascii="Tahoma" w:eastAsia="SimSun" w:hAnsi="Tahoma" w:cs="Tahoma"/>
          <w:bCs/>
          <w:iCs/>
          <w:kern w:val="1"/>
          <w:sz w:val="20"/>
          <w:szCs w:val="20"/>
          <w:lang w:eastAsia="zh-CN" w:bidi="hi-IN"/>
        </w:rPr>
        <w:footnoteReference w:id="41"/>
      </w:r>
      <w:r w:rsidR="00E627D2">
        <w:rPr>
          <w:rFonts w:ascii="Tahoma" w:eastAsia="SimSun" w:hAnsi="Tahoma" w:cs="Tahoma"/>
          <w:bCs/>
          <w:iCs/>
          <w:kern w:val="1"/>
          <w:sz w:val="20"/>
          <w:szCs w:val="20"/>
          <w:lang w:eastAsia="zh-CN" w:bidi="hi-IN"/>
        </w:rPr>
        <w:t>.</w:t>
      </w:r>
      <w:r w:rsidR="00FB2B26">
        <w:rPr>
          <w:rFonts w:ascii="Tahoma" w:eastAsia="SimSun" w:hAnsi="Tahoma" w:cs="Tahoma"/>
          <w:bCs/>
          <w:iCs/>
          <w:kern w:val="1"/>
          <w:sz w:val="20"/>
          <w:szCs w:val="20"/>
          <w:lang w:eastAsia="zh-CN" w:bidi="hi-IN"/>
        </w:rPr>
        <w:t xml:space="preserve"> Il est donc très difficile en pratique de pouvoir s’assurer de quelle procédure les personnes ont fait l’objet.</w:t>
      </w:r>
    </w:p>
    <w:p w14:paraId="7D586EFF" w14:textId="77777777" w:rsidR="00213034" w:rsidRDefault="00213034" w:rsidP="0073179B">
      <w:pPr>
        <w:spacing w:after="0" w:line="276" w:lineRule="auto"/>
        <w:jc w:val="both"/>
        <w:rPr>
          <w:rFonts w:ascii="Tahoma" w:eastAsia="Times New Roman" w:hAnsi="Tahoma" w:cs="Tahoma"/>
          <w:color w:val="E4002B"/>
          <w:lang w:eastAsia="fr-FR"/>
        </w:rPr>
      </w:pPr>
    </w:p>
    <w:p w14:paraId="17CB51AE" w14:textId="46DDAC70" w:rsidR="007A2D60" w:rsidRPr="00B6681C" w:rsidRDefault="007A2D60" w:rsidP="0073179B">
      <w:pPr>
        <w:spacing w:after="0" w:line="276" w:lineRule="auto"/>
        <w:jc w:val="both"/>
        <w:rPr>
          <w:rFonts w:ascii="Tahoma" w:eastAsia="Times New Roman" w:hAnsi="Tahoma" w:cs="Tahoma"/>
          <w:b/>
          <w:bCs/>
          <w:i/>
          <w:iCs/>
          <w:color w:val="E4002B"/>
          <w:sz w:val="20"/>
          <w:szCs w:val="20"/>
          <w:lang w:eastAsia="fr-FR"/>
        </w:rPr>
      </w:pPr>
      <w:r w:rsidRPr="00B6681C">
        <w:rPr>
          <w:rFonts w:ascii="Tahoma" w:eastAsia="Times New Roman" w:hAnsi="Tahoma" w:cs="Tahoma"/>
          <w:b/>
          <w:bCs/>
          <w:i/>
          <w:iCs/>
          <w:color w:val="E4002B"/>
          <w:sz w:val="20"/>
          <w:szCs w:val="20"/>
          <w:lang w:eastAsia="fr-FR"/>
        </w:rPr>
        <w:t>Absence de regard de la société civile</w:t>
      </w:r>
    </w:p>
    <w:p w14:paraId="01AE9CDB" w14:textId="3EE06A0A" w:rsidR="007A2D60" w:rsidRPr="00E627D2" w:rsidRDefault="007A2D60" w:rsidP="0073179B">
      <w:pPr>
        <w:suppressAutoHyphens/>
        <w:spacing w:after="0" w:line="276" w:lineRule="auto"/>
        <w:jc w:val="both"/>
        <w:rPr>
          <w:rFonts w:ascii="Tahoma" w:eastAsia="SimSun" w:hAnsi="Tahoma" w:cs="Tahoma"/>
          <w:kern w:val="1"/>
          <w:sz w:val="20"/>
          <w:szCs w:val="20"/>
          <w:lang w:eastAsia="zh-CN" w:bidi="hi-IN"/>
        </w:rPr>
      </w:pPr>
      <w:r w:rsidRPr="00E627D2">
        <w:rPr>
          <w:rFonts w:ascii="Tahoma" w:eastAsia="SimSun" w:hAnsi="Tahoma" w:cs="Tahoma"/>
          <w:kern w:val="1"/>
          <w:sz w:val="20"/>
          <w:szCs w:val="20"/>
          <w:lang w:eastAsia="zh-CN" w:bidi="hi-IN"/>
        </w:rPr>
        <w:t>3</w:t>
      </w:r>
      <w:r w:rsidR="007A3E26">
        <w:rPr>
          <w:rFonts w:ascii="Tahoma" w:eastAsia="SimSun" w:hAnsi="Tahoma" w:cs="Tahoma"/>
          <w:kern w:val="1"/>
          <w:sz w:val="20"/>
          <w:szCs w:val="20"/>
          <w:lang w:eastAsia="zh-CN" w:bidi="hi-IN"/>
        </w:rPr>
        <w:t>7</w:t>
      </w:r>
      <w:r w:rsidRPr="00E627D2">
        <w:rPr>
          <w:rFonts w:ascii="Tahoma" w:eastAsia="SimSun" w:hAnsi="Tahoma" w:cs="Tahoma"/>
          <w:kern w:val="1"/>
          <w:sz w:val="20"/>
          <w:szCs w:val="20"/>
          <w:lang w:eastAsia="zh-CN" w:bidi="hi-IN"/>
        </w:rPr>
        <w:t>- À la frontière franco-italienne, hormis dans la zone d’attente de Modane, les associations ne peuvent accéder à ces lieux d’enfermement. Ainsi, il n’existe aucun droit de regard sur ce qui s’y passe, alors même que les conditions d</w:t>
      </w:r>
      <w:r w:rsidR="00FB2B26">
        <w:rPr>
          <w:rFonts w:ascii="Tahoma" w:eastAsia="SimSun" w:hAnsi="Tahoma" w:cs="Tahoma"/>
          <w:kern w:val="1"/>
          <w:sz w:val="20"/>
          <w:szCs w:val="20"/>
          <w:lang w:eastAsia="zh-CN" w:bidi="hi-IN"/>
        </w:rPr>
        <w:t>’enfermement</w:t>
      </w:r>
      <w:r w:rsidRPr="00E627D2">
        <w:rPr>
          <w:rFonts w:ascii="Tahoma" w:eastAsia="SimSun" w:hAnsi="Tahoma" w:cs="Tahoma"/>
          <w:kern w:val="1"/>
          <w:sz w:val="20"/>
          <w:szCs w:val="20"/>
          <w:lang w:eastAsia="zh-CN" w:bidi="hi-IN"/>
        </w:rPr>
        <w:t xml:space="preserve"> y sont extrêmement préoccupantes. Les journalistes n’y ont pas non plus accès. Seules quelques autorités administratives indépendantes telles que la Contrôleure générale des lieux de privation de liberté (CGLPL), </w:t>
      </w:r>
      <w:r w:rsidR="00F04EFA">
        <w:rPr>
          <w:rFonts w:ascii="Tahoma" w:eastAsia="SimSun" w:hAnsi="Tahoma" w:cs="Tahoma"/>
          <w:kern w:val="1"/>
          <w:sz w:val="20"/>
          <w:szCs w:val="20"/>
          <w:lang w:eastAsia="zh-CN" w:bidi="hi-IN"/>
        </w:rPr>
        <w:t xml:space="preserve">la Défenseure des droits (DDD) </w:t>
      </w:r>
      <w:r w:rsidRPr="00E627D2">
        <w:rPr>
          <w:rFonts w:ascii="Tahoma" w:eastAsia="SimSun" w:hAnsi="Tahoma" w:cs="Tahoma"/>
          <w:kern w:val="1"/>
          <w:sz w:val="20"/>
          <w:szCs w:val="20"/>
          <w:lang w:eastAsia="zh-CN" w:bidi="hi-IN"/>
        </w:rPr>
        <w:t xml:space="preserve">ou des </w:t>
      </w:r>
      <w:r w:rsidR="00E627D2">
        <w:rPr>
          <w:rFonts w:ascii="Tahoma" w:eastAsia="SimSun" w:hAnsi="Tahoma" w:cs="Tahoma"/>
          <w:kern w:val="1"/>
          <w:sz w:val="20"/>
          <w:szCs w:val="20"/>
          <w:lang w:eastAsia="zh-CN" w:bidi="hi-IN"/>
        </w:rPr>
        <w:t xml:space="preserve">personnes </w:t>
      </w:r>
      <w:r w:rsidRPr="00E627D2">
        <w:rPr>
          <w:rFonts w:ascii="Tahoma" w:eastAsia="SimSun" w:hAnsi="Tahoma" w:cs="Tahoma"/>
          <w:kern w:val="1"/>
          <w:sz w:val="20"/>
          <w:szCs w:val="20"/>
          <w:lang w:eastAsia="zh-CN" w:bidi="hi-IN"/>
        </w:rPr>
        <w:t>élues ont pu accéder à certains de ces locaux mais, là encore, les pratiques sont aléatoires et fluctuantes</w:t>
      </w:r>
      <w:r w:rsidR="00E627D2">
        <w:rPr>
          <w:rStyle w:val="FootnoteReference"/>
          <w:rFonts w:ascii="Tahoma" w:eastAsia="SimSun" w:hAnsi="Tahoma" w:cs="Tahoma"/>
          <w:kern w:val="1"/>
          <w:sz w:val="20"/>
          <w:szCs w:val="20"/>
          <w:lang w:eastAsia="zh-CN" w:bidi="hi-IN"/>
        </w:rPr>
        <w:footnoteReference w:id="42"/>
      </w:r>
      <w:r w:rsidRPr="00E627D2">
        <w:rPr>
          <w:rFonts w:ascii="Tahoma" w:eastAsia="SimSun" w:hAnsi="Tahoma" w:cs="Tahoma"/>
          <w:kern w:val="1"/>
          <w:sz w:val="20"/>
          <w:szCs w:val="20"/>
          <w:lang w:eastAsia="zh-CN" w:bidi="hi-IN"/>
        </w:rPr>
        <w:t>. Malgré les décisions fin 2020 et début 2021 de juges administratifs enjoignant les préfectures concernées à permettre un accès des associations (Anafé et Médecins du Monde) aux locaux privatifs de liberté de la PAF de Menton et de Montgenèvre</w:t>
      </w:r>
      <w:r w:rsidR="00F04EFA">
        <w:rPr>
          <w:rStyle w:val="FootnoteReference"/>
          <w:rFonts w:ascii="Tahoma" w:eastAsia="SimSun" w:hAnsi="Tahoma" w:cs="Tahoma"/>
          <w:kern w:val="1"/>
          <w:sz w:val="20"/>
          <w:szCs w:val="20"/>
          <w:lang w:eastAsia="zh-CN" w:bidi="hi-IN"/>
        </w:rPr>
        <w:footnoteReference w:id="43"/>
      </w:r>
      <w:r w:rsidRPr="00E627D2">
        <w:rPr>
          <w:rFonts w:ascii="Tahoma" w:eastAsia="SimSun" w:hAnsi="Tahoma" w:cs="Tahoma"/>
          <w:kern w:val="1"/>
          <w:sz w:val="20"/>
          <w:szCs w:val="20"/>
          <w:lang w:eastAsia="zh-CN" w:bidi="hi-IN"/>
        </w:rPr>
        <w:t xml:space="preserve">, </w:t>
      </w:r>
      <w:r w:rsidR="00FB2B26">
        <w:rPr>
          <w:rFonts w:ascii="Tahoma" w:eastAsia="SimSun" w:hAnsi="Tahoma" w:cs="Tahoma"/>
          <w:kern w:val="1"/>
          <w:sz w:val="20"/>
          <w:szCs w:val="20"/>
          <w:lang w:eastAsia="zh-CN" w:bidi="hi-IN"/>
        </w:rPr>
        <w:t>les associations n’y ont pas accès</w:t>
      </w:r>
      <w:r w:rsidRPr="00E627D2">
        <w:rPr>
          <w:rFonts w:ascii="Tahoma" w:eastAsia="SimSun" w:hAnsi="Tahoma" w:cs="Tahoma"/>
          <w:kern w:val="1"/>
          <w:sz w:val="20"/>
          <w:szCs w:val="20"/>
          <w:lang w:eastAsia="zh-CN" w:bidi="hi-IN"/>
        </w:rPr>
        <w:t xml:space="preserve">. </w:t>
      </w:r>
      <w:r w:rsidR="00405396">
        <w:rPr>
          <w:rFonts w:ascii="Tahoma" w:eastAsia="SimSun" w:hAnsi="Tahoma" w:cs="Tahoma"/>
          <w:kern w:val="1"/>
          <w:sz w:val="20"/>
          <w:szCs w:val="20"/>
          <w:lang w:eastAsia="zh-CN" w:bidi="hi-IN"/>
        </w:rPr>
        <w:t xml:space="preserve">De plus, il n’est pas prévu de droit d’accès associatif aux locaux de police dans le cadre de la retenue pour vérification du droit au séjour. </w:t>
      </w:r>
    </w:p>
    <w:p w14:paraId="7DECFC2A" w14:textId="24A8FAEA" w:rsidR="007A2D60" w:rsidRPr="0054469A" w:rsidRDefault="007A2D60" w:rsidP="0073179B">
      <w:pPr>
        <w:spacing w:after="0" w:line="276" w:lineRule="auto"/>
        <w:jc w:val="both"/>
        <w:rPr>
          <w:rFonts w:ascii="Tahoma" w:eastAsia="Times New Roman" w:hAnsi="Tahoma" w:cs="Tahoma"/>
          <w:color w:val="E4002B"/>
          <w:lang w:eastAsia="fr-FR"/>
        </w:rPr>
      </w:pPr>
    </w:p>
    <w:p w14:paraId="046C6F97" w14:textId="77777777" w:rsidR="00213034" w:rsidRPr="00627992" w:rsidRDefault="00213034" w:rsidP="0021303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b/>
          <w:kern w:val="1"/>
          <w:sz w:val="20"/>
          <w:szCs w:val="20"/>
          <w:lang w:eastAsia="zh-CN" w:bidi="hi-IN"/>
        </w:rPr>
      </w:pPr>
      <w:r w:rsidRPr="00627992">
        <w:rPr>
          <w:rFonts w:ascii="Tahoma" w:eastAsia="SimSun" w:hAnsi="Tahoma" w:cs="Tahoma"/>
          <w:b/>
          <w:kern w:val="1"/>
          <w:sz w:val="20"/>
          <w:szCs w:val="20"/>
          <w:u w:val="single"/>
          <w:lang w:eastAsia="zh-CN" w:bidi="hi-IN"/>
        </w:rPr>
        <w:t>Recommandations</w:t>
      </w:r>
      <w:r w:rsidRPr="00627992">
        <w:rPr>
          <w:rFonts w:ascii="Tahoma" w:eastAsia="SimSun" w:hAnsi="Tahoma" w:cs="Tahoma"/>
          <w:b/>
          <w:kern w:val="1"/>
          <w:sz w:val="20"/>
          <w:szCs w:val="20"/>
          <w:lang w:eastAsia="zh-CN" w:bidi="hi-IN"/>
        </w:rPr>
        <w:t xml:space="preserve"> : </w:t>
      </w:r>
    </w:p>
    <w:p w14:paraId="59859612" w14:textId="77777777" w:rsidR="00213034" w:rsidRDefault="00213034" w:rsidP="0021303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bookmarkStart w:id="1" w:name="_Hlk114654797"/>
      <w:r w:rsidRPr="00213034">
        <w:rPr>
          <w:rFonts w:ascii="Tahoma" w:eastAsia="SimSun" w:hAnsi="Tahoma" w:cs="Tahoma"/>
          <w:kern w:val="1"/>
          <w:sz w:val="20"/>
          <w:szCs w:val="20"/>
          <w:lang w:eastAsia="zh-CN" w:bidi="hi-IN"/>
        </w:rPr>
        <w:t>→</w:t>
      </w:r>
      <w:bookmarkEnd w:id="1"/>
      <w:r w:rsidRPr="00213034">
        <w:rPr>
          <w:rFonts w:ascii="Tahoma" w:eastAsia="SimSun" w:hAnsi="Tahoma" w:cs="Tahoma"/>
          <w:kern w:val="1"/>
          <w:sz w:val="20"/>
          <w:szCs w:val="20"/>
          <w:lang w:eastAsia="zh-CN" w:bidi="hi-IN"/>
        </w:rPr>
        <w:t xml:space="preserve"> Mettre fin à toute forme de détention arbitraire de personnes interpellées aux frontières intérieures terrestres.</w:t>
      </w:r>
    </w:p>
    <w:p w14:paraId="2F1DA141" w14:textId="2FADEADA" w:rsidR="005C0169" w:rsidRDefault="005C0169" w:rsidP="0021303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213034">
        <w:rPr>
          <w:rFonts w:ascii="Tahoma" w:eastAsia="SimSun" w:hAnsi="Tahoma" w:cs="Tahoma"/>
          <w:kern w:val="1"/>
          <w:sz w:val="20"/>
          <w:szCs w:val="20"/>
          <w:lang w:eastAsia="zh-CN" w:bidi="hi-IN"/>
        </w:rPr>
        <w:t>→</w:t>
      </w:r>
      <w:r>
        <w:rPr>
          <w:rFonts w:ascii="Tahoma" w:eastAsia="SimSun" w:hAnsi="Tahoma" w:cs="Tahoma"/>
          <w:kern w:val="1"/>
          <w:sz w:val="20"/>
          <w:szCs w:val="20"/>
          <w:lang w:eastAsia="zh-CN" w:bidi="hi-IN"/>
        </w:rPr>
        <w:t xml:space="preserve"> Permettre un accès effectif aux droits des personnes placées en vérification d’identité ou retenue pour vérification du droit au séjour.</w:t>
      </w:r>
    </w:p>
    <w:p w14:paraId="29A799F4" w14:textId="6ECB6778" w:rsidR="006071C8" w:rsidRDefault="006071C8" w:rsidP="0021303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213034">
        <w:rPr>
          <w:rFonts w:ascii="Tahoma" w:eastAsia="SimSun" w:hAnsi="Tahoma" w:cs="Tahoma"/>
          <w:kern w:val="1"/>
          <w:sz w:val="20"/>
          <w:szCs w:val="20"/>
          <w:lang w:eastAsia="zh-CN" w:bidi="hi-IN"/>
        </w:rPr>
        <w:t>→</w:t>
      </w:r>
      <w:r>
        <w:rPr>
          <w:rFonts w:ascii="Tahoma" w:eastAsia="SimSun" w:hAnsi="Tahoma" w:cs="Tahoma"/>
          <w:kern w:val="1"/>
          <w:sz w:val="20"/>
          <w:szCs w:val="20"/>
          <w:lang w:eastAsia="zh-CN" w:bidi="hi-IN"/>
        </w:rPr>
        <w:t xml:space="preserve"> Assurer le respect du droit international et de l’Union européenne en matière de privation de liberté et de l’éloignement.</w:t>
      </w:r>
    </w:p>
    <w:p w14:paraId="249C18DD" w14:textId="35AAF266" w:rsidR="005C0169" w:rsidRDefault="005C0169" w:rsidP="0021303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213034">
        <w:rPr>
          <w:rFonts w:ascii="Tahoma" w:eastAsia="SimSun" w:hAnsi="Tahoma" w:cs="Tahoma"/>
          <w:kern w:val="1"/>
          <w:sz w:val="20"/>
          <w:szCs w:val="20"/>
          <w:lang w:eastAsia="zh-CN" w:bidi="hi-IN"/>
        </w:rPr>
        <w:t>→</w:t>
      </w:r>
      <w:r>
        <w:rPr>
          <w:rFonts w:ascii="Tahoma" w:eastAsia="SimSun" w:hAnsi="Tahoma" w:cs="Tahoma"/>
          <w:kern w:val="1"/>
          <w:sz w:val="20"/>
          <w:szCs w:val="20"/>
          <w:lang w:eastAsia="zh-CN" w:bidi="hi-IN"/>
        </w:rPr>
        <w:t xml:space="preserve"> Garantir un accès au juge pour permettre un contrôle juridictionnel de ces lieux d’enfermement.</w:t>
      </w:r>
    </w:p>
    <w:p w14:paraId="07D3F92D" w14:textId="58F1F7E4" w:rsidR="005C0169" w:rsidRPr="00213034" w:rsidRDefault="005C0169" w:rsidP="0021303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213034">
        <w:rPr>
          <w:rFonts w:ascii="Tahoma" w:eastAsia="SimSun" w:hAnsi="Tahoma" w:cs="Tahoma"/>
          <w:kern w:val="1"/>
          <w:sz w:val="20"/>
          <w:szCs w:val="20"/>
          <w:lang w:eastAsia="zh-CN" w:bidi="hi-IN"/>
        </w:rPr>
        <w:t>→</w:t>
      </w:r>
      <w:r>
        <w:rPr>
          <w:rFonts w:ascii="Tahoma" w:eastAsia="SimSun" w:hAnsi="Tahoma" w:cs="Tahoma"/>
          <w:kern w:val="1"/>
          <w:sz w:val="20"/>
          <w:szCs w:val="20"/>
          <w:lang w:eastAsia="zh-CN" w:bidi="hi-IN"/>
        </w:rPr>
        <w:t xml:space="preserve"> Garantir un accès de la société civile pour permettre un droit de regard </w:t>
      </w:r>
      <w:r w:rsidR="006056ED">
        <w:rPr>
          <w:rFonts w:ascii="Tahoma" w:eastAsia="SimSun" w:hAnsi="Tahoma" w:cs="Tahoma"/>
          <w:kern w:val="1"/>
          <w:sz w:val="20"/>
          <w:szCs w:val="20"/>
          <w:lang w:eastAsia="zh-CN" w:bidi="hi-IN"/>
        </w:rPr>
        <w:t>dans</w:t>
      </w:r>
      <w:r>
        <w:rPr>
          <w:rFonts w:ascii="Tahoma" w:eastAsia="SimSun" w:hAnsi="Tahoma" w:cs="Tahoma"/>
          <w:kern w:val="1"/>
          <w:sz w:val="20"/>
          <w:szCs w:val="20"/>
          <w:lang w:eastAsia="zh-CN" w:bidi="hi-IN"/>
        </w:rPr>
        <w:t xml:space="preserve"> ces lieux d’enfermement.</w:t>
      </w:r>
    </w:p>
    <w:p w14:paraId="366DCE4B" w14:textId="77777777" w:rsidR="003B04A1" w:rsidRDefault="003B04A1" w:rsidP="0073179B">
      <w:pPr>
        <w:spacing w:after="0" w:line="276" w:lineRule="auto"/>
        <w:jc w:val="both"/>
        <w:rPr>
          <w:rFonts w:ascii="Tahoma" w:eastAsia="Times New Roman" w:hAnsi="Tahoma" w:cs="Tahoma"/>
          <w:b/>
          <w:bCs/>
          <w:color w:val="E4002B"/>
          <w:sz w:val="20"/>
          <w:szCs w:val="20"/>
          <w:lang w:eastAsia="fr-FR"/>
        </w:rPr>
      </w:pPr>
    </w:p>
    <w:p w14:paraId="31A20349" w14:textId="77777777" w:rsidR="005C0169" w:rsidRPr="005C0169" w:rsidRDefault="005C0169" w:rsidP="0073179B">
      <w:pPr>
        <w:spacing w:after="0" w:line="276" w:lineRule="auto"/>
        <w:jc w:val="both"/>
        <w:rPr>
          <w:rFonts w:ascii="Tahoma" w:eastAsia="Times New Roman" w:hAnsi="Tahoma" w:cs="Tahoma"/>
          <w:b/>
          <w:bCs/>
          <w:color w:val="E4002B"/>
          <w:sz w:val="20"/>
          <w:szCs w:val="20"/>
          <w:lang w:eastAsia="fr-FR"/>
        </w:rPr>
      </w:pPr>
    </w:p>
    <w:p w14:paraId="3F6F7278" w14:textId="59034270" w:rsidR="003B04A1" w:rsidRPr="005C0169" w:rsidRDefault="00412AAF" w:rsidP="0073179B">
      <w:pPr>
        <w:spacing w:after="0" w:line="276" w:lineRule="auto"/>
        <w:jc w:val="both"/>
        <w:rPr>
          <w:rFonts w:ascii="Tahoma" w:eastAsia="Times New Roman" w:hAnsi="Tahoma" w:cs="Tahoma"/>
          <w:b/>
          <w:bCs/>
          <w:color w:val="E4002B"/>
          <w:sz w:val="20"/>
          <w:szCs w:val="20"/>
          <w:lang w:eastAsia="fr-FR"/>
        </w:rPr>
      </w:pPr>
      <w:r w:rsidRPr="005C0169">
        <w:rPr>
          <w:rFonts w:ascii="Tahoma" w:eastAsia="Times New Roman" w:hAnsi="Tahoma" w:cs="Tahoma"/>
          <w:b/>
          <w:bCs/>
          <w:color w:val="E4002B"/>
          <w:sz w:val="20"/>
          <w:szCs w:val="20"/>
          <w:lang w:eastAsia="fr-FR"/>
        </w:rPr>
        <w:t>VIOLENCES AUX FRONTIÈRES INTÉRIEURES TERRESTRES</w:t>
      </w:r>
    </w:p>
    <w:p w14:paraId="5C3E0B64" w14:textId="2BC45F71" w:rsidR="00C75F8A" w:rsidRPr="0054469A" w:rsidRDefault="007A3E26" w:rsidP="00C75F8A">
      <w:pPr>
        <w:jc w:val="both"/>
        <w:rPr>
          <w:rFonts w:ascii="Tahoma" w:hAnsi="Tahoma" w:cs="Tahoma"/>
          <w:iCs/>
          <w:sz w:val="20"/>
          <w:szCs w:val="20"/>
        </w:rPr>
      </w:pPr>
      <w:r>
        <w:rPr>
          <w:rFonts w:ascii="Tahoma" w:hAnsi="Tahoma" w:cs="Tahoma"/>
          <w:iCs/>
          <w:sz w:val="20"/>
          <w:szCs w:val="20"/>
        </w:rPr>
        <w:t xml:space="preserve">38- </w:t>
      </w:r>
      <w:r w:rsidR="00C75F8A" w:rsidRPr="0054469A">
        <w:rPr>
          <w:rFonts w:ascii="Tahoma" w:hAnsi="Tahoma" w:cs="Tahoma"/>
          <w:iCs/>
          <w:sz w:val="20"/>
          <w:szCs w:val="20"/>
        </w:rPr>
        <w:t xml:space="preserve">Conséquence du rétablissement des contrôles aux frontières intérieures de la France, de nombreuses personnes se voient contrôlées et refoulées aux frontières intérieures terrestres. Elles empruntent donc des chemins de plus en plus dangereux. </w:t>
      </w:r>
    </w:p>
    <w:p w14:paraId="4277CB28" w14:textId="213970F9" w:rsidR="00F04EFA" w:rsidRDefault="007A3E26" w:rsidP="005C0169">
      <w:pPr>
        <w:spacing w:after="0"/>
        <w:jc w:val="both"/>
        <w:rPr>
          <w:rFonts w:ascii="Tahoma" w:hAnsi="Tahoma" w:cs="Tahoma"/>
          <w:sz w:val="20"/>
          <w:szCs w:val="20"/>
        </w:rPr>
      </w:pPr>
      <w:r>
        <w:rPr>
          <w:rFonts w:ascii="Tahoma" w:hAnsi="Tahoma" w:cs="Tahoma"/>
          <w:bCs/>
          <w:iCs/>
          <w:sz w:val="20"/>
          <w:szCs w:val="20"/>
        </w:rPr>
        <w:t xml:space="preserve">39- </w:t>
      </w:r>
      <w:r w:rsidR="00C75F8A" w:rsidRPr="0054469A">
        <w:rPr>
          <w:rFonts w:ascii="Tahoma" w:hAnsi="Tahoma" w:cs="Tahoma"/>
          <w:bCs/>
          <w:iCs/>
          <w:sz w:val="20"/>
          <w:szCs w:val="20"/>
        </w:rPr>
        <w:t xml:space="preserve">Ces mises en danger prennent place dans un contexte de militarisation </w:t>
      </w:r>
      <w:r w:rsidR="00C75F8A" w:rsidRPr="0054469A">
        <w:rPr>
          <w:rFonts w:ascii="Tahoma" w:hAnsi="Tahoma" w:cs="Tahoma"/>
          <w:sz w:val="20"/>
          <w:szCs w:val="20"/>
        </w:rPr>
        <w:t xml:space="preserve">de la frontière </w:t>
      </w:r>
      <w:r w:rsidR="005C0169">
        <w:rPr>
          <w:rFonts w:ascii="Tahoma" w:hAnsi="Tahoma" w:cs="Tahoma"/>
          <w:sz w:val="20"/>
          <w:szCs w:val="20"/>
        </w:rPr>
        <w:t xml:space="preserve">qui </w:t>
      </w:r>
      <w:r w:rsidR="00C75F8A" w:rsidRPr="0054469A">
        <w:rPr>
          <w:rFonts w:ascii="Tahoma" w:hAnsi="Tahoma" w:cs="Tahoma"/>
          <w:sz w:val="20"/>
          <w:szCs w:val="20"/>
        </w:rPr>
        <w:t xml:space="preserve">s’accompagne d’une constatation de violations systémiques des droits fondamentaux des personnes exilées tout le long des frontières avec l’Italie et l’Espagne. </w:t>
      </w:r>
    </w:p>
    <w:p w14:paraId="7999F69C" w14:textId="77777777" w:rsidR="005C0169" w:rsidRPr="00C75F8A" w:rsidRDefault="005C0169" w:rsidP="005C0169">
      <w:pPr>
        <w:spacing w:after="0"/>
        <w:jc w:val="both"/>
        <w:rPr>
          <w:rFonts w:ascii="Tahoma" w:hAnsi="Tahoma" w:cs="Tahoma"/>
          <w:sz w:val="20"/>
          <w:szCs w:val="20"/>
          <w:lang w:eastAsia="fr-FR"/>
        </w:rPr>
      </w:pPr>
    </w:p>
    <w:p w14:paraId="6C2D433D" w14:textId="27D28A70" w:rsidR="00594F27" w:rsidRPr="005F72A4" w:rsidRDefault="00D17921" w:rsidP="0073179B">
      <w:pPr>
        <w:spacing w:after="0" w:line="276" w:lineRule="auto"/>
        <w:jc w:val="both"/>
        <w:rPr>
          <w:rFonts w:ascii="Tahoma" w:eastAsia="Times New Roman" w:hAnsi="Tahoma" w:cs="Tahoma"/>
          <w:b/>
          <w:bCs/>
          <w:i/>
          <w:iCs/>
          <w:color w:val="E4002B"/>
          <w:sz w:val="20"/>
          <w:szCs w:val="20"/>
          <w:lang w:eastAsia="fr-FR"/>
        </w:rPr>
      </w:pPr>
      <w:r w:rsidRPr="005F72A4">
        <w:rPr>
          <w:rFonts w:ascii="Tahoma" w:eastAsia="Times New Roman" w:hAnsi="Tahoma" w:cs="Tahoma"/>
          <w:b/>
          <w:bCs/>
          <w:i/>
          <w:iCs/>
          <w:color w:val="E4002B"/>
          <w:sz w:val="20"/>
          <w:szCs w:val="20"/>
          <w:lang w:eastAsia="fr-FR"/>
        </w:rPr>
        <w:t>Violences policières</w:t>
      </w:r>
      <w:r w:rsidR="005C0169">
        <w:rPr>
          <w:rFonts w:ascii="Tahoma" w:eastAsia="Times New Roman" w:hAnsi="Tahoma" w:cs="Tahoma"/>
          <w:b/>
          <w:bCs/>
          <w:i/>
          <w:iCs/>
          <w:color w:val="E4002B"/>
          <w:sz w:val="20"/>
          <w:szCs w:val="20"/>
          <w:lang w:eastAsia="fr-FR"/>
        </w:rPr>
        <w:t xml:space="preserve"> envers les personnes exilées interpellées </w:t>
      </w:r>
    </w:p>
    <w:p w14:paraId="2DF034B4" w14:textId="2DBACDBE" w:rsidR="00D17921" w:rsidRPr="007E796F" w:rsidRDefault="007A3E26" w:rsidP="007E796F">
      <w:pPr>
        <w:spacing w:after="0"/>
        <w:jc w:val="both"/>
        <w:rPr>
          <w:rFonts w:ascii="Tahoma" w:hAnsi="Tahoma" w:cs="Tahoma"/>
          <w:bCs/>
          <w:iCs/>
          <w:sz w:val="20"/>
          <w:szCs w:val="20"/>
        </w:rPr>
      </w:pPr>
      <w:r>
        <w:rPr>
          <w:rFonts w:ascii="Tahoma" w:eastAsia="Times New Roman" w:hAnsi="Tahoma" w:cs="Tahoma"/>
          <w:sz w:val="20"/>
          <w:szCs w:val="20"/>
          <w:lang w:eastAsia="fr-FR"/>
        </w:rPr>
        <w:t xml:space="preserve">40- </w:t>
      </w:r>
      <w:r w:rsidR="005F72A4" w:rsidRPr="005F72A4">
        <w:rPr>
          <w:rFonts w:ascii="Tahoma" w:eastAsia="Times New Roman" w:hAnsi="Tahoma" w:cs="Tahoma"/>
          <w:sz w:val="20"/>
          <w:szCs w:val="20"/>
          <w:lang w:eastAsia="fr-FR"/>
        </w:rPr>
        <w:t xml:space="preserve">L’Anafé est régulièrement alertée d’allégations de violences policières et de propos et comportements envers les personnes exilées contraires au code de déontologie de la police et de la </w:t>
      </w:r>
      <w:r w:rsidR="005F72A4" w:rsidRPr="005F72A4">
        <w:rPr>
          <w:rFonts w:ascii="Tahoma" w:eastAsia="Times New Roman" w:hAnsi="Tahoma" w:cs="Tahoma"/>
          <w:sz w:val="20"/>
          <w:szCs w:val="20"/>
          <w:lang w:eastAsia="fr-FR"/>
        </w:rPr>
        <w:lastRenderedPageBreak/>
        <w:t>gendarmerie</w:t>
      </w:r>
      <w:r w:rsidR="005F72A4" w:rsidRPr="005F72A4">
        <w:rPr>
          <w:rStyle w:val="FootnoteReference"/>
          <w:rFonts w:ascii="Tahoma" w:eastAsia="Times New Roman" w:hAnsi="Tahoma" w:cs="Tahoma"/>
          <w:sz w:val="20"/>
          <w:szCs w:val="20"/>
          <w:lang w:eastAsia="fr-FR"/>
        </w:rPr>
        <w:footnoteReference w:id="44"/>
      </w:r>
      <w:r w:rsidR="005F72A4" w:rsidRPr="005F72A4">
        <w:rPr>
          <w:rFonts w:ascii="Tahoma" w:eastAsia="Times New Roman" w:hAnsi="Tahoma" w:cs="Tahoma"/>
          <w:sz w:val="20"/>
          <w:szCs w:val="20"/>
          <w:lang w:eastAsia="fr-FR"/>
        </w:rPr>
        <w:t xml:space="preserve">. </w:t>
      </w:r>
      <w:r w:rsidR="005F72A4">
        <w:rPr>
          <w:rFonts w:ascii="Tahoma" w:eastAsia="Times New Roman" w:hAnsi="Tahoma" w:cs="Tahoma"/>
          <w:sz w:val="20"/>
          <w:szCs w:val="20"/>
          <w:lang w:eastAsia="fr-FR"/>
        </w:rPr>
        <w:t xml:space="preserve">Aux procédures expéditives, à la privation de liberté et aux violations des droits s’ajoutent donc des violences supplémentaires qui peuvent survenir lors des contrôles et interpellations mais également au cours de la privation de liberté. </w:t>
      </w:r>
      <w:r w:rsidR="005F72A4" w:rsidRPr="0054469A">
        <w:rPr>
          <w:rFonts w:ascii="Tahoma" w:hAnsi="Tahoma" w:cs="Tahoma"/>
          <w:bCs/>
          <w:iCs/>
          <w:sz w:val="20"/>
          <w:szCs w:val="20"/>
        </w:rPr>
        <w:t xml:space="preserve">Les pratiques constatées à la frontière, telles que les privations de liberté prolongées, les contrôles discriminatoires et les procédures irrégulières, ont des impacts graves sur la santé et la sécurité des individus concernés. </w:t>
      </w:r>
      <w:r w:rsidR="00F56E53">
        <w:rPr>
          <w:rFonts w:ascii="Tahoma" w:hAnsi="Tahoma" w:cs="Tahoma"/>
          <w:bCs/>
          <w:iCs/>
          <w:sz w:val="20"/>
          <w:szCs w:val="20"/>
        </w:rPr>
        <w:t xml:space="preserve">En 2023, l’Anafé a suivi 9 situations de </w:t>
      </w:r>
      <w:r w:rsidR="00F56E53">
        <w:rPr>
          <w:rFonts w:ascii="Tahoma" w:eastAsia="SimSun" w:hAnsi="Tahoma" w:cs="Tahoma"/>
          <w:kern w:val="1"/>
          <w:sz w:val="20"/>
          <w:szCs w:val="20"/>
          <w:lang w:eastAsia="zh-CN" w:bidi="hi-IN"/>
        </w:rPr>
        <w:t xml:space="preserve">violences policières aux frontières intérieures terrestres. En 2024, l’Anafé a suivi 4 </w:t>
      </w:r>
      <w:r w:rsidR="00F56E53">
        <w:rPr>
          <w:rFonts w:ascii="Tahoma" w:hAnsi="Tahoma" w:cs="Tahoma"/>
          <w:bCs/>
          <w:iCs/>
          <w:sz w:val="20"/>
          <w:szCs w:val="20"/>
        </w:rPr>
        <w:t xml:space="preserve">situations de </w:t>
      </w:r>
      <w:r w:rsidR="00F56E53">
        <w:rPr>
          <w:rFonts w:ascii="Tahoma" w:eastAsia="SimSun" w:hAnsi="Tahoma" w:cs="Tahoma"/>
          <w:kern w:val="1"/>
          <w:sz w:val="20"/>
          <w:szCs w:val="20"/>
          <w:lang w:eastAsia="zh-CN" w:bidi="hi-IN"/>
        </w:rPr>
        <w:t>violences policières aux frontières intérieures terrestres</w:t>
      </w:r>
      <w:r w:rsidR="00F56E53">
        <w:rPr>
          <w:rStyle w:val="FootnoteReference"/>
          <w:rFonts w:ascii="Tahoma" w:eastAsia="SimSun" w:hAnsi="Tahoma" w:cs="Tahoma"/>
          <w:kern w:val="1"/>
          <w:sz w:val="20"/>
          <w:szCs w:val="20"/>
          <w:lang w:eastAsia="zh-CN" w:bidi="hi-IN"/>
        </w:rPr>
        <w:footnoteReference w:id="45"/>
      </w:r>
      <w:r w:rsidR="00C2259E">
        <w:rPr>
          <w:rFonts w:ascii="Tahoma" w:eastAsia="SimSun" w:hAnsi="Tahoma" w:cs="Tahoma"/>
          <w:kern w:val="1"/>
          <w:sz w:val="20"/>
          <w:szCs w:val="20"/>
          <w:lang w:eastAsia="zh-CN" w:bidi="hi-IN"/>
        </w:rPr>
        <w:t>.</w:t>
      </w:r>
    </w:p>
    <w:p w14:paraId="428D2515" w14:textId="77777777" w:rsidR="007E796F" w:rsidRPr="005F72A4" w:rsidRDefault="007E796F" w:rsidP="0073179B">
      <w:pPr>
        <w:spacing w:after="0" w:line="276" w:lineRule="auto"/>
        <w:jc w:val="both"/>
        <w:rPr>
          <w:rFonts w:ascii="Tahoma" w:eastAsia="Times New Roman" w:hAnsi="Tahoma" w:cs="Tahoma"/>
          <w:b/>
          <w:bCs/>
          <w:i/>
          <w:iCs/>
          <w:color w:val="E4002B"/>
          <w:sz w:val="20"/>
          <w:szCs w:val="20"/>
          <w:lang w:eastAsia="fr-FR"/>
        </w:rPr>
      </w:pPr>
    </w:p>
    <w:p w14:paraId="4DD96A83" w14:textId="6A67AB1C" w:rsidR="00CC57A7" w:rsidRPr="005F72A4" w:rsidRDefault="00CC57A7" w:rsidP="005F72A4">
      <w:pPr>
        <w:spacing w:after="0" w:line="276" w:lineRule="auto"/>
        <w:jc w:val="both"/>
        <w:rPr>
          <w:rFonts w:ascii="Tahoma" w:eastAsia="Times New Roman" w:hAnsi="Tahoma" w:cs="Tahoma"/>
          <w:b/>
          <w:bCs/>
          <w:i/>
          <w:iCs/>
          <w:color w:val="E4002B"/>
          <w:sz w:val="20"/>
          <w:szCs w:val="20"/>
          <w:lang w:eastAsia="fr-FR"/>
        </w:rPr>
      </w:pPr>
      <w:r w:rsidRPr="005F72A4">
        <w:rPr>
          <w:rFonts w:ascii="Tahoma" w:eastAsia="Times New Roman" w:hAnsi="Tahoma" w:cs="Tahoma"/>
          <w:b/>
          <w:bCs/>
          <w:i/>
          <w:iCs/>
          <w:color w:val="E4002B"/>
          <w:sz w:val="20"/>
          <w:szCs w:val="20"/>
          <w:lang w:eastAsia="fr-FR"/>
        </w:rPr>
        <w:t>Des frontières intérieures terrestres meurtrières</w:t>
      </w:r>
    </w:p>
    <w:p w14:paraId="3064EA29" w14:textId="3025F45B" w:rsidR="00CC57A7" w:rsidRPr="0054469A" w:rsidRDefault="007A3E26" w:rsidP="005F72A4">
      <w:pPr>
        <w:spacing w:after="0"/>
        <w:jc w:val="both"/>
        <w:rPr>
          <w:rFonts w:ascii="Tahoma" w:hAnsi="Tahoma" w:cs="Tahoma"/>
          <w:bCs/>
          <w:iCs/>
          <w:sz w:val="20"/>
          <w:szCs w:val="20"/>
        </w:rPr>
      </w:pPr>
      <w:r>
        <w:rPr>
          <w:rFonts w:ascii="Tahoma" w:hAnsi="Tahoma" w:cs="Tahoma"/>
          <w:bCs/>
          <w:iCs/>
          <w:sz w:val="20"/>
          <w:szCs w:val="20"/>
        </w:rPr>
        <w:t xml:space="preserve">41- </w:t>
      </w:r>
      <w:r w:rsidR="0038281C">
        <w:rPr>
          <w:rFonts w:ascii="Tahoma" w:hAnsi="Tahoma" w:cs="Tahoma"/>
          <w:bCs/>
          <w:iCs/>
          <w:sz w:val="20"/>
          <w:szCs w:val="20"/>
        </w:rPr>
        <w:t>Depuis 2016, l’Anafé a été alertée et a suivi 70 décès survenus aux frontières intérieures terrestres.</w:t>
      </w:r>
      <w:r w:rsidR="006056ED" w:rsidRPr="006056ED">
        <w:rPr>
          <w:rFonts w:ascii="Tahoma" w:hAnsi="Tahoma" w:cs="Tahoma"/>
          <w:bCs/>
          <w:iCs/>
          <w:sz w:val="20"/>
          <w:szCs w:val="20"/>
        </w:rPr>
        <w:t xml:space="preserve"> </w:t>
      </w:r>
      <w:r w:rsidR="006056ED">
        <w:rPr>
          <w:rFonts w:ascii="Tahoma" w:hAnsi="Tahoma" w:cs="Tahoma"/>
          <w:bCs/>
          <w:iCs/>
          <w:sz w:val="20"/>
          <w:szCs w:val="20"/>
        </w:rPr>
        <w:t xml:space="preserve">En 2023, l’Anafé a été alertée de neuf décès survenus aux frontières intérieures terrestres, six à la frontière franco-italienne basse (Menton/Vintimille) et trois à la frontière franco-italienne haute (Briançonnais). </w:t>
      </w:r>
      <w:r w:rsidR="002A2B5B" w:rsidRPr="0054469A">
        <w:rPr>
          <w:rFonts w:ascii="Tahoma" w:hAnsi="Tahoma" w:cs="Tahoma"/>
          <w:bCs/>
          <w:iCs/>
          <w:sz w:val="20"/>
          <w:szCs w:val="20"/>
        </w:rPr>
        <w:t>Au cours de l’année 2024, l’Anafé a été informée de deux décès survenus aux frontières intérieures terrestres</w:t>
      </w:r>
      <w:r w:rsidR="002A2B5B">
        <w:rPr>
          <w:rFonts w:ascii="Tahoma" w:hAnsi="Tahoma" w:cs="Tahoma"/>
          <w:bCs/>
          <w:iCs/>
          <w:sz w:val="20"/>
          <w:szCs w:val="20"/>
        </w:rPr>
        <w:t>,</w:t>
      </w:r>
      <w:r w:rsidR="002A2B5B" w:rsidRPr="0054469A">
        <w:rPr>
          <w:rFonts w:ascii="Tahoma" w:hAnsi="Tahoma" w:cs="Tahoma"/>
          <w:bCs/>
          <w:iCs/>
          <w:sz w:val="20"/>
          <w:szCs w:val="20"/>
        </w:rPr>
        <w:t xml:space="preserve"> l’un à la frontière franco-italienne haute et l’autre à la frontière franco-espagnole catalane</w:t>
      </w:r>
      <w:r w:rsidR="006056ED">
        <w:rPr>
          <w:rStyle w:val="FootnoteReference"/>
          <w:rFonts w:ascii="Tahoma" w:hAnsi="Tahoma" w:cs="Tahoma"/>
          <w:bCs/>
          <w:iCs/>
          <w:sz w:val="20"/>
          <w:szCs w:val="20"/>
        </w:rPr>
        <w:footnoteReference w:id="46"/>
      </w:r>
      <w:r w:rsidR="006056ED" w:rsidRPr="0054469A">
        <w:rPr>
          <w:rFonts w:ascii="Tahoma" w:hAnsi="Tahoma" w:cs="Tahoma"/>
          <w:bCs/>
          <w:iCs/>
          <w:sz w:val="20"/>
          <w:szCs w:val="20"/>
        </w:rPr>
        <w:t>.</w:t>
      </w:r>
      <w:r w:rsidR="006056ED">
        <w:rPr>
          <w:rFonts w:ascii="Tahoma" w:hAnsi="Tahoma" w:cs="Tahoma"/>
          <w:bCs/>
          <w:iCs/>
          <w:sz w:val="20"/>
          <w:szCs w:val="20"/>
        </w:rPr>
        <w:t xml:space="preserve"> </w:t>
      </w:r>
      <w:r w:rsidR="008C04B0">
        <w:rPr>
          <w:rFonts w:ascii="Tahoma" w:hAnsi="Tahoma" w:cs="Tahoma"/>
          <w:bCs/>
          <w:iCs/>
          <w:sz w:val="20"/>
          <w:szCs w:val="20"/>
        </w:rPr>
        <w:t xml:space="preserve"> </w:t>
      </w:r>
    </w:p>
    <w:p w14:paraId="18C9FB19" w14:textId="77777777" w:rsidR="007A3E26" w:rsidRDefault="007A3E26" w:rsidP="005F72A4">
      <w:pPr>
        <w:spacing w:after="0"/>
        <w:jc w:val="both"/>
        <w:rPr>
          <w:rFonts w:ascii="Tahoma" w:hAnsi="Tahoma" w:cs="Tahoma"/>
          <w:bCs/>
          <w:iCs/>
          <w:sz w:val="20"/>
          <w:szCs w:val="20"/>
        </w:rPr>
      </w:pPr>
    </w:p>
    <w:p w14:paraId="573CEF6D" w14:textId="3266EACE" w:rsidR="00CC57A7" w:rsidRPr="0054469A" w:rsidRDefault="007A3E26" w:rsidP="005F72A4">
      <w:pPr>
        <w:spacing w:after="0"/>
        <w:jc w:val="both"/>
        <w:rPr>
          <w:rFonts w:ascii="Tahoma" w:hAnsi="Tahoma" w:cs="Tahoma"/>
          <w:bCs/>
          <w:iCs/>
          <w:sz w:val="20"/>
          <w:szCs w:val="20"/>
        </w:rPr>
      </w:pPr>
      <w:r>
        <w:rPr>
          <w:rFonts w:ascii="Tahoma" w:hAnsi="Tahoma" w:cs="Tahoma"/>
          <w:bCs/>
          <w:iCs/>
          <w:sz w:val="20"/>
          <w:szCs w:val="20"/>
        </w:rPr>
        <w:t xml:space="preserve">42- </w:t>
      </w:r>
      <w:r w:rsidR="00CC57A7" w:rsidRPr="0054469A">
        <w:rPr>
          <w:rFonts w:ascii="Tahoma" w:hAnsi="Tahoma" w:cs="Tahoma"/>
          <w:bCs/>
          <w:iCs/>
          <w:sz w:val="20"/>
          <w:szCs w:val="20"/>
        </w:rPr>
        <w:t>Il existe peu de recours pour les familles des personnes disparues. Par exemple, en janvier 2024, la Cour européenne des droits de l’Homme (CEDH)</w:t>
      </w:r>
      <w:r w:rsidR="00CC57A7" w:rsidRPr="0054469A">
        <w:rPr>
          <w:rStyle w:val="FootnoteReference"/>
          <w:rFonts w:ascii="Tahoma" w:hAnsi="Tahoma" w:cs="Tahoma"/>
          <w:bCs/>
          <w:iCs/>
          <w:sz w:val="20"/>
          <w:szCs w:val="20"/>
        </w:rPr>
        <w:footnoteReference w:id="47"/>
      </w:r>
      <w:r w:rsidR="00CC57A7" w:rsidRPr="0054469A">
        <w:rPr>
          <w:rFonts w:ascii="Tahoma" w:hAnsi="Tahoma" w:cs="Tahoma"/>
          <w:bCs/>
          <w:iCs/>
          <w:sz w:val="20"/>
          <w:szCs w:val="20"/>
        </w:rPr>
        <w:t xml:space="preserve"> a déclaré irrecevable la requête visant à rouvrir l'enquête sur la noyade de Blessing, jeune femme décédée dans la Durance en 2018. Cette décision est venue clore définitivement ce dossier, sans réponse satisfaisante pour sa famille. </w:t>
      </w:r>
    </w:p>
    <w:p w14:paraId="18EE6749" w14:textId="77777777" w:rsidR="007A3E26" w:rsidRDefault="007A3E26" w:rsidP="00412A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ahoma" w:hAnsi="Tahoma" w:cs="Tahoma"/>
          <w:bCs/>
          <w:iCs/>
          <w:sz w:val="20"/>
          <w:szCs w:val="20"/>
        </w:rPr>
      </w:pPr>
    </w:p>
    <w:p w14:paraId="5843CDB9" w14:textId="45CEAC34" w:rsidR="00D17921" w:rsidRDefault="007A3E26" w:rsidP="00412A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ahoma" w:hAnsi="Tahoma" w:cs="Tahoma"/>
          <w:color w:val="000000"/>
          <w:sz w:val="20"/>
          <w:szCs w:val="20"/>
        </w:rPr>
      </w:pPr>
      <w:r>
        <w:rPr>
          <w:rFonts w:ascii="Tahoma" w:hAnsi="Tahoma" w:cs="Tahoma"/>
          <w:bCs/>
          <w:iCs/>
          <w:sz w:val="20"/>
          <w:szCs w:val="20"/>
        </w:rPr>
        <w:t xml:space="preserve">43- </w:t>
      </w:r>
      <w:r w:rsidR="005F72A4">
        <w:rPr>
          <w:rFonts w:ascii="Tahoma" w:hAnsi="Tahoma" w:cs="Tahoma"/>
          <w:bCs/>
          <w:iCs/>
          <w:sz w:val="20"/>
          <w:szCs w:val="20"/>
        </w:rPr>
        <w:t>À la frontière franco-espagnole, l</w:t>
      </w:r>
      <w:r w:rsidR="00CC57A7" w:rsidRPr="005126AE">
        <w:rPr>
          <w:rFonts w:ascii="Tahoma" w:hAnsi="Tahoma" w:cs="Tahoma"/>
          <w:bCs/>
          <w:iCs/>
          <w:sz w:val="20"/>
          <w:szCs w:val="20"/>
        </w:rPr>
        <w:t xml:space="preserve">e 12 octobre 2021, un train en provenance d’Hendaye a percuté quatre personnes qui se trouvaient sur les voies ferrées non loin de la gare de Saint-Jean-de-Luz. Trois d’entre elles ont perdu la vie dans l’accident. Le seul survivant, très grièvement blessé, a déclaré aux enquêteurs que leur groupe, qui venait d’Espagne, s’était réfugié au niveau de cette voie, déserte et non éclairée, afin d’éviter les contrôles de police. Une plainte contre X a été déposée </w:t>
      </w:r>
      <w:r w:rsidR="00BC719F">
        <w:rPr>
          <w:rFonts w:ascii="Tahoma" w:hAnsi="Tahoma" w:cs="Tahoma"/>
          <w:bCs/>
          <w:iCs/>
          <w:sz w:val="20"/>
          <w:szCs w:val="20"/>
        </w:rPr>
        <w:t>auprès</w:t>
      </w:r>
      <w:r w:rsidR="00CC57A7" w:rsidRPr="005126AE">
        <w:rPr>
          <w:rFonts w:ascii="Tahoma" w:hAnsi="Tahoma" w:cs="Tahoma"/>
          <w:bCs/>
          <w:iCs/>
          <w:sz w:val="20"/>
          <w:szCs w:val="20"/>
        </w:rPr>
        <w:t xml:space="preserve"> du procureur de la République de Bayonne par </w:t>
      </w:r>
      <w:r w:rsidR="00BC719F">
        <w:rPr>
          <w:rFonts w:ascii="Tahoma" w:hAnsi="Tahoma" w:cs="Tahoma"/>
          <w:bCs/>
          <w:iCs/>
          <w:sz w:val="20"/>
          <w:szCs w:val="20"/>
        </w:rPr>
        <w:t>les</w:t>
      </w:r>
      <w:r w:rsidR="00CC57A7" w:rsidRPr="005126AE">
        <w:rPr>
          <w:rFonts w:ascii="Tahoma" w:hAnsi="Tahoma" w:cs="Tahoma"/>
          <w:bCs/>
          <w:iCs/>
          <w:sz w:val="20"/>
          <w:szCs w:val="20"/>
        </w:rPr>
        <w:t xml:space="preserve"> victimes de ces faits afin que toute la lumière soit faite sur les circonstances et les causes du drame de Saint-Jean-de-Luz. L’Anafé, le Gisti et La Cimade se sont associés à cette plainte. </w:t>
      </w:r>
      <w:r w:rsidR="00CC57A7" w:rsidRPr="005126AE">
        <w:rPr>
          <w:rFonts w:ascii="Tahoma" w:hAnsi="Tahoma" w:cs="Tahoma"/>
          <w:sz w:val="20"/>
          <w:szCs w:val="20"/>
        </w:rPr>
        <w:t xml:space="preserve">La plainte a été classée sans suite par le procureur de la République de Bayonne le 21 avril 2022. </w:t>
      </w:r>
      <w:r w:rsidR="00CC57A7" w:rsidRPr="005126AE">
        <w:rPr>
          <w:rFonts w:ascii="Tahoma" w:hAnsi="Tahoma" w:cs="Tahoma"/>
          <w:bCs/>
          <w:iCs/>
          <w:sz w:val="20"/>
          <w:szCs w:val="20"/>
        </w:rPr>
        <w:t xml:space="preserve">Le 15 juin 2023, les familles de victimes et la victime survivante, l’Anafé, la Cimade et le Gisti ont déposé </w:t>
      </w:r>
      <w:r w:rsidR="00CC57A7">
        <w:rPr>
          <w:rFonts w:ascii="Tahoma" w:hAnsi="Tahoma" w:cs="Tahoma"/>
          <w:bCs/>
          <w:iCs/>
          <w:sz w:val="20"/>
          <w:szCs w:val="20"/>
        </w:rPr>
        <w:t xml:space="preserve">une </w:t>
      </w:r>
      <w:r w:rsidR="00CC57A7" w:rsidRPr="005126AE">
        <w:rPr>
          <w:rFonts w:ascii="Tahoma" w:hAnsi="Tahoma" w:cs="Tahoma"/>
          <w:bCs/>
          <w:iCs/>
          <w:sz w:val="20"/>
          <w:szCs w:val="20"/>
        </w:rPr>
        <w:t>plainte avec constitution de partie civile devant le juge d’instruction</w:t>
      </w:r>
      <w:r w:rsidR="00CC57A7" w:rsidRPr="005126AE">
        <w:rPr>
          <w:rFonts w:ascii="Tahoma" w:hAnsi="Tahoma" w:cs="Tahoma"/>
          <w:color w:val="000000"/>
          <w:sz w:val="20"/>
          <w:szCs w:val="20"/>
        </w:rPr>
        <w:t xml:space="preserve">. </w:t>
      </w:r>
      <w:r w:rsidR="00CC57A7">
        <w:rPr>
          <w:rFonts w:ascii="Tahoma" w:hAnsi="Tahoma" w:cs="Tahoma"/>
          <w:color w:val="000000"/>
          <w:sz w:val="20"/>
          <w:szCs w:val="20"/>
        </w:rPr>
        <w:t>L’instruction est toujours pendante</w:t>
      </w:r>
      <w:r w:rsidR="001B74F7">
        <w:rPr>
          <w:rStyle w:val="FootnoteReference"/>
          <w:rFonts w:ascii="Tahoma" w:hAnsi="Tahoma" w:cs="Tahoma"/>
          <w:color w:val="000000"/>
          <w:sz w:val="20"/>
          <w:szCs w:val="20"/>
        </w:rPr>
        <w:footnoteReference w:id="48"/>
      </w:r>
      <w:r w:rsidR="00213034">
        <w:rPr>
          <w:rFonts w:ascii="Tahoma" w:hAnsi="Tahoma" w:cs="Tahoma"/>
          <w:color w:val="000000"/>
          <w:sz w:val="20"/>
          <w:szCs w:val="20"/>
        </w:rPr>
        <w:t>.</w:t>
      </w:r>
    </w:p>
    <w:p w14:paraId="6565FE21" w14:textId="77777777" w:rsidR="007A3E26" w:rsidRDefault="007A3E26" w:rsidP="002A2B5B">
      <w:pPr>
        <w:spacing w:after="0"/>
        <w:jc w:val="both"/>
        <w:rPr>
          <w:rFonts w:ascii="Tahoma" w:hAnsi="Tahoma" w:cs="Tahoma"/>
          <w:bCs/>
          <w:iCs/>
          <w:sz w:val="20"/>
          <w:szCs w:val="20"/>
        </w:rPr>
      </w:pPr>
    </w:p>
    <w:p w14:paraId="1C529BBF" w14:textId="616DED83" w:rsidR="002A2B5B" w:rsidRDefault="007A3E26" w:rsidP="002A2B5B">
      <w:pPr>
        <w:spacing w:after="0"/>
        <w:jc w:val="both"/>
        <w:rPr>
          <w:rFonts w:ascii="Tahoma" w:hAnsi="Tahoma" w:cs="Tahoma"/>
          <w:bCs/>
          <w:iCs/>
          <w:sz w:val="20"/>
          <w:szCs w:val="20"/>
        </w:rPr>
      </w:pPr>
      <w:r>
        <w:rPr>
          <w:rFonts w:ascii="Tahoma" w:hAnsi="Tahoma" w:cs="Tahoma"/>
          <w:bCs/>
          <w:iCs/>
          <w:sz w:val="20"/>
          <w:szCs w:val="20"/>
        </w:rPr>
        <w:t xml:space="preserve">44- </w:t>
      </w:r>
      <w:r w:rsidR="002A2B5B" w:rsidRPr="0054469A">
        <w:rPr>
          <w:rFonts w:ascii="Tahoma" w:hAnsi="Tahoma" w:cs="Tahoma"/>
          <w:bCs/>
          <w:iCs/>
          <w:sz w:val="20"/>
          <w:szCs w:val="20"/>
        </w:rPr>
        <w:t>Ces décès témoignent de la violence des politiques migratoires et des pratiques des forces de l’ordre à la frontière qui poussent les personnes à prendre toujours plus de risques, parfois au péril de leur vie.</w:t>
      </w:r>
    </w:p>
    <w:p w14:paraId="414885C4" w14:textId="3839CBF7" w:rsidR="002A2B5B" w:rsidRPr="005F72A4" w:rsidRDefault="002A2B5B" w:rsidP="002A2B5B">
      <w:pPr>
        <w:spacing w:after="0"/>
        <w:jc w:val="both"/>
        <w:rPr>
          <w:rFonts w:ascii="Tahoma" w:hAnsi="Tahoma" w:cs="Tahoma"/>
          <w:bCs/>
          <w:iCs/>
          <w:sz w:val="20"/>
          <w:szCs w:val="20"/>
        </w:rPr>
      </w:pPr>
      <w:r w:rsidRPr="0054469A">
        <w:rPr>
          <w:rFonts w:ascii="Tahoma" w:hAnsi="Tahoma" w:cs="Tahoma"/>
          <w:bCs/>
          <w:iCs/>
          <w:sz w:val="20"/>
          <w:szCs w:val="20"/>
        </w:rPr>
        <w:t xml:space="preserve"> </w:t>
      </w:r>
    </w:p>
    <w:p w14:paraId="2AB39E9C" w14:textId="77777777" w:rsidR="002A2B5B" w:rsidRDefault="002A2B5B" w:rsidP="002A2B5B">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b/>
          <w:kern w:val="1"/>
          <w:sz w:val="20"/>
          <w:szCs w:val="20"/>
          <w:lang w:eastAsia="zh-CN" w:bidi="hi-IN"/>
        </w:rPr>
      </w:pPr>
      <w:r w:rsidRPr="00627992">
        <w:rPr>
          <w:rFonts w:ascii="Tahoma" w:eastAsia="SimSun" w:hAnsi="Tahoma" w:cs="Tahoma"/>
          <w:b/>
          <w:kern w:val="1"/>
          <w:sz w:val="20"/>
          <w:szCs w:val="20"/>
          <w:u w:val="single"/>
          <w:lang w:eastAsia="zh-CN" w:bidi="hi-IN"/>
        </w:rPr>
        <w:t>Recommandations</w:t>
      </w:r>
      <w:r w:rsidRPr="00627992">
        <w:rPr>
          <w:rFonts w:ascii="Tahoma" w:eastAsia="SimSun" w:hAnsi="Tahoma" w:cs="Tahoma"/>
          <w:b/>
          <w:kern w:val="1"/>
          <w:sz w:val="20"/>
          <w:szCs w:val="20"/>
          <w:lang w:eastAsia="zh-CN" w:bidi="hi-IN"/>
        </w:rPr>
        <w:t xml:space="preserve"> : </w:t>
      </w:r>
    </w:p>
    <w:p w14:paraId="47D88B02" w14:textId="77777777" w:rsidR="002A2B5B" w:rsidRPr="00627992" w:rsidRDefault="002A2B5B" w:rsidP="002A2B5B">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b/>
          <w:kern w:val="1"/>
          <w:sz w:val="20"/>
          <w:szCs w:val="20"/>
          <w:lang w:eastAsia="zh-CN" w:bidi="hi-IN"/>
        </w:rPr>
      </w:pPr>
    </w:p>
    <w:p w14:paraId="59599861" w14:textId="44719135" w:rsidR="002A2B5B" w:rsidRPr="00CE0087" w:rsidRDefault="002A2B5B" w:rsidP="002A2B5B">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213034">
        <w:rPr>
          <w:rFonts w:ascii="Tahoma" w:eastAsia="SimSun" w:hAnsi="Tahoma" w:cs="Tahoma"/>
          <w:kern w:val="1"/>
          <w:sz w:val="20"/>
          <w:szCs w:val="20"/>
          <w:lang w:eastAsia="zh-CN" w:bidi="hi-IN"/>
        </w:rPr>
        <w:t xml:space="preserve">→ </w:t>
      </w:r>
      <w:r>
        <w:rPr>
          <w:rFonts w:ascii="Tahoma" w:eastAsia="SimSun" w:hAnsi="Tahoma" w:cs="Tahoma"/>
          <w:kern w:val="1"/>
          <w:sz w:val="20"/>
          <w:szCs w:val="20"/>
          <w:lang w:eastAsia="zh-CN" w:bidi="hi-IN"/>
        </w:rPr>
        <w:t>Mettre fin aux pratiques des forces de l’ordre conduisant à des mises en danger des personnes exilées.</w:t>
      </w:r>
      <w:r w:rsidRPr="00CE0087">
        <w:rPr>
          <w:rFonts w:ascii="Tahoma" w:eastAsia="SimSun" w:hAnsi="Tahoma" w:cs="Tahoma"/>
          <w:kern w:val="1"/>
          <w:sz w:val="20"/>
          <w:szCs w:val="20"/>
          <w:lang w:eastAsia="zh-CN" w:bidi="hi-IN"/>
        </w:rPr>
        <w:t xml:space="preserve"> </w:t>
      </w:r>
    </w:p>
    <w:p w14:paraId="5D37941C" w14:textId="62A409C0" w:rsidR="002A2B5B" w:rsidRPr="00213034" w:rsidRDefault="002A2B5B" w:rsidP="002A2B5B">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213034">
        <w:rPr>
          <w:rFonts w:ascii="Tahoma" w:eastAsia="SimSun" w:hAnsi="Tahoma" w:cs="Tahoma"/>
          <w:kern w:val="1"/>
          <w:sz w:val="20"/>
          <w:szCs w:val="20"/>
          <w:lang w:eastAsia="zh-CN" w:bidi="hi-IN"/>
        </w:rPr>
        <w:t xml:space="preserve">→ </w:t>
      </w:r>
      <w:r>
        <w:rPr>
          <w:rFonts w:ascii="Tahoma" w:eastAsia="SimSun" w:hAnsi="Tahoma" w:cs="Tahoma"/>
          <w:kern w:val="1"/>
          <w:sz w:val="20"/>
          <w:szCs w:val="20"/>
          <w:lang w:eastAsia="zh-CN" w:bidi="hi-IN"/>
        </w:rPr>
        <w:t>Permettre des recours effectifs pour les familles des personnes mortes et disparues.</w:t>
      </w:r>
    </w:p>
    <w:p w14:paraId="71584170" w14:textId="77777777" w:rsidR="00412AAF" w:rsidRDefault="00412AAF" w:rsidP="00412A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ahoma" w:hAnsi="Tahoma" w:cs="Tahoma"/>
          <w:bCs/>
          <w:iCs/>
          <w:sz w:val="20"/>
          <w:szCs w:val="20"/>
        </w:rPr>
      </w:pPr>
    </w:p>
    <w:p w14:paraId="5F700E8C" w14:textId="77777777" w:rsidR="006056ED" w:rsidRDefault="006056ED" w:rsidP="00412A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ahoma" w:hAnsi="Tahoma" w:cs="Tahoma"/>
          <w:bCs/>
          <w:iCs/>
          <w:sz w:val="20"/>
          <w:szCs w:val="20"/>
        </w:rPr>
      </w:pPr>
    </w:p>
    <w:p w14:paraId="33FD7740" w14:textId="77777777" w:rsidR="005C2326" w:rsidRDefault="005C2326" w:rsidP="00412A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ahoma" w:hAnsi="Tahoma" w:cs="Tahoma"/>
          <w:bCs/>
          <w:iCs/>
          <w:sz w:val="20"/>
          <w:szCs w:val="20"/>
        </w:rPr>
      </w:pPr>
    </w:p>
    <w:p w14:paraId="002E9ED0" w14:textId="77777777" w:rsidR="005C2326" w:rsidRPr="007F18AA" w:rsidRDefault="005C2326" w:rsidP="00412A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ahoma" w:hAnsi="Tahoma" w:cs="Tahoma"/>
          <w:bCs/>
          <w:iCs/>
          <w:sz w:val="20"/>
          <w:szCs w:val="20"/>
        </w:rPr>
      </w:pPr>
    </w:p>
    <w:p w14:paraId="75A4479A" w14:textId="030D8D9D" w:rsidR="003B04A1" w:rsidRDefault="00412AAF" w:rsidP="0073179B">
      <w:pPr>
        <w:spacing w:after="0" w:line="276" w:lineRule="auto"/>
        <w:jc w:val="both"/>
        <w:rPr>
          <w:rFonts w:ascii="Tahoma" w:eastAsia="Times New Roman" w:hAnsi="Tahoma" w:cs="Tahoma"/>
          <w:lang w:eastAsia="fr-FR"/>
        </w:rPr>
      </w:pPr>
      <w:r w:rsidRPr="002A2B5B">
        <w:rPr>
          <w:rFonts w:ascii="Tahoma" w:eastAsia="Times New Roman" w:hAnsi="Tahoma" w:cs="Tahoma"/>
          <w:b/>
          <w:bCs/>
          <w:color w:val="E4002B"/>
          <w:sz w:val="20"/>
          <w:szCs w:val="20"/>
          <w:lang w:eastAsia="fr-FR"/>
        </w:rPr>
        <w:lastRenderedPageBreak/>
        <w:t>CRIMINALISATION ET ENTRAVES AUX SOLIDARITÉS</w:t>
      </w:r>
    </w:p>
    <w:p w14:paraId="3E2C12D5" w14:textId="54ACAFA2" w:rsidR="003A4995" w:rsidRPr="003A4995" w:rsidRDefault="003A4995" w:rsidP="00412AAF">
      <w:pPr>
        <w:spacing w:after="0"/>
        <w:jc w:val="both"/>
        <w:rPr>
          <w:rFonts w:ascii="Tahoma" w:eastAsia="Times New Roman" w:hAnsi="Tahoma" w:cs="Tahoma"/>
          <w:b/>
          <w:bCs/>
          <w:i/>
          <w:iCs/>
          <w:color w:val="E4002B"/>
          <w:sz w:val="20"/>
          <w:szCs w:val="20"/>
          <w:lang w:eastAsia="fr-FR"/>
        </w:rPr>
      </w:pPr>
      <w:r w:rsidRPr="003A4995">
        <w:rPr>
          <w:rFonts w:ascii="Tahoma" w:eastAsia="Times New Roman" w:hAnsi="Tahoma" w:cs="Tahoma"/>
          <w:b/>
          <w:bCs/>
          <w:i/>
          <w:iCs/>
          <w:color w:val="E4002B"/>
          <w:sz w:val="20"/>
          <w:szCs w:val="20"/>
          <w:lang w:eastAsia="fr-FR"/>
        </w:rPr>
        <w:t>Criminalisation des personnes solidaires aux frontières</w:t>
      </w:r>
    </w:p>
    <w:p w14:paraId="2E24AB6F" w14:textId="0B27A4BF" w:rsidR="00C75F8A" w:rsidRDefault="00C75F8A" w:rsidP="00412AAF">
      <w:pPr>
        <w:spacing w:after="0"/>
        <w:jc w:val="both"/>
        <w:rPr>
          <w:rFonts w:ascii="Tahoma" w:hAnsi="Tahoma" w:cs="Tahoma"/>
          <w:bCs/>
          <w:iCs/>
          <w:sz w:val="20"/>
          <w:szCs w:val="20"/>
        </w:rPr>
      </w:pPr>
      <w:r w:rsidRPr="00C75F8A">
        <w:rPr>
          <w:rFonts w:ascii="Tahoma" w:hAnsi="Tahoma" w:cs="Tahoma"/>
          <w:bCs/>
          <w:iCs/>
          <w:sz w:val="20"/>
          <w:szCs w:val="20"/>
        </w:rPr>
        <w:t>4</w:t>
      </w:r>
      <w:r w:rsidR="007A3E26">
        <w:rPr>
          <w:rFonts w:ascii="Tahoma" w:hAnsi="Tahoma" w:cs="Tahoma"/>
          <w:bCs/>
          <w:iCs/>
          <w:sz w:val="20"/>
          <w:szCs w:val="20"/>
        </w:rPr>
        <w:t>5</w:t>
      </w:r>
      <w:r w:rsidRPr="00C75F8A">
        <w:rPr>
          <w:rFonts w:ascii="Tahoma" w:hAnsi="Tahoma" w:cs="Tahoma"/>
          <w:bCs/>
          <w:iCs/>
          <w:sz w:val="20"/>
          <w:szCs w:val="20"/>
        </w:rPr>
        <w:t>- Le droit européen fixe des règles minimales en matière de sanction de l’aide à l’entrée, au transit et au séjour irréguliers. Le Conseil constitutionnel a consacré le principe de fraternité</w:t>
      </w:r>
      <w:r>
        <w:rPr>
          <w:rStyle w:val="FootnoteReference"/>
          <w:rFonts w:ascii="Tahoma" w:hAnsi="Tahoma" w:cs="Tahoma"/>
          <w:bCs/>
          <w:iCs/>
          <w:sz w:val="20"/>
          <w:szCs w:val="20"/>
        </w:rPr>
        <w:footnoteReference w:id="49"/>
      </w:r>
      <w:r w:rsidRPr="00C75F8A">
        <w:rPr>
          <w:rFonts w:ascii="Tahoma" w:hAnsi="Tahoma" w:cs="Tahoma"/>
          <w:bCs/>
          <w:iCs/>
          <w:sz w:val="20"/>
          <w:szCs w:val="20"/>
        </w:rPr>
        <w:t>. Même si l’article L. 823-1 du CESEDA prévoit des sanctions pénales pour toute aide relative à l’entrée, la circulation ou le séjour irréguliers d’une personne étrangère en France, la loi du 10 septembre 2018 a pris en compte la décision du Conseil constitutionnel et a élargi le champ des immunités à l’aide au séjour et à la circulation et à tout acte</w:t>
      </w:r>
      <w:r w:rsidR="00BC719F">
        <w:rPr>
          <w:rFonts w:ascii="Tahoma" w:hAnsi="Tahoma" w:cs="Tahoma"/>
          <w:bCs/>
          <w:iCs/>
          <w:sz w:val="20"/>
          <w:szCs w:val="20"/>
        </w:rPr>
        <w:t xml:space="preserve"> </w:t>
      </w:r>
      <w:r w:rsidRPr="00C75F8A">
        <w:rPr>
          <w:rFonts w:ascii="Tahoma" w:hAnsi="Tahoma" w:cs="Tahoma"/>
          <w:bCs/>
          <w:iCs/>
          <w:sz w:val="20"/>
          <w:szCs w:val="20"/>
        </w:rPr>
        <w:t>n’ayant donné lieu à « aucune contrepartie directe ou indirecte » et accompli « dans un but exclusivement humanitaire ». Cependant, ces mesures ne sont pas applicables en ce qui concerne l’aide à l’entrée. De telles infractions servent de prétexte pour poursuivre des personnes proposant nourriture, assistance ou soins médicaux</w:t>
      </w:r>
      <w:r w:rsidR="00CE0087">
        <w:rPr>
          <w:rStyle w:val="FootnoteReference"/>
          <w:rFonts w:ascii="Tahoma" w:hAnsi="Tahoma" w:cs="Tahoma"/>
          <w:bCs/>
          <w:iCs/>
          <w:sz w:val="20"/>
          <w:szCs w:val="20"/>
        </w:rPr>
        <w:footnoteReference w:id="50"/>
      </w:r>
      <w:r w:rsidRPr="00C75F8A">
        <w:rPr>
          <w:rFonts w:ascii="Tahoma" w:hAnsi="Tahoma" w:cs="Tahoma"/>
          <w:bCs/>
          <w:iCs/>
          <w:sz w:val="20"/>
          <w:szCs w:val="20"/>
        </w:rPr>
        <w:t xml:space="preserve">. En réalité, la criminalisation des personnes solidaires outrepasse largement les contours de la loi puisque les </w:t>
      </w:r>
      <w:r w:rsidR="00CE0087">
        <w:rPr>
          <w:rFonts w:ascii="Tahoma" w:hAnsi="Tahoma" w:cs="Tahoma"/>
          <w:bCs/>
          <w:iCs/>
          <w:sz w:val="20"/>
          <w:szCs w:val="20"/>
        </w:rPr>
        <w:t>personnes militantes</w:t>
      </w:r>
      <w:r w:rsidRPr="00C75F8A">
        <w:rPr>
          <w:rFonts w:ascii="Tahoma" w:hAnsi="Tahoma" w:cs="Tahoma"/>
          <w:bCs/>
          <w:iCs/>
          <w:sz w:val="20"/>
          <w:szCs w:val="20"/>
        </w:rPr>
        <w:t xml:space="preserve"> font l’objet de pressions et intimidations de la part des forces de l’ordre : convocations au commissariat, auditions libres, garde à vue, filatures, écoutes téléphoniques, perquisitions et saisies, contraventions en tous genres, poursuites… Ces pratiques ont pour objectif et conséquence de dissuader les personnes de s’investir dans des actions de solidarité. </w:t>
      </w:r>
    </w:p>
    <w:p w14:paraId="5A2A8AB7" w14:textId="77777777" w:rsidR="00412AAF" w:rsidRDefault="00412AAF" w:rsidP="00412AAF">
      <w:pPr>
        <w:spacing w:after="0"/>
        <w:jc w:val="both"/>
        <w:rPr>
          <w:rFonts w:ascii="Tahoma" w:hAnsi="Tahoma" w:cs="Tahoma"/>
          <w:bCs/>
          <w:iCs/>
          <w:sz w:val="20"/>
          <w:szCs w:val="20"/>
        </w:rPr>
      </w:pPr>
    </w:p>
    <w:p w14:paraId="6606FF45" w14:textId="0DA44F7A" w:rsidR="003A4995" w:rsidRPr="003A4995" w:rsidRDefault="003A4995" w:rsidP="00412AAF">
      <w:pPr>
        <w:spacing w:after="0"/>
        <w:jc w:val="both"/>
        <w:rPr>
          <w:rFonts w:ascii="Tahoma" w:eastAsia="Times New Roman" w:hAnsi="Tahoma" w:cs="Tahoma"/>
          <w:b/>
          <w:bCs/>
          <w:i/>
          <w:iCs/>
          <w:color w:val="E4002B"/>
          <w:sz w:val="20"/>
          <w:szCs w:val="20"/>
          <w:lang w:eastAsia="fr-FR"/>
        </w:rPr>
      </w:pPr>
      <w:r w:rsidRPr="003A4995">
        <w:rPr>
          <w:rFonts w:ascii="Tahoma" w:eastAsia="Times New Roman" w:hAnsi="Tahoma" w:cs="Tahoma"/>
          <w:b/>
          <w:bCs/>
          <w:i/>
          <w:iCs/>
          <w:color w:val="E4002B"/>
          <w:sz w:val="20"/>
          <w:szCs w:val="20"/>
          <w:lang w:eastAsia="fr-FR"/>
        </w:rPr>
        <w:t>Entraves aux observations</w:t>
      </w:r>
      <w:r>
        <w:rPr>
          <w:rFonts w:ascii="Tahoma" w:eastAsia="Times New Roman" w:hAnsi="Tahoma" w:cs="Tahoma"/>
          <w:b/>
          <w:bCs/>
          <w:i/>
          <w:iCs/>
          <w:color w:val="E4002B"/>
          <w:sz w:val="20"/>
          <w:szCs w:val="20"/>
          <w:lang w:eastAsia="fr-FR"/>
        </w:rPr>
        <w:t xml:space="preserve"> inter-associatives des pratiques des forces de l’ordre</w:t>
      </w:r>
    </w:p>
    <w:p w14:paraId="7C06177A" w14:textId="637B5A24" w:rsidR="00CE0087" w:rsidRDefault="007A3E26" w:rsidP="00412AAF">
      <w:pPr>
        <w:spacing w:after="0"/>
        <w:jc w:val="both"/>
        <w:rPr>
          <w:rFonts w:ascii="Tahoma" w:hAnsi="Tahoma" w:cs="Tahoma"/>
          <w:bCs/>
          <w:iCs/>
          <w:sz w:val="20"/>
          <w:szCs w:val="20"/>
        </w:rPr>
      </w:pPr>
      <w:r>
        <w:rPr>
          <w:rFonts w:ascii="Tahoma" w:hAnsi="Tahoma" w:cs="Tahoma"/>
          <w:bCs/>
          <w:iCs/>
          <w:sz w:val="20"/>
          <w:szCs w:val="20"/>
        </w:rPr>
        <w:t xml:space="preserve">46- </w:t>
      </w:r>
      <w:r w:rsidR="00CE0087">
        <w:rPr>
          <w:rFonts w:ascii="Tahoma" w:hAnsi="Tahoma" w:cs="Tahoma"/>
          <w:bCs/>
          <w:iCs/>
          <w:sz w:val="20"/>
          <w:szCs w:val="20"/>
        </w:rPr>
        <w:t>Dans le cadre des observations inter-associatives coordonnées par l’Anafé et la CAFI, les personnes observatrices font régulièrement l’objet de : contrôles d’identité, propos intimidants, racistes, sexistes</w:t>
      </w:r>
      <w:r w:rsidR="00BC719F">
        <w:rPr>
          <w:rFonts w:ascii="Tahoma" w:hAnsi="Tahoma" w:cs="Tahoma"/>
          <w:bCs/>
          <w:iCs/>
          <w:sz w:val="20"/>
          <w:szCs w:val="20"/>
        </w:rPr>
        <w:t xml:space="preserve"> et </w:t>
      </w:r>
      <w:r w:rsidR="00CE0087">
        <w:rPr>
          <w:rFonts w:ascii="Tahoma" w:hAnsi="Tahoma" w:cs="Tahoma"/>
          <w:bCs/>
          <w:iCs/>
          <w:sz w:val="20"/>
          <w:szCs w:val="20"/>
        </w:rPr>
        <w:t>menaces</w:t>
      </w:r>
      <w:r w:rsidR="00CE0087">
        <w:rPr>
          <w:rStyle w:val="FootnoteReference"/>
          <w:rFonts w:ascii="Tahoma" w:hAnsi="Tahoma" w:cs="Tahoma"/>
          <w:bCs/>
          <w:iCs/>
          <w:sz w:val="20"/>
          <w:szCs w:val="20"/>
        </w:rPr>
        <w:footnoteReference w:id="51"/>
      </w:r>
      <w:r w:rsidR="00CE0087">
        <w:rPr>
          <w:rFonts w:ascii="Tahoma" w:hAnsi="Tahoma" w:cs="Tahoma"/>
          <w:bCs/>
          <w:iCs/>
          <w:sz w:val="20"/>
          <w:szCs w:val="20"/>
        </w:rPr>
        <w:t>. L’observatoire des libertés associatives a consacré un rapport aux entraves à la solidarité aux frontières</w:t>
      </w:r>
      <w:r w:rsidR="00CE0087">
        <w:rPr>
          <w:rStyle w:val="FootnoteReference"/>
          <w:rFonts w:ascii="Tahoma" w:hAnsi="Tahoma" w:cs="Tahoma"/>
          <w:bCs/>
          <w:iCs/>
          <w:sz w:val="20"/>
          <w:szCs w:val="20"/>
        </w:rPr>
        <w:footnoteReference w:id="52"/>
      </w:r>
      <w:r w:rsidR="00BC719F">
        <w:rPr>
          <w:rFonts w:ascii="Tahoma" w:hAnsi="Tahoma" w:cs="Tahoma"/>
          <w:bCs/>
          <w:iCs/>
          <w:sz w:val="20"/>
          <w:szCs w:val="20"/>
        </w:rPr>
        <w:t>.</w:t>
      </w:r>
    </w:p>
    <w:p w14:paraId="1FAB5DD4" w14:textId="77777777" w:rsidR="00412AAF" w:rsidRPr="00C75F8A" w:rsidRDefault="00412AAF" w:rsidP="00412AAF">
      <w:pPr>
        <w:spacing w:after="0"/>
        <w:jc w:val="both"/>
        <w:rPr>
          <w:rFonts w:ascii="Tahoma" w:hAnsi="Tahoma" w:cs="Tahoma"/>
          <w:bCs/>
          <w:iCs/>
          <w:sz w:val="20"/>
          <w:szCs w:val="20"/>
        </w:rPr>
      </w:pPr>
    </w:p>
    <w:p w14:paraId="7F5DA3EF" w14:textId="77777777" w:rsidR="00CE0087" w:rsidRDefault="00CE0087" w:rsidP="00CE0087">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b/>
          <w:kern w:val="1"/>
          <w:sz w:val="20"/>
          <w:szCs w:val="20"/>
          <w:lang w:eastAsia="zh-CN" w:bidi="hi-IN"/>
        </w:rPr>
      </w:pPr>
      <w:r w:rsidRPr="00627992">
        <w:rPr>
          <w:rFonts w:ascii="Tahoma" w:eastAsia="SimSun" w:hAnsi="Tahoma" w:cs="Tahoma"/>
          <w:b/>
          <w:kern w:val="1"/>
          <w:sz w:val="20"/>
          <w:szCs w:val="20"/>
          <w:u w:val="single"/>
          <w:lang w:eastAsia="zh-CN" w:bidi="hi-IN"/>
        </w:rPr>
        <w:t>Recommandations</w:t>
      </w:r>
      <w:r w:rsidRPr="00627992">
        <w:rPr>
          <w:rFonts w:ascii="Tahoma" w:eastAsia="SimSun" w:hAnsi="Tahoma" w:cs="Tahoma"/>
          <w:b/>
          <w:kern w:val="1"/>
          <w:sz w:val="20"/>
          <w:szCs w:val="20"/>
          <w:lang w:eastAsia="zh-CN" w:bidi="hi-IN"/>
        </w:rPr>
        <w:t xml:space="preserve"> : </w:t>
      </w:r>
    </w:p>
    <w:p w14:paraId="5C573162" w14:textId="77777777" w:rsidR="00CE0087" w:rsidRPr="00627992" w:rsidRDefault="00CE0087" w:rsidP="00CE0087">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b/>
          <w:kern w:val="1"/>
          <w:sz w:val="20"/>
          <w:szCs w:val="20"/>
          <w:lang w:eastAsia="zh-CN" w:bidi="hi-IN"/>
        </w:rPr>
      </w:pPr>
    </w:p>
    <w:p w14:paraId="4CFC1F23" w14:textId="0E3DF916" w:rsidR="00CE0087" w:rsidRPr="00CE0087" w:rsidRDefault="00CE0087" w:rsidP="00CE0087">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213034">
        <w:rPr>
          <w:rFonts w:ascii="Tahoma" w:eastAsia="SimSun" w:hAnsi="Tahoma" w:cs="Tahoma"/>
          <w:kern w:val="1"/>
          <w:sz w:val="20"/>
          <w:szCs w:val="20"/>
          <w:lang w:eastAsia="zh-CN" w:bidi="hi-IN"/>
        </w:rPr>
        <w:t xml:space="preserve">→ </w:t>
      </w:r>
      <w:r w:rsidRPr="00CE0087">
        <w:rPr>
          <w:rFonts w:ascii="Tahoma" w:eastAsia="SimSun" w:hAnsi="Tahoma" w:cs="Tahoma"/>
          <w:kern w:val="1"/>
          <w:sz w:val="20"/>
          <w:szCs w:val="20"/>
          <w:lang w:eastAsia="zh-CN" w:bidi="hi-IN"/>
        </w:rPr>
        <w:t>Cesser toute stratégie d’entraves à l’accès à des conditions dignes de subsistance des exilés aux frontières intérieures terrestres</w:t>
      </w:r>
      <w:r w:rsidR="00BC719F">
        <w:rPr>
          <w:rFonts w:ascii="Tahoma" w:eastAsia="SimSun" w:hAnsi="Tahoma" w:cs="Tahoma"/>
          <w:kern w:val="1"/>
          <w:sz w:val="20"/>
          <w:szCs w:val="20"/>
          <w:lang w:eastAsia="zh-CN" w:bidi="hi-IN"/>
        </w:rPr>
        <w:t>.</w:t>
      </w:r>
      <w:r w:rsidRPr="00CE0087">
        <w:rPr>
          <w:rFonts w:ascii="Tahoma" w:eastAsia="SimSun" w:hAnsi="Tahoma" w:cs="Tahoma"/>
          <w:kern w:val="1"/>
          <w:sz w:val="20"/>
          <w:szCs w:val="20"/>
          <w:lang w:eastAsia="zh-CN" w:bidi="hi-IN"/>
        </w:rPr>
        <w:t xml:space="preserve"> </w:t>
      </w:r>
    </w:p>
    <w:p w14:paraId="466701BC" w14:textId="7A898AF1" w:rsidR="00CE0087" w:rsidRPr="00213034" w:rsidRDefault="00CE0087" w:rsidP="00CE0087">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213034">
        <w:rPr>
          <w:rFonts w:ascii="Tahoma" w:eastAsia="SimSun" w:hAnsi="Tahoma" w:cs="Tahoma"/>
          <w:kern w:val="1"/>
          <w:sz w:val="20"/>
          <w:szCs w:val="20"/>
          <w:lang w:eastAsia="zh-CN" w:bidi="hi-IN"/>
        </w:rPr>
        <w:t xml:space="preserve">→ </w:t>
      </w:r>
      <w:r w:rsidRPr="00CE0087">
        <w:rPr>
          <w:rFonts w:ascii="Tahoma" w:eastAsia="SimSun" w:hAnsi="Tahoma" w:cs="Tahoma"/>
          <w:kern w:val="1"/>
          <w:sz w:val="20"/>
          <w:szCs w:val="20"/>
          <w:lang w:eastAsia="zh-CN" w:bidi="hi-IN"/>
        </w:rPr>
        <w:t>Mettre fin aux pressions, intimidations et poursuites contre les personnes solidaires des exilés aux frontières.</w:t>
      </w:r>
    </w:p>
    <w:p w14:paraId="76F3B343" w14:textId="77777777" w:rsidR="009030D6" w:rsidRPr="0054469A" w:rsidRDefault="009030D6" w:rsidP="0073179B">
      <w:pPr>
        <w:jc w:val="both"/>
        <w:rPr>
          <w:rFonts w:ascii="Tahoma" w:hAnsi="Tahoma" w:cs="Tahoma"/>
          <w:iCs/>
          <w:sz w:val="20"/>
          <w:szCs w:val="20"/>
        </w:rPr>
      </w:pPr>
    </w:p>
    <w:p w14:paraId="47A9D63D" w14:textId="0F58EBAD" w:rsidR="00297AC6" w:rsidRPr="00692BA8" w:rsidRDefault="00297AC6" w:rsidP="0073179B">
      <w:pPr>
        <w:pStyle w:val="EndnoteText"/>
        <w:rPr>
          <w:rFonts w:ascii="Tahoma" w:eastAsia="Times New Roman" w:hAnsi="Tahoma" w:cs="Tahoma"/>
          <w:b/>
          <w:bCs/>
          <w:color w:val="E4002B"/>
          <w:kern w:val="0"/>
          <w:szCs w:val="20"/>
          <w:lang w:eastAsia="fr-FR" w:bidi="ar-SA"/>
        </w:rPr>
      </w:pPr>
      <w:r w:rsidRPr="00692BA8">
        <w:rPr>
          <w:rFonts w:ascii="Tahoma" w:eastAsia="Times New Roman" w:hAnsi="Tahoma" w:cs="Tahoma"/>
          <w:b/>
          <w:bCs/>
          <w:color w:val="E4002B"/>
          <w:kern w:val="0"/>
          <w:szCs w:val="20"/>
          <w:lang w:eastAsia="fr-FR" w:bidi="ar-SA"/>
        </w:rPr>
        <w:t xml:space="preserve">ANNEXES : </w:t>
      </w:r>
    </w:p>
    <w:p w14:paraId="4B871F82" w14:textId="360440A9" w:rsidR="004541B0" w:rsidRDefault="00692BA8" w:rsidP="0073179B">
      <w:pPr>
        <w:pStyle w:val="EndnoteText"/>
        <w:rPr>
          <w:rFonts w:ascii="Tahoma" w:hAnsi="Tahoma" w:cs="Tahoma"/>
          <w:szCs w:val="20"/>
        </w:rPr>
      </w:pPr>
      <w:r>
        <w:rPr>
          <w:rFonts w:ascii="Tahoma" w:hAnsi="Tahoma" w:cs="Tahoma"/>
          <w:szCs w:val="20"/>
        </w:rPr>
        <w:t xml:space="preserve">- </w:t>
      </w:r>
      <w:r w:rsidR="005A4A09">
        <w:rPr>
          <w:rFonts w:ascii="Tahoma" w:hAnsi="Tahoma" w:cs="Tahoma"/>
          <w:szCs w:val="20"/>
        </w:rPr>
        <w:t>M</w:t>
      </w:r>
      <w:r w:rsidR="004541B0" w:rsidRPr="00692BA8">
        <w:rPr>
          <w:rFonts w:ascii="Tahoma" w:hAnsi="Tahoma" w:cs="Tahoma"/>
          <w:szCs w:val="20"/>
        </w:rPr>
        <w:t xml:space="preserve">issions d’observations à la frontière franco-espagnole basque à Hendaye/Irun </w:t>
      </w:r>
      <w:r w:rsidR="004541B0">
        <w:rPr>
          <w:rFonts w:ascii="Tahoma" w:hAnsi="Tahoma" w:cs="Tahoma"/>
          <w:szCs w:val="20"/>
        </w:rPr>
        <w:t>le 5 octobre</w:t>
      </w:r>
      <w:r w:rsidR="004541B0" w:rsidRPr="00692BA8">
        <w:rPr>
          <w:rFonts w:ascii="Tahoma" w:hAnsi="Tahoma" w:cs="Tahoma"/>
          <w:szCs w:val="20"/>
        </w:rPr>
        <w:t xml:space="preserve"> </w:t>
      </w:r>
      <w:r w:rsidR="004541B0">
        <w:rPr>
          <w:rFonts w:ascii="Tahoma" w:hAnsi="Tahoma" w:cs="Tahoma"/>
          <w:szCs w:val="20"/>
        </w:rPr>
        <w:t>2023</w:t>
      </w:r>
      <w:r w:rsidR="005A4A09">
        <w:rPr>
          <w:rFonts w:ascii="Tahoma" w:hAnsi="Tahoma" w:cs="Tahoma"/>
          <w:szCs w:val="20"/>
        </w:rPr>
        <w:t xml:space="preserve"> (annexe n°</w:t>
      </w:r>
      <w:r w:rsidR="002A428A">
        <w:rPr>
          <w:rFonts w:ascii="Tahoma" w:hAnsi="Tahoma" w:cs="Tahoma"/>
          <w:szCs w:val="20"/>
        </w:rPr>
        <w:t xml:space="preserve"> </w:t>
      </w:r>
      <w:r w:rsidR="005A4A09">
        <w:rPr>
          <w:rFonts w:ascii="Tahoma" w:hAnsi="Tahoma" w:cs="Tahoma"/>
          <w:szCs w:val="20"/>
        </w:rPr>
        <w:t>1)</w:t>
      </w:r>
    </w:p>
    <w:p w14:paraId="36A5BEFB" w14:textId="3B1C24F2" w:rsidR="00692BA8" w:rsidRDefault="004541B0" w:rsidP="0073179B">
      <w:pPr>
        <w:pStyle w:val="EndnoteText"/>
        <w:rPr>
          <w:rFonts w:ascii="Tahoma" w:hAnsi="Tahoma" w:cs="Tahoma"/>
          <w:szCs w:val="20"/>
        </w:rPr>
      </w:pPr>
      <w:r>
        <w:rPr>
          <w:rFonts w:ascii="Tahoma" w:hAnsi="Tahoma" w:cs="Tahoma"/>
          <w:szCs w:val="20"/>
        </w:rPr>
        <w:t xml:space="preserve">- </w:t>
      </w:r>
      <w:r w:rsidR="005A4A09">
        <w:rPr>
          <w:rFonts w:ascii="Tahoma" w:hAnsi="Tahoma" w:cs="Tahoma"/>
          <w:szCs w:val="20"/>
        </w:rPr>
        <w:t>M</w:t>
      </w:r>
      <w:r w:rsidR="00692BA8" w:rsidRPr="00692BA8">
        <w:rPr>
          <w:rFonts w:ascii="Tahoma" w:hAnsi="Tahoma" w:cs="Tahoma"/>
          <w:szCs w:val="20"/>
        </w:rPr>
        <w:t xml:space="preserve">issions d’observations à la frontière franco-espagnole basque à Hendaye/Irun les 20 et 21 mars </w:t>
      </w:r>
      <w:r w:rsidR="008C04B0">
        <w:rPr>
          <w:rFonts w:ascii="Tahoma" w:hAnsi="Tahoma" w:cs="Tahoma"/>
          <w:szCs w:val="20"/>
        </w:rPr>
        <w:t>2024</w:t>
      </w:r>
      <w:r w:rsidR="005A4A09">
        <w:rPr>
          <w:rFonts w:ascii="Tahoma" w:hAnsi="Tahoma" w:cs="Tahoma"/>
          <w:szCs w:val="20"/>
        </w:rPr>
        <w:t xml:space="preserve"> (annexe n°</w:t>
      </w:r>
      <w:r w:rsidR="002A428A">
        <w:rPr>
          <w:rFonts w:ascii="Tahoma" w:hAnsi="Tahoma" w:cs="Tahoma"/>
          <w:szCs w:val="20"/>
        </w:rPr>
        <w:t xml:space="preserve"> </w:t>
      </w:r>
      <w:r w:rsidR="005A4A09">
        <w:rPr>
          <w:rFonts w:ascii="Tahoma" w:hAnsi="Tahoma" w:cs="Tahoma"/>
          <w:szCs w:val="20"/>
        </w:rPr>
        <w:t>2)</w:t>
      </w:r>
    </w:p>
    <w:p w14:paraId="1388EDA3" w14:textId="16693582" w:rsidR="002A428A" w:rsidRDefault="002A428A" w:rsidP="0073179B">
      <w:pPr>
        <w:pStyle w:val="EndnoteText"/>
        <w:rPr>
          <w:rFonts w:ascii="Tahoma" w:hAnsi="Tahoma" w:cs="Tahoma"/>
          <w:szCs w:val="20"/>
        </w:rPr>
      </w:pPr>
      <w:r>
        <w:rPr>
          <w:rFonts w:ascii="Tahoma" w:hAnsi="Tahoma" w:cs="Tahoma"/>
          <w:szCs w:val="20"/>
        </w:rPr>
        <w:t>- M</w:t>
      </w:r>
      <w:r w:rsidRPr="00692BA8">
        <w:rPr>
          <w:rFonts w:ascii="Tahoma" w:hAnsi="Tahoma" w:cs="Tahoma"/>
          <w:szCs w:val="20"/>
        </w:rPr>
        <w:t xml:space="preserve">issions d’observations à la frontière franco-espagnole basque à Hendaye/Irun les 6 et 7 octobre 2024 </w:t>
      </w:r>
      <w:r>
        <w:rPr>
          <w:rFonts w:ascii="Tahoma" w:hAnsi="Tahoma" w:cs="Tahoma"/>
          <w:szCs w:val="20"/>
        </w:rPr>
        <w:t>(annexe n° 3)</w:t>
      </w:r>
    </w:p>
    <w:p w14:paraId="0A28D99D" w14:textId="41C2223E" w:rsidR="00692BA8" w:rsidRDefault="00692BA8" w:rsidP="0073179B">
      <w:pPr>
        <w:pStyle w:val="EndnoteText"/>
        <w:rPr>
          <w:rFonts w:ascii="Tahoma" w:hAnsi="Tahoma" w:cs="Tahoma"/>
          <w:szCs w:val="20"/>
        </w:rPr>
      </w:pPr>
      <w:r>
        <w:rPr>
          <w:rFonts w:ascii="Tahoma" w:hAnsi="Tahoma" w:cs="Tahoma"/>
          <w:szCs w:val="20"/>
        </w:rPr>
        <w:t xml:space="preserve">- </w:t>
      </w:r>
      <w:r w:rsidRPr="00692BA8">
        <w:rPr>
          <w:rFonts w:ascii="Tahoma" w:hAnsi="Tahoma" w:cs="Tahoma"/>
          <w:szCs w:val="20"/>
        </w:rPr>
        <w:t xml:space="preserve"> </w:t>
      </w:r>
      <w:r w:rsidR="005A4A09">
        <w:rPr>
          <w:rFonts w:ascii="Tahoma" w:hAnsi="Tahoma" w:cs="Tahoma"/>
          <w:szCs w:val="20"/>
        </w:rPr>
        <w:t>M</w:t>
      </w:r>
      <w:r w:rsidRPr="00692BA8">
        <w:rPr>
          <w:rFonts w:ascii="Tahoma" w:hAnsi="Tahoma" w:cs="Tahoma"/>
          <w:szCs w:val="20"/>
        </w:rPr>
        <w:t xml:space="preserve">issions d’observations à la frontière franco-espagnole basque à Hendaye/Irun les 6 et 7 octobre 2024 </w:t>
      </w:r>
      <w:r w:rsidR="005A4A09">
        <w:rPr>
          <w:rFonts w:ascii="Tahoma" w:hAnsi="Tahoma" w:cs="Tahoma"/>
          <w:szCs w:val="20"/>
        </w:rPr>
        <w:t>(annexe n°</w:t>
      </w:r>
      <w:r w:rsidR="002A428A">
        <w:rPr>
          <w:rFonts w:ascii="Tahoma" w:hAnsi="Tahoma" w:cs="Tahoma"/>
          <w:szCs w:val="20"/>
        </w:rPr>
        <w:t xml:space="preserve"> 4</w:t>
      </w:r>
      <w:r w:rsidR="005A4A09">
        <w:rPr>
          <w:rFonts w:ascii="Tahoma" w:hAnsi="Tahoma" w:cs="Tahoma"/>
          <w:szCs w:val="20"/>
        </w:rPr>
        <w:t>)</w:t>
      </w:r>
    </w:p>
    <w:p w14:paraId="20D8F287" w14:textId="77777777" w:rsidR="006056ED" w:rsidRDefault="006056ED" w:rsidP="0073179B">
      <w:pPr>
        <w:pStyle w:val="EndnoteText"/>
        <w:rPr>
          <w:rFonts w:ascii="Tahoma" w:hAnsi="Tahoma" w:cs="Tahoma"/>
          <w:szCs w:val="20"/>
        </w:rPr>
      </w:pPr>
    </w:p>
    <w:p w14:paraId="2C29CDE8" w14:textId="4E585D42" w:rsidR="004541B0" w:rsidRDefault="00692BA8" w:rsidP="0073179B">
      <w:pPr>
        <w:pStyle w:val="EndnoteText"/>
        <w:rPr>
          <w:rFonts w:ascii="Tahoma" w:hAnsi="Tahoma" w:cs="Tahoma"/>
          <w:szCs w:val="20"/>
        </w:rPr>
      </w:pPr>
      <w:r>
        <w:rPr>
          <w:rFonts w:ascii="Tahoma" w:hAnsi="Tahoma" w:cs="Tahoma"/>
          <w:szCs w:val="20"/>
        </w:rPr>
        <w:t xml:space="preserve">- </w:t>
      </w:r>
      <w:r w:rsidR="005A4A09">
        <w:rPr>
          <w:rFonts w:ascii="Tahoma" w:hAnsi="Tahoma" w:cs="Tahoma"/>
          <w:szCs w:val="20"/>
        </w:rPr>
        <w:t>M</w:t>
      </w:r>
      <w:r w:rsidR="004541B0" w:rsidRPr="00692BA8">
        <w:rPr>
          <w:rFonts w:ascii="Tahoma" w:hAnsi="Tahoma" w:cs="Tahoma"/>
          <w:szCs w:val="20"/>
        </w:rPr>
        <w:t xml:space="preserve">issions d’observations à la frontière franco-italienne à Menton / Vintimille les </w:t>
      </w:r>
      <w:r w:rsidR="004541B0">
        <w:rPr>
          <w:rFonts w:ascii="Tahoma" w:hAnsi="Tahoma" w:cs="Tahoma"/>
          <w:szCs w:val="20"/>
        </w:rPr>
        <w:t>16,17 et 18 janvier 2023</w:t>
      </w:r>
      <w:r w:rsidR="005A4A09">
        <w:rPr>
          <w:rFonts w:ascii="Tahoma" w:hAnsi="Tahoma" w:cs="Tahoma"/>
          <w:szCs w:val="20"/>
        </w:rPr>
        <w:t xml:space="preserve"> (annexe n°</w:t>
      </w:r>
      <w:r w:rsidR="002A428A">
        <w:rPr>
          <w:rFonts w:ascii="Tahoma" w:hAnsi="Tahoma" w:cs="Tahoma"/>
          <w:szCs w:val="20"/>
        </w:rPr>
        <w:t xml:space="preserve"> 5</w:t>
      </w:r>
      <w:r w:rsidR="005A4A09">
        <w:rPr>
          <w:rFonts w:ascii="Tahoma" w:hAnsi="Tahoma" w:cs="Tahoma"/>
          <w:szCs w:val="20"/>
        </w:rPr>
        <w:t>)</w:t>
      </w:r>
    </w:p>
    <w:p w14:paraId="770824E3" w14:textId="08F42810" w:rsidR="004541B0" w:rsidRDefault="004541B0" w:rsidP="0073179B">
      <w:pPr>
        <w:pStyle w:val="EndnoteText"/>
        <w:rPr>
          <w:rFonts w:ascii="Tahoma" w:hAnsi="Tahoma" w:cs="Tahoma"/>
          <w:szCs w:val="20"/>
        </w:rPr>
      </w:pPr>
      <w:r>
        <w:rPr>
          <w:rFonts w:ascii="Tahoma" w:hAnsi="Tahoma" w:cs="Tahoma"/>
          <w:szCs w:val="20"/>
        </w:rPr>
        <w:t xml:space="preserve">- </w:t>
      </w:r>
      <w:r w:rsidR="005A4A09">
        <w:rPr>
          <w:rFonts w:ascii="Tahoma" w:hAnsi="Tahoma" w:cs="Tahoma"/>
          <w:szCs w:val="20"/>
        </w:rPr>
        <w:t>O</w:t>
      </w:r>
      <w:r w:rsidRPr="00692BA8">
        <w:rPr>
          <w:rFonts w:ascii="Tahoma" w:hAnsi="Tahoma" w:cs="Tahoma"/>
          <w:szCs w:val="20"/>
        </w:rPr>
        <w:t xml:space="preserve">bservations </w:t>
      </w:r>
      <w:r>
        <w:rPr>
          <w:rFonts w:ascii="Tahoma" w:hAnsi="Tahoma" w:cs="Tahoma"/>
          <w:szCs w:val="20"/>
        </w:rPr>
        <w:t xml:space="preserve">régulières </w:t>
      </w:r>
      <w:r w:rsidRPr="00692BA8">
        <w:rPr>
          <w:rFonts w:ascii="Tahoma" w:hAnsi="Tahoma" w:cs="Tahoma"/>
          <w:szCs w:val="20"/>
        </w:rPr>
        <w:t xml:space="preserve">à la frontière franco-italienne à Menton / Vintimille </w:t>
      </w:r>
      <w:r>
        <w:rPr>
          <w:rFonts w:ascii="Tahoma" w:hAnsi="Tahoma" w:cs="Tahoma"/>
          <w:szCs w:val="20"/>
        </w:rPr>
        <w:t>du 27  septembre au 12 octobre 2023</w:t>
      </w:r>
      <w:r w:rsidR="005A4A09">
        <w:rPr>
          <w:rFonts w:ascii="Tahoma" w:hAnsi="Tahoma" w:cs="Tahoma"/>
          <w:szCs w:val="20"/>
        </w:rPr>
        <w:t xml:space="preserve"> (annexe n°</w:t>
      </w:r>
      <w:r w:rsidR="002A428A">
        <w:rPr>
          <w:rFonts w:ascii="Tahoma" w:hAnsi="Tahoma" w:cs="Tahoma"/>
          <w:szCs w:val="20"/>
        </w:rPr>
        <w:t xml:space="preserve"> 6</w:t>
      </w:r>
      <w:r w:rsidR="005A4A09">
        <w:rPr>
          <w:rFonts w:ascii="Tahoma" w:hAnsi="Tahoma" w:cs="Tahoma"/>
          <w:szCs w:val="20"/>
        </w:rPr>
        <w:t>)</w:t>
      </w:r>
    </w:p>
    <w:p w14:paraId="4A6E34F7" w14:textId="55791B12" w:rsidR="004541B0" w:rsidRDefault="004541B0" w:rsidP="0073179B">
      <w:pPr>
        <w:pStyle w:val="EndnoteText"/>
        <w:rPr>
          <w:rFonts w:ascii="Tahoma" w:hAnsi="Tahoma" w:cs="Tahoma"/>
          <w:szCs w:val="20"/>
        </w:rPr>
      </w:pPr>
      <w:r>
        <w:rPr>
          <w:rFonts w:ascii="Tahoma" w:hAnsi="Tahoma" w:cs="Tahoma"/>
          <w:szCs w:val="20"/>
        </w:rPr>
        <w:lastRenderedPageBreak/>
        <w:t xml:space="preserve">- </w:t>
      </w:r>
      <w:r w:rsidR="005A4A09">
        <w:rPr>
          <w:rFonts w:ascii="Tahoma" w:hAnsi="Tahoma" w:cs="Tahoma"/>
          <w:szCs w:val="20"/>
        </w:rPr>
        <w:t>O</w:t>
      </w:r>
      <w:r w:rsidRPr="00692BA8">
        <w:rPr>
          <w:rFonts w:ascii="Tahoma" w:hAnsi="Tahoma" w:cs="Tahoma"/>
          <w:szCs w:val="20"/>
        </w:rPr>
        <w:t xml:space="preserve">bservations </w:t>
      </w:r>
      <w:r>
        <w:rPr>
          <w:rFonts w:ascii="Tahoma" w:hAnsi="Tahoma" w:cs="Tahoma"/>
          <w:szCs w:val="20"/>
        </w:rPr>
        <w:t xml:space="preserve">régulières </w:t>
      </w:r>
      <w:r w:rsidRPr="00692BA8">
        <w:rPr>
          <w:rFonts w:ascii="Tahoma" w:hAnsi="Tahoma" w:cs="Tahoma"/>
          <w:szCs w:val="20"/>
        </w:rPr>
        <w:t xml:space="preserve">à la frontière franco-italienne à Menton / Vintimille </w:t>
      </w:r>
      <w:r>
        <w:rPr>
          <w:rFonts w:ascii="Tahoma" w:hAnsi="Tahoma" w:cs="Tahoma"/>
          <w:szCs w:val="20"/>
        </w:rPr>
        <w:t>du 19 octobre au 24 novembre 2023</w:t>
      </w:r>
      <w:r w:rsidR="002A428A">
        <w:rPr>
          <w:rFonts w:ascii="Tahoma" w:hAnsi="Tahoma" w:cs="Tahoma"/>
          <w:szCs w:val="20"/>
        </w:rPr>
        <w:t xml:space="preserve"> (annexe n° 7)</w:t>
      </w:r>
    </w:p>
    <w:p w14:paraId="6D904CCA" w14:textId="4FA8858E" w:rsidR="00692BA8" w:rsidRDefault="004541B0" w:rsidP="0073179B">
      <w:pPr>
        <w:pStyle w:val="EndnoteText"/>
        <w:rPr>
          <w:rFonts w:ascii="Tahoma" w:hAnsi="Tahoma" w:cs="Tahoma"/>
          <w:szCs w:val="20"/>
        </w:rPr>
      </w:pPr>
      <w:r>
        <w:rPr>
          <w:rFonts w:ascii="Tahoma" w:hAnsi="Tahoma" w:cs="Tahoma"/>
          <w:szCs w:val="20"/>
        </w:rPr>
        <w:t xml:space="preserve">- </w:t>
      </w:r>
      <w:r w:rsidR="005A4A09">
        <w:rPr>
          <w:rFonts w:ascii="Tahoma" w:hAnsi="Tahoma" w:cs="Tahoma"/>
          <w:szCs w:val="20"/>
        </w:rPr>
        <w:t>M</w:t>
      </w:r>
      <w:r w:rsidR="00692BA8" w:rsidRPr="00692BA8">
        <w:rPr>
          <w:rFonts w:ascii="Tahoma" w:hAnsi="Tahoma" w:cs="Tahoma"/>
          <w:szCs w:val="20"/>
        </w:rPr>
        <w:t>issions d’observations à la frontière franco-italienne à Menton / Vintimille les 17, 18 et 19 avril</w:t>
      </w:r>
      <w:r w:rsidR="00BC719F">
        <w:rPr>
          <w:rFonts w:ascii="Tahoma" w:hAnsi="Tahoma" w:cs="Tahoma"/>
          <w:szCs w:val="20"/>
        </w:rPr>
        <w:t xml:space="preserve"> 2024</w:t>
      </w:r>
      <w:r w:rsidR="002A428A">
        <w:rPr>
          <w:rFonts w:ascii="Tahoma" w:hAnsi="Tahoma" w:cs="Tahoma"/>
          <w:szCs w:val="20"/>
        </w:rPr>
        <w:t xml:space="preserve"> (annexe n° 8)</w:t>
      </w:r>
    </w:p>
    <w:p w14:paraId="60C2584A" w14:textId="0F187B0C" w:rsidR="00692BA8" w:rsidRDefault="00692BA8" w:rsidP="0073179B">
      <w:pPr>
        <w:pStyle w:val="EndnoteText"/>
        <w:rPr>
          <w:rFonts w:ascii="Tahoma" w:hAnsi="Tahoma" w:cs="Tahoma"/>
          <w:szCs w:val="20"/>
        </w:rPr>
      </w:pPr>
      <w:r>
        <w:rPr>
          <w:rFonts w:ascii="Tahoma" w:hAnsi="Tahoma" w:cs="Tahoma"/>
          <w:szCs w:val="20"/>
        </w:rPr>
        <w:t>-</w:t>
      </w:r>
      <w:r w:rsidRPr="00692BA8">
        <w:rPr>
          <w:rFonts w:ascii="Tahoma" w:hAnsi="Tahoma" w:cs="Tahoma"/>
          <w:szCs w:val="20"/>
        </w:rPr>
        <w:t xml:space="preserve"> </w:t>
      </w:r>
      <w:r w:rsidR="005A4A09">
        <w:rPr>
          <w:rFonts w:ascii="Tahoma" w:hAnsi="Tahoma" w:cs="Tahoma"/>
          <w:szCs w:val="20"/>
        </w:rPr>
        <w:t>M</w:t>
      </w:r>
      <w:r w:rsidRPr="00692BA8">
        <w:rPr>
          <w:rFonts w:ascii="Tahoma" w:hAnsi="Tahoma" w:cs="Tahoma"/>
          <w:szCs w:val="20"/>
        </w:rPr>
        <w:t>issions d’observations à la frontière franco-italienne à Menton / Vintimille les 4,5 et 6 décembre 2024</w:t>
      </w:r>
      <w:r w:rsidR="002A428A">
        <w:rPr>
          <w:rFonts w:ascii="Tahoma" w:hAnsi="Tahoma" w:cs="Tahoma"/>
          <w:szCs w:val="20"/>
        </w:rPr>
        <w:t xml:space="preserve"> (annexe n° 9)</w:t>
      </w:r>
    </w:p>
    <w:p w14:paraId="6D56B3D2" w14:textId="77777777" w:rsidR="006056ED" w:rsidRDefault="006056ED" w:rsidP="0073179B">
      <w:pPr>
        <w:pStyle w:val="EndnoteText"/>
        <w:rPr>
          <w:rFonts w:ascii="Tahoma" w:hAnsi="Tahoma" w:cs="Tahoma"/>
          <w:szCs w:val="20"/>
        </w:rPr>
      </w:pPr>
    </w:p>
    <w:p w14:paraId="1CC7B33D" w14:textId="67E3FB83" w:rsidR="002A428A" w:rsidRDefault="002A428A" w:rsidP="0073179B">
      <w:pPr>
        <w:pStyle w:val="EndnoteText"/>
        <w:rPr>
          <w:rFonts w:ascii="Tahoma" w:hAnsi="Tahoma" w:cs="Tahoma"/>
          <w:szCs w:val="20"/>
        </w:rPr>
      </w:pPr>
      <w:r>
        <w:rPr>
          <w:rFonts w:ascii="Tahoma" w:hAnsi="Tahoma" w:cs="Tahoma"/>
          <w:szCs w:val="20"/>
        </w:rPr>
        <w:t>- M</w:t>
      </w:r>
      <w:r w:rsidRPr="006F168F">
        <w:rPr>
          <w:rFonts w:ascii="Tahoma" w:hAnsi="Tahoma" w:cs="Tahoma"/>
          <w:szCs w:val="20"/>
        </w:rPr>
        <w:t xml:space="preserve">issions d’observations à la frontière franco-italienne à </w:t>
      </w:r>
      <w:r>
        <w:rPr>
          <w:rFonts w:ascii="Tahoma" w:hAnsi="Tahoma" w:cs="Tahoma"/>
          <w:szCs w:val="20"/>
        </w:rPr>
        <w:t>Modane</w:t>
      </w:r>
      <w:r w:rsidRPr="006F168F">
        <w:rPr>
          <w:rFonts w:ascii="Tahoma" w:hAnsi="Tahoma" w:cs="Tahoma"/>
          <w:szCs w:val="20"/>
        </w:rPr>
        <w:t xml:space="preserve">/Montgenèvre les </w:t>
      </w:r>
      <w:r>
        <w:rPr>
          <w:rFonts w:ascii="Tahoma" w:hAnsi="Tahoma" w:cs="Tahoma"/>
          <w:szCs w:val="20"/>
        </w:rPr>
        <w:t>19,</w:t>
      </w:r>
      <w:r w:rsidR="006056ED">
        <w:rPr>
          <w:rFonts w:ascii="Tahoma" w:hAnsi="Tahoma" w:cs="Tahoma"/>
          <w:szCs w:val="20"/>
        </w:rPr>
        <w:t xml:space="preserve"> </w:t>
      </w:r>
      <w:r>
        <w:rPr>
          <w:rFonts w:ascii="Tahoma" w:hAnsi="Tahoma" w:cs="Tahoma"/>
          <w:szCs w:val="20"/>
        </w:rPr>
        <w:t>20 et 21 juin 2023 (annexe n° 10)</w:t>
      </w:r>
    </w:p>
    <w:p w14:paraId="4A3BB766" w14:textId="6880F1CD" w:rsidR="004541B0" w:rsidRDefault="004541B0" w:rsidP="0073179B">
      <w:pPr>
        <w:pStyle w:val="EndnoteText"/>
        <w:rPr>
          <w:rFonts w:ascii="Tahoma" w:hAnsi="Tahoma" w:cs="Tahoma"/>
          <w:szCs w:val="20"/>
        </w:rPr>
      </w:pPr>
      <w:r>
        <w:rPr>
          <w:rFonts w:ascii="Tahoma" w:hAnsi="Tahoma" w:cs="Tahoma"/>
          <w:szCs w:val="20"/>
        </w:rPr>
        <w:t xml:space="preserve">- </w:t>
      </w:r>
      <w:r w:rsidR="005A4A09">
        <w:rPr>
          <w:rFonts w:ascii="Tahoma" w:hAnsi="Tahoma" w:cs="Tahoma"/>
          <w:szCs w:val="20"/>
        </w:rPr>
        <w:t>O</w:t>
      </w:r>
      <w:r w:rsidRPr="00692BA8">
        <w:rPr>
          <w:rFonts w:ascii="Tahoma" w:hAnsi="Tahoma" w:cs="Tahoma"/>
          <w:szCs w:val="20"/>
        </w:rPr>
        <w:t xml:space="preserve">bservations </w:t>
      </w:r>
      <w:r>
        <w:rPr>
          <w:rFonts w:ascii="Tahoma" w:hAnsi="Tahoma" w:cs="Tahoma"/>
          <w:szCs w:val="20"/>
        </w:rPr>
        <w:t xml:space="preserve">régulières </w:t>
      </w:r>
      <w:r w:rsidRPr="00692BA8">
        <w:rPr>
          <w:rFonts w:ascii="Tahoma" w:hAnsi="Tahoma" w:cs="Tahoma"/>
          <w:szCs w:val="20"/>
        </w:rPr>
        <w:t>à la frontière franco-italienne à</w:t>
      </w:r>
      <w:r>
        <w:rPr>
          <w:rFonts w:ascii="Tahoma" w:hAnsi="Tahoma" w:cs="Tahoma"/>
          <w:szCs w:val="20"/>
        </w:rPr>
        <w:t xml:space="preserve"> Oulx/Montgenèvre du 29 septembre au 15 octobre 2023</w:t>
      </w:r>
      <w:r w:rsidR="002A428A">
        <w:rPr>
          <w:rFonts w:ascii="Tahoma" w:hAnsi="Tahoma" w:cs="Tahoma"/>
          <w:szCs w:val="20"/>
        </w:rPr>
        <w:t xml:space="preserve"> (annexe n° 11)</w:t>
      </w:r>
    </w:p>
    <w:p w14:paraId="00A5EDE9" w14:textId="5FEAE112" w:rsidR="004541B0" w:rsidRDefault="004541B0" w:rsidP="0073179B">
      <w:pPr>
        <w:pStyle w:val="EndnoteText"/>
        <w:rPr>
          <w:rFonts w:ascii="Tahoma" w:hAnsi="Tahoma" w:cs="Tahoma"/>
          <w:szCs w:val="20"/>
        </w:rPr>
      </w:pPr>
      <w:r>
        <w:rPr>
          <w:rFonts w:ascii="Tahoma" w:hAnsi="Tahoma" w:cs="Tahoma"/>
          <w:szCs w:val="20"/>
        </w:rPr>
        <w:t xml:space="preserve">- </w:t>
      </w:r>
      <w:r w:rsidR="005A4A09">
        <w:rPr>
          <w:rFonts w:ascii="Tahoma" w:hAnsi="Tahoma" w:cs="Tahoma"/>
          <w:szCs w:val="20"/>
        </w:rPr>
        <w:t>O</w:t>
      </w:r>
      <w:r w:rsidRPr="00692BA8">
        <w:rPr>
          <w:rFonts w:ascii="Tahoma" w:hAnsi="Tahoma" w:cs="Tahoma"/>
          <w:szCs w:val="20"/>
        </w:rPr>
        <w:t xml:space="preserve">bservations </w:t>
      </w:r>
      <w:r>
        <w:rPr>
          <w:rFonts w:ascii="Tahoma" w:hAnsi="Tahoma" w:cs="Tahoma"/>
          <w:szCs w:val="20"/>
        </w:rPr>
        <w:t xml:space="preserve">régulières </w:t>
      </w:r>
      <w:r w:rsidRPr="00692BA8">
        <w:rPr>
          <w:rFonts w:ascii="Tahoma" w:hAnsi="Tahoma" w:cs="Tahoma"/>
          <w:szCs w:val="20"/>
        </w:rPr>
        <w:t>à la frontière franco-italienne à</w:t>
      </w:r>
      <w:r>
        <w:rPr>
          <w:rFonts w:ascii="Tahoma" w:hAnsi="Tahoma" w:cs="Tahoma"/>
          <w:szCs w:val="20"/>
        </w:rPr>
        <w:t xml:space="preserve"> Oulx/Montgenèvre du 19 octobre au 20 novembre 2023</w:t>
      </w:r>
      <w:r w:rsidR="002A428A">
        <w:rPr>
          <w:rFonts w:ascii="Tahoma" w:hAnsi="Tahoma" w:cs="Tahoma"/>
          <w:szCs w:val="20"/>
        </w:rPr>
        <w:t xml:space="preserve"> (annexe n° 12)</w:t>
      </w:r>
    </w:p>
    <w:p w14:paraId="26DCD664" w14:textId="62C25FFB" w:rsidR="004541B0" w:rsidRDefault="004541B0" w:rsidP="0073179B">
      <w:pPr>
        <w:pStyle w:val="EndnoteText"/>
        <w:rPr>
          <w:rFonts w:ascii="Tahoma" w:hAnsi="Tahoma" w:cs="Tahoma"/>
          <w:szCs w:val="20"/>
        </w:rPr>
      </w:pPr>
      <w:r>
        <w:rPr>
          <w:rFonts w:ascii="Tahoma" w:hAnsi="Tahoma" w:cs="Tahoma"/>
          <w:szCs w:val="20"/>
        </w:rPr>
        <w:t xml:space="preserve">- </w:t>
      </w:r>
      <w:r w:rsidR="005A4A09">
        <w:rPr>
          <w:rFonts w:ascii="Tahoma" w:hAnsi="Tahoma" w:cs="Tahoma"/>
          <w:szCs w:val="20"/>
        </w:rPr>
        <w:t>M</w:t>
      </w:r>
      <w:r w:rsidRPr="006F168F">
        <w:rPr>
          <w:rFonts w:ascii="Tahoma" w:hAnsi="Tahoma" w:cs="Tahoma"/>
          <w:szCs w:val="20"/>
        </w:rPr>
        <w:t>issions d’observations à la frontière franco-italienne à Oulx/Montgenèvre les 3 et 4 juillet 2024</w:t>
      </w:r>
      <w:r w:rsidR="002A428A">
        <w:rPr>
          <w:rFonts w:ascii="Tahoma" w:hAnsi="Tahoma" w:cs="Tahoma"/>
          <w:szCs w:val="20"/>
        </w:rPr>
        <w:t xml:space="preserve"> (annexe n° 13)</w:t>
      </w:r>
    </w:p>
    <w:p w14:paraId="1BFD8961" w14:textId="77777777" w:rsidR="006056ED" w:rsidRDefault="006056ED" w:rsidP="0073179B">
      <w:pPr>
        <w:pStyle w:val="EndnoteText"/>
        <w:rPr>
          <w:rFonts w:ascii="Tahoma" w:hAnsi="Tahoma" w:cs="Tahoma"/>
          <w:szCs w:val="20"/>
        </w:rPr>
      </w:pPr>
    </w:p>
    <w:p w14:paraId="2D9EF132" w14:textId="1CF416A2" w:rsidR="00692BA8" w:rsidRDefault="00692BA8" w:rsidP="00692BA8">
      <w:pPr>
        <w:pStyle w:val="EndnoteText"/>
        <w:jc w:val="both"/>
        <w:rPr>
          <w:rFonts w:ascii="Tahoma" w:hAnsi="Tahoma" w:cs="Tahoma"/>
          <w:szCs w:val="20"/>
        </w:rPr>
      </w:pPr>
      <w:r>
        <w:rPr>
          <w:rFonts w:ascii="Tahoma" w:hAnsi="Tahoma" w:cs="Tahoma"/>
          <w:szCs w:val="20"/>
        </w:rPr>
        <w:t>- Situations particulières aux frontières intérieures terrestres – 2023</w:t>
      </w:r>
      <w:r w:rsidR="002A428A">
        <w:rPr>
          <w:rFonts w:ascii="Tahoma" w:hAnsi="Tahoma" w:cs="Tahoma"/>
          <w:szCs w:val="20"/>
        </w:rPr>
        <w:t xml:space="preserve"> (annexe n° 14)</w:t>
      </w:r>
    </w:p>
    <w:p w14:paraId="0CCFFE72" w14:textId="73D0C3E6" w:rsidR="00692BA8" w:rsidRDefault="00692BA8" w:rsidP="00692BA8">
      <w:pPr>
        <w:pStyle w:val="EndnoteText"/>
        <w:jc w:val="both"/>
        <w:rPr>
          <w:rFonts w:ascii="Tahoma" w:hAnsi="Tahoma" w:cs="Tahoma"/>
          <w:szCs w:val="20"/>
        </w:rPr>
      </w:pPr>
      <w:r>
        <w:rPr>
          <w:rFonts w:ascii="Tahoma" w:hAnsi="Tahoma" w:cs="Tahoma"/>
          <w:szCs w:val="20"/>
        </w:rPr>
        <w:t>- Situations particulières aux frontières intérieures terrestres – 2024</w:t>
      </w:r>
      <w:r w:rsidR="002A428A">
        <w:rPr>
          <w:rFonts w:ascii="Tahoma" w:hAnsi="Tahoma" w:cs="Tahoma"/>
          <w:szCs w:val="20"/>
        </w:rPr>
        <w:t xml:space="preserve"> (annexe n° 15)</w:t>
      </w:r>
    </w:p>
    <w:p w14:paraId="539393F3" w14:textId="361A139C" w:rsidR="008C04B0" w:rsidRDefault="008C04B0" w:rsidP="00692BA8">
      <w:pPr>
        <w:pStyle w:val="EndnoteText"/>
        <w:jc w:val="both"/>
        <w:rPr>
          <w:rFonts w:ascii="Tahoma" w:hAnsi="Tahoma" w:cs="Tahoma"/>
          <w:szCs w:val="20"/>
        </w:rPr>
      </w:pPr>
      <w:r>
        <w:rPr>
          <w:rFonts w:ascii="Tahoma" w:hAnsi="Tahoma" w:cs="Tahoma"/>
          <w:szCs w:val="20"/>
        </w:rPr>
        <w:t>- Statistiques Anafé aux frontières intérieures terrestres – 2023</w:t>
      </w:r>
      <w:r w:rsidR="002A428A">
        <w:rPr>
          <w:rFonts w:ascii="Tahoma" w:hAnsi="Tahoma" w:cs="Tahoma"/>
          <w:szCs w:val="20"/>
        </w:rPr>
        <w:t xml:space="preserve"> (annexe n° 16)</w:t>
      </w:r>
    </w:p>
    <w:p w14:paraId="112A135F" w14:textId="280A04D5" w:rsidR="00692BA8" w:rsidRDefault="00692BA8" w:rsidP="00692BA8">
      <w:pPr>
        <w:pStyle w:val="EndnoteText"/>
        <w:jc w:val="both"/>
        <w:rPr>
          <w:rFonts w:ascii="Tahoma" w:hAnsi="Tahoma" w:cs="Tahoma"/>
          <w:szCs w:val="20"/>
        </w:rPr>
      </w:pPr>
      <w:r>
        <w:rPr>
          <w:rFonts w:ascii="Tahoma" w:hAnsi="Tahoma" w:cs="Tahoma"/>
          <w:szCs w:val="20"/>
        </w:rPr>
        <w:t>- Statistiques Anafé aux frontières intérieures terrestres – 2024</w:t>
      </w:r>
      <w:r w:rsidR="002A428A">
        <w:rPr>
          <w:rFonts w:ascii="Tahoma" w:hAnsi="Tahoma" w:cs="Tahoma"/>
          <w:szCs w:val="20"/>
        </w:rPr>
        <w:t xml:space="preserve"> (annexe n° 17)</w:t>
      </w:r>
    </w:p>
    <w:p w14:paraId="4777F629" w14:textId="77777777" w:rsidR="006056ED" w:rsidRDefault="006056ED" w:rsidP="00692BA8">
      <w:pPr>
        <w:pStyle w:val="EndnoteText"/>
        <w:jc w:val="both"/>
        <w:rPr>
          <w:rFonts w:ascii="Tahoma" w:hAnsi="Tahoma" w:cs="Tahoma"/>
          <w:szCs w:val="20"/>
        </w:rPr>
      </w:pPr>
    </w:p>
    <w:p w14:paraId="59EAE1C5" w14:textId="4CB499AA" w:rsidR="00692BA8" w:rsidRDefault="00692BA8" w:rsidP="00692BA8">
      <w:pPr>
        <w:pStyle w:val="EndnoteText"/>
        <w:jc w:val="both"/>
        <w:rPr>
          <w:rFonts w:ascii="Tahoma" w:hAnsi="Tahoma" w:cs="Tahoma"/>
          <w:szCs w:val="20"/>
        </w:rPr>
      </w:pPr>
      <w:r>
        <w:rPr>
          <w:rFonts w:ascii="Tahoma" w:hAnsi="Tahoma" w:cs="Tahoma"/>
          <w:szCs w:val="20"/>
        </w:rPr>
        <w:t>- Saisine inter-associative de</w:t>
      </w:r>
      <w:r w:rsidR="00BC719F">
        <w:rPr>
          <w:rFonts w:ascii="Tahoma" w:hAnsi="Tahoma" w:cs="Tahoma"/>
          <w:szCs w:val="20"/>
        </w:rPr>
        <w:t>s</w:t>
      </w:r>
      <w:r>
        <w:rPr>
          <w:rFonts w:ascii="Tahoma" w:hAnsi="Tahoma" w:cs="Tahoma"/>
          <w:szCs w:val="20"/>
        </w:rPr>
        <w:t xml:space="preserve"> DDD,</w:t>
      </w:r>
      <w:r w:rsidR="00BC719F">
        <w:rPr>
          <w:rFonts w:ascii="Tahoma" w:hAnsi="Tahoma" w:cs="Tahoma"/>
          <w:szCs w:val="20"/>
        </w:rPr>
        <w:t xml:space="preserve"> </w:t>
      </w:r>
      <w:r>
        <w:rPr>
          <w:rFonts w:ascii="Tahoma" w:hAnsi="Tahoma" w:cs="Tahoma"/>
          <w:szCs w:val="20"/>
        </w:rPr>
        <w:t>CGLPL et CNCDH sur les conséquences de la décision du Conseil d’État du 2 février 2024 à la frontière franco-italienne haute – août 2024</w:t>
      </w:r>
      <w:r w:rsidR="002A428A">
        <w:rPr>
          <w:rFonts w:ascii="Tahoma" w:hAnsi="Tahoma" w:cs="Tahoma"/>
          <w:szCs w:val="20"/>
        </w:rPr>
        <w:t xml:space="preserve"> (annexe n° 18)</w:t>
      </w:r>
    </w:p>
    <w:p w14:paraId="746018BC" w14:textId="1A6F0C3E" w:rsidR="00692BA8" w:rsidRDefault="00692BA8" w:rsidP="00692BA8">
      <w:pPr>
        <w:pStyle w:val="EndnoteText"/>
        <w:jc w:val="both"/>
        <w:rPr>
          <w:rFonts w:ascii="Tahoma" w:hAnsi="Tahoma" w:cs="Tahoma"/>
          <w:szCs w:val="20"/>
        </w:rPr>
      </w:pPr>
      <w:r>
        <w:rPr>
          <w:rFonts w:ascii="Tahoma" w:hAnsi="Tahoma" w:cs="Tahoma"/>
          <w:szCs w:val="20"/>
        </w:rPr>
        <w:t>- Saisine de</w:t>
      </w:r>
      <w:r w:rsidR="00BC719F">
        <w:rPr>
          <w:rFonts w:ascii="Tahoma" w:hAnsi="Tahoma" w:cs="Tahoma"/>
          <w:szCs w:val="20"/>
        </w:rPr>
        <w:t>s</w:t>
      </w:r>
      <w:r>
        <w:rPr>
          <w:rFonts w:ascii="Tahoma" w:hAnsi="Tahoma" w:cs="Tahoma"/>
          <w:szCs w:val="20"/>
        </w:rPr>
        <w:t xml:space="preserve"> DDD,</w:t>
      </w:r>
      <w:r w:rsidR="00BC719F">
        <w:rPr>
          <w:rFonts w:ascii="Tahoma" w:hAnsi="Tahoma" w:cs="Tahoma"/>
          <w:szCs w:val="20"/>
        </w:rPr>
        <w:t xml:space="preserve"> </w:t>
      </w:r>
      <w:r>
        <w:rPr>
          <w:rFonts w:ascii="Tahoma" w:hAnsi="Tahoma" w:cs="Tahoma"/>
          <w:szCs w:val="20"/>
        </w:rPr>
        <w:t>CGLPL et CNCDH sur les conséquences de la décision du Conseil d’État du 2 février 2024 à la frontière franco-italienne basse – août 2024</w:t>
      </w:r>
      <w:r w:rsidR="002A428A">
        <w:rPr>
          <w:rFonts w:ascii="Tahoma" w:hAnsi="Tahoma" w:cs="Tahoma"/>
          <w:szCs w:val="20"/>
        </w:rPr>
        <w:t xml:space="preserve"> (annexe n° 19)</w:t>
      </w:r>
    </w:p>
    <w:p w14:paraId="79F0930B" w14:textId="2C256483" w:rsidR="005C2326" w:rsidRDefault="005C2326" w:rsidP="005C2326">
      <w:pPr>
        <w:pStyle w:val="EndnoteText"/>
        <w:jc w:val="both"/>
        <w:rPr>
          <w:rFonts w:ascii="Tahoma" w:hAnsi="Tahoma" w:cs="Tahoma"/>
          <w:szCs w:val="20"/>
        </w:rPr>
      </w:pPr>
    </w:p>
    <w:p w14:paraId="7BD1ABB5" w14:textId="3B061196" w:rsidR="005A4A09" w:rsidRDefault="005A4A09" w:rsidP="00692BA8">
      <w:pPr>
        <w:pStyle w:val="EndnoteText"/>
        <w:jc w:val="both"/>
        <w:rPr>
          <w:rFonts w:ascii="Tahoma" w:hAnsi="Tahoma" w:cs="Tahoma"/>
          <w:szCs w:val="20"/>
        </w:rPr>
      </w:pPr>
    </w:p>
    <w:p w14:paraId="3BC51CF0" w14:textId="77777777" w:rsidR="00845986" w:rsidRPr="0054469A" w:rsidRDefault="00845986" w:rsidP="0073179B">
      <w:pPr>
        <w:suppressAutoHyphens/>
        <w:spacing w:after="0" w:line="240" w:lineRule="auto"/>
        <w:contextualSpacing/>
        <w:jc w:val="both"/>
        <w:rPr>
          <w:rFonts w:ascii="Tahoma" w:eastAsia="SimSun" w:hAnsi="Tahoma" w:cs="Tahoma"/>
          <w:kern w:val="1"/>
          <w:lang w:eastAsia="zh-CN" w:bidi="hi-IN"/>
        </w:rPr>
      </w:pPr>
    </w:p>
    <w:sectPr w:rsidR="00845986" w:rsidRPr="0054469A" w:rsidSect="009B33DD">
      <w:headerReference w:type="default" r:id="rId13"/>
      <w:footerReference w:type="defaul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E0946" w14:textId="77777777" w:rsidR="00CB3F68" w:rsidRDefault="00CB3F68" w:rsidP="006A4BB4">
      <w:pPr>
        <w:spacing w:after="0" w:line="240" w:lineRule="auto"/>
      </w:pPr>
      <w:r>
        <w:separator/>
      </w:r>
    </w:p>
  </w:endnote>
  <w:endnote w:type="continuationSeparator" w:id="0">
    <w:p w14:paraId="4307E136" w14:textId="77777777" w:rsidR="00CB3F68" w:rsidRDefault="00CB3F68" w:rsidP="006A4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Open Sans" w:hAnsi="Open Sans" w:cs="Open Sans"/>
        <w:sz w:val="16"/>
        <w:szCs w:val="18"/>
      </w:rPr>
      <w:id w:val="-501285525"/>
      <w:docPartObj>
        <w:docPartGallery w:val="Page Numbers (Bottom of Page)"/>
        <w:docPartUnique/>
      </w:docPartObj>
    </w:sdtPr>
    <w:sdtEndPr>
      <w:rPr>
        <w:rFonts w:ascii="Tahoma" w:hAnsi="Tahoma" w:cs="Tahoma"/>
        <w:i/>
        <w:iCs/>
      </w:rPr>
    </w:sdtEndPr>
    <w:sdtContent>
      <w:p w14:paraId="77E12845" w14:textId="77777777" w:rsidR="00B47373" w:rsidRDefault="00B47373" w:rsidP="00B47373">
        <w:pPr>
          <w:pStyle w:val="Footer"/>
          <w:jc w:val="right"/>
          <w:rPr>
            <w:rFonts w:ascii="Tahoma" w:hAnsi="Tahoma" w:cs="Tahoma"/>
            <w:i/>
            <w:iCs/>
            <w:sz w:val="16"/>
            <w:szCs w:val="18"/>
          </w:rPr>
        </w:pPr>
        <w:r w:rsidRPr="00293907">
          <w:rPr>
            <w:rFonts w:ascii="Tahoma" w:hAnsi="Tahoma" w:cs="Tahoma"/>
            <w:i/>
            <w:iCs/>
            <w:sz w:val="16"/>
            <w:szCs w:val="18"/>
          </w:rPr>
          <w:t>Mars 2025</w:t>
        </w:r>
        <w:r w:rsidRPr="00293907">
          <w:rPr>
            <w:rFonts w:ascii="Tahoma" w:hAnsi="Tahoma" w:cs="Tahoma"/>
            <w:i/>
            <w:iCs/>
            <w:sz w:val="16"/>
            <w:szCs w:val="18"/>
          </w:rPr>
          <w:tab/>
        </w:r>
        <w:r w:rsidRPr="00293907">
          <w:rPr>
            <w:rFonts w:ascii="Tahoma" w:hAnsi="Tahoma" w:cs="Tahoma"/>
            <w:i/>
            <w:iCs/>
            <w:sz w:val="16"/>
            <w:szCs w:val="18"/>
          </w:rPr>
          <w:tab/>
        </w:r>
        <w:r w:rsidRPr="00293907">
          <w:rPr>
            <w:rFonts w:ascii="Tahoma" w:hAnsi="Tahoma" w:cs="Tahoma"/>
            <w:i/>
            <w:iCs/>
            <w:sz w:val="16"/>
            <w:szCs w:val="18"/>
          </w:rPr>
          <w:fldChar w:fldCharType="begin"/>
        </w:r>
        <w:r w:rsidRPr="00293907">
          <w:rPr>
            <w:rFonts w:ascii="Tahoma" w:hAnsi="Tahoma" w:cs="Tahoma"/>
            <w:i/>
            <w:iCs/>
            <w:sz w:val="16"/>
            <w:szCs w:val="18"/>
          </w:rPr>
          <w:instrText>PAGE   \* MERGEFORMAT</w:instrText>
        </w:r>
        <w:r w:rsidRPr="00293907">
          <w:rPr>
            <w:rFonts w:ascii="Tahoma" w:hAnsi="Tahoma" w:cs="Tahoma"/>
            <w:i/>
            <w:iCs/>
            <w:sz w:val="16"/>
            <w:szCs w:val="18"/>
          </w:rPr>
          <w:fldChar w:fldCharType="separate"/>
        </w:r>
        <w:r>
          <w:rPr>
            <w:rFonts w:ascii="Tahoma" w:hAnsi="Tahoma" w:cs="Tahoma"/>
            <w:i/>
            <w:iCs/>
            <w:sz w:val="16"/>
            <w:szCs w:val="18"/>
          </w:rPr>
          <w:t>2</w:t>
        </w:r>
        <w:r w:rsidRPr="00293907">
          <w:rPr>
            <w:rFonts w:ascii="Tahoma" w:hAnsi="Tahoma" w:cs="Tahoma"/>
            <w:i/>
            <w:iCs/>
            <w:sz w:val="16"/>
            <w:szCs w:val="18"/>
          </w:rPr>
          <w:fldChar w:fldCharType="end"/>
        </w:r>
      </w:p>
    </w:sdtContent>
  </w:sdt>
  <w:p w14:paraId="4573420F" w14:textId="3B8EC736" w:rsidR="00F75DF0" w:rsidRPr="009B33DD" w:rsidRDefault="00F75DF0">
    <w:pPr>
      <w:pStyle w:val="Footer"/>
      <w:jc w:val="right"/>
      <w:rPr>
        <w:rFonts w:ascii="Arial" w:hAnsi="Arial" w:cs="Arial"/>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8666B" w14:textId="77777777" w:rsidR="00CB3F68" w:rsidRDefault="00CB3F68" w:rsidP="006A4BB4">
      <w:pPr>
        <w:spacing w:after="0" w:line="240" w:lineRule="auto"/>
      </w:pPr>
      <w:r>
        <w:separator/>
      </w:r>
    </w:p>
  </w:footnote>
  <w:footnote w:type="continuationSeparator" w:id="0">
    <w:p w14:paraId="2964EB8B" w14:textId="77777777" w:rsidR="00CB3F68" w:rsidRDefault="00CB3F68" w:rsidP="006A4BB4">
      <w:pPr>
        <w:spacing w:after="0" w:line="240" w:lineRule="auto"/>
      </w:pPr>
      <w:r>
        <w:continuationSeparator/>
      </w:r>
    </w:p>
  </w:footnote>
  <w:footnote w:id="1">
    <w:p w14:paraId="24F1A650" w14:textId="6711D760" w:rsidR="005F00FC" w:rsidRPr="005F00FC" w:rsidRDefault="005F00FC">
      <w:pPr>
        <w:pStyle w:val="FootnoteText"/>
        <w:rPr>
          <w:rFonts w:ascii="Tahoma" w:hAnsi="Tahoma" w:cs="Tahoma"/>
          <w:sz w:val="16"/>
          <w:szCs w:val="16"/>
        </w:rPr>
      </w:pPr>
      <w:r w:rsidRPr="005F00FC">
        <w:rPr>
          <w:rStyle w:val="FootnoteReference"/>
          <w:rFonts w:ascii="Tahoma" w:hAnsi="Tahoma" w:cs="Tahoma"/>
          <w:sz w:val="16"/>
          <w:szCs w:val="16"/>
        </w:rPr>
        <w:footnoteRef/>
      </w:r>
      <w:r w:rsidRPr="005F00FC">
        <w:rPr>
          <w:rFonts w:ascii="Tahoma" w:hAnsi="Tahoma" w:cs="Tahoma"/>
          <w:sz w:val="16"/>
          <w:szCs w:val="16"/>
        </w:rPr>
        <w:t xml:space="preserve"> </w:t>
      </w:r>
      <w:hyperlink r:id="rId1" w:history="1">
        <w:r w:rsidRPr="005F00FC">
          <w:rPr>
            <w:rStyle w:val="Hyperlink"/>
            <w:rFonts w:ascii="Tahoma" w:hAnsi="Tahoma" w:cs="Tahoma"/>
            <w:sz w:val="16"/>
            <w:szCs w:val="16"/>
          </w:rPr>
          <w:t>Coordination des actions aux frontières intérieures</w:t>
        </w:r>
      </w:hyperlink>
      <w:r w:rsidRPr="005F00FC">
        <w:rPr>
          <w:rFonts w:ascii="Tahoma" w:hAnsi="Tahoma" w:cs="Tahoma"/>
          <w:sz w:val="16"/>
          <w:szCs w:val="16"/>
        </w:rPr>
        <w:t xml:space="preserve"> composée d’Amnesty International France, la Cimade, Médecins du Monde, Médecins sans frontières, le Secours-Catholique-Caritas-France.</w:t>
      </w:r>
    </w:p>
  </w:footnote>
  <w:footnote w:id="2">
    <w:p w14:paraId="457647B7" w14:textId="73B4C244" w:rsidR="004F582D" w:rsidRPr="004F582D" w:rsidRDefault="004F582D">
      <w:pPr>
        <w:pStyle w:val="FootnoteText"/>
        <w:rPr>
          <w:rFonts w:ascii="Tahoma" w:hAnsi="Tahoma" w:cs="Tahoma"/>
          <w:sz w:val="16"/>
          <w:szCs w:val="16"/>
        </w:rPr>
      </w:pPr>
      <w:r w:rsidRPr="004F582D">
        <w:rPr>
          <w:rStyle w:val="FootnoteReference"/>
          <w:rFonts w:ascii="Tahoma" w:hAnsi="Tahoma" w:cs="Tahoma"/>
          <w:sz w:val="16"/>
          <w:szCs w:val="16"/>
        </w:rPr>
        <w:footnoteRef/>
      </w:r>
      <w:r w:rsidRPr="004F582D">
        <w:rPr>
          <w:rFonts w:ascii="Tahoma" w:hAnsi="Tahoma" w:cs="Tahoma"/>
          <w:sz w:val="16"/>
          <w:szCs w:val="16"/>
        </w:rPr>
        <w:t xml:space="preserve"> Voir les comptes rendus de missions d’observations aux frontières organisées conjointement par l’Anafé et les associations pilotant le projet CAFI en annexes.</w:t>
      </w:r>
    </w:p>
  </w:footnote>
  <w:footnote w:id="3">
    <w:p w14:paraId="61EFB583" w14:textId="518C4DE3" w:rsidR="004F582D" w:rsidRPr="0073179B" w:rsidRDefault="004F582D">
      <w:pPr>
        <w:pStyle w:val="FootnoteText"/>
        <w:rPr>
          <w:rFonts w:ascii="Tahoma" w:hAnsi="Tahoma" w:cs="Tahoma"/>
        </w:rPr>
      </w:pPr>
      <w:r w:rsidRPr="0073179B">
        <w:rPr>
          <w:rStyle w:val="FootnoteReference"/>
          <w:rFonts w:ascii="Tahoma" w:hAnsi="Tahoma" w:cs="Tahoma"/>
          <w:sz w:val="16"/>
          <w:szCs w:val="16"/>
        </w:rPr>
        <w:footnoteRef/>
      </w:r>
      <w:r w:rsidRPr="0073179B">
        <w:rPr>
          <w:rFonts w:ascii="Tahoma" w:hAnsi="Tahoma" w:cs="Tahoma"/>
          <w:sz w:val="16"/>
          <w:szCs w:val="16"/>
        </w:rPr>
        <w:t xml:space="preserve"> Voir les situations spécifiques annuelles recueillies aux frontières intérieures terrestres</w:t>
      </w:r>
      <w:r w:rsidR="000071E9">
        <w:rPr>
          <w:rFonts w:ascii="Tahoma" w:hAnsi="Tahoma" w:cs="Tahoma"/>
          <w:sz w:val="16"/>
          <w:szCs w:val="16"/>
        </w:rPr>
        <w:t xml:space="preserve"> en annexe</w:t>
      </w:r>
      <w:r w:rsidR="00B47373">
        <w:rPr>
          <w:rFonts w:ascii="Tahoma" w:hAnsi="Tahoma" w:cs="Tahoma"/>
          <w:sz w:val="16"/>
          <w:szCs w:val="16"/>
        </w:rPr>
        <w:t>s</w:t>
      </w:r>
      <w:r w:rsidR="0073179B" w:rsidRPr="0073179B">
        <w:rPr>
          <w:rFonts w:ascii="Tahoma" w:hAnsi="Tahoma" w:cs="Tahoma"/>
          <w:sz w:val="16"/>
          <w:szCs w:val="16"/>
        </w:rPr>
        <w:t>.</w:t>
      </w:r>
    </w:p>
  </w:footnote>
  <w:footnote w:id="4">
    <w:p w14:paraId="390EA36F" w14:textId="4A8A2A47" w:rsidR="00CC57A7" w:rsidRPr="00CC57A7" w:rsidRDefault="00CC57A7">
      <w:pPr>
        <w:pStyle w:val="FootnoteText"/>
        <w:rPr>
          <w:rFonts w:ascii="Tahoma" w:hAnsi="Tahoma" w:cs="Tahoma"/>
          <w:sz w:val="16"/>
          <w:szCs w:val="16"/>
        </w:rPr>
      </w:pPr>
      <w:r w:rsidRPr="00CC57A7">
        <w:rPr>
          <w:rStyle w:val="FootnoteReference"/>
          <w:rFonts w:ascii="Tahoma" w:hAnsi="Tahoma" w:cs="Tahoma"/>
          <w:sz w:val="16"/>
          <w:szCs w:val="16"/>
        </w:rPr>
        <w:footnoteRef/>
      </w:r>
      <w:r w:rsidRPr="00CC57A7">
        <w:rPr>
          <w:rFonts w:ascii="Tahoma" w:hAnsi="Tahoma" w:cs="Tahoma"/>
          <w:sz w:val="16"/>
          <w:szCs w:val="16"/>
        </w:rPr>
        <w:t xml:space="preserve"> CJUE, 21 septembre 2023, </w:t>
      </w:r>
      <w:r w:rsidRPr="001F5143">
        <w:rPr>
          <w:rFonts w:ascii="Tahoma" w:hAnsi="Tahoma" w:cs="Tahoma"/>
          <w:i/>
          <w:iCs/>
          <w:sz w:val="16"/>
          <w:szCs w:val="16"/>
        </w:rPr>
        <w:t>ADDE et a. c/ France</w:t>
      </w:r>
      <w:r w:rsidRPr="00CC57A7">
        <w:rPr>
          <w:rFonts w:ascii="Tahoma" w:hAnsi="Tahoma" w:cs="Tahoma"/>
          <w:sz w:val="16"/>
          <w:szCs w:val="16"/>
        </w:rPr>
        <w:t>, aff. C-143/22</w:t>
      </w:r>
      <w:r>
        <w:rPr>
          <w:rFonts w:ascii="Tahoma" w:hAnsi="Tahoma" w:cs="Tahoma"/>
          <w:sz w:val="16"/>
          <w:szCs w:val="16"/>
        </w:rPr>
        <w:t>.</w:t>
      </w:r>
    </w:p>
  </w:footnote>
  <w:footnote w:id="5">
    <w:p w14:paraId="4948A833" w14:textId="0E403D16" w:rsidR="0073029C" w:rsidRDefault="0073029C">
      <w:pPr>
        <w:pStyle w:val="FootnoteText"/>
      </w:pPr>
      <w:r w:rsidRPr="0073029C">
        <w:rPr>
          <w:rStyle w:val="FootnoteReference"/>
          <w:rFonts w:ascii="Tahoma" w:hAnsi="Tahoma" w:cs="Tahoma"/>
          <w:sz w:val="16"/>
          <w:szCs w:val="16"/>
        </w:rPr>
        <w:footnoteRef/>
      </w:r>
      <w:r>
        <w:t xml:space="preserve"> </w:t>
      </w:r>
      <w:r w:rsidR="007A049C" w:rsidRPr="007A049C">
        <w:rPr>
          <w:rFonts w:ascii="Tahoma" w:hAnsi="Tahoma" w:cs="Tahoma"/>
          <w:sz w:val="16"/>
          <w:szCs w:val="16"/>
        </w:rPr>
        <w:t xml:space="preserve">Conseil </w:t>
      </w:r>
      <w:r w:rsidR="007A049C" w:rsidRPr="007A049C">
        <w:rPr>
          <w:rFonts w:ascii="Tahoma" w:hAnsi="Tahoma" w:cs="Tahoma"/>
          <w:bCs/>
          <w:iCs/>
          <w:sz w:val="16"/>
          <w:szCs w:val="16"/>
        </w:rPr>
        <w:t>d'État</w:t>
      </w:r>
      <w:r w:rsidRPr="0073029C">
        <w:rPr>
          <w:rFonts w:ascii="Tahoma" w:hAnsi="Tahoma" w:cs="Tahoma"/>
          <w:sz w:val="16"/>
          <w:szCs w:val="16"/>
        </w:rPr>
        <w:t>, section du contentieux, 2</w:t>
      </w:r>
      <w:r w:rsidRPr="001F5143">
        <w:rPr>
          <w:rFonts w:ascii="Tahoma" w:hAnsi="Tahoma" w:cs="Tahoma"/>
          <w:sz w:val="16"/>
          <w:szCs w:val="16"/>
          <w:vertAlign w:val="superscript"/>
        </w:rPr>
        <w:t>e</w:t>
      </w:r>
      <w:r w:rsidR="008606A5">
        <w:rPr>
          <w:rFonts w:ascii="Tahoma" w:hAnsi="Tahoma" w:cs="Tahoma"/>
          <w:sz w:val="16"/>
          <w:szCs w:val="16"/>
        </w:rPr>
        <w:t xml:space="preserve"> </w:t>
      </w:r>
      <w:r w:rsidRPr="0073029C">
        <w:rPr>
          <w:rFonts w:ascii="Tahoma" w:hAnsi="Tahoma" w:cs="Tahoma"/>
          <w:sz w:val="16"/>
          <w:szCs w:val="16"/>
        </w:rPr>
        <w:t>et 7</w:t>
      </w:r>
      <w:r w:rsidRPr="001F5143">
        <w:rPr>
          <w:rFonts w:ascii="Tahoma" w:hAnsi="Tahoma" w:cs="Tahoma"/>
          <w:sz w:val="16"/>
          <w:szCs w:val="16"/>
          <w:vertAlign w:val="superscript"/>
        </w:rPr>
        <w:t>e</w:t>
      </w:r>
      <w:r w:rsidR="008606A5">
        <w:rPr>
          <w:rFonts w:ascii="Tahoma" w:hAnsi="Tahoma" w:cs="Tahoma"/>
          <w:sz w:val="16"/>
          <w:szCs w:val="16"/>
        </w:rPr>
        <w:t xml:space="preserve"> </w:t>
      </w:r>
      <w:r w:rsidRPr="0073029C">
        <w:rPr>
          <w:rFonts w:ascii="Tahoma" w:hAnsi="Tahoma" w:cs="Tahoma"/>
          <w:sz w:val="16"/>
          <w:szCs w:val="16"/>
        </w:rPr>
        <w:t>chambre</w:t>
      </w:r>
      <w:r w:rsidR="008606A5">
        <w:rPr>
          <w:rFonts w:ascii="Tahoma" w:hAnsi="Tahoma" w:cs="Tahoma"/>
          <w:sz w:val="16"/>
          <w:szCs w:val="16"/>
        </w:rPr>
        <w:t>s</w:t>
      </w:r>
      <w:r w:rsidRPr="0073029C">
        <w:rPr>
          <w:rFonts w:ascii="Tahoma" w:hAnsi="Tahoma" w:cs="Tahoma"/>
          <w:sz w:val="16"/>
          <w:szCs w:val="16"/>
        </w:rPr>
        <w:t xml:space="preserve"> réunies, 2 février 2024, n° 450285</w:t>
      </w:r>
      <w:r w:rsidR="004C5292">
        <w:rPr>
          <w:rFonts w:ascii="Tahoma" w:hAnsi="Tahoma" w:cs="Tahoma"/>
          <w:sz w:val="16"/>
          <w:szCs w:val="16"/>
        </w:rPr>
        <w:t>.</w:t>
      </w:r>
    </w:p>
  </w:footnote>
  <w:footnote w:id="6">
    <w:p w14:paraId="3A25DB2C" w14:textId="255E936A" w:rsidR="006C0AB5" w:rsidRPr="006C0AB5" w:rsidRDefault="006C0AB5">
      <w:pPr>
        <w:pStyle w:val="FootnoteText"/>
        <w:rPr>
          <w:i/>
          <w:iCs/>
        </w:rPr>
      </w:pPr>
      <w:r w:rsidRPr="006C0AB5">
        <w:rPr>
          <w:rStyle w:val="FootnoteReference"/>
        </w:rPr>
        <w:footnoteRef/>
      </w:r>
      <w:r w:rsidRPr="006C0AB5">
        <w:rPr>
          <w:rStyle w:val="FootnoteReference"/>
        </w:rPr>
        <w:t xml:space="preserve"> </w:t>
      </w:r>
      <w:r w:rsidRPr="006C0AB5">
        <w:rPr>
          <w:rFonts w:ascii="Tahoma" w:hAnsi="Tahoma" w:cs="Tahoma"/>
          <w:sz w:val="16"/>
          <w:szCs w:val="16"/>
        </w:rPr>
        <w:t xml:space="preserve">CJUE, 26 avril 2022, </w:t>
      </w:r>
      <w:r w:rsidR="0070534E" w:rsidRPr="006C0AB5">
        <w:rPr>
          <w:rFonts w:ascii="Tahoma" w:hAnsi="Tahoma" w:cs="Tahoma"/>
          <w:i/>
          <w:iCs/>
          <w:sz w:val="16"/>
          <w:szCs w:val="16"/>
        </w:rPr>
        <w:t>Landespolizeidirektion Steiermark</w:t>
      </w:r>
      <w:r w:rsidR="0070534E" w:rsidRPr="006C0AB5">
        <w:rPr>
          <w:rFonts w:ascii="Tahoma" w:hAnsi="Tahoma" w:cs="Tahoma"/>
          <w:sz w:val="16"/>
          <w:szCs w:val="16"/>
        </w:rPr>
        <w:t xml:space="preserve"> et C-369/20 </w:t>
      </w:r>
      <w:r w:rsidR="0070534E" w:rsidRPr="006C0AB5">
        <w:rPr>
          <w:rFonts w:ascii="Tahoma" w:hAnsi="Tahoma" w:cs="Tahoma"/>
          <w:i/>
          <w:iCs/>
          <w:sz w:val="16"/>
          <w:szCs w:val="16"/>
        </w:rPr>
        <w:t>Bezirkshauptmannschaft Leibnitz</w:t>
      </w:r>
      <w:r w:rsidR="0070534E">
        <w:rPr>
          <w:rFonts w:ascii="Tahoma" w:hAnsi="Tahoma" w:cs="Tahoma"/>
          <w:sz w:val="16"/>
          <w:szCs w:val="16"/>
        </w:rPr>
        <w:t>,</w:t>
      </w:r>
      <w:r w:rsidR="0070534E" w:rsidRPr="006C0AB5">
        <w:rPr>
          <w:rFonts w:ascii="Tahoma" w:hAnsi="Tahoma" w:cs="Tahoma"/>
          <w:sz w:val="16"/>
          <w:szCs w:val="16"/>
        </w:rPr>
        <w:t xml:space="preserve"> </w:t>
      </w:r>
      <w:r w:rsidR="001A3293">
        <w:rPr>
          <w:rFonts w:ascii="Tahoma" w:hAnsi="Tahoma" w:cs="Tahoma"/>
          <w:sz w:val="16"/>
          <w:szCs w:val="16"/>
        </w:rPr>
        <w:t>a</w:t>
      </w:r>
      <w:r w:rsidR="0070534E">
        <w:rPr>
          <w:rFonts w:ascii="Tahoma" w:hAnsi="Tahoma" w:cs="Tahoma"/>
          <w:sz w:val="16"/>
          <w:szCs w:val="16"/>
        </w:rPr>
        <w:t xml:space="preserve">ff. </w:t>
      </w:r>
      <w:r w:rsidRPr="006C0AB5">
        <w:rPr>
          <w:rFonts w:ascii="Tahoma" w:hAnsi="Tahoma" w:cs="Tahoma"/>
          <w:sz w:val="16"/>
          <w:szCs w:val="16"/>
        </w:rPr>
        <w:t>C-368/20</w:t>
      </w:r>
      <w:r>
        <w:rPr>
          <w:rFonts w:ascii="Tahoma" w:hAnsi="Tahoma" w:cs="Tahoma"/>
          <w:i/>
          <w:iCs/>
          <w:sz w:val="16"/>
          <w:szCs w:val="16"/>
        </w:rPr>
        <w:t>.</w:t>
      </w:r>
    </w:p>
  </w:footnote>
  <w:footnote w:id="7">
    <w:p w14:paraId="6A9D32CB" w14:textId="67C68B76" w:rsidR="006C0AB5" w:rsidRPr="006C0AB5" w:rsidRDefault="006C0AB5" w:rsidP="006C0AB5">
      <w:pPr>
        <w:pStyle w:val="FootnoteText"/>
        <w:rPr>
          <w:rFonts w:ascii="Tahoma" w:hAnsi="Tahoma" w:cs="Tahoma"/>
        </w:rPr>
      </w:pPr>
      <w:r w:rsidRPr="006C0AB5">
        <w:rPr>
          <w:rStyle w:val="FootnoteReference"/>
          <w:rFonts w:ascii="Tahoma" w:hAnsi="Tahoma" w:cs="Tahoma"/>
          <w:sz w:val="16"/>
          <w:szCs w:val="16"/>
        </w:rPr>
        <w:footnoteRef/>
      </w:r>
      <w:r w:rsidRPr="006C0AB5">
        <w:rPr>
          <w:rFonts w:ascii="Tahoma" w:hAnsi="Tahoma" w:cs="Tahoma"/>
          <w:sz w:val="16"/>
          <w:szCs w:val="16"/>
        </w:rPr>
        <w:t xml:space="preserve"> Règlement modifiant le règlement (UE) 2016/399 concernant un code de l'Union relatif au régime de franchissement des frontières par les personne</w:t>
      </w:r>
      <w:r w:rsidR="0070534E">
        <w:rPr>
          <w:rFonts w:ascii="Tahoma" w:hAnsi="Tahoma" w:cs="Tahoma"/>
          <w:sz w:val="16"/>
          <w:szCs w:val="16"/>
        </w:rPr>
        <w:t>s</w:t>
      </w:r>
      <w:r w:rsidRPr="006C0AB5">
        <w:rPr>
          <w:rFonts w:ascii="Tahoma" w:hAnsi="Tahoma" w:cs="Tahoma"/>
          <w:sz w:val="16"/>
          <w:szCs w:val="16"/>
        </w:rPr>
        <w:t>, 14 mai 2024.</w:t>
      </w:r>
    </w:p>
  </w:footnote>
  <w:footnote w:id="8">
    <w:p w14:paraId="1201E101" w14:textId="2C1C81A2" w:rsidR="004C5292" w:rsidRPr="00E240B0" w:rsidRDefault="004C5292">
      <w:pPr>
        <w:pStyle w:val="FootnoteText"/>
        <w:rPr>
          <w:rFonts w:ascii="Tahoma" w:hAnsi="Tahoma" w:cs="Tahoma"/>
        </w:rPr>
      </w:pPr>
      <w:r w:rsidRPr="00E240B0">
        <w:rPr>
          <w:rStyle w:val="FootnoteReference"/>
          <w:rFonts w:ascii="Tahoma" w:hAnsi="Tahoma" w:cs="Tahoma"/>
          <w:sz w:val="16"/>
          <w:szCs w:val="16"/>
        </w:rPr>
        <w:footnoteRef/>
      </w:r>
      <w:r w:rsidRPr="00E240B0">
        <w:rPr>
          <w:rFonts w:ascii="Tahoma" w:hAnsi="Tahoma" w:cs="Tahoma"/>
          <w:sz w:val="16"/>
          <w:szCs w:val="16"/>
        </w:rPr>
        <w:t xml:space="preserve"> Anafé-Gisti, </w:t>
      </w:r>
      <w:hyperlink r:id="rId2" w:history="1">
        <w:r w:rsidRPr="00E240B0">
          <w:rPr>
            <w:rStyle w:val="Hyperlink"/>
            <w:rFonts w:ascii="Tahoma" w:hAnsi="Tahoma" w:cs="Tahoma"/>
            <w:i/>
            <w:iCs/>
            <w:sz w:val="16"/>
            <w:szCs w:val="16"/>
          </w:rPr>
          <w:t>Lettre ouverte à la Commission européenne</w:t>
        </w:r>
        <w:r w:rsidR="00E240B0" w:rsidRPr="00E240B0">
          <w:rPr>
            <w:rStyle w:val="Hyperlink"/>
            <w:rFonts w:ascii="Tahoma" w:hAnsi="Tahoma" w:cs="Tahoma"/>
            <w:i/>
            <w:iCs/>
            <w:sz w:val="16"/>
            <w:szCs w:val="16"/>
          </w:rPr>
          <w:t xml:space="preserve"> après le classement sans suite de la plainte contre l’État français pour non-respect du Code frontière Schengen,</w:t>
        </w:r>
      </w:hyperlink>
      <w:r w:rsidR="00E240B0" w:rsidRPr="00E240B0">
        <w:rPr>
          <w:rFonts w:ascii="Tahoma" w:hAnsi="Tahoma" w:cs="Tahoma"/>
          <w:i/>
          <w:iCs/>
          <w:sz w:val="16"/>
          <w:szCs w:val="16"/>
        </w:rPr>
        <w:t xml:space="preserve"> </w:t>
      </w:r>
      <w:r w:rsidR="00E240B0" w:rsidRPr="00E240B0">
        <w:rPr>
          <w:rFonts w:ascii="Tahoma" w:hAnsi="Tahoma" w:cs="Tahoma"/>
          <w:sz w:val="16"/>
          <w:szCs w:val="16"/>
        </w:rPr>
        <w:t>octobre 2024.</w:t>
      </w:r>
    </w:p>
  </w:footnote>
  <w:footnote w:id="9">
    <w:p w14:paraId="40033255" w14:textId="4636FE06" w:rsidR="005A4A09" w:rsidRPr="005A4A09" w:rsidRDefault="005A4A09">
      <w:pPr>
        <w:pStyle w:val="FootnoteText"/>
        <w:rPr>
          <w:rFonts w:ascii="Tahoma" w:hAnsi="Tahoma" w:cs="Tahoma"/>
        </w:rPr>
      </w:pPr>
      <w:r w:rsidRPr="005A4A09">
        <w:rPr>
          <w:rStyle w:val="FootnoteReference"/>
          <w:rFonts w:ascii="Tahoma" w:hAnsi="Tahoma" w:cs="Tahoma"/>
          <w:sz w:val="16"/>
          <w:szCs w:val="16"/>
        </w:rPr>
        <w:footnoteRef/>
      </w:r>
      <w:r w:rsidRPr="005A4A09">
        <w:rPr>
          <w:rFonts w:ascii="Tahoma" w:hAnsi="Tahoma" w:cs="Tahoma"/>
          <w:sz w:val="16"/>
          <w:szCs w:val="16"/>
        </w:rPr>
        <w:t xml:space="preserve"> </w:t>
      </w:r>
      <w:r w:rsidR="007A049C" w:rsidRPr="007A049C">
        <w:rPr>
          <w:rFonts w:ascii="Tahoma" w:hAnsi="Tahoma" w:cs="Tahoma"/>
          <w:sz w:val="16"/>
          <w:szCs w:val="16"/>
        </w:rPr>
        <w:t xml:space="preserve">Conseil </w:t>
      </w:r>
      <w:r w:rsidR="007A049C" w:rsidRPr="007A049C">
        <w:rPr>
          <w:rFonts w:ascii="Tahoma" w:hAnsi="Tahoma" w:cs="Tahoma"/>
          <w:bCs/>
          <w:iCs/>
          <w:sz w:val="16"/>
          <w:szCs w:val="16"/>
        </w:rPr>
        <w:t>d'État</w:t>
      </w:r>
      <w:r w:rsidRPr="005A4A09">
        <w:rPr>
          <w:rFonts w:ascii="Tahoma" w:hAnsi="Tahoma" w:cs="Tahoma"/>
          <w:sz w:val="16"/>
          <w:szCs w:val="16"/>
        </w:rPr>
        <w:t>, Section du contentieux, 10</w:t>
      </w:r>
      <w:r w:rsidRPr="005A4A09">
        <w:rPr>
          <w:rFonts w:ascii="Tahoma" w:hAnsi="Tahoma" w:cs="Tahoma"/>
          <w:sz w:val="16"/>
          <w:szCs w:val="16"/>
          <w:vertAlign w:val="superscript"/>
        </w:rPr>
        <w:t>e</w:t>
      </w:r>
      <w:r w:rsidRPr="005A4A09">
        <w:rPr>
          <w:rFonts w:ascii="Tahoma" w:hAnsi="Tahoma" w:cs="Tahoma"/>
          <w:sz w:val="16"/>
          <w:szCs w:val="16"/>
        </w:rPr>
        <w:t xml:space="preserve"> et 9</w:t>
      </w:r>
      <w:r w:rsidRPr="005A4A09">
        <w:rPr>
          <w:rFonts w:ascii="Tahoma" w:hAnsi="Tahoma" w:cs="Tahoma"/>
          <w:sz w:val="16"/>
          <w:szCs w:val="16"/>
          <w:vertAlign w:val="superscript"/>
        </w:rPr>
        <w:t>e</w:t>
      </w:r>
      <w:r w:rsidRPr="005A4A09">
        <w:rPr>
          <w:rFonts w:ascii="Tahoma" w:hAnsi="Tahoma" w:cs="Tahoma"/>
          <w:sz w:val="16"/>
          <w:szCs w:val="16"/>
        </w:rPr>
        <w:t xml:space="preserve"> chambres réunies, 7 mars 2025, n° 499702.</w:t>
      </w:r>
    </w:p>
  </w:footnote>
  <w:footnote w:id="10">
    <w:p w14:paraId="4E2072F4" w14:textId="77777777" w:rsidR="00296DAA" w:rsidRPr="00C75B51" w:rsidRDefault="00296DAA" w:rsidP="00CC57A7">
      <w:pPr>
        <w:spacing w:after="0" w:line="240" w:lineRule="auto"/>
        <w:rPr>
          <w:rFonts w:ascii="Tahoma" w:hAnsi="Tahoma" w:cs="Tahoma"/>
          <w:sz w:val="16"/>
          <w:szCs w:val="16"/>
        </w:rPr>
      </w:pPr>
      <w:r w:rsidRPr="00C75B51">
        <w:rPr>
          <w:rFonts w:ascii="Tahoma" w:hAnsi="Tahoma" w:cs="Tahoma"/>
          <w:sz w:val="16"/>
          <w:szCs w:val="16"/>
          <w:vertAlign w:val="superscript"/>
        </w:rPr>
        <w:footnoteRef/>
      </w:r>
      <w:r w:rsidRPr="00C75B51">
        <w:rPr>
          <w:rFonts w:ascii="Tahoma" w:hAnsi="Tahoma" w:cs="Tahoma"/>
          <w:sz w:val="16"/>
          <w:szCs w:val="16"/>
        </w:rPr>
        <w:t xml:space="preserve"> Bernard Gonzalez, </w:t>
      </w:r>
      <w:hyperlink r:id="rId3" w:history="1">
        <w:r w:rsidRPr="00C75B51">
          <w:rPr>
            <w:rStyle w:val="Hyperlink"/>
            <w:rFonts w:ascii="Tahoma" w:hAnsi="Tahoma" w:cs="Tahoma"/>
            <w:i/>
            <w:iCs/>
            <w:sz w:val="16"/>
            <w:szCs w:val="16"/>
          </w:rPr>
          <w:t>De la LIC 06 à la Force aux frontières</w:t>
        </w:r>
      </w:hyperlink>
      <w:r w:rsidRPr="00C75B51">
        <w:rPr>
          <w:rFonts w:ascii="Tahoma" w:hAnsi="Tahoma" w:cs="Tahoma"/>
          <w:sz w:val="16"/>
          <w:szCs w:val="16"/>
        </w:rPr>
        <w:t xml:space="preserve">, Administration, 2023, 279/3. pp. 32-35. </w:t>
      </w:r>
    </w:p>
  </w:footnote>
  <w:footnote w:id="11">
    <w:p w14:paraId="4B9DAA5B" w14:textId="15AC42CB" w:rsidR="00C75B51" w:rsidRPr="00CC57A7" w:rsidRDefault="00C75B51">
      <w:pPr>
        <w:pStyle w:val="FootnoteText"/>
        <w:rPr>
          <w:rFonts w:ascii="Tahoma" w:hAnsi="Tahoma" w:cs="Tahoma"/>
          <w:sz w:val="16"/>
          <w:szCs w:val="16"/>
        </w:rPr>
      </w:pPr>
      <w:r w:rsidRPr="00CC57A7">
        <w:rPr>
          <w:rStyle w:val="FootnoteReference"/>
          <w:rFonts w:ascii="Tahoma" w:hAnsi="Tahoma" w:cs="Tahoma"/>
          <w:sz w:val="16"/>
          <w:szCs w:val="16"/>
        </w:rPr>
        <w:footnoteRef/>
      </w:r>
      <w:r w:rsidRPr="00CC57A7">
        <w:rPr>
          <w:rFonts w:ascii="Tahoma" w:hAnsi="Tahoma" w:cs="Tahoma"/>
          <w:sz w:val="16"/>
          <w:szCs w:val="16"/>
        </w:rPr>
        <w:t xml:space="preserve"> Comité interministériel de contrôle de l’immigration, </w:t>
      </w:r>
      <w:hyperlink r:id="rId4" w:history="1">
        <w:r w:rsidRPr="00CC57A7">
          <w:rPr>
            <w:rStyle w:val="Hyperlink"/>
            <w:rFonts w:ascii="Tahoma" w:hAnsi="Tahoma" w:cs="Tahoma"/>
            <w:sz w:val="16"/>
            <w:szCs w:val="16"/>
          </w:rPr>
          <w:t>Communiqué de presse</w:t>
        </w:r>
      </w:hyperlink>
      <w:r w:rsidRPr="00CC57A7">
        <w:rPr>
          <w:rFonts w:ascii="Tahoma" w:hAnsi="Tahoma" w:cs="Tahoma"/>
          <w:sz w:val="16"/>
          <w:szCs w:val="16"/>
        </w:rPr>
        <w:t>, 26 février 2024.</w:t>
      </w:r>
    </w:p>
  </w:footnote>
  <w:footnote w:id="12">
    <w:p w14:paraId="1F2B9473" w14:textId="144E550E" w:rsidR="00CC57A7" w:rsidRPr="00CC57A7" w:rsidRDefault="00CC57A7" w:rsidP="00CC57A7">
      <w:pPr>
        <w:pStyle w:val="EndnoteText"/>
        <w:jc w:val="both"/>
        <w:rPr>
          <w:rFonts w:ascii="Tahoma" w:hAnsi="Tahoma" w:cs="Tahoma"/>
          <w:sz w:val="16"/>
          <w:szCs w:val="16"/>
        </w:rPr>
      </w:pPr>
      <w:r w:rsidRPr="00CC57A7">
        <w:rPr>
          <w:rStyle w:val="FootnoteReference"/>
          <w:rFonts w:ascii="Tahoma" w:hAnsi="Tahoma" w:cs="Tahoma"/>
          <w:sz w:val="16"/>
          <w:szCs w:val="16"/>
        </w:rPr>
        <w:footnoteRef/>
      </w:r>
      <w:r w:rsidRPr="00CC57A7">
        <w:rPr>
          <w:rFonts w:ascii="Tahoma" w:hAnsi="Tahoma" w:cs="Tahoma"/>
          <w:sz w:val="16"/>
          <w:szCs w:val="16"/>
        </w:rPr>
        <w:t xml:space="preserve"> Article 6 du code frontières Schengen. </w:t>
      </w:r>
    </w:p>
  </w:footnote>
  <w:footnote w:id="13">
    <w:p w14:paraId="33571BDF" w14:textId="41EE56B2" w:rsidR="00CC57A7" w:rsidRPr="00CC57A7" w:rsidRDefault="00CC57A7">
      <w:pPr>
        <w:pStyle w:val="FootnoteText"/>
        <w:rPr>
          <w:rFonts w:ascii="Tahoma" w:hAnsi="Tahoma" w:cs="Tahoma"/>
          <w:sz w:val="16"/>
          <w:szCs w:val="16"/>
        </w:rPr>
      </w:pPr>
      <w:r w:rsidRPr="00CC57A7">
        <w:rPr>
          <w:rStyle w:val="FootnoteReference"/>
          <w:rFonts w:ascii="Tahoma" w:hAnsi="Tahoma" w:cs="Tahoma"/>
          <w:sz w:val="16"/>
          <w:szCs w:val="16"/>
        </w:rPr>
        <w:footnoteRef/>
      </w:r>
      <w:r w:rsidRPr="00CC57A7">
        <w:rPr>
          <w:rFonts w:ascii="Tahoma" w:hAnsi="Tahoma" w:cs="Tahoma"/>
          <w:sz w:val="16"/>
          <w:szCs w:val="16"/>
        </w:rPr>
        <w:t xml:space="preserve"> Article R. 434-16 du code de la sécurité intérieure et article </w:t>
      </w:r>
      <w:r w:rsidR="000071E9">
        <w:rPr>
          <w:rFonts w:ascii="Tahoma" w:hAnsi="Tahoma" w:cs="Tahoma"/>
          <w:sz w:val="16"/>
          <w:szCs w:val="16"/>
        </w:rPr>
        <w:t xml:space="preserve">L. </w:t>
      </w:r>
      <w:r w:rsidRPr="00CC57A7">
        <w:rPr>
          <w:rFonts w:ascii="Tahoma" w:hAnsi="Tahoma" w:cs="Tahoma"/>
          <w:sz w:val="16"/>
          <w:szCs w:val="16"/>
        </w:rPr>
        <w:t>225-1 du code pénal</w:t>
      </w:r>
      <w:r>
        <w:rPr>
          <w:rFonts w:ascii="Tahoma" w:hAnsi="Tahoma" w:cs="Tahoma"/>
          <w:sz w:val="16"/>
          <w:szCs w:val="16"/>
        </w:rPr>
        <w:t>.</w:t>
      </w:r>
    </w:p>
  </w:footnote>
  <w:footnote w:id="14">
    <w:p w14:paraId="77160261" w14:textId="30D3BD50" w:rsidR="00CC57A7" w:rsidRDefault="00CC57A7">
      <w:pPr>
        <w:pStyle w:val="FootnoteText"/>
      </w:pPr>
      <w:r w:rsidRPr="00CC57A7">
        <w:rPr>
          <w:rStyle w:val="FootnoteReference"/>
          <w:rFonts w:ascii="Tahoma" w:hAnsi="Tahoma" w:cs="Tahoma"/>
          <w:sz w:val="16"/>
          <w:szCs w:val="16"/>
        </w:rPr>
        <w:footnoteRef/>
      </w:r>
      <w:r w:rsidRPr="00CC57A7">
        <w:rPr>
          <w:rFonts w:ascii="Tahoma" w:hAnsi="Tahoma" w:cs="Tahoma"/>
          <w:sz w:val="16"/>
          <w:szCs w:val="16"/>
        </w:rPr>
        <w:t xml:space="preserve"> Voir les comptes rendus d</w:t>
      </w:r>
      <w:r w:rsidR="00E240B0">
        <w:rPr>
          <w:rFonts w:ascii="Tahoma" w:hAnsi="Tahoma" w:cs="Tahoma"/>
          <w:sz w:val="16"/>
          <w:szCs w:val="16"/>
        </w:rPr>
        <w:t>es mission</w:t>
      </w:r>
      <w:r w:rsidR="001A3293">
        <w:rPr>
          <w:rFonts w:ascii="Tahoma" w:hAnsi="Tahoma" w:cs="Tahoma"/>
          <w:sz w:val="16"/>
          <w:szCs w:val="16"/>
        </w:rPr>
        <w:t>s</w:t>
      </w:r>
      <w:r w:rsidR="00E240B0">
        <w:rPr>
          <w:rFonts w:ascii="Tahoma" w:hAnsi="Tahoma" w:cs="Tahoma"/>
          <w:sz w:val="16"/>
          <w:szCs w:val="16"/>
        </w:rPr>
        <w:t xml:space="preserve"> d’</w:t>
      </w:r>
      <w:r w:rsidRPr="00CC57A7">
        <w:rPr>
          <w:rFonts w:ascii="Tahoma" w:hAnsi="Tahoma" w:cs="Tahoma"/>
          <w:sz w:val="16"/>
          <w:szCs w:val="16"/>
        </w:rPr>
        <w:t>observations aux frontières en annexes</w:t>
      </w:r>
      <w:r w:rsidRPr="00F02D4B">
        <w:rPr>
          <w:rFonts w:ascii="Arial" w:hAnsi="Arial" w:cs="Arial"/>
        </w:rPr>
        <w:t>.</w:t>
      </w:r>
    </w:p>
  </w:footnote>
  <w:footnote w:id="15">
    <w:p w14:paraId="64A042D9" w14:textId="05F21D50" w:rsidR="00DC78CD" w:rsidRPr="00DC78CD" w:rsidRDefault="00DC78CD">
      <w:pPr>
        <w:pStyle w:val="FootnoteText"/>
        <w:rPr>
          <w:rFonts w:ascii="Tahoma" w:hAnsi="Tahoma" w:cs="Tahoma"/>
          <w:sz w:val="16"/>
          <w:szCs w:val="16"/>
        </w:rPr>
      </w:pPr>
      <w:r w:rsidRPr="00DC78CD">
        <w:rPr>
          <w:rStyle w:val="FootnoteReference"/>
          <w:rFonts w:ascii="Tahoma" w:hAnsi="Tahoma" w:cs="Tahoma"/>
          <w:sz w:val="16"/>
          <w:szCs w:val="16"/>
        </w:rPr>
        <w:footnoteRef/>
      </w:r>
      <w:r w:rsidRPr="00DC78CD">
        <w:rPr>
          <w:rFonts w:ascii="Tahoma" w:hAnsi="Tahoma" w:cs="Tahoma"/>
          <w:sz w:val="16"/>
          <w:szCs w:val="16"/>
        </w:rPr>
        <w:t xml:space="preserve"> Défenseure des droits, </w:t>
      </w:r>
      <w:hyperlink r:id="rId5" w:history="1">
        <w:r w:rsidRPr="00DC78CD">
          <w:rPr>
            <w:rStyle w:val="Hyperlink"/>
            <w:rFonts w:ascii="Tahoma" w:eastAsia="Times New Roman" w:hAnsi="Tahoma" w:cs="Tahoma"/>
            <w:i/>
            <w:iCs/>
            <w:sz w:val="16"/>
            <w:szCs w:val="16"/>
          </w:rPr>
          <w:t>Décision-cadre du Défenseur des droits n°2024 -061</w:t>
        </w:r>
      </w:hyperlink>
      <w:r w:rsidRPr="00DC78CD">
        <w:rPr>
          <w:rFonts w:ascii="Tahoma" w:eastAsia="Times New Roman" w:hAnsi="Tahoma" w:cs="Tahoma"/>
          <w:sz w:val="16"/>
          <w:szCs w:val="16"/>
        </w:rPr>
        <w:t>, 2024</w:t>
      </w:r>
      <w:r w:rsidR="001F5143">
        <w:rPr>
          <w:rFonts w:ascii="Tahoma" w:eastAsia="Times New Roman" w:hAnsi="Tahoma" w:cs="Tahoma"/>
          <w:sz w:val="16"/>
          <w:szCs w:val="16"/>
        </w:rPr>
        <w:t>.</w:t>
      </w:r>
    </w:p>
  </w:footnote>
  <w:footnote w:id="16">
    <w:p w14:paraId="03A05EF2" w14:textId="7D527C62" w:rsidR="001226E1" w:rsidRDefault="001226E1">
      <w:pPr>
        <w:pStyle w:val="FootnoteText"/>
      </w:pPr>
      <w:r w:rsidRPr="001226E1">
        <w:rPr>
          <w:rStyle w:val="FootnoteReference"/>
          <w:rFonts w:ascii="Tahoma" w:hAnsi="Tahoma" w:cs="Tahoma"/>
          <w:sz w:val="16"/>
          <w:szCs w:val="16"/>
        </w:rPr>
        <w:footnoteRef/>
      </w:r>
      <w:r>
        <w:t xml:space="preserve"> </w:t>
      </w:r>
      <w:r w:rsidRPr="004438DB">
        <w:rPr>
          <w:rFonts w:ascii="Tahoma" w:hAnsi="Tahoma" w:cs="Tahoma"/>
          <w:sz w:val="16"/>
          <w:szCs w:val="16"/>
        </w:rPr>
        <w:t xml:space="preserve">Voir par exemple : </w:t>
      </w:r>
      <w:r>
        <w:rPr>
          <w:rFonts w:ascii="Tahoma" w:hAnsi="Tahoma" w:cs="Tahoma"/>
          <w:sz w:val="16"/>
          <w:szCs w:val="16"/>
        </w:rPr>
        <w:t>les situations spécifiques aux frontières intérieures terrestres</w:t>
      </w:r>
      <w:r w:rsidRPr="004438DB">
        <w:rPr>
          <w:rFonts w:ascii="Tahoma" w:hAnsi="Tahoma" w:cs="Tahoma"/>
          <w:sz w:val="16"/>
          <w:szCs w:val="16"/>
        </w:rPr>
        <w:t xml:space="preserve"> et les comptes rendus des missions d’observations à la frontière en annexes.</w:t>
      </w:r>
    </w:p>
  </w:footnote>
  <w:footnote w:id="17">
    <w:p w14:paraId="1D27F37A" w14:textId="4AFA8DC4" w:rsidR="00F56E53" w:rsidRDefault="00F56E53">
      <w:pPr>
        <w:pStyle w:val="FootnoteText"/>
      </w:pPr>
      <w:r w:rsidRPr="00F30D16">
        <w:rPr>
          <w:rStyle w:val="FootnoteReference"/>
          <w:rFonts w:ascii="Tahoma" w:hAnsi="Tahoma" w:cs="Tahoma"/>
          <w:sz w:val="16"/>
          <w:szCs w:val="16"/>
        </w:rPr>
        <w:footnoteRef/>
      </w:r>
      <w:r w:rsidRPr="00F30D16">
        <w:rPr>
          <w:rFonts w:ascii="Tahoma" w:hAnsi="Tahoma" w:cs="Tahoma"/>
          <w:sz w:val="16"/>
          <w:szCs w:val="16"/>
        </w:rPr>
        <w:t xml:space="preserve"> </w:t>
      </w:r>
      <w:r w:rsidR="00C2259E" w:rsidRPr="0038281C">
        <w:rPr>
          <w:rFonts w:ascii="Tahoma" w:hAnsi="Tahoma" w:cs="Tahoma"/>
          <w:sz w:val="16"/>
          <w:szCs w:val="16"/>
        </w:rPr>
        <w:t>Voir statistiques</w:t>
      </w:r>
      <w:r w:rsidR="00C2259E">
        <w:rPr>
          <w:rFonts w:ascii="Tahoma" w:hAnsi="Tahoma" w:cs="Tahoma"/>
          <w:sz w:val="16"/>
          <w:szCs w:val="16"/>
        </w:rPr>
        <w:t xml:space="preserve"> 2023 et</w:t>
      </w:r>
      <w:r w:rsidR="00C2259E" w:rsidRPr="0038281C">
        <w:rPr>
          <w:rFonts w:ascii="Tahoma" w:hAnsi="Tahoma" w:cs="Tahoma"/>
          <w:sz w:val="16"/>
          <w:szCs w:val="16"/>
        </w:rPr>
        <w:t xml:space="preserve"> 2024 du projet aux frontières intérieures terrestres de l’Anafé</w:t>
      </w:r>
      <w:r w:rsidR="00C2259E">
        <w:rPr>
          <w:rFonts w:ascii="Tahoma" w:hAnsi="Tahoma" w:cs="Tahoma"/>
          <w:sz w:val="16"/>
          <w:szCs w:val="16"/>
        </w:rPr>
        <w:t xml:space="preserve"> en annexes.</w:t>
      </w:r>
    </w:p>
  </w:footnote>
  <w:footnote w:id="18">
    <w:p w14:paraId="640250F8" w14:textId="3F46B1CE" w:rsidR="002209AE" w:rsidRPr="002209AE" w:rsidRDefault="002209AE">
      <w:pPr>
        <w:pStyle w:val="FootnoteText"/>
        <w:rPr>
          <w:rFonts w:ascii="Tahoma" w:hAnsi="Tahoma" w:cs="Tahoma"/>
          <w:sz w:val="16"/>
          <w:szCs w:val="16"/>
        </w:rPr>
      </w:pPr>
      <w:r w:rsidRPr="002209AE">
        <w:rPr>
          <w:rStyle w:val="FootnoteReference"/>
          <w:rFonts w:ascii="Tahoma" w:hAnsi="Tahoma" w:cs="Tahoma"/>
          <w:sz w:val="16"/>
          <w:szCs w:val="16"/>
        </w:rPr>
        <w:footnoteRef/>
      </w:r>
      <w:r w:rsidRPr="002209AE">
        <w:rPr>
          <w:rFonts w:ascii="Tahoma" w:hAnsi="Tahoma" w:cs="Tahoma"/>
          <w:sz w:val="16"/>
          <w:szCs w:val="16"/>
        </w:rPr>
        <w:t xml:space="preserve"> </w:t>
      </w:r>
      <w:r w:rsidR="007A049C" w:rsidRPr="007A049C">
        <w:rPr>
          <w:rFonts w:ascii="Tahoma" w:hAnsi="Tahoma" w:cs="Tahoma"/>
          <w:sz w:val="16"/>
          <w:szCs w:val="16"/>
        </w:rPr>
        <w:t xml:space="preserve">Conseil </w:t>
      </w:r>
      <w:r w:rsidR="007A049C" w:rsidRPr="007A049C">
        <w:rPr>
          <w:rFonts w:ascii="Tahoma" w:hAnsi="Tahoma" w:cs="Tahoma"/>
          <w:bCs/>
          <w:iCs/>
          <w:sz w:val="16"/>
          <w:szCs w:val="16"/>
        </w:rPr>
        <w:t>d'État</w:t>
      </w:r>
      <w:r w:rsidRPr="002209AE">
        <w:rPr>
          <w:rFonts w:ascii="Tahoma" w:hAnsi="Tahoma" w:cs="Tahoma"/>
          <w:sz w:val="16"/>
          <w:szCs w:val="16"/>
        </w:rPr>
        <w:t>, 8 juillet 2020, n° 440756.</w:t>
      </w:r>
    </w:p>
  </w:footnote>
  <w:footnote w:id="19">
    <w:p w14:paraId="47B43EE6" w14:textId="1200B36E" w:rsidR="004438DB" w:rsidRPr="004438DB" w:rsidRDefault="004438DB">
      <w:pPr>
        <w:pStyle w:val="FootnoteText"/>
        <w:rPr>
          <w:rFonts w:ascii="Tahoma" w:hAnsi="Tahoma" w:cs="Tahoma"/>
          <w:sz w:val="16"/>
          <w:szCs w:val="16"/>
        </w:rPr>
      </w:pPr>
      <w:r w:rsidRPr="004438DB">
        <w:rPr>
          <w:rStyle w:val="FootnoteReference"/>
          <w:rFonts w:ascii="Tahoma" w:hAnsi="Tahoma" w:cs="Tahoma"/>
          <w:sz w:val="16"/>
          <w:szCs w:val="16"/>
        </w:rPr>
        <w:footnoteRef/>
      </w:r>
      <w:r w:rsidRPr="004438DB">
        <w:rPr>
          <w:rFonts w:ascii="Tahoma" w:hAnsi="Tahoma" w:cs="Tahoma"/>
          <w:sz w:val="16"/>
          <w:szCs w:val="16"/>
        </w:rPr>
        <w:t xml:space="preserve"> Voir par exemple : </w:t>
      </w:r>
      <w:r>
        <w:rPr>
          <w:rFonts w:ascii="Tahoma" w:hAnsi="Tahoma" w:cs="Tahoma"/>
          <w:sz w:val="16"/>
          <w:szCs w:val="16"/>
        </w:rPr>
        <w:t>les situations spécifiques aux frontières intérieures terrestres</w:t>
      </w:r>
      <w:r w:rsidRPr="004438DB">
        <w:rPr>
          <w:rFonts w:ascii="Tahoma" w:hAnsi="Tahoma" w:cs="Tahoma"/>
          <w:sz w:val="16"/>
          <w:szCs w:val="16"/>
        </w:rPr>
        <w:t xml:space="preserve"> et les comptes rendus des missions d’observations à la frontière en annexes.</w:t>
      </w:r>
    </w:p>
  </w:footnote>
  <w:footnote w:id="20">
    <w:p w14:paraId="0C10C8AF" w14:textId="7144732F" w:rsidR="004438DB" w:rsidRPr="004438DB" w:rsidRDefault="004438DB">
      <w:pPr>
        <w:pStyle w:val="FootnoteText"/>
        <w:rPr>
          <w:rFonts w:ascii="Tahoma" w:hAnsi="Tahoma" w:cs="Tahoma"/>
        </w:rPr>
      </w:pPr>
      <w:r w:rsidRPr="004438DB">
        <w:rPr>
          <w:rStyle w:val="FootnoteReference"/>
          <w:rFonts w:ascii="Tahoma" w:hAnsi="Tahoma" w:cs="Tahoma"/>
          <w:sz w:val="16"/>
          <w:szCs w:val="16"/>
        </w:rPr>
        <w:footnoteRef/>
      </w:r>
      <w:r w:rsidRPr="004438DB">
        <w:rPr>
          <w:rFonts w:ascii="Tahoma" w:hAnsi="Tahoma" w:cs="Tahoma"/>
          <w:sz w:val="16"/>
          <w:szCs w:val="16"/>
        </w:rPr>
        <w:t xml:space="preserve"> </w:t>
      </w:r>
      <w:r w:rsidRPr="004438DB">
        <w:rPr>
          <w:rFonts w:ascii="Tahoma" w:eastAsia="Times New Roman" w:hAnsi="Tahoma" w:cs="Tahoma"/>
          <w:sz w:val="16"/>
          <w:szCs w:val="16"/>
        </w:rPr>
        <w:t xml:space="preserve">CNCDH, </w:t>
      </w:r>
      <w:hyperlink r:id="rId6" w:history="1">
        <w:r w:rsidRPr="004438DB">
          <w:rPr>
            <w:rStyle w:val="Hyperlink"/>
            <w:rFonts w:ascii="Tahoma" w:eastAsia="Times New Roman" w:hAnsi="Tahoma" w:cs="Tahoma"/>
            <w:i/>
            <w:iCs/>
            <w:sz w:val="16"/>
            <w:szCs w:val="16"/>
          </w:rPr>
          <w:t>Avis sur la situation des personnes migrantes à la frontière franco-italienne,</w:t>
        </w:r>
      </w:hyperlink>
      <w:r w:rsidRPr="004438DB">
        <w:rPr>
          <w:rFonts w:ascii="Tahoma" w:eastAsia="Times New Roman" w:hAnsi="Tahoma" w:cs="Tahoma"/>
          <w:sz w:val="16"/>
          <w:szCs w:val="16"/>
        </w:rPr>
        <w:t xml:space="preserve"> juin 2018 ; CGLPL, </w:t>
      </w:r>
      <w:r w:rsidRPr="004438DB">
        <w:rPr>
          <w:rFonts w:ascii="Tahoma" w:hAnsi="Tahoma" w:cs="Tahoma"/>
          <w:sz w:val="16"/>
          <w:szCs w:val="16"/>
        </w:rPr>
        <w:t>Rapports de visite</w:t>
      </w:r>
      <w:r w:rsidRPr="004438DB">
        <w:rPr>
          <w:rFonts w:ascii="Tahoma" w:eastAsia="Times New Roman" w:hAnsi="Tahoma" w:cs="Tahoma"/>
          <w:sz w:val="16"/>
          <w:szCs w:val="16"/>
        </w:rPr>
        <w:t xml:space="preserve"> de </w:t>
      </w:r>
      <w:hyperlink r:id="rId7" w:history="1">
        <w:r w:rsidRPr="004438DB">
          <w:rPr>
            <w:rStyle w:val="Hyperlink"/>
            <w:rFonts w:ascii="Tahoma" w:eastAsia="Times New Roman" w:hAnsi="Tahoma" w:cs="Tahoma"/>
            <w:sz w:val="16"/>
            <w:szCs w:val="16"/>
          </w:rPr>
          <w:t>2017</w:t>
        </w:r>
      </w:hyperlink>
      <w:r w:rsidRPr="004438DB">
        <w:rPr>
          <w:rFonts w:ascii="Tahoma" w:eastAsia="Times New Roman" w:hAnsi="Tahoma" w:cs="Tahoma"/>
          <w:sz w:val="16"/>
          <w:szCs w:val="16"/>
        </w:rPr>
        <w:t xml:space="preserve"> et </w:t>
      </w:r>
      <w:hyperlink r:id="rId8" w:history="1">
        <w:r w:rsidRPr="004438DB">
          <w:rPr>
            <w:rStyle w:val="Hyperlink"/>
            <w:rFonts w:ascii="Tahoma" w:eastAsia="Times New Roman" w:hAnsi="Tahoma" w:cs="Tahoma"/>
            <w:sz w:val="16"/>
            <w:szCs w:val="16"/>
          </w:rPr>
          <w:t>2018</w:t>
        </w:r>
      </w:hyperlink>
      <w:r>
        <w:rPr>
          <w:rFonts w:ascii="Tahoma" w:hAnsi="Tahoma" w:cs="Tahoma"/>
          <w:sz w:val="16"/>
          <w:szCs w:val="16"/>
        </w:rPr>
        <w:t> </w:t>
      </w:r>
      <w:r>
        <w:rPr>
          <w:rFonts w:ascii="Tahoma" w:eastAsia="Times New Roman" w:hAnsi="Tahoma" w:cs="Tahoma"/>
          <w:sz w:val="16"/>
          <w:szCs w:val="16"/>
        </w:rPr>
        <w:t xml:space="preserve">; DDD, </w:t>
      </w:r>
      <w:hyperlink r:id="rId9" w:history="1">
        <w:r w:rsidRPr="005F73D9">
          <w:rPr>
            <w:rStyle w:val="Hyperlink"/>
            <w:rFonts w:ascii="Tahoma" w:eastAsia="Times New Roman" w:hAnsi="Tahoma" w:cs="Tahoma"/>
            <w:i/>
            <w:iCs/>
            <w:sz w:val="16"/>
            <w:szCs w:val="16"/>
          </w:rPr>
          <w:t>Décision-cadre du Défenseur des droits n°2024 -061</w:t>
        </w:r>
      </w:hyperlink>
      <w:r>
        <w:rPr>
          <w:rFonts w:ascii="Tahoma" w:eastAsia="Times New Roman" w:hAnsi="Tahoma" w:cs="Tahoma"/>
          <w:sz w:val="16"/>
          <w:szCs w:val="16"/>
        </w:rPr>
        <w:t>, 2024.</w:t>
      </w:r>
    </w:p>
  </w:footnote>
  <w:footnote w:id="21">
    <w:p w14:paraId="685180CC" w14:textId="756DC607" w:rsidR="005F73D9" w:rsidRPr="005F73D9" w:rsidRDefault="005F73D9">
      <w:pPr>
        <w:pStyle w:val="FootnoteText"/>
        <w:rPr>
          <w:rFonts w:ascii="Tahoma" w:hAnsi="Tahoma" w:cs="Tahoma"/>
        </w:rPr>
      </w:pPr>
      <w:r w:rsidRPr="005F73D9">
        <w:rPr>
          <w:rStyle w:val="FootnoteReference"/>
          <w:rFonts w:ascii="Tahoma" w:hAnsi="Tahoma" w:cs="Tahoma"/>
          <w:sz w:val="16"/>
          <w:szCs w:val="16"/>
        </w:rPr>
        <w:footnoteRef/>
      </w:r>
      <w:r w:rsidR="007A049C">
        <w:rPr>
          <w:rFonts w:ascii="Tahoma" w:hAnsi="Tahoma" w:cs="Tahoma"/>
          <w:sz w:val="16"/>
          <w:szCs w:val="16"/>
        </w:rPr>
        <w:t xml:space="preserve"> </w:t>
      </w:r>
      <w:r w:rsidR="007A049C" w:rsidRPr="007A049C">
        <w:rPr>
          <w:rFonts w:ascii="Tahoma" w:hAnsi="Tahoma" w:cs="Tahoma"/>
          <w:sz w:val="16"/>
          <w:szCs w:val="16"/>
        </w:rPr>
        <w:t xml:space="preserve">Conseil </w:t>
      </w:r>
      <w:r w:rsidR="007A049C" w:rsidRPr="007A049C">
        <w:rPr>
          <w:rFonts w:ascii="Tahoma" w:hAnsi="Tahoma" w:cs="Tahoma"/>
          <w:bCs/>
          <w:iCs/>
          <w:sz w:val="16"/>
          <w:szCs w:val="16"/>
        </w:rPr>
        <w:t>d'État</w:t>
      </w:r>
      <w:r w:rsidRPr="005F73D9">
        <w:rPr>
          <w:rFonts w:ascii="Tahoma" w:hAnsi="Tahoma" w:cs="Tahoma"/>
          <w:sz w:val="16"/>
          <w:szCs w:val="16"/>
        </w:rPr>
        <w:t>, juge des référés, 5 juillet 2017, n°</w:t>
      </w:r>
      <w:r w:rsidR="003E38B7">
        <w:rPr>
          <w:rFonts w:ascii="Tahoma" w:hAnsi="Tahoma" w:cs="Tahoma"/>
          <w:sz w:val="16"/>
          <w:szCs w:val="16"/>
        </w:rPr>
        <w:t xml:space="preserve"> </w:t>
      </w:r>
      <w:r w:rsidRPr="005F73D9">
        <w:rPr>
          <w:rFonts w:ascii="Tahoma" w:hAnsi="Tahoma" w:cs="Tahoma"/>
          <w:sz w:val="16"/>
          <w:szCs w:val="16"/>
        </w:rPr>
        <w:t xml:space="preserve">411575 ; </w:t>
      </w:r>
      <w:r w:rsidR="007A049C" w:rsidRPr="007A049C">
        <w:rPr>
          <w:rFonts w:ascii="Tahoma" w:hAnsi="Tahoma" w:cs="Tahoma"/>
          <w:sz w:val="16"/>
          <w:szCs w:val="16"/>
        </w:rPr>
        <w:t xml:space="preserve">Conseil </w:t>
      </w:r>
      <w:r w:rsidR="007A049C" w:rsidRPr="007A049C">
        <w:rPr>
          <w:rFonts w:ascii="Tahoma" w:hAnsi="Tahoma" w:cs="Tahoma"/>
          <w:bCs/>
          <w:iCs/>
          <w:sz w:val="16"/>
          <w:szCs w:val="16"/>
        </w:rPr>
        <w:t>d'État</w:t>
      </w:r>
      <w:r w:rsidRPr="005F73D9">
        <w:rPr>
          <w:rFonts w:ascii="Tahoma" w:hAnsi="Tahoma" w:cs="Tahoma"/>
          <w:sz w:val="16"/>
          <w:szCs w:val="16"/>
        </w:rPr>
        <w:t>, juge des référés, 23 avril 2021, n°</w:t>
      </w:r>
      <w:r w:rsidR="003E38B7">
        <w:rPr>
          <w:rFonts w:ascii="Tahoma" w:hAnsi="Tahoma" w:cs="Tahoma"/>
          <w:sz w:val="16"/>
          <w:szCs w:val="16"/>
        </w:rPr>
        <w:t xml:space="preserve"> </w:t>
      </w:r>
      <w:r w:rsidRPr="005F73D9">
        <w:rPr>
          <w:rFonts w:ascii="Tahoma" w:hAnsi="Tahoma" w:cs="Tahoma"/>
          <w:sz w:val="16"/>
          <w:szCs w:val="16"/>
        </w:rPr>
        <w:t>450879 et 450987.</w:t>
      </w:r>
    </w:p>
  </w:footnote>
  <w:footnote w:id="22">
    <w:p w14:paraId="2676A66F" w14:textId="2589C11E" w:rsidR="001226E1" w:rsidRPr="001226E1" w:rsidRDefault="001226E1">
      <w:pPr>
        <w:pStyle w:val="FootnoteText"/>
        <w:rPr>
          <w:rFonts w:ascii="Tahoma" w:hAnsi="Tahoma" w:cs="Tahoma"/>
        </w:rPr>
      </w:pPr>
      <w:r w:rsidRPr="001226E1">
        <w:rPr>
          <w:rStyle w:val="FootnoteReference"/>
          <w:rFonts w:ascii="Tahoma" w:hAnsi="Tahoma" w:cs="Tahoma"/>
          <w:sz w:val="16"/>
          <w:szCs w:val="16"/>
        </w:rPr>
        <w:footnoteRef/>
      </w:r>
      <w:r w:rsidRPr="001226E1">
        <w:rPr>
          <w:rFonts w:ascii="Tahoma" w:hAnsi="Tahoma" w:cs="Tahoma"/>
          <w:sz w:val="16"/>
          <w:szCs w:val="16"/>
        </w:rPr>
        <w:t xml:space="preserve"> Voir saisines inter-associatives </w:t>
      </w:r>
      <w:r w:rsidR="00692BA8" w:rsidRPr="00692BA8">
        <w:rPr>
          <w:rFonts w:ascii="Tahoma" w:hAnsi="Tahoma" w:cs="Tahoma"/>
          <w:sz w:val="16"/>
          <w:szCs w:val="16"/>
        </w:rPr>
        <w:t>de la DDD,</w:t>
      </w:r>
      <w:r w:rsidR="003E38B7">
        <w:rPr>
          <w:rFonts w:ascii="Tahoma" w:hAnsi="Tahoma" w:cs="Tahoma"/>
          <w:sz w:val="16"/>
          <w:szCs w:val="16"/>
        </w:rPr>
        <w:t xml:space="preserve"> </w:t>
      </w:r>
      <w:r w:rsidR="00692BA8" w:rsidRPr="00692BA8">
        <w:rPr>
          <w:rFonts w:ascii="Tahoma" w:hAnsi="Tahoma" w:cs="Tahoma"/>
          <w:sz w:val="16"/>
          <w:szCs w:val="16"/>
        </w:rPr>
        <w:t>CGLPL et CNCDH</w:t>
      </w:r>
      <w:r w:rsidR="00692BA8">
        <w:rPr>
          <w:rFonts w:ascii="Tahoma" w:hAnsi="Tahoma" w:cs="Tahoma"/>
        </w:rPr>
        <w:t xml:space="preserve"> </w:t>
      </w:r>
      <w:r w:rsidRPr="001226E1">
        <w:rPr>
          <w:rFonts w:ascii="Tahoma" w:hAnsi="Tahoma" w:cs="Tahoma"/>
          <w:sz w:val="16"/>
          <w:szCs w:val="16"/>
        </w:rPr>
        <w:t>sur les conséquences de la décision du 2 février 2024 du Conseil d’État à la frontière franco-italienne, août 2024</w:t>
      </w:r>
      <w:r w:rsidR="007A049C">
        <w:rPr>
          <w:rFonts w:ascii="Tahoma" w:hAnsi="Tahoma" w:cs="Tahoma"/>
          <w:sz w:val="16"/>
          <w:szCs w:val="16"/>
        </w:rPr>
        <w:t xml:space="preserve"> en annexes</w:t>
      </w:r>
      <w:r w:rsidRPr="001226E1">
        <w:rPr>
          <w:rFonts w:ascii="Tahoma" w:hAnsi="Tahoma" w:cs="Tahoma"/>
          <w:sz w:val="16"/>
          <w:szCs w:val="16"/>
        </w:rPr>
        <w:t>.</w:t>
      </w:r>
    </w:p>
  </w:footnote>
  <w:footnote w:id="23">
    <w:p w14:paraId="25BACA30" w14:textId="77777777" w:rsidR="007A049C" w:rsidRDefault="007A049C" w:rsidP="007A049C">
      <w:pPr>
        <w:pStyle w:val="FootnoteText"/>
      </w:pPr>
      <w:r w:rsidRPr="00F30D16">
        <w:rPr>
          <w:rStyle w:val="FootnoteReference"/>
          <w:rFonts w:ascii="Tahoma" w:hAnsi="Tahoma" w:cs="Tahoma"/>
          <w:sz w:val="16"/>
          <w:szCs w:val="16"/>
        </w:rPr>
        <w:footnoteRef/>
      </w:r>
      <w:r w:rsidRPr="00F30D16">
        <w:rPr>
          <w:rFonts w:ascii="Tahoma" w:hAnsi="Tahoma" w:cs="Tahoma"/>
          <w:sz w:val="16"/>
          <w:szCs w:val="16"/>
        </w:rPr>
        <w:t xml:space="preserve"> </w:t>
      </w:r>
      <w:r w:rsidRPr="0038281C">
        <w:rPr>
          <w:rFonts w:ascii="Tahoma" w:hAnsi="Tahoma" w:cs="Tahoma"/>
          <w:sz w:val="16"/>
          <w:szCs w:val="16"/>
        </w:rPr>
        <w:t>Voir statistiques</w:t>
      </w:r>
      <w:r>
        <w:rPr>
          <w:rFonts w:ascii="Tahoma" w:hAnsi="Tahoma" w:cs="Tahoma"/>
          <w:sz w:val="16"/>
          <w:szCs w:val="16"/>
        </w:rPr>
        <w:t xml:space="preserve"> 2023 et</w:t>
      </w:r>
      <w:r w:rsidRPr="0038281C">
        <w:rPr>
          <w:rFonts w:ascii="Tahoma" w:hAnsi="Tahoma" w:cs="Tahoma"/>
          <w:sz w:val="16"/>
          <w:szCs w:val="16"/>
        </w:rPr>
        <w:t xml:space="preserve"> 2024 du projet aux frontières intérieures terrestres de l’Anafé</w:t>
      </w:r>
      <w:r>
        <w:rPr>
          <w:rFonts w:ascii="Tahoma" w:hAnsi="Tahoma" w:cs="Tahoma"/>
          <w:sz w:val="16"/>
          <w:szCs w:val="16"/>
        </w:rPr>
        <w:t xml:space="preserve"> en annexes.</w:t>
      </w:r>
    </w:p>
  </w:footnote>
  <w:footnote w:id="24">
    <w:p w14:paraId="1317E471" w14:textId="30D2E830" w:rsidR="008526A3" w:rsidRPr="008526A3" w:rsidRDefault="008526A3">
      <w:pPr>
        <w:pStyle w:val="FootnoteText"/>
        <w:rPr>
          <w:rFonts w:ascii="Tahoma" w:hAnsi="Tahoma" w:cs="Tahoma"/>
        </w:rPr>
      </w:pPr>
      <w:r w:rsidRPr="008526A3">
        <w:rPr>
          <w:rStyle w:val="FootnoteReference"/>
          <w:rFonts w:ascii="Tahoma" w:hAnsi="Tahoma" w:cs="Tahoma"/>
          <w:sz w:val="16"/>
          <w:szCs w:val="16"/>
        </w:rPr>
        <w:footnoteRef/>
      </w:r>
      <w:r w:rsidRPr="008526A3">
        <w:rPr>
          <w:rFonts w:ascii="Tahoma" w:hAnsi="Tahoma" w:cs="Tahoma"/>
          <w:sz w:val="16"/>
          <w:szCs w:val="16"/>
        </w:rPr>
        <w:t xml:space="preserve"> Voir par exemple </w:t>
      </w:r>
      <w:r w:rsidR="007A049C">
        <w:rPr>
          <w:rFonts w:ascii="Tahoma" w:hAnsi="Tahoma" w:cs="Tahoma"/>
          <w:sz w:val="16"/>
          <w:szCs w:val="16"/>
        </w:rPr>
        <w:t>T</w:t>
      </w:r>
      <w:r w:rsidR="00EC742B">
        <w:rPr>
          <w:rFonts w:ascii="Tahoma" w:hAnsi="Tahoma" w:cs="Tahoma"/>
          <w:sz w:val="16"/>
          <w:szCs w:val="16"/>
        </w:rPr>
        <w:t>A de</w:t>
      </w:r>
      <w:r w:rsidRPr="008526A3">
        <w:rPr>
          <w:rFonts w:ascii="Tahoma" w:hAnsi="Tahoma" w:cs="Tahoma"/>
          <w:sz w:val="16"/>
          <w:szCs w:val="16"/>
        </w:rPr>
        <w:t xml:space="preserve"> Nice, 22 janvier 2018, n° 1800195.</w:t>
      </w:r>
    </w:p>
  </w:footnote>
  <w:footnote w:id="25">
    <w:p w14:paraId="41BC0829" w14:textId="0E8EC7D7" w:rsidR="008526A3" w:rsidRDefault="008526A3">
      <w:pPr>
        <w:pStyle w:val="FootnoteText"/>
      </w:pPr>
      <w:r>
        <w:rPr>
          <w:rStyle w:val="FootnoteReference"/>
        </w:rPr>
        <w:footnoteRef/>
      </w:r>
      <w:r>
        <w:t xml:space="preserve"> </w:t>
      </w:r>
      <w:r w:rsidRPr="008526A3">
        <w:rPr>
          <w:rFonts w:ascii="Tahoma" w:hAnsi="Tahoma" w:cs="Tahoma"/>
          <w:sz w:val="16"/>
          <w:szCs w:val="16"/>
        </w:rPr>
        <w:t>T</w:t>
      </w:r>
      <w:r w:rsidR="00EC742B">
        <w:rPr>
          <w:rFonts w:ascii="Tahoma" w:hAnsi="Tahoma" w:cs="Tahoma"/>
          <w:sz w:val="16"/>
          <w:szCs w:val="16"/>
        </w:rPr>
        <w:t>A</w:t>
      </w:r>
      <w:r w:rsidRPr="008526A3">
        <w:rPr>
          <w:rFonts w:ascii="Tahoma" w:hAnsi="Tahoma" w:cs="Tahoma"/>
          <w:sz w:val="16"/>
          <w:szCs w:val="16"/>
        </w:rPr>
        <w:t xml:space="preserve"> de Nice, 7 février 2020, n° 2000570.</w:t>
      </w:r>
    </w:p>
  </w:footnote>
  <w:footnote w:id="26">
    <w:p w14:paraId="736D43A1" w14:textId="508B8F0F" w:rsidR="004F50F2" w:rsidRDefault="004F50F2" w:rsidP="004F50F2">
      <w:pPr>
        <w:pStyle w:val="FootnoteText"/>
      </w:pPr>
      <w:r>
        <w:rPr>
          <w:rStyle w:val="FootnoteReference"/>
        </w:rPr>
        <w:footnoteRef/>
      </w:r>
      <w:r>
        <w:t xml:space="preserve"> </w:t>
      </w:r>
      <w:r w:rsidRPr="008526A3">
        <w:rPr>
          <w:rFonts w:ascii="Tahoma" w:hAnsi="Tahoma" w:cs="Tahoma"/>
          <w:sz w:val="16"/>
          <w:szCs w:val="16"/>
        </w:rPr>
        <w:t xml:space="preserve">Rapport inter-associatif, </w:t>
      </w:r>
      <w:hyperlink r:id="rId10" w:history="1">
        <w:r w:rsidRPr="008526A3">
          <w:rPr>
            <w:rStyle w:val="Hyperlink"/>
            <w:rFonts w:ascii="Tahoma" w:hAnsi="Tahoma" w:cs="Tahoma"/>
            <w:i/>
            <w:iCs/>
            <w:sz w:val="16"/>
            <w:szCs w:val="16"/>
          </w:rPr>
          <w:t>Les manquements des autorités françaises aux devoirs élémentaires de respecter, protéger et mettre en œuvre les droits des mineur.e.s</w:t>
        </w:r>
        <w:r w:rsidR="00EC742B">
          <w:rPr>
            <w:rStyle w:val="Hyperlink"/>
            <w:rFonts w:ascii="Tahoma" w:hAnsi="Tahoma" w:cs="Tahoma"/>
            <w:i/>
            <w:iCs/>
            <w:sz w:val="16"/>
            <w:szCs w:val="16"/>
          </w:rPr>
          <w:t xml:space="preserve"> </w:t>
        </w:r>
        <w:r w:rsidRPr="008526A3">
          <w:rPr>
            <w:rStyle w:val="Hyperlink"/>
            <w:rFonts w:ascii="Tahoma" w:hAnsi="Tahoma" w:cs="Tahoma"/>
            <w:i/>
            <w:iCs/>
            <w:sz w:val="16"/>
            <w:szCs w:val="16"/>
          </w:rPr>
          <w:t>isolé.e.s</w:t>
        </w:r>
        <w:r w:rsidR="00EC742B">
          <w:rPr>
            <w:rStyle w:val="Hyperlink"/>
            <w:rFonts w:ascii="Tahoma" w:hAnsi="Tahoma" w:cs="Tahoma"/>
            <w:i/>
            <w:iCs/>
            <w:sz w:val="16"/>
            <w:szCs w:val="16"/>
          </w:rPr>
          <w:t xml:space="preserve"> </w:t>
        </w:r>
        <w:r w:rsidRPr="008526A3">
          <w:rPr>
            <w:rStyle w:val="Hyperlink"/>
            <w:rFonts w:ascii="Tahoma" w:hAnsi="Tahoma" w:cs="Tahoma"/>
            <w:i/>
            <w:iCs/>
            <w:sz w:val="16"/>
            <w:szCs w:val="16"/>
          </w:rPr>
          <w:t>étranger.e.s en danger aux frontières intérieures terrestres de la France (frontières franco</w:t>
        </w:r>
        <w:r w:rsidR="00EC742B">
          <w:rPr>
            <w:rStyle w:val="Hyperlink"/>
            <w:rFonts w:ascii="Tahoma" w:hAnsi="Tahoma" w:cs="Tahoma"/>
            <w:i/>
            <w:iCs/>
            <w:sz w:val="16"/>
            <w:szCs w:val="16"/>
          </w:rPr>
          <w:t>-</w:t>
        </w:r>
        <w:r w:rsidRPr="008526A3">
          <w:rPr>
            <w:rStyle w:val="Hyperlink"/>
            <w:rFonts w:ascii="Tahoma" w:hAnsi="Tahoma" w:cs="Tahoma"/>
            <w:i/>
            <w:iCs/>
            <w:sz w:val="16"/>
            <w:szCs w:val="16"/>
          </w:rPr>
          <w:t>italienne, franco-espagnole et franco-britannique)</w:t>
        </w:r>
      </w:hyperlink>
      <w:r w:rsidRPr="008526A3">
        <w:rPr>
          <w:rFonts w:ascii="Tahoma" w:hAnsi="Tahoma" w:cs="Tahoma"/>
          <w:sz w:val="16"/>
          <w:szCs w:val="16"/>
        </w:rPr>
        <w:t>, octobre 2020</w:t>
      </w:r>
      <w:r>
        <w:rPr>
          <w:rFonts w:ascii="Tahoma" w:hAnsi="Tahoma" w:cs="Tahoma"/>
          <w:sz w:val="16"/>
          <w:szCs w:val="16"/>
        </w:rPr>
        <w:t xml:space="preserve"> ; </w:t>
      </w:r>
      <w:hyperlink r:id="rId11" w:history="1">
        <w:r w:rsidRPr="00D51662">
          <w:rPr>
            <w:rStyle w:val="Hyperlink"/>
            <w:rFonts w:ascii="Tahoma" w:hAnsi="Tahoma" w:cs="Tahoma"/>
            <w:i/>
            <w:iCs/>
            <w:sz w:val="16"/>
            <w:szCs w:val="16"/>
          </w:rPr>
          <w:t>contributions de l’Anafé au comité des droits de l’enfant des nations unies</w:t>
        </w:r>
      </w:hyperlink>
      <w:r>
        <w:rPr>
          <w:rFonts w:ascii="Tahoma" w:hAnsi="Tahoma" w:cs="Tahoma"/>
          <w:i/>
          <w:iCs/>
          <w:sz w:val="16"/>
          <w:szCs w:val="16"/>
        </w:rPr>
        <w:t xml:space="preserve">, </w:t>
      </w:r>
      <w:r w:rsidRPr="00D51662">
        <w:rPr>
          <w:rFonts w:ascii="Tahoma" w:hAnsi="Tahoma" w:cs="Tahoma"/>
          <w:sz w:val="16"/>
          <w:szCs w:val="16"/>
        </w:rPr>
        <w:t>décembre 2022.</w:t>
      </w:r>
    </w:p>
  </w:footnote>
  <w:footnote w:id="27">
    <w:p w14:paraId="4251F8E1" w14:textId="3E404873" w:rsidR="00F56E53" w:rsidRPr="005C2326" w:rsidRDefault="00F56E53">
      <w:pPr>
        <w:pStyle w:val="FootnoteText"/>
        <w:rPr>
          <w:rFonts w:ascii="Tahoma" w:hAnsi="Tahoma" w:cs="Tahoma"/>
        </w:rPr>
      </w:pPr>
      <w:r w:rsidRPr="005C2326">
        <w:rPr>
          <w:rStyle w:val="FootnoteReference"/>
          <w:rFonts w:ascii="Tahoma" w:hAnsi="Tahoma" w:cs="Tahoma"/>
          <w:sz w:val="16"/>
          <w:szCs w:val="16"/>
        </w:rPr>
        <w:footnoteRef/>
      </w:r>
      <w:r w:rsidRPr="005C2326">
        <w:rPr>
          <w:rFonts w:ascii="Tahoma" w:hAnsi="Tahoma" w:cs="Tahoma"/>
          <w:sz w:val="16"/>
          <w:szCs w:val="16"/>
        </w:rPr>
        <w:t xml:space="preserve"> </w:t>
      </w:r>
      <w:r w:rsidR="00C2259E" w:rsidRPr="0038281C">
        <w:rPr>
          <w:rFonts w:ascii="Tahoma" w:hAnsi="Tahoma" w:cs="Tahoma"/>
          <w:sz w:val="16"/>
          <w:szCs w:val="16"/>
        </w:rPr>
        <w:t>Voir statistiques</w:t>
      </w:r>
      <w:r w:rsidR="00C2259E">
        <w:rPr>
          <w:rFonts w:ascii="Tahoma" w:hAnsi="Tahoma" w:cs="Tahoma"/>
          <w:sz w:val="16"/>
          <w:szCs w:val="16"/>
        </w:rPr>
        <w:t xml:space="preserve"> 2023 et</w:t>
      </w:r>
      <w:r w:rsidR="00C2259E" w:rsidRPr="0038281C">
        <w:rPr>
          <w:rFonts w:ascii="Tahoma" w:hAnsi="Tahoma" w:cs="Tahoma"/>
          <w:sz w:val="16"/>
          <w:szCs w:val="16"/>
        </w:rPr>
        <w:t xml:space="preserve"> 2024 du projet aux frontières intérieures terrestres de l’Anafé</w:t>
      </w:r>
      <w:r w:rsidR="00C2259E">
        <w:rPr>
          <w:rFonts w:ascii="Tahoma" w:hAnsi="Tahoma" w:cs="Tahoma"/>
          <w:sz w:val="16"/>
          <w:szCs w:val="16"/>
        </w:rPr>
        <w:t xml:space="preserve"> en annexes.</w:t>
      </w:r>
    </w:p>
  </w:footnote>
  <w:footnote w:id="28">
    <w:p w14:paraId="474C9161" w14:textId="5A79E03B" w:rsidR="008526A3" w:rsidRDefault="008526A3">
      <w:pPr>
        <w:pStyle w:val="FootnoteText"/>
      </w:pPr>
      <w:r>
        <w:rPr>
          <w:rStyle w:val="FootnoteReference"/>
        </w:rPr>
        <w:footnoteRef/>
      </w:r>
      <w:r>
        <w:t xml:space="preserve"> </w:t>
      </w:r>
      <w:r w:rsidRPr="004438DB">
        <w:rPr>
          <w:rFonts w:ascii="Tahoma" w:hAnsi="Tahoma" w:cs="Tahoma"/>
          <w:sz w:val="16"/>
          <w:szCs w:val="16"/>
        </w:rPr>
        <w:t xml:space="preserve">Voir par exemple : </w:t>
      </w:r>
      <w:r>
        <w:rPr>
          <w:rFonts w:ascii="Tahoma" w:hAnsi="Tahoma" w:cs="Tahoma"/>
          <w:sz w:val="16"/>
          <w:szCs w:val="16"/>
        </w:rPr>
        <w:t>les situations spécifiques aux frontières intérieures terrestres</w:t>
      </w:r>
      <w:r w:rsidRPr="004438DB">
        <w:rPr>
          <w:rFonts w:ascii="Tahoma" w:hAnsi="Tahoma" w:cs="Tahoma"/>
          <w:sz w:val="16"/>
          <w:szCs w:val="16"/>
        </w:rPr>
        <w:t xml:space="preserve"> et les comptes rendus des missions d’observations à la frontière en annexes.</w:t>
      </w:r>
    </w:p>
  </w:footnote>
  <w:footnote w:id="29">
    <w:p w14:paraId="02AF9827" w14:textId="787C83F7" w:rsidR="00D51662" w:rsidRDefault="00D51662">
      <w:pPr>
        <w:pStyle w:val="FootnoteText"/>
      </w:pPr>
      <w:r w:rsidRPr="000071E9">
        <w:rPr>
          <w:rStyle w:val="FootnoteReference"/>
          <w:rFonts w:ascii="Tahoma" w:hAnsi="Tahoma" w:cs="Tahoma"/>
          <w:sz w:val="16"/>
          <w:szCs w:val="16"/>
        </w:rPr>
        <w:footnoteRef/>
      </w:r>
      <w:r w:rsidRPr="000071E9">
        <w:rPr>
          <w:rFonts w:ascii="Tahoma" w:hAnsi="Tahoma" w:cs="Tahoma"/>
          <w:sz w:val="16"/>
          <w:szCs w:val="16"/>
        </w:rPr>
        <w:t xml:space="preserve"> </w:t>
      </w:r>
      <w:r w:rsidR="00F150AC" w:rsidRPr="000071E9">
        <w:rPr>
          <w:rFonts w:ascii="Tahoma" w:hAnsi="Tahoma" w:cs="Tahoma"/>
          <w:sz w:val="16"/>
          <w:szCs w:val="16"/>
        </w:rPr>
        <w:t>Anafé,</w:t>
      </w:r>
      <w:r w:rsidR="00F150AC">
        <w:t xml:space="preserve"> </w:t>
      </w:r>
      <w:r w:rsidRPr="00D51662">
        <w:rPr>
          <w:rFonts w:ascii="Tahoma" w:hAnsi="Tahoma" w:cs="Tahoma"/>
          <w:sz w:val="16"/>
          <w:szCs w:val="16"/>
        </w:rPr>
        <w:t xml:space="preserve">Note d’analyse, </w:t>
      </w:r>
      <w:hyperlink r:id="rId12" w:history="1">
        <w:r w:rsidRPr="00D51662">
          <w:rPr>
            <w:rStyle w:val="Hyperlink"/>
            <w:rFonts w:ascii="Tahoma" w:hAnsi="Tahoma" w:cs="Tahoma"/>
            <w:i/>
            <w:iCs/>
            <w:sz w:val="16"/>
            <w:szCs w:val="16"/>
          </w:rPr>
          <w:t>À l’abri des regards : l’enfermement ex-frame à la frontière franco-italienne</w:t>
        </w:r>
      </w:hyperlink>
      <w:r w:rsidRPr="00D51662">
        <w:rPr>
          <w:rFonts w:ascii="Tahoma" w:hAnsi="Tahoma" w:cs="Tahoma"/>
          <w:sz w:val="16"/>
          <w:szCs w:val="16"/>
        </w:rPr>
        <w:t>, septembre 2022.</w:t>
      </w:r>
    </w:p>
  </w:footnote>
  <w:footnote w:id="30">
    <w:p w14:paraId="47992298" w14:textId="78391D38" w:rsidR="00742BD9" w:rsidRDefault="00742BD9">
      <w:pPr>
        <w:pStyle w:val="FootnoteText"/>
      </w:pPr>
      <w:r>
        <w:rPr>
          <w:rStyle w:val="FootnoteReference"/>
        </w:rPr>
        <w:footnoteRef/>
      </w:r>
      <w:r>
        <w:t xml:space="preserve"> </w:t>
      </w:r>
      <w:r w:rsidRPr="00742BD9">
        <w:rPr>
          <w:rFonts w:ascii="Tahoma" w:hAnsi="Tahoma" w:cs="Tahoma"/>
          <w:sz w:val="16"/>
          <w:szCs w:val="16"/>
        </w:rPr>
        <w:t xml:space="preserve">Communiqué de presse inter-associatif, </w:t>
      </w:r>
      <w:hyperlink r:id="rId13" w:history="1">
        <w:r w:rsidRPr="00742BD9">
          <w:rPr>
            <w:rStyle w:val="Hyperlink"/>
            <w:rFonts w:ascii="Tahoma" w:hAnsi="Tahoma" w:cs="Tahoma"/>
            <w:i/>
            <w:iCs/>
            <w:sz w:val="16"/>
            <w:szCs w:val="16"/>
          </w:rPr>
          <w:t>Les mineurs doivent être protégés pas refoulés</w:t>
        </w:r>
      </w:hyperlink>
      <w:r w:rsidRPr="00742BD9">
        <w:rPr>
          <w:rFonts w:ascii="Tahoma" w:hAnsi="Tahoma" w:cs="Tahoma"/>
          <w:sz w:val="16"/>
          <w:szCs w:val="16"/>
        </w:rPr>
        <w:t>, avril 2023.</w:t>
      </w:r>
    </w:p>
  </w:footnote>
  <w:footnote w:id="31">
    <w:p w14:paraId="3E98B91B" w14:textId="441FFDF2" w:rsidR="00426F99" w:rsidRPr="00426F99" w:rsidRDefault="00426F99">
      <w:pPr>
        <w:pStyle w:val="FootnoteText"/>
        <w:rPr>
          <w:rFonts w:ascii="Tahoma" w:hAnsi="Tahoma" w:cs="Tahoma"/>
        </w:rPr>
      </w:pPr>
      <w:r w:rsidRPr="00426F99">
        <w:rPr>
          <w:rStyle w:val="FootnoteReference"/>
          <w:rFonts w:ascii="Tahoma" w:hAnsi="Tahoma" w:cs="Tahoma"/>
          <w:sz w:val="16"/>
          <w:szCs w:val="16"/>
        </w:rPr>
        <w:footnoteRef/>
      </w:r>
      <w:r w:rsidRPr="00426F99">
        <w:rPr>
          <w:rFonts w:ascii="Tahoma" w:hAnsi="Tahoma" w:cs="Tahoma"/>
          <w:sz w:val="16"/>
          <w:szCs w:val="16"/>
        </w:rPr>
        <w:t xml:space="preserve"> Article L. 221-2-4 du </w:t>
      </w:r>
      <w:r w:rsidR="0070327F">
        <w:rPr>
          <w:rFonts w:ascii="Tahoma" w:hAnsi="Tahoma" w:cs="Tahoma"/>
          <w:sz w:val="16"/>
          <w:szCs w:val="16"/>
        </w:rPr>
        <w:t>c</w:t>
      </w:r>
      <w:r w:rsidRPr="00426F99">
        <w:rPr>
          <w:rFonts w:ascii="Tahoma" w:hAnsi="Tahoma" w:cs="Tahoma"/>
          <w:sz w:val="16"/>
          <w:szCs w:val="16"/>
        </w:rPr>
        <w:t xml:space="preserve">ode de l’action sociale et des familles. </w:t>
      </w:r>
    </w:p>
  </w:footnote>
  <w:footnote w:id="32">
    <w:p w14:paraId="494B4BBF" w14:textId="1C20AE76" w:rsidR="00742BD9" w:rsidRPr="00AC1B97" w:rsidRDefault="00742BD9">
      <w:pPr>
        <w:pStyle w:val="FootnoteText"/>
        <w:rPr>
          <w:rFonts w:ascii="Tahoma" w:hAnsi="Tahoma" w:cs="Tahoma"/>
        </w:rPr>
      </w:pPr>
      <w:r w:rsidRPr="00742BD9">
        <w:rPr>
          <w:rStyle w:val="FootnoteReference"/>
          <w:rFonts w:ascii="Tahoma" w:hAnsi="Tahoma" w:cs="Tahoma"/>
          <w:sz w:val="16"/>
          <w:szCs w:val="16"/>
        </w:rPr>
        <w:footnoteRef/>
      </w:r>
      <w:r>
        <w:t xml:space="preserve"> </w:t>
      </w:r>
      <w:r w:rsidRPr="00742BD9">
        <w:rPr>
          <w:rFonts w:ascii="Tahoma" w:hAnsi="Tahoma" w:cs="Tahoma"/>
          <w:sz w:val="16"/>
          <w:szCs w:val="16"/>
        </w:rPr>
        <w:t xml:space="preserve">Voir </w:t>
      </w:r>
      <w:r w:rsidRPr="00742BD9">
        <w:rPr>
          <w:rFonts w:ascii="Tahoma" w:eastAsia="Times New Roman" w:hAnsi="Tahoma" w:cs="Tahoma"/>
          <w:sz w:val="16"/>
          <w:szCs w:val="16"/>
        </w:rPr>
        <w:t xml:space="preserve">DDD, </w:t>
      </w:r>
      <w:hyperlink r:id="rId14" w:history="1">
        <w:r w:rsidRPr="005F73D9">
          <w:rPr>
            <w:rStyle w:val="Hyperlink"/>
            <w:rFonts w:ascii="Tahoma" w:eastAsia="Times New Roman" w:hAnsi="Tahoma" w:cs="Tahoma"/>
            <w:i/>
            <w:iCs/>
            <w:sz w:val="16"/>
            <w:szCs w:val="16"/>
          </w:rPr>
          <w:t>Décision-cadre du Défenseur des droits n°2024 -061</w:t>
        </w:r>
      </w:hyperlink>
      <w:r>
        <w:rPr>
          <w:rFonts w:ascii="Tahoma" w:eastAsia="Times New Roman" w:hAnsi="Tahoma" w:cs="Tahoma"/>
          <w:sz w:val="16"/>
          <w:szCs w:val="16"/>
        </w:rPr>
        <w:t>, 2024.</w:t>
      </w:r>
    </w:p>
  </w:footnote>
  <w:footnote w:id="33">
    <w:p w14:paraId="6248DF6D" w14:textId="7DE0DCA8" w:rsidR="00426F99" w:rsidRPr="00426F99" w:rsidRDefault="00426F99">
      <w:pPr>
        <w:pStyle w:val="FootnoteText"/>
        <w:rPr>
          <w:rFonts w:ascii="Tahoma" w:hAnsi="Tahoma" w:cs="Tahoma"/>
        </w:rPr>
      </w:pPr>
      <w:r w:rsidRPr="00426F99">
        <w:rPr>
          <w:rStyle w:val="FootnoteReference"/>
          <w:rFonts w:ascii="Tahoma" w:hAnsi="Tahoma" w:cs="Tahoma"/>
          <w:sz w:val="16"/>
          <w:szCs w:val="16"/>
        </w:rPr>
        <w:footnoteRef/>
      </w:r>
      <w:r w:rsidRPr="00426F99">
        <w:rPr>
          <w:rFonts w:ascii="Tahoma" w:hAnsi="Tahoma" w:cs="Tahoma"/>
          <w:sz w:val="16"/>
          <w:szCs w:val="16"/>
        </w:rPr>
        <w:t xml:space="preserve"> Voir par exemple : TA de Nice, 8 décembre 2023, n° 2305908 ; TA de Nice, 5 avril 2024, n° 2400218 ; TA de Nice, 29 avril 2024, n° 2400897 ; TA de Nice, 4 décembre 2023, n° 2303221 ; TA de Nice, 22 mars 2024, n° 2400582 ; TA de Nice, 7 septembre 2023, n° 2303223 ; TA de Nice, 9 novembre 2023, n° 2304240</w:t>
      </w:r>
      <w:r w:rsidR="00FB2B26">
        <w:rPr>
          <w:rFonts w:ascii="Tahoma" w:hAnsi="Tahoma" w:cs="Tahoma"/>
          <w:sz w:val="16"/>
          <w:szCs w:val="16"/>
        </w:rPr>
        <w:t>.</w:t>
      </w:r>
      <w:r w:rsidRPr="00426F99">
        <w:rPr>
          <w:rFonts w:ascii="Tahoma" w:hAnsi="Tahoma" w:cs="Tahoma"/>
          <w:sz w:val="16"/>
          <w:szCs w:val="16"/>
        </w:rPr>
        <w:t> </w:t>
      </w:r>
    </w:p>
  </w:footnote>
  <w:footnote w:id="34">
    <w:p w14:paraId="52E376ED" w14:textId="10DA6256" w:rsidR="00AC1B97" w:rsidRPr="00AC1B97" w:rsidRDefault="00AC1B97">
      <w:pPr>
        <w:pStyle w:val="FootnoteText"/>
        <w:rPr>
          <w:rFonts w:ascii="Tahoma" w:hAnsi="Tahoma" w:cs="Tahoma"/>
        </w:rPr>
      </w:pPr>
      <w:r w:rsidRPr="00AC1B97">
        <w:rPr>
          <w:rStyle w:val="FootnoteReference"/>
          <w:rFonts w:ascii="Tahoma" w:hAnsi="Tahoma" w:cs="Tahoma"/>
          <w:sz w:val="16"/>
          <w:szCs w:val="16"/>
        </w:rPr>
        <w:footnoteRef/>
      </w:r>
      <w:r w:rsidRPr="00AC1B97">
        <w:rPr>
          <w:rFonts w:ascii="Tahoma" w:hAnsi="Tahoma" w:cs="Tahoma"/>
          <w:sz w:val="16"/>
          <w:szCs w:val="16"/>
        </w:rPr>
        <w:t xml:space="preserve"> Conseil d’État, 23 avril 2021,</w:t>
      </w:r>
      <w:r w:rsidR="00FB2B26">
        <w:rPr>
          <w:rFonts w:ascii="Tahoma" w:hAnsi="Tahoma" w:cs="Tahoma"/>
          <w:sz w:val="16"/>
          <w:szCs w:val="16"/>
        </w:rPr>
        <w:t xml:space="preserve"> </w:t>
      </w:r>
      <w:r w:rsidRPr="00AC1B97">
        <w:rPr>
          <w:rFonts w:ascii="Tahoma" w:hAnsi="Tahoma" w:cs="Tahoma"/>
          <w:sz w:val="16"/>
          <w:szCs w:val="16"/>
        </w:rPr>
        <w:t>n° 450879, 450987</w:t>
      </w:r>
      <w:r>
        <w:rPr>
          <w:rFonts w:ascii="Tahoma" w:hAnsi="Tahoma" w:cs="Tahoma"/>
          <w:sz w:val="16"/>
          <w:szCs w:val="16"/>
        </w:rPr>
        <w:t>.</w:t>
      </w:r>
    </w:p>
  </w:footnote>
  <w:footnote w:id="35">
    <w:p w14:paraId="71A0E6D5" w14:textId="24FB3045" w:rsidR="00F150AC" w:rsidRPr="00F150AC" w:rsidRDefault="00F150AC">
      <w:pPr>
        <w:pStyle w:val="FootnoteText"/>
        <w:rPr>
          <w:rFonts w:ascii="Tahoma" w:hAnsi="Tahoma" w:cs="Tahoma"/>
        </w:rPr>
      </w:pPr>
      <w:r w:rsidRPr="00F150AC">
        <w:rPr>
          <w:rStyle w:val="FootnoteReference"/>
          <w:rFonts w:ascii="Tahoma" w:hAnsi="Tahoma" w:cs="Tahoma"/>
          <w:sz w:val="16"/>
          <w:szCs w:val="16"/>
        </w:rPr>
        <w:footnoteRef/>
      </w:r>
      <w:r w:rsidRPr="00F150AC">
        <w:rPr>
          <w:rFonts w:ascii="Tahoma" w:hAnsi="Tahoma" w:cs="Tahoma"/>
          <w:sz w:val="16"/>
          <w:szCs w:val="16"/>
        </w:rPr>
        <w:t xml:space="preserve"> Article 78-3 du </w:t>
      </w:r>
      <w:r w:rsidR="00FB2B26">
        <w:rPr>
          <w:rFonts w:ascii="Tahoma" w:hAnsi="Tahoma" w:cs="Tahoma"/>
          <w:sz w:val="16"/>
          <w:szCs w:val="16"/>
        </w:rPr>
        <w:t>c</w:t>
      </w:r>
      <w:r w:rsidRPr="00F150AC">
        <w:rPr>
          <w:rFonts w:ascii="Tahoma" w:hAnsi="Tahoma" w:cs="Tahoma"/>
          <w:sz w:val="16"/>
          <w:szCs w:val="16"/>
        </w:rPr>
        <w:t xml:space="preserve">ode de procédure pénale. </w:t>
      </w:r>
    </w:p>
  </w:footnote>
  <w:footnote w:id="36">
    <w:p w14:paraId="2D133D7C" w14:textId="5377954A" w:rsidR="00F150AC" w:rsidRPr="00F150AC" w:rsidRDefault="00F150AC">
      <w:pPr>
        <w:pStyle w:val="FootnoteText"/>
        <w:rPr>
          <w:rFonts w:ascii="Tahoma" w:hAnsi="Tahoma" w:cs="Tahoma"/>
        </w:rPr>
      </w:pPr>
      <w:r w:rsidRPr="00F150AC">
        <w:rPr>
          <w:rStyle w:val="FootnoteReference"/>
          <w:rFonts w:ascii="Tahoma" w:hAnsi="Tahoma" w:cs="Tahoma"/>
          <w:sz w:val="16"/>
          <w:szCs w:val="16"/>
        </w:rPr>
        <w:footnoteRef/>
      </w:r>
      <w:r w:rsidRPr="00F150AC">
        <w:rPr>
          <w:rFonts w:ascii="Tahoma" w:hAnsi="Tahoma" w:cs="Tahoma"/>
          <w:sz w:val="16"/>
          <w:szCs w:val="16"/>
        </w:rPr>
        <w:t xml:space="preserve"> Articles L.</w:t>
      </w:r>
      <w:r w:rsidR="000071E9">
        <w:rPr>
          <w:rFonts w:ascii="Tahoma" w:hAnsi="Tahoma" w:cs="Tahoma"/>
          <w:sz w:val="16"/>
          <w:szCs w:val="16"/>
        </w:rPr>
        <w:t xml:space="preserve"> </w:t>
      </w:r>
      <w:r w:rsidRPr="00F150AC">
        <w:rPr>
          <w:rFonts w:ascii="Tahoma" w:hAnsi="Tahoma" w:cs="Tahoma"/>
          <w:sz w:val="16"/>
          <w:szCs w:val="16"/>
        </w:rPr>
        <w:t>813-1 à L.</w:t>
      </w:r>
      <w:r w:rsidR="000071E9">
        <w:rPr>
          <w:rFonts w:ascii="Tahoma" w:hAnsi="Tahoma" w:cs="Tahoma"/>
          <w:sz w:val="16"/>
          <w:szCs w:val="16"/>
        </w:rPr>
        <w:t xml:space="preserve"> </w:t>
      </w:r>
      <w:r w:rsidRPr="00F150AC">
        <w:rPr>
          <w:rFonts w:ascii="Tahoma" w:hAnsi="Tahoma" w:cs="Tahoma"/>
          <w:sz w:val="16"/>
          <w:szCs w:val="16"/>
        </w:rPr>
        <w:t xml:space="preserve">813-4 du </w:t>
      </w:r>
      <w:r w:rsidR="00FB2B26">
        <w:rPr>
          <w:rFonts w:ascii="Tahoma" w:hAnsi="Tahoma" w:cs="Tahoma"/>
          <w:sz w:val="16"/>
          <w:szCs w:val="16"/>
        </w:rPr>
        <w:t>c</w:t>
      </w:r>
      <w:r w:rsidRPr="00F150AC">
        <w:rPr>
          <w:rFonts w:ascii="Tahoma" w:hAnsi="Tahoma" w:cs="Tahoma"/>
          <w:sz w:val="16"/>
          <w:szCs w:val="16"/>
        </w:rPr>
        <w:t xml:space="preserve">ode de l’entrée et du séjour des étrangers et du droit d’asile. </w:t>
      </w:r>
    </w:p>
  </w:footnote>
  <w:footnote w:id="37">
    <w:p w14:paraId="3111D528" w14:textId="77777777" w:rsidR="005A4A09" w:rsidRPr="00F30D16" w:rsidRDefault="005A4A09" w:rsidP="005A4A09">
      <w:pPr>
        <w:pStyle w:val="FootnoteText"/>
        <w:rPr>
          <w:rFonts w:ascii="Tahoma" w:hAnsi="Tahoma" w:cs="Tahoma"/>
        </w:rPr>
      </w:pPr>
      <w:r w:rsidRPr="00F30D16">
        <w:rPr>
          <w:rStyle w:val="FootnoteReference"/>
          <w:rFonts w:ascii="Tahoma" w:hAnsi="Tahoma" w:cs="Tahoma"/>
          <w:sz w:val="16"/>
          <w:szCs w:val="16"/>
        </w:rPr>
        <w:footnoteRef/>
      </w:r>
      <w:r w:rsidRPr="00F30D16">
        <w:rPr>
          <w:rFonts w:ascii="Tahoma" w:hAnsi="Tahoma" w:cs="Tahoma"/>
          <w:sz w:val="16"/>
          <w:szCs w:val="16"/>
        </w:rPr>
        <w:t xml:space="preserve"> </w:t>
      </w:r>
      <w:r w:rsidRPr="0038281C">
        <w:rPr>
          <w:rFonts w:ascii="Tahoma" w:hAnsi="Tahoma" w:cs="Tahoma"/>
          <w:sz w:val="16"/>
          <w:szCs w:val="16"/>
        </w:rPr>
        <w:t>Voir statistiques</w:t>
      </w:r>
      <w:r>
        <w:rPr>
          <w:rFonts w:ascii="Tahoma" w:hAnsi="Tahoma" w:cs="Tahoma"/>
          <w:sz w:val="16"/>
          <w:szCs w:val="16"/>
        </w:rPr>
        <w:t xml:space="preserve"> 2023 et</w:t>
      </w:r>
      <w:r w:rsidRPr="0038281C">
        <w:rPr>
          <w:rFonts w:ascii="Tahoma" w:hAnsi="Tahoma" w:cs="Tahoma"/>
          <w:sz w:val="16"/>
          <w:szCs w:val="16"/>
        </w:rPr>
        <w:t xml:space="preserve"> 2024 du projet aux frontières intérieures terrestres de l’Anafé</w:t>
      </w:r>
      <w:r>
        <w:rPr>
          <w:rFonts w:ascii="Tahoma" w:hAnsi="Tahoma" w:cs="Tahoma"/>
          <w:sz w:val="16"/>
          <w:szCs w:val="16"/>
        </w:rPr>
        <w:t xml:space="preserve"> en annexes.</w:t>
      </w:r>
    </w:p>
  </w:footnote>
  <w:footnote w:id="38">
    <w:p w14:paraId="1BC6DBED" w14:textId="77777777" w:rsidR="006056ED" w:rsidRDefault="00F150AC">
      <w:pPr>
        <w:pStyle w:val="FootnoteText"/>
        <w:rPr>
          <w:rFonts w:ascii="Tahoma" w:hAnsi="Tahoma" w:cs="Tahoma"/>
          <w:sz w:val="16"/>
          <w:szCs w:val="16"/>
        </w:rPr>
      </w:pPr>
      <w:r w:rsidRPr="00F150AC">
        <w:rPr>
          <w:rStyle w:val="FootnoteReference"/>
          <w:rFonts w:ascii="Tahoma" w:hAnsi="Tahoma" w:cs="Tahoma"/>
          <w:sz w:val="16"/>
          <w:szCs w:val="16"/>
        </w:rPr>
        <w:footnoteRef/>
      </w:r>
      <w:r w:rsidRPr="00F150AC">
        <w:rPr>
          <w:rFonts w:ascii="Tahoma" w:hAnsi="Tahoma" w:cs="Tahoma"/>
          <w:sz w:val="16"/>
          <w:szCs w:val="16"/>
        </w:rPr>
        <w:t xml:space="preserve"> Voir à ce titre : Anafé, Note d’analyse, </w:t>
      </w:r>
      <w:hyperlink r:id="rId15" w:history="1">
        <w:r w:rsidRPr="00F150AC">
          <w:rPr>
            <w:rStyle w:val="Hyperlink"/>
            <w:rFonts w:ascii="Tahoma" w:hAnsi="Tahoma" w:cs="Tahoma"/>
            <w:i/>
            <w:iCs/>
            <w:sz w:val="16"/>
            <w:szCs w:val="16"/>
          </w:rPr>
          <w:t>À l’abri des regards : l’enfermement ex-frame à la frontière franco-italienne</w:t>
        </w:r>
      </w:hyperlink>
      <w:r w:rsidRPr="00F150AC">
        <w:rPr>
          <w:rFonts w:ascii="Tahoma" w:hAnsi="Tahoma" w:cs="Tahoma"/>
          <w:sz w:val="16"/>
          <w:szCs w:val="16"/>
        </w:rPr>
        <w:t xml:space="preserve">, septembre 2022 ; </w:t>
      </w:r>
    </w:p>
    <w:p w14:paraId="7C40EF43" w14:textId="17470CE8" w:rsidR="00F150AC" w:rsidRPr="00DA38AE" w:rsidRDefault="00F150AC">
      <w:pPr>
        <w:pStyle w:val="FootnoteText"/>
        <w:rPr>
          <w:rFonts w:ascii="Tahoma" w:hAnsi="Tahoma" w:cs="Tahoma"/>
          <w:sz w:val="16"/>
          <w:szCs w:val="16"/>
        </w:rPr>
      </w:pPr>
      <w:r w:rsidRPr="00F150AC">
        <w:rPr>
          <w:rFonts w:ascii="Tahoma" w:hAnsi="Tahoma" w:cs="Tahoma"/>
          <w:sz w:val="16"/>
          <w:szCs w:val="16"/>
        </w:rPr>
        <w:t xml:space="preserve">Anafé, </w:t>
      </w:r>
      <w:hyperlink r:id="rId16" w:history="1">
        <w:r w:rsidRPr="00F150AC">
          <w:rPr>
            <w:rStyle w:val="Hyperlink"/>
            <w:rFonts w:ascii="Tahoma" w:hAnsi="Tahoma" w:cs="Tahoma"/>
            <w:i/>
            <w:iCs/>
            <w:sz w:val="16"/>
            <w:szCs w:val="16"/>
          </w:rPr>
          <w:t>Persona non grata-conséquences des politiques sécuritaires et migratoires à la frontière franco-italienne</w:t>
        </w:r>
      </w:hyperlink>
      <w:r w:rsidRPr="00F150AC">
        <w:rPr>
          <w:rFonts w:ascii="Tahoma" w:hAnsi="Tahoma" w:cs="Tahoma"/>
          <w:sz w:val="16"/>
          <w:szCs w:val="16"/>
        </w:rPr>
        <w:t xml:space="preserve">, Rapport </w:t>
      </w:r>
      <w:r w:rsidRPr="00DA38AE">
        <w:rPr>
          <w:rFonts w:ascii="Tahoma" w:hAnsi="Tahoma" w:cs="Tahoma"/>
          <w:sz w:val="16"/>
          <w:szCs w:val="16"/>
        </w:rPr>
        <w:t>d’observations 2017-2018, janvier 2019, p. 68-78 et les comptes rendus d’observations aux frontières en annexes.</w:t>
      </w:r>
    </w:p>
  </w:footnote>
  <w:footnote w:id="39">
    <w:p w14:paraId="1C81C274" w14:textId="19C476E4" w:rsidR="00DA38AE" w:rsidRPr="0060603C" w:rsidRDefault="00DA38AE">
      <w:pPr>
        <w:pStyle w:val="FootnoteText"/>
        <w:rPr>
          <w:rFonts w:ascii="Tahoma" w:hAnsi="Tahoma" w:cs="Tahoma"/>
          <w:sz w:val="16"/>
          <w:szCs w:val="16"/>
        </w:rPr>
      </w:pPr>
      <w:r w:rsidRPr="00DA38AE">
        <w:rPr>
          <w:rStyle w:val="FootnoteReference"/>
          <w:rFonts w:ascii="Tahoma" w:hAnsi="Tahoma" w:cs="Tahoma"/>
          <w:sz w:val="16"/>
          <w:szCs w:val="16"/>
        </w:rPr>
        <w:footnoteRef/>
      </w:r>
      <w:r w:rsidRPr="00DA38AE">
        <w:rPr>
          <w:rFonts w:ascii="Tahoma" w:hAnsi="Tahoma" w:cs="Tahoma"/>
          <w:sz w:val="16"/>
          <w:szCs w:val="16"/>
        </w:rPr>
        <w:t xml:space="preserve"> Voir à ce titre: </w:t>
      </w:r>
      <w:r w:rsidRPr="00742BD9">
        <w:rPr>
          <w:rFonts w:ascii="Tahoma" w:eastAsia="Times New Roman" w:hAnsi="Tahoma" w:cs="Tahoma"/>
          <w:sz w:val="16"/>
          <w:szCs w:val="16"/>
        </w:rPr>
        <w:t xml:space="preserve">DDD, </w:t>
      </w:r>
      <w:hyperlink r:id="rId17" w:history="1">
        <w:r w:rsidRPr="005F73D9">
          <w:rPr>
            <w:rStyle w:val="Hyperlink"/>
            <w:rFonts w:ascii="Tahoma" w:eastAsia="Times New Roman" w:hAnsi="Tahoma" w:cs="Tahoma"/>
            <w:i/>
            <w:iCs/>
            <w:sz w:val="16"/>
            <w:szCs w:val="16"/>
          </w:rPr>
          <w:t>Décision-cadre du Défenseur des droits n°2024 -061</w:t>
        </w:r>
      </w:hyperlink>
      <w:r>
        <w:rPr>
          <w:rFonts w:ascii="Tahoma" w:eastAsia="Times New Roman" w:hAnsi="Tahoma" w:cs="Tahoma"/>
          <w:sz w:val="16"/>
          <w:szCs w:val="16"/>
        </w:rPr>
        <w:t xml:space="preserve">, 2024 </w:t>
      </w:r>
      <w:r>
        <w:rPr>
          <w:rFonts w:ascii="Tahoma" w:hAnsi="Tahoma" w:cs="Tahoma"/>
          <w:sz w:val="16"/>
          <w:szCs w:val="16"/>
        </w:rPr>
        <w:t>;</w:t>
      </w:r>
      <w:r w:rsidRPr="00DA38AE">
        <w:rPr>
          <w:rFonts w:ascii="Tahoma" w:hAnsi="Tahoma" w:cs="Tahoma"/>
          <w:sz w:val="16"/>
          <w:szCs w:val="16"/>
        </w:rPr>
        <w:t xml:space="preserve"> Rapport au Gouvernement de la République française relatif à la visite effectuée en France par le Comité européen pour la prévention de la torture et des peines ou traitements inhumains ou dégradants du 23 au 30 novembre 2018 et CNCDH, </w:t>
      </w:r>
      <w:hyperlink r:id="rId18" w:history="1">
        <w:r w:rsidRPr="00DA38AE">
          <w:rPr>
            <w:rStyle w:val="Hyperlink"/>
            <w:rFonts w:ascii="Tahoma" w:hAnsi="Tahoma" w:cs="Tahoma"/>
            <w:i/>
            <w:iCs/>
            <w:sz w:val="16"/>
            <w:szCs w:val="16"/>
          </w:rPr>
          <w:t>Avis sur la situation des personnes migrantes à la frontière franco-italienne</w:t>
        </w:r>
      </w:hyperlink>
      <w:r w:rsidRPr="00DA38AE">
        <w:rPr>
          <w:rFonts w:ascii="Tahoma" w:hAnsi="Tahoma" w:cs="Tahoma"/>
          <w:sz w:val="16"/>
          <w:szCs w:val="16"/>
        </w:rPr>
        <w:t>, 19 juin 2018.</w:t>
      </w:r>
    </w:p>
  </w:footnote>
  <w:footnote w:id="40">
    <w:p w14:paraId="6B924073" w14:textId="489678A1" w:rsidR="00E627D2" w:rsidRPr="00E627D2" w:rsidRDefault="00E627D2">
      <w:pPr>
        <w:pStyle w:val="FootnoteText"/>
        <w:rPr>
          <w:rFonts w:ascii="Tahoma" w:hAnsi="Tahoma" w:cs="Tahoma"/>
          <w:sz w:val="16"/>
          <w:szCs w:val="16"/>
        </w:rPr>
      </w:pPr>
      <w:r w:rsidRPr="00E627D2">
        <w:rPr>
          <w:rStyle w:val="FootnoteReference"/>
          <w:rFonts w:ascii="Tahoma" w:hAnsi="Tahoma" w:cs="Tahoma"/>
          <w:sz w:val="16"/>
          <w:szCs w:val="16"/>
        </w:rPr>
        <w:footnoteRef/>
      </w:r>
      <w:r w:rsidRPr="00E627D2">
        <w:rPr>
          <w:rFonts w:ascii="Tahoma" w:hAnsi="Tahoma" w:cs="Tahoma"/>
          <w:sz w:val="16"/>
          <w:szCs w:val="16"/>
        </w:rPr>
        <w:t xml:space="preserve"> Article L. 813-13 du CESEDA.</w:t>
      </w:r>
    </w:p>
  </w:footnote>
  <w:footnote w:id="41">
    <w:p w14:paraId="679A48E4" w14:textId="4CAA5C6D" w:rsidR="00DA38AE" w:rsidRDefault="00DA38AE">
      <w:pPr>
        <w:pStyle w:val="FootnoteText"/>
      </w:pPr>
      <w:r w:rsidRPr="00E627D2">
        <w:rPr>
          <w:rStyle w:val="FootnoteReference"/>
          <w:rFonts w:ascii="Tahoma" w:hAnsi="Tahoma" w:cs="Tahoma"/>
          <w:sz w:val="16"/>
          <w:szCs w:val="16"/>
        </w:rPr>
        <w:footnoteRef/>
      </w:r>
      <w:r w:rsidRPr="00E627D2">
        <w:rPr>
          <w:rFonts w:ascii="Tahoma" w:hAnsi="Tahoma" w:cs="Tahoma"/>
          <w:sz w:val="16"/>
          <w:szCs w:val="16"/>
        </w:rPr>
        <w:t xml:space="preserve"> </w:t>
      </w:r>
      <w:r w:rsidR="00E627D2" w:rsidRPr="00E627D2">
        <w:rPr>
          <w:rFonts w:ascii="Tahoma" w:hAnsi="Tahoma" w:cs="Tahoma"/>
          <w:sz w:val="16"/>
          <w:szCs w:val="16"/>
        </w:rPr>
        <w:t>Article L.</w:t>
      </w:r>
      <w:r w:rsidR="000071E9">
        <w:rPr>
          <w:rFonts w:ascii="Tahoma" w:hAnsi="Tahoma" w:cs="Tahoma"/>
          <w:sz w:val="16"/>
          <w:szCs w:val="16"/>
        </w:rPr>
        <w:t xml:space="preserve"> </w:t>
      </w:r>
      <w:r w:rsidR="00E627D2" w:rsidRPr="00E627D2">
        <w:rPr>
          <w:rFonts w:ascii="Tahoma" w:hAnsi="Tahoma" w:cs="Tahoma"/>
          <w:sz w:val="16"/>
          <w:szCs w:val="16"/>
        </w:rPr>
        <w:t>813-5 du CESEDA</w:t>
      </w:r>
      <w:r w:rsidR="00E627D2">
        <w:rPr>
          <w:rFonts w:ascii="Tahoma" w:hAnsi="Tahoma" w:cs="Tahoma"/>
          <w:sz w:val="16"/>
          <w:szCs w:val="16"/>
        </w:rPr>
        <w:t xml:space="preserve"> et article 78-3 du </w:t>
      </w:r>
      <w:r w:rsidR="00FB2B26">
        <w:rPr>
          <w:rFonts w:ascii="Tahoma" w:hAnsi="Tahoma" w:cs="Tahoma"/>
          <w:sz w:val="16"/>
          <w:szCs w:val="16"/>
        </w:rPr>
        <w:t>code de procédure pénale</w:t>
      </w:r>
      <w:r w:rsidR="00E627D2">
        <w:rPr>
          <w:rFonts w:ascii="Tahoma" w:hAnsi="Tahoma" w:cs="Tahoma"/>
          <w:sz w:val="16"/>
          <w:szCs w:val="16"/>
        </w:rPr>
        <w:t>.</w:t>
      </w:r>
    </w:p>
  </w:footnote>
  <w:footnote w:id="42">
    <w:p w14:paraId="61E894D9" w14:textId="01030DFB" w:rsidR="00E627D2" w:rsidRPr="00F04EFA" w:rsidRDefault="00E627D2" w:rsidP="00F04EFA">
      <w:pPr>
        <w:pStyle w:val="EndnoteText"/>
        <w:jc w:val="both"/>
        <w:rPr>
          <w:rFonts w:ascii="Tahoma" w:hAnsi="Tahoma" w:cs="Tahoma"/>
          <w:sz w:val="16"/>
          <w:szCs w:val="16"/>
        </w:rPr>
      </w:pPr>
      <w:r>
        <w:rPr>
          <w:rStyle w:val="FootnoteReference"/>
        </w:rPr>
        <w:footnoteRef/>
      </w:r>
      <w:r>
        <w:t xml:space="preserve"> </w:t>
      </w:r>
      <w:r w:rsidRPr="00E627D2">
        <w:rPr>
          <w:rFonts w:ascii="Tahoma" w:hAnsi="Tahoma" w:cs="Tahoma"/>
          <w:sz w:val="16"/>
          <w:szCs w:val="16"/>
        </w:rPr>
        <w:t>Par exemple, à Menton, si des élus ont pu accéder aux locaux privatifs de liberté en 2017 et 2018, ils n’y ont plus accès depuis la fin de l’année 2019</w:t>
      </w:r>
      <w:r w:rsidR="009F5355">
        <w:rPr>
          <w:rFonts w:ascii="Tahoma" w:hAnsi="Tahoma" w:cs="Tahoma"/>
          <w:sz w:val="16"/>
          <w:szCs w:val="16"/>
        </w:rPr>
        <w:t xml:space="preserve"> puis ont de nouveau pu y accéder</w:t>
      </w:r>
      <w:r>
        <w:rPr>
          <w:rFonts w:ascii="Tahoma" w:hAnsi="Tahoma" w:cs="Tahoma"/>
          <w:sz w:val="16"/>
          <w:szCs w:val="16"/>
        </w:rPr>
        <w:t xml:space="preserve"> </w:t>
      </w:r>
      <w:r w:rsidR="009F5355">
        <w:rPr>
          <w:rFonts w:ascii="Tahoma" w:hAnsi="Tahoma" w:cs="Tahoma"/>
          <w:sz w:val="16"/>
          <w:szCs w:val="16"/>
        </w:rPr>
        <w:t>en faisant</w:t>
      </w:r>
      <w:r>
        <w:rPr>
          <w:rFonts w:ascii="Tahoma" w:hAnsi="Tahoma" w:cs="Tahoma"/>
          <w:sz w:val="16"/>
          <w:szCs w:val="16"/>
        </w:rPr>
        <w:t xml:space="preserve"> une demande préalable à la préfecture des Alpes-Maritimes.</w:t>
      </w:r>
      <w:r w:rsidR="008C04B0">
        <w:rPr>
          <w:rFonts w:ascii="Tahoma" w:hAnsi="Tahoma" w:cs="Tahoma"/>
          <w:sz w:val="16"/>
          <w:szCs w:val="16"/>
        </w:rPr>
        <w:t xml:space="preserve"> Lors de sa visite le 27 janvier 2025, le député Aurélien Saintoul a pu accéder aux locaux de privation de liberté sans en avoir fait la demande au préalable. </w:t>
      </w:r>
    </w:p>
  </w:footnote>
  <w:footnote w:id="43">
    <w:p w14:paraId="2165F0BA" w14:textId="05649555" w:rsidR="00F04EFA" w:rsidRPr="00F04EFA" w:rsidRDefault="00F04EFA">
      <w:pPr>
        <w:pStyle w:val="FootnoteText"/>
        <w:rPr>
          <w:rFonts w:ascii="Tahoma" w:hAnsi="Tahoma" w:cs="Tahoma"/>
        </w:rPr>
      </w:pPr>
      <w:r w:rsidRPr="00F04EFA">
        <w:rPr>
          <w:rStyle w:val="FootnoteReference"/>
          <w:rFonts w:ascii="Tahoma" w:hAnsi="Tahoma" w:cs="Tahoma"/>
          <w:sz w:val="16"/>
          <w:szCs w:val="16"/>
        </w:rPr>
        <w:footnoteRef/>
      </w:r>
      <w:r w:rsidRPr="00F04EFA">
        <w:rPr>
          <w:rFonts w:ascii="Tahoma" w:hAnsi="Tahoma" w:cs="Tahoma"/>
          <w:sz w:val="16"/>
          <w:szCs w:val="16"/>
        </w:rPr>
        <w:t xml:space="preserve"> TA de Nice, 4 mars 2021, n° 2101086 ; TA de Marseille, 16 mars 2021, n° 2102047 ; CE, juge des référés, 23 avril 2021, n° 450879 et 450987.</w:t>
      </w:r>
    </w:p>
  </w:footnote>
  <w:footnote w:id="44">
    <w:p w14:paraId="0E98F2CD" w14:textId="742A571B" w:rsidR="005F72A4" w:rsidRDefault="005F72A4">
      <w:pPr>
        <w:pStyle w:val="FootnoteText"/>
      </w:pPr>
      <w:r>
        <w:rPr>
          <w:rStyle w:val="FootnoteReference"/>
        </w:rPr>
        <w:footnoteRef/>
      </w:r>
      <w:r>
        <w:t xml:space="preserve"> </w:t>
      </w:r>
      <w:r w:rsidRPr="004438DB">
        <w:rPr>
          <w:rFonts w:ascii="Tahoma" w:hAnsi="Tahoma" w:cs="Tahoma"/>
          <w:sz w:val="16"/>
          <w:szCs w:val="16"/>
        </w:rPr>
        <w:t xml:space="preserve">Voir par exemple : </w:t>
      </w:r>
      <w:r>
        <w:rPr>
          <w:rFonts w:ascii="Tahoma" w:hAnsi="Tahoma" w:cs="Tahoma"/>
          <w:sz w:val="16"/>
          <w:szCs w:val="16"/>
        </w:rPr>
        <w:t>les situations spécifiques aux frontières intérieures terrestres</w:t>
      </w:r>
      <w:r w:rsidRPr="004438DB">
        <w:rPr>
          <w:rFonts w:ascii="Tahoma" w:hAnsi="Tahoma" w:cs="Tahoma"/>
          <w:sz w:val="16"/>
          <w:szCs w:val="16"/>
        </w:rPr>
        <w:t xml:space="preserve"> et les comptes rendus des missions d’observations à la frontière en annexes.</w:t>
      </w:r>
    </w:p>
  </w:footnote>
  <w:footnote w:id="45">
    <w:p w14:paraId="2726CF05" w14:textId="62C5B9A8" w:rsidR="00F56E53" w:rsidRDefault="00F56E53">
      <w:pPr>
        <w:pStyle w:val="FootnoteText"/>
      </w:pPr>
      <w:r>
        <w:rPr>
          <w:rStyle w:val="FootnoteReference"/>
        </w:rPr>
        <w:footnoteRef/>
      </w:r>
      <w:r>
        <w:t xml:space="preserve"> </w:t>
      </w:r>
      <w:r w:rsidRPr="0038281C">
        <w:rPr>
          <w:rFonts w:ascii="Tahoma" w:hAnsi="Tahoma" w:cs="Tahoma"/>
          <w:sz w:val="16"/>
          <w:szCs w:val="16"/>
        </w:rPr>
        <w:t>Voir statistiques</w:t>
      </w:r>
      <w:r>
        <w:rPr>
          <w:rFonts w:ascii="Tahoma" w:hAnsi="Tahoma" w:cs="Tahoma"/>
          <w:sz w:val="16"/>
          <w:szCs w:val="16"/>
        </w:rPr>
        <w:t xml:space="preserve"> 2023 et</w:t>
      </w:r>
      <w:r w:rsidRPr="0038281C">
        <w:rPr>
          <w:rFonts w:ascii="Tahoma" w:hAnsi="Tahoma" w:cs="Tahoma"/>
          <w:sz w:val="16"/>
          <w:szCs w:val="16"/>
        </w:rPr>
        <w:t xml:space="preserve"> 2024 du projet aux frontières intérieures terrestres de l’Anafé</w:t>
      </w:r>
      <w:r>
        <w:rPr>
          <w:rFonts w:ascii="Tahoma" w:hAnsi="Tahoma" w:cs="Tahoma"/>
          <w:sz w:val="16"/>
          <w:szCs w:val="16"/>
        </w:rPr>
        <w:t xml:space="preserve"> en annexes.</w:t>
      </w:r>
    </w:p>
  </w:footnote>
  <w:footnote w:id="46">
    <w:p w14:paraId="6C43B857" w14:textId="77777777" w:rsidR="006056ED" w:rsidRDefault="006056ED" w:rsidP="006056ED">
      <w:pPr>
        <w:pStyle w:val="FootnoteText"/>
      </w:pPr>
      <w:r>
        <w:rPr>
          <w:rStyle w:val="FootnoteReference"/>
        </w:rPr>
        <w:footnoteRef/>
      </w:r>
      <w:r>
        <w:t xml:space="preserve"> </w:t>
      </w:r>
      <w:r w:rsidRPr="0038281C">
        <w:rPr>
          <w:rFonts w:ascii="Tahoma" w:hAnsi="Tahoma" w:cs="Tahoma"/>
          <w:sz w:val="16"/>
          <w:szCs w:val="16"/>
        </w:rPr>
        <w:t>Voir statistiques</w:t>
      </w:r>
      <w:r>
        <w:rPr>
          <w:rFonts w:ascii="Tahoma" w:hAnsi="Tahoma" w:cs="Tahoma"/>
          <w:sz w:val="16"/>
          <w:szCs w:val="16"/>
        </w:rPr>
        <w:t xml:space="preserve"> 2023 et</w:t>
      </w:r>
      <w:r w:rsidRPr="0038281C">
        <w:rPr>
          <w:rFonts w:ascii="Tahoma" w:hAnsi="Tahoma" w:cs="Tahoma"/>
          <w:sz w:val="16"/>
          <w:szCs w:val="16"/>
        </w:rPr>
        <w:t xml:space="preserve"> 2024 du projet aux frontières intérieures terrestres de l’Anafé</w:t>
      </w:r>
      <w:r>
        <w:rPr>
          <w:rFonts w:ascii="Tahoma" w:hAnsi="Tahoma" w:cs="Tahoma"/>
          <w:sz w:val="16"/>
          <w:szCs w:val="16"/>
        </w:rPr>
        <w:t xml:space="preserve"> en annexes.</w:t>
      </w:r>
    </w:p>
  </w:footnote>
  <w:footnote w:id="47">
    <w:p w14:paraId="1BDE85C1" w14:textId="77777777" w:rsidR="00CC57A7" w:rsidRPr="0038281C" w:rsidRDefault="00CC57A7" w:rsidP="00CC57A7">
      <w:pPr>
        <w:pStyle w:val="FootnoteText"/>
        <w:jc w:val="both"/>
        <w:rPr>
          <w:rFonts w:ascii="Tahoma" w:hAnsi="Tahoma" w:cs="Tahoma"/>
          <w:sz w:val="16"/>
          <w:szCs w:val="16"/>
        </w:rPr>
      </w:pPr>
      <w:r w:rsidRPr="0038281C">
        <w:rPr>
          <w:rStyle w:val="FootnoteReference"/>
          <w:rFonts w:ascii="Tahoma" w:hAnsi="Tahoma" w:cs="Tahoma"/>
          <w:sz w:val="16"/>
          <w:szCs w:val="16"/>
        </w:rPr>
        <w:footnoteRef/>
      </w:r>
      <w:r w:rsidRPr="0038281C">
        <w:rPr>
          <w:rFonts w:ascii="Tahoma" w:hAnsi="Tahoma" w:cs="Tahoma"/>
          <w:sz w:val="16"/>
          <w:szCs w:val="16"/>
        </w:rPr>
        <w:t xml:space="preserve"> Cour européenne des droits de l’Homme, 14 décembre 2023, </w:t>
      </w:r>
      <w:hyperlink r:id="rId19" w:history="1">
        <w:r w:rsidRPr="0038281C">
          <w:rPr>
            <w:rStyle w:val="Hyperlink"/>
            <w:rFonts w:ascii="Tahoma" w:hAnsi="Tahoma" w:cs="Tahoma"/>
            <w:i/>
            <w:iCs/>
            <w:sz w:val="16"/>
            <w:szCs w:val="16"/>
          </w:rPr>
          <w:t>OBIE DARKO et Mouvement Citoyen Tous Migrants c. France</w:t>
        </w:r>
      </w:hyperlink>
      <w:r w:rsidRPr="0038281C">
        <w:rPr>
          <w:rFonts w:ascii="Tahoma" w:hAnsi="Tahoma" w:cs="Tahoma"/>
          <w:sz w:val="16"/>
          <w:szCs w:val="16"/>
        </w:rPr>
        <w:t xml:space="preserve">, n° 49484/22. </w:t>
      </w:r>
    </w:p>
  </w:footnote>
  <w:footnote w:id="48">
    <w:p w14:paraId="51932D63" w14:textId="6997AD15" w:rsidR="001B74F7" w:rsidRPr="001B74F7" w:rsidRDefault="001B74F7">
      <w:pPr>
        <w:pStyle w:val="FootnoteText"/>
        <w:rPr>
          <w:rFonts w:ascii="Tahoma" w:hAnsi="Tahoma" w:cs="Tahoma"/>
        </w:rPr>
      </w:pPr>
      <w:r w:rsidRPr="001B74F7">
        <w:rPr>
          <w:rStyle w:val="FootnoteReference"/>
          <w:rFonts w:ascii="Tahoma" w:hAnsi="Tahoma" w:cs="Tahoma"/>
          <w:sz w:val="16"/>
          <w:szCs w:val="16"/>
        </w:rPr>
        <w:footnoteRef/>
      </w:r>
      <w:r w:rsidRPr="001B74F7">
        <w:rPr>
          <w:rFonts w:ascii="Tahoma" w:hAnsi="Tahoma" w:cs="Tahoma"/>
          <w:sz w:val="16"/>
          <w:szCs w:val="16"/>
        </w:rPr>
        <w:t xml:space="preserve"> Rapport inter-associatif, </w:t>
      </w:r>
      <w:hyperlink r:id="rId20" w:history="1">
        <w:r w:rsidRPr="001B74F7">
          <w:rPr>
            <w:rStyle w:val="Hyperlink"/>
            <w:rFonts w:ascii="Tahoma" w:hAnsi="Tahoma" w:cs="Tahoma"/>
            <w:i/>
            <w:iCs/>
            <w:sz w:val="16"/>
            <w:szCs w:val="16"/>
          </w:rPr>
          <w:t>Contrôles migratoires à la frontière franco-espagnole : entre violations des droits et luttes solidaires</w:t>
        </w:r>
      </w:hyperlink>
      <w:r w:rsidRPr="001B74F7">
        <w:rPr>
          <w:rFonts w:ascii="Tahoma" w:hAnsi="Tahoma" w:cs="Tahoma"/>
          <w:sz w:val="16"/>
          <w:szCs w:val="16"/>
        </w:rPr>
        <w:t>, mai 2023.</w:t>
      </w:r>
    </w:p>
  </w:footnote>
  <w:footnote w:id="49">
    <w:p w14:paraId="7769845E" w14:textId="34DF9602" w:rsidR="00C75F8A" w:rsidRPr="00C75F8A" w:rsidRDefault="00C75F8A">
      <w:pPr>
        <w:pStyle w:val="FootnoteText"/>
        <w:rPr>
          <w:rFonts w:ascii="Tahoma" w:hAnsi="Tahoma" w:cs="Tahoma"/>
        </w:rPr>
      </w:pPr>
      <w:r w:rsidRPr="00C75F8A">
        <w:rPr>
          <w:rStyle w:val="FootnoteReference"/>
          <w:rFonts w:ascii="Tahoma" w:hAnsi="Tahoma" w:cs="Tahoma"/>
          <w:sz w:val="16"/>
          <w:szCs w:val="16"/>
        </w:rPr>
        <w:footnoteRef/>
      </w:r>
      <w:r w:rsidRPr="00C75F8A">
        <w:rPr>
          <w:rFonts w:ascii="Tahoma" w:hAnsi="Tahoma" w:cs="Tahoma"/>
          <w:sz w:val="16"/>
          <w:szCs w:val="16"/>
        </w:rPr>
        <w:t xml:space="preserve"> Conseil Constitutionnel, 6 juillet 2018, décision n° 2018/717-718.</w:t>
      </w:r>
    </w:p>
  </w:footnote>
  <w:footnote w:id="50">
    <w:p w14:paraId="30AD87BF" w14:textId="5FD97DE1" w:rsidR="00CE0087" w:rsidRPr="00CE0087" w:rsidRDefault="00CE0087" w:rsidP="00CE0087">
      <w:pPr>
        <w:pStyle w:val="EndnoteText"/>
        <w:jc w:val="both"/>
        <w:rPr>
          <w:rFonts w:ascii="Tahoma" w:hAnsi="Tahoma" w:cs="Tahoma"/>
          <w:sz w:val="16"/>
          <w:szCs w:val="16"/>
        </w:rPr>
      </w:pPr>
      <w:r w:rsidRPr="00CE0087">
        <w:rPr>
          <w:rStyle w:val="FootnoteReference"/>
          <w:rFonts w:ascii="Tahoma" w:hAnsi="Tahoma" w:cs="Tahoma"/>
          <w:sz w:val="16"/>
          <w:szCs w:val="14"/>
        </w:rPr>
        <w:footnoteRef/>
      </w:r>
      <w:r w:rsidRPr="00CE0087">
        <w:rPr>
          <w:rFonts w:ascii="Tahoma" w:hAnsi="Tahoma" w:cs="Tahoma"/>
          <w:sz w:val="16"/>
          <w:szCs w:val="14"/>
        </w:rPr>
        <w:t xml:space="preserve"> </w:t>
      </w:r>
      <w:r w:rsidRPr="00CE0087">
        <w:rPr>
          <w:rFonts w:ascii="Tahoma" w:hAnsi="Tahoma" w:cs="Tahoma"/>
          <w:sz w:val="16"/>
          <w:szCs w:val="16"/>
        </w:rPr>
        <w:t xml:space="preserve">Par exemple, Pierre Mumber a été condamné en 2019 pour « aide à l’entrée, à la circulation et au séjour irrégulier d’un étranger en France » pour des faits datant de 2018 : par -10°, il participe à une maraude et assiste une jeune femme nigériane très mal en point. Il est finalement relaxé en appel grâce au visionnage d’images le montrant clairement qui porte la jeune femme jusque dans la voiture de police alors que, selon les policiers, il aurait voulu les empêcher de charger les migrants dans la voiture de police. Pour plus de détails, voir : </w:t>
      </w:r>
      <w:hyperlink r:id="rId21" w:history="1">
        <w:r w:rsidRPr="00CE0087">
          <w:rPr>
            <w:rStyle w:val="Hyperlink"/>
            <w:rFonts w:ascii="Tahoma" w:hAnsi="Tahoma" w:cs="Tahoma"/>
            <w:sz w:val="16"/>
            <w:szCs w:val="16"/>
          </w:rPr>
          <w:t>https://www.lacimade.org/rassemblement-pour-soutenir-pierre-maraudeur-solidaire/</w:t>
        </w:r>
      </w:hyperlink>
      <w:r w:rsidRPr="00CE0087">
        <w:rPr>
          <w:rFonts w:ascii="Tahoma" w:hAnsi="Tahoma" w:cs="Tahoma"/>
          <w:sz w:val="16"/>
          <w:szCs w:val="16"/>
        </w:rPr>
        <w:t xml:space="preserve"> </w:t>
      </w:r>
    </w:p>
  </w:footnote>
  <w:footnote w:id="51">
    <w:p w14:paraId="4DCFE675" w14:textId="7D6C6B85" w:rsidR="00CE0087" w:rsidRPr="00CE0087" w:rsidRDefault="00CE0087">
      <w:pPr>
        <w:pStyle w:val="FootnoteText"/>
        <w:rPr>
          <w:rFonts w:ascii="Tahoma" w:hAnsi="Tahoma" w:cs="Tahoma"/>
        </w:rPr>
      </w:pPr>
      <w:r w:rsidRPr="00CE0087">
        <w:rPr>
          <w:rStyle w:val="FootnoteReference"/>
          <w:rFonts w:ascii="Tahoma" w:hAnsi="Tahoma" w:cs="Tahoma"/>
          <w:sz w:val="16"/>
          <w:szCs w:val="16"/>
        </w:rPr>
        <w:footnoteRef/>
      </w:r>
      <w:r w:rsidRPr="00CE0087">
        <w:rPr>
          <w:rFonts w:ascii="Tahoma" w:hAnsi="Tahoma" w:cs="Tahoma"/>
          <w:sz w:val="16"/>
          <w:szCs w:val="16"/>
        </w:rPr>
        <w:t xml:space="preserve"> Voir par exemple les comptes-rendus des missions d’observations inter-associatives en annexe</w:t>
      </w:r>
      <w:r w:rsidR="006056ED">
        <w:rPr>
          <w:rFonts w:ascii="Tahoma" w:hAnsi="Tahoma" w:cs="Tahoma"/>
          <w:sz w:val="16"/>
          <w:szCs w:val="16"/>
        </w:rPr>
        <w:t>s</w:t>
      </w:r>
      <w:r w:rsidRPr="00CE0087">
        <w:rPr>
          <w:rFonts w:ascii="Tahoma" w:hAnsi="Tahoma" w:cs="Tahoma"/>
          <w:sz w:val="16"/>
          <w:szCs w:val="16"/>
        </w:rPr>
        <w:t>.</w:t>
      </w:r>
    </w:p>
  </w:footnote>
  <w:footnote w:id="52">
    <w:p w14:paraId="79750041" w14:textId="1A38C0D8" w:rsidR="00CE0087" w:rsidRPr="00CE0087" w:rsidRDefault="00CE0087">
      <w:pPr>
        <w:pStyle w:val="FootnoteText"/>
        <w:rPr>
          <w:rFonts w:ascii="Tahoma" w:hAnsi="Tahoma" w:cs="Tahoma"/>
        </w:rPr>
      </w:pPr>
      <w:r w:rsidRPr="00CE0087">
        <w:rPr>
          <w:rStyle w:val="FootnoteReference"/>
          <w:rFonts w:ascii="Tahoma" w:hAnsi="Tahoma" w:cs="Tahoma"/>
          <w:sz w:val="16"/>
          <w:szCs w:val="16"/>
        </w:rPr>
        <w:footnoteRef/>
      </w:r>
      <w:r w:rsidRPr="00CE0087">
        <w:rPr>
          <w:rFonts w:ascii="Tahoma" w:hAnsi="Tahoma" w:cs="Tahoma"/>
          <w:sz w:val="16"/>
          <w:szCs w:val="16"/>
        </w:rPr>
        <w:t xml:space="preserve"> Rapport de l’observatoire des libertés associatives, </w:t>
      </w:r>
      <w:hyperlink r:id="rId22" w:history="1">
        <w:r w:rsidRPr="00CE0087">
          <w:rPr>
            <w:rStyle w:val="Hyperlink"/>
            <w:rFonts w:ascii="Tahoma" w:hAnsi="Tahoma" w:cs="Tahoma"/>
            <w:i/>
            <w:iCs/>
            <w:sz w:val="16"/>
            <w:szCs w:val="16"/>
          </w:rPr>
          <w:t>Au mépris des droits : enquête sur la répression de la solidarité avec les personnes exilées aux frontières</w:t>
        </w:r>
      </w:hyperlink>
      <w:r w:rsidRPr="00CE0087">
        <w:rPr>
          <w:rFonts w:ascii="Tahoma" w:hAnsi="Tahoma" w:cs="Tahoma"/>
          <w:i/>
          <w:iCs/>
          <w:sz w:val="16"/>
          <w:szCs w:val="16"/>
        </w:rPr>
        <w:t xml:space="preserve">, </w:t>
      </w:r>
      <w:r w:rsidRPr="00CE0087">
        <w:rPr>
          <w:rFonts w:ascii="Tahoma" w:hAnsi="Tahoma" w:cs="Tahoma"/>
          <w:sz w:val="16"/>
          <w:szCs w:val="16"/>
        </w:rPr>
        <w:t>novembre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83BC0" w14:textId="2108229A" w:rsidR="009B33DD" w:rsidRPr="00B47373" w:rsidRDefault="002B30FE">
    <w:pPr>
      <w:pStyle w:val="Header"/>
      <w:rPr>
        <w:rFonts w:ascii="Tahoma" w:hAnsi="Tahoma" w:cs="Tahoma"/>
        <w:i/>
        <w:sz w:val="16"/>
      </w:rPr>
    </w:pPr>
    <w:r w:rsidRPr="00B47373">
      <w:rPr>
        <w:rFonts w:ascii="Tahoma" w:hAnsi="Tahoma" w:cs="Tahoma"/>
        <w:i/>
        <w:sz w:val="16"/>
      </w:rPr>
      <w:t>Anafé</w:t>
    </w:r>
    <w:r w:rsidR="00B47373" w:rsidRPr="00B47373">
      <w:rPr>
        <w:rFonts w:ascii="Tahoma" w:hAnsi="Tahoma" w:cs="Tahoma"/>
        <w:i/>
        <w:sz w:val="16"/>
      </w:rPr>
      <w:t xml:space="preserve"> - C</w:t>
    </w:r>
    <w:r w:rsidRPr="00B47373">
      <w:rPr>
        <w:rFonts w:ascii="Tahoma" w:hAnsi="Tahoma" w:cs="Tahoma"/>
        <w:i/>
        <w:sz w:val="16"/>
      </w:rPr>
      <w:t>ontribution sur les violations des droits des personnes exilées aux frontières intérieures terrestres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D2A8F"/>
    <w:multiLevelType w:val="hybridMultilevel"/>
    <w:tmpl w:val="DE8E9F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2381BB4"/>
    <w:multiLevelType w:val="hybridMultilevel"/>
    <w:tmpl w:val="96DAA878"/>
    <w:lvl w:ilvl="0" w:tplc="43FC7C3C">
      <w:start w:val="167"/>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5DD6F47"/>
    <w:multiLevelType w:val="hybridMultilevel"/>
    <w:tmpl w:val="6154275E"/>
    <w:lvl w:ilvl="0" w:tplc="6C52EEE6">
      <w:start w:val="1"/>
      <w:numFmt w:val="decimal"/>
      <w:lvlText w:val="%1-"/>
      <w:lvlJc w:val="left"/>
      <w:pPr>
        <w:ind w:left="360" w:hanging="360"/>
      </w:pPr>
      <w:rPr>
        <w:rFonts w:hint="default"/>
        <w:color w:val="00000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 w15:restartNumberingAfterBreak="0">
    <w:nsid w:val="1739229F"/>
    <w:multiLevelType w:val="hybridMultilevel"/>
    <w:tmpl w:val="CDA27FD2"/>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20C0242C"/>
    <w:multiLevelType w:val="hybridMultilevel"/>
    <w:tmpl w:val="EF0AFF2A"/>
    <w:lvl w:ilvl="0" w:tplc="6C52EEE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D87561E"/>
    <w:multiLevelType w:val="multilevel"/>
    <w:tmpl w:val="16982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C1489D"/>
    <w:multiLevelType w:val="hybridMultilevel"/>
    <w:tmpl w:val="F6ACC936"/>
    <w:lvl w:ilvl="0" w:tplc="B24A38FE">
      <w:start w:val="4430"/>
      <w:numFmt w:val="bullet"/>
      <w:lvlText w:val="-"/>
      <w:lvlJc w:val="left"/>
      <w:pPr>
        <w:ind w:left="720" w:hanging="360"/>
      </w:pPr>
      <w:rPr>
        <w:rFonts w:ascii="Arial" w:eastAsia="Times New Roman" w:hAnsi="Arial" w:cs="Arial" w:hint="default"/>
        <w:color w:val="00000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48481B"/>
    <w:multiLevelType w:val="hybridMultilevel"/>
    <w:tmpl w:val="A9EA247E"/>
    <w:lvl w:ilvl="0" w:tplc="6C52EEE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A120816"/>
    <w:multiLevelType w:val="hybridMultilevel"/>
    <w:tmpl w:val="425E95F6"/>
    <w:lvl w:ilvl="0" w:tplc="24F8A57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B696E35"/>
    <w:multiLevelType w:val="hybridMultilevel"/>
    <w:tmpl w:val="FF54BF3C"/>
    <w:lvl w:ilvl="0" w:tplc="97B6D070">
      <w:start w:val="167"/>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B4F48BE"/>
    <w:multiLevelType w:val="multilevel"/>
    <w:tmpl w:val="B078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22226C"/>
    <w:multiLevelType w:val="multilevel"/>
    <w:tmpl w:val="7C7C3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2F3A26"/>
    <w:multiLevelType w:val="multilevel"/>
    <w:tmpl w:val="FCF02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9B2F73"/>
    <w:multiLevelType w:val="multilevel"/>
    <w:tmpl w:val="F444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97606E"/>
    <w:multiLevelType w:val="hybridMultilevel"/>
    <w:tmpl w:val="094283BE"/>
    <w:lvl w:ilvl="0" w:tplc="A0C67402">
      <w:start w:val="443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E987343"/>
    <w:multiLevelType w:val="hybridMultilevel"/>
    <w:tmpl w:val="4A74DBD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7FAE1C8C"/>
    <w:multiLevelType w:val="hybridMultilevel"/>
    <w:tmpl w:val="C0C4992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917325282">
    <w:abstractNumId w:val="5"/>
  </w:num>
  <w:num w:numId="2" w16cid:durableId="1206209819">
    <w:abstractNumId w:val="10"/>
  </w:num>
  <w:num w:numId="3" w16cid:durableId="1647271822">
    <w:abstractNumId w:val="11"/>
  </w:num>
  <w:num w:numId="4" w16cid:durableId="729228956">
    <w:abstractNumId w:val="12"/>
  </w:num>
  <w:num w:numId="5" w16cid:durableId="126751939">
    <w:abstractNumId w:val="6"/>
  </w:num>
  <w:num w:numId="6" w16cid:durableId="91124545">
    <w:abstractNumId w:val="14"/>
  </w:num>
  <w:num w:numId="7" w16cid:durableId="170991444">
    <w:abstractNumId w:val="0"/>
  </w:num>
  <w:num w:numId="8" w16cid:durableId="86927078">
    <w:abstractNumId w:val="15"/>
  </w:num>
  <w:num w:numId="9" w16cid:durableId="1669094349">
    <w:abstractNumId w:val="3"/>
  </w:num>
  <w:num w:numId="10" w16cid:durableId="1501121544">
    <w:abstractNumId w:val="13"/>
  </w:num>
  <w:num w:numId="11" w16cid:durableId="262734798">
    <w:abstractNumId w:val="9"/>
  </w:num>
  <w:num w:numId="12" w16cid:durableId="1022126138">
    <w:abstractNumId w:val="1"/>
  </w:num>
  <w:num w:numId="13" w16cid:durableId="886256503">
    <w:abstractNumId w:val="8"/>
  </w:num>
  <w:num w:numId="14" w16cid:durableId="1980332790">
    <w:abstractNumId w:val="7"/>
  </w:num>
  <w:num w:numId="15" w16cid:durableId="1718163493">
    <w:abstractNumId w:val="16"/>
  </w:num>
  <w:num w:numId="16" w16cid:durableId="727610886">
    <w:abstractNumId w:val="2"/>
  </w:num>
  <w:num w:numId="17" w16cid:durableId="14288465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014"/>
    <w:rsid w:val="000071E9"/>
    <w:rsid w:val="00010BAB"/>
    <w:rsid w:val="0001276E"/>
    <w:rsid w:val="0003767F"/>
    <w:rsid w:val="0007403B"/>
    <w:rsid w:val="00076395"/>
    <w:rsid w:val="00084705"/>
    <w:rsid w:val="000A6D43"/>
    <w:rsid w:val="000B1937"/>
    <w:rsid w:val="000B2B6E"/>
    <w:rsid w:val="000B37B2"/>
    <w:rsid w:val="000C125E"/>
    <w:rsid w:val="000C1D73"/>
    <w:rsid w:val="000C2EA9"/>
    <w:rsid w:val="000E3C59"/>
    <w:rsid w:val="000E4540"/>
    <w:rsid w:val="000F561F"/>
    <w:rsid w:val="001005BE"/>
    <w:rsid w:val="001057CD"/>
    <w:rsid w:val="00120BBB"/>
    <w:rsid w:val="001218D5"/>
    <w:rsid w:val="001226E1"/>
    <w:rsid w:val="00127502"/>
    <w:rsid w:val="00131A8D"/>
    <w:rsid w:val="00134340"/>
    <w:rsid w:val="001407AC"/>
    <w:rsid w:val="001517EE"/>
    <w:rsid w:val="00167221"/>
    <w:rsid w:val="00176DA8"/>
    <w:rsid w:val="00186D28"/>
    <w:rsid w:val="00190DA8"/>
    <w:rsid w:val="00191772"/>
    <w:rsid w:val="001A1172"/>
    <w:rsid w:val="001A1E6D"/>
    <w:rsid w:val="001A3293"/>
    <w:rsid w:val="001A4936"/>
    <w:rsid w:val="001A6F9F"/>
    <w:rsid w:val="001B5BE6"/>
    <w:rsid w:val="001B74F7"/>
    <w:rsid w:val="001D67B2"/>
    <w:rsid w:val="001E5CCE"/>
    <w:rsid w:val="001F5143"/>
    <w:rsid w:val="00203454"/>
    <w:rsid w:val="00213034"/>
    <w:rsid w:val="002209AE"/>
    <w:rsid w:val="00242DA0"/>
    <w:rsid w:val="00243BF0"/>
    <w:rsid w:val="00265703"/>
    <w:rsid w:val="002670D3"/>
    <w:rsid w:val="00296DAA"/>
    <w:rsid w:val="00297860"/>
    <w:rsid w:val="00297AC6"/>
    <w:rsid w:val="002A2B5B"/>
    <w:rsid w:val="002A428A"/>
    <w:rsid w:val="002A627E"/>
    <w:rsid w:val="002B0072"/>
    <w:rsid w:val="002B28B8"/>
    <w:rsid w:val="002B30FE"/>
    <w:rsid w:val="002B52CA"/>
    <w:rsid w:val="002D5C7A"/>
    <w:rsid w:val="002E27F9"/>
    <w:rsid w:val="002F0CE9"/>
    <w:rsid w:val="002F6DBD"/>
    <w:rsid w:val="00306107"/>
    <w:rsid w:val="00347845"/>
    <w:rsid w:val="00347AE8"/>
    <w:rsid w:val="00365AC1"/>
    <w:rsid w:val="0038281C"/>
    <w:rsid w:val="00383634"/>
    <w:rsid w:val="00393EC1"/>
    <w:rsid w:val="003A3E48"/>
    <w:rsid w:val="003A4995"/>
    <w:rsid w:val="003B04A1"/>
    <w:rsid w:val="003B0871"/>
    <w:rsid w:val="003D782C"/>
    <w:rsid w:val="003E38B7"/>
    <w:rsid w:val="003E691E"/>
    <w:rsid w:val="00405396"/>
    <w:rsid w:val="00412AAF"/>
    <w:rsid w:val="00420014"/>
    <w:rsid w:val="00426F99"/>
    <w:rsid w:val="00433E4B"/>
    <w:rsid w:val="00434DCE"/>
    <w:rsid w:val="004438DB"/>
    <w:rsid w:val="00446F06"/>
    <w:rsid w:val="004541B0"/>
    <w:rsid w:val="00463B17"/>
    <w:rsid w:val="0047153D"/>
    <w:rsid w:val="00484D81"/>
    <w:rsid w:val="00486BF2"/>
    <w:rsid w:val="0049359D"/>
    <w:rsid w:val="004C22D3"/>
    <w:rsid w:val="004C5292"/>
    <w:rsid w:val="004C7485"/>
    <w:rsid w:val="004D0433"/>
    <w:rsid w:val="004D05D4"/>
    <w:rsid w:val="004F50F2"/>
    <w:rsid w:val="004F582D"/>
    <w:rsid w:val="004F5908"/>
    <w:rsid w:val="00522117"/>
    <w:rsid w:val="005265FF"/>
    <w:rsid w:val="00540B60"/>
    <w:rsid w:val="0054469A"/>
    <w:rsid w:val="005563F2"/>
    <w:rsid w:val="00561072"/>
    <w:rsid w:val="00571DB6"/>
    <w:rsid w:val="00572083"/>
    <w:rsid w:val="0057491E"/>
    <w:rsid w:val="00574CAF"/>
    <w:rsid w:val="00581038"/>
    <w:rsid w:val="00587236"/>
    <w:rsid w:val="00594F27"/>
    <w:rsid w:val="0059510A"/>
    <w:rsid w:val="005A4A09"/>
    <w:rsid w:val="005A506E"/>
    <w:rsid w:val="005B26A5"/>
    <w:rsid w:val="005C0169"/>
    <w:rsid w:val="005C0AA3"/>
    <w:rsid w:val="005C2326"/>
    <w:rsid w:val="005C3962"/>
    <w:rsid w:val="005D04BA"/>
    <w:rsid w:val="005D2137"/>
    <w:rsid w:val="005E673A"/>
    <w:rsid w:val="005F00FC"/>
    <w:rsid w:val="005F5286"/>
    <w:rsid w:val="005F5A73"/>
    <w:rsid w:val="005F67DE"/>
    <w:rsid w:val="005F72A4"/>
    <w:rsid w:val="005F73D9"/>
    <w:rsid w:val="00602B67"/>
    <w:rsid w:val="006056ED"/>
    <w:rsid w:val="0060603C"/>
    <w:rsid w:val="006071C8"/>
    <w:rsid w:val="00634A2C"/>
    <w:rsid w:val="0064554F"/>
    <w:rsid w:val="006509A6"/>
    <w:rsid w:val="00687ED4"/>
    <w:rsid w:val="00692BA8"/>
    <w:rsid w:val="00695240"/>
    <w:rsid w:val="006A06E1"/>
    <w:rsid w:val="006A4BB4"/>
    <w:rsid w:val="006B20A8"/>
    <w:rsid w:val="006C0AB5"/>
    <w:rsid w:val="006C5B85"/>
    <w:rsid w:val="006C701C"/>
    <w:rsid w:val="006D30DC"/>
    <w:rsid w:val="006D5289"/>
    <w:rsid w:val="006D68AC"/>
    <w:rsid w:val="006E1F65"/>
    <w:rsid w:val="006E627F"/>
    <w:rsid w:val="006F168F"/>
    <w:rsid w:val="0070327F"/>
    <w:rsid w:val="0070534E"/>
    <w:rsid w:val="007277C3"/>
    <w:rsid w:val="0073029C"/>
    <w:rsid w:val="0073179B"/>
    <w:rsid w:val="00731C39"/>
    <w:rsid w:val="00742435"/>
    <w:rsid w:val="00742BD9"/>
    <w:rsid w:val="00755185"/>
    <w:rsid w:val="00796325"/>
    <w:rsid w:val="0079702F"/>
    <w:rsid w:val="007A049C"/>
    <w:rsid w:val="007A1E98"/>
    <w:rsid w:val="007A2D60"/>
    <w:rsid w:val="007A3E26"/>
    <w:rsid w:val="007B07CC"/>
    <w:rsid w:val="007B259C"/>
    <w:rsid w:val="007C603D"/>
    <w:rsid w:val="007C6138"/>
    <w:rsid w:val="007D63A5"/>
    <w:rsid w:val="007E1571"/>
    <w:rsid w:val="007E29ED"/>
    <w:rsid w:val="007E373A"/>
    <w:rsid w:val="007E4F82"/>
    <w:rsid w:val="007E796F"/>
    <w:rsid w:val="007F18AA"/>
    <w:rsid w:val="00805F3B"/>
    <w:rsid w:val="008232DE"/>
    <w:rsid w:val="00830175"/>
    <w:rsid w:val="0084060A"/>
    <w:rsid w:val="00843EF9"/>
    <w:rsid w:val="00845986"/>
    <w:rsid w:val="00846364"/>
    <w:rsid w:val="008526A3"/>
    <w:rsid w:val="00856A62"/>
    <w:rsid w:val="008606A5"/>
    <w:rsid w:val="00872509"/>
    <w:rsid w:val="00890D95"/>
    <w:rsid w:val="008A1BF9"/>
    <w:rsid w:val="008A5B27"/>
    <w:rsid w:val="008B6171"/>
    <w:rsid w:val="008C0049"/>
    <w:rsid w:val="008C04B0"/>
    <w:rsid w:val="008C4281"/>
    <w:rsid w:val="008C7F29"/>
    <w:rsid w:val="008D68F9"/>
    <w:rsid w:val="008E6275"/>
    <w:rsid w:val="008F08A9"/>
    <w:rsid w:val="00900B38"/>
    <w:rsid w:val="009027EB"/>
    <w:rsid w:val="009030D6"/>
    <w:rsid w:val="009032DF"/>
    <w:rsid w:val="009123D8"/>
    <w:rsid w:val="009137E2"/>
    <w:rsid w:val="00931B27"/>
    <w:rsid w:val="00932A27"/>
    <w:rsid w:val="0097351F"/>
    <w:rsid w:val="009B33DD"/>
    <w:rsid w:val="009B43F4"/>
    <w:rsid w:val="009B72C9"/>
    <w:rsid w:val="009D071B"/>
    <w:rsid w:val="009F1CEE"/>
    <w:rsid w:val="009F5355"/>
    <w:rsid w:val="00A223A5"/>
    <w:rsid w:val="00A25774"/>
    <w:rsid w:val="00A34AAF"/>
    <w:rsid w:val="00A37298"/>
    <w:rsid w:val="00A3798D"/>
    <w:rsid w:val="00A46FBD"/>
    <w:rsid w:val="00A577B1"/>
    <w:rsid w:val="00A57956"/>
    <w:rsid w:val="00A57A5A"/>
    <w:rsid w:val="00A6287B"/>
    <w:rsid w:val="00A71A54"/>
    <w:rsid w:val="00A92E9E"/>
    <w:rsid w:val="00A973CE"/>
    <w:rsid w:val="00AB3727"/>
    <w:rsid w:val="00AC1B97"/>
    <w:rsid w:val="00AE402A"/>
    <w:rsid w:val="00B17F1A"/>
    <w:rsid w:val="00B214D5"/>
    <w:rsid w:val="00B4239D"/>
    <w:rsid w:val="00B47373"/>
    <w:rsid w:val="00B638C3"/>
    <w:rsid w:val="00B6681C"/>
    <w:rsid w:val="00B74659"/>
    <w:rsid w:val="00B85014"/>
    <w:rsid w:val="00B86800"/>
    <w:rsid w:val="00B977E9"/>
    <w:rsid w:val="00BA2E5E"/>
    <w:rsid w:val="00BA65E0"/>
    <w:rsid w:val="00BC4869"/>
    <w:rsid w:val="00BC719F"/>
    <w:rsid w:val="00BD6BCB"/>
    <w:rsid w:val="00BF7C2D"/>
    <w:rsid w:val="00C01C40"/>
    <w:rsid w:val="00C10831"/>
    <w:rsid w:val="00C13A06"/>
    <w:rsid w:val="00C2259E"/>
    <w:rsid w:val="00C238E4"/>
    <w:rsid w:val="00C36EA1"/>
    <w:rsid w:val="00C4191C"/>
    <w:rsid w:val="00C53288"/>
    <w:rsid w:val="00C72749"/>
    <w:rsid w:val="00C75B51"/>
    <w:rsid w:val="00C75F8A"/>
    <w:rsid w:val="00C90C5E"/>
    <w:rsid w:val="00C971F9"/>
    <w:rsid w:val="00CB3F68"/>
    <w:rsid w:val="00CB4646"/>
    <w:rsid w:val="00CC3824"/>
    <w:rsid w:val="00CC57A7"/>
    <w:rsid w:val="00CD4CAD"/>
    <w:rsid w:val="00CE0087"/>
    <w:rsid w:val="00CF53ED"/>
    <w:rsid w:val="00D17921"/>
    <w:rsid w:val="00D17AB4"/>
    <w:rsid w:val="00D34FC3"/>
    <w:rsid w:val="00D42644"/>
    <w:rsid w:val="00D4716B"/>
    <w:rsid w:val="00D51630"/>
    <w:rsid w:val="00D51662"/>
    <w:rsid w:val="00D62ED3"/>
    <w:rsid w:val="00D657AD"/>
    <w:rsid w:val="00DA38AE"/>
    <w:rsid w:val="00DA5363"/>
    <w:rsid w:val="00DC5FBA"/>
    <w:rsid w:val="00DC63F1"/>
    <w:rsid w:val="00DC78CD"/>
    <w:rsid w:val="00DD52C1"/>
    <w:rsid w:val="00DD7521"/>
    <w:rsid w:val="00DE5B6F"/>
    <w:rsid w:val="00DE7410"/>
    <w:rsid w:val="00DF4F64"/>
    <w:rsid w:val="00E0759A"/>
    <w:rsid w:val="00E240B0"/>
    <w:rsid w:val="00E304B4"/>
    <w:rsid w:val="00E469B5"/>
    <w:rsid w:val="00E508CF"/>
    <w:rsid w:val="00E5335F"/>
    <w:rsid w:val="00E600C7"/>
    <w:rsid w:val="00E627D2"/>
    <w:rsid w:val="00E73213"/>
    <w:rsid w:val="00E868AB"/>
    <w:rsid w:val="00E9091C"/>
    <w:rsid w:val="00E9213A"/>
    <w:rsid w:val="00E9353B"/>
    <w:rsid w:val="00E96E11"/>
    <w:rsid w:val="00EA5A18"/>
    <w:rsid w:val="00EB0A05"/>
    <w:rsid w:val="00EB71A3"/>
    <w:rsid w:val="00EC742B"/>
    <w:rsid w:val="00EE7DC9"/>
    <w:rsid w:val="00EF0EE7"/>
    <w:rsid w:val="00EF32D8"/>
    <w:rsid w:val="00F02456"/>
    <w:rsid w:val="00F02D4B"/>
    <w:rsid w:val="00F04EFA"/>
    <w:rsid w:val="00F1167E"/>
    <w:rsid w:val="00F150AC"/>
    <w:rsid w:val="00F33782"/>
    <w:rsid w:val="00F370AA"/>
    <w:rsid w:val="00F449B8"/>
    <w:rsid w:val="00F5222A"/>
    <w:rsid w:val="00F56E53"/>
    <w:rsid w:val="00F72D68"/>
    <w:rsid w:val="00F734C5"/>
    <w:rsid w:val="00F75DF0"/>
    <w:rsid w:val="00F93822"/>
    <w:rsid w:val="00FA7F8C"/>
    <w:rsid w:val="00FB2B26"/>
    <w:rsid w:val="00FB4A6C"/>
    <w:rsid w:val="00FC1DF0"/>
    <w:rsid w:val="00FD442E"/>
    <w:rsid w:val="00FE137C"/>
    <w:rsid w:val="00FE7583"/>
    <w:rsid w:val="00FF2EF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8DCDB"/>
  <w15:docId w15:val="{56DC51F5-09EA-4D3F-9A8C-D013F1192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8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Note de bas de page Car Car,Note de bas de page Car1"/>
    <w:basedOn w:val="Normal"/>
    <w:link w:val="FootnoteTextChar"/>
    <w:unhideWhenUsed/>
    <w:qFormat/>
    <w:rsid w:val="006A4BB4"/>
    <w:pPr>
      <w:spacing w:after="0" w:line="240" w:lineRule="auto"/>
    </w:pPr>
    <w:rPr>
      <w:sz w:val="20"/>
      <w:szCs w:val="20"/>
    </w:rPr>
  </w:style>
  <w:style w:type="character" w:customStyle="1" w:styleId="FootnoteTextChar">
    <w:name w:val="Footnote Text Char"/>
    <w:aliases w:val="Note de bas de page Car Car Char,Note de bas de page Car1 Char"/>
    <w:basedOn w:val="DefaultParagraphFont"/>
    <w:link w:val="FootnoteText"/>
    <w:qFormat/>
    <w:rsid w:val="006A4BB4"/>
    <w:rPr>
      <w:sz w:val="20"/>
      <w:szCs w:val="20"/>
    </w:rPr>
  </w:style>
  <w:style w:type="character" w:styleId="Hyperlink">
    <w:name w:val="Hyperlink"/>
    <w:basedOn w:val="DefaultParagraphFont"/>
    <w:uiPriority w:val="99"/>
    <w:unhideWhenUsed/>
    <w:rsid w:val="006A4BB4"/>
    <w:rPr>
      <w:color w:val="0000FF"/>
      <w:u w:val="single"/>
    </w:rPr>
  </w:style>
  <w:style w:type="paragraph" w:styleId="EndnoteText">
    <w:name w:val="endnote text"/>
    <w:basedOn w:val="Normal"/>
    <w:link w:val="EndnoteTextChar"/>
    <w:uiPriority w:val="99"/>
    <w:unhideWhenUsed/>
    <w:rsid w:val="006A4BB4"/>
    <w:pPr>
      <w:suppressAutoHyphens/>
      <w:spacing w:after="0" w:line="240" w:lineRule="auto"/>
    </w:pPr>
    <w:rPr>
      <w:rFonts w:ascii="Times New Roman" w:eastAsia="SimSun" w:hAnsi="Times New Roman" w:cs="Mangal"/>
      <w:kern w:val="1"/>
      <w:sz w:val="20"/>
      <w:szCs w:val="18"/>
      <w:lang w:eastAsia="zh-CN" w:bidi="hi-IN"/>
    </w:rPr>
  </w:style>
  <w:style w:type="character" w:customStyle="1" w:styleId="EndnoteTextChar">
    <w:name w:val="Endnote Text Char"/>
    <w:basedOn w:val="DefaultParagraphFont"/>
    <w:link w:val="EndnoteText"/>
    <w:uiPriority w:val="99"/>
    <w:rsid w:val="006A4BB4"/>
    <w:rPr>
      <w:rFonts w:ascii="Times New Roman" w:eastAsia="SimSun" w:hAnsi="Times New Roman" w:cs="Mangal"/>
      <w:kern w:val="1"/>
      <w:sz w:val="20"/>
      <w:szCs w:val="18"/>
      <w:lang w:eastAsia="zh-CN" w:bidi="hi-IN"/>
    </w:rPr>
  </w:style>
  <w:style w:type="character" w:styleId="EndnoteReference">
    <w:name w:val="endnote reference"/>
    <w:basedOn w:val="DefaultParagraphFont"/>
    <w:uiPriority w:val="99"/>
    <w:semiHidden/>
    <w:unhideWhenUsed/>
    <w:rsid w:val="006A4BB4"/>
    <w:rPr>
      <w:vertAlign w:val="superscript"/>
    </w:rPr>
  </w:style>
  <w:style w:type="character" w:styleId="CommentReference">
    <w:name w:val="annotation reference"/>
    <w:basedOn w:val="DefaultParagraphFont"/>
    <w:uiPriority w:val="99"/>
    <w:semiHidden/>
    <w:unhideWhenUsed/>
    <w:rsid w:val="006A4BB4"/>
    <w:rPr>
      <w:sz w:val="16"/>
      <w:szCs w:val="16"/>
    </w:rPr>
  </w:style>
  <w:style w:type="paragraph" w:styleId="CommentText">
    <w:name w:val="annotation text"/>
    <w:basedOn w:val="Normal"/>
    <w:link w:val="CommentTextChar"/>
    <w:uiPriority w:val="99"/>
    <w:unhideWhenUsed/>
    <w:rsid w:val="006A4BB4"/>
    <w:pPr>
      <w:suppressAutoHyphens/>
      <w:spacing w:after="0" w:line="240" w:lineRule="auto"/>
    </w:pPr>
    <w:rPr>
      <w:rFonts w:ascii="Times New Roman" w:eastAsia="SimSun" w:hAnsi="Times New Roman" w:cs="Mangal"/>
      <w:kern w:val="1"/>
      <w:sz w:val="20"/>
      <w:szCs w:val="18"/>
      <w:lang w:eastAsia="zh-CN" w:bidi="hi-IN"/>
    </w:rPr>
  </w:style>
  <w:style w:type="character" w:customStyle="1" w:styleId="CommentTextChar">
    <w:name w:val="Comment Text Char"/>
    <w:basedOn w:val="DefaultParagraphFont"/>
    <w:link w:val="CommentText"/>
    <w:uiPriority w:val="99"/>
    <w:rsid w:val="006A4BB4"/>
    <w:rPr>
      <w:rFonts w:ascii="Times New Roman" w:eastAsia="SimSun" w:hAnsi="Times New Roman" w:cs="Mangal"/>
      <w:kern w:val="1"/>
      <w:sz w:val="20"/>
      <w:szCs w:val="18"/>
      <w:lang w:eastAsia="zh-CN" w:bidi="hi-IN"/>
    </w:rPr>
  </w:style>
  <w:style w:type="paragraph" w:styleId="ListParagraph">
    <w:name w:val="List Paragraph"/>
    <w:basedOn w:val="Normal"/>
    <w:uiPriority w:val="34"/>
    <w:qFormat/>
    <w:rsid w:val="00203454"/>
    <w:pPr>
      <w:ind w:left="720"/>
      <w:contextualSpacing/>
    </w:pPr>
  </w:style>
  <w:style w:type="character" w:customStyle="1" w:styleId="Mentionnonrsolue1">
    <w:name w:val="Mention non résolue1"/>
    <w:basedOn w:val="DefaultParagraphFont"/>
    <w:uiPriority w:val="99"/>
    <w:semiHidden/>
    <w:unhideWhenUsed/>
    <w:rsid w:val="00242DA0"/>
    <w:rPr>
      <w:color w:val="605E5C"/>
      <w:shd w:val="clear" w:color="auto" w:fill="E1DFDD"/>
    </w:rPr>
  </w:style>
  <w:style w:type="character" w:styleId="Strong">
    <w:name w:val="Strong"/>
    <w:basedOn w:val="DefaultParagraphFont"/>
    <w:uiPriority w:val="22"/>
    <w:qFormat/>
    <w:rsid w:val="004D05D4"/>
    <w:rPr>
      <w:b/>
      <w:bCs/>
    </w:rPr>
  </w:style>
  <w:style w:type="paragraph" w:styleId="NormalWeb">
    <w:name w:val="Normal (Web)"/>
    <w:basedOn w:val="Normal"/>
    <w:uiPriority w:val="99"/>
    <w:unhideWhenUsed/>
    <w:rsid w:val="005C3962"/>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0127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276E"/>
    <w:rPr>
      <w:rFonts w:ascii="Tahoma" w:hAnsi="Tahoma" w:cs="Tahoma"/>
      <w:sz w:val="16"/>
      <w:szCs w:val="16"/>
    </w:rPr>
  </w:style>
  <w:style w:type="character" w:styleId="FootnoteReference">
    <w:name w:val="footnote reference"/>
    <w:uiPriority w:val="99"/>
    <w:qFormat/>
    <w:rsid w:val="00010BAB"/>
    <w:rPr>
      <w:vertAlign w:val="superscript"/>
    </w:rPr>
  </w:style>
  <w:style w:type="paragraph" w:styleId="Revision">
    <w:name w:val="Revision"/>
    <w:hidden/>
    <w:uiPriority w:val="99"/>
    <w:semiHidden/>
    <w:rsid w:val="00190DA8"/>
    <w:pPr>
      <w:spacing w:after="0" w:line="240" w:lineRule="auto"/>
    </w:pPr>
  </w:style>
  <w:style w:type="paragraph" w:styleId="CommentSubject">
    <w:name w:val="annotation subject"/>
    <w:basedOn w:val="CommentText"/>
    <w:next w:val="CommentText"/>
    <w:link w:val="CommentSubjectChar"/>
    <w:uiPriority w:val="99"/>
    <w:semiHidden/>
    <w:unhideWhenUsed/>
    <w:rsid w:val="001A1E6D"/>
    <w:pPr>
      <w:suppressAutoHyphens w:val="0"/>
      <w:spacing w:after="160"/>
    </w:pPr>
    <w:rPr>
      <w:rFonts w:asciiTheme="minorHAnsi" w:eastAsiaTheme="minorHAnsi" w:hAnsiTheme="minorHAnsi" w:cstheme="minorBidi"/>
      <w:b/>
      <w:bCs/>
      <w:kern w:val="0"/>
      <w:szCs w:val="20"/>
      <w:lang w:eastAsia="en-US" w:bidi="ar-SA"/>
    </w:rPr>
  </w:style>
  <w:style w:type="character" w:customStyle="1" w:styleId="CommentSubjectChar">
    <w:name w:val="Comment Subject Char"/>
    <w:basedOn w:val="CommentTextChar"/>
    <w:link w:val="CommentSubject"/>
    <w:uiPriority w:val="99"/>
    <w:semiHidden/>
    <w:rsid w:val="001A1E6D"/>
    <w:rPr>
      <w:rFonts w:ascii="Times New Roman" w:eastAsia="SimSun" w:hAnsi="Times New Roman" w:cs="Mangal"/>
      <w:b/>
      <w:bCs/>
      <w:kern w:val="1"/>
      <w:sz w:val="20"/>
      <w:szCs w:val="20"/>
      <w:lang w:eastAsia="zh-CN" w:bidi="hi-IN"/>
    </w:rPr>
  </w:style>
  <w:style w:type="paragraph" w:styleId="Header">
    <w:name w:val="header"/>
    <w:basedOn w:val="Normal"/>
    <w:link w:val="HeaderChar"/>
    <w:uiPriority w:val="99"/>
    <w:unhideWhenUsed/>
    <w:rsid w:val="00434DCE"/>
    <w:pPr>
      <w:tabs>
        <w:tab w:val="center" w:pos="4536"/>
        <w:tab w:val="right" w:pos="9072"/>
      </w:tabs>
      <w:spacing w:after="0" w:line="240" w:lineRule="auto"/>
    </w:pPr>
  </w:style>
  <w:style w:type="character" w:customStyle="1" w:styleId="HeaderChar">
    <w:name w:val="Header Char"/>
    <w:basedOn w:val="DefaultParagraphFont"/>
    <w:link w:val="Header"/>
    <w:uiPriority w:val="99"/>
    <w:rsid w:val="00434DCE"/>
  </w:style>
  <w:style w:type="paragraph" w:styleId="Footer">
    <w:name w:val="footer"/>
    <w:basedOn w:val="Normal"/>
    <w:link w:val="FooterChar"/>
    <w:uiPriority w:val="99"/>
    <w:unhideWhenUsed/>
    <w:rsid w:val="00434DCE"/>
    <w:pPr>
      <w:tabs>
        <w:tab w:val="center" w:pos="4536"/>
        <w:tab w:val="right" w:pos="9072"/>
      </w:tabs>
      <w:spacing w:after="0" w:line="240" w:lineRule="auto"/>
    </w:pPr>
  </w:style>
  <w:style w:type="character" w:customStyle="1" w:styleId="FooterChar">
    <w:name w:val="Footer Char"/>
    <w:basedOn w:val="DefaultParagraphFont"/>
    <w:link w:val="Footer"/>
    <w:uiPriority w:val="99"/>
    <w:rsid w:val="00434DCE"/>
  </w:style>
  <w:style w:type="character" w:customStyle="1" w:styleId="Aucun">
    <w:name w:val="Aucun"/>
    <w:rsid w:val="009123D8"/>
  </w:style>
  <w:style w:type="character" w:styleId="UnresolvedMention">
    <w:name w:val="Unresolved Mention"/>
    <w:basedOn w:val="DefaultParagraphFont"/>
    <w:uiPriority w:val="99"/>
    <w:semiHidden/>
    <w:unhideWhenUsed/>
    <w:rsid w:val="006D5289"/>
    <w:rPr>
      <w:color w:val="605E5C"/>
      <w:shd w:val="clear" w:color="auto" w:fill="E1DFDD"/>
    </w:rPr>
  </w:style>
  <w:style w:type="character" w:customStyle="1" w:styleId="NotedebasdepageCar2">
    <w:name w:val="Note de bas de page Car2"/>
    <w:aliases w:val="Note de bas de page Car Car Car1,Note de bas de page Car1 Car1"/>
    <w:basedOn w:val="DefaultParagraphFont"/>
    <w:locked/>
    <w:rsid w:val="009030D6"/>
    <w:rPr>
      <w:color w:val="00000A"/>
      <w:sz w:val="24"/>
      <w:szCs w:val="24"/>
      <w:lang w:eastAsia="ar-SA"/>
    </w:rPr>
  </w:style>
  <w:style w:type="character" w:styleId="FollowedHyperlink">
    <w:name w:val="FollowedHyperlink"/>
    <w:basedOn w:val="DefaultParagraphFont"/>
    <w:uiPriority w:val="99"/>
    <w:semiHidden/>
    <w:unhideWhenUsed/>
    <w:rsid w:val="00CC57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37774">
      <w:bodyDiv w:val="1"/>
      <w:marLeft w:val="0"/>
      <w:marRight w:val="0"/>
      <w:marTop w:val="0"/>
      <w:marBottom w:val="0"/>
      <w:divBdr>
        <w:top w:val="none" w:sz="0" w:space="0" w:color="auto"/>
        <w:left w:val="none" w:sz="0" w:space="0" w:color="auto"/>
        <w:bottom w:val="none" w:sz="0" w:space="0" w:color="auto"/>
        <w:right w:val="none" w:sz="0" w:space="0" w:color="auto"/>
      </w:divBdr>
    </w:div>
    <w:div w:id="237791190">
      <w:bodyDiv w:val="1"/>
      <w:marLeft w:val="0"/>
      <w:marRight w:val="0"/>
      <w:marTop w:val="0"/>
      <w:marBottom w:val="0"/>
      <w:divBdr>
        <w:top w:val="none" w:sz="0" w:space="0" w:color="auto"/>
        <w:left w:val="none" w:sz="0" w:space="0" w:color="auto"/>
        <w:bottom w:val="none" w:sz="0" w:space="0" w:color="auto"/>
        <w:right w:val="none" w:sz="0" w:space="0" w:color="auto"/>
      </w:divBdr>
    </w:div>
    <w:div w:id="308172903">
      <w:bodyDiv w:val="1"/>
      <w:marLeft w:val="0"/>
      <w:marRight w:val="0"/>
      <w:marTop w:val="0"/>
      <w:marBottom w:val="0"/>
      <w:divBdr>
        <w:top w:val="none" w:sz="0" w:space="0" w:color="auto"/>
        <w:left w:val="none" w:sz="0" w:space="0" w:color="auto"/>
        <w:bottom w:val="none" w:sz="0" w:space="0" w:color="auto"/>
        <w:right w:val="none" w:sz="0" w:space="0" w:color="auto"/>
      </w:divBdr>
    </w:div>
    <w:div w:id="368454859">
      <w:bodyDiv w:val="1"/>
      <w:marLeft w:val="0"/>
      <w:marRight w:val="0"/>
      <w:marTop w:val="0"/>
      <w:marBottom w:val="0"/>
      <w:divBdr>
        <w:top w:val="none" w:sz="0" w:space="0" w:color="auto"/>
        <w:left w:val="none" w:sz="0" w:space="0" w:color="auto"/>
        <w:bottom w:val="none" w:sz="0" w:space="0" w:color="auto"/>
        <w:right w:val="none" w:sz="0" w:space="0" w:color="auto"/>
      </w:divBdr>
    </w:div>
    <w:div w:id="425733296">
      <w:bodyDiv w:val="1"/>
      <w:marLeft w:val="0"/>
      <w:marRight w:val="0"/>
      <w:marTop w:val="0"/>
      <w:marBottom w:val="0"/>
      <w:divBdr>
        <w:top w:val="none" w:sz="0" w:space="0" w:color="auto"/>
        <w:left w:val="none" w:sz="0" w:space="0" w:color="auto"/>
        <w:bottom w:val="none" w:sz="0" w:space="0" w:color="auto"/>
        <w:right w:val="none" w:sz="0" w:space="0" w:color="auto"/>
      </w:divBdr>
    </w:div>
    <w:div w:id="665404552">
      <w:bodyDiv w:val="1"/>
      <w:marLeft w:val="0"/>
      <w:marRight w:val="0"/>
      <w:marTop w:val="0"/>
      <w:marBottom w:val="0"/>
      <w:divBdr>
        <w:top w:val="none" w:sz="0" w:space="0" w:color="auto"/>
        <w:left w:val="none" w:sz="0" w:space="0" w:color="auto"/>
        <w:bottom w:val="none" w:sz="0" w:space="0" w:color="auto"/>
        <w:right w:val="none" w:sz="0" w:space="0" w:color="auto"/>
      </w:divBdr>
    </w:div>
    <w:div w:id="789780124">
      <w:bodyDiv w:val="1"/>
      <w:marLeft w:val="0"/>
      <w:marRight w:val="0"/>
      <w:marTop w:val="0"/>
      <w:marBottom w:val="0"/>
      <w:divBdr>
        <w:top w:val="none" w:sz="0" w:space="0" w:color="auto"/>
        <w:left w:val="none" w:sz="0" w:space="0" w:color="auto"/>
        <w:bottom w:val="none" w:sz="0" w:space="0" w:color="auto"/>
        <w:right w:val="none" w:sz="0" w:space="0" w:color="auto"/>
      </w:divBdr>
    </w:div>
    <w:div w:id="792603210">
      <w:bodyDiv w:val="1"/>
      <w:marLeft w:val="0"/>
      <w:marRight w:val="0"/>
      <w:marTop w:val="0"/>
      <w:marBottom w:val="0"/>
      <w:divBdr>
        <w:top w:val="none" w:sz="0" w:space="0" w:color="auto"/>
        <w:left w:val="none" w:sz="0" w:space="0" w:color="auto"/>
        <w:bottom w:val="none" w:sz="0" w:space="0" w:color="auto"/>
        <w:right w:val="none" w:sz="0" w:space="0" w:color="auto"/>
      </w:divBdr>
    </w:div>
    <w:div w:id="876968696">
      <w:bodyDiv w:val="1"/>
      <w:marLeft w:val="0"/>
      <w:marRight w:val="0"/>
      <w:marTop w:val="0"/>
      <w:marBottom w:val="0"/>
      <w:divBdr>
        <w:top w:val="none" w:sz="0" w:space="0" w:color="auto"/>
        <w:left w:val="none" w:sz="0" w:space="0" w:color="auto"/>
        <w:bottom w:val="none" w:sz="0" w:space="0" w:color="auto"/>
        <w:right w:val="none" w:sz="0" w:space="0" w:color="auto"/>
      </w:divBdr>
    </w:div>
    <w:div w:id="885406877">
      <w:bodyDiv w:val="1"/>
      <w:marLeft w:val="0"/>
      <w:marRight w:val="0"/>
      <w:marTop w:val="0"/>
      <w:marBottom w:val="0"/>
      <w:divBdr>
        <w:top w:val="none" w:sz="0" w:space="0" w:color="auto"/>
        <w:left w:val="none" w:sz="0" w:space="0" w:color="auto"/>
        <w:bottom w:val="none" w:sz="0" w:space="0" w:color="auto"/>
        <w:right w:val="none" w:sz="0" w:space="0" w:color="auto"/>
      </w:divBdr>
    </w:div>
    <w:div w:id="1307079100">
      <w:bodyDiv w:val="1"/>
      <w:marLeft w:val="0"/>
      <w:marRight w:val="0"/>
      <w:marTop w:val="0"/>
      <w:marBottom w:val="0"/>
      <w:divBdr>
        <w:top w:val="none" w:sz="0" w:space="0" w:color="auto"/>
        <w:left w:val="none" w:sz="0" w:space="0" w:color="auto"/>
        <w:bottom w:val="none" w:sz="0" w:space="0" w:color="auto"/>
        <w:right w:val="none" w:sz="0" w:space="0" w:color="auto"/>
      </w:divBdr>
    </w:div>
    <w:div w:id="1396584112">
      <w:bodyDiv w:val="1"/>
      <w:marLeft w:val="0"/>
      <w:marRight w:val="0"/>
      <w:marTop w:val="0"/>
      <w:marBottom w:val="0"/>
      <w:divBdr>
        <w:top w:val="none" w:sz="0" w:space="0" w:color="auto"/>
        <w:left w:val="none" w:sz="0" w:space="0" w:color="auto"/>
        <w:bottom w:val="none" w:sz="0" w:space="0" w:color="auto"/>
        <w:right w:val="none" w:sz="0" w:space="0" w:color="auto"/>
      </w:divBdr>
    </w:div>
    <w:div w:id="1420373778">
      <w:bodyDiv w:val="1"/>
      <w:marLeft w:val="0"/>
      <w:marRight w:val="0"/>
      <w:marTop w:val="0"/>
      <w:marBottom w:val="0"/>
      <w:divBdr>
        <w:top w:val="none" w:sz="0" w:space="0" w:color="auto"/>
        <w:left w:val="none" w:sz="0" w:space="0" w:color="auto"/>
        <w:bottom w:val="none" w:sz="0" w:space="0" w:color="auto"/>
        <w:right w:val="none" w:sz="0" w:space="0" w:color="auto"/>
      </w:divBdr>
    </w:div>
    <w:div w:id="1562983882">
      <w:bodyDiv w:val="1"/>
      <w:marLeft w:val="0"/>
      <w:marRight w:val="0"/>
      <w:marTop w:val="0"/>
      <w:marBottom w:val="0"/>
      <w:divBdr>
        <w:top w:val="none" w:sz="0" w:space="0" w:color="auto"/>
        <w:left w:val="none" w:sz="0" w:space="0" w:color="auto"/>
        <w:bottom w:val="none" w:sz="0" w:space="0" w:color="auto"/>
        <w:right w:val="none" w:sz="0" w:space="0" w:color="auto"/>
      </w:divBdr>
    </w:div>
    <w:div w:id="1655065605">
      <w:bodyDiv w:val="1"/>
      <w:marLeft w:val="0"/>
      <w:marRight w:val="0"/>
      <w:marTop w:val="0"/>
      <w:marBottom w:val="0"/>
      <w:divBdr>
        <w:top w:val="none" w:sz="0" w:space="0" w:color="auto"/>
        <w:left w:val="none" w:sz="0" w:space="0" w:color="auto"/>
        <w:bottom w:val="none" w:sz="0" w:space="0" w:color="auto"/>
        <w:right w:val="none" w:sz="0" w:space="0" w:color="auto"/>
      </w:divBdr>
    </w:div>
    <w:div w:id="1726876845">
      <w:bodyDiv w:val="1"/>
      <w:marLeft w:val="0"/>
      <w:marRight w:val="0"/>
      <w:marTop w:val="0"/>
      <w:marBottom w:val="0"/>
      <w:divBdr>
        <w:top w:val="none" w:sz="0" w:space="0" w:color="auto"/>
        <w:left w:val="none" w:sz="0" w:space="0" w:color="auto"/>
        <w:bottom w:val="none" w:sz="0" w:space="0" w:color="auto"/>
        <w:right w:val="none" w:sz="0" w:space="0" w:color="auto"/>
      </w:divBdr>
    </w:div>
    <w:div w:id="1784762641">
      <w:bodyDiv w:val="1"/>
      <w:marLeft w:val="0"/>
      <w:marRight w:val="0"/>
      <w:marTop w:val="0"/>
      <w:marBottom w:val="0"/>
      <w:divBdr>
        <w:top w:val="none" w:sz="0" w:space="0" w:color="auto"/>
        <w:left w:val="none" w:sz="0" w:space="0" w:color="auto"/>
        <w:bottom w:val="none" w:sz="0" w:space="0" w:color="auto"/>
        <w:right w:val="none" w:sz="0" w:space="0" w:color="auto"/>
      </w:divBdr>
    </w:div>
    <w:div w:id="1796293236">
      <w:bodyDiv w:val="1"/>
      <w:marLeft w:val="0"/>
      <w:marRight w:val="0"/>
      <w:marTop w:val="0"/>
      <w:marBottom w:val="0"/>
      <w:divBdr>
        <w:top w:val="none" w:sz="0" w:space="0" w:color="auto"/>
        <w:left w:val="none" w:sz="0" w:space="0" w:color="auto"/>
        <w:bottom w:val="none" w:sz="0" w:space="0" w:color="auto"/>
        <w:right w:val="none" w:sz="0" w:space="0" w:color="auto"/>
      </w:divBdr>
    </w:div>
    <w:div w:id="210962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nafe.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cglpl.fr/2020/rapport-de-la-troisieme-visite-des-locaux-de-la-police-aux-frontieres-de-menton-alpes-maritimes/" TargetMode="External"/><Relationship Id="rId13" Type="http://schemas.openxmlformats.org/officeDocument/2006/relationships/hyperlink" Target="https://anafe.org/les-mineurs-isoles-doivent-etre-proteges-pas-refoules-communique-de-presse-inter-associatif/" TargetMode="External"/><Relationship Id="rId18" Type="http://schemas.openxmlformats.org/officeDocument/2006/relationships/hyperlink" Target="https://www.cncdh.fr/sites/default/files/180619_avis_situation_des_migrants_a_la_frontiere_italienne.pdf" TargetMode="External"/><Relationship Id="rId3" Type="http://schemas.openxmlformats.org/officeDocument/2006/relationships/hyperlink" Target="https://www.cairn.info/revue-administration-2023-3-page-32.html" TargetMode="External"/><Relationship Id="rId21" Type="http://schemas.openxmlformats.org/officeDocument/2006/relationships/hyperlink" Target="https://www.lacimade.org/rassemblement-pour-soutenir-pierre-maraudeur-solidaire/" TargetMode="External"/><Relationship Id="rId7" Type="http://schemas.openxmlformats.org/officeDocument/2006/relationships/hyperlink" Target="https://www.cglpl.fr/wp-content/uploads/2018/06/Rapport-de-la-deuxi%C3%A8me-visite-des-services-de-la-police-aux-fronti%C3%A8res-de-Menton-Alpes-Maritimes_web.pdf" TargetMode="External"/><Relationship Id="rId12" Type="http://schemas.openxmlformats.org/officeDocument/2006/relationships/hyperlink" Target="https://anafe.org/wp-content/uploads/2024/11/lpl_-_note_d_analyse_-_vf.pdf" TargetMode="External"/><Relationship Id="rId17" Type="http://schemas.openxmlformats.org/officeDocument/2006/relationships/hyperlink" Target="https://juridique.defenseurdesdroits.fr/doc_num.php?explnum_id=22191" TargetMode="External"/><Relationship Id="rId2" Type="http://schemas.openxmlformats.org/officeDocument/2006/relationships/hyperlink" Target="https://anafe.org/wp-content/uploads/2025/01/Anafe-Gisti-Lettre-ouverte-a-la-commission-europeenne-janvier-2025.pdf" TargetMode="External"/><Relationship Id="rId16" Type="http://schemas.openxmlformats.org/officeDocument/2006/relationships/hyperlink" Target="http://www.anafe.org/spip.php?article520" TargetMode="External"/><Relationship Id="rId20" Type="http://schemas.openxmlformats.org/officeDocument/2006/relationships/hyperlink" Target="https://anafe.org/wp-content/uploads/2024/11/noteanalyse_web_-_cafi-anafe_controles_migratoires_a_la_frontiere_franco-espagnole.pdf" TargetMode="External"/><Relationship Id="rId1" Type="http://schemas.openxmlformats.org/officeDocument/2006/relationships/hyperlink" Target="https://projet-cafi.com/" TargetMode="External"/><Relationship Id="rId6" Type="http://schemas.openxmlformats.org/officeDocument/2006/relationships/hyperlink" Target="https://www.cncdh.fr/sites/default/files/180619_avis_situation_des_migrants_a_la_frontiere_italienne.pdf" TargetMode="External"/><Relationship Id="rId11" Type="http://schemas.openxmlformats.org/officeDocument/2006/relationships/hyperlink" Target="https://anafe.org/wp-content/uploads/2024/10/anafe-cafi_ecpat-utopia56-safepassage_-_rapport_alternatif_mineurs_isoles_aux_frontieres_2022.pdf" TargetMode="External"/><Relationship Id="rId5" Type="http://schemas.openxmlformats.org/officeDocument/2006/relationships/hyperlink" Target="https://juridique.defenseurdesdroits.fr/doc_num.php?explnum_id=22191" TargetMode="External"/><Relationship Id="rId15" Type="http://schemas.openxmlformats.org/officeDocument/2006/relationships/hyperlink" Target="https://anafe.org/wp-content/uploads/2024/11/lpl_-_note_d_analyse_-_vf.pdf" TargetMode="External"/><Relationship Id="rId10" Type="http://schemas.openxmlformats.org/officeDocument/2006/relationships/hyperlink" Target="http://www.anafe.org/spip.php?article578" TargetMode="External"/><Relationship Id="rId19" Type="http://schemas.openxmlformats.org/officeDocument/2006/relationships/hyperlink" Target="https://hudoc.echr.coe.int/fre?i=001-230593" TargetMode="External"/><Relationship Id="rId4" Type="http://schemas.openxmlformats.org/officeDocument/2006/relationships/hyperlink" Target="C://Users/anafe/Downloads/c0a19a53aca4dd15d7c145a3fb1c2b95a07b2ad3.pdf" TargetMode="External"/><Relationship Id="rId9" Type="http://schemas.openxmlformats.org/officeDocument/2006/relationships/hyperlink" Target="https://juridique.defenseurdesdroits.fr/doc_num.php?explnum_id=22191" TargetMode="External"/><Relationship Id="rId14" Type="http://schemas.openxmlformats.org/officeDocument/2006/relationships/hyperlink" Target="https://juridique.defenseurdesdroits.fr/doc_num.php?explnum_id=22191" TargetMode="External"/><Relationship Id="rId22" Type="http://schemas.openxmlformats.org/officeDocument/2006/relationships/hyperlink" Target="https://www.lacoalition.fr/IMG/pdf/au_mepris_des_droits._enquete_sur_la_repression_de_la_solidarite_avec_les_personnes_exilees_aux_frontiere_-_observatoire_des_libertes_associatives_-_11-24_ok_.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2025-03-18T07:39:38+00:00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2025-03-18T07:39:38+00:00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2025-03-18T07:39:38+00:00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3FD417-F00C-45EB-8311-3947CE99D28B}"/>
</file>

<file path=customXml/itemProps2.xml><?xml version="1.0" encoding="utf-8"?>
<ds:datastoreItem xmlns:ds="http://schemas.openxmlformats.org/officeDocument/2006/customXml" ds:itemID="{BF1F7B5B-554E-4B41-BD68-C1AC9AFC414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C91BBEC-2A91-443C-8EA4-99F3127C9E4F}">
  <ds:schemaRefs>
    <ds:schemaRef ds:uri="http://schemas.openxmlformats.org/officeDocument/2006/bibliography"/>
  </ds:schemaRefs>
</ds:datastoreItem>
</file>

<file path=customXml/itemProps4.xml><?xml version="1.0" encoding="utf-8"?>
<ds:datastoreItem xmlns:ds="http://schemas.openxmlformats.org/officeDocument/2006/customXml" ds:itemID="{B5674FD3-F4CA-419B-8D88-4D29AC1F89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6582</Words>
  <Characters>37518</Characters>
  <Application>Microsoft Office Word</Application>
  <DocSecurity>0</DocSecurity>
  <Lines>312</Lines>
  <Paragraphs>88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Louis</dc:creator>
  <cp:keywords/>
  <dc:description/>
  <cp:lastModifiedBy>Youssef Hamdan</cp:lastModifiedBy>
  <cp:revision>2</cp:revision>
  <cp:lastPrinted>2022-09-27T18:37:00Z</cp:lastPrinted>
  <dcterms:created xsi:type="dcterms:W3CDTF">2025-03-10T10:56:00Z</dcterms:created>
  <dcterms:modified xsi:type="dcterms:W3CDTF">2025-03-10T10:56:00Z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