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DF69DF" w14:textId="73F1EDB7" w:rsidR="008A13E3" w:rsidRPr="00330FD3" w:rsidRDefault="008A13E3" w:rsidP="008A13E3">
      <w:bookmarkStart w:id="0" w:name="_Hlk171604728"/>
      <w:r w:rsidRPr="00330FD3">
        <w:rPr>
          <w:rFonts w:hint="eastAsia"/>
        </w:rPr>
        <w:t xml:space="preserve">Report of </w:t>
      </w:r>
      <w:r w:rsidR="00F5421F" w:rsidRPr="00330FD3">
        <w:rPr>
          <w:rFonts w:hint="eastAsia"/>
        </w:rPr>
        <w:t xml:space="preserve">the </w:t>
      </w:r>
      <w:r w:rsidRPr="00330FD3">
        <w:rPr>
          <w:rFonts w:hint="eastAsia"/>
        </w:rPr>
        <w:t>Japan Federation of Bar Associations</w:t>
      </w:r>
    </w:p>
    <w:p w14:paraId="01ED74F2" w14:textId="1EB028F7" w:rsidR="008A13E3" w:rsidRPr="00330FD3" w:rsidRDefault="008A13E3" w:rsidP="002E537E">
      <w:r w:rsidRPr="00330FD3">
        <w:rPr>
          <w:rFonts w:hint="eastAsia"/>
        </w:rPr>
        <w:t xml:space="preserve">Regarding the </w:t>
      </w:r>
      <w:r w:rsidR="002E537E" w:rsidRPr="00330FD3">
        <w:rPr>
          <w:rFonts w:hint="eastAsia"/>
        </w:rPr>
        <w:t>Ninth</w:t>
      </w:r>
      <w:r w:rsidRPr="00330FD3">
        <w:rPr>
          <w:rFonts w:hint="eastAsia"/>
        </w:rPr>
        <w:t xml:space="preserve"> Periodic Report by Japanese Government</w:t>
      </w:r>
      <w:r w:rsidR="002E537E" w:rsidRPr="00330FD3">
        <w:rPr>
          <w:rFonts w:hint="eastAsia"/>
        </w:rPr>
        <w:t xml:space="preserve"> </w:t>
      </w:r>
      <w:r w:rsidRPr="00330FD3">
        <w:rPr>
          <w:rFonts w:hint="eastAsia"/>
        </w:rPr>
        <w:t>under the Convention on the Elimination of All Forms of Discrimination against Women</w:t>
      </w:r>
    </w:p>
    <w:bookmarkEnd w:id="0"/>
    <w:p w14:paraId="0DAC0EBB" w14:textId="77777777" w:rsidR="008A13E3" w:rsidRPr="00330FD3" w:rsidRDefault="008A13E3" w:rsidP="008A13E3"/>
    <w:p w14:paraId="1CBDD2DC" w14:textId="77777777" w:rsidR="008A13E3" w:rsidRPr="00330FD3" w:rsidRDefault="008A13E3" w:rsidP="008A13E3"/>
    <w:p w14:paraId="394F11DF" w14:textId="77777777" w:rsidR="008A13E3" w:rsidRPr="00330FD3" w:rsidRDefault="008A13E3" w:rsidP="008A13E3"/>
    <w:p w14:paraId="296D6A96" w14:textId="77777777" w:rsidR="008A13E3" w:rsidRPr="00330FD3" w:rsidRDefault="008A13E3" w:rsidP="008A13E3"/>
    <w:p w14:paraId="659EB669" w14:textId="77777777" w:rsidR="008A13E3" w:rsidRPr="00330FD3" w:rsidRDefault="008A13E3" w:rsidP="008A13E3"/>
    <w:p w14:paraId="14C8C3A6" w14:textId="77777777" w:rsidR="008A13E3" w:rsidRPr="00330FD3" w:rsidRDefault="008A13E3" w:rsidP="008A13E3"/>
    <w:p w14:paraId="75066130" w14:textId="77777777" w:rsidR="008A13E3" w:rsidRPr="00330FD3" w:rsidRDefault="008A13E3" w:rsidP="008A13E3"/>
    <w:p w14:paraId="10CB5CE3" w14:textId="77777777" w:rsidR="008A13E3" w:rsidRPr="00330FD3" w:rsidRDefault="008A13E3" w:rsidP="008A13E3"/>
    <w:p w14:paraId="64B71A0C" w14:textId="77777777" w:rsidR="008A13E3" w:rsidRPr="00330FD3" w:rsidRDefault="008A13E3" w:rsidP="008A13E3"/>
    <w:p w14:paraId="5F6F374B" w14:textId="77777777" w:rsidR="008A13E3" w:rsidRPr="00330FD3" w:rsidRDefault="008A13E3" w:rsidP="008A13E3"/>
    <w:p w14:paraId="48A91887" w14:textId="77777777" w:rsidR="008A13E3" w:rsidRPr="00330FD3" w:rsidRDefault="008A13E3" w:rsidP="008A13E3"/>
    <w:p w14:paraId="1A1EDC8B" w14:textId="77777777" w:rsidR="008A13E3" w:rsidRPr="00330FD3" w:rsidRDefault="008A13E3" w:rsidP="008A13E3"/>
    <w:p w14:paraId="2CFF90BF" w14:textId="77777777" w:rsidR="008A13E3" w:rsidRPr="00330FD3" w:rsidRDefault="008A13E3" w:rsidP="008A13E3"/>
    <w:p w14:paraId="6360B777" w14:textId="77777777" w:rsidR="008A13E3" w:rsidRPr="00330FD3" w:rsidRDefault="008A13E3" w:rsidP="008A13E3"/>
    <w:p w14:paraId="106B4665" w14:textId="77777777" w:rsidR="008A13E3" w:rsidRPr="00330FD3" w:rsidRDefault="008A13E3" w:rsidP="008A13E3"/>
    <w:p w14:paraId="5717BB77" w14:textId="77777777" w:rsidR="008A13E3" w:rsidRPr="00330FD3" w:rsidRDefault="008A13E3" w:rsidP="008A13E3"/>
    <w:p w14:paraId="447F95AD" w14:textId="04642428" w:rsidR="008A13E3" w:rsidRPr="00330FD3" w:rsidRDefault="008A13E3" w:rsidP="008A13E3">
      <w:r w:rsidRPr="00330FD3">
        <w:rPr>
          <w:rFonts w:hint="eastAsia"/>
        </w:rPr>
        <w:t xml:space="preserve">_____________ </w:t>
      </w:r>
      <w:r w:rsidR="00FF79A4" w:rsidRPr="00FF79A4">
        <w:t>Jun</w:t>
      </w:r>
      <w:r w:rsidR="00FF79A4">
        <w:rPr>
          <w:rFonts w:hint="eastAsia"/>
        </w:rPr>
        <w:t>e</w:t>
      </w:r>
      <w:r w:rsidR="00FF79A4" w:rsidRPr="00FF79A4">
        <w:t xml:space="preserve"> </w:t>
      </w:r>
      <w:r w:rsidR="00FF79A4">
        <w:rPr>
          <w:rFonts w:hint="eastAsia"/>
        </w:rPr>
        <w:t>20</w:t>
      </w:r>
      <w:r w:rsidR="00FF79A4" w:rsidRPr="00FF79A4">
        <w:t>, 20</w:t>
      </w:r>
      <w:r w:rsidR="00FF79A4">
        <w:rPr>
          <w:rFonts w:hint="eastAsia"/>
        </w:rPr>
        <w:t>24</w:t>
      </w:r>
    </w:p>
    <w:p w14:paraId="6D9DF8B1" w14:textId="77777777" w:rsidR="008A13E3" w:rsidRPr="00330FD3" w:rsidRDefault="008A13E3" w:rsidP="008A13E3">
      <w:r w:rsidRPr="00330FD3">
        <w:rPr>
          <w:rFonts w:hint="eastAsia"/>
        </w:rPr>
        <w:t>Japan Federation of Bar Association</w:t>
      </w:r>
    </w:p>
    <w:p w14:paraId="605A9F40" w14:textId="77777777" w:rsidR="008A13E3" w:rsidRPr="00330FD3" w:rsidRDefault="008A13E3" w:rsidP="008A13E3"/>
    <w:p w14:paraId="0F9C4B52" w14:textId="77777777" w:rsidR="008A13E3" w:rsidRPr="00330FD3" w:rsidRDefault="008A13E3" w:rsidP="008A13E3">
      <w:r w:rsidRPr="00330FD3">
        <w:br w:type="page"/>
      </w:r>
      <w:r w:rsidRPr="00330FD3">
        <w:rPr>
          <w:rFonts w:hint="eastAsia"/>
        </w:rPr>
        <w:lastRenderedPageBreak/>
        <w:t>Introduction</w:t>
      </w:r>
    </w:p>
    <w:p w14:paraId="01EB47B0" w14:textId="77777777" w:rsidR="008770F7" w:rsidRPr="00330FD3" w:rsidRDefault="008A13E3" w:rsidP="008A13E3">
      <w:r w:rsidRPr="00330FD3">
        <w:rPr>
          <w:rFonts w:hint="eastAsia"/>
        </w:rPr>
        <w:t>T</w:t>
      </w:r>
      <w:r w:rsidRPr="00330FD3">
        <w:t>h</w:t>
      </w:r>
      <w:r w:rsidRPr="00330FD3">
        <w:rPr>
          <w:rFonts w:hint="eastAsia"/>
        </w:rPr>
        <w:t>is Report is presented by JFBA, in its capacity as a non-governmental organization, to report on and evaluate the situation of Japan and make new proposals regarding the Government</w:t>
      </w:r>
      <w:r w:rsidRPr="00330FD3">
        <w:t>’</w:t>
      </w:r>
      <w:r w:rsidRPr="00330FD3">
        <w:rPr>
          <w:rFonts w:hint="eastAsia"/>
        </w:rPr>
        <w:t xml:space="preserve">s Report to the Committee on the Elimination of Discrimination against Women (the </w:t>
      </w:r>
      <w:r w:rsidRPr="00330FD3">
        <w:t>“</w:t>
      </w:r>
      <w:r w:rsidRPr="00330FD3">
        <w:rPr>
          <w:rFonts w:hint="eastAsia"/>
        </w:rPr>
        <w:t>Committee</w:t>
      </w:r>
      <w:r w:rsidRPr="00330FD3">
        <w:t>”</w:t>
      </w:r>
      <w:r w:rsidRPr="00330FD3">
        <w:rPr>
          <w:rFonts w:hint="eastAsia"/>
        </w:rPr>
        <w:t>) prepared by the Government of Japan in September 2021 according to the Committee</w:t>
      </w:r>
      <w:r w:rsidRPr="00330FD3">
        <w:t>’</w:t>
      </w:r>
      <w:r w:rsidRPr="00330FD3">
        <w:rPr>
          <w:rFonts w:hint="eastAsia"/>
        </w:rPr>
        <w:t>s question items.</w:t>
      </w:r>
    </w:p>
    <w:p w14:paraId="1105AD4E" w14:textId="77777777" w:rsidR="008A13E3" w:rsidRPr="00330FD3" w:rsidRDefault="008A13E3" w:rsidP="008A13E3"/>
    <w:p w14:paraId="35D047BD" w14:textId="77777777" w:rsidR="00385209" w:rsidRPr="00330FD3" w:rsidRDefault="00385209">
      <w:pPr>
        <w:widowControl/>
        <w:adjustRightInd/>
        <w:spacing w:line="240" w:lineRule="auto"/>
        <w:jc w:val="left"/>
        <w:textAlignment w:val="auto"/>
      </w:pPr>
      <w:r w:rsidRPr="00330FD3">
        <w:br w:type="page"/>
      </w:r>
    </w:p>
    <w:p w14:paraId="55876F06" w14:textId="21D65038" w:rsidR="008A13E3" w:rsidRPr="00330FD3" w:rsidRDefault="008A13E3" w:rsidP="008A13E3">
      <w:r w:rsidRPr="00330FD3">
        <w:rPr>
          <w:rFonts w:hint="eastAsia"/>
        </w:rPr>
        <w:lastRenderedPageBreak/>
        <w:t>1. Legal Status of the Convention and Visibility and Ratification of Optional Protocol Thereto</w:t>
      </w:r>
    </w:p>
    <w:p w14:paraId="7118B345" w14:textId="77777777" w:rsidR="008770F7" w:rsidRPr="00330FD3" w:rsidRDefault="008A13E3" w:rsidP="008A13E3">
      <w:r w:rsidRPr="00330FD3">
        <w:rPr>
          <w:rFonts w:hint="eastAsia"/>
        </w:rPr>
        <w:t>There are no measures taken to ensure the full incorporation of the provisions of the Convention on the Elimination of All Forms of Discrimination against Women (</w:t>
      </w:r>
      <w:r w:rsidRPr="00330FD3">
        <w:t>“</w:t>
      </w:r>
      <w:r w:rsidRPr="00330FD3">
        <w:rPr>
          <w:rFonts w:hint="eastAsia"/>
        </w:rPr>
        <w:t>Convention</w:t>
      </w:r>
      <w:r w:rsidRPr="00330FD3">
        <w:t>”</w:t>
      </w:r>
      <w:r w:rsidRPr="00330FD3">
        <w:rPr>
          <w:rFonts w:hint="eastAsia"/>
        </w:rPr>
        <w:t>) into the national legislation.</w:t>
      </w:r>
    </w:p>
    <w:p w14:paraId="7BBD14C7" w14:textId="77777777" w:rsidR="008770F7" w:rsidRPr="00330FD3" w:rsidRDefault="008A13E3" w:rsidP="008A13E3">
      <w:r w:rsidRPr="00330FD3">
        <w:rPr>
          <w:rFonts w:hint="eastAsia"/>
        </w:rPr>
        <w:t>There are no training, capacity-building and awareness-raising programs undertaken by the State party to familiarize the government, ministries, parliamentarians and the judiciary with the Convention and the C</w:t>
      </w:r>
      <w:r w:rsidRPr="00330FD3">
        <w:t>o</w:t>
      </w:r>
      <w:r w:rsidRPr="00330FD3">
        <w:rPr>
          <w:rFonts w:hint="eastAsia"/>
        </w:rPr>
        <w:t>mmittee</w:t>
      </w:r>
      <w:r w:rsidRPr="00330FD3">
        <w:t>’</w:t>
      </w:r>
      <w:r w:rsidRPr="00330FD3">
        <w:rPr>
          <w:rFonts w:hint="eastAsia"/>
        </w:rPr>
        <w:t>s general recommendations.</w:t>
      </w:r>
    </w:p>
    <w:p w14:paraId="08C7809D" w14:textId="5BA24850" w:rsidR="008A13E3" w:rsidRPr="00330FD3" w:rsidRDefault="008A13E3" w:rsidP="00385209">
      <w:pPr>
        <w:ind w:firstLineChars="128" w:firstLine="307"/>
      </w:pPr>
      <w:r w:rsidRPr="00330FD3">
        <w:rPr>
          <w:rFonts w:hint="eastAsia"/>
        </w:rPr>
        <w:t>The Convention is rarely referred to by domestic courts in their decisions regardless of arguments by parties.</w:t>
      </w:r>
    </w:p>
    <w:p w14:paraId="689DACDF" w14:textId="421122E5" w:rsidR="008A13E3" w:rsidRPr="00330FD3" w:rsidRDefault="00980DBE" w:rsidP="008A13E3">
      <w:r w:rsidRPr="00330FD3">
        <w:t>Further, when the State is the defendant in a lawsuit, it repeatedly argues that the Convention has no self-executing power.</w:t>
      </w:r>
      <w:r w:rsidR="008A13E3" w:rsidRPr="00330FD3">
        <w:rPr>
          <w:rFonts w:hint="eastAsia"/>
        </w:rPr>
        <w:t xml:space="preserve"> The court generally adopts a stance similar to this, and makes judgments such as </w:t>
      </w:r>
      <w:r w:rsidR="008A13E3" w:rsidRPr="00330FD3">
        <w:t>“</w:t>
      </w:r>
      <w:r w:rsidR="008A13E3" w:rsidRPr="00330FD3">
        <w:rPr>
          <w:rFonts w:hint="eastAsia"/>
        </w:rPr>
        <w:t>failure to comply with the Committee</w:t>
      </w:r>
      <w:r w:rsidR="008A13E3" w:rsidRPr="00330FD3">
        <w:t>’</w:t>
      </w:r>
      <w:r w:rsidR="008A13E3" w:rsidRPr="00330FD3">
        <w:rPr>
          <w:rFonts w:hint="eastAsia"/>
        </w:rPr>
        <w:t xml:space="preserve">s recommendation to amend or abolish a law, </w:t>
      </w:r>
      <w:r w:rsidR="005B2524" w:rsidRPr="00330FD3">
        <w:rPr>
          <w:rFonts w:hint="eastAsia"/>
        </w:rPr>
        <w:t>etc.,</w:t>
      </w:r>
      <w:r w:rsidR="008A13E3" w:rsidRPr="00330FD3">
        <w:rPr>
          <w:rFonts w:hint="eastAsia"/>
        </w:rPr>
        <w:t xml:space="preserve"> does not immediately amount to </w:t>
      </w:r>
      <w:r w:rsidR="00F5421F" w:rsidRPr="00330FD3">
        <w:rPr>
          <w:rFonts w:hint="eastAsia"/>
        </w:rPr>
        <w:t xml:space="preserve">a </w:t>
      </w:r>
      <w:r w:rsidR="008A13E3" w:rsidRPr="00330FD3">
        <w:rPr>
          <w:rFonts w:hint="eastAsia"/>
        </w:rPr>
        <w:t>violation of the Convention</w:t>
      </w:r>
      <w:r w:rsidR="00B82C11" w:rsidRPr="00330FD3">
        <w:t>.”</w:t>
      </w:r>
    </w:p>
    <w:p w14:paraId="7F130377" w14:textId="0E8E8232" w:rsidR="008770F7" w:rsidRPr="00330FD3" w:rsidRDefault="008A13E3" w:rsidP="00385209">
      <w:pPr>
        <w:ind w:firstLineChars="128" w:firstLine="307"/>
      </w:pPr>
      <w:r w:rsidRPr="00330FD3">
        <w:rPr>
          <w:rFonts w:hint="eastAsia"/>
        </w:rPr>
        <w:t>The Government</w:t>
      </w:r>
      <w:r w:rsidRPr="00330FD3">
        <w:t>’</w:t>
      </w:r>
      <w:r w:rsidRPr="00330FD3">
        <w:rPr>
          <w:rFonts w:hint="eastAsia"/>
        </w:rPr>
        <w:t xml:space="preserve">s Report states that the Fifth Basic Plan provides that </w:t>
      </w:r>
      <w:r w:rsidRPr="00330FD3">
        <w:t>“</w:t>
      </w:r>
      <w:r w:rsidRPr="00330FD3">
        <w:rPr>
          <w:rFonts w:hint="eastAsia"/>
        </w:rPr>
        <w:t xml:space="preserve">[the Government] will conduct serious considerations concerning the early ratification of the </w:t>
      </w:r>
      <w:r w:rsidRPr="00330FD3">
        <w:rPr>
          <w:rFonts w:hint="eastAsia"/>
        </w:rPr>
        <w:lastRenderedPageBreak/>
        <w:t>Optional Protocol to the Convention on the Elimination of All Forms of Discrimination against Women</w:t>
      </w:r>
      <w:r w:rsidR="00B82C11" w:rsidRPr="00330FD3">
        <w:t>,”</w:t>
      </w:r>
      <w:r w:rsidRPr="00330FD3">
        <w:rPr>
          <w:rFonts w:hint="eastAsia"/>
        </w:rPr>
        <w:t xml:space="preserve"> but no progress has been made toward the ratification of the Optional Protocol.</w:t>
      </w:r>
    </w:p>
    <w:p w14:paraId="3D0C6CA1" w14:textId="1FD30FD4" w:rsidR="008A13E3" w:rsidRPr="00330FD3" w:rsidRDefault="008A13E3" w:rsidP="008A13E3"/>
    <w:p w14:paraId="20B03342" w14:textId="77777777" w:rsidR="008A13E3" w:rsidRPr="00330FD3" w:rsidRDefault="008A13E3" w:rsidP="008A13E3">
      <w:r w:rsidRPr="00330FD3">
        <w:rPr>
          <w:rFonts w:hint="eastAsia"/>
        </w:rPr>
        <w:t>2. Definition of Discrimination in the Legislative Framework</w:t>
      </w:r>
    </w:p>
    <w:p w14:paraId="22AB2B7E" w14:textId="5FC9EDF2" w:rsidR="008A13E3" w:rsidRPr="00330FD3" w:rsidRDefault="008A13E3" w:rsidP="00151E6C">
      <w:pPr>
        <w:ind w:firstLineChars="128" w:firstLine="307"/>
      </w:pPr>
      <w:r w:rsidRPr="00330FD3">
        <w:rPr>
          <w:rFonts w:hint="eastAsia"/>
        </w:rPr>
        <w:t>Japan does not expressly adopt the definition of discrimination provided under Article 1 of the Convention. With respect to A</w:t>
      </w:r>
      <w:r w:rsidRPr="00330FD3">
        <w:t>r</w:t>
      </w:r>
      <w:r w:rsidRPr="00330FD3">
        <w:rPr>
          <w:rFonts w:hint="eastAsia"/>
        </w:rPr>
        <w:t xml:space="preserve">ticle 750 of the Civil Code which provides for mandatory adoption of the same surname by a married couple, while the Legislative Council of the Ministry of Justice reported an outline of the legislative bill in 1996 to introduce a system to allow married couples to </w:t>
      </w:r>
      <w:r w:rsidR="00F5421F" w:rsidRPr="00330FD3">
        <w:rPr>
          <w:rFonts w:hint="eastAsia"/>
        </w:rPr>
        <w:t xml:space="preserve">optionally </w:t>
      </w:r>
      <w:r w:rsidRPr="00330FD3">
        <w:rPr>
          <w:rFonts w:hint="eastAsia"/>
        </w:rPr>
        <w:t xml:space="preserve">adopt separate surnames, the Cabinet failed to submit the bill due to disagreement within the Government, which is regarded as an illegal legislative omission. It is strongly urged that such a system allowing for optional separate surnames for married couples </w:t>
      </w:r>
      <w:r w:rsidR="00F5421F" w:rsidRPr="00330FD3">
        <w:rPr>
          <w:rFonts w:hint="eastAsia"/>
        </w:rPr>
        <w:t>be</w:t>
      </w:r>
      <w:r w:rsidRPr="00330FD3">
        <w:rPr>
          <w:rFonts w:hint="eastAsia"/>
        </w:rPr>
        <w:t xml:space="preserve"> introduced promptly, and within one year as from the Concluding Observations at the latest</w:t>
      </w:r>
      <w:r w:rsidR="00980DBE" w:rsidRPr="00330FD3">
        <w:rPr>
          <w:vertAlign w:val="superscript"/>
        </w:rPr>
        <w:t>1</w:t>
      </w:r>
      <w:r w:rsidRPr="00330FD3">
        <w:rPr>
          <w:rFonts w:hint="eastAsia"/>
        </w:rPr>
        <w:t>.</w:t>
      </w:r>
    </w:p>
    <w:p w14:paraId="1491D5F8" w14:textId="1B397481" w:rsidR="008770F7" w:rsidRPr="00330FD3" w:rsidRDefault="008A13E3" w:rsidP="00385209">
      <w:pPr>
        <w:ind w:firstLineChars="128" w:firstLine="307"/>
      </w:pPr>
      <w:r w:rsidRPr="00330FD3">
        <w:rPr>
          <w:rFonts w:hint="eastAsia"/>
        </w:rPr>
        <w:t xml:space="preserve">The Government says that it will </w:t>
      </w:r>
      <w:r w:rsidRPr="00330FD3">
        <w:t>“</w:t>
      </w:r>
      <w:r w:rsidRPr="00330FD3">
        <w:rPr>
          <w:rFonts w:hint="eastAsia"/>
        </w:rPr>
        <w:t>work on expanding the use of former surnames as a matter of convenience and take measures to raise awareness</w:t>
      </w:r>
      <w:r w:rsidR="00B82C11" w:rsidRPr="00330FD3">
        <w:rPr>
          <w:rFonts w:hint="eastAsia"/>
        </w:rPr>
        <w:t>,</w:t>
      </w:r>
      <w:r w:rsidRPr="00330FD3">
        <w:t>”</w:t>
      </w:r>
      <w:r w:rsidRPr="00330FD3">
        <w:rPr>
          <w:rFonts w:hint="eastAsia"/>
        </w:rPr>
        <w:t xml:space="preserve"> but the issue of mandatory </w:t>
      </w:r>
      <w:r w:rsidRPr="00330FD3">
        <w:rPr>
          <w:rFonts w:hint="eastAsia"/>
        </w:rPr>
        <w:lastRenderedPageBreak/>
        <w:t xml:space="preserve">adoption of the same surname by married couples is something that </w:t>
      </w:r>
      <w:r w:rsidRPr="00330FD3">
        <w:t>can</w:t>
      </w:r>
      <w:r w:rsidRPr="00330FD3">
        <w:rPr>
          <w:rFonts w:hint="eastAsia"/>
        </w:rPr>
        <w:t xml:space="preserve">not be solved by such symptomatic measures to just </w:t>
      </w:r>
      <w:r w:rsidRPr="00330FD3">
        <w:t>eliminate</w:t>
      </w:r>
      <w:r w:rsidRPr="00330FD3">
        <w:rPr>
          <w:rFonts w:hint="eastAsia"/>
        </w:rPr>
        <w:t xml:space="preserve"> the daily inconvenience in social life caused by the change of one</w:t>
      </w:r>
      <w:r w:rsidRPr="00330FD3">
        <w:t>’</w:t>
      </w:r>
      <w:r w:rsidRPr="00330FD3">
        <w:rPr>
          <w:rFonts w:hint="eastAsia"/>
        </w:rPr>
        <w:t>s surname after marriage. The surname constitutes a personal right, and the expansion of one</w:t>
      </w:r>
      <w:r w:rsidRPr="00330FD3">
        <w:t>’</w:t>
      </w:r>
      <w:r w:rsidRPr="00330FD3">
        <w:rPr>
          <w:rFonts w:hint="eastAsia"/>
        </w:rPr>
        <w:t>s</w:t>
      </w:r>
      <w:r w:rsidR="00F23986" w:rsidRPr="00330FD3">
        <w:rPr>
          <w:rFonts w:hint="eastAsia"/>
        </w:rPr>
        <w:t xml:space="preserve"> </w:t>
      </w:r>
      <w:r w:rsidRPr="00330FD3">
        <w:rPr>
          <w:rFonts w:hint="eastAsia"/>
        </w:rPr>
        <w:t>commonly-used name based on the mandatory change of the surname is no alternative to a system allowing for optional separate surnames for married couples.</w:t>
      </w:r>
    </w:p>
    <w:p w14:paraId="541312ED" w14:textId="669090B8" w:rsidR="008A13E3" w:rsidRPr="00330FD3" w:rsidRDefault="008A13E3" w:rsidP="008A13E3">
      <w:r w:rsidRPr="00330FD3">
        <w:rPr>
          <w:rFonts w:hint="eastAsia"/>
        </w:rPr>
        <w:t xml:space="preserve">Laws prohibiting gender </w:t>
      </w:r>
      <w:r w:rsidRPr="00330FD3">
        <w:t>discrimination</w:t>
      </w:r>
      <w:r w:rsidRPr="00330FD3">
        <w:rPr>
          <w:rFonts w:hint="eastAsia"/>
        </w:rPr>
        <w:t xml:space="preserve"> include Article 4 of the Labor Standards Act and the Act on Equal Opportunity and Treatment Between Men and Women in Employment (</w:t>
      </w:r>
      <w:r w:rsidRPr="00330FD3">
        <w:t>“</w:t>
      </w:r>
      <w:r w:rsidRPr="00330FD3">
        <w:rPr>
          <w:rFonts w:hint="eastAsia"/>
        </w:rPr>
        <w:t>Equal Employment Opportunity Act</w:t>
      </w:r>
      <w:r w:rsidRPr="00330FD3">
        <w:t>”</w:t>
      </w:r>
      <w:r w:rsidRPr="00330FD3">
        <w:rPr>
          <w:rFonts w:hint="eastAsia"/>
        </w:rPr>
        <w:t xml:space="preserve">), but neither provides for the definition of </w:t>
      </w:r>
      <w:r w:rsidRPr="00330FD3">
        <w:t>“</w:t>
      </w:r>
      <w:r w:rsidRPr="00330FD3">
        <w:rPr>
          <w:rFonts w:hint="eastAsia"/>
        </w:rPr>
        <w:t>discrimination</w:t>
      </w:r>
      <w:r w:rsidRPr="00330FD3">
        <w:t>”</w:t>
      </w:r>
      <w:r w:rsidRPr="00330FD3">
        <w:rPr>
          <w:rFonts w:hint="eastAsia"/>
        </w:rPr>
        <w:t xml:space="preserve"> under Article 1 of the Convention. Neither comprehensive anti-discrimination laws nor specific remedies are in place to prohibit multiple and intersectional forms of discrimination </w:t>
      </w:r>
      <w:r w:rsidRPr="00330FD3">
        <w:t>against</w:t>
      </w:r>
      <w:r w:rsidRPr="00330FD3">
        <w:rPr>
          <w:rFonts w:hint="eastAsia"/>
        </w:rPr>
        <w:t xml:space="preserve"> women and girls belonging to minorities and protect them from harassment and violence. </w:t>
      </w:r>
      <w:r w:rsidR="00980DBE" w:rsidRPr="00330FD3">
        <w:t>There are cases where foreign technical intern</w:t>
      </w:r>
      <w:r w:rsidR="00AB0FAC" w:rsidRPr="00330FD3">
        <w:rPr>
          <w:rFonts w:hint="eastAsia"/>
        </w:rPr>
        <w:t xml:space="preserve"> trainee</w:t>
      </w:r>
      <w:r w:rsidR="00980DBE" w:rsidRPr="00330FD3">
        <w:t>s who became pregnant or gave birth could not continue with the technical intern training, or committed self-abortion or abandoned a newborn in fear of dismissal or forced departure and were convicted for crime of abortion or abandonment of a corpse</w:t>
      </w:r>
      <w:r w:rsidR="00980DBE" w:rsidRPr="00330FD3">
        <w:rPr>
          <w:vertAlign w:val="superscript"/>
        </w:rPr>
        <w:t>2</w:t>
      </w:r>
      <w:r w:rsidR="00980DBE" w:rsidRPr="00330FD3">
        <w:t>.</w:t>
      </w:r>
    </w:p>
    <w:p w14:paraId="1FE04C6D" w14:textId="6E62FF32" w:rsidR="008770F7" w:rsidRPr="00330FD3" w:rsidRDefault="008A13E3" w:rsidP="00385209">
      <w:pPr>
        <w:ind w:firstLineChars="128" w:firstLine="307"/>
      </w:pPr>
      <w:r w:rsidRPr="00330FD3">
        <w:rPr>
          <w:rFonts w:hint="eastAsia"/>
        </w:rPr>
        <w:lastRenderedPageBreak/>
        <w:t>As for the Imperial House Act, it does not allow any female imperial family member to succeed to the Imperial Throne. Further, only female imperial family members must give up the</w:t>
      </w:r>
      <w:r w:rsidR="00F5421F" w:rsidRPr="00330FD3">
        <w:rPr>
          <w:rFonts w:hint="eastAsia"/>
        </w:rPr>
        <w:t>ir</w:t>
      </w:r>
      <w:r w:rsidRPr="00330FD3">
        <w:rPr>
          <w:rFonts w:hint="eastAsia"/>
        </w:rPr>
        <w:t xml:space="preserve"> status as an imperial family member upon marriage with someone who is neither the emperor nor an imperial family member.</w:t>
      </w:r>
    </w:p>
    <w:p w14:paraId="311B399C" w14:textId="39CA45B0" w:rsidR="008A13E3" w:rsidRPr="00330FD3" w:rsidRDefault="008A13E3" w:rsidP="008A13E3"/>
    <w:p w14:paraId="7C7DD030" w14:textId="77777777" w:rsidR="008A13E3" w:rsidRPr="00330FD3" w:rsidRDefault="008A13E3" w:rsidP="008A13E3">
      <w:r w:rsidRPr="00330FD3">
        <w:rPr>
          <w:rFonts w:hint="eastAsia"/>
        </w:rPr>
        <w:t>3. Definition of Discrimination in the Legislative Framework (SDGs, etc.)</w:t>
      </w:r>
    </w:p>
    <w:p w14:paraId="1BAA47B8" w14:textId="77777777" w:rsidR="008770F7" w:rsidRPr="00330FD3" w:rsidRDefault="008A13E3" w:rsidP="00385209">
      <w:pPr>
        <w:ind w:firstLineChars="128" w:firstLine="307"/>
        <w:rPr>
          <w:bCs/>
        </w:rPr>
      </w:pPr>
      <w:r w:rsidRPr="00330FD3">
        <w:rPr>
          <w:rFonts w:hint="eastAsia"/>
        </w:rPr>
        <w:t xml:space="preserve">No law against gender discrimination is </w:t>
      </w:r>
      <w:r w:rsidRPr="00330FD3">
        <w:t>established</w:t>
      </w:r>
      <w:r w:rsidRPr="00330FD3">
        <w:rPr>
          <w:rFonts w:hint="eastAsia"/>
        </w:rPr>
        <w:t xml:space="preserve"> in compliance with the State party</w:t>
      </w:r>
      <w:r w:rsidRPr="00330FD3">
        <w:t>’</w:t>
      </w:r>
      <w:r w:rsidRPr="00330FD3">
        <w:rPr>
          <w:rFonts w:hint="eastAsia"/>
        </w:rPr>
        <w:t xml:space="preserve">s obligations under Articles 1 and 2 of the Convention. Further, no concrete timelines are provided in the Fifth Basic Plan for the establishment of a law against gender discrimination, ratification of the Optional Protocol, introduction of a system for optional separate surnames, etc. Previously, the Government aimed to increase </w:t>
      </w:r>
      <w:r w:rsidRPr="00330FD3">
        <w:t>“</w:t>
      </w:r>
      <w:r w:rsidRPr="00330FD3">
        <w:rPr>
          <w:rFonts w:hint="eastAsia"/>
        </w:rPr>
        <w:t>the representation of women in leadership to at least 30% in every field by 2020</w:t>
      </w:r>
      <w:r w:rsidRPr="00330FD3">
        <w:t>”</w:t>
      </w:r>
      <w:r w:rsidRPr="00330FD3">
        <w:rPr>
          <w:rFonts w:hint="eastAsia"/>
        </w:rPr>
        <w:t xml:space="preserve"> but failed (women account for 14.6% (2023) in management positions and 10.6% (2023) in officers of listed companies), and no clear target and timeline are set in the Fifth Basic Plan, stating, </w:t>
      </w:r>
      <w:r w:rsidRPr="00330FD3">
        <w:t>“</w:t>
      </w:r>
      <w:r w:rsidRPr="00330FD3">
        <w:rPr>
          <w:rFonts w:hint="eastAsia"/>
        </w:rPr>
        <w:t>proceed with the efforts to achieve the target of around 30% as early as possible during the 2020s</w:t>
      </w:r>
      <w:r w:rsidRPr="00330FD3">
        <w:t>”</w:t>
      </w:r>
      <w:r w:rsidRPr="00330FD3">
        <w:rPr>
          <w:rFonts w:hint="eastAsia"/>
        </w:rPr>
        <w:t>.</w:t>
      </w:r>
    </w:p>
    <w:p w14:paraId="414D6B6F" w14:textId="7AE0C31E" w:rsidR="008A13E3" w:rsidRPr="00330FD3" w:rsidRDefault="008A13E3" w:rsidP="008A13E3">
      <w:pPr>
        <w:rPr>
          <w:bCs/>
        </w:rPr>
      </w:pPr>
    </w:p>
    <w:p w14:paraId="521F4C67" w14:textId="77777777" w:rsidR="008A13E3" w:rsidRPr="00330FD3" w:rsidRDefault="008A13E3" w:rsidP="008A13E3">
      <w:r w:rsidRPr="00330FD3">
        <w:rPr>
          <w:rFonts w:hint="eastAsia"/>
        </w:rPr>
        <w:t>4. Definition of Discrimination in the Legislative Framework (Hate Speech, Discriminative Provisions under the Civil Code)</w:t>
      </w:r>
    </w:p>
    <w:p w14:paraId="5ABCCE26" w14:textId="77777777" w:rsidR="008770F7" w:rsidRPr="00330FD3" w:rsidRDefault="008A13E3" w:rsidP="00385209">
      <w:pPr>
        <w:ind w:firstLineChars="128" w:firstLine="307"/>
      </w:pPr>
      <w:r w:rsidRPr="00330FD3">
        <w:rPr>
          <w:rFonts w:hint="eastAsia"/>
        </w:rPr>
        <w:t>While the Ministry of Justice conducts surveys on hate speech and discrimination against foreigners, no attention is paid to multiple forms of discrimination against women. Municipalities are addressing the widespread persistent hate speech against people from the Korean Peninsula or China, but without a clear focus on multiple forms of discrimination against women.</w:t>
      </w:r>
    </w:p>
    <w:p w14:paraId="729F729A" w14:textId="539DFCD1" w:rsidR="008A13E3" w:rsidRPr="00330FD3" w:rsidRDefault="008A13E3" w:rsidP="008A13E3"/>
    <w:p w14:paraId="69FC64BF" w14:textId="77777777" w:rsidR="008A13E3" w:rsidRPr="00330FD3" w:rsidRDefault="008A13E3" w:rsidP="008A13E3">
      <w:r w:rsidRPr="00330FD3">
        <w:rPr>
          <w:rFonts w:hint="eastAsia"/>
        </w:rPr>
        <w:t>5. Human Rights Body Independent from the Government</w:t>
      </w:r>
    </w:p>
    <w:p w14:paraId="09F99906" w14:textId="6EE3E2CC" w:rsidR="008770F7" w:rsidRPr="00330FD3" w:rsidRDefault="008A13E3" w:rsidP="008A13E3">
      <w:r w:rsidRPr="00330FD3">
        <w:rPr>
          <w:rFonts w:hint="eastAsia"/>
        </w:rPr>
        <w:t xml:space="preserve">The Government mentions the existence of the employees of legal affairs bureaus and civil rights commissioners, but since the Human Rights Bureau of the Ministry of Justice (i) is an internal bureau of the Ministry and its independence from the Government cannot be secured, (ii) merely has the authority for </w:t>
      </w:r>
      <w:r w:rsidR="00F5421F" w:rsidRPr="00330FD3">
        <w:rPr>
          <w:rFonts w:hint="eastAsia"/>
        </w:rPr>
        <w:t xml:space="preserve">the </w:t>
      </w:r>
      <w:r w:rsidRPr="00330FD3">
        <w:rPr>
          <w:rFonts w:hint="eastAsia"/>
        </w:rPr>
        <w:t>voluntary investigation of public institutions, and (iii) can only make requests, give instructions and notify other organizations even in case of civil-rights violation</w:t>
      </w:r>
      <w:r w:rsidR="00F5421F" w:rsidRPr="00330FD3">
        <w:rPr>
          <w:rFonts w:hint="eastAsia"/>
        </w:rPr>
        <w:t>s</w:t>
      </w:r>
      <w:r w:rsidRPr="00330FD3">
        <w:rPr>
          <w:rFonts w:hint="eastAsia"/>
        </w:rPr>
        <w:t>, and civil rights commissioners are also commissioned by the Minister of Justice</w:t>
      </w:r>
      <w:r w:rsidR="00980DBE" w:rsidRPr="00330FD3">
        <w:rPr>
          <w:vertAlign w:val="superscript"/>
        </w:rPr>
        <w:t>3</w:t>
      </w:r>
      <w:r w:rsidRPr="00330FD3">
        <w:rPr>
          <w:rFonts w:hint="eastAsia"/>
        </w:rPr>
        <w:t xml:space="preserve">, remedies are </w:t>
      </w:r>
      <w:r w:rsidRPr="00330FD3">
        <w:rPr>
          <w:rFonts w:hint="eastAsia"/>
        </w:rPr>
        <w:lastRenderedPageBreak/>
        <w:t>not sufficiently effective, and a human rights body independent from the Government is necessary according to the Principles Relating to the Status of National Human Rights Institutions (Paris Principles) to contribute to human rights remedies.</w:t>
      </w:r>
    </w:p>
    <w:p w14:paraId="4B516DC6" w14:textId="183D7D38" w:rsidR="008A13E3" w:rsidRPr="00330FD3" w:rsidRDefault="008A13E3" w:rsidP="008A13E3"/>
    <w:p w14:paraId="0DED2D9C" w14:textId="77777777" w:rsidR="008A13E3" w:rsidRPr="00330FD3" w:rsidRDefault="008A13E3" w:rsidP="008A13E3">
      <w:r w:rsidRPr="00330FD3">
        <w:rPr>
          <w:rFonts w:hint="eastAsia"/>
        </w:rPr>
        <w:t>6. National Machinery</w:t>
      </w:r>
    </w:p>
    <w:p w14:paraId="385B5671" w14:textId="77777777" w:rsidR="008770F7" w:rsidRPr="00330FD3" w:rsidRDefault="008A13E3" w:rsidP="00385209">
      <w:pPr>
        <w:ind w:firstLineChars="128" w:firstLine="307"/>
      </w:pPr>
      <w:r w:rsidRPr="00330FD3">
        <w:rPr>
          <w:rFonts w:hint="eastAsia"/>
        </w:rPr>
        <w:t xml:space="preserve">The national machinery includes the Minister of State for Gender Equality and the Council, the Promotion Headquarters and the Liaison Conference for Gender Equality. But the Minister usually holds several offices, in charge of other sections in </w:t>
      </w:r>
      <w:r w:rsidRPr="00330FD3">
        <w:t>addition</w:t>
      </w:r>
      <w:r w:rsidRPr="00330FD3">
        <w:rPr>
          <w:rFonts w:hint="eastAsia"/>
        </w:rPr>
        <w:t xml:space="preserve"> to gender equality. The Promotion Headquarters holds a meeting only about once a year generally, and the functions and powers of the abovementioned bodies are unclear and their activities are focused on enlightenment, so they do not function very well as a policy-implementation organization.</w:t>
      </w:r>
    </w:p>
    <w:p w14:paraId="6D2A0CE6" w14:textId="47704030" w:rsidR="008A13E3" w:rsidRPr="00330FD3" w:rsidRDefault="008A13E3" w:rsidP="008A13E3"/>
    <w:p w14:paraId="013DC59A" w14:textId="77777777" w:rsidR="008A13E3" w:rsidRPr="00330FD3" w:rsidRDefault="008A13E3" w:rsidP="008A13E3">
      <w:r w:rsidRPr="00330FD3">
        <w:rPr>
          <w:rFonts w:hint="eastAsia"/>
        </w:rPr>
        <w:t>7. Temporary Special Measures</w:t>
      </w:r>
    </w:p>
    <w:p w14:paraId="380AB454" w14:textId="56724E97" w:rsidR="008770F7" w:rsidRPr="00330FD3" w:rsidRDefault="008A13E3" w:rsidP="00385209">
      <w:pPr>
        <w:ind w:firstLineChars="128" w:firstLine="307"/>
      </w:pPr>
      <w:r w:rsidRPr="00330FD3">
        <w:t>T</w:t>
      </w:r>
      <w:r w:rsidRPr="00330FD3">
        <w:rPr>
          <w:rFonts w:hint="eastAsia"/>
        </w:rPr>
        <w:t>he G</w:t>
      </w:r>
      <w:r w:rsidRPr="00330FD3">
        <w:t>o</w:t>
      </w:r>
      <w:r w:rsidRPr="00330FD3">
        <w:rPr>
          <w:rFonts w:hint="eastAsia"/>
        </w:rPr>
        <w:t>vernment Report describes the level of achievement of the targets in the F</w:t>
      </w:r>
      <w:r w:rsidRPr="00330FD3">
        <w:t>o</w:t>
      </w:r>
      <w:r w:rsidRPr="00330FD3">
        <w:rPr>
          <w:rFonts w:hint="eastAsia"/>
        </w:rPr>
        <w:t>urth Basic Plan for Gender Equality, but there is no description of the effect of numerical targets.</w:t>
      </w:r>
    </w:p>
    <w:p w14:paraId="6E23AEA4" w14:textId="530CC500" w:rsidR="008770F7" w:rsidRPr="00330FD3" w:rsidRDefault="008A13E3" w:rsidP="00385209">
      <w:pPr>
        <w:ind w:firstLineChars="128" w:firstLine="307"/>
      </w:pPr>
      <w:r w:rsidRPr="00330FD3">
        <w:rPr>
          <w:rFonts w:hint="eastAsia"/>
        </w:rPr>
        <w:lastRenderedPageBreak/>
        <w:t>As an effort to bring about statutory quotas, the Act on Promotion of Gender Equality in the Political Field was enacted in 2018, but it merely provides for political parties</w:t>
      </w:r>
      <w:r w:rsidRPr="00330FD3">
        <w:t>’</w:t>
      </w:r>
      <w:r w:rsidRPr="00330FD3">
        <w:rPr>
          <w:rFonts w:hint="eastAsia"/>
        </w:rPr>
        <w:t xml:space="preserve"> obligations to make efforts such as taking voluntary measures. Thus, female candidates accounted for only 17.7% in the 2021 </w:t>
      </w:r>
      <w:r w:rsidR="005B2524" w:rsidRPr="00330FD3">
        <w:rPr>
          <w:rFonts w:hint="eastAsia"/>
        </w:rPr>
        <w:t>House of Representatives</w:t>
      </w:r>
      <w:r w:rsidRPr="00330FD3">
        <w:rPr>
          <w:rFonts w:hint="eastAsia"/>
        </w:rPr>
        <w:t xml:space="preserve"> election, and the representation of women among those elected decreased to 9.7%</w:t>
      </w:r>
      <w:r w:rsidR="005B2524" w:rsidRPr="00330FD3">
        <w:rPr>
          <w:vertAlign w:val="superscript"/>
        </w:rPr>
        <w:t>4</w:t>
      </w:r>
      <w:r w:rsidRPr="00330FD3">
        <w:rPr>
          <w:rFonts w:hint="eastAsia"/>
        </w:rPr>
        <w:t xml:space="preserve">. Further, in the 2022 </w:t>
      </w:r>
      <w:r w:rsidR="005B2524" w:rsidRPr="00330FD3">
        <w:rPr>
          <w:rFonts w:hint="eastAsia"/>
        </w:rPr>
        <w:t>House of Councillors</w:t>
      </w:r>
      <w:r w:rsidRPr="00330FD3">
        <w:rPr>
          <w:rFonts w:hint="eastAsia"/>
        </w:rPr>
        <w:t xml:space="preserve"> election, women accounted for 27.4% of those elected and 25.8% of the </w:t>
      </w:r>
      <w:r w:rsidR="00F5421F" w:rsidRPr="00330FD3">
        <w:rPr>
          <w:rFonts w:hint="eastAsia"/>
        </w:rPr>
        <w:t>total</w:t>
      </w:r>
      <w:r w:rsidRPr="00330FD3">
        <w:rPr>
          <w:rFonts w:hint="eastAsia"/>
        </w:rPr>
        <w:t xml:space="preserve"> </w:t>
      </w:r>
      <w:r w:rsidR="005B2524" w:rsidRPr="00330FD3">
        <w:rPr>
          <w:rFonts w:hint="eastAsia"/>
        </w:rPr>
        <w:t xml:space="preserve">House of </w:t>
      </w:r>
      <w:proofErr w:type="spellStart"/>
      <w:r w:rsidR="005B2524" w:rsidRPr="00330FD3">
        <w:rPr>
          <w:rFonts w:hint="eastAsia"/>
        </w:rPr>
        <w:t>Councillors</w:t>
      </w:r>
      <w:proofErr w:type="spellEnd"/>
      <w:r w:rsidRPr="00330FD3">
        <w:rPr>
          <w:rFonts w:hint="eastAsia"/>
        </w:rPr>
        <w:t xml:space="preserve"> members </w:t>
      </w:r>
      <w:r w:rsidRPr="00330FD3">
        <w:t>includ</w:t>
      </w:r>
      <w:r w:rsidRPr="00330FD3">
        <w:rPr>
          <w:rFonts w:hint="eastAsia"/>
        </w:rPr>
        <w:t>ing the uncontested seats, still being lower than 30%.</w:t>
      </w:r>
    </w:p>
    <w:p w14:paraId="2CDDE945" w14:textId="2BEE68E4" w:rsidR="008770F7" w:rsidRPr="00330FD3" w:rsidRDefault="008A13E3" w:rsidP="00385209">
      <w:pPr>
        <w:ind w:firstLineChars="128" w:firstLine="307"/>
      </w:pPr>
      <w:r w:rsidRPr="00330FD3">
        <w:rPr>
          <w:rFonts w:hint="eastAsia"/>
        </w:rPr>
        <w:t xml:space="preserve">As </w:t>
      </w:r>
      <w:r w:rsidRPr="00330FD3">
        <w:t xml:space="preserve">measures to enhance the rights of </w:t>
      </w:r>
      <w:r w:rsidRPr="00330FD3">
        <w:rPr>
          <w:rFonts w:hint="eastAsia"/>
        </w:rPr>
        <w:t xml:space="preserve">minority women </w:t>
      </w:r>
      <w:r w:rsidRPr="00330FD3">
        <w:t>and women with disabilities</w:t>
      </w:r>
      <w:r w:rsidRPr="00330FD3">
        <w:rPr>
          <w:rFonts w:hint="eastAsia"/>
        </w:rPr>
        <w:t xml:space="preserve">, the Government Report </w:t>
      </w:r>
      <w:r w:rsidR="00F5421F" w:rsidRPr="00330FD3">
        <w:rPr>
          <w:rFonts w:hint="eastAsia"/>
        </w:rPr>
        <w:t>mentions</w:t>
      </w:r>
      <w:r w:rsidRPr="00330FD3">
        <w:rPr>
          <w:rFonts w:hint="eastAsia"/>
        </w:rPr>
        <w:t xml:space="preserve"> only education and awareness-raising, which are insufficient as concrete efforts.</w:t>
      </w:r>
    </w:p>
    <w:p w14:paraId="48002DD8" w14:textId="77777777" w:rsidR="008770F7" w:rsidRPr="00330FD3" w:rsidRDefault="008A13E3" w:rsidP="008A13E3">
      <w:r w:rsidRPr="00330FD3">
        <w:rPr>
          <w:rFonts w:hint="eastAsia"/>
        </w:rPr>
        <w:t>As for the Fifth Basic Plan, please see No. 3 above.</w:t>
      </w:r>
    </w:p>
    <w:p w14:paraId="1CCF0A4D" w14:textId="1163D43E" w:rsidR="008A13E3" w:rsidRPr="00330FD3" w:rsidRDefault="008A13E3" w:rsidP="008A13E3"/>
    <w:p w14:paraId="4DCAEDD6" w14:textId="77777777" w:rsidR="008A13E3" w:rsidRPr="00330FD3" w:rsidRDefault="008A13E3" w:rsidP="008A13E3">
      <w:r w:rsidRPr="00330FD3">
        <w:rPr>
          <w:rFonts w:hint="eastAsia"/>
        </w:rPr>
        <w:t>8. Stereotypes and Harmful Practices</w:t>
      </w:r>
    </w:p>
    <w:p w14:paraId="7D12F79D" w14:textId="743ACF23" w:rsidR="008A13E3" w:rsidRPr="00330FD3" w:rsidRDefault="008A13E3" w:rsidP="00385209">
      <w:pPr>
        <w:ind w:firstLineChars="128" w:firstLine="307"/>
      </w:pPr>
      <w:r w:rsidRPr="00330FD3">
        <w:rPr>
          <w:rFonts w:hint="eastAsia"/>
        </w:rPr>
        <w:t xml:space="preserve">No specific measures are taken to re-examine stereotypes in media and entertainment (including cartoons, cartoon films, CGs, videos and online games ) and to abolish sexual portrayals of women and children in advertisements. Child prostitution via social media, </w:t>
      </w:r>
      <w:r w:rsidR="005B2524" w:rsidRPr="00330FD3">
        <w:rPr>
          <w:rFonts w:hint="eastAsia"/>
        </w:rPr>
        <w:t>etc.,</w:t>
      </w:r>
      <w:r w:rsidRPr="00330FD3">
        <w:rPr>
          <w:rFonts w:hint="eastAsia"/>
        </w:rPr>
        <w:t xml:space="preserve"> is committed in a </w:t>
      </w:r>
      <w:r w:rsidRPr="00330FD3">
        <w:rPr>
          <w:rFonts w:hint="eastAsia"/>
        </w:rPr>
        <w:lastRenderedPageBreak/>
        <w:t>highly secretive and anonymous manner, and a considerable number of cases are assumed to remain un</w:t>
      </w:r>
      <w:r w:rsidR="00F5421F" w:rsidRPr="00330FD3">
        <w:rPr>
          <w:rFonts w:hint="eastAsia"/>
        </w:rPr>
        <w:t>discovered</w:t>
      </w:r>
      <w:r w:rsidRPr="00330FD3">
        <w:rPr>
          <w:rFonts w:hint="eastAsia"/>
        </w:rPr>
        <w:t>, but it is difficult to address the issue.</w:t>
      </w:r>
    </w:p>
    <w:p w14:paraId="6D35353D" w14:textId="6890605E" w:rsidR="008770F7" w:rsidRPr="00330FD3" w:rsidRDefault="008A13E3" w:rsidP="00385209">
      <w:pPr>
        <w:ind w:firstLineChars="128" w:firstLine="307"/>
      </w:pPr>
      <w:r w:rsidRPr="00330FD3">
        <w:rPr>
          <w:rFonts w:hint="eastAsia"/>
        </w:rPr>
        <w:t xml:space="preserve">The system for </w:t>
      </w:r>
      <w:r w:rsidR="00F5421F" w:rsidRPr="00330FD3">
        <w:rPr>
          <w:rFonts w:hint="eastAsia"/>
        </w:rPr>
        <w:t xml:space="preserve">the </w:t>
      </w:r>
      <w:r w:rsidRPr="00330FD3">
        <w:rPr>
          <w:rFonts w:hint="eastAsia"/>
        </w:rPr>
        <w:t xml:space="preserve">psychological, economic and legal relief of victims, identifying perpetrators and pursuing their responsibility is insufficient. </w:t>
      </w:r>
      <w:r w:rsidR="005B2524" w:rsidRPr="00330FD3">
        <w:t>It is reported by a private research organization that school textbooks in Japan contain many images of men and women based on a stereotypes of traditional gender roles.</w:t>
      </w:r>
      <w:r w:rsidRPr="00330FD3">
        <w:rPr>
          <w:rFonts w:hint="eastAsia"/>
        </w:rPr>
        <w:t xml:space="preserve"> As for hate speech, the Act on the Promotion of Efforts to Eliminate Unfair Discriminatory Speech and Behavior against Persons with Countries of Origin other than Japan enforced in 2016 merely declares that </w:t>
      </w:r>
      <w:r w:rsidRPr="00330FD3">
        <w:t xml:space="preserve">“unfair discriminatory speech and behavior” against “persons with countries of origin other than Japan </w:t>
      </w:r>
      <w:r w:rsidRPr="00330FD3">
        <w:rPr>
          <w:rFonts w:hint="eastAsia"/>
        </w:rPr>
        <w:t>are</w:t>
      </w:r>
      <w:r w:rsidRPr="00330FD3">
        <w:t xml:space="preserve"> unacceptable”</w:t>
      </w:r>
      <w:r w:rsidRPr="00330FD3">
        <w:rPr>
          <w:rFonts w:hint="eastAsia"/>
        </w:rPr>
        <w:t xml:space="preserve">. Besides, the Act limits the target of such </w:t>
      </w:r>
      <w:r w:rsidRPr="00330FD3">
        <w:t>“</w:t>
      </w:r>
      <w:r w:rsidRPr="00330FD3">
        <w:rPr>
          <w:rFonts w:hint="eastAsia"/>
        </w:rPr>
        <w:t>unfair discriminatory speech and behavior</w:t>
      </w:r>
      <w:r w:rsidRPr="00330FD3">
        <w:t>”</w:t>
      </w:r>
      <w:r w:rsidRPr="00330FD3">
        <w:rPr>
          <w:rFonts w:hint="eastAsia"/>
        </w:rPr>
        <w:t xml:space="preserve"> to those </w:t>
      </w:r>
      <w:r w:rsidRPr="00330FD3">
        <w:t>“</w:t>
      </w:r>
      <w:r w:rsidRPr="00330FD3">
        <w:rPr>
          <w:rFonts w:hint="eastAsia"/>
        </w:rPr>
        <w:t>legally residing in Japan</w:t>
      </w:r>
      <w:r w:rsidR="00B82C11" w:rsidRPr="00330FD3">
        <w:rPr>
          <w:rFonts w:hint="eastAsia"/>
        </w:rPr>
        <w:t>,</w:t>
      </w:r>
      <w:r w:rsidRPr="00330FD3">
        <w:t>”</w:t>
      </w:r>
      <w:r w:rsidRPr="00330FD3">
        <w:rPr>
          <w:rFonts w:hint="eastAsia"/>
        </w:rPr>
        <w:t xml:space="preserve"> and it is inappropriate that asylum seekers and other undocumented foreigners are excluded.</w:t>
      </w:r>
    </w:p>
    <w:p w14:paraId="62BA97DA" w14:textId="49EB9162" w:rsidR="008A13E3" w:rsidRPr="00330FD3" w:rsidRDefault="008A13E3" w:rsidP="008A13E3"/>
    <w:p w14:paraId="4CB61A7F" w14:textId="77777777" w:rsidR="008770F7" w:rsidRPr="00330FD3" w:rsidRDefault="008A13E3" w:rsidP="008A13E3">
      <w:r w:rsidRPr="00330FD3">
        <w:rPr>
          <w:rFonts w:hint="eastAsia"/>
        </w:rPr>
        <w:t>9. Gender-based Violence against Women</w:t>
      </w:r>
    </w:p>
    <w:p w14:paraId="42CC95D4" w14:textId="05CDF36F" w:rsidR="008770F7" w:rsidRPr="00330FD3" w:rsidRDefault="00F23986" w:rsidP="00385209">
      <w:pPr>
        <w:ind w:firstLineChars="128" w:firstLine="307"/>
      </w:pPr>
      <w:r w:rsidRPr="00330FD3">
        <w:t xml:space="preserve"> </w:t>
      </w:r>
      <w:r w:rsidR="008A13E3" w:rsidRPr="00330FD3">
        <w:rPr>
          <w:rFonts w:hint="eastAsia"/>
        </w:rPr>
        <w:t xml:space="preserve">DV crime is not provided for as an independent crime type. As for sexual violence between spouses, it has been </w:t>
      </w:r>
      <w:r w:rsidR="008A13E3" w:rsidRPr="00330FD3">
        <w:rPr>
          <w:rFonts w:hint="eastAsia"/>
        </w:rPr>
        <w:lastRenderedPageBreak/>
        <w:t xml:space="preserve">confirmably clarified that a crime of sexual intercourse without consent is established even between spouses, but there is no provision </w:t>
      </w:r>
      <w:r w:rsidR="00F5421F" w:rsidRPr="00330FD3">
        <w:rPr>
          <w:rFonts w:hint="eastAsia"/>
        </w:rPr>
        <w:t>for</w:t>
      </w:r>
      <w:r w:rsidR="008A13E3" w:rsidRPr="00330FD3">
        <w:rPr>
          <w:rFonts w:hint="eastAsia"/>
        </w:rPr>
        <w:t xml:space="preserve"> aggravated punishment by reason of crime during marriage.</w:t>
      </w:r>
    </w:p>
    <w:p w14:paraId="42EBE103" w14:textId="1E89A2B8" w:rsidR="008770F7" w:rsidRPr="00330FD3" w:rsidRDefault="008A13E3" w:rsidP="00385209">
      <w:pPr>
        <w:ind w:firstLineChars="128" w:firstLine="307"/>
      </w:pPr>
      <w:r w:rsidRPr="00330FD3">
        <w:rPr>
          <w:rFonts w:hint="eastAsia"/>
        </w:rPr>
        <w:t xml:space="preserve">The provisions of sexual crimes under the Penal Codes were amended in 2017 and 2023. While the age of sexual consent was raised to 16, it remains 13 if the age difference is five years or less. </w:t>
      </w:r>
      <w:r w:rsidR="005B2524" w:rsidRPr="00330FD3">
        <w:t>A penal provision was established for acts of demanding a younger person to meet for indecent purposes in order to prevent the victimization of young people by so-called “grooming”</w:t>
      </w:r>
      <w:r w:rsidR="005B2524" w:rsidRPr="00330FD3">
        <w:rPr>
          <w:vertAlign w:val="superscript"/>
        </w:rPr>
        <w:t>5</w:t>
      </w:r>
      <w:r w:rsidR="005B2524" w:rsidRPr="00330FD3">
        <w:t>, but the age limit is the same as the age of sexual consent, and only some acts of grooming are subject to punishment.</w:t>
      </w:r>
      <w:r w:rsidRPr="00330FD3">
        <w:rPr>
          <w:rFonts w:hint="eastAsia"/>
        </w:rPr>
        <w:t xml:space="preserve"> The period of </w:t>
      </w:r>
      <w:r w:rsidR="00F5421F" w:rsidRPr="00330FD3">
        <w:rPr>
          <w:rFonts w:hint="eastAsia"/>
        </w:rPr>
        <w:t xml:space="preserve">the </w:t>
      </w:r>
      <w:r w:rsidRPr="00330FD3">
        <w:rPr>
          <w:rFonts w:hint="eastAsia"/>
        </w:rPr>
        <w:t>statute of limitation was extended only by a little</w:t>
      </w:r>
      <w:r w:rsidR="00E25CFC">
        <w:rPr>
          <w:rFonts w:hint="eastAsia"/>
        </w:rPr>
        <w:t xml:space="preserve">. </w:t>
      </w:r>
      <w:r w:rsidR="00E25CFC">
        <w:rPr>
          <w:rFonts w:hint="eastAsia"/>
        </w:rPr>
        <w:t>※</w:t>
      </w:r>
      <w:r w:rsidR="001D103D">
        <w:rPr>
          <w:rFonts w:hint="eastAsia"/>
        </w:rPr>
        <w:t>※</w:t>
      </w:r>
    </w:p>
    <w:p w14:paraId="772AC64E" w14:textId="6AB8CF95" w:rsidR="008770F7" w:rsidRPr="00330FD3" w:rsidRDefault="005B2524" w:rsidP="005B2524">
      <w:pPr>
        <w:ind w:firstLineChars="128" w:firstLine="307"/>
      </w:pPr>
      <w:r w:rsidRPr="00330FD3">
        <w:t xml:space="preserve">36.3% of </w:t>
      </w:r>
      <w:r w:rsidR="001D103D">
        <w:rPr>
          <w:rFonts w:hint="eastAsia"/>
        </w:rPr>
        <w:t xml:space="preserve">female victims of sexual </w:t>
      </w:r>
      <w:proofErr w:type="gramStart"/>
      <w:r w:rsidR="001D103D">
        <w:rPr>
          <w:rFonts w:hint="eastAsia"/>
        </w:rPr>
        <w:t xml:space="preserve">assault </w:t>
      </w:r>
      <w:r w:rsidRPr="00330FD3">
        <w:t xml:space="preserve"> “</w:t>
      </w:r>
      <w:proofErr w:type="gramEnd"/>
      <w:r w:rsidRPr="00330FD3">
        <w:t>did not consult any agency (person)”.</w:t>
      </w:r>
      <w:r w:rsidR="001D103D">
        <w:rPr>
          <w:rFonts w:hint="eastAsia"/>
        </w:rPr>
        <w:t>※</w:t>
      </w:r>
    </w:p>
    <w:p w14:paraId="77E694F3" w14:textId="77777777" w:rsidR="008770F7" w:rsidRPr="00330FD3" w:rsidRDefault="008A13E3" w:rsidP="00385209">
      <w:pPr>
        <w:ind w:firstLineChars="128" w:firstLine="307"/>
      </w:pPr>
      <w:r w:rsidRPr="00330FD3">
        <w:rPr>
          <w:rFonts w:hint="eastAsia"/>
        </w:rPr>
        <w:t xml:space="preserve">As for sexual crimes and sexual violence during the COVID-19 pandemic, the number of consultations received by One-Stop Consultation Centers was 63,091 and on the increase. Similarly, the number of consultations regarding DV received by the Spouse Violence Consultation Support Centers and the DV Consultation Plus was 170,182 in the same year and increased from the pre-COVID period. On the other hand, the </w:t>
      </w:r>
      <w:r w:rsidRPr="00330FD3">
        <w:rPr>
          <w:rFonts w:hint="eastAsia"/>
        </w:rPr>
        <w:lastRenderedPageBreak/>
        <w:t>number of protection orders admitted is on the decrease with only 1,165 protection orders issued in 2023, and the protective functions are not performed sufficiently.</w:t>
      </w:r>
    </w:p>
    <w:p w14:paraId="1EAC8488" w14:textId="0B1C6C43" w:rsidR="008770F7" w:rsidRPr="00330FD3" w:rsidRDefault="008A13E3" w:rsidP="00385209">
      <w:pPr>
        <w:ind w:firstLineChars="128" w:firstLine="307"/>
      </w:pPr>
      <w:r w:rsidRPr="00330FD3">
        <w:rPr>
          <w:rFonts w:hint="eastAsia"/>
        </w:rPr>
        <w:t xml:space="preserve">The Act on the Prevention of Spousal Violence and the Protection of Victims was amended (enforced in April 2024), and the stay-away order, a type of protection order, now covers psychological DV, but the eviction order still covers only physical violence. Moreover, the period of such </w:t>
      </w:r>
      <w:r w:rsidR="008E0137" w:rsidRPr="00330FD3">
        <w:rPr>
          <w:rFonts w:hint="eastAsia"/>
        </w:rPr>
        <w:t xml:space="preserve">an </w:t>
      </w:r>
      <w:r w:rsidRPr="00330FD3">
        <w:rPr>
          <w:rFonts w:hint="eastAsia"/>
        </w:rPr>
        <w:t>eviction order is only for two months (or six months if the victim is the sole owner or lessee of the residence), in principle, and the system is insufficient in that the victims have to flee.</w:t>
      </w:r>
    </w:p>
    <w:p w14:paraId="69CD881B" w14:textId="418AECF9" w:rsidR="008A13E3" w:rsidRPr="00330FD3" w:rsidRDefault="008A13E3" w:rsidP="00385209">
      <w:pPr>
        <w:ind w:firstLineChars="128" w:firstLine="307"/>
      </w:pPr>
      <w:r w:rsidRPr="00330FD3">
        <w:rPr>
          <w:rFonts w:hint="eastAsia"/>
        </w:rPr>
        <w:t xml:space="preserve">As for </w:t>
      </w:r>
      <w:r w:rsidR="008E0137" w:rsidRPr="00330FD3">
        <w:rPr>
          <w:rFonts w:hint="eastAsia"/>
        </w:rPr>
        <w:t xml:space="preserve">the </w:t>
      </w:r>
      <w:r w:rsidRPr="00330FD3">
        <w:rPr>
          <w:rFonts w:hint="eastAsia"/>
        </w:rPr>
        <w:t xml:space="preserve">banning of pornographic materials that promote sexual violence, the </w:t>
      </w:r>
      <w:r w:rsidRPr="00330FD3">
        <w:t>“</w:t>
      </w:r>
      <w:r w:rsidRPr="00330FD3">
        <w:rPr>
          <w:rFonts w:hint="eastAsia"/>
        </w:rPr>
        <w:t>Act Establishing Special Provisions on Performance Agreements That Are Meant to Help Prevent the Harm Associated with Performing in Sexually Explicit Videos and to Contribute to Remedies for Performers in Order to Contribute to the Formation of a Society in Which Individuals</w:t>
      </w:r>
      <w:r w:rsidRPr="00330FD3">
        <w:t>’</w:t>
      </w:r>
      <w:r w:rsidRPr="00330FD3">
        <w:rPr>
          <w:rFonts w:hint="eastAsia"/>
        </w:rPr>
        <w:t xml:space="preserve"> Sexual Dignity Is Respected</w:t>
      </w:r>
      <w:r w:rsidRPr="00330FD3">
        <w:t>”</w:t>
      </w:r>
      <w:r w:rsidRPr="00330FD3">
        <w:rPr>
          <w:rFonts w:hint="eastAsia"/>
        </w:rPr>
        <w:t xml:space="preserve"> (so-called </w:t>
      </w:r>
      <w:r w:rsidRPr="00330FD3">
        <w:t>“</w:t>
      </w:r>
      <w:r w:rsidRPr="00330FD3">
        <w:rPr>
          <w:rFonts w:hint="eastAsia"/>
        </w:rPr>
        <w:t>AV Performers Harm Prevention and Remedies Act</w:t>
      </w:r>
      <w:r w:rsidRPr="00330FD3">
        <w:t>”</w:t>
      </w:r>
      <w:r w:rsidRPr="00330FD3">
        <w:rPr>
          <w:rFonts w:hint="eastAsia"/>
        </w:rPr>
        <w:t xml:space="preserve">) was enacted and enforced in 2022, and the </w:t>
      </w:r>
      <w:r w:rsidRPr="00330FD3">
        <w:t xml:space="preserve">“Act on the Punishment for Filming Sexual Poses and the Erasure of Electronic or Magnetic Records of Sexual Images Recorded in Seized </w:t>
      </w:r>
      <w:r w:rsidRPr="00330FD3">
        <w:lastRenderedPageBreak/>
        <w:t>Articles”</w:t>
      </w:r>
      <w:r w:rsidRPr="00330FD3">
        <w:rPr>
          <w:rFonts w:hint="eastAsia"/>
        </w:rPr>
        <w:t xml:space="preserve"> in 2023, putting certain legal restrictions in place for the victimization prevention relating to performing in adult videos and filming of sexual poses, etc. Since some of the pornographic materials available on the internet are those filmed by means of secret photographing or sexual violence, we need to monitor the future operation of these acts carefully to see if they substantially prevent </w:t>
      </w:r>
      <w:r w:rsidR="008E0137" w:rsidRPr="00330FD3">
        <w:rPr>
          <w:rFonts w:hint="eastAsia"/>
        </w:rPr>
        <w:t xml:space="preserve">the </w:t>
      </w:r>
      <w:r w:rsidRPr="00330FD3">
        <w:rPr>
          <w:rFonts w:hint="eastAsia"/>
        </w:rPr>
        <w:t>distribution of such images and the harm associated with such photograph</w:t>
      </w:r>
      <w:r w:rsidR="008E0137" w:rsidRPr="00330FD3">
        <w:rPr>
          <w:rFonts w:hint="eastAsia"/>
        </w:rPr>
        <w:t>y</w:t>
      </w:r>
      <w:r w:rsidRPr="00330FD3">
        <w:rPr>
          <w:rFonts w:hint="eastAsia"/>
        </w:rPr>
        <w:t>.</w:t>
      </w:r>
    </w:p>
    <w:p w14:paraId="0CEB5AB0" w14:textId="09B1F104" w:rsidR="008A13E3" w:rsidRPr="00330FD3" w:rsidRDefault="008A13E3" w:rsidP="00385209">
      <w:pPr>
        <w:ind w:firstLineChars="128" w:firstLine="307"/>
      </w:pPr>
      <w:r w:rsidRPr="00330FD3">
        <w:rPr>
          <w:rFonts w:hint="eastAsia"/>
        </w:rPr>
        <w:t>The number of consultations received by the police with respect to revenge porn, i.e.</w:t>
      </w:r>
      <w:r w:rsidR="00B82C11" w:rsidRPr="00330FD3">
        <w:rPr>
          <w:rFonts w:hint="eastAsia"/>
        </w:rPr>
        <w:t>,</w:t>
      </w:r>
      <w:r w:rsidRPr="00330FD3">
        <w:rPr>
          <w:rFonts w:hint="eastAsia"/>
        </w:rPr>
        <w:t xml:space="preserve"> distribution of nude pictures, </w:t>
      </w:r>
      <w:r w:rsidR="005B2524" w:rsidRPr="00330FD3">
        <w:rPr>
          <w:rFonts w:hint="eastAsia"/>
        </w:rPr>
        <w:t>etc.,</w:t>
      </w:r>
      <w:r w:rsidRPr="00330FD3">
        <w:rPr>
          <w:rFonts w:hint="eastAsia"/>
        </w:rPr>
        <w:t xml:space="preserve"> of a former partner on the internet, was 1,812 in 2023, and 70% of the victims were in their 20s or younger and over 50% of them had had a relationship with the perpetrator. There are countermeasures such as making a deletion request or transmission prevention request to the website administrator, but it takes time until the victim becomes aware of the situation, it is not easy for the victims to use such measures, and there is no </w:t>
      </w:r>
      <w:r w:rsidRPr="00330FD3">
        <w:t>guarantee</w:t>
      </w:r>
      <w:r w:rsidRPr="00330FD3">
        <w:rPr>
          <w:rFonts w:hint="eastAsia"/>
        </w:rPr>
        <w:t xml:space="preserve"> that deletion is c</w:t>
      </w:r>
      <w:r w:rsidR="008E0137" w:rsidRPr="00330FD3">
        <w:rPr>
          <w:rFonts w:hint="eastAsia"/>
        </w:rPr>
        <w:t>arried out</w:t>
      </w:r>
      <w:r w:rsidRPr="00330FD3">
        <w:rPr>
          <w:rFonts w:hint="eastAsia"/>
        </w:rPr>
        <w:t xml:space="preserve"> immediately. As a result, the unfavorable information that may affect their future continues to remain, being spread and reproduced to the extent that complete deletion is difficult, but no effective </w:t>
      </w:r>
      <w:r w:rsidRPr="00330FD3">
        <w:rPr>
          <w:rFonts w:hint="eastAsia"/>
        </w:rPr>
        <w:lastRenderedPageBreak/>
        <w:t>measures have been taken.</w:t>
      </w:r>
    </w:p>
    <w:p w14:paraId="3C02D479" w14:textId="77777777" w:rsidR="008A13E3" w:rsidRPr="00330FD3" w:rsidRDefault="008A13E3" w:rsidP="008A13E3"/>
    <w:p w14:paraId="539E0B2F" w14:textId="77777777" w:rsidR="008A13E3" w:rsidRPr="00330FD3" w:rsidRDefault="008A13E3" w:rsidP="008A13E3">
      <w:r w:rsidRPr="00330FD3">
        <w:rPr>
          <w:rFonts w:hint="eastAsia"/>
        </w:rPr>
        <w:t>10. (Now-defunct) Eugenic Protection Act</w:t>
      </w:r>
    </w:p>
    <w:p w14:paraId="507C9BF8" w14:textId="61923482" w:rsidR="008770F7" w:rsidRPr="00330FD3" w:rsidRDefault="005B2524" w:rsidP="00385209">
      <w:pPr>
        <w:ind w:firstLineChars="128" w:firstLine="307"/>
      </w:pPr>
      <w:r w:rsidRPr="00330FD3">
        <w:t>Under the now-defunct Eugenic Protection Act, approximately 16,500 eugenic operations were conducted against the victims’ will (of which about 70% were women) until 1966.</w:t>
      </w:r>
      <w:r w:rsidR="008A13E3" w:rsidRPr="00330FD3">
        <w:rPr>
          <w:rFonts w:hint="eastAsia"/>
        </w:rPr>
        <w:t xml:space="preserve"> </w:t>
      </w:r>
      <w:r w:rsidRPr="00330FD3">
        <w:t>It is reported that such involuntary eugenic operations are still conducted under the amended Maternal Health Act as well, but the actual situation is unknown.</w:t>
      </w:r>
      <w:r w:rsidR="008A13E3" w:rsidRPr="00330FD3">
        <w:rPr>
          <w:rFonts w:hint="eastAsia"/>
        </w:rPr>
        <w:t xml:space="preserve"> The lump</w:t>
      </w:r>
      <w:r w:rsidRPr="00330FD3">
        <w:rPr>
          <w:rFonts w:hint="eastAsia"/>
        </w:rPr>
        <w:t>-</w:t>
      </w:r>
      <w:r w:rsidR="008A13E3" w:rsidRPr="00330FD3">
        <w:rPr>
          <w:rFonts w:hint="eastAsia"/>
        </w:rPr>
        <w:t>sum payment to the victims of such eugenic operations is only 3.2 million yen, but even such insufficient compensation has not reached the victims due to the lack of appropriate access, and only 1,049 persons have been recognized as qualif</w:t>
      </w:r>
      <w:r w:rsidR="008E0137" w:rsidRPr="00330FD3">
        <w:rPr>
          <w:rFonts w:hint="eastAsia"/>
        </w:rPr>
        <w:t>ying</w:t>
      </w:r>
      <w:r w:rsidR="008A13E3" w:rsidRPr="00330FD3">
        <w:rPr>
          <w:rFonts w:hint="eastAsia"/>
        </w:rPr>
        <w:t xml:space="preserve"> for such payment (as of the end of Ma</w:t>
      </w:r>
      <w:r w:rsidRPr="00330FD3">
        <w:rPr>
          <w:rFonts w:hint="eastAsia"/>
        </w:rPr>
        <w:t>y</w:t>
      </w:r>
      <w:r w:rsidR="008A13E3" w:rsidRPr="00330FD3">
        <w:rPr>
          <w:rFonts w:hint="eastAsia"/>
        </w:rPr>
        <w:t xml:space="preserve"> 2023).</w:t>
      </w:r>
    </w:p>
    <w:p w14:paraId="3D74539C" w14:textId="77777777" w:rsidR="008770F7" w:rsidRPr="00330FD3" w:rsidRDefault="008A13E3" w:rsidP="00385209">
      <w:pPr>
        <w:ind w:firstLineChars="128" w:firstLine="307"/>
      </w:pPr>
      <w:r w:rsidRPr="00330FD3">
        <w:rPr>
          <w:rFonts w:hint="eastAsia"/>
        </w:rPr>
        <w:t>The victims filed a class action lawsuit nationwide against the State to claim compensation, and on July 3 2024, the Supreme Court judged that the provisions of the (now-defunct) Eugenic Protection Act violate Articles 13 and 14 of the Constitution and found the State liable for damages without allowing the application of the statute of limitations.</w:t>
      </w:r>
    </w:p>
    <w:p w14:paraId="428E397B" w14:textId="57784ED0" w:rsidR="008A13E3" w:rsidRPr="00330FD3" w:rsidRDefault="008A13E3" w:rsidP="008A13E3"/>
    <w:p w14:paraId="65E9571D" w14:textId="77777777" w:rsidR="008770F7" w:rsidRPr="00330FD3" w:rsidRDefault="008A13E3" w:rsidP="008A13E3">
      <w:r w:rsidRPr="00330FD3">
        <w:rPr>
          <w:rFonts w:hint="eastAsia"/>
        </w:rPr>
        <w:lastRenderedPageBreak/>
        <w:t>11. Corporal Punishment</w:t>
      </w:r>
    </w:p>
    <w:p w14:paraId="62249867" w14:textId="40F558FC" w:rsidR="008A13E3" w:rsidRPr="00330FD3" w:rsidRDefault="005B2524" w:rsidP="00385209">
      <w:pPr>
        <w:ind w:firstLineChars="128" w:firstLine="307"/>
      </w:pPr>
      <w:r w:rsidRPr="00330FD3">
        <w:t>In 2022, the provision of the disciplinary rights under the Civil Code was deleted and words and deeds that cause harm to the sound psychological or physical development of children were prohibited</w:t>
      </w:r>
      <w:r w:rsidRPr="00330FD3">
        <w:rPr>
          <w:vertAlign w:val="superscript"/>
        </w:rPr>
        <w:t>6</w:t>
      </w:r>
      <w:r w:rsidRPr="00330FD3">
        <w:t>.</w:t>
      </w:r>
    </w:p>
    <w:p w14:paraId="4AD1C163" w14:textId="77777777" w:rsidR="005B2524" w:rsidRPr="00330FD3" w:rsidRDefault="005B2524" w:rsidP="00385209">
      <w:pPr>
        <w:ind w:firstLineChars="128" w:firstLine="307"/>
      </w:pPr>
    </w:p>
    <w:p w14:paraId="30F794BD" w14:textId="5C0CC4CE" w:rsidR="008A13E3" w:rsidRPr="00330FD3" w:rsidRDefault="008A13E3" w:rsidP="008A13E3">
      <w:r w:rsidRPr="00330FD3">
        <w:rPr>
          <w:rFonts w:hint="eastAsia"/>
        </w:rPr>
        <w:t>12. Trafficking and Exploitation of Prostitution</w:t>
      </w:r>
      <w:r w:rsidR="00041476">
        <w:rPr>
          <w:rFonts w:hint="eastAsia"/>
        </w:rPr>
        <w:t xml:space="preserve">　※</w:t>
      </w:r>
    </w:p>
    <w:p w14:paraId="4688953E" w14:textId="18393BE4" w:rsidR="008770F7" w:rsidRPr="00330FD3" w:rsidRDefault="00227E24" w:rsidP="00385209">
      <w:pPr>
        <w:ind w:firstLineChars="128" w:firstLine="307"/>
      </w:pPr>
      <w:r w:rsidRPr="00330FD3">
        <w:t>The Government regards the sexual exploitation of children such as child prostitution and child pornography, as trafficking-related offenses, and is taking countermeasures, but victimizations continue to occur.</w:t>
      </w:r>
      <w:r w:rsidR="008A13E3" w:rsidRPr="00330FD3">
        <w:rPr>
          <w:rFonts w:hint="eastAsia"/>
        </w:rPr>
        <w:t xml:space="preserve"> During 2022, 516 child prostitution offenders and 2,053 child </w:t>
      </w:r>
      <w:r w:rsidRPr="00330FD3">
        <w:t>pornography</w:t>
      </w:r>
      <w:r w:rsidR="008A13E3" w:rsidRPr="00330FD3">
        <w:rPr>
          <w:rFonts w:hint="eastAsia"/>
        </w:rPr>
        <w:t xml:space="preserve"> offenders were </w:t>
      </w:r>
      <w:r w:rsidR="008A13E3" w:rsidRPr="00330FD3">
        <w:t>arrested</w:t>
      </w:r>
      <w:r w:rsidR="008A13E3" w:rsidRPr="00330FD3">
        <w:rPr>
          <w:rFonts w:hint="eastAsia"/>
        </w:rPr>
        <w:t>, but only a dozen were prosecuted for trafficking.</w:t>
      </w:r>
    </w:p>
    <w:p w14:paraId="1B68CD3B" w14:textId="6136CBBF" w:rsidR="008770F7" w:rsidRPr="00330FD3" w:rsidRDefault="00227E24" w:rsidP="00385209">
      <w:pPr>
        <w:ind w:firstLineChars="128" w:firstLine="307"/>
      </w:pPr>
      <w:r w:rsidRPr="00330FD3">
        <w:t xml:space="preserve">As for the foreign technical internship system, which NGOs criticize as a hotbed of trafficking and demand its abolition, the Government prohibited acts of human rights infringement against technical intern trainees by the Technical Interns Training Act (enforced in 2017), and prohibited discriminatory treatment of “specified skilled workers,” a status of residence newly established by the amended Immigration Act (enforced in 2019), but human rights infringements against technical intern trainees continue to </w:t>
      </w:r>
      <w:r w:rsidRPr="00330FD3">
        <w:lastRenderedPageBreak/>
        <w:t>take place.</w:t>
      </w:r>
      <w:r w:rsidR="008A13E3" w:rsidRPr="00330FD3">
        <w:rPr>
          <w:rFonts w:hint="eastAsia"/>
        </w:rPr>
        <w:t xml:space="preserve"> In 2021, </w:t>
      </w:r>
      <w:r w:rsidR="008A13E3" w:rsidRPr="00330FD3">
        <w:t>“</w:t>
      </w:r>
      <w:r w:rsidR="008A13E3" w:rsidRPr="00330FD3">
        <w:rPr>
          <w:rFonts w:hint="eastAsia"/>
        </w:rPr>
        <w:t>case</w:t>
      </w:r>
      <w:r w:rsidR="00CC7ECE">
        <w:rPr>
          <w:rFonts w:hint="eastAsia"/>
        </w:rPr>
        <w:t>s</w:t>
      </w:r>
      <w:r w:rsidR="008A13E3" w:rsidRPr="00330FD3">
        <w:rPr>
          <w:rFonts w:hint="eastAsia"/>
        </w:rPr>
        <w:t xml:space="preserve"> of labor exploitation </w:t>
      </w:r>
      <w:r w:rsidR="00123A29">
        <w:rPr>
          <w:rFonts w:hint="eastAsia"/>
        </w:rPr>
        <w:t>where</w:t>
      </w:r>
      <w:r w:rsidR="008A13E3" w:rsidRPr="00330FD3">
        <w:rPr>
          <w:rFonts w:hint="eastAsia"/>
        </w:rPr>
        <w:t xml:space="preserve"> person</w:t>
      </w:r>
      <w:r w:rsidR="001D4C33">
        <w:rPr>
          <w:rFonts w:hint="eastAsia"/>
        </w:rPr>
        <w:t>s</w:t>
      </w:r>
      <w:r w:rsidR="008A13E3" w:rsidRPr="00330FD3">
        <w:rPr>
          <w:rFonts w:hint="eastAsia"/>
        </w:rPr>
        <w:t xml:space="preserve"> who entered Japan </w:t>
      </w:r>
      <w:r w:rsidR="001D4C33">
        <w:rPr>
          <w:rFonts w:hint="eastAsia"/>
        </w:rPr>
        <w:t xml:space="preserve">with status of residence </w:t>
      </w:r>
      <w:r w:rsidR="008A13E3" w:rsidRPr="00330FD3">
        <w:rPr>
          <w:rFonts w:hint="eastAsia"/>
        </w:rPr>
        <w:t xml:space="preserve">as </w:t>
      </w:r>
      <w:r w:rsidR="00CC7ECE" w:rsidRPr="00330FD3">
        <w:t xml:space="preserve">Technical Intern </w:t>
      </w:r>
      <w:r w:rsidR="00CC7ECE">
        <w:t>Training</w:t>
      </w:r>
      <w:r w:rsidR="00CC7ECE">
        <w:rPr>
          <w:rFonts w:hint="eastAsia"/>
        </w:rPr>
        <w:t xml:space="preserve"> </w:t>
      </w:r>
      <w:r w:rsidR="008A13E3" w:rsidRPr="00330FD3">
        <w:rPr>
          <w:rFonts w:hint="eastAsia"/>
        </w:rPr>
        <w:t xml:space="preserve">suffered violence, </w:t>
      </w:r>
      <w:r w:rsidR="005B2524" w:rsidRPr="00330FD3">
        <w:rPr>
          <w:rFonts w:hint="eastAsia"/>
        </w:rPr>
        <w:t>etc.,</w:t>
      </w:r>
      <w:r w:rsidR="008A13E3" w:rsidRPr="00330FD3">
        <w:rPr>
          <w:rFonts w:hint="eastAsia"/>
        </w:rPr>
        <w:t xml:space="preserve"> in the workplace</w:t>
      </w:r>
      <w:r w:rsidR="008A13E3" w:rsidRPr="00330FD3">
        <w:t>”</w:t>
      </w:r>
      <w:r w:rsidR="008A13E3" w:rsidRPr="00330FD3">
        <w:rPr>
          <w:rFonts w:hint="eastAsia"/>
        </w:rPr>
        <w:t xml:space="preserve"> was acknowledged as trafficking for the first time.</w:t>
      </w:r>
    </w:p>
    <w:p w14:paraId="7D6B6FF1" w14:textId="44803835" w:rsidR="008770F7" w:rsidRPr="00330FD3" w:rsidRDefault="008A13E3" w:rsidP="00385209">
      <w:pPr>
        <w:ind w:firstLineChars="128" w:firstLine="307"/>
      </w:pPr>
      <w:r w:rsidRPr="00330FD3">
        <w:rPr>
          <w:rFonts w:hint="eastAsia"/>
        </w:rPr>
        <w:t>The supervising organizations</w:t>
      </w:r>
      <w:r w:rsidRPr="00330FD3">
        <w:t>’</w:t>
      </w:r>
      <w:r w:rsidRPr="00330FD3">
        <w:rPr>
          <w:rFonts w:hint="eastAsia"/>
        </w:rPr>
        <w:t xml:space="preserve"> independence from the accepting organizations is not sufficiently secured in terms of human and financial resources. Currently, legal amendments are being considered to abolish the technical internship system and to establish a new training and employment system and revise the specified skilled worker system, but they are not sufficient to prevent human rights infringements under the technical internship </w:t>
      </w:r>
      <w:r w:rsidRPr="00330FD3">
        <w:t>progr</w:t>
      </w:r>
      <w:r w:rsidRPr="00330FD3">
        <w:rPr>
          <w:rFonts w:hint="eastAsia"/>
        </w:rPr>
        <w:t xml:space="preserve">am, </w:t>
      </w:r>
      <w:r w:rsidR="005B2524" w:rsidRPr="00330FD3">
        <w:rPr>
          <w:rFonts w:hint="eastAsia"/>
        </w:rPr>
        <w:t>etc.,</w:t>
      </w:r>
      <w:r w:rsidRPr="00330FD3">
        <w:rPr>
          <w:rFonts w:hint="eastAsia"/>
        </w:rPr>
        <w:t xml:space="preserve"> and do not allow for NGOs</w:t>
      </w:r>
      <w:r w:rsidRPr="00330FD3">
        <w:t>’</w:t>
      </w:r>
      <w:r w:rsidRPr="00330FD3">
        <w:rPr>
          <w:rFonts w:hint="eastAsia"/>
        </w:rPr>
        <w:t xml:space="preserve"> </w:t>
      </w:r>
      <w:r w:rsidRPr="00330FD3">
        <w:t>involvement</w:t>
      </w:r>
      <w:r w:rsidRPr="00330FD3">
        <w:rPr>
          <w:rFonts w:hint="eastAsia"/>
        </w:rPr>
        <w:t xml:space="preserve"> in </w:t>
      </w:r>
      <w:r w:rsidRPr="00330FD3">
        <w:t>victim</w:t>
      </w:r>
      <w:r w:rsidRPr="00330FD3">
        <w:rPr>
          <w:rFonts w:hint="eastAsia"/>
        </w:rPr>
        <w:t xml:space="preserve"> recognition.</w:t>
      </w:r>
    </w:p>
    <w:p w14:paraId="61B4DCB9" w14:textId="05F91832" w:rsidR="008770F7" w:rsidRPr="00330FD3" w:rsidRDefault="008A13E3" w:rsidP="00385209">
      <w:pPr>
        <w:ind w:firstLineChars="128" w:firstLine="307"/>
      </w:pPr>
      <w:r w:rsidRPr="00330FD3">
        <w:rPr>
          <w:rFonts w:hint="eastAsia"/>
        </w:rPr>
        <w:t>A</w:t>
      </w:r>
      <w:r w:rsidR="00227E24" w:rsidRPr="00330FD3">
        <w:t xml:space="preserve"> s for the “measures that offer victims of trafficking in persons the possibility of obtaining compensation for damage suffered” urged by Article 6 of the Optional Protocol, an “order of compensation for damages”, which is supposed to be a measure to recover from harm, cannot be used for cases prosecuted under the Anti-prostitution Act, the Act on Regulation and Punishment of Acts Relating to Child Prostitution and Child Pornography and the Protection of Children, Child Welfare Act, Immigration Control and Refugee </w:t>
      </w:r>
      <w:r w:rsidR="00227E24" w:rsidRPr="00330FD3">
        <w:lastRenderedPageBreak/>
        <w:t>Recognition Act, Employment Security Act, Labor Standard Act, and prefectural ordinances that account for a majority of trafficking-related offenses.</w:t>
      </w:r>
    </w:p>
    <w:p w14:paraId="60FF1609" w14:textId="7AFDF7FC" w:rsidR="008770F7" w:rsidRPr="00330FD3" w:rsidRDefault="008A13E3" w:rsidP="00385209">
      <w:pPr>
        <w:ind w:firstLineChars="128" w:firstLine="307"/>
      </w:pPr>
      <w:r w:rsidRPr="00330FD3">
        <w:rPr>
          <w:rFonts w:hint="eastAsia"/>
        </w:rPr>
        <w:t xml:space="preserve">The Government measures against the demand side of trafficking are limited to </w:t>
      </w:r>
      <w:r w:rsidR="008E0137" w:rsidRPr="00330FD3">
        <w:rPr>
          <w:rFonts w:hint="eastAsia"/>
        </w:rPr>
        <w:t xml:space="preserve">the </w:t>
      </w:r>
      <w:r w:rsidRPr="00330FD3">
        <w:rPr>
          <w:rFonts w:hint="eastAsia"/>
        </w:rPr>
        <w:t>preparation of posters and leaflets, posting on websites, social media, preparation of videos, and so on.</w:t>
      </w:r>
    </w:p>
    <w:p w14:paraId="2E0CC5D4" w14:textId="7284856A" w:rsidR="008A13E3" w:rsidRPr="00330FD3" w:rsidRDefault="008A13E3" w:rsidP="008A13E3"/>
    <w:p w14:paraId="3B0E225E" w14:textId="77777777" w:rsidR="008A13E3" w:rsidRPr="00330FD3" w:rsidRDefault="008A13E3" w:rsidP="008A13E3">
      <w:r w:rsidRPr="00330FD3">
        <w:rPr>
          <w:rFonts w:hint="eastAsia"/>
        </w:rPr>
        <w:t>13. Comfort Women</w:t>
      </w:r>
    </w:p>
    <w:p w14:paraId="754297F0" w14:textId="6F3B33B0" w:rsidR="008770F7" w:rsidRPr="00330FD3" w:rsidRDefault="008A13E3" w:rsidP="00385209">
      <w:pPr>
        <w:ind w:firstLineChars="128" w:firstLine="307"/>
      </w:pPr>
      <w:r w:rsidRPr="00330FD3">
        <w:rPr>
          <w:rFonts w:hint="eastAsia"/>
        </w:rPr>
        <w:t xml:space="preserve">Since the previous examinations conducted in February 2016, </w:t>
      </w:r>
      <w:r w:rsidR="008E0137" w:rsidRPr="00330FD3">
        <w:rPr>
          <w:rFonts w:hint="eastAsia"/>
        </w:rPr>
        <w:t>in</w:t>
      </w:r>
      <w:r w:rsidRPr="00330FD3">
        <w:rPr>
          <w:rFonts w:hint="eastAsia"/>
        </w:rPr>
        <w:t>sufficient efforts have been made for discussions to ensure the recognition of the victims</w:t>
      </w:r>
      <w:r w:rsidRPr="00330FD3">
        <w:t>’</w:t>
      </w:r>
      <w:r w:rsidRPr="00330FD3">
        <w:rPr>
          <w:rFonts w:hint="eastAsia"/>
        </w:rPr>
        <w:t xml:space="preserve"> right to truth and justice and the right for remedies.</w:t>
      </w:r>
    </w:p>
    <w:p w14:paraId="22BAEA71" w14:textId="4D3AE09F" w:rsidR="008770F7" w:rsidRPr="00330FD3" w:rsidRDefault="00227E24" w:rsidP="00385209">
      <w:pPr>
        <w:ind w:firstLineChars="128" w:firstLine="307"/>
      </w:pPr>
      <w:r w:rsidRPr="00330FD3">
        <w:t xml:space="preserve">The GOJ insists that the issue concerning property and claims between Japan and the Republic of Korea (ROK), including the issue of comfort women, were “settled completely and finally” through the 1965 Agreement on claim settlement and economic cooperation between both countries, and that it was confirmed by the agreement reached at the Japan-ROK Foreign Ministers’ meeting in December 2015 that the issue of comfort women was “resolved finally and irreversibly”, based on which the GOJ made a payment of one billion yen to the “Reconciliation and Healing </w:t>
      </w:r>
      <w:r w:rsidRPr="00330FD3">
        <w:lastRenderedPageBreak/>
        <w:t>Foundation“ established by the government of ROK.</w:t>
      </w:r>
    </w:p>
    <w:p w14:paraId="36E464A7" w14:textId="77777777" w:rsidR="008770F7" w:rsidRPr="00330FD3" w:rsidRDefault="008A13E3" w:rsidP="00385209">
      <w:pPr>
        <w:ind w:firstLineChars="128" w:firstLine="307"/>
      </w:pPr>
      <w:r w:rsidRPr="00330FD3">
        <w:rPr>
          <w:rFonts w:hint="eastAsia"/>
        </w:rPr>
        <w:t>On November 23, 2023, in a lawsuit against the GOJ for damages (filed by 16 former Korean comfort women), the Seoul High Court</w:t>
      </w:r>
      <w:r w:rsidRPr="00330FD3">
        <w:t xml:space="preserve"> </w:t>
      </w:r>
      <w:r w:rsidRPr="00330FD3">
        <w:rPr>
          <w:rFonts w:hint="eastAsia"/>
        </w:rPr>
        <w:t>ordered the GOJ</w:t>
      </w:r>
      <w:r w:rsidRPr="00330FD3">
        <w:t xml:space="preserve"> to pay compensation</w:t>
      </w:r>
      <w:r w:rsidRPr="00330FD3">
        <w:rPr>
          <w:rFonts w:hint="eastAsia"/>
        </w:rPr>
        <w:t xml:space="preserve"> of 200 million won (</w:t>
      </w:r>
      <w:r w:rsidRPr="00330FD3">
        <w:t>approx.</w:t>
      </w:r>
      <w:r w:rsidRPr="00330FD3">
        <w:rPr>
          <w:rFonts w:hint="eastAsia"/>
        </w:rPr>
        <w:t xml:space="preserve"> 23 million yen) per former comfort woman, but the GOJ asserts the principle of State immunity under international law, and insists that this judgment is contrary to international law and agreements between the two countries and therefore extremely regrettable and absolutely unacceptable.</w:t>
      </w:r>
    </w:p>
    <w:p w14:paraId="53F30F12" w14:textId="77C0B4C8" w:rsidR="008A13E3" w:rsidRPr="00330FD3" w:rsidRDefault="008A13E3" w:rsidP="00385209">
      <w:pPr>
        <w:ind w:firstLineChars="128" w:firstLine="307"/>
      </w:pPr>
      <w:r w:rsidRPr="00330FD3">
        <w:rPr>
          <w:rFonts w:hint="eastAsia"/>
        </w:rPr>
        <w:t>No efforts have been made against remarks made by leaders and public officials.</w:t>
      </w:r>
    </w:p>
    <w:p w14:paraId="6871C61B" w14:textId="3D86CDDB" w:rsidR="008770F7" w:rsidRPr="00330FD3" w:rsidRDefault="008A13E3" w:rsidP="008A13E3">
      <w:r w:rsidRPr="00330FD3">
        <w:rPr>
          <w:rFonts w:hint="eastAsia"/>
        </w:rPr>
        <w:t>T</w:t>
      </w:r>
      <w:r w:rsidRPr="00330FD3">
        <w:t>h</w:t>
      </w:r>
      <w:r w:rsidRPr="00330FD3">
        <w:rPr>
          <w:rFonts w:hint="eastAsia"/>
        </w:rPr>
        <w:t>e Government</w:t>
      </w:r>
      <w:r w:rsidRPr="00330FD3">
        <w:t>’</w:t>
      </w:r>
      <w:r w:rsidRPr="00330FD3">
        <w:rPr>
          <w:rFonts w:hint="eastAsia"/>
        </w:rPr>
        <w:t xml:space="preserve">s Report states that </w:t>
      </w:r>
      <w:r w:rsidRPr="00330FD3">
        <w:t>“</w:t>
      </w:r>
      <w:r w:rsidRPr="00330FD3">
        <w:rPr>
          <w:rFonts w:hint="eastAsia"/>
        </w:rPr>
        <w:t xml:space="preserve">as </w:t>
      </w:r>
      <w:r w:rsidRPr="00330FD3">
        <w:t>text</w:t>
      </w:r>
      <w:r w:rsidRPr="00330FD3">
        <w:rPr>
          <w:rFonts w:hint="eastAsia"/>
        </w:rPr>
        <w:t xml:space="preserve">books in Japan are produced by private publishers, judgement as to what kind of specific historical issues should be included and how they should be </w:t>
      </w:r>
      <w:r w:rsidRPr="00330FD3">
        <w:t>described</w:t>
      </w:r>
      <w:r w:rsidRPr="00330FD3">
        <w:rPr>
          <w:rFonts w:hint="eastAsia"/>
        </w:rPr>
        <w:t xml:space="preserve"> in a textbook based on the National Curriculum Standards is left to them</w:t>
      </w:r>
      <w:r w:rsidR="00B82C11" w:rsidRPr="00330FD3">
        <w:t>.”</w:t>
      </w:r>
    </w:p>
    <w:p w14:paraId="304A30A1" w14:textId="77777777" w:rsidR="008770F7" w:rsidRPr="00330FD3" w:rsidRDefault="008A13E3" w:rsidP="00385209">
      <w:pPr>
        <w:ind w:firstLineChars="128" w:firstLine="307"/>
      </w:pPr>
      <w:r w:rsidRPr="00330FD3">
        <w:rPr>
          <w:rFonts w:hint="eastAsia"/>
        </w:rPr>
        <w:t>However, following the Cabinet</w:t>
      </w:r>
      <w:r w:rsidRPr="00330FD3">
        <w:t>’</w:t>
      </w:r>
      <w:r w:rsidRPr="00330FD3">
        <w:rPr>
          <w:rFonts w:hint="eastAsia"/>
        </w:rPr>
        <w:t xml:space="preserve">s decision on April 27, 2021 to the effect that the expression </w:t>
      </w:r>
      <w:r w:rsidRPr="00330FD3">
        <w:t>“</w:t>
      </w:r>
      <w:r w:rsidRPr="00330FD3">
        <w:rPr>
          <w:rFonts w:hint="eastAsia"/>
        </w:rPr>
        <w:t>military comfort women</w:t>
      </w:r>
      <w:r w:rsidRPr="00330FD3">
        <w:t>”</w:t>
      </w:r>
      <w:r w:rsidRPr="00330FD3">
        <w:rPr>
          <w:rFonts w:hint="eastAsia"/>
        </w:rPr>
        <w:t xml:space="preserve"> is inappropriate and using </w:t>
      </w:r>
      <w:r w:rsidRPr="00330FD3">
        <w:t>“</w:t>
      </w:r>
      <w:r w:rsidRPr="00330FD3">
        <w:rPr>
          <w:rFonts w:hint="eastAsia"/>
        </w:rPr>
        <w:t>comfort women</w:t>
      </w:r>
      <w:r w:rsidRPr="00330FD3">
        <w:t>”</w:t>
      </w:r>
      <w:r w:rsidRPr="00330FD3">
        <w:rPr>
          <w:rFonts w:hint="eastAsia"/>
        </w:rPr>
        <w:t xml:space="preserve"> is more appropriate, the Ministry of Education, Culture, Sports, Science and Technology convened a briefing for textbook publishers, and seven textbook publishers applied for </w:t>
      </w:r>
      <w:r w:rsidRPr="00330FD3">
        <w:rPr>
          <w:rFonts w:hint="eastAsia"/>
        </w:rPr>
        <w:lastRenderedPageBreak/>
        <w:t xml:space="preserve">modification of their formerly approved textbooks to remove references and modify expressions, resulting in 41 changes in total on </w:t>
      </w:r>
      <w:r w:rsidRPr="00330FD3">
        <w:t>“</w:t>
      </w:r>
      <w:r w:rsidRPr="00330FD3">
        <w:rPr>
          <w:rFonts w:hint="eastAsia"/>
        </w:rPr>
        <w:t>military comfort women</w:t>
      </w:r>
      <w:r w:rsidRPr="00330FD3">
        <w:t>”</w:t>
      </w:r>
      <w:r w:rsidRPr="00330FD3">
        <w:rPr>
          <w:rFonts w:hint="eastAsia"/>
        </w:rPr>
        <w:t xml:space="preserve">, </w:t>
      </w:r>
      <w:r w:rsidRPr="00330FD3">
        <w:t>“</w:t>
      </w:r>
      <w:r w:rsidRPr="00330FD3">
        <w:rPr>
          <w:rFonts w:hint="eastAsia"/>
        </w:rPr>
        <w:t>forcibly taken away</w:t>
      </w:r>
      <w:r w:rsidRPr="00330FD3">
        <w:t>”</w:t>
      </w:r>
      <w:r w:rsidRPr="00330FD3">
        <w:rPr>
          <w:rFonts w:hint="eastAsia"/>
        </w:rPr>
        <w:t>, etc.</w:t>
      </w:r>
    </w:p>
    <w:p w14:paraId="3A9F831A" w14:textId="6FC9EB06" w:rsidR="008A13E3" w:rsidRPr="00330FD3" w:rsidRDefault="008A13E3" w:rsidP="008A13E3"/>
    <w:p w14:paraId="147561C0" w14:textId="77777777" w:rsidR="008A13E3" w:rsidRPr="00330FD3" w:rsidRDefault="008A13E3" w:rsidP="008A13E3">
      <w:r w:rsidRPr="00330FD3">
        <w:rPr>
          <w:rFonts w:hint="eastAsia"/>
        </w:rPr>
        <w:t>14. Participation in Political and Public Life</w:t>
      </w:r>
    </w:p>
    <w:p w14:paraId="71518CD8" w14:textId="22DF7A98" w:rsidR="008770F7" w:rsidRPr="00330FD3" w:rsidRDefault="008A13E3" w:rsidP="00385209">
      <w:pPr>
        <w:ind w:firstLineChars="128" w:firstLine="307"/>
      </w:pPr>
      <w:r w:rsidRPr="00330FD3">
        <w:rPr>
          <w:rFonts w:hint="eastAsia"/>
        </w:rPr>
        <w:t>In 2018, the Act on Promotion of Gender Equality in the Political Field</w:t>
      </w:r>
      <w:r w:rsidRPr="00330FD3">
        <w:t>”</w:t>
      </w:r>
      <w:r w:rsidRPr="00330FD3">
        <w:rPr>
          <w:rFonts w:hint="eastAsia"/>
        </w:rPr>
        <w:t xml:space="preserve"> was enforced. The fundamental principle of this Act is to aim at making the numbers of male and female candidates as even as possible</w:t>
      </w:r>
      <w:r w:rsidR="00B82C11" w:rsidRPr="00330FD3">
        <w:t>,”</w:t>
      </w:r>
      <w:r w:rsidRPr="00330FD3">
        <w:rPr>
          <w:rFonts w:hint="eastAsia"/>
        </w:rPr>
        <w:t xml:space="preserve"> but merely provides political parties</w:t>
      </w:r>
      <w:r w:rsidRPr="00330FD3">
        <w:t>’</w:t>
      </w:r>
      <w:r w:rsidRPr="00330FD3">
        <w:rPr>
          <w:rFonts w:hint="eastAsia"/>
        </w:rPr>
        <w:t xml:space="preserve"> obligations to make voluntary efforts, stipulates no sanction for noncompliance, and puts no mechanism for implementation in place. The results of national elections conducted after the enforcement of the Act (for the </w:t>
      </w:r>
      <w:r w:rsidR="005B2524" w:rsidRPr="00330FD3">
        <w:rPr>
          <w:rFonts w:hint="eastAsia"/>
        </w:rPr>
        <w:t>House of Councillors</w:t>
      </w:r>
      <w:r w:rsidRPr="00330FD3">
        <w:rPr>
          <w:rFonts w:hint="eastAsia"/>
        </w:rPr>
        <w:t xml:space="preserve"> in 2019 and 2022 and for the </w:t>
      </w:r>
      <w:r w:rsidR="005B2524" w:rsidRPr="00330FD3">
        <w:rPr>
          <w:rFonts w:hint="eastAsia"/>
        </w:rPr>
        <w:t>House of Representatives</w:t>
      </w:r>
      <w:r w:rsidRPr="00330FD3">
        <w:rPr>
          <w:rFonts w:hint="eastAsia"/>
        </w:rPr>
        <w:t xml:space="preserve"> in 2021) are as indicated in No.7, very far from ensuring the evenness of male and female candidates.</w:t>
      </w:r>
    </w:p>
    <w:p w14:paraId="56B0F8F9" w14:textId="77777777" w:rsidR="008770F7" w:rsidRPr="00330FD3" w:rsidRDefault="008A13E3" w:rsidP="00385209">
      <w:pPr>
        <w:ind w:firstLineChars="128" w:firstLine="307"/>
      </w:pPr>
      <w:r w:rsidRPr="00330FD3">
        <w:rPr>
          <w:rFonts w:hint="eastAsia"/>
        </w:rPr>
        <w:t xml:space="preserve"> No campaigns or other efforts are conducted to raise awareness about the importance of female participation in decision-making and the empowerment of women.</w:t>
      </w:r>
    </w:p>
    <w:p w14:paraId="6AA7E232" w14:textId="60953221" w:rsidR="008A13E3" w:rsidRPr="00330FD3" w:rsidRDefault="008A13E3" w:rsidP="00385209">
      <w:pPr>
        <w:ind w:firstLineChars="128" w:firstLine="307"/>
      </w:pPr>
      <w:r w:rsidRPr="00330FD3">
        <w:rPr>
          <w:rFonts w:hint="eastAsia"/>
        </w:rPr>
        <w:t>As for the Fifth Basic Plan, please see No. 3 above.</w:t>
      </w:r>
    </w:p>
    <w:p w14:paraId="459D967E" w14:textId="77777777" w:rsidR="008A13E3" w:rsidRPr="00330FD3" w:rsidRDefault="008A13E3" w:rsidP="008A13E3"/>
    <w:p w14:paraId="49A3430E" w14:textId="77777777" w:rsidR="008A13E3" w:rsidRPr="00330FD3" w:rsidRDefault="008A13E3" w:rsidP="008A13E3">
      <w:r w:rsidRPr="00330FD3">
        <w:rPr>
          <w:rFonts w:hint="eastAsia"/>
        </w:rPr>
        <w:lastRenderedPageBreak/>
        <w:t>15. Nationality</w:t>
      </w:r>
    </w:p>
    <w:p w14:paraId="30FC73BC" w14:textId="77777777" w:rsidR="008770F7" w:rsidRPr="00330FD3" w:rsidRDefault="008A13E3" w:rsidP="00385209">
      <w:pPr>
        <w:ind w:firstLineChars="128" w:firstLine="307"/>
      </w:pPr>
      <w:r w:rsidRPr="00330FD3">
        <w:rPr>
          <w:rFonts w:hint="eastAsia"/>
        </w:rPr>
        <w:t xml:space="preserve">Article 3 (Acquisition of Nationality by Acknowledgment) of the Nationality Act was amended to deny the acquisition of nationality indefinitely if an opposing fact to such </w:t>
      </w:r>
      <w:r w:rsidRPr="00330FD3">
        <w:t>acknowledgment</w:t>
      </w:r>
      <w:r w:rsidRPr="00330FD3">
        <w:rPr>
          <w:rFonts w:hint="eastAsia"/>
        </w:rPr>
        <w:t xml:space="preserve"> is found (Paragraph 3 of the Article), which puts children who once acquired Japanese nationality in an unstable situation.</w:t>
      </w:r>
    </w:p>
    <w:p w14:paraId="3498A246" w14:textId="50C17C71" w:rsidR="008770F7" w:rsidRPr="00330FD3" w:rsidRDefault="008A13E3" w:rsidP="00385209">
      <w:pPr>
        <w:ind w:firstLineChars="128" w:firstLine="307"/>
      </w:pPr>
      <w:r w:rsidRPr="00330FD3">
        <w:rPr>
          <w:rFonts w:hint="eastAsia"/>
        </w:rPr>
        <w:t xml:space="preserve">Further, Article 11, Paragraph 1 of the Nationality Act provides that the nationality will be forfeited if </w:t>
      </w:r>
      <w:r w:rsidRPr="00330FD3">
        <w:t>“</w:t>
      </w:r>
      <w:r w:rsidRPr="00330FD3">
        <w:rPr>
          <w:rFonts w:hint="eastAsia"/>
        </w:rPr>
        <w:t>acquiring the nationality of a foreign country at one</w:t>
      </w:r>
      <w:r w:rsidRPr="00330FD3">
        <w:t>’</w:t>
      </w:r>
      <w:r w:rsidRPr="00330FD3">
        <w:rPr>
          <w:rFonts w:hint="eastAsia"/>
        </w:rPr>
        <w:t>s own choice</w:t>
      </w:r>
      <w:r w:rsidRPr="00330FD3">
        <w:t>”</w:t>
      </w:r>
      <w:r w:rsidRPr="00330FD3">
        <w:rPr>
          <w:rFonts w:hint="eastAsia"/>
        </w:rPr>
        <w:t xml:space="preserve">, and this provision was held </w:t>
      </w:r>
      <w:r w:rsidR="008E0137" w:rsidRPr="00330FD3">
        <w:rPr>
          <w:rFonts w:hint="eastAsia"/>
        </w:rPr>
        <w:t xml:space="preserve">to be </w:t>
      </w:r>
      <w:r w:rsidRPr="00330FD3">
        <w:rPr>
          <w:rFonts w:hint="eastAsia"/>
        </w:rPr>
        <w:t>constitutional by the Supreme Court in 2023.</w:t>
      </w:r>
    </w:p>
    <w:p w14:paraId="43567D37" w14:textId="5FF0D141" w:rsidR="008A13E3" w:rsidRPr="00330FD3" w:rsidRDefault="008A13E3" w:rsidP="008A13E3"/>
    <w:p w14:paraId="680E8384" w14:textId="77777777" w:rsidR="008A13E3" w:rsidRPr="00330FD3" w:rsidRDefault="008A13E3" w:rsidP="008A13E3">
      <w:r w:rsidRPr="00330FD3">
        <w:rPr>
          <w:rFonts w:hint="eastAsia"/>
        </w:rPr>
        <w:t>16. Education (1)</w:t>
      </w:r>
    </w:p>
    <w:p w14:paraId="4362D070" w14:textId="70A49DA9" w:rsidR="008770F7" w:rsidRPr="00330FD3" w:rsidRDefault="008A13E3" w:rsidP="00385209">
      <w:pPr>
        <w:ind w:firstLineChars="128" w:firstLine="307"/>
      </w:pPr>
      <w:r w:rsidRPr="00330FD3">
        <w:rPr>
          <w:rFonts w:hint="eastAsia"/>
        </w:rPr>
        <w:t>In 2022, women accounted for 45.5%, 31.8% and 34.0% in total for all majors in undergraduate courses, master</w:t>
      </w:r>
      <w:r w:rsidRPr="00330FD3">
        <w:t>’</w:t>
      </w:r>
      <w:r w:rsidRPr="00330FD3">
        <w:rPr>
          <w:rFonts w:hint="eastAsia"/>
        </w:rPr>
        <w:t xml:space="preserve">s courses and doctorate courses, respectively. The proportion of female students is extremely low in all courses for science and engineering majors. It is necessary for </w:t>
      </w:r>
      <w:r w:rsidR="008E0137" w:rsidRPr="00330FD3">
        <w:t>schoolteachers</w:t>
      </w:r>
      <w:r w:rsidRPr="00330FD3">
        <w:rPr>
          <w:rFonts w:hint="eastAsia"/>
        </w:rPr>
        <w:t xml:space="preserve"> and staff to share recognition of the importance of</w:t>
      </w:r>
      <w:r w:rsidR="00227E24" w:rsidRPr="00330FD3">
        <w:t xml:space="preserve"> participation </w:t>
      </w:r>
      <w:r w:rsidRPr="00330FD3">
        <w:rPr>
          <w:rFonts w:hint="eastAsia"/>
        </w:rPr>
        <w:t xml:space="preserve">of women in these fields and develop career support systems for female students. In 2018, it was revealed that multiple medical schools had long </w:t>
      </w:r>
      <w:r w:rsidRPr="00330FD3">
        <w:rPr>
          <w:rFonts w:hint="eastAsia"/>
        </w:rPr>
        <w:lastRenderedPageBreak/>
        <w:t>adjusted scores of entrance examinations discriminatorily against female applicants. The Tokyo District Court ordered Tokyo Medical University, Juntendo University and St. Marianna University School of Medicine to pay damages for mental suffering, but the amount granted was small (As of March 2024, the suit is pending in an appellate instance with respect to Tokyo Medical University).</w:t>
      </w:r>
    </w:p>
    <w:p w14:paraId="64B1F242" w14:textId="77777777" w:rsidR="008770F7" w:rsidRPr="00330FD3" w:rsidRDefault="008A13E3" w:rsidP="00385209">
      <w:pPr>
        <w:ind w:firstLineChars="128" w:firstLine="307"/>
      </w:pPr>
      <w:r w:rsidRPr="00330FD3">
        <w:rPr>
          <w:rFonts w:hint="eastAsia"/>
        </w:rPr>
        <w:t xml:space="preserve">According to a 2020 survey, women </w:t>
      </w:r>
      <w:r w:rsidRPr="00330FD3">
        <w:t>account</w:t>
      </w:r>
      <w:r w:rsidRPr="00330FD3">
        <w:rPr>
          <w:rFonts w:hint="eastAsia"/>
        </w:rPr>
        <w:t xml:space="preserve"> for 25.9% of the teaching staff of universities and graduate schools, and 17.7% of professors, etc. Administrative and legislative efforts regarding gender equality and antidiscrimination in education and research are merely for </w:t>
      </w:r>
      <w:r w:rsidRPr="00330FD3">
        <w:t>enlightenment</w:t>
      </w:r>
      <w:r w:rsidRPr="00330FD3">
        <w:rPr>
          <w:rFonts w:hint="eastAsia"/>
        </w:rPr>
        <w:t xml:space="preserve"> and there are no legally-binding obligatory provisions. T</w:t>
      </w:r>
      <w:r w:rsidRPr="00330FD3">
        <w:t>h</w:t>
      </w:r>
      <w:r w:rsidRPr="00330FD3">
        <w:rPr>
          <w:rFonts w:hint="eastAsia"/>
        </w:rPr>
        <w:t>ere are neither effective and swift remedial measures for victims nor public bodies for consultation if any discrimination takes place in the course of selection by entrance examinations or decision-making at a higher education or research institution.</w:t>
      </w:r>
    </w:p>
    <w:p w14:paraId="2EEB1701" w14:textId="40E32291" w:rsidR="008A13E3" w:rsidRPr="00330FD3" w:rsidRDefault="008A13E3" w:rsidP="008A13E3"/>
    <w:p w14:paraId="0BDE416E" w14:textId="77777777" w:rsidR="008A13E3" w:rsidRPr="00330FD3" w:rsidRDefault="008A13E3" w:rsidP="008A13E3">
      <w:r w:rsidRPr="00330FD3">
        <w:rPr>
          <w:rFonts w:hint="eastAsia"/>
        </w:rPr>
        <w:t>17. Education (2)</w:t>
      </w:r>
    </w:p>
    <w:p w14:paraId="54DCF50C" w14:textId="1154D38C" w:rsidR="008770F7" w:rsidRPr="00330FD3" w:rsidRDefault="00227E24" w:rsidP="00385209">
      <w:pPr>
        <w:ind w:firstLineChars="128" w:firstLine="307"/>
      </w:pPr>
      <w:r w:rsidRPr="00330FD3">
        <w:t xml:space="preserve">Korean schools, Korean students living in Japan and other students with foreign nationalities do not qualify for the scholarship programs administered by the Government </w:t>
      </w:r>
      <w:r w:rsidRPr="00330FD3">
        <w:lastRenderedPageBreak/>
        <w:t>(student loans by the Japan Student Services Organizations and High School Tuition Support Fund System) due to the legal requirement of enrollment at a university, college of technology or specialized training college and the nationality requirement.</w:t>
      </w:r>
      <w:r w:rsidR="008A13E3" w:rsidRPr="00330FD3">
        <w:rPr>
          <w:rFonts w:hint="eastAsia"/>
        </w:rPr>
        <w:t xml:space="preserve"> With the increase of children/students with foreign nationalities growing up in Japan, the nationality and other requirements for qualification to receive scholarships must be relaxed, considering the purport of scholarship programs that people shall not be deprived of educational and learning opportunities, including higher education, due to economic reasons from the viewpoint of security of educational opportunities and equality.</w:t>
      </w:r>
    </w:p>
    <w:p w14:paraId="31ED4251" w14:textId="20C0DC70" w:rsidR="008A13E3" w:rsidRPr="00330FD3" w:rsidRDefault="008A13E3" w:rsidP="00385209">
      <w:pPr>
        <w:ind w:firstLineChars="128" w:firstLine="307"/>
      </w:pPr>
      <w:r w:rsidRPr="00330FD3">
        <w:rPr>
          <w:rFonts w:hint="eastAsia"/>
        </w:rPr>
        <w:t xml:space="preserve">In 2003, </w:t>
      </w:r>
      <w:r w:rsidR="008E0137" w:rsidRPr="00330FD3">
        <w:rPr>
          <w:rFonts w:hint="eastAsia"/>
        </w:rPr>
        <w:t xml:space="preserve">the </w:t>
      </w:r>
      <w:r w:rsidRPr="00330FD3">
        <w:rPr>
          <w:rFonts w:hint="eastAsia"/>
        </w:rPr>
        <w:t xml:space="preserve">Nanao School for Special Needs Education in Tokyo became unable to provide sex education as a result of political intervention by the Tokyo Metropolitan Assembly. This and similar criticisms of sex education by politicians have chilled the motivation of many schools and it is far from the realization of comprehensive sex education. The </w:t>
      </w:r>
      <w:r w:rsidRPr="00330FD3">
        <w:t>“restrictive</w:t>
      </w:r>
      <w:r w:rsidRPr="00330FD3">
        <w:rPr>
          <w:rFonts w:hint="eastAsia"/>
        </w:rPr>
        <w:t xml:space="preserve"> provision</w:t>
      </w:r>
      <w:r w:rsidRPr="00330FD3">
        <w:t>”</w:t>
      </w:r>
      <w:r w:rsidRPr="00330FD3">
        <w:rPr>
          <w:rFonts w:hint="eastAsia"/>
        </w:rPr>
        <w:t xml:space="preserve"> in the Course of Study for junior high schools, stipulating that </w:t>
      </w:r>
      <w:r w:rsidRPr="00330FD3">
        <w:t>“</w:t>
      </w:r>
      <w:r w:rsidRPr="00330FD3">
        <w:rPr>
          <w:rFonts w:hint="eastAsia"/>
        </w:rPr>
        <w:t>sexual contact, sexual intercourse and the process of pregnancy shall not be covered</w:t>
      </w:r>
      <w:r w:rsidR="00B82C11" w:rsidRPr="00330FD3">
        <w:t>,”</w:t>
      </w:r>
      <w:r w:rsidRPr="00330FD3">
        <w:rPr>
          <w:rFonts w:hint="eastAsia"/>
        </w:rPr>
        <w:t xml:space="preserve"> makes it difficult to </w:t>
      </w:r>
      <w:r w:rsidR="00F63984" w:rsidRPr="00330FD3">
        <w:rPr>
          <w:rFonts w:hint="eastAsia"/>
        </w:rPr>
        <w:t>teach</w:t>
      </w:r>
      <w:r w:rsidRPr="00330FD3">
        <w:rPr>
          <w:rFonts w:hint="eastAsia"/>
        </w:rPr>
        <w:t xml:space="preserve"> young people the </w:t>
      </w:r>
      <w:r w:rsidRPr="00330FD3">
        <w:rPr>
          <w:rFonts w:hint="eastAsia"/>
        </w:rPr>
        <w:lastRenderedPageBreak/>
        <w:t>necessary knowledge. It is necessary to provide appropriate sex education including comprehensive sex education from childhood.</w:t>
      </w:r>
    </w:p>
    <w:p w14:paraId="7615DDDC" w14:textId="3D835EA0" w:rsidR="008A13E3" w:rsidRPr="00330FD3" w:rsidRDefault="008A13E3" w:rsidP="008A13E3"/>
    <w:p w14:paraId="2A7934EA" w14:textId="77777777" w:rsidR="008770F7" w:rsidRPr="00330FD3" w:rsidRDefault="008A13E3" w:rsidP="008A13E3">
      <w:r w:rsidRPr="00330FD3">
        <w:rPr>
          <w:rFonts w:hint="eastAsia"/>
        </w:rPr>
        <w:t>18. Employment (1)</w:t>
      </w:r>
    </w:p>
    <w:p w14:paraId="37A01ADC" w14:textId="3B3C3B8B" w:rsidR="008770F7" w:rsidRPr="00330FD3" w:rsidRDefault="008A13E3" w:rsidP="00385209">
      <w:pPr>
        <w:ind w:firstLineChars="128" w:firstLine="307"/>
      </w:pPr>
      <w:r w:rsidRPr="00330FD3">
        <w:rPr>
          <w:rFonts w:hint="eastAsia"/>
        </w:rPr>
        <w:t xml:space="preserve">The percentage of female workers in non-regular employment is high among those aged 35 and over, with 48.4% for those aged 35-44 years and 54.9% for those aged 45-54 years in 2022. Since the wage level of non-regular </w:t>
      </w:r>
      <w:r w:rsidRPr="00330FD3">
        <w:t>work</w:t>
      </w:r>
      <w:r w:rsidRPr="00330FD3">
        <w:rPr>
          <w:rFonts w:hint="eastAsia"/>
        </w:rPr>
        <w:t xml:space="preserve">ers is only 70% of regular employees, it is important to improve the treatment of non-regular workers, </w:t>
      </w:r>
      <w:r w:rsidR="00F63984" w:rsidRPr="00330FD3">
        <w:rPr>
          <w:rFonts w:hint="eastAsia"/>
        </w:rPr>
        <w:t xml:space="preserve">the </w:t>
      </w:r>
      <w:r w:rsidRPr="00330FD3">
        <w:rPr>
          <w:rFonts w:hint="eastAsia"/>
        </w:rPr>
        <w:t>majority of whom are women, by thoroughly implementing equal pay for equal work.</w:t>
      </w:r>
    </w:p>
    <w:p w14:paraId="6CC8DB0F" w14:textId="21D587EF" w:rsidR="008A13E3" w:rsidRPr="00330FD3" w:rsidRDefault="008A13E3" w:rsidP="008A13E3">
      <w:r w:rsidRPr="00330FD3">
        <w:rPr>
          <w:rFonts w:hint="eastAsia"/>
        </w:rPr>
        <w:t xml:space="preserve">Article 4 of the Labor Standards Act prohibits only </w:t>
      </w:r>
      <w:r w:rsidRPr="00330FD3">
        <w:t>“</w:t>
      </w:r>
      <w:r w:rsidRPr="00330FD3">
        <w:rPr>
          <w:rFonts w:hint="eastAsia"/>
        </w:rPr>
        <w:t>wage</w:t>
      </w:r>
      <w:r w:rsidRPr="00330FD3">
        <w:t>”</w:t>
      </w:r>
      <w:r w:rsidRPr="00330FD3">
        <w:rPr>
          <w:rFonts w:hint="eastAsia"/>
        </w:rPr>
        <w:t xml:space="preserve"> discrimination based on gender, and other discriminative treatments are excluded. </w:t>
      </w:r>
      <w:r w:rsidR="00227E24" w:rsidRPr="00330FD3">
        <w:t>The Equal Employment Opportunity Act prohibits gender discriminations</w:t>
      </w:r>
      <w:r w:rsidRPr="00330FD3">
        <w:rPr>
          <w:rFonts w:hint="eastAsia"/>
        </w:rPr>
        <w:t xml:space="preserve"> within the same employment status, but discriminations based on employment status are excluded. The Act on Improvement of Personnel Management and Conversion of Employment Status for Part-time Workers and Fixed-term Workers and the </w:t>
      </w:r>
      <w:r w:rsidRPr="00330FD3">
        <w:t>Act on Ensuring the Proper Operation of Worker Dispatching Services and Protecting Dispatched Workers</w:t>
      </w:r>
      <w:r w:rsidRPr="00330FD3">
        <w:rPr>
          <w:rFonts w:hint="eastAsia"/>
        </w:rPr>
        <w:t xml:space="preserve"> stipulate the principle of equal and balanced treatment in comparison with regular </w:t>
      </w:r>
      <w:r w:rsidRPr="00330FD3">
        <w:rPr>
          <w:rFonts w:hint="eastAsia"/>
        </w:rPr>
        <w:lastRenderedPageBreak/>
        <w:t xml:space="preserve">workers engaged in the same type of work, thus an unreasonable difference cannot be substantiated if there are no comparable regular workers. As for dispatched workers, the law stipulates equal and balanced treatment between them and regular workers employed by the client company in principle, but companies may be exempted from such principle by concluding a labor-management agreement for which participation of the relevant dispatched workers is not required. There are judgments where differential treatment based on employment status was not found </w:t>
      </w:r>
      <w:r w:rsidR="00F63984" w:rsidRPr="00330FD3">
        <w:rPr>
          <w:rFonts w:hint="eastAsia"/>
        </w:rPr>
        <w:t xml:space="preserve">to be </w:t>
      </w:r>
      <w:r w:rsidRPr="00330FD3">
        <w:rPr>
          <w:rFonts w:hint="eastAsia"/>
        </w:rPr>
        <w:t>unreasonable, and differences are accepted in effect.</w:t>
      </w:r>
    </w:p>
    <w:p w14:paraId="0D3A0756" w14:textId="223FB97E" w:rsidR="008770F7" w:rsidRPr="00330FD3" w:rsidRDefault="008A13E3" w:rsidP="00385209">
      <w:pPr>
        <w:ind w:firstLineChars="128" w:firstLine="307"/>
      </w:pPr>
      <w:r w:rsidRPr="00330FD3">
        <w:rPr>
          <w:rFonts w:hint="eastAsia"/>
        </w:rPr>
        <w:t xml:space="preserve">As for sexual harassment, there are provisions regarding measures to prevent harassment, but neither express provisions to prohibit harassment nor effective provisions to </w:t>
      </w:r>
      <w:r w:rsidR="00F63984" w:rsidRPr="00330FD3">
        <w:rPr>
          <w:rFonts w:hint="eastAsia"/>
        </w:rPr>
        <w:t>give</w:t>
      </w:r>
      <w:r w:rsidRPr="00330FD3">
        <w:rPr>
          <w:rFonts w:hint="eastAsia"/>
        </w:rPr>
        <w:t xml:space="preserve"> victims </w:t>
      </w:r>
      <w:r w:rsidR="00F63984" w:rsidRPr="00330FD3">
        <w:rPr>
          <w:rFonts w:hint="eastAsia"/>
        </w:rPr>
        <w:t xml:space="preserve">relief </w:t>
      </w:r>
      <w:r w:rsidRPr="00330FD3">
        <w:rPr>
          <w:rFonts w:hint="eastAsia"/>
        </w:rPr>
        <w:t xml:space="preserve">are provided. Thus, </w:t>
      </w:r>
      <w:r w:rsidR="00F63984" w:rsidRPr="00330FD3">
        <w:rPr>
          <w:rFonts w:hint="eastAsia"/>
        </w:rPr>
        <w:t>all of</w:t>
      </w:r>
      <w:r w:rsidRPr="00330FD3">
        <w:rPr>
          <w:rFonts w:hint="eastAsia"/>
        </w:rPr>
        <w:t xml:space="preserve"> society including business owners lacks the sense that sexual harassment is serious sexual discrimination. Victims of sexual harassment bear the burden of proof of intention or negligence. In cases of sexual discrimination including sexual harassment and wage discrimination, the amount of damages granted by the court is extremely small. Due to the burden of proof and the small amount of damages, victims hesitate to seek legal remedies or exercise their rights.</w:t>
      </w:r>
    </w:p>
    <w:p w14:paraId="496185F4" w14:textId="211BF371" w:rsidR="008A13E3" w:rsidRPr="00330FD3" w:rsidRDefault="00227E24" w:rsidP="00385209">
      <w:pPr>
        <w:ind w:firstLineChars="128" w:firstLine="307"/>
      </w:pPr>
      <w:r w:rsidRPr="00330FD3">
        <w:lastRenderedPageBreak/>
        <w:t>The Industrial Accident Compensation Insurance Act stipulates compensation pension for the surviving family of workers, but an age limit is set for the recipient if the surviving spouse is husband, while there is no such limit for a surviving wife.</w:t>
      </w:r>
      <w:r w:rsidR="008A13E3" w:rsidRPr="00330FD3">
        <w:rPr>
          <w:rFonts w:hint="eastAsia"/>
        </w:rPr>
        <w:t xml:space="preserve"> Such </w:t>
      </w:r>
      <w:r w:rsidR="00954B07" w:rsidRPr="00330FD3">
        <w:rPr>
          <w:rFonts w:hint="eastAsia"/>
        </w:rPr>
        <w:t xml:space="preserve">a </w:t>
      </w:r>
      <w:r w:rsidR="008A13E3" w:rsidRPr="00330FD3">
        <w:rPr>
          <w:rFonts w:hint="eastAsia"/>
        </w:rPr>
        <w:t>system is discriminatory in that it is based on the male breadwinner model.</w:t>
      </w:r>
    </w:p>
    <w:p w14:paraId="3D5CB0D7" w14:textId="77777777" w:rsidR="008A13E3" w:rsidRPr="00330FD3" w:rsidRDefault="008A13E3" w:rsidP="008A13E3"/>
    <w:p w14:paraId="27F901B9" w14:textId="77777777" w:rsidR="008A13E3" w:rsidRPr="00330FD3" w:rsidRDefault="008A13E3" w:rsidP="008A13E3">
      <w:r w:rsidRPr="00330FD3">
        <w:rPr>
          <w:rFonts w:hint="eastAsia"/>
        </w:rPr>
        <w:t>19. Employment (2)</w:t>
      </w:r>
    </w:p>
    <w:p w14:paraId="316CCD49" w14:textId="58DE2D4B" w:rsidR="008770F7" w:rsidRPr="00330FD3" w:rsidRDefault="008A13E3" w:rsidP="008A13E3">
      <w:r w:rsidRPr="00330FD3">
        <w:rPr>
          <w:rFonts w:hint="eastAsia"/>
        </w:rPr>
        <w:t xml:space="preserve">The Labor Standards Act </w:t>
      </w:r>
      <w:r w:rsidRPr="00330FD3">
        <w:t>prohibit</w:t>
      </w:r>
      <w:r w:rsidRPr="00330FD3">
        <w:rPr>
          <w:rFonts w:hint="eastAsia"/>
        </w:rPr>
        <w:t>s employers from having workers work more than 40 hours a week and eight hours a day. Women bear a heavy burden of housework and childcare, and in a situation where regular employees have to work long hours, it is difficult for women to continue with regular employment. However, the G</w:t>
      </w:r>
      <w:r w:rsidRPr="00330FD3">
        <w:t>o</w:t>
      </w:r>
      <w:r w:rsidRPr="00330FD3">
        <w:rPr>
          <w:rFonts w:hint="eastAsia"/>
        </w:rPr>
        <w:t>vernment is relaxing the regulations on working hours, such as making temporary exceptions within the range of less than 100 hours per month and up to 720 hours per year, or allowing the white-collar exemption system (</w:t>
      </w:r>
      <w:r w:rsidRPr="00330FD3">
        <w:t>discretionary</w:t>
      </w:r>
      <w:r w:rsidRPr="00330FD3">
        <w:rPr>
          <w:rFonts w:hint="eastAsia"/>
        </w:rPr>
        <w:t xml:space="preserve"> work system) and the </w:t>
      </w:r>
      <w:r w:rsidRPr="00330FD3">
        <w:t>special high-level professional operations and merit-based labor system</w:t>
      </w:r>
      <w:r w:rsidRPr="00330FD3">
        <w:rPr>
          <w:rFonts w:hint="eastAsia"/>
        </w:rPr>
        <w:t xml:space="preserve"> </w:t>
      </w:r>
      <w:r w:rsidRPr="00330FD3">
        <w:t>(high-level professional labor system</w:t>
      </w:r>
      <w:r w:rsidRPr="00330FD3">
        <w:rPr>
          <w:rFonts w:hint="eastAsia"/>
        </w:rPr>
        <w:t xml:space="preserve">) that are excluded from the regulations, and the measures to correct long working hours are insufficient. The sense of division of roles by gender, </w:t>
      </w:r>
      <w:r w:rsidR="00B82C11" w:rsidRPr="00330FD3">
        <w:t>i.e.,</w:t>
      </w:r>
      <w:r w:rsidRPr="00330FD3">
        <w:rPr>
          <w:rFonts w:hint="eastAsia"/>
        </w:rPr>
        <w:t xml:space="preserve"> women must </w:t>
      </w:r>
      <w:r w:rsidR="00954B07" w:rsidRPr="00330FD3">
        <w:rPr>
          <w:rFonts w:hint="eastAsia"/>
        </w:rPr>
        <w:t>carry out</w:t>
      </w:r>
      <w:r w:rsidRPr="00330FD3">
        <w:rPr>
          <w:rFonts w:hint="eastAsia"/>
        </w:rPr>
        <w:t xml:space="preserve"> housework, </w:t>
      </w:r>
      <w:r w:rsidRPr="00330FD3">
        <w:rPr>
          <w:rFonts w:hint="eastAsia"/>
        </w:rPr>
        <w:lastRenderedPageBreak/>
        <w:t xml:space="preserve">childcare and family care, is still deep-seated in society in general, and a majority consider that men receive more favorable treatment than women in the workplace. The issue of female poverty has become evident with the focus on women not belonging to a </w:t>
      </w:r>
      <w:r w:rsidRPr="00330FD3">
        <w:t>“</w:t>
      </w:r>
      <w:r w:rsidRPr="00330FD3">
        <w:rPr>
          <w:rFonts w:hint="eastAsia"/>
        </w:rPr>
        <w:t>standard model household</w:t>
      </w:r>
      <w:r w:rsidRPr="00330FD3">
        <w:t>”</w:t>
      </w:r>
      <w:r w:rsidRPr="00330FD3">
        <w:rPr>
          <w:rFonts w:hint="eastAsia"/>
        </w:rPr>
        <w:t xml:space="preserve"> (i.e., single-woman households and mother and child households), but the poverty issue of those belonging to a </w:t>
      </w:r>
      <w:r w:rsidRPr="00330FD3">
        <w:t>“</w:t>
      </w:r>
      <w:r w:rsidRPr="00330FD3">
        <w:rPr>
          <w:rFonts w:hint="eastAsia"/>
        </w:rPr>
        <w:t>standard model household</w:t>
      </w:r>
      <w:r w:rsidRPr="00330FD3">
        <w:t>”</w:t>
      </w:r>
      <w:r w:rsidRPr="00330FD3">
        <w:rPr>
          <w:rFonts w:hint="eastAsia"/>
        </w:rPr>
        <w:t xml:space="preserve"> based on </w:t>
      </w:r>
      <w:r w:rsidR="00954B07" w:rsidRPr="00330FD3">
        <w:rPr>
          <w:rFonts w:hint="eastAsia"/>
        </w:rPr>
        <w:t xml:space="preserve">the </w:t>
      </w:r>
      <w:r w:rsidRPr="00330FD3">
        <w:rPr>
          <w:rFonts w:hint="eastAsia"/>
        </w:rPr>
        <w:t>division of roles by gender is not easily visible. The proportion of those who desire to use external services is high, including daycare centers or housekeeping services, but a majority of those working in the childcare and nursing care services are in non-regular employment with low wages and hard work, and the turnover rates are high. Most household workers are foreign women. Many of them work in remote rural areas similarly to technical intern</w:t>
      </w:r>
      <w:r w:rsidR="00AB0FAC" w:rsidRPr="00330FD3">
        <w:rPr>
          <w:rFonts w:hint="eastAsia"/>
        </w:rPr>
        <w:t xml:space="preserve"> trainee</w:t>
      </w:r>
      <w:r w:rsidRPr="00330FD3">
        <w:rPr>
          <w:rFonts w:hint="eastAsia"/>
        </w:rPr>
        <w:t>s, without access to a consultation organization such as a labor department in the neighborhood. They may lose the status of residence if they lose their job, and it is not easy for them to find another job due to language barriers. There are cases where such foreign workers and technical intern</w:t>
      </w:r>
      <w:r w:rsidR="00AB0FAC" w:rsidRPr="00330FD3">
        <w:rPr>
          <w:rFonts w:hint="eastAsia"/>
        </w:rPr>
        <w:t xml:space="preserve"> trainee</w:t>
      </w:r>
      <w:r w:rsidRPr="00330FD3">
        <w:rPr>
          <w:rFonts w:hint="eastAsia"/>
        </w:rPr>
        <w:t xml:space="preserve">s cannot reveal their pregnancy </w:t>
      </w:r>
      <w:r w:rsidR="00954B07" w:rsidRPr="00330FD3">
        <w:rPr>
          <w:rFonts w:hint="eastAsia"/>
        </w:rPr>
        <w:t>for</w:t>
      </w:r>
      <w:r w:rsidRPr="00330FD3">
        <w:rPr>
          <w:rFonts w:hint="eastAsia"/>
        </w:rPr>
        <w:t xml:space="preserve"> fear of </w:t>
      </w:r>
      <w:r w:rsidR="00954B07" w:rsidRPr="00330FD3">
        <w:rPr>
          <w:rFonts w:hint="eastAsia"/>
        </w:rPr>
        <w:t xml:space="preserve">the </w:t>
      </w:r>
      <w:r w:rsidRPr="00330FD3">
        <w:rPr>
          <w:rFonts w:hint="eastAsia"/>
        </w:rPr>
        <w:t>risks (</w:t>
      </w:r>
      <w:r w:rsidR="00954B07" w:rsidRPr="00330FD3">
        <w:rPr>
          <w:rFonts w:hint="eastAsia"/>
        </w:rPr>
        <w:t xml:space="preserve">loss of </w:t>
      </w:r>
      <w:r w:rsidRPr="00330FD3">
        <w:rPr>
          <w:rFonts w:hint="eastAsia"/>
        </w:rPr>
        <w:t>employment, etc.). T</w:t>
      </w:r>
      <w:r w:rsidRPr="00330FD3">
        <w:t>h</w:t>
      </w:r>
      <w:r w:rsidRPr="00330FD3">
        <w:rPr>
          <w:rFonts w:hint="eastAsia"/>
        </w:rPr>
        <w:t xml:space="preserve">ey hesitate to exercise their rights </w:t>
      </w:r>
      <w:r w:rsidR="00954B07" w:rsidRPr="00330FD3">
        <w:rPr>
          <w:rFonts w:hint="eastAsia"/>
        </w:rPr>
        <w:t>for</w:t>
      </w:r>
      <w:r w:rsidRPr="00330FD3">
        <w:rPr>
          <w:rFonts w:hint="eastAsia"/>
        </w:rPr>
        <w:t xml:space="preserve"> fear of dismissal </w:t>
      </w:r>
      <w:r w:rsidRPr="00330FD3">
        <w:rPr>
          <w:rFonts w:hint="eastAsia"/>
        </w:rPr>
        <w:lastRenderedPageBreak/>
        <w:t xml:space="preserve">or other unfavorable </w:t>
      </w:r>
      <w:r w:rsidR="00227E24" w:rsidRPr="00330FD3">
        <w:t>treatment</w:t>
      </w:r>
      <w:r w:rsidR="00227E24" w:rsidRPr="00330FD3">
        <w:rPr>
          <w:vertAlign w:val="superscript"/>
        </w:rPr>
        <w:t>7</w:t>
      </w:r>
      <w:r w:rsidRPr="00330FD3">
        <w:rPr>
          <w:rFonts w:hint="eastAsia"/>
        </w:rPr>
        <w:t xml:space="preserve">. There </w:t>
      </w:r>
      <w:r w:rsidR="00954B07" w:rsidRPr="00330FD3">
        <w:rPr>
          <w:rFonts w:hint="eastAsia"/>
        </w:rPr>
        <w:t>are</w:t>
      </w:r>
      <w:r w:rsidRPr="00330FD3">
        <w:rPr>
          <w:rFonts w:hint="eastAsia"/>
        </w:rPr>
        <w:t xml:space="preserve"> no concrete move</w:t>
      </w:r>
      <w:r w:rsidR="00954B07" w:rsidRPr="00330FD3">
        <w:rPr>
          <w:rFonts w:hint="eastAsia"/>
        </w:rPr>
        <w:t>s</w:t>
      </w:r>
      <w:r w:rsidRPr="00330FD3">
        <w:rPr>
          <w:rFonts w:hint="eastAsia"/>
        </w:rPr>
        <w:t xml:space="preserve"> toward the ratification of ILO No.111, 183, 189 and 190. Certain measures are taken to protect workers who give birth or are responsible for childcare or family care based on the Equal Employment Opportunity Act </w:t>
      </w:r>
      <w:r w:rsidRPr="00330FD3">
        <w:t>and the</w:t>
      </w:r>
      <w:r w:rsidRPr="00330FD3">
        <w:rPr>
          <w:rFonts w:hint="eastAsia"/>
        </w:rPr>
        <w:t xml:space="preserve"> Act on Childcare Leave, Caregiver Leave, </w:t>
      </w:r>
      <w:r w:rsidR="005B2524" w:rsidRPr="00330FD3">
        <w:rPr>
          <w:rFonts w:hint="eastAsia"/>
        </w:rPr>
        <w:t>etc.,</w:t>
      </w:r>
      <w:r w:rsidRPr="00330FD3">
        <w:rPr>
          <w:rFonts w:hint="eastAsia"/>
        </w:rPr>
        <w:t xml:space="preserve"> from the viewpoint of work-life balance, but a large number of people leave their job after the birth of their first child. This indicates the difficulty of combining childcare, </w:t>
      </w:r>
      <w:r w:rsidR="005B2524" w:rsidRPr="00330FD3">
        <w:rPr>
          <w:rFonts w:hint="eastAsia"/>
        </w:rPr>
        <w:t>etc.,</w:t>
      </w:r>
      <w:r w:rsidRPr="00330FD3">
        <w:rPr>
          <w:rFonts w:hint="eastAsia"/>
        </w:rPr>
        <w:t xml:space="preserve"> and work in reality, and the background causes such as maternity harassment, discriminatory treatments, </w:t>
      </w:r>
      <w:r w:rsidR="005B2524" w:rsidRPr="00330FD3">
        <w:rPr>
          <w:rFonts w:hint="eastAsia"/>
        </w:rPr>
        <w:t>etc.,</w:t>
      </w:r>
      <w:r w:rsidRPr="00330FD3">
        <w:rPr>
          <w:rFonts w:hint="eastAsia"/>
        </w:rPr>
        <w:t xml:space="preserve"> must be rectified.</w:t>
      </w:r>
    </w:p>
    <w:p w14:paraId="71818035" w14:textId="06381AE7" w:rsidR="008A13E3" w:rsidRPr="00330FD3" w:rsidRDefault="008A13E3" w:rsidP="00385209">
      <w:pPr>
        <w:ind w:firstLineChars="128" w:firstLine="307"/>
      </w:pPr>
      <w:r w:rsidRPr="00330FD3">
        <w:rPr>
          <w:rFonts w:hint="eastAsia"/>
        </w:rPr>
        <w:t>Not a few workers choose to leave their job at menopause due to decreased performance resulting from mental or physical disorders and decreased strength during menopause, as well as lack of understanding in the workplace, but no necessary measures, including legislative measures, are being taken both publicly and privately.</w:t>
      </w:r>
    </w:p>
    <w:p w14:paraId="102064B9" w14:textId="77777777" w:rsidR="008A13E3" w:rsidRPr="00330FD3" w:rsidRDefault="008A13E3" w:rsidP="008A13E3"/>
    <w:p w14:paraId="45C4BD3C" w14:textId="77777777" w:rsidR="008A13E3" w:rsidRPr="00330FD3" w:rsidRDefault="008A13E3" w:rsidP="008A13E3">
      <w:r w:rsidRPr="00330FD3">
        <w:rPr>
          <w:rFonts w:hint="eastAsia"/>
        </w:rPr>
        <w:t>20. Health (1)</w:t>
      </w:r>
    </w:p>
    <w:p w14:paraId="0E2521BF" w14:textId="3A3E4EB9" w:rsidR="008770F7" w:rsidRPr="00330FD3" w:rsidRDefault="00B30874" w:rsidP="00385209">
      <w:pPr>
        <w:ind w:firstLineChars="128" w:firstLine="307"/>
      </w:pPr>
      <w:r w:rsidRPr="00330FD3">
        <w:t>The Penal Code provides the crime of abortion, prohibiting induced abortion with criminal punishment.</w:t>
      </w:r>
      <w:r w:rsidR="008A13E3" w:rsidRPr="00330FD3">
        <w:rPr>
          <w:rFonts w:hint="eastAsia"/>
        </w:rPr>
        <w:t xml:space="preserve"> Further, the Maternal Health Act requires the consent of the spouse for </w:t>
      </w:r>
      <w:r w:rsidR="008A13E3" w:rsidRPr="00330FD3">
        <w:rPr>
          <w:rFonts w:hint="eastAsia"/>
        </w:rPr>
        <w:lastRenderedPageBreak/>
        <w:t xml:space="preserve">abortion, </w:t>
      </w:r>
      <w:r w:rsidR="00487ABA">
        <w:rPr>
          <w:rFonts w:hint="eastAsia"/>
        </w:rPr>
        <w:t xml:space="preserve">which </w:t>
      </w:r>
      <w:r w:rsidR="008A13E3" w:rsidRPr="00330FD3">
        <w:rPr>
          <w:rFonts w:hint="eastAsia"/>
        </w:rPr>
        <w:t>give</w:t>
      </w:r>
      <w:r w:rsidR="00487ABA">
        <w:rPr>
          <w:rFonts w:hint="eastAsia"/>
        </w:rPr>
        <w:t>s</w:t>
      </w:r>
      <w:r w:rsidR="008A13E3" w:rsidRPr="00330FD3">
        <w:rPr>
          <w:rFonts w:hint="eastAsia"/>
        </w:rPr>
        <w:t xml:space="preserve"> the authority to make a final decision to continue with </w:t>
      </w:r>
      <w:r w:rsidR="00487ABA">
        <w:rPr>
          <w:rFonts w:hint="eastAsia"/>
        </w:rPr>
        <w:t>her</w:t>
      </w:r>
      <w:r w:rsidR="00954B07" w:rsidRPr="00330FD3">
        <w:rPr>
          <w:rFonts w:hint="eastAsia"/>
        </w:rPr>
        <w:t xml:space="preserve"> </w:t>
      </w:r>
      <w:r w:rsidR="008A13E3" w:rsidRPr="00330FD3">
        <w:rPr>
          <w:rFonts w:hint="eastAsia"/>
        </w:rPr>
        <w:t xml:space="preserve">pregnancy. Not only </w:t>
      </w:r>
      <w:r w:rsidR="00954B07" w:rsidRPr="00330FD3">
        <w:rPr>
          <w:rFonts w:hint="eastAsia"/>
        </w:rPr>
        <w:t>does</w:t>
      </w:r>
      <w:r w:rsidR="008A13E3" w:rsidRPr="00330FD3">
        <w:rPr>
          <w:rFonts w:hint="eastAsia"/>
        </w:rPr>
        <w:t xml:space="preserve"> the Government not indicate any move to amend these laws, but it refused to accept recommendations made in the 2023 Universal Periodic Revie</w:t>
      </w:r>
      <w:r w:rsidR="00954B07" w:rsidRPr="00330FD3">
        <w:rPr>
          <w:rFonts w:hint="eastAsia"/>
        </w:rPr>
        <w:t>w</w:t>
      </w:r>
      <w:r w:rsidR="008A13E3" w:rsidRPr="00330FD3">
        <w:rPr>
          <w:rFonts w:hint="eastAsia"/>
        </w:rPr>
        <w:t xml:space="preserve"> (UPR) of the United Nations regarding reproductive health rights to amend the crime of abortion and the Maternal Health Act and to provide comprehensive sex education.</w:t>
      </w:r>
    </w:p>
    <w:p w14:paraId="3ECC83DD" w14:textId="29D7D7BA" w:rsidR="008770F7" w:rsidRPr="00330FD3" w:rsidRDefault="008A13E3" w:rsidP="00385209">
      <w:pPr>
        <w:ind w:firstLineChars="128" w:firstLine="307"/>
      </w:pPr>
      <w:r w:rsidRPr="00330FD3">
        <w:rPr>
          <w:rFonts w:hint="eastAsia"/>
        </w:rPr>
        <w:t>Abortion by aspiration or drug recommended by the World Health Organization</w:t>
      </w:r>
      <w:r w:rsidR="00487ABA">
        <w:rPr>
          <w:rFonts w:hint="eastAsia"/>
        </w:rPr>
        <w:t xml:space="preserve"> (WHO)</w:t>
      </w:r>
      <w:r w:rsidRPr="00330FD3">
        <w:rPr>
          <w:rFonts w:hint="eastAsia"/>
        </w:rPr>
        <w:t xml:space="preserve"> is not </w:t>
      </w:r>
      <w:r w:rsidRPr="00330FD3">
        <w:t>sufficiently</w:t>
      </w:r>
      <w:r w:rsidRPr="00330FD3">
        <w:rPr>
          <w:rFonts w:hint="eastAsia"/>
        </w:rPr>
        <w:t xml:space="preserve"> widespread, and curettage is still used widely, causing physical risks and </w:t>
      </w:r>
      <w:r w:rsidR="00954B07" w:rsidRPr="00330FD3">
        <w:rPr>
          <w:rFonts w:hint="eastAsia"/>
        </w:rPr>
        <w:t xml:space="preserve">a </w:t>
      </w:r>
      <w:r w:rsidRPr="00330FD3">
        <w:rPr>
          <w:rFonts w:hint="eastAsia"/>
        </w:rPr>
        <w:t xml:space="preserve">psychological burden to women. The cost of early abortion is also high at around </w:t>
      </w:r>
      <w:r w:rsidR="00487ABA">
        <w:rPr>
          <w:rFonts w:hint="eastAsia"/>
        </w:rPr>
        <w:t>700 US$</w:t>
      </w:r>
      <w:r w:rsidRPr="00330FD3">
        <w:rPr>
          <w:rFonts w:hint="eastAsia"/>
        </w:rPr>
        <w:t xml:space="preserve">. Pharmaceutical approval was given to the use of abortion pills, but it is a private practice not covered by health insurance in principle, so the economic burden for women remains significant due to the </w:t>
      </w:r>
      <w:r w:rsidR="00487ABA">
        <w:rPr>
          <w:rFonts w:hint="eastAsia"/>
        </w:rPr>
        <w:t>expensiveness</w:t>
      </w:r>
      <w:r w:rsidRPr="00330FD3">
        <w:rPr>
          <w:rFonts w:hint="eastAsia"/>
        </w:rPr>
        <w:t xml:space="preserve"> of the drug, consultation fees and hospitalization. (Contrary to the WHO</w:t>
      </w:r>
      <w:r w:rsidRPr="00330FD3">
        <w:t>’</w:t>
      </w:r>
      <w:r w:rsidRPr="00330FD3">
        <w:rPr>
          <w:rFonts w:hint="eastAsia"/>
        </w:rPr>
        <w:t xml:space="preserve">s recommendations,) the patients </w:t>
      </w:r>
      <w:r w:rsidR="005F4692">
        <w:rPr>
          <w:rFonts w:hint="eastAsia"/>
        </w:rPr>
        <w:t xml:space="preserve">are </w:t>
      </w:r>
      <w:r w:rsidRPr="00330FD3">
        <w:rPr>
          <w:rFonts w:hint="eastAsia"/>
        </w:rPr>
        <w:t>requested to stay in the clinic until the completion of abortion is verified, and the pills may be prescribed only by institutions with hospitalization facilities, and physical access is also hindered.</w:t>
      </w:r>
    </w:p>
    <w:p w14:paraId="5460417F" w14:textId="1CB9A98F" w:rsidR="008770F7" w:rsidRPr="00330FD3" w:rsidRDefault="008A13E3" w:rsidP="00385209">
      <w:pPr>
        <w:ind w:firstLineChars="128" w:firstLine="307"/>
      </w:pPr>
      <w:r w:rsidRPr="00330FD3">
        <w:rPr>
          <w:rFonts w:hint="eastAsia"/>
        </w:rPr>
        <w:lastRenderedPageBreak/>
        <w:t xml:space="preserve">As for emergency contraceptives, </w:t>
      </w:r>
      <w:proofErr w:type="spellStart"/>
      <w:r w:rsidR="005F4692">
        <w:rPr>
          <w:rFonts w:hint="eastAsia"/>
        </w:rPr>
        <w:t>althouth</w:t>
      </w:r>
      <w:proofErr w:type="spellEnd"/>
      <w:r w:rsidR="005F4692">
        <w:rPr>
          <w:rFonts w:hint="eastAsia"/>
        </w:rPr>
        <w:t xml:space="preserve"> </w:t>
      </w:r>
      <w:r w:rsidRPr="00330FD3">
        <w:rPr>
          <w:rFonts w:hint="eastAsia"/>
        </w:rPr>
        <w:t xml:space="preserve">the Fifth Basic Plan sets forth the policy to allow </w:t>
      </w:r>
      <w:r w:rsidRPr="00330FD3">
        <w:t>their</w:t>
      </w:r>
      <w:r w:rsidRPr="00330FD3">
        <w:rPr>
          <w:rFonts w:hint="eastAsia"/>
        </w:rPr>
        <w:t xml:space="preserve"> purchases at pharmacies without a prescription, this has not been realized. In 2023, the Ministry of Health, Labour and Welfare launched a </w:t>
      </w:r>
      <w:r w:rsidRPr="00330FD3">
        <w:t>survey research</w:t>
      </w:r>
      <w:r w:rsidRPr="00330FD3">
        <w:rPr>
          <w:rFonts w:hint="eastAsia"/>
        </w:rPr>
        <w:t xml:space="preserve"> to sell them experimentally at only about 150 pharmacies nationwide, but with significant restrictions that allow only women aged 16 and over to purchase them, and requiring those aged 16 or 17 to have a guardian accompanying. Thus, access to emergency contraceptives is impeded.</w:t>
      </w:r>
    </w:p>
    <w:p w14:paraId="63F55398" w14:textId="5C301189" w:rsidR="008A13E3" w:rsidRPr="00330FD3" w:rsidRDefault="008A13E3" w:rsidP="00385209">
      <w:pPr>
        <w:ind w:firstLineChars="128" w:firstLine="307"/>
      </w:pPr>
      <w:r w:rsidRPr="00330FD3">
        <w:rPr>
          <w:rFonts w:hint="eastAsia"/>
        </w:rPr>
        <w:t xml:space="preserve">Since </w:t>
      </w:r>
      <w:r w:rsidRPr="00330FD3">
        <w:t>Japanese</w:t>
      </w:r>
      <w:r w:rsidRPr="00330FD3">
        <w:rPr>
          <w:rFonts w:hint="eastAsia"/>
        </w:rPr>
        <w:t xml:space="preserve"> health insurance covers injuries and diseases in principle, pregnancy</w:t>
      </w:r>
      <w:r w:rsidR="005F4692">
        <w:rPr>
          <w:rFonts w:hint="eastAsia"/>
        </w:rPr>
        <w:t xml:space="preserve"> related matters</w:t>
      </w:r>
      <w:r w:rsidRPr="00330FD3">
        <w:rPr>
          <w:rFonts w:hint="eastAsia"/>
        </w:rPr>
        <w:t>,</w:t>
      </w:r>
      <w:r w:rsidR="00954B07" w:rsidRPr="00330FD3">
        <w:rPr>
          <w:rFonts w:hint="eastAsia"/>
        </w:rPr>
        <w:t xml:space="preserve"> which</w:t>
      </w:r>
      <w:r w:rsidRPr="00330FD3">
        <w:rPr>
          <w:rFonts w:hint="eastAsia"/>
        </w:rPr>
        <w:t xml:space="preserve"> is neither </w:t>
      </w:r>
      <w:r w:rsidR="005F4692">
        <w:rPr>
          <w:rFonts w:hint="eastAsia"/>
        </w:rPr>
        <w:t xml:space="preserve">of them </w:t>
      </w:r>
      <w:proofErr w:type="gramStart"/>
      <w:r w:rsidRPr="00330FD3">
        <w:rPr>
          <w:rFonts w:hint="eastAsia"/>
        </w:rPr>
        <w:t>and</w:t>
      </w:r>
      <w:proofErr w:type="gramEnd"/>
      <w:r w:rsidRPr="00330FD3">
        <w:rPr>
          <w:rFonts w:hint="eastAsia"/>
        </w:rPr>
        <w:t xml:space="preserve"> requires no medical treatment is excluded from the coverage. The cost of basic sexual reproductive health services, such as abortion, contraception, </w:t>
      </w:r>
      <w:r w:rsidR="005B2524" w:rsidRPr="00330FD3">
        <w:rPr>
          <w:rFonts w:hint="eastAsia"/>
        </w:rPr>
        <w:t>etc.,</w:t>
      </w:r>
      <w:r w:rsidRPr="00330FD3">
        <w:rPr>
          <w:rFonts w:hint="eastAsia"/>
        </w:rPr>
        <w:t xml:space="preserve"> must be borne privately in principle, and poses </w:t>
      </w:r>
      <w:r w:rsidR="00954B07" w:rsidRPr="00330FD3">
        <w:rPr>
          <w:rFonts w:hint="eastAsia"/>
        </w:rPr>
        <w:t xml:space="preserve">an </w:t>
      </w:r>
      <w:r w:rsidRPr="00330FD3">
        <w:rPr>
          <w:rFonts w:hint="eastAsia"/>
        </w:rPr>
        <w:t xml:space="preserve">economic burden </w:t>
      </w:r>
      <w:r w:rsidR="00954B07" w:rsidRPr="00330FD3">
        <w:rPr>
          <w:rFonts w:hint="eastAsia"/>
        </w:rPr>
        <w:t>on</w:t>
      </w:r>
      <w:r w:rsidRPr="00330FD3">
        <w:rPr>
          <w:rFonts w:hint="eastAsia"/>
        </w:rPr>
        <w:t xml:space="preserve"> women. Further, general information on sexual reproductive health services is not sufficiently disseminated to their users.</w:t>
      </w:r>
    </w:p>
    <w:p w14:paraId="01525C43" w14:textId="77777777" w:rsidR="008770F7" w:rsidRPr="00330FD3" w:rsidRDefault="008A13E3" w:rsidP="00385209">
      <w:pPr>
        <w:ind w:firstLineChars="128" w:firstLine="307"/>
      </w:pPr>
      <w:r w:rsidRPr="00330FD3">
        <w:rPr>
          <w:rFonts w:hint="eastAsia"/>
        </w:rPr>
        <w:t>As for suicide prevention, the Government</w:t>
      </w:r>
      <w:r w:rsidRPr="00330FD3">
        <w:t>’</w:t>
      </w:r>
      <w:r w:rsidRPr="00330FD3">
        <w:rPr>
          <w:rFonts w:hint="eastAsia"/>
        </w:rPr>
        <w:t xml:space="preserve">s Comprehensive Measures to Prevent Suicide positioned measures to prevent suicide of women as an </w:t>
      </w:r>
      <w:r w:rsidRPr="00330FD3">
        <w:t>“</w:t>
      </w:r>
      <w:r w:rsidRPr="00330FD3">
        <w:rPr>
          <w:rFonts w:hint="eastAsia"/>
        </w:rPr>
        <w:t>immediate priority policy</w:t>
      </w:r>
      <w:r w:rsidRPr="00330FD3">
        <w:t>”</w:t>
      </w:r>
      <w:r w:rsidRPr="00330FD3">
        <w:rPr>
          <w:rFonts w:hint="eastAsia"/>
        </w:rPr>
        <w:t xml:space="preserve"> to strengthen its efforts, but female suicides are increasing </w:t>
      </w:r>
      <w:r w:rsidRPr="00330FD3">
        <w:rPr>
          <w:rFonts w:hint="eastAsia"/>
        </w:rPr>
        <w:lastRenderedPageBreak/>
        <w:t>due to the COVID-19 pandemic (the number increased for three consecutive years from 2020 to 2022), and it is unclear how far it can go to tackle the fundamental causes, such as women</w:t>
      </w:r>
      <w:r w:rsidRPr="00330FD3">
        <w:t>’</w:t>
      </w:r>
      <w:r w:rsidRPr="00330FD3">
        <w:rPr>
          <w:rFonts w:hint="eastAsia"/>
        </w:rPr>
        <w:t>s unemployment, economic hardship, DV, isolation, etc.</w:t>
      </w:r>
    </w:p>
    <w:p w14:paraId="49C8823B" w14:textId="0BBD898B" w:rsidR="008A13E3" w:rsidRPr="00330FD3" w:rsidRDefault="008A13E3" w:rsidP="008A13E3"/>
    <w:p w14:paraId="4D2A3313" w14:textId="77777777" w:rsidR="008770F7" w:rsidRPr="00330FD3" w:rsidRDefault="008A13E3" w:rsidP="008A13E3">
      <w:r w:rsidRPr="00330FD3">
        <w:rPr>
          <w:rFonts w:hint="eastAsia"/>
        </w:rPr>
        <w:t>21. Health (2)</w:t>
      </w:r>
    </w:p>
    <w:p w14:paraId="1E814FC9" w14:textId="78C0DF29" w:rsidR="008A13E3" w:rsidRPr="00330FD3" w:rsidRDefault="00B30874" w:rsidP="00385209">
      <w:pPr>
        <w:ind w:firstLineChars="128" w:firstLine="307"/>
      </w:pPr>
      <w:r w:rsidRPr="00330FD3">
        <w:t>Discharge of treated radioactive water to the sea from the TEPCO’s Fukushima Daiichi Nuclear Power Plant began on August 24, 2023, despite the protests in Japan and South Korea</w:t>
      </w:r>
      <w:r w:rsidRPr="00330FD3">
        <w:rPr>
          <w:vertAlign w:val="superscript"/>
        </w:rPr>
        <w:t>8</w:t>
      </w:r>
      <w:r w:rsidRPr="00330FD3">
        <w:t>.</w:t>
      </w:r>
      <w:r w:rsidR="008A13E3" w:rsidRPr="00330FD3">
        <w:rPr>
          <w:rFonts w:hint="eastAsia"/>
        </w:rPr>
        <w:t xml:space="preserve"> In the wake of the discharge, China imposed a total ban on imports of seafood from Japan. The impact on the fishing industry is expanding</w:t>
      </w:r>
      <w:r w:rsidRPr="00330FD3">
        <w:rPr>
          <w:vertAlign w:val="superscript"/>
        </w:rPr>
        <w:t>9</w:t>
      </w:r>
      <w:r w:rsidR="008A13E3" w:rsidRPr="00330FD3">
        <w:rPr>
          <w:rFonts w:hint="eastAsia"/>
        </w:rPr>
        <w:t xml:space="preserve">. The </w:t>
      </w:r>
      <w:r w:rsidR="00487ABA">
        <w:rPr>
          <w:rFonts w:hint="eastAsia"/>
        </w:rPr>
        <w:t>seventh</w:t>
      </w:r>
      <w:r w:rsidR="008A13E3" w:rsidRPr="00330FD3">
        <w:rPr>
          <w:rFonts w:hint="eastAsia"/>
        </w:rPr>
        <w:t xml:space="preserve"> round of discharge ended in </w:t>
      </w:r>
      <w:r w:rsidR="00487ABA">
        <w:rPr>
          <w:rFonts w:hint="eastAsia"/>
        </w:rPr>
        <w:t>July</w:t>
      </w:r>
      <w:r w:rsidR="008A13E3" w:rsidRPr="00330FD3">
        <w:rPr>
          <w:rFonts w:hint="eastAsia"/>
        </w:rPr>
        <w:t xml:space="preserve"> 2024. For FY2024, it is planned to conduct seven rounds of discharge of approximately 54,600</w:t>
      </w:r>
      <w:r w:rsidR="00954B07" w:rsidRPr="00330FD3">
        <w:rPr>
          <w:rFonts w:hint="eastAsia"/>
        </w:rPr>
        <w:t xml:space="preserve"> </w:t>
      </w:r>
      <w:r w:rsidR="008A13E3" w:rsidRPr="00330FD3">
        <w:rPr>
          <w:rFonts w:hint="eastAsia"/>
        </w:rPr>
        <w:t>m</w:t>
      </w:r>
      <w:r w:rsidR="008A13E3" w:rsidRPr="00330FD3">
        <w:rPr>
          <w:rFonts w:hint="eastAsia"/>
          <w:vertAlign w:val="superscript"/>
        </w:rPr>
        <w:t>3</w:t>
      </w:r>
      <w:r w:rsidR="008A13E3" w:rsidRPr="00330FD3">
        <w:rPr>
          <w:rFonts w:hint="eastAsia"/>
        </w:rPr>
        <w:t xml:space="preserve"> for </w:t>
      </w:r>
      <w:r w:rsidR="00954B07" w:rsidRPr="00330FD3">
        <w:rPr>
          <w:rFonts w:hint="eastAsia"/>
        </w:rPr>
        <w:t>an entire</w:t>
      </w:r>
      <w:r w:rsidR="008A13E3" w:rsidRPr="00330FD3">
        <w:rPr>
          <w:rFonts w:hint="eastAsia"/>
        </w:rPr>
        <w:t xml:space="preserve"> year with a tritium release of approximately 14 trillion becquerels.</w:t>
      </w:r>
    </w:p>
    <w:p w14:paraId="0F00C079" w14:textId="58CECB9F" w:rsidR="008770F7" w:rsidRPr="00330FD3" w:rsidRDefault="00B30874" w:rsidP="00385209">
      <w:pPr>
        <w:ind w:firstLineChars="128" w:firstLine="307"/>
      </w:pPr>
      <w:r w:rsidRPr="00330FD3">
        <w:t>In April 2022, the Government decided on a policy to phase out the exemption measures of medical expenses and nursing-care insurance premiums for the evacuees from the nuclear accident evacuation zone from 2023 to 2027, except for those from a certain area (Okuma-machi and Futaba-machi).</w:t>
      </w:r>
      <w:r w:rsidR="008A13E3" w:rsidRPr="00330FD3">
        <w:rPr>
          <w:rFonts w:hint="eastAsia"/>
        </w:rPr>
        <w:t xml:space="preserve"> </w:t>
      </w:r>
      <w:r w:rsidRPr="00330FD3">
        <w:t xml:space="preserve">However, there is a move to demand the retraction of the policy to review and abolish such exemption measures, claiming that </w:t>
      </w:r>
      <w:r w:rsidRPr="00330FD3">
        <w:lastRenderedPageBreak/>
        <w:t>this decision discards the livelihood, health and life of the evacuees, ignoring the opinions of relevant parties, and some heads of relevant municipalities have expressed concerns over possible divisions and gaps within the towns and villages</w:t>
      </w:r>
      <w:r w:rsidRPr="00330FD3">
        <w:rPr>
          <w:vertAlign w:val="superscript"/>
        </w:rPr>
        <w:t>10 11</w:t>
      </w:r>
      <w:r w:rsidRPr="00330FD3">
        <w:t>.</w:t>
      </w:r>
      <w:r w:rsidR="008A13E3" w:rsidRPr="00330FD3">
        <w:rPr>
          <w:rFonts w:hint="eastAsia"/>
        </w:rPr>
        <w:t xml:space="preserve"> The Government denies the causal relationship between radiation and </w:t>
      </w:r>
      <w:r w:rsidR="00954B07" w:rsidRPr="00330FD3">
        <w:rPr>
          <w:rFonts w:hint="eastAsia"/>
        </w:rPr>
        <w:t xml:space="preserve">the </w:t>
      </w:r>
      <w:r w:rsidR="008A13E3" w:rsidRPr="00330FD3">
        <w:rPr>
          <w:rFonts w:hint="eastAsia"/>
        </w:rPr>
        <w:t>thyroid cancers diagnosed after the accident</w:t>
      </w:r>
      <w:r w:rsidRPr="00330FD3">
        <w:rPr>
          <w:vertAlign w:val="superscript"/>
        </w:rPr>
        <w:t>12 13 14</w:t>
      </w:r>
      <w:r w:rsidR="008A13E3" w:rsidRPr="00330FD3">
        <w:rPr>
          <w:rFonts w:hint="eastAsia"/>
        </w:rPr>
        <w:t xml:space="preserve">. Further, in 2020, the UN Scientific Committee (UNSCEAR) analyzed that it was unlikely that the radioactive exposure affected the health of people directly, and reported that the increase in diagnosis of thyroid cancers merely revealed the morbidity of previously undetected thyroid abnormalities by advanced </w:t>
      </w:r>
      <w:r w:rsidRPr="00330FD3">
        <w:t>screening tests</w:t>
      </w:r>
      <w:r w:rsidRPr="00330FD3">
        <w:rPr>
          <w:vertAlign w:val="superscript"/>
        </w:rPr>
        <w:t>15</w:t>
      </w:r>
      <w:r w:rsidRPr="00330FD3">
        <w:t>.</w:t>
      </w:r>
      <w:r w:rsidR="008A13E3" w:rsidRPr="00330FD3">
        <w:rPr>
          <w:rFonts w:hint="eastAsia"/>
        </w:rPr>
        <w:t xml:space="preserve"> However, with respect to the relationship between the accident and thyroid cancers, experts are raising questions about the analysis of data collected by the Fukushima Prefectural Oversight Committee for Fukushima Health Management Survey (</w:t>
      </w:r>
      <w:r w:rsidR="00B82C11" w:rsidRPr="00330FD3">
        <w:t>e.g.,</w:t>
      </w:r>
      <w:r w:rsidR="008A13E3" w:rsidRPr="00330FD3">
        <w:rPr>
          <w:rFonts w:hint="eastAsia"/>
        </w:rPr>
        <w:t xml:space="preserve"> children who were five or younger at the time of the accident are not covered) based on which the analysis for the UN</w:t>
      </w:r>
      <w:r w:rsidR="008A13E3" w:rsidRPr="00330FD3">
        <w:t>’</w:t>
      </w:r>
      <w:r w:rsidR="008A13E3" w:rsidRPr="00330FD3">
        <w:rPr>
          <w:rFonts w:hint="eastAsia"/>
        </w:rPr>
        <w:t xml:space="preserve">s report was </w:t>
      </w:r>
      <w:r w:rsidRPr="00330FD3">
        <w:t>conducted</w:t>
      </w:r>
      <w:r w:rsidRPr="00330FD3">
        <w:rPr>
          <w:vertAlign w:val="superscript"/>
        </w:rPr>
        <w:t>16</w:t>
      </w:r>
      <w:r w:rsidRPr="00330FD3">
        <w:t>.</w:t>
      </w:r>
      <w:r w:rsidR="008A13E3" w:rsidRPr="00330FD3">
        <w:rPr>
          <w:rFonts w:hint="eastAsia"/>
        </w:rPr>
        <w:t xml:space="preserve"> According to a questionnaire survey conducted by an incorporated NPO, 3-11 Fund for Children with Thyroid Cancer</w:t>
      </w:r>
      <w:r w:rsidR="0075319A" w:rsidRPr="00330FD3">
        <w:rPr>
          <w:rFonts w:hint="eastAsia"/>
          <w:vertAlign w:val="superscript"/>
        </w:rPr>
        <w:t>17</w:t>
      </w:r>
      <w:r w:rsidR="008A13E3" w:rsidRPr="00330FD3">
        <w:rPr>
          <w:rFonts w:hint="eastAsia"/>
        </w:rPr>
        <w:t>, a majority of</w:t>
      </w:r>
      <w:r w:rsidR="00F23986" w:rsidRPr="00330FD3">
        <w:rPr>
          <w:rFonts w:hint="eastAsia"/>
        </w:rPr>
        <w:t xml:space="preserve"> </w:t>
      </w:r>
      <w:r w:rsidR="008A13E3" w:rsidRPr="00330FD3">
        <w:rPr>
          <w:rFonts w:hint="eastAsia"/>
        </w:rPr>
        <w:t xml:space="preserve">the 105 patients and parents voiced anxiety about </w:t>
      </w:r>
      <w:r w:rsidR="00954B07" w:rsidRPr="00330FD3">
        <w:rPr>
          <w:rFonts w:hint="eastAsia"/>
        </w:rPr>
        <w:t xml:space="preserve">the </w:t>
      </w:r>
      <w:r w:rsidR="008A13E3" w:rsidRPr="00330FD3">
        <w:rPr>
          <w:rFonts w:hint="eastAsia"/>
        </w:rPr>
        <w:t xml:space="preserve">recurrence and metastasis of cancer and </w:t>
      </w:r>
      <w:r w:rsidR="008A13E3" w:rsidRPr="00330FD3">
        <w:rPr>
          <w:rFonts w:hint="eastAsia"/>
        </w:rPr>
        <w:lastRenderedPageBreak/>
        <w:t>its influence on pregnancy and childbirth.</w:t>
      </w:r>
    </w:p>
    <w:p w14:paraId="32EA7155" w14:textId="7740A60F" w:rsidR="008A13E3" w:rsidRPr="00330FD3" w:rsidRDefault="008A13E3" w:rsidP="006977BD">
      <w:pPr>
        <w:ind w:firstLineChars="128" w:firstLine="307"/>
      </w:pPr>
      <w:r w:rsidRPr="00330FD3">
        <w:rPr>
          <w:rFonts w:hint="eastAsia"/>
        </w:rPr>
        <w:t>Seven young people who were living in Fukushima Prefecture at the time of the accident filed a lawsuit for damages against Tokyo Electric Power Company Holdings, Inc., claiming that their thyroid cancer had been caused by the effects of radioactive materials from the nuclear accident, and the case is currently pending</w:t>
      </w:r>
      <w:r w:rsidR="00B30874" w:rsidRPr="00330FD3">
        <w:rPr>
          <w:vertAlign w:val="superscript"/>
        </w:rPr>
        <w:t>18 19</w:t>
      </w:r>
      <w:r w:rsidRPr="00330FD3">
        <w:rPr>
          <w:rFonts w:hint="eastAsia"/>
        </w:rPr>
        <w:t>.</w:t>
      </w:r>
    </w:p>
    <w:p w14:paraId="670A9D0C" w14:textId="77777777" w:rsidR="008A13E3" w:rsidRPr="00330FD3" w:rsidRDefault="008A13E3" w:rsidP="008A13E3"/>
    <w:p w14:paraId="1D37C707" w14:textId="77777777" w:rsidR="008A13E3" w:rsidRPr="00330FD3" w:rsidRDefault="008A13E3" w:rsidP="008A13E3">
      <w:r w:rsidRPr="00330FD3">
        <w:rPr>
          <w:rFonts w:hint="eastAsia"/>
        </w:rPr>
        <w:t>22. Economic and Social Benefits</w:t>
      </w:r>
    </w:p>
    <w:p w14:paraId="21E8EB19" w14:textId="5BE62C8C" w:rsidR="008770F7" w:rsidRPr="00330FD3" w:rsidRDefault="008A13E3" w:rsidP="006977BD">
      <w:pPr>
        <w:ind w:firstLineChars="128" w:firstLine="307"/>
      </w:pPr>
      <w:r w:rsidRPr="00330FD3">
        <w:rPr>
          <w:rFonts w:hint="eastAsia"/>
        </w:rPr>
        <w:t>The relative poverty rate among single-woman households aged 65 and over is 56.2%. The average amount of employees</w:t>
      </w:r>
      <w:r w:rsidRPr="00330FD3">
        <w:t>’</w:t>
      </w:r>
      <w:r w:rsidRPr="00330FD3">
        <w:rPr>
          <w:rFonts w:hint="eastAsia"/>
        </w:rPr>
        <w:t xml:space="preserve"> pension income per month is 169,006 yen for men but 109,261 yen for women</w:t>
      </w:r>
      <w:r w:rsidR="00041476">
        <w:rPr>
          <w:rFonts w:hint="eastAsia"/>
        </w:rPr>
        <w:t>※</w:t>
      </w:r>
      <w:r w:rsidRPr="00330FD3">
        <w:rPr>
          <w:rFonts w:hint="eastAsia"/>
        </w:rPr>
        <w:t>. If covered only by the National Pension system, it is 54,364 yen</w:t>
      </w:r>
      <w:r w:rsidR="00041476">
        <w:rPr>
          <w:rFonts w:hint="eastAsia"/>
        </w:rPr>
        <w:t>※</w:t>
      </w:r>
      <w:r w:rsidRPr="00330FD3">
        <w:rPr>
          <w:rFonts w:hint="eastAsia"/>
        </w:rPr>
        <w:t>, and this is a major contributing factor to the poverty of women as they cannot live on such an amount. The causes of such low pension incomes are the low wages of women and the tendency for women to reduce working hours to avoid the burdens of pension and health insurance premiums which are payable once the annual income exceeds 1.3 million yen.</w:t>
      </w:r>
    </w:p>
    <w:p w14:paraId="4C756077" w14:textId="4CECE5D1" w:rsidR="008770F7" w:rsidRPr="00330FD3" w:rsidRDefault="008A13E3" w:rsidP="006977BD">
      <w:pPr>
        <w:ind w:firstLineChars="128" w:firstLine="307"/>
      </w:pPr>
      <w:r w:rsidRPr="00330FD3">
        <w:rPr>
          <w:rFonts w:hint="eastAsia"/>
        </w:rPr>
        <w:t>Further, the average annual income of mother and child households is 2,720,000 yen, and about a half of them are in poverty (See No. 25 for securement of child support).</w:t>
      </w:r>
    </w:p>
    <w:p w14:paraId="52967E74" w14:textId="6E3385FD" w:rsidR="008770F7" w:rsidRPr="00330FD3" w:rsidRDefault="008A13E3" w:rsidP="008A13E3">
      <w:r w:rsidRPr="00330FD3">
        <w:rPr>
          <w:rFonts w:hint="eastAsia"/>
        </w:rPr>
        <w:lastRenderedPageBreak/>
        <w:t xml:space="preserve">As for the payment of disaster condolence monies, there are differences in the amounts of payments in consideration of </w:t>
      </w:r>
      <w:r w:rsidRPr="00330FD3">
        <w:t>“</w:t>
      </w:r>
      <w:r w:rsidRPr="00330FD3">
        <w:rPr>
          <w:rFonts w:hint="eastAsia"/>
        </w:rPr>
        <w:t xml:space="preserve">the state of making a living in the household of the </w:t>
      </w:r>
      <w:r w:rsidRPr="00330FD3">
        <w:t>deceased</w:t>
      </w:r>
      <w:r w:rsidR="00B82C11" w:rsidRPr="00330FD3">
        <w:t>.”</w:t>
      </w:r>
      <w:r w:rsidRPr="00330FD3">
        <w:rPr>
          <w:rFonts w:hint="eastAsia"/>
        </w:rPr>
        <w:t xml:space="preserve"> Further, support grants for reconstructing livelihood of disaster victims, donations distributed by each municipality, interim compensations payable by TEPCO, special fixed benefits for COVID-19, </w:t>
      </w:r>
      <w:r w:rsidR="005B2524" w:rsidRPr="00330FD3">
        <w:rPr>
          <w:rFonts w:hint="eastAsia"/>
        </w:rPr>
        <w:t>etc.,</w:t>
      </w:r>
      <w:r w:rsidRPr="00330FD3">
        <w:rPr>
          <w:rFonts w:hint="eastAsia"/>
        </w:rPr>
        <w:t xml:space="preserve"> are all granted not by individual but by household, and most of the heads of households are male.</w:t>
      </w:r>
    </w:p>
    <w:p w14:paraId="67248B98" w14:textId="2E01E461" w:rsidR="008770F7" w:rsidRPr="00330FD3" w:rsidRDefault="008A13E3" w:rsidP="006977BD">
      <w:pPr>
        <w:ind w:firstLineChars="128" w:firstLine="307"/>
      </w:pPr>
      <w:r w:rsidRPr="00330FD3">
        <w:rPr>
          <w:rFonts w:hint="eastAsia"/>
        </w:rPr>
        <w:t>The number of business startups by women is about a half of those by men, and 70% of female entrepreneurs earn personal income of less than one million yen, and 90% of female entrepreneurs have no employees.</w:t>
      </w:r>
    </w:p>
    <w:p w14:paraId="338A215C" w14:textId="727E0220" w:rsidR="008A13E3" w:rsidRPr="00330FD3" w:rsidRDefault="008A13E3" w:rsidP="008A13E3"/>
    <w:p w14:paraId="552E958C" w14:textId="77777777" w:rsidR="008A13E3" w:rsidRPr="00330FD3" w:rsidRDefault="008A13E3" w:rsidP="008A13E3">
      <w:r w:rsidRPr="00330FD3">
        <w:rPr>
          <w:rFonts w:hint="eastAsia"/>
        </w:rPr>
        <w:t>23. Rural Women and Disadvantaged Groups of Women</w:t>
      </w:r>
    </w:p>
    <w:p w14:paraId="70A8FDE8" w14:textId="77777777" w:rsidR="008770F7" w:rsidRPr="00330FD3" w:rsidRDefault="008A13E3" w:rsidP="006977BD">
      <w:pPr>
        <w:ind w:firstLineChars="128" w:firstLine="307"/>
      </w:pPr>
      <w:r w:rsidRPr="00330FD3">
        <w:rPr>
          <w:rFonts w:hint="eastAsia"/>
        </w:rPr>
        <w:t>Women account for 38.8% of the core persons mainly engaged in farming in 2023 (decrease of approximately 50% compared to 2010).</w:t>
      </w:r>
    </w:p>
    <w:p w14:paraId="6B69B21D" w14:textId="40F3B014" w:rsidR="008A13E3" w:rsidRPr="00330FD3" w:rsidRDefault="008A13E3" w:rsidP="008A13E3">
      <w:r w:rsidRPr="00330FD3">
        <w:rPr>
          <w:rFonts w:hint="eastAsia"/>
        </w:rPr>
        <w:t xml:space="preserve">The amended Act on Agricultural Committee, </w:t>
      </w:r>
      <w:r w:rsidR="005B2524" w:rsidRPr="00330FD3">
        <w:rPr>
          <w:rFonts w:hint="eastAsia"/>
        </w:rPr>
        <w:t>etc.,</w:t>
      </w:r>
      <w:r w:rsidRPr="00330FD3">
        <w:rPr>
          <w:rFonts w:hint="eastAsia"/>
        </w:rPr>
        <w:t xml:space="preserve"> and Agricultural Cooperatives Act enforced in April 2016 newly provide that consideration must be given to avoid </w:t>
      </w:r>
      <w:r w:rsidRPr="00330FD3">
        <w:t>significant</w:t>
      </w:r>
      <w:r w:rsidRPr="00330FD3">
        <w:rPr>
          <w:rFonts w:hint="eastAsia"/>
        </w:rPr>
        <w:t xml:space="preserve"> bias in the age and gender of agricultural committee and agricultural cooperative members. Women </w:t>
      </w:r>
      <w:r w:rsidRPr="00330FD3">
        <w:rPr>
          <w:rFonts w:hint="eastAsia"/>
        </w:rPr>
        <w:lastRenderedPageBreak/>
        <w:t xml:space="preserve">account for 12.6% (2022) and 9.3% (2021) of agricultural committee members and agricultural cooperative members, </w:t>
      </w:r>
      <w:r w:rsidRPr="00330FD3">
        <w:t>respectively</w:t>
      </w:r>
      <w:r w:rsidRPr="00330FD3">
        <w:rPr>
          <w:rFonts w:hint="eastAsia"/>
        </w:rPr>
        <w:t>.</w:t>
      </w:r>
    </w:p>
    <w:p w14:paraId="09DEB1E7" w14:textId="77777777" w:rsidR="008770F7" w:rsidRPr="00330FD3" w:rsidRDefault="008A13E3" w:rsidP="006977BD">
      <w:pPr>
        <w:ind w:firstLineChars="128" w:firstLine="307"/>
      </w:pPr>
      <w:r w:rsidRPr="00330FD3">
        <w:rPr>
          <w:rFonts w:hint="eastAsia"/>
        </w:rPr>
        <w:t>As for the status of the review of the Income Tax Act to ensure recognition of women</w:t>
      </w:r>
      <w:r w:rsidRPr="00330FD3">
        <w:t>’</w:t>
      </w:r>
      <w:r w:rsidRPr="00330FD3">
        <w:rPr>
          <w:rFonts w:hint="eastAsia"/>
        </w:rPr>
        <w:t xml:space="preserve">s work in family enterprises, the Government states in its Report that it does not believe that the previous recommendation pointing out that the Act </w:t>
      </w:r>
      <w:r w:rsidRPr="00330FD3">
        <w:t>“</w:t>
      </w:r>
      <w:r w:rsidRPr="00330FD3">
        <w:rPr>
          <w:rFonts w:hint="eastAsia"/>
        </w:rPr>
        <w:t>may prevent women</w:t>
      </w:r>
      <w:r w:rsidRPr="00330FD3">
        <w:t>’</w:t>
      </w:r>
      <w:r w:rsidRPr="00330FD3">
        <w:rPr>
          <w:rFonts w:hint="eastAsia"/>
        </w:rPr>
        <w:t>s economic self-reliance</w:t>
      </w:r>
      <w:r w:rsidRPr="00330FD3">
        <w:t>”</w:t>
      </w:r>
      <w:r w:rsidRPr="00330FD3">
        <w:rPr>
          <w:rFonts w:hint="eastAsia"/>
        </w:rPr>
        <w:t xml:space="preserve"> is appropriate. As it does not recognize the point at issue, no review has been made.</w:t>
      </w:r>
    </w:p>
    <w:p w14:paraId="3BD7D7D5" w14:textId="10666868" w:rsidR="008770F7" w:rsidRPr="00330FD3" w:rsidRDefault="00B30874" w:rsidP="006977BD">
      <w:pPr>
        <w:ind w:firstLineChars="128" w:firstLine="307"/>
      </w:pPr>
      <w:r w:rsidRPr="00330FD3">
        <w:t>As for disadvantaged groups of women, the Government Report mentions the Japan Legal Support Center, but it is the “comprehensive information center established by the State for the resolution of legal troubles”</w:t>
      </w:r>
      <w:r w:rsidRPr="00330FD3">
        <w:rPr>
          <w:vertAlign w:val="superscript"/>
        </w:rPr>
        <w:t>20</w:t>
      </w:r>
      <w:r w:rsidRPr="00330FD3">
        <w:t>, and is not specialized in consultation, etc., for minority women.</w:t>
      </w:r>
    </w:p>
    <w:p w14:paraId="5331DB10" w14:textId="3F5BB266" w:rsidR="008A13E3" w:rsidRPr="00330FD3" w:rsidRDefault="008A13E3" w:rsidP="008A13E3"/>
    <w:p w14:paraId="3AADD2FF" w14:textId="77777777" w:rsidR="008A13E3" w:rsidRPr="00330FD3" w:rsidRDefault="008A13E3" w:rsidP="008A13E3">
      <w:r w:rsidRPr="00330FD3">
        <w:rPr>
          <w:rFonts w:hint="eastAsia"/>
        </w:rPr>
        <w:t>24. Climate Change and Disaster Risk Reduction and Management</w:t>
      </w:r>
    </w:p>
    <w:p w14:paraId="608CE1B6" w14:textId="3588BAA3" w:rsidR="008770F7" w:rsidRPr="00330FD3" w:rsidRDefault="008A13E3" w:rsidP="00BE5FA5">
      <w:pPr>
        <w:ind w:firstLineChars="128" w:firstLine="307"/>
      </w:pPr>
      <w:r w:rsidRPr="00330FD3">
        <w:rPr>
          <w:rFonts w:hint="eastAsia"/>
        </w:rPr>
        <w:t xml:space="preserve">Neither the Basic Disaster Management Plan nor the </w:t>
      </w:r>
      <w:r w:rsidRPr="00330FD3">
        <w:t>Guidelines for Disaster Planning,</w:t>
      </w:r>
      <w:r w:rsidR="008070EC" w:rsidRPr="00330FD3">
        <w:rPr>
          <w:rFonts w:hint="eastAsia"/>
        </w:rPr>
        <w:t xml:space="preserve"> </w:t>
      </w:r>
      <w:r w:rsidRPr="00330FD3">
        <w:t>Response and Reconstruction</w:t>
      </w:r>
      <w:r w:rsidRPr="00330FD3">
        <w:rPr>
          <w:rFonts w:hint="eastAsia"/>
        </w:rPr>
        <w:t xml:space="preserve"> for municipalities contain clear policy measures to eliminate possible discriminatory words and deeds and treatment against women in the event of a disaster. </w:t>
      </w:r>
      <w:r w:rsidR="00E7231F" w:rsidRPr="00330FD3">
        <w:lastRenderedPageBreak/>
        <w:t xml:space="preserve">After the Fukushima Daiichi Nuclear </w:t>
      </w:r>
      <w:r w:rsidR="00B30874" w:rsidRPr="00330FD3">
        <w:t>Power Plant Accident, affected women were hurt by words and deeds, such as “we want no brides from Fukushima” , “those women complaining about radioactive damage are hysterical</w:t>
      </w:r>
      <w:r w:rsidR="00B82C11" w:rsidRPr="00330FD3">
        <w:t>,”</w:t>
      </w:r>
      <w:r w:rsidR="00B30874" w:rsidRPr="00330FD3">
        <w:t xml:space="preserve"> and so on</w:t>
      </w:r>
      <w:r w:rsidR="00B30874" w:rsidRPr="00330FD3">
        <w:rPr>
          <w:vertAlign w:val="superscript"/>
        </w:rPr>
        <w:t>2</w:t>
      </w:r>
      <w:r w:rsidR="00B30874" w:rsidRPr="00330FD3">
        <w:rPr>
          <w:rFonts w:hint="eastAsia"/>
          <w:vertAlign w:val="superscript"/>
        </w:rPr>
        <w:t>1</w:t>
      </w:r>
      <w:r w:rsidR="00B30874" w:rsidRPr="00330FD3">
        <w:t>.</w:t>
      </w:r>
      <w:r w:rsidRPr="00330FD3">
        <w:rPr>
          <w:rFonts w:hint="eastAsia"/>
        </w:rPr>
        <w:t xml:space="preserve"> It is not clear if any field survey has been conducted regarding discriminative and personality-damaging words, deeds and treatment against women from gender perspectives in relation to past disasters, and what political efforts have been made based on past disaster experiences to prevent recurrence.</w:t>
      </w:r>
    </w:p>
    <w:p w14:paraId="2BF3E8A0" w14:textId="6B1597A1" w:rsidR="008A13E3" w:rsidRPr="00330FD3" w:rsidRDefault="008A13E3" w:rsidP="008A13E3">
      <w:r w:rsidRPr="00330FD3">
        <w:rPr>
          <w:rFonts w:hint="eastAsia"/>
        </w:rPr>
        <w:t>In the disaster area affected by the 2024 N</w:t>
      </w:r>
      <w:r w:rsidRPr="00330FD3">
        <w:t>o</w:t>
      </w:r>
      <w:r w:rsidRPr="00330FD3">
        <w:rPr>
          <w:rFonts w:hint="eastAsia"/>
        </w:rPr>
        <w:t xml:space="preserve">to Peninsula Earthquake (max. seismic intensity 7), six municipalities out of 13 which opened evacuation centers did not have female staff in the disaster prevention and risk management departments, and </w:t>
      </w:r>
      <w:r w:rsidR="008070EC" w:rsidRPr="00330FD3">
        <w:rPr>
          <w:rFonts w:hint="eastAsia"/>
        </w:rPr>
        <w:t xml:space="preserve">the </w:t>
      </w:r>
      <w:r w:rsidRPr="00330FD3">
        <w:rPr>
          <w:rFonts w:hint="eastAsia"/>
        </w:rPr>
        <w:t>needs of women were not considered at such evacuation centers and no changing room, nursing room or children</w:t>
      </w:r>
      <w:r w:rsidRPr="00330FD3">
        <w:t>’</w:t>
      </w:r>
      <w:r w:rsidRPr="00330FD3">
        <w:rPr>
          <w:rFonts w:hint="eastAsia"/>
        </w:rPr>
        <w:t>s playing space was made available</w:t>
      </w:r>
      <w:r w:rsidR="00B30874" w:rsidRPr="00330FD3">
        <w:rPr>
          <w:vertAlign w:val="superscript"/>
        </w:rPr>
        <w:t>2</w:t>
      </w:r>
      <w:r w:rsidR="00B30874" w:rsidRPr="00330FD3">
        <w:rPr>
          <w:rFonts w:hint="eastAsia"/>
          <w:vertAlign w:val="superscript"/>
        </w:rPr>
        <w:t>2</w:t>
      </w:r>
      <w:r w:rsidRPr="00330FD3">
        <w:rPr>
          <w:rFonts w:hint="eastAsia"/>
        </w:rPr>
        <w:t>.</w:t>
      </w:r>
    </w:p>
    <w:p w14:paraId="47300170" w14:textId="19A3191C" w:rsidR="008A13E3" w:rsidRPr="00330FD3" w:rsidRDefault="008A13E3" w:rsidP="008A13E3"/>
    <w:p w14:paraId="17B41230" w14:textId="2106FFAC" w:rsidR="008A13E3" w:rsidRPr="00330FD3" w:rsidRDefault="008A13E3" w:rsidP="008A13E3">
      <w:r w:rsidRPr="00330FD3">
        <w:rPr>
          <w:rFonts w:hint="eastAsia"/>
        </w:rPr>
        <w:t>25. Marriage and Family Relations</w:t>
      </w:r>
    </w:p>
    <w:p w14:paraId="1DCD8C88" w14:textId="2AEFB431" w:rsidR="008770F7" w:rsidRPr="00330FD3" w:rsidRDefault="008A13E3" w:rsidP="006977BD">
      <w:pPr>
        <w:ind w:firstLineChars="128" w:firstLine="307"/>
      </w:pPr>
      <w:r w:rsidRPr="00330FD3">
        <w:rPr>
          <w:rFonts w:hint="eastAsia"/>
        </w:rPr>
        <w:t xml:space="preserve">A bill to amend the Civil Code, </w:t>
      </w:r>
      <w:r w:rsidR="005B2524" w:rsidRPr="00330FD3">
        <w:rPr>
          <w:rFonts w:hint="eastAsia"/>
        </w:rPr>
        <w:t>etc.,</w:t>
      </w:r>
      <w:r w:rsidRPr="00330FD3">
        <w:rPr>
          <w:rFonts w:hint="eastAsia"/>
        </w:rPr>
        <w:t xml:space="preserve"> was </w:t>
      </w:r>
      <w:r w:rsidRPr="00330FD3">
        <w:t>passed</w:t>
      </w:r>
      <w:r w:rsidRPr="00330FD3">
        <w:rPr>
          <w:rFonts w:hint="eastAsia"/>
        </w:rPr>
        <w:t xml:space="preserve"> by the Diet, including provisions on the obligation of information disclosure with sanctions, establishing a system to clarify the details of the property of the other party when requesting the division of property at a divorce mediation </w:t>
      </w:r>
      <w:r w:rsidRPr="00330FD3">
        <w:rPr>
          <w:rFonts w:hint="eastAsia"/>
        </w:rPr>
        <w:lastRenderedPageBreak/>
        <w:t>or suit. But in case of a divorce by consent, the party requesting the division of property has no special authority at this time.</w:t>
      </w:r>
    </w:p>
    <w:p w14:paraId="7B2EB128" w14:textId="3D4EBC99" w:rsidR="008770F7" w:rsidRPr="00330FD3" w:rsidRDefault="008A13E3" w:rsidP="006977BD">
      <w:pPr>
        <w:ind w:firstLineChars="128" w:firstLine="307"/>
      </w:pPr>
      <w:r w:rsidRPr="00330FD3">
        <w:rPr>
          <w:rFonts w:hint="eastAsia"/>
        </w:rPr>
        <w:t xml:space="preserve">As for </w:t>
      </w:r>
      <w:r w:rsidR="008070EC" w:rsidRPr="00330FD3">
        <w:rPr>
          <w:rFonts w:hint="eastAsia"/>
        </w:rPr>
        <w:t xml:space="preserve">the </w:t>
      </w:r>
      <w:r w:rsidRPr="00330FD3">
        <w:rPr>
          <w:rFonts w:hint="eastAsia"/>
        </w:rPr>
        <w:t>guarantee of the welfare of children when their parents</w:t>
      </w:r>
      <w:r w:rsidR="00B30874" w:rsidRPr="00330FD3">
        <w:t>’</w:t>
      </w:r>
      <w:r w:rsidRPr="00330FD3">
        <w:rPr>
          <w:rFonts w:hint="eastAsia"/>
        </w:rPr>
        <w:t xml:space="preserve"> divorce, the law was partially amended with respect to the enforcement of child support claims, but the issue of nonpayment of child support is not substantially resolved, and there are not only cases where no agreement is made, but also many cases where the payment is not continued despite the agreement. The proportion of those who receive child support from the divorced father is extremely low at 28.1% (Report of Result of the 2021 Nationwide Survey on Single Parent Families), but the aforesaid amendment of the Civil Code merely adopts priority rights and a statutory child support system, and no system for substitutional payment of child support was introduced. On the other hand, the aforesaid amendment of the Civil Code adopts a joint child-custody system, with an exception in cases where </w:t>
      </w:r>
      <w:r w:rsidRPr="00330FD3">
        <w:t>“</w:t>
      </w:r>
      <w:r w:rsidRPr="00330FD3">
        <w:rPr>
          <w:rFonts w:hint="eastAsia"/>
        </w:rPr>
        <w:t>there are pressing circumstances in the interest of the child</w:t>
      </w:r>
      <w:r w:rsidR="00B82C11" w:rsidRPr="00330FD3">
        <w:t>.”</w:t>
      </w:r>
      <w:r w:rsidRPr="00330FD3">
        <w:rPr>
          <w:rFonts w:hint="eastAsia"/>
        </w:rPr>
        <w:t xml:space="preserve"> While the Working Group of the Legislative Council shared the understanding that such pressing circumstances are deemed to be continuing if a spouse walks out of the marriage with children following a certain preparation </w:t>
      </w:r>
      <w:r w:rsidRPr="00330FD3">
        <w:rPr>
          <w:rFonts w:hint="eastAsia"/>
        </w:rPr>
        <w:lastRenderedPageBreak/>
        <w:t xml:space="preserve">period after the </w:t>
      </w:r>
      <w:r w:rsidRPr="00330FD3">
        <w:t>occurrence</w:t>
      </w:r>
      <w:r w:rsidRPr="00330FD3">
        <w:rPr>
          <w:rFonts w:hint="eastAsia"/>
        </w:rPr>
        <w:t xml:space="preserve"> of domestic violence or abuse, but such </w:t>
      </w:r>
      <w:r w:rsidR="008070EC" w:rsidRPr="00330FD3">
        <w:rPr>
          <w:rFonts w:hint="eastAsia"/>
        </w:rPr>
        <w:t xml:space="preserve">an </w:t>
      </w:r>
      <w:r w:rsidRPr="00330FD3">
        <w:rPr>
          <w:rFonts w:hint="eastAsia"/>
        </w:rPr>
        <w:t xml:space="preserve">interpretation may not be generally made from the word </w:t>
      </w:r>
      <w:r w:rsidRPr="00330FD3">
        <w:t>“</w:t>
      </w:r>
      <w:r w:rsidRPr="00330FD3">
        <w:rPr>
          <w:rFonts w:hint="eastAsia"/>
        </w:rPr>
        <w:t>pressing</w:t>
      </w:r>
      <w:r w:rsidR="00B82C11" w:rsidRPr="00330FD3">
        <w:t>.”</w:t>
      </w:r>
      <w:r w:rsidRPr="00330FD3">
        <w:rPr>
          <w:rFonts w:hint="eastAsia"/>
        </w:rPr>
        <w:t xml:space="preserve"> Thus, clear guidelines need to be developed and implemented appropriately to prevent hesitation by abuse victims about fleeing the perpetrator and setbacks in their support. Further, some courts seem to </w:t>
      </w:r>
      <w:r w:rsidR="008070EC" w:rsidRPr="00330FD3">
        <w:rPr>
          <w:rFonts w:hint="eastAsia"/>
        </w:rPr>
        <w:t>consider</w:t>
      </w:r>
      <w:r w:rsidRPr="00330FD3">
        <w:rPr>
          <w:rFonts w:hint="eastAsia"/>
        </w:rPr>
        <w:t xml:space="preserve"> that visitation must be implemented in principle, but there is the issue that there are many cases where the adverse </w:t>
      </w:r>
      <w:r w:rsidR="008070EC" w:rsidRPr="00330FD3">
        <w:rPr>
          <w:rFonts w:hint="eastAsia"/>
        </w:rPr>
        <w:t xml:space="preserve">mental and social </w:t>
      </w:r>
      <w:r w:rsidRPr="00330FD3">
        <w:rPr>
          <w:rFonts w:hint="eastAsia"/>
        </w:rPr>
        <w:t xml:space="preserve">effects are neglected, such as </w:t>
      </w:r>
      <w:r w:rsidR="008070EC" w:rsidRPr="00330FD3">
        <w:rPr>
          <w:rFonts w:hint="eastAsia"/>
        </w:rPr>
        <w:t xml:space="preserve">the </w:t>
      </w:r>
      <w:r w:rsidRPr="00330FD3">
        <w:rPr>
          <w:rFonts w:hint="eastAsia"/>
        </w:rPr>
        <w:t xml:space="preserve">dangers posed to women and children due to domestic violence, and harassment and contacts, </w:t>
      </w:r>
      <w:r w:rsidR="005B2524" w:rsidRPr="00330FD3">
        <w:rPr>
          <w:rFonts w:hint="eastAsia"/>
        </w:rPr>
        <w:t>etc.,</w:t>
      </w:r>
      <w:r w:rsidRPr="00330FD3">
        <w:rPr>
          <w:rFonts w:hint="eastAsia"/>
        </w:rPr>
        <w:t xml:space="preserve"> through trials. The family courts have a major role to play to address such </w:t>
      </w:r>
      <w:r w:rsidR="008070EC" w:rsidRPr="00330FD3">
        <w:rPr>
          <w:rFonts w:hint="eastAsia"/>
        </w:rPr>
        <w:t xml:space="preserve">an </w:t>
      </w:r>
      <w:r w:rsidRPr="00330FD3">
        <w:rPr>
          <w:rFonts w:hint="eastAsia"/>
        </w:rPr>
        <w:t>issue, but their human and financial resources are insufficient and need to be enhanced.</w:t>
      </w:r>
    </w:p>
    <w:p w14:paraId="150E6E2E" w14:textId="1311C14B" w:rsidR="008A13E3" w:rsidRPr="00B82C11" w:rsidRDefault="008A13E3" w:rsidP="00311991">
      <w:pPr>
        <w:ind w:firstLineChars="128" w:firstLine="307"/>
      </w:pPr>
      <w:r w:rsidRPr="00330FD3">
        <w:rPr>
          <w:rFonts w:hint="eastAsia"/>
        </w:rPr>
        <w:t xml:space="preserve">There is a field in the birth registration form to indicate if the child is </w:t>
      </w:r>
      <w:r w:rsidRPr="00330FD3">
        <w:t>“</w:t>
      </w:r>
      <w:r w:rsidR="00B30874" w:rsidRPr="00330FD3">
        <w:rPr>
          <w:rFonts w:hint="eastAsia"/>
        </w:rPr>
        <w:t>born in wedlock</w:t>
      </w:r>
      <w:r w:rsidRPr="00330FD3">
        <w:t>”</w:t>
      </w:r>
      <w:r w:rsidRPr="00330FD3">
        <w:rPr>
          <w:rFonts w:hint="eastAsia"/>
        </w:rPr>
        <w:t xml:space="preserve"> or </w:t>
      </w:r>
      <w:r w:rsidRPr="00330FD3">
        <w:t>“</w:t>
      </w:r>
      <w:r w:rsidR="00311991" w:rsidRPr="00330FD3">
        <w:rPr>
          <w:rFonts w:hint="eastAsia"/>
        </w:rPr>
        <w:t>born out of wedlock</w:t>
      </w:r>
      <w:r w:rsidR="00B82C11" w:rsidRPr="00330FD3">
        <w:t>,”</w:t>
      </w:r>
      <w:r w:rsidRPr="00330FD3">
        <w:rPr>
          <w:rFonts w:hint="eastAsia"/>
        </w:rPr>
        <w:t xml:space="preserve"> and parents are virtually forced to specify a </w:t>
      </w:r>
      <w:r w:rsidRPr="00330FD3">
        <w:t>“</w:t>
      </w:r>
      <w:r w:rsidR="00311991" w:rsidRPr="00330FD3">
        <w:rPr>
          <w:rFonts w:hint="eastAsia"/>
        </w:rPr>
        <w:t>child born out of wedlock</w:t>
      </w:r>
      <w:r w:rsidRPr="00330FD3">
        <w:t>”</w:t>
      </w:r>
      <w:r w:rsidRPr="00330FD3">
        <w:rPr>
          <w:rFonts w:hint="eastAsia"/>
        </w:rPr>
        <w:t xml:space="preserve"> at the municipal counter. There is no progress in the abolishment of </w:t>
      </w:r>
      <w:r w:rsidR="008070EC" w:rsidRPr="00330FD3">
        <w:rPr>
          <w:rFonts w:hint="eastAsia"/>
        </w:rPr>
        <w:t xml:space="preserve">the </w:t>
      </w:r>
      <w:r w:rsidRPr="00330FD3">
        <w:rPr>
          <w:rFonts w:hint="eastAsia"/>
        </w:rPr>
        <w:t>concept of legitimacy and related terms.</w:t>
      </w:r>
    </w:p>
    <w:sectPr w:rsidR="008A13E3" w:rsidRPr="00B82C11">
      <w:footerReference w:type="default" r:id="rId7"/>
      <w:pgSz w:w="11907" w:h="16840"/>
      <w:pgMar w:top="2891" w:right="1797" w:bottom="2891" w:left="1701" w:header="839" w:footer="981"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E0E06" w14:textId="77777777" w:rsidR="008A13E3" w:rsidRDefault="008A13E3">
      <w:pPr>
        <w:spacing w:line="240" w:lineRule="auto"/>
      </w:pPr>
      <w:r>
        <w:separator/>
      </w:r>
    </w:p>
  </w:endnote>
  <w:endnote w:type="continuationSeparator" w:id="0">
    <w:p w14:paraId="1660F447" w14:textId="77777777" w:rsidR="008A13E3" w:rsidRDefault="008A13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Mincho">
    <w:altName w:val="明朝"/>
    <w:panose1 w:val="02020609040305080305"/>
    <w:charset w:val="80"/>
    <w:family w:val="roma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88BA33" w14:textId="77777777" w:rsidR="0065692B" w:rsidRDefault="0065692B">
    <w:pPr>
      <w:pStyle w:val="a5"/>
      <w:tabs>
        <w:tab w:val="clear" w:pos="4252"/>
        <w:tab w:val="clear" w:pos="8504"/>
        <w:tab w:val="center" w:pos="4259"/>
        <w:tab w:val="right" w:pos="8439"/>
      </w:tabs>
    </w:pPr>
    <w:r>
      <w:tab/>
    </w:r>
    <w:r>
      <w:rPr>
        <w:rFonts w:ascii="Courier" w:hAnsi="Courier"/>
      </w:rPr>
      <w:fldChar w:fldCharType="begin"/>
    </w:r>
    <w:r>
      <w:rPr>
        <w:rFonts w:ascii="Courier" w:hAnsi="Courier"/>
      </w:rPr>
      <w:instrText xml:space="preserve"> PAGE </w:instrText>
    </w:r>
    <w:r>
      <w:rPr>
        <w:rFonts w:ascii="Courier" w:hAnsi="Courier"/>
      </w:rPr>
      <w:fldChar w:fldCharType="separate"/>
    </w:r>
    <w:r>
      <w:rPr>
        <w:rFonts w:ascii="Courier" w:hAnsi="Courier"/>
      </w:rPr>
      <w:t>1</w:t>
    </w:r>
    <w:r>
      <w:rPr>
        <w:rFonts w:ascii="Courier" w:hAnsi="Courier"/>
      </w:rPr>
      <w:fldChar w:fldCharType="end"/>
    </w:r>
    <w:r>
      <w:tab/>
    </w:r>
  </w:p>
  <w:p w14:paraId="6BC20F9C" w14:textId="77777777" w:rsidR="0065692B" w:rsidRDefault="0065692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3AD75C" w14:textId="77777777" w:rsidR="008A13E3" w:rsidRDefault="008A13E3">
      <w:pPr>
        <w:spacing w:line="240" w:lineRule="auto"/>
      </w:pPr>
      <w:r>
        <w:separator/>
      </w:r>
    </w:p>
  </w:footnote>
  <w:footnote w:type="continuationSeparator" w:id="0">
    <w:p w14:paraId="77DC4775" w14:textId="77777777" w:rsidR="008A13E3" w:rsidRDefault="008A13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94"/>
  <w:drawingGridHorizontalSpacing w:val="120"/>
  <w:drawingGridVerticalSpacing w:val="242"/>
  <w:displayHorizontalDrawingGridEvery w:val="2"/>
  <w:displayVerticalDrawingGridEvery w:val="2"/>
  <w:characterSpacingControl w:val="compressPunctuation"/>
  <w:noLineBreaksAfter w:lang="ja-JP" w:val="$([\{‘“〈《「『【〔＄（［｛｢￡￥"/>
  <w:noLineBreaksBefore w:lang="ja-JP" w:val="!%),.:;?]}°’”‰′″℃、。々〉》」』】〕゛゜ゝゞ・ヽヾ！％），．：；？］｝｡｣､･ﾞﾟ￠"/>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harSpaceMode" w:val="0"/>
    <w:docVar w:name="DocLay" w:val="YES"/>
    <w:docVar w:name="HeaderDateTimeMode" w:val="0"/>
    <w:docVar w:name="HeaderDateTimeOpt" w:val="0"/>
    <w:docVar w:name="HeaderDocInfoMode" w:val="0"/>
    <w:docVar w:name="HeaderDocInfoOpt" w:val="0"/>
    <w:docVar w:name="HeaderPageNumberMode" w:val="21"/>
    <w:docVar w:name="OverlayMode" w:val="0"/>
    <w:docVar w:name="PageNUp" w:val="1"/>
    <w:docVar w:name="ValidCPLLPP" w:val="0"/>
    <w:docVar w:name="ViewGrid" w:val="1"/>
  </w:docVars>
  <w:rsids>
    <w:rsidRoot w:val="008A13E3"/>
    <w:rsid w:val="00041476"/>
    <w:rsid w:val="00070BE8"/>
    <w:rsid w:val="000E36EC"/>
    <w:rsid w:val="00123A29"/>
    <w:rsid w:val="00151E6C"/>
    <w:rsid w:val="001D103D"/>
    <w:rsid w:val="001D4C33"/>
    <w:rsid w:val="00222C37"/>
    <w:rsid w:val="00227E24"/>
    <w:rsid w:val="002939F7"/>
    <w:rsid w:val="002D28A7"/>
    <w:rsid w:val="002E3140"/>
    <w:rsid w:val="002E537E"/>
    <w:rsid w:val="002F6038"/>
    <w:rsid w:val="0030231A"/>
    <w:rsid w:val="00311991"/>
    <w:rsid w:val="00330FD3"/>
    <w:rsid w:val="00332EFD"/>
    <w:rsid w:val="00333AD2"/>
    <w:rsid w:val="00385209"/>
    <w:rsid w:val="00403659"/>
    <w:rsid w:val="004817EA"/>
    <w:rsid w:val="00487ABA"/>
    <w:rsid w:val="004F5A05"/>
    <w:rsid w:val="005B2524"/>
    <w:rsid w:val="005D0F1F"/>
    <w:rsid w:val="005F4692"/>
    <w:rsid w:val="00655DC7"/>
    <w:rsid w:val="0065692B"/>
    <w:rsid w:val="006977BD"/>
    <w:rsid w:val="006F2B72"/>
    <w:rsid w:val="0075319A"/>
    <w:rsid w:val="007A4E3D"/>
    <w:rsid w:val="007E110C"/>
    <w:rsid w:val="008070EC"/>
    <w:rsid w:val="008362F5"/>
    <w:rsid w:val="008770F7"/>
    <w:rsid w:val="008A13E3"/>
    <w:rsid w:val="008B57E4"/>
    <w:rsid w:val="008E0137"/>
    <w:rsid w:val="008E0EFE"/>
    <w:rsid w:val="0091787B"/>
    <w:rsid w:val="00935EA3"/>
    <w:rsid w:val="00954B07"/>
    <w:rsid w:val="00980DBE"/>
    <w:rsid w:val="009A48D4"/>
    <w:rsid w:val="00A0521F"/>
    <w:rsid w:val="00AB0FAC"/>
    <w:rsid w:val="00B30874"/>
    <w:rsid w:val="00B648CA"/>
    <w:rsid w:val="00B82C11"/>
    <w:rsid w:val="00BA145C"/>
    <w:rsid w:val="00BE5FA5"/>
    <w:rsid w:val="00BF2BA1"/>
    <w:rsid w:val="00C9341B"/>
    <w:rsid w:val="00CB6025"/>
    <w:rsid w:val="00CC7ECE"/>
    <w:rsid w:val="00D04D6A"/>
    <w:rsid w:val="00D36ADA"/>
    <w:rsid w:val="00E25CFC"/>
    <w:rsid w:val="00E7231F"/>
    <w:rsid w:val="00F23986"/>
    <w:rsid w:val="00F5421F"/>
    <w:rsid w:val="00F63984"/>
    <w:rsid w:val="00FE544E"/>
    <w:rsid w:val="00FF79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shapelayout>
  </w:shapeDefaults>
  <w:decimalSymbol w:val="."/>
  <w:listSeparator w:val=","/>
  <w14:docId w14:val="461548A9"/>
  <w15:chartTrackingRefBased/>
  <w15:docId w15:val="{E570AD59-014A-41E2-9D1B-F4D801E1B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Mincho"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spacing w:line="480" w:lineRule="atLeast"/>
      <w:jc w:val="both"/>
      <w:textAlignment w:val="baseline"/>
    </w:pPr>
    <w:rPr>
      <w:rFonts w:ascii="Courier New" w:eastAsia="ＭＳ 明朝" w:hAnsi="Courier New" w:cs="Courier New"/>
      <w:sz w:val="24"/>
      <w:szCs w:val="24"/>
    </w:rPr>
  </w:style>
  <w:style w:type="paragraph" w:styleId="1">
    <w:name w:val="heading 1"/>
    <w:basedOn w:val="a"/>
    <w:link w:val="10"/>
    <w:uiPriority w:val="9"/>
    <w:qFormat/>
    <w:rsid w:val="008A13E3"/>
    <w:pPr>
      <w:widowControl/>
      <w:adjustRightInd/>
      <w:spacing w:before="100" w:beforeAutospacing="1" w:after="100" w:afterAutospacing="1" w:line="240" w:lineRule="auto"/>
      <w:jc w:val="left"/>
      <w:textAlignment w:val="auto"/>
      <w:outlineLvl w:val="0"/>
    </w:pPr>
    <w:rPr>
      <w:rFonts w:ascii="ＭＳ Ｐゴシック" w:eastAsia="ＭＳ Ｐゴシック" w:hAnsi="ＭＳ Ｐゴシック" w:cs="ＭＳ Ｐゴシック"/>
      <w:b/>
      <w:bCs/>
      <w:kern w:val="36"/>
      <w:sz w:val="48"/>
      <w:szCs w:val="48"/>
    </w:rPr>
  </w:style>
  <w:style w:type="paragraph" w:styleId="3">
    <w:name w:val="heading 3"/>
    <w:basedOn w:val="a"/>
    <w:next w:val="a"/>
    <w:link w:val="30"/>
    <w:uiPriority w:val="9"/>
    <w:semiHidden/>
    <w:unhideWhenUsed/>
    <w:qFormat/>
    <w:rsid w:val="008A13E3"/>
    <w:pPr>
      <w:keepNext/>
      <w:adjustRightInd/>
      <w:spacing w:line="240" w:lineRule="auto"/>
      <w:ind w:leftChars="400" w:left="400"/>
      <w:textAlignment w:val="auto"/>
      <w:outlineLvl w:val="2"/>
    </w:pPr>
    <w:rPr>
      <w:rFonts w:ascii="游ゴシック Light" w:eastAsia="游ゴシック Light" w:hAnsi="游ゴシック Light" w:cs="Times New Roman"/>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pacing w:line="360" w:lineRule="auto"/>
    </w:pPr>
    <w:rPr>
      <w:sz w:val="20"/>
      <w:szCs w:val="20"/>
    </w:rPr>
  </w:style>
  <w:style w:type="paragraph" w:styleId="a5">
    <w:name w:val="footer"/>
    <w:basedOn w:val="a"/>
    <w:link w:val="a6"/>
    <w:uiPriority w:val="99"/>
    <w:pPr>
      <w:tabs>
        <w:tab w:val="center" w:pos="4252"/>
        <w:tab w:val="right" w:pos="8504"/>
      </w:tabs>
      <w:spacing w:line="360" w:lineRule="auto"/>
    </w:pPr>
    <w:rPr>
      <w:sz w:val="20"/>
      <w:szCs w:val="20"/>
    </w:rPr>
  </w:style>
  <w:style w:type="character" w:customStyle="1" w:styleId="10">
    <w:name w:val="見出し 1 (文字)"/>
    <w:basedOn w:val="a0"/>
    <w:link w:val="1"/>
    <w:uiPriority w:val="9"/>
    <w:rsid w:val="008A13E3"/>
    <w:rPr>
      <w:rFonts w:ascii="ＭＳ Ｐゴシック" w:eastAsia="ＭＳ Ｐゴシック" w:hAnsi="ＭＳ Ｐゴシック" w:cs="ＭＳ Ｐゴシック"/>
      <w:b/>
      <w:bCs/>
      <w:kern w:val="36"/>
      <w:sz w:val="48"/>
      <w:szCs w:val="48"/>
    </w:rPr>
  </w:style>
  <w:style w:type="character" w:customStyle="1" w:styleId="30">
    <w:name w:val="見出し 3 (文字)"/>
    <w:basedOn w:val="a0"/>
    <w:link w:val="3"/>
    <w:uiPriority w:val="9"/>
    <w:semiHidden/>
    <w:rsid w:val="008A13E3"/>
    <w:rPr>
      <w:rFonts w:ascii="游ゴシック Light" w:eastAsia="游ゴシック Light" w:hAnsi="游ゴシック Light"/>
      <w:kern w:val="2"/>
      <w:sz w:val="24"/>
      <w:szCs w:val="22"/>
    </w:rPr>
  </w:style>
  <w:style w:type="character" w:styleId="a7">
    <w:name w:val="Hyperlink"/>
    <w:uiPriority w:val="99"/>
    <w:unhideWhenUsed/>
    <w:rsid w:val="008A13E3"/>
    <w:rPr>
      <w:color w:val="0000FF"/>
      <w:u w:val="single"/>
    </w:rPr>
  </w:style>
  <w:style w:type="character" w:styleId="a8">
    <w:name w:val="annotation reference"/>
    <w:uiPriority w:val="99"/>
    <w:semiHidden/>
    <w:unhideWhenUsed/>
    <w:rsid w:val="008A13E3"/>
    <w:rPr>
      <w:sz w:val="18"/>
      <w:szCs w:val="18"/>
    </w:rPr>
  </w:style>
  <w:style w:type="paragraph" w:styleId="a9">
    <w:name w:val="annotation text"/>
    <w:basedOn w:val="a"/>
    <w:link w:val="aa"/>
    <w:uiPriority w:val="99"/>
    <w:unhideWhenUsed/>
    <w:rsid w:val="008A13E3"/>
    <w:pPr>
      <w:adjustRightInd/>
      <w:spacing w:line="240" w:lineRule="auto"/>
      <w:jc w:val="left"/>
      <w:textAlignment w:val="auto"/>
    </w:pPr>
    <w:rPr>
      <w:rFonts w:ascii="ＭＳ 明朝" w:hAnsi="游明朝" w:cs="Arial"/>
      <w:kern w:val="2"/>
      <w:szCs w:val="22"/>
    </w:rPr>
  </w:style>
  <w:style w:type="character" w:customStyle="1" w:styleId="aa">
    <w:name w:val="コメント文字列 (文字)"/>
    <w:basedOn w:val="a0"/>
    <w:link w:val="a9"/>
    <w:uiPriority w:val="99"/>
    <w:rsid w:val="008A13E3"/>
    <w:rPr>
      <w:rFonts w:ascii="ＭＳ 明朝" w:eastAsia="ＭＳ 明朝" w:hAnsi="游明朝" w:cs="Arial"/>
      <w:kern w:val="2"/>
      <w:sz w:val="24"/>
      <w:szCs w:val="22"/>
    </w:rPr>
  </w:style>
  <w:style w:type="paragraph" w:styleId="ab">
    <w:name w:val="footnote text"/>
    <w:basedOn w:val="a"/>
    <w:link w:val="ac"/>
    <w:uiPriority w:val="99"/>
    <w:unhideWhenUsed/>
    <w:rsid w:val="008A13E3"/>
    <w:pPr>
      <w:adjustRightInd/>
      <w:snapToGrid w:val="0"/>
      <w:spacing w:line="240" w:lineRule="auto"/>
      <w:jc w:val="left"/>
      <w:textAlignment w:val="auto"/>
    </w:pPr>
    <w:rPr>
      <w:rFonts w:ascii="ＭＳ 明朝" w:hAnsi="游明朝" w:cs="Arial"/>
      <w:kern w:val="2"/>
      <w:szCs w:val="22"/>
    </w:rPr>
  </w:style>
  <w:style w:type="character" w:customStyle="1" w:styleId="ac">
    <w:name w:val="脚注文字列 (文字)"/>
    <w:basedOn w:val="a0"/>
    <w:link w:val="ab"/>
    <w:uiPriority w:val="99"/>
    <w:rsid w:val="008A13E3"/>
    <w:rPr>
      <w:rFonts w:ascii="ＭＳ 明朝" w:eastAsia="ＭＳ 明朝" w:hAnsi="游明朝" w:cs="Arial"/>
      <w:kern w:val="2"/>
      <w:sz w:val="24"/>
      <w:szCs w:val="22"/>
    </w:rPr>
  </w:style>
  <w:style w:type="character" w:styleId="ad">
    <w:name w:val="footnote reference"/>
    <w:uiPriority w:val="99"/>
    <w:semiHidden/>
    <w:unhideWhenUsed/>
    <w:rsid w:val="008A13E3"/>
    <w:rPr>
      <w:rFonts w:eastAsia="ＭＳ 明朝"/>
      <w:sz w:val="18"/>
      <w:vertAlign w:val="superscript"/>
    </w:rPr>
  </w:style>
  <w:style w:type="character" w:customStyle="1" w:styleId="a4">
    <w:name w:val="ヘッダー (文字)"/>
    <w:basedOn w:val="a0"/>
    <w:link w:val="a3"/>
    <w:uiPriority w:val="99"/>
    <w:rsid w:val="008A13E3"/>
    <w:rPr>
      <w:rFonts w:ascii="Courier New" w:eastAsia="ＭＳ 明朝" w:hAnsi="Courier New" w:cs="Courier New"/>
    </w:rPr>
  </w:style>
  <w:style w:type="character" w:customStyle="1" w:styleId="a6">
    <w:name w:val="フッター (文字)"/>
    <w:basedOn w:val="a0"/>
    <w:link w:val="a5"/>
    <w:uiPriority w:val="99"/>
    <w:rsid w:val="008A13E3"/>
    <w:rPr>
      <w:rFonts w:ascii="Courier New" w:eastAsia="ＭＳ 明朝" w:hAnsi="Courier New" w:cs="Courier New"/>
    </w:rPr>
  </w:style>
  <w:style w:type="paragraph" w:styleId="ae">
    <w:name w:val="annotation subject"/>
    <w:basedOn w:val="a9"/>
    <w:next w:val="a9"/>
    <w:link w:val="af"/>
    <w:uiPriority w:val="99"/>
    <w:semiHidden/>
    <w:unhideWhenUsed/>
    <w:rsid w:val="008A13E3"/>
    <w:rPr>
      <w:b/>
      <w:bCs/>
    </w:rPr>
  </w:style>
  <w:style w:type="character" w:customStyle="1" w:styleId="af">
    <w:name w:val="コメント内容 (文字)"/>
    <w:basedOn w:val="aa"/>
    <w:link w:val="ae"/>
    <w:uiPriority w:val="99"/>
    <w:semiHidden/>
    <w:rsid w:val="008A13E3"/>
    <w:rPr>
      <w:rFonts w:ascii="ＭＳ 明朝" w:eastAsia="ＭＳ 明朝" w:hAnsi="游明朝" w:cs="Arial"/>
      <w:b/>
      <w:bCs/>
      <w:kern w:val="2"/>
      <w:sz w:val="24"/>
      <w:szCs w:val="22"/>
    </w:rPr>
  </w:style>
  <w:style w:type="character" w:customStyle="1" w:styleId="11">
    <w:name w:val="未解決のメンション1"/>
    <w:uiPriority w:val="99"/>
    <w:semiHidden/>
    <w:unhideWhenUsed/>
    <w:rsid w:val="008A13E3"/>
    <w:rPr>
      <w:color w:val="605E5C"/>
      <w:shd w:val="clear" w:color="auto" w:fill="E1DFDD"/>
    </w:rPr>
  </w:style>
  <w:style w:type="paragraph" w:customStyle="1" w:styleId="Default">
    <w:name w:val="Default"/>
    <w:rsid w:val="008A13E3"/>
    <w:pPr>
      <w:widowControl w:val="0"/>
      <w:autoSpaceDE w:val="0"/>
      <w:autoSpaceDN w:val="0"/>
      <w:adjustRightInd w:val="0"/>
    </w:pPr>
    <w:rPr>
      <w:rFonts w:ascii="ＭＳ ゴシック" w:eastAsia="ＭＳ ゴシック" w:hAnsi="游明朝" w:cs="ＭＳ ゴシック"/>
      <w:color w:val="000000"/>
      <w:sz w:val="24"/>
      <w:szCs w:val="24"/>
    </w:rPr>
  </w:style>
  <w:style w:type="paragraph" w:styleId="Web">
    <w:name w:val="Normal (Web)"/>
    <w:basedOn w:val="a"/>
    <w:uiPriority w:val="99"/>
    <w:unhideWhenUsed/>
    <w:rsid w:val="008A13E3"/>
    <w:pPr>
      <w:widowControl/>
      <w:adjustRightInd/>
      <w:spacing w:before="100" w:beforeAutospacing="1" w:after="100" w:afterAutospacing="1" w:line="240" w:lineRule="auto"/>
      <w:jc w:val="left"/>
      <w:textAlignment w:val="auto"/>
    </w:pPr>
    <w:rPr>
      <w:rFonts w:ascii="ＭＳ Ｐゴシック" w:eastAsia="ＭＳ Ｐゴシック" w:hAnsi="ＭＳ Ｐゴシック" w:cs="ＭＳ Ｐゴシック"/>
    </w:rPr>
  </w:style>
  <w:style w:type="paragraph" w:styleId="af0">
    <w:name w:val="endnote text"/>
    <w:basedOn w:val="a"/>
    <w:link w:val="af1"/>
    <w:uiPriority w:val="99"/>
    <w:semiHidden/>
    <w:unhideWhenUsed/>
    <w:rsid w:val="008A13E3"/>
    <w:pPr>
      <w:adjustRightInd/>
      <w:snapToGrid w:val="0"/>
      <w:spacing w:line="240" w:lineRule="auto"/>
      <w:jc w:val="left"/>
      <w:textAlignment w:val="auto"/>
    </w:pPr>
    <w:rPr>
      <w:rFonts w:ascii="ＭＳ 明朝" w:hAnsi="游明朝" w:cs="Arial"/>
      <w:kern w:val="2"/>
      <w:szCs w:val="22"/>
    </w:rPr>
  </w:style>
  <w:style w:type="character" w:customStyle="1" w:styleId="af1">
    <w:name w:val="文末脚注文字列 (文字)"/>
    <w:basedOn w:val="a0"/>
    <w:link w:val="af0"/>
    <w:uiPriority w:val="99"/>
    <w:semiHidden/>
    <w:rsid w:val="008A13E3"/>
    <w:rPr>
      <w:rFonts w:ascii="ＭＳ 明朝" w:eastAsia="ＭＳ 明朝" w:hAnsi="游明朝" w:cs="Arial"/>
      <w:kern w:val="2"/>
      <w:sz w:val="24"/>
      <w:szCs w:val="22"/>
    </w:rPr>
  </w:style>
  <w:style w:type="character" w:styleId="af2">
    <w:name w:val="endnote reference"/>
    <w:uiPriority w:val="99"/>
    <w:semiHidden/>
    <w:unhideWhenUsed/>
    <w:rsid w:val="008A13E3"/>
    <w:rPr>
      <w:vertAlign w:val="superscript"/>
    </w:rPr>
  </w:style>
  <w:style w:type="paragraph" w:styleId="af3">
    <w:name w:val="Revision"/>
    <w:hidden/>
    <w:uiPriority w:val="99"/>
    <w:semiHidden/>
    <w:rsid w:val="008A13E3"/>
    <w:rPr>
      <w:rFonts w:ascii="游明朝" w:eastAsia="游明朝" w:hAnsi="游明朝" w:cs="Arial"/>
      <w:kern w:val="2"/>
      <w:sz w:val="21"/>
      <w:szCs w:val="22"/>
    </w:rPr>
  </w:style>
  <w:style w:type="character" w:styleId="af4">
    <w:name w:val="FollowedHyperlink"/>
    <w:uiPriority w:val="99"/>
    <w:semiHidden/>
    <w:unhideWhenUsed/>
    <w:rsid w:val="008A13E3"/>
    <w:rPr>
      <w:color w:val="954F72"/>
      <w:u w:val="single"/>
    </w:rPr>
  </w:style>
  <w:style w:type="paragraph" w:styleId="af5">
    <w:name w:val="Balloon Text"/>
    <w:basedOn w:val="a"/>
    <w:link w:val="af6"/>
    <w:uiPriority w:val="99"/>
    <w:semiHidden/>
    <w:unhideWhenUsed/>
    <w:rsid w:val="008A13E3"/>
    <w:pPr>
      <w:adjustRightInd/>
      <w:spacing w:line="240" w:lineRule="auto"/>
      <w:textAlignment w:val="auto"/>
    </w:pPr>
    <w:rPr>
      <w:rFonts w:ascii="游ゴシック Light" w:eastAsia="游ゴシック Light" w:hAnsi="游ゴシック Light" w:cs="Times New Roman"/>
      <w:kern w:val="2"/>
      <w:sz w:val="18"/>
      <w:szCs w:val="18"/>
    </w:rPr>
  </w:style>
  <w:style w:type="character" w:customStyle="1" w:styleId="af6">
    <w:name w:val="吹き出し (文字)"/>
    <w:basedOn w:val="a0"/>
    <w:link w:val="af5"/>
    <w:uiPriority w:val="99"/>
    <w:semiHidden/>
    <w:rsid w:val="008A13E3"/>
    <w:rPr>
      <w:rFonts w:ascii="游ゴシック Light" w:eastAsia="游ゴシック Light" w:hAnsi="游ゴシック Light"/>
      <w:kern w:val="2"/>
      <w:sz w:val="18"/>
      <w:szCs w:val="18"/>
    </w:rPr>
  </w:style>
  <w:style w:type="character" w:customStyle="1" w:styleId="cf01">
    <w:name w:val="cf01"/>
    <w:rsid w:val="008A13E3"/>
    <w:rPr>
      <w:rFonts w:ascii="Meiryo UI" w:eastAsia="Meiryo UI" w:hAnsi="Meiryo UI" w:hint="eastAsia"/>
      <w:color w:val="FF0000"/>
      <w:sz w:val="18"/>
      <w:szCs w:val="18"/>
    </w:rPr>
  </w:style>
  <w:style w:type="character" w:customStyle="1" w:styleId="cf11">
    <w:name w:val="cf11"/>
    <w:rsid w:val="008A13E3"/>
    <w:rPr>
      <w:rFonts w:ascii="Meiryo UI" w:eastAsia="Meiryo UI" w:hAnsi="Meiryo UI" w:hint="eastAsia"/>
      <w:sz w:val="18"/>
      <w:szCs w:val="18"/>
    </w:rPr>
  </w:style>
  <w:style w:type="paragraph" w:styleId="af7">
    <w:name w:val="List Paragraph"/>
    <w:basedOn w:val="a"/>
    <w:uiPriority w:val="34"/>
    <w:qFormat/>
    <w:rsid w:val="008A13E3"/>
    <w:pPr>
      <w:adjustRightInd/>
      <w:spacing w:line="240" w:lineRule="auto"/>
      <w:ind w:left="720"/>
      <w:contextualSpacing/>
      <w:textAlignment w:val="auto"/>
    </w:pPr>
    <w:rPr>
      <w:rFonts w:ascii="ＭＳ 明朝" w:hAnsi="游明朝" w:cs="Arial"/>
      <w:kern w:val="2"/>
      <w:szCs w:val="22"/>
    </w:rPr>
  </w:style>
  <w:style w:type="character" w:styleId="af8">
    <w:name w:val="Unresolved Mention"/>
    <w:uiPriority w:val="99"/>
    <w:semiHidden/>
    <w:unhideWhenUsed/>
    <w:rsid w:val="008A13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9CE7E2-DFB6-4A36-8B2B-D1A1DB748811}">
  <ds:schemaRefs>
    <ds:schemaRef ds:uri="http://schemas.openxmlformats.org/officeDocument/2006/bibliography"/>
  </ds:schemaRefs>
</ds:datastoreItem>
</file>

<file path=customXml/itemProps2.xml><?xml version="1.0" encoding="utf-8"?>
<ds:datastoreItem xmlns:ds="http://schemas.openxmlformats.org/officeDocument/2006/customXml" ds:itemID="{B260130C-46E2-4101-9600-835DB2458DFA}"/>
</file>

<file path=customXml/itemProps3.xml><?xml version="1.0" encoding="utf-8"?>
<ds:datastoreItem xmlns:ds="http://schemas.openxmlformats.org/officeDocument/2006/customXml" ds:itemID="{88CA4933-D215-4123-85FA-147A22412B94}"/>
</file>

<file path=docProps/app.xml><?xml version="1.0" encoding="utf-8"?>
<Properties xmlns="http://schemas.openxmlformats.org/officeDocument/2006/extended-properties" xmlns:vt="http://schemas.openxmlformats.org/officeDocument/2006/docPropsVTypes">
  <Template>Normal.dotm</Template>
  <TotalTime>1</TotalTime>
  <Pages>37</Pages>
  <Words>6580</Words>
  <Characters>35928</Characters>
  <Application>Microsoft Office Word</Application>
  <DocSecurity>0</DocSecurity>
  <Lines>299</Lines>
  <Paragraphs>84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諸橋 奈津子</dc:creator>
  <cp:keywords/>
  <dc:description/>
  <cp:lastModifiedBy>諸橋 奈津子</cp:lastModifiedBy>
  <cp:revision>2</cp:revision>
  <dcterms:created xsi:type="dcterms:W3CDTF">2024-09-04T05:41:00Z</dcterms:created>
  <dcterms:modified xsi:type="dcterms:W3CDTF">2024-09-04T05:41:00Z</dcterms:modified>
</cp:coreProperties>
</file>