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18C" w:rsidRDefault="005A6343">
      <w:pPr>
        <w:pStyle w:val="Body"/>
        <w:jc w:val="center"/>
        <w:rPr>
          <w:rFonts w:ascii="Times New Roman" w:hAnsi="Times New Roman"/>
          <w:sz w:val="26"/>
          <w:szCs w:val="26"/>
        </w:rPr>
      </w:pPr>
      <w:bookmarkStart w:id="0" w:name="_GoBack"/>
      <w:bookmarkEnd w:id="0"/>
      <w:r>
        <w:rPr>
          <w:rFonts w:ascii="Times New Roman" w:hAnsi="Times New Roman"/>
          <w:noProof/>
          <w:sz w:val="26"/>
          <w:szCs w:val="26"/>
        </w:rPr>
        <w:drawing>
          <wp:inline distT="0" distB="0" distL="0" distR="0">
            <wp:extent cx="2152650" cy="779946"/>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7">
                      <a:extLst/>
                    </a:blip>
                    <a:stretch>
                      <a:fillRect/>
                    </a:stretch>
                  </pic:blipFill>
                  <pic:spPr>
                    <a:xfrm>
                      <a:off x="0" y="0"/>
                      <a:ext cx="2152650" cy="779946"/>
                    </a:xfrm>
                    <a:prstGeom prst="rect">
                      <a:avLst/>
                    </a:prstGeom>
                    <a:ln w="12700" cap="flat">
                      <a:noFill/>
                      <a:miter lim="400000"/>
                    </a:ln>
                    <a:effectLst/>
                  </pic:spPr>
                </pic:pic>
              </a:graphicData>
            </a:graphic>
          </wp:inline>
        </w:drawing>
      </w:r>
    </w:p>
    <w:p w:rsidR="0058518C" w:rsidRDefault="0058518C">
      <w:pPr>
        <w:pStyle w:val="Body"/>
        <w:rPr>
          <w:rFonts w:ascii="Times New Roman" w:hAnsi="Times New Roman"/>
          <w:b/>
          <w:bCs/>
          <w:sz w:val="28"/>
          <w:szCs w:val="28"/>
        </w:rPr>
      </w:pPr>
    </w:p>
    <w:p w:rsidR="0058518C" w:rsidRDefault="005A6343">
      <w:pPr>
        <w:pStyle w:val="Body"/>
        <w:jc w:val="center"/>
        <w:rPr>
          <w:rFonts w:ascii="Times New Roman" w:eastAsia="Times New Roman" w:hAnsi="Times New Roman" w:cs="Times New Roman"/>
          <w:b/>
          <w:bCs/>
          <w:sz w:val="28"/>
          <w:szCs w:val="28"/>
        </w:rPr>
      </w:pPr>
      <w:r>
        <w:rPr>
          <w:rFonts w:ascii="Times New Roman" w:hAnsi="Times New Roman"/>
          <w:b/>
          <w:bCs/>
          <w:sz w:val="28"/>
          <w:szCs w:val="28"/>
          <w:lang w:val="en-US"/>
        </w:rPr>
        <w:t xml:space="preserve">             Information related to Canada</w:t>
      </w:r>
      <w:r>
        <w:rPr>
          <w:rFonts w:ascii="Times New Roman" w:hAnsi="Times New Roman"/>
          <w:b/>
          <w:bCs/>
          <w:sz w:val="28"/>
          <w:szCs w:val="28"/>
          <w:lang w:val="en-US"/>
        </w:rPr>
        <w:t>’</w:t>
      </w:r>
      <w:r>
        <w:rPr>
          <w:rFonts w:ascii="Times New Roman" w:hAnsi="Times New Roman"/>
          <w:b/>
          <w:bCs/>
          <w:sz w:val="28"/>
          <w:szCs w:val="28"/>
          <w:lang w:val="en-US"/>
        </w:rPr>
        <w:t>s Response to List of Issues</w:t>
      </w:r>
    </w:p>
    <w:p w:rsidR="0058518C" w:rsidRDefault="005A6343">
      <w:pPr>
        <w:pStyle w:val="Body"/>
        <w:jc w:val="center"/>
        <w:rPr>
          <w:rFonts w:ascii="Times New Roman" w:eastAsia="Times New Roman" w:hAnsi="Times New Roman" w:cs="Times New Roman"/>
          <w:b/>
          <w:bCs/>
          <w:sz w:val="28"/>
          <w:szCs w:val="28"/>
        </w:rPr>
      </w:pPr>
      <w:r>
        <w:rPr>
          <w:rFonts w:ascii="Times New Roman" w:hAnsi="Times New Roman"/>
          <w:b/>
          <w:bCs/>
          <w:sz w:val="28"/>
          <w:szCs w:val="28"/>
          <w:lang w:val="en-US"/>
        </w:rPr>
        <w:t>April 15, 2022</w:t>
      </w:r>
    </w:p>
    <w:p w:rsidR="0058518C" w:rsidRDefault="0058518C">
      <w:pPr>
        <w:pStyle w:val="Body"/>
        <w:rPr>
          <w:rFonts w:ascii="Times New Roman" w:eastAsia="Times New Roman" w:hAnsi="Times New Roman" w:cs="Times New Roman"/>
          <w:sz w:val="24"/>
          <w:szCs w:val="24"/>
        </w:rPr>
      </w:pPr>
    </w:p>
    <w:p w:rsidR="0058518C" w:rsidRDefault="005A6343">
      <w:pPr>
        <w:pStyle w:val="Body"/>
        <w:rPr>
          <w:rFonts w:ascii="Times New Roman" w:eastAsia="Times New Roman" w:hAnsi="Times New Roman" w:cs="Times New Roman"/>
          <w:sz w:val="24"/>
          <w:szCs w:val="24"/>
        </w:rPr>
      </w:pPr>
      <w:r>
        <w:rPr>
          <w:rFonts w:ascii="Times New Roman" w:hAnsi="Times New Roman"/>
          <w:sz w:val="24"/>
          <w:szCs w:val="24"/>
          <w:lang w:val="en-US"/>
        </w:rPr>
        <w:t>To the members of the United Nations Committee on the Rights of the Child,</w:t>
      </w:r>
    </w:p>
    <w:p w:rsidR="0058518C" w:rsidRDefault="0058518C">
      <w:pPr>
        <w:pStyle w:val="Body"/>
        <w:rPr>
          <w:rFonts w:ascii="Times New Roman" w:eastAsia="Times New Roman" w:hAnsi="Times New Roman" w:cs="Times New Roman"/>
          <w:sz w:val="24"/>
          <w:szCs w:val="24"/>
        </w:rPr>
      </w:pPr>
    </w:p>
    <w:p w:rsidR="0058518C" w:rsidRDefault="005A6343">
      <w:pPr>
        <w:pStyle w:val="Body"/>
        <w:rPr>
          <w:rStyle w:val="None"/>
          <w:rFonts w:ascii="Times New Roman" w:eastAsia="Times New Roman" w:hAnsi="Times New Roman" w:cs="Times New Roman"/>
          <w:sz w:val="24"/>
          <w:szCs w:val="24"/>
        </w:rPr>
      </w:pPr>
      <w:r>
        <w:rPr>
          <w:rFonts w:ascii="Times New Roman" w:hAnsi="Times New Roman"/>
          <w:sz w:val="24"/>
          <w:szCs w:val="24"/>
          <w:lang w:val="en-US"/>
        </w:rPr>
        <w:t xml:space="preserve">The alternative report </w:t>
      </w:r>
      <w:r>
        <w:rPr>
          <w:rFonts w:ascii="Times New Roman" w:hAnsi="Times New Roman"/>
          <w:sz w:val="24"/>
          <w:szCs w:val="24"/>
          <w:lang w:val="en-US"/>
        </w:rPr>
        <w:t>“</w:t>
      </w:r>
      <w:hyperlink r:id="rId8" w:history="1">
        <w:r>
          <w:rPr>
            <w:rStyle w:val="Hyperlink0"/>
            <w:rFonts w:eastAsia="Arial Unicode MS"/>
            <w:lang w:val="en-US"/>
          </w:rPr>
          <w:t>Close Gaps through Systemic Change: Implement Children</w:t>
        </w:r>
        <w:r>
          <w:rPr>
            <w:rStyle w:val="None"/>
            <w:rFonts w:ascii="Times New Roman" w:hAnsi="Times New Roman"/>
            <w:color w:val="1155CC"/>
            <w:sz w:val="24"/>
            <w:szCs w:val="24"/>
            <w:u w:val="single" w:color="1155CC"/>
            <w:lang w:val="en-US"/>
          </w:rPr>
          <w:t>’</w:t>
        </w:r>
        <w:r>
          <w:rPr>
            <w:rStyle w:val="Hyperlink0"/>
            <w:rFonts w:eastAsia="Arial Unicode MS"/>
            <w:lang w:val="en-US"/>
          </w:rPr>
          <w:t>s Rights in Canada</w:t>
        </w:r>
      </w:hyperlink>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was originally submitted by the </w:t>
      </w:r>
      <w:r>
        <w:rPr>
          <w:rStyle w:val="None"/>
          <w:rFonts w:ascii="Times New Roman" w:hAnsi="Times New Roman"/>
          <w:sz w:val="24"/>
          <w:szCs w:val="24"/>
          <w:lang w:val="en-US"/>
        </w:rPr>
        <w:t>Canadian Coalition for the Rights of Children (CCRC) on March 1 2020. We also submitted an additional letter of information on July 1, 2020, in relation to the coronavirus pandemic. Since then, Canada</w:t>
      </w:r>
      <w:r>
        <w:rPr>
          <w:rStyle w:val="None"/>
          <w:rFonts w:ascii="Times New Roman" w:hAnsi="Times New Roman"/>
          <w:sz w:val="24"/>
          <w:szCs w:val="24"/>
          <w:lang w:val="en-US"/>
        </w:rPr>
        <w:t>’</w:t>
      </w:r>
      <w:r>
        <w:rPr>
          <w:rStyle w:val="None"/>
          <w:rFonts w:ascii="Times New Roman" w:hAnsi="Times New Roman"/>
          <w:sz w:val="24"/>
          <w:szCs w:val="24"/>
          <w:lang w:val="en-US"/>
        </w:rPr>
        <w:t xml:space="preserve">s experience with Covid-19, as well as factors such as </w:t>
      </w:r>
      <w:r>
        <w:rPr>
          <w:rStyle w:val="None"/>
          <w:rFonts w:ascii="Times New Roman" w:hAnsi="Times New Roman"/>
          <w:sz w:val="24"/>
          <w:szCs w:val="24"/>
          <w:lang w:val="en-US"/>
        </w:rPr>
        <w:t>the findings of children</w:t>
      </w:r>
      <w:r>
        <w:rPr>
          <w:rStyle w:val="None"/>
          <w:rFonts w:ascii="Times New Roman" w:hAnsi="Times New Roman"/>
          <w:sz w:val="24"/>
          <w:szCs w:val="24"/>
          <w:lang w:val="en-US"/>
        </w:rPr>
        <w:t>’</w:t>
      </w:r>
      <w:r>
        <w:rPr>
          <w:rStyle w:val="None"/>
          <w:rFonts w:ascii="Times New Roman" w:hAnsi="Times New Roman"/>
          <w:sz w:val="24"/>
          <w:szCs w:val="24"/>
          <w:lang w:val="en-US"/>
        </w:rPr>
        <w:t>s remains at former residential school sites across Canada, serious incidents of Islamophobia and anti-semitism affecting children, and growing economic inequality, confirms the findings of major systemic gaps in protection of chil</w:t>
      </w:r>
      <w:r>
        <w:rPr>
          <w:rStyle w:val="None"/>
          <w:rFonts w:ascii="Times New Roman" w:hAnsi="Times New Roman"/>
          <w:sz w:val="24"/>
          <w:szCs w:val="24"/>
          <w:lang w:val="en-US"/>
        </w:rPr>
        <w:t>dren</w:t>
      </w:r>
      <w:r>
        <w:rPr>
          <w:rStyle w:val="None"/>
          <w:rFonts w:ascii="Times New Roman" w:hAnsi="Times New Roman"/>
          <w:sz w:val="24"/>
          <w:szCs w:val="24"/>
          <w:lang w:val="en-US"/>
        </w:rPr>
        <w:t>’</w:t>
      </w:r>
      <w:r>
        <w:rPr>
          <w:rStyle w:val="None"/>
          <w:rFonts w:ascii="Times New Roman" w:hAnsi="Times New Roman"/>
          <w:sz w:val="24"/>
          <w:szCs w:val="24"/>
          <w:lang w:val="en-US"/>
        </w:rPr>
        <w:t>s rights. In addition to exposing the gaps, it reveals the negative impacts and high costs for children and society. Moving forward, it adds to the already compelling evidence in the report that implementing children</w:t>
      </w:r>
      <w:r>
        <w:rPr>
          <w:rStyle w:val="None"/>
          <w:rFonts w:ascii="Times New Roman" w:hAnsi="Times New Roman"/>
          <w:sz w:val="24"/>
          <w:szCs w:val="24"/>
          <w:lang w:val="en-US"/>
        </w:rPr>
        <w:t>’</w:t>
      </w:r>
      <w:r>
        <w:rPr>
          <w:rStyle w:val="None"/>
          <w:rFonts w:ascii="Times New Roman" w:hAnsi="Times New Roman"/>
          <w:sz w:val="24"/>
          <w:szCs w:val="24"/>
          <w:lang w:val="en-US"/>
        </w:rPr>
        <w:t>s rights would make Canada</w:t>
      </w:r>
      <w:r>
        <w:rPr>
          <w:rStyle w:val="None"/>
          <w:rFonts w:ascii="Times New Roman" w:hAnsi="Times New Roman"/>
          <w:sz w:val="24"/>
          <w:szCs w:val="24"/>
          <w:lang w:val="en-US"/>
        </w:rPr>
        <w:t>’</w:t>
      </w:r>
      <w:r>
        <w:rPr>
          <w:rStyle w:val="None"/>
          <w:rFonts w:ascii="Times New Roman" w:hAnsi="Times New Roman"/>
          <w:sz w:val="24"/>
          <w:szCs w:val="24"/>
          <w:lang w:val="en-US"/>
        </w:rPr>
        <w:t>s feder</w:t>
      </w:r>
      <w:r>
        <w:rPr>
          <w:rStyle w:val="None"/>
          <w:rFonts w:ascii="Times New Roman" w:hAnsi="Times New Roman"/>
          <w:sz w:val="24"/>
          <w:szCs w:val="24"/>
          <w:lang w:val="en-US"/>
        </w:rPr>
        <w:t>alist system of governance work better for children, families, and communities across the country.</w:t>
      </w:r>
    </w:p>
    <w:p w:rsidR="0058518C" w:rsidRDefault="0058518C">
      <w:pPr>
        <w:pStyle w:val="Body"/>
        <w:rPr>
          <w:rStyle w:val="None"/>
          <w:rFonts w:ascii="Times New Roman" w:eastAsia="Times New Roman" w:hAnsi="Times New Roman" w:cs="Times New Roman"/>
          <w:sz w:val="24"/>
          <w:szCs w:val="24"/>
        </w:rPr>
      </w:pPr>
    </w:p>
    <w:p w:rsidR="0058518C" w:rsidRDefault="005A6343">
      <w:pPr>
        <w:pStyle w:val="Body"/>
        <w:rPr>
          <w:rStyle w:val="None"/>
          <w:rFonts w:ascii="Times New Roman" w:eastAsia="Times New Roman" w:hAnsi="Times New Roman" w:cs="Times New Roman"/>
          <w:sz w:val="24"/>
          <w:szCs w:val="24"/>
        </w:rPr>
      </w:pPr>
      <w:r>
        <w:rPr>
          <w:rStyle w:val="None"/>
          <w:rFonts w:ascii="Times New Roman" w:hAnsi="Times New Roman"/>
          <w:sz w:val="24"/>
          <w:szCs w:val="24"/>
          <w:lang w:val="en-US"/>
        </w:rPr>
        <w:t>With this in mind,  this submission provides additional information for the Committee to consider when reading the Government of Canada</w:t>
      </w:r>
      <w:r>
        <w:rPr>
          <w:rStyle w:val="None"/>
          <w:rFonts w:ascii="Times New Roman" w:hAnsi="Times New Roman"/>
          <w:sz w:val="24"/>
          <w:szCs w:val="24"/>
          <w:lang w:val="en-US"/>
        </w:rPr>
        <w:t>’</w:t>
      </w:r>
      <w:r>
        <w:rPr>
          <w:rStyle w:val="None"/>
          <w:rFonts w:ascii="Times New Roman" w:hAnsi="Times New Roman"/>
          <w:sz w:val="24"/>
          <w:szCs w:val="24"/>
          <w:lang w:val="en-US"/>
        </w:rPr>
        <w:t xml:space="preserve">s response to the </w:t>
      </w:r>
      <w:hyperlink r:id="rId9" w:history="1">
        <w:r>
          <w:rPr>
            <w:rStyle w:val="Hyperlink0"/>
            <w:rFonts w:eastAsia="Arial Unicode MS"/>
            <w:lang w:val="en-US"/>
          </w:rPr>
          <w:t xml:space="preserve">List of Issues </w:t>
        </w:r>
      </w:hyperlink>
      <w:hyperlink r:id="rId10" w:history="1">
        <w:r>
          <w:rPr>
            <w:rStyle w:val="Hyperlink1"/>
            <w:rFonts w:eastAsia="Arial Unicode MS"/>
          </w:rPr>
          <w:t xml:space="preserve">(LOI). </w:t>
        </w:r>
      </w:hyperlink>
      <w:r>
        <w:rPr>
          <w:rStyle w:val="None"/>
          <w:rFonts w:ascii="Times New Roman" w:hAnsi="Times New Roman"/>
          <w:sz w:val="24"/>
          <w:szCs w:val="24"/>
          <w:lang w:val="en-US"/>
        </w:rPr>
        <w:t>We highlight how the system could be strengthened if children</w:t>
      </w:r>
      <w:r>
        <w:rPr>
          <w:rStyle w:val="None"/>
          <w:rFonts w:ascii="Times New Roman" w:hAnsi="Times New Roman"/>
          <w:sz w:val="24"/>
          <w:szCs w:val="24"/>
          <w:lang w:val="en-US"/>
        </w:rPr>
        <w:t>’</w:t>
      </w:r>
      <w:r>
        <w:rPr>
          <w:rStyle w:val="None"/>
          <w:rFonts w:ascii="Times New Roman" w:hAnsi="Times New Roman"/>
          <w:sz w:val="24"/>
          <w:szCs w:val="24"/>
          <w:lang w:val="en-US"/>
        </w:rPr>
        <w:t>s rights were prioritized by the government.</w:t>
      </w:r>
    </w:p>
    <w:p w:rsidR="0058518C" w:rsidRDefault="0058518C">
      <w:pPr>
        <w:pStyle w:val="Body"/>
        <w:rPr>
          <w:rStyle w:val="None"/>
          <w:rFonts w:ascii="Times New Roman" w:eastAsia="Times New Roman" w:hAnsi="Times New Roman" w:cs="Times New Roman"/>
          <w:sz w:val="24"/>
          <w:szCs w:val="24"/>
        </w:rPr>
      </w:pPr>
    </w:p>
    <w:p w:rsidR="0058518C" w:rsidRDefault="005A6343">
      <w:pPr>
        <w:pStyle w:val="Body"/>
        <w:numPr>
          <w:ilvl w:val="0"/>
          <w:numId w:val="2"/>
        </w:numPr>
        <w:spacing w:after="240"/>
        <w:rPr>
          <w:rFonts w:ascii="Times New Roman" w:hAnsi="Times New Roman"/>
          <w:b/>
          <w:bCs/>
          <w:sz w:val="24"/>
          <w:szCs w:val="24"/>
          <w:lang w:val="en-US"/>
        </w:rPr>
      </w:pPr>
      <w:r>
        <w:rPr>
          <w:rStyle w:val="None"/>
          <w:rFonts w:ascii="Times New Roman" w:hAnsi="Times New Roman"/>
          <w:b/>
          <w:bCs/>
          <w:sz w:val="24"/>
          <w:szCs w:val="24"/>
          <w:lang w:val="en-US"/>
        </w:rPr>
        <w:t>Systems for Implementation and Monitoring</w:t>
      </w:r>
    </w:p>
    <w:p w:rsidR="0058518C" w:rsidRDefault="005A6343">
      <w:pPr>
        <w:pStyle w:val="Body"/>
        <w:spacing w:after="240"/>
        <w:rPr>
          <w:rStyle w:val="None"/>
          <w:rFonts w:ascii="Times New Roman" w:eastAsia="Times New Roman" w:hAnsi="Times New Roman" w:cs="Times New Roman"/>
          <w:sz w:val="24"/>
          <w:szCs w:val="24"/>
        </w:rPr>
      </w:pPr>
      <w:r>
        <w:rPr>
          <w:rStyle w:val="None"/>
          <w:rFonts w:ascii="Times New Roman" w:hAnsi="Times New Roman"/>
          <w:sz w:val="24"/>
          <w:szCs w:val="24"/>
          <w:lang w:val="es-ES_tradnl"/>
        </w:rPr>
        <w:t>Canada</w:t>
      </w:r>
      <w:r>
        <w:rPr>
          <w:rStyle w:val="None"/>
          <w:rFonts w:ascii="Times New Roman" w:hAnsi="Times New Roman"/>
          <w:sz w:val="24"/>
          <w:szCs w:val="24"/>
          <w:lang w:val="en-US"/>
        </w:rPr>
        <w:t>’</w:t>
      </w:r>
      <w:r>
        <w:rPr>
          <w:rStyle w:val="None"/>
          <w:rFonts w:ascii="Times New Roman" w:hAnsi="Times New Roman"/>
          <w:sz w:val="24"/>
          <w:szCs w:val="24"/>
          <w:lang w:val="en-US"/>
        </w:rPr>
        <w:t xml:space="preserve">s response to the List of Issues continues the pattern of </w:t>
      </w:r>
      <w:r>
        <w:rPr>
          <w:rStyle w:val="None"/>
          <w:rFonts w:ascii="Times New Roman" w:hAnsi="Times New Roman"/>
          <w:sz w:val="24"/>
          <w:szCs w:val="24"/>
          <w:lang w:val="en-US"/>
        </w:rPr>
        <w:t>providing long lists of specific programs without analysis of outcomes or clarity about how they fulfill or fall short of respect for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rights. Many are narrow in scope or only apply in one province, leaving out large groups of children. Children </w:t>
      </w:r>
      <w:r>
        <w:rPr>
          <w:rStyle w:val="None"/>
          <w:rFonts w:ascii="Times New Roman" w:hAnsi="Times New Roman"/>
          <w:sz w:val="24"/>
          <w:szCs w:val="24"/>
          <w:lang w:val="en-US"/>
        </w:rPr>
        <w:t>and CSOs were not included in developing Canada</w:t>
      </w:r>
      <w:r>
        <w:rPr>
          <w:rStyle w:val="None"/>
          <w:rFonts w:ascii="Times New Roman" w:hAnsi="Times New Roman"/>
          <w:sz w:val="24"/>
          <w:szCs w:val="24"/>
          <w:lang w:val="en-US"/>
        </w:rPr>
        <w:t>’</w:t>
      </w:r>
      <w:r>
        <w:rPr>
          <w:rStyle w:val="None"/>
          <w:rFonts w:ascii="Times New Roman" w:hAnsi="Times New Roman"/>
          <w:sz w:val="24"/>
          <w:szCs w:val="24"/>
          <w:lang w:val="en-US"/>
        </w:rPr>
        <w:t>s response, in spite of Ministerial level commitments to improve the process for responding to recommendations and including civil society. This piece-meal approach ignores recommendations in previous reviews</w:t>
      </w:r>
      <w:r>
        <w:rPr>
          <w:rStyle w:val="None"/>
          <w:rFonts w:ascii="Times New Roman" w:hAnsi="Times New Roman"/>
          <w:sz w:val="24"/>
          <w:szCs w:val="24"/>
          <w:lang w:val="en-US"/>
        </w:rPr>
        <w:t xml:space="preserve">; it continues to fail many children; and it ignores well-documented evidence of the benefits of taking a more comprehensive, rights-based approach to public policy for children, including benefits for Canadian federalism.  </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color w:val="3C4043"/>
          <w:sz w:val="24"/>
          <w:szCs w:val="24"/>
          <w:u w:color="3C4043"/>
          <w:shd w:val="clear" w:color="auto" w:fill="FFFFFF"/>
          <w:lang w:val="en-US"/>
        </w:rPr>
        <w:lastRenderedPageBreak/>
        <w:t>Canada's response to the LOI sh</w:t>
      </w:r>
      <w:r>
        <w:rPr>
          <w:rStyle w:val="None"/>
          <w:rFonts w:ascii="Times New Roman" w:hAnsi="Times New Roman"/>
          <w:color w:val="3C4043"/>
          <w:sz w:val="24"/>
          <w:szCs w:val="24"/>
          <w:u w:color="3C4043"/>
          <w:shd w:val="clear" w:color="auto" w:fill="FFFFFF"/>
          <w:lang w:val="en-US"/>
        </w:rPr>
        <w:t>ows that no steps have been taken to implement systemic recommendations from the last review or additional measures in response to systemic issues in the LOI.  Canada's report and response to LOI do recognize significant violations, such as violations of t</w:t>
      </w:r>
      <w:r>
        <w:rPr>
          <w:rStyle w:val="None"/>
          <w:rFonts w:ascii="Times New Roman" w:hAnsi="Times New Roman"/>
          <w:color w:val="3C4043"/>
          <w:sz w:val="24"/>
          <w:szCs w:val="24"/>
          <w:u w:color="3C4043"/>
          <w:shd w:val="clear" w:color="auto" w:fill="FFFFFF"/>
          <w:lang w:val="en-US"/>
        </w:rPr>
        <w:t xml:space="preserve">he rights of Indigenous children </w:t>
      </w:r>
      <w:r>
        <w:rPr>
          <w:rStyle w:val="None"/>
          <w:rFonts w:ascii="Times New Roman" w:hAnsi="Times New Roman"/>
          <w:sz w:val="24"/>
          <w:szCs w:val="24"/>
          <w:lang w:val="en-US"/>
        </w:rPr>
        <w:t>(see Response to LOI para. 4). It is important to note that no steps have been taken to strengthen the mandate of the Interdepartmental Working Group on Children</w:t>
      </w:r>
      <w:r>
        <w:rPr>
          <w:rStyle w:val="None"/>
          <w:rFonts w:ascii="Times New Roman" w:hAnsi="Times New Roman"/>
          <w:sz w:val="24"/>
          <w:szCs w:val="24"/>
          <w:lang w:val="en-US"/>
        </w:rPr>
        <w:t>’</w:t>
      </w:r>
      <w:r>
        <w:rPr>
          <w:rStyle w:val="None"/>
          <w:rFonts w:ascii="Times New Roman" w:hAnsi="Times New Roman"/>
          <w:sz w:val="24"/>
          <w:szCs w:val="24"/>
          <w:lang w:val="en-US"/>
        </w:rPr>
        <w:t>s Rights (IWGCR), which lies within the jurisdiction of the f</w:t>
      </w:r>
      <w:r>
        <w:rPr>
          <w:rStyle w:val="None"/>
          <w:rFonts w:ascii="Times New Roman" w:hAnsi="Times New Roman"/>
          <w:sz w:val="24"/>
          <w:szCs w:val="24"/>
          <w:lang w:val="en-US"/>
        </w:rPr>
        <w:t>ederal government, in spite of evidence showing that it lacks authority to effectively coordinate policies, resources, and measuring outcomes across departments. Furthermore, the new Forum of Ministers on Human Rights  is not specifically focused on childr</w:t>
      </w:r>
      <w:r>
        <w:rPr>
          <w:rStyle w:val="None"/>
          <w:rFonts w:ascii="Times New Roman" w:hAnsi="Times New Roman"/>
          <w:sz w:val="24"/>
          <w:szCs w:val="24"/>
          <w:lang w:val="en-US"/>
        </w:rPr>
        <w:t xml:space="preserve">en (see Response to LOI para. 11); it only meets every 2 years and has been critiqued by many human rights groups as an inadequate mechanism for implementing international human rights obligations in Canada.  </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In addition, there is a need for federal and p</w:t>
      </w:r>
      <w:r>
        <w:rPr>
          <w:rStyle w:val="None"/>
          <w:rFonts w:ascii="Times New Roman" w:hAnsi="Times New Roman"/>
          <w:sz w:val="24"/>
          <w:szCs w:val="24"/>
          <w:lang w:val="en-US"/>
        </w:rPr>
        <w:t>rovincial strategies for the implementation of the CRC, as national strategies are not always effective at fully implementing the CRC across jurisdictions. For example, the two national strategies mentioned in the Response to the LOI para 3a refer to human</w:t>
      </w:r>
      <w:r>
        <w:rPr>
          <w:rStyle w:val="None"/>
          <w:rFonts w:ascii="Times New Roman" w:hAnsi="Times New Roman"/>
          <w:sz w:val="24"/>
          <w:szCs w:val="24"/>
          <w:lang w:val="en-US"/>
        </w:rPr>
        <w:t xml:space="preserve"> trafficking and homelessness, respectively. While these strategies contain actions related to children, they do not provide a comprehensive implementation of the CRC across jurisdictions. </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 xml:space="preserve">Recommendation:  </w:t>
      </w:r>
    </w:p>
    <w:p w:rsidR="0058518C" w:rsidRDefault="005A6343">
      <w:pPr>
        <w:pStyle w:val="Body"/>
        <w:numPr>
          <w:ilvl w:val="0"/>
          <w:numId w:val="4"/>
        </w:numPr>
        <w:spacing w:before="240" w:after="240"/>
        <w:rPr>
          <w:rFonts w:ascii="Times New Roman" w:hAnsi="Times New Roman"/>
          <w:b/>
          <w:bCs/>
          <w:i/>
          <w:iCs/>
          <w:sz w:val="24"/>
          <w:szCs w:val="24"/>
          <w:lang w:val="en-US"/>
        </w:rPr>
      </w:pPr>
      <w:r>
        <w:rPr>
          <w:rStyle w:val="None"/>
          <w:rFonts w:ascii="Times New Roman" w:hAnsi="Times New Roman"/>
          <w:b/>
          <w:bCs/>
          <w:i/>
          <w:iCs/>
          <w:sz w:val="24"/>
          <w:szCs w:val="24"/>
          <w:lang w:val="en-US"/>
        </w:rPr>
        <w:t>Stronger mandate for IWGCR to ensure implementat</w:t>
      </w:r>
      <w:r>
        <w:rPr>
          <w:rStyle w:val="None"/>
          <w:rFonts w:ascii="Times New Roman" w:hAnsi="Times New Roman"/>
          <w:b/>
          <w:bCs/>
          <w:i/>
          <w:iCs/>
          <w:sz w:val="24"/>
          <w:szCs w:val="24"/>
          <w:lang w:val="en-US"/>
        </w:rPr>
        <w:t>ion across federal departments.  Create an independent Commissioner</w:t>
      </w:r>
      <w:r>
        <w:rPr>
          <w:rStyle w:val="None"/>
          <w:rFonts w:ascii="Times New Roman" w:hAnsi="Times New Roman"/>
          <w:b/>
          <w:bCs/>
          <w:i/>
          <w:iCs/>
          <w:sz w:val="24"/>
          <w:szCs w:val="24"/>
          <w:lang w:val="en-US"/>
        </w:rPr>
        <w:t>’</w:t>
      </w:r>
      <w:r>
        <w:rPr>
          <w:rStyle w:val="None"/>
          <w:rFonts w:ascii="Times New Roman" w:hAnsi="Times New Roman"/>
          <w:b/>
          <w:bCs/>
          <w:i/>
          <w:iCs/>
          <w:sz w:val="24"/>
          <w:szCs w:val="24"/>
          <w:lang w:val="en-US"/>
        </w:rPr>
        <w:t xml:space="preserve">s office for monitoring. Create  federal and provincial strategies for the implementation of the CRC in Canada. </w:t>
      </w:r>
    </w:p>
    <w:p w:rsidR="0058518C" w:rsidRDefault="005A6343">
      <w:pPr>
        <w:pStyle w:val="Body"/>
        <w:spacing w:after="240"/>
        <w:rPr>
          <w:rStyle w:val="None"/>
          <w:rFonts w:ascii="Times New Roman" w:eastAsia="Times New Roman" w:hAnsi="Times New Roman" w:cs="Times New Roman"/>
          <w:b/>
          <w:bCs/>
          <w:sz w:val="24"/>
          <w:szCs w:val="24"/>
        </w:rPr>
      </w:pPr>
      <w:r>
        <w:rPr>
          <w:rStyle w:val="None"/>
          <w:rFonts w:ascii="Times New Roman" w:hAnsi="Times New Roman"/>
          <w:b/>
          <w:bCs/>
          <w:sz w:val="24"/>
          <w:szCs w:val="24"/>
          <w:lang w:val="en-US"/>
        </w:rPr>
        <w:t>Child Rights Impact Assessments (CRIA):</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There is no commitment to actually </w:t>
      </w:r>
      <w:r>
        <w:rPr>
          <w:rStyle w:val="None"/>
          <w:rFonts w:ascii="Times New Roman" w:hAnsi="Times New Roman"/>
          <w:sz w:val="24"/>
          <w:szCs w:val="24"/>
          <w:lang w:val="en-US"/>
        </w:rPr>
        <w:t>implementing CRIAs (see para. 15 Government</w:t>
      </w:r>
      <w:r>
        <w:rPr>
          <w:rStyle w:val="None"/>
          <w:rFonts w:ascii="Times New Roman" w:hAnsi="Times New Roman"/>
          <w:sz w:val="24"/>
          <w:szCs w:val="24"/>
          <w:lang w:val="en-US"/>
        </w:rPr>
        <w:t>’</w:t>
      </w:r>
      <w:r>
        <w:rPr>
          <w:rStyle w:val="None"/>
          <w:rFonts w:ascii="Times New Roman" w:hAnsi="Times New Roman"/>
          <w:sz w:val="24"/>
          <w:szCs w:val="24"/>
          <w:lang w:val="en-US"/>
        </w:rPr>
        <w:t xml:space="preserve">s Response to LOI). Although the Government refers to use of a Gender-based Analysis Plus tool in the federal </w:t>
      </w:r>
      <w:r>
        <w:rPr>
          <w:rStyle w:val="None"/>
          <w:rFonts w:ascii="Times New Roman" w:hAnsi="Times New Roman"/>
          <w:i/>
          <w:iCs/>
          <w:sz w:val="24"/>
          <w:szCs w:val="24"/>
          <w:lang w:val="en-US"/>
        </w:rPr>
        <w:t>Youth Policy</w:t>
      </w:r>
      <w:r>
        <w:rPr>
          <w:rStyle w:val="None"/>
          <w:rFonts w:ascii="Times New Roman" w:hAnsi="Times New Roman"/>
          <w:sz w:val="24"/>
          <w:szCs w:val="24"/>
          <w:lang w:val="en-US"/>
        </w:rPr>
        <w:t xml:space="preserve">, age is only one of several indicators of equality that is assessed. Furthermore, youth, </w:t>
      </w:r>
      <w:r>
        <w:rPr>
          <w:rStyle w:val="None"/>
          <w:rFonts w:ascii="Times New Roman" w:hAnsi="Times New Roman"/>
          <w:sz w:val="24"/>
          <w:szCs w:val="24"/>
          <w:lang w:val="en-US"/>
        </w:rPr>
        <w:t>defined as 15-29 years of age, does not take into account children under 15 years of age. While the benefits of using CRIA have been recognized, the steps taken to implement them are inadequate to achieve those benefits.</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 xml:space="preserve">Recommendation: </w:t>
      </w:r>
    </w:p>
    <w:p w:rsidR="0058518C" w:rsidRDefault="005A6343">
      <w:pPr>
        <w:pStyle w:val="Body"/>
        <w:numPr>
          <w:ilvl w:val="0"/>
          <w:numId w:val="6"/>
        </w:numPr>
        <w:spacing w:before="240" w:after="240"/>
        <w:rPr>
          <w:rFonts w:ascii="Times New Roman" w:hAnsi="Times New Roman"/>
          <w:b/>
          <w:bCs/>
          <w:i/>
          <w:iCs/>
          <w:sz w:val="24"/>
          <w:szCs w:val="24"/>
          <w:lang w:val="en-US"/>
        </w:rPr>
      </w:pPr>
      <w:r>
        <w:rPr>
          <w:rStyle w:val="None"/>
          <w:rFonts w:ascii="Times New Roman" w:hAnsi="Times New Roman"/>
          <w:b/>
          <w:bCs/>
          <w:i/>
          <w:iCs/>
          <w:sz w:val="24"/>
          <w:szCs w:val="24"/>
          <w:lang w:val="en-US"/>
        </w:rPr>
        <w:t>Commit to using CR</w:t>
      </w:r>
      <w:r>
        <w:rPr>
          <w:rStyle w:val="None"/>
          <w:rFonts w:ascii="Times New Roman" w:hAnsi="Times New Roman"/>
          <w:b/>
          <w:bCs/>
          <w:i/>
          <w:iCs/>
          <w:sz w:val="24"/>
          <w:szCs w:val="24"/>
          <w:lang w:val="en-US"/>
        </w:rPr>
        <w:t xml:space="preserve">IA for all federal legislation and programs that affect children, and encourage provinces to use them, especially for areas of joint jurisdiction. </w:t>
      </w:r>
    </w:p>
    <w:p w:rsidR="0058518C" w:rsidRDefault="0058518C">
      <w:pPr>
        <w:pStyle w:val="Body"/>
        <w:spacing w:before="240" w:after="240"/>
        <w:ind w:left="1440"/>
        <w:rPr>
          <w:rStyle w:val="None"/>
          <w:rFonts w:ascii="Times New Roman" w:eastAsia="Times New Roman" w:hAnsi="Times New Roman" w:cs="Times New Roman"/>
          <w:b/>
          <w:bCs/>
          <w:i/>
          <w:iCs/>
          <w:sz w:val="24"/>
          <w:szCs w:val="24"/>
        </w:rPr>
      </w:pPr>
    </w:p>
    <w:p w:rsidR="0058518C" w:rsidRDefault="005A6343">
      <w:pPr>
        <w:pStyle w:val="Body"/>
        <w:numPr>
          <w:ilvl w:val="0"/>
          <w:numId w:val="7"/>
        </w:numPr>
        <w:spacing w:before="240" w:after="240"/>
        <w:rPr>
          <w:rFonts w:ascii="Times New Roman" w:hAnsi="Times New Roman"/>
          <w:b/>
          <w:bCs/>
          <w:sz w:val="24"/>
          <w:szCs w:val="24"/>
          <w:lang w:val="en-US"/>
        </w:rPr>
      </w:pPr>
      <w:r>
        <w:rPr>
          <w:rStyle w:val="None"/>
          <w:rFonts w:ascii="Times New Roman" w:hAnsi="Times New Roman"/>
          <w:b/>
          <w:bCs/>
          <w:sz w:val="24"/>
          <w:szCs w:val="24"/>
          <w:lang w:val="en-US"/>
        </w:rPr>
        <w:lastRenderedPageBreak/>
        <w:t>Data and Analysis to Inform Policy</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As the Committee notes in the LOI in Part 1, 3, Canada needs a </w:t>
      </w:r>
      <w:r>
        <w:rPr>
          <w:rStyle w:val="None"/>
          <w:rFonts w:ascii="Times New Roman" w:hAnsi="Times New Roman"/>
          <w:sz w:val="24"/>
          <w:szCs w:val="24"/>
          <w:lang w:val="en-US"/>
        </w:rPr>
        <w:t>comprehensive national data collection system. While the government</w:t>
      </w:r>
      <w:r>
        <w:rPr>
          <w:rStyle w:val="None"/>
          <w:rFonts w:ascii="Times New Roman" w:hAnsi="Times New Roman"/>
          <w:sz w:val="24"/>
          <w:szCs w:val="24"/>
          <w:lang w:val="en-US"/>
        </w:rPr>
        <w:t>’</w:t>
      </w:r>
      <w:r>
        <w:rPr>
          <w:rStyle w:val="None"/>
          <w:rFonts w:ascii="Times New Roman" w:hAnsi="Times New Roman"/>
          <w:sz w:val="24"/>
          <w:szCs w:val="24"/>
          <w:lang w:val="en-US"/>
        </w:rPr>
        <w:t>s Response to the LOI highlights new sources of statistical information related to children in the areas of health, early childhood development, and child welfare, and includes more disagg</w:t>
      </w:r>
      <w:r>
        <w:rPr>
          <w:rStyle w:val="None"/>
          <w:rFonts w:ascii="Times New Roman" w:hAnsi="Times New Roman"/>
          <w:sz w:val="24"/>
          <w:szCs w:val="24"/>
          <w:lang w:val="en-US"/>
        </w:rPr>
        <w:t>regated data in the appendices, the fact remains that data collection is fragmented across levels of governments and issue areas. Harmonized data collection systems, such as GlobalChild, have not been implemented, impeding the ability of governments to ade</w:t>
      </w:r>
      <w:r>
        <w:rPr>
          <w:rStyle w:val="None"/>
          <w:rFonts w:ascii="Times New Roman" w:hAnsi="Times New Roman"/>
          <w:sz w:val="24"/>
          <w:szCs w:val="24"/>
          <w:lang w:val="en-US"/>
        </w:rPr>
        <w:t>quately respond to identified gaps. Consequently, there are still major gaps and little analysis of the data to inform policy choices and assess progress. The lack of data about structurally vulnerable children remains a serious issue. Furthermore, we know</w:t>
      </w:r>
      <w:r>
        <w:rPr>
          <w:rStyle w:val="None"/>
          <w:rFonts w:ascii="Times New Roman" w:hAnsi="Times New Roman"/>
          <w:sz w:val="24"/>
          <w:szCs w:val="24"/>
          <w:lang w:val="en-US"/>
        </w:rPr>
        <w:t xml:space="preserve"> that more data about certain groups of children would help in the design and implementation of polices and programs that better allow for children to realize their rights, including Indigenous children. As the Native Women</w:t>
      </w:r>
      <w:r>
        <w:rPr>
          <w:rStyle w:val="None"/>
          <w:rFonts w:ascii="Times New Roman" w:hAnsi="Times New Roman"/>
          <w:sz w:val="24"/>
          <w:szCs w:val="24"/>
          <w:lang w:val="en-US"/>
        </w:rPr>
        <w:t>’</w:t>
      </w:r>
      <w:r>
        <w:rPr>
          <w:rStyle w:val="None"/>
          <w:rFonts w:ascii="Times New Roman" w:hAnsi="Times New Roman"/>
          <w:sz w:val="24"/>
          <w:szCs w:val="24"/>
          <w:lang w:val="en-US"/>
        </w:rPr>
        <w:t>s Association of Canada notes in</w:t>
      </w:r>
      <w:r>
        <w:rPr>
          <w:rStyle w:val="None"/>
          <w:rFonts w:ascii="Times New Roman" w:hAnsi="Times New Roman"/>
          <w:sz w:val="24"/>
          <w:szCs w:val="24"/>
          <w:lang w:val="en-US"/>
        </w:rPr>
        <w:t xml:space="preserve"> their Additional Submission to the CRC: </w:t>
      </w:r>
      <w:r>
        <w:rPr>
          <w:rStyle w:val="None"/>
          <w:rFonts w:ascii="Times New Roman" w:hAnsi="Times New Roman"/>
          <w:sz w:val="24"/>
          <w:szCs w:val="24"/>
          <w:lang w:val="en-US"/>
        </w:rPr>
        <w:t>“</w:t>
      </w:r>
      <w:r>
        <w:rPr>
          <w:rStyle w:val="None"/>
          <w:rFonts w:ascii="Times New Roman" w:hAnsi="Times New Roman"/>
          <w:sz w:val="24"/>
          <w:szCs w:val="24"/>
          <w:lang w:val="en-US"/>
        </w:rPr>
        <w:t>Indigenous children face significantly worse outcomes than non-Indigenous children in  Canada. They experience disproportionate poverty rates, domestic violence rates, food insecurity, lower education attainment, h</w:t>
      </w:r>
      <w:r>
        <w:rPr>
          <w:rStyle w:val="None"/>
          <w:rFonts w:ascii="Times New Roman" w:hAnsi="Times New Roman"/>
          <w:sz w:val="24"/>
          <w:szCs w:val="24"/>
          <w:lang w:val="en-US"/>
        </w:rPr>
        <w:t>ealth conditions and systemic discrimination.</w:t>
      </w:r>
      <w:r>
        <w:rPr>
          <w:rStyle w:val="None"/>
          <w:rFonts w:ascii="Times New Roman" w:hAnsi="Times New Roman"/>
          <w:sz w:val="24"/>
          <w:szCs w:val="24"/>
          <w:lang w:val="en-US"/>
        </w:rPr>
        <w:t>”</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 xml:space="preserve">Recommendation: </w:t>
      </w:r>
    </w:p>
    <w:p w:rsidR="0058518C" w:rsidRDefault="005A6343">
      <w:pPr>
        <w:pStyle w:val="Body"/>
        <w:numPr>
          <w:ilvl w:val="0"/>
          <w:numId w:val="9"/>
        </w:numPr>
        <w:spacing w:before="240" w:after="240"/>
        <w:rPr>
          <w:rFonts w:ascii="Times New Roman" w:hAnsi="Times New Roman"/>
          <w:b/>
          <w:bCs/>
          <w:i/>
          <w:iCs/>
          <w:sz w:val="24"/>
          <w:szCs w:val="24"/>
          <w:lang w:val="en-US"/>
        </w:rPr>
      </w:pPr>
      <w:r>
        <w:rPr>
          <w:rStyle w:val="None"/>
          <w:rFonts w:ascii="Times New Roman" w:hAnsi="Times New Roman"/>
          <w:b/>
          <w:bCs/>
          <w:i/>
          <w:iCs/>
          <w:sz w:val="24"/>
          <w:szCs w:val="24"/>
          <w:lang w:val="en-US"/>
        </w:rPr>
        <w:t>Set up a national and comprehensive data collection system and to analyze the data collected as a basis for consistently assessing progress achieved in the realization of children</w:t>
      </w:r>
      <w:r>
        <w:rPr>
          <w:rStyle w:val="None"/>
          <w:rFonts w:ascii="Times New Roman" w:hAnsi="Times New Roman"/>
          <w:b/>
          <w:bCs/>
          <w:i/>
          <w:iCs/>
          <w:sz w:val="24"/>
          <w:szCs w:val="24"/>
          <w:lang w:val="en-US"/>
        </w:rPr>
        <w:t>’</w:t>
      </w:r>
      <w:r>
        <w:rPr>
          <w:rStyle w:val="None"/>
          <w:rFonts w:ascii="Times New Roman" w:hAnsi="Times New Roman"/>
          <w:b/>
          <w:bCs/>
          <w:i/>
          <w:iCs/>
          <w:sz w:val="24"/>
          <w:szCs w:val="24"/>
          <w:lang w:val="en-US"/>
        </w:rPr>
        <w:t>s rights, an</w:t>
      </w:r>
      <w:r>
        <w:rPr>
          <w:rStyle w:val="None"/>
          <w:rFonts w:ascii="Times New Roman" w:hAnsi="Times New Roman"/>
          <w:b/>
          <w:bCs/>
          <w:i/>
          <w:iCs/>
          <w:sz w:val="24"/>
          <w:szCs w:val="24"/>
          <w:lang w:val="en-US"/>
        </w:rPr>
        <w:t>d to help design policies and programmes to strengthen the implementation of the Convention.</w:t>
      </w:r>
    </w:p>
    <w:p w:rsidR="0058518C" w:rsidRDefault="005A6343">
      <w:pPr>
        <w:pStyle w:val="Body"/>
        <w:numPr>
          <w:ilvl w:val="0"/>
          <w:numId w:val="10"/>
        </w:numPr>
        <w:spacing w:before="240" w:after="240"/>
        <w:rPr>
          <w:rFonts w:ascii="Times New Roman" w:hAnsi="Times New Roman"/>
          <w:b/>
          <w:bCs/>
          <w:sz w:val="24"/>
          <w:szCs w:val="24"/>
          <w:lang w:val="pt-PT"/>
        </w:rPr>
      </w:pPr>
      <w:r>
        <w:rPr>
          <w:rStyle w:val="None"/>
          <w:rFonts w:ascii="Times New Roman" w:hAnsi="Times New Roman"/>
          <w:b/>
          <w:bCs/>
          <w:sz w:val="24"/>
          <w:szCs w:val="24"/>
          <w:lang w:val="pt-PT"/>
        </w:rPr>
        <w:t>Legal reform</w:t>
      </w:r>
    </w:p>
    <w:p w:rsidR="0058518C" w:rsidRDefault="005A6343">
      <w:pPr>
        <w:pStyle w:val="Body"/>
        <w:spacing w:before="240" w:after="240"/>
        <w:rPr>
          <w:rStyle w:val="None"/>
          <w:rFonts w:ascii="Times New Roman" w:eastAsia="Times New Roman" w:hAnsi="Times New Roman" w:cs="Times New Roman"/>
          <w:sz w:val="24"/>
          <w:szCs w:val="24"/>
        </w:rPr>
      </w:pPr>
      <w:r w:rsidRPr="005A6343">
        <w:rPr>
          <w:rStyle w:val="None"/>
          <w:rFonts w:ascii="Times New Roman" w:hAnsi="Times New Roman"/>
          <w:b/>
          <w:bCs/>
          <w:sz w:val="24"/>
          <w:szCs w:val="24"/>
        </w:rPr>
        <w:t>Violence:</w:t>
      </w:r>
      <w:r>
        <w:rPr>
          <w:rStyle w:val="None"/>
          <w:rFonts w:ascii="Times New Roman" w:hAnsi="Times New Roman"/>
          <w:sz w:val="24"/>
          <w:szCs w:val="24"/>
          <w:lang w:val="en-US"/>
        </w:rPr>
        <w:t xml:space="preserve"> Continuing high rates of violence (across a spectrum of types of violence and ages), gaps in legislation, and  lack of support for children </w:t>
      </w:r>
      <w:r>
        <w:rPr>
          <w:rStyle w:val="None"/>
          <w:rFonts w:ascii="Times New Roman" w:hAnsi="Times New Roman"/>
          <w:sz w:val="24"/>
          <w:szCs w:val="24"/>
          <w:lang w:val="en-US"/>
        </w:rPr>
        <w:t xml:space="preserve">affected by violence are even more urgent in light of Covid-related evidence about the reality of children in Canada. </w:t>
      </w:r>
    </w:p>
    <w:p w:rsidR="0058518C" w:rsidRDefault="005A6343">
      <w:pPr>
        <w:pStyle w:val="Body"/>
        <w:spacing w:before="240" w:after="240"/>
        <w:rPr>
          <w:rStyle w:val="None"/>
          <w:rFonts w:ascii="Times New Roman" w:eastAsia="Times New Roman" w:hAnsi="Times New Roman" w:cs="Times New Roman"/>
          <w:color w:val="3C4043"/>
          <w:sz w:val="24"/>
          <w:szCs w:val="24"/>
          <w:u w:color="3C4043"/>
          <w:shd w:val="clear" w:color="auto" w:fill="FFFFFF"/>
        </w:rPr>
      </w:pPr>
      <w:r>
        <w:rPr>
          <w:rStyle w:val="None"/>
          <w:rFonts w:ascii="Times New Roman" w:hAnsi="Times New Roman"/>
          <w:b/>
          <w:bCs/>
          <w:color w:val="3C4043"/>
          <w:sz w:val="24"/>
          <w:szCs w:val="24"/>
          <w:u w:color="3C4043"/>
          <w:shd w:val="clear" w:color="auto" w:fill="FFFFFF"/>
          <w:lang w:val="en-US"/>
        </w:rPr>
        <w:t>Corporal Punishment</w:t>
      </w:r>
      <w:r>
        <w:rPr>
          <w:rStyle w:val="None"/>
          <w:rFonts w:ascii="Times New Roman" w:hAnsi="Times New Roman"/>
          <w:color w:val="3C4043"/>
          <w:sz w:val="24"/>
          <w:szCs w:val="24"/>
          <w:u w:color="3C4043"/>
          <w:shd w:val="clear" w:color="auto" w:fill="FFFFFF"/>
          <w:lang w:val="en-US"/>
        </w:rPr>
        <w:t>: Canada's response to repeated recommendations to prohibit the use of corporal punishment provides no rationale for maintaining section 43 of the criminal code.  No evidence is provided to show that parenting education, as Canada's substitute approach, re</w:t>
      </w:r>
      <w:r>
        <w:rPr>
          <w:rStyle w:val="None"/>
          <w:rFonts w:ascii="Times New Roman" w:hAnsi="Times New Roman"/>
          <w:color w:val="3C4043"/>
          <w:sz w:val="24"/>
          <w:szCs w:val="24"/>
          <w:u w:color="3C4043"/>
          <w:shd w:val="clear" w:color="auto" w:fill="FFFFFF"/>
          <w:lang w:val="en-US"/>
        </w:rPr>
        <w:t>aches most parents. Contrary to reality, Canada continues to claim that current laws protect children from all forms of violence in its national report and on government websites.  Those statements are only true if the government believes corporal punishme</w:t>
      </w:r>
      <w:r>
        <w:rPr>
          <w:rStyle w:val="None"/>
          <w:rFonts w:ascii="Times New Roman" w:hAnsi="Times New Roman"/>
          <w:color w:val="3C4043"/>
          <w:sz w:val="24"/>
          <w:szCs w:val="24"/>
          <w:u w:color="3C4043"/>
          <w:shd w:val="clear" w:color="auto" w:fill="FFFFFF"/>
          <w:lang w:val="en-US"/>
        </w:rPr>
        <w:t>nt is not violence. That contradicts its commitment to evidence-based policy, since international evidence shows a clear link between corporal punishment and other forms of violence - that evidence has been presented to the government by experts in Canada.</w:t>
      </w:r>
      <w:r>
        <w:rPr>
          <w:rStyle w:val="None"/>
          <w:rFonts w:ascii="Times New Roman" w:hAnsi="Times New Roman"/>
          <w:color w:val="3C4043"/>
          <w:sz w:val="24"/>
          <w:szCs w:val="24"/>
          <w:u w:color="3C4043"/>
          <w:shd w:val="clear" w:color="auto" w:fill="FFFFFF"/>
          <w:lang w:val="en-US"/>
        </w:rPr>
        <w:t xml:space="preserve"> Either Canada needs to repeal section 43 or stop saying that current laws protect children from all forms of violence. </w:t>
      </w:r>
    </w:p>
    <w:p w:rsidR="0058518C" w:rsidRDefault="005A6343">
      <w:pPr>
        <w:pStyle w:val="Body"/>
        <w:spacing w:before="240" w:after="240"/>
        <w:rPr>
          <w:rStyle w:val="None"/>
          <w:rFonts w:ascii="Times New Roman" w:eastAsia="Times New Roman" w:hAnsi="Times New Roman" w:cs="Times New Roman"/>
          <w:color w:val="3C4043"/>
          <w:sz w:val="24"/>
          <w:szCs w:val="24"/>
          <w:u w:color="3C4043"/>
          <w:shd w:val="clear" w:color="auto" w:fill="FFFFFF"/>
        </w:rPr>
      </w:pPr>
      <w:r>
        <w:rPr>
          <w:rStyle w:val="None"/>
          <w:rFonts w:ascii="Times New Roman" w:hAnsi="Times New Roman"/>
          <w:color w:val="3C4043"/>
          <w:sz w:val="24"/>
          <w:szCs w:val="24"/>
          <w:u w:color="3C4043"/>
          <w:shd w:val="clear" w:color="auto" w:fill="FFFFFF"/>
          <w:lang w:val="en-US"/>
        </w:rPr>
        <w:lastRenderedPageBreak/>
        <w:t xml:space="preserve">In addition, while Canada continues to claim it is responding to all the Calls to Action from the Truth and Reconciliation Commission, </w:t>
      </w:r>
      <w:r>
        <w:rPr>
          <w:rStyle w:val="None"/>
          <w:rFonts w:ascii="Times New Roman" w:hAnsi="Times New Roman"/>
          <w:color w:val="3C4043"/>
          <w:sz w:val="24"/>
          <w:szCs w:val="24"/>
          <w:u w:color="3C4043"/>
          <w:shd w:val="clear" w:color="auto" w:fill="FFFFFF"/>
          <w:lang w:val="en-US"/>
        </w:rPr>
        <w:t>it has done nothing about #6, which calls for repeal of Section 43 of the Criminal Code.</w:t>
      </w:r>
    </w:p>
    <w:p w:rsidR="0058518C" w:rsidRDefault="005A6343">
      <w:pPr>
        <w:pStyle w:val="Body"/>
        <w:spacing w:before="240" w:after="240"/>
        <w:rPr>
          <w:rStyle w:val="None"/>
          <w:rFonts w:ascii="Times New Roman" w:eastAsia="Times New Roman" w:hAnsi="Times New Roman" w:cs="Times New Roman"/>
          <w:color w:val="3C4043"/>
          <w:sz w:val="24"/>
          <w:szCs w:val="24"/>
          <w:u w:color="3C4043"/>
          <w:shd w:val="clear" w:color="auto" w:fill="FFFFFF"/>
        </w:rPr>
      </w:pPr>
      <w:r>
        <w:rPr>
          <w:rStyle w:val="None"/>
          <w:rFonts w:ascii="Times New Roman" w:hAnsi="Times New Roman"/>
          <w:b/>
          <w:bCs/>
          <w:color w:val="3C4043"/>
          <w:sz w:val="24"/>
          <w:szCs w:val="24"/>
          <w:u w:color="3C4043"/>
          <w:shd w:val="clear" w:color="auto" w:fill="FFFFFF"/>
          <w:lang w:val="de-DE"/>
        </w:rPr>
        <w:t>EVAC Pathfinde</w:t>
      </w:r>
      <w:r>
        <w:rPr>
          <w:rStyle w:val="None"/>
          <w:rFonts w:ascii="Times New Roman" w:hAnsi="Times New Roman"/>
          <w:color w:val="3C4043"/>
          <w:sz w:val="24"/>
          <w:szCs w:val="24"/>
          <w:u w:color="3C4043"/>
          <w:shd w:val="clear" w:color="auto" w:fill="FFFFFF"/>
          <w:lang w:val="en-US"/>
        </w:rPr>
        <w:t>r: When Canada became a Pathfinder country for the global End Violence Against Children campaign (EVAC), CSOs had high expectations it would lead to an e</w:t>
      </w:r>
      <w:r>
        <w:rPr>
          <w:rStyle w:val="None"/>
          <w:rFonts w:ascii="Times New Roman" w:hAnsi="Times New Roman"/>
          <w:color w:val="3C4043"/>
          <w:sz w:val="24"/>
          <w:szCs w:val="24"/>
          <w:u w:color="3C4043"/>
          <w:shd w:val="clear" w:color="auto" w:fill="FFFFFF"/>
          <w:lang w:val="en-US"/>
        </w:rPr>
        <w:t xml:space="preserve">ffective national effort in Canada. Instead of using the INSPIRE framework to integrate and scale up small efforts, Canada has continued piece-meal, narrowly cast and small scale programs that fail to change high rates of violence. CSOs have advocated for </w:t>
      </w:r>
      <w:r>
        <w:rPr>
          <w:rStyle w:val="None"/>
          <w:rFonts w:ascii="Times New Roman" w:hAnsi="Times New Roman"/>
          <w:color w:val="3C4043"/>
          <w:sz w:val="24"/>
          <w:szCs w:val="24"/>
          <w:u w:color="3C4043"/>
          <w:shd w:val="clear" w:color="auto" w:fill="FFFFFF"/>
          <w:lang w:val="en-US"/>
        </w:rPr>
        <w:t xml:space="preserve">a multi-stakeholder approach without response, and children's rights organizations have not been consulted in the preparations for the Global Summit in June.  </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 xml:space="preserve">Recommendations: </w:t>
      </w:r>
    </w:p>
    <w:p w:rsidR="0058518C" w:rsidRDefault="005A6343">
      <w:pPr>
        <w:pStyle w:val="Body"/>
        <w:numPr>
          <w:ilvl w:val="0"/>
          <w:numId w:val="12"/>
        </w:numPr>
        <w:spacing w:before="240"/>
        <w:rPr>
          <w:rFonts w:ascii="Times New Roman" w:hAnsi="Times New Roman"/>
          <w:b/>
          <w:bCs/>
          <w:i/>
          <w:iCs/>
          <w:sz w:val="24"/>
          <w:szCs w:val="24"/>
          <w:lang w:val="en-US"/>
        </w:rPr>
      </w:pPr>
      <w:r>
        <w:rPr>
          <w:rStyle w:val="None"/>
          <w:rFonts w:ascii="Times New Roman" w:hAnsi="Times New Roman"/>
          <w:b/>
          <w:bCs/>
          <w:i/>
          <w:iCs/>
          <w:sz w:val="24"/>
          <w:szCs w:val="24"/>
          <w:lang w:val="en-US"/>
        </w:rPr>
        <w:t xml:space="preserve">Enact a clear law to prohibit all forms of violence, including corporal punishment, and expand educational programs for parents, based on evidence about harms and Truth and Reconciliation Commission Call to Action # 6.  </w:t>
      </w:r>
    </w:p>
    <w:p w:rsidR="0058518C" w:rsidRDefault="005A6343">
      <w:pPr>
        <w:pStyle w:val="Body"/>
        <w:numPr>
          <w:ilvl w:val="0"/>
          <w:numId w:val="12"/>
        </w:numPr>
        <w:spacing w:after="240"/>
        <w:rPr>
          <w:rFonts w:ascii="Times New Roman" w:hAnsi="Times New Roman"/>
          <w:b/>
          <w:bCs/>
          <w:i/>
          <w:iCs/>
          <w:sz w:val="24"/>
          <w:szCs w:val="24"/>
          <w:lang w:val="en-US"/>
        </w:rPr>
      </w:pPr>
      <w:r>
        <w:rPr>
          <w:rStyle w:val="None"/>
          <w:rFonts w:ascii="Times New Roman" w:hAnsi="Times New Roman"/>
          <w:b/>
          <w:bCs/>
          <w:i/>
          <w:iCs/>
          <w:sz w:val="24"/>
          <w:szCs w:val="24"/>
          <w:lang w:val="en-US"/>
        </w:rPr>
        <w:t xml:space="preserve">Use the INSPIRE framework to scale </w:t>
      </w:r>
      <w:r>
        <w:rPr>
          <w:rStyle w:val="None"/>
          <w:rFonts w:ascii="Times New Roman" w:hAnsi="Times New Roman"/>
          <w:b/>
          <w:bCs/>
          <w:i/>
          <w:iCs/>
          <w:sz w:val="24"/>
          <w:szCs w:val="24"/>
          <w:lang w:val="en-US"/>
        </w:rPr>
        <w:t xml:space="preserve">up and broaden the scope of piece-meal initiatives to achieve the objectives of EVAC in Canada, including the establishment of a multi-stakeholder platform to better integrate activities by various actors and regularly close gaps and assess progress.  </w:t>
      </w:r>
    </w:p>
    <w:p w:rsidR="0058518C" w:rsidRDefault="005A6343">
      <w:pPr>
        <w:pStyle w:val="Body"/>
        <w:spacing w:after="240"/>
        <w:rPr>
          <w:rStyle w:val="None"/>
          <w:rFonts w:ascii="Times New Roman" w:eastAsia="Times New Roman" w:hAnsi="Times New Roman" w:cs="Times New Roman"/>
          <w:sz w:val="24"/>
          <w:szCs w:val="24"/>
        </w:rPr>
      </w:pPr>
      <w:r>
        <w:rPr>
          <w:rStyle w:val="None"/>
          <w:rFonts w:ascii="Times New Roman" w:hAnsi="Times New Roman"/>
          <w:b/>
          <w:bCs/>
          <w:sz w:val="24"/>
          <w:szCs w:val="24"/>
          <w:lang w:val="en-US"/>
        </w:rPr>
        <w:t>Rig</w:t>
      </w:r>
      <w:r>
        <w:rPr>
          <w:rStyle w:val="None"/>
          <w:rFonts w:ascii="Times New Roman" w:hAnsi="Times New Roman"/>
          <w:b/>
          <w:bCs/>
          <w:sz w:val="24"/>
          <w:szCs w:val="24"/>
          <w:lang w:val="en-US"/>
        </w:rPr>
        <w:t xml:space="preserve">ht to be heard: </w:t>
      </w:r>
      <w:r>
        <w:rPr>
          <w:rStyle w:val="None"/>
          <w:rFonts w:ascii="Times New Roman" w:hAnsi="Times New Roman"/>
          <w:color w:val="3C4043"/>
          <w:sz w:val="24"/>
          <w:szCs w:val="24"/>
          <w:u w:color="3C4043"/>
          <w:shd w:val="clear" w:color="auto" w:fill="FFFFFF"/>
          <w:lang w:val="en-US"/>
        </w:rPr>
        <w:t>While inclusion of children's voice in the Divorce Act is welcome, that does not fulfill the recommendation to require it in all decision-making processes  that affect children and provide a mechanism for appeal if it is not respected. In a</w:t>
      </w:r>
      <w:r>
        <w:rPr>
          <w:rStyle w:val="None"/>
          <w:rFonts w:ascii="Times New Roman" w:hAnsi="Times New Roman"/>
          <w:color w:val="3C4043"/>
          <w:sz w:val="24"/>
          <w:szCs w:val="24"/>
          <w:u w:color="3C4043"/>
          <w:shd w:val="clear" w:color="auto" w:fill="FFFFFF"/>
          <w:lang w:val="en-US"/>
        </w:rPr>
        <w:t>ddition, Canada's approach to youth advisory committees continues to fall far short of Article 12, as discussed in the CCRC report. This also contradicts the stated commitment to improve the way civil society is engaged in the review process.</w:t>
      </w:r>
      <w:r>
        <w:rPr>
          <w:rStyle w:val="None"/>
          <w:rFonts w:ascii="Times New Roman" w:hAnsi="Times New Roman"/>
          <w:sz w:val="24"/>
          <w:szCs w:val="24"/>
          <w:lang w:val="en-US"/>
        </w:rPr>
        <w:t xml:space="preserve"> A more robust</w:t>
      </w:r>
      <w:r>
        <w:rPr>
          <w:rStyle w:val="None"/>
          <w:rFonts w:ascii="Times New Roman" w:hAnsi="Times New Roman"/>
          <w:sz w:val="24"/>
          <w:szCs w:val="24"/>
          <w:lang w:val="en-US"/>
        </w:rPr>
        <w:t xml:space="preserve"> embrace of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right to be heard, including established mechanisms for children to appeal failures to consider their views, would strengthen government ministries and decisions at all levels.   </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 xml:space="preserve">Recommendations: </w:t>
      </w:r>
    </w:p>
    <w:p w:rsidR="0058518C" w:rsidRDefault="005A6343">
      <w:pPr>
        <w:pStyle w:val="Body"/>
        <w:numPr>
          <w:ilvl w:val="0"/>
          <w:numId w:val="14"/>
        </w:numPr>
        <w:spacing w:before="240"/>
        <w:rPr>
          <w:rFonts w:ascii="Times New Roman" w:hAnsi="Times New Roman"/>
          <w:b/>
          <w:bCs/>
          <w:i/>
          <w:iCs/>
          <w:sz w:val="24"/>
          <w:szCs w:val="24"/>
          <w:lang w:val="en-US"/>
        </w:rPr>
      </w:pPr>
      <w:r>
        <w:rPr>
          <w:rStyle w:val="None"/>
          <w:rFonts w:ascii="Times New Roman" w:hAnsi="Times New Roman"/>
          <w:b/>
          <w:bCs/>
          <w:i/>
          <w:iCs/>
          <w:sz w:val="24"/>
          <w:szCs w:val="24"/>
          <w:lang w:val="en-US"/>
        </w:rPr>
        <w:t xml:space="preserve">Require consideration of the views </w:t>
      </w:r>
      <w:r>
        <w:rPr>
          <w:rStyle w:val="None"/>
          <w:rFonts w:ascii="Times New Roman" w:hAnsi="Times New Roman"/>
          <w:b/>
          <w:bCs/>
          <w:i/>
          <w:iCs/>
          <w:sz w:val="24"/>
          <w:szCs w:val="24"/>
          <w:lang w:val="en-US"/>
        </w:rPr>
        <w:t xml:space="preserve">of children in all policy areas,  building on its inclusion in the Divorce Act. </w:t>
      </w:r>
    </w:p>
    <w:p w:rsidR="0058518C" w:rsidRDefault="005A6343">
      <w:pPr>
        <w:pStyle w:val="Body"/>
        <w:numPr>
          <w:ilvl w:val="0"/>
          <w:numId w:val="14"/>
        </w:numPr>
        <w:spacing w:after="240"/>
        <w:rPr>
          <w:rFonts w:ascii="Times New Roman" w:hAnsi="Times New Roman"/>
          <w:b/>
          <w:bCs/>
          <w:i/>
          <w:iCs/>
          <w:sz w:val="24"/>
          <w:szCs w:val="24"/>
          <w:lang w:val="en-US"/>
        </w:rPr>
      </w:pPr>
      <w:r>
        <w:rPr>
          <w:rStyle w:val="None"/>
          <w:rFonts w:ascii="Times New Roman" w:hAnsi="Times New Roman"/>
          <w:b/>
          <w:bCs/>
          <w:i/>
          <w:iCs/>
          <w:sz w:val="24"/>
          <w:szCs w:val="24"/>
          <w:lang w:val="en-US"/>
        </w:rPr>
        <w:t xml:space="preserve">Ensure access to review and appeal processes for failures to consider the views of children in  decisions that affect them. </w:t>
      </w:r>
    </w:p>
    <w:p w:rsidR="0058518C" w:rsidRDefault="0058518C">
      <w:pPr>
        <w:pStyle w:val="Body"/>
        <w:spacing w:before="240" w:after="240"/>
        <w:ind w:left="1440"/>
        <w:rPr>
          <w:rStyle w:val="None"/>
          <w:rFonts w:ascii="Times New Roman" w:eastAsia="Times New Roman" w:hAnsi="Times New Roman" w:cs="Times New Roman"/>
          <w:b/>
          <w:bCs/>
          <w:i/>
          <w:iCs/>
          <w:sz w:val="24"/>
          <w:szCs w:val="24"/>
        </w:rPr>
      </w:pPr>
    </w:p>
    <w:p w:rsidR="0058518C" w:rsidRDefault="005A6343">
      <w:pPr>
        <w:pStyle w:val="Body"/>
        <w:numPr>
          <w:ilvl w:val="0"/>
          <w:numId w:val="15"/>
        </w:numPr>
        <w:spacing w:before="240" w:after="240"/>
        <w:rPr>
          <w:rFonts w:ascii="Times New Roman" w:hAnsi="Times New Roman"/>
          <w:b/>
          <w:bCs/>
          <w:sz w:val="24"/>
          <w:szCs w:val="24"/>
          <w:lang w:val="en-US"/>
        </w:rPr>
      </w:pPr>
      <w:r>
        <w:rPr>
          <w:rStyle w:val="None"/>
          <w:rFonts w:ascii="Times New Roman" w:hAnsi="Times New Roman"/>
          <w:b/>
          <w:bCs/>
          <w:sz w:val="24"/>
          <w:szCs w:val="24"/>
          <w:lang w:val="en-US"/>
        </w:rPr>
        <w:t>Social and economic rights</w:t>
      </w:r>
    </w:p>
    <w:p w:rsidR="0058518C" w:rsidRDefault="005A6343">
      <w:pPr>
        <w:pStyle w:val="Body"/>
        <w:spacing w:after="240"/>
        <w:rPr>
          <w:rStyle w:val="None"/>
          <w:rFonts w:ascii="Times New Roman" w:eastAsia="Times New Roman" w:hAnsi="Times New Roman" w:cs="Times New Roman"/>
          <w:b/>
          <w:bCs/>
          <w:sz w:val="24"/>
          <w:szCs w:val="24"/>
        </w:rPr>
      </w:pPr>
      <w:r>
        <w:rPr>
          <w:rStyle w:val="None"/>
          <w:rFonts w:ascii="Times New Roman" w:hAnsi="Times New Roman"/>
          <w:b/>
          <w:bCs/>
          <w:sz w:val="24"/>
          <w:szCs w:val="24"/>
          <w:lang w:val="en-US"/>
        </w:rPr>
        <w:t xml:space="preserve">Education </w:t>
      </w:r>
      <w:r>
        <w:rPr>
          <w:rStyle w:val="None"/>
          <w:rFonts w:ascii="Times New Roman" w:hAnsi="Times New Roman"/>
          <w:b/>
          <w:bCs/>
          <w:sz w:val="24"/>
          <w:szCs w:val="24"/>
          <w:lang w:val="en-US"/>
        </w:rPr>
        <w:t xml:space="preserve">– </w:t>
      </w:r>
      <w:r>
        <w:rPr>
          <w:rStyle w:val="None"/>
          <w:rFonts w:ascii="Times New Roman" w:hAnsi="Times New Roman"/>
          <w:b/>
          <w:bCs/>
          <w:sz w:val="24"/>
          <w:szCs w:val="24"/>
          <w:lang w:val="en-US"/>
        </w:rPr>
        <w:t xml:space="preserve">Child Rights in Curriculum </w:t>
      </w:r>
    </w:p>
    <w:p w:rsidR="0058518C" w:rsidRDefault="005A6343">
      <w:pPr>
        <w:pStyle w:val="Body"/>
        <w:spacing w:after="240"/>
        <w:rPr>
          <w:rStyle w:val="None"/>
          <w:rFonts w:ascii="Times New Roman" w:eastAsia="Times New Roman" w:hAnsi="Times New Roman" w:cs="Times New Roman"/>
          <w:b/>
          <w:bCs/>
          <w:i/>
          <w:iCs/>
          <w:sz w:val="24"/>
          <w:szCs w:val="24"/>
        </w:rPr>
      </w:pPr>
      <w:r>
        <w:rPr>
          <w:rStyle w:val="None"/>
          <w:rFonts w:ascii="Times New Roman" w:hAnsi="Times New Roman"/>
          <w:sz w:val="24"/>
          <w:szCs w:val="24"/>
          <w:lang w:val="en-US"/>
        </w:rPr>
        <w:lastRenderedPageBreak/>
        <w:t xml:space="preserve">Canada was asked to ensure that all children were informed about their rights through curriculum and </w:t>
      </w:r>
      <w:r>
        <w:rPr>
          <w:rStyle w:val="None"/>
          <w:rFonts w:ascii="Times New Roman" w:hAnsi="Times New Roman"/>
          <w:color w:val="3C4043"/>
          <w:sz w:val="24"/>
          <w:szCs w:val="24"/>
          <w:u w:color="3C4043"/>
          <w:shd w:val="clear" w:color="auto" w:fill="FFFFFF"/>
          <w:lang w:val="en-US"/>
        </w:rPr>
        <w:t>government websites.</w:t>
      </w:r>
      <w:r>
        <w:rPr>
          <w:rStyle w:val="None"/>
          <w:rFonts w:ascii="Times New Roman" w:hAnsi="Times New Roman"/>
          <w:sz w:val="24"/>
          <w:szCs w:val="24"/>
          <w:lang w:val="en-US"/>
        </w:rPr>
        <w:t xml:space="preserve"> The examples cited as progress are small components in discretionary courses that some students take in so</w:t>
      </w:r>
      <w:r>
        <w:rPr>
          <w:rStyle w:val="None"/>
          <w:rFonts w:ascii="Times New Roman" w:hAnsi="Times New Roman"/>
          <w:sz w:val="24"/>
          <w:szCs w:val="24"/>
          <w:lang w:val="en-US"/>
        </w:rPr>
        <w:t>me provinces; they do not reach most children in Canada. The reality remains that children</w:t>
      </w:r>
      <w:r>
        <w:rPr>
          <w:rStyle w:val="None"/>
          <w:rFonts w:ascii="Times New Roman" w:hAnsi="Times New Roman"/>
          <w:sz w:val="24"/>
          <w:szCs w:val="24"/>
          <w:lang w:val="en-US"/>
        </w:rPr>
        <w:t>’</w:t>
      </w:r>
      <w:r>
        <w:rPr>
          <w:rStyle w:val="None"/>
          <w:rFonts w:ascii="Times New Roman" w:hAnsi="Times New Roman"/>
          <w:sz w:val="24"/>
          <w:szCs w:val="24"/>
          <w:lang w:val="en-US"/>
        </w:rPr>
        <w:t>s rights education (CRE) is not a mandatory part of the curriculum across provinces and territories; pre-service teachers (in Bachelor of Education programs at unive</w:t>
      </w:r>
      <w:r>
        <w:rPr>
          <w:rStyle w:val="None"/>
          <w:rFonts w:ascii="Times New Roman" w:hAnsi="Times New Roman"/>
          <w:sz w:val="24"/>
          <w:szCs w:val="24"/>
          <w:lang w:val="en-US"/>
        </w:rPr>
        <w:t>rsities across Canada) do not receive training/education on how to teach children about their rights under international and domestic laws; and there is no mandatory training for in-service teachers. In instances where training and workshops for teachers (</w:t>
      </w:r>
      <w:r>
        <w:rPr>
          <w:rStyle w:val="None"/>
          <w:rFonts w:ascii="Times New Roman" w:hAnsi="Times New Roman"/>
          <w:sz w:val="24"/>
          <w:szCs w:val="24"/>
          <w:lang w:val="en-US"/>
        </w:rPr>
        <w:t>pre- and in- service) and children have taken place, they are done due to individual efforts (e.g., by academics at universities or members of NGOs and International organizations). The lack of CRE and awareness has resulted in minimum to no reference of c</w:t>
      </w:r>
      <w:r>
        <w:rPr>
          <w:rStyle w:val="None"/>
          <w:rFonts w:ascii="Times New Roman" w:hAnsi="Times New Roman"/>
          <w:sz w:val="24"/>
          <w:szCs w:val="24"/>
          <w:lang w:val="en-US"/>
        </w:rPr>
        <w:t>hildren</w:t>
      </w:r>
      <w:r>
        <w:rPr>
          <w:rStyle w:val="None"/>
          <w:rFonts w:ascii="Times New Roman" w:hAnsi="Times New Roman"/>
          <w:sz w:val="24"/>
          <w:szCs w:val="24"/>
          <w:lang w:val="en-US"/>
        </w:rPr>
        <w:t>’</w:t>
      </w:r>
      <w:r>
        <w:rPr>
          <w:rStyle w:val="None"/>
          <w:rFonts w:ascii="Times New Roman" w:hAnsi="Times New Roman"/>
          <w:sz w:val="24"/>
          <w:szCs w:val="24"/>
          <w:lang w:val="en-US"/>
        </w:rPr>
        <w:t>s rights in policies across schools that impact the lives and education of children; this has led to continuous violations of children</w:t>
      </w:r>
      <w:r>
        <w:rPr>
          <w:rStyle w:val="None"/>
          <w:rFonts w:ascii="Times New Roman" w:hAnsi="Times New Roman"/>
          <w:sz w:val="24"/>
          <w:szCs w:val="24"/>
          <w:lang w:val="en-US"/>
        </w:rPr>
        <w:t>’</w:t>
      </w:r>
      <w:r>
        <w:rPr>
          <w:rStyle w:val="None"/>
          <w:rFonts w:ascii="Times New Roman" w:hAnsi="Times New Roman"/>
          <w:sz w:val="24"/>
          <w:szCs w:val="24"/>
          <w:lang w:val="en-US"/>
        </w:rPr>
        <w:t>s right to an education, to protection, nondiscrimination and the right to know their rights, to name a few</w:t>
      </w:r>
      <w:r>
        <w:rPr>
          <w:rStyle w:val="None"/>
          <w:rFonts w:ascii="Times New Roman" w:hAnsi="Times New Roman"/>
          <w:b/>
          <w:bCs/>
          <w:sz w:val="24"/>
          <w:szCs w:val="24"/>
        </w:rPr>
        <w:t xml:space="preserve">. </w:t>
      </w:r>
      <w:r>
        <w:rPr>
          <w:rStyle w:val="None"/>
          <w:rFonts w:ascii="Times New Roman" w:hAnsi="Times New Roman"/>
          <w:sz w:val="24"/>
          <w:szCs w:val="24"/>
          <w:lang w:val="en-US"/>
        </w:rPr>
        <w:t xml:space="preserve">The </w:t>
      </w:r>
      <w:r>
        <w:rPr>
          <w:rStyle w:val="None"/>
          <w:rFonts w:ascii="Times New Roman" w:hAnsi="Times New Roman"/>
          <w:sz w:val="24"/>
          <w:szCs w:val="24"/>
          <w:lang w:val="en-US"/>
        </w:rPr>
        <w:t>new committee of federal and provincial ministers for human rights  should make children</w:t>
      </w:r>
      <w:r>
        <w:rPr>
          <w:rStyle w:val="None"/>
          <w:rFonts w:ascii="Times New Roman" w:hAnsi="Times New Roman"/>
          <w:sz w:val="24"/>
          <w:szCs w:val="24"/>
          <w:lang w:val="en-US"/>
        </w:rPr>
        <w:t>’</w:t>
      </w:r>
      <w:r>
        <w:rPr>
          <w:rStyle w:val="None"/>
          <w:rFonts w:ascii="Times New Roman" w:hAnsi="Times New Roman"/>
          <w:sz w:val="24"/>
          <w:szCs w:val="24"/>
          <w:lang w:val="en-US"/>
        </w:rPr>
        <w:t>s rights education a priority</w:t>
      </w:r>
      <w:r>
        <w:rPr>
          <w:rStyle w:val="None"/>
          <w:rFonts w:ascii="Times New Roman" w:hAnsi="Times New Roman"/>
          <w:b/>
          <w:bCs/>
          <w:i/>
          <w:iCs/>
          <w:sz w:val="24"/>
          <w:szCs w:val="24"/>
        </w:rPr>
        <w:t xml:space="preserve">. </w:t>
      </w:r>
    </w:p>
    <w:p w:rsidR="0058518C" w:rsidRDefault="005A6343">
      <w:pPr>
        <w:pStyle w:val="Body"/>
        <w:spacing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 xml:space="preserve">Recommendations: </w:t>
      </w:r>
    </w:p>
    <w:p w:rsidR="0058518C" w:rsidRDefault="005A6343">
      <w:pPr>
        <w:pStyle w:val="Body"/>
        <w:numPr>
          <w:ilvl w:val="0"/>
          <w:numId w:val="17"/>
        </w:numPr>
        <w:rPr>
          <w:rFonts w:ascii="Times New Roman" w:hAnsi="Times New Roman"/>
          <w:b/>
          <w:bCs/>
          <w:i/>
          <w:iCs/>
          <w:sz w:val="24"/>
          <w:szCs w:val="24"/>
          <w:lang w:val="en-US"/>
        </w:rPr>
      </w:pPr>
      <w:r>
        <w:rPr>
          <w:rStyle w:val="None"/>
          <w:rFonts w:ascii="Times New Roman" w:hAnsi="Times New Roman"/>
          <w:b/>
          <w:bCs/>
          <w:i/>
          <w:iCs/>
          <w:color w:val="3C4043"/>
          <w:sz w:val="24"/>
          <w:szCs w:val="24"/>
          <w:u w:color="3C4043"/>
          <w:shd w:val="clear" w:color="auto" w:fill="FFFFFF"/>
          <w:lang w:val="en-US"/>
        </w:rPr>
        <w:t>All provinces a</w:t>
      </w:r>
      <w:r>
        <w:rPr>
          <w:rStyle w:val="None"/>
          <w:rFonts w:ascii="Times New Roman" w:hAnsi="Times New Roman"/>
          <w:b/>
          <w:bCs/>
          <w:i/>
          <w:iCs/>
          <w:sz w:val="24"/>
          <w:szCs w:val="24"/>
          <w:lang w:val="en-US"/>
        </w:rPr>
        <w:t xml:space="preserve">nd territories </w:t>
      </w:r>
      <w:r>
        <w:rPr>
          <w:rStyle w:val="None"/>
          <w:rFonts w:ascii="Times New Roman" w:hAnsi="Times New Roman"/>
          <w:b/>
          <w:bCs/>
          <w:i/>
          <w:iCs/>
          <w:color w:val="3C4043"/>
          <w:sz w:val="24"/>
          <w:szCs w:val="24"/>
          <w:u w:color="3C4043"/>
          <w:shd w:val="clear" w:color="auto" w:fill="FFFFFF"/>
          <w:lang w:val="en-US"/>
        </w:rPr>
        <w:t xml:space="preserve">make teaching children's rights a mandatory part of elementary and secondary school curricula, in age-appropriate ways. </w:t>
      </w:r>
    </w:p>
    <w:p w:rsidR="0058518C" w:rsidRDefault="005A6343">
      <w:pPr>
        <w:pStyle w:val="Body"/>
        <w:numPr>
          <w:ilvl w:val="0"/>
          <w:numId w:val="17"/>
        </w:numPr>
        <w:rPr>
          <w:rFonts w:ascii="Times New Roman" w:hAnsi="Times New Roman"/>
          <w:b/>
          <w:bCs/>
          <w:i/>
          <w:iCs/>
          <w:sz w:val="24"/>
          <w:szCs w:val="24"/>
          <w:lang w:val="en-US"/>
        </w:rPr>
      </w:pPr>
      <w:r>
        <w:rPr>
          <w:rStyle w:val="None"/>
          <w:rFonts w:ascii="Times New Roman" w:hAnsi="Times New Roman"/>
          <w:b/>
          <w:bCs/>
          <w:i/>
          <w:iCs/>
          <w:sz w:val="24"/>
          <w:szCs w:val="24"/>
          <w:lang w:val="en-US"/>
        </w:rPr>
        <w:t>All provinces and territories  make children</w:t>
      </w:r>
      <w:r>
        <w:rPr>
          <w:rStyle w:val="None"/>
          <w:rFonts w:ascii="Times New Roman" w:hAnsi="Times New Roman"/>
          <w:b/>
          <w:bCs/>
          <w:i/>
          <w:iCs/>
          <w:sz w:val="24"/>
          <w:szCs w:val="24"/>
          <w:lang w:val="en-US"/>
        </w:rPr>
        <w:t>’</w:t>
      </w:r>
      <w:r>
        <w:rPr>
          <w:rStyle w:val="None"/>
          <w:rFonts w:ascii="Times New Roman" w:hAnsi="Times New Roman"/>
          <w:b/>
          <w:bCs/>
          <w:i/>
          <w:iCs/>
          <w:sz w:val="24"/>
          <w:szCs w:val="24"/>
          <w:lang w:val="en-US"/>
        </w:rPr>
        <w:t>s rights education mandatory for teacher certification programs as well as ongoing trainin</w:t>
      </w:r>
      <w:r>
        <w:rPr>
          <w:rStyle w:val="None"/>
          <w:rFonts w:ascii="Times New Roman" w:hAnsi="Times New Roman"/>
          <w:b/>
          <w:bCs/>
          <w:i/>
          <w:iCs/>
          <w:sz w:val="24"/>
          <w:szCs w:val="24"/>
          <w:lang w:val="en-US"/>
        </w:rPr>
        <w:t xml:space="preserve">g for in-service teachers. </w:t>
      </w:r>
    </w:p>
    <w:p w:rsidR="0058518C" w:rsidRDefault="005A6343">
      <w:pPr>
        <w:pStyle w:val="Body"/>
        <w:numPr>
          <w:ilvl w:val="0"/>
          <w:numId w:val="17"/>
        </w:numPr>
        <w:spacing w:after="240"/>
        <w:rPr>
          <w:rFonts w:ascii="Times New Roman" w:hAnsi="Times New Roman"/>
          <w:b/>
          <w:bCs/>
          <w:i/>
          <w:iCs/>
          <w:sz w:val="24"/>
          <w:szCs w:val="24"/>
          <w:lang w:val="en-US"/>
        </w:rPr>
      </w:pPr>
      <w:r>
        <w:rPr>
          <w:rStyle w:val="None"/>
          <w:rFonts w:ascii="Times New Roman" w:hAnsi="Times New Roman"/>
          <w:b/>
          <w:bCs/>
          <w:i/>
          <w:iCs/>
          <w:sz w:val="24"/>
          <w:szCs w:val="24"/>
          <w:lang w:val="en-US"/>
        </w:rPr>
        <w:t>Annual monitoring and reporting on how many children are receiving instruction in children</w:t>
      </w:r>
      <w:r>
        <w:rPr>
          <w:rStyle w:val="None"/>
          <w:rFonts w:ascii="Times New Roman" w:hAnsi="Times New Roman"/>
          <w:b/>
          <w:bCs/>
          <w:i/>
          <w:iCs/>
          <w:sz w:val="24"/>
          <w:szCs w:val="24"/>
          <w:lang w:val="en-US"/>
        </w:rPr>
        <w:t>’</w:t>
      </w:r>
      <w:r>
        <w:rPr>
          <w:rStyle w:val="None"/>
          <w:rFonts w:ascii="Times New Roman" w:hAnsi="Times New Roman"/>
          <w:b/>
          <w:bCs/>
          <w:i/>
          <w:iCs/>
          <w:sz w:val="24"/>
          <w:szCs w:val="24"/>
          <w:lang w:val="en-US"/>
        </w:rPr>
        <w:t>s rights through the federal/provincial committee on Human Rights.</w:t>
      </w:r>
    </w:p>
    <w:p w:rsidR="0058518C" w:rsidRDefault="005A6343">
      <w:pPr>
        <w:pStyle w:val="Body"/>
        <w:spacing w:before="240" w:after="240"/>
        <w:rPr>
          <w:rStyle w:val="None"/>
          <w:rFonts w:ascii="Times New Roman" w:eastAsia="Times New Roman" w:hAnsi="Times New Roman" w:cs="Times New Roman"/>
          <w:b/>
          <w:bCs/>
          <w:sz w:val="24"/>
          <w:szCs w:val="24"/>
        </w:rPr>
      </w:pPr>
      <w:r>
        <w:rPr>
          <w:rStyle w:val="None"/>
          <w:rFonts w:ascii="Times New Roman" w:hAnsi="Times New Roman"/>
          <w:b/>
          <w:bCs/>
          <w:sz w:val="24"/>
          <w:szCs w:val="24"/>
          <w:lang w:val="en-US"/>
        </w:rPr>
        <w:t>Health, mental health services and resources</w:t>
      </w:r>
    </w:p>
    <w:p w:rsidR="0058518C" w:rsidRDefault="005A6343">
      <w:pPr>
        <w:pStyle w:val="Body"/>
        <w:spacing w:before="240" w:after="24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Overprescription of psych</w:t>
      </w:r>
      <w:r>
        <w:rPr>
          <w:rStyle w:val="None"/>
          <w:rFonts w:ascii="Times New Roman" w:hAnsi="Times New Roman"/>
          <w:b/>
          <w:bCs/>
          <w:i/>
          <w:iCs/>
          <w:sz w:val="24"/>
          <w:szCs w:val="24"/>
          <w:lang w:val="en-US"/>
        </w:rPr>
        <w:t>otics (LOI Part 1, 9b)</w:t>
      </w:r>
    </w:p>
    <w:p w:rsidR="0058518C" w:rsidRDefault="005A6343">
      <w:pPr>
        <w:pStyle w:val="Body"/>
        <w:spacing w:after="240"/>
        <w:rPr>
          <w:rStyle w:val="None"/>
          <w:rFonts w:ascii="Times New Roman" w:eastAsia="Times New Roman" w:hAnsi="Times New Roman" w:cs="Times New Roman"/>
          <w:sz w:val="24"/>
          <w:szCs w:val="24"/>
        </w:rPr>
      </w:pPr>
      <w:r>
        <w:rPr>
          <w:rStyle w:val="None"/>
          <w:rFonts w:ascii="Times New Roman" w:hAnsi="Times New Roman"/>
          <w:sz w:val="24"/>
          <w:szCs w:val="24"/>
          <w:lang w:val="es-ES_tradnl"/>
        </w:rPr>
        <w:t>Canada</w:t>
      </w:r>
      <w:r>
        <w:rPr>
          <w:rStyle w:val="None"/>
          <w:rFonts w:ascii="Times New Roman" w:hAnsi="Times New Roman"/>
          <w:sz w:val="24"/>
          <w:szCs w:val="24"/>
          <w:lang w:val="en-US"/>
        </w:rPr>
        <w:t>’</w:t>
      </w:r>
      <w:r>
        <w:rPr>
          <w:rStyle w:val="None"/>
          <w:rFonts w:ascii="Times New Roman" w:hAnsi="Times New Roman"/>
          <w:sz w:val="24"/>
          <w:szCs w:val="24"/>
          <w:lang w:val="en-US"/>
        </w:rPr>
        <w:t>s Public Health Agency was asked to investigate the over-use of prescriptions of psycho-stimulants, especially for children in care, based on evidence from those children presented before the 3th/4</w:t>
      </w:r>
      <w:r>
        <w:rPr>
          <w:rStyle w:val="None"/>
          <w:rFonts w:ascii="Times New Roman" w:hAnsi="Times New Roman"/>
          <w:sz w:val="24"/>
          <w:szCs w:val="24"/>
          <w:vertAlign w:val="superscript"/>
          <w:lang w:val="en-US"/>
        </w:rPr>
        <w:t>th</w:t>
      </w:r>
      <w:r>
        <w:rPr>
          <w:rStyle w:val="None"/>
          <w:rFonts w:ascii="Times New Roman" w:hAnsi="Times New Roman"/>
          <w:sz w:val="24"/>
          <w:szCs w:val="24"/>
          <w:lang w:val="en-US"/>
        </w:rPr>
        <w:t xml:space="preserve"> review.  The current response to the LOI fails to address the essence of the original, rights-based claim.  It does not address the consent rights of children in care; it does not address access to alternative forms of treatment, and it does not address p</w:t>
      </w:r>
      <w:r>
        <w:rPr>
          <w:rStyle w:val="None"/>
          <w:rFonts w:ascii="Times New Roman" w:hAnsi="Times New Roman"/>
          <w:sz w:val="24"/>
          <w:szCs w:val="24"/>
          <w:lang w:val="en-US"/>
        </w:rPr>
        <w:t xml:space="preserve">erverse incentives when foster parents receive additional support if wards are on these drugs.  </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As well as being an important issue in itself,  this response shows how rights-based claims are obfuscated by the way Canada deals with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rights.  It </w:t>
      </w:r>
      <w:r>
        <w:rPr>
          <w:rStyle w:val="None"/>
          <w:rFonts w:ascii="Times New Roman" w:hAnsi="Times New Roman"/>
          <w:sz w:val="24"/>
          <w:szCs w:val="24"/>
          <w:lang w:val="en-US"/>
        </w:rPr>
        <w:t xml:space="preserve">also shows how Canada would benefit from taking a rights-based approach; the focus on outcomes and ensuring rights are protected would contribute to the prevention efforts cited in the response. </w:t>
      </w:r>
    </w:p>
    <w:p w:rsidR="0058518C" w:rsidRDefault="005A6343">
      <w:pPr>
        <w:pStyle w:val="Body"/>
        <w:spacing w:before="240" w:after="24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lastRenderedPageBreak/>
        <w:t>Access to M</w:t>
      </w:r>
      <w:r>
        <w:rPr>
          <w:rStyle w:val="None"/>
          <w:rFonts w:ascii="Times New Roman" w:hAnsi="Times New Roman"/>
          <w:b/>
          <w:bCs/>
          <w:i/>
          <w:iCs/>
          <w:sz w:val="24"/>
          <w:szCs w:val="24"/>
          <w:lang w:val="nl-NL"/>
        </w:rPr>
        <w:t xml:space="preserve">ental </w:t>
      </w:r>
      <w:r>
        <w:rPr>
          <w:rStyle w:val="None"/>
          <w:rFonts w:ascii="Times New Roman" w:hAnsi="Times New Roman"/>
          <w:b/>
          <w:bCs/>
          <w:i/>
          <w:iCs/>
          <w:sz w:val="24"/>
          <w:szCs w:val="24"/>
          <w:lang w:val="en-US"/>
        </w:rPr>
        <w:t>Health Services</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In the LOI, mental health i</w:t>
      </w:r>
      <w:r>
        <w:rPr>
          <w:rStyle w:val="None"/>
          <w:rFonts w:ascii="Times New Roman" w:hAnsi="Times New Roman"/>
          <w:sz w:val="24"/>
          <w:szCs w:val="24"/>
          <w:lang w:val="en-US"/>
        </w:rPr>
        <w:t>s noted in Paragraph 9a: Efforts to address differences in access to quality health services for children, particularly Indigenous children, including equal access to mental health and suicide prevention services across provinces and territories; and the a</w:t>
      </w:r>
      <w:r>
        <w:rPr>
          <w:rStyle w:val="None"/>
          <w:rFonts w:ascii="Times New Roman" w:hAnsi="Times New Roman"/>
          <w:sz w:val="24"/>
          <w:szCs w:val="24"/>
          <w:lang w:val="en-US"/>
        </w:rPr>
        <w:t>pplication of Jordan</w:t>
      </w:r>
      <w:r>
        <w:rPr>
          <w:rStyle w:val="None"/>
          <w:rFonts w:ascii="Times New Roman" w:hAnsi="Times New Roman"/>
          <w:sz w:val="24"/>
          <w:szCs w:val="24"/>
          <w:lang w:val="en-US"/>
        </w:rPr>
        <w:t>’</w:t>
      </w:r>
      <w:r>
        <w:rPr>
          <w:rStyle w:val="None"/>
          <w:rFonts w:ascii="Times New Roman" w:hAnsi="Times New Roman"/>
          <w:sz w:val="24"/>
          <w:szCs w:val="24"/>
          <w:lang w:val="en-US"/>
        </w:rPr>
        <w:t>s Principle. We note that children continue to name mental health as a priority for improvement in Canada. Research shows that: About 1 in 5 children experience a mental illness; Suicide is the second leading cause of death among child</w:t>
      </w:r>
      <w:r>
        <w:rPr>
          <w:rStyle w:val="None"/>
          <w:rFonts w:ascii="Times New Roman" w:hAnsi="Times New Roman"/>
          <w:sz w:val="24"/>
          <w:szCs w:val="24"/>
          <w:lang w:val="en-US"/>
        </w:rPr>
        <w:t>ren; Only 1/3 of children access the mental health services they need.</w:t>
      </w:r>
    </w:p>
    <w:p w:rsidR="0058518C" w:rsidRDefault="005A6343">
      <w:pPr>
        <w:pStyle w:val="Body"/>
        <w:spacing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Recommendations:</w:t>
      </w:r>
    </w:p>
    <w:p w:rsidR="0058518C" w:rsidRDefault="005A6343">
      <w:pPr>
        <w:pStyle w:val="Body"/>
        <w:numPr>
          <w:ilvl w:val="0"/>
          <w:numId w:val="19"/>
        </w:numPr>
        <w:rPr>
          <w:rFonts w:ascii="Times New Roman" w:hAnsi="Times New Roman"/>
          <w:b/>
          <w:bCs/>
          <w:i/>
          <w:iCs/>
          <w:color w:val="404040"/>
          <w:sz w:val="24"/>
          <w:szCs w:val="24"/>
          <w:lang w:val="en-US"/>
        </w:rPr>
      </w:pPr>
      <w:r>
        <w:rPr>
          <w:rStyle w:val="None"/>
          <w:rFonts w:ascii="Times New Roman" w:hAnsi="Times New Roman"/>
          <w:b/>
          <w:bCs/>
          <w:i/>
          <w:iCs/>
          <w:color w:val="404040"/>
          <w:sz w:val="24"/>
          <w:szCs w:val="24"/>
          <w:u w:color="404040"/>
          <w:lang w:val="en-US"/>
        </w:rPr>
        <w:t>Culturally diverse and age-appropriate mental health services and resources for children and their families.</w:t>
      </w:r>
    </w:p>
    <w:p w:rsidR="0058518C" w:rsidRDefault="005A6343">
      <w:pPr>
        <w:pStyle w:val="Body"/>
        <w:numPr>
          <w:ilvl w:val="0"/>
          <w:numId w:val="21"/>
        </w:numPr>
        <w:rPr>
          <w:rFonts w:ascii="Times New Roman" w:hAnsi="Times New Roman"/>
          <w:b/>
          <w:bCs/>
          <w:i/>
          <w:iCs/>
          <w:color w:val="404040"/>
          <w:sz w:val="24"/>
          <w:szCs w:val="24"/>
          <w:lang w:val="en-US"/>
        </w:rPr>
      </w:pPr>
      <w:r>
        <w:rPr>
          <w:rStyle w:val="None"/>
          <w:rFonts w:ascii="Times New Roman" w:hAnsi="Times New Roman"/>
          <w:b/>
          <w:bCs/>
          <w:i/>
          <w:iCs/>
          <w:color w:val="404040"/>
          <w:sz w:val="24"/>
          <w:szCs w:val="24"/>
          <w:u w:color="404040"/>
          <w:lang w:val="en-US"/>
        </w:rPr>
        <w:t xml:space="preserve">Action plans by provinces and territories to monitor how </w:t>
      </w:r>
      <w:r>
        <w:rPr>
          <w:rStyle w:val="None"/>
          <w:rFonts w:ascii="Times New Roman" w:hAnsi="Times New Roman"/>
          <w:b/>
          <w:bCs/>
          <w:i/>
          <w:iCs/>
          <w:color w:val="404040"/>
          <w:sz w:val="24"/>
          <w:szCs w:val="24"/>
          <w:u w:color="404040"/>
          <w:lang w:val="en-US"/>
        </w:rPr>
        <w:t>and where funds allocated for mental health are spent with accountability through transparent reporting to children and CSOs who work with them.</w:t>
      </w:r>
    </w:p>
    <w:p w:rsidR="0058518C" w:rsidRDefault="005A6343">
      <w:pPr>
        <w:pStyle w:val="Body"/>
        <w:spacing w:before="240" w:after="24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Access to Sexual Education</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In the Response to the LOI, the government says that provinces have jurisdiction for</w:t>
      </w:r>
      <w:r>
        <w:rPr>
          <w:rStyle w:val="None"/>
          <w:rFonts w:ascii="Times New Roman" w:hAnsi="Times New Roman"/>
          <w:sz w:val="24"/>
          <w:szCs w:val="24"/>
          <w:lang w:val="en-US"/>
        </w:rPr>
        <w:t xml:space="preserve"> education in Canada, making it difficult for them to mandate sexuality education (Paragraph 52 of the Response).  While provinces have primary jurisdiction for education in Canada, the federal Public Health Agency could do more to ensure that all children</w:t>
      </w:r>
      <w:r>
        <w:rPr>
          <w:rStyle w:val="None"/>
          <w:rFonts w:ascii="Times New Roman" w:hAnsi="Times New Roman"/>
          <w:sz w:val="24"/>
          <w:szCs w:val="24"/>
          <w:lang w:val="en-US"/>
        </w:rPr>
        <w:t xml:space="preserve"> have access to comprehensive sexual education, as a matter of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rights. </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Recommendation: Canada</w:t>
      </w:r>
      <w:r>
        <w:rPr>
          <w:rStyle w:val="None"/>
          <w:rFonts w:ascii="Times New Roman" w:hAnsi="Times New Roman"/>
          <w:b/>
          <w:bCs/>
          <w:i/>
          <w:iCs/>
          <w:sz w:val="24"/>
          <w:szCs w:val="24"/>
          <w:lang w:val="en-US"/>
        </w:rPr>
        <w:t>’</w:t>
      </w:r>
      <w:r>
        <w:rPr>
          <w:rStyle w:val="None"/>
          <w:rFonts w:ascii="Times New Roman" w:hAnsi="Times New Roman"/>
          <w:b/>
          <w:bCs/>
          <w:i/>
          <w:iCs/>
          <w:sz w:val="24"/>
          <w:szCs w:val="24"/>
          <w:lang w:val="en-US"/>
        </w:rPr>
        <w:t>s Public Health Agency plays a leading role, in cooperation with related CSOs, to ensure that every child in Canada has access to adequate and accurat</w:t>
      </w:r>
      <w:r>
        <w:rPr>
          <w:rStyle w:val="None"/>
          <w:rFonts w:ascii="Times New Roman" w:hAnsi="Times New Roman"/>
          <w:b/>
          <w:bCs/>
          <w:i/>
          <w:iCs/>
          <w:sz w:val="24"/>
          <w:szCs w:val="24"/>
          <w:lang w:val="en-US"/>
        </w:rPr>
        <w:t xml:space="preserve">e information about sexual and reproductive health. </w:t>
      </w:r>
    </w:p>
    <w:p w:rsidR="0058518C" w:rsidRDefault="005A6343">
      <w:pPr>
        <w:pStyle w:val="Body"/>
        <w:spacing w:before="240" w:after="240"/>
        <w:rPr>
          <w:rStyle w:val="None"/>
          <w:rFonts w:ascii="Times New Roman" w:eastAsia="Times New Roman" w:hAnsi="Times New Roman" w:cs="Times New Roman"/>
          <w:b/>
          <w:bCs/>
          <w:sz w:val="24"/>
          <w:szCs w:val="24"/>
        </w:rPr>
      </w:pPr>
      <w:r>
        <w:rPr>
          <w:rStyle w:val="None"/>
          <w:rFonts w:ascii="Times New Roman" w:hAnsi="Times New Roman"/>
          <w:b/>
          <w:bCs/>
          <w:sz w:val="24"/>
          <w:szCs w:val="24"/>
          <w:lang w:val="en-US"/>
        </w:rPr>
        <w:t>Housing: children living in inadequate housing conditions</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In the LOI, the Committee asked the government about children living in inadequate housing. The government notes that over 1 million children face this violation of their social and economic rights, but does not discuss how the National Housing Strategy sp</w:t>
      </w:r>
      <w:r>
        <w:rPr>
          <w:rStyle w:val="None"/>
          <w:rFonts w:ascii="Times New Roman" w:hAnsi="Times New Roman"/>
          <w:sz w:val="24"/>
          <w:szCs w:val="24"/>
          <w:lang w:val="en-US"/>
        </w:rPr>
        <w:t>ecifically will alleviate this for children as rights holders. It is unclear how many children were supported by the National Housing Strategy as figures pertain to families and individuals, even though the strategy specifically names women and children fl</w:t>
      </w:r>
      <w:r>
        <w:rPr>
          <w:rStyle w:val="None"/>
          <w:rFonts w:ascii="Times New Roman" w:hAnsi="Times New Roman"/>
          <w:sz w:val="24"/>
          <w:szCs w:val="24"/>
          <w:lang w:val="en-US"/>
        </w:rPr>
        <w:t xml:space="preserve">eeing violence as a target population. </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Furthermore, it is important that the Federal Housing Advocate and Review Panels hear directly from children in regards to housing issues; this will play a role in ensuring the elimination of homelessness among child</w:t>
      </w:r>
      <w:r>
        <w:rPr>
          <w:rStyle w:val="None"/>
          <w:rFonts w:ascii="Times New Roman" w:hAnsi="Times New Roman"/>
          <w:sz w:val="24"/>
          <w:szCs w:val="24"/>
          <w:lang w:val="en-US"/>
        </w:rPr>
        <w:t xml:space="preserve">ren as an immediate obligation of the highest priority </w:t>
      </w:r>
      <w:r>
        <w:rPr>
          <w:rStyle w:val="None"/>
          <w:rFonts w:ascii="Times New Roman" w:hAnsi="Times New Roman"/>
          <w:sz w:val="24"/>
          <w:szCs w:val="24"/>
          <w:lang w:val="en-US"/>
        </w:rPr>
        <w:t xml:space="preserve">– </w:t>
      </w:r>
      <w:r>
        <w:rPr>
          <w:rStyle w:val="None"/>
          <w:rFonts w:ascii="Times New Roman" w:hAnsi="Times New Roman"/>
          <w:sz w:val="24"/>
          <w:szCs w:val="24"/>
          <w:lang w:val="en-US"/>
        </w:rPr>
        <w:t>with particular reference to Indigenous children and those exiting care. The Best Interests of the Child must be applied in the adjudication of evictions of households with children, all adjucators s</w:t>
      </w:r>
      <w:r>
        <w:rPr>
          <w:rStyle w:val="None"/>
          <w:rFonts w:ascii="Times New Roman" w:hAnsi="Times New Roman"/>
          <w:sz w:val="24"/>
          <w:szCs w:val="24"/>
          <w:lang w:val="en-US"/>
        </w:rPr>
        <w:t>hould be adequately trained in children</w:t>
      </w:r>
      <w:r>
        <w:rPr>
          <w:rStyle w:val="None"/>
          <w:rFonts w:ascii="Times New Roman" w:hAnsi="Times New Roman"/>
          <w:sz w:val="24"/>
          <w:szCs w:val="24"/>
          <w:lang w:val="en-US"/>
        </w:rPr>
        <w:t>’</w:t>
      </w:r>
      <w:r>
        <w:rPr>
          <w:rStyle w:val="None"/>
          <w:rFonts w:ascii="Times New Roman" w:hAnsi="Times New Roman"/>
          <w:sz w:val="24"/>
          <w:szCs w:val="24"/>
          <w:lang w:val="en-US"/>
        </w:rPr>
        <w:t>s right to housing and relevant governmental agencies should be party to any eviction proceedings to ensure that children are not evicted into homelessness and that their rights are not violated.</w:t>
      </w:r>
    </w:p>
    <w:p w:rsidR="0058518C" w:rsidRDefault="005A6343">
      <w:pPr>
        <w:pStyle w:val="Body"/>
        <w:spacing w:before="240" w:after="240"/>
        <w:ind w:left="720"/>
        <w:rPr>
          <w:rStyle w:val="None"/>
          <w:rFonts w:ascii="Times New Roman" w:eastAsia="Times New Roman" w:hAnsi="Times New Roman" w:cs="Times New Roman"/>
          <w:b/>
          <w:bCs/>
          <w:i/>
          <w:iCs/>
          <w:sz w:val="24"/>
          <w:szCs w:val="24"/>
        </w:rPr>
      </w:pPr>
      <w:r>
        <w:rPr>
          <w:rStyle w:val="None"/>
          <w:rFonts w:ascii="Times New Roman" w:hAnsi="Times New Roman"/>
          <w:b/>
          <w:bCs/>
          <w:i/>
          <w:iCs/>
          <w:sz w:val="24"/>
          <w:szCs w:val="24"/>
          <w:lang w:val="en-US"/>
        </w:rPr>
        <w:t>Recommendation: Give</w:t>
      </w:r>
      <w:r>
        <w:rPr>
          <w:rStyle w:val="None"/>
          <w:rFonts w:ascii="Times New Roman" w:hAnsi="Times New Roman"/>
          <w:b/>
          <w:bCs/>
          <w:i/>
          <w:iCs/>
          <w:sz w:val="24"/>
          <w:szCs w:val="24"/>
          <w:lang w:val="en-US"/>
        </w:rPr>
        <w:t xml:space="preserve"> children priority in implementation and monitoring of the National Housing Strategy.</w:t>
      </w:r>
    </w:p>
    <w:p w:rsidR="0058518C" w:rsidRDefault="005A6343">
      <w:pPr>
        <w:pStyle w:val="Body"/>
        <w:spacing w:before="240" w:after="240"/>
        <w:rPr>
          <w:rStyle w:val="None"/>
          <w:rFonts w:ascii="Times New Roman" w:eastAsia="Times New Roman" w:hAnsi="Times New Roman" w:cs="Times New Roman"/>
          <w:b/>
          <w:bCs/>
          <w:sz w:val="24"/>
          <w:szCs w:val="24"/>
        </w:rPr>
      </w:pPr>
      <w:r>
        <w:rPr>
          <w:rStyle w:val="None"/>
          <w:rFonts w:ascii="Times New Roman" w:hAnsi="Times New Roman"/>
          <w:b/>
          <w:bCs/>
          <w:sz w:val="24"/>
          <w:szCs w:val="24"/>
          <w:lang w:val="en-US"/>
        </w:rPr>
        <w:t>New Developments:</w:t>
      </w:r>
    </w:p>
    <w:p w:rsidR="0058518C" w:rsidRDefault="005A6343">
      <w:pPr>
        <w:pStyle w:val="Body"/>
        <w:numPr>
          <w:ilvl w:val="0"/>
          <w:numId w:val="23"/>
        </w:numPr>
        <w:spacing w:before="240"/>
        <w:rPr>
          <w:rFonts w:ascii="Times New Roman" w:hAnsi="Times New Roman"/>
          <w:sz w:val="24"/>
          <w:szCs w:val="24"/>
          <w:lang w:val="en-US"/>
        </w:rPr>
      </w:pPr>
      <w:r>
        <w:rPr>
          <w:rStyle w:val="None"/>
          <w:rFonts w:ascii="Times New Roman" w:hAnsi="Times New Roman"/>
          <w:sz w:val="24"/>
          <w:szCs w:val="24"/>
          <w:lang w:val="en-US"/>
        </w:rPr>
        <w:t>Age of Voting: The CCRC has filed a legal challenge to declare the current minimum age of 18 for voting unconstitutional and private members</w:t>
      </w:r>
      <w:r>
        <w:rPr>
          <w:rStyle w:val="None"/>
          <w:rFonts w:ascii="Times New Roman" w:hAnsi="Times New Roman"/>
          <w:sz w:val="24"/>
          <w:szCs w:val="24"/>
          <w:lang w:val="en-US"/>
        </w:rPr>
        <w:t xml:space="preserve">’ </w:t>
      </w:r>
      <w:r>
        <w:rPr>
          <w:rStyle w:val="None"/>
          <w:rFonts w:ascii="Times New Roman" w:hAnsi="Times New Roman"/>
          <w:sz w:val="24"/>
          <w:szCs w:val="24"/>
          <w:lang w:val="en-US"/>
        </w:rPr>
        <w:t>bills have</w:t>
      </w:r>
      <w:r>
        <w:rPr>
          <w:rStyle w:val="None"/>
          <w:rFonts w:ascii="Times New Roman" w:hAnsi="Times New Roman"/>
          <w:sz w:val="24"/>
          <w:szCs w:val="24"/>
          <w:lang w:val="en-US"/>
        </w:rPr>
        <w:t xml:space="preserve"> been introduced into the House of Commons and Senate to lower the voting age to 16.</w:t>
      </w:r>
    </w:p>
    <w:p w:rsidR="0058518C" w:rsidRDefault="005A6343">
      <w:pPr>
        <w:pStyle w:val="Body"/>
        <w:numPr>
          <w:ilvl w:val="0"/>
          <w:numId w:val="23"/>
        </w:numPr>
        <w:rPr>
          <w:rFonts w:ascii="Times New Roman" w:hAnsi="Times New Roman"/>
          <w:sz w:val="24"/>
          <w:szCs w:val="24"/>
          <w:lang w:val="en-US"/>
        </w:rPr>
      </w:pPr>
      <w:r>
        <w:rPr>
          <w:rStyle w:val="None"/>
          <w:rFonts w:ascii="Times New Roman" w:hAnsi="Times New Roman"/>
          <w:sz w:val="24"/>
          <w:szCs w:val="24"/>
          <w:lang w:val="en-US"/>
        </w:rPr>
        <w:t>Environment and Children</w:t>
      </w:r>
      <w:r>
        <w:rPr>
          <w:rStyle w:val="None"/>
          <w:rFonts w:ascii="Times New Roman" w:hAnsi="Times New Roman"/>
          <w:sz w:val="24"/>
          <w:szCs w:val="24"/>
          <w:lang w:val="en-US"/>
        </w:rPr>
        <w:t>’</w:t>
      </w:r>
      <w:r>
        <w:rPr>
          <w:rStyle w:val="None"/>
          <w:rFonts w:ascii="Times New Roman" w:hAnsi="Times New Roman"/>
          <w:sz w:val="24"/>
          <w:szCs w:val="24"/>
          <w:lang w:val="en-US"/>
        </w:rPr>
        <w:t>s Rights:  The CCRC has recommended that the right of children to a healthy environment be specifically recognized in a scheduled review and revis</w:t>
      </w:r>
      <w:r>
        <w:rPr>
          <w:rStyle w:val="None"/>
          <w:rFonts w:ascii="Times New Roman" w:hAnsi="Times New Roman"/>
          <w:sz w:val="24"/>
          <w:szCs w:val="24"/>
          <w:lang w:val="en-US"/>
        </w:rPr>
        <w:t xml:space="preserve">ion of the Environmental Protection Act, that the impacts and views of children be integrated into its provisions, and that a full CRIA be done to ensure that all areas of environmental policy include focused attention on impacts for children. </w:t>
      </w:r>
    </w:p>
    <w:p w:rsidR="0058518C" w:rsidRDefault="005A6343">
      <w:pPr>
        <w:pStyle w:val="Body"/>
        <w:numPr>
          <w:ilvl w:val="0"/>
          <w:numId w:val="23"/>
        </w:numPr>
        <w:spacing w:after="240"/>
        <w:rPr>
          <w:rFonts w:ascii="Times New Roman" w:hAnsi="Times New Roman"/>
          <w:sz w:val="24"/>
          <w:szCs w:val="24"/>
          <w:lang w:val="en-US"/>
        </w:rPr>
      </w:pPr>
      <w:r>
        <w:rPr>
          <w:rStyle w:val="None"/>
          <w:rFonts w:ascii="Times New Roman" w:hAnsi="Times New Roman"/>
          <w:sz w:val="24"/>
          <w:szCs w:val="24"/>
          <w:lang w:val="en-US"/>
        </w:rPr>
        <w:t>Media and C</w:t>
      </w:r>
      <w:r>
        <w:rPr>
          <w:rStyle w:val="None"/>
          <w:rFonts w:ascii="Times New Roman" w:hAnsi="Times New Roman"/>
          <w:sz w:val="24"/>
          <w:szCs w:val="24"/>
          <w:lang w:val="en-US"/>
        </w:rPr>
        <w:t>hildren</w:t>
      </w:r>
      <w:r>
        <w:rPr>
          <w:rStyle w:val="None"/>
          <w:rFonts w:ascii="Times New Roman" w:hAnsi="Times New Roman"/>
          <w:sz w:val="24"/>
          <w:szCs w:val="24"/>
          <w:lang w:val="en-US"/>
        </w:rPr>
        <w:t>’</w:t>
      </w:r>
      <w:r>
        <w:rPr>
          <w:rStyle w:val="None"/>
          <w:rFonts w:ascii="Times New Roman" w:hAnsi="Times New Roman"/>
          <w:sz w:val="24"/>
          <w:szCs w:val="24"/>
          <w:lang w:val="en-US"/>
        </w:rPr>
        <w:t>s Rights:  The CCRC has recommended that the Convention, specifically Article 17, be explicitly referenced in upcoming legislation to establish rules with regard to matters such as hate, on-line exploitation, and radicalization, and that Canada</w:t>
      </w:r>
      <w:r>
        <w:rPr>
          <w:rStyle w:val="None"/>
          <w:rFonts w:ascii="Times New Roman" w:hAnsi="Times New Roman"/>
          <w:sz w:val="24"/>
          <w:szCs w:val="24"/>
          <w:lang w:val="en-US"/>
        </w:rPr>
        <w:t>’</w:t>
      </w:r>
      <w:r>
        <w:rPr>
          <w:rStyle w:val="None"/>
          <w:rFonts w:ascii="Times New Roman" w:hAnsi="Times New Roman"/>
          <w:sz w:val="24"/>
          <w:szCs w:val="24"/>
          <w:lang w:val="en-US"/>
        </w:rPr>
        <w:t>s l</w:t>
      </w:r>
      <w:r>
        <w:rPr>
          <w:rStyle w:val="None"/>
          <w:rFonts w:ascii="Times New Roman" w:hAnsi="Times New Roman"/>
          <w:sz w:val="24"/>
          <w:szCs w:val="24"/>
          <w:lang w:val="en-US"/>
        </w:rPr>
        <w:t>egislation reflect international guidance and good practices with regard to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rights in the context of digital and social media. </w:t>
      </w:r>
    </w:p>
    <w:p w:rsidR="0058518C" w:rsidRDefault="005A6343">
      <w:pPr>
        <w:pStyle w:val="Body"/>
        <w:spacing w:before="240" w:after="240"/>
        <w:rPr>
          <w:rStyle w:val="None"/>
          <w:rFonts w:ascii="Times New Roman" w:eastAsia="Times New Roman" w:hAnsi="Times New Roman" w:cs="Times New Roman"/>
          <w:sz w:val="24"/>
          <w:szCs w:val="24"/>
        </w:rPr>
      </w:pPr>
      <w:r>
        <w:rPr>
          <w:rStyle w:val="None"/>
          <w:rFonts w:ascii="Times New Roman" w:hAnsi="Times New Roman"/>
          <w:sz w:val="24"/>
          <w:szCs w:val="24"/>
          <w:lang w:val="en-US"/>
        </w:rPr>
        <w:t>These would be significant steps to incorporate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rights into areas that are under federal jurisdiction and </w:t>
      </w:r>
      <w:r>
        <w:rPr>
          <w:rStyle w:val="None"/>
          <w:rFonts w:ascii="Times New Roman" w:hAnsi="Times New Roman"/>
          <w:sz w:val="24"/>
          <w:szCs w:val="24"/>
          <w:lang w:val="en-US"/>
        </w:rPr>
        <w:t>provide leadership to other levels of government in Canada on the benefits of taking children</w:t>
      </w:r>
      <w:r>
        <w:rPr>
          <w:rStyle w:val="None"/>
          <w:rFonts w:ascii="Times New Roman" w:hAnsi="Times New Roman"/>
          <w:sz w:val="24"/>
          <w:szCs w:val="24"/>
          <w:lang w:val="en-US"/>
        </w:rPr>
        <w:t>’</w:t>
      </w:r>
      <w:r>
        <w:rPr>
          <w:rStyle w:val="None"/>
          <w:rFonts w:ascii="Times New Roman" w:hAnsi="Times New Roman"/>
          <w:sz w:val="24"/>
          <w:szCs w:val="24"/>
          <w:lang w:val="en-US"/>
        </w:rPr>
        <w:t>s rights seriously.  So far there is no evidence that the Interdepartmental Working Group on Children</w:t>
      </w:r>
      <w:r>
        <w:rPr>
          <w:rStyle w:val="None"/>
          <w:rFonts w:ascii="Times New Roman" w:hAnsi="Times New Roman"/>
          <w:sz w:val="24"/>
          <w:szCs w:val="24"/>
          <w:lang w:val="en-US"/>
        </w:rPr>
        <w:t>’</w:t>
      </w:r>
      <w:r>
        <w:rPr>
          <w:rStyle w:val="None"/>
          <w:rFonts w:ascii="Times New Roman" w:hAnsi="Times New Roman"/>
          <w:sz w:val="24"/>
          <w:szCs w:val="24"/>
          <w:lang w:val="en-US"/>
        </w:rPr>
        <w:t>s Rights is engaged in advancing children</w:t>
      </w:r>
      <w:r>
        <w:rPr>
          <w:rStyle w:val="None"/>
          <w:rFonts w:ascii="Times New Roman" w:hAnsi="Times New Roman"/>
          <w:sz w:val="24"/>
          <w:szCs w:val="24"/>
          <w:lang w:val="en-US"/>
        </w:rPr>
        <w:t>’</w:t>
      </w:r>
      <w:r>
        <w:rPr>
          <w:rStyle w:val="None"/>
          <w:rFonts w:ascii="Times New Roman" w:hAnsi="Times New Roman"/>
          <w:sz w:val="24"/>
          <w:szCs w:val="24"/>
          <w:lang w:val="en-US"/>
        </w:rPr>
        <w:t>s rights into thes</w:t>
      </w:r>
      <w:r>
        <w:rPr>
          <w:rStyle w:val="None"/>
          <w:rFonts w:ascii="Times New Roman" w:hAnsi="Times New Roman"/>
          <w:sz w:val="24"/>
          <w:szCs w:val="24"/>
          <w:lang w:val="en-US"/>
        </w:rPr>
        <w:t>e new areas of legislation, illustrating the weakness of its role as an effective mechanism for co-ordinating or advancing children</w:t>
      </w:r>
      <w:r>
        <w:rPr>
          <w:rStyle w:val="None"/>
          <w:rFonts w:ascii="Times New Roman" w:hAnsi="Times New Roman"/>
          <w:sz w:val="24"/>
          <w:szCs w:val="24"/>
          <w:lang w:val="en-US"/>
        </w:rPr>
        <w:t>’</w:t>
      </w:r>
      <w:r>
        <w:rPr>
          <w:rStyle w:val="None"/>
          <w:rFonts w:ascii="Times New Roman" w:hAnsi="Times New Roman"/>
          <w:sz w:val="24"/>
          <w:szCs w:val="24"/>
          <w:lang w:val="en-US"/>
        </w:rPr>
        <w:t>s rights in Canada.</w:t>
      </w:r>
    </w:p>
    <w:p w:rsidR="0058518C" w:rsidRDefault="005A6343">
      <w:pPr>
        <w:pStyle w:val="Body"/>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In March 2020, we chose the title </w:t>
      </w:r>
      <w:r>
        <w:rPr>
          <w:rStyle w:val="None"/>
          <w:rFonts w:ascii="Times New Roman" w:hAnsi="Times New Roman"/>
          <w:sz w:val="24"/>
          <w:szCs w:val="24"/>
          <w:lang w:val="en-US"/>
        </w:rPr>
        <w:t>“</w:t>
      </w:r>
      <w:r>
        <w:rPr>
          <w:rStyle w:val="None"/>
          <w:rFonts w:ascii="Times New Roman" w:hAnsi="Times New Roman"/>
          <w:sz w:val="24"/>
          <w:szCs w:val="24"/>
          <w:lang w:val="en-US"/>
        </w:rPr>
        <w:t>Close Gaps through Systemic Change</w:t>
      </w:r>
      <w:r>
        <w:rPr>
          <w:rStyle w:val="None"/>
          <w:rFonts w:ascii="Times New Roman" w:hAnsi="Times New Roman"/>
          <w:sz w:val="24"/>
          <w:szCs w:val="24"/>
          <w:lang w:val="en-US"/>
        </w:rPr>
        <w:t xml:space="preserve">” </w:t>
      </w:r>
      <w:r>
        <w:rPr>
          <w:rStyle w:val="None"/>
          <w:rFonts w:ascii="Times New Roman" w:hAnsi="Times New Roman"/>
          <w:sz w:val="24"/>
          <w:szCs w:val="24"/>
          <w:lang w:val="en-US"/>
        </w:rPr>
        <w:t>because too many children were falling through the gaps. We provide this additional feedback to inform you of how things are going two years into a pandemic, when many children continue to struggle to realize their rights in Canada.</w:t>
      </w:r>
    </w:p>
    <w:p w:rsidR="0058518C" w:rsidRDefault="0058518C">
      <w:pPr>
        <w:pStyle w:val="Body"/>
        <w:rPr>
          <w:rStyle w:val="None"/>
          <w:rFonts w:ascii="Times New Roman" w:eastAsia="Times New Roman" w:hAnsi="Times New Roman" w:cs="Times New Roman"/>
          <w:sz w:val="24"/>
          <w:szCs w:val="24"/>
        </w:rPr>
      </w:pPr>
    </w:p>
    <w:p w:rsidR="0058518C" w:rsidRDefault="005A6343">
      <w:pPr>
        <w:pStyle w:val="Body"/>
        <w:rPr>
          <w:rStyle w:val="None"/>
          <w:rFonts w:ascii="Times New Roman" w:eastAsia="Times New Roman" w:hAnsi="Times New Roman" w:cs="Times New Roman"/>
          <w:sz w:val="24"/>
          <w:szCs w:val="24"/>
        </w:rPr>
      </w:pPr>
      <w:r>
        <w:rPr>
          <w:rStyle w:val="None"/>
          <w:rFonts w:ascii="Times New Roman" w:hAnsi="Times New Roman"/>
          <w:sz w:val="24"/>
          <w:szCs w:val="24"/>
          <w:lang w:val="en-US"/>
        </w:rPr>
        <w:t>We thank you again for</w:t>
      </w:r>
      <w:r>
        <w:rPr>
          <w:rStyle w:val="None"/>
          <w:rFonts w:ascii="Times New Roman" w:hAnsi="Times New Roman"/>
          <w:sz w:val="24"/>
          <w:szCs w:val="24"/>
          <w:lang w:val="en-US"/>
        </w:rPr>
        <w:t xml:space="preserve"> your consideration of this additional submission.</w:t>
      </w:r>
    </w:p>
    <w:p w:rsidR="0058518C" w:rsidRDefault="0058518C">
      <w:pPr>
        <w:pStyle w:val="Body"/>
        <w:rPr>
          <w:rStyle w:val="None"/>
          <w:rFonts w:ascii="Times New Roman" w:eastAsia="Times New Roman" w:hAnsi="Times New Roman" w:cs="Times New Roman"/>
          <w:sz w:val="24"/>
          <w:szCs w:val="24"/>
        </w:rPr>
      </w:pPr>
    </w:p>
    <w:p w:rsidR="0058518C" w:rsidRDefault="005A6343">
      <w:pPr>
        <w:pStyle w:val="Body"/>
        <w:rPr>
          <w:rStyle w:val="None"/>
          <w:rFonts w:ascii="Times New Roman" w:eastAsia="Times New Roman" w:hAnsi="Times New Roman" w:cs="Times New Roman"/>
          <w:sz w:val="24"/>
          <w:szCs w:val="24"/>
        </w:rPr>
      </w:pPr>
      <w:r>
        <w:rPr>
          <w:rStyle w:val="None"/>
          <w:rFonts w:ascii="Times New Roman" w:hAnsi="Times New Roman"/>
          <w:sz w:val="24"/>
          <w:szCs w:val="24"/>
          <w:lang w:val="en-US"/>
        </w:rPr>
        <w:t>Sincerely,</w:t>
      </w:r>
    </w:p>
    <w:p w:rsidR="0058518C" w:rsidRDefault="0058518C">
      <w:pPr>
        <w:pStyle w:val="Body"/>
        <w:rPr>
          <w:rStyle w:val="None"/>
          <w:rFonts w:ascii="Times New Roman" w:eastAsia="Times New Roman" w:hAnsi="Times New Roman" w:cs="Times New Roman"/>
          <w:sz w:val="24"/>
          <w:szCs w:val="24"/>
        </w:rPr>
      </w:pPr>
    </w:p>
    <w:p w:rsidR="0058518C" w:rsidRDefault="0058518C">
      <w:pPr>
        <w:pStyle w:val="Body"/>
        <w:rPr>
          <w:rStyle w:val="None"/>
          <w:rFonts w:ascii="Times New Roman" w:eastAsia="Times New Roman" w:hAnsi="Times New Roman" w:cs="Times New Roman"/>
          <w:sz w:val="24"/>
          <w:szCs w:val="24"/>
        </w:rPr>
      </w:pPr>
    </w:p>
    <w:p w:rsidR="0058518C" w:rsidRDefault="005A6343">
      <w:pPr>
        <w:pStyle w:val="Body"/>
      </w:pPr>
      <w:r>
        <w:rPr>
          <w:rStyle w:val="None"/>
          <w:rFonts w:ascii="Times New Roman" w:hAnsi="Times New Roman"/>
          <w:sz w:val="24"/>
          <w:szCs w:val="24"/>
          <w:lang w:val="en-US"/>
        </w:rPr>
        <w:t>The Board of Directors of the Canadian Coalition for the Rights of Children</w:t>
      </w:r>
    </w:p>
    <w:sectPr w:rsidR="0058518C">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A6343">
      <w:r>
        <w:separator/>
      </w:r>
    </w:p>
  </w:endnote>
  <w:endnote w:type="continuationSeparator" w:id="0">
    <w:p w:rsidR="00000000" w:rsidRDefault="005A6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18C" w:rsidRDefault="005A6343">
    <w:pPr>
      <w:pStyle w:val="Body"/>
      <w:jc w:val="right"/>
    </w:pPr>
    <w:r>
      <w:rPr>
        <w:rFonts w:ascii="Times New Roman" w:hAnsi="Times New Roman"/>
        <w:sz w:val="14"/>
        <w:szCs w:val="14"/>
      </w:rPr>
      <w:fldChar w:fldCharType="begin"/>
    </w:r>
    <w:r>
      <w:rPr>
        <w:rFonts w:ascii="Times New Roman" w:hAnsi="Times New Roman"/>
        <w:sz w:val="14"/>
        <w:szCs w:val="14"/>
      </w:rPr>
      <w:instrText xml:space="preserve"> PAGE </w:instrText>
    </w:r>
    <w:r>
      <w:rPr>
        <w:rFonts w:ascii="Times New Roman" w:hAnsi="Times New Roman"/>
        <w:sz w:val="14"/>
        <w:szCs w:val="14"/>
      </w:rPr>
      <w:fldChar w:fldCharType="separate"/>
    </w:r>
    <w:r>
      <w:rPr>
        <w:rFonts w:ascii="Times New Roman" w:hAnsi="Times New Roman"/>
        <w:noProof/>
        <w:sz w:val="14"/>
        <w:szCs w:val="14"/>
      </w:rPr>
      <w:t>2</w:t>
    </w:r>
    <w:r>
      <w:rPr>
        <w:rFonts w:ascii="Times New Roman" w:hAnsi="Times New Roman"/>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A6343">
      <w:r>
        <w:separator/>
      </w:r>
    </w:p>
  </w:footnote>
  <w:footnote w:type="continuationSeparator" w:id="0">
    <w:p w:rsidR="00000000" w:rsidRDefault="005A6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18C" w:rsidRDefault="0058518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8C4"/>
    <w:multiLevelType w:val="hybridMultilevel"/>
    <w:tmpl w:val="AA0E5F40"/>
    <w:styleLink w:val="ImportedStyle8"/>
    <w:lvl w:ilvl="0" w:tplc="91C227A4">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34447180">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BDA86FA4">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513A7508">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598E37BC">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A68CEDB8">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685AE67A">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5C5ED88A">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C7C8D258">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ADB195C"/>
    <w:multiLevelType w:val="hybridMultilevel"/>
    <w:tmpl w:val="633C7E38"/>
    <w:numStyleLink w:val="ImportedStyle1"/>
  </w:abstractNum>
  <w:abstractNum w:abstractNumId="2" w15:restartNumberingAfterBreak="0">
    <w:nsid w:val="1229533A"/>
    <w:multiLevelType w:val="hybridMultilevel"/>
    <w:tmpl w:val="633C7E38"/>
    <w:styleLink w:val="ImportedStyle1"/>
    <w:lvl w:ilvl="0" w:tplc="CCF203E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97CC9D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0229456">
      <w:start w:val="1"/>
      <w:numFmt w:val="lowerRoman"/>
      <w:lvlText w:val="%3."/>
      <w:lvlJc w:val="left"/>
      <w:pPr>
        <w:ind w:left="216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50ECFFB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248A9D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1ED42BAE">
      <w:start w:val="1"/>
      <w:numFmt w:val="lowerRoman"/>
      <w:lvlText w:val="%6."/>
      <w:lvlJc w:val="left"/>
      <w:pPr>
        <w:ind w:left="432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3802FB1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1826D3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E587E80">
      <w:start w:val="1"/>
      <w:numFmt w:val="lowerRoman"/>
      <w:lvlText w:val="%9."/>
      <w:lvlJc w:val="left"/>
      <w:pPr>
        <w:ind w:left="648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904619B"/>
    <w:multiLevelType w:val="hybridMultilevel"/>
    <w:tmpl w:val="5630015A"/>
    <w:numStyleLink w:val="ImportedStyle9"/>
  </w:abstractNum>
  <w:abstractNum w:abstractNumId="4" w15:restartNumberingAfterBreak="0">
    <w:nsid w:val="1D9E65B3"/>
    <w:multiLevelType w:val="hybridMultilevel"/>
    <w:tmpl w:val="99667DAE"/>
    <w:styleLink w:val="ImportedStyle5"/>
    <w:lvl w:ilvl="0" w:tplc="F2BA611A">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98F6A3C8">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A2BA4CE6">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778C9E14">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0D96AF48">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F2A8BD68">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BE66E956">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1DBAAA80">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6D327CAA">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DD41414"/>
    <w:multiLevelType w:val="hybridMultilevel"/>
    <w:tmpl w:val="D6C4CD50"/>
    <w:styleLink w:val="ImportedStyle10"/>
    <w:lvl w:ilvl="0" w:tplc="22380E6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F88B8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CB260">
      <w:start w:val="1"/>
      <w:numFmt w:val="lowerRoman"/>
      <w:lvlText w:val="%3."/>
      <w:lvlJc w:val="left"/>
      <w:pPr>
        <w:ind w:left="216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978EBC6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2247C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6F2B73E">
      <w:start w:val="1"/>
      <w:numFmt w:val="lowerRoman"/>
      <w:lvlText w:val="%6."/>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6" w:tplc="5E460E2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BCD5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7A0A16">
      <w:start w:val="1"/>
      <w:numFmt w:val="lowerRoman"/>
      <w:lvlText w:val="%9."/>
      <w:lvlJc w:val="left"/>
      <w:pPr>
        <w:ind w:left="6480" w:hanging="4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3012673"/>
    <w:multiLevelType w:val="hybridMultilevel"/>
    <w:tmpl w:val="84F8AE3C"/>
    <w:styleLink w:val="ImportedStyle7"/>
    <w:lvl w:ilvl="0" w:tplc="C66801AC">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88906322">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90CAFDD0">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A752679E">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A9FCB658">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FF9209B6">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E0F80436">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DF767252">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41109632">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331196"/>
    <w:multiLevelType w:val="hybridMultilevel"/>
    <w:tmpl w:val="F70C36D2"/>
    <w:numStyleLink w:val="ImportedStyle4"/>
  </w:abstractNum>
  <w:abstractNum w:abstractNumId="8" w15:restartNumberingAfterBreak="0">
    <w:nsid w:val="2BBD275D"/>
    <w:multiLevelType w:val="hybridMultilevel"/>
    <w:tmpl w:val="9B20AD1C"/>
    <w:styleLink w:val="ImportedStyle3"/>
    <w:lvl w:ilvl="0" w:tplc="94D2A924">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79F2A684">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85B044AE">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1750AAC8">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45A687DC">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74B48D92">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AA840588">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7A9E865C">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0890D718">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D1073BA"/>
    <w:multiLevelType w:val="hybridMultilevel"/>
    <w:tmpl w:val="D3B0B8CA"/>
    <w:styleLink w:val="ImportedStyle2"/>
    <w:lvl w:ilvl="0" w:tplc="A09E6BF8">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A984C002">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956A689E">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CCC89B54">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768C3F1C">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7518B85E">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A18629A0">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37E4A62A">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0EC646F4">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07B0EF5"/>
    <w:multiLevelType w:val="hybridMultilevel"/>
    <w:tmpl w:val="AA0E5F40"/>
    <w:numStyleLink w:val="ImportedStyle8"/>
  </w:abstractNum>
  <w:abstractNum w:abstractNumId="11" w15:restartNumberingAfterBreak="0">
    <w:nsid w:val="34FA19CB"/>
    <w:multiLevelType w:val="hybridMultilevel"/>
    <w:tmpl w:val="84F8AE3C"/>
    <w:numStyleLink w:val="ImportedStyle7"/>
  </w:abstractNum>
  <w:abstractNum w:abstractNumId="12" w15:restartNumberingAfterBreak="0">
    <w:nsid w:val="396107D2"/>
    <w:multiLevelType w:val="hybridMultilevel"/>
    <w:tmpl w:val="9B20AD1C"/>
    <w:numStyleLink w:val="ImportedStyle3"/>
  </w:abstractNum>
  <w:abstractNum w:abstractNumId="13" w15:restartNumberingAfterBreak="0">
    <w:nsid w:val="3C710C6F"/>
    <w:multiLevelType w:val="hybridMultilevel"/>
    <w:tmpl w:val="5630015A"/>
    <w:styleLink w:val="ImportedStyle9"/>
    <w:lvl w:ilvl="0" w:tplc="2768050E">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69ECF5B6">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C8F05084">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5F26B10E">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EEEA0CE2">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B3A06D8E">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7A80EA14">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8EB893DA">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87264048">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AE45EC7"/>
    <w:multiLevelType w:val="hybridMultilevel"/>
    <w:tmpl w:val="D6C4CD50"/>
    <w:numStyleLink w:val="ImportedStyle10"/>
  </w:abstractNum>
  <w:abstractNum w:abstractNumId="15" w15:restartNumberingAfterBreak="0">
    <w:nsid w:val="4B541E85"/>
    <w:multiLevelType w:val="hybridMultilevel"/>
    <w:tmpl w:val="F70C36D2"/>
    <w:styleLink w:val="ImportedStyle4"/>
    <w:lvl w:ilvl="0" w:tplc="8C787BCA">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52945CA8">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F5AA07F0">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E2187710">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05DE9758">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9BA0C9A4">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2FE01976">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0A54968C">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16F061E4">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C517738"/>
    <w:multiLevelType w:val="hybridMultilevel"/>
    <w:tmpl w:val="D3B0B8CA"/>
    <w:numStyleLink w:val="ImportedStyle2"/>
  </w:abstractNum>
  <w:abstractNum w:abstractNumId="17" w15:restartNumberingAfterBreak="0">
    <w:nsid w:val="57051451"/>
    <w:multiLevelType w:val="hybridMultilevel"/>
    <w:tmpl w:val="3BF20EC8"/>
    <w:styleLink w:val="ImportedStyle6"/>
    <w:lvl w:ilvl="0" w:tplc="602A8A64">
      <w:start w:val="1"/>
      <w:numFmt w:val="bullet"/>
      <w:lvlText w:val="●"/>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C9484326">
      <w:start w:val="1"/>
      <w:numFmt w:val="bullet"/>
      <w:lvlText w:val="○"/>
      <w:lvlJc w:val="left"/>
      <w:pPr>
        <w:ind w:left="21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82B0302C">
      <w:start w:val="1"/>
      <w:numFmt w:val="bullet"/>
      <w:lvlText w:val="■"/>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7E8413EC">
      <w:start w:val="1"/>
      <w:numFmt w:val="bullet"/>
      <w:lvlText w:val="●"/>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9A1EF83C">
      <w:start w:val="1"/>
      <w:numFmt w:val="bullet"/>
      <w:lvlText w:val="○"/>
      <w:lvlJc w:val="left"/>
      <w:pPr>
        <w:ind w:left="43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C0E6AD72">
      <w:start w:val="1"/>
      <w:numFmt w:val="bullet"/>
      <w:lvlText w:val="■"/>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74D6965C">
      <w:start w:val="1"/>
      <w:numFmt w:val="bullet"/>
      <w:lvlText w:val="●"/>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BCB2A79A">
      <w:start w:val="1"/>
      <w:numFmt w:val="bullet"/>
      <w:lvlText w:val="○"/>
      <w:lvlJc w:val="left"/>
      <w:pPr>
        <w:ind w:left="64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5E40554A">
      <w:start w:val="1"/>
      <w:numFmt w:val="bullet"/>
      <w:lvlText w:val="■"/>
      <w:lvlJc w:val="left"/>
      <w:pPr>
        <w:ind w:left="72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B445543"/>
    <w:multiLevelType w:val="hybridMultilevel"/>
    <w:tmpl w:val="99667DAE"/>
    <w:numStyleLink w:val="ImportedStyle5"/>
  </w:abstractNum>
  <w:abstractNum w:abstractNumId="19" w15:restartNumberingAfterBreak="0">
    <w:nsid w:val="7DAF66B0"/>
    <w:multiLevelType w:val="hybridMultilevel"/>
    <w:tmpl w:val="3BF20EC8"/>
    <w:numStyleLink w:val="ImportedStyle6"/>
  </w:abstractNum>
  <w:num w:numId="1">
    <w:abstractNumId w:val="2"/>
  </w:num>
  <w:num w:numId="2">
    <w:abstractNumId w:val="1"/>
  </w:num>
  <w:num w:numId="3">
    <w:abstractNumId w:val="9"/>
  </w:num>
  <w:num w:numId="4">
    <w:abstractNumId w:val="16"/>
  </w:num>
  <w:num w:numId="5">
    <w:abstractNumId w:val="8"/>
  </w:num>
  <w:num w:numId="6">
    <w:abstractNumId w:val="12"/>
  </w:num>
  <w:num w:numId="7">
    <w:abstractNumId w:val="1"/>
    <w:lvlOverride w:ilvl="0">
      <w:startOverride w:val="2"/>
    </w:lvlOverride>
  </w:num>
  <w:num w:numId="8">
    <w:abstractNumId w:val="15"/>
  </w:num>
  <w:num w:numId="9">
    <w:abstractNumId w:val="7"/>
  </w:num>
  <w:num w:numId="10">
    <w:abstractNumId w:val="1"/>
    <w:lvlOverride w:ilvl="0">
      <w:startOverride w:val="3"/>
    </w:lvlOverride>
  </w:num>
  <w:num w:numId="11">
    <w:abstractNumId w:val="4"/>
  </w:num>
  <w:num w:numId="12">
    <w:abstractNumId w:val="18"/>
  </w:num>
  <w:num w:numId="13">
    <w:abstractNumId w:val="17"/>
  </w:num>
  <w:num w:numId="14">
    <w:abstractNumId w:val="19"/>
  </w:num>
  <w:num w:numId="15">
    <w:abstractNumId w:val="1"/>
    <w:lvlOverride w:ilvl="0">
      <w:startOverride w:val="4"/>
    </w:lvlOverride>
  </w:num>
  <w:num w:numId="16">
    <w:abstractNumId w:val="6"/>
  </w:num>
  <w:num w:numId="17">
    <w:abstractNumId w:val="11"/>
  </w:num>
  <w:num w:numId="18">
    <w:abstractNumId w:val="0"/>
  </w:num>
  <w:num w:numId="19">
    <w:abstractNumId w:val="10"/>
  </w:num>
  <w:num w:numId="20">
    <w:abstractNumId w:val="13"/>
  </w:num>
  <w:num w:numId="21">
    <w:abstractNumId w:val="3"/>
  </w:num>
  <w:num w:numId="22">
    <w:abstractNumId w:val="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18C"/>
    <w:rsid w:val="0058518C"/>
    <w:rsid w:val="005A6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5B92E5-8788-49C9-93EB-C92F94906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1155CC"/>
      <w:sz w:val="24"/>
      <w:szCs w:val="24"/>
      <w:u w:val="single" w:color="1155CC"/>
    </w:rPr>
  </w:style>
  <w:style w:type="character" w:customStyle="1" w:styleId="Hyperlink1">
    <w:name w:val="Hyperlink.1"/>
    <w:basedOn w:val="None"/>
    <w:rPr>
      <w:rFonts w:ascii="Times New Roman" w:eastAsia="Times New Roman" w:hAnsi="Times New Roman" w:cs="Times New Roman"/>
      <w:outline w:val="0"/>
      <w:color w:val="1155CC"/>
      <w:sz w:val="24"/>
      <w:szCs w:val="24"/>
      <w:u w:color="1155CC"/>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8"/>
      </w:numPr>
    </w:pPr>
  </w:style>
  <w:style w:type="numbering" w:customStyle="1" w:styleId="ImportedStyle5">
    <w:name w:val="Imported Style 5"/>
    <w:pPr>
      <w:numPr>
        <w:numId w:val="11"/>
      </w:numPr>
    </w:pPr>
  </w:style>
  <w:style w:type="numbering" w:customStyle="1" w:styleId="ImportedStyle6">
    <w:name w:val="Imported Style 6"/>
    <w:pPr>
      <w:numPr>
        <w:numId w:val="13"/>
      </w:numPr>
    </w:pPr>
  </w:style>
  <w:style w:type="numbering" w:customStyle="1" w:styleId="ImportedStyle7">
    <w:name w:val="Imported Style 7"/>
    <w:pPr>
      <w:numPr>
        <w:numId w:val="16"/>
      </w:numPr>
    </w:pPr>
  </w:style>
  <w:style w:type="numbering" w:customStyle="1" w:styleId="ImportedStyle8">
    <w:name w:val="Imported Style 8"/>
    <w:pPr>
      <w:numPr>
        <w:numId w:val="18"/>
      </w:numPr>
    </w:pPr>
  </w:style>
  <w:style w:type="numbering" w:customStyle="1" w:styleId="ImportedStyle9">
    <w:name w:val="Imported Style 9"/>
    <w:pPr>
      <w:numPr>
        <w:numId w:val="20"/>
      </w:numPr>
    </w:pPr>
  </w:style>
  <w:style w:type="numbering" w:customStyle="1" w:styleId="ImportedStyle10">
    <w:name w:val="Imported Style 1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rightsofchildren.ca/wp-content/uploads/2020/03/Close-Gaps-through-Systemic-Change-CCRC-Report-to-UN-Committee-March-1-2020.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rightsofchildren.ca/wp-content/uploads/2020/11/List-of-Issues-for-5th-6th-Review-of-childrens-rights-in-Canada.pdf" TargetMode="External"/><Relationship Id="rId4" Type="http://schemas.openxmlformats.org/officeDocument/2006/relationships/webSettings" Target="webSettings.xml"/><Relationship Id="rId9" Type="http://schemas.openxmlformats.org/officeDocument/2006/relationships/hyperlink" Target="http://rightsofchildren.ca/wp-content/uploads/2020/11/List-of-Issues-for-5th-6th-Review-of-childrens-rights-in-Canada.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50EA75-80AB-4467-944B-C1E5473DEECB}"/>
</file>

<file path=customXml/itemProps2.xml><?xml version="1.0" encoding="utf-8"?>
<ds:datastoreItem xmlns:ds="http://schemas.openxmlformats.org/officeDocument/2006/customXml" ds:itemID="{3A8BCE5B-2D7D-4477-B43F-846F84061643}"/>
</file>

<file path=customXml/itemProps3.xml><?xml version="1.0" encoding="utf-8"?>
<ds:datastoreItem xmlns:ds="http://schemas.openxmlformats.org/officeDocument/2006/customXml" ds:itemID="{08041135-B9DC-4366-8547-EF968C422D35}"/>
</file>

<file path=docProps/app.xml><?xml version="1.0" encoding="utf-8"?>
<Properties xmlns="http://schemas.openxmlformats.org/officeDocument/2006/extended-properties" xmlns:vt="http://schemas.openxmlformats.org/officeDocument/2006/docPropsVTypes">
  <Template>Normal.dotm</Template>
  <TotalTime>0</TotalTime>
  <Pages>7</Pages>
  <Words>2923</Words>
  <Characters>15585</Characters>
  <Application>Microsoft Office Word</Application>
  <DocSecurity>0</DocSecurity>
  <Lines>222</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2022-04-26T13:44:00Z</dcterms:created>
  <dcterms:modified xsi:type="dcterms:W3CDTF">2022-04-26T13:44:00Z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