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634C4" w:rsidRDefault="00460044">
      <w:pPr>
        <w:pStyle w:val="Title"/>
        <w:spacing w:after="40" w:line="240" w:lineRule="auto"/>
        <w:jc w:val="center"/>
        <w:rPr>
          <w:rFonts w:ascii="Times New Roman" w:eastAsia="Times New Roman" w:hAnsi="Times New Roman" w:cs="Times New Roman"/>
          <w:sz w:val="32"/>
          <w:szCs w:val="32"/>
        </w:rPr>
      </w:pPr>
      <w:bookmarkStart w:id="0" w:name="_hhqob6x3ak7k" w:colFirst="0" w:colLast="0"/>
      <w:bookmarkEnd w:id="0"/>
      <w:r>
        <w:rPr>
          <w:rFonts w:ascii="Times New Roman" w:eastAsia="Times New Roman" w:hAnsi="Times New Roman" w:cs="Times New Roman"/>
          <w:sz w:val="32"/>
          <w:szCs w:val="32"/>
        </w:rPr>
        <w:t xml:space="preserve"> Submission to the 89th CEDAW Session</w:t>
      </w:r>
    </w:p>
    <w:p w14:paraId="00000002" w14:textId="77777777" w:rsidR="001634C4" w:rsidRDefault="00460044">
      <w:pPr>
        <w:pStyle w:val="Title"/>
        <w:spacing w:after="40" w:line="240" w:lineRule="auto"/>
        <w:jc w:val="center"/>
        <w:rPr>
          <w:rFonts w:ascii="Times New Roman" w:eastAsia="Times New Roman" w:hAnsi="Times New Roman" w:cs="Times New Roman"/>
          <w:sz w:val="32"/>
          <w:szCs w:val="32"/>
        </w:rPr>
      </w:pPr>
      <w:bookmarkStart w:id="1" w:name="_w11u4l5ou4zl" w:colFirst="0" w:colLast="0"/>
      <w:bookmarkEnd w:id="1"/>
      <w:r>
        <w:rPr>
          <w:rFonts w:ascii="Times New Roman" w:eastAsia="Times New Roman" w:hAnsi="Times New Roman" w:cs="Times New Roman"/>
          <w:sz w:val="32"/>
          <w:szCs w:val="32"/>
        </w:rPr>
        <w:t>Shadow Report of Japan</w:t>
      </w:r>
    </w:p>
    <w:p w14:paraId="00000003" w14:textId="77777777" w:rsidR="001634C4" w:rsidRDefault="00460044">
      <w:pPr>
        <w:pStyle w:val="Title"/>
        <w:spacing w:after="40" w:line="240" w:lineRule="auto"/>
        <w:jc w:val="center"/>
        <w:rPr>
          <w:rFonts w:ascii="Times New Roman" w:eastAsia="Times New Roman" w:hAnsi="Times New Roman" w:cs="Times New Roman"/>
          <w:sz w:val="32"/>
          <w:szCs w:val="32"/>
        </w:rPr>
      </w:pPr>
      <w:bookmarkStart w:id="2" w:name="_ty2gzg4cqr8g" w:colFirst="0" w:colLast="0"/>
      <w:bookmarkEnd w:id="2"/>
      <w:r>
        <w:rPr>
          <w:rFonts w:ascii="Times New Roman" w:eastAsia="Times New Roman" w:hAnsi="Times New Roman" w:cs="Times New Roman"/>
          <w:sz w:val="32"/>
          <w:szCs w:val="32"/>
        </w:rPr>
        <w:t>Extraterritorial Obligations</w:t>
      </w:r>
    </w:p>
    <w:p w14:paraId="00000004" w14:textId="77777777" w:rsidR="001634C4" w:rsidRDefault="001634C4"/>
    <w:p w14:paraId="00000005" w14:textId="77777777" w:rsidR="001634C4" w:rsidRDefault="0046004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MENA Fem for Economic, Development, and Ecological Justice</w:t>
      </w:r>
    </w:p>
    <w:p w14:paraId="00000006" w14:textId="77777777" w:rsidR="001634C4" w:rsidRDefault="00460044">
      <w:pPr>
        <w:jc w:val="center"/>
        <w:rPr>
          <w:rFonts w:ascii="Times New Roman" w:eastAsia="Times New Roman" w:hAnsi="Times New Roman" w:cs="Times New Roman"/>
          <w:sz w:val="20"/>
          <w:szCs w:val="20"/>
        </w:rPr>
      </w:pPr>
      <w:r>
        <w:rPr>
          <w:rFonts w:ascii="Times New Roman" w:eastAsia="Times New Roman" w:hAnsi="Times New Roman" w:cs="Times New Roman"/>
          <w:sz w:val="26"/>
          <w:szCs w:val="26"/>
        </w:rPr>
        <w:t>September 6, 2024</w:t>
      </w:r>
    </w:p>
    <w:p w14:paraId="00000007" w14:textId="77777777" w:rsidR="001634C4" w:rsidRDefault="001634C4">
      <w:pPr>
        <w:rPr>
          <w:rFonts w:ascii="Times New Roman" w:eastAsia="Times New Roman" w:hAnsi="Times New Roman" w:cs="Times New Roman"/>
        </w:rPr>
      </w:pPr>
    </w:p>
    <w:p w14:paraId="00000008" w14:textId="77777777" w:rsidR="001634C4" w:rsidRDefault="001634C4">
      <w:pPr>
        <w:rPr>
          <w:rFonts w:ascii="Times New Roman" w:eastAsia="Times New Roman" w:hAnsi="Times New Roman" w:cs="Times New Roman"/>
        </w:rPr>
      </w:pPr>
    </w:p>
    <w:p w14:paraId="0000000A" w14:textId="50585577" w:rsidR="001634C4" w:rsidRDefault="00460044" w:rsidP="00DC725D">
      <w:pPr>
        <w:rPr>
          <w:rFonts w:ascii="Times New Roman" w:eastAsia="Times New Roman" w:hAnsi="Times New Roman" w:cs="Times New Roman"/>
        </w:rPr>
      </w:pPr>
      <w:r>
        <w:rPr>
          <w:rFonts w:ascii="Times New Roman" w:eastAsia="Times New Roman" w:hAnsi="Times New Roman" w:cs="Times New Roman"/>
        </w:rPr>
        <w:t xml:space="preserve">1. </w:t>
      </w:r>
      <w:r>
        <w:rPr>
          <w:rFonts w:ascii="Times New Roman" w:eastAsia="Times New Roman" w:hAnsi="Times New Roman" w:cs="Times New Roman"/>
        </w:rPr>
        <w:t>Introduction</w:t>
      </w:r>
    </w:p>
    <w:p w14:paraId="67D393BD" w14:textId="77777777" w:rsidR="00DC725D" w:rsidRDefault="00DC725D" w:rsidP="00DC725D">
      <w:pPr>
        <w:rPr>
          <w:rFonts w:ascii="Times New Roman" w:eastAsia="Times New Roman" w:hAnsi="Times New Roman" w:cs="Times New Roman"/>
        </w:rPr>
      </w:pPr>
    </w:p>
    <w:p w14:paraId="0000000B" w14:textId="5F6AA883" w:rsidR="001634C4" w:rsidRDefault="00460044">
      <w:pPr>
        <w:rPr>
          <w:rFonts w:ascii="Times New Roman" w:eastAsia="Times New Roman" w:hAnsi="Times New Roman" w:cs="Times New Roman"/>
        </w:rPr>
      </w:pPr>
      <w:r>
        <w:rPr>
          <w:rFonts w:ascii="Times New Roman" w:eastAsia="Times New Roman" w:hAnsi="Times New Roman" w:cs="Times New Roman"/>
        </w:rPr>
        <w:t>T</w:t>
      </w:r>
      <w:r>
        <w:rPr>
          <w:rFonts w:ascii="Times New Roman" w:eastAsia="Times New Roman" w:hAnsi="Times New Roman" w:cs="Times New Roman"/>
        </w:rPr>
        <w:t xml:space="preserve">his report is submitted by MENA Fem Movement for Economic, Development, and Ecological Justice. </w:t>
      </w:r>
      <w:proofErr w:type="spellStart"/>
      <w:r w:rsidR="00DC725D">
        <w:rPr>
          <w:rFonts w:ascii="Times New Roman" w:eastAsia="Times New Roman" w:hAnsi="Times New Roman" w:cs="Times New Roman"/>
        </w:rPr>
        <w:t>MENAFem</w:t>
      </w:r>
      <w:proofErr w:type="spellEnd"/>
      <w:r>
        <w:rPr>
          <w:rFonts w:ascii="Times New Roman" w:eastAsia="Times New Roman" w:hAnsi="Times New Roman" w:cs="Times New Roman"/>
        </w:rPr>
        <w:t xml:space="preserve"> </w:t>
      </w:r>
      <w:r>
        <w:rPr>
          <w:rFonts w:ascii="Times New Roman" w:eastAsia="Times New Roman" w:hAnsi="Times New Roman" w:cs="Times New Roman"/>
        </w:rPr>
        <w:t>is a MENA-based network advancing economic and ecological justice through an intersectional</w:t>
      </w:r>
      <w:r>
        <w:rPr>
          <w:rFonts w:ascii="Times New Roman" w:eastAsia="Times New Roman" w:hAnsi="Times New Roman" w:cs="Times New Roman"/>
        </w:rPr>
        <w:t xml:space="preserve"> feminist lens. Founded in 2023, it empowers marginalized communities to resist injustices and advocates for human rights-centered policies. </w:t>
      </w:r>
      <w:proofErr w:type="spellStart"/>
      <w:r>
        <w:rPr>
          <w:rFonts w:ascii="Times New Roman" w:eastAsia="Times New Roman" w:hAnsi="Times New Roman" w:cs="Times New Roman"/>
        </w:rPr>
        <w:t>MENAFem</w:t>
      </w:r>
      <w:proofErr w:type="spellEnd"/>
      <w:r>
        <w:rPr>
          <w:rFonts w:ascii="Times New Roman" w:eastAsia="Times New Roman" w:hAnsi="Times New Roman" w:cs="Times New Roman"/>
        </w:rPr>
        <w:t xml:space="preserve"> fosters cooperation across local, regional, and global movements, focusing on feminist approaches to debt m</w:t>
      </w:r>
      <w:r>
        <w:rPr>
          <w:rFonts w:ascii="Times New Roman" w:eastAsia="Times New Roman" w:hAnsi="Times New Roman" w:cs="Times New Roman"/>
        </w:rPr>
        <w:t xml:space="preserve">anagement, climate finance, and equitable development. Through advocacy, capacity building, and networking, it seeks to transform economic and climate justice agendas, promoting a sustainable </w:t>
      </w:r>
      <w:r w:rsidR="00DC725D">
        <w:rPr>
          <w:rFonts w:ascii="Times New Roman" w:eastAsia="Times New Roman" w:hAnsi="Times New Roman" w:cs="Times New Roman"/>
        </w:rPr>
        <w:t>and</w:t>
      </w:r>
      <w:r>
        <w:rPr>
          <w:rFonts w:ascii="Times New Roman" w:eastAsia="Times New Roman" w:hAnsi="Times New Roman" w:cs="Times New Roman"/>
        </w:rPr>
        <w:t xml:space="preserve"> just future for the MENA region and beyond.</w:t>
      </w:r>
    </w:p>
    <w:p w14:paraId="0000000C" w14:textId="77777777" w:rsidR="001634C4" w:rsidRDefault="001634C4">
      <w:pPr>
        <w:rPr>
          <w:rFonts w:ascii="Times New Roman" w:eastAsia="Times New Roman" w:hAnsi="Times New Roman" w:cs="Times New Roman"/>
        </w:rPr>
      </w:pPr>
    </w:p>
    <w:p w14:paraId="0000000E" w14:textId="2B2433E3" w:rsidR="001634C4" w:rsidRDefault="00460044" w:rsidP="00DC725D">
      <w:pPr>
        <w:rPr>
          <w:rFonts w:ascii="Times New Roman" w:eastAsia="Times New Roman" w:hAnsi="Times New Roman" w:cs="Times New Roman"/>
        </w:rPr>
      </w:pPr>
      <w:r>
        <w:rPr>
          <w:rFonts w:ascii="Times New Roman" w:eastAsia="Times New Roman" w:hAnsi="Times New Roman" w:cs="Times New Roman"/>
        </w:rPr>
        <w:t>This report hig</w:t>
      </w:r>
      <w:r>
        <w:rPr>
          <w:rFonts w:ascii="Times New Roman" w:eastAsia="Times New Roman" w:hAnsi="Times New Roman" w:cs="Times New Roman"/>
        </w:rPr>
        <w:t>hlights concerns to the CEDAW Committee regarding Japan's failure to uphold women's human rights abroad, particularly in renewable energy projects in North Africa. Japan has promoted investments in Egypt and Morocco</w:t>
      </w:r>
      <w:r w:rsidR="002714F8">
        <w:rPr>
          <w:rFonts w:ascii="Times New Roman" w:eastAsia="Times New Roman" w:hAnsi="Times New Roman" w:cs="Times New Roman"/>
        </w:rPr>
        <w:t>—</w:t>
      </w:r>
      <w:r>
        <w:rPr>
          <w:rFonts w:ascii="Times New Roman" w:eastAsia="Times New Roman" w:hAnsi="Times New Roman" w:cs="Times New Roman"/>
        </w:rPr>
        <w:t xml:space="preserve">including participating in the </w:t>
      </w:r>
      <w:proofErr w:type="spellStart"/>
      <w:r>
        <w:rPr>
          <w:rFonts w:ascii="Times New Roman" w:eastAsia="Times New Roman" w:hAnsi="Times New Roman" w:cs="Times New Roman"/>
        </w:rPr>
        <w:t>Ouarzaza</w:t>
      </w:r>
      <w:r>
        <w:rPr>
          <w:rFonts w:ascii="Times New Roman" w:eastAsia="Times New Roman" w:hAnsi="Times New Roman" w:cs="Times New Roman"/>
        </w:rPr>
        <w:t>te</w:t>
      </w:r>
      <w:proofErr w:type="spellEnd"/>
      <w:r>
        <w:rPr>
          <w:rFonts w:ascii="Times New Roman" w:eastAsia="Times New Roman" w:hAnsi="Times New Roman" w:cs="Times New Roman"/>
        </w:rPr>
        <w:t xml:space="preserve"> solar plant</w:t>
      </w:r>
      <w:r w:rsidR="002714F8">
        <w:rPr>
          <w:rFonts w:ascii="Times New Roman" w:eastAsia="Times New Roman" w:hAnsi="Times New Roman" w:cs="Times New Roman"/>
        </w:rPr>
        <w:t>—with harmful impacts for</w:t>
      </w:r>
      <w:r>
        <w:rPr>
          <w:rFonts w:ascii="Times New Roman" w:eastAsia="Times New Roman" w:hAnsi="Times New Roman" w:cs="Times New Roman"/>
        </w:rPr>
        <w:t xml:space="preserve"> indigenous inhabitants. Despite criticisms of green hydrogen projects worsening water scarcity and land dispossession, Japanese corporations have already begun such ventures in Egypt, with banks pledgin</w:t>
      </w:r>
      <w:r>
        <w:rPr>
          <w:rFonts w:ascii="Times New Roman" w:eastAsia="Times New Roman" w:hAnsi="Times New Roman" w:cs="Times New Roman"/>
        </w:rPr>
        <w:t>g support.</w:t>
      </w:r>
    </w:p>
    <w:p w14:paraId="0000000F" w14:textId="77777777" w:rsidR="001634C4" w:rsidRDefault="001634C4">
      <w:pPr>
        <w:rPr>
          <w:rFonts w:ascii="Times New Roman" w:eastAsia="Times New Roman" w:hAnsi="Times New Roman" w:cs="Times New Roman"/>
        </w:rPr>
      </w:pPr>
    </w:p>
    <w:p w14:paraId="00000010"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2. States’ Extraterritorial Obligations</w:t>
      </w:r>
    </w:p>
    <w:p w14:paraId="00000011" w14:textId="77777777" w:rsidR="001634C4" w:rsidRDefault="001634C4">
      <w:pPr>
        <w:rPr>
          <w:rFonts w:ascii="Times New Roman" w:eastAsia="Times New Roman" w:hAnsi="Times New Roman" w:cs="Times New Roman"/>
        </w:rPr>
      </w:pPr>
    </w:p>
    <w:p w14:paraId="00000012" w14:textId="28DCD67B" w:rsidR="001634C4" w:rsidRDefault="00460044">
      <w:pPr>
        <w:rPr>
          <w:rFonts w:ascii="Times New Roman" w:eastAsia="Times New Roman" w:hAnsi="Times New Roman" w:cs="Times New Roman"/>
        </w:rPr>
      </w:pPr>
      <w:r>
        <w:rPr>
          <w:rFonts w:ascii="Times New Roman" w:eastAsia="Times New Roman" w:hAnsi="Times New Roman" w:cs="Times New Roman"/>
        </w:rPr>
        <w:t>In its General Recommendation 28,</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the CEDAW Committee affirmed that State parties' obligations apply extraterritorially to individuals under their control, even outside their national territory. State</w:t>
      </w:r>
      <w:r>
        <w:rPr>
          <w:rFonts w:ascii="Times New Roman" w:eastAsia="Times New Roman" w:hAnsi="Times New Roman" w:cs="Times New Roman"/>
        </w:rPr>
        <w:t xml:space="preserve"> parties must ensure that national corporations operating abroad do not discriminate against women. General Recommendation 30</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reiterates that State parties</w:t>
      </w:r>
      <w:r>
        <w:rPr>
          <w:rFonts w:ascii="Times New Roman" w:eastAsia="Times New Roman" w:hAnsi="Times New Roman" w:cs="Times New Roman"/>
        </w:rPr>
        <w:t xml:space="preserve"> are responsible for human rights impacts regardless of location and must regulate the extraterrit</w:t>
      </w:r>
      <w:r>
        <w:rPr>
          <w:rFonts w:ascii="Times New Roman" w:eastAsia="Times New Roman" w:hAnsi="Times New Roman" w:cs="Times New Roman"/>
        </w:rPr>
        <w:t>orial activities of non-State actors under their control.</w:t>
      </w:r>
    </w:p>
    <w:p w14:paraId="00000013" w14:textId="77777777" w:rsidR="001634C4" w:rsidRDefault="001634C4">
      <w:pPr>
        <w:rPr>
          <w:rFonts w:ascii="Times New Roman" w:eastAsia="Times New Roman" w:hAnsi="Times New Roman" w:cs="Times New Roman"/>
        </w:rPr>
      </w:pPr>
    </w:p>
    <w:p w14:paraId="00000014"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In General Recommendation No. 34 (2016) on the Rights of Rural Women,</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CEDAW Committee emphasized that States must regulate non-State actors, including those operating abroad, to prevent viola</w:t>
      </w:r>
      <w:r>
        <w:rPr>
          <w:rFonts w:ascii="Times New Roman" w:eastAsia="Times New Roman" w:hAnsi="Times New Roman" w:cs="Times New Roman"/>
        </w:rPr>
        <w:t>tions of rural women's rights. Additionally, in General Recommendation 35,</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which extends the scope of GR 19 on violence against women, the Committee noted that gender-based violence can occur in </w:t>
      </w:r>
      <w:r>
        <w:rPr>
          <w:rFonts w:ascii="Times New Roman" w:eastAsia="Times New Roman" w:hAnsi="Times New Roman" w:cs="Times New Roman"/>
        </w:rPr>
        <w:lastRenderedPageBreak/>
        <w:t>all spaces, including through actions or omissions by State</w:t>
      </w:r>
      <w:r>
        <w:rPr>
          <w:rFonts w:ascii="Times New Roman" w:eastAsia="Times New Roman" w:hAnsi="Times New Roman" w:cs="Times New Roman"/>
        </w:rPr>
        <w:t xml:space="preserve"> and non-</w:t>
      </w:r>
      <w:r>
        <w:rPr>
          <w:rFonts w:ascii="Times New Roman" w:eastAsia="Times New Roman" w:hAnsi="Times New Roman" w:cs="Times New Roman"/>
        </w:rPr>
        <w:t>S</w:t>
      </w:r>
      <w:r>
        <w:rPr>
          <w:rFonts w:ascii="Times New Roman" w:eastAsia="Times New Roman" w:hAnsi="Times New Roman" w:cs="Times New Roman"/>
        </w:rPr>
        <w:t>tate actors, whether within national borders or in extraterritorial contexts, including corporate operations.</w:t>
      </w:r>
    </w:p>
    <w:p w14:paraId="00000015"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General Recommendation 35 further highlights that "States parties must have an effective and accessible legal framework to address all f</w:t>
      </w:r>
      <w:r>
        <w:rPr>
          <w:rFonts w:ascii="Times New Roman" w:eastAsia="Times New Roman" w:hAnsi="Times New Roman" w:cs="Times New Roman"/>
        </w:rPr>
        <w:t>orms of gender-based violence against women committed by State agents, whether on their territory or extraterritorially." The recommendation also states that "States parties will be held responsible" if they fail to prevent or address gender-based violence</w:t>
      </w:r>
      <w:r>
        <w:rPr>
          <w:rFonts w:ascii="Times New Roman" w:eastAsia="Times New Roman" w:hAnsi="Times New Roman" w:cs="Times New Roman"/>
        </w:rPr>
        <w:t xml:space="preserve"> by non-State actors, including corporations operating abroad, and must take steps to prevent such violations, using regulatory or economic incentives.</w:t>
      </w:r>
    </w:p>
    <w:p w14:paraId="00000016"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General Recommendation 37</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emphasizes that "states parties should ensure that all policies, legislation</w:t>
      </w:r>
      <w:r>
        <w:rPr>
          <w:rFonts w:ascii="Times New Roman" w:eastAsia="Times New Roman" w:hAnsi="Times New Roman" w:cs="Times New Roman"/>
        </w:rPr>
        <w:t xml:space="preserve">, plans, </w:t>
      </w:r>
      <w:proofErr w:type="spellStart"/>
      <w:r>
        <w:rPr>
          <w:rFonts w:ascii="Times New Roman" w:eastAsia="Times New Roman" w:hAnsi="Times New Roman" w:cs="Times New Roman"/>
        </w:rPr>
        <w:t>programmes</w:t>
      </w:r>
      <w:proofErr w:type="spellEnd"/>
      <w:r>
        <w:rPr>
          <w:rFonts w:ascii="Times New Roman" w:eastAsia="Times New Roman" w:hAnsi="Times New Roman" w:cs="Times New Roman"/>
        </w:rPr>
        <w:t>, budgets and other activities relating to disaster risk reduction and climate change are gender responsive and grounded in human rights-based principles." On extraterritorial obligations, states must "take effective steps to equitably m</w:t>
      </w:r>
      <w:r>
        <w:rPr>
          <w:rFonts w:ascii="Times New Roman" w:eastAsia="Times New Roman" w:hAnsi="Times New Roman" w:cs="Times New Roman"/>
        </w:rPr>
        <w:t>anage shared natural resources" and regulate non-state actors to prevent environmental harm that disproportionately affects women and girls. It also calls for gender impact analysis in public-private partnerships on disaster risk reduction and an involveme</w:t>
      </w:r>
      <w:r>
        <w:rPr>
          <w:rFonts w:ascii="Times New Roman" w:eastAsia="Times New Roman" w:hAnsi="Times New Roman" w:cs="Times New Roman"/>
        </w:rPr>
        <w:t>nt of diverse groups of women in their design and implementation, urging states to regulate private business actors to prevent human rights violations.</w:t>
      </w:r>
    </w:p>
    <w:p w14:paraId="00000017" w14:textId="77777777" w:rsidR="001634C4" w:rsidRDefault="001634C4">
      <w:pPr>
        <w:rPr>
          <w:rFonts w:ascii="Times New Roman" w:eastAsia="Times New Roman" w:hAnsi="Times New Roman" w:cs="Times New Roman"/>
        </w:rPr>
      </w:pPr>
    </w:p>
    <w:p w14:paraId="00000018"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3. Japan’s involvement in extractive industries in North Africa</w:t>
      </w:r>
    </w:p>
    <w:p w14:paraId="00000019" w14:textId="77777777" w:rsidR="001634C4" w:rsidRDefault="001634C4">
      <w:pPr>
        <w:rPr>
          <w:rFonts w:ascii="Times New Roman" w:eastAsia="Times New Roman" w:hAnsi="Times New Roman" w:cs="Times New Roman"/>
        </w:rPr>
      </w:pPr>
    </w:p>
    <w:p w14:paraId="0000001A"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 xml:space="preserve">Japan has been </w:t>
      </w:r>
      <w:proofErr w:type="spellStart"/>
      <w:r>
        <w:rPr>
          <w:rFonts w:ascii="Times New Roman" w:eastAsia="Times New Roman" w:hAnsi="Times New Roman" w:cs="Times New Roman"/>
        </w:rPr>
        <w:t>amping</w:t>
      </w:r>
      <w:proofErr w:type="spellEnd"/>
      <w:r>
        <w:rPr>
          <w:rFonts w:ascii="Times New Roman" w:eastAsia="Times New Roman" w:hAnsi="Times New Roman" w:cs="Times New Roman"/>
        </w:rPr>
        <w:t xml:space="preserve"> up its investments in the extractive sectors of North Africa. These investments have increasingly included gas and oil, renewable energy, and agriculture. The aforementi</w:t>
      </w:r>
      <w:r>
        <w:rPr>
          <w:rFonts w:ascii="Times New Roman" w:eastAsia="Times New Roman" w:hAnsi="Times New Roman" w:cs="Times New Roman"/>
        </w:rPr>
        <w:t>oned investments are rooted in the decades-old strategy of ensuring Japanese energy security through investments in the Middle East, dating back to the 1950s with investments in the Gulf’s oil sectors.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The 1973 oil crisis further motivated Japan to incre</w:t>
      </w:r>
      <w:r>
        <w:rPr>
          <w:rFonts w:ascii="Times New Roman" w:eastAsia="Times New Roman" w:hAnsi="Times New Roman" w:cs="Times New Roman"/>
        </w:rPr>
        <w:t>ase its energy investments in the Middle East, a trend that remained on the rise until the early 1980s.</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Over the past few years, this rush of Japanese investments in the region has experienced a revival, with the largest bulk of those investments now being directed towards renewable energy.</w:t>
      </w:r>
    </w:p>
    <w:p w14:paraId="0000001B" w14:textId="77777777" w:rsidR="001634C4" w:rsidRDefault="001634C4">
      <w:pPr>
        <w:rPr>
          <w:rFonts w:ascii="Times New Roman" w:eastAsia="Times New Roman" w:hAnsi="Times New Roman" w:cs="Times New Roman"/>
        </w:rPr>
      </w:pPr>
    </w:p>
    <w:p w14:paraId="0000001C"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In this regard, Egypt and Morocco are of strategic importance to J</w:t>
      </w:r>
      <w:r>
        <w:rPr>
          <w:rFonts w:ascii="Times New Roman" w:eastAsia="Times New Roman" w:hAnsi="Times New Roman" w:cs="Times New Roman"/>
        </w:rPr>
        <w:t>apan due to their wealth of renewable resources and geopolitical advantages. Both countries are net exporters to Japan, with their exports witnessing fluctuations over the past few years.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Despite those fluctuations, Japan has remained steadfast in its in</w:t>
      </w:r>
      <w:r>
        <w:rPr>
          <w:rFonts w:ascii="Times New Roman" w:eastAsia="Times New Roman" w:hAnsi="Times New Roman" w:cs="Times New Roman"/>
        </w:rPr>
        <w:t xml:space="preserve">vestments focused on satisfying its energy needs. It is now heavily investing in multiple renewable energy projects across both Morocco and Egypt. Egypt has seen increased cooperation with Japan, </w:t>
      </w:r>
      <w:r>
        <w:rPr>
          <w:rFonts w:ascii="Times New Roman" w:eastAsia="Times New Roman" w:hAnsi="Times New Roman" w:cs="Times New Roman"/>
        </w:rPr>
        <w:lastRenderedPageBreak/>
        <w:t xml:space="preserve">specifically in its energy, extractives, and infrastructure </w:t>
      </w:r>
      <w:r>
        <w:rPr>
          <w:rFonts w:ascii="Times New Roman" w:eastAsia="Times New Roman" w:hAnsi="Times New Roman" w:cs="Times New Roman"/>
        </w:rPr>
        <w:t>sector, with Japan becoming a notable investor for the country. In 2019, Japan launched the Facility for African Investment and Trade</w:t>
      </w:r>
    </w:p>
    <w:p w14:paraId="0000001D"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Enhancement 3 (FAITH3) with the intention of ramping up investments in the continent, including Egypt and Morocco.</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It is</w:t>
      </w:r>
      <w:r>
        <w:rPr>
          <w:rFonts w:ascii="Times New Roman" w:eastAsia="Times New Roman" w:hAnsi="Times New Roman" w:cs="Times New Roman"/>
        </w:rPr>
        <w:t xml:space="preserve"> worth noting that Japan is Morocco’s largest foreign private employer, employing 50,000 people across 75 corporations, a number set to increase due to two trade and investment agreements signed between the two countries that came into force in 2022.</w:t>
      </w:r>
      <w:r>
        <w:rPr>
          <w:rFonts w:ascii="Times New Roman" w:eastAsia="Times New Roman" w:hAnsi="Times New Roman" w:cs="Times New Roman"/>
          <w:vertAlign w:val="superscript"/>
        </w:rPr>
        <w:footnoteReference w:id="10"/>
      </w:r>
    </w:p>
    <w:p w14:paraId="0000001E" w14:textId="77777777" w:rsidR="001634C4" w:rsidRDefault="001634C4">
      <w:pPr>
        <w:rPr>
          <w:rFonts w:ascii="Times New Roman" w:eastAsia="Times New Roman" w:hAnsi="Times New Roman" w:cs="Times New Roman"/>
        </w:rPr>
      </w:pPr>
    </w:p>
    <w:p w14:paraId="0000001F"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Wh</w:t>
      </w:r>
      <w:r>
        <w:rPr>
          <w:rFonts w:ascii="Times New Roman" w:eastAsia="Times New Roman" w:hAnsi="Times New Roman" w:cs="Times New Roman"/>
        </w:rPr>
        <w:t>ile the increasing investments might offer some economic benefits to the two countries, renewable energy projects in North Africa have been the subject of increasing criticism lately due to their harmful impacts on local communities and resources. There se</w:t>
      </w:r>
      <w:r>
        <w:rPr>
          <w:rFonts w:ascii="Times New Roman" w:eastAsia="Times New Roman" w:hAnsi="Times New Roman" w:cs="Times New Roman"/>
        </w:rPr>
        <w:t>ems to have been a lack of due diligence on such projects and their social and environmental impacts. This implores us to examine the impact of such investments on both human rights and women’s rights in the countries. The effects are uneven and disproport</w:t>
      </w:r>
      <w:r>
        <w:rPr>
          <w:rFonts w:ascii="Times New Roman" w:eastAsia="Times New Roman" w:hAnsi="Times New Roman" w:cs="Times New Roman"/>
        </w:rPr>
        <w:t>ionately impact women in these communities, whose daily lives are closely tied to nature and caregiving activities. This exacerbates structural violence and discrimination across multiple axes.</w:t>
      </w:r>
    </w:p>
    <w:p w14:paraId="00000020" w14:textId="77777777" w:rsidR="001634C4" w:rsidRDefault="001634C4">
      <w:pPr>
        <w:rPr>
          <w:rFonts w:ascii="Times New Roman" w:eastAsia="Times New Roman" w:hAnsi="Times New Roman" w:cs="Times New Roman"/>
        </w:rPr>
      </w:pPr>
    </w:p>
    <w:p w14:paraId="00000021"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4. Renewable Energy Investments in Egypt and Morocco</w:t>
      </w:r>
    </w:p>
    <w:p w14:paraId="00000022" w14:textId="77777777" w:rsidR="001634C4" w:rsidRDefault="001634C4">
      <w:pPr>
        <w:rPr>
          <w:rFonts w:ascii="Times New Roman" w:eastAsia="Times New Roman" w:hAnsi="Times New Roman" w:cs="Times New Roman"/>
        </w:rPr>
      </w:pPr>
    </w:p>
    <w:p w14:paraId="00000023"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Morocco</w:t>
      </w:r>
    </w:p>
    <w:p w14:paraId="00000024" w14:textId="670E090D" w:rsidR="001634C4" w:rsidRDefault="00460044">
      <w:pPr>
        <w:rPr>
          <w:rFonts w:ascii="Times New Roman" w:eastAsia="Times New Roman" w:hAnsi="Times New Roman" w:cs="Times New Roman"/>
        </w:rPr>
      </w:pPr>
      <w:r>
        <w:rPr>
          <w:rFonts w:ascii="Times New Roman" w:eastAsia="Times New Roman" w:hAnsi="Times New Roman" w:cs="Times New Roman"/>
        </w:rPr>
        <w:t>Last May, Morocco and Japan signed a cooperation agreement vowing to increase cooperation in various sectors</w:t>
      </w:r>
      <w:r>
        <w:rPr>
          <w:rFonts w:ascii="Times New Roman" w:eastAsia="Times New Roman" w:hAnsi="Times New Roman" w:cs="Times New Roman"/>
        </w:rPr>
        <w:t xml:space="preserve"> to mitigate climate change and water scarcity impacts.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In 2019</w:t>
      </w:r>
      <w:r w:rsidR="00A40596">
        <w:rPr>
          <w:rFonts w:ascii="Times New Roman" w:eastAsia="Times New Roman" w:hAnsi="Times New Roman" w:cs="Times New Roman"/>
        </w:rPr>
        <w:t>,</w:t>
      </w:r>
      <w:r>
        <w:rPr>
          <w:rFonts w:ascii="Times New Roman" w:eastAsia="Times New Roman" w:hAnsi="Times New Roman" w:cs="Times New Roman"/>
        </w:rPr>
        <w:t xml:space="preserve"> the Japanese Bank for Internat</w:t>
      </w:r>
      <w:r>
        <w:rPr>
          <w:rFonts w:ascii="Times New Roman" w:eastAsia="Times New Roman" w:hAnsi="Times New Roman" w:cs="Times New Roman"/>
        </w:rPr>
        <w:t xml:space="preserve">ional Cooperation (JBIC) signed a loan agreement with Parc </w:t>
      </w:r>
      <w:proofErr w:type="spellStart"/>
      <w:r>
        <w:rPr>
          <w:rFonts w:ascii="Times New Roman" w:eastAsia="Times New Roman" w:hAnsi="Times New Roman" w:cs="Times New Roman"/>
        </w:rPr>
        <w:t>Eolien</w:t>
      </w:r>
      <w:proofErr w:type="spellEnd"/>
      <w:r>
        <w:rPr>
          <w:rFonts w:ascii="Times New Roman" w:eastAsia="Times New Roman" w:hAnsi="Times New Roman" w:cs="Times New Roman"/>
        </w:rPr>
        <w:t xml:space="preserve"> de </w:t>
      </w:r>
      <w:proofErr w:type="spellStart"/>
      <w:r>
        <w:rPr>
          <w:rFonts w:ascii="Times New Roman" w:eastAsia="Times New Roman" w:hAnsi="Times New Roman" w:cs="Times New Roman"/>
        </w:rPr>
        <w:t>Taza</w:t>
      </w:r>
      <w:proofErr w:type="spellEnd"/>
      <w:r>
        <w:rPr>
          <w:rFonts w:ascii="Times New Roman" w:eastAsia="Times New Roman" w:hAnsi="Times New Roman" w:cs="Times New Roman"/>
        </w:rPr>
        <w:t xml:space="preserve"> SA (PETS), a French-Japanese venture, </w:t>
      </w:r>
      <w:r>
        <w:rPr>
          <w:rFonts w:ascii="Times New Roman" w:eastAsia="Times New Roman" w:hAnsi="Times New Roman" w:cs="Times New Roman"/>
        </w:rPr>
        <w:t xml:space="preserve">for EUR 44 million to build the </w:t>
      </w:r>
      <w:proofErr w:type="spellStart"/>
      <w:r>
        <w:rPr>
          <w:rFonts w:ascii="Times New Roman" w:eastAsia="Times New Roman" w:hAnsi="Times New Roman" w:cs="Times New Roman"/>
        </w:rPr>
        <w:t>Taza</w:t>
      </w:r>
      <w:proofErr w:type="spellEnd"/>
      <w:r>
        <w:rPr>
          <w:rFonts w:ascii="Times New Roman" w:eastAsia="Times New Roman" w:hAnsi="Times New Roman" w:cs="Times New Roman"/>
        </w:rPr>
        <w:t xml:space="preserve"> Onshore Wind Power Generation Project in Fes-Meknes.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The loan was part of a EUR 113 million co-financing</w:t>
      </w:r>
      <w:r>
        <w:rPr>
          <w:rFonts w:ascii="Times New Roman" w:eastAsia="Times New Roman" w:hAnsi="Times New Roman" w:cs="Times New Roman"/>
        </w:rPr>
        <w:t xml:space="preserve"> scheme, including funding from the Banque </w:t>
      </w:r>
      <w:proofErr w:type="spellStart"/>
      <w:r>
        <w:rPr>
          <w:rFonts w:ascii="Times New Roman" w:eastAsia="Times New Roman" w:hAnsi="Times New Roman" w:cs="Times New Roman"/>
        </w:rPr>
        <w:t>Marocaine</w:t>
      </w:r>
      <w:proofErr w:type="spellEnd"/>
      <w:r>
        <w:rPr>
          <w:rFonts w:ascii="Times New Roman" w:eastAsia="Times New Roman" w:hAnsi="Times New Roman" w:cs="Times New Roman"/>
        </w:rPr>
        <w:t xml:space="preserve"> du Commerce </w:t>
      </w:r>
      <w:proofErr w:type="spellStart"/>
      <w:r>
        <w:rPr>
          <w:rFonts w:ascii="Times New Roman" w:eastAsia="Times New Roman" w:hAnsi="Times New Roman" w:cs="Times New Roman"/>
        </w:rPr>
        <w:t>Extérieur</w:t>
      </w:r>
      <w:proofErr w:type="spellEnd"/>
      <w:r>
        <w:rPr>
          <w:rFonts w:ascii="Times New Roman" w:eastAsia="Times New Roman" w:hAnsi="Times New Roman" w:cs="Times New Roman"/>
        </w:rPr>
        <w:t xml:space="preserve">. The </w:t>
      </w:r>
      <w:proofErr w:type="gramStart"/>
      <w:r>
        <w:rPr>
          <w:rFonts w:ascii="Times New Roman" w:eastAsia="Times New Roman" w:hAnsi="Times New Roman" w:cs="Times New Roman"/>
        </w:rPr>
        <w:t>French-Japanese</w:t>
      </w:r>
      <w:proofErr w:type="gramEnd"/>
      <w:r>
        <w:rPr>
          <w:rFonts w:ascii="Times New Roman" w:eastAsia="Times New Roman" w:hAnsi="Times New Roman" w:cs="Times New Roman"/>
        </w:rPr>
        <w:t xml:space="preserve"> consortium would be constructing and operating the wind farm for 20 years and selling the generated electricity </w:t>
      </w:r>
      <w:r w:rsidR="00A40596">
        <w:rPr>
          <w:rFonts w:ascii="Times New Roman" w:eastAsia="Times New Roman" w:hAnsi="Times New Roman" w:cs="Times New Roman"/>
        </w:rPr>
        <w:t>back</w:t>
      </w:r>
      <w:r>
        <w:rPr>
          <w:rFonts w:ascii="Times New Roman" w:eastAsia="Times New Roman" w:hAnsi="Times New Roman" w:cs="Times New Roman"/>
        </w:rPr>
        <w:t xml:space="preserve"> to the Moroccan govern</w:t>
      </w:r>
      <w:r>
        <w:rPr>
          <w:rFonts w:ascii="Times New Roman" w:eastAsia="Times New Roman" w:hAnsi="Times New Roman" w:cs="Times New Roman"/>
        </w:rPr>
        <w:t xml:space="preserve">ment. The project </w:t>
      </w:r>
      <w:proofErr w:type="gramStart"/>
      <w:r>
        <w:rPr>
          <w:rFonts w:ascii="Times New Roman" w:eastAsia="Times New Roman" w:hAnsi="Times New Roman" w:cs="Times New Roman"/>
        </w:rPr>
        <w:t>was described as being</w:t>
      </w:r>
      <w:proofErr w:type="gramEnd"/>
      <w:r>
        <w:rPr>
          <w:rFonts w:ascii="Times New Roman" w:eastAsia="Times New Roman" w:hAnsi="Times New Roman" w:cs="Times New Roman"/>
        </w:rPr>
        <w:t xml:space="preserve"> located in a “hilly area in open moors”, creating favorable conditions for the generation of wind power. If the Moroccan government’s history with internationally-funded renewable energy projects</w:t>
      </w:r>
      <w:r w:rsidR="007326A9">
        <w:rPr>
          <w:rFonts w:ascii="Times New Roman" w:eastAsia="Times New Roman" w:hAnsi="Times New Roman" w:cs="Times New Roman"/>
        </w:rPr>
        <w:t>—</w:t>
      </w:r>
      <w:r w:rsidR="00A40596">
        <w:rPr>
          <w:rFonts w:ascii="Times New Roman" w:eastAsia="Times New Roman" w:hAnsi="Times New Roman" w:cs="Times New Roman"/>
        </w:rPr>
        <w:t>with no record of community involvement</w:t>
      </w:r>
      <w:r w:rsidR="007326A9">
        <w:rPr>
          <w:rFonts w:ascii="Times New Roman" w:eastAsia="Times New Roman" w:hAnsi="Times New Roman" w:cs="Times New Roman"/>
        </w:rPr>
        <w:t>—</w:t>
      </w:r>
      <w:r>
        <w:rPr>
          <w:rFonts w:ascii="Times New Roman" w:eastAsia="Times New Roman" w:hAnsi="Times New Roman" w:cs="Times New Roman"/>
        </w:rPr>
        <w:t xml:space="preserve">is any indication, </w:t>
      </w:r>
      <w:r>
        <w:rPr>
          <w:rFonts w:ascii="Times New Roman" w:eastAsia="Times New Roman" w:hAnsi="Times New Roman" w:cs="Times New Roman"/>
        </w:rPr>
        <w:t>it can be assumed that the local inhabitants of the area have had no input on this project and will be dispossessed of their land for the sake of the project that has not yet been finished.</w:t>
      </w:r>
    </w:p>
    <w:p w14:paraId="00000025" w14:textId="77777777" w:rsidR="001634C4" w:rsidRDefault="001634C4">
      <w:pPr>
        <w:rPr>
          <w:rFonts w:ascii="Times New Roman" w:eastAsia="Times New Roman" w:hAnsi="Times New Roman" w:cs="Times New Roman"/>
        </w:rPr>
      </w:pPr>
    </w:p>
    <w:p w14:paraId="00000026"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 xml:space="preserve">It may be worthwhile to </w:t>
      </w:r>
      <w:r>
        <w:rPr>
          <w:rFonts w:ascii="Times New Roman" w:eastAsia="Times New Roman" w:hAnsi="Times New Roman" w:cs="Times New Roman"/>
        </w:rPr>
        <w:t xml:space="preserve">note that Sumitomo Electric Industries, Ltd., a Japanese company, designed and installed the energy storage system for the </w:t>
      </w:r>
      <w:proofErr w:type="spellStart"/>
      <w:r>
        <w:rPr>
          <w:rFonts w:ascii="Times New Roman" w:eastAsia="Times New Roman" w:hAnsi="Times New Roman" w:cs="Times New Roman"/>
        </w:rPr>
        <w:t>Ouarzazate</w:t>
      </w:r>
      <w:proofErr w:type="spellEnd"/>
      <w:r>
        <w:rPr>
          <w:rFonts w:ascii="Times New Roman" w:eastAsia="Times New Roman" w:hAnsi="Times New Roman" w:cs="Times New Roman"/>
        </w:rPr>
        <w:t xml:space="preserve"> solar power plant,</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a project that has had </w:t>
      </w:r>
      <w:r>
        <w:rPr>
          <w:rFonts w:ascii="Times New Roman" w:eastAsia="Times New Roman" w:hAnsi="Times New Roman" w:cs="Times New Roman"/>
        </w:rPr>
        <w:lastRenderedPageBreak/>
        <w:t>devastating effects on the local community, especially women. Furthermore, a c</w:t>
      </w:r>
      <w:r>
        <w:rPr>
          <w:rFonts w:ascii="Times New Roman" w:eastAsia="Times New Roman" w:hAnsi="Times New Roman" w:cs="Times New Roman"/>
        </w:rPr>
        <w:t>ooperation agreement on green hydrogen between Morocco and Japan is being considered,</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despite the criticisms levied against green hydrogen as a false solution that exacerbates water scarcity and land dispossessions. Japan’s JERA is also looking to invest</w:t>
      </w:r>
      <w:r>
        <w:rPr>
          <w:rFonts w:ascii="Times New Roman" w:eastAsia="Times New Roman" w:hAnsi="Times New Roman" w:cs="Times New Roman"/>
        </w:rPr>
        <w:t xml:space="preserve"> in green hydrogen in the Middle East to secure its energy needs, as Japan expects to become one of the top buyers for green hydrogen.</w:t>
      </w:r>
      <w:r>
        <w:rPr>
          <w:rFonts w:ascii="Times New Roman" w:eastAsia="Times New Roman" w:hAnsi="Times New Roman" w:cs="Times New Roman"/>
          <w:vertAlign w:val="superscript"/>
        </w:rPr>
        <w:footnoteReference w:id="15"/>
      </w:r>
    </w:p>
    <w:p w14:paraId="00000027" w14:textId="77777777" w:rsidR="001634C4" w:rsidRDefault="001634C4">
      <w:pPr>
        <w:rPr>
          <w:rFonts w:ascii="Times New Roman" w:eastAsia="Times New Roman" w:hAnsi="Times New Roman" w:cs="Times New Roman"/>
        </w:rPr>
      </w:pPr>
    </w:p>
    <w:p w14:paraId="00000028"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Egypt</w:t>
      </w:r>
    </w:p>
    <w:p w14:paraId="00000029" w14:textId="2709B14D" w:rsidR="001634C4" w:rsidRDefault="00460044">
      <w:pPr>
        <w:rPr>
          <w:rFonts w:ascii="Times New Roman" w:eastAsia="Times New Roman" w:hAnsi="Times New Roman" w:cs="Times New Roman"/>
        </w:rPr>
      </w:pPr>
      <w:r>
        <w:rPr>
          <w:rFonts w:ascii="Times New Roman" w:eastAsia="Times New Roman" w:hAnsi="Times New Roman" w:cs="Times New Roman"/>
        </w:rPr>
        <w:t>Japan and Egypt have cooperated since 1954, with a total cooperation value of around $9.6 billion.</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Egypt has witnessed a boom in Japanese investments over the past few years, thanks</w:t>
      </w:r>
      <w:r w:rsidR="007326A9">
        <w:rPr>
          <w:rFonts w:ascii="Times New Roman" w:eastAsia="Times New Roman" w:hAnsi="Times New Roman" w:cs="Times New Roman"/>
        </w:rPr>
        <w:t>—</w:t>
      </w:r>
      <w:r>
        <w:rPr>
          <w:rFonts w:ascii="Times New Roman" w:eastAsia="Times New Roman" w:hAnsi="Times New Roman" w:cs="Times New Roman"/>
        </w:rPr>
        <w:t>in part</w:t>
      </w:r>
      <w:r w:rsidR="007326A9">
        <w:rPr>
          <w:rFonts w:ascii="Times New Roman" w:eastAsia="Times New Roman" w:hAnsi="Times New Roman" w:cs="Times New Roman"/>
        </w:rPr>
        <w:t>—</w:t>
      </w:r>
      <w:r>
        <w:rPr>
          <w:rFonts w:ascii="Times New Roman" w:eastAsia="Times New Roman" w:hAnsi="Times New Roman" w:cs="Times New Roman"/>
        </w:rPr>
        <w:t>to multiple agreements signed with the Japan International Cooperation Agency (JICA), with Japanese investments rising by 98.7% during FY2021/2022.</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A great deal</w:t>
      </w:r>
      <w:r>
        <w:rPr>
          <w:rFonts w:ascii="Times New Roman" w:eastAsia="Times New Roman" w:hAnsi="Times New Roman" w:cs="Times New Roman"/>
        </w:rPr>
        <w:t xml:space="preserve"> of those investments have centered around energy, many within the framework of the Development Policy Loan for Power Sector Reform ODA Loan signed with JICA in 2021.</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In 2020, Egypt issued green bonds and introduced them to Japanese markets.</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Two years </w:t>
      </w:r>
      <w:r>
        <w:rPr>
          <w:rFonts w:ascii="Times New Roman" w:eastAsia="Times New Roman" w:hAnsi="Times New Roman" w:cs="Times New Roman"/>
        </w:rPr>
        <w:t>later, the Japanese government partnered with the UNDP to build small-scale solar PV systems in Egypt.</w:t>
      </w:r>
      <w:r>
        <w:rPr>
          <w:rFonts w:ascii="Times New Roman" w:eastAsia="Times New Roman" w:hAnsi="Times New Roman" w:cs="Times New Roman"/>
          <w:vertAlign w:val="superscript"/>
        </w:rPr>
        <w:footnoteReference w:id="20"/>
      </w:r>
    </w:p>
    <w:p w14:paraId="0000002A" w14:textId="77777777" w:rsidR="001634C4" w:rsidRDefault="001634C4">
      <w:pPr>
        <w:rPr>
          <w:rFonts w:ascii="Times New Roman" w:eastAsia="Times New Roman" w:hAnsi="Times New Roman" w:cs="Times New Roman"/>
        </w:rPr>
      </w:pPr>
    </w:p>
    <w:p w14:paraId="0000002B" w14:textId="2678828E" w:rsidR="001634C4" w:rsidRDefault="00460044">
      <w:pPr>
        <w:rPr>
          <w:rFonts w:ascii="Times New Roman" w:eastAsia="Times New Roman" w:hAnsi="Times New Roman" w:cs="Times New Roman"/>
        </w:rPr>
      </w:pPr>
      <w:r>
        <w:rPr>
          <w:rFonts w:ascii="Times New Roman" w:eastAsia="Times New Roman" w:hAnsi="Times New Roman" w:cs="Times New Roman"/>
        </w:rPr>
        <w:t>Japan has also been a key investor in Egypt’s wind generation efforts. As part of the G7’s Partnership for Global Infrastructure and Investment, Eurus</w:t>
      </w:r>
      <w:r>
        <w:rPr>
          <w:rFonts w:ascii="Times New Roman" w:eastAsia="Times New Roman" w:hAnsi="Times New Roman" w:cs="Times New Roman"/>
        </w:rPr>
        <w:t xml:space="preserve"> Energy Holdings Corporation, a subsidiary of Toyota Tsusho Corporation, along with </w:t>
      </w:r>
      <w:r>
        <w:rPr>
          <w:rFonts w:ascii="Times New Roman" w:eastAsia="Times New Roman" w:hAnsi="Times New Roman" w:cs="Times New Roman"/>
        </w:rPr>
        <w:t xml:space="preserve">French and Egyptian companies, won contracts to build, own, and operate two wind farms in the </w:t>
      </w:r>
      <w:proofErr w:type="spellStart"/>
      <w:r>
        <w:rPr>
          <w:rFonts w:ascii="Times New Roman" w:eastAsia="Times New Roman" w:hAnsi="Times New Roman" w:cs="Times New Roman"/>
        </w:rPr>
        <w:t>Gabal</w:t>
      </w:r>
      <w:proofErr w:type="spellEnd"/>
      <w:r>
        <w:rPr>
          <w:rFonts w:ascii="Times New Roman" w:eastAsia="Times New Roman" w:hAnsi="Times New Roman" w:cs="Times New Roman"/>
        </w:rPr>
        <w:t xml:space="preserve"> El Zeit area along the Gulf of Suez, allowing the</w:t>
      </w:r>
      <w:r>
        <w:rPr>
          <w:rFonts w:ascii="Times New Roman" w:eastAsia="Times New Roman" w:hAnsi="Times New Roman" w:cs="Times New Roman"/>
        </w:rPr>
        <w:t xml:space="preserve">m to sell </w:t>
      </w:r>
      <w:r w:rsidR="002714F8">
        <w:rPr>
          <w:rFonts w:ascii="Times New Roman" w:eastAsia="Times New Roman" w:hAnsi="Times New Roman" w:cs="Times New Roman"/>
        </w:rPr>
        <w:t xml:space="preserve">their </w:t>
      </w:r>
      <w:r>
        <w:rPr>
          <w:rFonts w:ascii="Times New Roman" w:eastAsia="Times New Roman" w:hAnsi="Times New Roman" w:cs="Times New Roman"/>
        </w:rPr>
        <w:t>electricity for 20-25 years.</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Egypt’s first wind power IPP project formed one of these contracts, with a total cost of $400 million, and began operations in 2019.</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The second of these projects is expected to begin operating in 2025 with a total</w:t>
      </w:r>
      <w:r>
        <w:rPr>
          <w:rFonts w:ascii="Times New Roman" w:eastAsia="Times New Roman" w:hAnsi="Times New Roman" w:cs="Times New Roman"/>
        </w:rPr>
        <w:t xml:space="preserve"> cost of $660 million dollars. Both projects have received funding from</w:t>
      </w:r>
      <w:r w:rsidR="002714F8">
        <w:rPr>
          <w:rFonts w:ascii="Times New Roman" w:eastAsia="Times New Roman" w:hAnsi="Times New Roman" w:cs="Times New Roman"/>
        </w:rPr>
        <w:t xml:space="preserve"> JBIC</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3"/>
      </w:r>
    </w:p>
    <w:p w14:paraId="0000002C" w14:textId="77777777" w:rsidR="001634C4" w:rsidRDefault="001634C4">
      <w:pPr>
        <w:rPr>
          <w:rFonts w:ascii="Times New Roman" w:eastAsia="Times New Roman" w:hAnsi="Times New Roman" w:cs="Times New Roman"/>
        </w:rPr>
      </w:pPr>
    </w:p>
    <w:p w14:paraId="0000002D" w14:textId="4F324FEE" w:rsidR="001634C4" w:rsidRDefault="00460044">
      <w:pPr>
        <w:rPr>
          <w:rFonts w:ascii="Times New Roman" w:eastAsia="Times New Roman" w:hAnsi="Times New Roman" w:cs="Times New Roman"/>
        </w:rPr>
      </w:pPr>
      <w:r>
        <w:rPr>
          <w:rFonts w:ascii="Times New Roman" w:eastAsia="Times New Roman" w:hAnsi="Times New Roman" w:cs="Times New Roman"/>
        </w:rPr>
        <w:t>In September 2023, the Japanese External Trade Organization (JETRO) and the Egypt-Japan Business Council held an Egypt-Japan Gre</w:t>
      </w:r>
      <w:r>
        <w:rPr>
          <w:rFonts w:ascii="Times New Roman" w:eastAsia="Times New Roman" w:hAnsi="Times New Roman" w:cs="Times New Roman"/>
        </w:rPr>
        <w:t xml:space="preserve">en Energy Seminar, where 37 Japanese companies were present and </w:t>
      </w:r>
      <w:r w:rsidR="00365DDB">
        <w:rPr>
          <w:rFonts w:ascii="Times New Roman" w:eastAsia="Times New Roman" w:hAnsi="Times New Roman" w:cs="Times New Roman"/>
        </w:rPr>
        <w:t>JBIC</w:t>
      </w:r>
      <w:r>
        <w:rPr>
          <w:rFonts w:ascii="Times New Roman" w:eastAsia="Times New Roman" w:hAnsi="Times New Roman" w:cs="Times New Roman"/>
        </w:rPr>
        <w:t xml:space="preserve"> announced its readiness to provide loans for blue hydrogen, green hydrogen, and solar and wind energy projects.</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This was followed by a cooperation meeting in th</w:t>
      </w:r>
      <w:r>
        <w:rPr>
          <w:rFonts w:ascii="Times New Roman" w:eastAsia="Times New Roman" w:hAnsi="Times New Roman" w:cs="Times New Roman"/>
        </w:rPr>
        <w:t>e Suez Canal Economic Zone (SCZONE) with a corporate delegation of Japanese companies in the green fuels sectors, led by JETRO.</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This cooperation meeting focused on investment opportunities for green hydrogen in the SCZONE and saw 24 Japanese companies ex</w:t>
      </w:r>
      <w:r>
        <w:rPr>
          <w:rFonts w:ascii="Times New Roman" w:eastAsia="Times New Roman" w:hAnsi="Times New Roman" w:cs="Times New Roman"/>
        </w:rPr>
        <w:t>pressing interest in this opportunity. In 2024, the first of those projects became official with Japanese Itochu and Saudi ACWA Power signing an agreement for green hydrogen production in the SCZONE.</w:t>
      </w:r>
      <w:r>
        <w:rPr>
          <w:rFonts w:ascii="Times New Roman" w:eastAsia="Times New Roman" w:hAnsi="Times New Roman" w:cs="Times New Roman"/>
          <w:vertAlign w:val="superscript"/>
        </w:rPr>
        <w:footnoteReference w:id="26"/>
      </w:r>
    </w:p>
    <w:p w14:paraId="0000002E" w14:textId="77777777" w:rsidR="001634C4" w:rsidRDefault="001634C4">
      <w:pPr>
        <w:rPr>
          <w:rFonts w:ascii="Times New Roman" w:eastAsia="Times New Roman" w:hAnsi="Times New Roman" w:cs="Times New Roman"/>
        </w:rPr>
      </w:pPr>
    </w:p>
    <w:p w14:paraId="0000002F" w14:textId="7FEE0FD7" w:rsidR="001634C4" w:rsidRDefault="00460044">
      <w:pPr>
        <w:rPr>
          <w:rFonts w:ascii="Times New Roman" w:eastAsia="Times New Roman" w:hAnsi="Times New Roman" w:cs="Times New Roman"/>
        </w:rPr>
      </w:pPr>
      <w:r>
        <w:rPr>
          <w:rFonts w:ascii="Times New Roman" w:eastAsia="Times New Roman" w:hAnsi="Times New Roman" w:cs="Times New Roman"/>
        </w:rPr>
        <w:t>In 2024, a meeting held between the Egyptian Minister</w:t>
      </w:r>
      <w:r>
        <w:rPr>
          <w:rFonts w:ascii="Times New Roman" w:eastAsia="Times New Roman" w:hAnsi="Times New Roman" w:cs="Times New Roman"/>
        </w:rPr>
        <w:t xml:space="preserve"> of Foreign Affairs and the Japanese Prime Minister focused on </w:t>
      </w:r>
      <w:proofErr w:type="spellStart"/>
      <w:r>
        <w:rPr>
          <w:rFonts w:ascii="Times New Roman" w:eastAsia="Times New Roman" w:hAnsi="Times New Roman" w:cs="Times New Roman"/>
        </w:rPr>
        <w:t>amping</w:t>
      </w:r>
      <w:proofErr w:type="spellEnd"/>
      <w:r>
        <w:rPr>
          <w:rFonts w:ascii="Times New Roman" w:eastAsia="Times New Roman" w:hAnsi="Times New Roman" w:cs="Times New Roman"/>
        </w:rPr>
        <w:t xml:space="preserve"> up Japanese investments in renewables, specifically green hydrogen, and establishing the presence of Japanese companies in the SCZONE.</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In September 2024, a Japanese consortium led by M</w:t>
      </w:r>
      <w:r>
        <w:rPr>
          <w:rFonts w:ascii="Times New Roman" w:eastAsia="Times New Roman" w:hAnsi="Times New Roman" w:cs="Times New Roman"/>
        </w:rPr>
        <w:t xml:space="preserve">itsubishi, along with an undisclosed Japanese firm, was selected to build a €90-million solar power plant in </w:t>
      </w:r>
      <w:proofErr w:type="spellStart"/>
      <w:r>
        <w:rPr>
          <w:rFonts w:ascii="Times New Roman" w:eastAsia="Times New Roman" w:hAnsi="Times New Roman" w:cs="Times New Roman"/>
        </w:rPr>
        <w:t>Hurghada</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The project had witnessed delays since 2019 and was revived by way of a $106 million loan by </w:t>
      </w:r>
      <w:r>
        <w:rPr>
          <w:rFonts w:ascii="Times New Roman" w:eastAsia="Times New Roman" w:hAnsi="Times New Roman" w:cs="Times New Roman"/>
        </w:rPr>
        <w:t>JICA</w:t>
      </w:r>
      <w:r>
        <w:rPr>
          <w:rFonts w:ascii="Times New Roman" w:eastAsia="Times New Roman" w:hAnsi="Times New Roman" w:cs="Times New Roman"/>
        </w:rPr>
        <w:t xml:space="preserve"> to Egypt’s New and Renewable Energy Authority (NREA).</w:t>
      </w:r>
      <w:r>
        <w:rPr>
          <w:rFonts w:ascii="Times New Roman" w:eastAsia="Times New Roman" w:hAnsi="Times New Roman" w:cs="Times New Roman"/>
          <w:vertAlign w:val="superscript"/>
        </w:rPr>
        <w:footnoteReference w:id="29"/>
      </w:r>
    </w:p>
    <w:p w14:paraId="00000030" w14:textId="77777777" w:rsidR="001634C4" w:rsidRDefault="001634C4">
      <w:pPr>
        <w:rPr>
          <w:rFonts w:ascii="Times New Roman" w:eastAsia="Times New Roman" w:hAnsi="Times New Roman" w:cs="Times New Roman"/>
        </w:rPr>
      </w:pPr>
    </w:p>
    <w:p w14:paraId="00000031"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5. The Impact of Extractive Industries</w:t>
      </w:r>
    </w:p>
    <w:p w14:paraId="00000032" w14:textId="77777777" w:rsidR="001634C4" w:rsidRDefault="001634C4">
      <w:pPr>
        <w:rPr>
          <w:rFonts w:ascii="Times New Roman" w:eastAsia="Times New Roman" w:hAnsi="Times New Roman" w:cs="Times New Roman"/>
        </w:rPr>
      </w:pPr>
    </w:p>
    <w:p w14:paraId="00000033" w14:textId="77777777" w:rsidR="001634C4" w:rsidRDefault="00460044">
      <w:pPr>
        <w:numPr>
          <w:ilvl w:val="0"/>
          <w:numId w:val="2"/>
        </w:numPr>
        <w:rPr>
          <w:rFonts w:ascii="Times New Roman" w:eastAsia="Times New Roman" w:hAnsi="Times New Roman" w:cs="Times New Roman"/>
        </w:rPr>
      </w:pPr>
      <w:r>
        <w:rPr>
          <w:rFonts w:ascii="Times New Roman" w:eastAsia="Times New Roman" w:hAnsi="Times New Roman" w:cs="Times New Roman"/>
        </w:rPr>
        <w:t>Displacement and Environmental Inequities</w:t>
      </w:r>
    </w:p>
    <w:p w14:paraId="00000034" w14:textId="77777777" w:rsidR="001634C4" w:rsidRDefault="001634C4">
      <w:pPr>
        <w:rPr>
          <w:rFonts w:ascii="Times New Roman" w:eastAsia="Times New Roman" w:hAnsi="Times New Roman" w:cs="Times New Roman"/>
        </w:rPr>
      </w:pPr>
    </w:p>
    <w:p w14:paraId="00000035"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The impact of extractive industries on communities is deeply disruptive. In many areas, the entry of multinational companies results in the displacement of local populations, the destruction of traditional ways of life, and the erosion of social bonds. The</w:t>
      </w:r>
      <w:r>
        <w:rPr>
          <w:rFonts w:ascii="Times New Roman" w:eastAsia="Times New Roman" w:hAnsi="Times New Roman" w:cs="Times New Roman"/>
        </w:rPr>
        <w:t xml:space="preserve"> arrival of foreign workers and the heavy exploitation of </w:t>
      </w:r>
      <w:r>
        <w:rPr>
          <w:rFonts w:ascii="Times New Roman" w:eastAsia="Times New Roman" w:hAnsi="Times New Roman" w:cs="Times New Roman"/>
        </w:rPr>
        <w:lastRenderedPageBreak/>
        <w:t>local resources often lead to strained services and conflicts with local communities, who disproportionately endure the environmental damage and social upheaval.</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w:t>
      </w:r>
    </w:p>
    <w:p w14:paraId="00000036" w14:textId="77777777" w:rsidR="001634C4" w:rsidRDefault="001634C4">
      <w:pPr>
        <w:rPr>
          <w:rFonts w:ascii="Times New Roman" w:eastAsia="Times New Roman" w:hAnsi="Times New Roman" w:cs="Times New Roman"/>
        </w:rPr>
      </w:pPr>
    </w:p>
    <w:p w14:paraId="00000037"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The social and environmental toll of these industries is worsened by the fact that they typically generate few jobs for locals. The extractives and energy sectors are highly capital-intensive and depend on foreign technology and expertise, offering minimal</w:t>
      </w:r>
      <w:r>
        <w:rPr>
          <w:rFonts w:ascii="Times New Roman" w:eastAsia="Times New Roman" w:hAnsi="Times New Roman" w:cs="Times New Roman"/>
        </w:rPr>
        <w:t xml:space="preserve"> employment opportunities for local communities.</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The jobs that are created tend to be low-wage and insecure, with workers facing unsafe conditions and inadequate protections.</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This dynamic leads to a concentration of economic gains in the hands of a few</w:t>
      </w:r>
      <w:r>
        <w:rPr>
          <w:rFonts w:ascii="Times New Roman" w:eastAsia="Times New Roman" w:hAnsi="Times New Roman" w:cs="Times New Roman"/>
        </w:rPr>
        <w:t xml:space="preserve">, while </w:t>
      </w:r>
      <w:proofErr w:type="gramStart"/>
      <w:r>
        <w:rPr>
          <w:rFonts w:ascii="Times New Roman" w:eastAsia="Times New Roman" w:hAnsi="Times New Roman" w:cs="Times New Roman"/>
        </w:rPr>
        <w:t>the majority of</w:t>
      </w:r>
      <w:proofErr w:type="gramEnd"/>
      <w:r>
        <w:rPr>
          <w:rFonts w:ascii="Times New Roman" w:eastAsia="Times New Roman" w:hAnsi="Times New Roman" w:cs="Times New Roman"/>
        </w:rPr>
        <w:t xml:space="preserve"> the population is left to deal with the environmental degradation and social disruption.</w:t>
      </w:r>
    </w:p>
    <w:p w14:paraId="00000038" w14:textId="77777777" w:rsidR="001634C4" w:rsidRDefault="00460044">
      <w:pPr>
        <w:numPr>
          <w:ilvl w:val="0"/>
          <w:numId w:val="2"/>
        </w:num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Extractivism</w:t>
      </w:r>
      <w:proofErr w:type="spellEnd"/>
      <w:r>
        <w:rPr>
          <w:rFonts w:ascii="Times New Roman" w:eastAsia="Times New Roman" w:hAnsi="Times New Roman" w:cs="Times New Roman"/>
        </w:rPr>
        <w:t xml:space="preserve"> and Environmental Degradation</w:t>
      </w:r>
    </w:p>
    <w:p w14:paraId="00000039"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The extractive model is also prevalent in large-scale renewable energy developments across the Globa</w:t>
      </w:r>
      <w:r>
        <w:rPr>
          <w:rFonts w:ascii="Times New Roman" w:eastAsia="Times New Roman" w:hAnsi="Times New Roman" w:cs="Times New Roman"/>
        </w:rPr>
        <w:t>l South. Renewable energy projects often require the dispossession of Indigenous lands, leading to precarious labor conditions, unregulated use of natural resources, and the destruction of local ecosystems.</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 impact on the environment is profound, as v</w:t>
      </w:r>
      <w:r>
        <w:rPr>
          <w:rFonts w:ascii="Times New Roman" w:eastAsia="Times New Roman" w:hAnsi="Times New Roman" w:cs="Times New Roman"/>
        </w:rPr>
        <w:t>ast tracts of forests or agricultural and pastoral lands are cleared, leading to a loss of biodiversity and the disruption of traditional livelihoods.</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w:t>
      </w:r>
    </w:p>
    <w:p w14:paraId="0000003A"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Environmental destruction is often accepted as the inevitable cost of achieving development in these r</w:t>
      </w:r>
      <w:r>
        <w:rPr>
          <w:rFonts w:ascii="Times New Roman" w:eastAsia="Times New Roman" w:hAnsi="Times New Roman" w:cs="Times New Roman"/>
        </w:rPr>
        <w:t>egions. However, this mindset ignores the long-term consequences of such practices. As the scale of extraction increases, even purportedly renewable resources, such as forests and soil fertility, are becoming non-renewable.</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This occurs when the rate of e</w:t>
      </w:r>
      <w:r>
        <w:rPr>
          <w:rFonts w:ascii="Times New Roman" w:eastAsia="Times New Roman" w:hAnsi="Times New Roman" w:cs="Times New Roman"/>
        </w:rPr>
        <w:t>xtraction far exceeds the rate at which the environment can renew these resources, leading to permanent depletion.</w:t>
      </w:r>
      <w:r>
        <w:rPr>
          <w:rFonts w:ascii="Times New Roman" w:eastAsia="Times New Roman" w:hAnsi="Times New Roman" w:cs="Times New Roman"/>
          <w:vertAlign w:val="superscript"/>
        </w:rPr>
        <w:footnoteReference w:id="36"/>
      </w:r>
    </w:p>
    <w:p w14:paraId="0000003B" w14:textId="77777777" w:rsidR="001634C4" w:rsidRDefault="00460044">
      <w:pPr>
        <w:numPr>
          <w:ilvl w:val="0"/>
          <w:numId w:val="2"/>
        </w:numPr>
        <w:spacing w:before="240" w:after="240"/>
        <w:rPr>
          <w:rFonts w:ascii="Times New Roman" w:eastAsia="Times New Roman" w:hAnsi="Times New Roman" w:cs="Times New Roman"/>
        </w:rPr>
      </w:pPr>
      <w:r>
        <w:rPr>
          <w:rFonts w:ascii="Times New Roman" w:eastAsia="Times New Roman" w:hAnsi="Times New Roman" w:cs="Times New Roman"/>
        </w:rPr>
        <w:t>The Green Hydrogen and Renewable Energy Dilemma</w:t>
      </w:r>
    </w:p>
    <w:p w14:paraId="0000003C"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While renewable energy is often promoted as a solution to the environmental damage caused b</w:t>
      </w:r>
      <w:r>
        <w:rPr>
          <w:rFonts w:ascii="Times New Roman" w:eastAsia="Times New Roman" w:hAnsi="Times New Roman" w:cs="Times New Roman"/>
        </w:rPr>
        <w:t>y extractive industries, it comes with its own set of challenges. The development of wind and solar farms to support green hydrogen production, for instance, demands large stretches of land and sea, leading to conflicts with local livelihoods. In areas mar</w:t>
      </w:r>
      <w:r>
        <w:rPr>
          <w:rFonts w:ascii="Times New Roman" w:eastAsia="Times New Roman" w:hAnsi="Times New Roman" w:cs="Times New Roman"/>
        </w:rPr>
        <w:t>ked by power imbalances, insecure land rights, and deep-seated historical injustices, such projects can further marginalize communities, encroach on their territories, and intensify socio-environmental vulnerabilities.</w:t>
      </w:r>
    </w:p>
    <w:p w14:paraId="0000003D"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In North Africa, for example, the con</w:t>
      </w:r>
      <w:r>
        <w:rPr>
          <w:rFonts w:ascii="Times New Roman" w:eastAsia="Times New Roman" w:hAnsi="Times New Roman" w:cs="Times New Roman"/>
        </w:rPr>
        <w:t>struction of desalination plants for green hydrogen production has sparked concerns about water usage in mostly desert or semi-desert countries like Morocco and Tunisia.</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xml:space="preserve"> Diverting water for industrial purposes risks worsening social instability in region</w:t>
      </w:r>
      <w:r>
        <w:rPr>
          <w:rFonts w:ascii="Times New Roman" w:eastAsia="Times New Roman" w:hAnsi="Times New Roman" w:cs="Times New Roman"/>
        </w:rPr>
        <w:t xml:space="preserve">s where access to water is already a critical issue. The </w:t>
      </w:r>
      <w:proofErr w:type="spellStart"/>
      <w:r>
        <w:rPr>
          <w:rFonts w:ascii="Times New Roman" w:eastAsia="Times New Roman" w:hAnsi="Times New Roman" w:cs="Times New Roman"/>
        </w:rPr>
        <w:t>Ouarzazate</w:t>
      </w:r>
      <w:proofErr w:type="spellEnd"/>
      <w:r>
        <w:rPr>
          <w:rFonts w:ascii="Times New Roman" w:eastAsia="Times New Roman" w:hAnsi="Times New Roman" w:cs="Times New Roman"/>
        </w:rPr>
        <w:t xml:space="preserve"> solar power plant in Morocco, in which Japan participated, was built on lands taken from local Amazigh communities without their consent, highlighting this dilemma.</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Despite its promise o</w:t>
      </w:r>
      <w:r>
        <w:rPr>
          <w:rFonts w:ascii="Times New Roman" w:eastAsia="Times New Roman" w:hAnsi="Times New Roman" w:cs="Times New Roman"/>
        </w:rPr>
        <w:t>f clean energy, the project has not benefited the impoverished nearby communities, instead aggravating social tensions and environmental issues.</w:t>
      </w:r>
    </w:p>
    <w:p w14:paraId="0000003E" w14:textId="77777777" w:rsidR="001634C4" w:rsidRDefault="00460044">
      <w:pPr>
        <w:numPr>
          <w:ilvl w:val="0"/>
          <w:numId w:val="2"/>
        </w:numPr>
        <w:spacing w:before="240" w:after="240"/>
        <w:rPr>
          <w:rFonts w:ascii="Times New Roman" w:eastAsia="Times New Roman" w:hAnsi="Times New Roman" w:cs="Times New Roman"/>
        </w:rPr>
      </w:pPr>
      <w:r>
        <w:rPr>
          <w:rFonts w:ascii="Times New Roman" w:eastAsia="Times New Roman" w:hAnsi="Times New Roman" w:cs="Times New Roman"/>
        </w:rPr>
        <w:t>Deepening of Existing Inequalities</w:t>
      </w:r>
    </w:p>
    <w:p w14:paraId="0000003F"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As capitalist expansion tied to foreign investments embeds neoliberal market</w:t>
      </w:r>
      <w:r>
        <w:rPr>
          <w:rFonts w:ascii="Times New Roman" w:eastAsia="Times New Roman" w:hAnsi="Times New Roman" w:cs="Times New Roman"/>
        </w:rPr>
        <w:t xml:space="preserve"> relations in developing countries, it often solidifies gendered hierarchies of inequality. The commodification of resources and labor reshapes social relations, eroding traditional communal structures and monetizing all aspects of life.</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In this transfor</w:t>
      </w:r>
      <w:r>
        <w:rPr>
          <w:rFonts w:ascii="Times New Roman" w:eastAsia="Times New Roman" w:hAnsi="Times New Roman" w:cs="Times New Roman"/>
        </w:rPr>
        <w:t>mation, gender violence is not incidental but central, resulting from the restructuring of gendered social relations.</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It is an intrinsic part of the new market-driven social order, not merely a byproduct.</w:t>
      </w:r>
    </w:p>
    <w:p w14:paraId="00000040"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Globalization policies, driven by international f</w:t>
      </w:r>
      <w:r>
        <w:rPr>
          <w:rFonts w:ascii="Times New Roman" w:eastAsia="Times New Roman" w:hAnsi="Times New Roman" w:cs="Times New Roman"/>
        </w:rPr>
        <w:t>inancial institutions, have undermined local economies in Africa. Rising commodity prices, reduced access to essential services, and aggressive land reforms have reshaped social dynamics, resulting in heightened violence against women, as part of a broader</w:t>
      </w:r>
      <w:r>
        <w:rPr>
          <w:rFonts w:ascii="Times New Roman" w:eastAsia="Times New Roman" w:hAnsi="Times New Roman" w:cs="Times New Roman"/>
        </w:rPr>
        <w:t xml:space="preserve"> cultural devaluation of women and elders.</w:t>
      </w:r>
      <w:r>
        <w:rPr>
          <w:rFonts w:ascii="Times New Roman" w:eastAsia="Times New Roman" w:hAnsi="Times New Roman" w:cs="Times New Roman"/>
          <w:vertAlign w:val="superscript"/>
        </w:rPr>
        <w:footnoteReference w:id="41"/>
      </w:r>
      <w:r>
        <w:rPr>
          <w:rFonts w:ascii="Times New Roman" w:eastAsia="Times New Roman" w:hAnsi="Times New Roman" w:cs="Times New Roman"/>
        </w:rPr>
        <w:t xml:space="preserve"> This violence reflects the shift toward property-centric social relations that prioritize market interests over communal well-being.</w:t>
      </w:r>
    </w:p>
    <w:p w14:paraId="00000041"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The feminization of the global labor force, another outcome of capitalist expa</w:t>
      </w:r>
      <w:r>
        <w:rPr>
          <w:rFonts w:ascii="Times New Roman" w:eastAsia="Times New Roman" w:hAnsi="Times New Roman" w:cs="Times New Roman"/>
        </w:rPr>
        <w:t>nsion, is closely linked to the rise in gendered violence.</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 xml:space="preserve"> As women become the dominant labor force in low-wage, exploitative sectors, their vulnerability to subjugation and repression increases. Gendered violence becomes a tool to sustain new modes of p</w:t>
      </w:r>
      <w:r>
        <w:rPr>
          <w:rFonts w:ascii="Times New Roman" w:eastAsia="Times New Roman" w:hAnsi="Times New Roman" w:cs="Times New Roman"/>
        </w:rPr>
        <w:t>roduction, integrating these practices into the global capitalist system of value creation. In this context, gender is foundational to the global system of production and reproduction, with women disproportionately suffering from exploitation and oppressio</w:t>
      </w:r>
      <w:r>
        <w:rPr>
          <w:rFonts w:ascii="Times New Roman" w:eastAsia="Times New Roman" w:hAnsi="Times New Roman" w:cs="Times New Roman"/>
        </w:rPr>
        <w:t>n.</w:t>
      </w:r>
      <w:r>
        <w:rPr>
          <w:rFonts w:ascii="Times New Roman" w:eastAsia="Times New Roman" w:hAnsi="Times New Roman" w:cs="Times New Roman"/>
          <w:vertAlign w:val="superscript"/>
        </w:rPr>
        <w:footnoteReference w:id="43"/>
      </w:r>
    </w:p>
    <w:p w14:paraId="00000042" w14:textId="77777777" w:rsidR="001634C4" w:rsidRDefault="00460044">
      <w:pPr>
        <w:spacing w:before="240" w:after="240"/>
        <w:rPr>
          <w:rFonts w:ascii="Times New Roman" w:eastAsia="Times New Roman" w:hAnsi="Times New Roman" w:cs="Times New Roman"/>
        </w:rPr>
      </w:pPr>
      <w:r>
        <w:rPr>
          <w:rFonts w:ascii="Times New Roman" w:eastAsia="Times New Roman" w:hAnsi="Times New Roman" w:cs="Times New Roman"/>
        </w:rPr>
        <w:t xml:space="preserve">In heavily male-dominated industries like mining and oil extraction, women, although a minority of the workforce, bear a disproportionate share of environmental and economic risks. They face challenges such </w:t>
      </w:r>
      <w:r>
        <w:rPr>
          <w:rFonts w:ascii="Times New Roman" w:eastAsia="Times New Roman" w:hAnsi="Times New Roman" w:cs="Times New Roman"/>
        </w:rPr>
        <w:lastRenderedPageBreak/>
        <w:t>as forced resettlement, loss of land access,</w:t>
      </w:r>
      <w:r>
        <w:rPr>
          <w:rFonts w:ascii="Times New Roman" w:eastAsia="Times New Roman" w:hAnsi="Times New Roman" w:cs="Times New Roman"/>
        </w:rPr>
        <w:t xml:space="preserve"> and pollution, and are more vulnerable to gender-based violence. </w:t>
      </w:r>
    </w:p>
    <w:p w14:paraId="00000043"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6. Recommendations</w:t>
      </w:r>
    </w:p>
    <w:p w14:paraId="00000044"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 xml:space="preserve"> </w:t>
      </w:r>
    </w:p>
    <w:p w14:paraId="00000045"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Our provision of this analysis of Japan’s involvement in extractive investments in North Africa stems from our concern for human rights and women’s rights in the region. The gendered environmental and social impacts of these investments, including those pu</w:t>
      </w:r>
      <w:r>
        <w:rPr>
          <w:rFonts w:ascii="Times New Roman" w:eastAsia="Times New Roman" w:hAnsi="Times New Roman" w:cs="Times New Roman"/>
        </w:rPr>
        <w:t>rported to be green, are cause for concern. They highlight Japan’s failure to meet its extraterritorial obligations in this regard. Land dispossession, water scarcity, and environmental degradation resulting from large-scale renewable energy projects in No</w:t>
      </w:r>
      <w:r>
        <w:rPr>
          <w:rFonts w:ascii="Times New Roman" w:eastAsia="Times New Roman" w:hAnsi="Times New Roman" w:cs="Times New Roman"/>
        </w:rPr>
        <w:t xml:space="preserve">rth Africa affect women disproportionately. </w:t>
      </w:r>
    </w:p>
    <w:p w14:paraId="00000046" w14:textId="77777777" w:rsidR="001634C4" w:rsidRDefault="001634C4">
      <w:pPr>
        <w:rPr>
          <w:rFonts w:ascii="Times New Roman" w:eastAsia="Times New Roman" w:hAnsi="Times New Roman" w:cs="Times New Roman"/>
        </w:rPr>
      </w:pPr>
    </w:p>
    <w:p w14:paraId="00000047" w14:textId="77777777" w:rsidR="001634C4" w:rsidRDefault="00460044">
      <w:pPr>
        <w:rPr>
          <w:rFonts w:ascii="Times New Roman" w:eastAsia="Times New Roman" w:hAnsi="Times New Roman" w:cs="Times New Roman"/>
        </w:rPr>
      </w:pPr>
      <w:r>
        <w:rPr>
          <w:rFonts w:ascii="Times New Roman" w:eastAsia="Times New Roman" w:hAnsi="Times New Roman" w:cs="Times New Roman"/>
        </w:rPr>
        <w:t>We find these investments to be in direct violation to CEDAW articles and recommendations and we ask the Japanese State party to comply with CEDAW articles and general recommendations, with respect to human rig</w:t>
      </w:r>
      <w:r>
        <w:rPr>
          <w:rFonts w:ascii="Times New Roman" w:eastAsia="Times New Roman" w:hAnsi="Times New Roman" w:cs="Times New Roman"/>
        </w:rPr>
        <w:t>hts, women’s rights, climate change, and extraterritorial obligations. This would apply to the Japanese government, banks, and non-state actors, necessitating the following actions:</w:t>
      </w:r>
    </w:p>
    <w:p w14:paraId="00000048" w14:textId="2EE7B4E8" w:rsidR="001634C4" w:rsidRDefault="00460044">
      <w:pPr>
        <w:numPr>
          <w:ilvl w:val="0"/>
          <w:numId w:val="1"/>
        </w:numPr>
        <w:spacing w:before="240"/>
        <w:rPr>
          <w:rFonts w:ascii="Times New Roman" w:eastAsia="Times New Roman" w:hAnsi="Times New Roman" w:cs="Times New Roman"/>
        </w:rPr>
      </w:pPr>
      <w:r>
        <w:rPr>
          <w:rFonts w:ascii="Times New Roman" w:eastAsia="Times New Roman" w:hAnsi="Times New Roman" w:cs="Times New Roman"/>
        </w:rPr>
        <w:t>Conduct social</w:t>
      </w:r>
      <w:r w:rsidR="003B3AF8">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rPr>
        <w:t>environmental</w:t>
      </w:r>
      <w:r w:rsidR="0090435E">
        <w:rPr>
          <w:rFonts w:ascii="Times New Roman" w:eastAsia="Times New Roman" w:hAnsi="Times New Roman" w:cs="Times New Roman"/>
        </w:rPr>
        <w:t>, and gender</w:t>
      </w:r>
      <w:r>
        <w:rPr>
          <w:rFonts w:ascii="Times New Roman" w:eastAsia="Times New Roman" w:hAnsi="Times New Roman" w:cs="Times New Roman"/>
        </w:rPr>
        <w:t xml:space="preserve"> impact assessments.</w:t>
      </w:r>
    </w:p>
    <w:p w14:paraId="00000049" w14:textId="77777777" w:rsidR="001634C4" w:rsidRDefault="00460044">
      <w:pPr>
        <w:numPr>
          <w:ilvl w:val="0"/>
          <w:numId w:val="1"/>
        </w:numPr>
        <w:rPr>
          <w:rFonts w:ascii="Times New Roman" w:eastAsia="Times New Roman" w:hAnsi="Times New Roman" w:cs="Times New Roman"/>
        </w:rPr>
      </w:pPr>
      <w:r>
        <w:rPr>
          <w:rFonts w:ascii="Times New Roman" w:eastAsia="Times New Roman" w:hAnsi="Times New Roman" w:cs="Times New Roman"/>
        </w:rPr>
        <w:t>Ensure free, prior, a</w:t>
      </w:r>
      <w:r>
        <w:rPr>
          <w:rFonts w:ascii="Times New Roman" w:eastAsia="Times New Roman" w:hAnsi="Times New Roman" w:cs="Times New Roman"/>
        </w:rPr>
        <w:t>nd informed consent from local communities, with special attention to women's involvement.</w:t>
      </w:r>
    </w:p>
    <w:p w14:paraId="0000004A" w14:textId="77777777" w:rsidR="001634C4" w:rsidRDefault="00460044">
      <w:pPr>
        <w:numPr>
          <w:ilvl w:val="0"/>
          <w:numId w:val="1"/>
        </w:numPr>
        <w:rPr>
          <w:rFonts w:ascii="Times New Roman" w:eastAsia="Times New Roman" w:hAnsi="Times New Roman" w:cs="Times New Roman"/>
        </w:rPr>
      </w:pPr>
      <w:r>
        <w:rPr>
          <w:rFonts w:ascii="Times New Roman" w:eastAsia="Times New Roman" w:hAnsi="Times New Roman" w:cs="Times New Roman"/>
        </w:rPr>
        <w:t>Establish gender-sensitive complaint mechanisms, ensuring women’s safety and justice.</w:t>
      </w:r>
    </w:p>
    <w:p w14:paraId="0000004B" w14:textId="77777777" w:rsidR="001634C4" w:rsidRDefault="00460044">
      <w:pPr>
        <w:numPr>
          <w:ilvl w:val="0"/>
          <w:numId w:val="1"/>
        </w:numPr>
        <w:rPr>
          <w:rFonts w:ascii="Times New Roman" w:eastAsia="Times New Roman" w:hAnsi="Times New Roman" w:cs="Times New Roman"/>
        </w:rPr>
      </w:pPr>
      <w:r>
        <w:rPr>
          <w:rFonts w:ascii="Times New Roman" w:eastAsia="Times New Roman" w:hAnsi="Times New Roman" w:cs="Times New Roman"/>
        </w:rPr>
        <w:t>Withdraw from harmful green hydrogen projects.</w:t>
      </w:r>
    </w:p>
    <w:p w14:paraId="0000004C" w14:textId="77777777" w:rsidR="001634C4" w:rsidRDefault="00460044">
      <w:pPr>
        <w:numPr>
          <w:ilvl w:val="0"/>
          <w:numId w:val="1"/>
        </w:numPr>
        <w:rPr>
          <w:rFonts w:ascii="Times New Roman" w:eastAsia="Times New Roman" w:hAnsi="Times New Roman" w:cs="Times New Roman"/>
        </w:rPr>
      </w:pPr>
      <w:r>
        <w:rPr>
          <w:rFonts w:ascii="Times New Roman" w:eastAsia="Times New Roman" w:hAnsi="Times New Roman" w:cs="Times New Roman"/>
        </w:rPr>
        <w:t>Avoid financing renewable energy</w:t>
      </w:r>
      <w:r>
        <w:rPr>
          <w:rFonts w:ascii="Times New Roman" w:eastAsia="Times New Roman" w:hAnsi="Times New Roman" w:cs="Times New Roman"/>
        </w:rPr>
        <w:t xml:space="preserve"> projects with significant social and environmental costs.</w:t>
      </w:r>
    </w:p>
    <w:p w14:paraId="0000004D" w14:textId="77777777" w:rsidR="001634C4" w:rsidRDefault="00460044">
      <w:pPr>
        <w:numPr>
          <w:ilvl w:val="0"/>
          <w:numId w:val="1"/>
        </w:numPr>
        <w:spacing w:after="240"/>
        <w:rPr>
          <w:rFonts w:ascii="Times New Roman" w:eastAsia="Times New Roman" w:hAnsi="Times New Roman" w:cs="Times New Roman"/>
        </w:rPr>
      </w:pPr>
      <w:r>
        <w:rPr>
          <w:rFonts w:ascii="Times New Roman" w:eastAsia="Times New Roman" w:hAnsi="Times New Roman" w:cs="Times New Roman"/>
        </w:rPr>
        <w:t>Provide significant debt-free climate financing aligned with CEDAW principles for a just green transition.</w:t>
      </w:r>
    </w:p>
    <w:p w14:paraId="0000004E" w14:textId="77777777" w:rsidR="001634C4" w:rsidRDefault="001634C4">
      <w:pPr>
        <w:rPr>
          <w:rFonts w:ascii="Times New Roman" w:eastAsia="Times New Roman" w:hAnsi="Times New Roman" w:cs="Times New Roman"/>
        </w:rPr>
      </w:pPr>
    </w:p>
    <w:p w14:paraId="0000004F" w14:textId="77777777" w:rsidR="001634C4" w:rsidRDefault="001634C4">
      <w:pPr>
        <w:rPr>
          <w:rFonts w:ascii="Times New Roman" w:eastAsia="Times New Roman" w:hAnsi="Times New Roman" w:cs="Times New Roman"/>
        </w:rPr>
      </w:pPr>
    </w:p>
    <w:p w14:paraId="00000050" w14:textId="77777777" w:rsidR="001634C4" w:rsidRDefault="001634C4">
      <w:pPr>
        <w:spacing w:line="360" w:lineRule="auto"/>
        <w:rPr>
          <w:rFonts w:ascii="Times New Roman" w:eastAsia="Times New Roman" w:hAnsi="Times New Roman" w:cs="Times New Roman"/>
        </w:rPr>
      </w:pPr>
    </w:p>
    <w:p w14:paraId="00000051" w14:textId="77777777" w:rsidR="001634C4" w:rsidRDefault="001634C4">
      <w:pPr>
        <w:rPr>
          <w:rFonts w:ascii="Times New Roman" w:eastAsia="Times New Roman" w:hAnsi="Times New Roman" w:cs="Times New Roman"/>
        </w:rPr>
      </w:pPr>
    </w:p>
    <w:sectPr w:rsidR="001634C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63604" w14:textId="77777777" w:rsidR="00460044" w:rsidRDefault="00460044">
      <w:pPr>
        <w:spacing w:line="240" w:lineRule="auto"/>
      </w:pPr>
      <w:r>
        <w:separator/>
      </w:r>
    </w:p>
  </w:endnote>
  <w:endnote w:type="continuationSeparator" w:id="0">
    <w:p w14:paraId="539E3B12" w14:textId="77777777" w:rsidR="00460044" w:rsidRDefault="004600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827B6" w14:textId="77777777" w:rsidR="00460044" w:rsidRDefault="00460044">
      <w:pPr>
        <w:spacing w:line="240" w:lineRule="auto"/>
      </w:pPr>
      <w:r>
        <w:separator/>
      </w:r>
    </w:p>
  </w:footnote>
  <w:footnote w:type="continuationSeparator" w:id="0">
    <w:p w14:paraId="3EBC2E75" w14:textId="77777777" w:rsidR="00460044" w:rsidRDefault="00460044">
      <w:pPr>
        <w:spacing w:line="240" w:lineRule="auto"/>
      </w:pPr>
      <w:r>
        <w:continuationSeparator/>
      </w:r>
    </w:p>
  </w:footnote>
  <w:footnote w:id="1">
    <w:p w14:paraId="00000052"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“CEDAW/C/GC/28,” December 16, 2010.</w:t>
      </w:r>
    </w:p>
  </w:footnote>
  <w:footnote w:id="2">
    <w:p w14:paraId="00000053"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“CEDAW/C/GC/30,” November 1, 2013.</w:t>
      </w:r>
    </w:p>
  </w:footnote>
  <w:footnote w:id="3">
    <w:p w14:paraId="00000054"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“CEDAW/C/GC/34,” March 7, 2016.</w:t>
      </w:r>
    </w:p>
  </w:footnote>
  <w:footnote w:id="4">
    <w:p w14:paraId="00000055"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“CEDAW/C/GC/35,” July 26, 2017. </w:t>
      </w:r>
    </w:p>
  </w:footnote>
  <w:footnote w:id="5">
    <w:p w14:paraId="0000007C"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“CEDAW/C/GC/37,” March 13, 2018.</w:t>
      </w:r>
    </w:p>
  </w:footnote>
  <w:footnote w:id="6">
    <w:p w14:paraId="00000056"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Ken Koyama and Jim Krane, “Energy Security through FDI: The Legacy of Early Japanese Investment in the Oil Sectors of the Persian Gulf,” </w:t>
      </w:r>
      <w:r>
        <w:rPr>
          <w:rFonts w:ascii="Times New Roman" w:eastAsia="Times New Roman" w:hAnsi="Times New Roman" w:cs="Times New Roman"/>
          <w:i/>
          <w:sz w:val="20"/>
          <w:szCs w:val="20"/>
        </w:rPr>
        <w:t>Resources Policy</w:t>
      </w:r>
      <w:r>
        <w:rPr>
          <w:rFonts w:ascii="Times New Roman" w:eastAsia="Times New Roman" w:hAnsi="Times New Roman" w:cs="Times New Roman"/>
          <w:sz w:val="20"/>
          <w:szCs w:val="20"/>
        </w:rPr>
        <w:t xml:space="preserve"> 74 (December 2021): 102165, </w:t>
      </w:r>
      <w:hyperlink r:id="rId1">
        <w:r>
          <w:rPr>
            <w:rFonts w:ascii="Times New Roman" w:eastAsia="Times New Roman" w:hAnsi="Times New Roman" w:cs="Times New Roman"/>
            <w:sz w:val="20"/>
            <w:szCs w:val="20"/>
            <w:u w:val="single"/>
          </w:rPr>
          <w:t>https://doi.org/10.1016/j.resourpol.2021.102165</w:t>
        </w:r>
      </w:hyperlink>
      <w:r>
        <w:rPr>
          <w:rFonts w:ascii="Times New Roman" w:eastAsia="Times New Roman" w:hAnsi="Times New Roman" w:cs="Times New Roman"/>
          <w:sz w:val="20"/>
          <w:szCs w:val="20"/>
        </w:rPr>
        <w:t xml:space="preserve">. </w:t>
      </w:r>
    </w:p>
  </w:footnote>
  <w:footnote w:id="7">
    <w:p w14:paraId="00000057"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Ken Koyama, “Japan’s FDI to the Middle East Energy Sectors: The Objectives, Outcomes and Implications,” </w:t>
      </w:r>
      <w:r>
        <w:rPr>
          <w:rFonts w:ascii="Times New Roman" w:eastAsia="Times New Roman" w:hAnsi="Times New Roman" w:cs="Times New Roman"/>
          <w:i/>
          <w:sz w:val="20"/>
          <w:szCs w:val="20"/>
        </w:rPr>
        <w:t>Baker</w:t>
      </w:r>
      <w:r>
        <w:rPr>
          <w:rFonts w:ascii="Times New Roman" w:eastAsia="Times New Roman" w:hAnsi="Times New Roman" w:cs="Times New Roman"/>
          <w:i/>
          <w:sz w:val="20"/>
          <w:szCs w:val="20"/>
        </w:rPr>
        <w:t xml:space="preserve"> Institute</w:t>
      </w:r>
      <w:r>
        <w:rPr>
          <w:rFonts w:ascii="Times New Roman" w:eastAsia="Times New Roman" w:hAnsi="Times New Roman" w:cs="Times New Roman"/>
          <w:sz w:val="20"/>
          <w:szCs w:val="20"/>
        </w:rPr>
        <w:t xml:space="preserve">, February 24, 2020, </w:t>
      </w:r>
      <w:hyperlink r:id="rId2">
        <w:r>
          <w:rPr>
            <w:rFonts w:ascii="Times New Roman" w:eastAsia="Times New Roman" w:hAnsi="Times New Roman" w:cs="Times New Roman"/>
            <w:sz w:val="20"/>
            <w:szCs w:val="20"/>
            <w:u w:val="single"/>
          </w:rPr>
          <w:t>https://www.bakerinstitute.org/research/japans-fdi-middle-east-energy-sectors-objectives-ou</w:t>
        </w:r>
        <w:r>
          <w:rPr>
            <w:rFonts w:ascii="Times New Roman" w:eastAsia="Times New Roman" w:hAnsi="Times New Roman" w:cs="Times New Roman"/>
            <w:sz w:val="20"/>
            <w:szCs w:val="20"/>
            <w:u w:val="single"/>
          </w:rPr>
          <w:t>tcomes-and-implications</w:t>
        </w:r>
      </w:hyperlink>
      <w:r>
        <w:rPr>
          <w:rFonts w:ascii="Times New Roman" w:eastAsia="Times New Roman" w:hAnsi="Times New Roman" w:cs="Times New Roman"/>
          <w:sz w:val="20"/>
          <w:szCs w:val="20"/>
        </w:rPr>
        <w:t>.</w:t>
      </w:r>
    </w:p>
  </w:footnote>
  <w:footnote w:id="8">
    <w:p w14:paraId="00000058"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​“The Observatory of Economic Complexity,” The Observatory of Economic Complexity, accessed September 6, 2024, </w:t>
      </w:r>
      <w:hyperlink r:id="rId3">
        <w:r>
          <w:rPr>
            <w:rFonts w:ascii="Times New Roman" w:eastAsia="Times New Roman" w:hAnsi="Times New Roman" w:cs="Times New Roman"/>
            <w:sz w:val="20"/>
            <w:szCs w:val="20"/>
            <w:u w:val="single"/>
          </w:rPr>
          <w:t>https://oec.world/en</w:t>
        </w:r>
      </w:hyperlink>
      <w:r>
        <w:rPr>
          <w:rFonts w:ascii="Times New Roman" w:eastAsia="Times New Roman" w:hAnsi="Times New Roman" w:cs="Times New Roman"/>
          <w:sz w:val="20"/>
          <w:szCs w:val="20"/>
        </w:rPr>
        <w:t xml:space="preserve">. </w:t>
      </w:r>
    </w:p>
  </w:footnote>
  <w:footnote w:id="9">
    <w:p w14:paraId="0000005B"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Ryoichi Abe and </w:t>
      </w:r>
      <w:proofErr w:type="spellStart"/>
      <w:r>
        <w:rPr>
          <w:rFonts w:ascii="Times New Roman" w:eastAsia="Times New Roman" w:hAnsi="Times New Roman" w:cs="Times New Roman"/>
          <w:sz w:val="20"/>
          <w:szCs w:val="20"/>
        </w:rPr>
        <w:t>Ryohei</w:t>
      </w:r>
      <w:proofErr w:type="spellEnd"/>
      <w:r>
        <w:rPr>
          <w:rFonts w:ascii="Times New Roman" w:eastAsia="Times New Roman" w:hAnsi="Times New Roman" w:cs="Times New Roman"/>
          <w:sz w:val="20"/>
          <w:szCs w:val="20"/>
        </w:rPr>
        <w:t xml:space="preserve"> Nishida, Interview: Project Financing for Onshore Wind Power Generation Project in Morocco, </w:t>
      </w:r>
      <w:r>
        <w:rPr>
          <w:rFonts w:ascii="Times New Roman" w:eastAsia="Times New Roman" w:hAnsi="Times New Roman" w:cs="Times New Roman"/>
          <w:i/>
          <w:sz w:val="20"/>
          <w:szCs w:val="20"/>
        </w:rPr>
        <w:t>Japan Bank for International Cooperation</w:t>
      </w:r>
      <w:r>
        <w:rPr>
          <w:rFonts w:ascii="Times New Roman" w:eastAsia="Times New Roman" w:hAnsi="Times New Roman" w:cs="Times New Roman"/>
          <w:sz w:val="20"/>
          <w:szCs w:val="20"/>
        </w:rPr>
        <w:t xml:space="preserve">, accessed September 6, 2024, </w:t>
      </w:r>
      <w:hyperlink r:id="rId4">
        <w:r>
          <w:rPr>
            <w:rFonts w:ascii="Times New Roman" w:eastAsia="Times New Roman" w:hAnsi="Times New Roman" w:cs="Times New Roman"/>
            <w:sz w:val="20"/>
            <w:szCs w:val="20"/>
            <w:u w:val="single"/>
          </w:rPr>
          <w:t>https://www.jbic.go.jp/en/information/interview/image/JBIC_interview44_en.pdf</w:t>
        </w:r>
      </w:hyperlink>
      <w:r>
        <w:rPr>
          <w:rFonts w:ascii="Times New Roman" w:eastAsia="Times New Roman" w:hAnsi="Times New Roman" w:cs="Times New Roman"/>
          <w:sz w:val="20"/>
          <w:szCs w:val="20"/>
        </w:rPr>
        <w:t xml:space="preserve">. </w:t>
      </w:r>
    </w:p>
  </w:footnote>
  <w:footnote w:id="10">
    <w:p w14:paraId="0000005C"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“Entry Into Force of Two Morocco-Japan Trade Agreements,” </w:t>
      </w:r>
      <w:proofErr w:type="spellStart"/>
      <w:r>
        <w:rPr>
          <w:rFonts w:ascii="Times New Roman" w:eastAsia="Times New Roman" w:hAnsi="Times New Roman" w:cs="Times New Roman"/>
          <w:i/>
          <w:sz w:val="20"/>
          <w:szCs w:val="20"/>
        </w:rPr>
        <w:t>MapNews</w:t>
      </w:r>
      <w:proofErr w:type="spellEnd"/>
      <w:r>
        <w:rPr>
          <w:rFonts w:ascii="Times New Roman" w:eastAsia="Times New Roman" w:hAnsi="Times New Roman" w:cs="Times New Roman"/>
          <w:sz w:val="20"/>
          <w:szCs w:val="20"/>
        </w:rPr>
        <w:t xml:space="preserve">, April 22, 2022, </w:t>
      </w:r>
      <w:hyperlink r:id="rId5">
        <w:r>
          <w:rPr>
            <w:rFonts w:ascii="Times New Roman" w:eastAsia="Times New Roman" w:hAnsi="Times New Roman" w:cs="Times New Roman"/>
            <w:sz w:val="20"/>
            <w:szCs w:val="20"/>
            <w:u w:val="single"/>
          </w:rPr>
          <w:t>https://www.mapnews.ma/en/actualites/economy/entry-force-two-morocco-japan-trade-agreements</w:t>
        </w:r>
      </w:hyperlink>
      <w:r>
        <w:rPr>
          <w:rFonts w:ascii="Times New Roman" w:eastAsia="Times New Roman" w:hAnsi="Times New Roman" w:cs="Times New Roman"/>
          <w:sz w:val="20"/>
          <w:szCs w:val="20"/>
        </w:rPr>
        <w:t xml:space="preserve">. </w:t>
      </w:r>
    </w:p>
  </w:footnote>
  <w:footnote w:id="11">
    <w:p w14:paraId="0000005D"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Safaa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Kasraoui</w:t>
      </w:r>
      <w:proofErr w:type="spellEnd"/>
      <w:r>
        <w:rPr>
          <w:rFonts w:ascii="Times New Roman" w:eastAsia="Times New Roman" w:hAnsi="Times New Roman" w:cs="Times New Roman"/>
          <w:sz w:val="20"/>
          <w:szCs w:val="20"/>
        </w:rPr>
        <w:t xml:space="preserve">, “Morocco, Japan Partner Up for Enhanced Cooperation in Key Sectors,” </w:t>
      </w:r>
      <w:r>
        <w:rPr>
          <w:rFonts w:ascii="Times New Roman" w:eastAsia="Times New Roman" w:hAnsi="Times New Roman" w:cs="Times New Roman"/>
          <w:i/>
          <w:sz w:val="20"/>
          <w:szCs w:val="20"/>
        </w:rPr>
        <w:t>Morocco World News</w:t>
      </w:r>
      <w:r>
        <w:rPr>
          <w:rFonts w:ascii="Times New Roman" w:eastAsia="Times New Roman" w:hAnsi="Times New Roman" w:cs="Times New Roman"/>
          <w:sz w:val="20"/>
          <w:szCs w:val="20"/>
        </w:rPr>
        <w:t>, May 31, 202</w:t>
      </w:r>
      <w:r>
        <w:rPr>
          <w:rFonts w:ascii="Times New Roman" w:eastAsia="Times New Roman" w:hAnsi="Times New Roman" w:cs="Times New Roman"/>
          <w:sz w:val="20"/>
          <w:szCs w:val="20"/>
        </w:rPr>
        <w:t xml:space="preserve">4, </w:t>
      </w:r>
      <w:hyperlink r:id="rId6">
        <w:r>
          <w:rPr>
            <w:rFonts w:ascii="Times New Roman" w:eastAsia="Times New Roman" w:hAnsi="Times New Roman" w:cs="Times New Roman"/>
            <w:sz w:val="20"/>
            <w:szCs w:val="20"/>
            <w:u w:val="single"/>
          </w:rPr>
          <w:t>https://www.moroccoworldnews.com/2024/05/362976/morocco-japan-partner-up-for-enhanced-cooperation-in-key-sectors</w:t>
        </w:r>
      </w:hyperlink>
      <w:r>
        <w:rPr>
          <w:rFonts w:ascii="Times New Roman" w:eastAsia="Times New Roman" w:hAnsi="Times New Roman" w:cs="Times New Roman"/>
          <w:sz w:val="20"/>
          <w:szCs w:val="20"/>
        </w:rPr>
        <w:t xml:space="preserve">. </w:t>
      </w:r>
    </w:p>
  </w:footnote>
  <w:footnote w:id="12">
    <w:p w14:paraId="0000005E"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Abe a</w:t>
      </w:r>
      <w:r>
        <w:rPr>
          <w:rFonts w:ascii="Times New Roman" w:eastAsia="Times New Roman" w:hAnsi="Times New Roman" w:cs="Times New Roman"/>
          <w:sz w:val="20"/>
          <w:szCs w:val="20"/>
        </w:rPr>
        <w:t>nd Nishida, Interview.</w:t>
      </w:r>
    </w:p>
  </w:footnote>
  <w:footnote w:id="13">
    <w:p w14:paraId="0000005F"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“Japanese Company to Design and Install an Innovative Battery Energy Storage System in </w:t>
      </w:r>
      <w:proofErr w:type="spellStart"/>
      <w:r>
        <w:rPr>
          <w:rFonts w:ascii="Times New Roman" w:eastAsia="Times New Roman" w:hAnsi="Times New Roman" w:cs="Times New Roman"/>
          <w:sz w:val="20"/>
          <w:szCs w:val="20"/>
        </w:rPr>
        <w:t>Ouarzazate</w:t>
      </w:r>
      <w:proofErr w:type="spellEnd"/>
      <w:r>
        <w:rPr>
          <w:rFonts w:ascii="Times New Roman" w:eastAsia="Times New Roman" w:hAnsi="Times New Roman" w:cs="Times New Roman"/>
          <w:sz w:val="20"/>
          <w:szCs w:val="20"/>
        </w:rPr>
        <w:t xml:space="preserve">, Morocco,” UNIDO, March 2, 2018, </w:t>
      </w:r>
      <w:hyperlink r:id="rId7">
        <w:r>
          <w:rPr>
            <w:rFonts w:ascii="Times New Roman" w:eastAsia="Times New Roman" w:hAnsi="Times New Roman" w:cs="Times New Roman"/>
            <w:sz w:val="20"/>
            <w:szCs w:val="20"/>
            <w:u w:val="single"/>
          </w:rPr>
          <w:t>https://www.unido.org/news/japanese-company-design-and-install-innovative-battery-energy-storage-system-ouarzazate-morocco</w:t>
        </w:r>
      </w:hyperlink>
      <w:r>
        <w:rPr>
          <w:rFonts w:ascii="Times New Roman" w:eastAsia="Times New Roman" w:hAnsi="Times New Roman" w:cs="Times New Roman"/>
          <w:sz w:val="20"/>
          <w:szCs w:val="20"/>
        </w:rPr>
        <w:t xml:space="preserve">. </w:t>
      </w:r>
    </w:p>
  </w:footnote>
  <w:footnote w:id="14">
    <w:p w14:paraId="00000060"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Badr</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Eddine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Lebrouhi</w:t>
      </w:r>
      <w:proofErr w:type="spellEnd"/>
      <w:r>
        <w:rPr>
          <w:rFonts w:ascii="Times New Roman" w:eastAsia="Times New Roman" w:hAnsi="Times New Roman" w:cs="Times New Roman"/>
          <w:sz w:val="20"/>
          <w:szCs w:val="20"/>
        </w:rPr>
        <w:t xml:space="preserve"> et al., “Key Challenges to Ensure Morocco’s Sustainable Transition to a Green Hydrogen Econo</w:t>
      </w:r>
      <w:r>
        <w:rPr>
          <w:rFonts w:ascii="Times New Roman" w:eastAsia="Times New Roman" w:hAnsi="Times New Roman" w:cs="Times New Roman"/>
          <w:sz w:val="20"/>
          <w:szCs w:val="20"/>
        </w:rPr>
        <w:t xml:space="preserve">my,” </w:t>
      </w:r>
      <w:r>
        <w:rPr>
          <w:rFonts w:ascii="Times New Roman" w:eastAsia="Times New Roman" w:hAnsi="Times New Roman" w:cs="Times New Roman"/>
          <w:i/>
          <w:sz w:val="20"/>
          <w:szCs w:val="20"/>
        </w:rPr>
        <w:t>International Journal of Hydrogen Energy</w:t>
      </w:r>
      <w:r>
        <w:rPr>
          <w:rFonts w:ascii="Times New Roman" w:eastAsia="Times New Roman" w:hAnsi="Times New Roman" w:cs="Times New Roman"/>
          <w:sz w:val="20"/>
          <w:szCs w:val="20"/>
        </w:rPr>
        <w:t xml:space="preserve"> 49 (January 2, 2024): 488–508, </w:t>
      </w:r>
      <w:hyperlink r:id="rId8">
        <w:r>
          <w:rPr>
            <w:rFonts w:ascii="Times New Roman" w:eastAsia="Times New Roman" w:hAnsi="Times New Roman" w:cs="Times New Roman"/>
            <w:sz w:val="20"/>
            <w:szCs w:val="20"/>
            <w:u w:val="single"/>
          </w:rPr>
          <w:t>https://doi.org/10.1016/j.ijhydene.2023.09.178</w:t>
        </w:r>
      </w:hyperlink>
      <w:r>
        <w:rPr>
          <w:rFonts w:ascii="Times New Roman" w:eastAsia="Times New Roman" w:hAnsi="Times New Roman" w:cs="Times New Roman"/>
          <w:sz w:val="20"/>
          <w:szCs w:val="20"/>
        </w:rPr>
        <w:t xml:space="preserve">. </w:t>
      </w:r>
    </w:p>
  </w:footnote>
  <w:footnote w:id="15">
    <w:p w14:paraId="00000061"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Verity Ratcliffe, “Japan’s JERA Looks to Invest in Middle East </w:t>
      </w:r>
      <w:r>
        <w:rPr>
          <w:rFonts w:ascii="Times New Roman" w:eastAsia="Times New Roman" w:hAnsi="Times New Roman" w:cs="Times New Roman"/>
          <w:sz w:val="20"/>
          <w:szCs w:val="20"/>
        </w:rPr>
        <w:t xml:space="preserve">Hydrogen Projects,” </w:t>
      </w:r>
      <w:r>
        <w:rPr>
          <w:rFonts w:ascii="Times New Roman" w:eastAsia="Times New Roman" w:hAnsi="Times New Roman" w:cs="Times New Roman"/>
          <w:i/>
          <w:sz w:val="20"/>
          <w:szCs w:val="20"/>
        </w:rPr>
        <w:t>The Japan Times</w:t>
      </w:r>
      <w:r>
        <w:rPr>
          <w:rFonts w:ascii="Times New Roman" w:eastAsia="Times New Roman" w:hAnsi="Times New Roman" w:cs="Times New Roman"/>
          <w:sz w:val="20"/>
          <w:szCs w:val="20"/>
        </w:rPr>
        <w:t xml:space="preserve">, April 28, 2024, </w:t>
      </w:r>
      <w:hyperlink r:id="rId9">
        <w:r>
          <w:rPr>
            <w:rFonts w:ascii="Times New Roman" w:eastAsia="Times New Roman" w:hAnsi="Times New Roman" w:cs="Times New Roman"/>
            <w:sz w:val="20"/>
            <w:szCs w:val="20"/>
            <w:u w:val="single"/>
          </w:rPr>
          <w:t>https://www.japantimes.co.jp/business/2024/04/28/companies/japan-jera-middle-east-investme</w:t>
        </w:r>
        <w:r>
          <w:rPr>
            <w:rFonts w:ascii="Times New Roman" w:eastAsia="Times New Roman" w:hAnsi="Times New Roman" w:cs="Times New Roman"/>
            <w:sz w:val="20"/>
            <w:szCs w:val="20"/>
            <w:u w:val="single"/>
          </w:rPr>
          <w:t>nt/</w:t>
        </w:r>
      </w:hyperlink>
      <w:r>
        <w:rPr>
          <w:rFonts w:ascii="Times New Roman" w:eastAsia="Times New Roman" w:hAnsi="Times New Roman" w:cs="Times New Roman"/>
          <w:sz w:val="20"/>
          <w:szCs w:val="20"/>
        </w:rPr>
        <w:t xml:space="preserve">. </w:t>
      </w:r>
    </w:p>
  </w:footnote>
  <w:footnote w:id="16">
    <w:p w14:paraId="00000059"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“The Third High-Level Political Dialogue on Development</w:t>
      </w:r>
      <w:r>
        <w:rPr>
          <w:rFonts w:ascii="Times New Roman" w:eastAsia="Times New Roman" w:hAnsi="Times New Roman" w:cs="Times New Roman"/>
          <w:sz w:val="20"/>
          <w:szCs w:val="20"/>
        </w:rPr>
        <w:t xml:space="preserve"> Cooperation between Japan and Egypt,” Ministry of Foreign Affairs of Japan, accessed September 6, 2024, </w:t>
      </w:r>
      <w:hyperlink r:id="rId10">
        <w:r>
          <w:rPr>
            <w:rFonts w:ascii="Times New Roman" w:eastAsia="Times New Roman" w:hAnsi="Times New Roman" w:cs="Times New Roman"/>
            <w:sz w:val="20"/>
            <w:szCs w:val="20"/>
            <w:u w:val="single"/>
          </w:rPr>
          <w:t>https://www.eg.emb-japan.go.jp/itprtop_en/11_000001_00828.html</w:t>
        </w:r>
      </w:hyperlink>
      <w:r>
        <w:rPr>
          <w:rFonts w:ascii="Times New Roman" w:eastAsia="Times New Roman" w:hAnsi="Times New Roman" w:cs="Times New Roman"/>
          <w:sz w:val="20"/>
          <w:szCs w:val="20"/>
        </w:rPr>
        <w:t xml:space="preserve">. </w:t>
      </w:r>
    </w:p>
  </w:footnote>
  <w:footnote w:id="17">
    <w:p w14:paraId="00000065"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Mubasher</w:t>
      </w:r>
      <w:proofErr w:type="spellEnd"/>
      <w:r>
        <w:rPr>
          <w:rFonts w:ascii="Times New Roman" w:eastAsia="Times New Roman" w:hAnsi="Times New Roman" w:cs="Times New Roman"/>
          <w:sz w:val="20"/>
          <w:szCs w:val="20"/>
        </w:rPr>
        <w:t>, “Japan’s Investmen</w:t>
      </w:r>
      <w:r>
        <w:rPr>
          <w:rFonts w:ascii="Times New Roman" w:eastAsia="Times New Roman" w:hAnsi="Times New Roman" w:cs="Times New Roman"/>
          <w:sz w:val="20"/>
          <w:szCs w:val="20"/>
        </w:rPr>
        <w:t xml:space="preserve">ts in Egypt Leap 99% in One Year,” </w:t>
      </w:r>
      <w:proofErr w:type="spellStart"/>
      <w:r>
        <w:rPr>
          <w:rFonts w:ascii="Times New Roman" w:eastAsia="Times New Roman" w:hAnsi="Times New Roman" w:cs="Times New Roman"/>
          <w:i/>
          <w:sz w:val="20"/>
          <w:szCs w:val="20"/>
        </w:rPr>
        <w:t>Zawya</w:t>
      </w:r>
      <w:proofErr w:type="spellEnd"/>
      <w:r>
        <w:rPr>
          <w:rFonts w:ascii="Times New Roman" w:eastAsia="Times New Roman" w:hAnsi="Times New Roman" w:cs="Times New Roman"/>
          <w:sz w:val="20"/>
          <w:szCs w:val="20"/>
        </w:rPr>
        <w:t xml:space="preserve">, May 1, 2023, </w:t>
      </w:r>
      <w:hyperlink r:id="rId11">
        <w:r>
          <w:rPr>
            <w:rFonts w:ascii="Times New Roman" w:eastAsia="Times New Roman" w:hAnsi="Times New Roman" w:cs="Times New Roman"/>
            <w:sz w:val="20"/>
            <w:szCs w:val="20"/>
            <w:u w:val="single"/>
          </w:rPr>
          <w:t>https://www.zawya.com/en/economy/north-africa/japans-investments-in-egypt-leap-</w:t>
        </w:r>
        <w:r>
          <w:rPr>
            <w:rFonts w:ascii="Times New Roman" w:eastAsia="Times New Roman" w:hAnsi="Times New Roman" w:cs="Times New Roman"/>
            <w:sz w:val="20"/>
            <w:szCs w:val="20"/>
            <w:u w:val="single"/>
          </w:rPr>
          <w:t>99-in-one-year-c5dunjrt</w:t>
        </w:r>
      </w:hyperlink>
      <w:r>
        <w:rPr>
          <w:rFonts w:ascii="Times New Roman" w:eastAsia="Times New Roman" w:hAnsi="Times New Roman" w:cs="Times New Roman"/>
          <w:sz w:val="20"/>
          <w:szCs w:val="20"/>
        </w:rPr>
        <w:t xml:space="preserve">. </w:t>
      </w:r>
    </w:p>
  </w:footnote>
  <w:footnote w:id="18">
    <w:p w14:paraId="0000005A"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“Ja</w:t>
      </w:r>
      <w:r>
        <w:rPr>
          <w:rFonts w:ascii="Times New Roman" w:eastAsia="Times New Roman" w:hAnsi="Times New Roman" w:cs="Times New Roman"/>
          <w:sz w:val="20"/>
          <w:szCs w:val="20"/>
        </w:rPr>
        <w:t xml:space="preserve">pan’s ‘Development Policy Loan for Power Sector Reform’ in Egypt  25 Billion Japanese Yen (240 Million US Dollars)  for Power Sector Reform and Fight against COVID-19,” Ministry of Foreign Affairs of Japan, February 15, 2021, </w:t>
      </w:r>
      <w:hyperlink r:id="rId12">
        <w:r>
          <w:rPr>
            <w:rFonts w:ascii="Times New Roman" w:eastAsia="Times New Roman" w:hAnsi="Times New Roman" w:cs="Times New Roman"/>
            <w:sz w:val="20"/>
            <w:szCs w:val="20"/>
            <w:u w:val="single"/>
          </w:rPr>
          <w:t>https://www.eg.emb-japan.go.jp/itpr_en/11_000001_00114.html</w:t>
        </w:r>
      </w:hyperlink>
      <w:r>
        <w:rPr>
          <w:rFonts w:ascii="Times New Roman" w:eastAsia="Times New Roman" w:hAnsi="Times New Roman" w:cs="Times New Roman"/>
          <w:sz w:val="20"/>
          <w:szCs w:val="20"/>
        </w:rPr>
        <w:t xml:space="preserve">. </w:t>
      </w:r>
    </w:p>
  </w:footnote>
  <w:footnote w:id="19">
    <w:p w14:paraId="00000062"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“Egypt Appreciates Developmental Role of Japanese Investments - Minister,” State Information Service, April 29, 2024, </w:t>
      </w:r>
      <w:hyperlink r:id="rId13">
        <w:r>
          <w:rPr>
            <w:rFonts w:ascii="Times New Roman" w:eastAsia="Times New Roman" w:hAnsi="Times New Roman" w:cs="Times New Roman"/>
            <w:sz w:val="20"/>
            <w:szCs w:val="20"/>
            <w:u w:val="single"/>
          </w:rPr>
          <w:t>https://www.sis.gov.eg/Story/192629/Egypt-appreciates-developmental-role-of-Japanese-investments---Minister?lang=en-us</w:t>
        </w:r>
      </w:hyperlink>
      <w:r>
        <w:rPr>
          <w:rFonts w:ascii="Times New Roman" w:eastAsia="Times New Roman" w:hAnsi="Times New Roman" w:cs="Times New Roman"/>
          <w:sz w:val="20"/>
          <w:szCs w:val="20"/>
        </w:rPr>
        <w:t xml:space="preserve">. </w:t>
      </w:r>
    </w:p>
  </w:footnote>
  <w:footnote w:id="20">
    <w:p w14:paraId="00000063"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“Japan-Supported Project Scales up the Use of Clean Energy in Egypt Ahead of COP27 in Sharm El-Sheikh,” UNDP, August 26, 2022, </w:t>
      </w:r>
      <w:hyperlink r:id="rId14">
        <w:r>
          <w:rPr>
            <w:rFonts w:ascii="Times New Roman" w:eastAsia="Times New Roman" w:hAnsi="Times New Roman" w:cs="Times New Roman"/>
            <w:sz w:val="20"/>
            <w:szCs w:val="20"/>
            <w:u w:val="single"/>
          </w:rPr>
          <w:t>https://www.undp.org/egypt/press-releases/japan-supported-project-scales-use-clean-energy-egypt-ahead-cop27-sharm-el-sheikh</w:t>
        </w:r>
      </w:hyperlink>
      <w:r>
        <w:rPr>
          <w:rFonts w:ascii="Times New Roman" w:eastAsia="Times New Roman" w:hAnsi="Times New Roman" w:cs="Times New Roman"/>
          <w:sz w:val="20"/>
          <w:szCs w:val="20"/>
        </w:rPr>
        <w:t xml:space="preserve">. </w:t>
      </w:r>
    </w:p>
  </w:footnote>
  <w:footnote w:id="21">
    <w:p w14:paraId="00000064"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“Egypt’s Wind Power: Japanese Expertise in Wind Analysis Propels Renewable Energy Projects” (The Government of Ja</w:t>
      </w:r>
      <w:r>
        <w:rPr>
          <w:rFonts w:ascii="Times New Roman" w:eastAsia="Times New Roman" w:hAnsi="Times New Roman" w:cs="Times New Roman"/>
          <w:sz w:val="20"/>
          <w:szCs w:val="20"/>
        </w:rPr>
        <w:t xml:space="preserve">pan), accessed September 6, 2024, </w:t>
      </w:r>
      <w:hyperlink r:id="rId15">
        <w:r>
          <w:rPr>
            <w:rFonts w:ascii="Times New Roman" w:eastAsia="Times New Roman" w:hAnsi="Times New Roman" w:cs="Times New Roman"/>
            <w:sz w:val="20"/>
            <w:szCs w:val="20"/>
            <w:u w:val="single"/>
          </w:rPr>
          <w:t>https://www.japan.go.jp/kizuna/_userdata/pdf/2024/08/wind_power_japanese_analysis.pdf</w:t>
        </w:r>
      </w:hyperlink>
      <w:r>
        <w:rPr>
          <w:rFonts w:ascii="Times New Roman" w:eastAsia="Times New Roman" w:hAnsi="Times New Roman" w:cs="Times New Roman"/>
          <w:sz w:val="20"/>
          <w:szCs w:val="20"/>
        </w:rPr>
        <w:t xml:space="preserve">. </w:t>
      </w:r>
    </w:p>
  </w:footnote>
  <w:footnote w:id="22">
    <w:p w14:paraId="00000066"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Ibid.</w:t>
      </w:r>
    </w:p>
  </w:footnote>
  <w:footnote w:id="23">
    <w:p w14:paraId="00000067"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Ibid.</w:t>
      </w:r>
    </w:p>
  </w:footnote>
  <w:footnote w:id="24">
    <w:p w14:paraId="00000068"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“Egypt-Japan Business Council Egypt-Japan, Egypt and Japan, Japan in Egypt, Egyptian-Japanese Cooperation, Egyptian-Japanese Conference, Egyptian-Japanese Forum, Investment Forum,” Egypt-Japan Business Council, Sept</w:t>
      </w:r>
      <w:r>
        <w:rPr>
          <w:rFonts w:ascii="Times New Roman" w:eastAsia="Times New Roman" w:hAnsi="Times New Roman" w:cs="Times New Roman"/>
          <w:sz w:val="20"/>
          <w:szCs w:val="20"/>
        </w:rPr>
        <w:t xml:space="preserve">ember 2023, </w:t>
      </w:r>
      <w:hyperlink r:id="rId16">
        <w:r>
          <w:rPr>
            <w:rFonts w:ascii="Times New Roman" w:eastAsia="Times New Roman" w:hAnsi="Times New Roman" w:cs="Times New Roman"/>
            <w:sz w:val="20"/>
            <w:szCs w:val="20"/>
            <w:u w:val="single"/>
          </w:rPr>
          <w:t>https://jebc.org/Speakers_in.php?id_art=152</w:t>
        </w:r>
      </w:hyperlink>
      <w:r>
        <w:rPr>
          <w:rFonts w:ascii="Times New Roman" w:eastAsia="Times New Roman" w:hAnsi="Times New Roman" w:cs="Times New Roman"/>
          <w:sz w:val="20"/>
          <w:szCs w:val="20"/>
        </w:rPr>
        <w:t xml:space="preserve">. </w:t>
      </w:r>
    </w:p>
  </w:footnote>
  <w:footnote w:id="25">
    <w:p w14:paraId="00000069"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Daily News Egypt, “24 Japanese Companies Express Interest in Investing in Egypt’s SCZONE,” </w:t>
      </w:r>
      <w:proofErr w:type="spellStart"/>
      <w:r>
        <w:rPr>
          <w:rFonts w:ascii="Times New Roman" w:eastAsia="Times New Roman" w:hAnsi="Times New Roman" w:cs="Times New Roman"/>
          <w:i/>
          <w:sz w:val="20"/>
          <w:szCs w:val="20"/>
        </w:rPr>
        <w:t>Zawya</w:t>
      </w:r>
      <w:proofErr w:type="spellEnd"/>
      <w:r>
        <w:rPr>
          <w:rFonts w:ascii="Times New Roman" w:eastAsia="Times New Roman" w:hAnsi="Times New Roman" w:cs="Times New Roman"/>
          <w:sz w:val="20"/>
          <w:szCs w:val="20"/>
        </w:rPr>
        <w:t xml:space="preserve">, October 2, 2023, </w:t>
      </w:r>
      <w:hyperlink r:id="rId17">
        <w:r>
          <w:rPr>
            <w:rFonts w:ascii="Times New Roman" w:eastAsia="Times New Roman" w:hAnsi="Times New Roman" w:cs="Times New Roman"/>
            <w:sz w:val="20"/>
            <w:szCs w:val="20"/>
            <w:u w:val="single"/>
          </w:rPr>
          <w:t>https://www.zawya.com/en/economy/north-africa/24-japanese-companies-express-interest-in-investing-in-egypts-sczone-bo9gay1o</w:t>
        </w:r>
      </w:hyperlink>
      <w:r>
        <w:rPr>
          <w:rFonts w:ascii="Times New Roman" w:eastAsia="Times New Roman" w:hAnsi="Times New Roman" w:cs="Times New Roman"/>
          <w:sz w:val="20"/>
          <w:szCs w:val="20"/>
        </w:rPr>
        <w:t xml:space="preserve">. </w:t>
      </w:r>
    </w:p>
  </w:footnote>
  <w:footnote w:id="26">
    <w:p w14:paraId="0000006A"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ACWA </w:t>
      </w:r>
      <w:r>
        <w:rPr>
          <w:rFonts w:ascii="Times New Roman" w:eastAsia="Times New Roman" w:hAnsi="Times New Roman" w:cs="Times New Roman"/>
          <w:sz w:val="20"/>
          <w:szCs w:val="20"/>
        </w:rPr>
        <w:t xml:space="preserve">Power, “Japan’s Itochu Corporation to Explore Joint Development &amp; off-Taking of Green Ammonia from ACWA Power Egypt Project,” </w:t>
      </w:r>
      <w:r>
        <w:rPr>
          <w:rFonts w:ascii="Times New Roman" w:eastAsia="Times New Roman" w:hAnsi="Times New Roman" w:cs="Times New Roman"/>
          <w:i/>
          <w:sz w:val="20"/>
          <w:szCs w:val="20"/>
        </w:rPr>
        <w:t>ACWA Power</w:t>
      </w:r>
      <w:r>
        <w:rPr>
          <w:rFonts w:ascii="Times New Roman" w:eastAsia="Times New Roman" w:hAnsi="Times New Roman" w:cs="Times New Roman"/>
          <w:sz w:val="20"/>
          <w:szCs w:val="20"/>
        </w:rPr>
        <w:t xml:space="preserve">, June 6, 2024, </w:t>
      </w:r>
      <w:hyperlink r:id="rId18">
        <w:r>
          <w:rPr>
            <w:rFonts w:ascii="Times New Roman" w:eastAsia="Times New Roman" w:hAnsi="Times New Roman" w:cs="Times New Roman"/>
            <w:sz w:val="20"/>
            <w:szCs w:val="20"/>
            <w:u w:val="single"/>
          </w:rPr>
          <w:t>https://www.acwapower.com/news/japans-itochu-corporation-to-explore-joint-development--off-taking-of-green-ammonia-from-acwa-power-egypt-project/</w:t>
        </w:r>
      </w:hyperlink>
      <w:r>
        <w:rPr>
          <w:rFonts w:ascii="Times New Roman" w:eastAsia="Times New Roman" w:hAnsi="Times New Roman" w:cs="Times New Roman"/>
          <w:sz w:val="20"/>
          <w:szCs w:val="20"/>
        </w:rPr>
        <w:t xml:space="preserve">. </w:t>
      </w:r>
    </w:p>
  </w:footnote>
  <w:footnote w:id="27">
    <w:p w14:paraId="0000006B"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“Egypt Anticipates Increased Japanese Investments, Green Hydrogen Collaboration: FM to Japan’s PM,” </w:t>
      </w:r>
      <w:proofErr w:type="spellStart"/>
      <w:r>
        <w:rPr>
          <w:rFonts w:ascii="Times New Roman" w:eastAsia="Times New Roman" w:hAnsi="Times New Roman" w:cs="Times New Roman"/>
          <w:i/>
          <w:sz w:val="20"/>
          <w:szCs w:val="20"/>
        </w:rPr>
        <w:t>EgyptToday</w:t>
      </w:r>
      <w:proofErr w:type="spellEnd"/>
      <w:r>
        <w:rPr>
          <w:rFonts w:ascii="Times New Roman" w:eastAsia="Times New Roman" w:hAnsi="Times New Roman" w:cs="Times New Roman"/>
          <w:sz w:val="20"/>
          <w:szCs w:val="20"/>
        </w:rPr>
        <w:t xml:space="preserve">, August 23, 2024, </w:t>
      </w:r>
      <w:hyperlink r:id="rId19">
        <w:r>
          <w:rPr>
            <w:rFonts w:ascii="Times New Roman" w:eastAsia="Times New Roman" w:hAnsi="Times New Roman" w:cs="Times New Roman"/>
            <w:sz w:val="20"/>
            <w:szCs w:val="20"/>
            <w:u w:val="single"/>
          </w:rPr>
          <w:t>https://www.egypttoday.com/Article/1/134319/Egypt-anticipates-increased-Japanese-investments-green-hydrogen-collaboration-FM-to</w:t>
        </w:r>
      </w:hyperlink>
      <w:r>
        <w:rPr>
          <w:rFonts w:ascii="Times New Roman" w:eastAsia="Times New Roman" w:hAnsi="Times New Roman" w:cs="Times New Roman"/>
          <w:sz w:val="20"/>
          <w:szCs w:val="20"/>
        </w:rPr>
        <w:t xml:space="preserve">. </w:t>
      </w:r>
    </w:p>
  </w:footnote>
  <w:footnote w:id="28">
    <w:p w14:paraId="0000006C"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“Mitsubishi and Another Undisclosed Japanese Firm Selected to Set up 20 MW Solar Power Plant in Egypt’s </w:t>
      </w:r>
      <w:proofErr w:type="spellStart"/>
      <w:r>
        <w:rPr>
          <w:rFonts w:ascii="Times New Roman" w:eastAsia="Times New Roman" w:hAnsi="Times New Roman" w:cs="Times New Roman"/>
          <w:sz w:val="20"/>
          <w:szCs w:val="20"/>
        </w:rPr>
        <w:t>H</w:t>
      </w:r>
      <w:r>
        <w:rPr>
          <w:rFonts w:ascii="Times New Roman" w:eastAsia="Times New Roman" w:hAnsi="Times New Roman" w:cs="Times New Roman"/>
          <w:sz w:val="20"/>
          <w:szCs w:val="20"/>
        </w:rPr>
        <w:t>urghada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Enterprise</w:t>
      </w:r>
      <w:r>
        <w:rPr>
          <w:rFonts w:ascii="Times New Roman" w:eastAsia="Times New Roman" w:hAnsi="Times New Roman" w:cs="Times New Roman"/>
          <w:sz w:val="20"/>
          <w:szCs w:val="20"/>
        </w:rPr>
        <w:t xml:space="preserve">, September 4, 2024, </w:t>
      </w:r>
      <w:hyperlink r:id="rId20">
        <w:r>
          <w:rPr>
            <w:rFonts w:ascii="Times New Roman" w:eastAsia="Times New Roman" w:hAnsi="Times New Roman" w:cs="Times New Roman"/>
            <w:sz w:val="20"/>
            <w:szCs w:val="20"/>
            <w:u w:val="single"/>
          </w:rPr>
          <w:t>https://enterprise.news/egypt/en/news/story/bc61c9cb-c9a8-4ee7-b783-f85438916860/mitsubishi-and-another-undisclosed-japanese-firm-selected-to-set-up-20-mw-solar-power-plant-in-egypt%25e2%2580%2599s-hurghada</w:t>
        </w:r>
      </w:hyperlink>
      <w:r>
        <w:rPr>
          <w:rFonts w:ascii="Times New Roman" w:eastAsia="Times New Roman" w:hAnsi="Times New Roman" w:cs="Times New Roman"/>
          <w:sz w:val="20"/>
          <w:szCs w:val="20"/>
        </w:rPr>
        <w:t xml:space="preserve">. </w:t>
      </w:r>
    </w:p>
  </w:footnote>
  <w:footnote w:id="29">
    <w:p w14:paraId="0000006D"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Arab Finance, “Japanese Consortium </w:t>
      </w:r>
      <w:r>
        <w:rPr>
          <w:rFonts w:ascii="Times New Roman" w:eastAsia="Times New Roman" w:hAnsi="Times New Roman" w:cs="Times New Roman"/>
          <w:sz w:val="20"/>
          <w:szCs w:val="20"/>
        </w:rPr>
        <w:t xml:space="preserve">to Build Solar Power Plant in </w:t>
      </w:r>
      <w:proofErr w:type="spellStart"/>
      <w:r>
        <w:rPr>
          <w:rFonts w:ascii="Times New Roman" w:eastAsia="Times New Roman" w:hAnsi="Times New Roman" w:cs="Times New Roman"/>
          <w:sz w:val="20"/>
          <w:szCs w:val="20"/>
        </w:rPr>
        <w:t>Hurghada</w:t>
      </w:r>
      <w:proofErr w:type="spellEnd"/>
      <w:r>
        <w:rPr>
          <w:rFonts w:ascii="Times New Roman" w:eastAsia="Times New Roman" w:hAnsi="Times New Roman" w:cs="Times New Roman"/>
          <w:sz w:val="20"/>
          <w:szCs w:val="20"/>
        </w:rPr>
        <w:t xml:space="preserve"> in Egypt,” </w:t>
      </w:r>
      <w:proofErr w:type="spellStart"/>
      <w:r>
        <w:rPr>
          <w:rFonts w:ascii="Times New Roman" w:eastAsia="Times New Roman" w:hAnsi="Times New Roman" w:cs="Times New Roman"/>
          <w:i/>
          <w:sz w:val="20"/>
          <w:szCs w:val="20"/>
        </w:rPr>
        <w:t>Zawya</w:t>
      </w:r>
      <w:proofErr w:type="spellEnd"/>
      <w:r>
        <w:rPr>
          <w:rFonts w:ascii="Times New Roman" w:eastAsia="Times New Roman" w:hAnsi="Times New Roman" w:cs="Times New Roman"/>
          <w:sz w:val="20"/>
          <w:szCs w:val="20"/>
        </w:rPr>
        <w:t xml:space="preserve">, September 4, 2024, </w:t>
      </w:r>
      <w:hyperlink r:id="rId21">
        <w:r>
          <w:rPr>
            <w:rFonts w:ascii="Times New Roman" w:eastAsia="Times New Roman" w:hAnsi="Times New Roman" w:cs="Times New Roman"/>
            <w:sz w:val="20"/>
            <w:szCs w:val="20"/>
            <w:u w:val="single"/>
          </w:rPr>
          <w:t>https://www.zawya.com/en/projects/utilit</w:t>
        </w:r>
        <w:r>
          <w:rPr>
            <w:rFonts w:ascii="Times New Roman" w:eastAsia="Times New Roman" w:hAnsi="Times New Roman" w:cs="Times New Roman"/>
            <w:sz w:val="20"/>
            <w:szCs w:val="20"/>
            <w:u w:val="single"/>
          </w:rPr>
          <w:t>ies/japanese-consortium-to-build-solar-power-plant-in-hurghada-in-egypt-e175au3o</w:t>
        </w:r>
      </w:hyperlink>
      <w:r>
        <w:rPr>
          <w:rFonts w:ascii="Times New Roman" w:eastAsia="Times New Roman" w:hAnsi="Times New Roman" w:cs="Times New Roman"/>
          <w:sz w:val="20"/>
          <w:szCs w:val="20"/>
        </w:rPr>
        <w:t>.</w:t>
      </w:r>
    </w:p>
  </w:footnote>
  <w:footnote w:id="30">
    <w:p w14:paraId="0000006E"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Claudine </w:t>
      </w:r>
      <w:proofErr w:type="spellStart"/>
      <w:r>
        <w:rPr>
          <w:rFonts w:ascii="Times New Roman" w:eastAsia="Times New Roman" w:hAnsi="Times New Roman" w:cs="Times New Roman"/>
          <w:sz w:val="20"/>
          <w:szCs w:val="20"/>
        </w:rPr>
        <w:t>Sigam</w:t>
      </w:r>
      <w:proofErr w:type="spellEnd"/>
      <w:r>
        <w:rPr>
          <w:rFonts w:ascii="Times New Roman" w:eastAsia="Times New Roman" w:hAnsi="Times New Roman" w:cs="Times New Roman"/>
          <w:sz w:val="20"/>
          <w:szCs w:val="20"/>
        </w:rPr>
        <w:t xml:space="preserve"> and Leonardo Garcia, “Extractive Industries: Optimizing Value Retention in Host Countries,” </w:t>
      </w:r>
      <w:r>
        <w:rPr>
          <w:rFonts w:ascii="Times New Roman" w:eastAsia="Times New Roman" w:hAnsi="Times New Roman" w:cs="Times New Roman"/>
          <w:i/>
          <w:sz w:val="20"/>
          <w:szCs w:val="20"/>
        </w:rPr>
        <w:t>UNCTAD</w:t>
      </w:r>
      <w:r>
        <w:rPr>
          <w:rFonts w:ascii="Times New Roman" w:eastAsia="Times New Roman" w:hAnsi="Times New Roman" w:cs="Times New Roman"/>
          <w:sz w:val="20"/>
          <w:szCs w:val="20"/>
        </w:rPr>
        <w:t xml:space="preserve">, 2012, </w:t>
      </w:r>
      <w:hyperlink r:id="rId22">
        <w:r>
          <w:rPr>
            <w:rFonts w:ascii="Times New Roman" w:eastAsia="Times New Roman" w:hAnsi="Times New Roman" w:cs="Times New Roman"/>
            <w:sz w:val="20"/>
            <w:szCs w:val="20"/>
            <w:u w:val="single"/>
          </w:rPr>
          <w:t>https://unctad.org/system/files/official-document/suc2012d1_en.pdf</w:t>
        </w:r>
      </w:hyperlink>
      <w:r>
        <w:rPr>
          <w:rFonts w:ascii="Times New Roman" w:eastAsia="Times New Roman" w:hAnsi="Times New Roman" w:cs="Times New Roman"/>
          <w:sz w:val="20"/>
          <w:szCs w:val="20"/>
        </w:rPr>
        <w:t xml:space="preserve">. </w:t>
      </w:r>
    </w:p>
  </w:footnote>
  <w:footnote w:id="31">
    <w:p w14:paraId="0000006F"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United Nations Executive Office of the Secretary-General (EOSG), “Transforming Extractive Industries for Sustainable Development,” United Nations </w:t>
      </w:r>
      <w:proofErr w:type="spellStart"/>
      <w:r>
        <w:rPr>
          <w:rFonts w:ascii="Times New Roman" w:eastAsia="Times New Roman" w:hAnsi="Times New Roman" w:cs="Times New Roman"/>
          <w:sz w:val="20"/>
          <w:szCs w:val="20"/>
        </w:rPr>
        <w:t>iLibr</w:t>
      </w:r>
      <w:r>
        <w:rPr>
          <w:rFonts w:ascii="Times New Roman" w:eastAsia="Times New Roman" w:hAnsi="Times New Roman" w:cs="Times New Roman"/>
          <w:sz w:val="20"/>
          <w:szCs w:val="20"/>
        </w:rPr>
        <w:t>ary</w:t>
      </w:r>
      <w:proofErr w:type="spellEnd"/>
      <w:r>
        <w:rPr>
          <w:rFonts w:ascii="Times New Roman" w:eastAsia="Times New Roman" w:hAnsi="Times New Roman" w:cs="Times New Roman"/>
          <w:sz w:val="20"/>
          <w:szCs w:val="20"/>
        </w:rPr>
        <w:t xml:space="preserve">, June 16, 2021, </w:t>
      </w:r>
      <w:hyperlink r:id="rId23">
        <w:r>
          <w:rPr>
            <w:rFonts w:ascii="Times New Roman" w:eastAsia="Times New Roman" w:hAnsi="Times New Roman" w:cs="Times New Roman"/>
            <w:sz w:val="20"/>
            <w:szCs w:val="20"/>
            <w:u w:val="single"/>
          </w:rPr>
          <w:t>https://www.un-ilibrary.org/content/papers/10.18356/27082245-22</w:t>
        </w:r>
      </w:hyperlink>
      <w:r>
        <w:rPr>
          <w:rFonts w:ascii="Times New Roman" w:eastAsia="Times New Roman" w:hAnsi="Times New Roman" w:cs="Times New Roman"/>
          <w:sz w:val="20"/>
          <w:szCs w:val="20"/>
        </w:rPr>
        <w:t>.</w:t>
      </w:r>
    </w:p>
  </w:footnote>
  <w:footnote w:id="32">
    <w:p w14:paraId="00000070"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Ibid.</w:t>
      </w:r>
    </w:p>
  </w:footnote>
  <w:footnote w:id="33">
    <w:p w14:paraId="00000074"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Pablo </w:t>
      </w:r>
      <w:proofErr w:type="spellStart"/>
      <w:r>
        <w:rPr>
          <w:rFonts w:ascii="Times New Roman" w:eastAsia="Times New Roman" w:hAnsi="Times New Roman" w:cs="Times New Roman"/>
          <w:sz w:val="20"/>
          <w:szCs w:val="20"/>
        </w:rPr>
        <w:t>Ciocchini</w:t>
      </w:r>
      <w:proofErr w:type="spellEnd"/>
      <w:r>
        <w:rPr>
          <w:rFonts w:ascii="Times New Roman" w:eastAsia="Times New Roman" w:hAnsi="Times New Roman" w:cs="Times New Roman"/>
          <w:sz w:val="20"/>
          <w:szCs w:val="20"/>
        </w:rPr>
        <w:t xml:space="preserve"> and Joe Greener, “Mapping the Pains of Neo-Colonialism: A Critical Elaboration of Southern </w:t>
      </w:r>
      <w:r>
        <w:rPr>
          <w:rFonts w:ascii="Times New Roman" w:eastAsia="Times New Roman" w:hAnsi="Times New Roman" w:cs="Times New Roman"/>
          <w:sz w:val="20"/>
          <w:szCs w:val="20"/>
        </w:rPr>
        <w:t xml:space="preserve">Criminology,” </w:t>
      </w:r>
      <w:r>
        <w:rPr>
          <w:rFonts w:ascii="Times New Roman" w:eastAsia="Times New Roman" w:hAnsi="Times New Roman" w:cs="Times New Roman"/>
          <w:i/>
          <w:sz w:val="20"/>
          <w:szCs w:val="20"/>
        </w:rPr>
        <w:t>The British Journal of Criminology</w:t>
      </w:r>
      <w:r>
        <w:rPr>
          <w:rFonts w:ascii="Times New Roman" w:eastAsia="Times New Roman" w:hAnsi="Times New Roman" w:cs="Times New Roman"/>
          <w:sz w:val="20"/>
          <w:szCs w:val="20"/>
        </w:rPr>
        <w:t xml:space="preserve"> 61, no. 6 (May 17, 2021): 1612–29, </w:t>
      </w:r>
      <w:hyperlink r:id="rId24">
        <w:r>
          <w:rPr>
            <w:rFonts w:ascii="Times New Roman" w:eastAsia="Times New Roman" w:hAnsi="Times New Roman" w:cs="Times New Roman"/>
            <w:sz w:val="20"/>
            <w:szCs w:val="20"/>
            <w:u w:val="single"/>
          </w:rPr>
          <w:t>https://doi.org/10.1093/bjc/azab041</w:t>
        </w:r>
      </w:hyperlink>
      <w:r>
        <w:rPr>
          <w:rFonts w:ascii="Times New Roman" w:eastAsia="Times New Roman" w:hAnsi="Times New Roman" w:cs="Times New Roman"/>
          <w:sz w:val="20"/>
          <w:szCs w:val="20"/>
        </w:rPr>
        <w:t xml:space="preserve">. </w:t>
      </w:r>
    </w:p>
  </w:footnote>
  <w:footnote w:id="34">
    <w:p w14:paraId="00000073"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Alberto Acosta, “</w:t>
      </w:r>
      <w:proofErr w:type="spellStart"/>
      <w:r>
        <w:rPr>
          <w:rFonts w:ascii="Times New Roman" w:eastAsia="Times New Roman" w:hAnsi="Times New Roman" w:cs="Times New Roman"/>
          <w:sz w:val="20"/>
          <w:szCs w:val="20"/>
        </w:rPr>
        <w:t>Extractivism</w:t>
      </w:r>
      <w:proofErr w:type="spellEnd"/>
      <w:r>
        <w:rPr>
          <w:rFonts w:ascii="Times New Roman" w:eastAsia="Times New Roman" w:hAnsi="Times New Roman" w:cs="Times New Roman"/>
          <w:sz w:val="20"/>
          <w:szCs w:val="20"/>
        </w:rPr>
        <w:t xml:space="preserve"> and </w:t>
      </w:r>
      <w:proofErr w:type="spellStart"/>
      <w:r>
        <w:rPr>
          <w:rFonts w:ascii="Times New Roman" w:eastAsia="Times New Roman" w:hAnsi="Times New Roman" w:cs="Times New Roman"/>
          <w:sz w:val="20"/>
          <w:szCs w:val="20"/>
        </w:rPr>
        <w:t>Neoextractivism</w:t>
      </w:r>
      <w:proofErr w:type="spellEnd"/>
      <w:r>
        <w:rPr>
          <w:rFonts w:ascii="Times New Roman" w:eastAsia="Times New Roman" w:hAnsi="Times New Roman" w:cs="Times New Roman"/>
          <w:sz w:val="20"/>
          <w:szCs w:val="20"/>
        </w:rPr>
        <w:t xml:space="preserve">: Two Sides of the Same Curse,” in </w:t>
      </w:r>
      <w:r>
        <w:rPr>
          <w:rFonts w:ascii="Times New Roman" w:eastAsia="Times New Roman" w:hAnsi="Times New Roman" w:cs="Times New Roman"/>
          <w:i/>
          <w:sz w:val="20"/>
          <w:szCs w:val="20"/>
        </w:rPr>
        <w:t>Beyond D</w:t>
      </w:r>
      <w:r>
        <w:rPr>
          <w:rFonts w:ascii="Times New Roman" w:eastAsia="Times New Roman" w:hAnsi="Times New Roman" w:cs="Times New Roman"/>
          <w:i/>
          <w:sz w:val="20"/>
          <w:szCs w:val="20"/>
        </w:rPr>
        <w:t>evelopment: Alternative Visions from Latin America</w:t>
      </w:r>
      <w:r>
        <w:rPr>
          <w:rFonts w:ascii="Times New Roman" w:eastAsia="Times New Roman" w:hAnsi="Times New Roman" w:cs="Times New Roman"/>
          <w:sz w:val="20"/>
          <w:szCs w:val="20"/>
        </w:rPr>
        <w:t xml:space="preserve">, ed. Miriam Lang and Dunia </w:t>
      </w:r>
      <w:proofErr w:type="spellStart"/>
      <w:r>
        <w:rPr>
          <w:rFonts w:ascii="Times New Roman" w:eastAsia="Times New Roman" w:hAnsi="Times New Roman" w:cs="Times New Roman"/>
          <w:sz w:val="20"/>
          <w:szCs w:val="20"/>
        </w:rPr>
        <w:t>Mokrani</w:t>
      </w:r>
      <w:proofErr w:type="spellEnd"/>
      <w:r>
        <w:rPr>
          <w:rFonts w:ascii="Times New Roman" w:eastAsia="Times New Roman" w:hAnsi="Times New Roman" w:cs="Times New Roman"/>
          <w:sz w:val="20"/>
          <w:szCs w:val="20"/>
        </w:rPr>
        <w:t xml:space="preserve"> (Transnational Institute / Rosa Luxemburg Foundation, 2013). </w:t>
      </w:r>
    </w:p>
  </w:footnote>
  <w:footnote w:id="35">
    <w:p w14:paraId="00000075"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Ibid.</w:t>
      </w:r>
    </w:p>
  </w:footnote>
  <w:footnote w:id="36">
    <w:p w14:paraId="00000076"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Ibid.</w:t>
      </w:r>
    </w:p>
  </w:footnote>
  <w:footnote w:id="37">
    <w:p w14:paraId="00000071"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Luca Manes, “Hydrogen Idea, False Neo-Colonial Solution,” </w:t>
      </w:r>
      <w:proofErr w:type="spellStart"/>
      <w:r>
        <w:rPr>
          <w:rFonts w:ascii="Times New Roman" w:eastAsia="Times New Roman" w:hAnsi="Times New Roman" w:cs="Times New Roman"/>
          <w:sz w:val="20"/>
          <w:szCs w:val="20"/>
        </w:rPr>
        <w:t>ReCommon</w:t>
      </w:r>
      <w:proofErr w:type="spellEnd"/>
      <w:r>
        <w:rPr>
          <w:rFonts w:ascii="Times New Roman" w:eastAsia="Times New Roman" w:hAnsi="Times New Roman" w:cs="Times New Roman"/>
          <w:sz w:val="20"/>
          <w:szCs w:val="20"/>
        </w:rPr>
        <w:t>, February 22,</w:t>
      </w:r>
      <w:r>
        <w:rPr>
          <w:rFonts w:ascii="Times New Roman" w:eastAsia="Times New Roman" w:hAnsi="Times New Roman" w:cs="Times New Roman"/>
          <w:sz w:val="20"/>
          <w:szCs w:val="20"/>
        </w:rPr>
        <w:t xml:space="preserve"> 2024, </w:t>
      </w:r>
      <w:hyperlink r:id="rId25">
        <w:r>
          <w:rPr>
            <w:rFonts w:ascii="Times New Roman" w:eastAsia="Times New Roman" w:hAnsi="Times New Roman" w:cs="Times New Roman"/>
            <w:sz w:val="20"/>
            <w:szCs w:val="20"/>
            <w:u w:val="single"/>
          </w:rPr>
          <w:t>https://www.recommon.org/en/hydrogen-idea-false-neo-colonial-solution/</w:t>
        </w:r>
      </w:hyperlink>
      <w:r>
        <w:rPr>
          <w:rFonts w:ascii="Times New Roman" w:eastAsia="Times New Roman" w:hAnsi="Times New Roman" w:cs="Times New Roman"/>
          <w:sz w:val="20"/>
          <w:szCs w:val="20"/>
        </w:rPr>
        <w:t>.</w:t>
      </w:r>
    </w:p>
  </w:footnote>
  <w:footnote w:id="38">
    <w:p w14:paraId="00000072"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Hamza </w:t>
      </w:r>
      <w:proofErr w:type="spellStart"/>
      <w:r>
        <w:rPr>
          <w:rFonts w:ascii="Times New Roman" w:eastAsia="Times New Roman" w:hAnsi="Times New Roman" w:cs="Times New Roman"/>
          <w:sz w:val="20"/>
          <w:szCs w:val="20"/>
        </w:rPr>
        <w:t>Hamouchene</w:t>
      </w:r>
      <w:proofErr w:type="spellEnd"/>
      <w:r>
        <w:rPr>
          <w:rFonts w:ascii="Times New Roman" w:eastAsia="Times New Roman" w:hAnsi="Times New Roman" w:cs="Times New Roman"/>
          <w:sz w:val="20"/>
          <w:szCs w:val="20"/>
        </w:rPr>
        <w:t xml:space="preserve">, “The Energy Transition in North Africa: Neocolonialism Again!,” in </w:t>
      </w:r>
      <w:r>
        <w:rPr>
          <w:rFonts w:ascii="Times New Roman" w:eastAsia="Times New Roman" w:hAnsi="Times New Roman" w:cs="Times New Roman"/>
          <w:i/>
          <w:sz w:val="20"/>
          <w:szCs w:val="20"/>
        </w:rPr>
        <w:t>Dismantling Green Colonialism: Energy and Climate Justice in the Arab Region</w:t>
      </w:r>
      <w:r>
        <w:rPr>
          <w:rFonts w:ascii="Times New Roman" w:eastAsia="Times New Roman" w:hAnsi="Times New Roman" w:cs="Times New Roman"/>
          <w:sz w:val="20"/>
          <w:szCs w:val="20"/>
        </w:rPr>
        <w:t xml:space="preserve">, ed. Hamza </w:t>
      </w:r>
      <w:proofErr w:type="spellStart"/>
      <w:r>
        <w:rPr>
          <w:rFonts w:ascii="Times New Roman" w:eastAsia="Times New Roman" w:hAnsi="Times New Roman" w:cs="Times New Roman"/>
          <w:sz w:val="20"/>
          <w:szCs w:val="20"/>
        </w:rPr>
        <w:t>Hamouchene</w:t>
      </w:r>
      <w:proofErr w:type="spellEnd"/>
      <w:r>
        <w:rPr>
          <w:rFonts w:ascii="Times New Roman" w:eastAsia="Times New Roman" w:hAnsi="Times New Roman" w:cs="Times New Roman"/>
          <w:sz w:val="20"/>
          <w:szCs w:val="20"/>
        </w:rPr>
        <w:t xml:space="preserve"> and Katie </w:t>
      </w:r>
      <w:proofErr w:type="spellStart"/>
      <w:r>
        <w:rPr>
          <w:rFonts w:ascii="Times New Roman" w:eastAsia="Times New Roman" w:hAnsi="Times New Roman" w:cs="Times New Roman"/>
          <w:sz w:val="20"/>
          <w:szCs w:val="20"/>
        </w:rPr>
        <w:t>Sandwell</w:t>
      </w:r>
      <w:proofErr w:type="spellEnd"/>
      <w:r>
        <w:rPr>
          <w:rFonts w:ascii="Times New Roman" w:eastAsia="Times New Roman" w:hAnsi="Times New Roman" w:cs="Times New Roman"/>
          <w:sz w:val="20"/>
          <w:szCs w:val="20"/>
        </w:rPr>
        <w:t xml:space="preserve"> (Pluto Press (UK), 2023), 29–48, </w:t>
      </w:r>
      <w:hyperlink r:id="rId26">
        <w:r>
          <w:rPr>
            <w:rFonts w:ascii="Times New Roman" w:eastAsia="Times New Roman" w:hAnsi="Times New Roman" w:cs="Times New Roman"/>
            <w:sz w:val="20"/>
            <w:szCs w:val="20"/>
            <w:u w:val="single"/>
          </w:rPr>
          <w:t>https://www.plutobooks.com/9780745349213/dismantling-green-colonialism/</w:t>
        </w:r>
      </w:hyperlink>
      <w:r>
        <w:rPr>
          <w:rFonts w:ascii="Times New Roman" w:eastAsia="Times New Roman" w:hAnsi="Times New Roman" w:cs="Times New Roman"/>
          <w:sz w:val="20"/>
          <w:szCs w:val="20"/>
        </w:rPr>
        <w:t xml:space="preserve">. </w:t>
      </w:r>
    </w:p>
  </w:footnote>
  <w:footnote w:id="39">
    <w:p w14:paraId="00000077"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Ciocchini</w:t>
      </w:r>
      <w:proofErr w:type="spellEnd"/>
      <w:r>
        <w:rPr>
          <w:rFonts w:ascii="Times New Roman" w:eastAsia="Times New Roman" w:hAnsi="Times New Roman" w:cs="Times New Roman"/>
          <w:sz w:val="20"/>
          <w:szCs w:val="20"/>
        </w:rPr>
        <w:t xml:space="preserve"> and Greener, “Mapping the Pains”.</w:t>
      </w:r>
    </w:p>
  </w:footnote>
  <w:footnote w:id="40">
    <w:p w14:paraId="00000078"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1">
    <w:p w14:paraId="00000079"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2">
    <w:p w14:paraId="0000007A"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w:t>
      </w:r>
      <w:r>
        <w:rPr>
          <w:rFonts w:ascii="Times New Roman" w:eastAsia="Times New Roman" w:hAnsi="Times New Roman" w:cs="Times New Roman"/>
          <w:sz w:val="20"/>
          <w:szCs w:val="20"/>
        </w:rPr>
        <w:t>bid.</w:t>
      </w:r>
    </w:p>
  </w:footnote>
  <w:footnote w:id="43">
    <w:p w14:paraId="0000007B" w14:textId="77777777" w:rsidR="001634C4" w:rsidRDefault="0046004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Maria </w:t>
      </w:r>
      <w:proofErr w:type="spellStart"/>
      <w:r>
        <w:rPr>
          <w:rFonts w:ascii="Times New Roman" w:eastAsia="Times New Roman" w:hAnsi="Times New Roman" w:cs="Times New Roman"/>
          <w:sz w:val="20"/>
          <w:szCs w:val="20"/>
        </w:rPr>
        <w:t>Mies</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Patriarchy and Accumulation on a World Scale: Women in the International Division of </w:t>
      </w:r>
      <w:proofErr w:type="spellStart"/>
      <w:r>
        <w:rPr>
          <w:rFonts w:ascii="Times New Roman" w:eastAsia="Times New Roman" w:hAnsi="Times New Roman" w:cs="Times New Roman"/>
          <w:i/>
          <w:sz w:val="20"/>
          <w:szCs w:val="20"/>
        </w:rPr>
        <w:t>Labour</w:t>
      </w:r>
      <w:proofErr w:type="spellEnd"/>
      <w:r>
        <w:rPr>
          <w:rFonts w:ascii="Times New Roman" w:eastAsia="Times New Roman" w:hAnsi="Times New Roman" w:cs="Times New Roman"/>
          <w:sz w:val="20"/>
          <w:szCs w:val="20"/>
        </w:rPr>
        <w:t xml:space="preserve"> (Bloomsbury Publishing, 2014); Nancy Fraser and </w:t>
      </w:r>
      <w:proofErr w:type="spellStart"/>
      <w:r>
        <w:rPr>
          <w:rFonts w:ascii="Times New Roman" w:eastAsia="Times New Roman" w:hAnsi="Times New Roman" w:cs="Times New Roman"/>
          <w:sz w:val="20"/>
          <w:szCs w:val="20"/>
        </w:rPr>
        <w:t>Rahel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Jaeggi</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Capitalism: A Conversation in Critical Theory</w:t>
      </w:r>
      <w:r>
        <w:rPr>
          <w:rFonts w:ascii="Times New Roman" w:eastAsia="Times New Roman" w:hAnsi="Times New Roman" w:cs="Times New Roman"/>
          <w:sz w:val="20"/>
          <w:szCs w:val="20"/>
        </w:rPr>
        <w:t xml:space="preserve"> (Verso Books,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2707C"/>
    <w:multiLevelType w:val="multilevel"/>
    <w:tmpl w:val="46A806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AB05DD2"/>
    <w:multiLevelType w:val="multilevel"/>
    <w:tmpl w:val="F5869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4C4"/>
    <w:rsid w:val="00016062"/>
    <w:rsid w:val="001634C4"/>
    <w:rsid w:val="002714F8"/>
    <w:rsid w:val="00365DDB"/>
    <w:rsid w:val="003B3AF8"/>
    <w:rsid w:val="00460044"/>
    <w:rsid w:val="0071308D"/>
    <w:rsid w:val="007326A9"/>
    <w:rsid w:val="0090435E"/>
    <w:rsid w:val="00A40596"/>
    <w:rsid w:val="00DC725D"/>
    <w:rsid w:val="00EF02DA"/>
  </w:rsids>
  <m:mathPr>
    <m:mathFont m:val="Cambria Math"/>
    <m:brkBin m:val="before"/>
    <m:brkBinSub m:val="--"/>
    <m:smallFrac m:val="0"/>
    <m:dispDef/>
    <m:lMargin m:val="0"/>
    <m:rMargin m:val="0"/>
    <m:defJc m:val="centerGroup"/>
    <m:wrapIndent m:val="1440"/>
    <m:intLim m:val="subSup"/>
    <m:naryLim m:val="undOvr"/>
  </m:mathPr>
  <w:themeFontLang w:val="en-EG" w:bidi="ar-SA"/>
  <w:clrSchemeMapping w:bg1="light1" w:t1="dark1" w:bg2="light2" w:t2="dark2" w:accent1="accent1" w:accent2="accent2" w:accent3="accent3" w:accent4="accent4" w:accent5="accent5" w:accent6="accent6" w:hyperlink="hyperlink" w:followedHyperlink="followedHyperlink"/>
  <w:decimalSymbol w:val="."/>
  <w:listSeparator w:val=","/>
  <w14:docId w14:val="7B336298"/>
  <w15:docId w15:val="{A1311C9F-6331-8946-9154-ED42FAA8B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DC7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16/j.ijhydene.2023.09.178" TargetMode="External"/><Relationship Id="rId13" Type="http://schemas.openxmlformats.org/officeDocument/2006/relationships/hyperlink" Target="https://www.sis.gov.eg/Story/192629/Egypt-appreciates-developmental-role-of-Japanese-investments---Minister?lang=en-us" TargetMode="External"/><Relationship Id="rId18" Type="http://schemas.openxmlformats.org/officeDocument/2006/relationships/hyperlink" Target="https://www.acwapower.com/news/japans-itochu-corporation-to-explore-joint-development--off-taking-of-green-ammonia-from-acwa-power-egypt-project/" TargetMode="External"/><Relationship Id="rId26" Type="http://schemas.openxmlformats.org/officeDocument/2006/relationships/hyperlink" Target="https://www.plutobooks.com/9780745349213/dismantling-green-colonialism/" TargetMode="External"/><Relationship Id="rId3" Type="http://schemas.openxmlformats.org/officeDocument/2006/relationships/hyperlink" Target="https://oec.world/en" TargetMode="External"/><Relationship Id="rId21" Type="http://schemas.openxmlformats.org/officeDocument/2006/relationships/hyperlink" Target="https://www.zawya.com/en/projects/utilities/japanese-consortium-to-build-solar-power-plant-in-hurghada-in-egypt-e175au3o" TargetMode="External"/><Relationship Id="rId7" Type="http://schemas.openxmlformats.org/officeDocument/2006/relationships/hyperlink" Target="https://www.unido.org/news/japanese-company-design-and-install-innovative-battery-energy-storage-system-ouarzazate-morocco" TargetMode="External"/><Relationship Id="rId12" Type="http://schemas.openxmlformats.org/officeDocument/2006/relationships/hyperlink" Target="https://www.eg.emb-japan.go.jp/itpr_en/11_000001_00114.html" TargetMode="External"/><Relationship Id="rId17" Type="http://schemas.openxmlformats.org/officeDocument/2006/relationships/hyperlink" Target="https://www.zawya.com/en/economy/north-africa/24-japanese-companies-express-interest-in-investing-in-egypts-sczone-bo9gay1o" TargetMode="External"/><Relationship Id="rId25" Type="http://schemas.openxmlformats.org/officeDocument/2006/relationships/hyperlink" Target="https://www.recommon.org/en/hydrogen-idea-false-neo-colonial-solution/" TargetMode="External"/><Relationship Id="rId2" Type="http://schemas.openxmlformats.org/officeDocument/2006/relationships/hyperlink" Target="https://www.bakerinstitute.org/research/japans-fdi-middle-east-energy-sectors-objectives-outcomes-and-implications" TargetMode="External"/><Relationship Id="rId16" Type="http://schemas.openxmlformats.org/officeDocument/2006/relationships/hyperlink" Target="https://jebc.org/Speakers_in.php?id_art=152" TargetMode="External"/><Relationship Id="rId20" Type="http://schemas.openxmlformats.org/officeDocument/2006/relationships/hyperlink" Target="https://enterprise.news/egypt/en/news/story/bc61c9cb-c9a8-4ee7-b783-f85438916860/mitsubishi-and-another-undisclosed-japanese-firm-selected-to-set-up-20-mw-solar-power-plant-in-egypt%25e2%2580%2599s-hurghada" TargetMode="External"/><Relationship Id="rId1" Type="http://schemas.openxmlformats.org/officeDocument/2006/relationships/hyperlink" Target="https://doi.org/10.1016/j.resourpol.2021.102165" TargetMode="External"/><Relationship Id="rId6" Type="http://schemas.openxmlformats.org/officeDocument/2006/relationships/hyperlink" Target="https://www.moroccoworldnews.com/2024/05/362976/morocco-japan-partner-up-for-enhanced-cooperation-in-key-sectors" TargetMode="External"/><Relationship Id="rId11" Type="http://schemas.openxmlformats.org/officeDocument/2006/relationships/hyperlink" Target="https://www.zawya.com/en/economy/north-africa/japans-investments-in-egypt-leap-99-in-one-year-c5dunjrt" TargetMode="External"/><Relationship Id="rId24" Type="http://schemas.openxmlformats.org/officeDocument/2006/relationships/hyperlink" Target="https://doi.org/10.1093/bjc/azab041" TargetMode="External"/><Relationship Id="rId5" Type="http://schemas.openxmlformats.org/officeDocument/2006/relationships/hyperlink" Target="https://www.mapnews.ma/en/actualites/economy/entry-force-two-morocco-japan-trade-agreements" TargetMode="External"/><Relationship Id="rId15" Type="http://schemas.openxmlformats.org/officeDocument/2006/relationships/hyperlink" Target="https://www.japan.go.jp/kizuna/_userdata/pdf/2024/08/wind_power_japanese_analysis.pdf" TargetMode="External"/><Relationship Id="rId23" Type="http://schemas.openxmlformats.org/officeDocument/2006/relationships/hyperlink" Target="https://www.un-ilibrary.org/content/papers/10.18356/27082245-22" TargetMode="External"/><Relationship Id="rId10" Type="http://schemas.openxmlformats.org/officeDocument/2006/relationships/hyperlink" Target="https://www.eg.emb-japan.go.jp/itprtop_en/11_000001_00828.html" TargetMode="External"/><Relationship Id="rId19" Type="http://schemas.openxmlformats.org/officeDocument/2006/relationships/hyperlink" Target="https://www.egypttoday.com/Article/1/134319/Egypt-anticipates-increased-Japanese-investments-green-hydrogen-collaboration-FM-to" TargetMode="External"/><Relationship Id="rId4" Type="http://schemas.openxmlformats.org/officeDocument/2006/relationships/hyperlink" Target="https://www.jbic.go.jp/en/information/interview/image/JBIC_interview44_en.pdf" TargetMode="External"/><Relationship Id="rId9" Type="http://schemas.openxmlformats.org/officeDocument/2006/relationships/hyperlink" Target="https://www.japantimes.co.jp/business/2024/04/28/companies/japan-jera-middle-east-investment/" TargetMode="External"/><Relationship Id="rId14" Type="http://schemas.openxmlformats.org/officeDocument/2006/relationships/hyperlink" Target="https://www.undp.org/egypt/press-releases/japan-supported-project-scales-use-clean-energy-egypt-ahead-cop27-sharm-el-sheikh" TargetMode="External"/><Relationship Id="rId22" Type="http://schemas.openxmlformats.org/officeDocument/2006/relationships/hyperlink" Target="https://unctad.org/system/files/official-document/suc2012d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A8D868-EDA2-4027-B7BC-C71297C5A46A}"/>
</file>

<file path=customXml/itemProps2.xml><?xml version="1.0" encoding="utf-8"?>
<ds:datastoreItem xmlns:ds="http://schemas.openxmlformats.org/officeDocument/2006/customXml" ds:itemID="{DD7020F5-5B2D-4396-8886-3D33CFAC8A86}"/>
</file>

<file path=docProps/app.xml><?xml version="1.0" encoding="utf-8"?>
<Properties xmlns="http://schemas.openxmlformats.org/officeDocument/2006/extended-properties" xmlns:vt="http://schemas.openxmlformats.org/officeDocument/2006/docPropsVTypes">
  <Template>Normal.dotm</Template>
  <TotalTime>1</TotalTime>
  <Pages>8</Pages>
  <Words>2634</Words>
  <Characters>15517</Characters>
  <Application>Microsoft Office Word</Application>
  <DocSecurity>0</DocSecurity>
  <Lines>235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farahgalal</cp:lastModifiedBy>
  <cp:revision>6</cp:revision>
  <dcterms:created xsi:type="dcterms:W3CDTF">2024-09-09T16:07:00Z</dcterms:created>
  <dcterms:modified xsi:type="dcterms:W3CDTF">2024-09-09T16:10:00Z</dcterms:modified>
</cp:coreProperties>
</file>