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8BFBF" w14:textId="77777777" w:rsidR="00E930FF" w:rsidRDefault="00E930FF">
      <w:pPr>
        <w:rPr>
          <w:lang w:val="de-DE"/>
        </w:rPr>
      </w:pPr>
    </w:p>
    <w:p w14:paraId="5C0FAE17" w14:textId="77777777" w:rsidR="00E930FF" w:rsidRDefault="00E930FF">
      <w:pPr>
        <w:rPr>
          <w:lang w:val="de-DE"/>
        </w:rPr>
      </w:pPr>
    </w:p>
    <w:p w14:paraId="33E0C995" w14:textId="77777777" w:rsidR="00E930FF" w:rsidRDefault="00E930FF">
      <w:pPr>
        <w:rPr>
          <w:lang w:val="de-DE"/>
        </w:rPr>
      </w:pPr>
    </w:p>
    <w:p w14:paraId="309FB0C8" w14:textId="77777777" w:rsidR="00E930FF" w:rsidRDefault="00E930FF">
      <w:pPr>
        <w:rPr>
          <w:lang w:val="de-DE"/>
        </w:rPr>
      </w:pPr>
    </w:p>
    <w:p w14:paraId="443C9A2E" w14:textId="77777777" w:rsidR="00E930FF" w:rsidRDefault="00E930FF">
      <w:pPr>
        <w:rPr>
          <w:lang w:val="de-DE"/>
        </w:rPr>
      </w:pPr>
    </w:p>
    <w:p w14:paraId="21278484" w14:textId="77777777" w:rsidR="00E930FF" w:rsidRDefault="00E930FF">
      <w:pPr>
        <w:rPr>
          <w:lang w:val="de-DE"/>
        </w:rPr>
      </w:pPr>
    </w:p>
    <w:p w14:paraId="309AB85D" w14:textId="77777777" w:rsidR="00E930FF" w:rsidRDefault="00E930FF">
      <w:pPr>
        <w:rPr>
          <w:lang w:val="de-DE"/>
        </w:rPr>
      </w:pPr>
    </w:p>
    <w:p w14:paraId="46998D78" w14:textId="77777777" w:rsidR="00E930FF" w:rsidRDefault="00E930FF">
      <w:pPr>
        <w:rPr>
          <w:lang w:val="de-DE"/>
        </w:rPr>
      </w:pPr>
    </w:p>
    <w:p w14:paraId="2CC0B686" w14:textId="77777777" w:rsidR="00E930FF" w:rsidRDefault="00E930FF" w:rsidP="00E930FF">
      <w:pPr>
        <w:jc w:val="both"/>
        <w:rPr>
          <w:b/>
          <w:sz w:val="32"/>
          <w:szCs w:val="32"/>
        </w:rPr>
      </w:pPr>
    </w:p>
    <w:p w14:paraId="61193A45" w14:textId="77777777" w:rsidR="00E930FF" w:rsidRDefault="00E930FF" w:rsidP="00E930FF">
      <w:pPr>
        <w:jc w:val="both"/>
        <w:rPr>
          <w:b/>
          <w:sz w:val="32"/>
          <w:szCs w:val="32"/>
        </w:rPr>
      </w:pPr>
    </w:p>
    <w:p w14:paraId="10BFC570" w14:textId="77777777" w:rsidR="00E930FF" w:rsidRDefault="00E930FF" w:rsidP="00E930FF">
      <w:pPr>
        <w:jc w:val="both"/>
        <w:rPr>
          <w:b/>
          <w:sz w:val="32"/>
          <w:szCs w:val="32"/>
        </w:rPr>
      </w:pPr>
    </w:p>
    <w:p w14:paraId="09CD24C4" w14:textId="77777777" w:rsidR="00E930FF" w:rsidRDefault="00E930FF" w:rsidP="00E930FF">
      <w:pPr>
        <w:jc w:val="both"/>
        <w:rPr>
          <w:b/>
          <w:sz w:val="32"/>
          <w:szCs w:val="32"/>
        </w:rPr>
      </w:pPr>
    </w:p>
    <w:p w14:paraId="233EE8CD" w14:textId="681A8400" w:rsidR="008724BF" w:rsidRDefault="00E930FF" w:rsidP="00E930FF">
      <w:pPr>
        <w:jc w:val="both"/>
        <w:rPr>
          <w:b/>
          <w:sz w:val="32"/>
          <w:szCs w:val="32"/>
        </w:rPr>
      </w:pPr>
      <w:r w:rsidRPr="00E930FF">
        <w:rPr>
          <w:b/>
          <w:sz w:val="32"/>
          <w:szCs w:val="32"/>
        </w:rPr>
        <w:t xml:space="preserve">Written Submission of the Austrian Ombudsman Board to the Committee against Torture on the Occasion of </w:t>
      </w:r>
      <w:r w:rsidR="002D4ED8">
        <w:rPr>
          <w:b/>
          <w:sz w:val="32"/>
          <w:szCs w:val="32"/>
        </w:rPr>
        <w:t xml:space="preserve">the </w:t>
      </w:r>
      <w:r w:rsidRPr="00E930FF">
        <w:rPr>
          <w:b/>
          <w:sz w:val="32"/>
          <w:szCs w:val="32"/>
        </w:rPr>
        <w:t>7</w:t>
      </w:r>
      <w:r w:rsidRPr="00E930FF">
        <w:rPr>
          <w:b/>
          <w:sz w:val="32"/>
          <w:szCs w:val="32"/>
          <w:vertAlign w:val="superscript"/>
        </w:rPr>
        <w:t>th</w:t>
      </w:r>
      <w:r w:rsidRPr="00E930FF">
        <w:rPr>
          <w:b/>
          <w:sz w:val="32"/>
          <w:szCs w:val="32"/>
        </w:rPr>
        <w:t xml:space="preserve"> Periodic Report of Austria Concerning the Implementation of the Convention Against Torture</w:t>
      </w:r>
    </w:p>
    <w:p w14:paraId="03264629" w14:textId="225DC97B" w:rsidR="008724BF" w:rsidRDefault="008724BF" w:rsidP="00E930FF">
      <w:pPr>
        <w:jc w:val="both"/>
        <w:rPr>
          <w:b/>
          <w:sz w:val="32"/>
          <w:szCs w:val="32"/>
        </w:rPr>
      </w:pPr>
    </w:p>
    <w:p w14:paraId="03073E3E" w14:textId="47EB79BC" w:rsidR="008724BF" w:rsidRDefault="008724BF" w:rsidP="00E930FF">
      <w:pPr>
        <w:jc w:val="both"/>
        <w:rPr>
          <w:b/>
          <w:sz w:val="32"/>
          <w:szCs w:val="32"/>
        </w:rPr>
      </w:pPr>
    </w:p>
    <w:p w14:paraId="2FA9F765" w14:textId="26849CDC" w:rsidR="008724BF" w:rsidRDefault="008724BF" w:rsidP="00E930FF">
      <w:pPr>
        <w:jc w:val="both"/>
        <w:rPr>
          <w:b/>
          <w:sz w:val="32"/>
          <w:szCs w:val="32"/>
        </w:rPr>
      </w:pPr>
    </w:p>
    <w:p w14:paraId="48825C1E" w14:textId="4C14CD94" w:rsidR="008724BF" w:rsidRDefault="008724BF" w:rsidP="00E930FF">
      <w:pPr>
        <w:jc w:val="both"/>
        <w:rPr>
          <w:b/>
          <w:sz w:val="32"/>
          <w:szCs w:val="32"/>
        </w:rPr>
      </w:pPr>
    </w:p>
    <w:p w14:paraId="551F8912" w14:textId="35DA5D5E" w:rsidR="008724BF" w:rsidRDefault="008724BF" w:rsidP="00E930FF">
      <w:pPr>
        <w:jc w:val="both"/>
        <w:rPr>
          <w:b/>
          <w:sz w:val="32"/>
          <w:szCs w:val="32"/>
        </w:rPr>
      </w:pPr>
    </w:p>
    <w:p w14:paraId="153CB339" w14:textId="54B43D8A" w:rsidR="008724BF" w:rsidRDefault="008724BF" w:rsidP="00E930FF">
      <w:pPr>
        <w:jc w:val="both"/>
        <w:rPr>
          <w:b/>
          <w:sz w:val="32"/>
          <w:szCs w:val="32"/>
        </w:rPr>
      </w:pPr>
    </w:p>
    <w:p w14:paraId="21A9BAF1" w14:textId="077560EF" w:rsidR="008724BF" w:rsidRDefault="008724BF" w:rsidP="00E930FF">
      <w:pPr>
        <w:jc w:val="both"/>
        <w:rPr>
          <w:b/>
          <w:sz w:val="32"/>
          <w:szCs w:val="32"/>
        </w:rPr>
      </w:pPr>
    </w:p>
    <w:p w14:paraId="3D1458D6" w14:textId="50A0E36E" w:rsidR="008724BF" w:rsidRDefault="008724BF" w:rsidP="00E930FF">
      <w:pPr>
        <w:jc w:val="both"/>
        <w:rPr>
          <w:b/>
          <w:sz w:val="32"/>
          <w:szCs w:val="32"/>
        </w:rPr>
      </w:pPr>
    </w:p>
    <w:p w14:paraId="4741DD0F" w14:textId="068EC295" w:rsidR="008724BF" w:rsidRDefault="008724BF" w:rsidP="00E930FF">
      <w:pPr>
        <w:jc w:val="both"/>
        <w:rPr>
          <w:b/>
          <w:sz w:val="32"/>
          <w:szCs w:val="32"/>
        </w:rPr>
      </w:pPr>
    </w:p>
    <w:p w14:paraId="2DCB8295" w14:textId="77777777" w:rsidR="008724BF" w:rsidRDefault="008724BF" w:rsidP="00E930FF">
      <w:pPr>
        <w:jc w:val="both"/>
        <w:rPr>
          <w:b/>
          <w:sz w:val="32"/>
          <w:szCs w:val="32"/>
        </w:rPr>
      </w:pPr>
    </w:p>
    <w:p w14:paraId="40EE0C7C" w14:textId="093D3774" w:rsidR="00E930FF" w:rsidRPr="008724BF" w:rsidRDefault="008724BF" w:rsidP="008724BF">
      <w:pPr>
        <w:jc w:val="center"/>
        <w:rPr>
          <w:sz w:val="28"/>
          <w:szCs w:val="28"/>
        </w:rPr>
      </w:pPr>
      <w:r w:rsidRPr="008724BF">
        <w:rPr>
          <w:sz w:val="28"/>
          <w:szCs w:val="28"/>
        </w:rPr>
        <w:t>18 March 2024</w:t>
      </w:r>
      <w:r w:rsidR="00E930FF" w:rsidRPr="008724BF">
        <w:rPr>
          <w:sz w:val="28"/>
          <w:szCs w:val="28"/>
        </w:rPr>
        <w:br w:type="page"/>
      </w:r>
    </w:p>
    <w:sdt>
      <w:sdtPr>
        <w:rPr>
          <w:rFonts w:asciiTheme="minorHAnsi" w:eastAsiaTheme="minorHAnsi" w:hAnsiTheme="minorHAnsi" w:cstheme="minorBidi"/>
          <w:color w:val="auto"/>
          <w:sz w:val="22"/>
          <w:szCs w:val="22"/>
          <w:lang w:val="de-DE"/>
        </w:rPr>
        <w:id w:val="848221228"/>
        <w:docPartObj>
          <w:docPartGallery w:val="Table of Contents"/>
          <w:docPartUnique/>
        </w:docPartObj>
      </w:sdtPr>
      <w:sdtEndPr>
        <w:rPr>
          <w:b/>
          <w:bCs/>
        </w:rPr>
      </w:sdtEndPr>
      <w:sdtContent>
        <w:p w14:paraId="5CBC6600" w14:textId="529533B8" w:rsidR="008A14D0" w:rsidRDefault="008A14D0">
          <w:pPr>
            <w:pStyle w:val="TOCHeading"/>
          </w:pPr>
          <w:r>
            <w:rPr>
              <w:lang w:val="de-DE"/>
            </w:rPr>
            <w:t>Content</w:t>
          </w:r>
        </w:p>
        <w:p w14:paraId="761FCBD2" w14:textId="2E63EED3" w:rsidR="00C239AC" w:rsidRDefault="008A14D0">
          <w:pPr>
            <w:pStyle w:val="TOC1"/>
            <w:tabs>
              <w:tab w:val="right" w:leader="dot" w:pos="9062"/>
            </w:tabs>
            <w:rPr>
              <w:rFonts w:eastAsiaTheme="minorEastAsia"/>
              <w:noProof/>
            </w:rPr>
          </w:pPr>
          <w:r>
            <w:fldChar w:fldCharType="begin"/>
          </w:r>
          <w:r>
            <w:instrText xml:space="preserve"> TOC \o "1-3" \h \z \u </w:instrText>
          </w:r>
          <w:r>
            <w:fldChar w:fldCharType="separate"/>
          </w:r>
          <w:hyperlink w:anchor="_Toc161225465" w:history="1">
            <w:r w:rsidR="00C239AC" w:rsidRPr="00AB5726">
              <w:rPr>
                <w:rStyle w:val="Hyperlink"/>
                <w:b/>
                <w:noProof/>
              </w:rPr>
              <w:t>Introduction</w:t>
            </w:r>
            <w:r w:rsidR="00C239AC">
              <w:rPr>
                <w:noProof/>
                <w:webHidden/>
              </w:rPr>
              <w:tab/>
            </w:r>
            <w:r w:rsidR="00C239AC">
              <w:rPr>
                <w:noProof/>
                <w:webHidden/>
              </w:rPr>
              <w:fldChar w:fldCharType="begin"/>
            </w:r>
            <w:r w:rsidR="00C239AC">
              <w:rPr>
                <w:noProof/>
                <w:webHidden/>
              </w:rPr>
              <w:instrText xml:space="preserve"> PAGEREF _Toc161225465 \h </w:instrText>
            </w:r>
            <w:r w:rsidR="00C239AC">
              <w:rPr>
                <w:noProof/>
                <w:webHidden/>
              </w:rPr>
            </w:r>
            <w:r w:rsidR="00C239AC">
              <w:rPr>
                <w:noProof/>
                <w:webHidden/>
              </w:rPr>
              <w:fldChar w:fldCharType="separate"/>
            </w:r>
            <w:r w:rsidR="00C239AC">
              <w:rPr>
                <w:noProof/>
                <w:webHidden/>
              </w:rPr>
              <w:t>2</w:t>
            </w:r>
            <w:r w:rsidR="00C239AC">
              <w:rPr>
                <w:noProof/>
                <w:webHidden/>
              </w:rPr>
              <w:fldChar w:fldCharType="end"/>
            </w:r>
          </w:hyperlink>
        </w:p>
        <w:p w14:paraId="3CDB1B3E" w14:textId="66B64B61" w:rsidR="00C239AC" w:rsidRDefault="00A55727">
          <w:pPr>
            <w:pStyle w:val="TOC1"/>
            <w:tabs>
              <w:tab w:val="right" w:leader="dot" w:pos="9062"/>
            </w:tabs>
            <w:rPr>
              <w:rFonts w:eastAsiaTheme="minorEastAsia"/>
              <w:noProof/>
            </w:rPr>
          </w:pPr>
          <w:hyperlink w:anchor="_Toc161225466" w:history="1">
            <w:r w:rsidR="00C239AC" w:rsidRPr="00AB5726">
              <w:rPr>
                <w:rStyle w:val="Hyperlink"/>
                <w:b/>
                <w:noProof/>
              </w:rPr>
              <w:t>Law Enforcement</w:t>
            </w:r>
            <w:r w:rsidR="00C239AC">
              <w:rPr>
                <w:noProof/>
                <w:webHidden/>
              </w:rPr>
              <w:tab/>
            </w:r>
            <w:r w:rsidR="00C239AC">
              <w:rPr>
                <w:noProof/>
                <w:webHidden/>
              </w:rPr>
              <w:fldChar w:fldCharType="begin"/>
            </w:r>
            <w:r w:rsidR="00C239AC">
              <w:rPr>
                <w:noProof/>
                <w:webHidden/>
              </w:rPr>
              <w:instrText xml:space="preserve"> PAGEREF _Toc161225466 \h </w:instrText>
            </w:r>
            <w:r w:rsidR="00C239AC">
              <w:rPr>
                <w:noProof/>
                <w:webHidden/>
              </w:rPr>
            </w:r>
            <w:r w:rsidR="00C239AC">
              <w:rPr>
                <w:noProof/>
                <w:webHidden/>
              </w:rPr>
              <w:fldChar w:fldCharType="separate"/>
            </w:r>
            <w:r w:rsidR="00C239AC">
              <w:rPr>
                <w:noProof/>
                <w:webHidden/>
              </w:rPr>
              <w:t>3</w:t>
            </w:r>
            <w:r w:rsidR="00C239AC">
              <w:rPr>
                <w:noProof/>
                <w:webHidden/>
              </w:rPr>
              <w:fldChar w:fldCharType="end"/>
            </w:r>
          </w:hyperlink>
        </w:p>
        <w:p w14:paraId="3CB0FF5A" w14:textId="07B26170" w:rsidR="00C239AC" w:rsidRDefault="00A55727">
          <w:pPr>
            <w:pStyle w:val="TOC2"/>
            <w:tabs>
              <w:tab w:val="right" w:leader="dot" w:pos="9062"/>
            </w:tabs>
            <w:rPr>
              <w:rFonts w:eastAsiaTheme="minorEastAsia"/>
              <w:noProof/>
            </w:rPr>
          </w:pPr>
          <w:hyperlink w:anchor="_Toc161225467" w:history="1">
            <w:r w:rsidR="00C239AC" w:rsidRPr="004400C5">
              <w:rPr>
                <w:rStyle w:val="Hyperlink"/>
                <w:noProof/>
              </w:rPr>
              <w:t>Independent Body to investigate allegations of torture and ill-treatment by law enforcement</w:t>
            </w:r>
            <w:r w:rsidR="00C239AC">
              <w:rPr>
                <w:noProof/>
                <w:webHidden/>
              </w:rPr>
              <w:tab/>
            </w:r>
            <w:r w:rsidR="00C239AC">
              <w:rPr>
                <w:noProof/>
                <w:webHidden/>
              </w:rPr>
              <w:fldChar w:fldCharType="begin"/>
            </w:r>
            <w:r w:rsidR="00C239AC">
              <w:rPr>
                <w:noProof/>
                <w:webHidden/>
              </w:rPr>
              <w:instrText xml:space="preserve"> PAGEREF _Toc161225467 \h </w:instrText>
            </w:r>
            <w:r w:rsidR="00C239AC">
              <w:rPr>
                <w:noProof/>
                <w:webHidden/>
              </w:rPr>
            </w:r>
            <w:r w:rsidR="00C239AC">
              <w:rPr>
                <w:noProof/>
                <w:webHidden/>
              </w:rPr>
              <w:fldChar w:fldCharType="separate"/>
            </w:r>
            <w:r w:rsidR="00C239AC">
              <w:rPr>
                <w:noProof/>
                <w:webHidden/>
              </w:rPr>
              <w:t>3</w:t>
            </w:r>
            <w:r w:rsidR="00C239AC">
              <w:rPr>
                <w:noProof/>
                <w:webHidden/>
              </w:rPr>
              <w:fldChar w:fldCharType="end"/>
            </w:r>
          </w:hyperlink>
        </w:p>
        <w:p w14:paraId="6D40F3C3" w14:textId="60341779" w:rsidR="00C239AC" w:rsidRDefault="00A55727">
          <w:pPr>
            <w:pStyle w:val="TOC2"/>
            <w:tabs>
              <w:tab w:val="right" w:leader="dot" w:pos="9062"/>
            </w:tabs>
            <w:rPr>
              <w:rFonts w:eastAsiaTheme="minorEastAsia"/>
              <w:noProof/>
            </w:rPr>
          </w:pPr>
          <w:hyperlink w:anchor="_Toc161225468" w:history="1">
            <w:r w:rsidR="00C239AC" w:rsidRPr="004400C5">
              <w:rPr>
                <w:rStyle w:val="Hyperlink"/>
                <w:noProof/>
              </w:rPr>
              <w:t>Police Detention Centers</w:t>
            </w:r>
            <w:r w:rsidR="00C239AC">
              <w:rPr>
                <w:noProof/>
                <w:webHidden/>
              </w:rPr>
              <w:tab/>
            </w:r>
            <w:r w:rsidR="00C239AC">
              <w:rPr>
                <w:noProof/>
                <w:webHidden/>
              </w:rPr>
              <w:fldChar w:fldCharType="begin"/>
            </w:r>
            <w:r w:rsidR="00C239AC">
              <w:rPr>
                <w:noProof/>
                <w:webHidden/>
              </w:rPr>
              <w:instrText xml:space="preserve"> PAGEREF _Toc161225468 \h </w:instrText>
            </w:r>
            <w:r w:rsidR="00C239AC">
              <w:rPr>
                <w:noProof/>
                <w:webHidden/>
              </w:rPr>
            </w:r>
            <w:r w:rsidR="00C239AC">
              <w:rPr>
                <w:noProof/>
                <w:webHidden/>
              </w:rPr>
              <w:fldChar w:fldCharType="separate"/>
            </w:r>
            <w:r w:rsidR="00C239AC">
              <w:rPr>
                <w:noProof/>
                <w:webHidden/>
              </w:rPr>
              <w:t>3</w:t>
            </w:r>
            <w:r w:rsidR="00C239AC">
              <w:rPr>
                <w:noProof/>
                <w:webHidden/>
              </w:rPr>
              <w:fldChar w:fldCharType="end"/>
            </w:r>
          </w:hyperlink>
        </w:p>
        <w:p w14:paraId="6FD47866" w14:textId="40CF8CC4" w:rsidR="00C239AC" w:rsidRDefault="00A55727">
          <w:pPr>
            <w:pStyle w:val="TOC1"/>
            <w:tabs>
              <w:tab w:val="right" w:leader="dot" w:pos="9062"/>
            </w:tabs>
            <w:rPr>
              <w:rFonts w:eastAsiaTheme="minorEastAsia"/>
              <w:noProof/>
            </w:rPr>
          </w:pPr>
          <w:hyperlink w:anchor="_Toc161225469" w:history="1">
            <w:r w:rsidR="00C239AC" w:rsidRPr="00AB5726">
              <w:rPr>
                <w:rStyle w:val="Hyperlink"/>
                <w:b/>
                <w:noProof/>
              </w:rPr>
              <w:t>Asylum</w:t>
            </w:r>
            <w:r w:rsidR="00C239AC">
              <w:rPr>
                <w:noProof/>
                <w:webHidden/>
              </w:rPr>
              <w:tab/>
            </w:r>
            <w:r w:rsidR="00C239AC">
              <w:rPr>
                <w:noProof/>
                <w:webHidden/>
              </w:rPr>
              <w:fldChar w:fldCharType="begin"/>
            </w:r>
            <w:r w:rsidR="00C239AC">
              <w:rPr>
                <w:noProof/>
                <w:webHidden/>
              </w:rPr>
              <w:instrText xml:space="preserve"> PAGEREF _Toc161225469 \h </w:instrText>
            </w:r>
            <w:r w:rsidR="00C239AC">
              <w:rPr>
                <w:noProof/>
                <w:webHidden/>
              </w:rPr>
            </w:r>
            <w:r w:rsidR="00C239AC">
              <w:rPr>
                <w:noProof/>
                <w:webHidden/>
              </w:rPr>
              <w:fldChar w:fldCharType="separate"/>
            </w:r>
            <w:r w:rsidR="00C239AC">
              <w:rPr>
                <w:noProof/>
                <w:webHidden/>
              </w:rPr>
              <w:t>6</w:t>
            </w:r>
            <w:r w:rsidR="00C239AC">
              <w:rPr>
                <w:noProof/>
                <w:webHidden/>
              </w:rPr>
              <w:fldChar w:fldCharType="end"/>
            </w:r>
          </w:hyperlink>
        </w:p>
        <w:p w14:paraId="451BC4EF" w14:textId="1AAD2636" w:rsidR="00C239AC" w:rsidRDefault="00A55727">
          <w:pPr>
            <w:pStyle w:val="TOC2"/>
            <w:tabs>
              <w:tab w:val="right" w:leader="dot" w:pos="9062"/>
            </w:tabs>
            <w:rPr>
              <w:rFonts w:eastAsiaTheme="minorEastAsia"/>
              <w:noProof/>
            </w:rPr>
          </w:pPr>
          <w:hyperlink w:anchor="_Toc161225470" w:history="1">
            <w:r w:rsidR="00C239AC" w:rsidRPr="004400C5">
              <w:rPr>
                <w:rStyle w:val="Hyperlink"/>
                <w:noProof/>
              </w:rPr>
              <w:t>Resources of the Federal Office for Migration and Asylum</w:t>
            </w:r>
            <w:r w:rsidR="00C239AC">
              <w:rPr>
                <w:noProof/>
                <w:webHidden/>
              </w:rPr>
              <w:tab/>
            </w:r>
            <w:r w:rsidR="00C239AC">
              <w:rPr>
                <w:noProof/>
                <w:webHidden/>
              </w:rPr>
              <w:fldChar w:fldCharType="begin"/>
            </w:r>
            <w:r w:rsidR="00C239AC">
              <w:rPr>
                <w:noProof/>
                <w:webHidden/>
              </w:rPr>
              <w:instrText xml:space="preserve"> PAGEREF _Toc161225470 \h </w:instrText>
            </w:r>
            <w:r w:rsidR="00C239AC">
              <w:rPr>
                <w:noProof/>
                <w:webHidden/>
              </w:rPr>
            </w:r>
            <w:r w:rsidR="00C239AC">
              <w:rPr>
                <w:noProof/>
                <w:webHidden/>
              </w:rPr>
              <w:fldChar w:fldCharType="separate"/>
            </w:r>
            <w:r w:rsidR="00C239AC">
              <w:rPr>
                <w:noProof/>
                <w:webHidden/>
              </w:rPr>
              <w:t>6</w:t>
            </w:r>
            <w:r w:rsidR="00C239AC">
              <w:rPr>
                <w:noProof/>
                <w:webHidden/>
              </w:rPr>
              <w:fldChar w:fldCharType="end"/>
            </w:r>
          </w:hyperlink>
        </w:p>
        <w:p w14:paraId="555EE39C" w14:textId="76943D83" w:rsidR="00C239AC" w:rsidRDefault="00A55727">
          <w:pPr>
            <w:pStyle w:val="TOC2"/>
            <w:tabs>
              <w:tab w:val="right" w:leader="dot" w:pos="9062"/>
            </w:tabs>
            <w:rPr>
              <w:rFonts w:eastAsiaTheme="minorEastAsia"/>
              <w:noProof/>
            </w:rPr>
          </w:pPr>
          <w:hyperlink w:anchor="_Toc161225471" w:history="1">
            <w:r w:rsidR="00C239AC" w:rsidRPr="004400C5">
              <w:rPr>
                <w:rStyle w:val="Hyperlink"/>
                <w:noProof/>
              </w:rPr>
              <w:t>Federal Care Facilities for Asylum Seekers</w:t>
            </w:r>
            <w:r w:rsidR="00C239AC">
              <w:rPr>
                <w:noProof/>
                <w:webHidden/>
              </w:rPr>
              <w:tab/>
            </w:r>
            <w:r w:rsidR="00C239AC">
              <w:rPr>
                <w:noProof/>
                <w:webHidden/>
              </w:rPr>
              <w:fldChar w:fldCharType="begin"/>
            </w:r>
            <w:r w:rsidR="00C239AC">
              <w:rPr>
                <w:noProof/>
                <w:webHidden/>
              </w:rPr>
              <w:instrText xml:space="preserve"> PAGEREF _Toc161225471 \h </w:instrText>
            </w:r>
            <w:r w:rsidR="00C239AC">
              <w:rPr>
                <w:noProof/>
                <w:webHidden/>
              </w:rPr>
            </w:r>
            <w:r w:rsidR="00C239AC">
              <w:rPr>
                <w:noProof/>
                <w:webHidden/>
              </w:rPr>
              <w:fldChar w:fldCharType="separate"/>
            </w:r>
            <w:r w:rsidR="00C239AC">
              <w:rPr>
                <w:noProof/>
                <w:webHidden/>
              </w:rPr>
              <w:t>6</w:t>
            </w:r>
            <w:r w:rsidR="00C239AC">
              <w:rPr>
                <w:noProof/>
                <w:webHidden/>
              </w:rPr>
              <w:fldChar w:fldCharType="end"/>
            </w:r>
          </w:hyperlink>
        </w:p>
        <w:p w14:paraId="344EA8E5" w14:textId="6F3B5CEF" w:rsidR="00C239AC" w:rsidRDefault="00A55727">
          <w:pPr>
            <w:pStyle w:val="TOC2"/>
            <w:tabs>
              <w:tab w:val="right" w:leader="dot" w:pos="9062"/>
            </w:tabs>
            <w:rPr>
              <w:rFonts w:eastAsiaTheme="minorEastAsia"/>
              <w:noProof/>
            </w:rPr>
          </w:pPr>
          <w:hyperlink w:anchor="_Toc161225472" w:history="1">
            <w:r w:rsidR="00C239AC" w:rsidRPr="004400C5">
              <w:rPr>
                <w:rStyle w:val="Hyperlink"/>
                <w:noProof/>
              </w:rPr>
              <w:t>Unaccompanied Minor Refugees</w:t>
            </w:r>
            <w:r w:rsidR="00C239AC">
              <w:rPr>
                <w:noProof/>
                <w:webHidden/>
              </w:rPr>
              <w:tab/>
            </w:r>
            <w:r w:rsidR="00C239AC">
              <w:rPr>
                <w:noProof/>
                <w:webHidden/>
              </w:rPr>
              <w:fldChar w:fldCharType="begin"/>
            </w:r>
            <w:r w:rsidR="00C239AC">
              <w:rPr>
                <w:noProof/>
                <w:webHidden/>
              </w:rPr>
              <w:instrText xml:space="preserve"> PAGEREF _Toc161225472 \h </w:instrText>
            </w:r>
            <w:r w:rsidR="00C239AC">
              <w:rPr>
                <w:noProof/>
                <w:webHidden/>
              </w:rPr>
            </w:r>
            <w:r w:rsidR="00C239AC">
              <w:rPr>
                <w:noProof/>
                <w:webHidden/>
              </w:rPr>
              <w:fldChar w:fldCharType="separate"/>
            </w:r>
            <w:r w:rsidR="00C239AC">
              <w:rPr>
                <w:noProof/>
                <w:webHidden/>
              </w:rPr>
              <w:t>7</w:t>
            </w:r>
            <w:r w:rsidR="00C239AC">
              <w:rPr>
                <w:noProof/>
                <w:webHidden/>
              </w:rPr>
              <w:fldChar w:fldCharType="end"/>
            </w:r>
          </w:hyperlink>
        </w:p>
        <w:p w14:paraId="48B22F22" w14:textId="40837AF5" w:rsidR="00C239AC" w:rsidRDefault="00A55727">
          <w:pPr>
            <w:pStyle w:val="TOC1"/>
            <w:tabs>
              <w:tab w:val="right" w:leader="dot" w:pos="9062"/>
            </w:tabs>
            <w:rPr>
              <w:rFonts w:eastAsiaTheme="minorEastAsia"/>
              <w:noProof/>
            </w:rPr>
          </w:pPr>
          <w:hyperlink w:anchor="_Toc161225473" w:history="1">
            <w:r w:rsidR="00C239AC" w:rsidRPr="00AB5726">
              <w:rPr>
                <w:rStyle w:val="Hyperlink"/>
                <w:b/>
                <w:noProof/>
              </w:rPr>
              <w:t>Retirement and Nursing Homes</w:t>
            </w:r>
            <w:r w:rsidR="00C239AC">
              <w:rPr>
                <w:noProof/>
                <w:webHidden/>
              </w:rPr>
              <w:tab/>
            </w:r>
            <w:r w:rsidR="00C239AC">
              <w:rPr>
                <w:noProof/>
                <w:webHidden/>
              </w:rPr>
              <w:fldChar w:fldCharType="begin"/>
            </w:r>
            <w:r w:rsidR="00C239AC">
              <w:rPr>
                <w:noProof/>
                <w:webHidden/>
              </w:rPr>
              <w:instrText xml:space="preserve"> PAGEREF _Toc161225473 \h </w:instrText>
            </w:r>
            <w:r w:rsidR="00C239AC">
              <w:rPr>
                <w:noProof/>
                <w:webHidden/>
              </w:rPr>
            </w:r>
            <w:r w:rsidR="00C239AC">
              <w:rPr>
                <w:noProof/>
                <w:webHidden/>
              </w:rPr>
              <w:fldChar w:fldCharType="separate"/>
            </w:r>
            <w:r w:rsidR="00C239AC">
              <w:rPr>
                <w:noProof/>
                <w:webHidden/>
              </w:rPr>
              <w:t>10</w:t>
            </w:r>
            <w:r w:rsidR="00C239AC">
              <w:rPr>
                <w:noProof/>
                <w:webHidden/>
              </w:rPr>
              <w:fldChar w:fldCharType="end"/>
            </w:r>
          </w:hyperlink>
        </w:p>
        <w:p w14:paraId="76C7124D" w14:textId="54735C55" w:rsidR="00C239AC" w:rsidRDefault="00A55727">
          <w:pPr>
            <w:pStyle w:val="TOC2"/>
            <w:tabs>
              <w:tab w:val="right" w:leader="dot" w:pos="9062"/>
            </w:tabs>
            <w:rPr>
              <w:rFonts w:eastAsiaTheme="minorEastAsia"/>
              <w:noProof/>
            </w:rPr>
          </w:pPr>
          <w:hyperlink w:anchor="_Toc161225474" w:history="1">
            <w:r w:rsidR="00C239AC" w:rsidRPr="004400C5">
              <w:rPr>
                <w:rStyle w:val="Hyperlink"/>
                <w:noProof/>
              </w:rPr>
              <w:t>Pain Management in Retirement and Nursing Homes</w:t>
            </w:r>
            <w:r w:rsidR="00C239AC">
              <w:rPr>
                <w:noProof/>
                <w:webHidden/>
              </w:rPr>
              <w:tab/>
            </w:r>
            <w:r w:rsidR="00C239AC">
              <w:rPr>
                <w:noProof/>
                <w:webHidden/>
              </w:rPr>
              <w:fldChar w:fldCharType="begin"/>
            </w:r>
            <w:r w:rsidR="00C239AC">
              <w:rPr>
                <w:noProof/>
                <w:webHidden/>
              </w:rPr>
              <w:instrText xml:space="preserve"> PAGEREF _Toc161225474 \h </w:instrText>
            </w:r>
            <w:r w:rsidR="00C239AC">
              <w:rPr>
                <w:noProof/>
                <w:webHidden/>
              </w:rPr>
            </w:r>
            <w:r w:rsidR="00C239AC">
              <w:rPr>
                <w:noProof/>
                <w:webHidden/>
              </w:rPr>
              <w:fldChar w:fldCharType="separate"/>
            </w:r>
            <w:r w:rsidR="00C239AC">
              <w:rPr>
                <w:noProof/>
                <w:webHidden/>
              </w:rPr>
              <w:t>10</w:t>
            </w:r>
            <w:r w:rsidR="00C239AC">
              <w:rPr>
                <w:noProof/>
                <w:webHidden/>
              </w:rPr>
              <w:fldChar w:fldCharType="end"/>
            </w:r>
          </w:hyperlink>
        </w:p>
        <w:p w14:paraId="4E1603D7" w14:textId="0BFFE965" w:rsidR="00C239AC" w:rsidRDefault="00A55727">
          <w:pPr>
            <w:pStyle w:val="TOC2"/>
            <w:tabs>
              <w:tab w:val="right" w:leader="dot" w:pos="9062"/>
            </w:tabs>
            <w:rPr>
              <w:rFonts w:eastAsiaTheme="minorEastAsia"/>
              <w:noProof/>
            </w:rPr>
          </w:pPr>
          <w:hyperlink w:anchor="_Toc161225475" w:history="1">
            <w:r w:rsidR="00C239AC" w:rsidRPr="004400C5">
              <w:rPr>
                <w:rStyle w:val="Hyperlink"/>
                <w:noProof/>
              </w:rPr>
              <w:t>Misplacement of Young Persons with Psychological Disabilities</w:t>
            </w:r>
            <w:r w:rsidR="00C239AC">
              <w:rPr>
                <w:noProof/>
                <w:webHidden/>
              </w:rPr>
              <w:tab/>
            </w:r>
            <w:r w:rsidR="00C239AC">
              <w:rPr>
                <w:noProof/>
                <w:webHidden/>
              </w:rPr>
              <w:fldChar w:fldCharType="begin"/>
            </w:r>
            <w:r w:rsidR="00C239AC">
              <w:rPr>
                <w:noProof/>
                <w:webHidden/>
              </w:rPr>
              <w:instrText xml:space="preserve"> PAGEREF _Toc161225475 \h </w:instrText>
            </w:r>
            <w:r w:rsidR="00C239AC">
              <w:rPr>
                <w:noProof/>
                <w:webHidden/>
              </w:rPr>
            </w:r>
            <w:r w:rsidR="00C239AC">
              <w:rPr>
                <w:noProof/>
                <w:webHidden/>
              </w:rPr>
              <w:fldChar w:fldCharType="separate"/>
            </w:r>
            <w:r w:rsidR="00C239AC">
              <w:rPr>
                <w:noProof/>
                <w:webHidden/>
              </w:rPr>
              <w:t>11</w:t>
            </w:r>
            <w:r w:rsidR="00C239AC">
              <w:rPr>
                <w:noProof/>
                <w:webHidden/>
              </w:rPr>
              <w:fldChar w:fldCharType="end"/>
            </w:r>
          </w:hyperlink>
        </w:p>
        <w:p w14:paraId="3D9E304A" w14:textId="5FC38F41" w:rsidR="00C239AC" w:rsidRDefault="00A55727">
          <w:pPr>
            <w:pStyle w:val="TOC2"/>
            <w:tabs>
              <w:tab w:val="right" w:leader="dot" w:pos="9062"/>
            </w:tabs>
            <w:rPr>
              <w:rFonts w:eastAsiaTheme="minorEastAsia"/>
              <w:noProof/>
            </w:rPr>
          </w:pPr>
          <w:hyperlink w:anchor="_Toc161225476" w:history="1">
            <w:r w:rsidR="00C239AC" w:rsidRPr="004400C5">
              <w:rPr>
                <w:rStyle w:val="Hyperlink"/>
                <w:noProof/>
              </w:rPr>
              <w:t>Lack of Augmentative and Alternative Communication in Institutions for Persons with Disabilities</w:t>
            </w:r>
            <w:r w:rsidR="00C239AC">
              <w:rPr>
                <w:noProof/>
                <w:webHidden/>
              </w:rPr>
              <w:tab/>
            </w:r>
            <w:r w:rsidR="00C239AC">
              <w:rPr>
                <w:noProof/>
                <w:webHidden/>
              </w:rPr>
              <w:fldChar w:fldCharType="begin"/>
            </w:r>
            <w:r w:rsidR="00C239AC">
              <w:rPr>
                <w:noProof/>
                <w:webHidden/>
              </w:rPr>
              <w:instrText xml:space="preserve"> PAGEREF _Toc161225476 \h </w:instrText>
            </w:r>
            <w:r w:rsidR="00C239AC">
              <w:rPr>
                <w:noProof/>
                <w:webHidden/>
              </w:rPr>
            </w:r>
            <w:r w:rsidR="00C239AC">
              <w:rPr>
                <w:noProof/>
                <w:webHidden/>
              </w:rPr>
              <w:fldChar w:fldCharType="separate"/>
            </w:r>
            <w:r w:rsidR="00C239AC">
              <w:rPr>
                <w:noProof/>
                <w:webHidden/>
              </w:rPr>
              <w:t>12</w:t>
            </w:r>
            <w:r w:rsidR="00C239AC">
              <w:rPr>
                <w:noProof/>
                <w:webHidden/>
              </w:rPr>
              <w:fldChar w:fldCharType="end"/>
            </w:r>
          </w:hyperlink>
        </w:p>
        <w:p w14:paraId="78AF50E9" w14:textId="322F4266" w:rsidR="00C239AC" w:rsidRDefault="00A55727">
          <w:pPr>
            <w:pStyle w:val="TOC2"/>
            <w:tabs>
              <w:tab w:val="right" w:leader="dot" w:pos="9062"/>
            </w:tabs>
            <w:rPr>
              <w:rFonts w:eastAsiaTheme="minorEastAsia"/>
              <w:noProof/>
            </w:rPr>
          </w:pPr>
          <w:hyperlink w:anchor="_Toc161225477" w:history="1">
            <w:r w:rsidR="00C239AC" w:rsidRPr="004400C5">
              <w:rPr>
                <w:rStyle w:val="Hyperlink"/>
                <w:noProof/>
              </w:rPr>
              <w:t>Lack of De-escalation Training in Psychiatric Hospitals</w:t>
            </w:r>
            <w:r w:rsidR="00C239AC">
              <w:rPr>
                <w:noProof/>
                <w:webHidden/>
              </w:rPr>
              <w:tab/>
            </w:r>
            <w:r w:rsidR="00C239AC">
              <w:rPr>
                <w:noProof/>
                <w:webHidden/>
              </w:rPr>
              <w:fldChar w:fldCharType="begin"/>
            </w:r>
            <w:r w:rsidR="00C239AC">
              <w:rPr>
                <w:noProof/>
                <w:webHidden/>
              </w:rPr>
              <w:instrText xml:space="preserve"> PAGEREF _Toc161225477 \h </w:instrText>
            </w:r>
            <w:r w:rsidR="00C239AC">
              <w:rPr>
                <w:noProof/>
                <w:webHidden/>
              </w:rPr>
            </w:r>
            <w:r w:rsidR="00C239AC">
              <w:rPr>
                <w:noProof/>
                <w:webHidden/>
              </w:rPr>
              <w:fldChar w:fldCharType="separate"/>
            </w:r>
            <w:r w:rsidR="00C239AC">
              <w:rPr>
                <w:noProof/>
                <w:webHidden/>
              </w:rPr>
              <w:t>13</w:t>
            </w:r>
            <w:r w:rsidR="00C239AC">
              <w:rPr>
                <w:noProof/>
                <w:webHidden/>
              </w:rPr>
              <w:fldChar w:fldCharType="end"/>
            </w:r>
          </w:hyperlink>
        </w:p>
        <w:p w14:paraId="78BFE62A" w14:textId="73818AC5" w:rsidR="00C239AC" w:rsidRDefault="00A55727">
          <w:pPr>
            <w:pStyle w:val="TOC2"/>
            <w:tabs>
              <w:tab w:val="right" w:leader="dot" w:pos="9062"/>
            </w:tabs>
            <w:rPr>
              <w:rFonts w:eastAsiaTheme="minorEastAsia"/>
              <w:noProof/>
            </w:rPr>
          </w:pPr>
          <w:hyperlink w:anchor="_Toc161225478" w:history="1">
            <w:r w:rsidR="00C239AC" w:rsidRPr="004400C5">
              <w:rPr>
                <w:rStyle w:val="Hyperlink"/>
                <w:noProof/>
              </w:rPr>
              <w:t>Restraints in Psychiatric Institutions</w:t>
            </w:r>
            <w:r w:rsidR="00C239AC">
              <w:rPr>
                <w:noProof/>
                <w:webHidden/>
              </w:rPr>
              <w:tab/>
            </w:r>
            <w:r w:rsidR="00C239AC">
              <w:rPr>
                <w:noProof/>
                <w:webHidden/>
              </w:rPr>
              <w:fldChar w:fldCharType="begin"/>
            </w:r>
            <w:r w:rsidR="00C239AC">
              <w:rPr>
                <w:noProof/>
                <w:webHidden/>
              </w:rPr>
              <w:instrText xml:space="preserve"> PAGEREF _Toc161225478 \h </w:instrText>
            </w:r>
            <w:r w:rsidR="00C239AC">
              <w:rPr>
                <w:noProof/>
                <w:webHidden/>
              </w:rPr>
            </w:r>
            <w:r w:rsidR="00C239AC">
              <w:rPr>
                <w:noProof/>
                <w:webHidden/>
              </w:rPr>
              <w:fldChar w:fldCharType="separate"/>
            </w:r>
            <w:r w:rsidR="00C239AC">
              <w:rPr>
                <w:noProof/>
                <w:webHidden/>
              </w:rPr>
              <w:t>15</w:t>
            </w:r>
            <w:r w:rsidR="00C239AC">
              <w:rPr>
                <w:noProof/>
                <w:webHidden/>
              </w:rPr>
              <w:fldChar w:fldCharType="end"/>
            </w:r>
          </w:hyperlink>
        </w:p>
        <w:p w14:paraId="74EDCC45" w14:textId="7E15FAF3" w:rsidR="00C239AC" w:rsidRDefault="00A55727">
          <w:pPr>
            <w:pStyle w:val="TOC2"/>
            <w:tabs>
              <w:tab w:val="right" w:leader="dot" w:pos="9062"/>
            </w:tabs>
            <w:rPr>
              <w:rFonts w:eastAsiaTheme="minorEastAsia"/>
              <w:noProof/>
            </w:rPr>
          </w:pPr>
          <w:hyperlink w:anchor="_Toc161225479" w:history="1">
            <w:r w:rsidR="00C239AC" w:rsidRPr="004400C5">
              <w:rPr>
                <w:rStyle w:val="Hyperlink"/>
                <w:noProof/>
              </w:rPr>
              <w:t>Chemical Restraints</w:t>
            </w:r>
            <w:r w:rsidR="00C239AC">
              <w:rPr>
                <w:noProof/>
                <w:webHidden/>
              </w:rPr>
              <w:tab/>
            </w:r>
            <w:r w:rsidR="00C239AC">
              <w:rPr>
                <w:noProof/>
                <w:webHidden/>
              </w:rPr>
              <w:fldChar w:fldCharType="begin"/>
            </w:r>
            <w:r w:rsidR="00C239AC">
              <w:rPr>
                <w:noProof/>
                <w:webHidden/>
              </w:rPr>
              <w:instrText xml:space="preserve"> PAGEREF _Toc161225479 \h </w:instrText>
            </w:r>
            <w:r w:rsidR="00C239AC">
              <w:rPr>
                <w:noProof/>
                <w:webHidden/>
              </w:rPr>
            </w:r>
            <w:r w:rsidR="00C239AC">
              <w:rPr>
                <w:noProof/>
                <w:webHidden/>
              </w:rPr>
              <w:fldChar w:fldCharType="separate"/>
            </w:r>
            <w:r w:rsidR="00C239AC">
              <w:rPr>
                <w:noProof/>
                <w:webHidden/>
              </w:rPr>
              <w:t>16</w:t>
            </w:r>
            <w:r w:rsidR="00C239AC">
              <w:rPr>
                <w:noProof/>
                <w:webHidden/>
              </w:rPr>
              <w:fldChar w:fldCharType="end"/>
            </w:r>
          </w:hyperlink>
        </w:p>
        <w:p w14:paraId="61C26C60" w14:textId="2BCFD8CF" w:rsidR="00C239AC" w:rsidRDefault="00A55727">
          <w:pPr>
            <w:pStyle w:val="TOC1"/>
            <w:tabs>
              <w:tab w:val="right" w:leader="dot" w:pos="9062"/>
            </w:tabs>
            <w:rPr>
              <w:rFonts w:eastAsiaTheme="minorEastAsia"/>
              <w:noProof/>
            </w:rPr>
          </w:pPr>
          <w:hyperlink w:anchor="_Toc161225480" w:history="1">
            <w:r w:rsidR="00C239AC" w:rsidRPr="00AB5726">
              <w:rPr>
                <w:rStyle w:val="Hyperlink"/>
                <w:b/>
                <w:noProof/>
              </w:rPr>
              <w:t>Correctional Facilities</w:t>
            </w:r>
            <w:r w:rsidR="00C239AC">
              <w:rPr>
                <w:noProof/>
                <w:webHidden/>
              </w:rPr>
              <w:tab/>
            </w:r>
            <w:r w:rsidR="00C239AC">
              <w:rPr>
                <w:noProof/>
                <w:webHidden/>
              </w:rPr>
              <w:fldChar w:fldCharType="begin"/>
            </w:r>
            <w:r w:rsidR="00C239AC">
              <w:rPr>
                <w:noProof/>
                <w:webHidden/>
              </w:rPr>
              <w:instrText xml:space="preserve"> PAGEREF _Toc161225480 \h </w:instrText>
            </w:r>
            <w:r w:rsidR="00C239AC">
              <w:rPr>
                <w:noProof/>
                <w:webHidden/>
              </w:rPr>
            </w:r>
            <w:r w:rsidR="00C239AC">
              <w:rPr>
                <w:noProof/>
                <w:webHidden/>
              </w:rPr>
              <w:fldChar w:fldCharType="separate"/>
            </w:r>
            <w:r w:rsidR="00C239AC">
              <w:rPr>
                <w:noProof/>
                <w:webHidden/>
              </w:rPr>
              <w:t>18</w:t>
            </w:r>
            <w:r w:rsidR="00C239AC">
              <w:rPr>
                <w:noProof/>
                <w:webHidden/>
              </w:rPr>
              <w:fldChar w:fldCharType="end"/>
            </w:r>
          </w:hyperlink>
        </w:p>
        <w:p w14:paraId="7AC47BB5" w14:textId="7DC4947F" w:rsidR="00C239AC" w:rsidRDefault="00A55727">
          <w:pPr>
            <w:pStyle w:val="TOC2"/>
            <w:tabs>
              <w:tab w:val="right" w:leader="dot" w:pos="9062"/>
            </w:tabs>
            <w:rPr>
              <w:rFonts w:eastAsiaTheme="minorEastAsia"/>
              <w:noProof/>
            </w:rPr>
          </w:pPr>
          <w:hyperlink w:anchor="_Toc161225481" w:history="1">
            <w:r w:rsidR="00C239AC" w:rsidRPr="004400C5">
              <w:rPr>
                <w:rStyle w:val="Hyperlink"/>
                <w:noProof/>
              </w:rPr>
              <w:t>Detention of Mentally Ill Persons</w:t>
            </w:r>
            <w:r w:rsidR="00C239AC">
              <w:rPr>
                <w:noProof/>
                <w:webHidden/>
              </w:rPr>
              <w:tab/>
            </w:r>
            <w:r w:rsidR="00C239AC">
              <w:rPr>
                <w:noProof/>
                <w:webHidden/>
              </w:rPr>
              <w:fldChar w:fldCharType="begin"/>
            </w:r>
            <w:r w:rsidR="00C239AC">
              <w:rPr>
                <w:noProof/>
                <w:webHidden/>
              </w:rPr>
              <w:instrText xml:space="preserve"> PAGEREF _Toc161225481 \h </w:instrText>
            </w:r>
            <w:r w:rsidR="00C239AC">
              <w:rPr>
                <w:noProof/>
                <w:webHidden/>
              </w:rPr>
            </w:r>
            <w:r w:rsidR="00C239AC">
              <w:rPr>
                <w:noProof/>
                <w:webHidden/>
              </w:rPr>
              <w:fldChar w:fldCharType="separate"/>
            </w:r>
            <w:r w:rsidR="00C239AC">
              <w:rPr>
                <w:noProof/>
                <w:webHidden/>
              </w:rPr>
              <w:t>18</w:t>
            </w:r>
            <w:r w:rsidR="00C239AC">
              <w:rPr>
                <w:noProof/>
                <w:webHidden/>
              </w:rPr>
              <w:fldChar w:fldCharType="end"/>
            </w:r>
          </w:hyperlink>
        </w:p>
        <w:p w14:paraId="5ECAD0FA" w14:textId="16EF01F5" w:rsidR="00C239AC" w:rsidRDefault="00A55727">
          <w:pPr>
            <w:pStyle w:val="TOC2"/>
            <w:tabs>
              <w:tab w:val="right" w:leader="dot" w:pos="9062"/>
            </w:tabs>
            <w:rPr>
              <w:rFonts w:eastAsiaTheme="minorEastAsia"/>
              <w:noProof/>
            </w:rPr>
          </w:pPr>
          <w:hyperlink w:anchor="_Toc161225482" w:history="1">
            <w:r w:rsidR="00C239AC" w:rsidRPr="004400C5">
              <w:rPr>
                <w:rStyle w:val="Hyperlink"/>
                <w:noProof/>
              </w:rPr>
              <w:t>Overcrowding</w:t>
            </w:r>
            <w:r w:rsidR="00C239AC">
              <w:rPr>
                <w:noProof/>
                <w:webHidden/>
              </w:rPr>
              <w:tab/>
            </w:r>
            <w:r w:rsidR="00C239AC">
              <w:rPr>
                <w:noProof/>
                <w:webHidden/>
              </w:rPr>
              <w:fldChar w:fldCharType="begin"/>
            </w:r>
            <w:r w:rsidR="00C239AC">
              <w:rPr>
                <w:noProof/>
                <w:webHidden/>
              </w:rPr>
              <w:instrText xml:space="preserve"> PAGEREF _Toc161225482 \h </w:instrText>
            </w:r>
            <w:r w:rsidR="00C239AC">
              <w:rPr>
                <w:noProof/>
                <w:webHidden/>
              </w:rPr>
            </w:r>
            <w:r w:rsidR="00C239AC">
              <w:rPr>
                <w:noProof/>
                <w:webHidden/>
              </w:rPr>
              <w:fldChar w:fldCharType="separate"/>
            </w:r>
            <w:r w:rsidR="00C239AC">
              <w:rPr>
                <w:noProof/>
                <w:webHidden/>
              </w:rPr>
              <w:t>19</w:t>
            </w:r>
            <w:r w:rsidR="00C239AC">
              <w:rPr>
                <w:noProof/>
                <w:webHidden/>
              </w:rPr>
              <w:fldChar w:fldCharType="end"/>
            </w:r>
          </w:hyperlink>
        </w:p>
        <w:p w14:paraId="25BFFB56" w14:textId="0ADF5A6A" w:rsidR="00C239AC" w:rsidRDefault="00A55727">
          <w:pPr>
            <w:pStyle w:val="TOC2"/>
            <w:tabs>
              <w:tab w:val="right" w:leader="dot" w:pos="9062"/>
            </w:tabs>
            <w:rPr>
              <w:rFonts w:eastAsiaTheme="minorEastAsia"/>
              <w:noProof/>
            </w:rPr>
          </w:pPr>
          <w:hyperlink w:anchor="_Toc161225483" w:history="1">
            <w:r w:rsidR="00C239AC" w:rsidRPr="004400C5">
              <w:rPr>
                <w:rStyle w:val="Hyperlink"/>
                <w:noProof/>
              </w:rPr>
              <w:t>Lack of Staff</w:t>
            </w:r>
            <w:r w:rsidR="00C239AC">
              <w:rPr>
                <w:noProof/>
                <w:webHidden/>
              </w:rPr>
              <w:tab/>
            </w:r>
            <w:r w:rsidR="00C239AC">
              <w:rPr>
                <w:noProof/>
                <w:webHidden/>
              </w:rPr>
              <w:fldChar w:fldCharType="begin"/>
            </w:r>
            <w:r w:rsidR="00C239AC">
              <w:rPr>
                <w:noProof/>
                <w:webHidden/>
              </w:rPr>
              <w:instrText xml:space="preserve"> PAGEREF _Toc161225483 \h </w:instrText>
            </w:r>
            <w:r w:rsidR="00C239AC">
              <w:rPr>
                <w:noProof/>
                <w:webHidden/>
              </w:rPr>
            </w:r>
            <w:r w:rsidR="00C239AC">
              <w:rPr>
                <w:noProof/>
                <w:webHidden/>
              </w:rPr>
              <w:fldChar w:fldCharType="separate"/>
            </w:r>
            <w:r w:rsidR="00C239AC">
              <w:rPr>
                <w:noProof/>
                <w:webHidden/>
              </w:rPr>
              <w:t>21</w:t>
            </w:r>
            <w:r w:rsidR="00C239AC">
              <w:rPr>
                <w:noProof/>
                <w:webHidden/>
              </w:rPr>
              <w:fldChar w:fldCharType="end"/>
            </w:r>
          </w:hyperlink>
        </w:p>
        <w:p w14:paraId="5119D707" w14:textId="09F81677" w:rsidR="00C239AC" w:rsidRDefault="00A55727">
          <w:pPr>
            <w:pStyle w:val="TOC2"/>
            <w:tabs>
              <w:tab w:val="right" w:leader="dot" w:pos="9062"/>
            </w:tabs>
            <w:rPr>
              <w:rFonts w:eastAsiaTheme="minorEastAsia"/>
              <w:noProof/>
            </w:rPr>
          </w:pPr>
          <w:hyperlink w:anchor="_Toc161225484" w:history="1">
            <w:r w:rsidR="00C239AC" w:rsidRPr="004400C5">
              <w:rPr>
                <w:rStyle w:val="Hyperlink"/>
                <w:noProof/>
              </w:rPr>
              <w:t>Solitary Confinement</w:t>
            </w:r>
            <w:r w:rsidR="00C239AC">
              <w:rPr>
                <w:noProof/>
                <w:webHidden/>
              </w:rPr>
              <w:tab/>
            </w:r>
            <w:r w:rsidR="00C239AC">
              <w:rPr>
                <w:noProof/>
                <w:webHidden/>
              </w:rPr>
              <w:fldChar w:fldCharType="begin"/>
            </w:r>
            <w:r w:rsidR="00C239AC">
              <w:rPr>
                <w:noProof/>
                <w:webHidden/>
              </w:rPr>
              <w:instrText xml:space="preserve"> PAGEREF _Toc161225484 \h </w:instrText>
            </w:r>
            <w:r w:rsidR="00C239AC">
              <w:rPr>
                <w:noProof/>
                <w:webHidden/>
              </w:rPr>
            </w:r>
            <w:r w:rsidR="00C239AC">
              <w:rPr>
                <w:noProof/>
                <w:webHidden/>
              </w:rPr>
              <w:fldChar w:fldCharType="separate"/>
            </w:r>
            <w:r w:rsidR="00C239AC">
              <w:rPr>
                <w:noProof/>
                <w:webHidden/>
              </w:rPr>
              <w:t>22</w:t>
            </w:r>
            <w:r w:rsidR="00C239AC">
              <w:rPr>
                <w:noProof/>
                <w:webHidden/>
              </w:rPr>
              <w:fldChar w:fldCharType="end"/>
            </w:r>
          </w:hyperlink>
        </w:p>
        <w:p w14:paraId="675AF7A4" w14:textId="170EB9C2" w:rsidR="00C239AC" w:rsidRDefault="00A55727">
          <w:pPr>
            <w:pStyle w:val="TOC2"/>
            <w:tabs>
              <w:tab w:val="right" w:leader="dot" w:pos="9062"/>
            </w:tabs>
            <w:rPr>
              <w:rFonts w:eastAsiaTheme="minorEastAsia"/>
              <w:noProof/>
            </w:rPr>
          </w:pPr>
          <w:hyperlink w:anchor="_Toc161225485" w:history="1">
            <w:r w:rsidR="00C239AC" w:rsidRPr="004400C5">
              <w:rPr>
                <w:rStyle w:val="Hyperlink"/>
                <w:noProof/>
              </w:rPr>
              <w:t>Psychiatric, Psychological, and Medical Care</w:t>
            </w:r>
            <w:r w:rsidR="00C239AC">
              <w:rPr>
                <w:noProof/>
                <w:webHidden/>
              </w:rPr>
              <w:tab/>
            </w:r>
            <w:r w:rsidR="00C239AC">
              <w:rPr>
                <w:noProof/>
                <w:webHidden/>
              </w:rPr>
              <w:fldChar w:fldCharType="begin"/>
            </w:r>
            <w:r w:rsidR="00C239AC">
              <w:rPr>
                <w:noProof/>
                <w:webHidden/>
              </w:rPr>
              <w:instrText xml:space="preserve"> PAGEREF _Toc161225485 \h </w:instrText>
            </w:r>
            <w:r w:rsidR="00C239AC">
              <w:rPr>
                <w:noProof/>
                <w:webHidden/>
              </w:rPr>
            </w:r>
            <w:r w:rsidR="00C239AC">
              <w:rPr>
                <w:noProof/>
                <w:webHidden/>
              </w:rPr>
              <w:fldChar w:fldCharType="separate"/>
            </w:r>
            <w:r w:rsidR="00C239AC">
              <w:rPr>
                <w:noProof/>
                <w:webHidden/>
              </w:rPr>
              <w:t>23</w:t>
            </w:r>
            <w:r w:rsidR="00C239AC">
              <w:rPr>
                <w:noProof/>
                <w:webHidden/>
              </w:rPr>
              <w:fldChar w:fldCharType="end"/>
            </w:r>
          </w:hyperlink>
        </w:p>
        <w:p w14:paraId="27DB2F16" w14:textId="32C7139B" w:rsidR="00C239AC" w:rsidRDefault="00A55727">
          <w:pPr>
            <w:pStyle w:val="TOC2"/>
            <w:tabs>
              <w:tab w:val="right" w:leader="dot" w:pos="9062"/>
            </w:tabs>
            <w:rPr>
              <w:rFonts w:eastAsiaTheme="minorEastAsia"/>
              <w:noProof/>
            </w:rPr>
          </w:pPr>
          <w:hyperlink w:anchor="_Toc161225486" w:history="1">
            <w:r w:rsidR="00C239AC" w:rsidRPr="004400C5">
              <w:rPr>
                <w:rStyle w:val="Hyperlink"/>
                <w:noProof/>
              </w:rPr>
              <w:t>Suicides in Detention</w:t>
            </w:r>
            <w:r w:rsidR="00C239AC">
              <w:rPr>
                <w:noProof/>
                <w:webHidden/>
              </w:rPr>
              <w:tab/>
            </w:r>
            <w:r w:rsidR="00C239AC">
              <w:rPr>
                <w:noProof/>
                <w:webHidden/>
              </w:rPr>
              <w:fldChar w:fldCharType="begin"/>
            </w:r>
            <w:r w:rsidR="00C239AC">
              <w:rPr>
                <w:noProof/>
                <w:webHidden/>
              </w:rPr>
              <w:instrText xml:space="preserve"> PAGEREF _Toc161225486 \h </w:instrText>
            </w:r>
            <w:r w:rsidR="00C239AC">
              <w:rPr>
                <w:noProof/>
                <w:webHidden/>
              </w:rPr>
            </w:r>
            <w:r w:rsidR="00C239AC">
              <w:rPr>
                <w:noProof/>
                <w:webHidden/>
              </w:rPr>
              <w:fldChar w:fldCharType="separate"/>
            </w:r>
            <w:r w:rsidR="00C239AC">
              <w:rPr>
                <w:noProof/>
                <w:webHidden/>
              </w:rPr>
              <w:t>25</w:t>
            </w:r>
            <w:r w:rsidR="00C239AC">
              <w:rPr>
                <w:noProof/>
                <w:webHidden/>
              </w:rPr>
              <w:fldChar w:fldCharType="end"/>
            </w:r>
          </w:hyperlink>
        </w:p>
        <w:p w14:paraId="1EAA3709" w14:textId="13A24482" w:rsidR="00C239AC" w:rsidRDefault="00A55727">
          <w:pPr>
            <w:pStyle w:val="TOC1"/>
            <w:tabs>
              <w:tab w:val="right" w:leader="dot" w:pos="9062"/>
            </w:tabs>
            <w:rPr>
              <w:rFonts w:eastAsiaTheme="minorEastAsia"/>
              <w:noProof/>
            </w:rPr>
          </w:pPr>
          <w:hyperlink w:anchor="_Toc161225487" w:history="1">
            <w:r w:rsidR="00C239AC" w:rsidRPr="00AB5726">
              <w:rPr>
                <w:rStyle w:val="Hyperlink"/>
                <w:b/>
                <w:noProof/>
              </w:rPr>
              <w:t>Intersex Children</w:t>
            </w:r>
            <w:r w:rsidR="00C239AC">
              <w:rPr>
                <w:noProof/>
                <w:webHidden/>
              </w:rPr>
              <w:tab/>
            </w:r>
            <w:r w:rsidR="00C239AC">
              <w:rPr>
                <w:noProof/>
                <w:webHidden/>
              </w:rPr>
              <w:fldChar w:fldCharType="begin"/>
            </w:r>
            <w:r w:rsidR="00C239AC">
              <w:rPr>
                <w:noProof/>
                <w:webHidden/>
              </w:rPr>
              <w:instrText xml:space="preserve"> PAGEREF _Toc161225487 \h </w:instrText>
            </w:r>
            <w:r w:rsidR="00C239AC">
              <w:rPr>
                <w:noProof/>
                <w:webHidden/>
              </w:rPr>
            </w:r>
            <w:r w:rsidR="00C239AC">
              <w:rPr>
                <w:noProof/>
                <w:webHidden/>
              </w:rPr>
              <w:fldChar w:fldCharType="separate"/>
            </w:r>
            <w:r w:rsidR="00C239AC">
              <w:rPr>
                <w:noProof/>
                <w:webHidden/>
              </w:rPr>
              <w:t>27</w:t>
            </w:r>
            <w:r w:rsidR="00C239AC">
              <w:rPr>
                <w:noProof/>
                <w:webHidden/>
              </w:rPr>
              <w:fldChar w:fldCharType="end"/>
            </w:r>
          </w:hyperlink>
        </w:p>
        <w:p w14:paraId="030E1829" w14:textId="54CF5E7A" w:rsidR="00C239AC" w:rsidRDefault="00A55727">
          <w:pPr>
            <w:pStyle w:val="TOC1"/>
            <w:tabs>
              <w:tab w:val="right" w:leader="dot" w:pos="9062"/>
            </w:tabs>
            <w:rPr>
              <w:rFonts w:eastAsiaTheme="minorEastAsia"/>
              <w:noProof/>
            </w:rPr>
          </w:pPr>
          <w:hyperlink w:anchor="_Toc161225488" w:history="1">
            <w:r w:rsidR="00C239AC" w:rsidRPr="00AB5726">
              <w:rPr>
                <w:rStyle w:val="Hyperlink"/>
                <w:b/>
                <w:noProof/>
              </w:rPr>
              <w:t>Redress and Compensation for Victims of Torture</w:t>
            </w:r>
            <w:r w:rsidR="00C239AC">
              <w:rPr>
                <w:noProof/>
                <w:webHidden/>
              </w:rPr>
              <w:tab/>
            </w:r>
            <w:r w:rsidR="00C239AC">
              <w:rPr>
                <w:noProof/>
                <w:webHidden/>
              </w:rPr>
              <w:fldChar w:fldCharType="begin"/>
            </w:r>
            <w:r w:rsidR="00C239AC">
              <w:rPr>
                <w:noProof/>
                <w:webHidden/>
              </w:rPr>
              <w:instrText xml:space="preserve"> PAGEREF _Toc161225488 \h </w:instrText>
            </w:r>
            <w:r w:rsidR="00C239AC">
              <w:rPr>
                <w:noProof/>
                <w:webHidden/>
              </w:rPr>
            </w:r>
            <w:r w:rsidR="00C239AC">
              <w:rPr>
                <w:noProof/>
                <w:webHidden/>
              </w:rPr>
              <w:fldChar w:fldCharType="separate"/>
            </w:r>
            <w:r w:rsidR="00C239AC">
              <w:rPr>
                <w:noProof/>
                <w:webHidden/>
              </w:rPr>
              <w:t>28</w:t>
            </w:r>
            <w:r w:rsidR="00C239AC">
              <w:rPr>
                <w:noProof/>
                <w:webHidden/>
              </w:rPr>
              <w:fldChar w:fldCharType="end"/>
            </w:r>
          </w:hyperlink>
        </w:p>
        <w:p w14:paraId="42A20882" w14:textId="169BE7FE" w:rsidR="008A14D0" w:rsidRDefault="008A14D0">
          <w:r>
            <w:rPr>
              <w:b/>
              <w:bCs/>
              <w:lang w:val="de-DE"/>
            </w:rPr>
            <w:fldChar w:fldCharType="end"/>
          </w:r>
        </w:p>
      </w:sdtContent>
    </w:sdt>
    <w:p w14:paraId="419C47D5" w14:textId="2D10569F" w:rsidR="008A14D0" w:rsidRPr="004A78D7" w:rsidRDefault="008A14D0" w:rsidP="00020B5E"/>
    <w:p w14:paraId="66D7CAEE" w14:textId="77777777" w:rsidR="008A14D0" w:rsidRDefault="008A14D0">
      <w:r>
        <w:br w:type="page"/>
      </w:r>
    </w:p>
    <w:p w14:paraId="75C68FE5" w14:textId="6A245ECA" w:rsidR="00F66323" w:rsidRDefault="00F66323" w:rsidP="0092266B">
      <w:pPr>
        <w:pStyle w:val="Heading1"/>
        <w:jc w:val="both"/>
      </w:pPr>
      <w:bookmarkStart w:id="0" w:name="_Toc161225465"/>
      <w:r>
        <w:lastRenderedPageBreak/>
        <w:t>Introduction</w:t>
      </w:r>
      <w:bookmarkEnd w:id="0"/>
    </w:p>
    <w:p w14:paraId="5D8B364E" w14:textId="77777777" w:rsidR="00F66323" w:rsidRDefault="00F66323" w:rsidP="0092266B">
      <w:pPr>
        <w:jc w:val="both"/>
      </w:pPr>
    </w:p>
    <w:p w14:paraId="40AF40C0" w14:textId="73637274" w:rsidR="00412FCD" w:rsidRDefault="00815856" w:rsidP="00AA4742">
      <w:pPr>
        <w:pStyle w:val="ListParagraph"/>
        <w:numPr>
          <w:ilvl w:val="0"/>
          <w:numId w:val="5"/>
        </w:numPr>
        <w:ind w:left="0" w:firstLine="0"/>
        <w:jc w:val="both"/>
      </w:pPr>
      <w:r w:rsidRPr="009234AF">
        <w:t>The Austrian Ombudsman Board (AOB) is registered at the Global Alliance of National Human Rights Institutions (GHANRI) as</w:t>
      </w:r>
      <w:r w:rsidR="00162590" w:rsidRPr="009234AF">
        <w:t xml:space="preserve"> the</w:t>
      </w:r>
      <w:r w:rsidRPr="009234AF">
        <w:t xml:space="preserve"> Austrian National Human Rights Institution (NHRI). Since 2022, the AOB has </w:t>
      </w:r>
      <w:r w:rsidR="009234AF">
        <w:t xml:space="preserve">also </w:t>
      </w:r>
      <w:r w:rsidRPr="009234AF">
        <w:t>been</w:t>
      </w:r>
      <w:r w:rsidR="009234AF" w:rsidRPr="009234AF">
        <w:t xml:space="preserve"> </w:t>
      </w:r>
      <w:r w:rsidRPr="009234AF">
        <w:t>one of the 89 NHRIs (</w:t>
      </w:r>
      <w:r w:rsidR="00D33D75" w:rsidRPr="009234AF">
        <w:t>out of overall</w:t>
      </w:r>
      <w:r w:rsidRPr="009234AF">
        <w:t xml:space="preserve"> 120) accredited</w:t>
      </w:r>
      <w:r w:rsidR="00FB2FF1" w:rsidRPr="009234AF">
        <w:t xml:space="preserve"> with A-status by GANHRI. With its broad constitutional </w:t>
      </w:r>
      <w:r w:rsidR="00F975A6" w:rsidRPr="009234AF">
        <w:t>mandate,</w:t>
      </w:r>
      <w:r w:rsidR="00FB2FF1" w:rsidRPr="009234AF">
        <w:t xml:space="preserve"> it promotes and protects human rights.</w:t>
      </w:r>
      <w:r w:rsidR="00382F36" w:rsidRPr="009234AF">
        <w:rPr>
          <w:rStyle w:val="FootnoteReference"/>
        </w:rPr>
        <w:footnoteReference w:id="1"/>
      </w:r>
      <w:r w:rsidR="00FB2FF1" w:rsidRPr="009234AF">
        <w:t xml:space="preserve"> This attests that the AOB </w:t>
      </w:r>
      <w:r w:rsidR="00F975A6" w:rsidRPr="009234AF">
        <w:t xml:space="preserve">is </w:t>
      </w:r>
      <w:r w:rsidR="00FB2FF1" w:rsidRPr="009234AF">
        <w:t>fully and comprehensively</w:t>
      </w:r>
      <w:r w:rsidR="00F975A6" w:rsidRPr="009234AF">
        <w:t xml:space="preserve"> compliant with</w:t>
      </w:r>
      <w:r w:rsidR="00FB2FF1" w:rsidRPr="009234AF">
        <w:t xml:space="preserve"> the Paris Principles.</w:t>
      </w:r>
    </w:p>
    <w:p w14:paraId="492ABD0F" w14:textId="77777777" w:rsidR="00AA4742" w:rsidRPr="009234AF" w:rsidRDefault="00AA4742" w:rsidP="00AA4742">
      <w:pPr>
        <w:pStyle w:val="ListParagraph"/>
        <w:ind w:left="0"/>
        <w:jc w:val="both"/>
      </w:pPr>
    </w:p>
    <w:p w14:paraId="6464227A" w14:textId="7F3FE1B6" w:rsidR="00AA4742" w:rsidRDefault="00D72D3F" w:rsidP="00AA4742">
      <w:pPr>
        <w:pStyle w:val="ListParagraph"/>
        <w:numPr>
          <w:ilvl w:val="0"/>
          <w:numId w:val="5"/>
        </w:numPr>
        <w:ind w:left="0" w:firstLine="0"/>
        <w:jc w:val="both"/>
      </w:pPr>
      <w:r w:rsidRPr="009234AF">
        <w:t xml:space="preserve">The AOB’s </w:t>
      </w:r>
      <w:r w:rsidR="00F975A6" w:rsidRPr="009234AF">
        <w:t>mandate</w:t>
      </w:r>
      <w:r w:rsidRPr="009234AF">
        <w:t xml:space="preserve"> includes the investigation of alleged</w:t>
      </w:r>
      <w:r w:rsidR="00F975A6" w:rsidRPr="009234AF">
        <w:t xml:space="preserve"> maladministration </w:t>
      </w:r>
      <w:r w:rsidRPr="009234AF">
        <w:t>of the national, regional, and local administration</w:t>
      </w:r>
      <w:r w:rsidR="00162590" w:rsidRPr="009234AF">
        <w:t>s</w:t>
      </w:r>
      <w:r w:rsidRPr="009234AF">
        <w:t>. To fulfill this obligation, it examines any complaints of alleged maladministration lodged by individuals or starts investigations on its own initiative if there are suspicions of maladministration.</w:t>
      </w:r>
      <w:r w:rsidR="008C397F" w:rsidRPr="009234AF">
        <w:t xml:space="preserve"> </w:t>
      </w:r>
    </w:p>
    <w:p w14:paraId="50C2F22A" w14:textId="37FAF770" w:rsidR="00AA4742" w:rsidRPr="009234AF" w:rsidRDefault="00AA4742" w:rsidP="00AA4742">
      <w:pPr>
        <w:pStyle w:val="ListParagraph"/>
        <w:ind w:left="0"/>
        <w:jc w:val="both"/>
      </w:pPr>
    </w:p>
    <w:p w14:paraId="14CEFD59" w14:textId="3012CA0B" w:rsidR="00861C5D" w:rsidRDefault="00E44EFA" w:rsidP="00AA4742">
      <w:pPr>
        <w:pStyle w:val="ListParagraph"/>
        <w:numPr>
          <w:ilvl w:val="0"/>
          <w:numId w:val="5"/>
        </w:numPr>
        <w:ind w:left="0" w:firstLine="0"/>
        <w:jc w:val="both"/>
      </w:pPr>
      <w:r w:rsidRPr="009234AF">
        <w:t xml:space="preserve">Since the Republic of Austria ratified the Optional Protocol to the Convention </w:t>
      </w:r>
      <w:r w:rsidR="006730ED" w:rsidRPr="009234AF">
        <w:t>against</w:t>
      </w:r>
      <w:r w:rsidRPr="009234AF">
        <w:t xml:space="preserve"> Torture (OPCAT)</w:t>
      </w:r>
      <w:r w:rsidR="00F36FB0" w:rsidRPr="009234AF">
        <w:t>,</w:t>
      </w:r>
      <w:r w:rsidRPr="009234AF">
        <w:t xml:space="preserve"> the constitution was amended to establish a National Preventive Mechanism</w:t>
      </w:r>
      <w:r w:rsidR="009A2740" w:rsidRPr="009234AF">
        <w:t xml:space="preserve"> (NPM)</w:t>
      </w:r>
      <w:r w:rsidR="006730ED" w:rsidRPr="009234AF">
        <w:rPr>
          <w:rStyle w:val="FootnoteReference"/>
        </w:rPr>
        <w:footnoteReference w:id="2"/>
      </w:r>
      <w:r w:rsidR="002E170B">
        <w:t xml:space="preserve"> within the AOB</w:t>
      </w:r>
      <w:r w:rsidR="006730ED" w:rsidRPr="009234AF">
        <w:t xml:space="preserve"> to</w:t>
      </w:r>
      <w:r w:rsidR="009A2740" w:rsidRPr="009234AF">
        <w:t xml:space="preserve"> monitor</w:t>
      </w:r>
      <w:r w:rsidR="006730ED" w:rsidRPr="009234AF">
        <w:t xml:space="preserve"> “</w:t>
      </w:r>
      <w:r w:rsidR="009A2740" w:rsidRPr="009234AF">
        <w:t>any place under its jurisdiction and control where persons are or may be deprived of their liberty</w:t>
      </w:r>
      <w:r w:rsidR="006730ED" w:rsidRPr="009234AF">
        <w:t>”.</w:t>
      </w:r>
      <w:r w:rsidR="006730ED" w:rsidRPr="009234AF">
        <w:rPr>
          <w:rStyle w:val="FootnoteReference"/>
        </w:rPr>
        <w:footnoteReference w:id="3"/>
      </w:r>
      <w:r w:rsidR="00861C5D" w:rsidRPr="009234AF">
        <w:t xml:space="preserve"> The deprivation of liberty occurs in places of where the state has the monopoly on coercive power.</w:t>
      </w:r>
      <w:r w:rsidR="001264D9" w:rsidRPr="009234AF">
        <w:t xml:space="preserve"> According to the AOB</w:t>
      </w:r>
      <w:r w:rsidR="00861C5D" w:rsidRPr="009234AF">
        <w:t>, this includes</w:t>
      </w:r>
      <w:r w:rsidR="00C9371D" w:rsidRPr="009234AF">
        <w:t xml:space="preserve"> </w:t>
      </w:r>
      <w:r w:rsidR="00162590" w:rsidRPr="009234AF">
        <w:t>besides</w:t>
      </w:r>
      <w:r w:rsidR="00C9371D" w:rsidRPr="009234AF">
        <w:t xml:space="preserve"> prisons and correctional facilities,</w:t>
      </w:r>
      <w:r w:rsidR="00A57315" w:rsidRPr="009234AF">
        <w:t xml:space="preserve"> </w:t>
      </w:r>
      <w:r w:rsidR="00112850" w:rsidRPr="009234AF">
        <w:t xml:space="preserve">also </w:t>
      </w:r>
      <w:r w:rsidR="00A57315" w:rsidRPr="009234AF">
        <w:t>child and youth welfare institutions,</w:t>
      </w:r>
      <w:r w:rsidR="002E170B">
        <w:t xml:space="preserve"> police detention </w:t>
      </w:r>
      <w:r w:rsidR="00FC64F1">
        <w:t>centers</w:t>
      </w:r>
      <w:r w:rsidR="002E170B">
        <w:t>,</w:t>
      </w:r>
      <w:r w:rsidR="00861C5D" w:rsidRPr="009234AF">
        <w:t xml:space="preserve"> </w:t>
      </w:r>
      <w:r w:rsidR="00A57315" w:rsidRPr="009234AF">
        <w:t>psychiatric hospitals, nu</w:t>
      </w:r>
      <w:r w:rsidR="00C9371D" w:rsidRPr="009234AF">
        <w:t xml:space="preserve">rsing homes, </w:t>
      </w:r>
      <w:r w:rsidR="00A57315" w:rsidRPr="009234AF">
        <w:t xml:space="preserve">and military barracks. </w:t>
      </w:r>
    </w:p>
    <w:p w14:paraId="3C6612F2" w14:textId="77777777" w:rsidR="00AA4742" w:rsidRPr="009234AF" w:rsidRDefault="00AA4742" w:rsidP="00AA4742">
      <w:pPr>
        <w:pStyle w:val="ListParagraph"/>
        <w:ind w:left="0"/>
        <w:jc w:val="both"/>
      </w:pPr>
    </w:p>
    <w:p w14:paraId="28097A49" w14:textId="60B0359F" w:rsidR="00527F13" w:rsidRDefault="006730ED" w:rsidP="00AA4742">
      <w:pPr>
        <w:pStyle w:val="ListParagraph"/>
        <w:numPr>
          <w:ilvl w:val="0"/>
          <w:numId w:val="5"/>
        </w:numPr>
        <w:ind w:left="0" w:firstLine="0"/>
        <w:jc w:val="both"/>
      </w:pPr>
      <w:r w:rsidRPr="009234AF">
        <w:t xml:space="preserve">To carry out </w:t>
      </w:r>
      <w:r w:rsidR="004B5BE2" w:rsidRPr="009234AF">
        <w:t>the monitoring visits</w:t>
      </w:r>
      <w:r w:rsidR="00660889">
        <w:t xml:space="preserve"> of the NPM</w:t>
      </w:r>
      <w:r w:rsidR="004B5BE2" w:rsidRPr="009234AF">
        <w:t xml:space="preserve">, </w:t>
      </w:r>
      <w:r w:rsidRPr="009234AF">
        <w:t xml:space="preserve">the AOB has </w:t>
      </w:r>
      <w:r w:rsidR="006322C5" w:rsidRPr="009234AF">
        <w:t>set up six regional commissions</w:t>
      </w:r>
      <w:r w:rsidR="00527F13" w:rsidRPr="009234AF">
        <w:t xml:space="preserve"> and one federal commission</w:t>
      </w:r>
      <w:r w:rsidR="006322C5" w:rsidRPr="009234AF">
        <w:t xml:space="preserve">. </w:t>
      </w:r>
      <w:r w:rsidR="004B5BE2" w:rsidRPr="009234AF">
        <w:t xml:space="preserve">The commissions are led by recognized experts in the field of human rights and staffed </w:t>
      </w:r>
      <w:r w:rsidR="00500396" w:rsidRPr="009234AF">
        <w:t xml:space="preserve">by </w:t>
      </w:r>
      <w:r w:rsidR="00E6584C">
        <w:t>experts</w:t>
      </w:r>
      <w:r w:rsidR="00500396" w:rsidRPr="009234AF">
        <w:t xml:space="preserve"> from</w:t>
      </w:r>
      <w:r w:rsidR="004B5BE2" w:rsidRPr="009234AF">
        <w:t xml:space="preserve"> multiple disciplines and ethnicities.</w:t>
      </w:r>
      <w:r w:rsidR="00B52A15" w:rsidRPr="009234AF">
        <w:t xml:space="preserve"> </w:t>
      </w:r>
      <w:r w:rsidR="00527F13" w:rsidRPr="009234AF">
        <w:t>Moreover, a Human Rights Advisory Council consisting of NGO and government representatives independently consult</w:t>
      </w:r>
      <w:r w:rsidR="00660889">
        <w:t>s</w:t>
      </w:r>
      <w:r w:rsidR="00527F13" w:rsidRPr="009234AF">
        <w:t xml:space="preserve"> the AOB on </w:t>
      </w:r>
      <w:r w:rsidR="00660889">
        <w:t>all its activities. This body</w:t>
      </w:r>
      <w:r w:rsidR="00527F13" w:rsidRPr="009234AF">
        <w:t xml:space="preserve"> facilitates a regular and institutionalized human rights dialogue to increase the efficiency of the implementation of </w:t>
      </w:r>
      <w:r w:rsidR="00AA4742">
        <w:t>NPM recommendations</w:t>
      </w:r>
    </w:p>
    <w:p w14:paraId="18194E56" w14:textId="59BAABB4" w:rsidR="00AA4742" w:rsidRPr="009234AF" w:rsidRDefault="00AA4742" w:rsidP="00AA4742">
      <w:pPr>
        <w:pStyle w:val="ListParagraph"/>
        <w:ind w:left="0"/>
        <w:jc w:val="both"/>
      </w:pPr>
    </w:p>
    <w:p w14:paraId="63D9EEFC" w14:textId="7348CBCB" w:rsidR="00B52A15" w:rsidRDefault="00B52A15" w:rsidP="00AA4742">
      <w:pPr>
        <w:pStyle w:val="ListParagraph"/>
        <w:numPr>
          <w:ilvl w:val="0"/>
          <w:numId w:val="5"/>
        </w:numPr>
        <w:ind w:left="0" w:firstLine="0"/>
        <w:jc w:val="both"/>
      </w:pPr>
      <w:r w:rsidRPr="009234AF">
        <w:t xml:space="preserve">During their visits, the commissions document impressions and findings in a standardized protocol, which </w:t>
      </w:r>
      <w:r w:rsidR="00E6584C">
        <w:t>is</w:t>
      </w:r>
      <w:r w:rsidRPr="009234AF">
        <w:t xml:space="preserve"> the basis for the subsequent evaluation</w:t>
      </w:r>
      <w:r w:rsidR="00E6584C">
        <w:t xml:space="preserve"> and recommendations</w:t>
      </w:r>
      <w:r w:rsidRPr="009234AF">
        <w:t xml:space="preserve"> by the AOB. </w:t>
      </w:r>
      <w:r w:rsidR="00500396" w:rsidRPr="009234AF">
        <w:t>Members of the commissions</w:t>
      </w:r>
      <w:r w:rsidR="004B5BE2" w:rsidRPr="009234AF">
        <w:t xml:space="preserve"> are</w:t>
      </w:r>
      <w:r w:rsidR="00FD6427" w:rsidRPr="009234AF">
        <w:t xml:space="preserve"> </w:t>
      </w:r>
      <w:r w:rsidR="00947681" w:rsidRPr="009234AF">
        <w:t>entitled</w:t>
      </w:r>
      <w:r w:rsidR="006322C5" w:rsidRPr="009234AF">
        <w:t xml:space="preserve"> to </w:t>
      </w:r>
      <w:r w:rsidR="004B5BE2" w:rsidRPr="009234AF">
        <w:t xml:space="preserve">unrestricted </w:t>
      </w:r>
      <w:r w:rsidR="006322C5" w:rsidRPr="009234AF">
        <w:t xml:space="preserve">access </w:t>
      </w:r>
      <w:r w:rsidR="004B5BE2" w:rsidRPr="009234AF">
        <w:t xml:space="preserve">to </w:t>
      </w:r>
      <w:r w:rsidR="006322C5" w:rsidRPr="009234AF">
        <w:t xml:space="preserve">institutions </w:t>
      </w:r>
      <w:r w:rsidR="00FD6427" w:rsidRPr="009234AF">
        <w:t>and medical data</w:t>
      </w:r>
      <w:r w:rsidR="004B5BE2" w:rsidRPr="009234AF">
        <w:t xml:space="preserve">. They can also </w:t>
      </w:r>
      <w:r w:rsidR="00FD6427" w:rsidRPr="009234AF">
        <w:t>hold confidential interviews with</w:t>
      </w:r>
      <w:r w:rsidR="003827A5" w:rsidRPr="009234AF">
        <w:t xml:space="preserve"> </w:t>
      </w:r>
      <w:r w:rsidR="00FD6427" w:rsidRPr="009234AF">
        <w:t>persons</w:t>
      </w:r>
      <w:r w:rsidR="004B5BE2" w:rsidRPr="009234AF">
        <w:t xml:space="preserve"> deprived of their liberty </w:t>
      </w:r>
      <w:r w:rsidR="003827A5" w:rsidRPr="009234AF">
        <w:t>if they consent</w:t>
      </w:r>
      <w:r w:rsidR="00FD6427" w:rsidRPr="009234AF">
        <w:t xml:space="preserve">. </w:t>
      </w:r>
    </w:p>
    <w:p w14:paraId="6D66DA51" w14:textId="632F76D5" w:rsidR="00AA4742" w:rsidRPr="009234AF" w:rsidRDefault="00AA4742" w:rsidP="00AA4742">
      <w:pPr>
        <w:pStyle w:val="ListParagraph"/>
        <w:ind w:left="0"/>
        <w:jc w:val="both"/>
      </w:pPr>
    </w:p>
    <w:p w14:paraId="3AB22778" w14:textId="1B50EDE7" w:rsidR="00E44EFA" w:rsidRDefault="00E6584C" w:rsidP="00AA4742">
      <w:pPr>
        <w:pStyle w:val="ListParagraph"/>
        <w:numPr>
          <w:ilvl w:val="0"/>
          <w:numId w:val="5"/>
        </w:numPr>
        <w:ind w:left="0" w:firstLine="0"/>
        <w:jc w:val="both"/>
      </w:pPr>
      <w:r>
        <w:t>In the year 2023, the AOB and its commissions</w:t>
      </w:r>
      <w:r w:rsidR="007F0E8B" w:rsidRPr="009234AF">
        <w:t xml:space="preserve"> </w:t>
      </w:r>
      <w:r w:rsidR="00AD3AAC">
        <w:t>visited 481 institutions where persons are deprived of their liberty and observed 24 police operations</w:t>
      </w:r>
      <w:r w:rsidR="007F0E8B" w:rsidRPr="009234AF">
        <w:t>.</w:t>
      </w:r>
      <w:r w:rsidR="007F0E8B">
        <w:t xml:space="preserve"> </w:t>
      </w:r>
    </w:p>
    <w:p w14:paraId="24AF573C" w14:textId="77777777" w:rsidR="0081643C" w:rsidRDefault="0081643C">
      <w:pPr>
        <w:rPr>
          <w:rFonts w:asciiTheme="majorHAnsi" w:eastAsiaTheme="majorEastAsia" w:hAnsiTheme="majorHAnsi" w:cstheme="majorBidi"/>
          <w:color w:val="2E74B5" w:themeColor="accent1" w:themeShade="BF"/>
          <w:sz w:val="32"/>
          <w:szCs w:val="32"/>
        </w:rPr>
      </w:pPr>
      <w:r>
        <w:br w:type="page"/>
      </w:r>
    </w:p>
    <w:p w14:paraId="6A6AB9F5" w14:textId="54CBACC1" w:rsidR="00BC15FD" w:rsidRDefault="00BC15FD" w:rsidP="00BC15FD">
      <w:pPr>
        <w:pStyle w:val="Heading1"/>
      </w:pPr>
      <w:bookmarkStart w:id="1" w:name="_Toc161225466"/>
      <w:r>
        <w:lastRenderedPageBreak/>
        <w:t xml:space="preserve">Law </w:t>
      </w:r>
      <w:r w:rsidR="000723BE">
        <w:t>Enforcement</w:t>
      </w:r>
      <w:bookmarkEnd w:id="1"/>
    </w:p>
    <w:p w14:paraId="580C644C" w14:textId="77777777" w:rsidR="00BC15FD" w:rsidRPr="00BC15FD" w:rsidRDefault="00BC15FD" w:rsidP="00BC15FD"/>
    <w:p w14:paraId="5FA0EBFA" w14:textId="26CB4AEE" w:rsidR="00E44EFA" w:rsidRDefault="00A7708A" w:rsidP="00842921">
      <w:pPr>
        <w:pStyle w:val="Heading2"/>
      </w:pPr>
      <w:bookmarkStart w:id="2" w:name="_Toc161225467"/>
      <w:r>
        <w:t>Independent Body to investigate allegations of torture and ill-treatment by law enforcement</w:t>
      </w:r>
      <w:bookmarkEnd w:id="2"/>
    </w:p>
    <w:p w14:paraId="3B89B74D" w14:textId="5A734471" w:rsidR="00A7708A" w:rsidRDefault="00A7708A" w:rsidP="0092266B">
      <w:pPr>
        <w:jc w:val="both"/>
      </w:pPr>
    </w:p>
    <w:p w14:paraId="13158031" w14:textId="76EA8245" w:rsidR="00633A27" w:rsidRPr="00633A27" w:rsidRDefault="00633A27" w:rsidP="0092266B">
      <w:pPr>
        <w:jc w:val="both"/>
        <w:rPr>
          <w:b/>
        </w:rPr>
      </w:pPr>
      <w:r w:rsidRPr="009234AF">
        <w:rPr>
          <w:b/>
        </w:rPr>
        <w:t>Rela</w:t>
      </w:r>
      <w:r w:rsidR="007674CB">
        <w:rPr>
          <w:b/>
        </w:rPr>
        <w:t>tes to Art.</w:t>
      </w:r>
      <w:r w:rsidR="009234AF" w:rsidRPr="009234AF">
        <w:rPr>
          <w:b/>
        </w:rPr>
        <w:t xml:space="preserve"> 2, 12, and 13 Convention Against Torture (CAT)</w:t>
      </w:r>
      <w:r w:rsidRPr="009234AF">
        <w:rPr>
          <w:b/>
        </w:rPr>
        <w:t xml:space="preserve">, Para. 1 and 4 </w:t>
      </w:r>
      <w:r w:rsidR="009234AF" w:rsidRPr="009234AF">
        <w:rPr>
          <w:b/>
        </w:rPr>
        <w:t>List of Issues Prior Reporting, Para. 8(b) and 9(b) Concluding Observations on the Sixth Periodic Report of Austria (CO)</w:t>
      </w:r>
    </w:p>
    <w:p w14:paraId="2D49EAE0" w14:textId="2D099A79" w:rsidR="000F7E60" w:rsidRDefault="00987F7D" w:rsidP="00AA4742">
      <w:pPr>
        <w:pStyle w:val="ListParagraph"/>
        <w:numPr>
          <w:ilvl w:val="0"/>
          <w:numId w:val="5"/>
        </w:numPr>
        <w:ind w:left="0" w:firstLine="0"/>
        <w:jc w:val="both"/>
      </w:pPr>
      <w:r w:rsidRPr="009234AF">
        <w:t xml:space="preserve">Since 2015, the AOB has been recommending the establishment of an external police investigation body to investigate allegations of ill-treatment </w:t>
      </w:r>
      <w:r w:rsidR="00515790">
        <w:t>of</w:t>
      </w:r>
      <w:r w:rsidRPr="009234AF">
        <w:t xml:space="preserve"> law enforcement officers.</w:t>
      </w:r>
      <w:r w:rsidR="001A5284" w:rsidRPr="009234AF">
        <w:t xml:space="preserve"> </w:t>
      </w:r>
      <w:r w:rsidR="008718B5" w:rsidRPr="009234AF">
        <w:t>As reported in the “Seventh periodic report submitted by Austria under article 19 of the Convention pursuant to the simplified reporting procedure, due in 2019”</w:t>
      </w:r>
      <w:r w:rsidR="00730B97" w:rsidRPr="009234AF">
        <w:t>,</w:t>
      </w:r>
      <w:r w:rsidR="002E342A" w:rsidRPr="009234AF">
        <w:t xml:space="preserve"> </w:t>
      </w:r>
      <w:r w:rsidR="00730B97" w:rsidRPr="009234AF">
        <w:t>the Federal Bureau of Anti-Corruption</w:t>
      </w:r>
      <w:r w:rsidR="000F7E60" w:rsidRPr="009234AF">
        <w:t xml:space="preserve"> </w:t>
      </w:r>
      <w:r w:rsidR="00730B97" w:rsidRPr="009234AF">
        <w:t>(</w:t>
      </w:r>
      <w:r w:rsidR="000F7E60" w:rsidRPr="009234AF">
        <w:t>BAK</w:t>
      </w:r>
      <w:r w:rsidR="00730B97" w:rsidRPr="009234AF">
        <w:t>)</w:t>
      </w:r>
      <w:r w:rsidR="000F7E60" w:rsidRPr="009234AF">
        <w:t xml:space="preserve"> held the responsibility to investigate alleged cases of torture </w:t>
      </w:r>
      <w:r w:rsidR="00730B97" w:rsidRPr="009234AF">
        <w:t>or/and</w:t>
      </w:r>
      <w:r w:rsidR="000F7E60" w:rsidRPr="009234AF">
        <w:t xml:space="preserve"> ill-treatment committed by the police.</w:t>
      </w:r>
      <w:r w:rsidR="007A61A1" w:rsidRPr="009234AF">
        <w:rPr>
          <w:rStyle w:val="FootnoteReference"/>
        </w:rPr>
        <w:footnoteReference w:id="4"/>
      </w:r>
    </w:p>
    <w:p w14:paraId="6D8246B1" w14:textId="77777777" w:rsidR="00AA4742" w:rsidRPr="009234AF" w:rsidRDefault="00AA4742" w:rsidP="00AA4742">
      <w:pPr>
        <w:pStyle w:val="ListParagraph"/>
        <w:ind w:left="0"/>
        <w:jc w:val="both"/>
      </w:pPr>
    </w:p>
    <w:p w14:paraId="669C4BE1" w14:textId="79E4AEBC" w:rsidR="00AA4742" w:rsidRDefault="001A5284" w:rsidP="00AA4742">
      <w:pPr>
        <w:pStyle w:val="ListParagraph"/>
        <w:numPr>
          <w:ilvl w:val="0"/>
          <w:numId w:val="5"/>
        </w:numPr>
        <w:ind w:left="0" w:firstLine="0"/>
        <w:jc w:val="both"/>
      </w:pPr>
      <w:r w:rsidRPr="009234AF">
        <w:t>During 2023, several meetings took place between the AOB and the Federal Ministry of the Interior</w:t>
      </w:r>
      <w:r w:rsidR="00F7759C">
        <w:t xml:space="preserve"> (BMI)</w:t>
      </w:r>
      <w:r w:rsidRPr="009234AF">
        <w:t xml:space="preserve"> on current developments regarding</w:t>
      </w:r>
      <w:r w:rsidR="00730B97" w:rsidRPr="009234AF">
        <w:t xml:space="preserve"> a separate and independent authority. </w:t>
      </w:r>
      <w:r w:rsidR="00684313" w:rsidRPr="009234AF">
        <w:t>Consequently</w:t>
      </w:r>
      <w:r w:rsidR="002933F8" w:rsidRPr="009234AF">
        <w:t>,</w:t>
      </w:r>
      <w:r w:rsidR="00684313" w:rsidRPr="009234AF">
        <w:t xml:space="preserve"> in April 2023</w:t>
      </w:r>
      <w:r w:rsidR="000F7E60" w:rsidRPr="009234AF">
        <w:t xml:space="preserve">, the </w:t>
      </w:r>
      <w:r w:rsidR="00F7759C">
        <w:t>BMI</w:t>
      </w:r>
      <w:r w:rsidR="000F7E60" w:rsidRPr="009234AF">
        <w:t xml:space="preserve"> submitted a federa</w:t>
      </w:r>
      <w:r w:rsidR="00B5204E">
        <w:t xml:space="preserve">l </w:t>
      </w:r>
      <w:r w:rsidR="00B5204E" w:rsidRPr="009234AF">
        <w:t>draft</w:t>
      </w:r>
      <w:r w:rsidR="000F7E60" w:rsidRPr="009234AF">
        <w:t xml:space="preserve"> law amending the Act on the Federal Bureau of Anti-Corruption (BAK)</w:t>
      </w:r>
      <w:r w:rsidR="00684313" w:rsidRPr="009234AF">
        <w:t xml:space="preserve"> to </w:t>
      </w:r>
      <w:r w:rsidR="00E363F0" w:rsidRPr="009234AF">
        <w:t>set up</w:t>
      </w:r>
      <w:r w:rsidR="00684313" w:rsidRPr="009234AF">
        <w:t xml:space="preserve"> the new “Investigation and Complaints Office for Allegations of Maltreatment” (EBM).</w:t>
      </w:r>
      <w:r w:rsidR="000F7E60" w:rsidRPr="009234AF">
        <w:t xml:space="preserve"> </w:t>
      </w:r>
      <w:r w:rsidR="00E363F0" w:rsidRPr="009234AF">
        <w:t xml:space="preserve">This draft law </w:t>
      </w:r>
      <w:r w:rsidR="0067333A" w:rsidRPr="009234AF">
        <w:t>foresees</w:t>
      </w:r>
      <w:r w:rsidR="00E363F0" w:rsidRPr="009234AF">
        <w:t xml:space="preserve"> that the EBM is established within the BAK.</w:t>
      </w:r>
      <w:r w:rsidR="0067333A" w:rsidRPr="009234AF">
        <w:t xml:space="preserve"> Finally, on 22 January 2024</w:t>
      </w:r>
      <w:r w:rsidR="002933F8" w:rsidRPr="009234AF">
        <w:t>,</w:t>
      </w:r>
      <w:r w:rsidR="00E538C3">
        <w:t xml:space="preserve"> the E</w:t>
      </w:r>
      <w:r w:rsidR="0067333A" w:rsidRPr="009234AF">
        <w:t>B</w:t>
      </w:r>
      <w:r w:rsidR="00E538C3">
        <w:t>M</w:t>
      </w:r>
      <w:r w:rsidR="0067333A" w:rsidRPr="009234AF">
        <w:t xml:space="preserve"> began its work.</w:t>
      </w:r>
    </w:p>
    <w:p w14:paraId="1B39BB3E" w14:textId="77777777" w:rsidR="00AA4742" w:rsidRPr="009234AF" w:rsidRDefault="00AA4742" w:rsidP="00AA4742">
      <w:pPr>
        <w:pStyle w:val="ListParagraph"/>
        <w:ind w:left="0"/>
        <w:jc w:val="both"/>
      </w:pPr>
    </w:p>
    <w:p w14:paraId="15CCA696" w14:textId="5042B2CA" w:rsidR="00E44EFA" w:rsidRDefault="00A546BD" w:rsidP="00AA4742">
      <w:pPr>
        <w:pStyle w:val="ListParagraph"/>
        <w:numPr>
          <w:ilvl w:val="0"/>
          <w:numId w:val="5"/>
        </w:numPr>
        <w:ind w:left="0" w:firstLine="0"/>
        <w:jc w:val="both"/>
      </w:pPr>
      <w:r w:rsidRPr="009234AF">
        <w:t xml:space="preserve">The AOB is critical of the fact that the EBM is anchored in the BAK, which is in turn a department of the BMI. </w:t>
      </w:r>
      <w:r w:rsidR="008D0B52" w:rsidRPr="009234AF">
        <w:t xml:space="preserve">Since the police is also situated in the BMI, this organizational structure could suggest that investigations </w:t>
      </w:r>
      <w:r w:rsidR="00E538C3">
        <w:t>are</w:t>
      </w:r>
      <w:r w:rsidR="008D0B52" w:rsidRPr="009234AF">
        <w:t xml:space="preserve"> conducted “in their own ranks”. Persons, who were mistreated by the police, may be hesitant to file a complaint at the EBM because they question its independence. </w:t>
      </w:r>
      <w:r w:rsidR="001E4615" w:rsidRPr="009234AF">
        <w:t>This criticism is in line with international gui</w:t>
      </w:r>
      <w:r w:rsidR="002933F8" w:rsidRPr="009234AF">
        <w:t xml:space="preserve">delines, </w:t>
      </w:r>
      <w:r w:rsidR="001E4615" w:rsidRPr="009234AF">
        <w:t>for instance</w:t>
      </w:r>
      <w:r w:rsidR="002933F8" w:rsidRPr="009234AF">
        <w:t xml:space="preserve"> of</w:t>
      </w:r>
      <w:r w:rsidR="001E4615" w:rsidRPr="009234AF">
        <w:t xml:space="preserve"> the </w:t>
      </w:r>
      <w:r w:rsidR="00E538C3">
        <w:t>European Committee for the Prevention of Torture and Inhuman or Degrading Treatment or Punishment (</w:t>
      </w:r>
      <w:r w:rsidR="001E4615" w:rsidRPr="009234AF">
        <w:t>CPT</w:t>
      </w:r>
      <w:r w:rsidR="00E538C3">
        <w:t>)</w:t>
      </w:r>
      <w:r w:rsidR="001E4615" w:rsidRPr="009234AF">
        <w:t>, which recommends independent investigations into complaints of mistreatment by the police.</w:t>
      </w:r>
    </w:p>
    <w:p w14:paraId="06421DD2" w14:textId="0BF8F86E" w:rsidR="00AA4742" w:rsidRPr="009234AF" w:rsidRDefault="00AA4742" w:rsidP="00AA4742">
      <w:pPr>
        <w:pStyle w:val="ListParagraph"/>
        <w:ind w:left="0"/>
        <w:jc w:val="both"/>
      </w:pPr>
    </w:p>
    <w:p w14:paraId="49CDA54B" w14:textId="0C7F892C" w:rsidR="00322DDF" w:rsidRDefault="0067333A" w:rsidP="0092266B">
      <w:pPr>
        <w:pStyle w:val="ListParagraph"/>
        <w:numPr>
          <w:ilvl w:val="0"/>
          <w:numId w:val="5"/>
        </w:numPr>
        <w:ind w:left="0" w:firstLine="0"/>
        <w:jc w:val="both"/>
      </w:pPr>
      <w:r w:rsidRPr="009234AF">
        <w:t>Nevertheless</w:t>
      </w:r>
      <w:r w:rsidR="00B842D7" w:rsidRPr="009234AF">
        <w:t>,</w:t>
      </w:r>
      <w:r w:rsidRPr="009234AF">
        <w:t xml:space="preserve"> the AOB welcomes the establishment of the </w:t>
      </w:r>
      <w:r w:rsidR="00E538C3">
        <w:t>E</w:t>
      </w:r>
      <w:r w:rsidR="00363202" w:rsidRPr="009234AF">
        <w:t>B</w:t>
      </w:r>
      <w:r w:rsidR="00E538C3">
        <w:t>M</w:t>
      </w:r>
      <w:r w:rsidR="00363202" w:rsidRPr="009234AF">
        <w:t xml:space="preserve">. Particularly, some aspects of the organizational setup </w:t>
      </w:r>
      <w:r w:rsidR="00DC0428" w:rsidRPr="009234AF">
        <w:t xml:space="preserve">are evaluated positively </w:t>
      </w:r>
      <w:r w:rsidR="00363202" w:rsidRPr="009234AF">
        <w:t xml:space="preserve">by the AOB. </w:t>
      </w:r>
      <w:r w:rsidR="00E538C3">
        <w:t>For instance, the E</w:t>
      </w:r>
      <w:r w:rsidR="00DC0428" w:rsidRPr="009234AF">
        <w:t>B</w:t>
      </w:r>
      <w:r w:rsidR="00E538C3">
        <w:t>M</w:t>
      </w:r>
      <w:r w:rsidR="00DC0428" w:rsidRPr="009234AF">
        <w:t xml:space="preserve"> must immediately inform the prosecution office should there be a suspicion that a complaint constitutes an act unde</w:t>
      </w:r>
      <w:r w:rsidR="00E538C3">
        <w:t>r criminal law. Moreover, the E</w:t>
      </w:r>
      <w:r w:rsidR="00DC0428" w:rsidRPr="009234AF">
        <w:t>B</w:t>
      </w:r>
      <w:r w:rsidR="00E538C3">
        <w:t>M</w:t>
      </w:r>
      <w:r w:rsidR="00C93118" w:rsidRPr="009234AF">
        <w:t xml:space="preserve"> is</w:t>
      </w:r>
      <w:r w:rsidR="00DC0428" w:rsidRPr="009234AF">
        <w:t xml:space="preserve"> nationally responsible for all</w:t>
      </w:r>
      <w:r w:rsidR="00F73AD1" w:rsidRPr="009234AF">
        <w:t xml:space="preserve"> police</w:t>
      </w:r>
      <w:r w:rsidR="00DC0428" w:rsidRPr="009234AF">
        <w:t xml:space="preserve"> complaints</w:t>
      </w:r>
      <w:r w:rsidR="00F73AD1" w:rsidRPr="009234AF">
        <w:t>. Therefore, all expertise is pooled in one central authority. Emp</w:t>
      </w:r>
      <w:r w:rsidR="00E538C3">
        <w:t>loyees at the E</w:t>
      </w:r>
      <w:r w:rsidR="00733951" w:rsidRPr="009234AF">
        <w:t>B</w:t>
      </w:r>
      <w:r w:rsidR="00E538C3">
        <w:t>M</w:t>
      </w:r>
      <w:r w:rsidR="00733951" w:rsidRPr="009234AF">
        <w:t xml:space="preserve"> are experts from</w:t>
      </w:r>
      <w:r w:rsidR="00F73AD1" w:rsidRPr="009234AF">
        <w:t xml:space="preserve"> various fields resulting in interdisciplinary and multi-professional tea</w:t>
      </w:r>
      <w:r w:rsidR="00937D1C" w:rsidRPr="009234AF">
        <w:t>ms. Additionally, they receive</w:t>
      </w:r>
      <w:r w:rsidR="00F73AD1" w:rsidRPr="009234AF">
        <w:t xml:space="preserve"> special training t</w:t>
      </w:r>
      <w:r w:rsidR="00E538C3">
        <w:t>o fulfill their duties at the E</w:t>
      </w:r>
      <w:r w:rsidR="00F73AD1" w:rsidRPr="009234AF">
        <w:t>B</w:t>
      </w:r>
      <w:r w:rsidR="00E538C3">
        <w:t>M</w:t>
      </w:r>
      <w:r w:rsidR="00F73AD1" w:rsidRPr="009234AF">
        <w:t xml:space="preserve">. </w:t>
      </w:r>
      <w:r w:rsidR="00937D1C" w:rsidRPr="009234AF">
        <w:t>Lastly, the AOB appreciates the establishment of an independen</w:t>
      </w:r>
      <w:r w:rsidR="00E538C3">
        <w:t>t Advisory Board to which the E</w:t>
      </w:r>
      <w:r w:rsidR="00937D1C" w:rsidRPr="009234AF">
        <w:t>B</w:t>
      </w:r>
      <w:r w:rsidR="00E538C3">
        <w:t>M</w:t>
      </w:r>
      <w:r w:rsidR="00937D1C" w:rsidRPr="009234AF">
        <w:t xml:space="preserve"> submits all instructions with justifications for review.</w:t>
      </w:r>
      <w:r w:rsidR="00937D1C">
        <w:t xml:space="preserve"> </w:t>
      </w:r>
    </w:p>
    <w:p w14:paraId="3733B482" w14:textId="46FEB057" w:rsidR="00E673A1" w:rsidRDefault="001515D5" w:rsidP="00E673A1">
      <w:pPr>
        <w:pStyle w:val="Heading2"/>
      </w:pPr>
      <w:bookmarkStart w:id="3" w:name="_Toc161225468"/>
      <w:r>
        <w:t>Police Detention Centers</w:t>
      </w:r>
      <w:bookmarkEnd w:id="3"/>
    </w:p>
    <w:p w14:paraId="56D62F69" w14:textId="77777777" w:rsidR="00E673A1" w:rsidRDefault="00E673A1" w:rsidP="001515D5">
      <w:pPr>
        <w:pStyle w:val="NoSpacing"/>
        <w:spacing w:line="276" w:lineRule="auto"/>
        <w:rPr>
          <w:rFonts w:asciiTheme="minorHAnsi" w:eastAsiaTheme="minorHAnsi" w:hAnsiTheme="minorHAnsi" w:cstheme="minorBidi"/>
          <w:b/>
          <w:highlight w:val="red"/>
        </w:rPr>
      </w:pPr>
    </w:p>
    <w:p w14:paraId="6548F30B" w14:textId="53E5AEEF" w:rsidR="001515D5" w:rsidRPr="0054279C" w:rsidRDefault="007674CB" w:rsidP="00E673A1">
      <w:pPr>
        <w:rPr>
          <w:b/>
        </w:rPr>
      </w:pPr>
      <w:r>
        <w:rPr>
          <w:b/>
        </w:rPr>
        <w:t>Relates to Art.</w:t>
      </w:r>
      <w:r w:rsidR="00E673A1" w:rsidRPr="0054279C">
        <w:rPr>
          <w:b/>
        </w:rPr>
        <w:t xml:space="preserve"> 11 and 16 CAT</w:t>
      </w:r>
    </w:p>
    <w:p w14:paraId="1EA861B4" w14:textId="4720A70C" w:rsidR="00B34774" w:rsidRDefault="001515D5" w:rsidP="00AA4742">
      <w:pPr>
        <w:pStyle w:val="ListParagraph"/>
        <w:numPr>
          <w:ilvl w:val="0"/>
          <w:numId w:val="5"/>
        </w:numPr>
        <w:ind w:left="0" w:hanging="11"/>
        <w:jc w:val="both"/>
      </w:pPr>
      <w:r w:rsidRPr="0054279C">
        <w:t xml:space="preserve">Police detention is an Austrian </w:t>
      </w:r>
      <w:r w:rsidR="00DE48B8">
        <w:t>type</w:t>
      </w:r>
      <w:r w:rsidRPr="0054279C">
        <w:t xml:space="preserve"> of detention that is carried out in police detention centers</w:t>
      </w:r>
      <w:r w:rsidR="005C7F48" w:rsidRPr="0054279C">
        <w:t xml:space="preserve"> </w:t>
      </w:r>
      <w:r w:rsidRPr="0054279C">
        <w:t>in which police officers look after and supervise the detainees.</w:t>
      </w:r>
      <w:r w:rsidR="00D05A9E" w:rsidRPr="0054279C">
        <w:t xml:space="preserve"> The facilities accommodate persons </w:t>
      </w:r>
      <w:r w:rsidR="00552425" w:rsidRPr="0054279C">
        <w:t>awaiting force</w:t>
      </w:r>
      <w:r w:rsidR="007E4C66" w:rsidRPr="0054279C">
        <w:t>d</w:t>
      </w:r>
      <w:r w:rsidR="00552425" w:rsidRPr="0054279C">
        <w:t xml:space="preserve"> return </w:t>
      </w:r>
      <w:r w:rsidR="00D05A9E" w:rsidRPr="0054279C">
        <w:t>and person</w:t>
      </w:r>
      <w:r w:rsidR="007E4C66" w:rsidRPr="0054279C">
        <w:t>s</w:t>
      </w:r>
      <w:r w:rsidR="00D05A9E" w:rsidRPr="0054279C">
        <w:t xml:space="preserve"> in administrative custody.</w:t>
      </w:r>
      <w:r w:rsidR="005C7F48" w:rsidRPr="0054279C">
        <w:t xml:space="preserve"> </w:t>
      </w:r>
    </w:p>
    <w:p w14:paraId="39D9D5E1" w14:textId="77777777" w:rsidR="00AA4742" w:rsidRPr="0054279C" w:rsidRDefault="00AA4742" w:rsidP="00AA4742">
      <w:pPr>
        <w:pStyle w:val="ListParagraph"/>
        <w:ind w:left="0"/>
        <w:jc w:val="both"/>
      </w:pPr>
    </w:p>
    <w:p w14:paraId="3F22A528" w14:textId="08D6E713" w:rsidR="00D05A9E" w:rsidRDefault="00A55DB1" w:rsidP="00AA4742">
      <w:pPr>
        <w:pStyle w:val="ListParagraph"/>
        <w:numPr>
          <w:ilvl w:val="0"/>
          <w:numId w:val="5"/>
        </w:numPr>
        <w:ind w:left="0" w:hanging="11"/>
        <w:jc w:val="both"/>
      </w:pPr>
      <w:r w:rsidRPr="0054279C">
        <w:t>S</w:t>
      </w:r>
      <w:r w:rsidR="005C7F48" w:rsidRPr="0054279C">
        <w:t>ince</w:t>
      </w:r>
      <w:r w:rsidRPr="0054279C">
        <w:t xml:space="preserve"> already</w:t>
      </w:r>
      <w:r w:rsidR="005C7F48" w:rsidRPr="0054279C">
        <w:t xml:space="preserve"> 2016, the AO</w:t>
      </w:r>
      <w:r w:rsidRPr="0054279C">
        <w:t xml:space="preserve">B </w:t>
      </w:r>
      <w:r w:rsidR="00BD2582" w:rsidRPr="0054279C">
        <w:t>has called</w:t>
      </w:r>
      <w:r w:rsidR="005C7F48" w:rsidRPr="0054279C">
        <w:t xml:space="preserve"> attention to </w:t>
      </w:r>
      <w:r w:rsidR="000F56FC" w:rsidRPr="0054279C">
        <w:t>structural deficits and shortcomings in living conditions</w:t>
      </w:r>
      <w:r w:rsidR="003F3209" w:rsidRPr="0054279C">
        <w:t>. Through</w:t>
      </w:r>
      <w:r w:rsidRPr="0054279C">
        <w:t>out</w:t>
      </w:r>
      <w:r w:rsidR="003F3209" w:rsidRPr="0054279C">
        <w:t xml:space="preserve"> the years</w:t>
      </w:r>
      <w:r w:rsidRPr="0054279C">
        <w:t xml:space="preserve"> of monitoring</w:t>
      </w:r>
      <w:r w:rsidR="003F3209" w:rsidRPr="0054279C">
        <w:t>,</w:t>
      </w:r>
      <w:r w:rsidR="00BD3502" w:rsidRPr="0054279C">
        <w:t xml:space="preserve"> many</w:t>
      </w:r>
      <w:r w:rsidR="00A70573" w:rsidRPr="0054279C">
        <w:t xml:space="preserve"> </w:t>
      </w:r>
      <w:r w:rsidR="00356AD4" w:rsidRPr="0054279C">
        <w:t>deficiencies</w:t>
      </w:r>
      <w:r w:rsidR="00A70573" w:rsidRPr="0054279C">
        <w:t xml:space="preserve"> </w:t>
      </w:r>
      <w:r w:rsidR="00BD2582" w:rsidRPr="0054279C">
        <w:t>in</w:t>
      </w:r>
      <w:r w:rsidR="00A70573" w:rsidRPr="0054279C">
        <w:t xml:space="preserve"> structural standards </w:t>
      </w:r>
      <w:r w:rsidR="00BD2582" w:rsidRPr="0054279C">
        <w:t xml:space="preserve">have </w:t>
      </w:r>
      <w:r w:rsidR="00F36FB0" w:rsidRPr="0054279C">
        <w:t>reoccurred</w:t>
      </w:r>
      <w:r w:rsidR="00A70573" w:rsidRPr="0054279C">
        <w:t>.</w:t>
      </w:r>
      <w:r w:rsidR="00D05A9E" w:rsidRPr="0054279C">
        <w:t xml:space="preserve"> </w:t>
      </w:r>
      <w:r w:rsidR="0087481B" w:rsidRPr="0054279C">
        <w:t>For example</w:t>
      </w:r>
      <w:r w:rsidR="000E4EA7" w:rsidRPr="0054279C">
        <w:t xml:space="preserve">, </w:t>
      </w:r>
      <w:r w:rsidR="00A70573" w:rsidRPr="0054279C">
        <w:t xml:space="preserve">the toilet in cells for multiple inmates is not separated from the rest of the cell </w:t>
      </w:r>
      <w:r w:rsidR="0087481B" w:rsidRPr="0054279C">
        <w:t>infringing on the privacy of inmates.</w:t>
      </w:r>
      <w:r w:rsidR="00A70573" w:rsidRPr="0054279C">
        <w:rPr>
          <w:rStyle w:val="FootnoteReference"/>
        </w:rPr>
        <w:footnoteReference w:id="5"/>
      </w:r>
      <w:r w:rsidR="0087481B" w:rsidRPr="0054279C">
        <w:t xml:space="preserve"> </w:t>
      </w:r>
      <w:r w:rsidR="00D05A9E" w:rsidRPr="0054279C">
        <w:t>Additionally</w:t>
      </w:r>
      <w:r w:rsidR="00BD3502" w:rsidRPr="0054279C">
        <w:t xml:space="preserve">, </w:t>
      </w:r>
      <w:r w:rsidR="009F4777" w:rsidRPr="0054279C">
        <w:t>several</w:t>
      </w:r>
      <w:r w:rsidR="00BD3502" w:rsidRPr="0054279C">
        <w:t xml:space="preserve"> </w:t>
      </w:r>
      <w:r w:rsidR="009F4777" w:rsidRPr="0054279C">
        <w:t>food hatches</w:t>
      </w:r>
      <w:r w:rsidR="000E4EA7" w:rsidRPr="0054279C">
        <w:t xml:space="preserve"> are missing</w:t>
      </w:r>
      <w:r w:rsidR="001D4677" w:rsidRPr="0054279C">
        <w:t>,</w:t>
      </w:r>
      <w:r w:rsidR="00D05A9E" w:rsidRPr="0054279C">
        <w:t xml:space="preserve"> </w:t>
      </w:r>
      <w:r w:rsidR="009F4777" w:rsidRPr="0054279C">
        <w:t>and old electrical installations</w:t>
      </w:r>
      <w:r w:rsidR="000E4EA7" w:rsidRPr="0054279C">
        <w:t xml:space="preserve"> </w:t>
      </w:r>
      <w:r w:rsidR="00996F74" w:rsidRPr="0054279C">
        <w:t>are</w:t>
      </w:r>
      <w:r w:rsidR="000E4EA7" w:rsidRPr="0054279C">
        <w:t xml:space="preserve"> in use</w:t>
      </w:r>
      <w:r w:rsidR="009F4777" w:rsidRPr="0054279C">
        <w:t xml:space="preserve">. </w:t>
      </w:r>
      <w:r w:rsidR="000E4EA7" w:rsidRPr="0054279C">
        <w:t>T</w:t>
      </w:r>
      <w:r w:rsidR="009F4777" w:rsidRPr="0054279C">
        <w:t>he</w:t>
      </w:r>
      <w:r w:rsidR="00996F74" w:rsidRPr="0054279C">
        <w:t>re</w:t>
      </w:r>
      <w:r w:rsidR="000E4EA7" w:rsidRPr="0054279C">
        <w:t xml:space="preserve"> is</w:t>
      </w:r>
      <w:r w:rsidR="00996F74" w:rsidRPr="0054279C">
        <w:t xml:space="preserve"> also</w:t>
      </w:r>
      <w:r w:rsidR="000E4EA7" w:rsidRPr="0054279C">
        <w:t xml:space="preserve"> a</w:t>
      </w:r>
      <w:r w:rsidR="009F4777" w:rsidRPr="0054279C">
        <w:t xml:space="preserve"> need to install infrared cameras </w:t>
      </w:r>
      <w:r w:rsidR="00D05A9E" w:rsidRPr="0054279C">
        <w:t>in the cell doors</w:t>
      </w:r>
      <w:r w:rsidR="009F4777" w:rsidRPr="0054279C">
        <w:t xml:space="preserve"> to carry out the night patrols without turning on the cell lighting and disturbing the sleep of detainees.</w:t>
      </w:r>
      <w:r w:rsidR="00F754B2" w:rsidRPr="0054279C">
        <w:rPr>
          <w:rStyle w:val="FootnoteReference"/>
        </w:rPr>
        <w:footnoteReference w:id="6"/>
      </w:r>
      <w:r w:rsidR="009F4777" w:rsidRPr="0054279C">
        <w:t xml:space="preserve"> </w:t>
      </w:r>
      <w:r w:rsidR="000E4EA7" w:rsidRPr="0054279C">
        <w:t xml:space="preserve">Some </w:t>
      </w:r>
      <w:r w:rsidR="009F4777" w:rsidRPr="0054279C">
        <w:t>dwelling</w:t>
      </w:r>
      <w:r w:rsidR="000E4EA7" w:rsidRPr="0054279C">
        <w:t>s</w:t>
      </w:r>
      <w:r w:rsidR="009F4777" w:rsidRPr="0054279C">
        <w:t xml:space="preserve"> </w:t>
      </w:r>
      <w:r w:rsidR="00996F74" w:rsidRPr="0054279C">
        <w:t>make a</w:t>
      </w:r>
      <w:r w:rsidR="009F4777" w:rsidRPr="0054279C">
        <w:t xml:space="preserve"> worn impression</w:t>
      </w:r>
      <w:r w:rsidR="00996F74" w:rsidRPr="0054279C">
        <w:t xml:space="preserve"> and do</w:t>
      </w:r>
      <w:r w:rsidR="009F4777" w:rsidRPr="0054279C">
        <w:t xml:space="preserve"> not ensur</w:t>
      </w:r>
      <w:r w:rsidR="00996F74" w:rsidRPr="0054279C">
        <w:t>e</w:t>
      </w:r>
      <w:r w:rsidR="009F4777" w:rsidRPr="0054279C">
        <w:t xml:space="preserve"> modern working conditions for the staff and adequate living conditions.</w:t>
      </w:r>
      <w:r w:rsidR="00F754B2" w:rsidRPr="0054279C">
        <w:rPr>
          <w:rStyle w:val="FootnoteReference"/>
        </w:rPr>
        <w:footnoteReference w:id="7"/>
      </w:r>
    </w:p>
    <w:p w14:paraId="376B75A8" w14:textId="21386848" w:rsidR="00AA4742" w:rsidRPr="0054279C" w:rsidRDefault="00AA4742" w:rsidP="00AA4742">
      <w:pPr>
        <w:pStyle w:val="ListParagraph"/>
        <w:ind w:left="0"/>
        <w:jc w:val="both"/>
      </w:pPr>
    </w:p>
    <w:p w14:paraId="23600474" w14:textId="0BAF21C0" w:rsidR="009422A9" w:rsidRDefault="000E4EA7" w:rsidP="00AA4742">
      <w:pPr>
        <w:pStyle w:val="ListParagraph"/>
        <w:numPr>
          <w:ilvl w:val="0"/>
          <w:numId w:val="5"/>
        </w:numPr>
        <w:ind w:left="0" w:hanging="11"/>
        <w:jc w:val="both"/>
      </w:pPr>
      <w:r w:rsidRPr="0054279C">
        <w:t xml:space="preserve">One other reoccurring deficiency </w:t>
      </w:r>
      <w:r w:rsidR="001D4677" w:rsidRPr="0054279C">
        <w:t>is</w:t>
      </w:r>
      <w:r w:rsidRPr="0054279C">
        <w:t xml:space="preserve"> cells for single detention. According to national law, every detainee in police detention has the right to stay in </w:t>
      </w:r>
      <w:r w:rsidR="001D4677" w:rsidRPr="0054279C">
        <w:t xml:space="preserve">a </w:t>
      </w:r>
      <w:r w:rsidRPr="0054279C">
        <w:t>single cell if desired. Yet, there are not enough single cells available nor are their furnishing according to standards. While there are standards for three kind</w:t>
      </w:r>
      <w:r w:rsidR="001D4677" w:rsidRPr="0054279C">
        <w:t>s</w:t>
      </w:r>
      <w:r w:rsidRPr="0054279C">
        <w:t xml:space="preserve"> of cells for different purposes, the structural conditions are not according to the standards. </w:t>
      </w:r>
      <w:r w:rsidR="00140837" w:rsidRPr="0054279C">
        <w:t>Whereas c</w:t>
      </w:r>
      <w:r w:rsidRPr="0054279C">
        <w:t>ells in security category 1 shall be fitted with a so</w:t>
      </w:r>
      <w:r w:rsidR="00140837" w:rsidRPr="0054279C">
        <w:t>cket, a bed, a table</w:t>
      </w:r>
      <w:r w:rsidR="001D4677" w:rsidRPr="0054279C">
        <w:t>,</w:t>
      </w:r>
      <w:r w:rsidR="00140837" w:rsidRPr="0054279C">
        <w:t xml:space="preserve"> and a seat,</w:t>
      </w:r>
      <w:r w:rsidRPr="0054279C">
        <w:t xml:space="preserve"> </w:t>
      </w:r>
      <w:r w:rsidR="00140837" w:rsidRPr="0054279C">
        <w:t>c</w:t>
      </w:r>
      <w:r w:rsidRPr="0054279C">
        <w:t>urr</w:t>
      </w:r>
      <w:r w:rsidR="00140837" w:rsidRPr="0054279C">
        <w:t>ently they</w:t>
      </w:r>
      <w:r w:rsidRPr="0054279C">
        <w:t xml:space="preserve"> </w:t>
      </w:r>
      <w:r w:rsidR="00140837" w:rsidRPr="0054279C">
        <w:t>do not have a</w:t>
      </w:r>
      <w:r w:rsidRPr="0054279C">
        <w:t xml:space="preserve"> socket and all </w:t>
      </w:r>
      <w:r w:rsidR="006A31DD" w:rsidRPr="0054279C">
        <w:t>furniture is</w:t>
      </w:r>
      <w:r w:rsidRPr="0054279C">
        <w:t xml:space="preserve"> screwe</w:t>
      </w:r>
      <w:r w:rsidR="00140837" w:rsidRPr="0054279C">
        <w:t>d to the floor or the wall.</w:t>
      </w:r>
      <w:r w:rsidR="004E28BA" w:rsidRPr="0054279C">
        <w:rPr>
          <w:rStyle w:val="FootnoteReference"/>
        </w:rPr>
        <w:footnoteReference w:id="8"/>
      </w:r>
      <w:r w:rsidR="00140837" w:rsidRPr="0054279C">
        <w:t xml:space="preserve"> Th</w:t>
      </w:r>
      <w:r w:rsidR="00B82AF8" w:rsidRPr="0054279C">
        <w:t>ese conditions correspond</w:t>
      </w:r>
      <w:r w:rsidR="00140837" w:rsidRPr="0054279C">
        <w:t xml:space="preserve"> to</w:t>
      </w:r>
      <w:r w:rsidRPr="0054279C">
        <w:t xml:space="preserve"> level 2 security cells.</w:t>
      </w:r>
      <w:r w:rsidR="006A31DD" w:rsidRPr="0054279C">
        <w:t xml:space="preserve"> Moreover, the AOB</w:t>
      </w:r>
      <w:r w:rsidR="009422A9" w:rsidRPr="0054279C">
        <w:t xml:space="preserve"> noticed that in specially secured cell</w:t>
      </w:r>
      <w:r w:rsidR="001D4677" w:rsidRPr="0054279C">
        <w:t>s</w:t>
      </w:r>
      <w:r w:rsidR="009422A9" w:rsidRPr="0054279C">
        <w:t xml:space="preserve"> of category 3, the alarm buttons are</w:t>
      </w:r>
      <w:r w:rsidR="00140837" w:rsidRPr="0054279C">
        <w:t xml:space="preserve"> frequently</w:t>
      </w:r>
      <w:r w:rsidR="009422A9" w:rsidRPr="0054279C">
        <w:t xml:space="preserve"> not marked.</w:t>
      </w:r>
      <w:r w:rsidR="004E28BA" w:rsidRPr="0054279C">
        <w:rPr>
          <w:rStyle w:val="FootnoteReference"/>
        </w:rPr>
        <w:footnoteReference w:id="9"/>
      </w:r>
      <w:r w:rsidR="009422A9" w:rsidRPr="0054279C">
        <w:t xml:space="preserve"> </w:t>
      </w:r>
    </w:p>
    <w:p w14:paraId="58AE7553" w14:textId="536F7A4F" w:rsidR="00AA4742" w:rsidRPr="0054279C" w:rsidRDefault="00AA4742" w:rsidP="00AA4742">
      <w:pPr>
        <w:pStyle w:val="ListParagraph"/>
        <w:ind w:left="0"/>
        <w:jc w:val="both"/>
      </w:pPr>
    </w:p>
    <w:p w14:paraId="7662C27A" w14:textId="216C283A" w:rsidR="006F1820" w:rsidRDefault="009422A9" w:rsidP="00AA4742">
      <w:pPr>
        <w:pStyle w:val="ListParagraph"/>
        <w:numPr>
          <w:ilvl w:val="0"/>
          <w:numId w:val="5"/>
        </w:numPr>
        <w:ind w:left="0" w:hanging="11"/>
        <w:jc w:val="both"/>
      </w:pPr>
      <w:r w:rsidRPr="0054279C">
        <w:t>This is, however, necessary as persons who are in crisis and could potentially harm themselves are placed in specially se</w:t>
      </w:r>
      <w:r w:rsidR="00A83D4D" w:rsidRPr="0054279C">
        <w:t>cured cells. In case of an emergency, the call button is the only way to communicate with the guards. Moreover, the AOB</w:t>
      </w:r>
      <w:r w:rsidR="008402C0" w:rsidRPr="0054279C">
        <w:t xml:space="preserve"> </w:t>
      </w:r>
      <w:r w:rsidR="00A83D4D" w:rsidRPr="0054279C">
        <w:t xml:space="preserve">is of the opinion that </w:t>
      </w:r>
      <w:r w:rsidR="008402C0" w:rsidRPr="0054279C">
        <w:t xml:space="preserve">there is no reason to increase security measures for detainees who simply wish to be placed in single detention. Cells of category 1 do not have the purpose </w:t>
      </w:r>
      <w:r w:rsidR="009F006F" w:rsidRPr="0054279C">
        <w:t>of isolating</w:t>
      </w:r>
      <w:r w:rsidR="008402C0" w:rsidRPr="0054279C">
        <w:t xml:space="preserve"> for security </w:t>
      </w:r>
      <w:r w:rsidR="00EF70C0" w:rsidRPr="0054279C">
        <w:t xml:space="preserve">purposes therefore no distinction should be made to multiple person cells. </w:t>
      </w:r>
    </w:p>
    <w:p w14:paraId="4D500D37" w14:textId="2EC990BB" w:rsidR="00AA4742" w:rsidRPr="0054279C" w:rsidRDefault="00AA4742" w:rsidP="00AA4742">
      <w:pPr>
        <w:pStyle w:val="ListParagraph"/>
        <w:ind w:left="0"/>
        <w:jc w:val="both"/>
      </w:pPr>
    </w:p>
    <w:p w14:paraId="7E7B6757" w14:textId="7348CBBB" w:rsidR="00D44D70" w:rsidRDefault="006F1820" w:rsidP="00AA4742">
      <w:pPr>
        <w:pStyle w:val="ListParagraph"/>
        <w:numPr>
          <w:ilvl w:val="0"/>
          <w:numId w:val="5"/>
        </w:numPr>
        <w:ind w:left="0" w:hanging="11"/>
        <w:jc w:val="both"/>
      </w:pPr>
      <w:r w:rsidRPr="0054279C">
        <w:t xml:space="preserve">To address reoccurring concerns about </w:t>
      </w:r>
      <w:r w:rsidR="00A3472E" w:rsidRPr="0054279C">
        <w:t>living standards</w:t>
      </w:r>
      <w:r w:rsidR="00BB3A77">
        <w:t>, including structural, and hygiene as well as</w:t>
      </w:r>
      <w:r w:rsidR="00A3472E" w:rsidRPr="0054279C">
        <w:t xml:space="preserve"> </w:t>
      </w:r>
      <w:r w:rsidR="00BB3A77">
        <w:t>employment possibilities</w:t>
      </w:r>
      <w:r w:rsidR="00A3472E" w:rsidRPr="0054279C">
        <w:t xml:space="preserve">, </w:t>
      </w:r>
      <w:r w:rsidR="00995EE4" w:rsidRPr="0054279C">
        <w:t>the BMI and the AOB exchanged developments in a working group from 2014 to 2018</w:t>
      </w:r>
      <w:r w:rsidR="00305D0D" w:rsidRPr="0054279C">
        <w:t>.</w:t>
      </w:r>
      <w:r w:rsidR="006C677E" w:rsidRPr="0054279C">
        <w:t xml:space="preserve"> Recommendations</w:t>
      </w:r>
      <w:r w:rsidR="00BB3A77">
        <w:t xml:space="preserve"> that were</w:t>
      </w:r>
      <w:r w:rsidR="006C677E" w:rsidRPr="0054279C">
        <w:t xml:space="preserve"> </w:t>
      </w:r>
      <w:r w:rsidR="00E8283A" w:rsidRPr="0054279C">
        <w:t>discussed in the working group</w:t>
      </w:r>
      <w:r w:rsidR="006C677E" w:rsidRPr="0054279C">
        <w:t xml:space="preserve"> are not always implemented.</w:t>
      </w:r>
      <w:r w:rsidR="00E8283A" w:rsidRPr="0054279C">
        <w:t xml:space="preserve"> The above-mentioned standards for single cells provide an example. </w:t>
      </w:r>
      <w:r w:rsidR="00E97191" w:rsidRPr="0054279C">
        <w:t>In addition,</w:t>
      </w:r>
      <w:r w:rsidR="00E8283A" w:rsidRPr="0054279C">
        <w:t xml:space="preserve"> the new decree for standards in police detention centers announced by the </w:t>
      </w:r>
      <w:r w:rsidR="00552425" w:rsidRPr="0054279C">
        <w:t>BMI</w:t>
      </w:r>
      <w:r w:rsidR="00E8283A" w:rsidRPr="0054279C">
        <w:t xml:space="preserve"> in 2022, illustrates that recommendations are ignored.</w:t>
      </w:r>
      <w:r w:rsidR="00552425" w:rsidRPr="0054279C">
        <w:t xml:space="preserve"> </w:t>
      </w:r>
      <w:r w:rsidR="006A31DD" w:rsidRPr="0054279C">
        <w:t>Contrary t</w:t>
      </w:r>
      <w:r w:rsidR="00B92C0B" w:rsidRPr="0054279C">
        <w:t>o the structural standards that</w:t>
      </w:r>
      <w:r w:rsidR="006A31DD" w:rsidRPr="0054279C">
        <w:t xml:space="preserve"> were agreed</w:t>
      </w:r>
      <w:r w:rsidR="00BB3A77">
        <w:t xml:space="preserve"> upon within the working group</w:t>
      </w:r>
      <w:r w:rsidR="006A31DD" w:rsidRPr="0054279C">
        <w:t xml:space="preserve">, the decree </w:t>
      </w:r>
      <w:r w:rsidR="00103952" w:rsidRPr="0054279C">
        <w:t>envisages that renovations are only implemented "in any case in the context of new buildings, extensions</w:t>
      </w:r>
      <w:r w:rsidR="00944B70">
        <w:t>,</w:t>
      </w:r>
      <w:r w:rsidR="00103952" w:rsidRPr="0054279C">
        <w:t xml:space="preserve"> and major renovations".</w:t>
      </w:r>
    </w:p>
    <w:p w14:paraId="5E5BC2AB" w14:textId="4FA4E987" w:rsidR="00AA4742" w:rsidRPr="0054279C" w:rsidRDefault="00AA4742" w:rsidP="00AA4742">
      <w:pPr>
        <w:pStyle w:val="ListParagraph"/>
        <w:ind w:left="0"/>
        <w:jc w:val="both"/>
      </w:pPr>
    </w:p>
    <w:p w14:paraId="7B0D2084" w14:textId="515126F1" w:rsidR="00D44D70" w:rsidRPr="00EE1F6F" w:rsidRDefault="00917639" w:rsidP="00AA4742">
      <w:pPr>
        <w:pStyle w:val="ListParagraph"/>
        <w:numPr>
          <w:ilvl w:val="0"/>
          <w:numId w:val="5"/>
        </w:numPr>
        <w:ind w:left="0" w:hanging="11"/>
        <w:jc w:val="both"/>
      </w:pPr>
      <w:r w:rsidRPr="0054279C">
        <w:t>The AOB sees this</w:t>
      </w:r>
      <w:r w:rsidR="00D44D70" w:rsidRPr="0054279C">
        <w:t xml:space="preserve"> as a regressive step in the implementation of the human rights standards developed over four years by the working group. Furthermore, </w:t>
      </w:r>
      <w:r w:rsidR="00C91B1F">
        <w:t>the</w:t>
      </w:r>
      <w:r w:rsidR="00D44D70" w:rsidRPr="0054279C">
        <w:t xml:space="preserve"> </w:t>
      </w:r>
      <w:r w:rsidR="00BB3A77">
        <w:t>wording</w:t>
      </w:r>
      <w:r w:rsidR="00C91B1F">
        <w:t xml:space="preserve"> of the BMI</w:t>
      </w:r>
      <w:r w:rsidR="00BB3A77">
        <w:t xml:space="preserve"> </w:t>
      </w:r>
      <w:r w:rsidR="00D44D70" w:rsidRPr="0054279C">
        <w:t>r</w:t>
      </w:r>
      <w:r w:rsidR="00BB3A77">
        <w:t>a</w:t>
      </w:r>
      <w:r w:rsidR="00D44D70" w:rsidRPr="0054279C">
        <w:t>ise</w:t>
      </w:r>
      <w:r w:rsidR="00BB3A77">
        <w:t xml:space="preserve">s </w:t>
      </w:r>
      <w:r w:rsidR="00D44D70" w:rsidRPr="0054279C">
        <w:t>concerns</w:t>
      </w:r>
      <w:r w:rsidR="009A0B2D">
        <w:t xml:space="preserve"> about</w:t>
      </w:r>
      <w:r w:rsidR="00E97191" w:rsidRPr="0054279C">
        <w:t xml:space="preserve"> </w:t>
      </w:r>
      <w:r w:rsidR="00BB3A77">
        <w:t>whether</w:t>
      </w:r>
      <w:r w:rsidR="00D44D70" w:rsidRPr="0054279C">
        <w:t xml:space="preserve"> the implementation of all standards that were </w:t>
      </w:r>
      <w:r w:rsidR="009A01D4">
        <w:t>adopted by the working group</w:t>
      </w:r>
      <w:r w:rsidR="00D44D70" w:rsidRPr="0054279C">
        <w:t xml:space="preserve"> can only be realized through extensive structural measures.</w:t>
      </w:r>
      <w:r w:rsidR="00E97191" w:rsidRPr="0054279C">
        <w:rPr>
          <w:rStyle w:val="FootnoteReference"/>
        </w:rPr>
        <w:footnoteReference w:id="10"/>
      </w:r>
    </w:p>
    <w:p w14:paraId="14C5AED9" w14:textId="0DF5CA0A" w:rsidR="000F56FC" w:rsidRDefault="00B97161" w:rsidP="001515D5">
      <w:pPr>
        <w:pStyle w:val="NoSpacing"/>
        <w:spacing w:line="276" w:lineRule="auto"/>
      </w:pPr>
      <w:r w:rsidRPr="00E97191">
        <w:rPr>
          <w:noProof/>
          <w:highlight w:val="green"/>
        </w:rPr>
        <w:lastRenderedPageBreak/>
        <mc:AlternateContent>
          <mc:Choice Requires="wps">
            <w:drawing>
              <wp:anchor distT="45720" distB="45720" distL="114300" distR="114300" simplePos="0" relativeHeight="251677696" behindDoc="0" locked="0" layoutInCell="1" allowOverlap="1" wp14:anchorId="5EF2168A" wp14:editId="2C360FF9">
                <wp:simplePos x="0" y="0"/>
                <wp:positionH relativeFrom="column">
                  <wp:posOffset>-4445</wp:posOffset>
                </wp:positionH>
                <wp:positionV relativeFrom="paragraph">
                  <wp:posOffset>243205</wp:posOffset>
                </wp:positionV>
                <wp:extent cx="5705475" cy="2952750"/>
                <wp:effectExtent l="0" t="0" r="9525" b="0"/>
                <wp:wrapSquare wrapText="bothSides"/>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952750"/>
                        </a:xfrm>
                        <a:prstGeom prst="rect">
                          <a:avLst/>
                        </a:prstGeom>
                        <a:solidFill>
                          <a:schemeClr val="accent3">
                            <a:lumMod val="20000"/>
                            <a:lumOff val="80000"/>
                          </a:schemeClr>
                        </a:solidFill>
                        <a:ln w="9525">
                          <a:noFill/>
                          <a:miter lim="800000"/>
                          <a:headEnd/>
                          <a:tailEnd/>
                        </a:ln>
                      </wps:spPr>
                      <wps:txbx>
                        <w:txbxContent>
                          <w:p w14:paraId="6706AEC0" w14:textId="77777777" w:rsidR="00515790" w:rsidRPr="0054279C" w:rsidRDefault="00515790" w:rsidP="00E97191">
                            <w:pPr>
                              <w:pStyle w:val="ListParagraph"/>
                              <w:numPr>
                                <w:ilvl w:val="0"/>
                                <w:numId w:val="1"/>
                              </w:numPr>
                              <w:jc w:val="both"/>
                            </w:pPr>
                            <w:r w:rsidRPr="0054279C">
                              <w:t>The AOB recommends that the BMI takes measures to adjust the living conditions in police detention centers to meet the recommendations made in the working group.</w:t>
                            </w:r>
                          </w:p>
                          <w:p w14:paraId="066AED7F" w14:textId="77777777" w:rsidR="00515790" w:rsidRPr="0054279C" w:rsidRDefault="00515790" w:rsidP="00E97191">
                            <w:pPr>
                              <w:pStyle w:val="ListParagraph"/>
                              <w:numPr>
                                <w:ilvl w:val="0"/>
                                <w:numId w:val="1"/>
                              </w:numPr>
                              <w:jc w:val="both"/>
                            </w:pPr>
                            <w:r w:rsidRPr="0054279C">
                              <w:t xml:space="preserve">In all police detention centers, there shall be a sufficient number of cells suitable for the enforcement of single detention pursuant to Section 5 and 5B (2)(4) Detention Regulation. </w:t>
                            </w:r>
                          </w:p>
                          <w:p w14:paraId="4F25CA46" w14:textId="77777777" w:rsidR="00515790" w:rsidRPr="0054279C" w:rsidRDefault="00515790" w:rsidP="00E97191">
                            <w:pPr>
                              <w:pStyle w:val="ListParagraph"/>
                              <w:numPr>
                                <w:ilvl w:val="0"/>
                                <w:numId w:val="1"/>
                              </w:numPr>
                              <w:jc w:val="both"/>
                            </w:pPr>
                            <w:r w:rsidRPr="0054279C">
                              <w:t xml:space="preserve">All single cells must have an alarm button that is clearly marked. </w:t>
                            </w:r>
                          </w:p>
                          <w:p w14:paraId="77CDAE8D" w14:textId="77777777" w:rsidR="00515790" w:rsidRPr="0054279C" w:rsidRDefault="00515790" w:rsidP="00E97191">
                            <w:pPr>
                              <w:pStyle w:val="ListParagraph"/>
                              <w:numPr>
                                <w:ilvl w:val="0"/>
                                <w:numId w:val="1"/>
                              </w:numPr>
                              <w:jc w:val="both"/>
                            </w:pPr>
                            <w:r w:rsidRPr="0054279C">
                              <w:t xml:space="preserve">Single cells pursuant to Section 5 of the Detention Regulation must be fitted with a sink, supply of hot and cold water, a sit down toilet, a bed, table, and seating. </w:t>
                            </w:r>
                          </w:p>
                          <w:p w14:paraId="28AE503C" w14:textId="77777777" w:rsidR="00515790" w:rsidRPr="0054279C" w:rsidRDefault="00515790" w:rsidP="00E97191">
                            <w:pPr>
                              <w:pStyle w:val="ListParagraph"/>
                              <w:numPr>
                                <w:ilvl w:val="0"/>
                                <w:numId w:val="1"/>
                              </w:numPr>
                              <w:jc w:val="both"/>
                            </w:pPr>
                            <w:r w:rsidRPr="0054279C">
                              <w:t>Toilets in cells for multiple inmates in police detention centers must be completely separated from the rest of the cell.</w:t>
                            </w:r>
                          </w:p>
                          <w:p w14:paraId="4248CEC3" w14:textId="77777777" w:rsidR="00515790" w:rsidRPr="0054279C" w:rsidRDefault="00515790" w:rsidP="00E97191">
                            <w:pPr>
                              <w:pStyle w:val="ListParagraph"/>
                              <w:numPr>
                                <w:ilvl w:val="0"/>
                                <w:numId w:val="1"/>
                              </w:numPr>
                              <w:jc w:val="both"/>
                            </w:pPr>
                            <w:r w:rsidRPr="0054279C">
                              <w:t>The technical surveillance of all cells used for security purposes should be carried out using video surveillance that is independent of any light source and in full respect of the personal space of the detainees</w:t>
                            </w:r>
                          </w:p>
                          <w:p w14:paraId="7E30D4D2" w14:textId="77777777" w:rsidR="00515790" w:rsidRPr="0054279C" w:rsidRDefault="00515790" w:rsidP="00E97191">
                            <w:pPr>
                              <w:pStyle w:val="ListParagraph"/>
                              <w:numPr>
                                <w:ilvl w:val="0"/>
                                <w:numId w:val="1"/>
                              </w:numPr>
                              <w:jc w:val="both"/>
                            </w:pPr>
                            <w:r w:rsidRPr="0054279C">
                              <w:t>Door peephole cameras with infrared function or a residual light amplifier should be used when needed in order to avoid having to turn on the cell lighting and thus disturb the detainees’ sleep during cell patrols because the spyholes are too small.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F2168A" id="_x0000_t202" coordsize="21600,21600" o:spt="202" path="m,l,21600r21600,l21600,xe">
                <v:stroke joinstyle="miter"/>
                <v:path gradientshapeok="t" o:connecttype="rect"/>
              </v:shapetype>
              <v:shape id="Textfeld 2" o:spid="_x0000_s1026" type="#_x0000_t202" style="position:absolute;margin-left:-.35pt;margin-top:19.15pt;width:449.25pt;height:23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" fillcolor="#ededed [662]" stroked="f">
                <v:textbox>
                  <w:txbxContent>
                    <w:p w14:paraId="6706AEC0" w14:textId="77777777" w:rsidR="00515790" w:rsidRPr="0054279C" w:rsidRDefault="00515790" w:rsidP="00E97191">
                      <w:pPr>
                        <w:pStyle w:val="Listenabsatz"/>
                        <w:numPr>
                          <w:ilvl w:val="0"/>
                          <w:numId w:val="1"/>
                        </w:numPr>
                        <w:jc w:val="both"/>
                      </w:pPr>
                      <w:r w:rsidRPr="0054279C">
                        <w:t xml:space="preserve">The AOB recommends that the BMI </w:t>
                      </w:r>
                      <w:proofErr w:type="gramStart"/>
                      <w:r w:rsidRPr="0054279C">
                        <w:t>takes</w:t>
                      </w:r>
                      <w:proofErr w:type="gramEnd"/>
                      <w:r w:rsidRPr="0054279C">
                        <w:t xml:space="preserve"> measures to adjust the living conditions in police detention centers to meet the recommendations made in the working group.</w:t>
                      </w:r>
                    </w:p>
                    <w:p w14:paraId="066AED7F" w14:textId="77777777" w:rsidR="00515790" w:rsidRPr="0054279C" w:rsidRDefault="00515790" w:rsidP="00E97191">
                      <w:pPr>
                        <w:pStyle w:val="Listenabsatz"/>
                        <w:numPr>
                          <w:ilvl w:val="0"/>
                          <w:numId w:val="1"/>
                        </w:numPr>
                        <w:jc w:val="both"/>
                      </w:pPr>
                      <w:r w:rsidRPr="0054279C">
                        <w:t>In all police detention centers, there shall be a sufficient number of cells suitable for the enforcement of single detention pursuant to Section 5 and 5B (2</w:t>
                      </w:r>
                      <w:proofErr w:type="gramStart"/>
                      <w:r w:rsidRPr="0054279C">
                        <w:t>)(</w:t>
                      </w:r>
                      <w:proofErr w:type="gramEnd"/>
                      <w:r w:rsidRPr="0054279C">
                        <w:t xml:space="preserve">4) Detention Regulation. </w:t>
                      </w:r>
                    </w:p>
                    <w:p w14:paraId="4F25CA46" w14:textId="77777777" w:rsidR="00515790" w:rsidRPr="0054279C" w:rsidRDefault="00515790" w:rsidP="00E97191">
                      <w:pPr>
                        <w:pStyle w:val="Listenabsatz"/>
                        <w:numPr>
                          <w:ilvl w:val="0"/>
                          <w:numId w:val="1"/>
                        </w:numPr>
                        <w:jc w:val="both"/>
                      </w:pPr>
                      <w:r w:rsidRPr="0054279C">
                        <w:t xml:space="preserve">All single cells must have an alarm button that is clearly marked. </w:t>
                      </w:r>
                    </w:p>
                    <w:p w14:paraId="77CDAE8D" w14:textId="77777777" w:rsidR="00515790" w:rsidRPr="0054279C" w:rsidRDefault="00515790" w:rsidP="00E97191">
                      <w:pPr>
                        <w:pStyle w:val="Listenabsatz"/>
                        <w:numPr>
                          <w:ilvl w:val="0"/>
                          <w:numId w:val="1"/>
                        </w:numPr>
                        <w:jc w:val="both"/>
                      </w:pPr>
                      <w:r w:rsidRPr="0054279C">
                        <w:t xml:space="preserve">Single cells pursuant to Section 5 of the Detention Regulation must be fitted with a sink, supply of hot and cold water, a sit down toilet, a bed, table, and seating. </w:t>
                      </w:r>
                    </w:p>
                    <w:p w14:paraId="28AE503C" w14:textId="77777777" w:rsidR="00515790" w:rsidRPr="0054279C" w:rsidRDefault="00515790" w:rsidP="00E97191">
                      <w:pPr>
                        <w:pStyle w:val="Listenabsatz"/>
                        <w:numPr>
                          <w:ilvl w:val="0"/>
                          <w:numId w:val="1"/>
                        </w:numPr>
                        <w:jc w:val="both"/>
                      </w:pPr>
                      <w:r w:rsidRPr="0054279C">
                        <w:t xml:space="preserve">Toilets in cells for multiple inmates in police detention centers </w:t>
                      </w:r>
                      <w:proofErr w:type="gramStart"/>
                      <w:r w:rsidRPr="0054279C">
                        <w:t>must be completely separated</w:t>
                      </w:r>
                      <w:proofErr w:type="gramEnd"/>
                      <w:r w:rsidRPr="0054279C">
                        <w:t xml:space="preserve"> from the rest of the cell.</w:t>
                      </w:r>
                    </w:p>
                    <w:p w14:paraId="4248CEC3" w14:textId="77777777" w:rsidR="00515790" w:rsidRPr="0054279C" w:rsidRDefault="00515790" w:rsidP="00E97191">
                      <w:pPr>
                        <w:pStyle w:val="Listenabsatz"/>
                        <w:numPr>
                          <w:ilvl w:val="0"/>
                          <w:numId w:val="1"/>
                        </w:numPr>
                        <w:jc w:val="both"/>
                      </w:pPr>
                      <w:r w:rsidRPr="0054279C">
                        <w:t>The technical surveillance of all cells used for security purposes should be carried out using video surveillance that is independent of any light source and in full respect of the personal space of the detainees</w:t>
                      </w:r>
                    </w:p>
                    <w:p w14:paraId="7E30D4D2" w14:textId="77777777" w:rsidR="00515790" w:rsidRPr="0054279C" w:rsidRDefault="00515790" w:rsidP="00E97191">
                      <w:pPr>
                        <w:pStyle w:val="Listenabsatz"/>
                        <w:numPr>
                          <w:ilvl w:val="0"/>
                          <w:numId w:val="1"/>
                        </w:numPr>
                        <w:jc w:val="both"/>
                      </w:pPr>
                      <w:r w:rsidRPr="0054279C">
                        <w:t xml:space="preserve">Door peephole cameras with infrared function or a residual light amplifier </w:t>
                      </w:r>
                      <w:proofErr w:type="gramStart"/>
                      <w:r w:rsidRPr="0054279C">
                        <w:t>should be used</w:t>
                      </w:r>
                      <w:proofErr w:type="gramEnd"/>
                      <w:r w:rsidRPr="0054279C">
                        <w:t xml:space="preserve"> when needed in order to avoid having to turn on the cell lighting and thus disturb the detainees’ sleep during cell patrols because the spyholes are too small.</w:t>
                      </w:r>
                    </w:p>
                  </w:txbxContent>
                </v:textbox>
                <w10:wrap type="square"/>
              </v:shape>
            </w:pict>
          </mc:Fallback>
        </mc:AlternateContent>
      </w:r>
    </w:p>
    <w:p w14:paraId="0D070ED7" w14:textId="77777777" w:rsidR="0081643C" w:rsidRDefault="0081643C">
      <w:pPr>
        <w:rPr>
          <w:rFonts w:asciiTheme="majorHAnsi" w:eastAsiaTheme="majorEastAsia" w:hAnsiTheme="majorHAnsi" w:cstheme="majorBidi"/>
          <w:color w:val="2E74B5" w:themeColor="accent1" w:themeShade="BF"/>
          <w:sz w:val="32"/>
          <w:szCs w:val="32"/>
        </w:rPr>
      </w:pPr>
      <w:r>
        <w:br w:type="page"/>
      </w:r>
    </w:p>
    <w:p w14:paraId="3D9D490E" w14:textId="5964D9DE" w:rsidR="00BC15FD" w:rsidRDefault="00BC15FD" w:rsidP="00BC15FD">
      <w:pPr>
        <w:pStyle w:val="Heading1"/>
      </w:pPr>
      <w:bookmarkStart w:id="4" w:name="_Toc161225469"/>
      <w:r>
        <w:lastRenderedPageBreak/>
        <w:t>Asylum</w:t>
      </w:r>
      <w:bookmarkEnd w:id="4"/>
    </w:p>
    <w:p w14:paraId="28B267AB" w14:textId="77777777" w:rsidR="00BC15FD" w:rsidRPr="00BC15FD" w:rsidRDefault="00BC15FD" w:rsidP="00BC15FD"/>
    <w:p w14:paraId="54100F81" w14:textId="04023CF2" w:rsidR="00842921" w:rsidRDefault="00842921" w:rsidP="00842921">
      <w:pPr>
        <w:pStyle w:val="Heading2"/>
      </w:pPr>
      <w:bookmarkStart w:id="5" w:name="_Toc161225470"/>
      <w:r>
        <w:t>Resources of</w:t>
      </w:r>
      <w:r w:rsidR="00504622">
        <w:t xml:space="preserve"> the</w:t>
      </w:r>
      <w:r>
        <w:t xml:space="preserve"> Federal Office for Migration and Asylum</w:t>
      </w:r>
      <w:bookmarkEnd w:id="5"/>
      <w:r>
        <w:t xml:space="preserve"> </w:t>
      </w:r>
    </w:p>
    <w:p w14:paraId="072FA36E" w14:textId="52FDF200" w:rsidR="00842921" w:rsidRDefault="00842921" w:rsidP="00842921"/>
    <w:p w14:paraId="7339C290" w14:textId="1CC66945" w:rsidR="00E309D7" w:rsidRPr="003C08AA" w:rsidRDefault="00E309D7" w:rsidP="00842921">
      <w:pPr>
        <w:rPr>
          <w:b/>
        </w:rPr>
      </w:pPr>
      <w:r w:rsidRPr="0054279C">
        <w:rPr>
          <w:b/>
        </w:rPr>
        <w:t xml:space="preserve">Relates to Art. 3 CAT, </w:t>
      </w:r>
      <w:r w:rsidR="00F60FC3" w:rsidRPr="0054279C">
        <w:rPr>
          <w:b/>
        </w:rPr>
        <w:t>Para. 9 LOIPR</w:t>
      </w:r>
    </w:p>
    <w:p w14:paraId="499D6516" w14:textId="0EC1B5CB" w:rsidR="00BC0B30" w:rsidRDefault="00655842" w:rsidP="00AA4742">
      <w:pPr>
        <w:pStyle w:val="ListParagraph"/>
        <w:numPr>
          <w:ilvl w:val="0"/>
          <w:numId w:val="5"/>
        </w:numPr>
        <w:ind w:left="0" w:firstLine="0"/>
        <w:jc w:val="both"/>
      </w:pPr>
      <w:r>
        <w:t>Since</w:t>
      </w:r>
      <w:r w:rsidR="00024068">
        <w:t xml:space="preserve"> summer</w:t>
      </w:r>
      <w:r w:rsidR="002236F9">
        <w:t xml:space="preserve"> </w:t>
      </w:r>
      <w:r w:rsidR="00024068">
        <w:t>2023, t</w:t>
      </w:r>
      <w:r w:rsidR="00842921" w:rsidRPr="0054279C">
        <w:t xml:space="preserve">he AOB recorded a significant increase in complaints </w:t>
      </w:r>
      <w:r w:rsidR="00024068">
        <w:t>related to asylum matters</w:t>
      </w:r>
      <w:r w:rsidR="00842921" w:rsidRPr="0054279C">
        <w:t>, which continued in 2023. The majority of complaints</w:t>
      </w:r>
      <w:r w:rsidR="00BC0B30" w:rsidRPr="0054279C">
        <w:t xml:space="preserve"> (526 complaints) </w:t>
      </w:r>
      <w:r w:rsidR="00024068">
        <w:t>concern</w:t>
      </w:r>
      <w:r w:rsidR="00842921" w:rsidRPr="0054279C">
        <w:t xml:space="preserve"> the duration of asylum procedures that are or have been pending since 2022.</w:t>
      </w:r>
      <w:r w:rsidR="00BC0B30" w:rsidRPr="0054279C">
        <w:t xml:space="preserve"> Due to the sharp increase in complaints, the AOB held a meeting with the Director and Deputy Director of the Federal Office for Immigration and Asylum (BFA) in December 2023. </w:t>
      </w:r>
    </w:p>
    <w:p w14:paraId="07238E18" w14:textId="77777777" w:rsidR="00AA4742" w:rsidRPr="0054279C" w:rsidRDefault="00AA4742" w:rsidP="00AA4742">
      <w:pPr>
        <w:pStyle w:val="ListParagraph"/>
        <w:ind w:left="0"/>
        <w:jc w:val="both"/>
      </w:pPr>
    </w:p>
    <w:p w14:paraId="363BEAB0" w14:textId="18175D09" w:rsidR="00BC0B30" w:rsidRDefault="006E75A7" w:rsidP="00AA4742">
      <w:pPr>
        <w:pStyle w:val="ListParagraph"/>
        <w:numPr>
          <w:ilvl w:val="0"/>
          <w:numId w:val="5"/>
        </w:numPr>
        <w:ind w:left="0" w:firstLine="0"/>
        <w:jc w:val="both"/>
      </w:pPr>
      <w:r w:rsidRPr="0054279C">
        <w:t>The</w:t>
      </w:r>
      <w:r w:rsidR="00BC0B30" w:rsidRPr="0054279C">
        <w:t xml:space="preserve"> AOB learned that in 2022 </w:t>
      </w:r>
      <w:r w:rsidR="0012002A" w:rsidRPr="0054279C">
        <w:t>around 112.</w:t>
      </w:r>
      <w:r w:rsidR="00BC0B30" w:rsidRPr="0054279C">
        <w:t>000 people had filed applications for international protection. In addition, t</w:t>
      </w:r>
      <w:r w:rsidR="00024068">
        <w:t xml:space="preserve">he BFA had to process around 90.000 </w:t>
      </w:r>
      <w:r w:rsidR="006023F2">
        <w:t>applications</w:t>
      </w:r>
      <w:r w:rsidR="00BC0B30" w:rsidRPr="0054279C">
        <w:t xml:space="preserve"> from Ukraine. </w:t>
      </w:r>
      <w:r w:rsidR="0012002A" w:rsidRPr="0054279C">
        <w:t>T</w:t>
      </w:r>
      <w:r w:rsidR="00BC0B30" w:rsidRPr="0054279C">
        <w:t xml:space="preserve">he workload </w:t>
      </w:r>
      <w:r w:rsidR="0012002A" w:rsidRPr="0054279C">
        <w:t>is,</w:t>
      </w:r>
      <w:r w:rsidR="00BC0B30" w:rsidRPr="0054279C">
        <w:t xml:space="preserve"> </w:t>
      </w:r>
      <w:r w:rsidR="0012002A" w:rsidRPr="0054279C">
        <w:t xml:space="preserve">therefore, </w:t>
      </w:r>
      <w:r w:rsidR="00BC0B30" w:rsidRPr="0054279C">
        <w:t xml:space="preserve">higher than in the 2015/2016 refugee wave. Consequently, in December 2023, approximately </w:t>
      </w:r>
      <w:r w:rsidR="0012002A" w:rsidRPr="0054279C">
        <w:t>25.</w:t>
      </w:r>
      <w:r w:rsidR="00BC0B30" w:rsidRPr="0054279C">
        <w:t xml:space="preserve">500 asylum procedures were still open of which around </w:t>
      </w:r>
      <w:r w:rsidR="0012002A" w:rsidRPr="0054279C">
        <w:t>9.</w:t>
      </w:r>
      <w:r w:rsidR="00BC0B30" w:rsidRPr="0054279C">
        <w:t>000 had been p</w:t>
      </w:r>
      <w:r w:rsidR="00AA4742">
        <w:t>ending for more than six months.</w:t>
      </w:r>
    </w:p>
    <w:p w14:paraId="7C08D2F9" w14:textId="13C1FFB7" w:rsidR="00AA4742" w:rsidRPr="0054279C" w:rsidRDefault="00AA4742" w:rsidP="00AA4742">
      <w:pPr>
        <w:pStyle w:val="ListParagraph"/>
        <w:ind w:left="0"/>
        <w:jc w:val="both"/>
      </w:pPr>
    </w:p>
    <w:p w14:paraId="33A738C8" w14:textId="3B413A00" w:rsidR="0012002A" w:rsidRDefault="00AA4742" w:rsidP="00AA4742">
      <w:pPr>
        <w:pStyle w:val="ListParagraph"/>
        <w:numPr>
          <w:ilvl w:val="0"/>
          <w:numId w:val="5"/>
        </w:numPr>
        <w:ind w:left="0" w:firstLine="0"/>
        <w:jc w:val="both"/>
      </w:pPr>
      <w:r w:rsidRPr="0054279C">
        <w:rPr>
          <w:noProof/>
        </w:rPr>
        <mc:AlternateContent>
          <mc:Choice Requires="wps">
            <w:drawing>
              <wp:anchor distT="45720" distB="45720" distL="114300" distR="114300" simplePos="0" relativeHeight="251659264" behindDoc="0" locked="0" layoutInCell="1" allowOverlap="1" wp14:anchorId="6A866726" wp14:editId="7328DF1E">
                <wp:simplePos x="0" y="0"/>
                <wp:positionH relativeFrom="column">
                  <wp:posOffset>14605</wp:posOffset>
                </wp:positionH>
                <wp:positionV relativeFrom="paragraph">
                  <wp:posOffset>1264920</wp:posOffset>
                </wp:positionV>
                <wp:extent cx="5705475" cy="495300"/>
                <wp:effectExtent l="0" t="0" r="952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95300"/>
                        </a:xfrm>
                        <a:prstGeom prst="rect">
                          <a:avLst/>
                        </a:prstGeom>
                        <a:solidFill>
                          <a:schemeClr val="accent3">
                            <a:lumMod val="20000"/>
                            <a:lumOff val="80000"/>
                          </a:schemeClr>
                        </a:solidFill>
                        <a:ln w="9525">
                          <a:noFill/>
                          <a:miter lim="800000"/>
                          <a:headEnd/>
                          <a:tailEnd/>
                        </a:ln>
                      </wps:spPr>
                      <wps:txbx>
                        <w:txbxContent>
                          <w:p w14:paraId="258047B0" w14:textId="77777777" w:rsidR="00515790" w:rsidRPr="0054279C" w:rsidRDefault="00515790" w:rsidP="00BB2F75">
                            <w:pPr>
                              <w:pStyle w:val="ListParagraph"/>
                              <w:numPr>
                                <w:ilvl w:val="0"/>
                                <w:numId w:val="1"/>
                              </w:numPr>
                              <w:jc w:val="both"/>
                            </w:pPr>
                            <w:r w:rsidRPr="0054279C">
                              <w:t xml:space="preserve">The AOB urges the BFA to increase its staffing to address the backlog in asylum applications.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866726" id="_x0000_s1027" type="#_x0000_t202" style="position:absolute;left:0;text-align:left;margin-left:1.15pt;margin-top:99.6pt;width:449.25pt;height:3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" fillcolor="#ededed [662]" stroked="f">
                <v:textbox>
                  <w:txbxContent>
                    <w:p w14:paraId="258047B0" w14:textId="77777777" w:rsidR="00515790" w:rsidRPr="0054279C" w:rsidRDefault="00515790" w:rsidP="00BB2F75">
                      <w:pPr>
                        <w:pStyle w:val="Listenabsatz"/>
                        <w:numPr>
                          <w:ilvl w:val="0"/>
                          <w:numId w:val="1"/>
                        </w:numPr>
                        <w:jc w:val="both"/>
                      </w:pPr>
                      <w:r w:rsidRPr="0054279C">
                        <w:t xml:space="preserve">The AOB urges the BFA to increase its staffing to address the backlog in asylum applications. </w:t>
                      </w:r>
                    </w:p>
                  </w:txbxContent>
                </v:textbox>
                <w10:wrap type="square"/>
              </v:shape>
            </w:pict>
          </mc:Fallback>
        </mc:AlternateContent>
      </w:r>
      <w:r w:rsidR="0012002A" w:rsidRPr="0054279C">
        <w:t xml:space="preserve">A shortage of staff contributes to the lengthy asylum processes. Since 2018, the employee levels decreased steadily as staff that resigned </w:t>
      </w:r>
      <w:r w:rsidR="006E75A7" w:rsidRPr="0054279C">
        <w:t>was barely replaced</w:t>
      </w:r>
      <w:r w:rsidR="0012002A" w:rsidRPr="0054279C">
        <w:t xml:space="preserve">. </w:t>
      </w:r>
      <w:r w:rsidR="006E75A7" w:rsidRPr="0054279C">
        <w:t xml:space="preserve">To address the backlog in applications, </w:t>
      </w:r>
      <w:r w:rsidR="00D53E27" w:rsidRPr="0054279C">
        <w:t xml:space="preserve">the </w:t>
      </w:r>
      <w:r w:rsidR="006E75A7" w:rsidRPr="0054279C">
        <w:t>remaining employees at the BFA have been transferred to handle asylum application</w:t>
      </w:r>
      <w:r w:rsidR="0021287F" w:rsidRPr="0054279C">
        <w:t>s</w:t>
      </w:r>
      <w:r w:rsidR="006E75A7" w:rsidRPr="0054279C">
        <w:t xml:space="preserve">. This transfer </w:t>
      </w:r>
      <w:r w:rsidR="004E613F" w:rsidRPr="0054279C">
        <w:t xml:space="preserve">mitigated the pressure in the asylum department but increased it in other departments. These measures may help address the backlog but </w:t>
      </w:r>
      <w:r w:rsidR="006023F2">
        <w:t>in the long-term,</w:t>
      </w:r>
      <w:r w:rsidR="004E613F" w:rsidRPr="0054279C">
        <w:t xml:space="preserve"> the BFA must address the staff shortages. </w:t>
      </w:r>
    </w:p>
    <w:p w14:paraId="313A1824" w14:textId="17A4CDF9" w:rsidR="004E613F" w:rsidRDefault="004E613F" w:rsidP="00BC0B30"/>
    <w:p w14:paraId="1CBCDB7F" w14:textId="7BF566C2" w:rsidR="004E613F" w:rsidRDefault="00C10250" w:rsidP="00C10250">
      <w:pPr>
        <w:pStyle w:val="Heading2"/>
      </w:pPr>
      <w:bookmarkStart w:id="6" w:name="_Toc161225471"/>
      <w:r>
        <w:t xml:space="preserve">Federal </w:t>
      </w:r>
      <w:r w:rsidR="00EC324C">
        <w:t>Care Facilities</w:t>
      </w:r>
      <w:r>
        <w:t xml:space="preserve"> for Asylum Seekers</w:t>
      </w:r>
      <w:bookmarkEnd w:id="6"/>
      <w:r>
        <w:t xml:space="preserve"> </w:t>
      </w:r>
    </w:p>
    <w:p w14:paraId="18571537" w14:textId="33A4E850" w:rsidR="00176E15" w:rsidRDefault="00176E15" w:rsidP="00842921"/>
    <w:p w14:paraId="5871221F" w14:textId="2A1DC159" w:rsidR="00AB62B1" w:rsidRPr="0054279C" w:rsidRDefault="00AB62B1" w:rsidP="00842921">
      <w:pPr>
        <w:rPr>
          <w:b/>
        </w:rPr>
      </w:pPr>
      <w:r w:rsidRPr="0054279C">
        <w:rPr>
          <w:b/>
        </w:rPr>
        <w:t xml:space="preserve">Relates to </w:t>
      </w:r>
      <w:r w:rsidR="00175700" w:rsidRPr="0054279C">
        <w:rPr>
          <w:b/>
        </w:rPr>
        <w:t>Ar</w:t>
      </w:r>
      <w:r w:rsidR="007674CB">
        <w:rPr>
          <w:b/>
        </w:rPr>
        <w:t>t.</w:t>
      </w:r>
      <w:r w:rsidR="00175700" w:rsidRPr="0054279C">
        <w:rPr>
          <w:b/>
        </w:rPr>
        <w:t xml:space="preserve"> 3 CAT, Para. 12 LOIPR, Para. 21 CO</w:t>
      </w:r>
    </w:p>
    <w:p w14:paraId="590CED17" w14:textId="4CAA9AD9" w:rsidR="00FB3A99" w:rsidRDefault="00176E15" w:rsidP="00AA4742">
      <w:pPr>
        <w:pStyle w:val="ListParagraph"/>
        <w:numPr>
          <w:ilvl w:val="0"/>
          <w:numId w:val="5"/>
        </w:numPr>
        <w:ind w:left="0" w:firstLine="0"/>
        <w:jc w:val="both"/>
      </w:pPr>
      <w:r w:rsidRPr="0054279C">
        <w:t>Federal care facilities are</w:t>
      </w:r>
      <w:r w:rsidR="007D692B" w:rsidRPr="0054279C">
        <w:t xml:space="preserve"> </w:t>
      </w:r>
      <w:r w:rsidR="0021287F" w:rsidRPr="0054279C">
        <w:t xml:space="preserve">the </w:t>
      </w:r>
      <w:r w:rsidR="007D692B" w:rsidRPr="0054279C">
        <w:t xml:space="preserve">first processing </w:t>
      </w:r>
      <w:r w:rsidR="00912BE3" w:rsidRPr="0054279C">
        <w:t>points</w:t>
      </w:r>
      <w:r w:rsidR="007D692B" w:rsidRPr="0054279C">
        <w:t xml:space="preserve"> for asylum seeking refugees. The BFA usually orders asylum seekers to be ta</w:t>
      </w:r>
      <w:r w:rsidR="00621B68" w:rsidRPr="0054279C">
        <w:t>ken to a federal care facility</w:t>
      </w:r>
      <w:r w:rsidR="007D692B" w:rsidRPr="0054279C">
        <w:t xml:space="preserve"> for the period</w:t>
      </w:r>
      <w:r w:rsidR="00621B68" w:rsidRPr="0054279C">
        <w:t xml:space="preserve"> </w:t>
      </w:r>
      <w:r w:rsidR="006023F2">
        <w:t>during which</w:t>
      </w:r>
      <w:r w:rsidR="007D692B" w:rsidRPr="0054279C">
        <w:t xml:space="preserve"> it is decided whether they are </w:t>
      </w:r>
      <w:r w:rsidR="00912BE3" w:rsidRPr="0054279C">
        <w:t>at all</w:t>
      </w:r>
      <w:r w:rsidR="007D692B" w:rsidRPr="0054279C">
        <w:t xml:space="preserve"> eligible</w:t>
      </w:r>
      <w:r w:rsidR="00912BE3" w:rsidRPr="0054279C">
        <w:t xml:space="preserve"> for</w:t>
      </w:r>
      <w:r w:rsidR="007D692B" w:rsidRPr="0054279C">
        <w:t xml:space="preserve"> the asylums seeking process. </w:t>
      </w:r>
      <w:r w:rsidR="00FB3A99" w:rsidRPr="0054279C">
        <w:t>While federal care facilities are not traditional place</w:t>
      </w:r>
      <w:r w:rsidR="00E82371" w:rsidRPr="0054279C">
        <w:t>s</w:t>
      </w:r>
      <w:r w:rsidR="00FB3A99" w:rsidRPr="0054279C">
        <w:t xml:space="preserve"> of the deprivation of liberty, the AOB is of the opinion that</w:t>
      </w:r>
      <w:r w:rsidR="00E82371" w:rsidRPr="0054279C">
        <w:t xml:space="preserve"> the</w:t>
      </w:r>
      <w:r w:rsidR="00FB3A99" w:rsidRPr="0054279C">
        <w:t xml:space="preserve"> shared </w:t>
      </w:r>
      <w:r w:rsidR="00EC699C">
        <w:t xml:space="preserve">mass </w:t>
      </w:r>
      <w:r w:rsidR="00FB3A99" w:rsidRPr="0054279C">
        <w:t>accommodation in federal care facilities represents a severe encroachment on autonomy. Involuntary cohabitation of peopl</w:t>
      </w:r>
      <w:r w:rsidR="00F36FB0" w:rsidRPr="0054279C">
        <w:t>e, some of whom are traumatized</w:t>
      </w:r>
      <w:r w:rsidR="00FB3A99" w:rsidRPr="0054279C">
        <w:t xml:space="preserve"> in a cramped space without privacy and opportunities to retreat</w:t>
      </w:r>
      <w:r w:rsidR="00F36FB0" w:rsidRPr="0054279C">
        <w:t>,</w:t>
      </w:r>
      <w:r w:rsidR="00FB3A99" w:rsidRPr="0054279C">
        <w:t xml:space="preserve"> is stressful and may endanger mental and physical health. Additionally, this type of accommodation can also create and promote conflict.</w:t>
      </w:r>
    </w:p>
    <w:p w14:paraId="2B470528" w14:textId="77777777" w:rsidR="00AA4742" w:rsidRPr="0054279C" w:rsidRDefault="00AA4742" w:rsidP="00AA4742">
      <w:pPr>
        <w:pStyle w:val="ListParagraph"/>
        <w:ind w:left="0"/>
        <w:jc w:val="both"/>
      </w:pPr>
    </w:p>
    <w:p w14:paraId="500A9FB9" w14:textId="0BADB480" w:rsidR="00912BE3" w:rsidRPr="0054279C" w:rsidRDefault="00912BE3" w:rsidP="00AA4742">
      <w:pPr>
        <w:pStyle w:val="ListParagraph"/>
        <w:numPr>
          <w:ilvl w:val="0"/>
          <w:numId w:val="5"/>
        </w:numPr>
        <w:ind w:left="0" w:firstLine="0"/>
        <w:jc w:val="both"/>
      </w:pPr>
      <w:r w:rsidRPr="0054279C">
        <w:t>Visiting the federal care facilities, the AOB criti</w:t>
      </w:r>
      <w:r w:rsidR="00BE5C11" w:rsidRPr="0054279C">
        <w:t>cizes</w:t>
      </w:r>
      <w:r w:rsidRPr="0054279C">
        <w:t xml:space="preserve"> the material conditions. It encountered</w:t>
      </w:r>
      <w:r w:rsidR="00E82371" w:rsidRPr="0054279C">
        <w:t xml:space="preserve"> a</w:t>
      </w:r>
      <w:r w:rsidRPr="0054279C">
        <w:t xml:space="preserve"> lack of privacy due </w:t>
      </w:r>
      <w:r w:rsidR="00ED16DF">
        <w:t>to the open-plan room</w:t>
      </w:r>
      <w:r w:rsidRPr="0054279C">
        <w:t>, poor room climate, high noise level, desolate drinking water supply,</w:t>
      </w:r>
      <w:r w:rsidR="005D0300" w:rsidRPr="0054279C">
        <w:rPr>
          <w:rStyle w:val="FootnoteReference"/>
        </w:rPr>
        <w:t xml:space="preserve"> </w:t>
      </w:r>
      <w:r w:rsidR="00ED16DF">
        <w:t xml:space="preserve"> </w:t>
      </w:r>
      <w:r w:rsidRPr="0054279C">
        <w:t xml:space="preserve">lack of hygiene- and security concepts, inadequate leisure activities, and insufficient social- and medical care. </w:t>
      </w:r>
    </w:p>
    <w:p w14:paraId="7628C076" w14:textId="5AFC9C54" w:rsidR="004D2DC0" w:rsidRDefault="004D2DC0" w:rsidP="00AA4742">
      <w:pPr>
        <w:pStyle w:val="ListParagraph"/>
        <w:numPr>
          <w:ilvl w:val="0"/>
          <w:numId w:val="5"/>
        </w:numPr>
        <w:ind w:left="0" w:firstLine="0"/>
        <w:jc w:val="both"/>
      </w:pPr>
      <w:r w:rsidRPr="0054279C">
        <w:lastRenderedPageBreak/>
        <w:t xml:space="preserve">Due to the decline in residents from March 2023 and the improvements taken by the BMI, the AOB considers the deficiencies </w:t>
      </w:r>
      <w:r w:rsidR="00D027E5" w:rsidRPr="0054279C">
        <w:t xml:space="preserve">in housing </w:t>
      </w:r>
      <w:r w:rsidRPr="0054279C">
        <w:t>and care situation</w:t>
      </w:r>
      <w:r w:rsidR="00D027E5" w:rsidRPr="0054279C">
        <w:t xml:space="preserve"> in the visited federal care facilities</w:t>
      </w:r>
      <w:r w:rsidRPr="0054279C">
        <w:t xml:space="preserve"> as resolved. In the summer of 2023, the BMI closed all three federal care facilities that were </w:t>
      </w:r>
      <w:r w:rsidR="004641AA" w:rsidRPr="0054279C">
        <w:t>established</w:t>
      </w:r>
      <w:r w:rsidRPr="0054279C">
        <w:t xml:space="preserve"> in warehouses </w:t>
      </w:r>
      <w:r w:rsidR="004641AA" w:rsidRPr="0054279C">
        <w:t>no</w:t>
      </w:r>
      <w:r w:rsidR="00986620" w:rsidRPr="0054279C">
        <w:t>t</w:t>
      </w:r>
      <w:r w:rsidRPr="0054279C">
        <w:t xml:space="preserve"> allow</w:t>
      </w:r>
      <w:r w:rsidR="004641AA" w:rsidRPr="0054279C">
        <w:t>ing</w:t>
      </w:r>
      <w:r w:rsidRPr="0054279C">
        <w:t xml:space="preserve"> appropriate material conditions.</w:t>
      </w:r>
    </w:p>
    <w:p w14:paraId="280628CB" w14:textId="77777777" w:rsidR="00AA4742" w:rsidRPr="0054279C" w:rsidRDefault="00AA4742" w:rsidP="00AA4742">
      <w:pPr>
        <w:pStyle w:val="ListParagraph"/>
        <w:ind w:left="0"/>
        <w:jc w:val="both"/>
      </w:pPr>
    </w:p>
    <w:p w14:paraId="22588A8A" w14:textId="614E9DA9" w:rsidR="00DC0D72" w:rsidRDefault="00DC0D72" w:rsidP="00AA4742">
      <w:pPr>
        <w:pStyle w:val="ListParagraph"/>
        <w:numPr>
          <w:ilvl w:val="0"/>
          <w:numId w:val="5"/>
        </w:numPr>
        <w:ind w:left="0" w:firstLine="0"/>
        <w:jc w:val="both"/>
      </w:pPr>
      <w:r w:rsidRPr="0054279C">
        <w:t xml:space="preserve">Next to federal care facilities, the AOB also visited </w:t>
      </w:r>
      <w:r w:rsidR="00A470BB" w:rsidRPr="0054279C">
        <w:t xml:space="preserve">a </w:t>
      </w:r>
      <w:r w:rsidRPr="0054279C">
        <w:t xml:space="preserve">transit </w:t>
      </w:r>
      <w:r w:rsidR="00A470BB" w:rsidRPr="0054279C">
        <w:t>zon</w:t>
      </w:r>
      <w:r w:rsidR="00986620" w:rsidRPr="0054279C">
        <w:t>e</w:t>
      </w:r>
      <w:r w:rsidRPr="0054279C">
        <w:t xml:space="preserve"> where refugees arrive at the border. </w:t>
      </w:r>
      <w:r w:rsidR="00684F41" w:rsidRPr="0054279C">
        <w:t xml:space="preserve">It noticed that the capacity limits were exhausted </w:t>
      </w:r>
      <w:r w:rsidR="009F4938" w:rsidRPr="0054279C">
        <w:t>because</w:t>
      </w:r>
      <w:r w:rsidR="00684F41" w:rsidRPr="0054279C">
        <w:t xml:space="preserve"> of the large influx of </w:t>
      </w:r>
      <w:r w:rsidR="00BC364B" w:rsidRPr="0054279C">
        <w:t>asylum seekers</w:t>
      </w:r>
      <w:r w:rsidR="00684F41" w:rsidRPr="0054279C">
        <w:t>. The transit zo</w:t>
      </w:r>
      <w:r w:rsidR="00BE5C11" w:rsidRPr="0054279C">
        <w:t>ne was overcrowded and the basic</w:t>
      </w:r>
      <w:r w:rsidR="00684F41" w:rsidRPr="0054279C">
        <w:t xml:space="preserve"> needs, such as fresh clothes for the </w:t>
      </w:r>
      <w:r w:rsidR="00BC364B" w:rsidRPr="0054279C">
        <w:t>asylum seekers</w:t>
      </w:r>
      <w:r w:rsidR="00BE5C11" w:rsidRPr="0054279C">
        <w:t xml:space="preserve"> were not </w:t>
      </w:r>
      <w:r w:rsidR="00684F41" w:rsidRPr="0054279C">
        <w:t>met. Refugees who</w:t>
      </w:r>
      <w:r w:rsidR="005C7D61" w:rsidRPr="0054279C">
        <w:t xml:space="preserve"> are</w:t>
      </w:r>
      <w:r w:rsidR="00DD7381">
        <w:t xml:space="preserve"> waiting</w:t>
      </w:r>
      <w:r w:rsidR="00684F41" w:rsidRPr="0054279C">
        <w:t xml:space="preserve"> for their </w:t>
      </w:r>
      <w:r w:rsidR="009F4938" w:rsidRPr="0054279C">
        <w:t xml:space="preserve">eligibility to the asylum procedure, </w:t>
      </w:r>
      <w:r w:rsidR="00986620" w:rsidRPr="0054279C">
        <w:t>did not</w:t>
      </w:r>
      <w:r w:rsidR="009F4938" w:rsidRPr="0054279C">
        <w:t xml:space="preserve"> immediately</w:t>
      </w:r>
      <w:r w:rsidR="00684F41" w:rsidRPr="0054279C">
        <w:t xml:space="preserve"> receive basic social care, care comprising of suitable accommodation, health insurance, pocket money, payment of transportation costs, provision of clothing, information, and advice.</w:t>
      </w:r>
    </w:p>
    <w:p w14:paraId="0C97080C" w14:textId="301D148D" w:rsidR="00AA4742" w:rsidRPr="0054279C" w:rsidRDefault="00AA4742" w:rsidP="00AA4742">
      <w:pPr>
        <w:pStyle w:val="ListParagraph"/>
        <w:ind w:left="0"/>
        <w:jc w:val="both"/>
      </w:pPr>
    </w:p>
    <w:p w14:paraId="0DC92328" w14:textId="12CE0A00" w:rsidR="009F4938" w:rsidRDefault="00ED16DF" w:rsidP="00AA4742">
      <w:pPr>
        <w:pStyle w:val="ListParagraph"/>
        <w:numPr>
          <w:ilvl w:val="0"/>
          <w:numId w:val="5"/>
        </w:numPr>
        <w:ind w:left="0" w:firstLine="0"/>
        <w:jc w:val="both"/>
      </w:pPr>
      <w:r>
        <w:t>However, a</w:t>
      </w:r>
      <w:r w:rsidR="009F4938" w:rsidRPr="0054279C">
        <w:t xml:space="preserve">ccording to the </w:t>
      </w:r>
      <w:r>
        <w:t xml:space="preserve">EU </w:t>
      </w:r>
      <w:r w:rsidR="009F4938" w:rsidRPr="0054279C">
        <w:t>Reception Condition Directive (2013/33/EU), the federal government is responsible for the provision of</w:t>
      </w:r>
      <w:r w:rsidR="00C56F8F" w:rsidRPr="0054279C">
        <w:t xml:space="preserve"> basic social care. The j</w:t>
      </w:r>
      <w:r w:rsidR="009F4938" w:rsidRPr="0054279C">
        <w:t>urisprudence of the E</w:t>
      </w:r>
      <w:r>
        <w:t>uropean Court of Human Rights and the Constitutional Court</w:t>
      </w:r>
      <w:r w:rsidR="009F4938" w:rsidRPr="0054279C">
        <w:t xml:space="preserve"> </w:t>
      </w:r>
      <w:r>
        <w:t>concluded</w:t>
      </w:r>
      <w:r w:rsidR="009F4938" w:rsidRPr="0054279C">
        <w:t xml:space="preserve"> that </w:t>
      </w:r>
      <w:r>
        <w:t xml:space="preserve">a </w:t>
      </w:r>
      <w:r w:rsidR="009F4938" w:rsidRPr="0054279C">
        <w:t>basic social care system</w:t>
      </w:r>
      <w:r>
        <w:t xml:space="preserve"> that is burdened</w:t>
      </w:r>
      <w:r w:rsidR="009F4938" w:rsidRPr="0054279C">
        <w:t xml:space="preserve"> by </w:t>
      </w:r>
      <w:r>
        <w:t>a</w:t>
      </w:r>
      <w:r w:rsidR="009F4938" w:rsidRPr="0054279C">
        <w:t xml:space="preserve"> high influx of refugees is not a</w:t>
      </w:r>
      <w:r>
        <w:t xml:space="preserve"> valid</w:t>
      </w:r>
      <w:r w:rsidR="009F4938" w:rsidRPr="0054279C">
        <w:t xml:space="preserve"> reason to delay the provision of basic social car</w:t>
      </w:r>
      <w:r w:rsidR="00986620" w:rsidRPr="0054279C">
        <w:t>e. Against legal facts</w:t>
      </w:r>
      <w:r w:rsidR="009F4938" w:rsidRPr="0054279C">
        <w:t xml:space="preserve">, the BMI took the view that it is only responsible for the basic social care of asylum seekers once they are distributed to the </w:t>
      </w:r>
      <w:r w:rsidR="009F4938" w:rsidRPr="00AA4742">
        <w:rPr>
          <w:i/>
        </w:rPr>
        <w:t>Laender</w:t>
      </w:r>
      <w:r w:rsidR="009F4938" w:rsidRPr="0054279C">
        <w:t xml:space="preserve">. </w:t>
      </w:r>
    </w:p>
    <w:p w14:paraId="3E647E8F" w14:textId="12A43A5B" w:rsidR="00AA4742" w:rsidRPr="0054279C" w:rsidRDefault="00AA4742" w:rsidP="00AA4742">
      <w:pPr>
        <w:pStyle w:val="ListParagraph"/>
        <w:ind w:left="0"/>
        <w:jc w:val="both"/>
      </w:pPr>
    </w:p>
    <w:p w14:paraId="06A17ED6" w14:textId="5F8E392F" w:rsidR="00DC0D72" w:rsidRDefault="00AA4742" w:rsidP="00AA4742">
      <w:pPr>
        <w:pStyle w:val="ListParagraph"/>
        <w:numPr>
          <w:ilvl w:val="0"/>
          <w:numId w:val="5"/>
        </w:numPr>
        <w:ind w:left="0" w:firstLine="0"/>
        <w:jc w:val="both"/>
      </w:pPr>
      <w:r w:rsidRPr="0054279C">
        <w:rPr>
          <w:noProof/>
        </w:rPr>
        <mc:AlternateContent>
          <mc:Choice Requires="wps">
            <w:drawing>
              <wp:anchor distT="45720" distB="45720" distL="114300" distR="114300" simplePos="0" relativeHeight="251661312" behindDoc="0" locked="0" layoutInCell="1" allowOverlap="1" wp14:anchorId="14BA6A12" wp14:editId="51B3C0C1">
                <wp:simplePos x="0" y="0"/>
                <wp:positionH relativeFrom="column">
                  <wp:posOffset>5080</wp:posOffset>
                </wp:positionH>
                <wp:positionV relativeFrom="paragraph">
                  <wp:posOffset>887730</wp:posOffset>
                </wp:positionV>
                <wp:extent cx="5705475" cy="638175"/>
                <wp:effectExtent l="0" t="0" r="9525" b="9525"/>
                <wp:wrapSquare wrapText="bothSides"/>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38175"/>
                        </a:xfrm>
                        <a:prstGeom prst="rect">
                          <a:avLst/>
                        </a:prstGeom>
                        <a:solidFill>
                          <a:schemeClr val="accent3">
                            <a:lumMod val="20000"/>
                            <a:lumOff val="80000"/>
                          </a:schemeClr>
                        </a:solidFill>
                        <a:ln w="9525">
                          <a:noFill/>
                          <a:miter lim="800000"/>
                          <a:headEnd/>
                          <a:tailEnd/>
                        </a:ln>
                      </wps:spPr>
                      <wps:txbx>
                        <w:txbxContent>
                          <w:p w14:paraId="16964B0C" w14:textId="097B2842" w:rsidR="00515790" w:rsidRPr="0054279C" w:rsidRDefault="00515790" w:rsidP="00BB2F75">
                            <w:pPr>
                              <w:pStyle w:val="ListParagraph"/>
                              <w:numPr>
                                <w:ilvl w:val="0"/>
                                <w:numId w:val="1"/>
                              </w:numPr>
                              <w:jc w:val="both"/>
                            </w:pPr>
                            <w:r w:rsidRPr="0054279C">
                              <w:t xml:space="preserve">Asylum seekers should be admitted to the asylum procedure to the basic social welfare system in due time. </w:t>
                            </w:r>
                          </w:p>
                          <w:p w14:paraId="1EC9CEA6" w14:textId="77777777" w:rsidR="00515790" w:rsidRPr="0054279C" w:rsidRDefault="00515790" w:rsidP="00BB2F75">
                            <w:pPr>
                              <w:pStyle w:val="ListParagraph"/>
                              <w:numPr>
                                <w:ilvl w:val="0"/>
                                <w:numId w:val="1"/>
                              </w:numPr>
                              <w:jc w:val="both"/>
                            </w:pPr>
                            <w:r w:rsidRPr="0054279C">
                              <w:t xml:space="preserve">Material conditions in federal care facilities need to be improved.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A6A12" id="_x0000_s1028" type="#_x0000_t202" style="position:absolute;left:0;text-align:left;margin-left:.4pt;margin-top:69.9pt;width:449.25pt;height:5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" fillcolor="#ededed [662]" stroked="f">
                <v:textbox>
                  <w:txbxContent>
                    <w:p w14:paraId="16964B0C" w14:textId="097B2842" w:rsidR="00515790" w:rsidRPr="0054279C" w:rsidRDefault="00515790" w:rsidP="00BB2F75">
                      <w:pPr>
                        <w:pStyle w:val="Listenabsatz"/>
                        <w:numPr>
                          <w:ilvl w:val="0"/>
                          <w:numId w:val="1"/>
                        </w:numPr>
                        <w:jc w:val="both"/>
                      </w:pPr>
                      <w:r w:rsidRPr="0054279C">
                        <w:t xml:space="preserve">Asylum seekers should be admitted to the asylum procedure to the basic social welfare system in due time. </w:t>
                      </w:r>
                    </w:p>
                    <w:p w14:paraId="1EC9CEA6" w14:textId="77777777" w:rsidR="00515790" w:rsidRPr="0054279C" w:rsidRDefault="00515790" w:rsidP="00BB2F75">
                      <w:pPr>
                        <w:pStyle w:val="Listenabsatz"/>
                        <w:numPr>
                          <w:ilvl w:val="0"/>
                          <w:numId w:val="1"/>
                        </w:numPr>
                        <w:jc w:val="both"/>
                      </w:pPr>
                      <w:r w:rsidRPr="0054279C">
                        <w:t xml:space="preserve">Material conditions in federal care facilities need to be improved. </w:t>
                      </w:r>
                    </w:p>
                  </w:txbxContent>
                </v:textbox>
                <w10:wrap type="square"/>
              </v:shape>
            </w:pict>
          </mc:Fallback>
        </mc:AlternateContent>
      </w:r>
      <w:r w:rsidR="009F4938" w:rsidRPr="0054279C">
        <w:t>While the AOB recognizes that</w:t>
      </w:r>
      <w:r w:rsidR="00E23FB8" w:rsidRPr="0054279C">
        <w:t xml:space="preserve"> the</w:t>
      </w:r>
      <w:r w:rsidR="009F4938" w:rsidRPr="0054279C">
        <w:t xml:space="preserve"> basic social care system was under enormous </w:t>
      </w:r>
      <w:r w:rsidR="00ED16DF">
        <w:t>pressure</w:t>
      </w:r>
      <w:r w:rsidR="009F4938" w:rsidRPr="0054279C">
        <w:t xml:space="preserve"> during the reporting period, it sides with the opinion of the Constitutional Court</w:t>
      </w:r>
      <w:r w:rsidR="00E23FB8" w:rsidRPr="0054279C">
        <w:rPr>
          <w:rStyle w:val="FootnoteReference"/>
        </w:rPr>
        <w:footnoteReference w:id="11"/>
      </w:r>
      <w:r w:rsidR="009F4938" w:rsidRPr="0054279C">
        <w:t xml:space="preserve"> that </w:t>
      </w:r>
      <w:r w:rsidR="00C97BD5" w:rsidRPr="0054279C">
        <w:t>basic social care</w:t>
      </w:r>
      <w:r w:rsidR="009F4938" w:rsidRPr="0054279C">
        <w:t xml:space="preserve"> within the meaning of the </w:t>
      </w:r>
      <w:r w:rsidR="00C97BD5" w:rsidRPr="0054279C">
        <w:t xml:space="preserve">Reception Condition Directive </w:t>
      </w:r>
      <w:r w:rsidR="009F4938" w:rsidRPr="0054279C">
        <w:t>must be provided from the date of application as long as no decision denies, restricts or withdraws the statutory entitlement.</w:t>
      </w:r>
    </w:p>
    <w:p w14:paraId="291EB101" w14:textId="02A40AAF" w:rsidR="00F81338" w:rsidRPr="00F81338" w:rsidRDefault="00F81338" w:rsidP="00F81338"/>
    <w:p w14:paraId="59CAE125" w14:textId="22F44949" w:rsidR="00F81338" w:rsidRPr="00F81338" w:rsidRDefault="00F81338" w:rsidP="00F81338">
      <w:pPr>
        <w:pStyle w:val="Heading2"/>
      </w:pPr>
      <w:bookmarkStart w:id="7" w:name="_Toc161225472"/>
      <w:r>
        <w:t>Unaccompanied Minor Refugees</w:t>
      </w:r>
      <w:bookmarkEnd w:id="7"/>
    </w:p>
    <w:p w14:paraId="5442C948" w14:textId="1799F77D" w:rsidR="00F81338" w:rsidRDefault="00F81338" w:rsidP="00F81338"/>
    <w:p w14:paraId="08B832CE" w14:textId="062AF7DF" w:rsidR="00175700" w:rsidRPr="007D0381" w:rsidRDefault="00175700" w:rsidP="00F81338">
      <w:pPr>
        <w:rPr>
          <w:b/>
        </w:rPr>
      </w:pPr>
      <w:r w:rsidRPr="007D0381">
        <w:rPr>
          <w:b/>
        </w:rPr>
        <w:t>Relates to Art</w:t>
      </w:r>
      <w:r w:rsidR="007674CB">
        <w:rPr>
          <w:b/>
        </w:rPr>
        <w:t xml:space="preserve">. </w:t>
      </w:r>
      <w:r w:rsidRPr="007D0381">
        <w:rPr>
          <w:b/>
        </w:rPr>
        <w:t>3 CAT, Para. 11 LOIPR</w:t>
      </w:r>
      <w:r w:rsidR="003F6F76" w:rsidRPr="007D0381">
        <w:rPr>
          <w:b/>
        </w:rPr>
        <w:t>, Para. 21(a) CO</w:t>
      </w:r>
    </w:p>
    <w:p w14:paraId="174B7DE0" w14:textId="7B412820" w:rsidR="00A50763" w:rsidRDefault="00EE378C" w:rsidP="00AD4C4D">
      <w:pPr>
        <w:pStyle w:val="ListParagraph"/>
        <w:numPr>
          <w:ilvl w:val="0"/>
          <w:numId w:val="5"/>
        </w:numPr>
        <w:ind w:left="0" w:firstLine="0"/>
        <w:jc w:val="both"/>
      </w:pPr>
      <w:r w:rsidRPr="007D0381">
        <w:t xml:space="preserve">Unaccompanied minor refugees (UMR) are particularly </w:t>
      </w:r>
      <w:r w:rsidR="00B93830" w:rsidRPr="007D0381">
        <w:t xml:space="preserve">vulnerable </w:t>
      </w:r>
      <w:r w:rsidRPr="007D0381">
        <w:t xml:space="preserve">by virtue of being a refugee and an unaccompanied child. Yet, the material conditions in the federal care facilities are </w:t>
      </w:r>
      <w:r w:rsidR="00B93830" w:rsidRPr="007D0381">
        <w:t>child unfriendly</w:t>
      </w:r>
      <w:r w:rsidRPr="007D0381">
        <w:t xml:space="preserve">. </w:t>
      </w:r>
    </w:p>
    <w:p w14:paraId="0DAD5C5F" w14:textId="77777777" w:rsidR="00AD4C4D" w:rsidRPr="007D0381" w:rsidRDefault="00AD4C4D" w:rsidP="00AD4C4D">
      <w:pPr>
        <w:pStyle w:val="ListParagraph"/>
        <w:ind w:left="0"/>
        <w:jc w:val="both"/>
      </w:pPr>
    </w:p>
    <w:p w14:paraId="67E12E83" w14:textId="5478335A" w:rsidR="00A50763" w:rsidRDefault="00A50763" w:rsidP="00AD4C4D">
      <w:pPr>
        <w:pStyle w:val="ListParagraph"/>
        <w:numPr>
          <w:ilvl w:val="0"/>
          <w:numId w:val="5"/>
        </w:numPr>
        <w:ind w:left="0" w:firstLine="0"/>
        <w:jc w:val="both"/>
      </w:pPr>
      <w:r w:rsidRPr="007D0381">
        <w:t>The Convention on the Rights of the Child (CRC) was ratified as a non-self-executing treaty by Austria in 1992. In 2011, central elements of the Convention were incorporated into Austrian constitutional law through the Federal Constitutional Law on the Rights of the Child. "These include a general right to protection and care of the child as well as the adoption of the best interests of the child maxim. This must [...] be taken into account in all areas of the legal system, in education and healthcare as well as [...] in asylum and immigration law"</w:t>
      </w:r>
      <w:r w:rsidRPr="007D0381">
        <w:rPr>
          <w:rStyle w:val="FootnoteReference"/>
        </w:rPr>
        <w:footnoteReference w:id="12"/>
      </w:r>
      <w:r w:rsidRPr="007D0381">
        <w:t xml:space="preserve"> and must be given priority in all measures that affect children, whether in public or private institutions. The best interests of the child can also be found in numerous provisions of European law. For example, the Reception Condition Directive, the </w:t>
      </w:r>
      <w:r w:rsidRPr="007D0381">
        <w:lastRenderedPageBreak/>
        <w:t>Asylum Procedures Directive, the Qualification Directive, and the Dublin Regulation all contain provisions giving priority to the best interests of the child and t</w:t>
      </w:r>
      <w:r w:rsidR="004921A1">
        <w:t>he age-appropriate needs of UMR</w:t>
      </w:r>
      <w:r w:rsidRPr="007D0381">
        <w:t>.</w:t>
      </w:r>
    </w:p>
    <w:p w14:paraId="6DD48497" w14:textId="22DF6AFF" w:rsidR="00AD4C4D" w:rsidRPr="007D0381" w:rsidRDefault="00AD4C4D" w:rsidP="00AD4C4D">
      <w:pPr>
        <w:pStyle w:val="ListParagraph"/>
        <w:ind w:left="0"/>
        <w:jc w:val="both"/>
      </w:pPr>
    </w:p>
    <w:p w14:paraId="3962CCD4" w14:textId="59CA1A13" w:rsidR="00A50763" w:rsidRDefault="004921A1" w:rsidP="00AD4C4D">
      <w:pPr>
        <w:pStyle w:val="ListParagraph"/>
        <w:numPr>
          <w:ilvl w:val="0"/>
          <w:numId w:val="5"/>
        </w:numPr>
        <w:ind w:left="0" w:firstLine="0"/>
        <w:jc w:val="both"/>
      </w:pPr>
      <w:r>
        <w:t>Yet, in some facilities</w:t>
      </w:r>
      <w:r w:rsidR="00AD0936">
        <w:t>,</w:t>
      </w:r>
      <w:r w:rsidR="003C2798" w:rsidRPr="007D0381">
        <w:t xml:space="preserve"> t</w:t>
      </w:r>
      <w:r w:rsidR="00EE378C" w:rsidRPr="007D0381">
        <w:t xml:space="preserve">he AOB observed </w:t>
      </w:r>
      <w:r w:rsidR="003C2798" w:rsidRPr="007D0381">
        <w:t xml:space="preserve">unsecured windows and power outlets on the floor of the inadequately equipped playroom. </w:t>
      </w:r>
      <w:r w:rsidR="006C3022" w:rsidRPr="007D0381">
        <w:t>Apart from that,</w:t>
      </w:r>
      <w:r w:rsidR="003C2798" w:rsidRPr="007D0381">
        <w:t xml:space="preserve"> a lack of childcare, especially on the weekends, leisure and learning possibilities</w:t>
      </w:r>
      <w:r w:rsidR="00735A10" w:rsidRPr="007D0381">
        <w:t xml:space="preserve"> were identified. </w:t>
      </w:r>
      <w:r w:rsidR="00B93830" w:rsidRPr="007D0381">
        <w:t>Due to the scarcity of appropriate</w:t>
      </w:r>
      <w:r w:rsidR="008A3F91" w:rsidRPr="007D0381">
        <w:t xml:space="preserve"> care facilities, </w:t>
      </w:r>
      <w:r w:rsidR="00DE278C" w:rsidRPr="007D0381">
        <w:t xml:space="preserve">minors stay </w:t>
      </w:r>
      <w:r w:rsidR="0011682E">
        <w:t>an</w:t>
      </w:r>
      <w:r w:rsidR="008A3F91" w:rsidRPr="007D0381">
        <w:t xml:space="preserve"> average</w:t>
      </w:r>
      <w:r w:rsidR="0011682E">
        <w:t xml:space="preserve"> of</w:t>
      </w:r>
      <w:r w:rsidR="008A3F91" w:rsidRPr="007D0381">
        <w:t xml:space="preserve"> </w:t>
      </w:r>
      <w:r w:rsidR="00DE278C" w:rsidRPr="007D0381">
        <w:t>six months</w:t>
      </w:r>
      <w:r w:rsidR="008A3F91" w:rsidRPr="007D0381">
        <w:t xml:space="preserve"> at these federal care facilities</w:t>
      </w:r>
      <w:r w:rsidR="00DE278C" w:rsidRPr="007D0381">
        <w:t xml:space="preserve"> until they </w:t>
      </w:r>
      <w:r w:rsidR="008A3F91" w:rsidRPr="007D0381">
        <w:t>are</w:t>
      </w:r>
      <w:r w:rsidR="00DE278C" w:rsidRPr="007D0381">
        <w:t xml:space="preserve"> transferred</w:t>
      </w:r>
      <w:r w:rsidR="002707CA" w:rsidRPr="007D0381">
        <w:t xml:space="preserve"> to basic social care. </w:t>
      </w:r>
      <w:r w:rsidR="00A50763" w:rsidRPr="007D0381">
        <w:t>Within the group of UMR, unequal treatment between UMR of age 14 and UM</w:t>
      </w:r>
      <w:r>
        <w:t>R</w:t>
      </w:r>
      <w:r w:rsidR="00A50763" w:rsidRPr="007D0381">
        <w:t xml:space="preserve"> under the age of 14 is a common practice, while there is no legal basis for this. </w:t>
      </w:r>
      <w:r w:rsidR="0054279C" w:rsidRPr="007D0381">
        <w:t>M</w:t>
      </w:r>
      <w:r w:rsidR="00A50763" w:rsidRPr="007D0381">
        <w:t xml:space="preserve">inors </w:t>
      </w:r>
      <w:r w:rsidR="0054279C" w:rsidRPr="007D0381">
        <w:t>under the age of 14</w:t>
      </w:r>
      <w:r w:rsidR="00A50763" w:rsidRPr="007D0381">
        <w:t xml:space="preserve"> are generally taken into the immediate care of the child welfare agency. Necessary measures of care and education are taken independently of the custody proceedings pursuant to §</w:t>
      </w:r>
      <w:r w:rsidR="007D4312">
        <w:t xml:space="preserve"> </w:t>
      </w:r>
      <w:r w:rsidR="00A50763" w:rsidRPr="007D0381">
        <w:t xml:space="preserve">211 </w:t>
      </w:r>
      <w:r w:rsidR="0054279C" w:rsidRPr="007D0381">
        <w:t>Civil Code of Austria. For UMR over the age of 14</w:t>
      </w:r>
      <w:r w:rsidR="00A50763" w:rsidRPr="007D0381">
        <w:t xml:space="preserve"> the situation is different. They only receive measures of care and are transferred to a smaller facility in the </w:t>
      </w:r>
      <w:r w:rsidR="00A50763" w:rsidRPr="00AD4C4D">
        <w:rPr>
          <w:i/>
        </w:rPr>
        <w:t>Laender</w:t>
      </w:r>
      <w:r w:rsidR="00A50763" w:rsidRPr="007D0381">
        <w:t xml:space="preserve"> after the</w:t>
      </w:r>
      <w:r w:rsidR="007D0381" w:rsidRPr="007D0381">
        <w:t>ir</w:t>
      </w:r>
      <w:r w:rsidR="00A50763" w:rsidRPr="007D0381">
        <w:t xml:space="preserve"> admission to the asylum procedure. Usually, during this time neither an individual risk assessment nor social aid planning is carried out. This contradicts both the CRC and the Federal Children's Rights Act. The safety and bes</w:t>
      </w:r>
      <w:r w:rsidR="009E442F">
        <w:t>t possible development of UMR are</w:t>
      </w:r>
      <w:r w:rsidR="00A50763" w:rsidRPr="007D0381">
        <w:t xml:space="preserve"> not guaranteed if no one is responsible</w:t>
      </w:r>
      <w:r w:rsidR="008E12F0">
        <w:t xml:space="preserve"> for</w:t>
      </w:r>
      <w:r w:rsidR="00A50763" w:rsidRPr="007D0381">
        <w:t xml:space="preserve"> them to ensure their interests and support</w:t>
      </w:r>
      <w:r>
        <w:t xml:space="preserve"> </w:t>
      </w:r>
      <w:r w:rsidRPr="007D0381">
        <w:t>for a considerable period of time</w:t>
      </w:r>
      <w:r w:rsidR="00A50763" w:rsidRPr="007D0381">
        <w:t>.</w:t>
      </w:r>
    </w:p>
    <w:p w14:paraId="3A180911" w14:textId="77777777" w:rsidR="00AD4C4D" w:rsidRPr="007D0381" w:rsidRDefault="00AD4C4D" w:rsidP="00AD4C4D">
      <w:pPr>
        <w:pStyle w:val="ListParagraph"/>
        <w:ind w:left="0"/>
        <w:jc w:val="both"/>
      </w:pPr>
    </w:p>
    <w:p w14:paraId="2E9347C5" w14:textId="4497DC24" w:rsidR="00A50763" w:rsidRDefault="002707CA" w:rsidP="00AD4C4D">
      <w:pPr>
        <w:pStyle w:val="ListParagraph"/>
        <w:numPr>
          <w:ilvl w:val="0"/>
          <w:numId w:val="5"/>
        </w:numPr>
        <w:ind w:left="0" w:firstLine="0"/>
        <w:jc w:val="both"/>
      </w:pPr>
      <w:r w:rsidRPr="007D0381">
        <w:t>In November 2022, approximately 1.200 minors were still waiting to receive basic social care.</w:t>
      </w:r>
      <w:r w:rsidR="00AD6007" w:rsidRPr="007D0381">
        <w:rPr>
          <w:rStyle w:val="FootnoteReference"/>
        </w:rPr>
        <w:footnoteReference w:id="13"/>
      </w:r>
      <w:r w:rsidR="00A50763" w:rsidRPr="007D0381">
        <w:t xml:space="preserve"> In the opinion of the AOB, mass housing can never be an appropriate accommodation for UMR, as they lack individual care, sufficient protection, and local integration opportunities. Despite, the awareness of these problems, UMR have been and continue to be placed in </w:t>
      </w:r>
      <w:r w:rsidR="007146E0" w:rsidRPr="007D0381">
        <w:t>mass housing</w:t>
      </w:r>
      <w:r w:rsidR="00A50763" w:rsidRPr="007D0381">
        <w:t>. Moreover, these facilities continue to be put in operation, although the resulting risks of institutional and structural violence are well known.</w:t>
      </w:r>
    </w:p>
    <w:p w14:paraId="10E51F28" w14:textId="1BA4DC51" w:rsidR="00AD4C4D" w:rsidRPr="007D0381" w:rsidRDefault="00AD4C4D" w:rsidP="00AD4C4D">
      <w:pPr>
        <w:pStyle w:val="ListParagraph"/>
        <w:ind w:left="0"/>
        <w:jc w:val="both"/>
      </w:pPr>
    </w:p>
    <w:p w14:paraId="63351174" w14:textId="715FF78C" w:rsidR="00A50763" w:rsidRDefault="00A50763" w:rsidP="00AD4C4D">
      <w:pPr>
        <w:pStyle w:val="ListParagraph"/>
        <w:numPr>
          <w:ilvl w:val="0"/>
          <w:numId w:val="5"/>
        </w:numPr>
        <w:ind w:left="0" w:firstLine="0"/>
        <w:jc w:val="both"/>
      </w:pPr>
      <w:r w:rsidRPr="007D0381">
        <w:t>Arriving at basic social care facilities, UMR do not receive the same treatment and protection as other children of the same age who</w:t>
      </w:r>
      <w:r w:rsidR="007D0381" w:rsidRPr="007D0381">
        <w:t xml:space="preserve"> are</w:t>
      </w:r>
      <w:r w:rsidRPr="007D0381">
        <w:t>, for a variety of reasons,</w:t>
      </w:r>
      <w:r w:rsidR="007D0381" w:rsidRPr="007D0381">
        <w:t xml:space="preserve"> under the care of the </w:t>
      </w:r>
      <w:r w:rsidR="00553043" w:rsidRPr="00553043">
        <w:rPr>
          <w:i/>
        </w:rPr>
        <w:t>Laender</w:t>
      </w:r>
      <w:r w:rsidR="007D0381" w:rsidRPr="00553043">
        <w:rPr>
          <w:i/>
        </w:rPr>
        <w:t xml:space="preserve"> </w:t>
      </w:r>
      <w:r w:rsidR="007D0381" w:rsidRPr="007D0381">
        <w:t>as child and youth welfare authorities</w:t>
      </w:r>
      <w:r w:rsidR="00553043">
        <w:t>,</w:t>
      </w:r>
      <w:r w:rsidR="007D0381" w:rsidRPr="007D0381">
        <w:t xml:space="preserve"> and</w:t>
      </w:r>
      <w:r w:rsidRPr="007D0381">
        <w:t xml:space="preserve"> grow up in institutions rather than in families, ei</w:t>
      </w:r>
      <w:r w:rsidR="007D0381" w:rsidRPr="007D0381">
        <w:t>ther temporarily or permanently</w:t>
      </w:r>
      <w:r w:rsidRPr="007D0381">
        <w:t>. In contrast to</w:t>
      </w:r>
      <w:r w:rsidR="004D50ED">
        <w:t xml:space="preserve"> the</w:t>
      </w:r>
      <w:r w:rsidRPr="007D0381">
        <w:t xml:space="preserve"> child and youth welfare basic care agreement, the basic care agreement between the federal government and the </w:t>
      </w:r>
      <w:r w:rsidR="00553043" w:rsidRPr="00553043">
        <w:rPr>
          <w:i/>
        </w:rPr>
        <w:t>Laender</w:t>
      </w:r>
      <w:r w:rsidRPr="007D0381">
        <w:t xml:space="preserve"> does not stipulate any minimum requirements regarding the qualifications and experience of the staff who </w:t>
      </w:r>
      <w:r w:rsidR="00553043">
        <w:t xml:space="preserve">takes </w:t>
      </w:r>
      <w:r w:rsidRPr="007D0381">
        <w:t xml:space="preserve">care of UMR. Whether staff is qualified for the care of UMR varies from provider to provider and from federal state to federal state. </w:t>
      </w:r>
    </w:p>
    <w:p w14:paraId="09E73161" w14:textId="4BEE8057" w:rsidR="00AD4C4D" w:rsidRPr="007D0381" w:rsidRDefault="00AD4C4D" w:rsidP="00AD4C4D">
      <w:pPr>
        <w:pStyle w:val="ListParagraph"/>
        <w:ind w:left="0"/>
        <w:jc w:val="both"/>
      </w:pPr>
    </w:p>
    <w:p w14:paraId="05EB7486" w14:textId="535960B2" w:rsidR="00A50763" w:rsidRDefault="00A50763" w:rsidP="00AD4C4D">
      <w:pPr>
        <w:pStyle w:val="ListParagraph"/>
        <w:numPr>
          <w:ilvl w:val="0"/>
          <w:numId w:val="5"/>
        </w:numPr>
        <w:ind w:left="0" w:firstLine="0"/>
        <w:jc w:val="both"/>
      </w:pPr>
      <w:r w:rsidRPr="007D0381">
        <w:t>The d</w:t>
      </w:r>
      <w:r w:rsidR="007A0B5F">
        <w:t>iffering daily rates between</w:t>
      </w:r>
      <w:r w:rsidRPr="007D0381">
        <w:t xml:space="preserve"> providers of ordinary child and welfare facilities and providers of UMR facilities amplify the unequal treatment. The operators of</w:t>
      </w:r>
      <w:r w:rsidR="007D0381" w:rsidRPr="007D0381">
        <w:t xml:space="preserve"> the</w:t>
      </w:r>
      <w:r w:rsidRPr="007D0381">
        <w:t xml:space="preserve"> facilities for UMR often receive fewer daily rates leaving no incentives to provide suitable places for UMR. For instance, staff with expertise about the countries of origin,</w:t>
      </w:r>
      <w:r w:rsidR="002319EA">
        <w:t xml:space="preserve"> and</w:t>
      </w:r>
      <w:r w:rsidRPr="007D0381">
        <w:t xml:space="preserve"> reasons for flight (war, human trafficking, child soldiers) cannot be recruited due to the low daily rates.</w:t>
      </w:r>
      <w:r w:rsidR="009505A2" w:rsidRPr="007D0381">
        <w:rPr>
          <w:rStyle w:val="FootnoteReference"/>
        </w:rPr>
        <w:footnoteReference w:id="14"/>
      </w:r>
      <w:r w:rsidRPr="007D0381">
        <w:t xml:space="preserve"> Integration and educational measures for UMR are de facto less likely to be accepted if basic knowledge of trauma theory does not form the basis for educational work with UMR. The lack of qualified staff constitutes also a risk factor in connection with the disappearance of young people from care facilities</w:t>
      </w:r>
      <w:r w:rsidR="00A806DB">
        <w:t>. This is</w:t>
      </w:r>
      <w:r w:rsidRPr="007D0381">
        <w:t xml:space="preserve"> because carers</w:t>
      </w:r>
      <w:r w:rsidR="00A806DB">
        <w:t xml:space="preserve"> </w:t>
      </w:r>
      <w:r w:rsidR="00A806DB" w:rsidRPr="007D0381">
        <w:t xml:space="preserve">who are </w:t>
      </w:r>
      <w:r w:rsidR="00A806DB" w:rsidRPr="007D0381">
        <w:lastRenderedPageBreak/>
        <w:t xml:space="preserve">not adequately </w:t>
      </w:r>
      <w:r w:rsidR="00A806DB">
        <w:t>trained to</w:t>
      </w:r>
      <w:r w:rsidR="00A806DB" w:rsidRPr="007D0381">
        <w:t xml:space="preserve"> understand the experiences and risks </w:t>
      </w:r>
      <w:r w:rsidR="00A806DB">
        <w:t>UMR</w:t>
      </w:r>
      <w:r w:rsidR="00A806DB" w:rsidRPr="007D0381">
        <w:t xml:space="preserve"> face</w:t>
      </w:r>
      <w:r w:rsidR="00A806DB">
        <w:t>,</w:t>
      </w:r>
      <w:r w:rsidR="00A806DB" w:rsidRPr="007D0381">
        <w:t xml:space="preserve"> </w:t>
      </w:r>
      <w:r w:rsidR="00A806DB">
        <w:t>which involve a</w:t>
      </w:r>
      <w:r w:rsidR="00A806DB" w:rsidRPr="007D0381">
        <w:t xml:space="preserve"> vulnerability to exploitation or radicalization</w:t>
      </w:r>
      <w:r w:rsidR="00A806DB">
        <w:t>,</w:t>
      </w:r>
      <w:r w:rsidRPr="007D0381">
        <w:t xml:space="preserve"> </w:t>
      </w:r>
      <w:r w:rsidR="00A806DB">
        <w:t xml:space="preserve">cannot </w:t>
      </w:r>
      <w:r w:rsidRPr="007D0381">
        <w:t>de</w:t>
      </w:r>
      <w:r w:rsidR="00A806DB">
        <w:t>velop trusting relationships</w:t>
      </w:r>
      <w:r w:rsidRPr="007D0381">
        <w:t>.</w:t>
      </w:r>
      <w:r w:rsidRPr="007D0381">
        <w:rPr>
          <w:rStyle w:val="FootnoteReference"/>
        </w:rPr>
        <w:footnoteReference w:id="15"/>
      </w:r>
      <w:r w:rsidRPr="007D0381">
        <w:t xml:space="preserve"> </w:t>
      </w:r>
    </w:p>
    <w:p w14:paraId="05A31576" w14:textId="0A847F03" w:rsidR="00AD4C4D" w:rsidRPr="007D0381" w:rsidRDefault="00AD4C4D" w:rsidP="00AD4C4D">
      <w:pPr>
        <w:pStyle w:val="ListParagraph"/>
        <w:ind w:left="0"/>
        <w:jc w:val="both"/>
      </w:pPr>
    </w:p>
    <w:p w14:paraId="070C8D41" w14:textId="7A4D2D1A" w:rsidR="00842921" w:rsidRDefault="00A50763" w:rsidP="00AD4C4D">
      <w:pPr>
        <w:pStyle w:val="ListParagraph"/>
        <w:numPr>
          <w:ilvl w:val="0"/>
          <w:numId w:val="5"/>
        </w:numPr>
        <w:ind w:left="0" w:firstLine="0"/>
        <w:jc w:val="both"/>
      </w:pPr>
      <w:r w:rsidRPr="007D0381">
        <w:t>There are still no standardized</w:t>
      </w:r>
      <w:r w:rsidR="007D0381" w:rsidRPr="007D0381">
        <w:t>,</w:t>
      </w:r>
      <w:r w:rsidRPr="007D0381">
        <w:t xml:space="preserve"> nationwide concepts for</w:t>
      </w:r>
      <w:r w:rsidR="007D0381" w:rsidRPr="007D0381">
        <w:t xml:space="preserve"> </w:t>
      </w:r>
      <w:r w:rsidR="002C72F2">
        <w:t xml:space="preserve">the </w:t>
      </w:r>
      <w:r w:rsidR="007D0381" w:rsidRPr="007D0381">
        <w:t>daily structure and education</w:t>
      </w:r>
      <w:r w:rsidRPr="007D0381">
        <w:t xml:space="preserve"> for UMR. The AOB has repeatedly called for</w:t>
      </w:r>
      <w:r w:rsidR="007D0381" w:rsidRPr="007D0381">
        <w:t xml:space="preserve"> the creation of</w:t>
      </w:r>
      <w:r w:rsidRPr="007D0381">
        <w:t xml:space="preserve"> special care places for multiple and severely traumatized </w:t>
      </w:r>
      <w:r w:rsidR="007D0381" w:rsidRPr="007D0381">
        <w:t>UMR</w:t>
      </w:r>
      <w:r w:rsidRPr="007D0381">
        <w:t>.</w:t>
      </w:r>
      <w:r w:rsidR="0002103F">
        <w:rPr>
          <w:rStyle w:val="FootnoteReference"/>
        </w:rPr>
        <w:footnoteReference w:id="16"/>
      </w:r>
      <w:r w:rsidRPr="007D0381">
        <w:t xml:space="preserve"> Similarly, more suitable, multidisciplinary socio-therapeutic or socio-psychiatric facilities are needed for UMR minors for whom a socio-educational care setting is not (or no longer) sufficient. They must be transferred without delay to</w:t>
      </w:r>
      <w:r w:rsidR="007D0381" w:rsidRPr="007D0381">
        <w:t xml:space="preserve"> such </w:t>
      </w:r>
      <w:r w:rsidR="007D0381" w:rsidRPr="003E5995">
        <w:t>institutions</w:t>
      </w:r>
      <w:r w:rsidRPr="003E5995">
        <w:t>.</w:t>
      </w:r>
      <w:r w:rsidR="0002103F" w:rsidRPr="003E5995">
        <w:rPr>
          <w:rStyle w:val="FootnoteReference"/>
        </w:rPr>
        <w:footnoteReference w:id="17"/>
      </w:r>
    </w:p>
    <w:p w14:paraId="449CFF25" w14:textId="5E37980D" w:rsidR="00AD4C4D" w:rsidRPr="007D0381" w:rsidRDefault="00AD4C4D" w:rsidP="00AD4C4D">
      <w:pPr>
        <w:pStyle w:val="ListParagraph"/>
        <w:ind w:left="0"/>
        <w:jc w:val="both"/>
      </w:pPr>
    </w:p>
    <w:p w14:paraId="47717B9A" w14:textId="374E5B41" w:rsidR="001B2835" w:rsidRDefault="00AD4C4D" w:rsidP="00AD4C4D">
      <w:pPr>
        <w:pStyle w:val="ListParagraph"/>
        <w:numPr>
          <w:ilvl w:val="0"/>
          <w:numId w:val="5"/>
        </w:numPr>
        <w:ind w:left="0" w:firstLine="0"/>
        <w:jc w:val="both"/>
      </w:pPr>
      <w:r w:rsidRPr="00797CE6">
        <w:rPr>
          <w:noProof/>
          <w:highlight w:val="yellow"/>
        </w:rPr>
        <mc:AlternateContent>
          <mc:Choice Requires="wps">
            <w:drawing>
              <wp:anchor distT="45720" distB="45720" distL="114300" distR="114300" simplePos="0" relativeHeight="251663360" behindDoc="0" locked="0" layoutInCell="1" allowOverlap="1" wp14:anchorId="2790876C" wp14:editId="309E6A18">
                <wp:simplePos x="0" y="0"/>
                <wp:positionH relativeFrom="column">
                  <wp:posOffset>-13970</wp:posOffset>
                </wp:positionH>
                <wp:positionV relativeFrom="paragraph">
                  <wp:posOffset>1235075</wp:posOffset>
                </wp:positionV>
                <wp:extent cx="5705475" cy="4029075"/>
                <wp:effectExtent l="0" t="0" r="9525" b="9525"/>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029075"/>
                        </a:xfrm>
                        <a:prstGeom prst="rect">
                          <a:avLst/>
                        </a:prstGeom>
                        <a:solidFill>
                          <a:schemeClr val="accent3">
                            <a:lumMod val="20000"/>
                            <a:lumOff val="80000"/>
                          </a:schemeClr>
                        </a:solidFill>
                        <a:ln w="9525">
                          <a:noFill/>
                          <a:miter lim="800000"/>
                          <a:headEnd/>
                          <a:tailEnd/>
                        </a:ln>
                      </wps:spPr>
                      <wps:txbx>
                        <w:txbxContent>
                          <w:p w14:paraId="63BC5F7E" w14:textId="77777777" w:rsidR="002C72F2" w:rsidRDefault="002C72F2" w:rsidP="002C72F2">
                            <w:pPr>
                              <w:pStyle w:val="ListParagraph"/>
                              <w:numPr>
                                <w:ilvl w:val="0"/>
                                <w:numId w:val="1"/>
                              </w:numPr>
                              <w:jc w:val="both"/>
                            </w:pPr>
                            <w:r>
                              <w:t>The child and youth care facilities should take action immediately after arrival for all UMR within the framework of provisional custody and at the same time immediately apply for the transfer of custody. A legal adjustment of the custody provisions (ex lege assignment of guardians) would be desirable.</w:t>
                            </w:r>
                          </w:p>
                          <w:p w14:paraId="4CA83FBC" w14:textId="77777777" w:rsidR="002C72F2" w:rsidRDefault="002C72F2" w:rsidP="002C72F2">
                            <w:pPr>
                              <w:pStyle w:val="ListParagraph"/>
                              <w:numPr>
                                <w:ilvl w:val="0"/>
                                <w:numId w:val="1"/>
                              </w:numPr>
                              <w:jc w:val="both"/>
                            </w:pPr>
                            <w:r>
                              <w:t>A short clearing phase as part of the initial placement should enable individual assistance planning and help to find a suitable follow-up facility. For minors who have reached the age of 14, this initial placement should also take place in child-friendly facilities and not in mass accommodation. Accordingly, UMR should not be accommodated in large federal care facilities during the admission procedure (high risk potential due to accommodation with other adults, lack of child-friendly care, risk of child/human trafficking and structural violence in various forms).</w:t>
                            </w:r>
                          </w:p>
                          <w:p w14:paraId="6DA1FCC4" w14:textId="77777777" w:rsidR="002C72F2" w:rsidRDefault="002C72F2" w:rsidP="002C72F2">
                            <w:pPr>
                              <w:pStyle w:val="ListParagraph"/>
                              <w:numPr>
                                <w:ilvl w:val="0"/>
                                <w:numId w:val="1"/>
                              </w:numPr>
                              <w:jc w:val="both"/>
                            </w:pPr>
                            <w:r>
                              <w:t>For the best interest of the child and the prohibition of discrimination, it is crucial that all responsibility including custody, approval of facilities, drafting of contracts with facility providers, professional supervision, assistance planning, etc. is streamlined in the child and youth welfare agency.</w:t>
                            </w:r>
                          </w:p>
                          <w:p w14:paraId="7A6AD380" w14:textId="58DDF0D2" w:rsidR="002C72F2" w:rsidRDefault="002C72F2" w:rsidP="002C72F2">
                            <w:pPr>
                              <w:pStyle w:val="ListParagraph"/>
                              <w:numPr>
                                <w:ilvl w:val="0"/>
                                <w:numId w:val="1"/>
                              </w:numPr>
                              <w:jc w:val="both"/>
                            </w:pPr>
                            <w:r>
                              <w:t xml:space="preserve">Regular access to </w:t>
                            </w:r>
                            <w:r w:rsidRPr="00300449">
                              <w:t>socio-educational, socio-therapeutic, socio-psychiat</w:t>
                            </w:r>
                            <w:r>
                              <w:t>ric facilities</w:t>
                            </w:r>
                            <w:r w:rsidR="00D94DC0">
                              <w:t>,</w:t>
                            </w:r>
                            <w:r>
                              <w:t xml:space="preserve"> or crisis places should be available to UMR on an individual basis</w:t>
                            </w:r>
                            <w:r w:rsidRPr="00300449">
                              <w:t>.</w:t>
                            </w:r>
                          </w:p>
                          <w:p w14:paraId="18221962" w14:textId="6CB7404F" w:rsidR="00515790" w:rsidRPr="007146E0" w:rsidRDefault="002C72F2" w:rsidP="002C72F2">
                            <w:pPr>
                              <w:pStyle w:val="ListParagraph"/>
                              <w:numPr>
                                <w:ilvl w:val="0"/>
                                <w:numId w:val="1"/>
                              </w:numPr>
                              <w:jc w:val="both"/>
                            </w:pPr>
                            <w:r>
                              <w:t xml:space="preserve">For the implementation of the above-mentioned recommendations, the child and youth welfare agency should develop and implement culturally sensitive best practice models or </w:t>
                            </w:r>
                            <w:r w:rsidRPr="008C487F">
                              <w:t>innov</w:t>
                            </w:r>
                            <w:r>
                              <w:t>ative educational models for UMR</w:t>
                            </w:r>
                            <w:r w:rsidRPr="008C487F">
                              <w:t>-specific forms of care (e.g. host parents, self-care shared flats, shared flats with a special focus)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0876C" id="_x0000_s1029" type="#_x0000_t202" style="position:absolute;left:0;text-align:left;margin-left:-1.1pt;margin-top:97.25pt;width:449.25pt;height:317.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" fillcolor="#ededed [662]" stroked="f">
                <v:textbox>
                  <w:txbxContent>
                    <w:p w14:paraId="63BC5F7E" w14:textId="77777777" w:rsidR="002C72F2" w:rsidRDefault="002C72F2" w:rsidP="002C72F2">
                      <w:pPr>
                        <w:pStyle w:val="Listenabsatz"/>
                        <w:numPr>
                          <w:ilvl w:val="0"/>
                          <w:numId w:val="1"/>
                        </w:numPr>
                        <w:jc w:val="both"/>
                      </w:pPr>
                      <w:r>
                        <w:t xml:space="preserve">The child and youth care facilities should take action immediately after arrival for all UMR within the framework of provisional custody and at the same time immediately apply for the transfer of custody. A legal adjustment of the custody provisions (ex </w:t>
                      </w:r>
                      <w:proofErr w:type="spellStart"/>
                      <w:r>
                        <w:t>lege</w:t>
                      </w:r>
                      <w:proofErr w:type="spellEnd"/>
                      <w:r>
                        <w:t xml:space="preserve"> assignment of guardians) would be desirable.</w:t>
                      </w:r>
                    </w:p>
                    <w:p w14:paraId="4CA83FBC" w14:textId="77777777" w:rsidR="002C72F2" w:rsidRDefault="002C72F2" w:rsidP="002C72F2">
                      <w:pPr>
                        <w:pStyle w:val="Listenabsatz"/>
                        <w:numPr>
                          <w:ilvl w:val="0"/>
                          <w:numId w:val="1"/>
                        </w:numPr>
                        <w:jc w:val="both"/>
                      </w:pPr>
                      <w:r>
                        <w:t xml:space="preserve">A short clearing phase as part of the initial placement should enable individual assistance planning and help to find a suitable follow-up facility. For minors who have reached the age of 14, this initial placement should also take place in child-friendly facilities and not in mass accommodation. Accordingly, UMR </w:t>
                      </w:r>
                      <w:proofErr w:type="gramStart"/>
                      <w:r>
                        <w:t>should not be accommodated</w:t>
                      </w:r>
                      <w:proofErr w:type="gramEnd"/>
                      <w:r>
                        <w:t xml:space="preserve"> in large federal care facilities during the admission procedure (high risk potential due to accommodation with other adults, lack of child-friendly care, risk of child/human trafficking and structural violence in various forms).</w:t>
                      </w:r>
                    </w:p>
                    <w:p w14:paraId="6DA1FCC4" w14:textId="77777777" w:rsidR="002C72F2" w:rsidRDefault="002C72F2" w:rsidP="002C72F2">
                      <w:pPr>
                        <w:pStyle w:val="Listenabsatz"/>
                        <w:numPr>
                          <w:ilvl w:val="0"/>
                          <w:numId w:val="1"/>
                        </w:numPr>
                        <w:jc w:val="both"/>
                      </w:pPr>
                      <w:r>
                        <w:t xml:space="preserve">For the best interest of the child and the prohibition of discrimination, it is crucial that all responsibility including custody, approval of facilities, drafting of contracts with facility providers, professional supervision, assistance planning, etc. </w:t>
                      </w:r>
                      <w:proofErr w:type="gramStart"/>
                      <w:r>
                        <w:t>is streamlined</w:t>
                      </w:r>
                      <w:proofErr w:type="gramEnd"/>
                      <w:r>
                        <w:t xml:space="preserve"> in the child and youth welfare agency.</w:t>
                      </w:r>
                    </w:p>
                    <w:p w14:paraId="7A6AD380" w14:textId="58DDF0D2" w:rsidR="002C72F2" w:rsidRDefault="002C72F2" w:rsidP="002C72F2">
                      <w:pPr>
                        <w:pStyle w:val="Listenabsatz"/>
                        <w:numPr>
                          <w:ilvl w:val="0"/>
                          <w:numId w:val="1"/>
                        </w:numPr>
                        <w:jc w:val="both"/>
                      </w:pPr>
                      <w:r>
                        <w:t xml:space="preserve">Regular access to </w:t>
                      </w:r>
                      <w:r w:rsidRPr="00300449">
                        <w:t>socio-educational, socio-therapeutic, socio-psychiat</w:t>
                      </w:r>
                      <w:r>
                        <w:t>ric facilities</w:t>
                      </w:r>
                      <w:r w:rsidR="00D94DC0">
                        <w:t>,</w:t>
                      </w:r>
                      <w:r>
                        <w:t xml:space="preserve"> or crisis places should be available to UMR on an individual basis</w:t>
                      </w:r>
                      <w:r w:rsidRPr="00300449">
                        <w:t>.</w:t>
                      </w:r>
                    </w:p>
                    <w:p w14:paraId="18221962" w14:textId="6CB7404F" w:rsidR="00515790" w:rsidRPr="007146E0" w:rsidRDefault="002C72F2" w:rsidP="002C72F2">
                      <w:pPr>
                        <w:pStyle w:val="Listenabsatz"/>
                        <w:numPr>
                          <w:ilvl w:val="0"/>
                          <w:numId w:val="1"/>
                        </w:numPr>
                        <w:jc w:val="both"/>
                      </w:pPr>
                      <w:r>
                        <w:t xml:space="preserve">For the implementation of the above-mentioned recommendations, the child and youth welfare agency should develop and implement culturally sensitive best practice models or </w:t>
                      </w:r>
                      <w:r w:rsidRPr="008C487F">
                        <w:t>innov</w:t>
                      </w:r>
                      <w:r>
                        <w:t>ative educational models for UMR</w:t>
                      </w:r>
                      <w:r w:rsidRPr="008C487F">
                        <w:t>-specific forms of care (e.g. host parents, self-care shared flats, shared flats with a special focus)</w:t>
                      </w:r>
                      <w:r>
                        <w:t>.</w:t>
                      </w:r>
                    </w:p>
                  </w:txbxContent>
                </v:textbox>
                <w10:wrap type="square"/>
              </v:shape>
            </w:pict>
          </mc:Fallback>
        </mc:AlternateContent>
      </w:r>
      <w:r w:rsidR="005A50A7" w:rsidRPr="007D0381">
        <w:t>Moreover,</w:t>
      </w:r>
      <w:r w:rsidR="0084423A" w:rsidRPr="007D0381">
        <w:t xml:space="preserve"> the lack of resources results in frequent closures of facilities for UMR because owners and operators become bankrupt. Until a new investor is found</w:t>
      </w:r>
      <w:r w:rsidR="00BC0E78" w:rsidRPr="007D0381">
        <w:t>,</w:t>
      </w:r>
      <w:r w:rsidR="0084423A" w:rsidRPr="007D0381">
        <w:t xml:space="preserve"> current employment </w:t>
      </w:r>
      <w:r w:rsidR="00BC0E78" w:rsidRPr="007D0381">
        <w:t xml:space="preserve">contracts are </w:t>
      </w:r>
      <w:r w:rsidR="0084423A" w:rsidRPr="007D0381">
        <w:t>termin</w:t>
      </w:r>
      <w:r w:rsidR="00BC0E78" w:rsidRPr="007D0381">
        <w:t>ated</w:t>
      </w:r>
      <w:r w:rsidR="0084423A" w:rsidRPr="007D0381">
        <w:t xml:space="preserve"> and </w:t>
      </w:r>
      <w:r w:rsidR="00601EF4" w:rsidRPr="007D0381">
        <w:t>internal facility documentation is destroyed.</w:t>
      </w:r>
      <w:r w:rsidR="00797CE6" w:rsidRPr="00AD4C4D">
        <w:rPr>
          <w:vertAlign w:val="superscript"/>
        </w:rPr>
        <w:t xml:space="preserve"> </w:t>
      </w:r>
      <w:r w:rsidR="00797CE6" w:rsidRPr="007D0381">
        <w:rPr>
          <w:vertAlign w:val="superscript"/>
        </w:rPr>
        <w:footnoteReference w:id="18"/>
      </w:r>
      <w:r w:rsidR="00AE3A15">
        <w:t xml:space="preserve"> </w:t>
      </w:r>
      <w:r w:rsidR="00601EF4" w:rsidRPr="007D0381">
        <w:t>This not only means that UMR lose important persons of trust but also that</w:t>
      </w:r>
      <w:r w:rsidR="007D0381" w:rsidRPr="007D0381">
        <w:t>,</w:t>
      </w:r>
      <w:r w:rsidR="00797CE6" w:rsidRPr="007D0381">
        <w:rPr>
          <w:rStyle w:val="FootnoteReference"/>
        </w:rPr>
        <w:footnoteReference w:id="19"/>
      </w:r>
      <w:r w:rsidR="00601EF4" w:rsidRPr="007D0381">
        <w:t xml:space="preserve"> </w:t>
      </w:r>
      <w:r w:rsidR="00602F4B" w:rsidRPr="007D0381">
        <w:t>until</w:t>
      </w:r>
      <w:r w:rsidR="00601EF4" w:rsidRPr="007D0381">
        <w:t xml:space="preserve"> </w:t>
      </w:r>
      <w:r w:rsidR="00602F4B" w:rsidRPr="007D0381">
        <w:t xml:space="preserve">a </w:t>
      </w:r>
      <w:r w:rsidR="00601EF4" w:rsidRPr="007D0381">
        <w:t>new operator</w:t>
      </w:r>
      <w:r w:rsidR="00602F4B" w:rsidRPr="007D0381">
        <w:t xml:space="preserve"> is found</w:t>
      </w:r>
      <w:r w:rsidR="00BC0E78" w:rsidRPr="007D0381">
        <w:t>,</w:t>
      </w:r>
      <w:r w:rsidR="00602F4B" w:rsidRPr="007D0381">
        <w:t xml:space="preserve"> no staff is </w:t>
      </w:r>
      <w:r w:rsidR="00601EF4" w:rsidRPr="007D0381">
        <w:t xml:space="preserve">responsible for the UMR. The AOB </w:t>
      </w:r>
      <w:r w:rsidR="00E91C9F" w:rsidRPr="007D0381">
        <w:t xml:space="preserve">came across </w:t>
      </w:r>
      <w:r w:rsidR="00601EF4" w:rsidRPr="007D0381">
        <w:t>serious neglect and lack of investment in two accommodations because the new investor found no staff.</w:t>
      </w:r>
      <w:r w:rsidR="00797CE6" w:rsidRPr="007D0381">
        <w:rPr>
          <w:rStyle w:val="FootnoteReference"/>
        </w:rPr>
        <w:footnoteReference w:id="20"/>
      </w:r>
      <w:r w:rsidR="00601EF4">
        <w:t xml:space="preserve">   </w:t>
      </w:r>
    </w:p>
    <w:p w14:paraId="4DC75A0D" w14:textId="27116094" w:rsidR="0081643C" w:rsidRDefault="0081643C">
      <w:pPr>
        <w:rPr>
          <w:rFonts w:asciiTheme="majorHAnsi" w:eastAsiaTheme="majorEastAsia" w:hAnsiTheme="majorHAnsi" w:cstheme="majorBidi"/>
          <w:color w:val="2E74B5" w:themeColor="accent1" w:themeShade="BF"/>
          <w:sz w:val="32"/>
          <w:szCs w:val="32"/>
        </w:rPr>
      </w:pPr>
      <w:r>
        <w:br w:type="page"/>
      </w:r>
    </w:p>
    <w:p w14:paraId="6DF1DC6B" w14:textId="3736D648" w:rsidR="00BC15FD" w:rsidRDefault="00BC15FD" w:rsidP="00BC15FD">
      <w:pPr>
        <w:pStyle w:val="Heading1"/>
      </w:pPr>
      <w:bookmarkStart w:id="8" w:name="_Toc161225473"/>
      <w:r>
        <w:lastRenderedPageBreak/>
        <w:t>Retirement and Nursing Homes</w:t>
      </w:r>
      <w:bookmarkEnd w:id="8"/>
    </w:p>
    <w:p w14:paraId="56DCC541" w14:textId="77777777" w:rsidR="00BC15FD" w:rsidRPr="00BC15FD" w:rsidRDefault="00BC15FD" w:rsidP="00BC15FD"/>
    <w:p w14:paraId="2F8558F1" w14:textId="36ABC9AF" w:rsidR="00BC15FD" w:rsidRDefault="00BC15FD" w:rsidP="00BC15FD">
      <w:pPr>
        <w:pStyle w:val="Heading2"/>
      </w:pPr>
      <w:bookmarkStart w:id="9" w:name="_Toc161225474"/>
      <w:r>
        <w:t>Pain Management in Retirement and Nursing Homes</w:t>
      </w:r>
      <w:bookmarkEnd w:id="9"/>
    </w:p>
    <w:p w14:paraId="29B1E294" w14:textId="5203A87C" w:rsidR="00BC15FD" w:rsidRDefault="00BC15FD" w:rsidP="00BC15FD">
      <w:pPr>
        <w:jc w:val="both"/>
      </w:pPr>
    </w:p>
    <w:p w14:paraId="71638EEF" w14:textId="6BF342E1" w:rsidR="002D1067" w:rsidRPr="007146E0" w:rsidRDefault="002D1067" w:rsidP="00BC15FD">
      <w:pPr>
        <w:jc w:val="both"/>
        <w:rPr>
          <w:b/>
        </w:rPr>
      </w:pPr>
      <w:r w:rsidRPr="007146E0">
        <w:rPr>
          <w:b/>
        </w:rPr>
        <w:t>Relates to</w:t>
      </w:r>
      <w:r w:rsidR="00626C95" w:rsidRPr="007146E0">
        <w:rPr>
          <w:b/>
        </w:rPr>
        <w:t xml:space="preserve"> Art. 16 CAT</w:t>
      </w:r>
    </w:p>
    <w:p w14:paraId="284E171E" w14:textId="5520B006" w:rsidR="00BC15FD" w:rsidRDefault="00BC15FD" w:rsidP="00A91538">
      <w:pPr>
        <w:pStyle w:val="ListParagraph"/>
        <w:numPr>
          <w:ilvl w:val="0"/>
          <w:numId w:val="5"/>
        </w:numPr>
        <w:ind w:left="0" w:firstLine="0"/>
        <w:jc w:val="both"/>
      </w:pPr>
      <w:r w:rsidRPr="007146E0">
        <w:t>As part of its work as NPM, the AOB visits retirement and nursing homes. Falls, bedsores, malnourishment, incontinence</w:t>
      </w:r>
      <w:r w:rsidR="00E16F85" w:rsidRPr="007146E0">
        <w:t>,</w:t>
      </w:r>
      <w:r w:rsidRPr="007146E0">
        <w:t xml:space="preserve"> and pain are frequent occurrences in nursing homes,</w:t>
      </w:r>
      <w:r w:rsidR="005B79A2">
        <w:t xml:space="preserve"> and</w:t>
      </w:r>
      <w:r w:rsidRPr="007146E0">
        <w:t xml:space="preserve"> increase the d</w:t>
      </w:r>
      <w:r w:rsidR="005B79A2">
        <w:t xml:space="preserve">ependence of elderly </w:t>
      </w:r>
      <w:r w:rsidR="008517A0">
        <w:t xml:space="preserve">on care </w:t>
      </w:r>
      <w:r w:rsidR="005B79A2">
        <w:t>reducing</w:t>
      </w:r>
      <w:r w:rsidRPr="007146E0">
        <w:t xml:space="preserve"> their quality of life and self-determination.  The dependence on care personnel can restrict freedom. Therefore, nursing homes can also become</w:t>
      </w:r>
      <w:r w:rsidR="00E16F85" w:rsidRPr="007146E0">
        <w:t xml:space="preserve"> a</w:t>
      </w:r>
      <w:r w:rsidRPr="007146E0">
        <w:t xml:space="preserve"> “place where people are deprived of their liberty” pursuant to Article 1, OPCAT. </w:t>
      </w:r>
    </w:p>
    <w:p w14:paraId="0FADD7A7" w14:textId="77777777" w:rsidR="00A91538" w:rsidRPr="007146E0" w:rsidRDefault="00A91538" w:rsidP="00A91538">
      <w:pPr>
        <w:pStyle w:val="ListParagraph"/>
        <w:ind w:left="0"/>
        <w:jc w:val="both"/>
      </w:pPr>
    </w:p>
    <w:p w14:paraId="56D99B16" w14:textId="6FF65A15" w:rsidR="00BC15FD" w:rsidRDefault="00BC15FD" w:rsidP="00A91538">
      <w:pPr>
        <w:pStyle w:val="ListParagraph"/>
        <w:numPr>
          <w:ilvl w:val="0"/>
          <w:numId w:val="5"/>
        </w:numPr>
        <w:ind w:left="0" w:firstLine="0"/>
        <w:jc w:val="both"/>
      </w:pPr>
      <w:r w:rsidRPr="007146E0">
        <w:t xml:space="preserve">As a result of their dependency on others, </w:t>
      </w:r>
      <w:r w:rsidR="00FA5A16" w:rsidRPr="007146E0">
        <w:t xml:space="preserve">the </w:t>
      </w:r>
      <w:r w:rsidRPr="007146E0">
        <w:t>elderly who experience pain rely on appropriate pain management by the care person</w:t>
      </w:r>
      <w:r w:rsidR="00FA5A16" w:rsidRPr="007146E0">
        <w:t>ne</w:t>
      </w:r>
      <w:r w:rsidRPr="007146E0">
        <w:t>l. Pain management entails five measures: (1) Screening, (2) assessments, (3) measures enshrined in a treatment plan, (4) progress monitoring, and (5) evaluation.  The monitoring visi</w:t>
      </w:r>
      <w:r w:rsidR="00441109" w:rsidRPr="007146E0">
        <w:t>ts of the AOB revealed that</w:t>
      </w:r>
      <w:r w:rsidRPr="007146E0">
        <w:t xml:space="preserve"> in more than a quarter of all facilities visited, there was no structured, documented pain management system in place. Without structured pain management, there is no basis for diagnosis and suitable interventions. Hence, it is difficult to evaluate the extent to which medical and nursing care is successful.</w:t>
      </w:r>
      <w:r w:rsidRPr="007146E0">
        <w:rPr>
          <w:rStyle w:val="FootnoteReference"/>
        </w:rPr>
        <w:t xml:space="preserve"> </w:t>
      </w:r>
    </w:p>
    <w:p w14:paraId="58EABCA2" w14:textId="1575681A" w:rsidR="00A91538" w:rsidRPr="007146E0" w:rsidRDefault="00A91538" w:rsidP="00A91538">
      <w:pPr>
        <w:pStyle w:val="ListParagraph"/>
        <w:ind w:left="0"/>
        <w:jc w:val="both"/>
      </w:pPr>
    </w:p>
    <w:p w14:paraId="751F75E1" w14:textId="304565BC" w:rsidR="00BC15FD" w:rsidRDefault="00BC15FD" w:rsidP="00A91538">
      <w:pPr>
        <w:pStyle w:val="ListParagraph"/>
        <w:numPr>
          <w:ilvl w:val="0"/>
          <w:numId w:val="5"/>
        </w:numPr>
        <w:ind w:left="0" w:firstLine="0"/>
        <w:jc w:val="both"/>
      </w:pPr>
      <w:r w:rsidRPr="007146E0">
        <w:t>Even if the numbers do not necessarily mean that no pain treatment and relief is provided in the visited facilities, there is a risk that it is provided inadequately or too late. While cognitively capable elderly can express whether, where, and what pain they have, and how non-drug and</w:t>
      </w:r>
      <w:r w:rsidR="005B79A2">
        <w:t xml:space="preserve"> drug-based pain treatments take effect</w:t>
      </w:r>
      <w:r w:rsidRPr="007146E0">
        <w:t>, this cannot be assumed for people with cognitive or verbal impairments.</w:t>
      </w:r>
    </w:p>
    <w:p w14:paraId="056ADCCA" w14:textId="754DC4D3" w:rsidR="00A91538" w:rsidRPr="007146E0" w:rsidRDefault="00A91538" w:rsidP="00A91538">
      <w:pPr>
        <w:pStyle w:val="ListParagraph"/>
        <w:ind w:left="0"/>
        <w:jc w:val="both"/>
      </w:pPr>
    </w:p>
    <w:p w14:paraId="52FA1F3D" w14:textId="1369347D" w:rsidR="00BC15FD" w:rsidRDefault="00BC15FD" w:rsidP="00A91538">
      <w:pPr>
        <w:pStyle w:val="ListParagraph"/>
        <w:numPr>
          <w:ilvl w:val="0"/>
          <w:numId w:val="5"/>
        </w:numPr>
        <w:ind w:left="0" w:firstLine="0"/>
        <w:jc w:val="both"/>
      </w:pPr>
      <w:r w:rsidRPr="007146E0">
        <w:t>Studies exhibit that in Austria more than 60 percent of residents in care facilities have cognitive deficits.</w:t>
      </w:r>
      <w:r w:rsidRPr="007146E0">
        <w:rPr>
          <w:rStyle w:val="FootnoteReference"/>
        </w:rPr>
        <w:footnoteReference w:id="21"/>
      </w:r>
      <w:r w:rsidRPr="007146E0">
        <w:t xml:space="preserve"> The AOB’s monitoring visits in nursing homes show that cognitive</w:t>
      </w:r>
      <w:r w:rsidR="00E8194B" w:rsidRPr="007146E0">
        <w:t>ly</w:t>
      </w:r>
      <w:r w:rsidRPr="007146E0">
        <w:t xml:space="preserve"> and/or verbally impaired elderly have received fewer of the above mentioned pain management measures than cognitive</w:t>
      </w:r>
      <w:r w:rsidR="006711AE" w:rsidRPr="007146E0">
        <w:t>ly</w:t>
      </w:r>
      <w:r w:rsidRPr="007146E0">
        <w:t xml:space="preserve"> unimpaired elderly. Particularly, the evaluation of pain management has only occurred in 35 percent of cognitive and/or verbally impaired. In comparison, the evaluation took place in 47 percent of the cognitive healthy elderly. </w:t>
      </w:r>
    </w:p>
    <w:p w14:paraId="13BF373C" w14:textId="4536923A" w:rsidR="00A91538" w:rsidRPr="007146E0" w:rsidRDefault="00A91538" w:rsidP="00A91538">
      <w:pPr>
        <w:pStyle w:val="ListParagraph"/>
        <w:ind w:left="0"/>
        <w:jc w:val="both"/>
      </w:pPr>
    </w:p>
    <w:p w14:paraId="2B536BD1" w14:textId="6A867F4D" w:rsidR="0081643C" w:rsidRDefault="0081643C" w:rsidP="00A91538">
      <w:pPr>
        <w:pStyle w:val="ListParagraph"/>
        <w:numPr>
          <w:ilvl w:val="0"/>
          <w:numId w:val="5"/>
        </w:numPr>
        <w:ind w:left="0" w:firstLine="0"/>
        <w:jc w:val="both"/>
      </w:pPr>
      <w:r w:rsidRPr="007146E0">
        <w:t>With regard to human rights, the AOB evaluates the pain management of cognitive and/or verbally impaired elderly as concerning. Studies show that this group</w:t>
      </w:r>
      <w:r w:rsidR="003A2D66">
        <w:t>,</w:t>
      </w:r>
      <w:r w:rsidRPr="007146E0">
        <w:t xml:space="preserve"> in particular</w:t>
      </w:r>
      <w:r w:rsidR="003A2D66">
        <w:t>,</w:t>
      </w:r>
      <w:r w:rsidRPr="007146E0">
        <w:t xml:space="preserve"> has a high prevalence of pain. If pain is not recognized and not adequately treated, it has an impact on cognition. Therefore,</w:t>
      </w:r>
      <w:r>
        <w:t xml:space="preserve"> </w:t>
      </w:r>
      <w:r w:rsidRPr="007146E0">
        <w:t>insufficiently controlled pain contributes to the further deterioration of diseases that affect cognition,</w:t>
      </w:r>
      <w:r>
        <w:t xml:space="preserve"> </w:t>
      </w:r>
      <w:r w:rsidRPr="007146E0">
        <w:t>such as dementia.</w:t>
      </w:r>
    </w:p>
    <w:p w14:paraId="4C203E65" w14:textId="20C71353" w:rsidR="000B0609" w:rsidRDefault="000B0609" w:rsidP="0081643C">
      <w:pPr>
        <w:jc w:val="both"/>
      </w:pPr>
      <w:r w:rsidRPr="00EC47A5">
        <w:rPr>
          <w:noProof/>
          <w:highlight w:val="cyan"/>
        </w:rPr>
        <w:lastRenderedPageBreak/>
        <mc:AlternateContent>
          <mc:Choice Requires="wps">
            <w:drawing>
              <wp:anchor distT="45720" distB="45720" distL="114300" distR="114300" simplePos="0" relativeHeight="251708416" behindDoc="0" locked="0" layoutInCell="1" allowOverlap="1" wp14:anchorId="1D4D7593" wp14:editId="3FA43E47">
                <wp:simplePos x="0" y="0"/>
                <wp:positionH relativeFrom="column">
                  <wp:posOffset>0</wp:posOffset>
                </wp:positionH>
                <wp:positionV relativeFrom="paragraph">
                  <wp:posOffset>331470</wp:posOffset>
                </wp:positionV>
                <wp:extent cx="5705475" cy="1962150"/>
                <wp:effectExtent l="0" t="0" r="9525" b="0"/>
                <wp:wrapSquare wrapText="bothSides"/>
                <wp:docPr id="12" name="Textfeld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962150"/>
                        </a:xfrm>
                        <a:prstGeom prst="rect">
                          <a:avLst/>
                        </a:prstGeom>
                        <a:solidFill>
                          <a:schemeClr val="accent3">
                            <a:lumMod val="20000"/>
                            <a:lumOff val="80000"/>
                          </a:schemeClr>
                        </a:solidFill>
                        <a:ln w="9525">
                          <a:noFill/>
                          <a:miter lim="800000"/>
                          <a:headEnd/>
                          <a:tailEnd/>
                        </a:ln>
                      </wps:spPr>
                      <wps:txbx>
                        <w:txbxContent>
                          <w:p w14:paraId="7F62D4BA" w14:textId="77777777" w:rsidR="00515790" w:rsidRPr="007146E0" w:rsidRDefault="00515790" w:rsidP="000B0609">
                            <w:pPr>
                              <w:pStyle w:val="ListParagraph"/>
                              <w:numPr>
                                <w:ilvl w:val="0"/>
                                <w:numId w:val="1"/>
                              </w:numPr>
                              <w:jc w:val="both"/>
                            </w:pPr>
                            <w:r w:rsidRPr="007146E0">
                              <w:t>All care facilities must create structures for comprehensive, high-quality pain therapy and palliative medical care.</w:t>
                            </w:r>
                          </w:p>
                          <w:p w14:paraId="0D87E799" w14:textId="77777777" w:rsidR="00515790" w:rsidRPr="007146E0" w:rsidRDefault="00515790" w:rsidP="000B0609">
                            <w:pPr>
                              <w:pStyle w:val="ListParagraph"/>
                              <w:numPr>
                                <w:ilvl w:val="0"/>
                                <w:numId w:val="1"/>
                              </w:numPr>
                              <w:jc w:val="both"/>
                            </w:pPr>
                            <w:r w:rsidRPr="007146E0">
                              <w:t>With the admission to a nursing home, a routine screening should be carried out. After, at least every four weeks, in the event of a change in medical status and before, or during and after pain treatment (medication and/or non-medication).</w:t>
                            </w:r>
                          </w:p>
                          <w:p w14:paraId="31CC8E28" w14:textId="77777777" w:rsidR="00515790" w:rsidRPr="007146E0" w:rsidRDefault="00515790" w:rsidP="000B0609">
                            <w:pPr>
                              <w:pStyle w:val="ListParagraph"/>
                              <w:numPr>
                                <w:ilvl w:val="0"/>
                                <w:numId w:val="1"/>
                              </w:numPr>
                              <w:jc w:val="both"/>
                            </w:pPr>
                            <w:r w:rsidRPr="007146E0">
                              <w:t>If self-reporting of pain is not possible, it must be specifically ascertained whether residents have illnesses that could potentially trigger pain or whether typical pain-related behaviors occur.</w:t>
                            </w:r>
                          </w:p>
                          <w:p w14:paraId="0F766981" w14:textId="77777777" w:rsidR="00515790" w:rsidRPr="007146E0" w:rsidRDefault="00515790" w:rsidP="000B0609">
                            <w:pPr>
                              <w:pStyle w:val="ListParagraph"/>
                              <w:numPr>
                                <w:ilvl w:val="0"/>
                                <w:numId w:val="1"/>
                              </w:numPr>
                              <w:jc w:val="both"/>
                            </w:pPr>
                            <w:r w:rsidRPr="007146E0">
                              <w:t>The use of individually tailored assessment tools to systematically record pain of people with cognitive impairments must become standard practice in all facilities.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D7593" id="Textfeld 12" o:spid="_x0000_s1030" type="#_x0000_t202" style="position:absolute;left:0;text-align:left;margin-left:0;margin-top:26.1pt;width:449.25pt;height:154.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" fillcolor="#ededed [662]" stroked="f">
                <v:textbox>
                  <w:txbxContent>
                    <w:p w14:paraId="7F62D4BA" w14:textId="77777777" w:rsidR="00515790" w:rsidRPr="007146E0" w:rsidRDefault="00515790" w:rsidP="000B0609">
                      <w:pPr>
                        <w:pStyle w:val="Listenabsatz"/>
                        <w:numPr>
                          <w:ilvl w:val="0"/>
                          <w:numId w:val="1"/>
                        </w:numPr>
                        <w:jc w:val="both"/>
                      </w:pPr>
                      <w:r w:rsidRPr="007146E0">
                        <w:t>All care facilities must create structures for comprehensive, high-quality pain therapy and palliative medical care.</w:t>
                      </w:r>
                    </w:p>
                    <w:p w14:paraId="0D87E799" w14:textId="77777777" w:rsidR="00515790" w:rsidRPr="007146E0" w:rsidRDefault="00515790" w:rsidP="000B0609">
                      <w:pPr>
                        <w:pStyle w:val="Listenabsatz"/>
                        <w:numPr>
                          <w:ilvl w:val="0"/>
                          <w:numId w:val="1"/>
                        </w:numPr>
                        <w:jc w:val="both"/>
                      </w:pPr>
                      <w:r w:rsidRPr="007146E0">
                        <w:t xml:space="preserve">With the admission to a nursing home, a routine screening </w:t>
                      </w:r>
                      <w:proofErr w:type="gramStart"/>
                      <w:r w:rsidRPr="007146E0">
                        <w:t>should be carried out</w:t>
                      </w:r>
                      <w:proofErr w:type="gramEnd"/>
                      <w:r w:rsidRPr="007146E0">
                        <w:t>. After, at least every four weeks, in the event of a change in medical status and before, or during and after pain treatment (medication and/or non-medication).</w:t>
                      </w:r>
                    </w:p>
                    <w:p w14:paraId="31CC8E28" w14:textId="77777777" w:rsidR="00515790" w:rsidRPr="007146E0" w:rsidRDefault="00515790" w:rsidP="000B0609">
                      <w:pPr>
                        <w:pStyle w:val="Listenabsatz"/>
                        <w:numPr>
                          <w:ilvl w:val="0"/>
                          <w:numId w:val="1"/>
                        </w:numPr>
                        <w:jc w:val="both"/>
                      </w:pPr>
                      <w:r w:rsidRPr="007146E0">
                        <w:t xml:space="preserve">If self-reporting of pain is not possible, it </w:t>
                      </w:r>
                      <w:proofErr w:type="gramStart"/>
                      <w:r w:rsidRPr="007146E0">
                        <w:t>must be specifically ascertained</w:t>
                      </w:r>
                      <w:proofErr w:type="gramEnd"/>
                      <w:r w:rsidRPr="007146E0">
                        <w:t xml:space="preserve"> whether residents have illnesses that could potentially trigger pain or whether typical pain-related behaviors occur.</w:t>
                      </w:r>
                    </w:p>
                    <w:p w14:paraId="0F766981" w14:textId="77777777" w:rsidR="00515790" w:rsidRPr="007146E0" w:rsidRDefault="00515790" w:rsidP="000B0609">
                      <w:pPr>
                        <w:pStyle w:val="Listenabsatz"/>
                        <w:numPr>
                          <w:ilvl w:val="0"/>
                          <w:numId w:val="1"/>
                        </w:numPr>
                        <w:jc w:val="both"/>
                      </w:pPr>
                      <w:r w:rsidRPr="007146E0">
                        <w:t>The use of individually tailored assessment tools to systematically record pain of people with cognitive impairments must become standard practice in all facilities.</w:t>
                      </w:r>
                    </w:p>
                  </w:txbxContent>
                </v:textbox>
                <w10:wrap type="square"/>
              </v:shape>
            </w:pict>
          </mc:Fallback>
        </mc:AlternateContent>
      </w:r>
    </w:p>
    <w:p w14:paraId="608D5394" w14:textId="59F21C77" w:rsidR="00BC15FD" w:rsidRDefault="00BC15FD" w:rsidP="00BC15FD">
      <w:pPr>
        <w:jc w:val="both"/>
      </w:pPr>
    </w:p>
    <w:p w14:paraId="01A7A25F" w14:textId="6144769D" w:rsidR="00DE4940" w:rsidRDefault="00393FB4" w:rsidP="009C6ABC">
      <w:pPr>
        <w:pStyle w:val="Heading2"/>
      </w:pPr>
      <w:bookmarkStart w:id="10" w:name="_Toc161225475"/>
      <w:r>
        <w:t xml:space="preserve">Misplacement </w:t>
      </w:r>
      <w:r w:rsidR="00CD5BEE">
        <w:t>of Young Persons with Psychological Disabilities</w:t>
      </w:r>
      <w:bookmarkEnd w:id="10"/>
      <w:r w:rsidR="00CD5BEE">
        <w:t xml:space="preserve">  </w:t>
      </w:r>
    </w:p>
    <w:p w14:paraId="1599E0DC" w14:textId="4AEE6EEF" w:rsidR="009C6ABC" w:rsidRDefault="009C6ABC" w:rsidP="009C6ABC"/>
    <w:p w14:paraId="382294C0" w14:textId="781E7EA3" w:rsidR="002D1067" w:rsidRPr="007146E0" w:rsidRDefault="002D1067" w:rsidP="009C6ABC">
      <w:pPr>
        <w:rPr>
          <w:b/>
        </w:rPr>
      </w:pPr>
      <w:r w:rsidRPr="007146E0">
        <w:rPr>
          <w:b/>
        </w:rPr>
        <w:t xml:space="preserve">Relates to </w:t>
      </w:r>
      <w:r w:rsidR="00626C95" w:rsidRPr="007146E0">
        <w:rPr>
          <w:b/>
        </w:rPr>
        <w:t>Art. 16 CAT</w:t>
      </w:r>
    </w:p>
    <w:p w14:paraId="50E06858" w14:textId="5FDEF031" w:rsidR="00BC39BD" w:rsidRDefault="00F91378" w:rsidP="00A91538">
      <w:pPr>
        <w:pStyle w:val="ListParagraph"/>
        <w:numPr>
          <w:ilvl w:val="0"/>
          <w:numId w:val="5"/>
        </w:numPr>
        <w:ind w:left="0" w:hanging="11"/>
        <w:jc w:val="both"/>
      </w:pPr>
      <w:r w:rsidRPr="007146E0">
        <w:t>Since 2017</w:t>
      </w:r>
      <w:r w:rsidR="00EA104F" w:rsidRPr="007146E0">
        <w:t xml:space="preserve">, the AOB has repeatedly </w:t>
      </w:r>
      <w:r w:rsidR="00F50B55" w:rsidRPr="007146E0">
        <w:t>discovered</w:t>
      </w:r>
      <w:r w:rsidR="00DE4940" w:rsidRPr="007146E0">
        <w:t xml:space="preserve"> during its monitoring visits in nursing</w:t>
      </w:r>
      <w:r w:rsidR="00B42A5E">
        <w:t xml:space="preserve"> and retirement</w:t>
      </w:r>
      <w:r w:rsidR="00DE4940" w:rsidRPr="007146E0">
        <w:t xml:space="preserve"> homes that young persons are misplaced in </w:t>
      </w:r>
      <w:r w:rsidR="00B42A5E">
        <w:t xml:space="preserve">institutions </w:t>
      </w:r>
      <w:r w:rsidR="00DE4940" w:rsidRPr="007146E0">
        <w:t>for</w:t>
      </w:r>
      <w:r w:rsidR="00FF4F89" w:rsidRPr="007146E0">
        <w:t xml:space="preserve"> the</w:t>
      </w:r>
      <w:r w:rsidR="00DE4940" w:rsidRPr="007146E0">
        <w:t xml:space="preserve"> elderly.</w:t>
      </w:r>
      <w:r w:rsidR="00F15E67" w:rsidRPr="007146E0">
        <w:rPr>
          <w:rStyle w:val="FootnoteReference"/>
        </w:rPr>
        <w:footnoteReference w:id="22"/>
      </w:r>
      <w:r w:rsidR="00DE6352" w:rsidRPr="007146E0">
        <w:t xml:space="preserve"> </w:t>
      </w:r>
      <w:r w:rsidR="009468B5" w:rsidRPr="007146E0">
        <w:t>For instance,</w:t>
      </w:r>
      <w:r w:rsidR="00F50B55" w:rsidRPr="007146E0">
        <w:t xml:space="preserve"> in 2022, the AOB learned about </w:t>
      </w:r>
      <w:r w:rsidR="009468B5" w:rsidRPr="007146E0">
        <w:t xml:space="preserve">a </w:t>
      </w:r>
      <w:r w:rsidR="00F50B55" w:rsidRPr="007146E0">
        <w:t xml:space="preserve">38-year-old woman who had several strokes, </w:t>
      </w:r>
      <w:r w:rsidR="008B31E9" w:rsidRPr="007146E0">
        <w:t xml:space="preserve">a 29-year-old man with </w:t>
      </w:r>
      <w:r w:rsidR="00F50B55" w:rsidRPr="007146E0">
        <w:t>drug addiction, a 30-year-old man with autism,</w:t>
      </w:r>
      <w:r w:rsidR="008C6CBC" w:rsidRPr="007146E0">
        <w:t xml:space="preserve"> a</w:t>
      </w:r>
      <w:r w:rsidR="00F50B55" w:rsidRPr="007146E0">
        <w:t xml:space="preserve"> 60-year-old woman with Down syndrome, living in nursing homes.</w:t>
      </w:r>
      <w:r w:rsidR="00F50B55" w:rsidRPr="007146E0">
        <w:rPr>
          <w:rStyle w:val="FootnoteReference"/>
        </w:rPr>
        <w:t xml:space="preserve"> </w:t>
      </w:r>
      <w:r w:rsidR="00F50B55" w:rsidRPr="007146E0">
        <w:rPr>
          <w:rStyle w:val="FootnoteReference"/>
        </w:rPr>
        <w:footnoteReference w:id="23"/>
      </w:r>
      <w:r w:rsidRPr="007146E0">
        <w:t xml:space="preserve"> They</w:t>
      </w:r>
      <w:r w:rsidR="00F50B55" w:rsidRPr="007146E0">
        <w:t xml:space="preserve"> are not isolated cases, </w:t>
      </w:r>
      <w:r w:rsidR="00A035C1" w:rsidRPr="007146E0">
        <w:t>the AOB is aware that young patients in need of psychiatric care reside in nursing homes.</w:t>
      </w:r>
      <w:r w:rsidR="009E437A" w:rsidRPr="007146E0">
        <w:rPr>
          <w:rStyle w:val="FootnoteReference"/>
        </w:rPr>
        <w:footnoteReference w:id="24"/>
      </w:r>
      <w:r w:rsidR="00A035C1" w:rsidRPr="007146E0">
        <w:t xml:space="preserve"> Sometimes the misplacement is a result of an acute emergency.</w:t>
      </w:r>
      <w:r w:rsidR="000B1E61" w:rsidRPr="007146E0">
        <w:rPr>
          <w:rStyle w:val="FootnoteReference"/>
        </w:rPr>
        <w:footnoteReference w:id="25"/>
      </w:r>
      <w:r w:rsidR="00A035C1" w:rsidRPr="007146E0">
        <w:t xml:space="preserve"> </w:t>
      </w:r>
      <w:r w:rsidR="00EA1453" w:rsidRPr="007146E0">
        <w:t xml:space="preserve">A lack of housing and care facilities for young people with mental disabilities and </w:t>
      </w:r>
      <w:r w:rsidR="00092F5E" w:rsidRPr="007146E0">
        <w:t>insufficient</w:t>
      </w:r>
      <w:r w:rsidR="000B1E61" w:rsidRPr="007146E0">
        <w:t xml:space="preserve"> efforts of the </w:t>
      </w:r>
      <w:r w:rsidR="000B1E61" w:rsidRPr="00A72F10">
        <w:rPr>
          <w:i/>
        </w:rPr>
        <w:t>Laender</w:t>
      </w:r>
      <w:r w:rsidR="000B1E61" w:rsidRPr="007146E0">
        <w:t xml:space="preserve"> and federal government</w:t>
      </w:r>
      <w:r w:rsidR="000B1E61" w:rsidRPr="007146E0">
        <w:rPr>
          <w:rStyle w:val="FootnoteReference"/>
        </w:rPr>
        <w:footnoteReference w:id="26"/>
      </w:r>
      <w:r w:rsidR="00A91538">
        <w:t xml:space="preserve"> </w:t>
      </w:r>
      <w:r w:rsidR="00DE6352" w:rsidRPr="007146E0">
        <w:t xml:space="preserve">make the misplacement of </w:t>
      </w:r>
      <w:r w:rsidR="00EA1453" w:rsidRPr="007146E0">
        <w:t>young persons in nursing homes</w:t>
      </w:r>
      <w:r w:rsidR="00DE6352" w:rsidRPr="007146E0">
        <w:t xml:space="preserve"> permanent</w:t>
      </w:r>
      <w:r w:rsidR="00EA1453" w:rsidRPr="007146E0">
        <w:t>.</w:t>
      </w:r>
      <w:r w:rsidR="00BC39BD" w:rsidRPr="007146E0">
        <w:rPr>
          <w:rStyle w:val="FootnoteReference"/>
        </w:rPr>
        <w:footnoteReference w:id="27"/>
      </w:r>
      <w:r w:rsidR="00EA1453" w:rsidRPr="007146E0">
        <w:t xml:space="preserve"> </w:t>
      </w:r>
    </w:p>
    <w:p w14:paraId="11576ED6" w14:textId="77777777" w:rsidR="00A91538" w:rsidRPr="007146E0" w:rsidRDefault="00A91538" w:rsidP="00A91538">
      <w:pPr>
        <w:pStyle w:val="ListParagraph"/>
        <w:ind w:left="0" w:hanging="11"/>
        <w:jc w:val="both"/>
      </w:pPr>
    </w:p>
    <w:p w14:paraId="6E49A25D" w14:textId="04571C84" w:rsidR="00A91538" w:rsidRDefault="008724CD" w:rsidP="00836EA7">
      <w:pPr>
        <w:pStyle w:val="ListParagraph"/>
        <w:numPr>
          <w:ilvl w:val="0"/>
          <w:numId w:val="5"/>
        </w:numPr>
        <w:ind w:left="0" w:hanging="11"/>
        <w:jc w:val="both"/>
      </w:pPr>
      <w:r w:rsidRPr="007146E0">
        <w:t>Reducing the resident to their care needs fails to fulfil</w:t>
      </w:r>
      <w:r w:rsidR="008C6CBC" w:rsidRPr="007146E0">
        <w:t>l</w:t>
      </w:r>
      <w:r w:rsidRPr="007146E0">
        <w:t xml:space="preserve"> the standards of the UN Convention on the Rights of Persons with Disabilities (UN CRPD).</w:t>
      </w:r>
      <w:r w:rsidR="00152E8A" w:rsidRPr="007146E0">
        <w:rPr>
          <w:rStyle w:val="FootnoteReference"/>
        </w:rPr>
        <w:footnoteReference w:id="28"/>
      </w:r>
      <w:r w:rsidR="00AE7AAE" w:rsidRPr="007146E0">
        <w:t xml:space="preserve"> </w:t>
      </w:r>
      <w:r w:rsidR="00BC39BD" w:rsidRPr="007146E0">
        <w:t>Retirement and nursing home</w:t>
      </w:r>
      <w:r w:rsidR="00434D93" w:rsidRPr="007146E0">
        <w:t>s are</w:t>
      </w:r>
      <w:r w:rsidR="00BC39BD" w:rsidRPr="007146E0">
        <w:t xml:space="preserve"> neither structurally</w:t>
      </w:r>
      <w:r w:rsidR="00152E8A" w:rsidRPr="007146E0">
        <w:rPr>
          <w:rStyle w:val="FootnoteReference"/>
        </w:rPr>
        <w:footnoteReference w:id="29"/>
      </w:r>
      <w:r w:rsidR="00BC39BD" w:rsidRPr="007146E0">
        <w:t xml:space="preserve"> nor in terms of staffing the right place for younger people with care needs.</w:t>
      </w:r>
      <w:r w:rsidR="00152E8A" w:rsidRPr="007146E0">
        <w:rPr>
          <w:rStyle w:val="FootnoteReference"/>
        </w:rPr>
        <w:footnoteReference w:id="30"/>
      </w:r>
      <w:r w:rsidR="00BC39BD" w:rsidRPr="007146E0">
        <w:t xml:space="preserve"> </w:t>
      </w:r>
      <w:r w:rsidR="00434D93" w:rsidRPr="007146E0">
        <w:t xml:space="preserve">Young persons compared to older persons require different daily activities to occupy themselves. </w:t>
      </w:r>
      <w:r w:rsidR="00A035C1" w:rsidRPr="007146E0">
        <w:t>In addition, the type of care differs vastly.</w:t>
      </w:r>
      <w:r w:rsidR="00EF575C" w:rsidRPr="007146E0">
        <w:rPr>
          <w:rStyle w:val="FootnoteReference"/>
        </w:rPr>
        <w:footnoteReference w:id="31"/>
      </w:r>
      <w:r w:rsidR="00A035C1" w:rsidRPr="007146E0">
        <w:t xml:space="preserve"> Some elderly persons need increased security and are fond of strict routines. Placing young person</w:t>
      </w:r>
      <w:r w:rsidR="008C6CBC" w:rsidRPr="007146E0">
        <w:t>s</w:t>
      </w:r>
      <w:r w:rsidR="00A035C1" w:rsidRPr="007146E0">
        <w:t xml:space="preserve"> in this setting impairs their development and</w:t>
      </w:r>
      <w:r w:rsidR="00EF575C" w:rsidRPr="007146E0">
        <w:t xml:space="preserve"> capacity to live independently</w:t>
      </w:r>
      <w:r w:rsidR="00A035C1" w:rsidRPr="007146E0">
        <w:t>.</w:t>
      </w:r>
      <w:r w:rsidR="00EF575C" w:rsidRPr="007146E0">
        <w:rPr>
          <w:rStyle w:val="FootnoteReference"/>
        </w:rPr>
        <w:footnoteReference w:id="32"/>
      </w:r>
      <w:r w:rsidR="00A035C1" w:rsidRPr="007146E0">
        <w:t xml:space="preserve"> Even if the staff in nursing</w:t>
      </w:r>
      <w:r w:rsidR="006B15FF">
        <w:t xml:space="preserve"> and retirement</w:t>
      </w:r>
      <w:r w:rsidR="00A035C1" w:rsidRPr="007146E0">
        <w:t xml:space="preserve"> homes is motivated to accommodate the </w:t>
      </w:r>
      <w:r w:rsidR="00A035C1" w:rsidRPr="007146E0">
        <w:lastRenderedPageBreak/>
        <w:t>needs of the young persons, they miss adequ</w:t>
      </w:r>
      <w:r w:rsidR="00AE7AAE" w:rsidRPr="007146E0">
        <w:t>ate training for</w:t>
      </w:r>
      <w:r w:rsidR="006B15FF">
        <w:t xml:space="preserve"> the</w:t>
      </w:r>
      <w:r w:rsidR="00AE7AAE" w:rsidRPr="007146E0">
        <w:t xml:space="preserve"> </w:t>
      </w:r>
      <w:r w:rsidR="006B15FF">
        <w:t>medical and psychiatric care of</w:t>
      </w:r>
      <w:r w:rsidR="00AE7AAE" w:rsidRPr="007146E0">
        <w:t xml:space="preserve"> persons with</w:t>
      </w:r>
      <w:r w:rsidR="006B15FF">
        <w:t xml:space="preserve"> intellectual and/or</w:t>
      </w:r>
      <w:r w:rsidR="00AE7AAE" w:rsidRPr="007146E0">
        <w:t xml:space="preserve"> </w:t>
      </w:r>
      <w:r w:rsidR="006B15FF">
        <w:t xml:space="preserve">psychosocial </w:t>
      </w:r>
      <w:r w:rsidR="00AE7AAE" w:rsidRPr="007146E0">
        <w:t>disabilities.</w:t>
      </w:r>
      <w:r w:rsidR="00152E8A" w:rsidRPr="007146E0">
        <w:rPr>
          <w:rStyle w:val="FootnoteReference"/>
        </w:rPr>
        <w:footnoteReference w:id="33"/>
      </w:r>
      <w:r w:rsidR="00AE7AAE">
        <w:t xml:space="preserve"> </w:t>
      </w:r>
      <w:r w:rsidR="00A91538" w:rsidRPr="008724CD">
        <w:rPr>
          <w:noProof/>
          <w:highlight w:val="green"/>
        </w:rPr>
        <mc:AlternateContent>
          <mc:Choice Requires="wps">
            <w:drawing>
              <wp:anchor distT="45720" distB="45720" distL="114300" distR="114300" simplePos="0" relativeHeight="251671552" behindDoc="0" locked="0" layoutInCell="1" allowOverlap="1" wp14:anchorId="2503E677" wp14:editId="296BE8C1">
                <wp:simplePos x="0" y="0"/>
                <wp:positionH relativeFrom="column">
                  <wp:posOffset>-8890</wp:posOffset>
                </wp:positionH>
                <wp:positionV relativeFrom="paragraph">
                  <wp:posOffset>443230</wp:posOffset>
                </wp:positionV>
                <wp:extent cx="5705475" cy="895350"/>
                <wp:effectExtent l="0" t="0" r="9525" b="0"/>
                <wp:wrapSquare wrapText="bothSides"/>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95350"/>
                        </a:xfrm>
                        <a:prstGeom prst="rect">
                          <a:avLst/>
                        </a:prstGeom>
                        <a:solidFill>
                          <a:schemeClr val="accent3">
                            <a:lumMod val="20000"/>
                            <a:lumOff val="80000"/>
                          </a:schemeClr>
                        </a:solidFill>
                        <a:ln w="9525">
                          <a:noFill/>
                          <a:miter lim="800000"/>
                          <a:headEnd/>
                          <a:tailEnd/>
                        </a:ln>
                      </wps:spPr>
                      <wps:txbx>
                        <w:txbxContent>
                          <w:p w14:paraId="53708C9A" w14:textId="036709AB" w:rsidR="00515790" w:rsidRPr="007146E0" w:rsidRDefault="00515790" w:rsidP="00EA104F">
                            <w:pPr>
                              <w:pStyle w:val="ListParagraph"/>
                              <w:numPr>
                                <w:ilvl w:val="0"/>
                                <w:numId w:val="1"/>
                              </w:numPr>
                              <w:jc w:val="both"/>
                            </w:pPr>
                            <w:r w:rsidRPr="007146E0">
                              <w:t>The placement of younger persons in need of care in retirement and nursing homes shall be stopped.</w:t>
                            </w:r>
                          </w:p>
                          <w:p w14:paraId="22EA9813" w14:textId="233FD7FA" w:rsidR="00515790" w:rsidRPr="007146E0" w:rsidRDefault="00515790" w:rsidP="00EA104F">
                            <w:pPr>
                              <w:pStyle w:val="ListParagraph"/>
                              <w:numPr>
                                <w:ilvl w:val="0"/>
                                <w:numId w:val="1"/>
                              </w:numPr>
                              <w:jc w:val="both"/>
                            </w:pPr>
                            <w:r w:rsidRPr="007146E0">
                              <w:t xml:space="preserve">Sufficient suitable forms of accommodation and care structures for these groups of persons shall be provided by the </w:t>
                            </w:r>
                            <w:r w:rsidRPr="007146E0">
                              <w:rPr>
                                <w:i/>
                              </w:rPr>
                              <w:t>Laender</w:t>
                            </w:r>
                            <w:r w:rsidRPr="007146E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03E677" id="Textfeld 4" o:spid="_x0000_s1031" type="#_x0000_t202" style="position:absolute;left:0;text-align:left;margin-left:-.7pt;margin-top:34.9pt;width:449.25pt;height:7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" fillcolor="#ededed [662]" stroked="f">
                <v:textbox>
                  <w:txbxContent>
                    <w:p w14:paraId="53708C9A" w14:textId="036709AB" w:rsidR="00515790" w:rsidRPr="007146E0" w:rsidRDefault="00515790" w:rsidP="00EA104F">
                      <w:pPr>
                        <w:pStyle w:val="Listenabsatz"/>
                        <w:numPr>
                          <w:ilvl w:val="0"/>
                          <w:numId w:val="1"/>
                        </w:numPr>
                        <w:jc w:val="both"/>
                      </w:pPr>
                      <w:r w:rsidRPr="007146E0">
                        <w:t xml:space="preserve">The placement of younger persons in need of care in retirement and nursing homes </w:t>
                      </w:r>
                      <w:proofErr w:type="gramStart"/>
                      <w:r w:rsidRPr="007146E0">
                        <w:t>shall be stopped</w:t>
                      </w:r>
                      <w:proofErr w:type="gramEnd"/>
                      <w:r w:rsidRPr="007146E0">
                        <w:t>.</w:t>
                      </w:r>
                    </w:p>
                    <w:p w14:paraId="22EA9813" w14:textId="233FD7FA" w:rsidR="00515790" w:rsidRPr="007146E0" w:rsidRDefault="00515790" w:rsidP="00EA104F">
                      <w:pPr>
                        <w:pStyle w:val="Listenabsatz"/>
                        <w:numPr>
                          <w:ilvl w:val="0"/>
                          <w:numId w:val="1"/>
                        </w:numPr>
                        <w:jc w:val="both"/>
                      </w:pPr>
                      <w:proofErr w:type="gramStart"/>
                      <w:r w:rsidRPr="007146E0">
                        <w:t xml:space="preserve">Sufficient suitable forms of accommodation and care structures for these groups of persons shall be provided by the </w:t>
                      </w:r>
                      <w:r w:rsidRPr="007146E0">
                        <w:rPr>
                          <w:i/>
                        </w:rPr>
                        <w:t>Laender</w:t>
                      </w:r>
                      <w:proofErr w:type="gramEnd"/>
                      <w:r w:rsidRPr="007146E0">
                        <w:t>.</w:t>
                      </w:r>
                    </w:p>
                  </w:txbxContent>
                </v:textbox>
                <w10:wrap type="square"/>
              </v:shape>
            </w:pict>
          </mc:Fallback>
        </mc:AlternateContent>
      </w:r>
    </w:p>
    <w:p w14:paraId="4301C098" w14:textId="3A33D56E" w:rsidR="00EA104F" w:rsidRDefault="00EA104F" w:rsidP="00836EA7">
      <w:pPr>
        <w:jc w:val="both"/>
      </w:pPr>
    </w:p>
    <w:p w14:paraId="07A29112" w14:textId="7A320FA9" w:rsidR="005B39FF" w:rsidRDefault="00361F88" w:rsidP="00361F88">
      <w:pPr>
        <w:pStyle w:val="Heading2"/>
      </w:pPr>
      <w:bookmarkStart w:id="11" w:name="_Toc161225476"/>
      <w:r>
        <w:t>Lack of Augmentative and Alternative Communication in Institutions for Persons with Disabilities</w:t>
      </w:r>
      <w:bookmarkEnd w:id="11"/>
    </w:p>
    <w:p w14:paraId="13874AF0" w14:textId="053DE923" w:rsidR="00361F88" w:rsidRDefault="00361F88" w:rsidP="00361F88"/>
    <w:p w14:paraId="3325A6C7" w14:textId="747F4216" w:rsidR="006609F3" w:rsidRPr="007146E0" w:rsidRDefault="006609F3" w:rsidP="00361F88">
      <w:pPr>
        <w:rPr>
          <w:b/>
        </w:rPr>
      </w:pPr>
      <w:r w:rsidRPr="007146E0">
        <w:rPr>
          <w:b/>
        </w:rPr>
        <w:t>Relates to</w:t>
      </w:r>
      <w:r w:rsidR="00626C95" w:rsidRPr="007146E0">
        <w:rPr>
          <w:b/>
        </w:rPr>
        <w:t xml:space="preserve"> Art. 16 CAT</w:t>
      </w:r>
    </w:p>
    <w:p w14:paraId="7BE1ACC8" w14:textId="53809758" w:rsidR="003D20F4" w:rsidRDefault="006E0F3F" w:rsidP="00A91538">
      <w:pPr>
        <w:pStyle w:val="ListParagraph"/>
        <w:numPr>
          <w:ilvl w:val="0"/>
          <w:numId w:val="5"/>
        </w:numPr>
        <w:ind w:left="0" w:firstLine="0"/>
        <w:jc w:val="both"/>
      </w:pPr>
      <w:r w:rsidRPr="007146E0">
        <w:t>Thousands of persons in Austria with physical, mental</w:t>
      </w:r>
      <w:r w:rsidR="008C6CBC" w:rsidRPr="007146E0">
        <w:t>,</w:t>
      </w:r>
      <w:r w:rsidRPr="007146E0">
        <w:t xml:space="preserve"> or multiple disabilities have problems expressing themselves using spoken language.</w:t>
      </w:r>
      <w:r w:rsidR="008F2804" w:rsidRPr="007146E0">
        <w:t xml:space="preserve"> In extreme cases, they cannot expres</w:t>
      </w:r>
      <w:r w:rsidR="002F2EF3">
        <w:t>s wishes or make any objections</w:t>
      </w:r>
      <w:r w:rsidR="008F2804" w:rsidRPr="007146E0">
        <w:t xml:space="preserve"> and are thus virtually unable to make any decisions for themselves.</w:t>
      </w:r>
      <w:r w:rsidRPr="007146E0">
        <w:t xml:space="preserve"> </w:t>
      </w:r>
      <w:r w:rsidR="000D1EC8" w:rsidRPr="007146E0">
        <w:t>Nevertheless, t</w:t>
      </w:r>
      <w:r w:rsidR="00736431" w:rsidRPr="007146E0">
        <w:t>he AOB regularly</w:t>
      </w:r>
      <w:r w:rsidR="00F36FB0" w:rsidRPr="007146E0">
        <w:t xml:space="preserve"> has to</w:t>
      </w:r>
      <w:r w:rsidR="00736431" w:rsidRPr="007146E0">
        <w:t xml:space="preserve"> </w:t>
      </w:r>
      <w:r w:rsidR="000D1EC8" w:rsidRPr="007146E0">
        <w:t>criticize</w:t>
      </w:r>
      <w:r w:rsidR="00736431" w:rsidRPr="007146E0">
        <w:t xml:space="preserve"> the lack of Augmentative and Alternative Communication (AAC) in many facilities for persons with disabilities. Despite t</w:t>
      </w:r>
      <w:r w:rsidR="009328D0">
        <w:t>he sustained criticism, there has been</w:t>
      </w:r>
      <w:r w:rsidR="00736431" w:rsidRPr="007146E0">
        <w:t xml:space="preserve"> little change </w:t>
      </w:r>
      <w:r w:rsidR="00A52EF7">
        <w:t>over the past years</w:t>
      </w:r>
      <w:r w:rsidR="00736431" w:rsidRPr="007146E0">
        <w:t>. Many persons who cannot express themselves verbally or only to a very limited extent still do not receive adequate support in their communication in the institutions and facilities where they live.</w:t>
      </w:r>
      <w:r w:rsidR="000D1EC8" w:rsidRPr="007146E0">
        <w:rPr>
          <w:rStyle w:val="FootnoteReference"/>
        </w:rPr>
        <w:footnoteReference w:id="34"/>
      </w:r>
    </w:p>
    <w:p w14:paraId="0FD7576A" w14:textId="77777777" w:rsidR="00A91538" w:rsidRPr="007146E0" w:rsidRDefault="00A91538" w:rsidP="00A91538">
      <w:pPr>
        <w:pStyle w:val="ListParagraph"/>
        <w:ind w:left="0"/>
        <w:jc w:val="both"/>
      </w:pPr>
    </w:p>
    <w:p w14:paraId="3929F162" w14:textId="0669B226" w:rsidR="00A91538" w:rsidRDefault="001C4DBC" w:rsidP="00A52EF7">
      <w:pPr>
        <w:pStyle w:val="ListParagraph"/>
        <w:numPr>
          <w:ilvl w:val="0"/>
          <w:numId w:val="5"/>
        </w:numPr>
        <w:ind w:left="0" w:firstLine="0"/>
        <w:jc w:val="both"/>
      </w:pPr>
      <w:r w:rsidRPr="007146E0">
        <w:t>The conditions for the use of ACC are decisive for its frequent application.</w:t>
      </w:r>
      <w:r w:rsidRPr="007146E0">
        <w:rPr>
          <w:rStyle w:val="FootnoteReference"/>
        </w:rPr>
        <w:footnoteReference w:id="35"/>
      </w:r>
      <w:r w:rsidRPr="007146E0">
        <w:t xml:space="preserve"> </w:t>
      </w:r>
      <w:r w:rsidR="00DD7384" w:rsidRPr="007146E0">
        <w:t>There are various methods, approaches</w:t>
      </w:r>
      <w:r w:rsidR="008C6CBC" w:rsidRPr="007146E0">
        <w:t>,</w:t>
      </w:r>
      <w:r w:rsidR="00DD7384" w:rsidRPr="007146E0">
        <w:t xml:space="preserve"> and concepts to improve the individual expression and communication possibilities of the affected persons. </w:t>
      </w:r>
      <w:r w:rsidR="00CC270F" w:rsidRPr="007146E0">
        <w:t xml:space="preserve">Endogenous </w:t>
      </w:r>
      <w:r w:rsidR="00DD7384" w:rsidRPr="007146E0">
        <w:t>communication</w:t>
      </w:r>
      <w:r w:rsidR="00CC270F" w:rsidRPr="007146E0">
        <w:t>,</w:t>
      </w:r>
      <w:r w:rsidR="00DD7384" w:rsidRPr="007146E0">
        <w:t xml:space="preserve"> such as gestures</w:t>
      </w:r>
      <w:r w:rsidR="00CC270F" w:rsidRPr="007146E0">
        <w:t>,</w:t>
      </w:r>
      <w:r w:rsidR="00DD7384" w:rsidRPr="007146E0">
        <w:t xml:space="preserve"> and expression aids such as objects, graphic symbols</w:t>
      </w:r>
      <w:r w:rsidR="008C6CBC" w:rsidRPr="007146E0">
        <w:t>,</w:t>
      </w:r>
      <w:r w:rsidR="00DD7384" w:rsidRPr="007146E0">
        <w:t xml:space="preserve"> and/or technical aids can be used.</w:t>
      </w:r>
      <w:r w:rsidR="00DD7384" w:rsidRPr="007146E0">
        <w:rPr>
          <w:rStyle w:val="FootnoteReference"/>
        </w:rPr>
        <w:footnoteReference w:id="36"/>
      </w:r>
      <w:r w:rsidR="00DD7384" w:rsidRPr="007146E0">
        <w:t xml:space="preserve"> </w:t>
      </w:r>
      <w:r w:rsidR="00A52EF7">
        <w:t>Solutions</w:t>
      </w:r>
      <w:r w:rsidR="00A52EF7" w:rsidRPr="00A52EF7">
        <w:t xml:space="preserve"> and programs should</w:t>
      </w:r>
      <w:r w:rsidR="00471278">
        <w:t>,</w:t>
      </w:r>
      <w:r w:rsidR="00A52EF7" w:rsidRPr="00A52EF7">
        <w:t xml:space="preserve"> therefore</w:t>
      </w:r>
      <w:r w:rsidR="00471278">
        <w:t>,</w:t>
      </w:r>
      <w:r w:rsidR="00A52EF7" w:rsidRPr="00A52EF7">
        <w:t xml:space="preserve"> be uncompromisingly geared towards the individual non-verbal person.</w:t>
      </w:r>
      <w:r w:rsidR="00CC270F" w:rsidRPr="007146E0">
        <w:t xml:space="preserve"> There are no general solutions</w:t>
      </w:r>
      <w:r w:rsidR="008C6CBC" w:rsidRPr="007146E0">
        <w:t>.</w:t>
      </w:r>
      <w:r w:rsidR="00DD7384" w:rsidRPr="007146E0">
        <w:rPr>
          <w:rStyle w:val="FootnoteReference"/>
        </w:rPr>
        <w:footnoteReference w:id="37"/>
      </w:r>
      <w:r w:rsidR="00471278">
        <w:t xml:space="preserve"> This</w:t>
      </w:r>
      <w:r w:rsidR="008C6CBC" w:rsidRPr="007146E0">
        <w:t xml:space="preserve"> </w:t>
      </w:r>
      <w:r w:rsidR="00CC270F" w:rsidRPr="007146E0">
        <w:t xml:space="preserve">requires time. </w:t>
      </w:r>
      <w:r w:rsidRPr="007146E0">
        <w:t>However, staff has explained to the AOB during the monitoring visits that there is not always time to use ACC. In addition, the AOB also noticed that in some institutions tools, such as pictograms or properly set up tablets, were missing.</w:t>
      </w:r>
    </w:p>
    <w:p w14:paraId="2ACE2A8F" w14:textId="3ED93B50" w:rsidR="00DD7384" w:rsidRPr="007146E0" w:rsidRDefault="001C4DBC" w:rsidP="00A91538">
      <w:pPr>
        <w:pStyle w:val="ListParagraph"/>
        <w:ind w:left="0"/>
        <w:jc w:val="both"/>
      </w:pPr>
      <w:r w:rsidRPr="007146E0">
        <w:t xml:space="preserve"> </w:t>
      </w:r>
    </w:p>
    <w:p w14:paraId="61164333" w14:textId="3EC09692" w:rsidR="000B445D" w:rsidRDefault="00F74F35" w:rsidP="00A91538">
      <w:pPr>
        <w:pStyle w:val="ListParagraph"/>
        <w:numPr>
          <w:ilvl w:val="0"/>
          <w:numId w:val="5"/>
        </w:numPr>
        <w:ind w:left="0" w:firstLine="0"/>
        <w:jc w:val="both"/>
      </w:pPr>
      <w:r w:rsidRPr="007146E0">
        <w:t xml:space="preserve">Another </w:t>
      </w:r>
      <w:r w:rsidR="00DD7384" w:rsidRPr="007146E0">
        <w:t>reason for the insufficient application of ACC is that staff is often not adequately trained.</w:t>
      </w:r>
      <w:r w:rsidR="00DD7384" w:rsidRPr="007146E0">
        <w:rPr>
          <w:rStyle w:val="FootnoteReference"/>
        </w:rPr>
        <w:footnoteReference w:id="38"/>
      </w:r>
      <w:r w:rsidR="00DD7384" w:rsidRPr="007146E0">
        <w:t xml:space="preserve"> </w:t>
      </w:r>
      <w:r w:rsidR="006828BB" w:rsidRPr="007146E0">
        <w:t>By virtue of staff underestimating the abilities of nonverbal persons, ACC is simply not applied.</w:t>
      </w:r>
      <w:r w:rsidR="00E777B0" w:rsidRPr="007146E0">
        <w:t xml:space="preserve"> Simultaneously, the development opportunities of nonverbal persons are suppressed. It is assumed that this group of persons is undemanding and “content”.</w:t>
      </w:r>
      <w:r w:rsidR="00E777B0" w:rsidRPr="007146E0">
        <w:rPr>
          <w:rStyle w:val="FootnoteReference"/>
        </w:rPr>
        <w:footnoteReference w:id="39"/>
      </w:r>
      <w:r w:rsidR="00E777B0" w:rsidRPr="007146E0">
        <w:t xml:space="preserve"> Therefore, the use of ACC use is dismissed under the pretext that those affected do not want to use it. </w:t>
      </w:r>
      <w:r w:rsidR="00A53273" w:rsidRPr="007146E0">
        <w:t>As a result, the AOB has observed that decisions were made predominantly by the staff vicariously and not by the nonverbal persons.</w:t>
      </w:r>
      <w:r w:rsidR="00A53273" w:rsidRPr="007146E0">
        <w:rPr>
          <w:rStyle w:val="FootnoteReference"/>
        </w:rPr>
        <w:footnoteReference w:id="40"/>
      </w:r>
    </w:p>
    <w:p w14:paraId="7D5D21F2" w14:textId="1B82153C" w:rsidR="00A91538" w:rsidRPr="007146E0" w:rsidRDefault="00A91538" w:rsidP="00A91538">
      <w:pPr>
        <w:pStyle w:val="ListParagraph"/>
        <w:ind w:left="0"/>
        <w:jc w:val="both"/>
      </w:pPr>
    </w:p>
    <w:p w14:paraId="29F3EF25" w14:textId="4F61357F" w:rsidR="00405E13" w:rsidRDefault="000838D2" w:rsidP="00A91538">
      <w:pPr>
        <w:pStyle w:val="ListParagraph"/>
        <w:numPr>
          <w:ilvl w:val="0"/>
          <w:numId w:val="5"/>
        </w:numPr>
        <w:ind w:left="0" w:firstLine="0"/>
        <w:jc w:val="both"/>
      </w:pPr>
      <w:r>
        <w:rPr>
          <w:noProof/>
        </w:rPr>
        <w:lastRenderedPageBreak/>
        <mc:AlternateContent>
          <mc:Choice Requires="wps">
            <w:drawing>
              <wp:anchor distT="45720" distB="45720" distL="114300" distR="114300" simplePos="0" relativeHeight="251675648" behindDoc="0" locked="0" layoutInCell="1" allowOverlap="1" wp14:anchorId="1626A34D" wp14:editId="343C4C1E">
                <wp:simplePos x="0" y="0"/>
                <wp:positionH relativeFrom="column">
                  <wp:posOffset>-18415</wp:posOffset>
                </wp:positionH>
                <wp:positionV relativeFrom="paragraph">
                  <wp:posOffset>1935480</wp:posOffset>
                </wp:positionV>
                <wp:extent cx="5705475" cy="885825"/>
                <wp:effectExtent l="0" t="0" r="9525" b="9525"/>
                <wp:wrapSquare wrapText="bothSides"/>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85825"/>
                        </a:xfrm>
                        <a:prstGeom prst="rect">
                          <a:avLst/>
                        </a:prstGeom>
                        <a:solidFill>
                          <a:schemeClr val="accent3">
                            <a:lumMod val="20000"/>
                            <a:lumOff val="80000"/>
                          </a:schemeClr>
                        </a:solidFill>
                        <a:ln w="9525">
                          <a:noFill/>
                          <a:miter lim="800000"/>
                          <a:headEnd/>
                          <a:tailEnd/>
                        </a:ln>
                      </wps:spPr>
                      <wps:txbx>
                        <w:txbxContent>
                          <w:p w14:paraId="6414D96D" w14:textId="58B2B1ED" w:rsidR="00515790" w:rsidRPr="007146E0" w:rsidRDefault="00515790" w:rsidP="00072E37">
                            <w:pPr>
                              <w:pStyle w:val="ListParagraph"/>
                              <w:numPr>
                                <w:ilvl w:val="0"/>
                                <w:numId w:val="1"/>
                              </w:numPr>
                              <w:jc w:val="both"/>
                            </w:pPr>
                            <w:r w:rsidRPr="007146E0">
                              <w:t xml:space="preserve">Nonverbal persons cannot exercise their human rights without ACC. </w:t>
                            </w:r>
                          </w:p>
                          <w:p w14:paraId="66F5D6EC" w14:textId="77777777" w:rsidR="00515790" w:rsidRPr="007146E0" w:rsidRDefault="00515790" w:rsidP="00072E37">
                            <w:pPr>
                              <w:pStyle w:val="ListParagraph"/>
                              <w:numPr>
                                <w:ilvl w:val="0"/>
                                <w:numId w:val="1"/>
                              </w:numPr>
                              <w:jc w:val="both"/>
                            </w:pPr>
                            <w:r w:rsidRPr="007146E0">
                              <w:t xml:space="preserve">AAC should be officially mandatory by law. </w:t>
                            </w:r>
                          </w:p>
                          <w:p w14:paraId="18DD6929" w14:textId="77777777" w:rsidR="00515790" w:rsidRPr="007146E0" w:rsidRDefault="00515790" w:rsidP="00072E37">
                            <w:pPr>
                              <w:pStyle w:val="ListParagraph"/>
                              <w:numPr>
                                <w:ilvl w:val="0"/>
                                <w:numId w:val="1"/>
                              </w:numPr>
                              <w:jc w:val="both"/>
                            </w:pPr>
                            <w:r w:rsidRPr="007146E0">
                              <w:t>AAC shall be individualized and provided in a way that meets the needs of the individual.</w:t>
                            </w:r>
                          </w:p>
                          <w:p w14:paraId="220F9202" w14:textId="51AA99DC" w:rsidR="00515790" w:rsidRPr="007146E0" w:rsidRDefault="00515790" w:rsidP="00072E37">
                            <w:pPr>
                              <w:pStyle w:val="ListParagraph"/>
                              <w:numPr>
                                <w:ilvl w:val="0"/>
                                <w:numId w:val="1"/>
                              </w:numPr>
                              <w:jc w:val="both"/>
                            </w:pPr>
                            <w:r w:rsidRPr="007146E0">
                              <w:t>The relevant training of staff is a basic condition for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6A34D" id="Textfeld 6" o:spid="_x0000_s1032" type="#_x0000_t202" style="position:absolute;left:0;text-align:left;margin-left:-1.45pt;margin-top:152.4pt;width:449.25pt;height:69.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" fillcolor="#ededed [662]" stroked="f">
                <v:textbox>
                  <w:txbxContent>
                    <w:p w14:paraId="6414D96D" w14:textId="58B2B1ED" w:rsidR="00515790" w:rsidRPr="007146E0" w:rsidRDefault="00515790" w:rsidP="00072E37">
                      <w:pPr>
                        <w:pStyle w:val="Listenabsatz"/>
                        <w:numPr>
                          <w:ilvl w:val="0"/>
                          <w:numId w:val="1"/>
                        </w:numPr>
                        <w:jc w:val="both"/>
                      </w:pPr>
                      <w:r w:rsidRPr="007146E0">
                        <w:t xml:space="preserve">Nonverbal persons cannot exercise their human rights without ACC. </w:t>
                      </w:r>
                    </w:p>
                    <w:p w14:paraId="66F5D6EC" w14:textId="77777777" w:rsidR="00515790" w:rsidRPr="007146E0" w:rsidRDefault="00515790" w:rsidP="00072E37">
                      <w:pPr>
                        <w:pStyle w:val="Listenabsatz"/>
                        <w:numPr>
                          <w:ilvl w:val="0"/>
                          <w:numId w:val="1"/>
                        </w:numPr>
                        <w:jc w:val="both"/>
                      </w:pPr>
                      <w:r w:rsidRPr="007146E0">
                        <w:t xml:space="preserve">AAC should be officially mandatory by law. </w:t>
                      </w:r>
                    </w:p>
                    <w:p w14:paraId="18DD6929" w14:textId="77777777" w:rsidR="00515790" w:rsidRPr="007146E0" w:rsidRDefault="00515790" w:rsidP="00072E37">
                      <w:pPr>
                        <w:pStyle w:val="Listenabsatz"/>
                        <w:numPr>
                          <w:ilvl w:val="0"/>
                          <w:numId w:val="1"/>
                        </w:numPr>
                        <w:jc w:val="both"/>
                      </w:pPr>
                      <w:r w:rsidRPr="007146E0">
                        <w:t>AAC shall be individualized and provided in a way that meets the needs of the individual.</w:t>
                      </w:r>
                    </w:p>
                    <w:p w14:paraId="220F9202" w14:textId="51AA99DC" w:rsidR="00515790" w:rsidRPr="007146E0" w:rsidRDefault="00515790" w:rsidP="00072E37">
                      <w:pPr>
                        <w:pStyle w:val="Listenabsatz"/>
                        <w:numPr>
                          <w:ilvl w:val="0"/>
                          <w:numId w:val="1"/>
                        </w:numPr>
                        <w:jc w:val="both"/>
                      </w:pPr>
                      <w:r w:rsidRPr="007146E0">
                        <w:t>The relevant training of staff is a basic condition for this.</w:t>
                      </w:r>
                    </w:p>
                  </w:txbxContent>
                </v:textbox>
                <w10:wrap type="square"/>
              </v:shape>
            </w:pict>
          </mc:Fallback>
        </mc:AlternateContent>
      </w:r>
      <w:r w:rsidR="000D1EC8" w:rsidRPr="007146E0">
        <w:t>If, however, persons do not have the ability to express</w:t>
      </w:r>
      <w:r w:rsidR="000B445D" w:rsidRPr="007146E0">
        <w:t xml:space="preserve"> opinions, wishes</w:t>
      </w:r>
      <w:r w:rsidR="0060063B" w:rsidRPr="007146E0">
        <w:t>,</w:t>
      </w:r>
      <w:r w:rsidR="000B445D" w:rsidRPr="007146E0">
        <w:t xml:space="preserve"> or complaints, their right to </w:t>
      </w:r>
      <w:r w:rsidR="000D1EC8" w:rsidRPr="007146E0">
        <w:t xml:space="preserve">make decisions, to self-determination, </w:t>
      </w:r>
      <w:r w:rsidR="000B445D" w:rsidRPr="007146E0">
        <w:t xml:space="preserve">to </w:t>
      </w:r>
      <w:r w:rsidR="000D1EC8" w:rsidRPr="007146E0">
        <w:t xml:space="preserve">independent life, </w:t>
      </w:r>
      <w:r w:rsidR="000B445D" w:rsidRPr="007146E0">
        <w:t xml:space="preserve">to </w:t>
      </w:r>
      <w:r w:rsidR="000D1EC8" w:rsidRPr="007146E0">
        <w:t>equality,</w:t>
      </w:r>
      <w:r w:rsidR="000B445D" w:rsidRPr="007146E0">
        <w:t xml:space="preserve"> to</w:t>
      </w:r>
      <w:r w:rsidR="000D1EC8" w:rsidRPr="007146E0">
        <w:t xml:space="preserve"> privacy, and</w:t>
      </w:r>
      <w:r w:rsidR="000B445D" w:rsidRPr="007146E0">
        <w:t xml:space="preserve"> to</w:t>
      </w:r>
      <w:r w:rsidR="000D1EC8" w:rsidRPr="007146E0">
        <w:t xml:space="preserve"> participation in society </w:t>
      </w:r>
      <w:r w:rsidR="000B445D" w:rsidRPr="007146E0">
        <w:t>cannot be accessed.</w:t>
      </w:r>
      <w:r w:rsidR="00854379" w:rsidRPr="007146E0">
        <w:t xml:space="preserve"> </w:t>
      </w:r>
      <w:r w:rsidR="003C76CE" w:rsidRPr="007146E0">
        <w:t xml:space="preserve">Consequently, affected persons often </w:t>
      </w:r>
      <w:r w:rsidR="001E2848" w:rsidRPr="007146E0">
        <w:t>feel isolated and</w:t>
      </w:r>
      <w:r w:rsidR="003C76CE" w:rsidRPr="007146E0">
        <w:t xml:space="preserve"> have little self-confidence.</w:t>
      </w:r>
      <w:r w:rsidR="001E2848" w:rsidRPr="007146E0">
        <w:t xml:space="preserve"> The defenselessness can lead to aggression and “behavioral disorders” which are</w:t>
      </w:r>
      <w:r w:rsidR="00AB131D" w:rsidRPr="007146E0">
        <w:t xml:space="preserve"> in turn</w:t>
      </w:r>
      <w:r w:rsidR="001E2848" w:rsidRPr="007146E0">
        <w:t xml:space="preserve"> addressed with the restriction of freedom or social isolation. </w:t>
      </w:r>
      <w:r w:rsidR="000A124A">
        <w:t>Hence</w:t>
      </w:r>
      <w:r w:rsidR="004043CD" w:rsidRPr="007146E0">
        <w:t>, being able to</w:t>
      </w:r>
      <w:r>
        <w:t xml:space="preserve"> express oneself is important for</w:t>
      </w:r>
      <w:r w:rsidR="004043CD" w:rsidRPr="007146E0">
        <w:t xml:space="preserve"> violence prevention. This applies </w:t>
      </w:r>
      <w:r w:rsidR="002C5A23" w:rsidRPr="007146E0">
        <w:t>to both the prevention of violence</w:t>
      </w:r>
      <w:r w:rsidR="000A124A">
        <w:t xml:space="preserve"> of the non-verbal person</w:t>
      </w:r>
      <w:r w:rsidR="002C5A23" w:rsidRPr="007146E0">
        <w:t xml:space="preserve"> and the</w:t>
      </w:r>
      <w:r w:rsidR="004043CD" w:rsidRPr="007146E0">
        <w:t xml:space="preserve"> pr</w:t>
      </w:r>
      <w:r w:rsidR="000A124A">
        <w:t>evention</w:t>
      </w:r>
      <w:r w:rsidR="004043CD" w:rsidRPr="007146E0">
        <w:t xml:space="preserve"> of violent actions by others.</w:t>
      </w:r>
      <w:r w:rsidR="007146E0" w:rsidRPr="007146E0">
        <w:rPr>
          <w:rStyle w:val="FootnoteReference"/>
        </w:rPr>
        <w:t xml:space="preserve"> </w:t>
      </w:r>
      <w:r w:rsidR="00405E13" w:rsidRPr="007146E0">
        <w:t>The absence of ACC leads to a secondary disability</w:t>
      </w:r>
      <w:r w:rsidR="00AB131D" w:rsidRPr="007146E0">
        <w:t xml:space="preserve"> because</w:t>
      </w:r>
      <w:r w:rsidR="00405E13" w:rsidRPr="007146E0">
        <w:t xml:space="preserve"> the risk of becoming a victim of physical or mental violence is increased. The failure </w:t>
      </w:r>
      <w:r w:rsidR="00AB131D" w:rsidRPr="007146E0">
        <w:t xml:space="preserve">to provide </w:t>
      </w:r>
      <w:r w:rsidR="00405E13" w:rsidRPr="007146E0">
        <w:t xml:space="preserve">elementary support measures, in </w:t>
      </w:r>
      <w:r w:rsidR="00ED6F02" w:rsidRPr="007146E0">
        <w:t xml:space="preserve">the </w:t>
      </w:r>
      <w:r w:rsidR="00405E13" w:rsidRPr="007146E0">
        <w:t>form of ACC, must be qualified as degrading treatment.</w:t>
      </w:r>
      <w:r w:rsidR="007146E0" w:rsidRPr="007146E0">
        <w:rPr>
          <w:rStyle w:val="FootnoteReference"/>
        </w:rPr>
        <w:t xml:space="preserve"> </w:t>
      </w:r>
      <w:r w:rsidR="007146E0" w:rsidRPr="007146E0">
        <w:rPr>
          <w:rStyle w:val="FootnoteReference"/>
        </w:rPr>
        <w:footnoteReference w:id="41"/>
      </w:r>
    </w:p>
    <w:p w14:paraId="29ECBDC4" w14:textId="42F86E6D" w:rsidR="00680BF7" w:rsidRPr="00680BF7" w:rsidRDefault="00680BF7" w:rsidP="00F624AE">
      <w:pPr>
        <w:jc w:val="both"/>
      </w:pPr>
    </w:p>
    <w:p w14:paraId="698074B7" w14:textId="4017CF35" w:rsidR="009C68F1" w:rsidRPr="005E178E" w:rsidRDefault="009C68F1" w:rsidP="009C68F1">
      <w:pPr>
        <w:pStyle w:val="Heading2"/>
      </w:pPr>
      <w:bookmarkStart w:id="12" w:name="_Toc161047465"/>
      <w:bookmarkStart w:id="13" w:name="_Toc161225477"/>
      <w:r w:rsidRPr="005E178E">
        <w:t>Lack of De-escalation Training in Psychiatric Hospitals</w:t>
      </w:r>
      <w:bookmarkEnd w:id="12"/>
      <w:bookmarkEnd w:id="13"/>
    </w:p>
    <w:p w14:paraId="063DB656" w14:textId="2DDD14D0" w:rsidR="00680BF7" w:rsidRPr="005E178E" w:rsidRDefault="00680BF7" w:rsidP="00680BF7"/>
    <w:p w14:paraId="048C57C8" w14:textId="0BD3918D" w:rsidR="00C82AB3" w:rsidRPr="005E178E" w:rsidRDefault="00C82AB3" w:rsidP="00680BF7">
      <w:pPr>
        <w:rPr>
          <w:b/>
        </w:rPr>
      </w:pPr>
      <w:r w:rsidRPr="005E178E">
        <w:rPr>
          <w:b/>
        </w:rPr>
        <w:t>Relates to Art. 10 CAT</w:t>
      </w:r>
    </w:p>
    <w:p w14:paraId="06A56C76" w14:textId="0F94FB9B" w:rsidR="00181F9A" w:rsidRDefault="00181F9A" w:rsidP="00A91538">
      <w:pPr>
        <w:pStyle w:val="ListParagraph"/>
        <w:numPr>
          <w:ilvl w:val="0"/>
          <w:numId w:val="5"/>
        </w:numPr>
        <w:ind w:left="0" w:firstLine="0"/>
        <w:jc w:val="both"/>
      </w:pPr>
      <w:r w:rsidRPr="005E178E">
        <w:t>In most places of the deprivation of liberty,</w:t>
      </w:r>
      <w:r w:rsidR="008360B7" w:rsidRPr="005E178E">
        <w:t xml:space="preserve"> violence</w:t>
      </w:r>
      <w:r w:rsidRPr="005E178E">
        <w:t xml:space="preserve"> is not completely avoidable. </w:t>
      </w:r>
      <w:r w:rsidR="008360B7" w:rsidRPr="005E178E">
        <w:t>For this reason,</w:t>
      </w:r>
      <w:r w:rsidRPr="005E178E">
        <w:t xml:space="preserve"> institutions need</w:t>
      </w:r>
      <w:r w:rsidR="00436842">
        <w:t xml:space="preserve"> </w:t>
      </w:r>
      <w:r w:rsidRPr="005E178E">
        <w:t>systematic and struc</w:t>
      </w:r>
      <w:r w:rsidR="008360B7" w:rsidRPr="005E178E">
        <w:t xml:space="preserve">tured de-escalation management. </w:t>
      </w:r>
      <w:r w:rsidRPr="005E178E">
        <w:t>Suitable preventive measures must be understood as a joint effort of an entire organization</w:t>
      </w:r>
      <w:r w:rsidR="0060096C" w:rsidRPr="005E178E">
        <w:t xml:space="preserve"> to prevent the deprivation of liberty and possible occurrences of torture and other cruel, inhuman</w:t>
      </w:r>
      <w:r w:rsidR="00C20889" w:rsidRPr="005E178E">
        <w:t>,</w:t>
      </w:r>
      <w:r w:rsidR="0060096C" w:rsidRPr="005E178E">
        <w:t xml:space="preserve"> or degrading treatment.</w:t>
      </w:r>
    </w:p>
    <w:p w14:paraId="36668FBC" w14:textId="77777777" w:rsidR="00A91538" w:rsidRPr="005E178E" w:rsidRDefault="00A91538" w:rsidP="00A91538">
      <w:pPr>
        <w:pStyle w:val="ListParagraph"/>
        <w:ind w:left="0"/>
        <w:jc w:val="both"/>
      </w:pPr>
    </w:p>
    <w:p w14:paraId="092F6855" w14:textId="76B19566" w:rsidR="00A91538" w:rsidRDefault="001575A9" w:rsidP="00A91538">
      <w:pPr>
        <w:pStyle w:val="ListParagraph"/>
        <w:numPr>
          <w:ilvl w:val="0"/>
          <w:numId w:val="5"/>
        </w:numPr>
        <w:ind w:left="0" w:firstLine="0"/>
        <w:jc w:val="both"/>
      </w:pPr>
      <w:r w:rsidRPr="005E178E">
        <w:t xml:space="preserve">De-escalation training is one of the most important tools to prevent </w:t>
      </w:r>
      <w:r w:rsidR="000E1E7A" w:rsidRPr="005E178E">
        <w:t>situations of violence</w:t>
      </w:r>
      <w:r w:rsidRPr="005E178E">
        <w:t>.</w:t>
      </w:r>
      <w:r w:rsidRPr="005E178E">
        <w:rPr>
          <w:rStyle w:val="FootnoteReference"/>
        </w:rPr>
        <w:footnoteReference w:id="42"/>
      </w:r>
      <w:r w:rsidR="000E1E7A" w:rsidRPr="005E178E">
        <w:t xml:space="preserve"> The application of de-escalation involves different levels. It </w:t>
      </w:r>
      <w:r w:rsidR="005D5164" w:rsidRPr="005E178E">
        <w:t xml:space="preserve">begins </w:t>
      </w:r>
      <w:r w:rsidR="008360B7" w:rsidRPr="005E178E">
        <w:t>with</w:t>
      </w:r>
      <w:r w:rsidR="005D5164" w:rsidRPr="005E178E">
        <w:t xml:space="preserve"> the</w:t>
      </w:r>
      <w:r w:rsidR="008360B7" w:rsidRPr="005E178E">
        <w:t xml:space="preserve"> prevention of aggression</w:t>
      </w:r>
      <w:r w:rsidR="000E1E7A" w:rsidRPr="005E178E">
        <w:t xml:space="preserve"> in a conversation that seeks to calm an agitated person</w:t>
      </w:r>
      <w:r w:rsidR="005D5164" w:rsidRPr="005E178E">
        <w:t>. It may follow</w:t>
      </w:r>
      <w:r w:rsidR="000E1E7A" w:rsidRPr="005E178E">
        <w:t xml:space="preserve"> </w:t>
      </w:r>
      <w:r w:rsidR="005D5164" w:rsidRPr="005E178E">
        <w:t>a</w:t>
      </w:r>
      <w:r w:rsidR="000E1E7A" w:rsidRPr="005E178E">
        <w:t xml:space="preserve"> conflict resoluti</w:t>
      </w:r>
      <w:r w:rsidR="005D5164" w:rsidRPr="005E178E">
        <w:t>on without losers</w:t>
      </w:r>
      <w:r w:rsidR="00436842">
        <w:t>,</w:t>
      </w:r>
      <w:r w:rsidR="005D5164" w:rsidRPr="005E178E">
        <w:t xml:space="preserve"> or</w:t>
      </w:r>
      <w:r w:rsidR="00436842">
        <w:t xml:space="preserve"> finally</w:t>
      </w:r>
      <w:r w:rsidR="007F7F38">
        <w:t>,</w:t>
      </w:r>
      <w:r w:rsidR="00436842">
        <w:t xml:space="preserve"> the application of</w:t>
      </w:r>
      <w:r w:rsidR="005D5164" w:rsidRPr="005E178E">
        <w:t xml:space="preserve"> restraints,</w:t>
      </w:r>
      <w:r w:rsidR="000E1E7A" w:rsidRPr="005E178E">
        <w:t xml:space="preserve"> which must be used with the least invasive impact on the p</w:t>
      </w:r>
      <w:r w:rsidR="008360B7" w:rsidRPr="005E178E">
        <w:t xml:space="preserve">erson </w:t>
      </w:r>
      <w:r w:rsidR="00C20889" w:rsidRPr="005E178E">
        <w:t xml:space="preserve">while maintaining </w:t>
      </w:r>
      <w:r w:rsidR="008360B7" w:rsidRPr="005E178E">
        <w:t>their</w:t>
      </w:r>
      <w:r w:rsidR="000E1E7A" w:rsidRPr="005E178E">
        <w:t xml:space="preserve"> dignity.</w:t>
      </w:r>
      <w:r w:rsidR="00036C36" w:rsidRPr="005E178E">
        <w:rPr>
          <w:rStyle w:val="FootnoteReference"/>
        </w:rPr>
        <w:footnoteReference w:id="43"/>
      </w:r>
      <w:r w:rsidR="0097689E" w:rsidRPr="005E178E">
        <w:t xml:space="preserve"> Afterwards</w:t>
      </w:r>
      <w:r w:rsidR="00036C36" w:rsidRPr="005E178E">
        <w:t xml:space="preserve">, </w:t>
      </w:r>
      <w:r w:rsidR="00DE1DE5" w:rsidRPr="005E178E">
        <w:t>t</w:t>
      </w:r>
      <w:r w:rsidRPr="005E178E">
        <w:t>he complete</w:t>
      </w:r>
      <w:r w:rsidR="00DE1DE5" w:rsidRPr="005E178E">
        <w:t xml:space="preserve"> standardized</w:t>
      </w:r>
      <w:r w:rsidR="00B63876" w:rsidRPr="005E178E">
        <w:t xml:space="preserve"> recording of </w:t>
      </w:r>
      <w:r w:rsidR="00436842">
        <w:t xml:space="preserve">the </w:t>
      </w:r>
      <w:r w:rsidR="00B63876" w:rsidRPr="005E178E">
        <w:t>aggression</w:t>
      </w:r>
      <w:r w:rsidR="00DE1DE5" w:rsidRPr="005E178E">
        <w:t xml:space="preserve"> </w:t>
      </w:r>
      <w:r w:rsidRPr="005E178E">
        <w:t>and</w:t>
      </w:r>
      <w:r w:rsidR="00B63876" w:rsidRPr="005E178E">
        <w:t xml:space="preserve"> the</w:t>
      </w:r>
      <w:r w:rsidR="00DE1DE5" w:rsidRPr="005E178E">
        <w:t xml:space="preserve"> identification of </w:t>
      </w:r>
      <w:r w:rsidRPr="005E178E">
        <w:t>causes of</w:t>
      </w:r>
      <w:r w:rsidR="0097689E" w:rsidRPr="005E178E">
        <w:t xml:space="preserve"> the</w:t>
      </w:r>
      <w:r w:rsidRPr="005E178E">
        <w:t xml:space="preserve"> agitated or aggressive </w:t>
      </w:r>
      <w:r w:rsidR="00DE1DE5" w:rsidRPr="005E178E">
        <w:t>behavior</w:t>
      </w:r>
      <w:r w:rsidR="00947681" w:rsidRPr="005E178E">
        <w:t xml:space="preserve"> are critical for</w:t>
      </w:r>
      <w:r w:rsidRPr="005E178E">
        <w:t xml:space="preserve"> structured prevention work. Every </w:t>
      </w:r>
      <w:r w:rsidR="008E7918" w:rsidRPr="005E178E">
        <w:t>aggression</w:t>
      </w:r>
      <w:r w:rsidRPr="005E178E">
        <w:t xml:space="preserve"> incident shall be succeeded by clarification and follow-up, as targeted countermeasures can only be implemented </w:t>
      </w:r>
      <w:r w:rsidR="008E7918" w:rsidRPr="005E178E">
        <w:t>based on</w:t>
      </w:r>
      <w:r w:rsidRPr="005E178E">
        <w:t xml:space="preserve"> information gathering.</w:t>
      </w:r>
      <w:r w:rsidRPr="005E178E">
        <w:rPr>
          <w:rStyle w:val="FootnoteReference"/>
        </w:rPr>
        <w:footnoteReference w:id="44"/>
      </w:r>
    </w:p>
    <w:p w14:paraId="357C8E3C" w14:textId="5D6D88E8" w:rsidR="003F7885" w:rsidRPr="005E178E" w:rsidRDefault="00DE1DE5" w:rsidP="00A91538">
      <w:pPr>
        <w:pStyle w:val="ListParagraph"/>
        <w:ind w:left="0"/>
        <w:jc w:val="both"/>
      </w:pPr>
      <w:r w:rsidRPr="005E178E">
        <w:t xml:space="preserve"> </w:t>
      </w:r>
    </w:p>
    <w:p w14:paraId="4AFF6C26" w14:textId="40BB2056" w:rsidR="00DE1DE5" w:rsidRDefault="00D53180" w:rsidP="00A91538">
      <w:pPr>
        <w:pStyle w:val="ListParagraph"/>
        <w:numPr>
          <w:ilvl w:val="0"/>
          <w:numId w:val="5"/>
        </w:numPr>
        <w:ind w:left="0" w:firstLine="0"/>
        <w:jc w:val="both"/>
      </w:pPr>
      <w:r w:rsidRPr="005E178E">
        <w:t>Nevertheless, in 2021</w:t>
      </w:r>
      <w:r w:rsidR="00B66E46" w:rsidRPr="005E178E">
        <w:t>,</w:t>
      </w:r>
      <w:r w:rsidR="00947681" w:rsidRPr="005E178E">
        <w:t xml:space="preserve"> </w:t>
      </w:r>
      <w:r w:rsidR="00B66E46" w:rsidRPr="005E178E">
        <w:t xml:space="preserve">these follow-up meetings are offered </w:t>
      </w:r>
      <w:r w:rsidR="0070315D" w:rsidRPr="005E178E">
        <w:t>generally</w:t>
      </w:r>
      <w:r w:rsidR="00B66E46" w:rsidRPr="005E178E">
        <w:t xml:space="preserve"> in 75% of the visited </w:t>
      </w:r>
      <w:r w:rsidR="009C68F1" w:rsidRPr="005E178E">
        <w:t xml:space="preserve">psychiatric </w:t>
      </w:r>
      <w:r w:rsidR="00B66E46" w:rsidRPr="005E178E">
        <w:t xml:space="preserve">hospitals. </w:t>
      </w:r>
      <w:r w:rsidR="00AC427D" w:rsidRPr="005E178E">
        <w:t>A</w:t>
      </w:r>
      <w:r w:rsidR="00B66E46" w:rsidRPr="005E178E">
        <w:t xml:space="preserve"> standardized</w:t>
      </w:r>
      <w:r w:rsidR="00AC427D" w:rsidRPr="005E178E">
        <w:t xml:space="preserve"> guideline is used in only</w:t>
      </w:r>
      <w:r w:rsidR="00B66E46" w:rsidRPr="005E178E">
        <w:t xml:space="preserve"> 22% of the hospitals.</w:t>
      </w:r>
      <w:r w:rsidR="00AC427D" w:rsidRPr="005E178E">
        <w:t xml:space="preserve"> The low number of follow-up meetings is partly attributable to the lack of interest on the part of the patients, discharge after the end of the coercive measures</w:t>
      </w:r>
      <w:r w:rsidRPr="005E178E">
        <w:t>,</w:t>
      </w:r>
      <w:r w:rsidR="00AC427D" w:rsidRPr="005E178E">
        <w:t xml:space="preserve"> and the patients’ limited ability to communicate. However, the AOB advocates motivating the patients to take part in a follow-up meeting despite these difficulties. </w:t>
      </w:r>
      <w:r w:rsidR="00AC427D" w:rsidRPr="005E178E">
        <w:lastRenderedPageBreak/>
        <w:t>Exceptions are only possible for patients with severe cognitive impairments, for example in geriatric psychiatry.</w:t>
      </w:r>
      <w:r w:rsidR="003F7885" w:rsidRPr="005E178E">
        <w:rPr>
          <w:rStyle w:val="FootnoteReference"/>
        </w:rPr>
        <w:footnoteReference w:id="45"/>
      </w:r>
    </w:p>
    <w:p w14:paraId="65D469AB" w14:textId="3C6A7575" w:rsidR="0070315D" w:rsidRPr="005E178E" w:rsidRDefault="0070315D" w:rsidP="0070315D">
      <w:pPr>
        <w:pStyle w:val="ListParagraph"/>
        <w:ind w:left="0"/>
        <w:jc w:val="both"/>
      </w:pPr>
    </w:p>
    <w:p w14:paraId="3707A78C" w14:textId="09B93777" w:rsidR="00872644" w:rsidRDefault="00872644" w:rsidP="00A91538">
      <w:pPr>
        <w:pStyle w:val="ListParagraph"/>
        <w:numPr>
          <w:ilvl w:val="0"/>
          <w:numId w:val="5"/>
        </w:numPr>
        <w:ind w:left="0" w:firstLine="0"/>
        <w:jc w:val="both"/>
      </w:pPr>
      <w:r w:rsidRPr="005E178E">
        <w:t>To avoid taking measures against the wil</w:t>
      </w:r>
      <w:r w:rsidR="005E500A" w:rsidRPr="005E178E">
        <w:t xml:space="preserve">l of mentally ill people, </w:t>
      </w:r>
      <w:r w:rsidRPr="005E178E">
        <w:t>staff must be taught de-escalation techniques.</w:t>
      </w:r>
      <w:r w:rsidRPr="005E178E">
        <w:rPr>
          <w:rStyle w:val="FootnoteReference"/>
        </w:rPr>
        <w:footnoteReference w:id="46"/>
      </w:r>
      <w:r w:rsidR="00CD6A36" w:rsidRPr="005E178E">
        <w:t xml:space="preserve"> While there are de-escalation concepts and training programs in an increasing number of psychiatric hospitals and institutions, it is only obligatory for care staff and to a lesser extent for doctors.</w:t>
      </w:r>
      <w:r w:rsidR="006F2E61" w:rsidRPr="005E178E">
        <w:t xml:space="preserve"> De-escalation training is usually not provided for the remaining staff.</w:t>
      </w:r>
      <w:r w:rsidR="006F2E61" w:rsidRPr="005E178E">
        <w:rPr>
          <w:rStyle w:val="FootnoteReference"/>
        </w:rPr>
        <w:footnoteReference w:id="47"/>
      </w:r>
      <w:r w:rsidR="006F2E61" w:rsidRPr="005E178E">
        <w:t xml:space="preserve"> In comparison, for instance</w:t>
      </w:r>
      <w:r w:rsidR="00450A30" w:rsidRPr="005E178E">
        <w:t>,</w:t>
      </w:r>
      <w:r w:rsidR="006F2E61" w:rsidRPr="005E178E">
        <w:t xml:space="preserve"> 64 percent of nurses in psychiatric institutions received training an</w:t>
      </w:r>
      <w:r w:rsidR="0070315D">
        <w:t>d 29 percent of the therapists.</w:t>
      </w:r>
      <w:r w:rsidR="006F2E61" w:rsidRPr="005E178E">
        <w:rPr>
          <w:rStyle w:val="FootnoteReference"/>
        </w:rPr>
        <w:footnoteReference w:id="48"/>
      </w:r>
      <w:r w:rsidR="00F6362D" w:rsidRPr="005E178E">
        <w:t xml:space="preserve"> The AOB also observed that the frequency of police operations and referral to psychiatric institutions could be attributable to the application of incorrect de-escalation techniques or to insufficient competence in this area. After all, data demonstrates that police officers did not have the required de-escalation skills in 21% of the facilities.</w:t>
      </w:r>
      <w:r w:rsidR="00F6362D" w:rsidRPr="005E178E">
        <w:rPr>
          <w:rStyle w:val="FootnoteReference"/>
        </w:rPr>
        <w:footnoteReference w:id="49"/>
      </w:r>
      <w:r w:rsidR="00A36274" w:rsidRPr="005E178E">
        <w:t xml:space="preserve"> Also in prisons</w:t>
      </w:r>
      <w:r w:rsidR="00264763" w:rsidRPr="005E178E">
        <w:t>,</w:t>
      </w:r>
      <w:r w:rsidR="00A36274" w:rsidRPr="005E178E">
        <w:t xml:space="preserve"> the AOB noticed that staff either does not receive de-escalation training or misses refresher.</w:t>
      </w:r>
      <w:r w:rsidR="00A36274" w:rsidRPr="005E178E">
        <w:rPr>
          <w:rStyle w:val="FootnoteReference"/>
        </w:rPr>
        <w:footnoteReference w:id="50"/>
      </w:r>
    </w:p>
    <w:p w14:paraId="5F9F3090" w14:textId="77777777" w:rsidR="00A91538" w:rsidRPr="005E178E" w:rsidRDefault="00A91538" w:rsidP="00A91538">
      <w:pPr>
        <w:pStyle w:val="ListParagraph"/>
        <w:ind w:left="0"/>
        <w:jc w:val="both"/>
      </w:pPr>
    </w:p>
    <w:p w14:paraId="49F3648C" w14:textId="67F91DF8" w:rsidR="00A91538" w:rsidRDefault="00E8385E" w:rsidP="00A91538">
      <w:pPr>
        <w:pStyle w:val="ListParagraph"/>
        <w:numPr>
          <w:ilvl w:val="0"/>
          <w:numId w:val="5"/>
        </w:numPr>
        <w:ind w:left="0" w:firstLine="0"/>
        <w:jc w:val="both"/>
      </w:pPr>
      <w:r w:rsidRPr="00CC3A34">
        <w:rPr>
          <w:noProof/>
        </w:rPr>
        <mc:AlternateContent>
          <mc:Choice Requires="wps">
            <w:drawing>
              <wp:anchor distT="45720" distB="45720" distL="114300" distR="114300" simplePos="0" relativeHeight="251679744" behindDoc="0" locked="0" layoutInCell="1" allowOverlap="1" wp14:anchorId="2B6D1CAB" wp14:editId="320F16C9">
                <wp:simplePos x="0" y="0"/>
                <wp:positionH relativeFrom="column">
                  <wp:posOffset>24130</wp:posOffset>
                </wp:positionH>
                <wp:positionV relativeFrom="paragraph">
                  <wp:posOffset>1613535</wp:posOffset>
                </wp:positionV>
                <wp:extent cx="5705475" cy="2381250"/>
                <wp:effectExtent l="0" t="0" r="9525" b="0"/>
                <wp:wrapSquare wrapText="bothSides"/>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381250"/>
                        </a:xfrm>
                        <a:prstGeom prst="rect">
                          <a:avLst/>
                        </a:prstGeom>
                        <a:solidFill>
                          <a:schemeClr val="accent3">
                            <a:lumMod val="20000"/>
                            <a:lumOff val="80000"/>
                          </a:schemeClr>
                        </a:solidFill>
                        <a:ln w="9525">
                          <a:noFill/>
                          <a:miter lim="800000"/>
                          <a:headEnd/>
                          <a:tailEnd/>
                        </a:ln>
                      </wps:spPr>
                      <wps:txbx>
                        <w:txbxContent>
                          <w:p w14:paraId="0D902F08" w14:textId="08F2B1D8" w:rsidR="00515790" w:rsidRPr="005E178E" w:rsidRDefault="00515790" w:rsidP="00A67414">
                            <w:pPr>
                              <w:pStyle w:val="ListParagraph"/>
                              <w:numPr>
                                <w:ilvl w:val="0"/>
                                <w:numId w:val="1"/>
                              </w:numPr>
                              <w:jc w:val="both"/>
                            </w:pPr>
                            <w:r w:rsidRPr="005E178E">
                              <w:t>Standardized de-escalation concepts must be implemented in all facilities.</w:t>
                            </w:r>
                          </w:p>
                          <w:p w14:paraId="7F0909EB" w14:textId="2D2F9F9A" w:rsidR="00515790" w:rsidRPr="005E178E" w:rsidRDefault="00515790" w:rsidP="00086AA2">
                            <w:pPr>
                              <w:pStyle w:val="ListParagraph"/>
                              <w:numPr>
                                <w:ilvl w:val="0"/>
                                <w:numId w:val="1"/>
                              </w:numPr>
                              <w:jc w:val="both"/>
                            </w:pPr>
                            <w:r w:rsidRPr="005E178E">
                              <w:t>Training and refresher courses in de-escalating measures should be mandatory for all of the staff, at least for those professional groups that have patient contact every day, in order to provide targeted violence prevention and avoid the application of measures that restrict freedom.</w:t>
                            </w:r>
                          </w:p>
                          <w:p w14:paraId="170AA027" w14:textId="2FA71375" w:rsidR="00515790" w:rsidRPr="005E178E" w:rsidRDefault="00515790" w:rsidP="00086AA2">
                            <w:pPr>
                              <w:pStyle w:val="ListParagraph"/>
                              <w:numPr>
                                <w:ilvl w:val="0"/>
                                <w:numId w:val="1"/>
                              </w:numPr>
                              <w:jc w:val="both"/>
                            </w:pPr>
                            <w:r w:rsidRPr="005E178E">
                              <w:t>In every facility, there should be a facility-based protection concept as well as customized de-escalation and crisis intervention plans that are regularly audited and adapted.</w:t>
                            </w:r>
                          </w:p>
                          <w:p w14:paraId="37A233EA" w14:textId="3C4873A0" w:rsidR="00515790" w:rsidRPr="005E178E" w:rsidRDefault="00515790" w:rsidP="00086AA2">
                            <w:pPr>
                              <w:pStyle w:val="ListParagraph"/>
                              <w:numPr>
                                <w:ilvl w:val="0"/>
                                <w:numId w:val="1"/>
                              </w:numPr>
                              <w:jc w:val="both"/>
                            </w:pPr>
                            <w:r w:rsidRPr="005E178E">
                              <w:t>There must be sufficient opportunities to retreat for patients.</w:t>
                            </w:r>
                          </w:p>
                          <w:p w14:paraId="37E0DE18" w14:textId="6C9E6C46" w:rsidR="00515790" w:rsidRPr="005E178E" w:rsidRDefault="00515790" w:rsidP="00AA783E">
                            <w:pPr>
                              <w:pStyle w:val="ListParagraph"/>
                              <w:numPr>
                                <w:ilvl w:val="0"/>
                                <w:numId w:val="1"/>
                              </w:numPr>
                              <w:jc w:val="both"/>
                            </w:pPr>
                            <w:r w:rsidRPr="005E178E">
                              <w:t>For the design of rooms, a suitable lighting concept and the use of muted colors promotes a de-escalating atmosphere.</w:t>
                            </w:r>
                          </w:p>
                          <w:p w14:paraId="14ACB464" w14:textId="582C8E01" w:rsidR="00515790" w:rsidRPr="005E178E" w:rsidRDefault="00515790" w:rsidP="00AA783E">
                            <w:pPr>
                              <w:pStyle w:val="ListParagraph"/>
                              <w:numPr>
                                <w:ilvl w:val="0"/>
                                <w:numId w:val="1"/>
                              </w:numPr>
                              <w:jc w:val="both"/>
                            </w:pPr>
                            <w:r w:rsidRPr="005E178E">
                              <w:t>Patients must have unhindered and regular access to the outdoors. Small and confined terraces are not enough.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D1CAB" id="Textfeld 8" o:spid="_x0000_s1033" type="#_x0000_t202" style="position:absolute;left:0;text-align:left;margin-left:1.9pt;margin-top:127.05pt;width:449.25pt;height:18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" fillcolor="#ededed [662]" stroked="f">
                <v:textbox>
                  <w:txbxContent>
                    <w:p w14:paraId="0D902F08" w14:textId="08F2B1D8" w:rsidR="00515790" w:rsidRPr="005E178E" w:rsidRDefault="00515790" w:rsidP="00A67414">
                      <w:pPr>
                        <w:pStyle w:val="Listenabsatz"/>
                        <w:numPr>
                          <w:ilvl w:val="0"/>
                          <w:numId w:val="1"/>
                        </w:numPr>
                        <w:jc w:val="both"/>
                      </w:pPr>
                      <w:r w:rsidRPr="005E178E">
                        <w:t xml:space="preserve">Standardized de-escalation concepts </w:t>
                      </w:r>
                      <w:proofErr w:type="gramStart"/>
                      <w:r w:rsidRPr="005E178E">
                        <w:t>must be implemented</w:t>
                      </w:r>
                      <w:proofErr w:type="gramEnd"/>
                      <w:r w:rsidRPr="005E178E">
                        <w:t xml:space="preserve"> in all facilities.</w:t>
                      </w:r>
                    </w:p>
                    <w:p w14:paraId="7F0909EB" w14:textId="2D2F9F9A" w:rsidR="00515790" w:rsidRPr="005E178E" w:rsidRDefault="00515790" w:rsidP="00086AA2">
                      <w:pPr>
                        <w:pStyle w:val="Listenabsatz"/>
                        <w:numPr>
                          <w:ilvl w:val="0"/>
                          <w:numId w:val="1"/>
                        </w:numPr>
                        <w:jc w:val="both"/>
                      </w:pPr>
                      <w:r w:rsidRPr="005E178E">
                        <w:t>Training and refresher courses in de-escalating measures should be mandatory for all of the staff, at least for those professional groups that have patient contact every day, in order to provide targeted violence prevention and avoid the application of measures that restrict freedom.</w:t>
                      </w:r>
                    </w:p>
                    <w:p w14:paraId="170AA027" w14:textId="2FA71375" w:rsidR="00515790" w:rsidRPr="005E178E" w:rsidRDefault="00515790" w:rsidP="00086AA2">
                      <w:pPr>
                        <w:pStyle w:val="Listenabsatz"/>
                        <w:numPr>
                          <w:ilvl w:val="0"/>
                          <w:numId w:val="1"/>
                        </w:numPr>
                        <w:jc w:val="both"/>
                      </w:pPr>
                      <w:r w:rsidRPr="005E178E">
                        <w:t>In every facility, there should be a facility-based protection concept as well as customized de-escalation and crisis intervention plans that are regularly audited and adapted.</w:t>
                      </w:r>
                    </w:p>
                    <w:p w14:paraId="37A233EA" w14:textId="3C4873A0" w:rsidR="00515790" w:rsidRPr="005E178E" w:rsidRDefault="00515790" w:rsidP="00086AA2">
                      <w:pPr>
                        <w:pStyle w:val="Listenabsatz"/>
                        <w:numPr>
                          <w:ilvl w:val="0"/>
                          <w:numId w:val="1"/>
                        </w:numPr>
                        <w:jc w:val="both"/>
                      </w:pPr>
                      <w:r w:rsidRPr="005E178E">
                        <w:t>There must be sufficient opportunities to retreat for patients.</w:t>
                      </w:r>
                    </w:p>
                    <w:p w14:paraId="37E0DE18" w14:textId="6C9E6C46" w:rsidR="00515790" w:rsidRPr="005E178E" w:rsidRDefault="00515790" w:rsidP="00AA783E">
                      <w:pPr>
                        <w:pStyle w:val="Listenabsatz"/>
                        <w:numPr>
                          <w:ilvl w:val="0"/>
                          <w:numId w:val="1"/>
                        </w:numPr>
                        <w:jc w:val="both"/>
                      </w:pPr>
                      <w:r w:rsidRPr="005E178E">
                        <w:t>For the design of rooms, a suitable lighting concept and the use of muted colors promotes a de-escalating atmosphere.</w:t>
                      </w:r>
                    </w:p>
                    <w:p w14:paraId="14ACB464" w14:textId="582C8E01" w:rsidR="00515790" w:rsidRPr="005E178E" w:rsidRDefault="00515790" w:rsidP="00AA783E">
                      <w:pPr>
                        <w:pStyle w:val="Listenabsatz"/>
                        <w:numPr>
                          <w:ilvl w:val="0"/>
                          <w:numId w:val="1"/>
                        </w:numPr>
                        <w:jc w:val="both"/>
                      </w:pPr>
                      <w:r w:rsidRPr="005E178E">
                        <w:t>Patients must have unhindered and regular access to the outdoors. Small and confined terraces are not enough.</w:t>
                      </w:r>
                    </w:p>
                  </w:txbxContent>
                </v:textbox>
                <w10:wrap type="square"/>
              </v:shape>
            </w:pict>
          </mc:Fallback>
        </mc:AlternateContent>
      </w:r>
      <w:r w:rsidR="00DE1DE5" w:rsidRPr="005E178E">
        <w:t xml:space="preserve">Moreover, </w:t>
      </w:r>
      <w:r w:rsidR="008E7918" w:rsidRPr="005E178E">
        <w:t>a</w:t>
      </w:r>
      <w:r w:rsidR="00DE1DE5" w:rsidRPr="005E178E">
        <w:t>rchitecture</w:t>
      </w:r>
      <w:r w:rsidR="00450A30" w:rsidRPr="005E178E">
        <w:t xml:space="preserve"> is a decisive factor in</w:t>
      </w:r>
      <w:r w:rsidR="008E7918" w:rsidRPr="005E178E">
        <w:t xml:space="preserve"> the</w:t>
      </w:r>
      <w:r w:rsidR="00DE1DE5" w:rsidRPr="005E178E">
        <w:t xml:space="preserve"> </w:t>
      </w:r>
      <w:r w:rsidR="008E7918" w:rsidRPr="005E178E">
        <w:t>prevention or promotion of</w:t>
      </w:r>
      <w:r w:rsidR="00DE1DE5" w:rsidRPr="005E178E">
        <w:t xml:space="preserve"> violence. </w:t>
      </w:r>
      <w:r w:rsidR="008E7918" w:rsidRPr="005E178E">
        <w:t xml:space="preserve">De-escalation </w:t>
      </w:r>
      <w:r w:rsidR="00DE1DE5" w:rsidRPr="005E178E">
        <w:t>effects can be achieved through appropriate design, through the active participation of patients</w:t>
      </w:r>
      <w:r w:rsidR="002A3641" w:rsidRPr="005E178E">
        <w:t xml:space="preserve"> in the design</w:t>
      </w:r>
      <w:r w:rsidR="0097689E" w:rsidRPr="005E178E">
        <w:t xml:space="preserve"> process,</w:t>
      </w:r>
      <w:r w:rsidR="00DE1DE5" w:rsidRPr="005E178E">
        <w:t xml:space="preserve"> </w:t>
      </w:r>
      <w:r w:rsidR="002A3641" w:rsidRPr="005E178E">
        <w:t>or through</w:t>
      </w:r>
      <w:r w:rsidR="0097689E" w:rsidRPr="005E178E">
        <w:t xml:space="preserve"> a</w:t>
      </w:r>
      <w:r w:rsidR="002A3641" w:rsidRPr="005E178E">
        <w:t xml:space="preserve"> suitable environment, such as</w:t>
      </w:r>
      <w:r w:rsidR="00DE1DE5" w:rsidRPr="005E178E">
        <w:t xml:space="preserve"> sunli</w:t>
      </w:r>
      <w:r w:rsidR="002A3641" w:rsidRPr="005E178E">
        <w:t xml:space="preserve">ght, room temperature, </w:t>
      </w:r>
      <w:r w:rsidR="00DA4772" w:rsidRPr="005E178E">
        <w:t>and lighting</w:t>
      </w:r>
      <w:r w:rsidR="00DE1DE5" w:rsidRPr="005E178E">
        <w:t>. Privacy and respectful interaction</w:t>
      </w:r>
      <w:r w:rsidR="004E18FC">
        <w:t>,</w:t>
      </w:r>
      <w:r w:rsidR="00DE1DE5" w:rsidRPr="005E178E">
        <w:t xml:space="preserve"> </w:t>
      </w:r>
      <w:r w:rsidR="0097689E" w:rsidRPr="005E178E">
        <w:t>as well as access</w:t>
      </w:r>
      <w:r w:rsidR="004E18FC">
        <w:t>,</w:t>
      </w:r>
      <w:r w:rsidR="0097689E" w:rsidRPr="005E178E">
        <w:t xml:space="preserve"> to the outdoors and walks</w:t>
      </w:r>
      <w:r w:rsidR="00E25EC8">
        <w:t>,</w:t>
      </w:r>
      <w:r w:rsidR="0097689E" w:rsidRPr="005E178E">
        <w:t xml:space="preserve"> </w:t>
      </w:r>
      <w:r w:rsidR="00DE1DE5" w:rsidRPr="005E178E">
        <w:t xml:space="preserve">are also prerequisites for </w:t>
      </w:r>
      <w:r w:rsidR="002A3641" w:rsidRPr="005E178E">
        <w:t xml:space="preserve">a de-escalating atmosphere. </w:t>
      </w:r>
      <w:r w:rsidR="00DE1DE5" w:rsidRPr="005E178E">
        <w:t>However, the interior design in many</w:t>
      </w:r>
      <w:r w:rsidR="002C477F" w:rsidRPr="005E178E">
        <w:t xml:space="preserve"> psychiatric</w:t>
      </w:r>
      <w:r w:rsidR="00DE1DE5" w:rsidRPr="005E178E">
        <w:t xml:space="preserve"> facilities is sparse and unappealing. Especially in old buildings, there is not enough space and there is a lack of places to retreat.</w:t>
      </w:r>
      <w:r w:rsidR="002A3641" w:rsidRPr="005E178E">
        <w:rPr>
          <w:rStyle w:val="FootnoteReference"/>
        </w:rPr>
        <w:footnoteReference w:id="51"/>
      </w:r>
      <w:r w:rsidR="002C477F" w:rsidRPr="005E178E">
        <w:t xml:space="preserve"> </w:t>
      </w:r>
      <w:r w:rsidR="00F36FB0" w:rsidRPr="005E178E">
        <w:t>Concerning</w:t>
      </w:r>
      <w:r w:rsidR="002C477F" w:rsidRPr="005E178E">
        <w:t xml:space="preserve"> police and correctional detention centers, the AOB criticizes the structural conditions during every monitoring visit.</w:t>
      </w:r>
    </w:p>
    <w:p w14:paraId="4CE5D743" w14:textId="0EEFF398" w:rsidR="00A91538" w:rsidRDefault="00A91538" w:rsidP="00CC3A34">
      <w:pPr>
        <w:jc w:val="both"/>
      </w:pPr>
    </w:p>
    <w:p w14:paraId="5E350379" w14:textId="7DF098C1" w:rsidR="00CC3A34" w:rsidRDefault="00CC3A34" w:rsidP="00CC3A34">
      <w:pPr>
        <w:pStyle w:val="NoSpacing"/>
      </w:pPr>
    </w:p>
    <w:p w14:paraId="647069BB" w14:textId="202BFAAA" w:rsidR="00AE2327" w:rsidRPr="00AD3AAC" w:rsidRDefault="00AE2327" w:rsidP="00AE2327">
      <w:pPr>
        <w:pStyle w:val="Heading2"/>
      </w:pPr>
      <w:bookmarkStart w:id="14" w:name="_Toc161047466"/>
      <w:bookmarkStart w:id="15" w:name="_Toc161225478"/>
      <w:r w:rsidRPr="00AD3AAC">
        <w:t>Restraints in Psychiatric Institutions</w:t>
      </w:r>
      <w:bookmarkEnd w:id="14"/>
      <w:bookmarkEnd w:id="15"/>
    </w:p>
    <w:p w14:paraId="7D84DABE" w14:textId="6DA9DCE6" w:rsidR="00181F9A" w:rsidRPr="00AD3AAC" w:rsidRDefault="00181F9A" w:rsidP="00FF010E">
      <w:pPr>
        <w:jc w:val="both"/>
      </w:pPr>
    </w:p>
    <w:p w14:paraId="66964122" w14:textId="0B2C5A85" w:rsidR="008E7BC3" w:rsidRPr="00AD3AAC" w:rsidRDefault="008E7BC3" w:rsidP="00FF010E">
      <w:pPr>
        <w:jc w:val="both"/>
        <w:rPr>
          <w:b/>
        </w:rPr>
      </w:pPr>
      <w:r w:rsidRPr="00AD3AAC">
        <w:rPr>
          <w:b/>
        </w:rPr>
        <w:t xml:space="preserve">Relates to Art. 16 CAT, Para. 26 LOIPR, Para. 40 and 41 CO </w:t>
      </w:r>
    </w:p>
    <w:p w14:paraId="66623532" w14:textId="20C56BFB" w:rsidR="00CC3A34" w:rsidRDefault="00163744" w:rsidP="00E8385E">
      <w:pPr>
        <w:pStyle w:val="ListParagraph"/>
        <w:numPr>
          <w:ilvl w:val="0"/>
          <w:numId w:val="5"/>
        </w:numPr>
        <w:ind w:left="0" w:firstLine="0"/>
        <w:jc w:val="both"/>
      </w:pPr>
      <w:r w:rsidRPr="00AD3AAC">
        <w:t>From a human rights perspective, restraints are among the measures that most severely restrict freedom.</w:t>
      </w:r>
      <w:r w:rsidRPr="00AD3AAC">
        <w:rPr>
          <w:rStyle w:val="FootnoteReference"/>
        </w:rPr>
        <w:footnoteReference w:id="52"/>
      </w:r>
      <w:r w:rsidRPr="00AD3AAC">
        <w:t xml:space="preserve"> </w:t>
      </w:r>
      <w:r w:rsidR="00DB4AA6" w:rsidRPr="00AD3AAC">
        <w:t>Nevertheless, a</w:t>
      </w:r>
      <w:r w:rsidR="00CC3A34" w:rsidRPr="00AD3AAC">
        <w:t xml:space="preserve">n increasing number of hospitals and institutions are </w:t>
      </w:r>
      <w:r w:rsidR="00DB4AA6" w:rsidRPr="00AD3AAC">
        <w:t>confronted with</w:t>
      </w:r>
      <w:r w:rsidR="00CC3A34" w:rsidRPr="00AD3AAC">
        <w:t xml:space="preserve"> the strained relationship between </w:t>
      </w:r>
      <w:r w:rsidR="00DA4772" w:rsidRPr="00AD3AAC">
        <w:t xml:space="preserve">the rights and interests of the </w:t>
      </w:r>
      <w:r w:rsidR="00CC3A34" w:rsidRPr="00AD3AAC">
        <w:t>patients and the justified protective interests of other persons (</w:t>
      </w:r>
      <w:r w:rsidR="00D341C1" w:rsidRPr="00AD3AAC">
        <w:t>e.g. staff and fellow patients)</w:t>
      </w:r>
      <w:r w:rsidR="00CC3A34" w:rsidRPr="00AD3AAC">
        <w:t>.</w:t>
      </w:r>
    </w:p>
    <w:p w14:paraId="50CC4FBA" w14:textId="77777777" w:rsidR="00E8385E" w:rsidRPr="00AD3AAC" w:rsidRDefault="00E8385E" w:rsidP="00E8385E">
      <w:pPr>
        <w:pStyle w:val="ListParagraph"/>
        <w:ind w:left="0"/>
        <w:jc w:val="both"/>
      </w:pPr>
    </w:p>
    <w:p w14:paraId="6ADDA832" w14:textId="3A3542B7" w:rsidR="00DB4AA6" w:rsidRDefault="00DB4AA6" w:rsidP="00E8385E">
      <w:pPr>
        <w:pStyle w:val="ListParagraph"/>
        <w:numPr>
          <w:ilvl w:val="0"/>
          <w:numId w:val="5"/>
        </w:numPr>
        <w:ind w:left="0" w:firstLine="0"/>
        <w:jc w:val="both"/>
      </w:pPr>
      <w:r w:rsidRPr="00AD3AAC">
        <w:t>Coercive measures are a severe strain for both the mentally ill and staff. They should thus be avoided if possible. If they are necessary in exceptional circumstances, they shall be effective, proportionate</w:t>
      </w:r>
      <w:r w:rsidR="00DA4772" w:rsidRPr="00AD3AAC">
        <w:t>,</w:t>
      </w:r>
      <w:r w:rsidRPr="00AD3AAC">
        <w:t xml:space="preserve"> and applied in as gentle a manner as possible.</w:t>
      </w:r>
      <w:r w:rsidRPr="00AD3AAC">
        <w:rPr>
          <w:rStyle w:val="FootnoteReference"/>
        </w:rPr>
        <w:footnoteReference w:id="53"/>
      </w:r>
      <w:r w:rsidRPr="00AD3AAC">
        <w:t xml:space="preserve"> </w:t>
      </w:r>
      <w:r w:rsidR="00314C27" w:rsidRPr="00AD3AAC">
        <w:t>According to standards defined by the CPT,</w:t>
      </w:r>
      <w:r w:rsidR="00314C27" w:rsidRPr="00AD3AAC">
        <w:rPr>
          <w:rStyle w:val="FootnoteReference"/>
        </w:rPr>
        <w:footnoteReference w:id="54"/>
      </w:r>
      <w:r w:rsidR="00314C27" w:rsidRPr="00AD3AAC">
        <w:t xml:space="preserve"> care shall be taken that any restraint is not perceived as degrading and shall only be applied in rooms specially designated for this purpose. These places should be safe, with appropriate lighting and heating</w:t>
      </w:r>
      <w:r w:rsidR="00B26C31" w:rsidRPr="00AD3AAC">
        <w:t>,</w:t>
      </w:r>
      <w:r w:rsidR="00314C27" w:rsidRPr="00AD3AAC">
        <w:t xml:space="preserve"> and should guarantee a calming atmosphere. In no way should restrained patients be exposed to the gaze of others. Every restraint shall be authorized by or at least be presented to a doctor for authorization without delay. The restraint shall be stopped immediately if an acute situation that results in a restraint no longer persists. If limbs are strapped down with belts or straps, a trained employee shall be permanently in attendance in order to be able to provide direct therapeutic help.</w:t>
      </w:r>
    </w:p>
    <w:p w14:paraId="620962D4" w14:textId="311F9F74" w:rsidR="00E8385E" w:rsidRPr="00AD3AAC" w:rsidRDefault="00E8385E" w:rsidP="00E8385E">
      <w:pPr>
        <w:pStyle w:val="ListParagraph"/>
        <w:ind w:left="0"/>
        <w:jc w:val="both"/>
      </w:pPr>
    </w:p>
    <w:p w14:paraId="678ACA54" w14:textId="200FD64A" w:rsidR="00AE7FEF" w:rsidRDefault="00314C27" w:rsidP="00E8385E">
      <w:pPr>
        <w:pStyle w:val="ListParagraph"/>
        <w:numPr>
          <w:ilvl w:val="0"/>
          <w:numId w:val="5"/>
        </w:numPr>
        <w:ind w:left="0" w:firstLine="0"/>
        <w:jc w:val="both"/>
      </w:pPr>
      <w:r w:rsidRPr="00AD3AAC">
        <w:t>However, t</w:t>
      </w:r>
      <w:r w:rsidR="00FF010E" w:rsidRPr="00AD3AAC">
        <w:t>here are serious deficits in the execution of measures that restrict freedom.</w:t>
      </w:r>
      <w:r w:rsidR="001C2ECF" w:rsidRPr="00AD3AAC">
        <w:t xml:space="preserve"> The AOB found that the application of restraints does not comply with the critical human rights standards in many hospitals due to the cramped conditions.</w:t>
      </w:r>
      <w:r w:rsidR="00707CD9" w:rsidRPr="00AD3AAC">
        <w:rPr>
          <w:rStyle w:val="FootnoteReference"/>
        </w:rPr>
        <w:footnoteReference w:id="55"/>
      </w:r>
      <w:r w:rsidR="00FF010E" w:rsidRPr="00AD3AAC">
        <w:t xml:space="preserve"> </w:t>
      </w:r>
      <w:r w:rsidR="002703AC" w:rsidRPr="00AD3AAC">
        <w:t>For example, r</w:t>
      </w:r>
      <w:r w:rsidR="00FF010E" w:rsidRPr="00AD3AAC">
        <w:t>estraints continue to be applied in the presence of other patients in some cases and in the hallway</w:t>
      </w:r>
      <w:r w:rsidR="002703AC" w:rsidRPr="00AD3AAC">
        <w:t>,</w:t>
      </w:r>
      <w:r w:rsidR="00AE7FEF" w:rsidRPr="00AD3AAC">
        <w:rPr>
          <w:rStyle w:val="FootnoteReference"/>
        </w:rPr>
        <w:footnoteReference w:id="56"/>
      </w:r>
      <w:r w:rsidR="002703AC" w:rsidRPr="00AD3AAC">
        <w:t xml:space="preserve"> double rooms,</w:t>
      </w:r>
      <w:r w:rsidR="002703AC" w:rsidRPr="00AD3AAC">
        <w:rPr>
          <w:rStyle w:val="FootnoteReference"/>
        </w:rPr>
        <w:footnoteReference w:id="57"/>
      </w:r>
      <w:r w:rsidR="00AE7FEF" w:rsidRPr="00AD3AAC">
        <w:t xml:space="preserve"> or recreation room</w:t>
      </w:r>
      <w:r w:rsidR="00AE7FEF" w:rsidRPr="00AD3AAC">
        <w:rPr>
          <w:rStyle w:val="FootnoteReference"/>
        </w:rPr>
        <w:footnoteReference w:id="58"/>
      </w:r>
      <w:r w:rsidR="00FF010E" w:rsidRPr="00AD3AAC">
        <w:t xml:space="preserve"> due to a lack of space.</w:t>
      </w:r>
      <w:r w:rsidR="009D18E1" w:rsidRPr="00AD3AAC">
        <w:rPr>
          <w:rStyle w:val="FootnoteReference"/>
        </w:rPr>
        <w:t xml:space="preserve"> </w:t>
      </w:r>
      <w:r w:rsidR="009D18E1" w:rsidRPr="00AD3AAC">
        <w:rPr>
          <w:rStyle w:val="FootnoteReference"/>
        </w:rPr>
        <w:footnoteReference w:id="59"/>
      </w:r>
      <w:r w:rsidR="00FF010E" w:rsidRPr="00AD3AAC">
        <w:t xml:space="preserve"> 1:1 care can </w:t>
      </w:r>
      <w:r w:rsidR="00F36FB0" w:rsidRPr="00AD3AAC">
        <w:t>be provided neither</w:t>
      </w:r>
      <w:r w:rsidR="00FF010E" w:rsidRPr="00AD3AAC">
        <w:t xml:space="preserve"> preventively during a freedom-restricting measure nor for de-escalation purposes. </w:t>
      </w:r>
      <w:r w:rsidR="00AE7FEF" w:rsidRPr="00AD3AAC">
        <w:t>While</w:t>
      </w:r>
      <w:r w:rsidR="00B26C31" w:rsidRPr="00AD3AAC">
        <w:t xml:space="preserve"> 1:1 care has</w:t>
      </w:r>
      <w:r w:rsidR="00AE7FEF" w:rsidRPr="00AD3AAC">
        <w:t xml:space="preserve"> a preventive and calming effect on agitated persons, there i</w:t>
      </w:r>
      <w:r w:rsidR="0093552C" w:rsidRPr="00AD3AAC">
        <w:t>s a lack of staff to guarantee it</w:t>
      </w:r>
      <w:r w:rsidR="00AE7FEF" w:rsidRPr="00AD3AAC">
        <w:t>.</w:t>
      </w:r>
      <w:r w:rsidR="00AE7FEF" w:rsidRPr="00AD3AAC">
        <w:rPr>
          <w:rStyle w:val="FootnoteReference"/>
        </w:rPr>
        <w:footnoteReference w:id="60"/>
      </w:r>
    </w:p>
    <w:p w14:paraId="1A9C916D" w14:textId="19BCDB9F" w:rsidR="00E8385E" w:rsidRPr="00AD3AAC" w:rsidRDefault="00E8385E" w:rsidP="00E8385E">
      <w:pPr>
        <w:pStyle w:val="ListParagraph"/>
        <w:ind w:left="0"/>
        <w:jc w:val="both"/>
      </w:pPr>
    </w:p>
    <w:p w14:paraId="22B2AED0" w14:textId="77777777" w:rsidR="004E18FC" w:rsidRDefault="00964457" w:rsidP="00E8385E">
      <w:pPr>
        <w:pStyle w:val="ListParagraph"/>
        <w:numPr>
          <w:ilvl w:val="0"/>
          <w:numId w:val="5"/>
        </w:numPr>
        <w:ind w:left="0" w:firstLine="0"/>
        <w:jc w:val="both"/>
      </w:pPr>
      <w:r w:rsidRPr="00AD3AAC">
        <w:t>F</w:t>
      </w:r>
      <w:r w:rsidR="00FF010E" w:rsidRPr="00AD3AAC">
        <w:t xml:space="preserve">ollow-up meetings are offered but in most cases, there is no standardized guideline to provide orientation for the staff. </w:t>
      </w:r>
      <w:r w:rsidR="00314C27" w:rsidRPr="00AD3AAC">
        <w:t>Unqualified staff in some cases apply restraints</w:t>
      </w:r>
      <w:r w:rsidR="00FF010E" w:rsidRPr="00AD3AAC">
        <w:t>. Due to a lack of standardized documentation and regular statistical analysis, the basis for the rapid implementation of improvement</w:t>
      </w:r>
    </w:p>
    <w:p w14:paraId="15EFD5F7" w14:textId="77777777" w:rsidR="004E18FC" w:rsidRDefault="004E18FC" w:rsidP="004E18FC">
      <w:pPr>
        <w:pStyle w:val="ListParagraph"/>
      </w:pPr>
    </w:p>
    <w:p w14:paraId="46CCAC9C" w14:textId="3F0B722E" w:rsidR="00314C27" w:rsidRPr="00AD3AAC" w:rsidRDefault="004E18FC" w:rsidP="004E18FC">
      <w:pPr>
        <w:pStyle w:val="ListParagraph"/>
        <w:ind w:left="0"/>
        <w:jc w:val="both"/>
      </w:pPr>
      <w:r w:rsidRPr="00CC3A34">
        <w:rPr>
          <w:noProof/>
        </w:rPr>
        <w:lastRenderedPageBreak/>
        <mc:AlternateContent>
          <mc:Choice Requires="wps">
            <w:drawing>
              <wp:anchor distT="45720" distB="45720" distL="114300" distR="114300" simplePos="0" relativeHeight="251704320" behindDoc="0" locked="0" layoutInCell="1" allowOverlap="1" wp14:anchorId="1FFE65AD" wp14:editId="2CE7BAF1">
                <wp:simplePos x="0" y="0"/>
                <wp:positionH relativeFrom="column">
                  <wp:posOffset>0</wp:posOffset>
                </wp:positionH>
                <wp:positionV relativeFrom="paragraph">
                  <wp:posOffset>525145</wp:posOffset>
                </wp:positionV>
                <wp:extent cx="5705475" cy="3162300"/>
                <wp:effectExtent l="0" t="0" r="9525" b="0"/>
                <wp:wrapSquare wrapText="bothSides"/>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162300"/>
                        </a:xfrm>
                        <a:prstGeom prst="rect">
                          <a:avLst/>
                        </a:prstGeom>
                        <a:solidFill>
                          <a:schemeClr val="accent3">
                            <a:lumMod val="20000"/>
                            <a:lumOff val="80000"/>
                          </a:schemeClr>
                        </a:solidFill>
                        <a:ln w="9525">
                          <a:noFill/>
                          <a:miter lim="800000"/>
                          <a:headEnd/>
                          <a:tailEnd/>
                        </a:ln>
                      </wps:spPr>
                      <wps:txbx>
                        <w:txbxContent>
                          <w:p w14:paraId="7B9DE253" w14:textId="77777777" w:rsidR="00515790" w:rsidRPr="00707CD9" w:rsidRDefault="00515790" w:rsidP="00322DDF">
                            <w:pPr>
                              <w:pStyle w:val="ListParagraph"/>
                              <w:numPr>
                                <w:ilvl w:val="0"/>
                                <w:numId w:val="1"/>
                              </w:numPr>
                              <w:jc w:val="both"/>
                            </w:pPr>
                            <w:r w:rsidRPr="00707CD9">
                              <w:t xml:space="preserve">The standards developed by the CPT should be observed when applying restraints. </w:t>
                            </w:r>
                          </w:p>
                          <w:p w14:paraId="730085A2" w14:textId="77777777" w:rsidR="00515790" w:rsidRPr="00707CD9" w:rsidRDefault="00515790" w:rsidP="00322DDF">
                            <w:pPr>
                              <w:pStyle w:val="ListParagraph"/>
                              <w:numPr>
                                <w:ilvl w:val="0"/>
                                <w:numId w:val="1"/>
                              </w:numPr>
                              <w:jc w:val="both"/>
                            </w:pPr>
                            <w:r w:rsidRPr="00707CD9">
                              <w:t xml:space="preserve">A room that is specially designated for this purpose should be chosen for applying restraints. This room should be safe, have appropriate lighting and heating and have a calming atmosphere. It should also be possible to see the time. </w:t>
                            </w:r>
                          </w:p>
                          <w:p w14:paraId="76137EE0" w14:textId="77777777" w:rsidR="00515790" w:rsidRPr="00707CD9" w:rsidRDefault="00515790" w:rsidP="00322DDF">
                            <w:pPr>
                              <w:pStyle w:val="ListParagraph"/>
                              <w:numPr>
                                <w:ilvl w:val="0"/>
                                <w:numId w:val="1"/>
                              </w:numPr>
                              <w:jc w:val="both"/>
                            </w:pPr>
                            <w:r w:rsidRPr="00707CD9">
                              <w:t>Restrained patients should not be exposed to the gaze of others.</w:t>
                            </w:r>
                          </w:p>
                          <w:p w14:paraId="64F74E49" w14:textId="77777777" w:rsidR="00515790" w:rsidRPr="00707CD9" w:rsidRDefault="00515790" w:rsidP="00322DDF">
                            <w:pPr>
                              <w:pStyle w:val="ListParagraph"/>
                              <w:numPr>
                                <w:ilvl w:val="0"/>
                                <w:numId w:val="1"/>
                              </w:numPr>
                              <w:jc w:val="both"/>
                            </w:pPr>
                            <w:r w:rsidRPr="00707CD9">
                              <w:t xml:space="preserve">Restraining material shall be removed from the beds immediately after the end of a measure that restricts freedom. </w:t>
                            </w:r>
                          </w:p>
                          <w:p w14:paraId="7E832A8C" w14:textId="77777777" w:rsidR="00515790" w:rsidRPr="00707CD9" w:rsidRDefault="00515790" w:rsidP="00322DDF">
                            <w:pPr>
                              <w:pStyle w:val="ListParagraph"/>
                              <w:numPr>
                                <w:ilvl w:val="0"/>
                                <w:numId w:val="1"/>
                              </w:numPr>
                              <w:jc w:val="both"/>
                            </w:pPr>
                            <w:r w:rsidRPr="00707CD9">
                              <w:t>1:1 care is both preventive and of key importance for de-escalation during application of a measure that restricts freedom. Not providing this cannot be justified with a lack of human resources.</w:t>
                            </w:r>
                          </w:p>
                          <w:p w14:paraId="09042982" w14:textId="77777777" w:rsidR="00515790" w:rsidRPr="00707CD9" w:rsidRDefault="00515790" w:rsidP="00322DDF">
                            <w:pPr>
                              <w:pStyle w:val="ListParagraph"/>
                              <w:numPr>
                                <w:ilvl w:val="0"/>
                                <w:numId w:val="1"/>
                              </w:numPr>
                              <w:jc w:val="both"/>
                            </w:pPr>
                            <w:r w:rsidRPr="00707CD9">
                              <w:t>Follow-up meetings after measures that restrict freedom shall be offered to the patients in a structured form, which requires guidelines and the emphatic motivation of those affected.</w:t>
                            </w:r>
                          </w:p>
                          <w:p w14:paraId="7FB92262" w14:textId="77777777" w:rsidR="00515790" w:rsidRPr="00707CD9" w:rsidRDefault="00515790" w:rsidP="00322DDF">
                            <w:pPr>
                              <w:pStyle w:val="ListParagraph"/>
                              <w:numPr>
                                <w:ilvl w:val="0"/>
                                <w:numId w:val="1"/>
                              </w:numPr>
                              <w:jc w:val="both"/>
                            </w:pPr>
                            <w:r w:rsidRPr="00707CD9">
                              <w:t>The proper application of measures that restrict freedom shall be documented in a transparent manner.</w:t>
                            </w:r>
                          </w:p>
                          <w:p w14:paraId="7C6918B6" w14:textId="77777777" w:rsidR="00515790" w:rsidRPr="00707CD9" w:rsidRDefault="00515790" w:rsidP="00322DDF">
                            <w:pPr>
                              <w:pStyle w:val="ListParagraph"/>
                              <w:numPr>
                                <w:ilvl w:val="0"/>
                                <w:numId w:val="1"/>
                              </w:numPr>
                              <w:jc w:val="both"/>
                            </w:pPr>
                            <w:r w:rsidRPr="00707CD9">
                              <w:t>More alternatives to restraints should be used, e.g. rooms for isolation.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E65AD" id="Textfeld 7" o:spid="_x0000_s1034" type="#_x0000_t202" style="position:absolute;left:0;text-align:left;margin-left:0;margin-top:41.35pt;width:449.25pt;height:249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" fillcolor="#ededed [662]" stroked="f">
                <v:textbox>
                  <w:txbxContent>
                    <w:p w14:paraId="7B9DE253" w14:textId="77777777" w:rsidR="00515790" w:rsidRPr="00707CD9" w:rsidRDefault="00515790" w:rsidP="00322DDF">
                      <w:pPr>
                        <w:pStyle w:val="Listenabsatz"/>
                        <w:numPr>
                          <w:ilvl w:val="0"/>
                          <w:numId w:val="1"/>
                        </w:numPr>
                        <w:jc w:val="both"/>
                      </w:pPr>
                      <w:r w:rsidRPr="00707CD9">
                        <w:t xml:space="preserve">The standards developed by the CPT </w:t>
                      </w:r>
                      <w:proofErr w:type="gramStart"/>
                      <w:r w:rsidRPr="00707CD9">
                        <w:t>should be observed</w:t>
                      </w:r>
                      <w:proofErr w:type="gramEnd"/>
                      <w:r w:rsidRPr="00707CD9">
                        <w:t xml:space="preserve"> when applying restraints. </w:t>
                      </w:r>
                    </w:p>
                    <w:p w14:paraId="730085A2" w14:textId="77777777" w:rsidR="00515790" w:rsidRPr="00707CD9" w:rsidRDefault="00515790" w:rsidP="00322DDF">
                      <w:pPr>
                        <w:pStyle w:val="Listenabsatz"/>
                        <w:numPr>
                          <w:ilvl w:val="0"/>
                          <w:numId w:val="1"/>
                        </w:numPr>
                        <w:jc w:val="both"/>
                      </w:pPr>
                      <w:r w:rsidRPr="00707CD9">
                        <w:t xml:space="preserve">A room that </w:t>
                      </w:r>
                      <w:proofErr w:type="gramStart"/>
                      <w:r w:rsidRPr="00707CD9">
                        <w:t>is specially designated</w:t>
                      </w:r>
                      <w:proofErr w:type="gramEnd"/>
                      <w:r w:rsidRPr="00707CD9">
                        <w:t xml:space="preserve"> for this purpose should be chosen for applying restraints. This room should be safe, have appropriate lighting and heating and have a calming atmosphere. It should also be possible to see the time. </w:t>
                      </w:r>
                    </w:p>
                    <w:p w14:paraId="76137EE0" w14:textId="77777777" w:rsidR="00515790" w:rsidRPr="00707CD9" w:rsidRDefault="00515790" w:rsidP="00322DDF">
                      <w:pPr>
                        <w:pStyle w:val="Listenabsatz"/>
                        <w:numPr>
                          <w:ilvl w:val="0"/>
                          <w:numId w:val="1"/>
                        </w:numPr>
                        <w:jc w:val="both"/>
                      </w:pPr>
                      <w:r w:rsidRPr="00707CD9">
                        <w:t xml:space="preserve">Restrained patients </w:t>
                      </w:r>
                      <w:proofErr w:type="gramStart"/>
                      <w:r w:rsidRPr="00707CD9">
                        <w:t>should not be exposed</w:t>
                      </w:r>
                      <w:proofErr w:type="gramEnd"/>
                      <w:r w:rsidRPr="00707CD9">
                        <w:t xml:space="preserve"> to the gaze of others.</w:t>
                      </w:r>
                    </w:p>
                    <w:p w14:paraId="64F74E49" w14:textId="77777777" w:rsidR="00515790" w:rsidRPr="00707CD9" w:rsidRDefault="00515790" w:rsidP="00322DDF">
                      <w:pPr>
                        <w:pStyle w:val="Listenabsatz"/>
                        <w:numPr>
                          <w:ilvl w:val="0"/>
                          <w:numId w:val="1"/>
                        </w:numPr>
                        <w:jc w:val="both"/>
                      </w:pPr>
                      <w:r w:rsidRPr="00707CD9">
                        <w:t xml:space="preserve">Restraining material </w:t>
                      </w:r>
                      <w:proofErr w:type="gramStart"/>
                      <w:r w:rsidRPr="00707CD9">
                        <w:t>shall be removed</w:t>
                      </w:r>
                      <w:proofErr w:type="gramEnd"/>
                      <w:r w:rsidRPr="00707CD9">
                        <w:t xml:space="preserve"> from the beds immediately after the end of a measure that restricts freedom. </w:t>
                      </w:r>
                    </w:p>
                    <w:p w14:paraId="7E832A8C" w14:textId="77777777" w:rsidR="00515790" w:rsidRPr="00707CD9" w:rsidRDefault="00515790" w:rsidP="00322DDF">
                      <w:pPr>
                        <w:pStyle w:val="Listenabsatz"/>
                        <w:numPr>
                          <w:ilvl w:val="0"/>
                          <w:numId w:val="1"/>
                        </w:numPr>
                        <w:jc w:val="both"/>
                      </w:pPr>
                      <w:r w:rsidRPr="00707CD9">
                        <w:t>1:1 care is both preventive and of key importance for de-escalation during application of a measure that restricts freedom. Not providing this cannot be justified with a lack of human resources.</w:t>
                      </w:r>
                    </w:p>
                    <w:p w14:paraId="09042982" w14:textId="77777777" w:rsidR="00515790" w:rsidRPr="00707CD9" w:rsidRDefault="00515790" w:rsidP="00322DDF">
                      <w:pPr>
                        <w:pStyle w:val="Listenabsatz"/>
                        <w:numPr>
                          <w:ilvl w:val="0"/>
                          <w:numId w:val="1"/>
                        </w:numPr>
                        <w:jc w:val="both"/>
                      </w:pPr>
                      <w:r w:rsidRPr="00707CD9">
                        <w:t xml:space="preserve">Follow-up meetings after measures that restrict freedom </w:t>
                      </w:r>
                      <w:proofErr w:type="gramStart"/>
                      <w:r w:rsidRPr="00707CD9">
                        <w:t>shall be offered</w:t>
                      </w:r>
                      <w:proofErr w:type="gramEnd"/>
                      <w:r w:rsidRPr="00707CD9">
                        <w:t xml:space="preserve"> to the patients in a structured form, which requires guidelines and the emphatic motivation of those affected.</w:t>
                      </w:r>
                    </w:p>
                    <w:p w14:paraId="7FB92262" w14:textId="77777777" w:rsidR="00515790" w:rsidRPr="00707CD9" w:rsidRDefault="00515790" w:rsidP="00322DDF">
                      <w:pPr>
                        <w:pStyle w:val="Listenabsatz"/>
                        <w:numPr>
                          <w:ilvl w:val="0"/>
                          <w:numId w:val="1"/>
                        </w:numPr>
                        <w:jc w:val="both"/>
                      </w:pPr>
                      <w:r w:rsidRPr="00707CD9">
                        <w:t xml:space="preserve">The proper application of measures that restrict freedom </w:t>
                      </w:r>
                      <w:proofErr w:type="gramStart"/>
                      <w:r w:rsidRPr="00707CD9">
                        <w:t>shall be documented</w:t>
                      </w:r>
                      <w:proofErr w:type="gramEnd"/>
                      <w:r w:rsidRPr="00707CD9">
                        <w:t xml:space="preserve"> in a transparent manner.</w:t>
                      </w:r>
                    </w:p>
                    <w:p w14:paraId="7C6918B6" w14:textId="77777777" w:rsidR="00515790" w:rsidRPr="00707CD9" w:rsidRDefault="00515790" w:rsidP="00322DDF">
                      <w:pPr>
                        <w:pStyle w:val="Listenabsatz"/>
                        <w:numPr>
                          <w:ilvl w:val="0"/>
                          <w:numId w:val="1"/>
                        </w:numPr>
                        <w:jc w:val="both"/>
                      </w:pPr>
                      <w:r w:rsidRPr="00707CD9">
                        <w:t xml:space="preserve">More alternatives to restraints </w:t>
                      </w:r>
                      <w:proofErr w:type="gramStart"/>
                      <w:r w:rsidRPr="00707CD9">
                        <w:t>should be used</w:t>
                      </w:r>
                      <w:proofErr w:type="gramEnd"/>
                      <w:r w:rsidRPr="00707CD9">
                        <w:t>, e.g. rooms for isolation.</w:t>
                      </w:r>
                    </w:p>
                  </w:txbxContent>
                </v:textbox>
                <w10:wrap type="square"/>
              </v:shape>
            </w:pict>
          </mc:Fallback>
        </mc:AlternateContent>
      </w:r>
      <w:r w:rsidR="00FF010E" w:rsidRPr="00AD3AAC">
        <w:t>measures is missing in many institutions and facilities.</w:t>
      </w:r>
      <w:r w:rsidR="00FF010E" w:rsidRPr="00AD3AAC">
        <w:rPr>
          <w:rStyle w:val="FootnoteReference"/>
        </w:rPr>
        <w:footnoteReference w:id="61"/>
      </w:r>
      <w:r w:rsidR="00AB6883" w:rsidRPr="00AD3AAC">
        <w:t xml:space="preserve"> Yet, prevention of torture and/or ill-treatment can only occur </w:t>
      </w:r>
      <w:r w:rsidR="00163744" w:rsidRPr="00AD3AAC">
        <w:t>through documentation and evaluation.</w:t>
      </w:r>
      <w:r w:rsidR="00163744" w:rsidRPr="00AD3AAC">
        <w:rPr>
          <w:rStyle w:val="FootnoteReference"/>
        </w:rPr>
        <w:t xml:space="preserve"> </w:t>
      </w:r>
      <w:r w:rsidR="00163744" w:rsidRPr="00AD3AAC">
        <w:rPr>
          <w:rStyle w:val="FootnoteReference"/>
        </w:rPr>
        <w:footnoteReference w:id="62"/>
      </w:r>
    </w:p>
    <w:p w14:paraId="4EED6A4F" w14:textId="140D3E90" w:rsidR="00322DDF" w:rsidRDefault="00322DDF" w:rsidP="00322DDF"/>
    <w:p w14:paraId="0345E4A4" w14:textId="7929AD61" w:rsidR="00DD227F" w:rsidRDefault="00DD227F" w:rsidP="00DD227F">
      <w:pPr>
        <w:pStyle w:val="Heading2"/>
      </w:pPr>
      <w:bookmarkStart w:id="16" w:name="_Toc161225479"/>
      <w:r w:rsidRPr="00DD227F">
        <w:t>Chemical Restraints</w:t>
      </w:r>
      <w:bookmarkEnd w:id="16"/>
      <w:r w:rsidRPr="00DD227F">
        <w:t xml:space="preserve"> </w:t>
      </w:r>
    </w:p>
    <w:p w14:paraId="136659A2" w14:textId="01EE7967" w:rsidR="00DD227F" w:rsidRDefault="00DD227F" w:rsidP="00DD227F"/>
    <w:p w14:paraId="34B42468" w14:textId="45A9A004" w:rsidR="001B6F58" w:rsidRPr="00707CD9" w:rsidRDefault="001B6F58" w:rsidP="001B6F58">
      <w:pPr>
        <w:jc w:val="both"/>
        <w:rPr>
          <w:b/>
        </w:rPr>
      </w:pPr>
      <w:r w:rsidRPr="00707CD9">
        <w:rPr>
          <w:b/>
        </w:rPr>
        <w:t xml:space="preserve">Relates to Art. 16 CAT, Para. 26 LOIPR, Para. 40 and 41 CO </w:t>
      </w:r>
    </w:p>
    <w:p w14:paraId="78DD5988" w14:textId="77777777" w:rsidR="00E8385E" w:rsidRDefault="00DD227F" w:rsidP="00E8385E">
      <w:pPr>
        <w:pStyle w:val="ListParagraph"/>
        <w:numPr>
          <w:ilvl w:val="0"/>
          <w:numId w:val="5"/>
        </w:numPr>
        <w:ind w:left="0" w:firstLine="0"/>
        <w:jc w:val="both"/>
      </w:pPr>
      <w:r w:rsidRPr="00707CD9">
        <w:t xml:space="preserve">During a recent visit, the CPT emphasized that agitated or violent patients who are exposed to medication-based measures should in principle be entitled to the same protective measures as patients who undergo other forms of freedom-restricting measures. The CPT thus recommended </w:t>
      </w:r>
      <w:r w:rsidR="00072C0F" w:rsidRPr="00707CD9">
        <w:t xml:space="preserve">that </w:t>
      </w:r>
      <w:r w:rsidRPr="00707CD9">
        <w:t>medication-based measures that restrict freedom in psychiatric hospitals and departments should also be reported and stored in central registers for freedom-restricting measures.</w:t>
      </w:r>
    </w:p>
    <w:p w14:paraId="0A7CF56A" w14:textId="63F99531" w:rsidR="00DD227F" w:rsidRPr="00707CD9" w:rsidRDefault="00DD227F" w:rsidP="00E8385E">
      <w:pPr>
        <w:pStyle w:val="ListParagraph"/>
        <w:ind w:left="0"/>
        <w:jc w:val="both"/>
      </w:pPr>
      <w:r w:rsidRPr="00707CD9">
        <w:t xml:space="preserve"> </w:t>
      </w:r>
    </w:p>
    <w:p w14:paraId="6D39B11D" w14:textId="77777777" w:rsidR="00E8385E" w:rsidRDefault="00DD227F" w:rsidP="00E8385E">
      <w:pPr>
        <w:pStyle w:val="ListParagraph"/>
        <w:numPr>
          <w:ilvl w:val="0"/>
          <w:numId w:val="5"/>
        </w:numPr>
        <w:ind w:left="0" w:firstLine="0"/>
        <w:jc w:val="both"/>
      </w:pPr>
      <w:r w:rsidRPr="00707CD9">
        <w:t>Even if the regulation in Section 33 Hospitalization of Mentally Ill Persons Act (Unterbringungsgesetz) is primarily aimed at mechanical/physical and electronic restrictive measures, restriction of freedom of movement can also be assumed in certain circumstances where pharmacological influence is given. This is the case if the purpose of the medication is to directly and intentionally suppress the urge to move.</w:t>
      </w:r>
    </w:p>
    <w:p w14:paraId="28D39A52" w14:textId="4BFC7D13" w:rsidR="00DD227F" w:rsidRPr="00707CD9" w:rsidRDefault="00DD227F" w:rsidP="00E8385E">
      <w:pPr>
        <w:pStyle w:val="ListParagraph"/>
        <w:ind w:left="0"/>
        <w:jc w:val="both"/>
      </w:pPr>
      <w:r w:rsidRPr="00707CD9">
        <w:t xml:space="preserve"> </w:t>
      </w:r>
    </w:p>
    <w:p w14:paraId="34E776F6" w14:textId="03521C4D" w:rsidR="00E8385E" w:rsidRDefault="00DD227F" w:rsidP="00E8385E">
      <w:pPr>
        <w:pStyle w:val="ListParagraph"/>
        <w:numPr>
          <w:ilvl w:val="0"/>
          <w:numId w:val="5"/>
        </w:numPr>
        <w:ind w:left="0" w:firstLine="0"/>
        <w:jc w:val="both"/>
      </w:pPr>
      <w:r w:rsidRPr="00707CD9">
        <w:t xml:space="preserve">In this context, the </w:t>
      </w:r>
      <w:r w:rsidR="00072C0F" w:rsidRPr="00707CD9">
        <w:t>Constitutional Court</w:t>
      </w:r>
      <w:r w:rsidRPr="00707CD9">
        <w:t xml:space="preserve"> </w:t>
      </w:r>
      <w:r w:rsidR="00072C0F" w:rsidRPr="00707CD9">
        <w:t>clarified</w:t>
      </w:r>
      <w:r w:rsidRPr="00707CD9">
        <w:t xml:space="preserve"> t</w:t>
      </w:r>
      <w:r w:rsidR="00072C0F" w:rsidRPr="00707CD9">
        <w:t>hat it is not relevant whether the</w:t>
      </w:r>
      <w:r w:rsidRPr="00707CD9">
        <w:t xml:space="preserve"> restriction</w:t>
      </w:r>
      <w:r w:rsidR="00072C0F" w:rsidRPr="00707CD9">
        <w:t xml:space="preserve"> of movement</w:t>
      </w:r>
      <w:r w:rsidRPr="00707CD9">
        <w:t xml:space="preserve"> is applied through physical coercive measures or through pharmacological influence.</w:t>
      </w:r>
      <w:r w:rsidR="004E18FC">
        <w:t xml:space="preserve"> Thus, m</w:t>
      </w:r>
      <w:r w:rsidRPr="00707CD9">
        <w:t>edication-based immobilization against the will of the patient can</w:t>
      </w:r>
      <w:r w:rsidR="004E18FC">
        <w:t xml:space="preserve"> </w:t>
      </w:r>
      <w:r w:rsidRPr="00707CD9">
        <w:t>also constitute a restriction of the freedom of movement pursuant to Sections 2 and 33 Hospitalization Act.</w:t>
      </w:r>
    </w:p>
    <w:p w14:paraId="3216BB42" w14:textId="5D56229E" w:rsidR="00DD227F" w:rsidRPr="00707CD9" w:rsidRDefault="00DD227F" w:rsidP="00E8385E">
      <w:pPr>
        <w:pStyle w:val="ListParagraph"/>
        <w:ind w:left="0"/>
        <w:jc w:val="both"/>
      </w:pPr>
      <w:r w:rsidRPr="00707CD9">
        <w:t xml:space="preserve"> </w:t>
      </w:r>
    </w:p>
    <w:p w14:paraId="3E02FFBC" w14:textId="77777777" w:rsidR="00E8385E" w:rsidRDefault="00DD227F" w:rsidP="00E8385E">
      <w:pPr>
        <w:pStyle w:val="ListParagraph"/>
        <w:numPr>
          <w:ilvl w:val="0"/>
          <w:numId w:val="5"/>
        </w:numPr>
        <w:ind w:left="0" w:firstLine="0"/>
        <w:jc w:val="both"/>
      </w:pPr>
      <w:r w:rsidRPr="00707CD9">
        <w:t>However, the reporting practice of the medical facilities varies. For example, some departments report medication-based restrictions of freedom in accordance with Section 33 Hospitalization Act; sometimes there is merely random notification of “forced medication”. In total,</w:t>
      </w:r>
      <w:r w:rsidR="00072C0F" w:rsidRPr="00707CD9">
        <w:t xml:space="preserve"> </w:t>
      </w:r>
      <w:r w:rsidR="00072C0F" w:rsidRPr="00707CD9">
        <w:lastRenderedPageBreak/>
        <w:t>every year</w:t>
      </w:r>
      <w:r w:rsidRPr="00707CD9">
        <w:t xml:space="preserve"> </w:t>
      </w:r>
      <w:r w:rsidR="00072C0F" w:rsidRPr="00707CD9">
        <w:t>around 3.</w:t>
      </w:r>
      <w:r w:rsidRPr="00707CD9">
        <w:t xml:space="preserve">000 reports of remedial treatment are transmitted to the Network for Patient Advocacy </w:t>
      </w:r>
      <w:r w:rsidR="00072C0F" w:rsidRPr="00707CD9">
        <w:t>whereby</w:t>
      </w:r>
      <w:r w:rsidRPr="00707CD9">
        <w:t xml:space="preserve"> it cannot be assumed that the reporting practice is </w:t>
      </w:r>
      <w:r w:rsidR="00A52929" w:rsidRPr="00707CD9">
        <w:t>complete</w:t>
      </w:r>
      <w:r w:rsidRPr="00707CD9">
        <w:t>. Some doctors are still of the opinion that medication as part of treatment can never be considered a restriction of freedom.</w:t>
      </w:r>
      <w:r w:rsidR="00E8385E">
        <w:t xml:space="preserve"> </w:t>
      </w:r>
      <w:r w:rsidRPr="00707CD9">
        <w:t>One reason for this is that a relevant assessment is difficult in acute psychiatry because neither the dose nor the type of medication alone suffice to form an adequate and conclusive basis.</w:t>
      </w:r>
    </w:p>
    <w:p w14:paraId="1D6F5329" w14:textId="1B36F34C" w:rsidR="00DD227F" w:rsidRPr="00707CD9" w:rsidRDefault="00DD227F" w:rsidP="00E8385E">
      <w:pPr>
        <w:pStyle w:val="ListParagraph"/>
        <w:ind w:left="0"/>
        <w:jc w:val="both"/>
      </w:pPr>
      <w:r w:rsidRPr="00707CD9">
        <w:t xml:space="preserve"> </w:t>
      </w:r>
    </w:p>
    <w:p w14:paraId="3A722FD6" w14:textId="4B41CE88" w:rsidR="00DD227F" w:rsidRDefault="00DD227F" w:rsidP="00E8385E">
      <w:pPr>
        <w:pStyle w:val="ListParagraph"/>
        <w:numPr>
          <w:ilvl w:val="0"/>
          <w:numId w:val="5"/>
        </w:numPr>
        <w:ind w:left="0" w:firstLine="0"/>
        <w:jc w:val="both"/>
      </w:pPr>
      <w:r w:rsidRPr="00707CD9">
        <w:t xml:space="preserve">The </w:t>
      </w:r>
      <w:r w:rsidR="00A52929" w:rsidRPr="00707CD9">
        <w:t>AOB</w:t>
      </w:r>
      <w:r w:rsidRPr="00707CD9">
        <w:t xml:space="preserve"> is of the opinion that despite these difficulties in practice, the notification of medication-based restrictions of freedom shall be guaranteed</w:t>
      </w:r>
      <w:r w:rsidR="00A52929" w:rsidRPr="00707CD9">
        <w:t>,</w:t>
      </w:r>
      <w:r w:rsidRPr="00707CD9">
        <w:t xml:space="preserve"> regardless of whether medication-based treatments pursuant to the Hospitalization Act are subject to court controls. The corresponding notification regarding medication-based restrictions of freedom is also important inasmuch as pursuant to Section 38d Hospital and Convalescent Homes Act, additional restrictions pursuant to Section 33 (3) shall be recorded in electronic registers. In this context, it is necessary that possible medication-based restrictions of freedom are also addressed in guidelines in psychiatric hospitals and an obligation to notify pursuant to the Hospitalization Act is put beyond dispute.</w:t>
      </w:r>
      <w:r w:rsidR="00A52929" w:rsidRPr="00707CD9">
        <w:rPr>
          <w:rStyle w:val="FootnoteReference"/>
        </w:rPr>
        <w:footnoteReference w:id="63"/>
      </w:r>
    </w:p>
    <w:p w14:paraId="110E1C3B" w14:textId="770143EA" w:rsidR="00E8385E" w:rsidRPr="00707CD9" w:rsidRDefault="00E8385E" w:rsidP="00E8385E">
      <w:pPr>
        <w:pStyle w:val="ListParagraph"/>
        <w:ind w:left="0"/>
        <w:jc w:val="both"/>
      </w:pPr>
    </w:p>
    <w:p w14:paraId="59E858BB" w14:textId="3EA976F6" w:rsidR="00DD227F" w:rsidRDefault="00E8385E" w:rsidP="00DD227F">
      <w:pPr>
        <w:pStyle w:val="ListParagraph"/>
        <w:numPr>
          <w:ilvl w:val="0"/>
          <w:numId w:val="5"/>
        </w:numPr>
        <w:ind w:left="0" w:firstLine="0"/>
        <w:jc w:val="both"/>
      </w:pPr>
      <w:r w:rsidRPr="00CC3A34">
        <w:rPr>
          <w:noProof/>
        </w:rPr>
        <mc:AlternateContent>
          <mc:Choice Requires="wps">
            <w:drawing>
              <wp:anchor distT="45720" distB="45720" distL="114300" distR="114300" simplePos="0" relativeHeight="251683840" behindDoc="0" locked="0" layoutInCell="1" allowOverlap="1" wp14:anchorId="4A8A544C" wp14:editId="1CF88F56">
                <wp:simplePos x="0" y="0"/>
                <wp:positionH relativeFrom="column">
                  <wp:posOffset>14605</wp:posOffset>
                </wp:positionH>
                <wp:positionV relativeFrom="paragraph">
                  <wp:posOffset>1769110</wp:posOffset>
                </wp:positionV>
                <wp:extent cx="5705475" cy="1609725"/>
                <wp:effectExtent l="0" t="0" r="9525" b="9525"/>
                <wp:wrapSquare wrapText="bothSides"/>
                <wp:docPr id="9"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609725"/>
                        </a:xfrm>
                        <a:prstGeom prst="rect">
                          <a:avLst/>
                        </a:prstGeom>
                        <a:solidFill>
                          <a:schemeClr val="accent3">
                            <a:lumMod val="20000"/>
                            <a:lumOff val="80000"/>
                          </a:schemeClr>
                        </a:solidFill>
                        <a:ln w="9525">
                          <a:noFill/>
                          <a:miter lim="800000"/>
                          <a:headEnd/>
                          <a:tailEnd/>
                        </a:ln>
                      </wps:spPr>
                      <wps:txbx>
                        <w:txbxContent>
                          <w:p w14:paraId="31282E3E" w14:textId="77777777" w:rsidR="00515790" w:rsidRPr="00707CD9" w:rsidRDefault="00515790" w:rsidP="00DD227F">
                            <w:pPr>
                              <w:pStyle w:val="ListParagraph"/>
                              <w:numPr>
                                <w:ilvl w:val="0"/>
                                <w:numId w:val="1"/>
                              </w:numPr>
                              <w:jc w:val="both"/>
                            </w:pPr>
                            <w:r w:rsidRPr="00707CD9">
                              <w:t xml:space="preserve">Medication-based restrictions of freedom shall also be reported completely and without delay in psychiatric hospitals and recorded in dedicated registers for measures that restrict freedom. </w:t>
                            </w:r>
                          </w:p>
                          <w:p w14:paraId="7186CE7A" w14:textId="0B24D976" w:rsidR="00515790" w:rsidRPr="00707CD9" w:rsidRDefault="00515790" w:rsidP="00DD227F">
                            <w:pPr>
                              <w:pStyle w:val="ListParagraph"/>
                              <w:numPr>
                                <w:ilvl w:val="0"/>
                                <w:numId w:val="1"/>
                              </w:numPr>
                              <w:jc w:val="both"/>
                            </w:pPr>
                            <w:r w:rsidRPr="00707CD9">
                              <w:t>A corresponding obligation to notify should be explicitly included in guidelines for freedom-restricting measures.</w:t>
                            </w:r>
                          </w:p>
                          <w:p w14:paraId="1FB73074" w14:textId="3EE2C4BE" w:rsidR="00515790" w:rsidRPr="00707CD9" w:rsidRDefault="00515790" w:rsidP="00DD227F">
                            <w:pPr>
                              <w:pStyle w:val="ListParagraph"/>
                              <w:numPr>
                                <w:ilvl w:val="0"/>
                                <w:numId w:val="1"/>
                              </w:numPr>
                              <w:jc w:val="both"/>
                            </w:pPr>
                            <w:r w:rsidRPr="00707CD9">
                              <w:t>Education in all health professions should ensure that elderly persons are not subjected to undesired adverse medical events. Orientation on the said project should also be examined in this respect.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A544C" id="Textfeld 9" o:spid="_x0000_s1035" type="#_x0000_t202" style="position:absolute;left:0;text-align:left;margin-left:1.15pt;margin-top:139.3pt;width:449.25pt;height:126.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" fillcolor="#ededed [662]" stroked="f">
                <v:textbox>
                  <w:txbxContent>
                    <w:p w14:paraId="31282E3E" w14:textId="77777777" w:rsidR="00515790" w:rsidRPr="00707CD9" w:rsidRDefault="00515790" w:rsidP="00DD227F">
                      <w:pPr>
                        <w:pStyle w:val="Listenabsatz"/>
                        <w:numPr>
                          <w:ilvl w:val="0"/>
                          <w:numId w:val="1"/>
                        </w:numPr>
                        <w:jc w:val="both"/>
                      </w:pPr>
                      <w:r w:rsidRPr="00707CD9">
                        <w:t xml:space="preserve">Medication-based restrictions of freedom shall also be reported completely and </w:t>
                      </w:r>
                      <w:proofErr w:type="gramStart"/>
                      <w:r w:rsidRPr="00707CD9">
                        <w:t>without delay</w:t>
                      </w:r>
                      <w:proofErr w:type="gramEnd"/>
                      <w:r w:rsidRPr="00707CD9">
                        <w:t xml:space="preserve"> in psychiatric hospitals and recorded in dedicated registers for measures that restrict freedom. </w:t>
                      </w:r>
                    </w:p>
                    <w:p w14:paraId="7186CE7A" w14:textId="0B24D976" w:rsidR="00515790" w:rsidRPr="00707CD9" w:rsidRDefault="00515790" w:rsidP="00DD227F">
                      <w:pPr>
                        <w:pStyle w:val="Listenabsatz"/>
                        <w:numPr>
                          <w:ilvl w:val="0"/>
                          <w:numId w:val="1"/>
                        </w:numPr>
                        <w:jc w:val="both"/>
                      </w:pPr>
                      <w:r w:rsidRPr="00707CD9">
                        <w:t>A corresponding obligation to notify should be explicitly included in guidelines for freedom-restricting measures.</w:t>
                      </w:r>
                    </w:p>
                    <w:p w14:paraId="1FB73074" w14:textId="3EE2C4BE" w:rsidR="00515790" w:rsidRPr="00707CD9" w:rsidRDefault="00515790" w:rsidP="00DD227F">
                      <w:pPr>
                        <w:pStyle w:val="Listenabsatz"/>
                        <w:numPr>
                          <w:ilvl w:val="0"/>
                          <w:numId w:val="1"/>
                        </w:numPr>
                        <w:jc w:val="both"/>
                      </w:pPr>
                      <w:r w:rsidRPr="00707CD9">
                        <w:t xml:space="preserve">Education in all health professions should ensure that elderly persons </w:t>
                      </w:r>
                      <w:proofErr w:type="gramStart"/>
                      <w:r w:rsidRPr="00707CD9">
                        <w:t>are not subjected</w:t>
                      </w:r>
                      <w:proofErr w:type="gramEnd"/>
                      <w:r w:rsidRPr="00707CD9">
                        <w:t xml:space="preserve"> to undesired adverse medical events. Orientation on the said project </w:t>
                      </w:r>
                      <w:proofErr w:type="gramStart"/>
                      <w:r w:rsidRPr="00707CD9">
                        <w:t>should also be examined</w:t>
                      </w:r>
                      <w:proofErr w:type="gramEnd"/>
                      <w:r w:rsidRPr="00707CD9">
                        <w:t xml:space="preserve"> in this respect.</w:t>
                      </w:r>
                    </w:p>
                  </w:txbxContent>
                </v:textbox>
                <w10:wrap type="square"/>
              </v:shape>
            </w:pict>
          </mc:Fallback>
        </mc:AlternateContent>
      </w:r>
      <w:r w:rsidR="00085FB5" w:rsidRPr="00707CD9">
        <w:t xml:space="preserve">In nursing and retirement homes, the AOB </w:t>
      </w:r>
      <w:r w:rsidR="00EA35D3" w:rsidRPr="00707CD9">
        <w:t>encountered c</w:t>
      </w:r>
      <w:r w:rsidR="00085FB5" w:rsidRPr="00707CD9">
        <w:t xml:space="preserve">hemical restrictions </w:t>
      </w:r>
      <w:r w:rsidR="00F9491F" w:rsidRPr="00707CD9">
        <w:t>because</w:t>
      </w:r>
      <w:r w:rsidR="00085FB5" w:rsidRPr="00707CD9">
        <w:t xml:space="preserve"> of polypharmacy</w:t>
      </w:r>
      <w:r w:rsidR="00EA35D3" w:rsidRPr="00707CD9">
        <w:t xml:space="preserve">. In the framework of the 2019 project “Prevention against Polypharmacy”, the AOB monitoring focus was the medication in nursing homes. </w:t>
      </w:r>
      <w:r w:rsidR="00596BEA" w:rsidRPr="00707CD9">
        <w:t>In all monitored nursing homes, the NPM detected overm</w:t>
      </w:r>
      <w:r w:rsidR="00BE5022" w:rsidRPr="00707CD9">
        <w:t>edication,</w:t>
      </w:r>
      <w:r w:rsidR="003F640F" w:rsidRPr="00707CD9">
        <w:t xml:space="preserve"> </w:t>
      </w:r>
      <w:r w:rsidR="00BE5022" w:rsidRPr="00707CD9">
        <w:t>which increases the</w:t>
      </w:r>
      <w:r w:rsidR="00596BEA" w:rsidRPr="00707CD9">
        <w:t xml:space="preserve"> </w:t>
      </w:r>
      <w:r w:rsidR="00BE5022" w:rsidRPr="00707CD9">
        <w:t>likelihood of undesired interactions and adverse effects causing serious complications.</w:t>
      </w:r>
      <w:r w:rsidR="003F640F" w:rsidRPr="00707CD9">
        <w:rPr>
          <w:rStyle w:val="FootnoteReference"/>
        </w:rPr>
        <w:footnoteReference w:id="64"/>
      </w:r>
      <w:r w:rsidR="003F640F" w:rsidRPr="00707CD9">
        <w:t xml:space="preserve"> One example of how polypharmacy can lead to medication-based restrictions of </w:t>
      </w:r>
      <w:r w:rsidR="00AA26A5" w:rsidRPr="00707CD9">
        <w:t>liberty</w:t>
      </w:r>
      <w:r w:rsidR="003F640F" w:rsidRPr="00707CD9">
        <w:t xml:space="preserve"> is </w:t>
      </w:r>
      <w:r w:rsidR="00AA26A5" w:rsidRPr="00707CD9">
        <w:t>an</w:t>
      </w:r>
      <w:r w:rsidR="003F640F" w:rsidRPr="00707CD9">
        <w:t xml:space="preserve"> </w:t>
      </w:r>
      <w:r w:rsidR="00AA26A5" w:rsidRPr="00707CD9">
        <w:t>83-year-old-woman</w:t>
      </w:r>
      <w:r w:rsidR="003F640F" w:rsidRPr="00707CD9">
        <w:t xml:space="preserve"> whose case turn</w:t>
      </w:r>
      <w:r w:rsidR="00B26C31" w:rsidRPr="00707CD9">
        <w:t>ed</w:t>
      </w:r>
      <w:r w:rsidR="003F640F" w:rsidRPr="00707CD9">
        <w:t xml:space="preserve"> up during the monitoring visit. </w:t>
      </w:r>
      <w:r w:rsidR="00AA26A5" w:rsidRPr="00707CD9">
        <w:t>The woman had coordination problems and mixed dementia, was confused, sometimes aggressive, dizzy, tired during the day</w:t>
      </w:r>
      <w:r w:rsidR="00B26C31" w:rsidRPr="00707CD9">
        <w:t>,</w:t>
      </w:r>
      <w:r w:rsidR="00AA26A5" w:rsidRPr="00707CD9">
        <w:t xml:space="preserve"> and suffered from hallucinations. With the discontinuation and the medications, she became more alert, cooperative, and recognized trusted persons.</w:t>
      </w:r>
      <w:r w:rsidR="00AA26A5" w:rsidRPr="00707CD9">
        <w:rPr>
          <w:rStyle w:val="FootnoteReference"/>
        </w:rPr>
        <w:footnoteReference w:id="65"/>
      </w:r>
      <w:r w:rsidR="003F640F">
        <w:t xml:space="preserve"> </w:t>
      </w:r>
    </w:p>
    <w:p w14:paraId="492343C2" w14:textId="235DAA3A" w:rsidR="00322DDF" w:rsidRDefault="00322DDF">
      <w:pPr>
        <w:rPr>
          <w:rFonts w:asciiTheme="majorHAnsi" w:eastAsiaTheme="majorEastAsia" w:hAnsiTheme="majorHAnsi" w:cstheme="majorBidi"/>
          <w:color w:val="2E74B5" w:themeColor="accent1" w:themeShade="BF"/>
          <w:sz w:val="32"/>
          <w:szCs w:val="32"/>
        </w:rPr>
      </w:pPr>
      <w:r>
        <w:br w:type="page"/>
      </w:r>
    </w:p>
    <w:p w14:paraId="7EAAF247" w14:textId="4B885B4C" w:rsidR="001E7AEA" w:rsidRDefault="001E7AEA" w:rsidP="001E7AEA">
      <w:pPr>
        <w:pStyle w:val="Heading1"/>
      </w:pPr>
      <w:bookmarkStart w:id="17" w:name="_Toc161225480"/>
      <w:r>
        <w:lastRenderedPageBreak/>
        <w:t>Correctional Facilities</w:t>
      </w:r>
      <w:bookmarkEnd w:id="17"/>
    </w:p>
    <w:p w14:paraId="34049B92" w14:textId="77777777" w:rsidR="001E7AEA" w:rsidRDefault="001E7AEA" w:rsidP="00A740E4"/>
    <w:p w14:paraId="058EE088" w14:textId="13F2C65F" w:rsidR="001E7AEA" w:rsidRDefault="001E7AEA" w:rsidP="001E7AEA">
      <w:pPr>
        <w:pStyle w:val="Heading2"/>
      </w:pPr>
      <w:bookmarkStart w:id="18" w:name="_Toc161225481"/>
      <w:r>
        <w:t>Detention of Mentally Ill Persons</w:t>
      </w:r>
      <w:bookmarkEnd w:id="18"/>
      <w:r>
        <w:t xml:space="preserve"> </w:t>
      </w:r>
    </w:p>
    <w:p w14:paraId="55486D03" w14:textId="77777777" w:rsidR="001E7AEA" w:rsidRDefault="001E7AEA" w:rsidP="001E7AEA"/>
    <w:p w14:paraId="568B015A" w14:textId="77777777" w:rsidR="001E7AEA" w:rsidRPr="003F25F3" w:rsidRDefault="001E7AEA" w:rsidP="001E7AEA">
      <w:pPr>
        <w:rPr>
          <w:b/>
        </w:rPr>
      </w:pPr>
      <w:r w:rsidRPr="003F25F3">
        <w:rPr>
          <w:b/>
        </w:rPr>
        <w:t>Relates to Art. 2 and 11 CAT, Para. 7 and 23(a) LOIPR</w:t>
      </w:r>
    </w:p>
    <w:p w14:paraId="17F243D3" w14:textId="253EF7FE" w:rsidR="00844C5D" w:rsidRDefault="001E7AEA" w:rsidP="00844C5D">
      <w:pPr>
        <w:pStyle w:val="ListParagraph"/>
        <w:numPr>
          <w:ilvl w:val="0"/>
          <w:numId w:val="5"/>
        </w:numPr>
        <w:ind w:left="0" w:firstLine="0"/>
        <w:jc w:val="both"/>
      </w:pPr>
      <w:r w:rsidRPr="003F25F3">
        <w:t xml:space="preserve">According to Austrian legislation, mentally ill persons, who are not found responsible, as well as mentally ill criminally responsible </w:t>
      </w:r>
      <w:r w:rsidR="00142DF4" w:rsidRPr="003F25F3">
        <w:t>persons,</w:t>
      </w:r>
      <w:r w:rsidRPr="003F25F3">
        <w:t xml:space="preserve"> are held </w:t>
      </w:r>
      <w:r w:rsidR="00A0244B" w:rsidRPr="003F25F3">
        <w:t xml:space="preserve">in </w:t>
      </w:r>
      <w:r w:rsidRPr="003F25F3">
        <w:t xml:space="preserve">preventive detention (Maßnahmenvollzug). The law on preventive detention has been criticized for years in Austria. One of the main criticisms is the </w:t>
      </w:r>
      <w:r w:rsidR="00142DF4" w:rsidRPr="003F25F3">
        <w:t>possibility</w:t>
      </w:r>
      <w:r w:rsidRPr="003F25F3">
        <w:t xml:space="preserve"> of indefinite </w:t>
      </w:r>
      <w:r w:rsidR="00142DF4" w:rsidRPr="003F25F3">
        <w:t>detention</w:t>
      </w:r>
      <w:r w:rsidR="00A0244B" w:rsidRPr="003F25F3">
        <w:t>,</w:t>
      </w:r>
      <w:r w:rsidR="00142DF4" w:rsidRPr="003F25F3">
        <w:t xml:space="preserve"> </w:t>
      </w:r>
      <w:r w:rsidR="00A0244B" w:rsidRPr="003F25F3">
        <w:t xml:space="preserve">which </w:t>
      </w:r>
      <w:r w:rsidRPr="003F25F3">
        <w:t>overburdens the forensic detention system and raises human rights concerns. Therefore, a long awaited reform was implemented in March 2023.</w:t>
      </w:r>
      <w:r w:rsidRPr="003F25F3">
        <w:rPr>
          <w:rStyle w:val="FootnoteReference"/>
        </w:rPr>
        <w:footnoteReference w:id="66"/>
      </w:r>
      <w:r w:rsidRPr="003F25F3">
        <w:t xml:space="preserve"> The amended act does not address all criticisms but the AOB welcomed the higher threshold for the admission of juveniles to preventive detention.</w:t>
      </w:r>
      <w:r w:rsidRPr="003F25F3">
        <w:rPr>
          <w:rStyle w:val="FootnoteReference"/>
        </w:rPr>
        <w:footnoteReference w:id="67"/>
      </w:r>
      <w:r w:rsidRPr="003F25F3">
        <w:t xml:space="preserve"> </w:t>
      </w:r>
      <w:r w:rsidR="00A0244B" w:rsidRPr="003F25F3">
        <w:t>Under</w:t>
      </w:r>
      <w:r w:rsidRPr="003F25F3">
        <w:t xml:space="preserve"> the new law, juveniles should only be sent to </w:t>
      </w:r>
      <w:r w:rsidR="001D313C">
        <w:t xml:space="preserve">preventive </w:t>
      </w:r>
      <w:r w:rsidRPr="003F25F3">
        <w:t xml:space="preserve">detention for the most serious offenses comprising prison sentences with a maximum of at least ten years or life imprisonment. Anyone who was already in detention for </w:t>
      </w:r>
      <w:r w:rsidR="00F96ECD" w:rsidRPr="003F25F3">
        <w:t>a less serious offense is to be</w:t>
      </w:r>
      <w:r w:rsidRPr="003F25F3">
        <w:t xml:space="preserve"> "released immediately without a probationary period" </w:t>
      </w:r>
      <w:r w:rsidR="00142DF4" w:rsidRPr="003F25F3">
        <w:t>on the occasion of</w:t>
      </w:r>
      <w:r w:rsidRPr="003F25F3">
        <w:t xml:space="preserve"> their next review, which must take place at least once a year. Additionally, preventive detention cannot last longer than 15 years. Anyone whose detention lasted already longer than 15 years should have been released immediately with the next annual review.</w:t>
      </w:r>
    </w:p>
    <w:p w14:paraId="2DBFBDCD" w14:textId="029B394F" w:rsidR="001E7AEA" w:rsidRPr="003F25F3" w:rsidRDefault="001E7AEA" w:rsidP="00844C5D">
      <w:pPr>
        <w:pStyle w:val="ListParagraph"/>
        <w:ind w:left="0"/>
        <w:jc w:val="both"/>
      </w:pPr>
      <w:r w:rsidRPr="003F25F3">
        <w:t xml:space="preserve"> </w:t>
      </w:r>
    </w:p>
    <w:p w14:paraId="13012EDE" w14:textId="7C28C83D" w:rsidR="00844C5D" w:rsidRDefault="001E7AEA" w:rsidP="00844C5D">
      <w:pPr>
        <w:pStyle w:val="ListParagraph"/>
        <w:numPr>
          <w:ilvl w:val="0"/>
          <w:numId w:val="5"/>
        </w:numPr>
        <w:ind w:left="0" w:firstLine="0"/>
        <w:jc w:val="both"/>
      </w:pPr>
      <w:r w:rsidRPr="003F25F3">
        <w:t>However, a sudden change in legis</w:t>
      </w:r>
      <w:r w:rsidR="00A962BF" w:rsidRPr="003F25F3">
        <w:t xml:space="preserve">lation reversed the provision </w:t>
      </w:r>
      <w:r w:rsidR="004F0CB5" w:rsidRPr="003F25F3">
        <w:t>for</w:t>
      </w:r>
      <w:r w:rsidRPr="003F25F3">
        <w:t xml:space="preserve"> immediate release of juveniles who are already in preventive detention for 15 years or who are in preventive detention because of a less serious crime. Instead of unconditional release, detainees may be offered the prospect of conditional release</w:t>
      </w:r>
      <w:r w:rsidR="00142DF4" w:rsidRPr="003F25F3">
        <w:t>,</w:t>
      </w:r>
      <w:r w:rsidRPr="003F25F3">
        <w:t xml:space="preserve"> which is conditioned to review. The AOB has constitutional concerns about the annulment of the relevant provisions as they result in unequal treatment. While preventive detention may no longer be ordered for less serious offenses, release for persons who are already in preventive detention </w:t>
      </w:r>
      <w:r w:rsidR="004F0CB5" w:rsidRPr="003F25F3">
        <w:t>for the same less serious offens</w:t>
      </w:r>
      <w:r w:rsidRPr="003F25F3">
        <w:t>e can only considered</w:t>
      </w:r>
      <w:r w:rsidR="001D313C">
        <w:t xml:space="preserve"> but is not guaranteed</w:t>
      </w:r>
      <w:r w:rsidRPr="003F25F3">
        <w:t>. Offenders who are already in prison</w:t>
      </w:r>
      <w:r w:rsidR="00985450">
        <w:t xml:space="preserve">, are </w:t>
      </w:r>
      <w:r w:rsidRPr="003F25F3">
        <w:t>in a worse position than those who are still awaiting criminal proceedings. Yet, both suffer from the same serious and lasting mental disorder under which influence they committed the offense. There is no objective justification for this.</w:t>
      </w:r>
      <w:r w:rsidRPr="003F25F3">
        <w:rPr>
          <w:rStyle w:val="FootnoteReference"/>
        </w:rPr>
        <w:footnoteReference w:id="68"/>
      </w:r>
      <w:r w:rsidRPr="003F25F3">
        <w:t xml:space="preserve"> Furthermore, there is unequal treatment betwee</w:t>
      </w:r>
      <w:r w:rsidR="0050679A" w:rsidRPr="003F25F3">
        <w:t>n those who committed the offens</w:t>
      </w:r>
      <w:r w:rsidRPr="003F25F3">
        <w:t>e while they were juvenile</w:t>
      </w:r>
      <w:r w:rsidR="0050679A" w:rsidRPr="003F25F3">
        <w:t>s</w:t>
      </w:r>
      <w:r w:rsidRPr="003F25F3">
        <w:t xml:space="preserve"> or adults. </w:t>
      </w:r>
      <w:r w:rsidR="00985450">
        <w:t xml:space="preserve">Persons who were of age during the offense, and </w:t>
      </w:r>
      <w:r w:rsidRPr="003F25F3">
        <w:t>who were in preventive detention for longer than 15 years were released immediately after 1 September 2023.</w:t>
      </w:r>
      <w:r w:rsidRPr="003F25F3">
        <w:rPr>
          <w:rStyle w:val="FootnoteReference"/>
        </w:rPr>
        <w:footnoteReference w:id="69"/>
      </w:r>
    </w:p>
    <w:p w14:paraId="2FE12EBA" w14:textId="3071A62F" w:rsidR="001E7AEA" w:rsidRPr="003F25F3" w:rsidRDefault="001E7AEA" w:rsidP="00844C5D">
      <w:pPr>
        <w:pStyle w:val="ListParagraph"/>
        <w:ind w:left="0"/>
        <w:jc w:val="both"/>
      </w:pPr>
      <w:r w:rsidRPr="003F25F3">
        <w:t xml:space="preserve">  </w:t>
      </w:r>
    </w:p>
    <w:p w14:paraId="2AC15E60" w14:textId="24C95B62" w:rsidR="000B0609" w:rsidRDefault="001E7AEA" w:rsidP="00844C5D">
      <w:pPr>
        <w:pStyle w:val="ListParagraph"/>
        <w:numPr>
          <w:ilvl w:val="0"/>
          <w:numId w:val="5"/>
        </w:numPr>
        <w:ind w:left="0" w:firstLine="0"/>
        <w:jc w:val="both"/>
      </w:pPr>
      <w:r w:rsidRPr="003F25F3">
        <w:t>Limiting preventive detention to 15 years and the subsequent release of people who have been in preventive detention for this long was supposed to reduce the pressure on the forensic prison system.</w:t>
      </w:r>
      <w:r w:rsidRPr="003F25F3">
        <w:rPr>
          <w:rStyle w:val="FootnoteReference"/>
        </w:rPr>
        <w:footnoteReference w:id="70"/>
      </w:r>
      <w:r w:rsidRPr="003F25F3">
        <w:t xml:space="preserve"> In reality, this is not the case. Forensic detention facilities are still overcrowded (see also section Psychiatric, Psychological, and Medical Care). In June 2023, the AOB realized that fou</w:t>
      </w:r>
      <w:r w:rsidR="0050679A" w:rsidRPr="003F25F3">
        <w:t>r mentally ill persons in</w:t>
      </w:r>
      <w:r w:rsidRPr="003F25F3">
        <w:t xml:space="preserve"> prison</w:t>
      </w:r>
      <w:r w:rsidR="00D3108C">
        <w:t xml:space="preserve"> </w:t>
      </w:r>
      <w:r w:rsidR="00D3108C" w:rsidRPr="003F25F3">
        <w:t>were</w:t>
      </w:r>
      <w:r w:rsidRPr="003F25F3">
        <w:t xml:space="preserve"> still waiting to be transferred to their target institution for the execution of </w:t>
      </w:r>
      <w:r w:rsidRPr="003F25F3">
        <w:lastRenderedPageBreak/>
        <w:t>their preventive detention. However, these persons have complex psychiatric illness</w:t>
      </w:r>
      <w:r w:rsidR="000C1B1F" w:rsidRPr="003F25F3">
        <w:t>es</w:t>
      </w:r>
      <w:r w:rsidRPr="003F25F3">
        <w:t xml:space="preserve"> that require appropriate treatment for which ordinary prisons are not equipped. As a consequence, they resort to i</w:t>
      </w:r>
      <w:r w:rsidR="00D91D9A">
        <w:t>nhuman</w:t>
      </w:r>
      <w:r w:rsidRPr="003F25F3">
        <w:t xml:space="preserve"> and degrading treatments such as excessive solitary confinement (see section on Solitary </w:t>
      </w:r>
      <w:r w:rsidR="00D91D9A" w:rsidRPr="003F25F3">
        <w:rPr>
          <w:noProof/>
        </w:rPr>
        <mc:AlternateContent>
          <mc:Choice Requires="wps">
            <w:drawing>
              <wp:anchor distT="45720" distB="45720" distL="114300" distR="114300" simplePos="0" relativeHeight="251706368" behindDoc="0" locked="0" layoutInCell="1" allowOverlap="1" wp14:anchorId="32690CFD" wp14:editId="67D2427D">
                <wp:simplePos x="0" y="0"/>
                <wp:positionH relativeFrom="column">
                  <wp:posOffset>-13970</wp:posOffset>
                </wp:positionH>
                <wp:positionV relativeFrom="paragraph">
                  <wp:posOffset>802640</wp:posOffset>
                </wp:positionV>
                <wp:extent cx="5705475" cy="1990725"/>
                <wp:effectExtent l="0" t="0" r="9525" b="9525"/>
                <wp:wrapSquare wrapText="bothSides"/>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990725"/>
                        </a:xfrm>
                        <a:prstGeom prst="rect">
                          <a:avLst/>
                        </a:prstGeom>
                        <a:solidFill>
                          <a:srgbClr val="A5A5A5">
                            <a:lumMod val="20000"/>
                            <a:lumOff val="80000"/>
                          </a:srgbClr>
                        </a:solidFill>
                        <a:ln w="9525">
                          <a:noFill/>
                          <a:miter lim="800000"/>
                          <a:headEnd/>
                          <a:tailEnd/>
                        </a:ln>
                      </wps:spPr>
                      <wps:txbx>
                        <w:txbxContent>
                          <w:p w14:paraId="597D313B" w14:textId="77777777" w:rsidR="00515790" w:rsidRPr="00C731C7" w:rsidRDefault="00515790" w:rsidP="000B0609">
                            <w:pPr>
                              <w:pStyle w:val="ListParagraph"/>
                              <w:numPr>
                                <w:ilvl w:val="0"/>
                                <w:numId w:val="4"/>
                              </w:numPr>
                              <w:jc w:val="both"/>
                            </w:pPr>
                            <w:r w:rsidRPr="00C731C7">
                              <w:t>The AOB welcomes reviews that prepare for the conditional release. However, such reviews should not only start from the tenth year of detention, but much earlier.</w:t>
                            </w:r>
                          </w:p>
                          <w:p w14:paraId="32D68EC2" w14:textId="77777777" w:rsidR="00515790" w:rsidRPr="00C731C7" w:rsidRDefault="00515790" w:rsidP="000B0609">
                            <w:pPr>
                              <w:pStyle w:val="ListParagraph"/>
                              <w:numPr>
                                <w:ilvl w:val="0"/>
                                <w:numId w:val="4"/>
                              </w:numPr>
                              <w:jc w:val="both"/>
                            </w:pPr>
                            <w:r w:rsidRPr="00C731C7">
                              <w:t>The release of persons in preventive detention who were still juveniles at the time of the offense and those who were adults must be treated equally.</w:t>
                            </w:r>
                          </w:p>
                          <w:p w14:paraId="6C2F78A6" w14:textId="77777777" w:rsidR="00515790" w:rsidRPr="00C731C7" w:rsidRDefault="00515790" w:rsidP="000B0609">
                            <w:pPr>
                              <w:pStyle w:val="ListParagraph"/>
                              <w:numPr>
                                <w:ilvl w:val="0"/>
                                <w:numId w:val="4"/>
                              </w:numPr>
                              <w:jc w:val="both"/>
                            </w:pPr>
                            <w:r w:rsidRPr="00C731C7">
                              <w:t>Mentally ill persons should always be cared for in specialized facilities under the supervision of recognized health professionals. They should not be detained in normal prisons, as these are not designed to meet their needs.</w:t>
                            </w:r>
                          </w:p>
                          <w:p w14:paraId="74345FC7" w14:textId="77777777" w:rsidR="00515790" w:rsidRPr="00C731C7" w:rsidRDefault="00515790" w:rsidP="000B0609">
                            <w:pPr>
                              <w:pStyle w:val="ListParagraph"/>
                              <w:numPr>
                                <w:ilvl w:val="0"/>
                                <w:numId w:val="4"/>
                              </w:numPr>
                              <w:jc w:val="both"/>
                            </w:pPr>
                            <w:r w:rsidRPr="00C731C7">
                              <w:t>Prisoners who cannot receive adequate psychiatric care in prison should be transferred.</w:t>
                            </w:r>
                          </w:p>
                          <w:p w14:paraId="184B4FA7" w14:textId="77777777" w:rsidR="00515790" w:rsidRPr="00C731C7" w:rsidRDefault="00515790" w:rsidP="000B0609">
                            <w:pPr>
                              <w:pStyle w:val="ListParagraph"/>
                              <w:numPr>
                                <w:ilvl w:val="0"/>
                                <w:numId w:val="4"/>
                              </w:numPr>
                              <w:jc w:val="both"/>
                            </w:pPr>
                            <w:r w:rsidRPr="00C731C7">
                              <w:t>Long-term detention of a mentally ill prisoner without adequate psychiatric treatment violates the duty of care and care responsibilities.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90CFD" id="Textfeld 16" o:spid="_x0000_s1036" type="#_x0000_t202" style="position:absolute;left:0;text-align:left;margin-left:-1.1pt;margin-top:63.2pt;width:449.25pt;height:156.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" fillcolor="#ededed" stroked="f">
                <v:textbox>
                  <w:txbxContent>
                    <w:p w14:paraId="597D313B" w14:textId="77777777" w:rsidR="00515790" w:rsidRPr="00C731C7" w:rsidRDefault="00515790" w:rsidP="000B0609">
                      <w:pPr>
                        <w:pStyle w:val="Listenabsatz"/>
                        <w:numPr>
                          <w:ilvl w:val="0"/>
                          <w:numId w:val="4"/>
                        </w:numPr>
                        <w:jc w:val="both"/>
                      </w:pPr>
                      <w:r w:rsidRPr="00C731C7">
                        <w:t>The AOB welcomes reviews that prepare for the conditional release. However, such reviews should not only start from the tenth year of detention, but much earlier.</w:t>
                      </w:r>
                    </w:p>
                    <w:p w14:paraId="32D68EC2" w14:textId="77777777" w:rsidR="00515790" w:rsidRPr="00C731C7" w:rsidRDefault="00515790" w:rsidP="000B0609">
                      <w:pPr>
                        <w:pStyle w:val="Listenabsatz"/>
                        <w:numPr>
                          <w:ilvl w:val="0"/>
                          <w:numId w:val="4"/>
                        </w:numPr>
                        <w:jc w:val="both"/>
                      </w:pPr>
                      <w:r w:rsidRPr="00C731C7">
                        <w:t xml:space="preserve">The release of persons in preventive detention who were still juveniles at the time of the offense and those who were adults </w:t>
                      </w:r>
                      <w:proofErr w:type="gramStart"/>
                      <w:r w:rsidRPr="00C731C7">
                        <w:t>must be treated</w:t>
                      </w:r>
                      <w:proofErr w:type="gramEnd"/>
                      <w:r w:rsidRPr="00C731C7">
                        <w:t xml:space="preserve"> equally.</w:t>
                      </w:r>
                    </w:p>
                    <w:p w14:paraId="6C2F78A6" w14:textId="77777777" w:rsidR="00515790" w:rsidRPr="00C731C7" w:rsidRDefault="00515790" w:rsidP="000B0609">
                      <w:pPr>
                        <w:pStyle w:val="Listenabsatz"/>
                        <w:numPr>
                          <w:ilvl w:val="0"/>
                          <w:numId w:val="4"/>
                        </w:numPr>
                        <w:jc w:val="both"/>
                      </w:pPr>
                      <w:r w:rsidRPr="00C731C7">
                        <w:t xml:space="preserve">Mentally ill persons should always be cared for in specialized facilities under the supervision of recognized health professionals. They </w:t>
                      </w:r>
                      <w:proofErr w:type="gramStart"/>
                      <w:r w:rsidRPr="00C731C7">
                        <w:t>should not be detained</w:t>
                      </w:r>
                      <w:proofErr w:type="gramEnd"/>
                      <w:r w:rsidRPr="00C731C7">
                        <w:t xml:space="preserve"> in normal prisons, as these are not designed to meet their needs.</w:t>
                      </w:r>
                    </w:p>
                    <w:p w14:paraId="74345FC7" w14:textId="77777777" w:rsidR="00515790" w:rsidRPr="00C731C7" w:rsidRDefault="00515790" w:rsidP="000B0609">
                      <w:pPr>
                        <w:pStyle w:val="Listenabsatz"/>
                        <w:numPr>
                          <w:ilvl w:val="0"/>
                          <w:numId w:val="4"/>
                        </w:numPr>
                        <w:jc w:val="both"/>
                      </w:pPr>
                      <w:r w:rsidRPr="00C731C7">
                        <w:t xml:space="preserve">Prisoners who cannot receive adequate psychiatric care in prison </w:t>
                      </w:r>
                      <w:proofErr w:type="gramStart"/>
                      <w:r w:rsidRPr="00C731C7">
                        <w:t>should be transferred</w:t>
                      </w:r>
                      <w:proofErr w:type="gramEnd"/>
                      <w:r w:rsidRPr="00C731C7">
                        <w:t>.</w:t>
                      </w:r>
                    </w:p>
                    <w:p w14:paraId="184B4FA7" w14:textId="77777777" w:rsidR="00515790" w:rsidRPr="00C731C7" w:rsidRDefault="00515790" w:rsidP="000B0609">
                      <w:pPr>
                        <w:pStyle w:val="Listenabsatz"/>
                        <w:numPr>
                          <w:ilvl w:val="0"/>
                          <w:numId w:val="4"/>
                        </w:numPr>
                        <w:jc w:val="both"/>
                      </w:pPr>
                      <w:r w:rsidRPr="00C731C7">
                        <w:t>Long-term detention of a mentally ill prisoner without adequate psychiatric treatment violates the duty of care and care responsibilities.</w:t>
                      </w:r>
                    </w:p>
                  </w:txbxContent>
                </v:textbox>
                <w10:wrap type="square"/>
              </v:shape>
            </w:pict>
          </mc:Fallback>
        </mc:AlternateContent>
      </w:r>
      <w:r w:rsidRPr="003F25F3">
        <w:t>Confinement).</w:t>
      </w:r>
    </w:p>
    <w:p w14:paraId="4F22D5DD" w14:textId="0F19C4BF" w:rsidR="000B0609" w:rsidRPr="003F25F3" w:rsidRDefault="000B0609" w:rsidP="001E7AEA">
      <w:pPr>
        <w:jc w:val="both"/>
      </w:pPr>
    </w:p>
    <w:p w14:paraId="7B6E3A89" w14:textId="0EB705A5" w:rsidR="00871C86" w:rsidRPr="003F25F3" w:rsidRDefault="00871C86" w:rsidP="00786CF9">
      <w:pPr>
        <w:pStyle w:val="Heading2"/>
      </w:pPr>
      <w:bookmarkStart w:id="19" w:name="_Toc161225482"/>
      <w:r w:rsidRPr="003F25F3">
        <w:t>Overcrowding</w:t>
      </w:r>
      <w:bookmarkEnd w:id="19"/>
    </w:p>
    <w:p w14:paraId="3F27C240" w14:textId="77777777" w:rsidR="00871C86" w:rsidRPr="003F25F3" w:rsidRDefault="00871C86" w:rsidP="00871C86"/>
    <w:p w14:paraId="29B9C8A2" w14:textId="6F526915" w:rsidR="00871C86" w:rsidRPr="003F25F3" w:rsidRDefault="00871C86" w:rsidP="00871C86">
      <w:pPr>
        <w:rPr>
          <w:b/>
        </w:rPr>
      </w:pPr>
      <w:r w:rsidRPr="003F25F3">
        <w:rPr>
          <w:b/>
        </w:rPr>
        <w:t xml:space="preserve">Relates to Art. 11 CAT, </w:t>
      </w:r>
      <w:r w:rsidR="00150A34" w:rsidRPr="003F25F3">
        <w:rPr>
          <w:b/>
        </w:rPr>
        <w:t>Para. 19 LOIPR, Para. 26 and 27(a) CO</w:t>
      </w:r>
    </w:p>
    <w:p w14:paraId="7A648AC4" w14:textId="0C14C088" w:rsidR="00362F20" w:rsidRDefault="004D2CCE" w:rsidP="00844C5D">
      <w:pPr>
        <w:pStyle w:val="ListParagraph"/>
        <w:numPr>
          <w:ilvl w:val="0"/>
          <w:numId w:val="5"/>
        </w:numPr>
        <w:ind w:left="0" w:firstLine="0"/>
        <w:jc w:val="both"/>
      </w:pPr>
      <w:r w:rsidRPr="003F25F3">
        <w:t xml:space="preserve">The Federal Republic of Austria concedes that prisons are chronically overcrowded. </w:t>
      </w:r>
      <w:r w:rsidR="00C67C22" w:rsidRPr="003F25F3">
        <w:t>Increasing convictions</w:t>
      </w:r>
      <w:r w:rsidR="00823352">
        <w:t>, which is also attributable to the high number of human traffickers,</w:t>
      </w:r>
      <w:r w:rsidR="00C67C22" w:rsidRPr="003F25F3">
        <w:t xml:space="preserve"> and </w:t>
      </w:r>
      <w:r w:rsidR="00432410" w:rsidRPr="003F25F3">
        <w:t xml:space="preserve">necessary remediation </w:t>
      </w:r>
      <w:r w:rsidR="00823352" w:rsidRPr="003F25F3">
        <w:t>work,</w:t>
      </w:r>
      <w:r w:rsidR="00432410" w:rsidRPr="003F25F3">
        <w:t xml:space="preserve"> pose restrictions on efforts of short-term relief.</w:t>
      </w:r>
      <w:r w:rsidR="00432410" w:rsidRPr="003F25F3">
        <w:rPr>
          <w:rStyle w:val="FootnoteReference"/>
        </w:rPr>
        <w:t xml:space="preserve"> </w:t>
      </w:r>
      <w:r w:rsidR="00432410" w:rsidRPr="003F25F3">
        <w:rPr>
          <w:rStyle w:val="FootnoteReference"/>
        </w:rPr>
        <w:footnoteReference w:id="71"/>
      </w:r>
      <w:r w:rsidR="00823352">
        <w:t xml:space="preserve"> </w:t>
      </w:r>
      <w:r w:rsidR="00432410" w:rsidRPr="003F25F3">
        <w:t>The AOB can confirm this admissio</w:t>
      </w:r>
      <w:r w:rsidR="00823352">
        <w:t xml:space="preserve">n of the Republic of Austria. </w:t>
      </w:r>
      <w:r w:rsidR="00362F20" w:rsidRPr="003F25F3">
        <w:t>The monitoring visits</w:t>
      </w:r>
      <w:r w:rsidR="00C01001" w:rsidRPr="003F25F3">
        <w:t xml:space="preserve"> in 2022</w:t>
      </w:r>
      <w:r w:rsidR="00362F20" w:rsidRPr="003F25F3">
        <w:t xml:space="preserve"> exhibit </w:t>
      </w:r>
      <w:r w:rsidR="00C01001" w:rsidRPr="003F25F3">
        <w:t xml:space="preserve">that, for instance, in Eisenstadt 229 detainees were placed in the facility while the initial capacity is 175. </w:t>
      </w:r>
      <w:r w:rsidR="00990462" w:rsidRPr="003F25F3">
        <w:t>Overcrowding takes on similar dangerous proportions in forensic correctional facilities where in one facility the AOB detected</w:t>
      </w:r>
      <w:r w:rsidR="00A372D6" w:rsidRPr="003F25F3">
        <w:t xml:space="preserve"> in 2020</w:t>
      </w:r>
      <w:r w:rsidR="00990462" w:rsidRPr="003F25F3">
        <w:t xml:space="preserve"> </w:t>
      </w:r>
      <w:r w:rsidR="00A372D6" w:rsidRPr="003F25F3">
        <w:t>an</w:t>
      </w:r>
      <w:r w:rsidR="00990462" w:rsidRPr="003F25F3">
        <w:t xml:space="preserve"> occupancy</w:t>
      </w:r>
      <w:r w:rsidR="00A372D6" w:rsidRPr="003F25F3">
        <w:t xml:space="preserve"> rate</w:t>
      </w:r>
      <w:r w:rsidR="00990462" w:rsidRPr="003F25F3">
        <w:t xml:space="preserve"> of nearly </w:t>
      </w:r>
      <w:r w:rsidR="00A372D6" w:rsidRPr="003F25F3">
        <w:t>140%.</w:t>
      </w:r>
      <w:r w:rsidR="00A372D6" w:rsidRPr="003F25F3">
        <w:rPr>
          <w:rStyle w:val="FootnoteReference"/>
        </w:rPr>
        <w:footnoteReference w:id="72"/>
      </w:r>
    </w:p>
    <w:p w14:paraId="2F37B18E" w14:textId="77777777" w:rsidR="00844C5D" w:rsidRPr="003F25F3" w:rsidRDefault="00844C5D" w:rsidP="00844C5D">
      <w:pPr>
        <w:pStyle w:val="ListParagraph"/>
        <w:ind w:left="0"/>
        <w:jc w:val="both"/>
      </w:pPr>
    </w:p>
    <w:p w14:paraId="36337CB9" w14:textId="37016975" w:rsidR="00844C5D" w:rsidRDefault="008F2080" w:rsidP="00844C5D">
      <w:pPr>
        <w:pStyle w:val="ListParagraph"/>
        <w:numPr>
          <w:ilvl w:val="0"/>
          <w:numId w:val="5"/>
        </w:numPr>
        <w:ind w:left="0" w:firstLine="0"/>
        <w:jc w:val="both"/>
      </w:pPr>
      <w:r w:rsidRPr="003F25F3">
        <w:t>Expectably</w:t>
      </w:r>
      <w:r w:rsidR="00FE4053" w:rsidRPr="003F25F3">
        <w:t>,</w:t>
      </w:r>
      <w:r w:rsidRPr="003F25F3">
        <w:t xml:space="preserve"> the AOB encountered </w:t>
      </w:r>
      <w:r w:rsidR="00FE4053" w:rsidRPr="003F25F3">
        <w:t xml:space="preserve">inhumane </w:t>
      </w:r>
      <w:r w:rsidR="00FB11EF">
        <w:t xml:space="preserve">and degrading </w:t>
      </w:r>
      <w:r w:rsidR="00FE4053" w:rsidRPr="003F25F3">
        <w:t>detention conditions. The overcrowding has a manifold negative impact on the living conditions</w:t>
      </w:r>
      <w:r w:rsidR="0016288B" w:rsidRPr="003F25F3">
        <w:t xml:space="preserve"> of the detainees. </w:t>
      </w:r>
      <w:r w:rsidR="00C33C3E" w:rsidRPr="003F25F3">
        <w:t>One impact</w:t>
      </w:r>
      <w:r w:rsidR="0016288B" w:rsidRPr="003F25F3">
        <w:t xml:space="preserve"> is</w:t>
      </w:r>
      <w:r w:rsidR="0016142F" w:rsidRPr="003F25F3">
        <w:t xml:space="preserve"> the violation of the separation </w:t>
      </w:r>
      <w:r w:rsidR="00142DF4" w:rsidRPr="003F25F3">
        <w:t>rule, which</w:t>
      </w:r>
      <w:r w:rsidR="00F20B9C" w:rsidRPr="003F25F3">
        <w:t xml:space="preserve"> dictates a clear separation between regular, administrative, and forensic detention. </w:t>
      </w:r>
      <w:r w:rsidR="004641F5" w:rsidRPr="003F25F3">
        <w:t xml:space="preserve">Violations of the separation rule continuously occur </w:t>
      </w:r>
      <w:r w:rsidR="00CA3972" w:rsidRPr="003F25F3">
        <w:t>because of</w:t>
      </w:r>
      <w:r w:rsidR="004641F5" w:rsidRPr="003F25F3">
        <w:t xml:space="preserve"> a lack of space. </w:t>
      </w:r>
      <w:r w:rsidR="00CA3972" w:rsidRPr="003F25F3">
        <w:t xml:space="preserve">For instance, in 2021, the Ministry of Justice </w:t>
      </w:r>
      <w:r w:rsidR="00694D3F">
        <w:t>admitted</w:t>
      </w:r>
      <w:r w:rsidR="00CA3972" w:rsidRPr="003F25F3">
        <w:t xml:space="preserve"> that, due to </w:t>
      </w:r>
      <w:r w:rsidR="001B18E2" w:rsidRPr="003F25F3">
        <w:t>organizational</w:t>
      </w:r>
      <w:r w:rsidR="00CA3972" w:rsidRPr="003F25F3">
        <w:t xml:space="preserve"> reasons, there have been difficulties in complying with the separation rule.</w:t>
      </w:r>
      <w:r w:rsidR="001B18E2" w:rsidRPr="003F25F3">
        <w:rPr>
          <w:rStyle w:val="FootnoteReference"/>
        </w:rPr>
        <w:footnoteReference w:id="73"/>
      </w:r>
      <w:r w:rsidR="00EB4589">
        <w:t xml:space="preserve"> </w:t>
      </w:r>
      <w:r w:rsidR="001B18E2" w:rsidRPr="003F25F3">
        <w:t>During the construction of a new wing for mentally ill offenders, i</w:t>
      </w:r>
      <w:r w:rsidR="00CA3972" w:rsidRPr="003F25F3">
        <w:t xml:space="preserve">nmates </w:t>
      </w:r>
      <w:r w:rsidR="001B18E2" w:rsidRPr="003F25F3">
        <w:t>placed</w:t>
      </w:r>
      <w:r w:rsidR="00CA3972" w:rsidRPr="003F25F3">
        <w:t xml:space="preserve"> in regular detention were mixed up with mentally ill offenders</w:t>
      </w:r>
      <w:r w:rsidR="001B18E2" w:rsidRPr="003F25F3">
        <w:t>.</w:t>
      </w:r>
      <w:r w:rsidR="001B18E2" w:rsidRPr="003F25F3">
        <w:rPr>
          <w:rStyle w:val="FootnoteReference"/>
        </w:rPr>
        <w:footnoteReference w:id="74"/>
      </w:r>
      <w:r w:rsidR="009A1D9C" w:rsidRPr="003F25F3">
        <w:t xml:space="preserve"> </w:t>
      </w:r>
      <w:r w:rsidR="00DA67F8" w:rsidRPr="003F25F3">
        <w:t>In June 2023, the AOB found that four mentally ill persons in temporary detention were detained in a regular correctional institution.</w:t>
      </w:r>
      <w:r w:rsidR="009A1D9C" w:rsidRPr="003F25F3">
        <w:t xml:space="preserve"> </w:t>
      </w:r>
      <w:r w:rsidR="007C262A" w:rsidRPr="003F25F3">
        <w:t>These are not isolated incidences but illustrate the chronic overcrowding in</w:t>
      </w:r>
      <w:r w:rsidR="00E32841">
        <w:t xml:space="preserve"> prison</w:t>
      </w:r>
      <w:r w:rsidR="00112A0D">
        <w:t xml:space="preserve"> facilities regardless</w:t>
      </w:r>
      <w:r w:rsidR="00912E15">
        <w:t xml:space="preserve"> of</w:t>
      </w:r>
      <w:r w:rsidR="00112A0D">
        <w:t xml:space="preserve"> whether in</w:t>
      </w:r>
      <w:r w:rsidR="007C262A" w:rsidRPr="003F25F3">
        <w:t xml:space="preserve"> correctional or forensic institutions.</w:t>
      </w:r>
    </w:p>
    <w:p w14:paraId="1564B11D" w14:textId="52F1685B" w:rsidR="0016142F" w:rsidRPr="003F25F3" w:rsidRDefault="007C262A" w:rsidP="00844C5D">
      <w:pPr>
        <w:pStyle w:val="ListParagraph"/>
        <w:ind w:left="0"/>
        <w:jc w:val="both"/>
      </w:pPr>
      <w:r w:rsidRPr="003F25F3">
        <w:t xml:space="preserve"> </w:t>
      </w:r>
    </w:p>
    <w:p w14:paraId="59BA7F47" w14:textId="592950F5" w:rsidR="00362F20" w:rsidRDefault="004C580B" w:rsidP="00844C5D">
      <w:pPr>
        <w:pStyle w:val="ListParagraph"/>
        <w:numPr>
          <w:ilvl w:val="0"/>
          <w:numId w:val="5"/>
        </w:numPr>
        <w:ind w:left="0" w:firstLine="0"/>
        <w:jc w:val="both"/>
      </w:pPr>
      <w:r w:rsidRPr="003F25F3">
        <w:t>Overcrowding also induces</w:t>
      </w:r>
      <w:r w:rsidR="00FE4053" w:rsidRPr="003F25F3">
        <w:t xml:space="preserve"> </w:t>
      </w:r>
      <w:r w:rsidRPr="003F25F3">
        <w:t>a</w:t>
      </w:r>
      <w:r w:rsidR="0016288B" w:rsidRPr="003F25F3">
        <w:t xml:space="preserve"> loss of privacy in cells</w:t>
      </w:r>
      <w:r w:rsidR="00FE4053" w:rsidRPr="003F25F3">
        <w:t>.</w:t>
      </w:r>
      <w:r w:rsidR="00FE4053" w:rsidRPr="003F25F3">
        <w:rPr>
          <w:rStyle w:val="FootnoteReference"/>
        </w:rPr>
        <w:footnoteReference w:id="75"/>
      </w:r>
      <w:r w:rsidR="006772BE" w:rsidRPr="003F25F3">
        <w:t xml:space="preserve"> The AOB inspected two-person cells in which three to four persons were accommodated. In one cell, a mattress was lying on the floor direc</w:t>
      </w:r>
      <w:r w:rsidR="0016288B" w:rsidRPr="003F25F3">
        <w:t xml:space="preserve">tly </w:t>
      </w:r>
      <w:r w:rsidR="0016288B" w:rsidRPr="003F25F3">
        <w:lastRenderedPageBreak/>
        <w:t>in front of a bunk bed. It was</w:t>
      </w:r>
      <w:r w:rsidR="006772BE" w:rsidRPr="003F25F3">
        <w:t xml:space="preserve"> not possible to enter the cell from the bunk bed without stepping onto the mattress.</w:t>
      </w:r>
      <w:r w:rsidR="004215A1" w:rsidRPr="003F25F3">
        <w:t xml:space="preserve"> </w:t>
      </w:r>
      <w:r w:rsidR="00F67F5F" w:rsidRPr="003F25F3">
        <w:t xml:space="preserve">New detainees were sometimes placed in the infirmary. </w:t>
      </w:r>
      <w:r w:rsidR="0016288B" w:rsidRPr="003F25F3">
        <w:t>In one</w:t>
      </w:r>
      <w:r w:rsidR="00976462" w:rsidRPr="003F25F3">
        <w:t xml:space="preserve"> visited</w:t>
      </w:r>
      <w:r w:rsidR="0016288B" w:rsidRPr="003F25F3">
        <w:t xml:space="preserve"> prison</w:t>
      </w:r>
      <w:r w:rsidR="00A31001" w:rsidRPr="003F25F3">
        <w:t>,</w:t>
      </w:r>
      <w:r w:rsidR="0016288B" w:rsidRPr="003F25F3">
        <w:t xml:space="preserve"> up to six </w:t>
      </w:r>
      <w:r w:rsidR="00AA4CEF" w:rsidRPr="003F25F3">
        <w:t xml:space="preserve">prisoners lived in an approximately 20 to 27 m² large cell. However, this runs against the CPT's minimum </w:t>
      </w:r>
      <w:r w:rsidR="00142DF4" w:rsidRPr="003F25F3">
        <w:t>standards that</w:t>
      </w:r>
      <w:r w:rsidR="00AA4CEF" w:rsidRPr="003F25F3">
        <w:t xml:space="preserve"> stipulate a minimum size of 4 m² per person for multi-person cells.</w:t>
      </w:r>
      <w:r w:rsidR="006A0D9E" w:rsidRPr="003F25F3">
        <w:rPr>
          <w:rStyle w:val="FootnoteReference"/>
        </w:rPr>
        <w:t xml:space="preserve"> </w:t>
      </w:r>
      <w:r w:rsidR="00FF2FF3">
        <w:t>This prescribed minimum</w:t>
      </w:r>
      <w:r w:rsidR="0078652F">
        <w:t xml:space="preserve"> </w:t>
      </w:r>
      <w:r w:rsidR="00FF2FF3">
        <w:t>size</w:t>
      </w:r>
      <w:r w:rsidR="0078652F">
        <w:t xml:space="preserve"> </w:t>
      </w:r>
      <w:r w:rsidR="00AA4CEF" w:rsidRPr="003F25F3">
        <w:t>exclude</w:t>
      </w:r>
      <w:r w:rsidR="00FF2FF3">
        <w:t>s</w:t>
      </w:r>
      <w:r w:rsidR="00AA4CEF" w:rsidRPr="003F25F3">
        <w:t xml:space="preserve"> the sanitary facilities. Thus, 1 to 2 m² should be added for the sanitary area. In addition, there should be at least 2 meters between the walls and 2.5 meters between the floor and ceiling of the detention room.</w:t>
      </w:r>
      <w:r w:rsidR="006A0D9E" w:rsidRPr="003F25F3">
        <w:t xml:space="preserve"> The lack of space also entails that not every occupant had their own chair, with the result that some had to eat meals sitting on their beds. </w:t>
      </w:r>
      <w:r w:rsidR="00142DF4" w:rsidRPr="003F25F3">
        <w:t>In addition</w:t>
      </w:r>
      <w:r w:rsidR="002E3802" w:rsidRPr="003F25F3">
        <w:t>, the officers</w:t>
      </w:r>
      <w:r w:rsidR="006A0D9E" w:rsidRPr="003F25F3">
        <w:t xml:space="preserve"> complained about the cramped cells, which barely guaranteed pri</w:t>
      </w:r>
      <w:r w:rsidR="0078652F">
        <w:t>vacy and led to tensions among</w:t>
      </w:r>
      <w:r w:rsidR="006A0D9E" w:rsidRPr="003F25F3">
        <w:t xml:space="preserve"> the prisoners.</w:t>
      </w:r>
      <w:r w:rsidR="006A0D9E" w:rsidRPr="003F25F3">
        <w:rPr>
          <w:rStyle w:val="FootnoteReference"/>
        </w:rPr>
        <w:footnoteReference w:id="76"/>
      </w:r>
      <w:r w:rsidR="008B6AB6">
        <w:t xml:space="preserve"> </w:t>
      </w:r>
      <w:r w:rsidR="00C939DD" w:rsidRPr="003F25F3">
        <w:t>Moreover, the overcrowding generates greater wear and tear of the inventory.</w:t>
      </w:r>
    </w:p>
    <w:p w14:paraId="17731B54" w14:textId="77777777" w:rsidR="00844C5D" w:rsidRPr="003F25F3" w:rsidRDefault="00844C5D" w:rsidP="00844C5D">
      <w:pPr>
        <w:pStyle w:val="ListParagraph"/>
        <w:ind w:left="0"/>
        <w:jc w:val="both"/>
      </w:pPr>
    </w:p>
    <w:p w14:paraId="2CB92A52" w14:textId="509D3389" w:rsidR="00844C5D" w:rsidRDefault="005F43BE" w:rsidP="00844C5D">
      <w:pPr>
        <w:pStyle w:val="ListParagraph"/>
        <w:numPr>
          <w:ilvl w:val="0"/>
          <w:numId w:val="5"/>
        </w:numPr>
        <w:ind w:left="0" w:firstLine="0"/>
        <w:jc w:val="both"/>
      </w:pPr>
      <w:r w:rsidRPr="003F25F3">
        <w:t>As described in the Seventh Periodic Report Submitted by Austria,</w:t>
      </w:r>
      <w:r w:rsidRPr="003F25F3">
        <w:rPr>
          <w:rStyle w:val="FootnoteReference"/>
        </w:rPr>
        <w:t xml:space="preserve"> </w:t>
      </w:r>
      <w:r w:rsidR="00B90745" w:rsidRPr="003F25F3">
        <w:t xml:space="preserve"> </w:t>
      </w:r>
      <w:r w:rsidRPr="003F25F3">
        <w:t xml:space="preserve">the Ministry of Justice developed a classification system </w:t>
      </w:r>
      <w:r w:rsidR="007543D0" w:rsidRPr="003F25F3">
        <w:t>that</w:t>
      </w:r>
      <w:r w:rsidRPr="003F25F3">
        <w:t xml:space="preserve"> is supposed to facilitate transfers for the equal national distribution of prisoners. </w:t>
      </w:r>
      <w:r w:rsidR="004215A1" w:rsidRPr="003F25F3">
        <w:t xml:space="preserve">The classification evaluates the following factors for the suitability of transfer: duration of </w:t>
      </w:r>
      <w:r w:rsidR="000A711E" w:rsidRPr="003F25F3">
        <w:t>the penalty, offens</w:t>
      </w:r>
      <w:r w:rsidR="004215A1" w:rsidRPr="003F25F3">
        <w:t>e, character</w:t>
      </w:r>
      <w:r w:rsidR="007543D0" w:rsidRPr="003F25F3">
        <w:t>,</w:t>
      </w:r>
      <w:r w:rsidR="004215A1" w:rsidRPr="003F25F3">
        <w:t xml:space="preserve"> and personal circumstances of prisoners.</w:t>
      </w:r>
      <w:r w:rsidRPr="003F25F3">
        <w:rPr>
          <w:rStyle w:val="FootnoteReference"/>
        </w:rPr>
        <w:footnoteReference w:id="77"/>
      </w:r>
      <w:r w:rsidR="004215A1" w:rsidRPr="003F25F3">
        <w:t xml:space="preserve"> The idea is that an online application of the Integrated Prison Administration indicates live occupancy rates of all prisons. If </w:t>
      </w:r>
      <w:r w:rsidR="00B90745" w:rsidRPr="003F25F3">
        <w:t>a</w:t>
      </w:r>
      <w:r w:rsidR="004215A1" w:rsidRPr="003F25F3">
        <w:t xml:space="preserve"> </w:t>
      </w:r>
      <w:r w:rsidR="00B90745" w:rsidRPr="003F25F3">
        <w:t xml:space="preserve">facility is </w:t>
      </w:r>
      <w:r w:rsidR="004215A1" w:rsidRPr="003F25F3">
        <w:t>overcrowded</w:t>
      </w:r>
      <w:r w:rsidR="00B90745" w:rsidRPr="003F25F3">
        <w:t>, prisoners</w:t>
      </w:r>
      <w:r w:rsidR="004215A1" w:rsidRPr="003F25F3">
        <w:t xml:space="preserve"> </w:t>
      </w:r>
      <w:r w:rsidR="00B90745" w:rsidRPr="003F25F3">
        <w:t xml:space="preserve">can be transferred to a less crowded </w:t>
      </w:r>
      <w:r w:rsidR="004F3BB3">
        <w:t>facility</w:t>
      </w:r>
      <w:r w:rsidR="00B90745" w:rsidRPr="003F25F3">
        <w:t xml:space="preserve"> under consideration of the classification system.</w:t>
      </w:r>
    </w:p>
    <w:p w14:paraId="6A949CBB" w14:textId="7DF3ED8C" w:rsidR="00CA19CF" w:rsidRPr="003F25F3" w:rsidRDefault="00CA19CF" w:rsidP="00844C5D">
      <w:pPr>
        <w:pStyle w:val="ListParagraph"/>
        <w:ind w:left="0"/>
        <w:jc w:val="both"/>
      </w:pPr>
      <w:r w:rsidRPr="003F25F3">
        <w:t xml:space="preserve"> </w:t>
      </w:r>
    </w:p>
    <w:p w14:paraId="6787278B" w14:textId="6948E2D9" w:rsidR="00844C5D" w:rsidRDefault="00CA19CF" w:rsidP="00844C5D">
      <w:pPr>
        <w:pStyle w:val="ListParagraph"/>
        <w:numPr>
          <w:ilvl w:val="0"/>
          <w:numId w:val="5"/>
        </w:numPr>
        <w:ind w:left="0" w:firstLine="0"/>
        <w:jc w:val="both"/>
      </w:pPr>
      <w:r w:rsidRPr="003F25F3">
        <w:t>In 2021, the competent department within the general directorate had decided on two classification</w:t>
      </w:r>
      <w:r w:rsidR="00E73FE0" w:rsidRPr="003F25F3">
        <w:t>s</w:t>
      </w:r>
      <w:r w:rsidRPr="003F25F3">
        <w:t xml:space="preserve"> and</w:t>
      </w:r>
      <w:r w:rsidR="00E73FE0" w:rsidRPr="003F25F3">
        <w:t xml:space="preserve"> six transfers between prisons. While </w:t>
      </w:r>
      <w:r w:rsidR="000A711E" w:rsidRPr="003F25F3">
        <w:t xml:space="preserve">changes </w:t>
      </w:r>
      <w:r w:rsidR="001E0FCF">
        <w:t>of</w:t>
      </w:r>
      <w:r w:rsidR="00E73FE0" w:rsidRPr="003F25F3">
        <w:t xml:space="preserve"> classification and transfers between prisons are treated as a priority, it had not resulted in prompt transfer.</w:t>
      </w:r>
      <w:r w:rsidR="00E73FE0" w:rsidRPr="003F25F3">
        <w:rPr>
          <w:rStyle w:val="FootnoteReference"/>
        </w:rPr>
        <w:t xml:space="preserve"> </w:t>
      </w:r>
      <w:r w:rsidR="00E73FE0" w:rsidRPr="003F25F3">
        <w:t>The Ministry was unable to provide a detailed list of transfer</w:t>
      </w:r>
      <w:r w:rsidR="00195FD8" w:rsidRPr="003F25F3">
        <w:t xml:space="preserve">s between prisons and changes </w:t>
      </w:r>
      <w:r w:rsidR="00881297" w:rsidRPr="003F25F3">
        <w:t>of</w:t>
      </w:r>
      <w:r w:rsidR="00E73FE0" w:rsidRPr="003F25F3">
        <w:t xml:space="preserve"> classification.</w:t>
      </w:r>
      <w:r w:rsidR="00E73FE0" w:rsidRPr="003F25F3">
        <w:rPr>
          <w:rStyle w:val="FootnoteReference"/>
        </w:rPr>
        <w:footnoteReference w:id="78"/>
      </w:r>
      <w:r w:rsidR="00E73FE0" w:rsidRPr="003F25F3">
        <w:t xml:space="preserve"> In 2022, the classification system also does not offer a </w:t>
      </w:r>
      <w:r w:rsidR="001D5275">
        <w:t>reliable</w:t>
      </w:r>
      <w:r w:rsidR="00E73FE0" w:rsidRPr="003F25F3">
        <w:t xml:space="preserve"> </w:t>
      </w:r>
      <w:r w:rsidR="009671BF" w:rsidRPr="003F25F3">
        <w:t xml:space="preserve">measure against overcrowding. </w:t>
      </w:r>
      <w:r w:rsidR="00AF371B" w:rsidRPr="003F25F3">
        <w:t xml:space="preserve">Despite the attempt to </w:t>
      </w:r>
      <w:r w:rsidR="007575A7" w:rsidRPr="003F25F3">
        <w:t xml:space="preserve">process </w:t>
      </w:r>
      <w:r w:rsidR="00AF371B" w:rsidRPr="003F25F3">
        <w:t xml:space="preserve">quickly classification procedures and </w:t>
      </w:r>
      <w:r w:rsidR="007575A7" w:rsidRPr="003F25F3">
        <w:t>transfers</w:t>
      </w:r>
      <w:r w:rsidR="00AF371B" w:rsidRPr="003F25F3">
        <w:t>, it was not possible to significantly reduce the prison's occupancy rate, as the other correctional facilities were also</w:t>
      </w:r>
      <w:r w:rsidR="001D5275">
        <w:t xml:space="preserve"> working at full</w:t>
      </w:r>
      <w:r w:rsidR="00AF371B" w:rsidRPr="003F25F3">
        <w:t xml:space="preserve"> capacity.</w:t>
      </w:r>
      <w:r w:rsidR="00884D27" w:rsidRPr="003F25F3">
        <w:t xml:space="preserve"> In short, transfers to other institutions were hardly possible due to the high capacity nationwide.</w:t>
      </w:r>
      <w:r w:rsidR="000965B7" w:rsidRPr="003F25F3">
        <w:t xml:space="preserve"> The AOB acknowledges that the Ministry of Justice cannot influence the number of detainees, but urges the Ministry to take short- and long-term measures to address the national overcrowding in prisons.</w:t>
      </w:r>
    </w:p>
    <w:p w14:paraId="0446AC9C" w14:textId="7022CF33" w:rsidR="003E3B72" w:rsidRPr="003F25F3" w:rsidRDefault="000965B7" w:rsidP="00844C5D">
      <w:pPr>
        <w:pStyle w:val="ListParagraph"/>
        <w:ind w:left="0"/>
        <w:jc w:val="both"/>
      </w:pPr>
      <w:r w:rsidRPr="003F25F3">
        <w:t xml:space="preserve"> </w:t>
      </w:r>
    </w:p>
    <w:p w14:paraId="65368C57" w14:textId="46F24DB5" w:rsidR="00976462" w:rsidRDefault="00354BC4" w:rsidP="00844C5D">
      <w:pPr>
        <w:pStyle w:val="ListParagraph"/>
        <w:numPr>
          <w:ilvl w:val="0"/>
          <w:numId w:val="5"/>
        </w:numPr>
        <w:ind w:left="0" w:firstLine="0"/>
        <w:jc w:val="both"/>
      </w:pPr>
      <w:r w:rsidRPr="003F25F3">
        <w:t xml:space="preserve">One </w:t>
      </w:r>
      <w:r w:rsidR="00276B0E" w:rsidRPr="003F25F3">
        <w:t xml:space="preserve">of </w:t>
      </w:r>
      <w:r w:rsidRPr="003F25F3">
        <w:t xml:space="preserve">the measures is the extension of electronically monitored house arrest </w:t>
      </w:r>
      <w:r w:rsidR="00276B0E" w:rsidRPr="003F25F3">
        <w:t>using</w:t>
      </w:r>
      <w:r w:rsidRPr="003F25F3">
        <w:t xml:space="preserve"> ankle bracelets</w:t>
      </w:r>
      <w:r w:rsidR="00616292" w:rsidRPr="003F25F3">
        <w:t>,</w:t>
      </w:r>
      <w:r w:rsidR="00D14C3C" w:rsidRPr="003F25F3">
        <w:t xml:space="preserve"> </w:t>
      </w:r>
      <w:r w:rsidR="00616292" w:rsidRPr="003F25F3">
        <w:t xml:space="preserve">which has been intended for a long time. </w:t>
      </w:r>
      <w:r w:rsidR="002F318F" w:rsidRPr="003F25F3">
        <w:t xml:space="preserve">Although the Federal Republic of Austria </w:t>
      </w:r>
      <w:r w:rsidR="00734088" w:rsidRPr="003F25F3">
        <w:t>admits</w:t>
      </w:r>
      <w:r w:rsidR="008E0871" w:rsidRPr="003F25F3">
        <w:t xml:space="preserve"> </w:t>
      </w:r>
      <w:r w:rsidR="00734088" w:rsidRPr="003F25F3">
        <w:t xml:space="preserve">in its seventh periodic report to the CAT Committee </w:t>
      </w:r>
      <w:r w:rsidR="008E0871" w:rsidRPr="003F25F3">
        <w:t>that “electronically monitored home detention can be seen as good alternatives for prison detention</w:t>
      </w:r>
      <w:r w:rsidR="00643ACB" w:rsidRPr="003F25F3">
        <w:t>”</w:t>
      </w:r>
      <w:r w:rsidR="008E0871" w:rsidRPr="003F25F3">
        <w:t>,</w:t>
      </w:r>
      <w:r w:rsidR="008E0871" w:rsidRPr="003F25F3">
        <w:rPr>
          <w:rStyle w:val="FootnoteReference"/>
        </w:rPr>
        <w:footnoteReference w:id="79"/>
      </w:r>
      <w:r w:rsidR="008E0871" w:rsidRPr="003F25F3">
        <w:t xml:space="preserve"> it has not yet</w:t>
      </w:r>
      <w:r w:rsidR="002F318F" w:rsidRPr="003F25F3">
        <w:t xml:space="preserve"> </w:t>
      </w:r>
      <w:r w:rsidR="008E0871" w:rsidRPr="003F25F3">
        <w:t>adopted</w:t>
      </w:r>
      <w:r w:rsidR="00643ACB" w:rsidRPr="003F25F3">
        <w:t xml:space="preserve"> the planned amendment to</w:t>
      </w:r>
      <w:r w:rsidR="00616292" w:rsidRPr="003F25F3">
        <w:t xml:space="preserve"> the Austrian Penitentiary System Act (Strafvollzugsgesetz).</w:t>
      </w:r>
      <w:r w:rsidR="00D14C3C" w:rsidRPr="003F25F3">
        <w:t xml:space="preserve"> Currently, electronically monitored house arrest is only reserved for sentences to be </w:t>
      </w:r>
      <w:r w:rsidR="007575A7" w:rsidRPr="003F25F3">
        <w:t>served</w:t>
      </w:r>
      <w:r w:rsidR="00D14C3C" w:rsidRPr="003F25F3">
        <w:t xml:space="preserve"> or remaining sentences that do not exceed twelve months. The possibility of extending electronically monitored house arrest to sentences of up to 18 or 24 months would reduce the workload and overcrowding in prisons.</w:t>
      </w:r>
      <w:r w:rsidR="00D14C3C" w:rsidRPr="003F25F3">
        <w:rPr>
          <w:rStyle w:val="FootnoteReference"/>
        </w:rPr>
        <w:footnoteReference w:id="80"/>
      </w:r>
      <w:r w:rsidR="00D14C3C" w:rsidRPr="003F25F3">
        <w:t xml:space="preserve"> </w:t>
      </w:r>
    </w:p>
    <w:p w14:paraId="589BF0CB" w14:textId="3599C136" w:rsidR="00844C5D" w:rsidRPr="003F25F3" w:rsidRDefault="00844C5D" w:rsidP="00844C5D">
      <w:pPr>
        <w:pStyle w:val="ListParagraph"/>
        <w:ind w:left="0"/>
        <w:jc w:val="both"/>
      </w:pPr>
    </w:p>
    <w:p w14:paraId="49AD7D5B" w14:textId="0764C768" w:rsidR="008F2080" w:rsidRDefault="006E6C45" w:rsidP="00844C5D">
      <w:pPr>
        <w:pStyle w:val="ListParagraph"/>
        <w:numPr>
          <w:ilvl w:val="0"/>
          <w:numId w:val="5"/>
        </w:numPr>
        <w:ind w:left="0" w:firstLine="0"/>
        <w:jc w:val="both"/>
      </w:pPr>
      <w:r w:rsidRPr="003F25F3">
        <w:t xml:space="preserve">Another measure that the AOB recommends to address </w:t>
      </w:r>
      <w:r w:rsidR="00FB12CC" w:rsidRPr="003F25F3">
        <w:t xml:space="preserve">the </w:t>
      </w:r>
      <w:r w:rsidR="00BA43C3" w:rsidRPr="003F25F3">
        <w:t>overcrowding</w:t>
      </w:r>
      <w:r w:rsidR="004019B2" w:rsidRPr="003F25F3">
        <w:t xml:space="preserve"> is</w:t>
      </w:r>
      <w:r w:rsidR="00FB12CC" w:rsidRPr="003F25F3">
        <w:t xml:space="preserve"> taking</w:t>
      </w:r>
      <w:r w:rsidR="004019B2" w:rsidRPr="003F25F3">
        <w:t xml:space="preserve"> a pr</w:t>
      </w:r>
      <w:r w:rsidR="00456C62" w:rsidRPr="003F25F3">
        <w:t>ompt decision on the further function</w:t>
      </w:r>
      <w:r w:rsidR="004019B2" w:rsidRPr="003F25F3">
        <w:t xml:space="preserve"> of the Gerasdorf correctional facility.</w:t>
      </w:r>
      <w:r w:rsidR="00895EB5" w:rsidRPr="003F25F3">
        <w:t xml:space="preserve"> Gerasdorf is the only special </w:t>
      </w:r>
      <w:r w:rsidR="00895EB5" w:rsidRPr="003F25F3">
        <w:lastRenderedPageBreak/>
        <w:t>correctional institution for</w:t>
      </w:r>
      <w:r w:rsidR="00123EA1" w:rsidRPr="003F25F3">
        <w:t xml:space="preserve"> male juveniles and adult prisoners subject to juvenile detention </w:t>
      </w:r>
      <w:r w:rsidR="00895EB5" w:rsidRPr="003F25F3">
        <w:t>in Austria.</w:t>
      </w:r>
      <w:r w:rsidR="007527A0" w:rsidRPr="003F25F3">
        <w:t xml:space="preserve"> At th</w:t>
      </w:r>
      <w:r w:rsidR="00B94A9A">
        <w:t xml:space="preserve">e end of 2023, the decision was </w:t>
      </w:r>
      <w:r w:rsidR="007527A0" w:rsidRPr="003F25F3">
        <w:t xml:space="preserve">made to establish a new facility for young people with independent management on the premises of the Vienna-Simmering correctional facility. </w:t>
      </w:r>
      <w:r w:rsidR="00E7686A" w:rsidRPr="003F25F3">
        <w:t xml:space="preserve">According </w:t>
      </w:r>
      <w:r w:rsidR="003C08A8" w:rsidRPr="003F25F3">
        <w:t>to the</w:t>
      </w:r>
      <w:r w:rsidR="00A7513A">
        <w:t xml:space="preserve"> Ministry of</w:t>
      </w:r>
      <w:r w:rsidR="00E7686A" w:rsidRPr="003F25F3">
        <w:t xml:space="preserve"> Justice, modern juvenile detention in Gerasdorf is not possible anymore due to the structural situation.</w:t>
      </w:r>
      <w:r w:rsidR="00123EA1" w:rsidRPr="003F25F3">
        <w:rPr>
          <w:rStyle w:val="FootnoteReference"/>
        </w:rPr>
        <w:footnoteReference w:id="81"/>
      </w:r>
      <w:r w:rsidR="00A3338C" w:rsidRPr="003F25F3">
        <w:t xml:space="preserve"> </w:t>
      </w:r>
      <w:r w:rsidR="008C61F6" w:rsidRPr="003F25F3">
        <w:t xml:space="preserve">Following </w:t>
      </w:r>
      <w:r w:rsidR="00A3338C" w:rsidRPr="003F25F3">
        <w:t xml:space="preserve">the construction of </w:t>
      </w:r>
      <w:r w:rsidR="00DC5F37" w:rsidRPr="003F25F3">
        <w:t>the</w:t>
      </w:r>
      <w:r w:rsidR="00A3338C" w:rsidRPr="003F25F3">
        <w:t xml:space="preserve"> new facility and </w:t>
      </w:r>
      <w:r w:rsidR="00DC5F37" w:rsidRPr="003F25F3">
        <w:t>the subsequent relocation of juvenile prisoners, full utilization of Gerasdorf could alleviate the</w:t>
      </w:r>
      <w:r w:rsidR="008C61F6" w:rsidRPr="003F25F3">
        <w:t xml:space="preserve"> pressure of</w:t>
      </w:r>
      <w:r w:rsidR="00DC5F37" w:rsidRPr="003F25F3">
        <w:t xml:space="preserve"> overcrowding</w:t>
      </w:r>
      <w:r w:rsidR="008C61F6" w:rsidRPr="003F25F3">
        <w:t xml:space="preserve">, </w:t>
      </w:r>
      <w:r w:rsidR="00DC5F37" w:rsidRPr="003F25F3">
        <w:t xml:space="preserve">especially </w:t>
      </w:r>
      <w:r w:rsidR="00B94A9A" w:rsidRPr="003F25F3">
        <w:rPr>
          <w:noProof/>
        </w:rPr>
        <mc:AlternateContent>
          <mc:Choice Requires="wps">
            <w:drawing>
              <wp:anchor distT="45720" distB="45720" distL="114300" distR="114300" simplePos="0" relativeHeight="251692032" behindDoc="0" locked="0" layoutInCell="1" allowOverlap="1" wp14:anchorId="7CDA2430" wp14:editId="05C2C861">
                <wp:simplePos x="0" y="0"/>
                <wp:positionH relativeFrom="column">
                  <wp:posOffset>-22860</wp:posOffset>
                </wp:positionH>
                <wp:positionV relativeFrom="paragraph">
                  <wp:posOffset>1412240</wp:posOffset>
                </wp:positionV>
                <wp:extent cx="5705475" cy="1085850"/>
                <wp:effectExtent l="0" t="0" r="9525" b="0"/>
                <wp:wrapSquare wrapText="bothSides"/>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085850"/>
                        </a:xfrm>
                        <a:prstGeom prst="rect">
                          <a:avLst/>
                        </a:prstGeom>
                        <a:solidFill>
                          <a:schemeClr val="accent3">
                            <a:lumMod val="20000"/>
                            <a:lumOff val="80000"/>
                          </a:schemeClr>
                        </a:solidFill>
                        <a:ln w="9525">
                          <a:noFill/>
                          <a:miter lim="800000"/>
                          <a:headEnd/>
                          <a:tailEnd/>
                        </a:ln>
                      </wps:spPr>
                      <wps:txbx>
                        <w:txbxContent>
                          <w:p w14:paraId="1B7E105A" w14:textId="41D04C6A" w:rsidR="00515790" w:rsidRPr="00C731C7" w:rsidRDefault="00515790" w:rsidP="00996629">
                            <w:pPr>
                              <w:pStyle w:val="ListParagraph"/>
                              <w:numPr>
                                <w:ilvl w:val="0"/>
                                <w:numId w:val="1"/>
                              </w:numPr>
                              <w:jc w:val="both"/>
                            </w:pPr>
                            <w:r w:rsidRPr="00C731C7">
                              <w:t>The AOB recommends legislative change for the increase of electronically monitored house</w:t>
                            </w:r>
                            <w:r>
                              <w:t xml:space="preserve"> </w:t>
                            </w:r>
                            <w:r w:rsidRPr="00C731C7">
                              <w:t>arrest.</w:t>
                            </w:r>
                          </w:p>
                          <w:p w14:paraId="603C6D90" w14:textId="17791742" w:rsidR="00515790" w:rsidRPr="00C731C7" w:rsidRDefault="00515790" w:rsidP="008C61F6">
                            <w:pPr>
                              <w:pStyle w:val="ListParagraph"/>
                              <w:numPr>
                                <w:ilvl w:val="0"/>
                                <w:numId w:val="1"/>
                              </w:numPr>
                              <w:jc w:val="both"/>
                            </w:pPr>
                            <w:r w:rsidRPr="00C731C7">
                              <w:t>The minimum standards for living space per prisoner specified of the CPT must be adhered to.</w:t>
                            </w:r>
                          </w:p>
                          <w:p w14:paraId="501601D5" w14:textId="191BF2C0" w:rsidR="00515790" w:rsidRPr="00C731C7" w:rsidRDefault="00515790" w:rsidP="008C61F6">
                            <w:pPr>
                              <w:pStyle w:val="ListParagraph"/>
                              <w:numPr>
                                <w:ilvl w:val="0"/>
                                <w:numId w:val="1"/>
                              </w:numPr>
                              <w:jc w:val="both"/>
                            </w:pPr>
                            <w:r w:rsidRPr="00C731C7">
                              <w:t xml:space="preserve">Short and long-term measures must be taken to combat overcrowding in prisons.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A2430" id="Textfeld 13" o:spid="_x0000_s1037" type="#_x0000_t202" style="position:absolute;left:0;text-align:left;margin-left:-1.8pt;margin-top:111.2pt;width:449.25pt;height:85.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" fillcolor="#ededed [662]" stroked="f">
                <v:textbox>
                  <w:txbxContent>
                    <w:p w14:paraId="1B7E105A" w14:textId="41D04C6A" w:rsidR="00515790" w:rsidRPr="00C731C7" w:rsidRDefault="00515790" w:rsidP="00996629">
                      <w:pPr>
                        <w:pStyle w:val="Listenabsatz"/>
                        <w:numPr>
                          <w:ilvl w:val="0"/>
                          <w:numId w:val="1"/>
                        </w:numPr>
                        <w:jc w:val="both"/>
                      </w:pPr>
                      <w:r w:rsidRPr="00C731C7">
                        <w:t>The AOB recommends legislative change for the increase of electronically monitored house</w:t>
                      </w:r>
                      <w:r>
                        <w:t xml:space="preserve"> </w:t>
                      </w:r>
                      <w:r w:rsidRPr="00C731C7">
                        <w:t>arrest.</w:t>
                      </w:r>
                    </w:p>
                    <w:p w14:paraId="603C6D90" w14:textId="17791742" w:rsidR="00515790" w:rsidRPr="00C731C7" w:rsidRDefault="00515790" w:rsidP="008C61F6">
                      <w:pPr>
                        <w:pStyle w:val="Listenabsatz"/>
                        <w:numPr>
                          <w:ilvl w:val="0"/>
                          <w:numId w:val="1"/>
                        </w:numPr>
                        <w:jc w:val="both"/>
                      </w:pPr>
                      <w:r w:rsidRPr="00C731C7">
                        <w:t xml:space="preserve">The minimum standards for living space per prisoner specified of the CPT </w:t>
                      </w:r>
                      <w:proofErr w:type="gramStart"/>
                      <w:r w:rsidRPr="00C731C7">
                        <w:t>must be adhered</w:t>
                      </w:r>
                      <w:proofErr w:type="gramEnd"/>
                      <w:r w:rsidRPr="00C731C7">
                        <w:t xml:space="preserve"> to.</w:t>
                      </w:r>
                    </w:p>
                    <w:p w14:paraId="501601D5" w14:textId="191BF2C0" w:rsidR="00515790" w:rsidRPr="00C731C7" w:rsidRDefault="00515790" w:rsidP="008C61F6">
                      <w:pPr>
                        <w:pStyle w:val="Listenabsatz"/>
                        <w:numPr>
                          <w:ilvl w:val="0"/>
                          <w:numId w:val="1"/>
                        </w:numPr>
                        <w:jc w:val="both"/>
                      </w:pPr>
                      <w:r w:rsidRPr="00C731C7">
                        <w:t xml:space="preserve">Short and long-term measures </w:t>
                      </w:r>
                      <w:proofErr w:type="gramStart"/>
                      <w:r w:rsidRPr="00C731C7">
                        <w:t>must be taken</w:t>
                      </w:r>
                      <w:proofErr w:type="gramEnd"/>
                      <w:r w:rsidRPr="00C731C7">
                        <w:t xml:space="preserve"> to combat overcrowding in prisons. </w:t>
                      </w:r>
                    </w:p>
                  </w:txbxContent>
                </v:textbox>
                <w10:wrap type="square"/>
              </v:shape>
            </w:pict>
          </mc:Fallback>
        </mc:AlternateContent>
      </w:r>
      <w:r w:rsidR="00DC5F37" w:rsidRPr="003F25F3">
        <w:t xml:space="preserve">in eastern Austria where </w:t>
      </w:r>
      <w:r w:rsidR="008C61F6" w:rsidRPr="003F25F3">
        <w:t xml:space="preserve">human traffickers strain the prison system. </w:t>
      </w:r>
    </w:p>
    <w:p w14:paraId="58A4E23B" w14:textId="42A3997F" w:rsidR="008C61F6" w:rsidRPr="003F25F3" w:rsidRDefault="008C61F6" w:rsidP="001F704C">
      <w:pPr>
        <w:jc w:val="both"/>
      </w:pPr>
    </w:p>
    <w:p w14:paraId="2FCF6783" w14:textId="7B324783" w:rsidR="001F704C" w:rsidRPr="003F25F3" w:rsidRDefault="001F704C" w:rsidP="001F704C">
      <w:pPr>
        <w:pStyle w:val="Heading2"/>
      </w:pPr>
      <w:bookmarkStart w:id="20" w:name="_Toc161225483"/>
      <w:r w:rsidRPr="003F25F3">
        <w:t>Lack of Staff</w:t>
      </w:r>
      <w:bookmarkEnd w:id="20"/>
    </w:p>
    <w:p w14:paraId="1B7FB3F1" w14:textId="79FCD120" w:rsidR="001F704C" w:rsidRPr="003F25F3" w:rsidRDefault="001F704C" w:rsidP="008C61F6"/>
    <w:p w14:paraId="619EEFDB" w14:textId="33B29D51" w:rsidR="001F704C" w:rsidRPr="003F25F3" w:rsidRDefault="001F704C" w:rsidP="008C61F6">
      <w:pPr>
        <w:rPr>
          <w:b/>
        </w:rPr>
      </w:pPr>
      <w:r w:rsidRPr="003F25F3">
        <w:rPr>
          <w:b/>
        </w:rPr>
        <w:t xml:space="preserve">Relates to Art. 11 CAT, </w:t>
      </w:r>
      <w:r w:rsidR="0076745C" w:rsidRPr="003F25F3">
        <w:rPr>
          <w:b/>
        </w:rPr>
        <w:t>Para. 20 LOIPR, Para. 26 and 27(b) CO</w:t>
      </w:r>
    </w:p>
    <w:p w14:paraId="526D247A" w14:textId="14DC3364" w:rsidR="00D3314B" w:rsidRDefault="00502FA3" w:rsidP="00C134C7">
      <w:pPr>
        <w:pStyle w:val="ListParagraph"/>
        <w:numPr>
          <w:ilvl w:val="0"/>
          <w:numId w:val="5"/>
        </w:numPr>
        <w:ind w:left="0" w:firstLine="0"/>
        <w:jc w:val="both"/>
      </w:pPr>
      <w:r w:rsidRPr="003F25F3">
        <w:t>Many correctional facilit</w:t>
      </w:r>
      <w:r w:rsidR="00AF0D04" w:rsidRPr="003F25F3">
        <w:t>ies throughout Austria struggle</w:t>
      </w:r>
      <w:r w:rsidRPr="003F25F3">
        <w:t xml:space="preserve"> with a massive staff shortage</w:t>
      </w:r>
      <w:r w:rsidR="005774D8" w:rsidRPr="003F25F3">
        <w:t xml:space="preserve"> of prison guards</w:t>
      </w:r>
      <w:r w:rsidRPr="003F25F3">
        <w:t xml:space="preserve">. </w:t>
      </w:r>
      <w:r w:rsidR="00A46EBD" w:rsidRPr="003F25F3">
        <w:t xml:space="preserve">During past monitoring visits, the AOB recorded </w:t>
      </w:r>
      <w:r w:rsidR="00FA1A89" w:rsidRPr="003F25F3">
        <w:t>that prisoners were locked up for long periods</w:t>
      </w:r>
      <w:r w:rsidR="00E01845" w:rsidRPr="003F25F3">
        <w:t xml:space="preserve"> of time due to a lack of staff</w:t>
      </w:r>
      <w:r w:rsidR="00FA1A89" w:rsidRPr="003F25F3">
        <w:t xml:space="preserve">. </w:t>
      </w:r>
      <w:r w:rsidR="00E01845" w:rsidRPr="003F25F3">
        <w:t xml:space="preserve">In summer 2022, the AOB </w:t>
      </w:r>
      <w:r w:rsidR="00F12D9B" w:rsidRPr="003F25F3">
        <w:t>observed</w:t>
      </w:r>
      <w:r w:rsidR="007575A7" w:rsidRPr="003F25F3">
        <w:t xml:space="preserve"> in some institutions</w:t>
      </w:r>
      <w:r w:rsidR="00F12D9B" w:rsidRPr="003F25F3">
        <w:t xml:space="preserve"> that prisoners are locked up for 23 hours a day with nothing to do.  </w:t>
      </w:r>
      <w:r w:rsidR="00FA1A89" w:rsidRPr="003F25F3">
        <w:t>Businesses and recreation rooms, as well as sports facilities, often remain closed because there is no staff to supervise and instruct the prisoners.</w:t>
      </w:r>
      <w:r w:rsidR="00E01845" w:rsidRPr="003F25F3">
        <w:t xml:space="preserve"> </w:t>
      </w:r>
      <w:r w:rsidR="00F12D9B" w:rsidRPr="003F25F3">
        <w:t>Instead, priso</w:t>
      </w:r>
      <w:r w:rsidR="000E4923">
        <w:t>n guards are sometimes busy</w:t>
      </w:r>
      <w:r w:rsidR="00F12D9B" w:rsidRPr="003F25F3">
        <w:t xml:space="preserve"> performing administrative tasks.  </w:t>
      </w:r>
    </w:p>
    <w:p w14:paraId="7199443B" w14:textId="77777777" w:rsidR="00C134C7" w:rsidRPr="003F25F3" w:rsidRDefault="00C134C7" w:rsidP="00C134C7">
      <w:pPr>
        <w:pStyle w:val="ListParagraph"/>
        <w:ind w:left="0"/>
        <w:jc w:val="both"/>
      </w:pPr>
    </w:p>
    <w:p w14:paraId="52C2B1E2" w14:textId="15CA9171" w:rsidR="005774D8" w:rsidRDefault="00230334" w:rsidP="00C134C7">
      <w:pPr>
        <w:pStyle w:val="ListParagraph"/>
        <w:numPr>
          <w:ilvl w:val="0"/>
          <w:numId w:val="5"/>
        </w:numPr>
        <w:ind w:left="0" w:firstLine="0"/>
        <w:jc w:val="both"/>
      </w:pPr>
      <w:r w:rsidRPr="003F25F3">
        <w:t>In its last shadow report to CAT Committee</w:t>
      </w:r>
      <w:r w:rsidRPr="003F25F3">
        <w:rPr>
          <w:rStyle w:val="FootnoteReference"/>
        </w:rPr>
        <w:footnoteReference w:id="82"/>
      </w:r>
      <w:r w:rsidRPr="003F25F3">
        <w:t xml:space="preserve"> and its annual reports, t</w:t>
      </w:r>
      <w:r w:rsidR="005774D8" w:rsidRPr="003F25F3">
        <w:t xml:space="preserve">he AOB has repeatedly emphasized the importance of access for the detainees to </w:t>
      </w:r>
      <w:r w:rsidR="00031CBB">
        <w:t xml:space="preserve">purposeful </w:t>
      </w:r>
      <w:r w:rsidR="005774D8" w:rsidRPr="003F25F3">
        <w:t>activities outside</w:t>
      </w:r>
      <w:r w:rsidR="00031CBB">
        <w:t xml:space="preserve"> of</w:t>
      </w:r>
      <w:r w:rsidR="005774D8" w:rsidRPr="003F25F3">
        <w:t xml:space="preserve"> their cell</w:t>
      </w:r>
      <w:r w:rsidR="002B6D7E">
        <w:t>s</w:t>
      </w:r>
      <w:r w:rsidR="005774D8" w:rsidRPr="003F25F3">
        <w:t xml:space="preserve">. Having a daily job has a positive effect on the detainees’ behavior in prison and contributes to reducing conflict between detainees. A balanced daily structure is particularly important in view of resocialization. No </w:t>
      </w:r>
      <w:r w:rsidR="00AC7B4E" w:rsidRPr="003F25F3">
        <w:t xml:space="preserve">available </w:t>
      </w:r>
      <w:r w:rsidR="005774D8" w:rsidRPr="003F25F3">
        <w:t xml:space="preserve">occupational opportunities can </w:t>
      </w:r>
      <w:r w:rsidR="00D3314B" w:rsidRPr="003F25F3">
        <w:t xml:space="preserve">induce </w:t>
      </w:r>
      <w:r w:rsidR="005774D8" w:rsidRPr="003F25F3">
        <w:t>a tense prison climate. Such living conditions can be a breeding ground for frequent incidents of violence and self-harm. In other words, the staff shortage trickles down to inhumane and humiliating prison conditions.</w:t>
      </w:r>
      <w:r w:rsidR="00C85A7C" w:rsidRPr="003F25F3">
        <w:rPr>
          <w:rStyle w:val="FootnoteReference"/>
        </w:rPr>
        <w:footnoteReference w:id="83"/>
      </w:r>
    </w:p>
    <w:p w14:paraId="7C7B08DD" w14:textId="007ACDEA" w:rsidR="00C134C7" w:rsidRPr="003F25F3" w:rsidRDefault="00C134C7" w:rsidP="00C134C7">
      <w:pPr>
        <w:pStyle w:val="ListParagraph"/>
        <w:ind w:left="0"/>
        <w:jc w:val="both"/>
      </w:pPr>
    </w:p>
    <w:p w14:paraId="39589421" w14:textId="6E5FE4F0" w:rsidR="000A7C43" w:rsidRDefault="00742400" w:rsidP="00C134C7">
      <w:pPr>
        <w:pStyle w:val="ListParagraph"/>
        <w:numPr>
          <w:ilvl w:val="0"/>
          <w:numId w:val="5"/>
        </w:numPr>
        <w:ind w:left="0" w:firstLine="0"/>
        <w:jc w:val="both"/>
      </w:pPr>
      <w:r w:rsidRPr="003F25F3">
        <w:t>In order to guarantee appropriate living conditions for the detainees and</w:t>
      </w:r>
      <w:r w:rsidR="004E0B07">
        <w:t xml:space="preserve"> the</w:t>
      </w:r>
      <w:r w:rsidRPr="003F25F3">
        <w:t xml:space="preserve"> prevent</w:t>
      </w:r>
      <w:r w:rsidR="004E0B07">
        <w:t>ion of</w:t>
      </w:r>
      <w:r w:rsidRPr="003F25F3">
        <w:t xml:space="preserve"> human rights violations,</w:t>
      </w:r>
      <w:r w:rsidR="000A7C43" w:rsidRPr="003F25F3">
        <w:t xml:space="preserve"> human resources shall be adapted to the needs of modern everyday prison life</w:t>
      </w:r>
      <w:r w:rsidRPr="003F25F3">
        <w:t>.</w:t>
      </w:r>
      <w:r w:rsidR="000A7C43" w:rsidRPr="003F25F3">
        <w:t xml:space="preserve"> Nationwide observations made by the AOB show that despite</w:t>
      </w:r>
      <w:r w:rsidR="009066F6">
        <w:t xml:space="preserve"> the</w:t>
      </w:r>
      <w:r w:rsidR="000A7C43" w:rsidRPr="003F25F3">
        <w:t xml:space="preserve"> full occupation of the allocated permanent positions, more prison guard staff is necessary</w:t>
      </w:r>
      <w:r w:rsidR="00546699" w:rsidRPr="003F25F3">
        <w:t>.</w:t>
      </w:r>
      <w:r w:rsidR="000A7C43" w:rsidRPr="003F25F3">
        <w:rPr>
          <w:rStyle w:val="FootnoteReference"/>
        </w:rPr>
        <w:footnoteReference w:id="84"/>
      </w:r>
      <w:r w:rsidR="000A7C43" w:rsidRPr="003F25F3">
        <w:t xml:space="preserve"> </w:t>
      </w:r>
      <w:r w:rsidR="00F12D9B" w:rsidRPr="003F25F3">
        <w:t>Moreover, prison guards with ex</w:t>
      </w:r>
      <w:r w:rsidR="00453FD2" w:rsidRPr="003F25F3">
        <w:t xml:space="preserve">ecutive functions, such as guarding detainees during activities, must be relieved from administrative tasks. This involves the employment of more administrative staff. </w:t>
      </w:r>
      <w:r w:rsidR="00546699" w:rsidRPr="003F25F3">
        <w:t xml:space="preserve">Only with sufficient staff, appropriate living </w:t>
      </w:r>
      <w:r w:rsidR="00546699" w:rsidRPr="003F25F3">
        <w:lastRenderedPageBreak/>
        <w:t>conditions can be guaranteed. Prisoners should spend most of the day outside their cell</w:t>
      </w:r>
      <w:r w:rsidR="002B0268">
        <w:t>s</w:t>
      </w:r>
      <w:r w:rsidR="00546699" w:rsidRPr="003F25F3">
        <w:t xml:space="preserve"> and have an adequate work and recreational program.</w:t>
      </w:r>
      <w:r w:rsidR="00BF77C1" w:rsidRPr="003F25F3">
        <w:rPr>
          <w:rStyle w:val="FootnoteReference"/>
        </w:rPr>
        <w:footnoteReference w:id="85"/>
      </w:r>
    </w:p>
    <w:p w14:paraId="578DAA02" w14:textId="5DA698EF" w:rsidR="00C134C7" w:rsidRPr="003F25F3" w:rsidRDefault="00C134C7" w:rsidP="00C134C7">
      <w:pPr>
        <w:pStyle w:val="ListParagraph"/>
        <w:ind w:left="0"/>
        <w:jc w:val="both"/>
      </w:pPr>
    </w:p>
    <w:p w14:paraId="39178A13" w14:textId="7DD9B3EB" w:rsidR="005774D8" w:rsidRDefault="00C134C7" w:rsidP="00C134C7">
      <w:pPr>
        <w:pStyle w:val="ListParagraph"/>
        <w:numPr>
          <w:ilvl w:val="0"/>
          <w:numId w:val="5"/>
        </w:numPr>
        <w:ind w:left="0" w:firstLine="0"/>
        <w:jc w:val="both"/>
      </w:pPr>
      <w:r w:rsidRPr="003F25F3">
        <w:rPr>
          <w:noProof/>
        </w:rPr>
        <mc:AlternateContent>
          <mc:Choice Requires="wps">
            <w:drawing>
              <wp:anchor distT="45720" distB="45720" distL="114300" distR="114300" simplePos="0" relativeHeight="251694080" behindDoc="0" locked="0" layoutInCell="1" allowOverlap="1" wp14:anchorId="5A4AC8B5" wp14:editId="13915068">
                <wp:simplePos x="0" y="0"/>
                <wp:positionH relativeFrom="column">
                  <wp:posOffset>-4445</wp:posOffset>
                </wp:positionH>
                <wp:positionV relativeFrom="paragraph">
                  <wp:posOffset>1735455</wp:posOffset>
                </wp:positionV>
                <wp:extent cx="5705475" cy="1257300"/>
                <wp:effectExtent l="0" t="0" r="9525" b="0"/>
                <wp:wrapSquare wrapText="bothSides"/>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257300"/>
                        </a:xfrm>
                        <a:prstGeom prst="rect">
                          <a:avLst/>
                        </a:prstGeom>
                        <a:solidFill>
                          <a:schemeClr val="accent3">
                            <a:lumMod val="20000"/>
                            <a:lumOff val="80000"/>
                          </a:schemeClr>
                        </a:solidFill>
                        <a:ln w="9525">
                          <a:noFill/>
                          <a:miter lim="800000"/>
                          <a:headEnd/>
                          <a:tailEnd/>
                        </a:ln>
                      </wps:spPr>
                      <wps:txbx>
                        <w:txbxContent>
                          <w:p w14:paraId="39169CCA" w14:textId="59ED0DE6" w:rsidR="00515790" w:rsidRPr="003F25F3" w:rsidRDefault="00515790" w:rsidP="00A63249">
                            <w:pPr>
                              <w:pStyle w:val="ListParagraph"/>
                              <w:numPr>
                                <w:ilvl w:val="0"/>
                                <w:numId w:val="3"/>
                              </w:numPr>
                              <w:jc w:val="both"/>
                            </w:pPr>
                            <w:r w:rsidRPr="003F25F3">
                              <w:t>Inmates should be able to spend an appropriate part of the day (at least 8 hours) outside their cells and engage in various meaningful activities.</w:t>
                            </w:r>
                          </w:p>
                          <w:p w14:paraId="763B1E79" w14:textId="57B2CA86" w:rsidR="00515790" w:rsidRPr="003F25F3" w:rsidRDefault="00515790" w:rsidP="00A63249">
                            <w:pPr>
                              <w:pStyle w:val="ListParagraph"/>
                              <w:numPr>
                                <w:ilvl w:val="0"/>
                                <w:numId w:val="3"/>
                              </w:numPr>
                              <w:jc w:val="both"/>
                            </w:pPr>
                            <w:r w:rsidRPr="003F25F3">
                              <w:t>Inmates should have effective access to sports facilities.</w:t>
                            </w:r>
                          </w:p>
                          <w:p w14:paraId="01106B0C" w14:textId="0B770B94" w:rsidR="00515790" w:rsidRPr="003F25F3" w:rsidRDefault="00515790" w:rsidP="00A63249">
                            <w:pPr>
                              <w:pStyle w:val="ListParagraph"/>
                              <w:numPr>
                                <w:ilvl w:val="0"/>
                                <w:numId w:val="3"/>
                              </w:numPr>
                              <w:jc w:val="both"/>
                            </w:pPr>
                            <w:r w:rsidRPr="003F25F3">
                              <w:t>Workshops and businesses should not remain closed due to a lack of staff.</w:t>
                            </w:r>
                          </w:p>
                          <w:p w14:paraId="7103F4D8" w14:textId="478848FC" w:rsidR="00515790" w:rsidRPr="003F25F3" w:rsidRDefault="00515790" w:rsidP="00A63249">
                            <w:pPr>
                              <w:pStyle w:val="ListParagraph"/>
                              <w:numPr>
                                <w:ilvl w:val="0"/>
                                <w:numId w:val="3"/>
                              </w:numPr>
                              <w:jc w:val="both"/>
                            </w:pPr>
                            <w:r w:rsidRPr="003F25F3">
                              <w:t>Human resources shall be aligned with the real needs of modern everyday prison life. Sufficient personnel is necessary to guarantee appropriate living conditions.</w:t>
                            </w:r>
                          </w:p>
                          <w:p w14:paraId="42382577" w14:textId="6DF34E09" w:rsidR="00515790" w:rsidRPr="007234B7" w:rsidRDefault="00515790" w:rsidP="001A5AC2">
                            <w:pPr>
                              <w:pStyle w:val="ListParagraph"/>
                              <w:jc w:val="both"/>
                            </w:pPr>
                            <w:r w:rsidRPr="007234B7">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AC8B5" id="Textfeld 10" o:spid="_x0000_s1038" type="#_x0000_t202" style="position:absolute;left:0;text-align:left;margin-left:-.35pt;margin-top:136.65pt;width:449.25pt;height:99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" fillcolor="#ededed [662]" stroked="f">
                <v:textbox>
                  <w:txbxContent>
                    <w:p w14:paraId="39169CCA" w14:textId="59ED0DE6" w:rsidR="00515790" w:rsidRPr="003F25F3" w:rsidRDefault="00515790" w:rsidP="00A63249">
                      <w:pPr>
                        <w:pStyle w:val="Listenabsatz"/>
                        <w:numPr>
                          <w:ilvl w:val="0"/>
                          <w:numId w:val="3"/>
                        </w:numPr>
                        <w:jc w:val="both"/>
                      </w:pPr>
                      <w:r w:rsidRPr="003F25F3">
                        <w:t>Inmates should be able to spend an appropriate part of the day (at least 8 hours) outside their cells and engage in various meaningful activities.</w:t>
                      </w:r>
                    </w:p>
                    <w:p w14:paraId="763B1E79" w14:textId="57B2CA86" w:rsidR="00515790" w:rsidRPr="003F25F3" w:rsidRDefault="00515790" w:rsidP="00A63249">
                      <w:pPr>
                        <w:pStyle w:val="Listenabsatz"/>
                        <w:numPr>
                          <w:ilvl w:val="0"/>
                          <w:numId w:val="3"/>
                        </w:numPr>
                        <w:jc w:val="both"/>
                      </w:pPr>
                      <w:r w:rsidRPr="003F25F3">
                        <w:t>Inmates should have effective access to sports facilities.</w:t>
                      </w:r>
                    </w:p>
                    <w:p w14:paraId="01106B0C" w14:textId="0B770B94" w:rsidR="00515790" w:rsidRPr="003F25F3" w:rsidRDefault="00515790" w:rsidP="00A63249">
                      <w:pPr>
                        <w:pStyle w:val="Listenabsatz"/>
                        <w:numPr>
                          <w:ilvl w:val="0"/>
                          <w:numId w:val="3"/>
                        </w:numPr>
                        <w:jc w:val="both"/>
                      </w:pPr>
                      <w:r w:rsidRPr="003F25F3">
                        <w:t>Workshops and businesses should not remain closed due to a lack of staff.</w:t>
                      </w:r>
                    </w:p>
                    <w:p w14:paraId="7103F4D8" w14:textId="478848FC" w:rsidR="00515790" w:rsidRPr="003F25F3" w:rsidRDefault="00515790" w:rsidP="00A63249">
                      <w:pPr>
                        <w:pStyle w:val="Listenabsatz"/>
                        <w:numPr>
                          <w:ilvl w:val="0"/>
                          <w:numId w:val="3"/>
                        </w:numPr>
                        <w:jc w:val="both"/>
                      </w:pPr>
                      <w:r w:rsidRPr="003F25F3">
                        <w:t xml:space="preserve">Human resources </w:t>
                      </w:r>
                      <w:proofErr w:type="gramStart"/>
                      <w:r w:rsidRPr="003F25F3">
                        <w:t>shall be aligned</w:t>
                      </w:r>
                      <w:proofErr w:type="gramEnd"/>
                      <w:r w:rsidRPr="003F25F3">
                        <w:t xml:space="preserve"> with the real needs of modern everyday prison life. Sufficient personnel is necessary to guarantee appropriate living conditions.</w:t>
                      </w:r>
                    </w:p>
                    <w:p w14:paraId="42382577" w14:textId="6DF34E09" w:rsidR="00515790" w:rsidRPr="007234B7" w:rsidRDefault="00515790" w:rsidP="001A5AC2">
                      <w:pPr>
                        <w:pStyle w:val="Listenabsatz"/>
                        <w:jc w:val="both"/>
                      </w:pPr>
                      <w:r w:rsidRPr="007234B7">
                        <w:t xml:space="preserve"> </w:t>
                      </w:r>
                    </w:p>
                  </w:txbxContent>
                </v:textbox>
                <w10:wrap type="square"/>
              </v:shape>
            </w:pict>
          </mc:Fallback>
        </mc:AlternateContent>
      </w:r>
      <w:r w:rsidR="00A715F3" w:rsidRPr="003F25F3">
        <w:t xml:space="preserve">To address the </w:t>
      </w:r>
      <w:r w:rsidR="00BF77C1" w:rsidRPr="003F25F3">
        <w:t xml:space="preserve">staff </w:t>
      </w:r>
      <w:r w:rsidR="00A715F3" w:rsidRPr="003F25F3">
        <w:t>shortage the base salary for prison guards</w:t>
      </w:r>
      <w:r w:rsidR="00186178">
        <w:t xml:space="preserve"> was</w:t>
      </w:r>
      <w:r w:rsidR="00A715F3" w:rsidRPr="003F25F3">
        <w:t xml:space="preserve"> increased</w:t>
      </w:r>
      <w:r w:rsidR="00186178">
        <w:t xml:space="preserve"> in anticipation</w:t>
      </w:r>
      <w:r w:rsidR="00A715F3" w:rsidRPr="003F25F3">
        <w:t xml:space="preserve"> that the financial incentive attracts more applicants. Nevertheless, the Ministry of Justice informed the AOB that recruitment measures are not always successful. Financial aspects are often only a partial motivating factor for working in the prison system.</w:t>
      </w:r>
      <w:r w:rsidR="001A5AC2" w:rsidRPr="003F25F3">
        <w:t xml:space="preserve"> In order to meet the challenges of the staff shortage, a multidisciplinary working group was set up on the topic of "Making work in the prison system more attractive - Improving the staffing situation </w:t>
      </w:r>
      <w:r w:rsidR="00186178">
        <w:t>of</w:t>
      </w:r>
      <w:r w:rsidR="001A5AC2" w:rsidRPr="003F25F3">
        <w:t xml:space="preserve"> prison guard</w:t>
      </w:r>
      <w:r w:rsidR="00186178">
        <w:t>s</w:t>
      </w:r>
      <w:r w:rsidR="001A5AC2" w:rsidRPr="003F25F3">
        <w:t xml:space="preserve"> and other occupational groups".</w:t>
      </w:r>
      <w:r w:rsidR="00AC7B4E" w:rsidRPr="003F25F3">
        <w:t xml:space="preserve"> The working group </w:t>
      </w:r>
      <w:r w:rsidR="00FB12CC" w:rsidRPr="003F25F3">
        <w:t xml:space="preserve">also </w:t>
      </w:r>
      <w:r w:rsidR="00AC7B4E" w:rsidRPr="003F25F3">
        <w:t xml:space="preserve">engages </w:t>
      </w:r>
      <w:r w:rsidR="00FB12CC" w:rsidRPr="003F25F3">
        <w:t>prison</w:t>
      </w:r>
      <w:r w:rsidR="00AC7B4E" w:rsidRPr="003F25F3">
        <w:t xml:space="preserve"> and medical personnel to learn abo</w:t>
      </w:r>
      <w:r w:rsidR="00301664">
        <w:t xml:space="preserve">ut their satisfaction at work. </w:t>
      </w:r>
      <w:r w:rsidR="00457658" w:rsidRPr="003F25F3">
        <w:t xml:space="preserve">The working group took up its work in October 2023, whether it will bring tangible results remains to be seen. </w:t>
      </w:r>
    </w:p>
    <w:p w14:paraId="7745918B" w14:textId="261D656E" w:rsidR="007234B7" w:rsidRPr="003F25F3" w:rsidRDefault="007234B7" w:rsidP="00502FA3">
      <w:pPr>
        <w:jc w:val="both"/>
      </w:pPr>
    </w:p>
    <w:p w14:paraId="603DBFD8" w14:textId="157DF513" w:rsidR="007234B7" w:rsidRPr="003F25F3" w:rsidRDefault="006F53B3" w:rsidP="006F53B3">
      <w:pPr>
        <w:pStyle w:val="Heading2"/>
      </w:pPr>
      <w:bookmarkStart w:id="21" w:name="_Toc161225484"/>
      <w:r w:rsidRPr="003F25F3">
        <w:t>Solitary Confinement</w:t>
      </w:r>
      <w:bookmarkEnd w:id="21"/>
    </w:p>
    <w:p w14:paraId="2D6C82C8" w14:textId="2CAD20D5" w:rsidR="006F53B3" w:rsidRPr="003F25F3" w:rsidRDefault="006F53B3" w:rsidP="006F53B3"/>
    <w:p w14:paraId="0D534C26" w14:textId="074A1DF0" w:rsidR="006F53B3" w:rsidRPr="003F25F3" w:rsidRDefault="006F53B3" w:rsidP="006F53B3">
      <w:pPr>
        <w:rPr>
          <w:b/>
        </w:rPr>
      </w:pPr>
      <w:r w:rsidRPr="003F25F3">
        <w:rPr>
          <w:b/>
        </w:rPr>
        <w:t>Relates to Art. 11 CAT, Para. 21 LOIPR, Para. 26 and 27(c) CO</w:t>
      </w:r>
    </w:p>
    <w:p w14:paraId="69A25934" w14:textId="26A5685B" w:rsidR="0010468D" w:rsidRDefault="00DA0642" w:rsidP="00C134C7">
      <w:pPr>
        <w:pStyle w:val="ListParagraph"/>
        <w:numPr>
          <w:ilvl w:val="0"/>
          <w:numId w:val="5"/>
        </w:numPr>
        <w:ind w:left="0" w:firstLine="0"/>
        <w:jc w:val="both"/>
      </w:pPr>
      <w:r w:rsidRPr="003F25F3">
        <w:t>Already in the past, the CAT Committee advocated</w:t>
      </w:r>
      <w:r w:rsidR="0010468D" w:rsidRPr="003F25F3">
        <w:t xml:space="preserve"> for the abolishment of solitary confinement</w:t>
      </w:r>
      <w:r w:rsidR="009915BF" w:rsidRPr="003F25F3">
        <w:t xml:space="preserve"> for juveniles</w:t>
      </w:r>
      <w:r w:rsidR="0010468D" w:rsidRPr="003F25F3">
        <w:t xml:space="preserve"> in Austria.</w:t>
      </w:r>
      <w:r w:rsidR="0010468D" w:rsidRPr="003F25F3">
        <w:rPr>
          <w:rStyle w:val="FootnoteReference"/>
        </w:rPr>
        <w:footnoteReference w:id="86"/>
      </w:r>
      <w:r w:rsidR="0010468D" w:rsidRPr="003F25F3">
        <w:t xml:space="preserve"> Regrettably, a ban has not been implemented. Currently, </w:t>
      </w:r>
      <w:r w:rsidR="009915BF" w:rsidRPr="003F25F3">
        <w:t xml:space="preserve">the most severe punishment </w:t>
      </w:r>
      <w:r w:rsidR="00382364">
        <w:t xml:space="preserve">for misconduct is house arrest, which </w:t>
      </w:r>
      <w:r w:rsidR="009915BF" w:rsidRPr="003F25F3">
        <w:t>is nothing other than confinement in isolation</w:t>
      </w:r>
      <w:r w:rsidR="0010468D" w:rsidRPr="003F25F3">
        <w:t xml:space="preserve">. The detainee is isolated in a detention room and is only allowed to leave it to go out into the yard without fellow detainees. This administrative penalty was imposed on juveniles 16 times in the period from </w:t>
      </w:r>
      <w:r w:rsidR="00E6297D" w:rsidRPr="003F25F3">
        <w:t xml:space="preserve">September 2022 to October 2023. </w:t>
      </w:r>
      <w:r w:rsidR="0010468D" w:rsidRPr="003F25F3">
        <w:t>According to the law, house arrest can be imposed on juveniles for up to one week. In the opinion of the AOB, the legal provision should be amended and aligned with CPT standards: Juveniles should n</w:t>
      </w:r>
      <w:r w:rsidR="00E6297D" w:rsidRPr="003F25F3">
        <w:t>ot be subject to house arrest.</w:t>
      </w:r>
      <w:r w:rsidR="0010468D" w:rsidRPr="003F25F3">
        <w:t xml:space="preserve"> </w:t>
      </w:r>
    </w:p>
    <w:p w14:paraId="0FDDD195" w14:textId="77777777" w:rsidR="00C134C7" w:rsidRPr="003F25F3" w:rsidRDefault="00C134C7" w:rsidP="00C134C7">
      <w:pPr>
        <w:pStyle w:val="ListParagraph"/>
        <w:ind w:left="0"/>
        <w:jc w:val="both"/>
      </w:pPr>
    </w:p>
    <w:p w14:paraId="53D714F0" w14:textId="4C95F5ED" w:rsidR="0047748D" w:rsidRDefault="001F6756" w:rsidP="00C134C7">
      <w:pPr>
        <w:pStyle w:val="ListParagraph"/>
        <w:numPr>
          <w:ilvl w:val="0"/>
          <w:numId w:val="5"/>
        </w:numPr>
        <w:ind w:left="0" w:firstLine="0"/>
        <w:jc w:val="both"/>
      </w:pPr>
      <w:r w:rsidRPr="003F25F3">
        <w:t>Solitary confinement for adults can take different shapes in Austria. The request of a prisoner to be accommodated alone</w:t>
      </w:r>
      <w:r w:rsidR="00E04FF1" w:rsidRPr="003F25F3">
        <w:t xml:space="preserve"> can be</w:t>
      </w:r>
      <w:r w:rsidRPr="003F25F3">
        <w:t xml:space="preserve"> </w:t>
      </w:r>
      <w:r w:rsidR="009915BF" w:rsidRPr="003F25F3">
        <w:t>classified</w:t>
      </w:r>
      <w:r w:rsidRPr="003F25F3">
        <w:t xml:space="preserve"> as detention in a single cell.</w:t>
      </w:r>
      <w:r w:rsidR="00C734C0" w:rsidRPr="003F25F3">
        <w:t xml:space="preserve"> </w:t>
      </w:r>
      <w:r w:rsidRPr="003F25F3">
        <w:t xml:space="preserve">No restrictions </w:t>
      </w:r>
      <w:r w:rsidR="002C1B2B" w:rsidRPr="003F25F3">
        <w:t>apply</w:t>
      </w:r>
      <w:r w:rsidRPr="003F25F3">
        <w:t xml:space="preserve"> to this type of detention.</w:t>
      </w:r>
      <w:r w:rsidR="00EA14B5" w:rsidRPr="003F25F3">
        <w:t xml:space="preserve"> </w:t>
      </w:r>
      <w:r w:rsidR="00C734C0" w:rsidRPr="003F25F3">
        <w:t xml:space="preserve">Therefore, </w:t>
      </w:r>
      <w:r w:rsidR="00FB12CC" w:rsidRPr="003F25F3">
        <w:t>in the strict sense,</w:t>
      </w:r>
      <w:r w:rsidR="00C734C0" w:rsidRPr="003F25F3">
        <w:t xml:space="preserve"> it is not solitary confinement. </w:t>
      </w:r>
      <w:r w:rsidR="00EA14B5" w:rsidRPr="003F25F3">
        <w:t>Usually,</w:t>
      </w:r>
      <w:r w:rsidRPr="003F25F3">
        <w:t xml:space="preserve"> </w:t>
      </w:r>
      <w:r w:rsidR="00EA14B5" w:rsidRPr="003F25F3">
        <w:t>solitary confinement is ordered against the will of the person as a disciplinary or preventive measure.</w:t>
      </w:r>
      <w:r w:rsidR="00DA0642" w:rsidRPr="003F25F3">
        <w:t xml:space="preserve"> It </w:t>
      </w:r>
      <w:r w:rsidR="00E23377" w:rsidRPr="003F25F3">
        <w:t>entails isolation from other detainees</w:t>
      </w:r>
      <w:r w:rsidR="002C1B2B" w:rsidRPr="003F25F3">
        <w:t>,</w:t>
      </w:r>
      <w:r w:rsidR="004D2EF8" w:rsidRPr="003F25F3">
        <w:t xml:space="preserve"> sometimes</w:t>
      </w:r>
      <w:r w:rsidR="0064404F" w:rsidRPr="003F25F3">
        <w:t xml:space="preserve"> not even </w:t>
      </w:r>
      <w:r w:rsidR="00E23377" w:rsidRPr="003F25F3">
        <w:t>access to the outdoor</w:t>
      </w:r>
      <w:r w:rsidR="002C1B2B" w:rsidRPr="003F25F3">
        <w:t xml:space="preserve">s, or personal items. Solitary confinement can be executed in different types of cells: </w:t>
      </w:r>
      <w:r w:rsidR="00C91799" w:rsidRPr="003F25F3">
        <w:t xml:space="preserve">Isolation cells that have ordinary furnishing but video surveillance or specially secured cells that </w:t>
      </w:r>
      <w:r w:rsidR="001149C2" w:rsidRPr="003F25F3">
        <w:t>are equipped in such a way that detainees cannot use any objects to harm themselves or others.</w:t>
      </w:r>
      <w:r w:rsidR="0047748D" w:rsidRPr="003F25F3">
        <w:t xml:space="preserve"> Recently adopted federal standards foresee that specially secured </w:t>
      </w:r>
      <w:r w:rsidR="00990B08" w:rsidRPr="003F25F3">
        <w:t xml:space="preserve">cells </w:t>
      </w:r>
      <w:r w:rsidR="0047748D" w:rsidRPr="003F25F3">
        <w:t>have floor heating, no electrical plugs, indestruct</w:t>
      </w:r>
      <w:r w:rsidR="00F25315">
        <w:t>ible lights, light switches, a</w:t>
      </w:r>
      <w:r w:rsidR="0047748D" w:rsidRPr="003F25F3">
        <w:t xml:space="preserve"> TV, a squat toilet, a washbasin and shower integrated into the wall, whereby the shower is controllable </w:t>
      </w:r>
      <w:r w:rsidR="0047748D" w:rsidRPr="003F25F3">
        <w:lastRenderedPageBreak/>
        <w:t>outside of the cell, a clock with</w:t>
      </w:r>
      <w:r w:rsidR="00981708" w:rsidRPr="003F25F3">
        <w:t xml:space="preserve"> a</w:t>
      </w:r>
      <w:r w:rsidR="0047748D" w:rsidRPr="003F25F3">
        <w:t xml:space="preserve"> display of daytime, a ventilation system, and a secure service hatch.</w:t>
      </w:r>
      <w:r w:rsidR="00CD278C" w:rsidRPr="003F25F3">
        <w:t xml:space="preserve"> However, currently</w:t>
      </w:r>
      <w:r w:rsidR="00D00EAE">
        <w:t>,</w:t>
      </w:r>
      <w:r w:rsidR="00CD278C" w:rsidRPr="003F25F3">
        <w:t xml:space="preserve"> not all specially secured cell</w:t>
      </w:r>
      <w:r w:rsidR="00D00EAE">
        <w:t>s</w:t>
      </w:r>
      <w:r w:rsidR="00CD278C" w:rsidRPr="003F25F3">
        <w:t xml:space="preserve"> are equipped in such a way due to </w:t>
      </w:r>
      <w:r w:rsidR="004C0912" w:rsidRPr="003F25F3">
        <w:t>budget restraints.</w:t>
      </w:r>
      <w:r w:rsidR="004C0912" w:rsidRPr="003F25F3">
        <w:rPr>
          <w:rStyle w:val="FootnoteReference"/>
        </w:rPr>
        <w:footnoteReference w:id="87"/>
      </w:r>
      <w:r w:rsidR="00E04FF1" w:rsidRPr="003F25F3">
        <w:t xml:space="preserve"> Regardless of whether the standards are</w:t>
      </w:r>
      <w:r w:rsidR="00F25315">
        <w:t xml:space="preserve"> already</w:t>
      </w:r>
      <w:r w:rsidR="00E04FF1" w:rsidRPr="003F25F3">
        <w:t xml:space="preserve"> implemented, specially secured cells have due to their purpose scarce furnishing and are not inviting. Placement in such a cell constitutes a serious restriction of freedom.</w:t>
      </w:r>
    </w:p>
    <w:p w14:paraId="734E2B3D" w14:textId="77777777" w:rsidR="00C134C7" w:rsidRPr="003F25F3" w:rsidRDefault="00C134C7" w:rsidP="00C134C7">
      <w:pPr>
        <w:pStyle w:val="ListParagraph"/>
        <w:ind w:left="0"/>
        <w:jc w:val="both"/>
      </w:pPr>
    </w:p>
    <w:p w14:paraId="7A60DFD6" w14:textId="2B31CB6A" w:rsidR="003E69DC" w:rsidRDefault="0047748D" w:rsidP="00C134C7">
      <w:pPr>
        <w:pStyle w:val="ListParagraph"/>
        <w:numPr>
          <w:ilvl w:val="0"/>
          <w:numId w:val="5"/>
        </w:numPr>
        <w:ind w:left="0" w:firstLine="0"/>
        <w:jc w:val="both"/>
      </w:pPr>
      <w:r w:rsidRPr="003F25F3">
        <w:t xml:space="preserve">The AOB </w:t>
      </w:r>
      <w:r w:rsidR="004D2EF8" w:rsidRPr="003F25F3">
        <w:t>discovered</w:t>
      </w:r>
      <w:r w:rsidR="00A72978" w:rsidRPr="003F25F3">
        <w:t xml:space="preserve"> that </w:t>
      </w:r>
      <w:r w:rsidR="005E152F" w:rsidRPr="003F25F3">
        <w:t>prisoners with severe mental illnesses</w:t>
      </w:r>
      <w:r w:rsidR="0093319B">
        <w:t>,</w:t>
      </w:r>
      <w:r w:rsidR="00D00EAE">
        <w:t xml:space="preserve"> who</w:t>
      </w:r>
      <w:r w:rsidR="005E152F" w:rsidRPr="003F25F3">
        <w:t xml:space="preserve"> could </w:t>
      </w:r>
      <w:r w:rsidR="0093319B">
        <w:t>commit</w:t>
      </w:r>
      <w:r w:rsidR="005E152F" w:rsidRPr="003F25F3">
        <w:t xml:space="preserve"> self-harm or suicide or endanger others</w:t>
      </w:r>
      <w:r w:rsidR="0093319B">
        <w:t>,</w:t>
      </w:r>
      <w:r w:rsidR="005E152F" w:rsidRPr="003F25F3">
        <w:t xml:space="preserve"> are </w:t>
      </w:r>
      <w:r w:rsidR="005724A5" w:rsidRPr="003F25F3">
        <w:t>accommodated</w:t>
      </w:r>
      <w:r w:rsidR="005E152F" w:rsidRPr="003F25F3">
        <w:t xml:space="preserve"> in specially secured cells. </w:t>
      </w:r>
      <w:r w:rsidR="00F06C0B">
        <w:t>This is because</w:t>
      </w:r>
      <w:r w:rsidR="005E152F" w:rsidRPr="003F25F3">
        <w:t xml:space="preserve"> there is neither sufficient specialist staff in the prison, nor does the staff have the appropriate training for the treatment of mentally ill people.</w:t>
      </w:r>
      <w:r w:rsidR="00F06C0B">
        <w:t xml:space="preserve">  </w:t>
      </w:r>
      <w:r w:rsidR="005555A7" w:rsidRPr="003F25F3">
        <w:t xml:space="preserve">As a result of the deficient </w:t>
      </w:r>
      <w:r w:rsidR="00325927" w:rsidRPr="003F25F3">
        <w:t>acute psychiatric care, persons who require specialized medical and psychiatric assistance cannot be transferred to a forensic psychiatric facility (please see</w:t>
      </w:r>
      <w:r w:rsidR="002C115D">
        <w:t xml:space="preserve"> the</w:t>
      </w:r>
      <w:r w:rsidR="00325927" w:rsidRPr="003F25F3">
        <w:t xml:space="preserve"> section on Psychiatric Psychological, and Medical Care). Even if they are transferred to a psychiatric department in a hospital, they are quickly back </w:t>
      </w:r>
      <w:r w:rsidR="006E7347" w:rsidRPr="003F25F3">
        <w:t>at the</w:t>
      </w:r>
      <w:r w:rsidR="00325927" w:rsidRPr="003F25F3">
        <w:t xml:space="preserve"> prison. This is because psychiatric institutions do not have the capacity to care for mentally ill prisoners. In 2021, the AOB learned </w:t>
      </w:r>
      <w:r w:rsidR="00317AE3" w:rsidRPr="003F25F3">
        <w:t>about the cases of two suicidal inmates. In one case, the inmate had attempted suicide five times in four days. He was transferred from the psychiatric clinic back to prison after just two days and two nights. In a second</w:t>
      </w:r>
      <w:r w:rsidR="00A62F22" w:rsidRPr="003F25F3">
        <w:t xml:space="preserve"> similar</w:t>
      </w:r>
      <w:r w:rsidR="00317AE3" w:rsidRPr="003F25F3">
        <w:t xml:space="preserve"> case, an inmate </w:t>
      </w:r>
      <w:r w:rsidR="00047251" w:rsidRPr="003F25F3">
        <w:t>was transferred back only after three hours.</w:t>
      </w:r>
      <w:r w:rsidR="00047251" w:rsidRPr="003F25F3">
        <w:rPr>
          <w:rStyle w:val="FootnoteReference"/>
        </w:rPr>
        <w:footnoteReference w:id="88"/>
      </w:r>
      <w:r w:rsidR="00047251" w:rsidRPr="003F25F3">
        <w:t xml:space="preserve"> </w:t>
      </w:r>
    </w:p>
    <w:p w14:paraId="57FB9DE2" w14:textId="6558EC2D" w:rsidR="00C134C7" w:rsidRPr="003F25F3" w:rsidRDefault="00C134C7" w:rsidP="00C134C7">
      <w:pPr>
        <w:pStyle w:val="ListParagraph"/>
        <w:ind w:left="0"/>
        <w:jc w:val="both"/>
      </w:pPr>
    </w:p>
    <w:p w14:paraId="6051E40E" w14:textId="6A3C3AD2" w:rsidR="008F1741" w:rsidRDefault="00C134C7" w:rsidP="00C134C7">
      <w:pPr>
        <w:pStyle w:val="ListParagraph"/>
        <w:numPr>
          <w:ilvl w:val="0"/>
          <w:numId w:val="5"/>
        </w:numPr>
        <w:ind w:left="0" w:firstLine="0"/>
        <w:jc w:val="both"/>
      </w:pPr>
      <w:r w:rsidRPr="003F25F3">
        <w:rPr>
          <w:noProof/>
        </w:rPr>
        <mc:AlternateContent>
          <mc:Choice Requires="wps">
            <w:drawing>
              <wp:anchor distT="45720" distB="45720" distL="114300" distR="114300" simplePos="0" relativeHeight="251698176" behindDoc="0" locked="0" layoutInCell="1" allowOverlap="1" wp14:anchorId="4A79AF6E" wp14:editId="1952F555">
                <wp:simplePos x="0" y="0"/>
                <wp:positionH relativeFrom="column">
                  <wp:posOffset>5080</wp:posOffset>
                </wp:positionH>
                <wp:positionV relativeFrom="paragraph">
                  <wp:posOffset>1236345</wp:posOffset>
                </wp:positionV>
                <wp:extent cx="5705475" cy="885825"/>
                <wp:effectExtent l="0" t="0" r="9525" b="9525"/>
                <wp:wrapSquare wrapText="bothSides"/>
                <wp:docPr id="15"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85825"/>
                        </a:xfrm>
                        <a:prstGeom prst="rect">
                          <a:avLst/>
                        </a:prstGeom>
                        <a:solidFill>
                          <a:schemeClr val="accent3">
                            <a:lumMod val="20000"/>
                            <a:lumOff val="80000"/>
                          </a:schemeClr>
                        </a:solidFill>
                        <a:ln w="9525">
                          <a:noFill/>
                          <a:miter lim="800000"/>
                          <a:headEnd/>
                          <a:tailEnd/>
                        </a:ln>
                      </wps:spPr>
                      <wps:txbx>
                        <w:txbxContent>
                          <w:p w14:paraId="2DF807A5" w14:textId="77777777" w:rsidR="00515790" w:rsidRPr="003F25F3" w:rsidRDefault="00515790" w:rsidP="00707596">
                            <w:pPr>
                              <w:pStyle w:val="ListParagraph"/>
                              <w:numPr>
                                <w:ilvl w:val="0"/>
                                <w:numId w:val="3"/>
                              </w:numPr>
                              <w:jc w:val="both"/>
                            </w:pPr>
                            <w:r w:rsidRPr="003F25F3">
                              <w:t>Mentally ill persons should always be cared for in specialized facilities under the supervision of recognized health professionals. They should not be detained in normal prisons, as these are not designed to meet their needs.</w:t>
                            </w:r>
                          </w:p>
                          <w:p w14:paraId="6578F8A7" w14:textId="17841F9B" w:rsidR="00515790" w:rsidRPr="003F25F3" w:rsidRDefault="00515790" w:rsidP="00C0707E">
                            <w:pPr>
                              <w:pStyle w:val="ListParagraph"/>
                              <w:numPr>
                                <w:ilvl w:val="0"/>
                                <w:numId w:val="3"/>
                              </w:numPr>
                              <w:jc w:val="both"/>
                            </w:pPr>
                            <w:r w:rsidRPr="003F25F3">
                              <w:t>Specially secured cells are inadequate environments for treating mentally ill persons.</w:t>
                            </w:r>
                          </w:p>
                          <w:p w14:paraId="6CE8198C" w14:textId="77777777" w:rsidR="00515790" w:rsidRPr="007234B7" w:rsidRDefault="00515790" w:rsidP="00C0707E">
                            <w:pPr>
                              <w:pStyle w:val="ListParagraph"/>
                              <w:jc w:val="both"/>
                            </w:pPr>
                            <w:r w:rsidRPr="007234B7">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9AF6E" id="Textfeld 15" o:spid="_x0000_s1039" type="#_x0000_t202" style="position:absolute;left:0;text-align:left;margin-left:.4pt;margin-top:97.35pt;width:449.25pt;height:69.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" fillcolor="#ededed [662]" stroked="f">
                <v:textbox>
                  <w:txbxContent>
                    <w:p w14:paraId="2DF807A5" w14:textId="77777777" w:rsidR="00515790" w:rsidRPr="003F25F3" w:rsidRDefault="00515790" w:rsidP="00707596">
                      <w:pPr>
                        <w:pStyle w:val="Listenabsatz"/>
                        <w:numPr>
                          <w:ilvl w:val="0"/>
                          <w:numId w:val="3"/>
                        </w:numPr>
                        <w:jc w:val="both"/>
                      </w:pPr>
                      <w:r w:rsidRPr="003F25F3">
                        <w:t xml:space="preserve">Mentally ill persons should always be cared for in specialized facilities under the supervision of recognized health professionals. They </w:t>
                      </w:r>
                      <w:proofErr w:type="gramStart"/>
                      <w:r w:rsidRPr="003F25F3">
                        <w:t>should not be detained</w:t>
                      </w:r>
                      <w:proofErr w:type="gramEnd"/>
                      <w:r w:rsidRPr="003F25F3">
                        <w:t xml:space="preserve"> in normal prisons, as these are not designed to meet their needs.</w:t>
                      </w:r>
                    </w:p>
                    <w:p w14:paraId="6578F8A7" w14:textId="17841F9B" w:rsidR="00515790" w:rsidRPr="003F25F3" w:rsidRDefault="00515790" w:rsidP="00C0707E">
                      <w:pPr>
                        <w:pStyle w:val="Listenabsatz"/>
                        <w:numPr>
                          <w:ilvl w:val="0"/>
                          <w:numId w:val="3"/>
                        </w:numPr>
                        <w:jc w:val="both"/>
                      </w:pPr>
                      <w:r w:rsidRPr="003F25F3">
                        <w:t>Specially secured cells are inadequate environments for treating mentally ill persons.</w:t>
                      </w:r>
                    </w:p>
                    <w:p w14:paraId="6CE8198C" w14:textId="77777777" w:rsidR="00515790" w:rsidRPr="007234B7" w:rsidRDefault="00515790" w:rsidP="00C0707E">
                      <w:pPr>
                        <w:pStyle w:val="Listenabsatz"/>
                        <w:jc w:val="both"/>
                      </w:pPr>
                      <w:r w:rsidRPr="007234B7">
                        <w:t xml:space="preserve"> </w:t>
                      </w:r>
                    </w:p>
                  </w:txbxContent>
                </v:textbox>
                <w10:wrap type="square"/>
              </v:shape>
            </w:pict>
          </mc:Fallback>
        </mc:AlternateContent>
      </w:r>
      <w:r w:rsidR="00047251" w:rsidRPr="003F25F3">
        <w:t xml:space="preserve">In cases like these, once back at the </w:t>
      </w:r>
      <w:r w:rsidR="00813E7F" w:rsidRPr="003F25F3">
        <w:t>correctional institution, mentally ill prisoners</w:t>
      </w:r>
      <w:r w:rsidR="00047251" w:rsidRPr="003F25F3">
        <w:t xml:space="preserve"> have to be placed in specially secured cells if there is still an acute r</w:t>
      </w:r>
      <w:r w:rsidR="003C3561" w:rsidRPr="003F25F3">
        <w:t xml:space="preserve">isk of harm to themselves or </w:t>
      </w:r>
      <w:r w:rsidR="00047251" w:rsidRPr="003F25F3">
        <w:t>others.</w:t>
      </w:r>
      <w:r w:rsidR="00047251" w:rsidRPr="003F25F3">
        <w:rPr>
          <w:rStyle w:val="FootnoteReference"/>
        </w:rPr>
        <w:footnoteReference w:id="89"/>
      </w:r>
      <w:r w:rsidR="00047251" w:rsidRPr="003F25F3">
        <w:t xml:space="preserve"> Yet, from a psychiatric perspective, the aim is not only to prevent someone from committing suicide but also to remove the emotional, psychological strain.</w:t>
      </w:r>
      <w:r w:rsidR="00047251" w:rsidRPr="003F25F3">
        <w:rPr>
          <w:rStyle w:val="FootnoteReference"/>
        </w:rPr>
        <w:footnoteReference w:id="90"/>
      </w:r>
      <w:r w:rsidR="003E69DC" w:rsidRPr="003F25F3">
        <w:t xml:space="preserve"> The AOB stresses that detainees with complex psychiatric illnesses must not be placed in specially secured cells for longer periods of time. If care is not otherwise possible, they must be transferred.</w:t>
      </w:r>
    </w:p>
    <w:p w14:paraId="11727BEF" w14:textId="6C9E0F97" w:rsidR="00C0707E" w:rsidRPr="003F25F3" w:rsidRDefault="00C0707E" w:rsidP="0010468D">
      <w:pPr>
        <w:jc w:val="both"/>
      </w:pPr>
    </w:p>
    <w:p w14:paraId="4F9CA8ED" w14:textId="6957C8B6" w:rsidR="001F704C" w:rsidRPr="003F25F3" w:rsidRDefault="00150D16" w:rsidP="005774D8">
      <w:pPr>
        <w:pStyle w:val="Heading2"/>
      </w:pPr>
      <w:bookmarkStart w:id="22" w:name="_Toc161225485"/>
      <w:r w:rsidRPr="003F25F3">
        <w:t>Psychiatric</w:t>
      </w:r>
      <w:r w:rsidR="00A7171A" w:rsidRPr="003F25F3">
        <w:t>, Psychological</w:t>
      </w:r>
      <w:r w:rsidR="00D9171E" w:rsidRPr="003F25F3">
        <w:t>,</w:t>
      </w:r>
      <w:r w:rsidR="00A7171A" w:rsidRPr="003F25F3">
        <w:t xml:space="preserve"> and</w:t>
      </w:r>
      <w:r w:rsidRPr="003F25F3">
        <w:t xml:space="preserve"> </w:t>
      </w:r>
      <w:r w:rsidR="0076745C" w:rsidRPr="003F25F3">
        <w:t>Medical Care</w:t>
      </w:r>
      <w:bookmarkEnd w:id="22"/>
    </w:p>
    <w:p w14:paraId="3707D80B" w14:textId="20C6252D" w:rsidR="0076745C" w:rsidRPr="003F25F3" w:rsidRDefault="0076745C" w:rsidP="0076745C"/>
    <w:p w14:paraId="756AC208" w14:textId="77777777" w:rsidR="00322DDF" w:rsidRDefault="0076745C" w:rsidP="00322DDF">
      <w:pPr>
        <w:rPr>
          <w:b/>
        </w:rPr>
      </w:pPr>
      <w:r w:rsidRPr="003F25F3">
        <w:rPr>
          <w:b/>
        </w:rPr>
        <w:t>Relates to Art. 11 CAT, Para. 23 LOIPR, Para. 28 CO</w:t>
      </w:r>
    </w:p>
    <w:p w14:paraId="582E99E6" w14:textId="36718C19" w:rsidR="002C7621" w:rsidRPr="00C134C7" w:rsidRDefault="005E3B97" w:rsidP="00C134C7">
      <w:pPr>
        <w:pStyle w:val="ListParagraph"/>
        <w:numPr>
          <w:ilvl w:val="0"/>
          <w:numId w:val="5"/>
        </w:numPr>
        <w:ind w:left="0" w:firstLine="0"/>
        <w:jc w:val="both"/>
        <w:rPr>
          <w:b/>
        </w:rPr>
      </w:pPr>
      <w:r w:rsidRPr="003F25F3">
        <w:t xml:space="preserve">The AOB has been criticizing the medical care in correctional institutions for years. Especially, mentally ill detainees suffer from the absence of comprehensive medical care. There are </w:t>
      </w:r>
      <w:r w:rsidR="002C7621" w:rsidRPr="003F25F3">
        <w:t>several</w:t>
      </w:r>
      <w:r w:rsidRPr="003F25F3">
        <w:t xml:space="preserve"> reasons for the dire state of medical care. </w:t>
      </w:r>
    </w:p>
    <w:p w14:paraId="3D1877EB" w14:textId="77777777" w:rsidR="00C134C7" w:rsidRPr="00C134C7" w:rsidRDefault="00C134C7" w:rsidP="00C134C7">
      <w:pPr>
        <w:pStyle w:val="ListParagraph"/>
        <w:ind w:left="0"/>
        <w:jc w:val="both"/>
        <w:rPr>
          <w:b/>
        </w:rPr>
      </w:pPr>
    </w:p>
    <w:p w14:paraId="525BA597" w14:textId="7AC3E3F0" w:rsidR="00E95BD4" w:rsidRDefault="001A1566" w:rsidP="00C134C7">
      <w:pPr>
        <w:pStyle w:val="ListParagraph"/>
        <w:numPr>
          <w:ilvl w:val="0"/>
          <w:numId w:val="5"/>
        </w:numPr>
        <w:ind w:left="0" w:firstLine="0"/>
        <w:jc w:val="both"/>
      </w:pPr>
      <w:r w:rsidRPr="003F25F3">
        <w:t>There is</w:t>
      </w:r>
      <w:r w:rsidR="00FE1678">
        <w:t xml:space="preserve"> a</w:t>
      </w:r>
      <w:r w:rsidRPr="003F25F3">
        <w:t xml:space="preserve"> </w:t>
      </w:r>
      <w:r w:rsidR="005E3B97" w:rsidRPr="003F25F3">
        <w:t xml:space="preserve">chronic shortage of beds in psychiatric departments with a forensic </w:t>
      </w:r>
      <w:r w:rsidR="00A0244B" w:rsidRPr="003F25F3">
        <w:t>focus, which</w:t>
      </w:r>
      <w:r w:rsidR="005E3B97" w:rsidRPr="003F25F3">
        <w:t xml:space="preserve"> has been known for years.</w:t>
      </w:r>
      <w:r w:rsidR="004C264A" w:rsidRPr="003F25F3">
        <w:t xml:space="preserve"> </w:t>
      </w:r>
      <w:r w:rsidR="002C7621" w:rsidRPr="003F25F3">
        <w:t xml:space="preserve">Although the law stipulates that public hospitals have a duty to admit all </w:t>
      </w:r>
      <w:r w:rsidR="002C7621" w:rsidRPr="003F25F3">
        <w:lastRenderedPageBreak/>
        <w:t>patients, some hospitals see in-patient care of prisoners critically.</w:t>
      </w:r>
      <w:r w:rsidR="002C7621" w:rsidRPr="003F25F3">
        <w:rPr>
          <w:rStyle w:val="FootnoteReference"/>
        </w:rPr>
        <w:footnoteReference w:id="91"/>
      </w:r>
      <w:r w:rsidR="002C7621" w:rsidRPr="003F25F3">
        <w:t xml:space="preserve"> </w:t>
      </w:r>
      <w:r w:rsidRPr="003F25F3">
        <w:t xml:space="preserve">The admission of acute psychiatric patients to hospitals without a forensic focus is usually problematic, as these </w:t>
      </w:r>
      <w:r w:rsidR="00A0244B" w:rsidRPr="003F25F3">
        <w:t>hospitals,</w:t>
      </w:r>
      <w:r w:rsidRPr="003F25F3">
        <w:t xml:space="preserve"> </w:t>
      </w:r>
      <w:r w:rsidR="00A0244B" w:rsidRPr="003F25F3">
        <w:t xml:space="preserve">themselves </w:t>
      </w:r>
      <w:r w:rsidRPr="003F25F3">
        <w:t xml:space="preserve">are regularly overloaded and </w:t>
      </w:r>
      <w:r w:rsidR="00A0244B" w:rsidRPr="003F25F3">
        <w:t>are</w:t>
      </w:r>
      <w:r w:rsidRPr="003F25F3">
        <w:t xml:space="preserve"> unprepared for such patients.</w:t>
      </w:r>
      <w:r w:rsidR="00905955" w:rsidRPr="003F25F3">
        <w:t xml:space="preserve"> </w:t>
      </w:r>
      <w:r w:rsidRPr="003F25F3">
        <w:t xml:space="preserve">The overload </w:t>
      </w:r>
      <w:r w:rsidR="002C55A1" w:rsidRPr="003F25F3">
        <w:t>is to the extent</w:t>
      </w:r>
      <w:r w:rsidRPr="003F25F3">
        <w:t xml:space="preserve"> that some psychiatric hospitals </w:t>
      </w:r>
      <w:r w:rsidR="00E95BD4" w:rsidRPr="003F25F3">
        <w:t>implemented admission stops</w:t>
      </w:r>
      <w:r w:rsidRPr="003F25F3">
        <w:t>.</w:t>
      </w:r>
      <w:r w:rsidR="00905955" w:rsidRPr="003F25F3">
        <w:rPr>
          <w:rStyle w:val="FootnoteReference"/>
        </w:rPr>
        <w:footnoteReference w:id="92"/>
      </w:r>
      <w:r w:rsidRPr="003F25F3">
        <w:t xml:space="preserve"> </w:t>
      </w:r>
      <w:r w:rsidR="00340166" w:rsidRPr="003F25F3">
        <w:t xml:space="preserve">Patients who require longer-term hospital care only receive </w:t>
      </w:r>
      <w:r w:rsidR="00731A2A" w:rsidRPr="003F25F3">
        <w:t>outpatient</w:t>
      </w:r>
      <w:r w:rsidR="00340166" w:rsidRPr="003F25F3">
        <w:t xml:space="preserve"> treatment. Once back at </w:t>
      </w:r>
      <w:r w:rsidR="002C7621" w:rsidRPr="003F25F3">
        <w:t>the</w:t>
      </w:r>
      <w:r w:rsidR="00340166" w:rsidRPr="003F25F3">
        <w:t xml:space="preserve"> correctional institution, they have to be placed in specially secured cells if there is still an acute r</w:t>
      </w:r>
      <w:r w:rsidR="003402B6">
        <w:t xml:space="preserve">isk of harm to themselves or </w:t>
      </w:r>
      <w:r w:rsidR="00340166" w:rsidRPr="003F25F3">
        <w:t>others</w:t>
      </w:r>
      <w:r w:rsidR="00F06C0B">
        <w:t xml:space="preserve"> (please see above </w:t>
      </w:r>
      <w:r w:rsidR="00CA2840">
        <w:t xml:space="preserve">the </w:t>
      </w:r>
      <w:r w:rsidR="00F06C0B">
        <w:t>section on Solitary C</w:t>
      </w:r>
      <w:r w:rsidR="002C7621" w:rsidRPr="003F25F3">
        <w:t>onfinement)</w:t>
      </w:r>
      <w:r w:rsidR="00340166" w:rsidRPr="003F25F3">
        <w:t>.</w:t>
      </w:r>
      <w:r w:rsidR="002F1788" w:rsidRPr="003F25F3">
        <w:rPr>
          <w:rStyle w:val="FootnoteReference"/>
        </w:rPr>
        <w:footnoteReference w:id="93"/>
      </w:r>
      <w:r w:rsidR="00E95BD4" w:rsidRPr="003F25F3">
        <w:t xml:space="preserve"> Another practice is that mentally ill detainees are simply transferred to the prison infirmary where they receive rudimentary psychiatric care. </w:t>
      </w:r>
      <w:r w:rsidR="002F1788" w:rsidRPr="003F25F3">
        <w:t>The AOB stresses that persons with severe psychiatric illnesses should not be detained in normal prisons, as these are not designed to meet their needs. Mentally ill persons require close, multidisciplinary, and, in particular, psychiatric care. International principles and recommendations demand that they should always be cared for in specialized facilities under the supervision of recognized health professionals.</w:t>
      </w:r>
    </w:p>
    <w:p w14:paraId="4DA035FD" w14:textId="77777777" w:rsidR="00C134C7" w:rsidRPr="003F25F3" w:rsidRDefault="00C134C7" w:rsidP="00C134C7">
      <w:pPr>
        <w:pStyle w:val="ListParagraph"/>
        <w:ind w:left="0"/>
        <w:jc w:val="both"/>
      </w:pPr>
    </w:p>
    <w:p w14:paraId="77E0906B" w14:textId="66F2BCA6" w:rsidR="005E3B97" w:rsidRDefault="007D281D" w:rsidP="00C134C7">
      <w:pPr>
        <w:pStyle w:val="ListParagraph"/>
        <w:numPr>
          <w:ilvl w:val="0"/>
          <w:numId w:val="5"/>
        </w:numPr>
        <w:ind w:left="0" w:firstLine="0"/>
        <w:jc w:val="both"/>
      </w:pPr>
      <w:r w:rsidRPr="003F25F3">
        <w:t>Even if d</w:t>
      </w:r>
      <w:r w:rsidR="00E95BD4" w:rsidRPr="003F25F3">
        <w:t>etainees are taken to the psychiatric department of a hospital,</w:t>
      </w:r>
      <w:r w:rsidRPr="003F25F3">
        <w:t xml:space="preserve"> they are not specialized enough as in</w:t>
      </w:r>
      <w:r w:rsidR="0085735C">
        <w:t xml:space="preserve"> there is no suitable</w:t>
      </w:r>
      <w:r w:rsidR="00E95BD4" w:rsidRPr="003F25F3">
        <w:t xml:space="preserve"> trained staff. </w:t>
      </w:r>
      <w:r w:rsidR="00921056">
        <w:t>Moreover, t</w:t>
      </w:r>
      <w:r w:rsidR="00E95BD4" w:rsidRPr="003F25F3">
        <w:t>he rooms are small, the windows are not barred, and prison guards have to stay</w:t>
      </w:r>
      <w:r w:rsidR="00A85EE6">
        <w:t xml:space="preserve"> in the room with the person </w:t>
      </w:r>
      <w:r w:rsidR="00E95BD4" w:rsidRPr="003F25F3">
        <w:t>guarding them. A structural adaptation is not possible. This would be equivalent to a new building.</w:t>
      </w:r>
      <w:r w:rsidR="00E95BD4" w:rsidRPr="003F25F3">
        <w:rPr>
          <w:rStyle w:val="FootnoteReference"/>
        </w:rPr>
        <w:footnoteReference w:id="94"/>
      </w:r>
      <w:r w:rsidR="00E95BD4" w:rsidRPr="003F25F3">
        <w:t xml:space="preserve"> </w:t>
      </w:r>
      <w:r w:rsidR="00594EB9" w:rsidRPr="003F25F3">
        <w:t>The Ministry of Justice agreed that the expansion of forensic psychiatric departments is sensible and urgently require</w:t>
      </w:r>
      <w:r w:rsidR="00BA2443">
        <w:t>d. However, according to the Ministry</w:t>
      </w:r>
      <w:r w:rsidR="00594EB9" w:rsidRPr="003F25F3">
        <w:t>, the necessary resources are lacking.</w:t>
      </w:r>
    </w:p>
    <w:p w14:paraId="19595E8F" w14:textId="59B13404" w:rsidR="00C134C7" w:rsidRPr="003F25F3" w:rsidRDefault="00C134C7" w:rsidP="00C134C7">
      <w:pPr>
        <w:pStyle w:val="ListParagraph"/>
        <w:ind w:left="0"/>
        <w:jc w:val="both"/>
      </w:pPr>
    </w:p>
    <w:p w14:paraId="7C5CC85B" w14:textId="6CDE43D9" w:rsidR="00E2430A" w:rsidRDefault="0060720C" w:rsidP="00C134C7">
      <w:pPr>
        <w:pStyle w:val="ListParagraph"/>
        <w:numPr>
          <w:ilvl w:val="0"/>
          <w:numId w:val="5"/>
        </w:numPr>
        <w:ind w:left="0" w:firstLine="0"/>
        <w:jc w:val="both"/>
      </w:pPr>
      <w:r w:rsidRPr="003F25F3">
        <w:t xml:space="preserve">Another reason for the inadequacy of health care in prisons is the lack of staff. </w:t>
      </w:r>
      <w:r w:rsidR="00922055" w:rsidRPr="003F25F3">
        <w:t>The AOB has been highlighting the blatant lack of specialists in psychiatry</w:t>
      </w:r>
      <w:r w:rsidR="00185062" w:rsidRPr="003F25F3">
        <w:t xml:space="preserve"> and medicine</w:t>
      </w:r>
      <w:r w:rsidR="00922055" w:rsidRPr="003F25F3">
        <w:t xml:space="preserve"> in correctional</w:t>
      </w:r>
      <w:r w:rsidR="004F2269" w:rsidRPr="003F25F3">
        <w:t xml:space="preserve"> </w:t>
      </w:r>
      <w:r w:rsidR="00AD6585" w:rsidRPr="003F25F3">
        <w:t>facilities</w:t>
      </w:r>
      <w:r w:rsidR="00922055" w:rsidRPr="003F25F3">
        <w:t>.</w:t>
      </w:r>
      <w:r w:rsidR="00922055" w:rsidRPr="003F25F3">
        <w:rPr>
          <w:rStyle w:val="FootnoteReference"/>
        </w:rPr>
        <w:footnoteReference w:id="95"/>
      </w:r>
      <w:r w:rsidR="007737CE" w:rsidRPr="003F25F3">
        <w:t xml:space="preserve"> For instance, in </w:t>
      </w:r>
      <w:r w:rsidR="009D67B3" w:rsidRPr="003F25F3">
        <w:t>various</w:t>
      </w:r>
      <w:r w:rsidR="007737CE" w:rsidRPr="003F25F3">
        <w:t xml:space="preserve"> prison</w:t>
      </w:r>
      <w:r w:rsidR="009D67B3" w:rsidRPr="003F25F3">
        <w:t>s</w:t>
      </w:r>
      <w:r w:rsidR="007737CE" w:rsidRPr="003F25F3">
        <w:t xml:space="preserve"> no medical personnel was available during the evenings and weekends. However, intensive medical care for mentally ill offenders is particularly important.</w:t>
      </w:r>
      <w:r w:rsidR="004C264A" w:rsidRPr="003F25F3">
        <w:t xml:space="preserve"> </w:t>
      </w:r>
      <w:r w:rsidR="007737CE" w:rsidRPr="003F25F3">
        <w:t>Furthermore, owing to the missing personnel</w:t>
      </w:r>
      <w:r w:rsidR="00FE472C">
        <w:t>,</w:t>
      </w:r>
      <w:r w:rsidR="007737CE" w:rsidRPr="003F25F3">
        <w:t xml:space="preserve"> newly admitted detainees do not receive a medical examination within 24 hours of their admission or transfer. </w:t>
      </w:r>
      <w:r w:rsidR="00BF7B28" w:rsidRPr="003F25F3">
        <w:t xml:space="preserve">The shortage of </w:t>
      </w:r>
      <w:r w:rsidR="007737CE" w:rsidRPr="003F25F3">
        <w:t>care personnel</w:t>
      </w:r>
      <w:r w:rsidR="00BF7B28" w:rsidRPr="003F25F3">
        <w:t xml:space="preserve"> has been increasing for years. Vacancies remain unfilled, as no doctors apply due to the low pay</w:t>
      </w:r>
      <w:r w:rsidR="00702706" w:rsidRPr="003F25F3">
        <w:t>ment</w:t>
      </w:r>
      <w:r w:rsidR="00BF7B28" w:rsidRPr="003F25F3">
        <w:t xml:space="preserve"> and unattractive working conditions.</w:t>
      </w:r>
      <w:r w:rsidR="007737CE" w:rsidRPr="003F25F3">
        <w:t xml:space="preserve"> This is further aggravated by the fact that outside of the correctional institutions</w:t>
      </w:r>
      <w:r w:rsidR="003C3561" w:rsidRPr="003F25F3">
        <w:t>,</w:t>
      </w:r>
      <w:r w:rsidR="007737CE" w:rsidRPr="003F25F3">
        <w:t xml:space="preserve"> there is a</w:t>
      </w:r>
      <w:r w:rsidR="00FE472C">
        <w:t xml:space="preserve"> federal</w:t>
      </w:r>
      <w:r w:rsidR="007737CE" w:rsidRPr="003F25F3">
        <w:t xml:space="preserve"> shortage of psychiatrists, and the prison system is rarely the first choice among several job offers.</w:t>
      </w:r>
      <w:r w:rsidR="007737CE" w:rsidRPr="003F25F3">
        <w:rPr>
          <w:rStyle w:val="FootnoteReference"/>
        </w:rPr>
        <w:footnoteReference w:id="96"/>
      </w:r>
    </w:p>
    <w:p w14:paraId="512BD9CB" w14:textId="0F443759" w:rsidR="00C134C7" w:rsidRPr="003F25F3" w:rsidRDefault="00C134C7" w:rsidP="00C134C7">
      <w:pPr>
        <w:pStyle w:val="ListParagraph"/>
        <w:ind w:left="0"/>
        <w:jc w:val="both"/>
      </w:pPr>
    </w:p>
    <w:p w14:paraId="42766E22" w14:textId="23F18D63" w:rsidR="00397934" w:rsidRDefault="00A0244B" w:rsidP="00C134C7">
      <w:pPr>
        <w:pStyle w:val="ListParagraph"/>
        <w:numPr>
          <w:ilvl w:val="0"/>
          <w:numId w:val="5"/>
        </w:numPr>
        <w:ind w:left="0" w:firstLine="0"/>
        <w:jc w:val="both"/>
      </w:pPr>
      <w:r w:rsidRPr="003F25F3">
        <w:t>Also</w:t>
      </w:r>
      <w:r w:rsidR="002D2A44" w:rsidRPr="003F25F3">
        <w:t xml:space="preserve"> psychological services are</w:t>
      </w:r>
      <w:r w:rsidR="007737CE" w:rsidRPr="003F25F3">
        <w:t xml:space="preserve"> limited</w:t>
      </w:r>
      <w:r w:rsidR="003F4CC0" w:rsidRPr="003F25F3">
        <w:t xml:space="preserve"> since</w:t>
      </w:r>
      <w:r w:rsidR="007737CE" w:rsidRPr="003F25F3">
        <w:t xml:space="preserve"> therapies are not offered according to need, but rather according to the date of release as well as general linguistic and intellectual responsiveness. This means that prisoners with long sentences</w:t>
      </w:r>
      <w:r w:rsidR="004F3EC3" w:rsidRPr="003F25F3">
        <w:t xml:space="preserve"> may</w:t>
      </w:r>
      <w:r w:rsidR="007737CE" w:rsidRPr="003F25F3">
        <w:t xml:space="preserve"> have no chance of receiving therapy and</w:t>
      </w:r>
      <w:r w:rsidR="003F4CC0" w:rsidRPr="003F25F3">
        <w:t xml:space="preserve"> the</w:t>
      </w:r>
      <w:r w:rsidR="007737CE" w:rsidRPr="003F25F3">
        <w:t xml:space="preserve"> </w:t>
      </w:r>
      <w:r w:rsidR="003F4CC0" w:rsidRPr="003F25F3">
        <w:t>accompanying</w:t>
      </w:r>
      <w:r w:rsidR="007737CE" w:rsidRPr="003F25F3">
        <w:t xml:space="preserve"> relaxation</w:t>
      </w:r>
      <w:r w:rsidR="003F4CC0" w:rsidRPr="003F25F3">
        <w:t xml:space="preserve"> measures</w:t>
      </w:r>
      <w:r w:rsidR="007737CE" w:rsidRPr="003F25F3">
        <w:t xml:space="preserve"> in the short and medium term. This understandably leads to a high potential</w:t>
      </w:r>
      <w:r w:rsidR="003F4CC0" w:rsidRPr="003F25F3">
        <w:t xml:space="preserve"> </w:t>
      </w:r>
      <w:r w:rsidR="00990B13">
        <w:t>of</w:t>
      </w:r>
      <w:r w:rsidR="003F4CC0" w:rsidRPr="003F25F3">
        <w:t xml:space="preserve"> frustration and conflict.</w:t>
      </w:r>
      <w:r w:rsidR="00397934" w:rsidRPr="003F25F3">
        <w:rPr>
          <w:rStyle w:val="FootnoteReference"/>
        </w:rPr>
        <w:t xml:space="preserve"> </w:t>
      </w:r>
      <w:r w:rsidR="00EF26DB" w:rsidRPr="003F25F3">
        <w:t xml:space="preserve">The unavailability </w:t>
      </w:r>
      <w:r w:rsidR="00F935A7" w:rsidRPr="003F25F3">
        <w:t xml:space="preserve">of </w:t>
      </w:r>
      <w:r w:rsidR="00BA6E21" w:rsidRPr="003F25F3">
        <w:t xml:space="preserve">therapy </w:t>
      </w:r>
      <w:r w:rsidR="00EF26DB" w:rsidRPr="003F25F3">
        <w:t xml:space="preserve">brings also appalling consequences. </w:t>
      </w:r>
      <w:r w:rsidR="00D9171E" w:rsidRPr="003F25F3">
        <w:t>During its monitoring visits, the AOB noticed t</w:t>
      </w:r>
      <w:r w:rsidR="00EF26DB" w:rsidRPr="003F25F3">
        <w:t xml:space="preserve">hat some </w:t>
      </w:r>
      <w:r w:rsidR="00D9171E" w:rsidRPr="003F25F3">
        <w:t>of the interviewed detainees appeared to be sedated</w:t>
      </w:r>
      <w:r w:rsidR="00EF26DB" w:rsidRPr="003F25F3">
        <w:t xml:space="preserve"> as they were unable to concentrate and pay attention during the conversation or they fell asleep</w:t>
      </w:r>
      <w:r w:rsidR="00D9171E" w:rsidRPr="003F25F3">
        <w:t>. T</w:t>
      </w:r>
      <w:r w:rsidR="00EF26DB" w:rsidRPr="003F25F3">
        <w:t>he detainees</w:t>
      </w:r>
      <w:r w:rsidR="00D9171E" w:rsidRPr="003F25F3">
        <w:t xml:space="preserve"> claimed that their psychotropic medication had not been adapted for a long time.</w:t>
      </w:r>
      <w:r w:rsidR="00D9171E" w:rsidRPr="003F25F3">
        <w:rPr>
          <w:rStyle w:val="FootnoteReference"/>
        </w:rPr>
        <w:footnoteReference w:id="97"/>
      </w:r>
    </w:p>
    <w:p w14:paraId="2CB81362" w14:textId="3D0740A0" w:rsidR="00C134C7" w:rsidRPr="003F25F3" w:rsidRDefault="00C134C7" w:rsidP="00C134C7">
      <w:pPr>
        <w:pStyle w:val="ListParagraph"/>
        <w:ind w:left="0"/>
        <w:jc w:val="both"/>
      </w:pPr>
    </w:p>
    <w:p w14:paraId="19C96BE2" w14:textId="27807A32" w:rsidR="00AD6585" w:rsidRDefault="005526BA" w:rsidP="00C134C7">
      <w:pPr>
        <w:pStyle w:val="ListParagraph"/>
        <w:numPr>
          <w:ilvl w:val="0"/>
          <w:numId w:val="5"/>
        </w:numPr>
        <w:ind w:left="0" w:firstLine="0"/>
        <w:jc w:val="both"/>
      </w:pPr>
      <w:r w:rsidRPr="003F25F3">
        <w:lastRenderedPageBreak/>
        <w:t>I</w:t>
      </w:r>
      <w:r w:rsidR="007737CE" w:rsidRPr="003F25F3">
        <w:t>nadequate care and the resulting extensions of prison sentences contradict the state's duty of care under Art</w:t>
      </w:r>
      <w:r w:rsidR="00D140BE">
        <w:t>. 5 European Convention of Human Rights</w:t>
      </w:r>
      <w:r w:rsidR="007737CE" w:rsidRPr="003F25F3">
        <w:t xml:space="preserve">. If appropriate therapy is not provided over a longer period, this makes the prospect of conditional release and resocialization more difficult. The state is obliged to set up an appropriate and </w:t>
      </w:r>
      <w:r w:rsidR="003F4CC0" w:rsidRPr="003F25F3">
        <w:t>individualized therapy program</w:t>
      </w:r>
      <w:r w:rsidR="007737CE" w:rsidRPr="003F25F3">
        <w:t>.</w:t>
      </w:r>
      <w:r w:rsidRPr="003F25F3">
        <w:t xml:space="preserve"> </w:t>
      </w:r>
      <w:r w:rsidR="00AD6585" w:rsidRPr="003F25F3">
        <w:t>Detainees and mentally ill offenders in detention have the right to receive the same medical care as persons living in freedom. The psychiatric service of a correctional institution shall have sufficient human resources for psychiatric care as well as diagnostic meetings with the patients and still have time for cooperation with other specialist services and participating in multidisciplinary expert teams.</w:t>
      </w:r>
      <w:r w:rsidR="00AD6585" w:rsidRPr="003F25F3">
        <w:rPr>
          <w:rStyle w:val="FootnoteReference"/>
        </w:rPr>
        <w:footnoteReference w:id="98"/>
      </w:r>
    </w:p>
    <w:p w14:paraId="7C7A792B" w14:textId="5348D4C1" w:rsidR="00C134C7" w:rsidRDefault="00C134C7" w:rsidP="00C134C7">
      <w:pPr>
        <w:pStyle w:val="ListParagraph"/>
        <w:ind w:left="0"/>
        <w:jc w:val="both"/>
      </w:pPr>
    </w:p>
    <w:p w14:paraId="622A706B" w14:textId="48DCA373" w:rsidR="0081643C" w:rsidRPr="003F25F3" w:rsidRDefault="0081643C" w:rsidP="00C134C7">
      <w:pPr>
        <w:pStyle w:val="ListParagraph"/>
        <w:numPr>
          <w:ilvl w:val="0"/>
          <w:numId w:val="5"/>
        </w:numPr>
        <w:ind w:left="0" w:firstLine="0"/>
        <w:jc w:val="both"/>
      </w:pPr>
      <w:r w:rsidRPr="003F25F3">
        <w:t>In light of this, the AOB recommends creating additional positions for general practitioners and employ</w:t>
      </w:r>
      <w:r w:rsidR="006A2C9E">
        <w:t>ing</w:t>
      </w:r>
      <w:r w:rsidRPr="003F25F3">
        <w:t xml:space="preserve"> them for sufficient hours, due to the high number of detainees, who are more in need of intensive medical care than inmates are in the penal system. Furthermore, the AOB advocates expanding psychiatric care. Currently, the low pay is simply not an incentive to apply to work in forensic institutions. Only when an attractive salary scheme can be offered staff</w:t>
      </w:r>
      <w:r w:rsidR="00AF5801">
        <w:t xml:space="preserve"> may</w:t>
      </w:r>
      <w:r w:rsidRPr="003F25F3">
        <w:t xml:space="preserve"> be found. It is possible that more incentives are required to increase the attractiveness of working in facilities in the penitentiary system and forensic institutions.</w:t>
      </w:r>
      <w:r w:rsidRPr="0081643C">
        <w:rPr>
          <w:rStyle w:val="FootnoteReference"/>
        </w:rPr>
        <w:t xml:space="preserve"> </w:t>
      </w:r>
      <w:r w:rsidRPr="003F25F3">
        <w:rPr>
          <w:rStyle w:val="FootnoteReference"/>
        </w:rPr>
        <w:footnoteReference w:id="99"/>
      </w:r>
    </w:p>
    <w:p w14:paraId="0CA650DB" w14:textId="56941252" w:rsidR="001E7AEA" w:rsidRPr="003F25F3" w:rsidRDefault="00760C5B" w:rsidP="001E7AEA">
      <w:pPr>
        <w:jc w:val="both"/>
      </w:pPr>
      <w:r w:rsidRPr="003F25F3">
        <w:rPr>
          <w:noProof/>
        </w:rPr>
        <mc:AlternateContent>
          <mc:Choice Requires="wps">
            <w:drawing>
              <wp:anchor distT="45720" distB="45720" distL="114300" distR="114300" simplePos="0" relativeHeight="251696128" behindDoc="0" locked="0" layoutInCell="1" allowOverlap="1" wp14:anchorId="75E43F4A" wp14:editId="2B6A32AE">
                <wp:simplePos x="0" y="0"/>
                <wp:positionH relativeFrom="column">
                  <wp:posOffset>5080</wp:posOffset>
                </wp:positionH>
                <wp:positionV relativeFrom="paragraph">
                  <wp:posOffset>0</wp:posOffset>
                </wp:positionV>
                <wp:extent cx="5705475" cy="3162300"/>
                <wp:effectExtent l="0" t="0" r="9525" b="0"/>
                <wp:wrapSquare wrapText="bothSides"/>
                <wp:docPr id="14" name="Textfeld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162300"/>
                        </a:xfrm>
                        <a:prstGeom prst="rect">
                          <a:avLst/>
                        </a:prstGeom>
                        <a:solidFill>
                          <a:schemeClr val="accent3">
                            <a:lumMod val="20000"/>
                            <a:lumOff val="80000"/>
                          </a:schemeClr>
                        </a:solidFill>
                        <a:ln w="9525">
                          <a:noFill/>
                          <a:miter lim="800000"/>
                          <a:headEnd/>
                          <a:tailEnd/>
                        </a:ln>
                      </wps:spPr>
                      <wps:txbx>
                        <w:txbxContent>
                          <w:p w14:paraId="46C78F7D" w14:textId="35ECDE29" w:rsidR="00515790" w:rsidRPr="003F25F3" w:rsidRDefault="00515790" w:rsidP="0062018F">
                            <w:pPr>
                              <w:pStyle w:val="ListParagraph"/>
                              <w:numPr>
                                <w:ilvl w:val="0"/>
                                <w:numId w:val="4"/>
                              </w:numPr>
                              <w:jc w:val="both"/>
                            </w:pPr>
                            <w:r w:rsidRPr="003F25F3">
                              <w:t>Mentally ill persons should always be cared for in specialized facilities under the supervision of recognized health professionals. They should not be detained in normal prisons, as these are not designed to meet their needs.</w:t>
                            </w:r>
                          </w:p>
                          <w:p w14:paraId="3D37D933" w14:textId="1CD2871F" w:rsidR="00515790" w:rsidRPr="003F25F3" w:rsidRDefault="00515790" w:rsidP="0062018F">
                            <w:pPr>
                              <w:pStyle w:val="ListParagraph"/>
                              <w:numPr>
                                <w:ilvl w:val="0"/>
                                <w:numId w:val="4"/>
                              </w:numPr>
                              <w:jc w:val="both"/>
                            </w:pPr>
                            <w:r w:rsidRPr="003F25F3">
                              <w:t>Prisoners who cannot receive adequate psychiatric care in prison should be transferred to a psychiatric hospital as soon as possible.</w:t>
                            </w:r>
                          </w:p>
                          <w:p w14:paraId="1C39B682" w14:textId="3089DC52" w:rsidR="00515790" w:rsidRPr="003F25F3" w:rsidRDefault="00515790" w:rsidP="0062018F">
                            <w:pPr>
                              <w:pStyle w:val="ListParagraph"/>
                              <w:numPr>
                                <w:ilvl w:val="0"/>
                                <w:numId w:val="4"/>
                              </w:numPr>
                              <w:jc w:val="both"/>
                            </w:pPr>
                            <w:r w:rsidRPr="003F25F3">
                              <w:t>Long-term detention of a mentally ill prisoner without adequate psychiatric treatment violates the duty of care and care responsibilities.</w:t>
                            </w:r>
                          </w:p>
                          <w:p w14:paraId="480C3192" w14:textId="43957526" w:rsidR="00515790" w:rsidRPr="003F25F3" w:rsidRDefault="00515790" w:rsidP="001C3FFB">
                            <w:pPr>
                              <w:pStyle w:val="ListParagraph"/>
                              <w:numPr>
                                <w:ilvl w:val="0"/>
                                <w:numId w:val="4"/>
                              </w:numPr>
                              <w:jc w:val="both"/>
                            </w:pPr>
                            <w:r w:rsidRPr="003F25F3">
                              <w:t xml:space="preserve">The Ministry of Justice must develop a long-term strategy to attract more doctors to work in correctional facilities. </w:t>
                            </w:r>
                          </w:p>
                          <w:p w14:paraId="33D5F4CE" w14:textId="343020A5" w:rsidR="00515790" w:rsidRPr="003F25F3" w:rsidRDefault="00515790" w:rsidP="001C3FFB">
                            <w:pPr>
                              <w:pStyle w:val="ListParagraph"/>
                              <w:numPr>
                                <w:ilvl w:val="0"/>
                                <w:numId w:val="4"/>
                              </w:numPr>
                              <w:jc w:val="both"/>
                            </w:pPr>
                            <w:r w:rsidRPr="003F25F3">
                              <w:t>Particularly, in a facility for mentally ill offenders the presence of specialists in psychiatry is also required at night and at weekends.</w:t>
                            </w:r>
                          </w:p>
                          <w:p w14:paraId="35612D56" w14:textId="7C866677" w:rsidR="00515790" w:rsidRPr="003F25F3" w:rsidRDefault="00515790" w:rsidP="00786A73">
                            <w:pPr>
                              <w:pStyle w:val="ListParagraph"/>
                              <w:numPr>
                                <w:ilvl w:val="0"/>
                                <w:numId w:val="4"/>
                              </w:numPr>
                              <w:jc w:val="both"/>
                            </w:pPr>
                            <w:r w:rsidRPr="003F25F3">
                              <w:t>The medical examinations upon admission should be carried out within 24 hours of the detainee's arrival at the correctional institution.</w:t>
                            </w:r>
                          </w:p>
                          <w:p w14:paraId="4B15D5F2" w14:textId="29D8CBEB" w:rsidR="00515790" w:rsidRPr="003F25F3" w:rsidRDefault="00515790" w:rsidP="0009134C">
                            <w:pPr>
                              <w:pStyle w:val="ListParagraph"/>
                              <w:numPr>
                                <w:ilvl w:val="0"/>
                                <w:numId w:val="4"/>
                              </w:numPr>
                              <w:jc w:val="both"/>
                            </w:pPr>
                            <w:r w:rsidRPr="003F25F3">
                              <w:t>An appropriate and individual therapy program for inmates must be guaranteed.</w:t>
                            </w:r>
                          </w:p>
                          <w:p w14:paraId="7D13B828" w14:textId="19F2BFDC" w:rsidR="00515790" w:rsidRPr="003F25F3" w:rsidRDefault="00515790" w:rsidP="0009134C">
                            <w:pPr>
                              <w:pStyle w:val="ListParagraph"/>
                              <w:numPr>
                                <w:ilvl w:val="0"/>
                                <w:numId w:val="4"/>
                              </w:numPr>
                              <w:jc w:val="both"/>
                            </w:pPr>
                            <w:r w:rsidRPr="003F25F3">
                              <w:t>Detainees have a right to adequate psychiatric care. The vacant psychiatric consultant position shall be filled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43F4A" id="Textfeld 14" o:spid="_x0000_s1040" type="#_x0000_t202" style="position:absolute;left:0;text-align:left;margin-left:.4pt;margin-top:0;width:449.25pt;height:249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" fillcolor="#ededed [662]" stroked="f">
                <v:textbox>
                  <w:txbxContent>
                    <w:p w14:paraId="46C78F7D" w14:textId="35ECDE29" w:rsidR="00515790" w:rsidRPr="003F25F3" w:rsidRDefault="00515790" w:rsidP="0062018F">
                      <w:pPr>
                        <w:pStyle w:val="Listenabsatz"/>
                        <w:numPr>
                          <w:ilvl w:val="0"/>
                          <w:numId w:val="4"/>
                        </w:numPr>
                        <w:jc w:val="both"/>
                      </w:pPr>
                      <w:r w:rsidRPr="003F25F3">
                        <w:t xml:space="preserve">Mentally ill persons should always be cared for in specialized facilities under the supervision of recognized health professionals. They </w:t>
                      </w:r>
                      <w:proofErr w:type="gramStart"/>
                      <w:r w:rsidRPr="003F25F3">
                        <w:t>should not be detained</w:t>
                      </w:r>
                      <w:proofErr w:type="gramEnd"/>
                      <w:r w:rsidRPr="003F25F3">
                        <w:t xml:space="preserve"> in normal prisons, as these are not designed to meet their needs.</w:t>
                      </w:r>
                    </w:p>
                    <w:p w14:paraId="3D37D933" w14:textId="1CD2871F" w:rsidR="00515790" w:rsidRPr="003F25F3" w:rsidRDefault="00515790" w:rsidP="0062018F">
                      <w:pPr>
                        <w:pStyle w:val="Listenabsatz"/>
                        <w:numPr>
                          <w:ilvl w:val="0"/>
                          <w:numId w:val="4"/>
                        </w:numPr>
                        <w:jc w:val="both"/>
                      </w:pPr>
                      <w:r w:rsidRPr="003F25F3">
                        <w:t xml:space="preserve">Prisoners who cannot receive adequate psychiatric care in prison </w:t>
                      </w:r>
                      <w:proofErr w:type="gramStart"/>
                      <w:r w:rsidRPr="003F25F3">
                        <w:t>should be transferred</w:t>
                      </w:r>
                      <w:proofErr w:type="gramEnd"/>
                      <w:r w:rsidRPr="003F25F3">
                        <w:t xml:space="preserve"> to a psychiatric hospital as soon as possible.</w:t>
                      </w:r>
                    </w:p>
                    <w:p w14:paraId="1C39B682" w14:textId="3089DC52" w:rsidR="00515790" w:rsidRPr="003F25F3" w:rsidRDefault="00515790" w:rsidP="0062018F">
                      <w:pPr>
                        <w:pStyle w:val="Listenabsatz"/>
                        <w:numPr>
                          <w:ilvl w:val="0"/>
                          <w:numId w:val="4"/>
                        </w:numPr>
                        <w:jc w:val="both"/>
                      </w:pPr>
                      <w:r w:rsidRPr="003F25F3">
                        <w:t>Long-term detention of a mentally ill prisoner without adequate psychiatric treatment violates the duty of care and care responsibilities.</w:t>
                      </w:r>
                    </w:p>
                    <w:p w14:paraId="480C3192" w14:textId="43957526" w:rsidR="00515790" w:rsidRPr="003F25F3" w:rsidRDefault="00515790" w:rsidP="001C3FFB">
                      <w:pPr>
                        <w:pStyle w:val="Listenabsatz"/>
                        <w:numPr>
                          <w:ilvl w:val="0"/>
                          <w:numId w:val="4"/>
                        </w:numPr>
                        <w:jc w:val="both"/>
                      </w:pPr>
                      <w:r w:rsidRPr="003F25F3">
                        <w:t xml:space="preserve">The Ministry of Justice must develop a long-term strategy to attract more doctors to work in correctional facilities. </w:t>
                      </w:r>
                    </w:p>
                    <w:p w14:paraId="33D5F4CE" w14:textId="343020A5" w:rsidR="00515790" w:rsidRPr="003F25F3" w:rsidRDefault="00515790" w:rsidP="001C3FFB">
                      <w:pPr>
                        <w:pStyle w:val="Listenabsatz"/>
                        <w:numPr>
                          <w:ilvl w:val="0"/>
                          <w:numId w:val="4"/>
                        </w:numPr>
                        <w:jc w:val="both"/>
                      </w:pPr>
                      <w:r w:rsidRPr="003F25F3">
                        <w:t>Particularly, in a facility for mentally ill offenders the presence of specialists in psychiatry is also required at night and at weekends.</w:t>
                      </w:r>
                    </w:p>
                    <w:p w14:paraId="35612D56" w14:textId="7C866677" w:rsidR="00515790" w:rsidRPr="003F25F3" w:rsidRDefault="00515790" w:rsidP="00786A73">
                      <w:pPr>
                        <w:pStyle w:val="Listenabsatz"/>
                        <w:numPr>
                          <w:ilvl w:val="0"/>
                          <w:numId w:val="4"/>
                        </w:numPr>
                        <w:jc w:val="both"/>
                      </w:pPr>
                      <w:r w:rsidRPr="003F25F3">
                        <w:t xml:space="preserve">The medical examinations upon admission </w:t>
                      </w:r>
                      <w:proofErr w:type="gramStart"/>
                      <w:r w:rsidRPr="003F25F3">
                        <w:t>should be carried out</w:t>
                      </w:r>
                      <w:proofErr w:type="gramEnd"/>
                      <w:r w:rsidRPr="003F25F3">
                        <w:t xml:space="preserve"> within 24 hours of the detainee's arrival at the correctional institution.</w:t>
                      </w:r>
                    </w:p>
                    <w:p w14:paraId="4B15D5F2" w14:textId="29D8CBEB" w:rsidR="00515790" w:rsidRPr="003F25F3" w:rsidRDefault="00515790" w:rsidP="0009134C">
                      <w:pPr>
                        <w:pStyle w:val="Listenabsatz"/>
                        <w:numPr>
                          <w:ilvl w:val="0"/>
                          <w:numId w:val="4"/>
                        </w:numPr>
                        <w:jc w:val="both"/>
                      </w:pPr>
                      <w:r w:rsidRPr="003F25F3">
                        <w:t xml:space="preserve">An appropriate and individual therapy program for inmates </w:t>
                      </w:r>
                      <w:proofErr w:type="gramStart"/>
                      <w:r w:rsidRPr="003F25F3">
                        <w:t>must be guaranteed</w:t>
                      </w:r>
                      <w:proofErr w:type="gramEnd"/>
                      <w:r w:rsidRPr="003F25F3">
                        <w:t>.</w:t>
                      </w:r>
                    </w:p>
                    <w:p w14:paraId="7D13B828" w14:textId="19F2BFDC" w:rsidR="00515790" w:rsidRPr="003F25F3" w:rsidRDefault="00515790" w:rsidP="0009134C">
                      <w:pPr>
                        <w:pStyle w:val="Listenabsatz"/>
                        <w:numPr>
                          <w:ilvl w:val="0"/>
                          <w:numId w:val="4"/>
                        </w:numPr>
                        <w:jc w:val="both"/>
                      </w:pPr>
                      <w:r w:rsidRPr="003F25F3">
                        <w:t xml:space="preserve">Detainees have a right to adequate psychiatric care. The vacant psychiatric consultant position </w:t>
                      </w:r>
                      <w:proofErr w:type="gramStart"/>
                      <w:r w:rsidRPr="003F25F3">
                        <w:t>shall be filled</w:t>
                      </w:r>
                      <w:proofErr w:type="gramEnd"/>
                      <w:r w:rsidRPr="003F25F3">
                        <w:t xml:space="preserve"> as soon as possible.</w:t>
                      </w:r>
                    </w:p>
                  </w:txbxContent>
                </v:textbox>
                <w10:wrap type="square"/>
              </v:shape>
            </w:pict>
          </mc:Fallback>
        </mc:AlternateContent>
      </w:r>
    </w:p>
    <w:p w14:paraId="4AED02AD" w14:textId="1C490943" w:rsidR="001E7AEA" w:rsidRPr="003F25F3" w:rsidRDefault="003536B7" w:rsidP="003536B7">
      <w:pPr>
        <w:pStyle w:val="Heading2"/>
      </w:pPr>
      <w:bookmarkStart w:id="23" w:name="_Toc161225486"/>
      <w:r w:rsidRPr="003F25F3">
        <w:t>Suicides in Detention</w:t>
      </w:r>
      <w:bookmarkEnd w:id="23"/>
    </w:p>
    <w:p w14:paraId="4EAD3630" w14:textId="6A84DC96" w:rsidR="003536B7" w:rsidRPr="003F25F3" w:rsidRDefault="003536B7" w:rsidP="003536B7"/>
    <w:p w14:paraId="4DB47ABC" w14:textId="4B79642F" w:rsidR="003536B7" w:rsidRPr="003F25F3" w:rsidRDefault="003536B7" w:rsidP="003536B7">
      <w:pPr>
        <w:rPr>
          <w:b/>
        </w:rPr>
      </w:pPr>
      <w:r w:rsidRPr="003F25F3">
        <w:rPr>
          <w:b/>
        </w:rPr>
        <w:t>Relates to Art. 11 CAT</w:t>
      </w:r>
    </w:p>
    <w:p w14:paraId="6FCB425F" w14:textId="396C40BB" w:rsidR="003536B7" w:rsidRDefault="003536B7" w:rsidP="00C134C7">
      <w:pPr>
        <w:pStyle w:val="ListParagraph"/>
        <w:numPr>
          <w:ilvl w:val="0"/>
          <w:numId w:val="5"/>
        </w:numPr>
        <w:ind w:left="0" w:firstLine="0"/>
        <w:jc w:val="both"/>
      </w:pPr>
      <w:r w:rsidRPr="003F25F3">
        <w:t xml:space="preserve">Suicide in detention is a long-term problem. In all correctional facilities, the suicide prevention system VISCI (the Viennese Instrument for Suicidality in Correctional Institutions) is implemented. </w:t>
      </w:r>
      <w:r w:rsidR="00A177D5" w:rsidRPr="003F25F3">
        <w:t>The VISCI is an effective low-cost questionnaire that is first carried out upon admission to prison. After admission, the questionnaire is repeated in frequent intervals as the risk of suicide can change</w:t>
      </w:r>
      <w:r w:rsidR="00A511AD">
        <w:t xml:space="preserve"> over the course of detention. </w:t>
      </w:r>
      <w:r w:rsidR="00A177D5" w:rsidRPr="003F25F3">
        <w:t xml:space="preserve">The VISCI is therefore an important tool for suicide prevention in prisons. The 20-question survey is designed in such a way that all prison staff can perform it without the help of </w:t>
      </w:r>
      <w:r w:rsidR="00A177D5" w:rsidRPr="003F25F3">
        <w:lastRenderedPageBreak/>
        <w:t xml:space="preserve">trained psychological staff. Questions about health, psychological, and family situations can determine with a low error ratio the risk of suicide. Once the test is concluded prison staff will immediately receive results and instructions on how to treat the detainee. The VISCI system operates according to a traffic light system: red means high risk, yellow indicates no immediate need for action, and green means that there is no risk. For each category, there are clear instructions for prison staff on how to treat the prisoner. </w:t>
      </w:r>
      <w:r w:rsidRPr="003F25F3">
        <w:t>If there is a high risk, the individual concerned must be examined promptly by a specialist doctor, who then decides on the further course of action.</w:t>
      </w:r>
      <w:r w:rsidRPr="003F25F3">
        <w:rPr>
          <w:rStyle w:val="FootnoteReference"/>
        </w:rPr>
        <w:footnoteReference w:id="100"/>
      </w:r>
    </w:p>
    <w:p w14:paraId="46BB023D" w14:textId="77777777" w:rsidR="00C134C7" w:rsidRPr="003F25F3" w:rsidRDefault="00C134C7" w:rsidP="00C134C7">
      <w:pPr>
        <w:pStyle w:val="ListParagraph"/>
        <w:ind w:left="0"/>
        <w:jc w:val="both"/>
      </w:pPr>
    </w:p>
    <w:p w14:paraId="70750DAB" w14:textId="51F7DC8F" w:rsidR="00BA1FAD" w:rsidRDefault="00C134C7" w:rsidP="00C134C7">
      <w:pPr>
        <w:pStyle w:val="ListParagraph"/>
        <w:numPr>
          <w:ilvl w:val="0"/>
          <w:numId w:val="5"/>
        </w:numPr>
        <w:ind w:left="0" w:firstLine="0"/>
        <w:jc w:val="both"/>
      </w:pPr>
      <w:r w:rsidRPr="00E43AB0">
        <w:rPr>
          <w:noProof/>
          <w:highlight w:val="yellow"/>
        </w:rPr>
        <mc:AlternateContent>
          <mc:Choice Requires="wps">
            <w:drawing>
              <wp:anchor distT="45720" distB="45720" distL="114300" distR="114300" simplePos="0" relativeHeight="251702272" behindDoc="0" locked="0" layoutInCell="1" allowOverlap="1" wp14:anchorId="4489611C" wp14:editId="56D7C216">
                <wp:simplePos x="0" y="0"/>
                <wp:positionH relativeFrom="column">
                  <wp:posOffset>-13970</wp:posOffset>
                </wp:positionH>
                <wp:positionV relativeFrom="paragraph">
                  <wp:posOffset>2341880</wp:posOffset>
                </wp:positionV>
                <wp:extent cx="5705475" cy="295275"/>
                <wp:effectExtent l="0" t="0" r="9525" b="9525"/>
                <wp:wrapSquare wrapText="bothSides"/>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95275"/>
                        </a:xfrm>
                        <a:prstGeom prst="rect">
                          <a:avLst/>
                        </a:prstGeom>
                        <a:solidFill>
                          <a:schemeClr val="accent3">
                            <a:lumMod val="20000"/>
                            <a:lumOff val="80000"/>
                          </a:schemeClr>
                        </a:solidFill>
                        <a:ln w="9525">
                          <a:noFill/>
                          <a:miter lim="800000"/>
                          <a:headEnd/>
                          <a:tailEnd/>
                        </a:ln>
                      </wps:spPr>
                      <wps:txbx>
                        <w:txbxContent>
                          <w:p w14:paraId="27218D50" w14:textId="07D600DF" w:rsidR="00515790" w:rsidRPr="003F25F3" w:rsidRDefault="00515790" w:rsidP="00BD3690">
                            <w:pPr>
                              <w:pStyle w:val="ListParagraph"/>
                              <w:numPr>
                                <w:ilvl w:val="0"/>
                                <w:numId w:val="4"/>
                              </w:numPr>
                              <w:jc w:val="both"/>
                            </w:pPr>
                            <w:r w:rsidRPr="003F25F3">
                              <w:t>The AOB urges rapid implementation of the working group's recommendations.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9611C" id="Textfeld 18" o:spid="_x0000_s1041" type="#_x0000_t202" style="position:absolute;left:0;text-align:left;margin-left:-1.1pt;margin-top:184.4pt;width:449.25pt;height:23.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" fillcolor="#ededed [662]" stroked="f">
                <v:textbox>
                  <w:txbxContent>
                    <w:p w14:paraId="27218D50" w14:textId="07D600DF" w:rsidR="00515790" w:rsidRPr="003F25F3" w:rsidRDefault="00515790" w:rsidP="00BD3690">
                      <w:pPr>
                        <w:pStyle w:val="Listenabsatz"/>
                        <w:numPr>
                          <w:ilvl w:val="0"/>
                          <w:numId w:val="4"/>
                        </w:numPr>
                        <w:jc w:val="both"/>
                      </w:pPr>
                      <w:r w:rsidRPr="003F25F3">
                        <w:t>The AOB urges rapid implementation of the working group's recommendations.</w:t>
                      </w:r>
                    </w:p>
                  </w:txbxContent>
                </v:textbox>
                <w10:wrap type="square"/>
              </v:shape>
            </w:pict>
          </mc:Fallback>
        </mc:AlternateContent>
      </w:r>
      <w:r w:rsidR="00BA1FAD" w:rsidRPr="003F25F3">
        <w:t>Nevertheless, the numbers are continuously rising and hit in 2023 an all time high. Therefore, a multidisciplinary working group on suicide prevention was set up by the Ministry of Justice, in which the AOB also participated.</w:t>
      </w:r>
      <w:r w:rsidR="00A30C23" w:rsidRPr="003F25F3">
        <w:rPr>
          <w:rStyle w:val="FootnoteReference"/>
        </w:rPr>
        <w:t xml:space="preserve"> </w:t>
      </w:r>
      <w:r w:rsidR="00BA2454" w:rsidRPr="003F25F3">
        <w:t>After five intensive meetings, its participants were able to agree on a final report</w:t>
      </w:r>
      <w:r w:rsidR="00A30C23" w:rsidRPr="003F25F3">
        <w:t xml:space="preserve"> comprising 48 recommendations.</w:t>
      </w:r>
      <w:r w:rsidR="00BA2454" w:rsidRPr="003F25F3">
        <w:t xml:space="preserve"> </w:t>
      </w:r>
      <w:r w:rsidR="00A177D5" w:rsidRPr="003F25F3">
        <w:t xml:space="preserve">The most important demands undoubtedly comprise reassessing the suicidal tendencies of inmates after a period of around eight weeks following their admission to a correctional institution. Also, the implementation of communication structures between the professional groups about </w:t>
      </w:r>
      <w:r w:rsidR="00A511AD">
        <w:t xml:space="preserve">the </w:t>
      </w:r>
      <w:r w:rsidR="00A177D5" w:rsidRPr="003F25F3">
        <w:t>behavior and anomalies of prisoners. This can be done with the installation of a "communication platform" so that important information (observations) is not lost in the event of a change of duty. Moreover, newly admitted prisoners who have problems with substance abuse must receive rapid treatment to avoid withdrawal symptoms</w:t>
      </w:r>
      <w:r w:rsidR="00BA2454" w:rsidRPr="003F25F3">
        <w:t>.</w:t>
      </w:r>
      <w:r w:rsidR="000041F3" w:rsidRPr="003F25F3">
        <w:t xml:space="preserve"> </w:t>
      </w:r>
      <w:r w:rsidR="00BA1FAD" w:rsidRPr="003F25F3">
        <w:t>The final report of this working group was presented in July 2023</w:t>
      </w:r>
      <w:r w:rsidR="000041F3" w:rsidRPr="003F25F3">
        <w:t>. In February 2024, the AOB again publicly demanded the rapid implementation of the working groups’ recommendations.</w:t>
      </w:r>
    </w:p>
    <w:p w14:paraId="17ACCA5A" w14:textId="4C84B33A" w:rsidR="00630BEA" w:rsidRPr="003536B7" w:rsidRDefault="00630BEA" w:rsidP="00BA1FAD">
      <w:pPr>
        <w:jc w:val="both"/>
      </w:pPr>
    </w:p>
    <w:p w14:paraId="1E642A52" w14:textId="4BCE7E5D" w:rsidR="00760C5B" w:rsidRDefault="00760C5B">
      <w:pPr>
        <w:rPr>
          <w:rFonts w:asciiTheme="majorHAnsi" w:eastAsiaTheme="majorEastAsia" w:hAnsiTheme="majorHAnsi" w:cstheme="majorBidi"/>
          <w:color w:val="2E74B5" w:themeColor="accent1" w:themeShade="BF"/>
          <w:sz w:val="32"/>
          <w:szCs w:val="32"/>
        </w:rPr>
      </w:pPr>
      <w:r>
        <w:br w:type="page"/>
      </w:r>
    </w:p>
    <w:p w14:paraId="7C4D6D43" w14:textId="4BCE7E5D" w:rsidR="00BC15FD" w:rsidRDefault="00BC15FD" w:rsidP="001E7AEA">
      <w:pPr>
        <w:pStyle w:val="Heading1"/>
      </w:pPr>
      <w:bookmarkStart w:id="24" w:name="_Toc161225487"/>
      <w:r>
        <w:lastRenderedPageBreak/>
        <w:t>Intersex Children</w:t>
      </w:r>
      <w:bookmarkEnd w:id="24"/>
      <w:r>
        <w:t xml:space="preserve"> </w:t>
      </w:r>
    </w:p>
    <w:p w14:paraId="41658E43" w14:textId="491C13A5" w:rsidR="00BC15FD" w:rsidRDefault="00BC15FD" w:rsidP="00BC15FD"/>
    <w:p w14:paraId="0C893486" w14:textId="7863873A" w:rsidR="001075A5" w:rsidRPr="00707CD9" w:rsidRDefault="001075A5" w:rsidP="00BC15FD">
      <w:pPr>
        <w:rPr>
          <w:b/>
        </w:rPr>
      </w:pPr>
      <w:r w:rsidRPr="00707CD9">
        <w:rPr>
          <w:b/>
        </w:rPr>
        <w:t>Relates to Art. 16 CAT, Para. 30 LOIPR, Para. 44 and 45 CO</w:t>
      </w:r>
    </w:p>
    <w:p w14:paraId="700F81F8" w14:textId="6D72EB4C" w:rsidR="00BC15FD" w:rsidRDefault="00BC15FD" w:rsidP="00086C97">
      <w:pPr>
        <w:pStyle w:val="ListParagraph"/>
        <w:numPr>
          <w:ilvl w:val="0"/>
          <w:numId w:val="5"/>
        </w:numPr>
        <w:ind w:left="0" w:firstLine="0"/>
        <w:jc w:val="both"/>
      </w:pPr>
      <w:r w:rsidRPr="00707CD9">
        <w:t>According to estimates, up to 30 children are born each year in Austria with ambiguous gender. Intersex persons criticize that medicine is still geared towards the early surgical removal of "disturbing" sexual characteristics, while the life of intersex children is rarely at risk requiring immediate treatment. Austria still does not have a clear ban on operations that are not medically necessary. Although a working group was set up with the participation of intersex persons, a concrete draft law was not finalized. The AOB has the opinion that the protection of intersex people and their families through an appropriate law that recognizes diversity and inclusion is long overdue.</w:t>
      </w:r>
    </w:p>
    <w:p w14:paraId="6CB9A92F" w14:textId="77777777" w:rsidR="00086C97" w:rsidRPr="00707CD9" w:rsidRDefault="00086C97" w:rsidP="00086C97">
      <w:pPr>
        <w:pStyle w:val="ListParagraph"/>
        <w:ind w:left="0"/>
        <w:jc w:val="both"/>
      </w:pPr>
    </w:p>
    <w:p w14:paraId="10803C89" w14:textId="16C2D269" w:rsidR="00086C97" w:rsidRDefault="00BC15FD" w:rsidP="00086C97">
      <w:pPr>
        <w:pStyle w:val="ListParagraph"/>
        <w:numPr>
          <w:ilvl w:val="0"/>
          <w:numId w:val="5"/>
        </w:numPr>
        <w:ind w:left="0" w:firstLine="0"/>
        <w:jc w:val="both"/>
      </w:pPr>
      <w:r w:rsidRPr="00707CD9">
        <w:t>In addition, AOB views non-medicalized, psychosocial counseling as essential for the prevention of invasive and irreversible sex reassignment surgeries on intersex infants and children. Usually parents give their consent to the operation out of fear of stigmatization and prejudice towards their child. The lack of counseling options for parents of intersex children can be extremely harmful and even fatal. The life stories of intersex children depict that sex reassignment surgeries are often perceived as a violation of</w:t>
      </w:r>
      <w:r w:rsidR="00142F81">
        <w:t xml:space="preserve"> their physical integrity or </w:t>
      </w:r>
      <w:r w:rsidRPr="00707CD9">
        <w:t>mutilation. This is because they have been deprived of the chance to develop their gender identity in a self-determined way. Conseq</w:t>
      </w:r>
      <w:r w:rsidR="006A2C9E">
        <w:t xml:space="preserve">uently, intersex persons are under </w:t>
      </w:r>
      <w:r w:rsidRPr="00707CD9">
        <w:t>psychological stress and have problems related to</w:t>
      </w:r>
      <w:r w:rsidR="00142F81">
        <w:t xml:space="preserve"> their</w:t>
      </w:r>
      <w:r w:rsidRPr="00707CD9">
        <w:t xml:space="preserve"> physical well-being and sexual life.</w:t>
      </w:r>
    </w:p>
    <w:p w14:paraId="1DF9FAEF" w14:textId="6D1010D5" w:rsidR="00BC15FD" w:rsidRPr="00707CD9" w:rsidRDefault="00BC15FD" w:rsidP="00086C97">
      <w:pPr>
        <w:pStyle w:val="ListParagraph"/>
        <w:ind w:left="0"/>
        <w:jc w:val="both"/>
      </w:pPr>
      <w:r w:rsidRPr="00707CD9">
        <w:t xml:space="preserve"> </w:t>
      </w:r>
    </w:p>
    <w:p w14:paraId="1A1C75C6" w14:textId="7A4430EF" w:rsidR="00BC15FD" w:rsidRDefault="00086C97" w:rsidP="00086C97">
      <w:pPr>
        <w:pStyle w:val="ListParagraph"/>
        <w:numPr>
          <w:ilvl w:val="0"/>
          <w:numId w:val="5"/>
        </w:numPr>
        <w:ind w:left="0" w:firstLine="0"/>
        <w:jc w:val="both"/>
      </w:pPr>
      <w:r w:rsidRPr="00707CD9">
        <w:rPr>
          <w:noProof/>
        </w:rPr>
        <mc:AlternateContent>
          <mc:Choice Requires="wps">
            <w:drawing>
              <wp:anchor distT="45720" distB="45720" distL="114300" distR="114300" simplePos="0" relativeHeight="251689984" behindDoc="0" locked="0" layoutInCell="1" allowOverlap="1" wp14:anchorId="11C3E26A" wp14:editId="46E73F14">
                <wp:simplePos x="0" y="0"/>
                <wp:positionH relativeFrom="column">
                  <wp:posOffset>-13970</wp:posOffset>
                </wp:positionH>
                <wp:positionV relativeFrom="paragraph">
                  <wp:posOffset>899795</wp:posOffset>
                </wp:positionV>
                <wp:extent cx="5705475" cy="838200"/>
                <wp:effectExtent l="0" t="0" r="9525" b="0"/>
                <wp:wrapSquare wrapText="bothSides"/>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38200"/>
                        </a:xfrm>
                        <a:prstGeom prst="rect">
                          <a:avLst/>
                        </a:prstGeom>
                        <a:solidFill>
                          <a:schemeClr val="accent3">
                            <a:lumMod val="20000"/>
                            <a:lumOff val="80000"/>
                          </a:schemeClr>
                        </a:solidFill>
                        <a:ln w="9525">
                          <a:noFill/>
                          <a:miter lim="800000"/>
                          <a:headEnd/>
                          <a:tailEnd/>
                        </a:ln>
                      </wps:spPr>
                      <wps:txbx>
                        <w:txbxContent>
                          <w:p w14:paraId="59FBF6AF" w14:textId="77777777" w:rsidR="00515790" w:rsidRPr="00707CD9" w:rsidRDefault="00515790" w:rsidP="00BC15FD">
                            <w:pPr>
                              <w:pStyle w:val="ListParagraph"/>
                              <w:numPr>
                                <w:ilvl w:val="0"/>
                                <w:numId w:val="1"/>
                              </w:numPr>
                              <w:jc w:val="both"/>
                            </w:pPr>
                            <w:r w:rsidRPr="00707CD9">
                              <w:t>The AOB advocates for legislation banning imposed sex reassignment surgeries that are not medically necessary.</w:t>
                            </w:r>
                          </w:p>
                          <w:p w14:paraId="32337CF4" w14:textId="77777777" w:rsidR="00515790" w:rsidRPr="00707CD9" w:rsidRDefault="00515790" w:rsidP="00BC15FD">
                            <w:pPr>
                              <w:pStyle w:val="ListParagraph"/>
                              <w:numPr>
                                <w:ilvl w:val="0"/>
                                <w:numId w:val="1"/>
                              </w:numPr>
                              <w:jc w:val="both"/>
                            </w:pPr>
                            <w:r w:rsidRPr="00707CD9">
                              <w:t xml:space="preserve">Competence Centers should be established to support persons who are affected with scientific knowledge.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3E26A" id="Textfeld 11" o:spid="_x0000_s1042" type="#_x0000_t202" style="position:absolute;left:0;text-align:left;margin-left:-1.1pt;margin-top:70.85pt;width:449.25pt;height:6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" fillcolor="#ededed [662]" stroked="f">
                <v:textbox>
                  <w:txbxContent>
                    <w:p w14:paraId="59FBF6AF" w14:textId="77777777" w:rsidR="00515790" w:rsidRPr="00707CD9" w:rsidRDefault="00515790" w:rsidP="00BC15FD">
                      <w:pPr>
                        <w:pStyle w:val="Listenabsatz"/>
                        <w:numPr>
                          <w:ilvl w:val="0"/>
                          <w:numId w:val="1"/>
                        </w:numPr>
                        <w:jc w:val="both"/>
                      </w:pPr>
                      <w:r w:rsidRPr="00707CD9">
                        <w:t>The AOB advocates for legislation banning imposed sex reassignment surgeries that are not medically necessary.</w:t>
                      </w:r>
                    </w:p>
                    <w:p w14:paraId="32337CF4" w14:textId="77777777" w:rsidR="00515790" w:rsidRPr="00707CD9" w:rsidRDefault="00515790" w:rsidP="00BC15FD">
                      <w:pPr>
                        <w:pStyle w:val="Listenabsatz"/>
                        <w:numPr>
                          <w:ilvl w:val="0"/>
                          <w:numId w:val="1"/>
                        </w:numPr>
                        <w:jc w:val="both"/>
                      </w:pPr>
                      <w:r w:rsidRPr="00707CD9">
                        <w:t xml:space="preserve">Competence Centers </w:t>
                      </w:r>
                      <w:proofErr w:type="gramStart"/>
                      <w:r w:rsidRPr="00707CD9">
                        <w:t>should be established</w:t>
                      </w:r>
                      <w:proofErr w:type="gramEnd"/>
                      <w:r w:rsidRPr="00707CD9">
                        <w:t xml:space="preserve"> to support persons who are affected with scientific knowledge. </w:t>
                      </w:r>
                    </w:p>
                  </w:txbxContent>
                </v:textbox>
                <w10:wrap type="square"/>
              </v:shape>
            </w:pict>
          </mc:Fallback>
        </mc:AlternateContent>
      </w:r>
      <w:r w:rsidR="00BC15FD" w:rsidRPr="00707CD9">
        <w:t>The AOB suggests establishing competence centers to access scientifically proven knowledge nationwide. Medical facilities from all over Austria should be able to contact these centers to ensure specialized and professional care for those affected and their families. The already existing outpatient department for sexual development at Vienna General Hospital could serve as a role model.</w:t>
      </w:r>
      <w:r w:rsidR="00BC15FD" w:rsidRPr="00707CD9">
        <w:rPr>
          <w:rStyle w:val="FootnoteReference"/>
        </w:rPr>
        <w:footnoteReference w:id="101"/>
      </w:r>
      <w:r w:rsidR="00BC15FD">
        <w:t xml:space="preserve"> </w:t>
      </w:r>
    </w:p>
    <w:p w14:paraId="50DEE354" w14:textId="1A98FD90" w:rsidR="00BC15FD" w:rsidRDefault="00BC15FD" w:rsidP="00BC15FD">
      <w:pPr>
        <w:jc w:val="both"/>
      </w:pPr>
    </w:p>
    <w:p w14:paraId="0DABAE26" w14:textId="77777777" w:rsidR="00760C5B" w:rsidRDefault="00760C5B">
      <w:pPr>
        <w:rPr>
          <w:rFonts w:asciiTheme="majorHAnsi" w:eastAsiaTheme="majorEastAsia" w:hAnsiTheme="majorHAnsi" w:cstheme="majorBidi"/>
          <w:color w:val="2E74B5" w:themeColor="accent1" w:themeShade="BF"/>
          <w:sz w:val="32"/>
          <w:szCs w:val="32"/>
        </w:rPr>
      </w:pPr>
      <w:r>
        <w:br w:type="page"/>
      </w:r>
    </w:p>
    <w:p w14:paraId="61AB2576" w14:textId="6CF4FD70" w:rsidR="00BC15FD" w:rsidRDefault="00BC15FD" w:rsidP="001E7AEA">
      <w:pPr>
        <w:pStyle w:val="Heading1"/>
      </w:pPr>
      <w:bookmarkStart w:id="25" w:name="_Toc161225488"/>
      <w:r>
        <w:lastRenderedPageBreak/>
        <w:t>Redress and Compensation for Victims of Torture</w:t>
      </w:r>
      <w:bookmarkEnd w:id="25"/>
    </w:p>
    <w:p w14:paraId="7DC91D12" w14:textId="3326BD10" w:rsidR="00BC15FD" w:rsidRDefault="00BC15FD" w:rsidP="00BC15FD"/>
    <w:p w14:paraId="702FD7B7" w14:textId="2CDC13DC" w:rsidR="001075A5" w:rsidRPr="003260E6" w:rsidRDefault="001075A5" w:rsidP="00BC15FD">
      <w:pPr>
        <w:rPr>
          <w:b/>
        </w:rPr>
      </w:pPr>
      <w:r w:rsidRPr="003260E6">
        <w:rPr>
          <w:b/>
        </w:rPr>
        <w:t>Relates to Art. 14 CAT, Para. 27 LOIPR, Para. 38 and 39 CO</w:t>
      </w:r>
    </w:p>
    <w:p w14:paraId="60EADA8C" w14:textId="02AE53B4" w:rsidR="00E4096A" w:rsidRDefault="00BC15FD" w:rsidP="000F162C">
      <w:pPr>
        <w:pStyle w:val="ListParagraph"/>
        <w:numPr>
          <w:ilvl w:val="0"/>
          <w:numId w:val="5"/>
        </w:numPr>
        <w:ind w:left="0" w:firstLine="0"/>
        <w:jc w:val="both"/>
      </w:pPr>
      <w:r w:rsidRPr="003260E6">
        <w:t xml:space="preserve">The Republic of Austria recognizes that </w:t>
      </w:r>
      <w:r w:rsidR="00F36FB0" w:rsidRPr="003260E6">
        <w:t>children,</w:t>
      </w:r>
      <w:r w:rsidRPr="003260E6">
        <w:t xml:space="preserve"> who were placed in a home, foster family, hospital, psychiatric institution, or sanatorium in the past, may have fallen victim to cruel, inhuman, degrading treatment or punishment.</w:t>
      </w:r>
      <w:r w:rsidRPr="003260E6">
        <w:rPr>
          <w:rStyle w:val="FootnoteReference"/>
        </w:rPr>
        <w:footnoteReference w:id="102"/>
      </w:r>
      <w:r w:rsidRPr="003260E6">
        <w:t xml:space="preserve"> </w:t>
      </w:r>
      <w:r w:rsidR="00AE2327" w:rsidRPr="003260E6">
        <w:t xml:space="preserve">Since 2017, compensation has taken the form of a monthly pension benefit. </w:t>
      </w:r>
      <w:r w:rsidRPr="003260E6">
        <w:t xml:space="preserve">This encompasses also deaf children who had to leave their parental home between the 1940s and 1990s for schooling and </w:t>
      </w:r>
      <w:r w:rsidR="00D25E1D">
        <w:t xml:space="preserve">were </w:t>
      </w:r>
      <w:r w:rsidRPr="003260E6">
        <w:t>housed in what was known as a deaf-mute institution with a school attached.</w:t>
      </w:r>
      <w:r w:rsidRPr="003260E6">
        <w:rPr>
          <w:rStyle w:val="FootnoteReference"/>
        </w:rPr>
        <w:footnoteReference w:id="103"/>
      </w:r>
      <w:r w:rsidRPr="003260E6">
        <w:t xml:space="preserve"> </w:t>
      </w:r>
      <w:r w:rsidR="00E4096A" w:rsidRPr="003260E6">
        <w:t xml:space="preserve">All persons who were victims of violence between 1945 and 1999 and who prefer to report about their childhood experiences of violence to the AOB can submit applications for institutional pensions to the AOB or other contact points. Subsequently, they can describe their experiences in detail to psychologically trained clearing experts. If the experiences of violence are credible and the previous placements can be confirmed, victims receive a pension funded from the federal budget. </w:t>
      </w:r>
    </w:p>
    <w:p w14:paraId="6A748475" w14:textId="77777777" w:rsidR="000F162C" w:rsidRPr="003260E6" w:rsidRDefault="000F162C" w:rsidP="000F162C">
      <w:pPr>
        <w:pStyle w:val="ListParagraph"/>
        <w:ind w:left="0"/>
        <w:jc w:val="both"/>
      </w:pPr>
    </w:p>
    <w:p w14:paraId="2172B476" w14:textId="2D2F83CA" w:rsidR="001A7BF0" w:rsidRDefault="00E4096A" w:rsidP="000F162C">
      <w:pPr>
        <w:pStyle w:val="ListParagraph"/>
        <w:numPr>
          <w:ilvl w:val="0"/>
          <w:numId w:val="5"/>
        </w:numPr>
        <w:ind w:left="0" w:firstLine="0"/>
        <w:jc w:val="both"/>
      </w:pPr>
      <w:r w:rsidRPr="003260E6">
        <w:t xml:space="preserve">In addition, there are also lump sum payments and the funding of therapy costs by those institutions that failed to adequately protect minors in the past. </w:t>
      </w:r>
      <w:r w:rsidR="00BC15FD" w:rsidRPr="003260E6">
        <w:t>Victims can apply for compensation at the provider of the institutions. However, as different operators ran the boarding schools the compensation scheme is fragmented resulting in unequal treatment of victims.</w:t>
      </w:r>
      <w:r w:rsidR="00BC15FD" w:rsidRPr="003260E6">
        <w:rPr>
          <w:rStyle w:val="FootnoteReference"/>
        </w:rPr>
        <w:footnoteReference w:id="104"/>
      </w:r>
      <w:r w:rsidR="00BC15FD" w:rsidRPr="003260E6">
        <w:t xml:space="preserve"> The provider</w:t>
      </w:r>
      <w:r w:rsidR="001559D3" w:rsidRPr="003260E6">
        <w:t>s</w:t>
      </w:r>
      <w:r w:rsidR="00BC15FD" w:rsidRPr="003260E6">
        <w:t xml:space="preserve"> range from private operators and the church to the </w:t>
      </w:r>
      <w:r w:rsidR="001743A8" w:rsidRPr="003260E6">
        <w:t xml:space="preserve">Ministry of Education </w:t>
      </w:r>
      <w:r w:rsidR="00BC15FD" w:rsidRPr="003260E6">
        <w:t xml:space="preserve">or the </w:t>
      </w:r>
      <w:r w:rsidR="00BC15FD" w:rsidRPr="000F162C">
        <w:rPr>
          <w:i/>
        </w:rPr>
        <w:t>Laender</w:t>
      </w:r>
      <w:r w:rsidR="00BC15FD" w:rsidRPr="003260E6">
        <w:t xml:space="preserve">. Each of them has </w:t>
      </w:r>
      <w:r w:rsidR="00D34397" w:rsidRPr="003260E6">
        <w:t>its</w:t>
      </w:r>
      <w:r w:rsidR="00BC15FD" w:rsidRPr="003260E6">
        <w:t xml:space="preserve"> own compensation</w:t>
      </w:r>
      <w:r w:rsidR="001D54B5" w:rsidRPr="003260E6">
        <w:t xml:space="preserve"> rules</w:t>
      </w:r>
      <w:r w:rsidR="00BC15FD" w:rsidRPr="003260E6">
        <w:t xml:space="preserve"> whereby </w:t>
      </w:r>
      <w:r w:rsidR="001743A8" w:rsidRPr="003260E6">
        <w:t>the Ministry of Education</w:t>
      </w:r>
      <w:r w:rsidR="00BC15FD" w:rsidRPr="003260E6">
        <w:t xml:space="preserve"> paid lump-sum compensation to victims of their </w:t>
      </w:r>
      <w:r w:rsidR="001743A8" w:rsidRPr="003260E6">
        <w:t xml:space="preserve">deaf-mute </w:t>
      </w:r>
      <w:r w:rsidR="00BC15FD" w:rsidRPr="003260E6">
        <w:t xml:space="preserve">institutions in Speising and Kaltenleutgeben </w:t>
      </w:r>
      <w:r w:rsidR="001A7BF0" w:rsidRPr="003260E6">
        <w:t xml:space="preserve">only </w:t>
      </w:r>
      <w:r w:rsidR="00BC15FD" w:rsidRPr="003260E6">
        <w:t xml:space="preserve">from 2012 to 2017. </w:t>
      </w:r>
      <w:r w:rsidR="001A7BF0" w:rsidRPr="003260E6">
        <w:t xml:space="preserve">During this period, only 40 applicants throughout Austria registered with the Ministry. </w:t>
      </w:r>
    </w:p>
    <w:p w14:paraId="12DFA524" w14:textId="76E06055" w:rsidR="000F162C" w:rsidRPr="003260E6" w:rsidRDefault="000F162C" w:rsidP="000F162C">
      <w:pPr>
        <w:pStyle w:val="ListParagraph"/>
        <w:ind w:left="0"/>
        <w:jc w:val="both"/>
      </w:pPr>
    </w:p>
    <w:p w14:paraId="5AF4C203" w14:textId="6455CE82" w:rsidR="001A7BF0" w:rsidRDefault="001A7BF0" w:rsidP="000F162C">
      <w:pPr>
        <w:pStyle w:val="ListParagraph"/>
        <w:numPr>
          <w:ilvl w:val="0"/>
          <w:numId w:val="5"/>
        </w:numPr>
        <w:ind w:left="0" w:firstLine="0"/>
        <w:jc w:val="both"/>
      </w:pPr>
      <w:r w:rsidRPr="003260E6">
        <w:t xml:space="preserve">The AOB has found in various contexts that institutional victims of violence who have been disabled since birth have difficulties in applying for both home victims' pensions and lump sum compensation because information about them does not reach them. Regrettably, the information campaigns for these victims of institutions </w:t>
      </w:r>
      <w:r w:rsidR="000F162C">
        <w:t>were not barrier-free.</w:t>
      </w:r>
    </w:p>
    <w:p w14:paraId="4AE03DDF" w14:textId="1D8B9CD5" w:rsidR="000F162C" w:rsidRPr="003260E6" w:rsidRDefault="000F162C" w:rsidP="000F162C">
      <w:pPr>
        <w:pStyle w:val="ListParagraph"/>
        <w:ind w:left="0"/>
        <w:jc w:val="both"/>
      </w:pPr>
    </w:p>
    <w:p w14:paraId="21D97988" w14:textId="11EC877B" w:rsidR="00BC15FD" w:rsidRDefault="001A7BF0" w:rsidP="000F162C">
      <w:pPr>
        <w:pStyle w:val="ListParagraph"/>
        <w:numPr>
          <w:ilvl w:val="0"/>
          <w:numId w:val="5"/>
        </w:numPr>
        <w:ind w:left="0" w:firstLine="0"/>
        <w:jc w:val="both"/>
      </w:pPr>
      <w:r w:rsidRPr="003260E6">
        <w:t>Consequently, the AOB has joined nationwide associations for the dea</w:t>
      </w:r>
      <w:r w:rsidR="00D179AA">
        <w:t>f</w:t>
      </w:r>
      <w:r w:rsidRPr="003260E6">
        <w:t xml:space="preserve"> who started a campaign to raise awareness for the right to compensation in 2022.</w:t>
      </w:r>
      <w:r w:rsidRPr="003260E6">
        <w:rPr>
          <w:rStyle w:val="FootnoteReference"/>
        </w:rPr>
        <w:t xml:space="preserve"> </w:t>
      </w:r>
      <w:r w:rsidRPr="003260E6">
        <w:t xml:space="preserve">Through </w:t>
      </w:r>
      <w:r w:rsidR="00FA3904">
        <w:t>the new awareness, the interest</w:t>
      </w:r>
      <w:r w:rsidRPr="003260E6">
        <w:t xml:space="preserve"> in compensation increased. However, almost 200 victims of the institutions in Speising and Kaltenleutgeben, who have now registered with the AOB for the first time, do not understand why they cannot receive compensation. As the compensation program for those institution expired, they also cannot receiv</w:t>
      </w:r>
      <w:r w:rsidR="00FA3904">
        <w:t>e compensation for the costs of</w:t>
      </w:r>
      <w:r w:rsidRPr="003260E6">
        <w:t xml:space="preserve"> sign language interpretation in the context of therapies, while victims of other boarding schools that were not operated by the Ministry of Education receive them and</w:t>
      </w:r>
      <w:r w:rsidR="00E46A3A">
        <w:t xml:space="preserve"> a</w:t>
      </w:r>
      <w:r w:rsidRPr="003260E6">
        <w:t xml:space="preserve"> lump-sum payment.</w:t>
      </w:r>
      <w:r w:rsidR="00627CA4" w:rsidRPr="003260E6">
        <w:rPr>
          <w:rStyle w:val="FootnoteReference"/>
        </w:rPr>
        <w:t xml:space="preserve"> </w:t>
      </w:r>
      <w:r w:rsidRPr="003260E6">
        <w:t>For that reason, associations for the deaf started a campaign to raise awareness for the right to compensation in 2022.</w:t>
      </w:r>
      <w:r w:rsidR="00707CD9" w:rsidRPr="003260E6">
        <w:t xml:space="preserve"> </w:t>
      </w:r>
      <w:r w:rsidRPr="003260E6">
        <w:t>Through the new awareness, the interests in compensation increased. Victims of the institutions in Speising and Kaltenleutgeben do not understand why they cannot receive compensation anymore, while victims of other boarding schools can.</w:t>
      </w:r>
    </w:p>
    <w:p w14:paraId="41CA0F93" w14:textId="387A8E66" w:rsidR="000F162C" w:rsidRPr="003260E6" w:rsidRDefault="000F162C" w:rsidP="000F162C">
      <w:pPr>
        <w:pStyle w:val="ListParagraph"/>
        <w:ind w:left="0"/>
        <w:jc w:val="both"/>
      </w:pPr>
    </w:p>
    <w:p w14:paraId="4C19E86A" w14:textId="4AF3E18B" w:rsidR="00BC15FD" w:rsidRDefault="00627CA4" w:rsidP="000F162C">
      <w:pPr>
        <w:pStyle w:val="ListParagraph"/>
        <w:numPr>
          <w:ilvl w:val="0"/>
          <w:numId w:val="5"/>
        </w:numPr>
        <w:ind w:left="0" w:firstLine="0"/>
        <w:jc w:val="both"/>
      </w:pPr>
      <w:r w:rsidRPr="003260E6">
        <w:lastRenderedPageBreak/>
        <w:t>The AOB has obtained</w:t>
      </w:r>
      <w:r w:rsidR="00BC15FD" w:rsidRPr="003260E6">
        <w:t xml:space="preserve"> reports show</w:t>
      </w:r>
      <w:r w:rsidR="006E40CA" w:rsidRPr="003260E6">
        <w:t>ing</w:t>
      </w:r>
      <w:r w:rsidR="00BC15FD" w:rsidRPr="003260E6">
        <w:t xml:space="preserve"> that deaf children were abused in Speising and Kaltenleutgeben from the 1940s until the year 2000.</w:t>
      </w:r>
      <w:r w:rsidRPr="003260E6">
        <w:t xml:space="preserve"> These </w:t>
      </w:r>
      <w:r w:rsidR="00BC15FD" w:rsidRPr="003260E6">
        <w:t>disclose that the deaf children were beaten and slapped in the face by teachers. In some cases, the use of sign language was also forbidden. During night</w:t>
      </w:r>
      <w:r w:rsidR="00730E62" w:rsidRPr="003260E6">
        <w:t>s</w:t>
      </w:r>
      <w:r w:rsidR="00BC15FD" w:rsidRPr="003260E6">
        <w:t>, they were not allowed to go to the toilet but were punished and humiliated for wetting the bed. The deaf boarding school pupils had to face a wall for long periods of time as a punishment. They experienced this as particularly distressing because as a deaf individual</w:t>
      </w:r>
      <w:r w:rsidR="006662EB" w:rsidRPr="003260E6">
        <w:t>,</w:t>
      </w:r>
      <w:r w:rsidR="00BC15FD" w:rsidRPr="003260E6">
        <w:t xml:space="preserve"> they could not observe what was happ</w:t>
      </w:r>
      <w:r w:rsidR="006662EB" w:rsidRPr="003260E6">
        <w:t>en</w:t>
      </w:r>
      <w:r w:rsidR="00BC15FD" w:rsidRPr="003260E6">
        <w:t>ing behind their backs in class. They were also obliged to eat everything on offer under threat of violence even until they vomited. Some children were even forced to eat the vomit. Punishment was completely arbitrary and fear was a constant companion.</w:t>
      </w:r>
    </w:p>
    <w:p w14:paraId="09207DD9" w14:textId="025CC1B6" w:rsidR="000F162C" w:rsidRPr="003260E6" w:rsidRDefault="000F162C" w:rsidP="000F162C">
      <w:pPr>
        <w:pStyle w:val="ListParagraph"/>
        <w:ind w:left="0"/>
        <w:jc w:val="both"/>
      </w:pPr>
    </w:p>
    <w:p w14:paraId="18F609D2" w14:textId="184293BC" w:rsidR="00BC15FD" w:rsidRPr="003260E6" w:rsidRDefault="000F162C" w:rsidP="000F162C">
      <w:pPr>
        <w:pStyle w:val="ListParagraph"/>
        <w:numPr>
          <w:ilvl w:val="0"/>
          <w:numId w:val="5"/>
        </w:numPr>
        <w:ind w:left="0" w:firstLine="0"/>
        <w:jc w:val="both"/>
      </w:pPr>
      <w:r w:rsidRPr="000D5764">
        <w:rPr>
          <w:noProof/>
          <w:highlight w:val="cyan"/>
        </w:rPr>
        <mc:AlternateContent>
          <mc:Choice Requires="wps">
            <w:drawing>
              <wp:anchor distT="45720" distB="45720" distL="114300" distR="114300" simplePos="0" relativeHeight="251687936" behindDoc="0" locked="0" layoutInCell="1" allowOverlap="1" wp14:anchorId="7DAEDDC5" wp14:editId="72554C5E">
                <wp:simplePos x="0" y="0"/>
                <wp:positionH relativeFrom="column">
                  <wp:posOffset>-4445</wp:posOffset>
                </wp:positionH>
                <wp:positionV relativeFrom="paragraph">
                  <wp:posOffset>1390650</wp:posOffset>
                </wp:positionV>
                <wp:extent cx="5705475" cy="895350"/>
                <wp:effectExtent l="0" t="0" r="9525" b="0"/>
                <wp:wrapSquare wrapText="bothSides"/>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95350"/>
                        </a:xfrm>
                        <a:prstGeom prst="rect">
                          <a:avLst/>
                        </a:prstGeom>
                        <a:solidFill>
                          <a:schemeClr val="accent3">
                            <a:lumMod val="20000"/>
                            <a:lumOff val="80000"/>
                          </a:schemeClr>
                        </a:solidFill>
                        <a:ln w="9525">
                          <a:noFill/>
                          <a:miter lim="800000"/>
                          <a:headEnd/>
                          <a:tailEnd/>
                        </a:ln>
                      </wps:spPr>
                      <wps:txbx>
                        <w:txbxContent>
                          <w:p w14:paraId="4227DF7C" w14:textId="3EE4EAFA" w:rsidR="00515790" w:rsidRPr="003260E6" w:rsidRDefault="00515790" w:rsidP="00BC15FD">
                            <w:pPr>
                              <w:pStyle w:val="ListParagraph"/>
                              <w:numPr>
                                <w:ilvl w:val="0"/>
                                <w:numId w:val="1"/>
                              </w:numPr>
                              <w:jc w:val="both"/>
                            </w:pPr>
                            <w:r w:rsidRPr="003260E6">
                              <w:t>All operators of the mute-deaf boarding school are called upon to investigation and document instances of abuse.</w:t>
                            </w:r>
                          </w:p>
                          <w:p w14:paraId="0EB5708A" w14:textId="5EDB42D8" w:rsidR="00515790" w:rsidRPr="003260E6" w:rsidRDefault="00515790" w:rsidP="00BC15FD">
                            <w:pPr>
                              <w:pStyle w:val="ListParagraph"/>
                              <w:numPr>
                                <w:ilvl w:val="0"/>
                                <w:numId w:val="1"/>
                              </w:numPr>
                              <w:jc w:val="both"/>
                            </w:pPr>
                            <w:r w:rsidRPr="003260E6">
                              <w:t>The Ministry of Education shall reinstitute a contact point and compensation for victim of abuse at Speising and Kaltenleutgeben.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EDDC5" id="Textfeld 5" o:spid="_x0000_s1043" type="#_x0000_t202" style="position:absolute;left:0;text-align:left;margin-left:-.35pt;margin-top:109.5pt;width:449.25pt;height:70.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" fillcolor="#ededed [662]" stroked="f">
                <v:textbox>
                  <w:txbxContent>
                    <w:p w14:paraId="4227DF7C" w14:textId="3EE4EAFA" w:rsidR="00515790" w:rsidRPr="003260E6" w:rsidRDefault="00515790" w:rsidP="00BC15FD">
                      <w:pPr>
                        <w:pStyle w:val="Listenabsatz"/>
                        <w:numPr>
                          <w:ilvl w:val="0"/>
                          <w:numId w:val="1"/>
                        </w:numPr>
                        <w:jc w:val="both"/>
                      </w:pPr>
                      <w:r w:rsidRPr="003260E6">
                        <w:t xml:space="preserve">All operators of the mute-deaf boarding school </w:t>
                      </w:r>
                      <w:proofErr w:type="gramStart"/>
                      <w:r w:rsidRPr="003260E6">
                        <w:t>are called upon</w:t>
                      </w:r>
                      <w:proofErr w:type="gramEnd"/>
                      <w:r w:rsidRPr="003260E6">
                        <w:t xml:space="preserve"> to investigation and document instances of abuse.</w:t>
                      </w:r>
                    </w:p>
                    <w:p w14:paraId="0EB5708A" w14:textId="5EDB42D8" w:rsidR="00515790" w:rsidRPr="003260E6" w:rsidRDefault="00515790" w:rsidP="00BC15FD">
                      <w:pPr>
                        <w:pStyle w:val="Listenabsatz"/>
                        <w:numPr>
                          <w:ilvl w:val="0"/>
                          <w:numId w:val="1"/>
                        </w:numPr>
                        <w:jc w:val="both"/>
                      </w:pPr>
                      <w:r w:rsidRPr="003260E6">
                        <w:t xml:space="preserve">The Ministry of Education shall reinstitute a contact point and compensation for victim of abuse at </w:t>
                      </w:r>
                      <w:proofErr w:type="spellStart"/>
                      <w:r w:rsidRPr="003260E6">
                        <w:t>Speising</w:t>
                      </w:r>
                      <w:proofErr w:type="spellEnd"/>
                      <w:r w:rsidRPr="003260E6">
                        <w:t xml:space="preserve"> and </w:t>
                      </w:r>
                      <w:proofErr w:type="spellStart"/>
                      <w:r w:rsidRPr="003260E6">
                        <w:t>Kaltenleutgeben</w:t>
                      </w:r>
                      <w:proofErr w:type="spellEnd"/>
                      <w:r w:rsidRPr="003260E6">
                        <w:t>.</w:t>
                      </w:r>
                    </w:p>
                  </w:txbxContent>
                </v:textbox>
                <w10:wrap type="square"/>
              </v:shape>
            </w:pict>
          </mc:Fallback>
        </mc:AlternateContent>
      </w:r>
      <w:r w:rsidR="00BC15FD" w:rsidRPr="003260E6">
        <w:t xml:space="preserve">The AOB therefore appeals to the </w:t>
      </w:r>
      <w:r w:rsidR="00627CA4" w:rsidRPr="003260E6">
        <w:t>Ministry of Education</w:t>
      </w:r>
      <w:r w:rsidR="00BC15FD" w:rsidRPr="003260E6">
        <w:t>, who were the operators of the institutions of Speising and Kaltenleutgeben, to comply with the wishes of the victims to make compensation available. Irrespective of the compensation scheme, all victims of the deaf-mute institutions deserve satisfaction as a measure of redress. Satisfaction comprises the verification of the facts and full and public disclosure of the truth. Many of the former deaf pupils still suffer from the traumatic memories of their childhood and youth to this day. A historical reappraisal can assist them in finding redress.</w:t>
      </w:r>
    </w:p>
    <w:p w14:paraId="31E37290" w14:textId="221B9C29" w:rsidR="00BC15FD" w:rsidRDefault="00BC15FD" w:rsidP="00BC15FD">
      <w:pPr>
        <w:jc w:val="both"/>
      </w:pPr>
    </w:p>
    <w:p w14:paraId="1B56032E" w14:textId="77777777" w:rsidR="00BC15FD" w:rsidRPr="00707CD9" w:rsidRDefault="00BC15FD"/>
    <w:sectPr w:rsidR="00BC15FD" w:rsidRPr="00707CD9" w:rsidSect="00E930FF">
      <w:footerReference w:type="default" r:id="rId9"/>
      <w:headerReference w:type="first" r:id="rId10"/>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ACA33" w14:textId="77777777" w:rsidR="009D3FB7" w:rsidRDefault="009D3FB7" w:rsidP="00382F36">
      <w:pPr>
        <w:spacing w:after="0" w:line="240" w:lineRule="auto"/>
      </w:pPr>
      <w:r>
        <w:separator/>
      </w:r>
    </w:p>
  </w:endnote>
  <w:endnote w:type="continuationSeparator" w:id="0">
    <w:p w14:paraId="45F6B280" w14:textId="77777777" w:rsidR="009D3FB7" w:rsidRDefault="009D3FB7" w:rsidP="0038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7372197"/>
      <w:docPartObj>
        <w:docPartGallery w:val="Page Numbers (Bottom of Page)"/>
        <w:docPartUnique/>
      </w:docPartObj>
    </w:sdtPr>
    <w:sdtEndPr/>
    <w:sdtContent>
      <w:p w14:paraId="0D1B5905" w14:textId="031ADEF3" w:rsidR="00515790" w:rsidRDefault="00515790">
        <w:pPr>
          <w:pStyle w:val="Footer"/>
          <w:jc w:val="right"/>
        </w:pPr>
        <w:r>
          <w:fldChar w:fldCharType="begin"/>
        </w:r>
        <w:r>
          <w:instrText>PAGE   \* MERGEFORMAT</w:instrText>
        </w:r>
        <w:r>
          <w:fldChar w:fldCharType="separate"/>
        </w:r>
        <w:r w:rsidR="00C06AB9" w:rsidRPr="00C06AB9">
          <w:rPr>
            <w:noProof/>
            <w:lang w:val="de-DE"/>
          </w:rPr>
          <w:t>28</w:t>
        </w:r>
        <w:r>
          <w:fldChar w:fldCharType="end"/>
        </w:r>
      </w:p>
    </w:sdtContent>
  </w:sdt>
  <w:p w14:paraId="6D32CFC8" w14:textId="77777777" w:rsidR="00515790" w:rsidRDefault="00515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7B302" w14:textId="77777777" w:rsidR="009D3FB7" w:rsidRDefault="009D3FB7" w:rsidP="00382F36">
      <w:pPr>
        <w:spacing w:after="0" w:line="240" w:lineRule="auto"/>
      </w:pPr>
      <w:r>
        <w:separator/>
      </w:r>
    </w:p>
  </w:footnote>
  <w:footnote w:type="continuationSeparator" w:id="0">
    <w:p w14:paraId="665BCC67" w14:textId="77777777" w:rsidR="009D3FB7" w:rsidRDefault="009D3FB7" w:rsidP="00382F36">
      <w:pPr>
        <w:spacing w:after="0" w:line="240" w:lineRule="auto"/>
      </w:pPr>
      <w:r>
        <w:continuationSeparator/>
      </w:r>
    </w:p>
  </w:footnote>
  <w:footnote w:id="1">
    <w:p w14:paraId="084BD116" w14:textId="7B343379" w:rsidR="00515790" w:rsidRPr="009234AF" w:rsidRDefault="00515790">
      <w:pPr>
        <w:pStyle w:val="FootnoteText"/>
      </w:pPr>
      <w:r>
        <w:rPr>
          <w:rStyle w:val="FootnoteReference"/>
        </w:rPr>
        <w:footnoteRef/>
      </w:r>
      <w:r w:rsidRPr="009234AF">
        <w:t xml:space="preserve"> </w:t>
      </w:r>
      <w:r w:rsidRPr="00E602EA">
        <w:t>Principles relating to the Status of National Institutions (The Paris Principles)</w:t>
      </w:r>
      <w:r w:rsidRPr="009234AF">
        <w:t>, Principle 1 and 2</w:t>
      </w:r>
      <w:r>
        <w:t>, UNGA Res 48/134 (</w:t>
      </w:r>
      <w:r w:rsidRPr="00E602EA">
        <w:t>20 December 1993</w:t>
      </w:r>
      <w:r>
        <w:t>)</w:t>
      </w:r>
    </w:p>
  </w:footnote>
  <w:footnote w:id="2">
    <w:p w14:paraId="5FA0F59C" w14:textId="7576043E" w:rsidR="00515790" w:rsidRPr="00E602EA" w:rsidRDefault="00515790">
      <w:pPr>
        <w:pStyle w:val="FootnoteText"/>
      </w:pPr>
      <w:r>
        <w:rPr>
          <w:rStyle w:val="FootnoteReference"/>
        </w:rPr>
        <w:footnoteRef/>
      </w:r>
      <w:r w:rsidRPr="00E602EA">
        <w:t xml:space="preserve"> Optional Protocol to the Con</w:t>
      </w:r>
      <w:r>
        <w:t xml:space="preserve">vention against Torture (adopted 18 December 2002, entered into force 22 June 2006) A/RES/57/199 (OPCAT) Art </w:t>
      </w:r>
      <w:r w:rsidRPr="00E602EA">
        <w:t>17</w:t>
      </w:r>
    </w:p>
  </w:footnote>
  <w:footnote w:id="3">
    <w:p w14:paraId="3CFB397D" w14:textId="10BD6D86" w:rsidR="00515790" w:rsidRPr="00011EAC" w:rsidRDefault="00515790">
      <w:pPr>
        <w:pStyle w:val="FootnoteText"/>
      </w:pPr>
      <w:r>
        <w:rPr>
          <w:rStyle w:val="FootnoteReference"/>
        </w:rPr>
        <w:footnoteRef/>
      </w:r>
      <w:r w:rsidRPr="00011EAC">
        <w:t xml:space="preserve"> </w:t>
      </w:r>
      <w:r w:rsidRPr="00011EAC">
        <w:rPr>
          <w:i/>
        </w:rPr>
        <w:t>ibid</w:t>
      </w:r>
      <w:r w:rsidRPr="00011EAC">
        <w:t>, Art 4</w:t>
      </w:r>
    </w:p>
  </w:footnote>
  <w:footnote w:id="4">
    <w:p w14:paraId="4A50F062" w14:textId="249CE8F6" w:rsidR="00515790" w:rsidRPr="007A61A1" w:rsidRDefault="00515790">
      <w:pPr>
        <w:pStyle w:val="FootnoteText"/>
      </w:pPr>
      <w:r>
        <w:rPr>
          <w:rStyle w:val="FootnoteReference"/>
        </w:rPr>
        <w:footnoteRef/>
      </w:r>
      <w:r>
        <w:t xml:space="preserve"> Seventh periodic report submitted by Austria under article 19 of the Convention pursuant to the simplified reporting procedure, due in 2019, CAT/C/AUT/7 (04 March 2020)</w:t>
      </w:r>
      <w:r w:rsidRPr="007A61A1">
        <w:t xml:space="preserve"> </w:t>
      </w:r>
      <w:r>
        <w:t xml:space="preserve">Para. </w:t>
      </w:r>
      <w:r w:rsidRPr="007A61A1">
        <w:t>18</w:t>
      </w:r>
    </w:p>
  </w:footnote>
  <w:footnote w:id="5">
    <w:p w14:paraId="7F6BF0F3" w14:textId="3248F04C" w:rsidR="00515790" w:rsidRPr="00011EAC" w:rsidRDefault="00515790">
      <w:pPr>
        <w:pStyle w:val="FootnoteText"/>
      </w:pPr>
      <w:r>
        <w:rPr>
          <w:rStyle w:val="FootnoteReference"/>
        </w:rPr>
        <w:footnoteRef/>
      </w:r>
      <w:r w:rsidRPr="00011EAC">
        <w:t xml:space="preserve"> Austrian Ombudsman Board, </w:t>
      </w:r>
      <w:r>
        <w:t>‘</w:t>
      </w:r>
      <w:r w:rsidRPr="00011EAC">
        <w:t xml:space="preserve">Annual Report on the Activities </w:t>
      </w:r>
      <w:r>
        <w:t xml:space="preserve">of the </w:t>
      </w:r>
      <w:r w:rsidRPr="00011EAC">
        <w:t xml:space="preserve">NPM </w:t>
      </w:r>
      <w:r>
        <w:t>2019'</w:t>
      </w:r>
      <w:r w:rsidRPr="00011EAC">
        <w:t>, 156,</w:t>
      </w:r>
      <w:r>
        <w:t xml:space="preserve"> </w:t>
      </w:r>
      <w:r w:rsidRPr="00011EAC">
        <w:t xml:space="preserve">Austrian Ombudsman Board, </w:t>
      </w:r>
      <w:r>
        <w:t>‘</w:t>
      </w:r>
      <w:r w:rsidRPr="00011EAC">
        <w:t xml:space="preserve">Annual Report on the Activities </w:t>
      </w:r>
      <w:r>
        <w:t xml:space="preserve">of the </w:t>
      </w:r>
      <w:r w:rsidRPr="00011EAC">
        <w:t xml:space="preserve">NPM </w:t>
      </w:r>
      <w:r>
        <w:t>2022'</w:t>
      </w:r>
      <w:r w:rsidRPr="00011EAC">
        <w:t>, 132</w:t>
      </w:r>
    </w:p>
  </w:footnote>
  <w:footnote w:id="6">
    <w:p w14:paraId="19884366" w14:textId="6A7A8FF9" w:rsidR="00515790" w:rsidRPr="00903CD3" w:rsidRDefault="00515790">
      <w:pPr>
        <w:pStyle w:val="FootnoteText"/>
      </w:pPr>
      <w:r>
        <w:rPr>
          <w:rStyle w:val="FootnoteReference"/>
        </w:rPr>
        <w:footnoteRef/>
      </w:r>
      <w:r w:rsidRPr="00903CD3">
        <w:t xml:space="preserve"> </w:t>
      </w:r>
      <w:r w:rsidRPr="00011EAC">
        <w:t xml:space="preserve">Austrian Ombudsman Board, </w:t>
      </w:r>
      <w:r>
        <w:t>‘</w:t>
      </w:r>
      <w:r w:rsidRPr="00011EAC">
        <w:t xml:space="preserve">Annual Report on the Activities </w:t>
      </w:r>
      <w:r>
        <w:t xml:space="preserve">of the </w:t>
      </w:r>
      <w:r w:rsidRPr="00011EAC">
        <w:t xml:space="preserve">NPM </w:t>
      </w:r>
      <w:r>
        <w:t>2022', 137</w:t>
      </w:r>
    </w:p>
  </w:footnote>
  <w:footnote w:id="7">
    <w:p w14:paraId="1037C5D0" w14:textId="59CE8607" w:rsidR="00515790" w:rsidRPr="009F2006" w:rsidRDefault="00515790" w:rsidP="009F2006">
      <w:pPr>
        <w:pStyle w:val="NoSpacing"/>
        <w:rPr>
          <w:sz w:val="20"/>
          <w:szCs w:val="20"/>
        </w:rPr>
      </w:pPr>
      <w:r w:rsidRPr="009F2006">
        <w:rPr>
          <w:rStyle w:val="FootnoteReference"/>
          <w:sz w:val="20"/>
          <w:szCs w:val="20"/>
        </w:rPr>
        <w:footnoteRef/>
      </w:r>
      <w:r w:rsidRPr="009F2006">
        <w:rPr>
          <w:sz w:val="20"/>
          <w:szCs w:val="20"/>
        </w:rPr>
        <w:t xml:space="preserve"> Austrian Ombudsman Board, ‘Annual Report on the Activities of the NPM 2022'</w:t>
      </w:r>
      <w:r>
        <w:rPr>
          <w:sz w:val="20"/>
          <w:szCs w:val="20"/>
        </w:rPr>
        <w:t xml:space="preserve">, </w:t>
      </w:r>
      <w:r w:rsidRPr="009F2006">
        <w:rPr>
          <w:sz w:val="20"/>
          <w:szCs w:val="20"/>
        </w:rPr>
        <w:t>138</w:t>
      </w:r>
    </w:p>
  </w:footnote>
  <w:footnote w:id="8">
    <w:p w14:paraId="05A5BE66" w14:textId="2977BC9E" w:rsidR="00515790" w:rsidRPr="009F2006" w:rsidRDefault="00515790">
      <w:pPr>
        <w:pStyle w:val="FootnoteText"/>
      </w:pPr>
      <w:r>
        <w:rPr>
          <w:rStyle w:val="FootnoteReference"/>
        </w:rPr>
        <w:footnoteRef/>
      </w:r>
      <w:r w:rsidRPr="009F2006">
        <w:t xml:space="preserve"> </w:t>
      </w:r>
      <w:r>
        <w:t>ibid, 132</w:t>
      </w:r>
    </w:p>
  </w:footnote>
  <w:footnote w:id="9">
    <w:p w14:paraId="643DF61C" w14:textId="09FE2258" w:rsidR="00515790" w:rsidRPr="009F2006" w:rsidRDefault="00515790" w:rsidP="004E28BA">
      <w:pPr>
        <w:pStyle w:val="FootnoteText"/>
      </w:pPr>
      <w:r>
        <w:rPr>
          <w:rStyle w:val="FootnoteReference"/>
        </w:rPr>
        <w:footnoteRef/>
      </w:r>
      <w:r w:rsidRPr="009F2006">
        <w:t xml:space="preserve"> ibid, 133, Austrian Ombudsman Board, ‘Annual Report o</w:t>
      </w:r>
      <w:r>
        <w:t>n the Activities of the NPM 2021</w:t>
      </w:r>
      <w:r w:rsidRPr="009F2006">
        <w:t>'</w:t>
      </w:r>
      <w:r>
        <w:t>, 150</w:t>
      </w:r>
    </w:p>
  </w:footnote>
  <w:footnote w:id="10">
    <w:p w14:paraId="66A77977" w14:textId="66521EDE" w:rsidR="00515790" w:rsidRPr="009F2006" w:rsidRDefault="00515790">
      <w:pPr>
        <w:pStyle w:val="FootnoteText"/>
      </w:pPr>
      <w:r>
        <w:rPr>
          <w:rStyle w:val="FootnoteReference"/>
        </w:rPr>
        <w:footnoteRef/>
      </w:r>
      <w:r w:rsidRPr="009F2006">
        <w:t xml:space="preserve"> Austrian Ombudsman Board, ‘Annual Report o</w:t>
      </w:r>
      <w:r>
        <w:t>n the Activities of the NPM 2022</w:t>
      </w:r>
      <w:r w:rsidRPr="009F2006">
        <w:t>'</w:t>
      </w:r>
      <w:r>
        <w:t xml:space="preserve">, </w:t>
      </w:r>
      <w:r w:rsidRPr="009F2006">
        <w:t>131</w:t>
      </w:r>
    </w:p>
  </w:footnote>
  <w:footnote w:id="11">
    <w:p w14:paraId="05E4B9A9" w14:textId="704D427F" w:rsidR="00515790" w:rsidRPr="00B97161" w:rsidRDefault="00515790">
      <w:pPr>
        <w:pStyle w:val="FootnoteText"/>
        <w:rPr>
          <w:sz w:val="18"/>
        </w:rPr>
      </w:pPr>
      <w:r>
        <w:rPr>
          <w:rStyle w:val="FootnoteReference"/>
        </w:rPr>
        <w:footnoteRef/>
      </w:r>
      <w:r w:rsidRPr="00B97161">
        <w:t xml:space="preserve"> Beschluss (15 October 2016) A 15/2015 &lt;</w:t>
      </w:r>
      <w:hyperlink r:id="rId1" w:history="1">
        <w:r>
          <w:rPr>
            <w:rStyle w:val="Hyperlink"/>
          </w:rPr>
          <w:t>V 11/09-9 (bka.gv.at)</w:t>
        </w:r>
      </w:hyperlink>
      <w:r>
        <w:t>&gt;</w:t>
      </w:r>
    </w:p>
  </w:footnote>
  <w:footnote w:id="12">
    <w:p w14:paraId="44C2346D" w14:textId="2C60040C" w:rsidR="00515790" w:rsidRPr="00AD05F7" w:rsidRDefault="00515790" w:rsidP="00A50763">
      <w:pPr>
        <w:pStyle w:val="FootnoteText"/>
        <w:rPr>
          <w:lang w:val="de-AT"/>
        </w:rPr>
      </w:pPr>
      <w:r w:rsidRPr="00AD05F7">
        <w:rPr>
          <w:rStyle w:val="FootnoteReference"/>
        </w:rPr>
        <w:footnoteRef/>
      </w:r>
      <w:r w:rsidRPr="00AD05F7">
        <w:rPr>
          <w:lang w:val="de-AT"/>
        </w:rPr>
        <w:t xml:space="preserve"> Helmut Sax, ‘Empowerment durch Kinderrechte: Warum Kinder und die Kinder-und Jugendhilfe von einem Kinderrechtsansatz profitieren’ In </w:t>
      </w:r>
      <w:r w:rsidRPr="00AD05F7">
        <w:rPr>
          <w:i/>
          <w:lang w:val="de-AT"/>
        </w:rPr>
        <w:t>FICE Austria, Qualitätsstandards für die stationäre Kinder-und Jugendhilfe</w:t>
      </w:r>
      <w:r>
        <w:rPr>
          <w:lang w:val="de-AT"/>
        </w:rPr>
        <w:t>,</w:t>
      </w:r>
      <w:r w:rsidRPr="00AD05F7">
        <w:rPr>
          <w:lang w:val="de-AT"/>
        </w:rPr>
        <w:t xml:space="preserve"> 17</w:t>
      </w:r>
    </w:p>
  </w:footnote>
  <w:footnote w:id="13">
    <w:p w14:paraId="0A206261" w14:textId="068A47CB" w:rsidR="00515790" w:rsidRPr="002F50D8" w:rsidRDefault="00515790">
      <w:pPr>
        <w:pStyle w:val="FootnoteText"/>
      </w:pPr>
      <w:r>
        <w:rPr>
          <w:rStyle w:val="FootnoteReference"/>
        </w:rPr>
        <w:footnoteRef/>
      </w:r>
      <w:r w:rsidRPr="002F50D8">
        <w:t xml:space="preserve"> </w:t>
      </w:r>
      <w:r w:rsidRPr="009F2006">
        <w:t>Austrian Ombudsman Board, ‘Annual Report o</w:t>
      </w:r>
      <w:r>
        <w:t xml:space="preserve">n the Activities of the NPM 2022’, </w:t>
      </w:r>
      <w:r w:rsidRPr="002F50D8">
        <w:t>65</w:t>
      </w:r>
    </w:p>
  </w:footnote>
  <w:footnote w:id="14">
    <w:p w14:paraId="7CF18B72" w14:textId="4932A59F" w:rsidR="00515790" w:rsidRPr="009505A2" w:rsidRDefault="00515790" w:rsidP="009505A2">
      <w:pPr>
        <w:pStyle w:val="FootnoteText"/>
      </w:pPr>
      <w:r>
        <w:rPr>
          <w:rStyle w:val="FootnoteReference"/>
        </w:rPr>
        <w:footnoteRef/>
      </w:r>
      <w:r w:rsidRPr="009505A2">
        <w:t xml:space="preserve"> </w:t>
      </w:r>
      <w:r w:rsidRPr="009F2006">
        <w:t>Austrian Ombudsman Board, ‘Annual Report o</w:t>
      </w:r>
      <w:r>
        <w:t>n the Activities of the NPM 2019</w:t>
      </w:r>
      <w:r w:rsidRPr="009F2006">
        <w:t>'</w:t>
      </w:r>
      <w:r>
        <w:t xml:space="preserve">, </w:t>
      </w:r>
      <w:r w:rsidRPr="009505A2">
        <w:t>84</w:t>
      </w:r>
    </w:p>
  </w:footnote>
  <w:footnote w:id="15">
    <w:p w14:paraId="58CBFC1C" w14:textId="2CCA4816" w:rsidR="00515790" w:rsidRPr="00C147DF" w:rsidRDefault="00515790" w:rsidP="00A50763">
      <w:pPr>
        <w:pStyle w:val="FootnoteText"/>
      </w:pPr>
      <w:r>
        <w:rPr>
          <w:rStyle w:val="FootnoteReference"/>
        </w:rPr>
        <w:footnoteRef/>
      </w:r>
      <w:r>
        <w:t xml:space="preserve"> British Department for Education and Home Office, ‘Safeguarding Strategy Unaccompanied asylum seeking and refugee children’ (November 2017) &lt;</w:t>
      </w:r>
      <w:hyperlink r:id="rId2" w:history="1">
        <w:r>
          <w:rPr>
            <w:rStyle w:val="Hyperlink"/>
          </w:rPr>
          <w:t>Safeguarding Strategy: Unaccompanied asylum seeking and refugee children (publishing.service.gov.uk)</w:t>
        </w:r>
      </w:hyperlink>
      <w:r>
        <w:rPr>
          <w:rStyle w:val="Hyperlink"/>
          <w:color w:val="000000" w:themeColor="text1"/>
          <w:u w:val="none"/>
        </w:rPr>
        <w:t>&gt;</w:t>
      </w:r>
      <w:r>
        <w:t xml:space="preserve"> 10-11</w:t>
      </w:r>
    </w:p>
  </w:footnote>
  <w:footnote w:id="16">
    <w:p w14:paraId="691B099E" w14:textId="6D440B59" w:rsidR="00515790" w:rsidRPr="0002103F" w:rsidRDefault="00515790">
      <w:pPr>
        <w:pStyle w:val="FootnoteText"/>
      </w:pPr>
      <w:r>
        <w:rPr>
          <w:rStyle w:val="FootnoteReference"/>
        </w:rPr>
        <w:footnoteRef/>
      </w:r>
      <w:r>
        <w:t xml:space="preserve"> </w:t>
      </w:r>
      <w:r w:rsidRPr="009F2006">
        <w:t>Austrian Ombudsman Board, ‘Annual Report o</w:t>
      </w:r>
      <w:r>
        <w:t>n the Activities of the NPM 2016</w:t>
      </w:r>
      <w:r w:rsidRPr="009F2006">
        <w:t>'</w:t>
      </w:r>
      <w:r>
        <w:t>, 81</w:t>
      </w:r>
    </w:p>
  </w:footnote>
  <w:footnote w:id="17">
    <w:p w14:paraId="0419D492" w14:textId="2DC7097E" w:rsidR="00515790" w:rsidRPr="0002103F" w:rsidRDefault="00515790">
      <w:pPr>
        <w:pStyle w:val="FootnoteText"/>
      </w:pPr>
      <w:r>
        <w:rPr>
          <w:rStyle w:val="FootnoteReference"/>
        </w:rPr>
        <w:footnoteRef/>
      </w:r>
      <w:r>
        <w:t xml:space="preserve"> </w:t>
      </w:r>
      <w:r w:rsidRPr="009F2006">
        <w:t>Austrian Ombudsman Board, ‘Annual Report o</w:t>
      </w:r>
      <w:r>
        <w:t>n the Activities of the NPM 2017</w:t>
      </w:r>
      <w:r w:rsidRPr="009F2006">
        <w:t>'</w:t>
      </w:r>
      <w:r>
        <w:t xml:space="preserve">, 79, </w:t>
      </w:r>
      <w:r w:rsidRPr="009F2006">
        <w:t>Austrian Ombudsman Board, ‘Annual Report o</w:t>
      </w:r>
      <w:r>
        <w:t>n the Activities of the NPM 2018</w:t>
      </w:r>
      <w:r w:rsidRPr="009F2006">
        <w:t>'</w:t>
      </w:r>
      <w:r>
        <w:t>, 81</w:t>
      </w:r>
    </w:p>
  </w:footnote>
  <w:footnote w:id="18">
    <w:p w14:paraId="2795F3F1" w14:textId="17A751A7" w:rsidR="00515790" w:rsidRPr="002F50D8" w:rsidRDefault="00515790" w:rsidP="00797CE6">
      <w:pPr>
        <w:pStyle w:val="FootnoteText"/>
      </w:pPr>
      <w:r>
        <w:rPr>
          <w:rStyle w:val="FootnoteReference"/>
        </w:rPr>
        <w:footnoteRef/>
      </w:r>
      <w:r w:rsidRPr="002F50D8">
        <w:t xml:space="preserve"> </w:t>
      </w:r>
      <w:r w:rsidRPr="009F2006">
        <w:t>Austrian Ombudsman Board, ‘Annual Report o</w:t>
      </w:r>
      <w:r>
        <w:t>n the Activities of the NPM 2019</w:t>
      </w:r>
      <w:r w:rsidRPr="009F2006">
        <w:t>'</w:t>
      </w:r>
      <w:r>
        <w:t xml:space="preserve">, </w:t>
      </w:r>
      <w:r w:rsidRPr="009505A2">
        <w:t>84</w:t>
      </w:r>
    </w:p>
  </w:footnote>
  <w:footnote w:id="19">
    <w:p w14:paraId="3F611CFA" w14:textId="14023E80" w:rsidR="00515790" w:rsidRPr="002F50D8" w:rsidRDefault="00515790">
      <w:pPr>
        <w:pStyle w:val="FootnoteText"/>
        <w:rPr>
          <w:lang w:val="de-AT"/>
        </w:rPr>
      </w:pPr>
      <w:r>
        <w:rPr>
          <w:rStyle w:val="FootnoteReference"/>
        </w:rPr>
        <w:footnoteRef/>
      </w:r>
      <w:r w:rsidRPr="002F50D8">
        <w:rPr>
          <w:lang w:val="de-AT"/>
        </w:rPr>
        <w:t xml:space="preserve"> ibid, 85</w:t>
      </w:r>
    </w:p>
  </w:footnote>
  <w:footnote w:id="20">
    <w:p w14:paraId="5ABC2C9D" w14:textId="123A2BCE" w:rsidR="00515790" w:rsidRPr="002F50D8" w:rsidRDefault="00515790">
      <w:pPr>
        <w:pStyle w:val="FootnoteText"/>
        <w:rPr>
          <w:lang w:val="de-AT"/>
        </w:rPr>
      </w:pPr>
      <w:r>
        <w:rPr>
          <w:rStyle w:val="FootnoteReference"/>
        </w:rPr>
        <w:footnoteRef/>
      </w:r>
      <w:r w:rsidRPr="002F50D8">
        <w:rPr>
          <w:lang w:val="de-AT"/>
        </w:rPr>
        <w:t xml:space="preserve"> ibid, 86</w:t>
      </w:r>
    </w:p>
  </w:footnote>
  <w:footnote w:id="21">
    <w:p w14:paraId="08B7434A" w14:textId="64478E5E" w:rsidR="00515790" w:rsidRPr="00FB0FEF" w:rsidRDefault="00515790" w:rsidP="00BC15FD">
      <w:pPr>
        <w:pStyle w:val="FootnoteText"/>
        <w:rPr>
          <w:lang w:val="de-AT"/>
        </w:rPr>
      </w:pPr>
      <w:r>
        <w:rPr>
          <w:rStyle w:val="FootnoteReference"/>
        </w:rPr>
        <w:footnoteRef/>
      </w:r>
      <w:r w:rsidRPr="00811C0A">
        <w:rPr>
          <w:lang w:val="de-AT"/>
        </w:rPr>
        <w:t xml:space="preserve"> Positionspapier Schmerzen der Österreichischen Schmerzgesellschaft ÖSG, 1/2020</w:t>
      </w:r>
      <w:r>
        <w:rPr>
          <w:lang w:val="de-AT"/>
        </w:rPr>
        <w:t xml:space="preserve"> &lt;</w:t>
      </w:r>
      <w:r w:rsidRPr="00FB0FEF">
        <w:rPr>
          <w:lang w:val="de-AT"/>
        </w:rPr>
        <w:t xml:space="preserve"> </w:t>
      </w:r>
      <w:hyperlink r:id="rId3" w:history="1">
        <w:r w:rsidRPr="00FB0FEF">
          <w:rPr>
            <w:rStyle w:val="Hyperlink"/>
            <w:lang w:val="de-AT"/>
          </w:rPr>
          <w:t>SN-120b-Positionspapier-Schmerzen-im-Alter-1260220.pdf (pains.at)</w:t>
        </w:r>
      </w:hyperlink>
      <w:r w:rsidRPr="00FB0FEF">
        <w:rPr>
          <w:lang w:val="de-AT"/>
        </w:rPr>
        <w:t>&gt;</w:t>
      </w:r>
    </w:p>
  </w:footnote>
  <w:footnote w:id="22">
    <w:p w14:paraId="0BB9B759" w14:textId="23FA9DE0" w:rsidR="00515790" w:rsidRPr="00251F9B" w:rsidRDefault="00515790">
      <w:pPr>
        <w:pStyle w:val="FootnoteText"/>
      </w:pPr>
      <w:r>
        <w:rPr>
          <w:rStyle w:val="FootnoteReference"/>
        </w:rPr>
        <w:footnoteRef/>
      </w:r>
      <w:r w:rsidRPr="00251F9B">
        <w:t xml:space="preserve"> </w:t>
      </w:r>
      <w:r w:rsidRPr="009F2006">
        <w:t>Austrian Ombudsman Board, ‘Annual Report o</w:t>
      </w:r>
      <w:r>
        <w:t>n the Activities of the NPM 2019</w:t>
      </w:r>
      <w:r w:rsidRPr="009F2006">
        <w:t>'</w:t>
      </w:r>
      <w:r>
        <w:t xml:space="preserve">, </w:t>
      </w:r>
      <w:r w:rsidRPr="00251F9B">
        <w:t>58</w:t>
      </w:r>
    </w:p>
  </w:footnote>
  <w:footnote w:id="23">
    <w:p w14:paraId="17CE7DFF" w14:textId="3C879741" w:rsidR="00515790" w:rsidRPr="00251F9B" w:rsidRDefault="00515790" w:rsidP="00F50B55">
      <w:pPr>
        <w:pStyle w:val="FootnoteText"/>
      </w:pPr>
      <w:r>
        <w:rPr>
          <w:rStyle w:val="FootnoteReference"/>
        </w:rPr>
        <w:footnoteRef/>
      </w:r>
      <w:r w:rsidRPr="00251F9B">
        <w:t xml:space="preserve"> </w:t>
      </w:r>
      <w:r w:rsidRPr="009F2006">
        <w:t>Austrian Ombudsman Board, ‘Annual Report o</w:t>
      </w:r>
      <w:r>
        <w:t>n the Activities of the NPM 2022</w:t>
      </w:r>
      <w:r w:rsidRPr="009F2006">
        <w:t>'</w:t>
      </w:r>
      <w:r>
        <w:t xml:space="preserve">, </w:t>
      </w:r>
      <w:r w:rsidRPr="00251F9B">
        <w:t>39-40</w:t>
      </w:r>
    </w:p>
  </w:footnote>
  <w:footnote w:id="24">
    <w:p w14:paraId="6DF528B0" w14:textId="005C1FD0" w:rsidR="00515790" w:rsidRPr="00284F9A" w:rsidRDefault="00515790">
      <w:pPr>
        <w:pStyle w:val="FootnoteText"/>
      </w:pPr>
      <w:r>
        <w:rPr>
          <w:rStyle w:val="FootnoteReference"/>
        </w:rPr>
        <w:footnoteRef/>
      </w:r>
      <w:r w:rsidRPr="00284F9A">
        <w:t xml:space="preserve"> </w:t>
      </w:r>
      <w:r w:rsidRPr="009F2006">
        <w:t>Austrian Ombudsman Board, ‘Annual Report o</w:t>
      </w:r>
      <w:r>
        <w:t>n the Activities of the NPM 2019</w:t>
      </w:r>
      <w:r w:rsidRPr="009F2006">
        <w:t>'</w:t>
      </w:r>
      <w:r>
        <w:t xml:space="preserve">, </w:t>
      </w:r>
      <w:r w:rsidRPr="00284F9A">
        <w:t>58</w:t>
      </w:r>
    </w:p>
  </w:footnote>
  <w:footnote w:id="25">
    <w:p w14:paraId="1CCBB1CD" w14:textId="11A97D3C" w:rsidR="00515790" w:rsidRPr="00284F9A" w:rsidRDefault="00515790">
      <w:pPr>
        <w:pStyle w:val="FootnoteText"/>
      </w:pPr>
      <w:r>
        <w:rPr>
          <w:rStyle w:val="FootnoteReference"/>
        </w:rPr>
        <w:footnoteRef/>
      </w:r>
      <w:r w:rsidRPr="00284F9A">
        <w:t xml:space="preserve"> </w:t>
      </w:r>
      <w:r w:rsidRPr="009F2006">
        <w:t>Austrian Ombudsman Board, ‘Annual Report o</w:t>
      </w:r>
      <w:r>
        <w:t>n the Activities of the NPM 2022</w:t>
      </w:r>
      <w:r w:rsidRPr="009F2006">
        <w:t>'</w:t>
      </w:r>
      <w:r>
        <w:t xml:space="preserve">, </w:t>
      </w:r>
      <w:r w:rsidRPr="00284F9A">
        <w:t>40</w:t>
      </w:r>
    </w:p>
  </w:footnote>
  <w:footnote w:id="26">
    <w:p w14:paraId="0D33C4EA" w14:textId="4B9FE715" w:rsidR="00515790" w:rsidRPr="000B1E61" w:rsidRDefault="00515790">
      <w:pPr>
        <w:pStyle w:val="FootnoteText"/>
        <w:rPr>
          <w:lang w:val="de-AT"/>
        </w:rPr>
      </w:pPr>
      <w:r>
        <w:rPr>
          <w:rStyle w:val="FootnoteReference"/>
        </w:rPr>
        <w:footnoteRef/>
      </w:r>
      <w:r w:rsidRPr="000B1E61">
        <w:rPr>
          <w:lang w:val="de-AT"/>
        </w:rPr>
        <w:t xml:space="preserve"> </w:t>
      </w:r>
      <w:r>
        <w:rPr>
          <w:lang w:val="de-AT"/>
        </w:rPr>
        <w:t xml:space="preserve">Austrian Ombudsman Board, </w:t>
      </w:r>
      <w:r w:rsidRPr="00284F9A">
        <w:rPr>
          <w:lang w:val="de-AT"/>
        </w:rPr>
        <w:t>‘</w:t>
      </w:r>
      <w:r w:rsidRPr="00BC39BD">
        <w:rPr>
          <w:lang w:val="de-AT"/>
        </w:rPr>
        <w:t>Missstandsfeststellung und Empfehlung des Kollegiums der Volksanwaltschaft</w:t>
      </w:r>
      <w:r w:rsidRPr="00284F9A">
        <w:rPr>
          <w:lang w:val="de-AT"/>
        </w:rPr>
        <w:t>'</w:t>
      </w:r>
      <w:r>
        <w:rPr>
          <w:lang w:val="de-AT"/>
        </w:rPr>
        <w:t>,&lt;</w:t>
      </w:r>
      <w:hyperlink r:id="rId4" w:history="1">
        <w:r w:rsidRPr="00BC39BD">
          <w:rPr>
            <w:rStyle w:val="Hyperlink"/>
            <w:lang w:val="de-AT"/>
          </w:rPr>
          <w:t>Missstandsfeststellung Wohnformen und Betreuungsstrukturen junger Menschen mit psychischen und psychiatrischen Beeinträchtigungen in Tirol_Dez 2023 (volksanwaltschaft.gv.at)</w:t>
        </w:r>
      </w:hyperlink>
      <w:r w:rsidRPr="00284F9A">
        <w:rPr>
          <w:rStyle w:val="Hyperlink"/>
          <w:color w:val="auto"/>
          <w:u w:val="none"/>
          <w:lang w:val="de-AT"/>
        </w:rPr>
        <w:t>&gt;</w:t>
      </w:r>
      <w:r w:rsidRPr="00284F9A">
        <w:rPr>
          <w:rStyle w:val="Hyperlink"/>
          <w:u w:val="none"/>
          <w:lang w:val="de-AT"/>
        </w:rPr>
        <w:t xml:space="preserve"> </w:t>
      </w:r>
      <w:r>
        <w:rPr>
          <w:rStyle w:val="Hyperlink"/>
          <w:color w:val="auto"/>
          <w:u w:val="none"/>
          <w:lang w:val="de-AT"/>
        </w:rPr>
        <w:t>16</w:t>
      </w:r>
    </w:p>
  </w:footnote>
  <w:footnote w:id="27">
    <w:p w14:paraId="038FBE11" w14:textId="218F125F" w:rsidR="00515790" w:rsidRPr="00284F9A" w:rsidRDefault="00515790">
      <w:pPr>
        <w:pStyle w:val="FootnoteText"/>
      </w:pPr>
      <w:r>
        <w:rPr>
          <w:rStyle w:val="FootnoteReference"/>
        </w:rPr>
        <w:footnoteRef/>
      </w:r>
      <w:r w:rsidRPr="00284F9A">
        <w:t xml:space="preserve"> Ibid, </w:t>
      </w:r>
      <w:r w:rsidRPr="00284F9A">
        <w:rPr>
          <w:rStyle w:val="Hyperlink"/>
          <w:color w:val="auto"/>
          <w:u w:val="none"/>
        </w:rPr>
        <w:t>1</w:t>
      </w:r>
    </w:p>
  </w:footnote>
  <w:footnote w:id="28">
    <w:p w14:paraId="7A26C735" w14:textId="16733BE8" w:rsidR="00515790" w:rsidRPr="00284F9A" w:rsidRDefault="00515790">
      <w:pPr>
        <w:pStyle w:val="FootnoteText"/>
      </w:pPr>
      <w:r>
        <w:rPr>
          <w:rStyle w:val="FootnoteReference"/>
        </w:rPr>
        <w:footnoteRef/>
      </w:r>
      <w:r w:rsidRPr="00284F9A">
        <w:t xml:space="preserve"> </w:t>
      </w:r>
      <w:r w:rsidRPr="009F2006">
        <w:t>Austrian Ombudsman Board, ‘Annual Report o</w:t>
      </w:r>
      <w:r>
        <w:t>n the Activities of the NPM 2022</w:t>
      </w:r>
      <w:r w:rsidRPr="009F2006">
        <w:t>'</w:t>
      </w:r>
      <w:r>
        <w:t xml:space="preserve">, </w:t>
      </w:r>
      <w:r w:rsidRPr="00284F9A">
        <w:t>39</w:t>
      </w:r>
    </w:p>
  </w:footnote>
  <w:footnote w:id="29">
    <w:p w14:paraId="2F1DE6CE" w14:textId="2A0310EA" w:rsidR="00515790" w:rsidRPr="00284F9A" w:rsidRDefault="00515790">
      <w:pPr>
        <w:pStyle w:val="FootnoteText"/>
      </w:pPr>
      <w:r>
        <w:rPr>
          <w:rStyle w:val="FootnoteReference"/>
        </w:rPr>
        <w:footnoteRef/>
      </w:r>
      <w:r w:rsidRPr="00284F9A">
        <w:t xml:space="preserve"> ibid</w:t>
      </w:r>
    </w:p>
  </w:footnote>
  <w:footnote w:id="30">
    <w:p w14:paraId="0B848079" w14:textId="5577522E" w:rsidR="00515790" w:rsidRPr="00284F9A" w:rsidRDefault="00515790">
      <w:pPr>
        <w:pStyle w:val="FootnoteText"/>
      </w:pPr>
      <w:r>
        <w:rPr>
          <w:rStyle w:val="FootnoteReference"/>
        </w:rPr>
        <w:footnoteRef/>
      </w:r>
      <w:r w:rsidRPr="00284F9A">
        <w:t xml:space="preserve"> ibid, 40</w:t>
      </w:r>
    </w:p>
  </w:footnote>
  <w:footnote w:id="31">
    <w:p w14:paraId="21D7E4A0" w14:textId="4434A939" w:rsidR="00515790" w:rsidRPr="00284F9A" w:rsidRDefault="00515790">
      <w:pPr>
        <w:pStyle w:val="FootnoteText"/>
      </w:pPr>
      <w:r>
        <w:rPr>
          <w:rStyle w:val="FootnoteReference"/>
        </w:rPr>
        <w:footnoteRef/>
      </w:r>
      <w:r w:rsidRPr="00284F9A">
        <w:t xml:space="preserve"> ibid, 39</w:t>
      </w:r>
    </w:p>
  </w:footnote>
  <w:footnote w:id="32">
    <w:p w14:paraId="24C1ACF9" w14:textId="43315C6C" w:rsidR="00515790" w:rsidRPr="00284F9A" w:rsidRDefault="00515790">
      <w:pPr>
        <w:pStyle w:val="FootnoteText"/>
      </w:pPr>
      <w:r>
        <w:rPr>
          <w:rStyle w:val="FootnoteReference"/>
        </w:rPr>
        <w:footnoteRef/>
      </w:r>
      <w:r w:rsidRPr="00284F9A">
        <w:t xml:space="preserve"> </w:t>
      </w:r>
      <w:r w:rsidRPr="009F2006">
        <w:t>Austrian Ombudsman Board, ‘Annual Report o</w:t>
      </w:r>
      <w:r>
        <w:t>n the Activities of the NPM 2018</w:t>
      </w:r>
      <w:r w:rsidRPr="009F2006">
        <w:t>'</w:t>
      </w:r>
      <w:r>
        <w:t xml:space="preserve">, </w:t>
      </w:r>
      <w:r w:rsidRPr="00284F9A">
        <w:t>25</w:t>
      </w:r>
    </w:p>
  </w:footnote>
  <w:footnote w:id="33">
    <w:p w14:paraId="1EA4EF1F" w14:textId="454F9304" w:rsidR="00515790" w:rsidRPr="00284F9A" w:rsidRDefault="00515790">
      <w:pPr>
        <w:pStyle w:val="FootnoteText"/>
      </w:pPr>
      <w:r>
        <w:rPr>
          <w:rStyle w:val="FootnoteReference"/>
        </w:rPr>
        <w:footnoteRef/>
      </w:r>
      <w:r w:rsidRPr="00284F9A">
        <w:t xml:space="preserve"> </w:t>
      </w:r>
      <w:r w:rsidRPr="009F2006">
        <w:t>Austrian Ombudsman Board, ‘Annual Report o</w:t>
      </w:r>
      <w:r>
        <w:t>n the Activities of the NPM 2022</w:t>
      </w:r>
      <w:r w:rsidRPr="009F2006">
        <w:t>'</w:t>
      </w:r>
      <w:r>
        <w:t xml:space="preserve">, </w:t>
      </w:r>
      <w:r w:rsidRPr="00284F9A">
        <w:t>40</w:t>
      </w:r>
    </w:p>
  </w:footnote>
  <w:footnote w:id="34">
    <w:p w14:paraId="06E55137" w14:textId="383CA7A3" w:rsidR="00515790" w:rsidRPr="008B6E37" w:rsidRDefault="00515790" w:rsidP="000D1EC8">
      <w:pPr>
        <w:pStyle w:val="FootnoteText"/>
      </w:pPr>
      <w:r>
        <w:rPr>
          <w:rStyle w:val="FootnoteReference"/>
        </w:rPr>
        <w:footnoteRef/>
      </w:r>
      <w:r w:rsidRPr="008B6E37">
        <w:t xml:space="preserve"> ibid, 89</w:t>
      </w:r>
    </w:p>
  </w:footnote>
  <w:footnote w:id="35">
    <w:p w14:paraId="0409548F" w14:textId="77151F57" w:rsidR="00515790" w:rsidRPr="008B6E37" w:rsidRDefault="00515790" w:rsidP="001C4DBC">
      <w:pPr>
        <w:pStyle w:val="FootnoteText"/>
      </w:pPr>
      <w:r>
        <w:rPr>
          <w:rStyle w:val="FootnoteReference"/>
        </w:rPr>
        <w:footnoteRef/>
      </w:r>
      <w:r w:rsidRPr="008B6E37">
        <w:t xml:space="preserve"> </w:t>
      </w:r>
      <w:r w:rsidRPr="009F2006">
        <w:t>Austrian Ombudsman Board, ‘Annual Report o</w:t>
      </w:r>
      <w:r>
        <w:t>n the Activities of the NPM 2016</w:t>
      </w:r>
      <w:r w:rsidRPr="009F2006">
        <w:t>'</w:t>
      </w:r>
      <w:r>
        <w:t xml:space="preserve">, </w:t>
      </w:r>
      <w:r w:rsidRPr="008B6E37">
        <w:t>92</w:t>
      </w:r>
    </w:p>
  </w:footnote>
  <w:footnote w:id="36">
    <w:p w14:paraId="5E871FD8" w14:textId="5A496B7F" w:rsidR="00515790" w:rsidRPr="008B6E37" w:rsidRDefault="00515790">
      <w:pPr>
        <w:pStyle w:val="FootnoteText"/>
      </w:pPr>
      <w:r>
        <w:rPr>
          <w:rStyle w:val="FootnoteReference"/>
        </w:rPr>
        <w:footnoteRef/>
      </w:r>
      <w:r w:rsidRPr="008B6E37">
        <w:t xml:space="preserve"> </w:t>
      </w:r>
      <w:r w:rsidRPr="009F2006">
        <w:t>Austrian Ombudsman Board, ‘Annual Report o</w:t>
      </w:r>
      <w:r>
        <w:t>n the Activities of the NPM 2022</w:t>
      </w:r>
      <w:r w:rsidRPr="009F2006">
        <w:t>'</w:t>
      </w:r>
      <w:r>
        <w:t xml:space="preserve">, </w:t>
      </w:r>
      <w:r w:rsidRPr="008B6E37">
        <w:t>89</w:t>
      </w:r>
    </w:p>
  </w:footnote>
  <w:footnote w:id="37">
    <w:p w14:paraId="3701767A" w14:textId="4FA8FFF5" w:rsidR="00515790" w:rsidRPr="008B6E37" w:rsidRDefault="00515790">
      <w:pPr>
        <w:pStyle w:val="FootnoteText"/>
      </w:pPr>
      <w:r>
        <w:rPr>
          <w:rStyle w:val="FootnoteReference"/>
        </w:rPr>
        <w:footnoteRef/>
      </w:r>
      <w:r w:rsidRPr="008B6E37">
        <w:t xml:space="preserve"> ibid, 89-90</w:t>
      </w:r>
    </w:p>
  </w:footnote>
  <w:footnote w:id="38">
    <w:p w14:paraId="32007D13" w14:textId="1F9499C3" w:rsidR="00515790" w:rsidRPr="008B6E37" w:rsidRDefault="00515790" w:rsidP="00DD7384">
      <w:pPr>
        <w:pStyle w:val="FootnoteText"/>
      </w:pPr>
      <w:r>
        <w:rPr>
          <w:rStyle w:val="FootnoteReference"/>
        </w:rPr>
        <w:footnoteRef/>
      </w:r>
      <w:r w:rsidRPr="008B6E37">
        <w:t xml:space="preserve"> ibid, 90</w:t>
      </w:r>
    </w:p>
  </w:footnote>
  <w:footnote w:id="39">
    <w:p w14:paraId="15FC3D7E" w14:textId="51AF8550" w:rsidR="00515790" w:rsidRPr="008B6E37" w:rsidRDefault="00515790">
      <w:pPr>
        <w:pStyle w:val="FootnoteText"/>
      </w:pPr>
      <w:r>
        <w:rPr>
          <w:rStyle w:val="FootnoteReference"/>
        </w:rPr>
        <w:footnoteRef/>
      </w:r>
      <w:r w:rsidRPr="008B6E37">
        <w:t xml:space="preserve"> ibid, 91</w:t>
      </w:r>
    </w:p>
  </w:footnote>
  <w:footnote w:id="40">
    <w:p w14:paraId="49B3E5A3" w14:textId="5A394715" w:rsidR="00515790" w:rsidRPr="008B6E37" w:rsidRDefault="00515790">
      <w:pPr>
        <w:pStyle w:val="FootnoteText"/>
      </w:pPr>
      <w:r>
        <w:rPr>
          <w:rStyle w:val="FootnoteReference"/>
        </w:rPr>
        <w:footnoteRef/>
      </w:r>
      <w:r w:rsidRPr="008B6E37">
        <w:t xml:space="preserve"> ibid, 90</w:t>
      </w:r>
    </w:p>
  </w:footnote>
  <w:footnote w:id="41">
    <w:p w14:paraId="273E46D2" w14:textId="1EC89913" w:rsidR="00515790" w:rsidRPr="008B6E37" w:rsidRDefault="00515790" w:rsidP="007146E0">
      <w:pPr>
        <w:pStyle w:val="FootnoteText"/>
      </w:pPr>
      <w:r>
        <w:rPr>
          <w:rStyle w:val="FootnoteReference"/>
        </w:rPr>
        <w:footnoteRef/>
      </w:r>
      <w:r w:rsidRPr="008B6E37">
        <w:t xml:space="preserve"> ibid, 90-91</w:t>
      </w:r>
    </w:p>
  </w:footnote>
  <w:footnote w:id="42">
    <w:p w14:paraId="3F88F5D9" w14:textId="29C60861" w:rsidR="00515790" w:rsidRPr="001575A9" w:rsidRDefault="00515790">
      <w:pPr>
        <w:pStyle w:val="FootnoteText"/>
        <w:rPr>
          <w:lang w:val="de-AT"/>
        </w:rPr>
      </w:pPr>
      <w:r>
        <w:rPr>
          <w:rStyle w:val="FootnoteReference"/>
        </w:rPr>
        <w:footnoteRef/>
      </w:r>
      <w:r>
        <w:rPr>
          <w:lang w:val="de-AT"/>
        </w:rPr>
        <w:t xml:space="preserve"> Austrian Ombudsman Board, ‘</w:t>
      </w:r>
      <w:r w:rsidRPr="001575A9">
        <w:rPr>
          <w:lang w:val="de-AT"/>
        </w:rPr>
        <w:t>Pressegespräc</w:t>
      </w:r>
      <w:r>
        <w:rPr>
          <w:lang w:val="de-AT"/>
        </w:rPr>
        <w:t>h:</w:t>
      </w:r>
      <w:r w:rsidRPr="001575A9">
        <w:rPr>
          <w:lang w:val="de-AT"/>
        </w:rPr>
        <w:t xml:space="preserve"> Volksanwaltschaft prüfte schwerpunktmäßig die Psychiatrie Ergebnisse und Empfehlungen</w:t>
      </w:r>
      <w:r>
        <w:rPr>
          <w:lang w:val="de-AT"/>
        </w:rPr>
        <w:t>‘ (29 June 2021) &lt;</w:t>
      </w:r>
      <w:hyperlink r:id="rId5" w:history="1">
        <w:r w:rsidRPr="001575A9">
          <w:rPr>
            <w:rStyle w:val="Hyperlink"/>
            <w:lang w:val="de-AT"/>
          </w:rPr>
          <w:t>PK - Volksanwaltschaft prüfte schwerpunktmäßig die Psychiatrie 29.06.2022</w:t>
        </w:r>
      </w:hyperlink>
      <w:r>
        <w:rPr>
          <w:lang w:val="de-AT"/>
        </w:rPr>
        <w:t>&gt; 3</w:t>
      </w:r>
    </w:p>
  </w:footnote>
  <w:footnote w:id="43">
    <w:p w14:paraId="28E55568" w14:textId="52E52781" w:rsidR="00515790" w:rsidRPr="007766E5" w:rsidRDefault="00515790">
      <w:pPr>
        <w:pStyle w:val="FootnoteText"/>
      </w:pPr>
      <w:r>
        <w:rPr>
          <w:rStyle w:val="FootnoteReference"/>
        </w:rPr>
        <w:footnoteRef/>
      </w:r>
      <w:r w:rsidRPr="007766E5">
        <w:t xml:space="preserve"> </w:t>
      </w:r>
      <w:r w:rsidRPr="009F2006">
        <w:t>Austrian Ombudsman Board, ‘Annual Report o</w:t>
      </w:r>
      <w:r>
        <w:t>n the Activities of the NPM 2014</w:t>
      </w:r>
      <w:r w:rsidRPr="009F2006">
        <w:t>'</w:t>
      </w:r>
      <w:r>
        <w:t xml:space="preserve">, </w:t>
      </w:r>
      <w:r w:rsidRPr="007766E5">
        <w:t>39</w:t>
      </w:r>
    </w:p>
  </w:footnote>
  <w:footnote w:id="44">
    <w:p w14:paraId="32CE9789" w14:textId="3CF1A6E4" w:rsidR="00515790" w:rsidRPr="007766E5" w:rsidRDefault="00515790" w:rsidP="001575A9">
      <w:pPr>
        <w:pStyle w:val="FootnoteText"/>
      </w:pPr>
      <w:r>
        <w:rPr>
          <w:rStyle w:val="FootnoteReference"/>
        </w:rPr>
        <w:footnoteRef/>
      </w:r>
      <w:r w:rsidRPr="007766E5">
        <w:t xml:space="preserve"> </w:t>
      </w:r>
      <w:r w:rsidRPr="009F2006">
        <w:t>Austrian Ombudsman Board, ‘Annual Report o</w:t>
      </w:r>
      <w:r>
        <w:t>n the Activities of the NPM 2021</w:t>
      </w:r>
      <w:r w:rsidRPr="009F2006">
        <w:t>'</w:t>
      </w:r>
      <w:r>
        <w:t xml:space="preserve">, </w:t>
      </w:r>
      <w:r w:rsidRPr="007766E5">
        <w:t>54</w:t>
      </w:r>
    </w:p>
  </w:footnote>
  <w:footnote w:id="45">
    <w:p w14:paraId="2A637FA1" w14:textId="7DB7B6D4" w:rsidR="00515790" w:rsidRPr="00100547" w:rsidRDefault="00515790">
      <w:pPr>
        <w:pStyle w:val="FootnoteText"/>
        <w:rPr>
          <w:lang w:val="de-AT"/>
        </w:rPr>
      </w:pPr>
      <w:r>
        <w:rPr>
          <w:rStyle w:val="FootnoteReference"/>
        </w:rPr>
        <w:footnoteRef/>
      </w:r>
      <w:r w:rsidRPr="00100547">
        <w:rPr>
          <w:lang w:val="de-AT"/>
        </w:rPr>
        <w:t xml:space="preserve"> ibid, 66</w:t>
      </w:r>
    </w:p>
  </w:footnote>
  <w:footnote w:id="46">
    <w:p w14:paraId="7FFA0192" w14:textId="2C2FE73A" w:rsidR="00515790" w:rsidRPr="00872644" w:rsidRDefault="00515790">
      <w:pPr>
        <w:pStyle w:val="FootnoteText"/>
        <w:rPr>
          <w:lang w:val="de-AT"/>
        </w:rPr>
      </w:pPr>
      <w:r>
        <w:rPr>
          <w:rStyle w:val="FootnoteReference"/>
        </w:rPr>
        <w:footnoteRef/>
      </w:r>
      <w:r w:rsidRPr="00872644">
        <w:rPr>
          <w:lang w:val="de-AT"/>
        </w:rPr>
        <w:t xml:space="preserve"> </w:t>
      </w:r>
      <w:r>
        <w:rPr>
          <w:lang w:val="de-AT"/>
        </w:rPr>
        <w:t>Austrian Ombudsman Board, ‘</w:t>
      </w:r>
      <w:r w:rsidRPr="001575A9">
        <w:rPr>
          <w:lang w:val="de-AT"/>
        </w:rPr>
        <w:t>Pressegespräc</w:t>
      </w:r>
      <w:r>
        <w:rPr>
          <w:lang w:val="de-AT"/>
        </w:rPr>
        <w:t>h:</w:t>
      </w:r>
      <w:r w:rsidRPr="001575A9">
        <w:rPr>
          <w:lang w:val="de-AT"/>
        </w:rPr>
        <w:t xml:space="preserve"> Volksanwaltschaft prüfte schwerpunktmäßig die Psychiatrie Ergebnisse und Empfehlungen</w:t>
      </w:r>
      <w:r>
        <w:rPr>
          <w:lang w:val="de-AT"/>
        </w:rPr>
        <w:t>‘ (29 June 2021) &lt;</w:t>
      </w:r>
      <w:hyperlink r:id="rId6" w:history="1">
        <w:r w:rsidRPr="001575A9">
          <w:rPr>
            <w:rStyle w:val="Hyperlink"/>
            <w:lang w:val="de-AT"/>
          </w:rPr>
          <w:t>PK - Volksanwaltschaft prüfte schwerpunktmäßig die Psychiatrie 29.06.2022</w:t>
        </w:r>
      </w:hyperlink>
      <w:r>
        <w:rPr>
          <w:lang w:val="de-AT"/>
        </w:rPr>
        <w:t>&gt; 4</w:t>
      </w:r>
    </w:p>
  </w:footnote>
  <w:footnote w:id="47">
    <w:p w14:paraId="5A613B86" w14:textId="22786832" w:rsidR="00515790" w:rsidRPr="007766E5" w:rsidRDefault="00515790">
      <w:pPr>
        <w:pStyle w:val="FootnoteText"/>
      </w:pPr>
      <w:r>
        <w:rPr>
          <w:rStyle w:val="FootnoteReference"/>
        </w:rPr>
        <w:footnoteRef/>
      </w:r>
      <w:r w:rsidRPr="007766E5">
        <w:t xml:space="preserve"> </w:t>
      </w:r>
      <w:r w:rsidRPr="009F2006">
        <w:t>Austrian Ombudsman Board, ‘Annual Report o</w:t>
      </w:r>
      <w:r>
        <w:t>n the Activities of the NPM 2022</w:t>
      </w:r>
      <w:r w:rsidRPr="009F2006">
        <w:t>'</w:t>
      </w:r>
      <w:r>
        <w:t xml:space="preserve">, </w:t>
      </w:r>
      <w:r w:rsidRPr="007766E5">
        <w:t>47</w:t>
      </w:r>
    </w:p>
  </w:footnote>
  <w:footnote w:id="48">
    <w:p w14:paraId="449F17BE" w14:textId="56977900" w:rsidR="00515790" w:rsidRPr="006F2E61" w:rsidRDefault="00515790">
      <w:pPr>
        <w:pStyle w:val="FootnoteText"/>
        <w:rPr>
          <w:lang w:val="de-AT"/>
        </w:rPr>
      </w:pPr>
      <w:r>
        <w:rPr>
          <w:rStyle w:val="FootnoteReference"/>
        </w:rPr>
        <w:footnoteRef/>
      </w:r>
      <w:r w:rsidRPr="006F2E61">
        <w:rPr>
          <w:lang w:val="de-AT"/>
        </w:rPr>
        <w:t xml:space="preserve"> </w:t>
      </w:r>
      <w:r>
        <w:rPr>
          <w:lang w:val="de-AT"/>
        </w:rPr>
        <w:t>Austrian Ombudsman Board, ‘</w:t>
      </w:r>
      <w:r w:rsidRPr="001575A9">
        <w:rPr>
          <w:lang w:val="de-AT"/>
        </w:rPr>
        <w:t>Pressegespräc</w:t>
      </w:r>
      <w:r>
        <w:rPr>
          <w:lang w:val="de-AT"/>
        </w:rPr>
        <w:t>h:</w:t>
      </w:r>
      <w:r w:rsidRPr="001575A9">
        <w:rPr>
          <w:lang w:val="de-AT"/>
        </w:rPr>
        <w:t xml:space="preserve"> Volksanwaltschaft prüfte schwerpunktmäßig die Psychiatrie Ergebnisse und Empfehlungen</w:t>
      </w:r>
      <w:r>
        <w:rPr>
          <w:lang w:val="de-AT"/>
        </w:rPr>
        <w:t>‘ (29 June 2021) &lt;</w:t>
      </w:r>
      <w:hyperlink r:id="rId7" w:history="1">
        <w:r w:rsidRPr="001575A9">
          <w:rPr>
            <w:rStyle w:val="Hyperlink"/>
            <w:lang w:val="de-AT"/>
          </w:rPr>
          <w:t>PK - Volksanwaltschaft prüfte schwerpunktmäßig die Psychiatrie 29.06.2022</w:t>
        </w:r>
      </w:hyperlink>
      <w:r>
        <w:rPr>
          <w:lang w:val="de-AT"/>
        </w:rPr>
        <w:t>&gt; 4</w:t>
      </w:r>
    </w:p>
  </w:footnote>
  <w:footnote w:id="49">
    <w:p w14:paraId="0499104B" w14:textId="0E77F1A7" w:rsidR="00515790" w:rsidRPr="006F6858" w:rsidRDefault="00515790">
      <w:pPr>
        <w:pStyle w:val="FootnoteText"/>
      </w:pPr>
      <w:r>
        <w:rPr>
          <w:rStyle w:val="FootnoteReference"/>
        </w:rPr>
        <w:footnoteRef/>
      </w:r>
      <w:r w:rsidRPr="006F6858">
        <w:t xml:space="preserve"> </w:t>
      </w:r>
      <w:r w:rsidRPr="009F2006">
        <w:t>Austrian Ombudsman Board, ‘Annual Report o</w:t>
      </w:r>
      <w:r>
        <w:t>n the Activities of the NPM 2022</w:t>
      </w:r>
      <w:r w:rsidRPr="009F2006">
        <w:t>'</w:t>
      </w:r>
      <w:r>
        <w:t xml:space="preserve">, </w:t>
      </w:r>
      <w:r w:rsidRPr="006F6858">
        <w:t>80</w:t>
      </w:r>
    </w:p>
  </w:footnote>
  <w:footnote w:id="50">
    <w:p w14:paraId="5FD96415" w14:textId="167687E3" w:rsidR="00515790" w:rsidRPr="006F6858" w:rsidRDefault="00515790">
      <w:pPr>
        <w:pStyle w:val="FootnoteText"/>
      </w:pPr>
      <w:r>
        <w:rPr>
          <w:rStyle w:val="FootnoteReference"/>
        </w:rPr>
        <w:footnoteRef/>
      </w:r>
      <w:r w:rsidRPr="006F6858">
        <w:t xml:space="preserve"> </w:t>
      </w:r>
      <w:r w:rsidRPr="009F2006">
        <w:t>Austrian Ombudsman Board, ‘Annual Report o</w:t>
      </w:r>
      <w:r>
        <w:t>n the Activities of the NPM 2022</w:t>
      </w:r>
      <w:r w:rsidRPr="009F2006">
        <w:t>'</w:t>
      </w:r>
      <w:r>
        <w:t>, 117, 119, and</w:t>
      </w:r>
      <w:r w:rsidRPr="006F6858">
        <w:t xml:space="preserve"> 123</w:t>
      </w:r>
    </w:p>
  </w:footnote>
  <w:footnote w:id="51">
    <w:p w14:paraId="78A4DE27" w14:textId="111D074B" w:rsidR="00515790" w:rsidRPr="002A3641" w:rsidRDefault="00515790">
      <w:pPr>
        <w:pStyle w:val="FootnoteText"/>
        <w:rPr>
          <w:lang w:val="de-AT"/>
        </w:rPr>
      </w:pPr>
      <w:r>
        <w:rPr>
          <w:rStyle w:val="FootnoteReference"/>
        </w:rPr>
        <w:footnoteRef/>
      </w:r>
      <w:r w:rsidRPr="002A3641">
        <w:rPr>
          <w:lang w:val="de-AT"/>
        </w:rPr>
        <w:t xml:space="preserve"> </w:t>
      </w:r>
      <w:r>
        <w:rPr>
          <w:lang w:val="de-AT"/>
        </w:rPr>
        <w:t>Austrian Ombudsman Board, ‘</w:t>
      </w:r>
      <w:r w:rsidRPr="001575A9">
        <w:rPr>
          <w:lang w:val="de-AT"/>
        </w:rPr>
        <w:t>Pressegespräc</w:t>
      </w:r>
      <w:r>
        <w:rPr>
          <w:lang w:val="de-AT"/>
        </w:rPr>
        <w:t>h:</w:t>
      </w:r>
      <w:r w:rsidRPr="001575A9">
        <w:rPr>
          <w:lang w:val="de-AT"/>
        </w:rPr>
        <w:t xml:space="preserve"> Volksanwaltschaft prüfte schwerpunktmäßig die Psychiatrie Ergebnisse und Empfehlungen</w:t>
      </w:r>
      <w:r>
        <w:rPr>
          <w:lang w:val="de-AT"/>
        </w:rPr>
        <w:t>‘ (29 June 2021) &lt;</w:t>
      </w:r>
      <w:hyperlink r:id="rId8" w:history="1">
        <w:r w:rsidRPr="001575A9">
          <w:rPr>
            <w:rStyle w:val="Hyperlink"/>
            <w:lang w:val="de-AT"/>
          </w:rPr>
          <w:t>PK - Volksanwaltschaft prüfte schwerpunktmäßig die Psychiatrie 29.06.2022</w:t>
        </w:r>
      </w:hyperlink>
      <w:r>
        <w:rPr>
          <w:lang w:val="de-AT"/>
        </w:rPr>
        <w:t>&gt; 9</w:t>
      </w:r>
    </w:p>
  </w:footnote>
  <w:footnote w:id="52">
    <w:p w14:paraId="4BD46DD9" w14:textId="18D82D34" w:rsidR="00515790" w:rsidRPr="00D52CB6" w:rsidRDefault="00515790">
      <w:pPr>
        <w:pStyle w:val="FootnoteText"/>
      </w:pPr>
      <w:r>
        <w:rPr>
          <w:rStyle w:val="FootnoteReference"/>
        </w:rPr>
        <w:footnoteRef/>
      </w:r>
      <w:r w:rsidRPr="00D52CB6">
        <w:t xml:space="preserve"> Ibid, 6</w:t>
      </w:r>
    </w:p>
  </w:footnote>
  <w:footnote w:id="53">
    <w:p w14:paraId="5D9A58EE" w14:textId="66A1F42A" w:rsidR="00515790" w:rsidRPr="00D52CB6" w:rsidRDefault="00515790" w:rsidP="00DB4AA6">
      <w:pPr>
        <w:pStyle w:val="FootnoteText"/>
      </w:pPr>
      <w:r>
        <w:rPr>
          <w:rStyle w:val="FootnoteReference"/>
        </w:rPr>
        <w:footnoteRef/>
      </w:r>
      <w:r w:rsidRPr="00D52CB6">
        <w:t xml:space="preserve"> </w:t>
      </w:r>
      <w:r w:rsidRPr="009F2006">
        <w:t>Austrian Ombudsman Board, ‘Annual Report o</w:t>
      </w:r>
      <w:r>
        <w:t>n the Activities of the NPM 2021</w:t>
      </w:r>
      <w:r w:rsidRPr="009F2006">
        <w:t>'</w:t>
      </w:r>
      <w:r>
        <w:t xml:space="preserve">, </w:t>
      </w:r>
      <w:r w:rsidRPr="00D52CB6">
        <w:t>54</w:t>
      </w:r>
    </w:p>
  </w:footnote>
  <w:footnote w:id="54">
    <w:p w14:paraId="3C7751C3" w14:textId="7ACCDCE5" w:rsidR="00515790" w:rsidRPr="00D52CB6" w:rsidRDefault="00515790">
      <w:pPr>
        <w:pStyle w:val="FootnoteText"/>
      </w:pPr>
      <w:r>
        <w:rPr>
          <w:rStyle w:val="FootnoteReference"/>
        </w:rPr>
        <w:footnoteRef/>
      </w:r>
      <w:r w:rsidRPr="00D52CB6">
        <w:t xml:space="preserve">  </w:t>
      </w:r>
      <w:r>
        <w:t>European Committee for the Prevention of Torture and Inhuman or Degrading Treatment or Punishment, ‘</w:t>
      </w:r>
      <w:r w:rsidRPr="00D52CB6">
        <w:t>Means of restraint in psychiatric establishments for adults</w:t>
      </w:r>
      <w:r>
        <w:t>’ (21 December 2017)</w:t>
      </w:r>
      <w:r w:rsidRPr="00D52CB6">
        <w:t xml:space="preserve"> </w:t>
      </w:r>
      <w:r>
        <w:t>CPT/Inf [2017] 6 &lt;</w:t>
      </w:r>
      <w:hyperlink r:id="rId9" w:history="1">
        <w:r>
          <w:rPr>
            <w:rStyle w:val="Hyperlink"/>
          </w:rPr>
          <w:t>Means of restraint in psychiatric establishments for adults - CPT (coe.int)</w:t>
        </w:r>
      </w:hyperlink>
      <w:r>
        <w:t>&gt;</w:t>
      </w:r>
    </w:p>
  </w:footnote>
  <w:footnote w:id="55">
    <w:p w14:paraId="36A8D28D" w14:textId="2DF603E5" w:rsidR="00515790" w:rsidRPr="00771B08" w:rsidRDefault="00515790" w:rsidP="00707CD9">
      <w:pPr>
        <w:pStyle w:val="FootnoteText"/>
      </w:pPr>
      <w:r>
        <w:rPr>
          <w:rStyle w:val="FootnoteReference"/>
        </w:rPr>
        <w:footnoteRef/>
      </w:r>
      <w:r w:rsidRPr="00771B08">
        <w:t xml:space="preserve"> </w:t>
      </w:r>
      <w:r w:rsidRPr="009F2006">
        <w:t>Austrian Ombudsman Board, ‘Annual Report o</w:t>
      </w:r>
      <w:r>
        <w:t>n the Activities of the NPM 2021</w:t>
      </w:r>
      <w:r w:rsidRPr="009F2006">
        <w:t>'</w:t>
      </w:r>
      <w:r w:rsidRPr="00771B08">
        <w:t>, 64-65</w:t>
      </w:r>
    </w:p>
  </w:footnote>
  <w:footnote w:id="56">
    <w:p w14:paraId="62D2BDD2" w14:textId="21523CB2" w:rsidR="00515790" w:rsidRPr="00771B08" w:rsidRDefault="00515790" w:rsidP="00AE7FEF">
      <w:pPr>
        <w:pStyle w:val="FootnoteText"/>
      </w:pPr>
      <w:r>
        <w:rPr>
          <w:rStyle w:val="FootnoteReference"/>
        </w:rPr>
        <w:footnoteRef/>
      </w:r>
      <w:r w:rsidRPr="00771B08">
        <w:t xml:space="preserve"> </w:t>
      </w:r>
      <w:r w:rsidRPr="009F2006">
        <w:t>Austrian Ombudsman Board, ‘Annual Report o</w:t>
      </w:r>
      <w:r>
        <w:t>n the Activities of the NPM 2022</w:t>
      </w:r>
      <w:r w:rsidRPr="009F2006">
        <w:t>'</w:t>
      </w:r>
      <w:r>
        <w:t xml:space="preserve">, </w:t>
      </w:r>
      <w:r w:rsidRPr="00771B08">
        <w:t>47</w:t>
      </w:r>
    </w:p>
  </w:footnote>
  <w:footnote w:id="57">
    <w:p w14:paraId="1D305149" w14:textId="6ADDD2E9" w:rsidR="00515790" w:rsidRPr="00771B08" w:rsidRDefault="00515790">
      <w:pPr>
        <w:pStyle w:val="FootnoteText"/>
      </w:pPr>
      <w:r>
        <w:rPr>
          <w:rStyle w:val="FootnoteReference"/>
        </w:rPr>
        <w:footnoteRef/>
      </w:r>
      <w:r w:rsidRPr="00771B08">
        <w:t xml:space="preserve"> </w:t>
      </w:r>
      <w:r w:rsidRPr="009F2006">
        <w:t>Austrian Ombudsman Board, ‘Annual Report o</w:t>
      </w:r>
      <w:r>
        <w:t>n the Activities of the NPM 2021</w:t>
      </w:r>
      <w:r w:rsidRPr="009F2006">
        <w:t>'</w:t>
      </w:r>
      <w:r>
        <w:t xml:space="preserve">, </w:t>
      </w:r>
      <w:r w:rsidRPr="00771B08">
        <w:t>65</w:t>
      </w:r>
    </w:p>
  </w:footnote>
  <w:footnote w:id="58">
    <w:p w14:paraId="0FB798FD" w14:textId="1B05E49A" w:rsidR="00515790" w:rsidRPr="00771B08" w:rsidRDefault="00515790">
      <w:pPr>
        <w:pStyle w:val="FootnoteText"/>
      </w:pPr>
      <w:r>
        <w:rPr>
          <w:rStyle w:val="FootnoteReference"/>
        </w:rPr>
        <w:footnoteRef/>
      </w:r>
      <w:r w:rsidRPr="00771B08">
        <w:t xml:space="preserve"> </w:t>
      </w:r>
      <w:r w:rsidRPr="009F2006">
        <w:t>Austrian Ombudsman Board, ‘Annual Report o</w:t>
      </w:r>
      <w:r>
        <w:t>n the Activities of the NPM 2022</w:t>
      </w:r>
      <w:r w:rsidRPr="009F2006">
        <w:t>'</w:t>
      </w:r>
      <w:r>
        <w:t xml:space="preserve">, </w:t>
      </w:r>
      <w:r w:rsidRPr="00771B08">
        <w:t>53</w:t>
      </w:r>
    </w:p>
  </w:footnote>
  <w:footnote w:id="59">
    <w:p w14:paraId="6E1DDD6D" w14:textId="7642D9AC" w:rsidR="00515790" w:rsidRPr="00FF010E" w:rsidRDefault="00515790" w:rsidP="009D18E1">
      <w:pPr>
        <w:pStyle w:val="FootnoteText"/>
        <w:rPr>
          <w:lang w:val="de-AT"/>
        </w:rPr>
      </w:pPr>
      <w:r>
        <w:rPr>
          <w:rStyle w:val="FootnoteReference"/>
        </w:rPr>
        <w:footnoteRef/>
      </w:r>
      <w:r w:rsidRPr="00FF010E">
        <w:rPr>
          <w:lang w:val="de-AT"/>
        </w:rPr>
        <w:t xml:space="preserve"> </w:t>
      </w:r>
      <w:r>
        <w:rPr>
          <w:lang w:val="de-AT"/>
        </w:rPr>
        <w:t>ibid, 47</w:t>
      </w:r>
    </w:p>
  </w:footnote>
  <w:footnote w:id="60">
    <w:p w14:paraId="2DBC8F23" w14:textId="437C0EAF" w:rsidR="00515790" w:rsidRPr="00AE7FEF" w:rsidRDefault="00515790">
      <w:pPr>
        <w:pStyle w:val="FootnoteText"/>
        <w:rPr>
          <w:lang w:val="de-AT"/>
        </w:rPr>
      </w:pPr>
      <w:r>
        <w:rPr>
          <w:rStyle w:val="FootnoteReference"/>
        </w:rPr>
        <w:footnoteRef/>
      </w:r>
      <w:r w:rsidRPr="00AE7FEF">
        <w:rPr>
          <w:lang w:val="de-AT"/>
        </w:rPr>
        <w:t xml:space="preserve"> </w:t>
      </w:r>
      <w:r>
        <w:rPr>
          <w:lang w:val="de-AT"/>
        </w:rPr>
        <w:t>Austrian Ombudsman Board, ‘</w:t>
      </w:r>
      <w:r w:rsidRPr="001575A9">
        <w:rPr>
          <w:lang w:val="de-AT"/>
        </w:rPr>
        <w:t>Pressegespräc</w:t>
      </w:r>
      <w:r>
        <w:rPr>
          <w:lang w:val="de-AT"/>
        </w:rPr>
        <w:t>h:</w:t>
      </w:r>
      <w:r w:rsidRPr="001575A9">
        <w:rPr>
          <w:lang w:val="de-AT"/>
        </w:rPr>
        <w:t xml:space="preserve"> Volksanwaltschaft prüfte schwerpunktmäßig die Psychiatrie Ergebnisse und Empfehlungen</w:t>
      </w:r>
      <w:r>
        <w:rPr>
          <w:lang w:val="de-AT"/>
        </w:rPr>
        <w:t>‘ (29 June 2021) &lt;</w:t>
      </w:r>
      <w:hyperlink r:id="rId10" w:history="1">
        <w:r w:rsidRPr="001575A9">
          <w:rPr>
            <w:rStyle w:val="Hyperlink"/>
            <w:lang w:val="de-AT"/>
          </w:rPr>
          <w:t>PK - Volksanwaltschaft prüfte schwerpunktmäßig die Psychiatrie 29.06.2022</w:t>
        </w:r>
      </w:hyperlink>
      <w:r>
        <w:rPr>
          <w:lang w:val="de-AT"/>
        </w:rPr>
        <w:t>&gt; 7</w:t>
      </w:r>
    </w:p>
  </w:footnote>
  <w:footnote w:id="61">
    <w:p w14:paraId="2A07D9F3" w14:textId="4870DBD1" w:rsidR="00515790" w:rsidRPr="00771B08" w:rsidRDefault="00515790">
      <w:pPr>
        <w:pStyle w:val="FootnoteText"/>
      </w:pPr>
      <w:r>
        <w:rPr>
          <w:rStyle w:val="FootnoteReference"/>
        </w:rPr>
        <w:footnoteRef/>
      </w:r>
      <w:r w:rsidRPr="00771B08">
        <w:t xml:space="preserve"> </w:t>
      </w:r>
      <w:r w:rsidRPr="009F2006">
        <w:t>Austrian Ombudsman Board, ‘Annual Report o</w:t>
      </w:r>
      <w:r>
        <w:t>n the Activities of the NPM 2022</w:t>
      </w:r>
      <w:r w:rsidRPr="009F2006">
        <w:t>'</w:t>
      </w:r>
      <w:r>
        <w:t xml:space="preserve">, </w:t>
      </w:r>
      <w:r w:rsidRPr="00771B08">
        <w:t>47</w:t>
      </w:r>
    </w:p>
  </w:footnote>
  <w:footnote w:id="62">
    <w:p w14:paraId="6695F0FF" w14:textId="0D675B81" w:rsidR="00515790" w:rsidRPr="00771B08" w:rsidRDefault="00515790" w:rsidP="00163744">
      <w:pPr>
        <w:pStyle w:val="FootnoteText"/>
      </w:pPr>
      <w:r>
        <w:rPr>
          <w:rStyle w:val="FootnoteReference"/>
        </w:rPr>
        <w:footnoteRef/>
      </w:r>
      <w:r w:rsidRPr="00771B08">
        <w:t xml:space="preserve"> </w:t>
      </w:r>
      <w:r w:rsidRPr="009F2006">
        <w:t>Austrian Ombudsman Board, ‘Annual Report o</w:t>
      </w:r>
      <w:r>
        <w:t>n the Activities of the NPM 2021</w:t>
      </w:r>
      <w:r w:rsidRPr="009F2006">
        <w:t>'</w:t>
      </w:r>
      <w:r>
        <w:t xml:space="preserve">, </w:t>
      </w:r>
      <w:r w:rsidRPr="00771B08">
        <w:t>54</w:t>
      </w:r>
    </w:p>
  </w:footnote>
  <w:footnote w:id="63">
    <w:p w14:paraId="74EB21CA" w14:textId="208DD062" w:rsidR="00515790" w:rsidRPr="007D7B70" w:rsidRDefault="00515790">
      <w:pPr>
        <w:pStyle w:val="FootnoteText"/>
      </w:pPr>
      <w:r>
        <w:rPr>
          <w:rStyle w:val="FootnoteReference"/>
        </w:rPr>
        <w:footnoteRef/>
      </w:r>
      <w:r w:rsidRPr="007D7B70">
        <w:t xml:space="preserve"> </w:t>
      </w:r>
      <w:r w:rsidRPr="009F2006">
        <w:t>Austrian Ombudsman Board, ‘Annual Report o</w:t>
      </w:r>
      <w:r>
        <w:t>n the Activities of the NPM 2022</w:t>
      </w:r>
      <w:r w:rsidRPr="009F2006">
        <w:t>'</w:t>
      </w:r>
      <w:r w:rsidRPr="007D7B70">
        <w:t>, 55-56</w:t>
      </w:r>
    </w:p>
  </w:footnote>
  <w:footnote w:id="64">
    <w:p w14:paraId="4DEA68B4" w14:textId="091FBF00" w:rsidR="00515790" w:rsidRPr="007D7B70" w:rsidRDefault="00515790">
      <w:pPr>
        <w:pStyle w:val="FootnoteText"/>
      </w:pPr>
      <w:r>
        <w:rPr>
          <w:rStyle w:val="FootnoteReference"/>
        </w:rPr>
        <w:footnoteRef/>
      </w:r>
      <w:r w:rsidRPr="007D7B70">
        <w:t xml:space="preserve"> </w:t>
      </w:r>
      <w:r w:rsidRPr="009F2006">
        <w:t>Austrian Ombudsman Board, ‘Annual Report o</w:t>
      </w:r>
      <w:r>
        <w:t>n the Activities of the NPM 2019</w:t>
      </w:r>
      <w:r w:rsidRPr="009F2006">
        <w:t>'</w:t>
      </w:r>
      <w:r>
        <w:t xml:space="preserve">, </w:t>
      </w:r>
      <w:r w:rsidRPr="007D7B70">
        <w:t>35</w:t>
      </w:r>
    </w:p>
  </w:footnote>
  <w:footnote w:id="65">
    <w:p w14:paraId="2372C1EB" w14:textId="79DF6FD9" w:rsidR="00515790" w:rsidRPr="003536B7" w:rsidRDefault="00515790">
      <w:pPr>
        <w:pStyle w:val="FootnoteText"/>
        <w:rPr>
          <w:lang w:val="de-AT"/>
        </w:rPr>
      </w:pPr>
      <w:r>
        <w:rPr>
          <w:rStyle w:val="FootnoteReference"/>
        </w:rPr>
        <w:footnoteRef/>
      </w:r>
      <w:r w:rsidRPr="003536B7">
        <w:rPr>
          <w:lang w:val="de-AT"/>
        </w:rPr>
        <w:t xml:space="preserve"> </w:t>
      </w:r>
      <w:r>
        <w:rPr>
          <w:lang w:val="de-AT"/>
        </w:rPr>
        <w:t>ibid</w:t>
      </w:r>
      <w:r w:rsidRPr="003536B7">
        <w:rPr>
          <w:lang w:val="de-AT"/>
        </w:rPr>
        <w:t>, 37</w:t>
      </w:r>
    </w:p>
  </w:footnote>
  <w:footnote w:id="66">
    <w:p w14:paraId="442ED28A" w14:textId="77777777" w:rsidR="00515790" w:rsidRPr="00E247C0" w:rsidRDefault="00515790" w:rsidP="001E7AEA">
      <w:pPr>
        <w:pStyle w:val="FootnoteText"/>
        <w:rPr>
          <w:lang w:val="de-AT"/>
        </w:rPr>
      </w:pPr>
      <w:r>
        <w:rPr>
          <w:rStyle w:val="FootnoteReference"/>
        </w:rPr>
        <w:footnoteRef/>
      </w:r>
      <w:r w:rsidRPr="00E247C0">
        <w:rPr>
          <w:lang w:val="de-AT"/>
        </w:rPr>
        <w:t xml:space="preserve"> Maßnahmenvollzugsanpassungsgesetz A</w:t>
      </w:r>
      <w:r>
        <w:rPr>
          <w:lang w:val="de-AT"/>
        </w:rPr>
        <w:t xml:space="preserve">rt. 6 </w:t>
      </w:r>
      <w:hyperlink r:id="rId11" w:history="1">
        <w:r w:rsidRPr="00E247C0">
          <w:rPr>
            <w:rStyle w:val="Hyperlink"/>
            <w:lang w:val="de-AT"/>
          </w:rPr>
          <w:t>RIS Dokument (bka.gv.at)</w:t>
        </w:r>
      </w:hyperlink>
    </w:p>
  </w:footnote>
  <w:footnote w:id="67">
    <w:p w14:paraId="534FDE69" w14:textId="28C2310D" w:rsidR="00515790" w:rsidRPr="00E247C0" w:rsidRDefault="00515790" w:rsidP="001E7AEA">
      <w:pPr>
        <w:pStyle w:val="FootnoteText"/>
        <w:rPr>
          <w:lang w:val="de-AT"/>
        </w:rPr>
      </w:pPr>
      <w:r>
        <w:rPr>
          <w:rStyle w:val="FootnoteReference"/>
        </w:rPr>
        <w:footnoteRef/>
      </w:r>
      <w:r w:rsidRPr="00E247C0">
        <w:rPr>
          <w:lang w:val="de-AT"/>
        </w:rPr>
        <w:t xml:space="preserve"> </w:t>
      </w:r>
      <w:r>
        <w:rPr>
          <w:lang w:val="de-AT"/>
        </w:rPr>
        <w:t xml:space="preserve">Austrian Ombudsman Board, </w:t>
      </w:r>
      <w:r w:rsidRPr="00100547">
        <w:rPr>
          <w:lang w:val="de-AT"/>
        </w:rPr>
        <w:t>‘S</w:t>
      </w:r>
      <w:r>
        <w:rPr>
          <w:lang w:val="de-AT"/>
        </w:rPr>
        <w:t>tellungnahme der Volksanwaltschaft zum Maßnahmenvollzugsgesetz‘ (16 June 2021) &lt;</w:t>
      </w:r>
      <w:hyperlink r:id="rId12" w:history="1">
        <w:r w:rsidRPr="00E247C0">
          <w:rPr>
            <w:rStyle w:val="Hyperlink"/>
            <w:lang w:val="de-AT"/>
          </w:rPr>
          <w:t>*Stellungnahme der VA zum Maßnahmenvollzugsanpassungsgesetz 2021_16.06.2021 (volksanwaltschaft.gv.at)</w:t>
        </w:r>
      </w:hyperlink>
      <w:r>
        <w:rPr>
          <w:rStyle w:val="Hyperlink"/>
          <w:color w:val="auto"/>
          <w:u w:val="none"/>
          <w:lang w:val="de-AT"/>
        </w:rPr>
        <w:t>&gt;</w:t>
      </w:r>
      <w:r>
        <w:rPr>
          <w:lang w:val="de-AT"/>
        </w:rPr>
        <w:t xml:space="preserve"> 4</w:t>
      </w:r>
    </w:p>
  </w:footnote>
  <w:footnote w:id="68">
    <w:p w14:paraId="7F0196FD" w14:textId="177D8963" w:rsidR="00515790" w:rsidRPr="002E170B" w:rsidRDefault="00515790" w:rsidP="001E7AEA">
      <w:pPr>
        <w:pStyle w:val="FootnoteText"/>
      </w:pPr>
      <w:r>
        <w:rPr>
          <w:rStyle w:val="FootnoteReference"/>
        </w:rPr>
        <w:footnoteRef/>
      </w:r>
      <w:r w:rsidRPr="000234D6">
        <w:rPr>
          <w:lang w:val="de-AT"/>
        </w:rPr>
        <w:t xml:space="preserve"> </w:t>
      </w:r>
      <w:r>
        <w:rPr>
          <w:lang w:val="de-AT"/>
        </w:rPr>
        <w:t>Austrian Ombudsman Board, ‘Stellungnahme der Volksanwaltschaft zum Initiativantrag 3474/A XXVII. GP – Jugendgrundgesetz‘ (27 June 2023) &lt;</w:t>
      </w:r>
      <w:hyperlink r:id="rId13" w:history="1">
        <w:r w:rsidRPr="00A56C4A">
          <w:rPr>
            <w:rStyle w:val="Hyperlink"/>
            <w:lang w:val="de-AT"/>
          </w:rPr>
          <w:t xml:space="preserve">*Stellungnahme der VA zum Initiativantrag 3474/A XXVII. </w:t>
        </w:r>
        <w:r w:rsidRPr="002E170B">
          <w:rPr>
            <w:rStyle w:val="Hyperlink"/>
          </w:rPr>
          <w:t>GP - Jugendgesetz 1988_27.06.2023 (volksanwaltschaft.gv.at)</w:t>
        </w:r>
      </w:hyperlink>
      <w:r w:rsidRPr="002E170B">
        <w:t>&gt; 2</w:t>
      </w:r>
    </w:p>
  </w:footnote>
  <w:footnote w:id="69">
    <w:p w14:paraId="7B0A7333" w14:textId="58A8D4E1" w:rsidR="00515790" w:rsidRPr="002E170B" w:rsidRDefault="00515790" w:rsidP="001E7AEA">
      <w:pPr>
        <w:pStyle w:val="FootnoteText"/>
      </w:pPr>
      <w:r>
        <w:rPr>
          <w:rStyle w:val="FootnoteReference"/>
        </w:rPr>
        <w:footnoteRef/>
      </w:r>
      <w:r w:rsidRPr="002E170B">
        <w:t xml:space="preserve"> ibid, 3</w:t>
      </w:r>
    </w:p>
  </w:footnote>
  <w:footnote w:id="70">
    <w:p w14:paraId="5AF25F24" w14:textId="08F86E81" w:rsidR="00515790" w:rsidRPr="003C265A" w:rsidRDefault="00515790" w:rsidP="001E7AEA">
      <w:pPr>
        <w:pStyle w:val="FootnoteText"/>
      </w:pPr>
      <w:r>
        <w:rPr>
          <w:rStyle w:val="FootnoteReference"/>
        </w:rPr>
        <w:footnoteRef/>
      </w:r>
      <w:r w:rsidRPr="003C265A">
        <w:t xml:space="preserve"> Austrian Ombudsman Board, ‘Annual Report on the Activities of the NPM 20</w:t>
      </w:r>
      <w:r>
        <w:t>21</w:t>
      </w:r>
      <w:r w:rsidRPr="003C265A">
        <w:t>', 139</w:t>
      </w:r>
    </w:p>
  </w:footnote>
  <w:footnote w:id="71">
    <w:p w14:paraId="7724F42B" w14:textId="45D3F443" w:rsidR="00515790" w:rsidRPr="004D2CCE" w:rsidRDefault="00515790" w:rsidP="00432410">
      <w:pPr>
        <w:pStyle w:val="FootnoteText"/>
      </w:pPr>
      <w:r>
        <w:rPr>
          <w:rStyle w:val="FootnoteReference"/>
        </w:rPr>
        <w:footnoteRef/>
      </w:r>
      <w:r>
        <w:t xml:space="preserve"> Seventh periodic report submitted by Austria under article 19 of the Convention pursuant to the simplified reporting procedure, due in 2019, CAT/C/AUT/7 (04 March 2020) Para. 159</w:t>
      </w:r>
    </w:p>
  </w:footnote>
  <w:footnote w:id="72">
    <w:p w14:paraId="12E95100" w14:textId="2C5BFA68" w:rsidR="00515790" w:rsidRPr="003C265A" w:rsidRDefault="00515790">
      <w:pPr>
        <w:pStyle w:val="FootnoteText"/>
      </w:pPr>
      <w:r>
        <w:rPr>
          <w:rStyle w:val="FootnoteReference"/>
        </w:rPr>
        <w:footnoteRef/>
      </w:r>
      <w:r w:rsidRPr="003C265A">
        <w:t xml:space="preserve"> Austrian Ombudsman Board, ‘Annual Report on the Activities of the NPM 20</w:t>
      </w:r>
      <w:r>
        <w:t>21</w:t>
      </w:r>
      <w:r w:rsidRPr="003C265A">
        <w:t>', 139</w:t>
      </w:r>
    </w:p>
  </w:footnote>
  <w:footnote w:id="73">
    <w:p w14:paraId="0080C99B" w14:textId="78C7B697" w:rsidR="00515790" w:rsidRPr="003C265A" w:rsidRDefault="00515790">
      <w:pPr>
        <w:pStyle w:val="FootnoteText"/>
      </w:pPr>
      <w:r>
        <w:rPr>
          <w:rStyle w:val="FootnoteReference"/>
        </w:rPr>
        <w:footnoteRef/>
      </w:r>
      <w:r w:rsidRPr="003C265A">
        <w:t xml:space="preserve"> Austrian Ombudsman Board, </w:t>
      </w:r>
      <w:r>
        <w:t>‘Annual Report to the National Council and to the Federal Council 2020’</w:t>
      </w:r>
      <w:r w:rsidRPr="003C265A">
        <w:t>, 144</w:t>
      </w:r>
    </w:p>
  </w:footnote>
  <w:footnote w:id="74">
    <w:p w14:paraId="598982EC" w14:textId="2DC12FC6" w:rsidR="00515790" w:rsidRPr="00A90D45" w:rsidRDefault="00515790">
      <w:pPr>
        <w:pStyle w:val="FootnoteText"/>
      </w:pPr>
      <w:r>
        <w:rPr>
          <w:rStyle w:val="FootnoteReference"/>
        </w:rPr>
        <w:footnoteRef/>
      </w:r>
      <w:r w:rsidRPr="00A90D45">
        <w:t xml:space="preserve"> ibid, 144</w:t>
      </w:r>
    </w:p>
  </w:footnote>
  <w:footnote w:id="75">
    <w:p w14:paraId="4F0AA572" w14:textId="4E43F8C5" w:rsidR="00515790" w:rsidRPr="00A90D45" w:rsidRDefault="00515790">
      <w:pPr>
        <w:pStyle w:val="FootnoteText"/>
      </w:pPr>
      <w:r>
        <w:rPr>
          <w:rStyle w:val="FootnoteReference"/>
        </w:rPr>
        <w:footnoteRef/>
      </w:r>
      <w:r w:rsidRPr="00A90D45">
        <w:t xml:space="preserve"> </w:t>
      </w:r>
      <w:r w:rsidRPr="003C265A">
        <w:t>Austrian Ombudsman Board, ‘Annual Report on the Activities of the NPM 20</w:t>
      </w:r>
      <w:r>
        <w:t>21</w:t>
      </w:r>
      <w:r w:rsidRPr="003C265A">
        <w:t>'</w:t>
      </w:r>
      <w:r w:rsidRPr="00A90D45">
        <w:t>, 139</w:t>
      </w:r>
    </w:p>
  </w:footnote>
  <w:footnote w:id="76">
    <w:p w14:paraId="37E03440" w14:textId="5F9A7619" w:rsidR="00515790" w:rsidRPr="00765806" w:rsidRDefault="00515790">
      <w:pPr>
        <w:pStyle w:val="FootnoteText"/>
      </w:pPr>
      <w:r>
        <w:rPr>
          <w:rStyle w:val="FootnoteReference"/>
        </w:rPr>
        <w:footnoteRef/>
      </w:r>
      <w:r w:rsidRPr="00765806">
        <w:t xml:space="preserve"> </w:t>
      </w:r>
      <w:r w:rsidRPr="003C265A">
        <w:t xml:space="preserve">Austrian Ombudsman Board, </w:t>
      </w:r>
      <w:r>
        <w:t>‘Annual Report to the National Council and to the Federal Council 2021’</w:t>
      </w:r>
      <w:r w:rsidRPr="00A90D45">
        <w:t>, 137</w:t>
      </w:r>
    </w:p>
  </w:footnote>
  <w:footnote w:id="77">
    <w:p w14:paraId="055F9886" w14:textId="006DC5BA" w:rsidR="00515790" w:rsidRPr="00B90745" w:rsidRDefault="00515790">
      <w:pPr>
        <w:pStyle w:val="FootnoteText"/>
      </w:pPr>
      <w:r>
        <w:rPr>
          <w:rStyle w:val="FootnoteReference"/>
        </w:rPr>
        <w:footnoteRef/>
      </w:r>
      <w:r w:rsidRPr="00B90745">
        <w:t xml:space="preserve"> </w:t>
      </w:r>
      <w:r>
        <w:t>Seventh periodic report submitted by Austria under article 19 of the Convention pursuant to the simplified reporting procedure, due in 2019, CAT/C/AUT/7 (04 March 2020) Para. 160</w:t>
      </w:r>
    </w:p>
  </w:footnote>
  <w:footnote w:id="78">
    <w:p w14:paraId="14AFB523" w14:textId="7D4D8848" w:rsidR="00515790" w:rsidRPr="00765806" w:rsidRDefault="00515790" w:rsidP="00E73FE0">
      <w:pPr>
        <w:pStyle w:val="FootnoteText"/>
      </w:pPr>
      <w:r>
        <w:rPr>
          <w:rStyle w:val="FootnoteReference"/>
        </w:rPr>
        <w:footnoteRef/>
      </w:r>
      <w:r w:rsidRPr="00765806">
        <w:t xml:space="preserve"> </w:t>
      </w:r>
      <w:r w:rsidRPr="003C265A">
        <w:t xml:space="preserve">Austrian Ombudsman Board, </w:t>
      </w:r>
      <w:r>
        <w:t>‘Annual Report to the National Council and to the Federal Council 2022’</w:t>
      </w:r>
      <w:r w:rsidRPr="00765806">
        <w:t>, 147</w:t>
      </w:r>
    </w:p>
  </w:footnote>
  <w:footnote w:id="79">
    <w:p w14:paraId="100716F4" w14:textId="04CDA640" w:rsidR="00515790" w:rsidRPr="008E0871" w:rsidRDefault="00515790">
      <w:pPr>
        <w:pStyle w:val="FootnoteText"/>
      </w:pPr>
      <w:r>
        <w:rPr>
          <w:rStyle w:val="FootnoteReference"/>
        </w:rPr>
        <w:footnoteRef/>
      </w:r>
      <w:r w:rsidRPr="008E0871">
        <w:t xml:space="preserve"> </w:t>
      </w:r>
      <w:r>
        <w:t>Seventh periodic report submitted by Austria under article 19 of the Convention pursuant to the simplified reporting procedure, due in 2019, CAT/C/AUT/7 (04 March 2020) Para. 160</w:t>
      </w:r>
    </w:p>
  </w:footnote>
  <w:footnote w:id="80">
    <w:p w14:paraId="6A46E021" w14:textId="0A6AD05E" w:rsidR="00515790" w:rsidRPr="00D45096" w:rsidRDefault="00515790">
      <w:pPr>
        <w:pStyle w:val="FootnoteText"/>
        <w:rPr>
          <w:lang w:val="de-AT"/>
        </w:rPr>
      </w:pPr>
      <w:r>
        <w:rPr>
          <w:rStyle w:val="FootnoteReference"/>
        </w:rPr>
        <w:footnoteRef/>
      </w:r>
      <w:r w:rsidRPr="00D14C3C">
        <w:rPr>
          <w:lang w:val="de-AT"/>
        </w:rPr>
        <w:t xml:space="preserve"> </w:t>
      </w:r>
      <w:r>
        <w:rPr>
          <w:lang w:val="de-AT"/>
        </w:rPr>
        <w:t xml:space="preserve">Salzburger Nachrichten, </w:t>
      </w:r>
      <w:r w:rsidRPr="00D45096">
        <w:rPr>
          <w:lang w:val="de-AT"/>
        </w:rPr>
        <w:t>‘</w:t>
      </w:r>
      <w:r w:rsidRPr="00D14C3C">
        <w:rPr>
          <w:lang w:val="de-AT"/>
        </w:rPr>
        <w:t>Volksanwaltschaft verlangt Verbesserungen im Strafvollzug</w:t>
      </w:r>
      <w:r>
        <w:rPr>
          <w:lang w:val="de-AT"/>
        </w:rPr>
        <w:t>‘ (21 February 2024) &lt;</w:t>
      </w:r>
      <w:hyperlink r:id="rId14" w:history="1">
        <w:r w:rsidRPr="00D14C3C">
          <w:rPr>
            <w:rStyle w:val="Hyperlink"/>
            <w:lang w:val="de-AT"/>
          </w:rPr>
          <w:t>Volksanwaltschaft verlangt Verbesserungen im Strafvollzug | SN.at</w:t>
        </w:r>
      </w:hyperlink>
      <w:r>
        <w:rPr>
          <w:rStyle w:val="Hyperlink"/>
          <w:color w:val="auto"/>
          <w:u w:val="none"/>
          <w:lang w:val="de-AT"/>
        </w:rPr>
        <w:t>&gt;</w:t>
      </w:r>
    </w:p>
  </w:footnote>
  <w:footnote w:id="81">
    <w:p w14:paraId="2CF2B2DE" w14:textId="457201DE" w:rsidR="00515790" w:rsidRPr="00123EA1" w:rsidRDefault="00515790">
      <w:pPr>
        <w:pStyle w:val="FootnoteText"/>
        <w:rPr>
          <w:lang w:val="de-AT"/>
        </w:rPr>
      </w:pPr>
      <w:r>
        <w:rPr>
          <w:rStyle w:val="FootnoteReference"/>
        </w:rPr>
        <w:footnoteRef/>
      </w:r>
      <w:r w:rsidRPr="003C08A8">
        <w:rPr>
          <w:lang w:val="de-AT"/>
        </w:rPr>
        <w:t xml:space="preserve"> </w:t>
      </w:r>
      <w:r>
        <w:rPr>
          <w:lang w:val="de-AT"/>
        </w:rPr>
        <w:t xml:space="preserve">Austrian Ombudsman Board, </w:t>
      </w:r>
      <w:r w:rsidRPr="00725FFE">
        <w:rPr>
          <w:lang w:val="de-AT"/>
        </w:rPr>
        <w:t>‘</w:t>
      </w:r>
      <w:r>
        <w:rPr>
          <w:lang w:val="de-AT"/>
        </w:rPr>
        <w:t>Jugend in Haft Wahrnehmungsbericht‘ (September 2022) &lt;</w:t>
      </w:r>
      <w:hyperlink r:id="rId15" w:history="1">
        <w:r w:rsidRPr="00895EB5">
          <w:rPr>
            <w:rStyle w:val="Hyperlink"/>
            <w:lang w:val="de-AT"/>
          </w:rPr>
          <w:t>Bericht der Volksanwaltschaft an den Wiener Landtag 2021</w:t>
        </w:r>
      </w:hyperlink>
      <w:r>
        <w:rPr>
          <w:rStyle w:val="Hyperlink"/>
          <w:color w:val="auto"/>
          <w:u w:val="none"/>
          <w:lang w:val="de-AT"/>
        </w:rPr>
        <w:t>&gt;</w:t>
      </w:r>
      <w:r w:rsidRPr="00895EB5">
        <w:rPr>
          <w:lang w:val="de-AT"/>
        </w:rPr>
        <w:t xml:space="preserve"> </w:t>
      </w:r>
      <w:r>
        <w:rPr>
          <w:lang w:val="de-AT"/>
        </w:rPr>
        <w:t>37</w:t>
      </w:r>
    </w:p>
  </w:footnote>
  <w:footnote w:id="82">
    <w:p w14:paraId="31131A29" w14:textId="72E57303" w:rsidR="00515790" w:rsidRPr="00230334" w:rsidRDefault="00515790">
      <w:pPr>
        <w:pStyle w:val="FootnoteText"/>
      </w:pPr>
      <w:r>
        <w:rPr>
          <w:rStyle w:val="FootnoteReference"/>
        </w:rPr>
        <w:footnoteRef/>
      </w:r>
      <w:r w:rsidRPr="00230334">
        <w:t xml:space="preserve"> </w:t>
      </w:r>
      <w:r>
        <w:t>Austrian Ombudsman Board, ‘</w:t>
      </w:r>
      <w:r w:rsidRPr="00230334">
        <w:t xml:space="preserve">Austrian Ombudsman Board Submission to the </w:t>
      </w:r>
      <w:r>
        <w:t>UN Committee against Torture on the Occasion of the 6</w:t>
      </w:r>
      <w:r w:rsidRPr="00230334">
        <w:rPr>
          <w:vertAlign w:val="superscript"/>
        </w:rPr>
        <w:t>th</w:t>
      </w:r>
      <w:r>
        <w:t xml:space="preserve"> Periodic Report of Austria concerning the implementation of the Convention against Torture’ (23 October 2015) 13-14</w:t>
      </w:r>
    </w:p>
  </w:footnote>
  <w:footnote w:id="83">
    <w:p w14:paraId="6DDCFB94" w14:textId="40911221" w:rsidR="00515790" w:rsidRPr="005E4B78" w:rsidRDefault="00515790">
      <w:pPr>
        <w:pStyle w:val="FootnoteText"/>
      </w:pPr>
      <w:r>
        <w:rPr>
          <w:rStyle w:val="FootnoteReference"/>
        </w:rPr>
        <w:footnoteRef/>
      </w:r>
      <w:r w:rsidRPr="005E4B78">
        <w:t xml:space="preserve"> </w:t>
      </w:r>
      <w:r w:rsidRPr="003C265A">
        <w:t>Austrian Ombudsman Board, ‘Annual Report on the Activities of the NPM 20</w:t>
      </w:r>
      <w:r>
        <w:t>19</w:t>
      </w:r>
      <w:r w:rsidRPr="003C265A">
        <w:t>'</w:t>
      </w:r>
      <w:r w:rsidRPr="005E4B78">
        <w:t>, 126</w:t>
      </w:r>
    </w:p>
  </w:footnote>
  <w:footnote w:id="84">
    <w:p w14:paraId="232C46BD" w14:textId="556F09A5" w:rsidR="00515790" w:rsidRPr="00EB0044" w:rsidRDefault="00515790">
      <w:pPr>
        <w:pStyle w:val="FootnoteText"/>
      </w:pPr>
      <w:r>
        <w:rPr>
          <w:rStyle w:val="FootnoteReference"/>
        </w:rPr>
        <w:footnoteRef/>
      </w:r>
      <w:r w:rsidRPr="00EB0044">
        <w:t xml:space="preserve"> </w:t>
      </w:r>
      <w:r w:rsidRPr="003C265A">
        <w:t>Austrian Ombudsman Board, ‘Annual Report on the Activities of the NPM 20</w:t>
      </w:r>
      <w:r>
        <w:t>21</w:t>
      </w:r>
      <w:r w:rsidRPr="003C265A">
        <w:t>'</w:t>
      </w:r>
      <w:r w:rsidRPr="00EB0044">
        <w:t>, 141</w:t>
      </w:r>
    </w:p>
  </w:footnote>
  <w:footnote w:id="85">
    <w:p w14:paraId="1B7B6590" w14:textId="2EE5FD9D" w:rsidR="00515790" w:rsidRPr="002E170B" w:rsidRDefault="00515790" w:rsidP="00BF77C1">
      <w:pPr>
        <w:pStyle w:val="FootnoteText"/>
      </w:pPr>
      <w:r>
        <w:rPr>
          <w:rStyle w:val="FootnoteReference"/>
        </w:rPr>
        <w:footnoteRef/>
      </w:r>
      <w:r w:rsidRPr="002E170B">
        <w:t xml:space="preserve"> ibid, 142</w:t>
      </w:r>
    </w:p>
  </w:footnote>
  <w:footnote w:id="86">
    <w:p w14:paraId="3C3F8F7F" w14:textId="442F32E0" w:rsidR="00515790" w:rsidRPr="0010468D" w:rsidRDefault="00515790">
      <w:pPr>
        <w:pStyle w:val="FootnoteText"/>
      </w:pPr>
      <w:r>
        <w:rPr>
          <w:rStyle w:val="FootnoteReference"/>
        </w:rPr>
        <w:footnoteRef/>
      </w:r>
      <w:r w:rsidRPr="0010468D">
        <w:t xml:space="preserve"> </w:t>
      </w:r>
      <w:r>
        <w:t>Concluding observations on the sixth periodic report of Austria, CAT/C/AUT/CO/6 (27 January 2016) Para. 27(c)</w:t>
      </w:r>
      <w:r w:rsidRPr="0010468D">
        <w:t xml:space="preserve">, </w:t>
      </w:r>
      <w:r>
        <w:t>List of issues prior to submission of the seventh periodic report of Austria, CAT/C/AUT/QPR/7 (22 December 2017)</w:t>
      </w:r>
      <w:r w:rsidRPr="0010468D">
        <w:t xml:space="preserve"> </w:t>
      </w:r>
      <w:r>
        <w:t>Para. 21</w:t>
      </w:r>
    </w:p>
  </w:footnote>
  <w:footnote w:id="87">
    <w:p w14:paraId="1F7D6C52" w14:textId="095A5384" w:rsidR="00515790" w:rsidRPr="00E04FF1" w:rsidRDefault="00515790">
      <w:pPr>
        <w:pStyle w:val="FootnoteText"/>
      </w:pPr>
      <w:r>
        <w:rPr>
          <w:rStyle w:val="FootnoteReference"/>
        </w:rPr>
        <w:footnoteRef/>
      </w:r>
      <w:r>
        <w:t xml:space="preserve"> Response of the Austrian Government to the report of the European Committee for the Prevention of Torture and Inhuman or Degrading Treatment or Punishment (CPT) on its periodic visit to Austria from 23 November to 3 December 2021, CPT/Inf (2023) 04 (27 June 2023) &lt; https://rm.coe.int/1680abc176&gt; 23-24</w:t>
      </w:r>
    </w:p>
  </w:footnote>
  <w:footnote w:id="88">
    <w:p w14:paraId="73A681CD" w14:textId="53178741" w:rsidR="00515790" w:rsidRPr="004C264A" w:rsidRDefault="00515790">
      <w:pPr>
        <w:pStyle w:val="FootnoteText"/>
      </w:pPr>
      <w:r>
        <w:rPr>
          <w:rStyle w:val="FootnoteReference"/>
        </w:rPr>
        <w:footnoteRef/>
      </w:r>
      <w:r w:rsidRPr="004C264A">
        <w:t xml:space="preserve"> </w:t>
      </w:r>
      <w:r w:rsidRPr="003C265A">
        <w:t>Austrian Ombudsman Board, ‘Annual Report on the Activities of the NPM 20</w:t>
      </w:r>
      <w:r>
        <w:t>21</w:t>
      </w:r>
      <w:r w:rsidRPr="003C265A">
        <w:t>'</w:t>
      </w:r>
      <w:r w:rsidRPr="00EB0044">
        <w:t xml:space="preserve">, </w:t>
      </w:r>
      <w:r w:rsidRPr="004C264A">
        <w:t>130</w:t>
      </w:r>
    </w:p>
  </w:footnote>
  <w:footnote w:id="89">
    <w:p w14:paraId="2E75F71D" w14:textId="3029DC85" w:rsidR="00515790" w:rsidRPr="004C264A" w:rsidRDefault="00515790">
      <w:pPr>
        <w:pStyle w:val="FootnoteText"/>
      </w:pPr>
      <w:r>
        <w:rPr>
          <w:rStyle w:val="FootnoteReference"/>
        </w:rPr>
        <w:footnoteRef/>
      </w:r>
      <w:r w:rsidRPr="004C264A">
        <w:t xml:space="preserve"> </w:t>
      </w:r>
      <w:r w:rsidRPr="003C265A">
        <w:t>Austrian Ombudsman Board, ‘Annual Report on the Activities of the NPM 20</w:t>
      </w:r>
      <w:r>
        <w:t>22</w:t>
      </w:r>
      <w:r w:rsidRPr="003C265A">
        <w:t>'</w:t>
      </w:r>
      <w:r w:rsidRPr="00EB0044">
        <w:t xml:space="preserve">, </w:t>
      </w:r>
      <w:r w:rsidRPr="004C264A">
        <w:t>111</w:t>
      </w:r>
    </w:p>
  </w:footnote>
  <w:footnote w:id="90">
    <w:p w14:paraId="276D7D65" w14:textId="2CAA7A9E" w:rsidR="00515790" w:rsidRPr="004C264A" w:rsidRDefault="00515790">
      <w:pPr>
        <w:pStyle w:val="FootnoteText"/>
      </w:pPr>
      <w:r>
        <w:rPr>
          <w:rStyle w:val="FootnoteReference"/>
        </w:rPr>
        <w:footnoteRef/>
      </w:r>
      <w:r w:rsidRPr="004C264A">
        <w:t xml:space="preserve"> </w:t>
      </w:r>
      <w:r w:rsidRPr="003C265A">
        <w:t>Austrian Ombudsman Board, ‘Annual Report on the Activities of the NPM 20</w:t>
      </w:r>
      <w:r>
        <w:t>21</w:t>
      </w:r>
      <w:r w:rsidRPr="003C265A">
        <w:t>'</w:t>
      </w:r>
      <w:r w:rsidRPr="00EB0044">
        <w:t xml:space="preserve">, </w:t>
      </w:r>
      <w:r w:rsidRPr="004C264A">
        <w:t>130</w:t>
      </w:r>
    </w:p>
  </w:footnote>
  <w:footnote w:id="91">
    <w:p w14:paraId="6553ABC8" w14:textId="648FEDF7" w:rsidR="00515790" w:rsidRPr="004C264A" w:rsidRDefault="00515790">
      <w:pPr>
        <w:pStyle w:val="FootnoteText"/>
      </w:pPr>
      <w:r>
        <w:rPr>
          <w:rStyle w:val="FootnoteReference"/>
        </w:rPr>
        <w:footnoteRef/>
      </w:r>
      <w:r w:rsidRPr="004C264A">
        <w:t xml:space="preserve"> </w:t>
      </w:r>
      <w:r w:rsidRPr="003C265A">
        <w:t>Austrian Ombudsman Board, ‘Annual Report on the Activities of the NPM 20</w:t>
      </w:r>
      <w:r>
        <w:t>22</w:t>
      </w:r>
      <w:r w:rsidRPr="003C265A">
        <w:t>'</w:t>
      </w:r>
      <w:r w:rsidRPr="00EB0044">
        <w:t xml:space="preserve">, </w:t>
      </w:r>
      <w:r w:rsidRPr="004C264A">
        <w:t>111</w:t>
      </w:r>
    </w:p>
  </w:footnote>
  <w:footnote w:id="92">
    <w:p w14:paraId="47333607" w14:textId="675CAC3B" w:rsidR="00515790" w:rsidRPr="00D45047" w:rsidRDefault="00515790">
      <w:pPr>
        <w:pStyle w:val="FootnoteText"/>
      </w:pPr>
      <w:r>
        <w:rPr>
          <w:rStyle w:val="FootnoteReference"/>
        </w:rPr>
        <w:footnoteRef/>
      </w:r>
      <w:r w:rsidRPr="00D45047">
        <w:t xml:space="preserve"> ibid, 115</w:t>
      </w:r>
    </w:p>
  </w:footnote>
  <w:footnote w:id="93">
    <w:p w14:paraId="19AD7DF1" w14:textId="23A20D93" w:rsidR="00515790" w:rsidRPr="00D45047" w:rsidRDefault="00515790">
      <w:pPr>
        <w:pStyle w:val="FootnoteText"/>
      </w:pPr>
      <w:r>
        <w:rPr>
          <w:rStyle w:val="FootnoteReference"/>
        </w:rPr>
        <w:footnoteRef/>
      </w:r>
      <w:r w:rsidRPr="00D45047">
        <w:t xml:space="preserve"> ibid, 111</w:t>
      </w:r>
    </w:p>
  </w:footnote>
  <w:footnote w:id="94">
    <w:p w14:paraId="2888721F" w14:textId="2C99420D" w:rsidR="00515790" w:rsidRPr="00D45047" w:rsidRDefault="00515790" w:rsidP="00E95BD4">
      <w:pPr>
        <w:pStyle w:val="FootnoteText"/>
      </w:pPr>
      <w:r>
        <w:rPr>
          <w:rStyle w:val="FootnoteReference"/>
        </w:rPr>
        <w:footnoteRef/>
      </w:r>
      <w:r w:rsidRPr="00D45047">
        <w:t xml:space="preserve"> </w:t>
      </w:r>
      <w:r w:rsidRPr="003C265A">
        <w:t>Austrian Ombudsman Board, ‘Annual Report on the Activities of the NPM 20</w:t>
      </w:r>
      <w:r>
        <w:t>21</w:t>
      </w:r>
      <w:r w:rsidRPr="003C265A">
        <w:t>'</w:t>
      </w:r>
      <w:r w:rsidRPr="00D45047">
        <w:t>, 127</w:t>
      </w:r>
    </w:p>
  </w:footnote>
  <w:footnote w:id="95">
    <w:p w14:paraId="15BEADCF" w14:textId="365CC05B" w:rsidR="00515790" w:rsidRPr="00D45047" w:rsidRDefault="00515790">
      <w:pPr>
        <w:pStyle w:val="FootnoteText"/>
      </w:pPr>
      <w:r>
        <w:rPr>
          <w:rStyle w:val="FootnoteReference"/>
        </w:rPr>
        <w:footnoteRef/>
      </w:r>
      <w:r w:rsidRPr="00D45047">
        <w:t xml:space="preserve"> </w:t>
      </w:r>
      <w:r w:rsidRPr="003C265A">
        <w:t>Austrian Ombudsman Board, ‘Annual Report on the Activities of the NPM 20</w:t>
      </w:r>
      <w:r>
        <w:t>22</w:t>
      </w:r>
      <w:r w:rsidRPr="003C265A">
        <w:t>'</w:t>
      </w:r>
      <w:r>
        <w:t xml:space="preserve">, </w:t>
      </w:r>
      <w:r w:rsidRPr="00D45047">
        <w:t>110</w:t>
      </w:r>
    </w:p>
  </w:footnote>
  <w:footnote w:id="96">
    <w:p w14:paraId="246E425D" w14:textId="223488A3" w:rsidR="00515790" w:rsidRPr="00D45047" w:rsidRDefault="00515790" w:rsidP="007737CE">
      <w:pPr>
        <w:pStyle w:val="FootnoteText"/>
      </w:pPr>
      <w:r>
        <w:rPr>
          <w:rStyle w:val="FootnoteReference"/>
        </w:rPr>
        <w:footnoteRef/>
      </w:r>
      <w:r w:rsidRPr="00D45047">
        <w:t xml:space="preserve"> </w:t>
      </w:r>
      <w:r w:rsidRPr="003C265A">
        <w:t>Austrian Ombudsman Board, ‘Annual Report on the Activities of the NPM 20</w:t>
      </w:r>
      <w:r>
        <w:t>21</w:t>
      </w:r>
      <w:r w:rsidRPr="003C265A">
        <w:t>'</w:t>
      </w:r>
      <w:r w:rsidRPr="00D45047">
        <w:t>, 126</w:t>
      </w:r>
    </w:p>
  </w:footnote>
  <w:footnote w:id="97">
    <w:p w14:paraId="7C7F4E2E" w14:textId="3F873E3E" w:rsidR="00515790" w:rsidRPr="002E170B" w:rsidRDefault="00515790">
      <w:pPr>
        <w:pStyle w:val="FootnoteText"/>
      </w:pPr>
      <w:r>
        <w:rPr>
          <w:rStyle w:val="FootnoteReference"/>
        </w:rPr>
        <w:footnoteRef/>
      </w:r>
      <w:r w:rsidRPr="002E170B">
        <w:t xml:space="preserve"> ibid, 129</w:t>
      </w:r>
    </w:p>
  </w:footnote>
  <w:footnote w:id="98">
    <w:p w14:paraId="729EE53F" w14:textId="7B90F8E1" w:rsidR="00515790" w:rsidRPr="002E170B" w:rsidRDefault="00515790">
      <w:pPr>
        <w:pStyle w:val="FootnoteText"/>
      </w:pPr>
      <w:r>
        <w:rPr>
          <w:rStyle w:val="FootnoteReference"/>
        </w:rPr>
        <w:footnoteRef/>
      </w:r>
      <w:r w:rsidRPr="002E170B">
        <w:t xml:space="preserve"> ibid, 128</w:t>
      </w:r>
    </w:p>
  </w:footnote>
  <w:footnote w:id="99">
    <w:p w14:paraId="2C06F557" w14:textId="77777777" w:rsidR="00515790" w:rsidRPr="00100547" w:rsidRDefault="00515790" w:rsidP="0081643C">
      <w:pPr>
        <w:pStyle w:val="FootnoteText"/>
      </w:pPr>
      <w:r>
        <w:rPr>
          <w:rStyle w:val="FootnoteReference"/>
        </w:rPr>
        <w:footnoteRef/>
      </w:r>
      <w:r w:rsidRPr="00100547">
        <w:t xml:space="preserve"> </w:t>
      </w:r>
      <w:r w:rsidRPr="003C265A">
        <w:t>Austrian Ombudsman Board, ‘Annual Report on the Activities of the NPM 20</w:t>
      </w:r>
      <w:r>
        <w:t>22</w:t>
      </w:r>
      <w:r w:rsidRPr="003C265A">
        <w:t>'</w:t>
      </w:r>
      <w:r w:rsidRPr="00100547">
        <w:t>, 110</w:t>
      </w:r>
    </w:p>
  </w:footnote>
  <w:footnote w:id="100">
    <w:p w14:paraId="02A472AE" w14:textId="08075D4E" w:rsidR="00515790" w:rsidRPr="003546B3" w:rsidRDefault="00515790">
      <w:pPr>
        <w:pStyle w:val="FootnoteText"/>
      </w:pPr>
      <w:r>
        <w:rPr>
          <w:rStyle w:val="FootnoteReference"/>
        </w:rPr>
        <w:footnoteRef/>
      </w:r>
      <w:r w:rsidRPr="003546B3">
        <w:t xml:space="preserve"> Austrian Ombudsman Board, </w:t>
      </w:r>
      <w:r>
        <w:t>‘Annual Report of the Austrian Ombudsman Board to the National Council and the Federal Council 2022’</w:t>
      </w:r>
      <w:r w:rsidRPr="003546B3">
        <w:t>, 138</w:t>
      </w:r>
    </w:p>
  </w:footnote>
  <w:footnote w:id="101">
    <w:p w14:paraId="0AA7DD91" w14:textId="3F6C3100" w:rsidR="00515790" w:rsidRPr="003546B3" w:rsidRDefault="00515790" w:rsidP="00BC15FD">
      <w:pPr>
        <w:pStyle w:val="FootnoteText"/>
        <w:rPr>
          <w:lang w:val="de-AT"/>
        </w:rPr>
      </w:pPr>
      <w:r>
        <w:rPr>
          <w:rStyle w:val="FootnoteReference"/>
        </w:rPr>
        <w:footnoteRef/>
      </w:r>
      <w:r w:rsidRPr="003546B3">
        <w:rPr>
          <w:lang w:val="de-AT"/>
        </w:rPr>
        <w:t xml:space="preserve"> Austrian Ombudsman Board, ‘Bericht der V</w:t>
      </w:r>
      <w:r>
        <w:rPr>
          <w:lang w:val="de-AT"/>
        </w:rPr>
        <w:t xml:space="preserve">olksanwaltschaft an den Nationalrat und an den Bundesrat 2019‘, </w:t>
      </w:r>
      <w:r w:rsidRPr="003546B3">
        <w:rPr>
          <w:lang w:val="de-AT"/>
        </w:rPr>
        <w:t>62</w:t>
      </w:r>
    </w:p>
  </w:footnote>
  <w:footnote w:id="102">
    <w:p w14:paraId="56F94B70" w14:textId="3417D71A" w:rsidR="00515790" w:rsidRPr="00D45047" w:rsidRDefault="00515790" w:rsidP="00BC15FD">
      <w:pPr>
        <w:pStyle w:val="FootnoteText"/>
        <w:rPr>
          <w:lang w:val="de-AT"/>
        </w:rPr>
      </w:pPr>
      <w:r>
        <w:rPr>
          <w:rStyle w:val="FootnoteReference"/>
        </w:rPr>
        <w:footnoteRef/>
      </w:r>
      <w:r w:rsidRPr="00BE2BD9">
        <w:rPr>
          <w:lang w:val="de-AT"/>
        </w:rPr>
        <w:t xml:space="preserve"> </w:t>
      </w:r>
      <w:r>
        <w:rPr>
          <w:lang w:val="de-AT"/>
        </w:rPr>
        <w:t xml:space="preserve">Austrian Ombudsman Board, </w:t>
      </w:r>
      <w:r w:rsidRPr="00D45047">
        <w:rPr>
          <w:lang w:val="de-AT"/>
        </w:rPr>
        <w:t>‘</w:t>
      </w:r>
      <w:r>
        <w:rPr>
          <w:lang w:val="de-AT"/>
        </w:rPr>
        <w:t>Heimopferrente‘ &lt;</w:t>
      </w:r>
      <w:hyperlink r:id="rId16" w:history="1">
        <w:r w:rsidRPr="006C3F5B">
          <w:rPr>
            <w:rStyle w:val="Hyperlink"/>
            <w:lang w:val="de-AT"/>
          </w:rPr>
          <w:t>Heimopferrente - Volksanwaltschaft</w:t>
        </w:r>
      </w:hyperlink>
      <w:r>
        <w:rPr>
          <w:rStyle w:val="Hyperlink"/>
          <w:color w:val="auto"/>
          <w:u w:val="none"/>
          <w:lang w:val="de-AT"/>
        </w:rPr>
        <w:t>&gt;</w:t>
      </w:r>
    </w:p>
  </w:footnote>
  <w:footnote w:id="103">
    <w:p w14:paraId="34CFFA1B" w14:textId="1C78025C" w:rsidR="00515790" w:rsidRPr="003546B3" w:rsidRDefault="00515790" w:rsidP="00BC15FD">
      <w:pPr>
        <w:pStyle w:val="FootnoteText"/>
        <w:rPr>
          <w:lang w:val="de-AT"/>
        </w:rPr>
      </w:pPr>
      <w:r>
        <w:rPr>
          <w:rStyle w:val="FootnoteReference"/>
        </w:rPr>
        <w:footnoteRef/>
      </w:r>
      <w:r w:rsidRPr="003546B3">
        <w:rPr>
          <w:lang w:val="de-AT"/>
        </w:rPr>
        <w:t xml:space="preserve"> Austrian Ombudsman Board, ‘Bericht der V</w:t>
      </w:r>
      <w:r>
        <w:rPr>
          <w:lang w:val="de-AT"/>
        </w:rPr>
        <w:t xml:space="preserve">olksanwaltschaft an den Nationalrat und an den Bundesrat 2022‘, </w:t>
      </w:r>
      <w:r w:rsidRPr="003546B3">
        <w:rPr>
          <w:lang w:val="de-AT"/>
        </w:rPr>
        <w:t>38</w:t>
      </w:r>
    </w:p>
  </w:footnote>
  <w:footnote w:id="104">
    <w:p w14:paraId="29BA9F4C" w14:textId="4996C541" w:rsidR="00515790" w:rsidRPr="00D45047" w:rsidRDefault="00515790" w:rsidP="00BC15FD">
      <w:pPr>
        <w:pStyle w:val="FootnoteText"/>
      </w:pPr>
      <w:r w:rsidRPr="00D45047">
        <w:rPr>
          <w:rStyle w:val="FootnoteReference"/>
        </w:rPr>
        <w:footnoteRef/>
      </w:r>
      <w:r w:rsidRPr="00D45047">
        <w:t xml:space="preserve"> ibid, 37-38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FDE5" w14:textId="70A77150" w:rsidR="00515790" w:rsidRDefault="00515790">
    <w:pPr>
      <w:pStyle w:val="Header"/>
    </w:pPr>
    <w:r>
      <w:rPr>
        <w:noProof/>
      </w:rPr>
      <w:drawing>
        <wp:anchor distT="0" distB="0" distL="114300" distR="114300" simplePos="0" relativeHeight="251665408" behindDoc="1" locked="0" layoutInCell="0" allowOverlap="1" wp14:anchorId="488760B5" wp14:editId="1B4F5845">
          <wp:simplePos x="0" y="0"/>
          <wp:positionH relativeFrom="margin">
            <wp:posOffset>3162300</wp:posOffset>
          </wp:positionH>
          <wp:positionV relativeFrom="paragraph">
            <wp:posOffset>-67310</wp:posOffset>
          </wp:positionV>
          <wp:extent cx="3337560" cy="2358390"/>
          <wp:effectExtent l="0" t="0" r="0" b="3810"/>
          <wp:wrapNone/>
          <wp:docPr id="17" name="Grafik 17" descr="AustrianOmbudsmanBoardLogo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strianOmbudsmanBoardLogokl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7560" cy="23583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3821"/>
    <w:multiLevelType w:val="hybridMultilevel"/>
    <w:tmpl w:val="34FE7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2435E"/>
    <w:multiLevelType w:val="hybridMultilevel"/>
    <w:tmpl w:val="8FBA57EE"/>
    <w:lvl w:ilvl="0" w:tplc="FF924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B593B"/>
    <w:multiLevelType w:val="hybridMultilevel"/>
    <w:tmpl w:val="2E247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C3ACF"/>
    <w:multiLevelType w:val="hybridMultilevel"/>
    <w:tmpl w:val="10E6CEB4"/>
    <w:lvl w:ilvl="0" w:tplc="48BA5C0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105C39"/>
    <w:multiLevelType w:val="hybridMultilevel"/>
    <w:tmpl w:val="EF08B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3954791">
    <w:abstractNumId w:val="4"/>
  </w:num>
  <w:num w:numId="2" w16cid:durableId="531502925">
    <w:abstractNumId w:val="3"/>
  </w:num>
  <w:num w:numId="3" w16cid:durableId="1619945747">
    <w:abstractNumId w:val="0"/>
  </w:num>
  <w:num w:numId="4" w16cid:durableId="1212576943">
    <w:abstractNumId w:val="2"/>
  </w:num>
  <w:num w:numId="5" w16cid:durableId="240800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323"/>
    <w:rsid w:val="000041F3"/>
    <w:rsid w:val="000056FF"/>
    <w:rsid w:val="000078F3"/>
    <w:rsid w:val="00011EAC"/>
    <w:rsid w:val="00020B5E"/>
    <w:rsid w:val="0002103F"/>
    <w:rsid w:val="000234D6"/>
    <w:rsid w:val="00024068"/>
    <w:rsid w:val="00026C71"/>
    <w:rsid w:val="00031CBB"/>
    <w:rsid w:val="00036C36"/>
    <w:rsid w:val="0004615B"/>
    <w:rsid w:val="00047251"/>
    <w:rsid w:val="00053BDB"/>
    <w:rsid w:val="000605F0"/>
    <w:rsid w:val="000629DA"/>
    <w:rsid w:val="000723BE"/>
    <w:rsid w:val="00072C0F"/>
    <w:rsid w:val="00072E37"/>
    <w:rsid w:val="00072ED2"/>
    <w:rsid w:val="000733CD"/>
    <w:rsid w:val="000838D2"/>
    <w:rsid w:val="00085FB5"/>
    <w:rsid w:val="00086AA2"/>
    <w:rsid w:val="00086B1D"/>
    <w:rsid w:val="00086C97"/>
    <w:rsid w:val="0009134C"/>
    <w:rsid w:val="000913C7"/>
    <w:rsid w:val="00092F5E"/>
    <w:rsid w:val="000965B7"/>
    <w:rsid w:val="000A124A"/>
    <w:rsid w:val="000A3A4B"/>
    <w:rsid w:val="000A711E"/>
    <w:rsid w:val="000A7C43"/>
    <w:rsid w:val="000B0609"/>
    <w:rsid w:val="000B1E61"/>
    <w:rsid w:val="000B445D"/>
    <w:rsid w:val="000C1B1F"/>
    <w:rsid w:val="000D141B"/>
    <w:rsid w:val="000D1EC8"/>
    <w:rsid w:val="000D5764"/>
    <w:rsid w:val="000E1E7A"/>
    <w:rsid w:val="000E4923"/>
    <w:rsid w:val="000E4EA7"/>
    <w:rsid w:val="000F162C"/>
    <w:rsid w:val="000F2348"/>
    <w:rsid w:val="000F56FC"/>
    <w:rsid w:val="000F7E60"/>
    <w:rsid w:val="00100547"/>
    <w:rsid w:val="00102F84"/>
    <w:rsid w:val="00103952"/>
    <w:rsid w:val="0010468D"/>
    <w:rsid w:val="001075A5"/>
    <w:rsid w:val="00112850"/>
    <w:rsid w:val="00112A0D"/>
    <w:rsid w:val="00112B0F"/>
    <w:rsid w:val="001149C2"/>
    <w:rsid w:val="0011559B"/>
    <w:rsid w:val="001165F3"/>
    <w:rsid w:val="0011682E"/>
    <w:rsid w:val="0012002A"/>
    <w:rsid w:val="00123EA1"/>
    <w:rsid w:val="001264D9"/>
    <w:rsid w:val="001319F9"/>
    <w:rsid w:val="00132F47"/>
    <w:rsid w:val="00133966"/>
    <w:rsid w:val="00140837"/>
    <w:rsid w:val="00142DF4"/>
    <w:rsid w:val="00142F81"/>
    <w:rsid w:val="001441D7"/>
    <w:rsid w:val="00146E0E"/>
    <w:rsid w:val="001471D4"/>
    <w:rsid w:val="001501EA"/>
    <w:rsid w:val="00150520"/>
    <w:rsid w:val="00150A34"/>
    <w:rsid w:val="00150D16"/>
    <w:rsid w:val="001515D5"/>
    <w:rsid w:val="00152E8A"/>
    <w:rsid w:val="00153E0C"/>
    <w:rsid w:val="001559D3"/>
    <w:rsid w:val="001575A9"/>
    <w:rsid w:val="00157EE1"/>
    <w:rsid w:val="0016142F"/>
    <w:rsid w:val="00162590"/>
    <w:rsid w:val="0016288B"/>
    <w:rsid w:val="00163744"/>
    <w:rsid w:val="001729E3"/>
    <w:rsid w:val="001743A8"/>
    <w:rsid w:val="00175700"/>
    <w:rsid w:val="00176E15"/>
    <w:rsid w:val="001818EF"/>
    <w:rsid w:val="00181F9A"/>
    <w:rsid w:val="00185062"/>
    <w:rsid w:val="00185D4D"/>
    <w:rsid w:val="00186178"/>
    <w:rsid w:val="00195FD8"/>
    <w:rsid w:val="001A1566"/>
    <w:rsid w:val="001A2483"/>
    <w:rsid w:val="001A428A"/>
    <w:rsid w:val="001A5284"/>
    <w:rsid w:val="001A5AC2"/>
    <w:rsid w:val="001A7BF0"/>
    <w:rsid w:val="001B18E2"/>
    <w:rsid w:val="001B2835"/>
    <w:rsid w:val="001B393C"/>
    <w:rsid w:val="001B6F58"/>
    <w:rsid w:val="001C2ECF"/>
    <w:rsid w:val="001C3FFB"/>
    <w:rsid w:val="001C4DBC"/>
    <w:rsid w:val="001C4FD4"/>
    <w:rsid w:val="001D09B3"/>
    <w:rsid w:val="001D159C"/>
    <w:rsid w:val="001D1C83"/>
    <w:rsid w:val="001D313C"/>
    <w:rsid w:val="001D4677"/>
    <w:rsid w:val="001D5275"/>
    <w:rsid w:val="001D54B5"/>
    <w:rsid w:val="001E0FCF"/>
    <w:rsid w:val="001E2848"/>
    <w:rsid w:val="001E4615"/>
    <w:rsid w:val="001E7AEA"/>
    <w:rsid w:val="001F6756"/>
    <w:rsid w:val="001F704C"/>
    <w:rsid w:val="00203512"/>
    <w:rsid w:val="00210499"/>
    <w:rsid w:val="0021287F"/>
    <w:rsid w:val="00222111"/>
    <w:rsid w:val="002236F9"/>
    <w:rsid w:val="00225ED0"/>
    <w:rsid w:val="0022742B"/>
    <w:rsid w:val="0023006F"/>
    <w:rsid w:val="00230334"/>
    <w:rsid w:val="002319EA"/>
    <w:rsid w:val="00233960"/>
    <w:rsid w:val="00235E6E"/>
    <w:rsid w:val="00236269"/>
    <w:rsid w:val="00245832"/>
    <w:rsid w:val="00251F9B"/>
    <w:rsid w:val="002563A7"/>
    <w:rsid w:val="00262FE0"/>
    <w:rsid w:val="00263B87"/>
    <w:rsid w:val="00264763"/>
    <w:rsid w:val="0026620B"/>
    <w:rsid w:val="002677E9"/>
    <w:rsid w:val="00270248"/>
    <w:rsid w:val="002703AC"/>
    <w:rsid w:val="002707CA"/>
    <w:rsid w:val="002710FB"/>
    <w:rsid w:val="002714B9"/>
    <w:rsid w:val="00276B0E"/>
    <w:rsid w:val="00277E07"/>
    <w:rsid w:val="002801D7"/>
    <w:rsid w:val="002842DF"/>
    <w:rsid w:val="00284F9A"/>
    <w:rsid w:val="00285453"/>
    <w:rsid w:val="00290035"/>
    <w:rsid w:val="002933F8"/>
    <w:rsid w:val="002946EE"/>
    <w:rsid w:val="00297A1E"/>
    <w:rsid w:val="002A2102"/>
    <w:rsid w:val="002A2321"/>
    <w:rsid w:val="002A275F"/>
    <w:rsid w:val="002A315A"/>
    <w:rsid w:val="002A3641"/>
    <w:rsid w:val="002A6E60"/>
    <w:rsid w:val="002B0268"/>
    <w:rsid w:val="002B27B1"/>
    <w:rsid w:val="002B6D7E"/>
    <w:rsid w:val="002C115D"/>
    <w:rsid w:val="002C1B2B"/>
    <w:rsid w:val="002C1BD8"/>
    <w:rsid w:val="002C4616"/>
    <w:rsid w:val="002C477F"/>
    <w:rsid w:val="002C55A1"/>
    <w:rsid w:val="002C5A23"/>
    <w:rsid w:val="002C72F2"/>
    <w:rsid w:val="002C7621"/>
    <w:rsid w:val="002D1067"/>
    <w:rsid w:val="002D2A44"/>
    <w:rsid w:val="002D41E0"/>
    <w:rsid w:val="002D48E1"/>
    <w:rsid w:val="002D4A92"/>
    <w:rsid w:val="002D4ED8"/>
    <w:rsid w:val="002D712F"/>
    <w:rsid w:val="002E170B"/>
    <w:rsid w:val="002E342A"/>
    <w:rsid w:val="002E3802"/>
    <w:rsid w:val="002F1788"/>
    <w:rsid w:val="002F2909"/>
    <w:rsid w:val="002F2EF3"/>
    <w:rsid w:val="002F318F"/>
    <w:rsid w:val="002F50D8"/>
    <w:rsid w:val="003002F4"/>
    <w:rsid w:val="00300AC3"/>
    <w:rsid w:val="00301664"/>
    <w:rsid w:val="00305D0D"/>
    <w:rsid w:val="00312C82"/>
    <w:rsid w:val="0031321B"/>
    <w:rsid w:val="00314C27"/>
    <w:rsid w:val="00317AE3"/>
    <w:rsid w:val="0032102F"/>
    <w:rsid w:val="00322DDF"/>
    <w:rsid w:val="00325927"/>
    <w:rsid w:val="003260E6"/>
    <w:rsid w:val="00327BCB"/>
    <w:rsid w:val="00330FFA"/>
    <w:rsid w:val="00333DE7"/>
    <w:rsid w:val="00336092"/>
    <w:rsid w:val="00340166"/>
    <w:rsid w:val="003402B6"/>
    <w:rsid w:val="00352396"/>
    <w:rsid w:val="003536B7"/>
    <w:rsid w:val="003546B3"/>
    <w:rsid w:val="00354BC4"/>
    <w:rsid w:val="00356AD4"/>
    <w:rsid w:val="003605F6"/>
    <w:rsid w:val="00361F88"/>
    <w:rsid w:val="00362F20"/>
    <w:rsid w:val="00363202"/>
    <w:rsid w:val="00370298"/>
    <w:rsid w:val="00375D42"/>
    <w:rsid w:val="00376907"/>
    <w:rsid w:val="00382364"/>
    <w:rsid w:val="00382537"/>
    <w:rsid w:val="003827A5"/>
    <w:rsid w:val="00382F36"/>
    <w:rsid w:val="00393FB4"/>
    <w:rsid w:val="00397934"/>
    <w:rsid w:val="003A2D66"/>
    <w:rsid w:val="003B0F97"/>
    <w:rsid w:val="003B7AC5"/>
    <w:rsid w:val="003C08A8"/>
    <w:rsid w:val="003C08AA"/>
    <w:rsid w:val="003C103C"/>
    <w:rsid w:val="003C265A"/>
    <w:rsid w:val="003C2798"/>
    <w:rsid w:val="003C3561"/>
    <w:rsid w:val="003C3794"/>
    <w:rsid w:val="003C3E85"/>
    <w:rsid w:val="003C4BD1"/>
    <w:rsid w:val="003C5253"/>
    <w:rsid w:val="003C6862"/>
    <w:rsid w:val="003C6BD4"/>
    <w:rsid w:val="003C76CE"/>
    <w:rsid w:val="003D20F4"/>
    <w:rsid w:val="003E3B72"/>
    <w:rsid w:val="003E5995"/>
    <w:rsid w:val="003E5DAA"/>
    <w:rsid w:val="003E69DC"/>
    <w:rsid w:val="003F25F3"/>
    <w:rsid w:val="003F3109"/>
    <w:rsid w:val="003F3209"/>
    <w:rsid w:val="003F4CC0"/>
    <w:rsid w:val="003F510D"/>
    <w:rsid w:val="003F640F"/>
    <w:rsid w:val="003F6E2F"/>
    <w:rsid w:val="003F6F76"/>
    <w:rsid w:val="003F7885"/>
    <w:rsid w:val="004019B2"/>
    <w:rsid w:val="00401D79"/>
    <w:rsid w:val="00401D91"/>
    <w:rsid w:val="004043CD"/>
    <w:rsid w:val="00405E13"/>
    <w:rsid w:val="00412FCD"/>
    <w:rsid w:val="004215A1"/>
    <w:rsid w:val="00424E40"/>
    <w:rsid w:val="00425848"/>
    <w:rsid w:val="00431CD5"/>
    <w:rsid w:val="00432410"/>
    <w:rsid w:val="0043242A"/>
    <w:rsid w:val="004346D7"/>
    <w:rsid w:val="00434D93"/>
    <w:rsid w:val="00436842"/>
    <w:rsid w:val="00441109"/>
    <w:rsid w:val="00450A30"/>
    <w:rsid w:val="004535D3"/>
    <w:rsid w:val="00453FD2"/>
    <w:rsid w:val="00456C62"/>
    <w:rsid w:val="00457658"/>
    <w:rsid w:val="004641AA"/>
    <w:rsid w:val="004641F5"/>
    <w:rsid w:val="00464915"/>
    <w:rsid w:val="00471278"/>
    <w:rsid w:val="00474648"/>
    <w:rsid w:val="0047748D"/>
    <w:rsid w:val="0048530C"/>
    <w:rsid w:val="004921A1"/>
    <w:rsid w:val="004A1F3D"/>
    <w:rsid w:val="004A2DB0"/>
    <w:rsid w:val="004A42E3"/>
    <w:rsid w:val="004A78D7"/>
    <w:rsid w:val="004B2A94"/>
    <w:rsid w:val="004B2C74"/>
    <w:rsid w:val="004B56B1"/>
    <w:rsid w:val="004B5BE2"/>
    <w:rsid w:val="004C0912"/>
    <w:rsid w:val="004C0D04"/>
    <w:rsid w:val="004C264A"/>
    <w:rsid w:val="004C547C"/>
    <w:rsid w:val="004C580B"/>
    <w:rsid w:val="004D2CCE"/>
    <w:rsid w:val="004D2DC0"/>
    <w:rsid w:val="004D2EF8"/>
    <w:rsid w:val="004D50ED"/>
    <w:rsid w:val="004E0B07"/>
    <w:rsid w:val="004E18FC"/>
    <w:rsid w:val="004E28BA"/>
    <w:rsid w:val="004E613F"/>
    <w:rsid w:val="004F0CB5"/>
    <w:rsid w:val="004F2269"/>
    <w:rsid w:val="004F3BB3"/>
    <w:rsid w:val="004F3EC3"/>
    <w:rsid w:val="004F47AF"/>
    <w:rsid w:val="004F5177"/>
    <w:rsid w:val="004F7701"/>
    <w:rsid w:val="00500396"/>
    <w:rsid w:val="00500562"/>
    <w:rsid w:val="00501EF1"/>
    <w:rsid w:val="00502FA3"/>
    <w:rsid w:val="00503C6F"/>
    <w:rsid w:val="00503F16"/>
    <w:rsid w:val="00504622"/>
    <w:rsid w:val="0050669C"/>
    <w:rsid w:val="0050679A"/>
    <w:rsid w:val="0051049F"/>
    <w:rsid w:val="0051237F"/>
    <w:rsid w:val="00515790"/>
    <w:rsid w:val="005172A9"/>
    <w:rsid w:val="00520141"/>
    <w:rsid w:val="00527F13"/>
    <w:rsid w:val="0053086A"/>
    <w:rsid w:val="00535FC3"/>
    <w:rsid w:val="00540B06"/>
    <w:rsid w:val="00540B6F"/>
    <w:rsid w:val="0054279C"/>
    <w:rsid w:val="00544873"/>
    <w:rsid w:val="00546699"/>
    <w:rsid w:val="0055184B"/>
    <w:rsid w:val="00551A52"/>
    <w:rsid w:val="00552425"/>
    <w:rsid w:val="005526BA"/>
    <w:rsid w:val="00553043"/>
    <w:rsid w:val="005555A7"/>
    <w:rsid w:val="00561B5D"/>
    <w:rsid w:val="00563DA6"/>
    <w:rsid w:val="00565248"/>
    <w:rsid w:val="005724A5"/>
    <w:rsid w:val="00573E13"/>
    <w:rsid w:val="005774D8"/>
    <w:rsid w:val="00593F9F"/>
    <w:rsid w:val="005940C5"/>
    <w:rsid w:val="005941C0"/>
    <w:rsid w:val="00594EB9"/>
    <w:rsid w:val="00595736"/>
    <w:rsid w:val="00596BEA"/>
    <w:rsid w:val="005A50A7"/>
    <w:rsid w:val="005A68CA"/>
    <w:rsid w:val="005B39FF"/>
    <w:rsid w:val="005B6449"/>
    <w:rsid w:val="005B79A2"/>
    <w:rsid w:val="005C7D61"/>
    <w:rsid w:val="005C7F48"/>
    <w:rsid w:val="005D0300"/>
    <w:rsid w:val="005D4563"/>
    <w:rsid w:val="005D465E"/>
    <w:rsid w:val="005D5164"/>
    <w:rsid w:val="005D60FE"/>
    <w:rsid w:val="005D782E"/>
    <w:rsid w:val="005E152F"/>
    <w:rsid w:val="005E178E"/>
    <w:rsid w:val="005E39E1"/>
    <w:rsid w:val="005E3B97"/>
    <w:rsid w:val="005E4B78"/>
    <w:rsid w:val="005E500A"/>
    <w:rsid w:val="005F43BE"/>
    <w:rsid w:val="005F48AF"/>
    <w:rsid w:val="005F79A1"/>
    <w:rsid w:val="0060063B"/>
    <w:rsid w:val="0060096C"/>
    <w:rsid w:val="00601EF4"/>
    <w:rsid w:val="006023F2"/>
    <w:rsid w:val="00602F4B"/>
    <w:rsid w:val="00603042"/>
    <w:rsid w:val="0060720C"/>
    <w:rsid w:val="00607308"/>
    <w:rsid w:val="00616292"/>
    <w:rsid w:val="0062018F"/>
    <w:rsid w:val="00621B68"/>
    <w:rsid w:val="0062320C"/>
    <w:rsid w:val="00626C95"/>
    <w:rsid w:val="00627CA4"/>
    <w:rsid w:val="00630BEA"/>
    <w:rsid w:val="006322C5"/>
    <w:rsid w:val="00633A27"/>
    <w:rsid w:val="006345B0"/>
    <w:rsid w:val="00635669"/>
    <w:rsid w:val="00643ACB"/>
    <w:rsid w:val="0064404F"/>
    <w:rsid w:val="006537B3"/>
    <w:rsid w:val="00653B80"/>
    <w:rsid w:val="006557E5"/>
    <w:rsid w:val="00655842"/>
    <w:rsid w:val="00660889"/>
    <w:rsid w:val="006609F3"/>
    <w:rsid w:val="00662EE6"/>
    <w:rsid w:val="006662EB"/>
    <w:rsid w:val="006711AE"/>
    <w:rsid w:val="006730ED"/>
    <w:rsid w:val="0067333A"/>
    <w:rsid w:val="006738FB"/>
    <w:rsid w:val="006772BE"/>
    <w:rsid w:val="00680113"/>
    <w:rsid w:val="00680BF7"/>
    <w:rsid w:val="006828BB"/>
    <w:rsid w:val="00683DC3"/>
    <w:rsid w:val="00684313"/>
    <w:rsid w:val="00684F41"/>
    <w:rsid w:val="00694D3F"/>
    <w:rsid w:val="00697033"/>
    <w:rsid w:val="006971D6"/>
    <w:rsid w:val="006A0D9E"/>
    <w:rsid w:val="006A2C9E"/>
    <w:rsid w:val="006A31DD"/>
    <w:rsid w:val="006A3B91"/>
    <w:rsid w:val="006A73B7"/>
    <w:rsid w:val="006B15FF"/>
    <w:rsid w:val="006B5A3F"/>
    <w:rsid w:val="006C00C9"/>
    <w:rsid w:val="006C14B6"/>
    <w:rsid w:val="006C2AC3"/>
    <w:rsid w:val="006C3022"/>
    <w:rsid w:val="006C3B1A"/>
    <w:rsid w:val="006C3F5B"/>
    <w:rsid w:val="006C677E"/>
    <w:rsid w:val="006D33B8"/>
    <w:rsid w:val="006E0F3F"/>
    <w:rsid w:val="006E0F82"/>
    <w:rsid w:val="006E40CA"/>
    <w:rsid w:val="006E6C45"/>
    <w:rsid w:val="006E7347"/>
    <w:rsid w:val="006E75A7"/>
    <w:rsid w:val="006E7725"/>
    <w:rsid w:val="006F1820"/>
    <w:rsid w:val="006F2E61"/>
    <w:rsid w:val="006F53B3"/>
    <w:rsid w:val="006F6858"/>
    <w:rsid w:val="00702706"/>
    <w:rsid w:val="0070315D"/>
    <w:rsid w:val="007044EA"/>
    <w:rsid w:val="00707596"/>
    <w:rsid w:val="00707CD9"/>
    <w:rsid w:val="007146E0"/>
    <w:rsid w:val="00716B21"/>
    <w:rsid w:val="007174B1"/>
    <w:rsid w:val="007234B7"/>
    <w:rsid w:val="00725FFE"/>
    <w:rsid w:val="00730B97"/>
    <w:rsid w:val="00730E62"/>
    <w:rsid w:val="00731A2A"/>
    <w:rsid w:val="00732E54"/>
    <w:rsid w:val="00733951"/>
    <w:rsid w:val="00734088"/>
    <w:rsid w:val="00735A10"/>
    <w:rsid w:val="00736431"/>
    <w:rsid w:val="00742400"/>
    <w:rsid w:val="00746798"/>
    <w:rsid w:val="007527A0"/>
    <w:rsid w:val="007543D0"/>
    <w:rsid w:val="007573D8"/>
    <w:rsid w:val="007575A7"/>
    <w:rsid w:val="00760108"/>
    <w:rsid w:val="0076026B"/>
    <w:rsid w:val="00760C5B"/>
    <w:rsid w:val="00764580"/>
    <w:rsid w:val="00765806"/>
    <w:rsid w:val="00765829"/>
    <w:rsid w:val="0076662E"/>
    <w:rsid w:val="0076745C"/>
    <w:rsid w:val="007674CB"/>
    <w:rsid w:val="00771142"/>
    <w:rsid w:val="00771B08"/>
    <w:rsid w:val="007730A5"/>
    <w:rsid w:val="007737CE"/>
    <w:rsid w:val="0077483D"/>
    <w:rsid w:val="00775CD2"/>
    <w:rsid w:val="00775F35"/>
    <w:rsid w:val="007766E5"/>
    <w:rsid w:val="007769D1"/>
    <w:rsid w:val="00785FB2"/>
    <w:rsid w:val="0078652F"/>
    <w:rsid w:val="00786A73"/>
    <w:rsid w:val="00786CF9"/>
    <w:rsid w:val="0078755A"/>
    <w:rsid w:val="00795547"/>
    <w:rsid w:val="00796CB4"/>
    <w:rsid w:val="00797CE6"/>
    <w:rsid w:val="007A0B5F"/>
    <w:rsid w:val="007A4AC1"/>
    <w:rsid w:val="007A61A1"/>
    <w:rsid w:val="007C1B9A"/>
    <w:rsid w:val="007C20B3"/>
    <w:rsid w:val="007C262A"/>
    <w:rsid w:val="007C5969"/>
    <w:rsid w:val="007C7499"/>
    <w:rsid w:val="007D0381"/>
    <w:rsid w:val="007D069E"/>
    <w:rsid w:val="007D1216"/>
    <w:rsid w:val="007D281D"/>
    <w:rsid w:val="007D4312"/>
    <w:rsid w:val="007D478E"/>
    <w:rsid w:val="007D4899"/>
    <w:rsid w:val="007D576E"/>
    <w:rsid w:val="007D692B"/>
    <w:rsid w:val="007D7B70"/>
    <w:rsid w:val="007E10FC"/>
    <w:rsid w:val="007E3CA8"/>
    <w:rsid w:val="007E458B"/>
    <w:rsid w:val="007E4C66"/>
    <w:rsid w:val="007F0E8B"/>
    <w:rsid w:val="007F22AD"/>
    <w:rsid w:val="007F2C92"/>
    <w:rsid w:val="007F31B7"/>
    <w:rsid w:val="007F7F38"/>
    <w:rsid w:val="00804712"/>
    <w:rsid w:val="00804F53"/>
    <w:rsid w:val="00811C0A"/>
    <w:rsid w:val="00812A0B"/>
    <w:rsid w:val="00813E7F"/>
    <w:rsid w:val="00815856"/>
    <w:rsid w:val="0081643C"/>
    <w:rsid w:val="00823352"/>
    <w:rsid w:val="00830DFE"/>
    <w:rsid w:val="008324CD"/>
    <w:rsid w:val="008360B7"/>
    <w:rsid w:val="00836EA7"/>
    <w:rsid w:val="008402C0"/>
    <w:rsid w:val="00842921"/>
    <w:rsid w:val="00843867"/>
    <w:rsid w:val="0084423A"/>
    <w:rsid w:val="00844C5D"/>
    <w:rsid w:val="008517A0"/>
    <w:rsid w:val="0085276B"/>
    <w:rsid w:val="00854379"/>
    <w:rsid w:val="0085735C"/>
    <w:rsid w:val="00861C5D"/>
    <w:rsid w:val="00866FC7"/>
    <w:rsid w:val="008718B5"/>
    <w:rsid w:val="00871C86"/>
    <w:rsid w:val="008724BF"/>
    <w:rsid w:val="008724CD"/>
    <w:rsid w:val="00872644"/>
    <w:rsid w:val="00874551"/>
    <w:rsid w:val="0087481B"/>
    <w:rsid w:val="00881297"/>
    <w:rsid w:val="00884D27"/>
    <w:rsid w:val="00885A95"/>
    <w:rsid w:val="00885D2F"/>
    <w:rsid w:val="008904FE"/>
    <w:rsid w:val="00894497"/>
    <w:rsid w:val="00895EB5"/>
    <w:rsid w:val="008A0F6C"/>
    <w:rsid w:val="008A14D0"/>
    <w:rsid w:val="008A3AF6"/>
    <w:rsid w:val="008A3F91"/>
    <w:rsid w:val="008B31E9"/>
    <w:rsid w:val="008B5654"/>
    <w:rsid w:val="008B6AB6"/>
    <w:rsid w:val="008B6E37"/>
    <w:rsid w:val="008C397F"/>
    <w:rsid w:val="008C61F6"/>
    <w:rsid w:val="008C6CBC"/>
    <w:rsid w:val="008D0B52"/>
    <w:rsid w:val="008D27BE"/>
    <w:rsid w:val="008E0871"/>
    <w:rsid w:val="008E12F0"/>
    <w:rsid w:val="008E7918"/>
    <w:rsid w:val="008E7BC3"/>
    <w:rsid w:val="008F1741"/>
    <w:rsid w:val="008F2080"/>
    <w:rsid w:val="008F2804"/>
    <w:rsid w:val="008F5BE3"/>
    <w:rsid w:val="0090129E"/>
    <w:rsid w:val="00902793"/>
    <w:rsid w:val="00903CD3"/>
    <w:rsid w:val="009055BE"/>
    <w:rsid w:val="00905955"/>
    <w:rsid w:val="009066F6"/>
    <w:rsid w:val="00912825"/>
    <w:rsid w:val="00912BE3"/>
    <w:rsid w:val="00912E15"/>
    <w:rsid w:val="009131D9"/>
    <w:rsid w:val="00917639"/>
    <w:rsid w:val="00920E92"/>
    <w:rsid w:val="00921056"/>
    <w:rsid w:val="00922055"/>
    <w:rsid w:val="009223E9"/>
    <w:rsid w:val="0092266B"/>
    <w:rsid w:val="009234AF"/>
    <w:rsid w:val="00923F56"/>
    <w:rsid w:val="009253EE"/>
    <w:rsid w:val="00926AD8"/>
    <w:rsid w:val="009328D0"/>
    <w:rsid w:val="0093319B"/>
    <w:rsid w:val="0093552C"/>
    <w:rsid w:val="00937D1C"/>
    <w:rsid w:val="009422A9"/>
    <w:rsid w:val="00944B70"/>
    <w:rsid w:val="009468B5"/>
    <w:rsid w:val="00947681"/>
    <w:rsid w:val="009505A2"/>
    <w:rsid w:val="009615FC"/>
    <w:rsid w:val="00962DAF"/>
    <w:rsid w:val="00963443"/>
    <w:rsid w:val="00964457"/>
    <w:rsid w:val="0096450C"/>
    <w:rsid w:val="0096465F"/>
    <w:rsid w:val="009671BF"/>
    <w:rsid w:val="00975E9E"/>
    <w:rsid w:val="00976462"/>
    <w:rsid w:val="0097689E"/>
    <w:rsid w:val="009814D0"/>
    <w:rsid w:val="00981708"/>
    <w:rsid w:val="009848C5"/>
    <w:rsid w:val="00985450"/>
    <w:rsid w:val="00986620"/>
    <w:rsid w:val="00987D09"/>
    <w:rsid w:val="00987F7D"/>
    <w:rsid w:val="00990462"/>
    <w:rsid w:val="00990B08"/>
    <w:rsid w:val="00990B13"/>
    <w:rsid w:val="009915BF"/>
    <w:rsid w:val="00994A51"/>
    <w:rsid w:val="00995724"/>
    <w:rsid w:val="00995EE4"/>
    <w:rsid w:val="00996629"/>
    <w:rsid w:val="00996F74"/>
    <w:rsid w:val="009A01D4"/>
    <w:rsid w:val="009A0B2D"/>
    <w:rsid w:val="009A1D9C"/>
    <w:rsid w:val="009A2740"/>
    <w:rsid w:val="009A3916"/>
    <w:rsid w:val="009B0217"/>
    <w:rsid w:val="009C68F1"/>
    <w:rsid w:val="009C6ABC"/>
    <w:rsid w:val="009D0588"/>
    <w:rsid w:val="009D18E1"/>
    <w:rsid w:val="009D2EB6"/>
    <w:rsid w:val="009D2F2C"/>
    <w:rsid w:val="009D3FB7"/>
    <w:rsid w:val="009D67B3"/>
    <w:rsid w:val="009E437A"/>
    <w:rsid w:val="009E442F"/>
    <w:rsid w:val="009F006F"/>
    <w:rsid w:val="009F2006"/>
    <w:rsid w:val="009F3131"/>
    <w:rsid w:val="009F4777"/>
    <w:rsid w:val="009F4938"/>
    <w:rsid w:val="009F7C2E"/>
    <w:rsid w:val="00A013DA"/>
    <w:rsid w:val="00A0244B"/>
    <w:rsid w:val="00A024AC"/>
    <w:rsid w:val="00A032CA"/>
    <w:rsid w:val="00A035C1"/>
    <w:rsid w:val="00A12EC6"/>
    <w:rsid w:val="00A15DCF"/>
    <w:rsid w:val="00A168F8"/>
    <w:rsid w:val="00A177D5"/>
    <w:rsid w:val="00A21ABD"/>
    <w:rsid w:val="00A2340F"/>
    <w:rsid w:val="00A24FEA"/>
    <w:rsid w:val="00A30C23"/>
    <w:rsid w:val="00A31001"/>
    <w:rsid w:val="00A3338C"/>
    <w:rsid w:val="00A3472E"/>
    <w:rsid w:val="00A36274"/>
    <w:rsid w:val="00A372D6"/>
    <w:rsid w:val="00A40431"/>
    <w:rsid w:val="00A43F31"/>
    <w:rsid w:val="00A46EBD"/>
    <w:rsid w:val="00A470BB"/>
    <w:rsid w:val="00A50763"/>
    <w:rsid w:val="00A511AD"/>
    <w:rsid w:val="00A52929"/>
    <w:rsid w:val="00A52EF7"/>
    <w:rsid w:val="00A53273"/>
    <w:rsid w:val="00A546BD"/>
    <w:rsid w:val="00A55727"/>
    <w:rsid w:val="00A55DB1"/>
    <w:rsid w:val="00A56C4A"/>
    <w:rsid w:val="00A57315"/>
    <w:rsid w:val="00A60688"/>
    <w:rsid w:val="00A62F22"/>
    <w:rsid w:val="00A63249"/>
    <w:rsid w:val="00A67414"/>
    <w:rsid w:val="00A70573"/>
    <w:rsid w:val="00A715F3"/>
    <w:rsid w:val="00A7171A"/>
    <w:rsid w:val="00A72978"/>
    <w:rsid w:val="00A72F10"/>
    <w:rsid w:val="00A738DD"/>
    <w:rsid w:val="00A740E4"/>
    <w:rsid w:val="00A7513A"/>
    <w:rsid w:val="00A7708A"/>
    <w:rsid w:val="00A806DB"/>
    <w:rsid w:val="00A83D4D"/>
    <w:rsid w:val="00A85EE6"/>
    <w:rsid w:val="00A87827"/>
    <w:rsid w:val="00A90D45"/>
    <w:rsid w:val="00A91538"/>
    <w:rsid w:val="00A956B8"/>
    <w:rsid w:val="00A962BF"/>
    <w:rsid w:val="00A97808"/>
    <w:rsid w:val="00AA26A5"/>
    <w:rsid w:val="00AA4742"/>
    <w:rsid w:val="00AA4CEF"/>
    <w:rsid w:val="00AA783E"/>
    <w:rsid w:val="00AB131D"/>
    <w:rsid w:val="00AB17A3"/>
    <w:rsid w:val="00AB3C05"/>
    <w:rsid w:val="00AB5726"/>
    <w:rsid w:val="00AB62B1"/>
    <w:rsid w:val="00AB6883"/>
    <w:rsid w:val="00AC427D"/>
    <w:rsid w:val="00AC7B4E"/>
    <w:rsid w:val="00AD05F7"/>
    <w:rsid w:val="00AD0936"/>
    <w:rsid w:val="00AD3AAC"/>
    <w:rsid w:val="00AD4C4D"/>
    <w:rsid w:val="00AD51DA"/>
    <w:rsid w:val="00AD522A"/>
    <w:rsid w:val="00AD6007"/>
    <w:rsid w:val="00AD6585"/>
    <w:rsid w:val="00AE2327"/>
    <w:rsid w:val="00AE2CCD"/>
    <w:rsid w:val="00AE3A15"/>
    <w:rsid w:val="00AE7831"/>
    <w:rsid w:val="00AE7AAE"/>
    <w:rsid w:val="00AE7FEF"/>
    <w:rsid w:val="00AF0D04"/>
    <w:rsid w:val="00AF1287"/>
    <w:rsid w:val="00AF371B"/>
    <w:rsid w:val="00AF4662"/>
    <w:rsid w:val="00AF498A"/>
    <w:rsid w:val="00AF57BB"/>
    <w:rsid w:val="00AF5801"/>
    <w:rsid w:val="00AF6EA3"/>
    <w:rsid w:val="00B075AA"/>
    <w:rsid w:val="00B12D60"/>
    <w:rsid w:val="00B12DE2"/>
    <w:rsid w:val="00B16A8E"/>
    <w:rsid w:val="00B20722"/>
    <w:rsid w:val="00B26C31"/>
    <w:rsid w:val="00B27DD6"/>
    <w:rsid w:val="00B32BAE"/>
    <w:rsid w:val="00B34774"/>
    <w:rsid w:val="00B3668A"/>
    <w:rsid w:val="00B379BC"/>
    <w:rsid w:val="00B42A5E"/>
    <w:rsid w:val="00B45F3A"/>
    <w:rsid w:val="00B5204E"/>
    <w:rsid w:val="00B52A15"/>
    <w:rsid w:val="00B538B0"/>
    <w:rsid w:val="00B6177A"/>
    <w:rsid w:val="00B618FF"/>
    <w:rsid w:val="00B61DCD"/>
    <w:rsid w:val="00B63876"/>
    <w:rsid w:val="00B66E46"/>
    <w:rsid w:val="00B753A5"/>
    <w:rsid w:val="00B75618"/>
    <w:rsid w:val="00B821E3"/>
    <w:rsid w:val="00B82AF8"/>
    <w:rsid w:val="00B842D7"/>
    <w:rsid w:val="00B8561D"/>
    <w:rsid w:val="00B90745"/>
    <w:rsid w:val="00B91CD9"/>
    <w:rsid w:val="00B92C0B"/>
    <w:rsid w:val="00B93830"/>
    <w:rsid w:val="00B94A9A"/>
    <w:rsid w:val="00B97161"/>
    <w:rsid w:val="00BA1A0D"/>
    <w:rsid w:val="00BA1FAD"/>
    <w:rsid w:val="00BA2443"/>
    <w:rsid w:val="00BA2454"/>
    <w:rsid w:val="00BA43C3"/>
    <w:rsid w:val="00BA6E21"/>
    <w:rsid w:val="00BA7725"/>
    <w:rsid w:val="00BB2775"/>
    <w:rsid w:val="00BB2F75"/>
    <w:rsid w:val="00BB3A77"/>
    <w:rsid w:val="00BB5B7D"/>
    <w:rsid w:val="00BC0B30"/>
    <w:rsid w:val="00BC0E78"/>
    <w:rsid w:val="00BC15FD"/>
    <w:rsid w:val="00BC1C8B"/>
    <w:rsid w:val="00BC1EA3"/>
    <w:rsid w:val="00BC364B"/>
    <w:rsid w:val="00BC3711"/>
    <w:rsid w:val="00BC39BD"/>
    <w:rsid w:val="00BC774E"/>
    <w:rsid w:val="00BC798E"/>
    <w:rsid w:val="00BD1A75"/>
    <w:rsid w:val="00BD2582"/>
    <w:rsid w:val="00BD3502"/>
    <w:rsid w:val="00BD3690"/>
    <w:rsid w:val="00BE0909"/>
    <w:rsid w:val="00BE2BD9"/>
    <w:rsid w:val="00BE5022"/>
    <w:rsid w:val="00BE54A3"/>
    <w:rsid w:val="00BE5C11"/>
    <w:rsid w:val="00BF1109"/>
    <w:rsid w:val="00BF141B"/>
    <w:rsid w:val="00BF77C1"/>
    <w:rsid w:val="00BF7B28"/>
    <w:rsid w:val="00C01001"/>
    <w:rsid w:val="00C0189E"/>
    <w:rsid w:val="00C0240E"/>
    <w:rsid w:val="00C03E91"/>
    <w:rsid w:val="00C06AB9"/>
    <w:rsid w:val="00C06B48"/>
    <w:rsid w:val="00C06C0E"/>
    <w:rsid w:val="00C0707E"/>
    <w:rsid w:val="00C10250"/>
    <w:rsid w:val="00C134C7"/>
    <w:rsid w:val="00C20889"/>
    <w:rsid w:val="00C239AC"/>
    <w:rsid w:val="00C25276"/>
    <w:rsid w:val="00C25937"/>
    <w:rsid w:val="00C262DA"/>
    <w:rsid w:val="00C33C3E"/>
    <w:rsid w:val="00C410A2"/>
    <w:rsid w:val="00C563E8"/>
    <w:rsid w:val="00C56F8F"/>
    <w:rsid w:val="00C61E60"/>
    <w:rsid w:val="00C64E60"/>
    <w:rsid w:val="00C67C22"/>
    <w:rsid w:val="00C731C7"/>
    <w:rsid w:val="00C734C0"/>
    <w:rsid w:val="00C73DF7"/>
    <w:rsid w:val="00C74984"/>
    <w:rsid w:val="00C77C41"/>
    <w:rsid w:val="00C82AB3"/>
    <w:rsid w:val="00C83328"/>
    <w:rsid w:val="00C8462A"/>
    <w:rsid w:val="00C85A7C"/>
    <w:rsid w:val="00C85DC5"/>
    <w:rsid w:val="00C91799"/>
    <w:rsid w:val="00C91B1F"/>
    <w:rsid w:val="00C93118"/>
    <w:rsid w:val="00C9371D"/>
    <w:rsid w:val="00C939DD"/>
    <w:rsid w:val="00C9698B"/>
    <w:rsid w:val="00C97BD5"/>
    <w:rsid w:val="00CA013F"/>
    <w:rsid w:val="00CA19CF"/>
    <w:rsid w:val="00CA2840"/>
    <w:rsid w:val="00CA3972"/>
    <w:rsid w:val="00CA7B21"/>
    <w:rsid w:val="00CB5696"/>
    <w:rsid w:val="00CB75E3"/>
    <w:rsid w:val="00CC05C2"/>
    <w:rsid w:val="00CC270F"/>
    <w:rsid w:val="00CC3A34"/>
    <w:rsid w:val="00CD278C"/>
    <w:rsid w:val="00CD4E68"/>
    <w:rsid w:val="00CD5BEE"/>
    <w:rsid w:val="00CD5FD0"/>
    <w:rsid w:val="00CD6A36"/>
    <w:rsid w:val="00CE642B"/>
    <w:rsid w:val="00CE7D83"/>
    <w:rsid w:val="00CF044B"/>
    <w:rsid w:val="00CF103B"/>
    <w:rsid w:val="00CF1682"/>
    <w:rsid w:val="00D0020A"/>
    <w:rsid w:val="00D00EAE"/>
    <w:rsid w:val="00D01BD3"/>
    <w:rsid w:val="00D027E5"/>
    <w:rsid w:val="00D04F03"/>
    <w:rsid w:val="00D05A9E"/>
    <w:rsid w:val="00D07AEC"/>
    <w:rsid w:val="00D1301E"/>
    <w:rsid w:val="00D132BE"/>
    <w:rsid w:val="00D140BE"/>
    <w:rsid w:val="00D14C3C"/>
    <w:rsid w:val="00D179AA"/>
    <w:rsid w:val="00D21691"/>
    <w:rsid w:val="00D25E1D"/>
    <w:rsid w:val="00D3108C"/>
    <w:rsid w:val="00D3314B"/>
    <w:rsid w:val="00D33D75"/>
    <w:rsid w:val="00D341C1"/>
    <w:rsid w:val="00D34397"/>
    <w:rsid w:val="00D37504"/>
    <w:rsid w:val="00D440AD"/>
    <w:rsid w:val="00D44D70"/>
    <w:rsid w:val="00D45047"/>
    <w:rsid w:val="00D45096"/>
    <w:rsid w:val="00D45F2E"/>
    <w:rsid w:val="00D52CB6"/>
    <w:rsid w:val="00D53180"/>
    <w:rsid w:val="00D53612"/>
    <w:rsid w:val="00D53E27"/>
    <w:rsid w:val="00D6116A"/>
    <w:rsid w:val="00D621FF"/>
    <w:rsid w:val="00D63032"/>
    <w:rsid w:val="00D63FBD"/>
    <w:rsid w:val="00D70040"/>
    <w:rsid w:val="00D72D3F"/>
    <w:rsid w:val="00D72EB7"/>
    <w:rsid w:val="00D82380"/>
    <w:rsid w:val="00D9171E"/>
    <w:rsid w:val="00D91D9A"/>
    <w:rsid w:val="00D92081"/>
    <w:rsid w:val="00D94DC0"/>
    <w:rsid w:val="00D9587C"/>
    <w:rsid w:val="00DA0642"/>
    <w:rsid w:val="00DA2433"/>
    <w:rsid w:val="00DA4772"/>
    <w:rsid w:val="00DA6382"/>
    <w:rsid w:val="00DA67F8"/>
    <w:rsid w:val="00DB18B0"/>
    <w:rsid w:val="00DB4AA6"/>
    <w:rsid w:val="00DB61E2"/>
    <w:rsid w:val="00DB73E1"/>
    <w:rsid w:val="00DC0428"/>
    <w:rsid w:val="00DC0D72"/>
    <w:rsid w:val="00DC23D3"/>
    <w:rsid w:val="00DC5F37"/>
    <w:rsid w:val="00DC787E"/>
    <w:rsid w:val="00DD227F"/>
    <w:rsid w:val="00DD7381"/>
    <w:rsid w:val="00DD7384"/>
    <w:rsid w:val="00DD73E1"/>
    <w:rsid w:val="00DE011A"/>
    <w:rsid w:val="00DE1DE5"/>
    <w:rsid w:val="00DE278C"/>
    <w:rsid w:val="00DE48B8"/>
    <w:rsid w:val="00DE4940"/>
    <w:rsid w:val="00DE608E"/>
    <w:rsid w:val="00DE6352"/>
    <w:rsid w:val="00DE78AB"/>
    <w:rsid w:val="00DF0C03"/>
    <w:rsid w:val="00DF6D1B"/>
    <w:rsid w:val="00E01845"/>
    <w:rsid w:val="00E01950"/>
    <w:rsid w:val="00E01E19"/>
    <w:rsid w:val="00E023C1"/>
    <w:rsid w:val="00E03F8A"/>
    <w:rsid w:val="00E04FF1"/>
    <w:rsid w:val="00E05C5F"/>
    <w:rsid w:val="00E065E0"/>
    <w:rsid w:val="00E07271"/>
    <w:rsid w:val="00E10D9C"/>
    <w:rsid w:val="00E1330D"/>
    <w:rsid w:val="00E150FF"/>
    <w:rsid w:val="00E16F85"/>
    <w:rsid w:val="00E225B2"/>
    <w:rsid w:val="00E23377"/>
    <w:rsid w:val="00E236B4"/>
    <w:rsid w:val="00E23FB8"/>
    <w:rsid w:val="00E2407D"/>
    <w:rsid w:val="00E2430A"/>
    <w:rsid w:val="00E247C0"/>
    <w:rsid w:val="00E25EC8"/>
    <w:rsid w:val="00E309D7"/>
    <w:rsid w:val="00E31295"/>
    <w:rsid w:val="00E32841"/>
    <w:rsid w:val="00E339A3"/>
    <w:rsid w:val="00E363F0"/>
    <w:rsid w:val="00E36E5D"/>
    <w:rsid w:val="00E4096A"/>
    <w:rsid w:val="00E43AB0"/>
    <w:rsid w:val="00E44EFA"/>
    <w:rsid w:val="00E46A3A"/>
    <w:rsid w:val="00E47869"/>
    <w:rsid w:val="00E507FD"/>
    <w:rsid w:val="00E508F8"/>
    <w:rsid w:val="00E538C3"/>
    <w:rsid w:val="00E54D28"/>
    <w:rsid w:val="00E56BF4"/>
    <w:rsid w:val="00E602EA"/>
    <w:rsid w:val="00E61FEB"/>
    <w:rsid w:val="00E62867"/>
    <w:rsid w:val="00E6297D"/>
    <w:rsid w:val="00E6584C"/>
    <w:rsid w:val="00E673A1"/>
    <w:rsid w:val="00E73FE0"/>
    <w:rsid w:val="00E7575B"/>
    <w:rsid w:val="00E7686A"/>
    <w:rsid w:val="00E777B0"/>
    <w:rsid w:val="00E8194B"/>
    <w:rsid w:val="00E82371"/>
    <w:rsid w:val="00E8283A"/>
    <w:rsid w:val="00E8385E"/>
    <w:rsid w:val="00E871C0"/>
    <w:rsid w:val="00E91C9F"/>
    <w:rsid w:val="00E930FF"/>
    <w:rsid w:val="00E95BD4"/>
    <w:rsid w:val="00E95F3A"/>
    <w:rsid w:val="00E97191"/>
    <w:rsid w:val="00EA104F"/>
    <w:rsid w:val="00EA1453"/>
    <w:rsid w:val="00EA14B5"/>
    <w:rsid w:val="00EA19A5"/>
    <w:rsid w:val="00EA35D3"/>
    <w:rsid w:val="00EB0044"/>
    <w:rsid w:val="00EB1E54"/>
    <w:rsid w:val="00EB4589"/>
    <w:rsid w:val="00EC1798"/>
    <w:rsid w:val="00EC324C"/>
    <w:rsid w:val="00EC3737"/>
    <w:rsid w:val="00EC47A5"/>
    <w:rsid w:val="00EC4FC0"/>
    <w:rsid w:val="00EC699C"/>
    <w:rsid w:val="00EC79C4"/>
    <w:rsid w:val="00ED1560"/>
    <w:rsid w:val="00ED16DF"/>
    <w:rsid w:val="00ED2353"/>
    <w:rsid w:val="00ED6F02"/>
    <w:rsid w:val="00ED71F5"/>
    <w:rsid w:val="00EE1F6F"/>
    <w:rsid w:val="00EE378C"/>
    <w:rsid w:val="00EE5691"/>
    <w:rsid w:val="00EF26DB"/>
    <w:rsid w:val="00EF575C"/>
    <w:rsid w:val="00EF70C0"/>
    <w:rsid w:val="00F02B4E"/>
    <w:rsid w:val="00F03A8E"/>
    <w:rsid w:val="00F05DA4"/>
    <w:rsid w:val="00F06C0B"/>
    <w:rsid w:val="00F123B3"/>
    <w:rsid w:val="00F12742"/>
    <w:rsid w:val="00F12D9B"/>
    <w:rsid w:val="00F1387E"/>
    <w:rsid w:val="00F15E67"/>
    <w:rsid w:val="00F16473"/>
    <w:rsid w:val="00F20B9C"/>
    <w:rsid w:val="00F2170E"/>
    <w:rsid w:val="00F2176C"/>
    <w:rsid w:val="00F23057"/>
    <w:rsid w:val="00F25315"/>
    <w:rsid w:val="00F3033C"/>
    <w:rsid w:val="00F3375C"/>
    <w:rsid w:val="00F36FB0"/>
    <w:rsid w:val="00F4247A"/>
    <w:rsid w:val="00F43530"/>
    <w:rsid w:val="00F445A0"/>
    <w:rsid w:val="00F46161"/>
    <w:rsid w:val="00F46A71"/>
    <w:rsid w:val="00F50B55"/>
    <w:rsid w:val="00F60FC3"/>
    <w:rsid w:val="00F624AE"/>
    <w:rsid w:val="00F6362D"/>
    <w:rsid w:val="00F66323"/>
    <w:rsid w:val="00F67F5F"/>
    <w:rsid w:val="00F73AD1"/>
    <w:rsid w:val="00F74F35"/>
    <w:rsid w:val="00F754B2"/>
    <w:rsid w:val="00F7564A"/>
    <w:rsid w:val="00F7759C"/>
    <w:rsid w:val="00F81338"/>
    <w:rsid w:val="00F838C4"/>
    <w:rsid w:val="00F85D88"/>
    <w:rsid w:val="00F85F38"/>
    <w:rsid w:val="00F91378"/>
    <w:rsid w:val="00F935A7"/>
    <w:rsid w:val="00F93936"/>
    <w:rsid w:val="00F9491F"/>
    <w:rsid w:val="00F95CE9"/>
    <w:rsid w:val="00F96ECD"/>
    <w:rsid w:val="00F975A6"/>
    <w:rsid w:val="00FA1A89"/>
    <w:rsid w:val="00FA3904"/>
    <w:rsid w:val="00FA5A16"/>
    <w:rsid w:val="00FA67D7"/>
    <w:rsid w:val="00FA71CB"/>
    <w:rsid w:val="00FB0FEF"/>
    <w:rsid w:val="00FB11EF"/>
    <w:rsid w:val="00FB12CC"/>
    <w:rsid w:val="00FB2FF1"/>
    <w:rsid w:val="00FB3A99"/>
    <w:rsid w:val="00FB6560"/>
    <w:rsid w:val="00FC1249"/>
    <w:rsid w:val="00FC64F1"/>
    <w:rsid w:val="00FD6427"/>
    <w:rsid w:val="00FE1678"/>
    <w:rsid w:val="00FE4053"/>
    <w:rsid w:val="00FE472C"/>
    <w:rsid w:val="00FF010E"/>
    <w:rsid w:val="00FF0EED"/>
    <w:rsid w:val="00FF2FF3"/>
    <w:rsid w:val="00FF4F8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93986A1"/>
  <w15:chartTrackingRefBased/>
  <w15:docId w15:val="{A546ADEA-886D-47FC-B028-1408792FD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F663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29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323"/>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382F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2F36"/>
    <w:rPr>
      <w:sz w:val="20"/>
      <w:szCs w:val="20"/>
      <w:lang w:val="en-US"/>
    </w:rPr>
  </w:style>
  <w:style w:type="character" w:styleId="FootnoteReference">
    <w:name w:val="footnote reference"/>
    <w:basedOn w:val="DefaultParagraphFont"/>
    <w:uiPriority w:val="99"/>
    <w:semiHidden/>
    <w:unhideWhenUsed/>
    <w:rsid w:val="00382F36"/>
    <w:rPr>
      <w:vertAlign w:val="superscript"/>
    </w:rPr>
  </w:style>
  <w:style w:type="paragraph" w:styleId="NoSpacing">
    <w:name w:val="No Spacing"/>
    <w:link w:val="NoSpacingChar"/>
    <w:uiPriority w:val="1"/>
    <w:qFormat/>
    <w:rsid w:val="008C397F"/>
    <w:pPr>
      <w:spacing w:after="0" w:line="240" w:lineRule="auto"/>
    </w:pPr>
    <w:rPr>
      <w:rFonts w:ascii="Calibri" w:eastAsia="Calibri" w:hAnsi="Calibri" w:cs="Times New Roman"/>
      <w:lang w:val="en-US"/>
    </w:rPr>
  </w:style>
  <w:style w:type="character" w:styleId="Hyperlink">
    <w:name w:val="Hyperlink"/>
    <w:uiPriority w:val="99"/>
    <w:unhideWhenUsed/>
    <w:rsid w:val="008C397F"/>
    <w:rPr>
      <w:color w:val="0000FF"/>
      <w:u w:val="single"/>
    </w:rPr>
  </w:style>
  <w:style w:type="character" w:customStyle="1" w:styleId="Heading2Char">
    <w:name w:val="Heading 2 Char"/>
    <w:basedOn w:val="DefaultParagraphFont"/>
    <w:link w:val="Heading2"/>
    <w:uiPriority w:val="9"/>
    <w:rsid w:val="00842921"/>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D92081"/>
    <w:pPr>
      <w:ind w:left="720"/>
      <w:contextualSpacing/>
    </w:pPr>
  </w:style>
  <w:style w:type="paragraph" w:styleId="Header">
    <w:name w:val="header"/>
    <w:basedOn w:val="Normal"/>
    <w:link w:val="HeaderChar"/>
    <w:uiPriority w:val="99"/>
    <w:unhideWhenUsed/>
    <w:rsid w:val="0026620B"/>
    <w:pPr>
      <w:tabs>
        <w:tab w:val="center" w:pos="4703"/>
        <w:tab w:val="right" w:pos="9406"/>
      </w:tabs>
      <w:spacing w:after="0" w:line="240" w:lineRule="auto"/>
    </w:pPr>
  </w:style>
  <w:style w:type="character" w:customStyle="1" w:styleId="HeaderChar">
    <w:name w:val="Header Char"/>
    <w:basedOn w:val="DefaultParagraphFont"/>
    <w:link w:val="Header"/>
    <w:uiPriority w:val="99"/>
    <w:rsid w:val="0026620B"/>
    <w:rPr>
      <w:lang w:val="en-US"/>
    </w:rPr>
  </w:style>
  <w:style w:type="paragraph" w:styleId="Footer">
    <w:name w:val="footer"/>
    <w:basedOn w:val="Normal"/>
    <w:link w:val="FooterChar"/>
    <w:uiPriority w:val="99"/>
    <w:unhideWhenUsed/>
    <w:rsid w:val="002662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6620B"/>
    <w:rPr>
      <w:lang w:val="en-US"/>
    </w:rPr>
  </w:style>
  <w:style w:type="character" w:styleId="CommentReference">
    <w:name w:val="annotation reference"/>
    <w:basedOn w:val="DefaultParagraphFont"/>
    <w:uiPriority w:val="99"/>
    <w:semiHidden/>
    <w:unhideWhenUsed/>
    <w:rsid w:val="00277E07"/>
    <w:rPr>
      <w:sz w:val="16"/>
      <w:szCs w:val="16"/>
    </w:rPr>
  </w:style>
  <w:style w:type="paragraph" w:styleId="CommentText">
    <w:name w:val="annotation text"/>
    <w:basedOn w:val="Normal"/>
    <w:link w:val="CommentTextChar"/>
    <w:uiPriority w:val="99"/>
    <w:unhideWhenUsed/>
    <w:rsid w:val="00277E07"/>
    <w:pPr>
      <w:spacing w:line="240" w:lineRule="auto"/>
    </w:pPr>
    <w:rPr>
      <w:sz w:val="20"/>
      <w:szCs w:val="20"/>
    </w:rPr>
  </w:style>
  <w:style w:type="character" w:customStyle="1" w:styleId="CommentTextChar">
    <w:name w:val="Comment Text Char"/>
    <w:basedOn w:val="DefaultParagraphFont"/>
    <w:link w:val="CommentText"/>
    <w:uiPriority w:val="99"/>
    <w:rsid w:val="00277E07"/>
    <w:rPr>
      <w:sz w:val="20"/>
      <w:szCs w:val="20"/>
      <w:lang w:val="en-US"/>
    </w:rPr>
  </w:style>
  <w:style w:type="paragraph" w:styleId="CommentSubject">
    <w:name w:val="annotation subject"/>
    <w:basedOn w:val="CommentText"/>
    <w:next w:val="CommentText"/>
    <w:link w:val="CommentSubjectChar"/>
    <w:uiPriority w:val="99"/>
    <w:semiHidden/>
    <w:unhideWhenUsed/>
    <w:rsid w:val="00277E07"/>
    <w:rPr>
      <w:b/>
      <w:bCs/>
    </w:rPr>
  </w:style>
  <w:style w:type="character" w:customStyle="1" w:styleId="CommentSubjectChar">
    <w:name w:val="Comment Subject Char"/>
    <w:basedOn w:val="CommentTextChar"/>
    <w:link w:val="CommentSubject"/>
    <w:uiPriority w:val="99"/>
    <w:semiHidden/>
    <w:rsid w:val="00277E07"/>
    <w:rPr>
      <w:b/>
      <w:bCs/>
      <w:sz w:val="20"/>
      <w:szCs w:val="20"/>
      <w:lang w:val="en-US"/>
    </w:rPr>
  </w:style>
  <w:style w:type="paragraph" w:styleId="BalloonText">
    <w:name w:val="Balloon Text"/>
    <w:basedOn w:val="Normal"/>
    <w:link w:val="BalloonTextChar"/>
    <w:uiPriority w:val="99"/>
    <w:semiHidden/>
    <w:unhideWhenUsed/>
    <w:rsid w:val="00277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E07"/>
    <w:rPr>
      <w:rFonts w:ascii="Segoe UI" w:hAnsi="Segoe UI" w:cs="Segoe UI"/>
      <w:sz w:val="18"/>
      <w:szCs w:val="18"/>
      <w:lang w:val="en-US"/>
    </w:rPr>
  </w:style>
  <w:style w:type="table" w:styleId="TableGrid">
    <w:name w:val="Table Grid"/>
    <w:basedOn w:val="TableNormal"/>
    <w:uiPriority w:val="39"/>
    <w:rsid w:val="00020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14D0"/>
    <w:pPr>
      <w:outlineLvl w:val="9"/>
    </w:pPr>
  </w:style>
  <w:style w:type="paragraph" w:styleId="TOC1">
    <w:name w:val="toc 1"/>
    <w:basedOn w:val="Normal"/>
    <w:next w:val="Normal"/>
    <w:autoRedefine/>
    <w:uiPriority w:val="39"/>
    <w:unhideWhenUsed/>
    <w:rsid w:val="008A14D0"/>
    <w:pPr>
      <w:spacing w:after="100"/>
    </w:pPr>
  </w:style>
  <w:style w:type="paragraph" w:styleId="TOC2">
    <w:name w:val="toc 2"/>
    <w:basedOn w:val="Normal"/>
    <w:next w:val="Normal"/>
    <w:autoRedefine/>
    <w:uiPriority w:val="39"/>
    <w:unhideWhenUsed/>
    <w:rsid w:val="008A14D0"/>
    <w:pPr>
      <w:spacing w:after="100"/>
      <w:ind w:left="220"/>
    </w:pPr>
  </w:style>
  <w:style w:type="paragraph" w:styleId="TOC3">
    <w:name w:val="toc 3"/>
    <w:basedOn w:val="Normal"/>
    <w:next w:val="Normal"/>
    <w:autoRedefine/>
    <w:uiPriority w:val="39"/>
    <w:unhideWhenUsed/>
    <w:rsid w:val="008A14D0"/>
    <w:pPr>
      <w:spacing w:after="100"/>
      <w:ind w:left="440"/>
    </w:pPr>
    <w:rPr>
      <w:rFonts w:eastAsiaTheme="minorEastAsia" w:cs="Times New Roman"/>
    </w:rPr>
  </w:style>
  <w:style w:type="character" w:customStyle="1" w:styleId="NoSpacingChar">
    <w:name w:val="No Spacing Char"/>
    <w:basedOn w:val="DefaultParagraphFont"/>
    <w:link w:val="NoSpacing"/>
    <w:uiPriority w:val="1"/>
    <w:rsid w:val="00E930FF"/>
    <w:rPr>
      <w:rFonts w:ascii="Calibri" w:eastAsia="Calibri" w:hAnsi="Calibri" w:cs="Times New Roman"/>
      <w:lang w:val="en-US"/>
    </w:rPr>
  </w:style>
  <w:style w:type="character" w:styleId="FollowedHyperlink">
    <w:name w:val="FollowedHyperlink"/>
    <w:basedOn w:val="DefaultParagraphFont"/>
    <w:uiPriority w:val="99"/>
    <w:semiHidden/>
    <w:unhideWhenUsed/>
    <w:rsid w:val="002F50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58372">
      <w:bodyDiv w:val="1"/>
      <w:marLeft w:val="0"/>
      <w:marRight w:val="0"/>
      <w:marTop w:val="0"/>
      <w:marBottom w:val="0"/>
      <w:divBdr>
        <w:top w:val="none" w:sz="0" w:space="0" w:color="auto"/>
        <w:left w:val="none" w:sz="0" w:space="0" w:color="auto"/>
        <w:bottom w:val="none" w:sz="0" w:space="0" w:color="auto"/>
        <w:right w:val="none" w:sz="0" w:space="0" w:color="auto"/>
      </w:divBdr>
    </w:div>
    <w:div w:id="1043560752">
      <w:bodyDiv w:val="1"/>
      <w:marLeft w:val="0"/>
      <w:marRight w:val="0"/>
      <w:marTop w:val="0"/>
      <w:marBottom w:val="0"/>
      <w:divBdr>
        <w:top w:val="none" w:sz="0" w:space="0" w:color="auto"/>
        <w:left w:val="none" w:sz="0" w:space="0" w:color="auto"/>
        <w:bottom w:val="none" w:sz="0" w:space="0" w:color="auto"/>
        <w:right w:val="none" w:sz="0" w:space="0" w:color="auto"/>
      </w:divBdr>
    </w:div>
    <w:div w:id="1999578066">
      <w:bodyDiv w:val="1"/>
      <w:marLeft w:val="0"/>
      <w:marRight w:val="0"/>
      <w:marTop w:val="0"/>
      <w:marBottom w:val="0"/>
      <w:divBdr>
        <w:top w:val="none" w:sz="0" w:space="0" w:color="auto"/>
        <w:left w:val="none" w:sz="0" w:space="0" w:color="auto"/>
        <w:bottom w:val="none" w:sz="0" w:space="0" w:color="auto"/>
        <w:right w:val="none" w:sz="0" w:space="0" w:color="auto"/>
      </w:divBdr>
      <w:divsChild>
        <w:div w:id="477184354">
          <w:marLeft w:val="0"/>
          <w:marRight w:val="0"/>
          <w:marTop w:val="0"/>
          <w:marBottom w:val="0"/>
          <w:divBdr>
            <w:top w:val="none" w:sz="0" w:space="0" w:color="auto"/>
            <w:left w:val="none" w:sz="0" w:space="0" w:color="auto"/>
            <w:bottom w:val="none" w:sz="0" w:space="0" w:color="auto"/>
            <w:right w:val="none" w:sz="0" w:space="0" w:color="auto"/>
          </w:divBdr>
          <w:divsChild>
            <w:div w:id="5638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volksanwaltschaft.gv.at/downloads/144i3/Presseunterlage_Psychiatrieschwerpunkt%2029.06.2022.pdf" TargetMode="External"/><Relationship Id="rId13" Type="http://schemas.openxmlformats.org/officeDocument/2006/relationships/hyperlink" Target="https://volksanwaltschaft.gv.at/downloads/ctjkv/Stellungnahme%20der%20VA%20zum%20Initiativantrag%203474_A%20XXVII.%20GP%20-%20Jugendgesetz%201988_27.06.2023.%20GP%20-%20Jugendgesetz%201988_27" TargetMode="External"/><Relationship Id="rId3" Type="http://schemas.openxmlformats.org/officeDocument/2006/relationships/hyperlink" Target="https://www.pains.at/wp-content/uploads/SN-120b-Positionspapier-Schmerzen-im-Alter-1260220.pdf" TargetMode="External"/><Relationship Id="rId7" Type="http://schemas.openxmlformats.org/officeDocument/2006/relationships/hyperlink" Target="https://volksanwaltschaft.gv.at/downloads/144i3/Presseunterlage_Psychiatrieschwerpunkt%2029.06.2022.pdf" TargetMode="External"/><Relationship Id="rId12" Type="http://schemas.openxmlformats.org/officeDocument/2006/relationships/hyperlink" Target="https://volksanwaltschaft.gv.at/downloads/b5cnj/Stellungnahme%20der%20VA%20zum%20Ma%C3%9Fnahmenvollzugsanpassungsgesetz%202021_16.06.2021.06" TargetMode="External"/><Relationship Id="rId2" Type="http://schemas.openxmlformats.org/officeDocument/2006/relationships/hyperlink" Target="https://assets.publishing.service.gov.uk/government/uploads/system/uploads/attachment_data/file/656425/UASC_Safeguarding_Strategy_2017.pdf" TargetMode="External"/><Relationship Id="rId16" Type="http://schemas.openxmlformats.org/officeDocument/2006/relationships/hyperlink" Target="https://volksanwaltschaft.gv.at/heimopferrente" TargetMode="External"/><Relationship Id="rId1" Type="http://schemas.openxmlformats.org/officeDocument/2006/relationships/hyperlink" Target="https://www.ris.bka.gv.at/Dokumente/Vfgh/JFT_20161015_15A00015_00/JFT_20161015_15A00015_00.pdf" TargetMode="External"/><Relationship Id="rId6" Type="http://schemas.openxmlformats.org/officeDocument/2006/relationships/hyperlink" Target="https://volksanwaltschaft.gv.at/downloads/144i3/Presseunterlage_Psychiatrieschwerpunkt%2029.06.2022.pdf" TargetMode="External"/><Relationship Id="rId11" Type="http://schemas.openxmlformats.org/officeDocument/2006/relationships/hyperlink" Target="https://www.ris.bka.gv.at/Dokumente/BgblAuth/BGBLA_2022_I_223/BGBLA_2022_I_223.html" TargetMode="External"/><Relationship Id="rId5" Type="http://schemas.openxmlformats.org/officeDocument/2006/relationships/hyperlink" Target="https://volksanwaltschaft.gv.at/downloads/144i3/Presseunterlage_Psychiatrieschwerpunkt%2029.06.2022.pdf" TargetMode="External"/><Relationship Id="rId15" Type="http://schemas.openxmlformats.org/officeDocument/2006/relationships/hyperlink" Target="https://volksanwaltschaft.gv.at/downloads/ab9fk/jugend-in-haft_wahrnehmungsbericht-2022.pdf" TargetMode="External"/><Relationship Id="rId10" Type="http://schemas.openxmlformats.org/officeDocument/2006/relationships/hyperlink" Target="https://volksanwaltschaft.gv.at/downloads/144i3/Presseunterlage_Psychiatrieschwerpunkt%2029.06.2022.pdf" TargetMode="External"/><Relationship Id="rId4" Type="http://schemas.openxmlformats.org/officeDocument/2006/relationships/hyperlink" Target="https://volksanwaltschaft.gv.at/downloads/58l1l/Missstandsfeststellung%20Wohnformen%20und%20Betreuungsstrukturen%20junger%20Menschen%20mit%20psychischen%20und%20psychiatrischen%20Beeintr%C3%A4chtigungen%20in%20Tirol_Dez%202023.pdf" TargetMode="External"/><Relationship Id="rId9" Type="http://schemas.openxmlformats.org/officeDocument/2006/relationships/hyperlink" Target="https://www.coe.int/en/web/cpt/means-of-restraint-psychiatry" TargetMode="External"/><Relationship Id="rId14" Type="http://schemas.openxmlformats.org/officeDocument/2006/relationships/hyperlink" Target="https://www.sn.at/panorama/oesterreich/volksanwaltschaft-verbesserungen-strafvollzug-15379476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BMFCONFIG_3000_109_BMFDocProperty" text=""/>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Christin Ebeling, BA, LL.M."/>
    <f:field ref="FSCFOLIO_1_1001_FieldCurrentDate" text="18.03.2024 09:05"/>
    <f:field ref="objvalidfrom" date="" text="" edit="true"/>
    <f:field ref="objvalidto" date="" text="" edit="true"/>
    <f:field ref="FSCFOLIO_1_1001_FieldReleasedVersionDate" text=""/>
    <f:field ref="FSCFOLIO_1_1001_FieldReleasedVersionNr" text=""/>
    <f:field ref="CCAPRECONFIG_15_1001_Objektname" text="Shadow_Report_AOB_7_Periodic_Review_FINAL_VERSION" edit="true"/>
    <f:field ref="CCAPRECONFIG_15_1001_Objektname" text="Shadow_Report_AOB_7_Periodic_Review_FINAL_VERSION" edit="true"/>
    <f:field ref="EIBPRECONFIG_1_1001_FieldEIBAttachments" text="" multiline="true"/>
    <f:field ref="EIBPRECONFIG_1_1001_FieldEIBNextFiles" text="" multiline="true"/>
    <f:field ref="EIBPRECONFIG_1_1001_FieldEIBPreviousFiles" text="" multiline="true"/>
    <f:field ref="EIBPRECONFIG_1_1001_FieldEIBRelatedFiles" text="" multiline="true"/>
    <f:field ref="EIBPRECONFIG_1_1001_FieldEIBCompletedOrdinals" text="" multiline="true"/>
    <f:field ref="EIBPRECONFIG_1_1001_FieldEIBOUAddr" text=" ,  " multiline="true"/>
    <f:field ref="EIBPRECONFIG_1_1001_FieldEIBRecipients" text="" multiline="true"/>
    <f:field ref="EIBPRECONFIG_1_1001_FieldEIBSignatures" text="" multiline="true"/>
    <f:field ref="EIBPRECONFIG_1_1001_FieldCCAAddrAbschriftsbemerkung" text="" multiline="true"/>
    <f:field ref="EIBPRECONFIG_1_1001_FieldCCAAddrAdresse" text="" multiline="true"/>
    <f:field ref="EIBPRECONFIG_1_1001_FieldCCAAddrPostalischeAdresse" text="" multiline="true"/>
    <f:field ref="EIBPRECONFIG_1_1001_FieldCCAIncomingSubject" text="" multiline="true"/>
    <f:field ref="EIBPRECONFIG_1_1001_FieldCCAPersonalSubjAddress" text="" multiline="true"/>
    <f:field ref="EIBPRECONFIG_1_1001_FieldCCASubfileSubject" text="" multiline="true"/>
    <f:field ref="EIBPRECONFIG_1_1001_FieldCCASubject" text="VA - INT - CAT - OPCAT - NHRI - NPM - Staatenprüfung Österreich - 7th periodic review - 15 April 2024 - Geneva" multiline="true"/>
    <f:field ref="EIBVFGH_15_1700_FieldPartPlaintiffList" text="" multiline="true"/>
    <f:field ref="EIBVFGH_15_1700_FieldGoesOutToList" text="" multiline="true"/>
    <f:field ref="CUSTOMIZATIONRESSORTBMF_103_2800_FieldRecipientsEmailBMF" text="" multiline="true"/>
    <f:field ref="objname" text="Shadow_Report_AOB_7_Periodic_Review_FINAL_VERSION" edit="true"/>
    <f:field ref="objsubject" text="" edit="true"/>
    <f:field ref="objcreatedby" text="Ebeling, Christin, BA, LL.M."/>
    <f:field ref="objcreatedat" date="2024-03-11T13:08:32" text="11.03.2024 13:08:32"/>
    <f:field ref="objchangedby" text="Ebeling, Christin, BA, LL.M."/>
    <f:field ref="objmodifiedat" date="2024-03-18T09:05:38" text="18.03.2024 09:05:38"/>
  </f:record>
  <f:display text="Allgemein">
    <f:field ref="BMFCONFIG_3000_109_BMFDocProperty" text="BMFMailEmpfänger"/>
    <f:field ref="FSCFOLIO_1_1001_FieldCurrentUser" text="Aktueller Benutzer"/>
    <f:field ref="FSCFOLIO_1_1001_FieldCurrentDate" text="Aktueller Zeitpunkt"/>
    <f:field ref="objvalidfrom" text="Gültig ab" dateonly="true"/>
    <f:field ref="objvalidto" text="Gültig bis" dateonly="true"/>
    <f:field ref="FSCFOLIO_1_1001_FieldReleasedVersionDate" text="Freigegebene Version vom"/>
    <f:field ref="FSCFOLIO_1_1001_FieldReleasedVersionNr" text="Freigegebene Versionsnummer"/>
    <f:field ref="CCAPRECONFIG_15_1001_Objektname" text="Objektname"/>
    <f:field ref="EIBPRECONFIG_1_1001_FieldEIBAttachments" text="Beilagen"/>
    <f:field ref="EIBPRECONFIG_1_1001_FieldEIBNextFiles" text="Nachzahlen"/>
    <f:field ref="EIBPRECONFIG_1_1001_FieldEIBPreviousFiles" text="Vorzahlen"/>
    <f:field ref="EIBPRECONFIG_1_1001_FieldEIBRelatedFiles" text="Bezugszahlen"/>
    <f:field ref="EIBPRECONFIG_1_1001_FieldEIBCompletedOrdinals" text="Miterledigte Akten"/>
    <f:field ref="EIBPRECONFIG_1_1001_FieldEIBOUAddr" text="Adresse der OE"/>
    <f:field ref="EIBPRECONFIG_1_1001_FieldEIBRecipients" text="Empfänger"/>
    <f:field ref="EIBPRECONFIG_1_1001_FieldEIBSignatures" text="Unterschriften"/>
    <f:field ref="EIBPRECONFIG_1_1001_FieldCCAAddrAbschriftsbemerkung" text="Abschriftsbemerkung"/>
    <f:field ref="EIBPRECONFIG_1_1001_FieldCCAAddrAdresse" text="Adresse"/>
    <f:field ref="EIBPRECONFIG_1_1001_FieldCCAAddrPostalischeAdresse" text="PostalischeAdresse"/>
    <f:field ref="EIBPRECONFIG_1_1001_FieldCCAIncomingSubject" text="EST-Betreff"/>
    <f:field ref="EIBPRECONFIG_1_1001_FieldCCAPersonalSubjAddress" text="Adresse (Namenszahl)"/>
    <f:field ref="EIBPRECONFIG_1_1001_FieldCCASubfileSubject" text="Betreff des Geschäftsstücks"/>
    <f:field ref="EIBPRECONFIG_1_1001_FieldCCASubject" text="Gegenstand"/>
    <f:field ref="EIBVFGH_15_1700_FieldPartPlaintiffList" text="Liste der Antragsteller"/>
    <f:field ref="EIBVFGH_15_1700_FieldGoesOutToList" text="Ergeht an Liste"/>
    <f:field ref="CUSTOMIZATIONRESSORTBMF_103_2800_FieldRecipientsEmailBMF" text="Empfänger Mail BMF"/>
    <f:field ref="objname" text="Name"/>
    <f:field ref="objsubject" text="Anmerkungen"/>
    <f:field ref="objcreatedby" text="Erzeugt von"/>
    <f:field ref="objcreatedat" text="Erzeugt am/um"/>
    <f:field ref="objchangedby" text="Letzte Änderung von"/>
    <f:field ref="objmodifiedat" text="Letzte Änderung am/um"/>
  </f:display>
  <f:display text="Serienbrief">
    <f:field ref="doc_FSCFOLIO_1_1001_FieldDocumentNumber" text="Dokument Nummer"/>
    <f:field ref="doc_FSCFOLIO_1_1001_FieldSubject" text="Betreff"/>
  </f:display>
  <f:display text="Unterschriften">
    <f:field ref="FSCFOLIO_1_1001_SignaturesFldCtx_FSCFOLIO_1_1001_FieldLastSignature" text="Letzte Unterschrift"/>
    <f:field ref="FSCFOLIO_1_1001_SignaturesFldCtx_FSCFOLIO_1_1001_FieldLastSignatureBy" text="Letzte Unterschrift von"/>
    <f:field ref="FSCFOLIO_1_1001_SignaturesFldCtx_FSCFOLIO_1_1001_FieldLastSignatureAt" text="Letzte Unterschrift am/um"/>
    <f:field ref="FSCFOLIO_1_1001_SignaturesFldCtx_FSCFOLIO_1_1001_FieldLastSignatureRemark" text="Bemerkung der letzten Unterschrif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6C7CEA9-D734-4203-B977-6D5F33EC7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10491</Words>
  <Characters>59805</Characters>
  <Application>Microsoft Office Word</Application>
  <DocSecurity>4</DocSecurity>
  <Lines>498</Lines>
  <Paragraphs>140</Paragraphs>
  <ScaleCrop>false</ScaleCrop>
  <HeadingPairs>
    <vt:vector size="2" baseType="variant">
      <vt:variant>
        <vt:lpstr>Titel</vt:lpstr>
      </vt:variant>
      <vt:variant>
        <vt:i4>1</vt:i4>
      </vt:variant>
    </vt:vector>
  </HeadingPairs>
  <TitlesOfParts>
    <vt:vector size="1" baseType="lpstr">
      <vt:lpstr/>
    </vt:vector>
  </TitlesOfParts>
  <Company>Volksanwaltschaft</Company>
  <LinksUpToDate>false</LinksUpToDate>
  <CharactersWithSpaces>70156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Ebeling Christin</dc:creator>
  <cp:keywords/>
  <dc:description/>
  <cp:lastModifiedBy>Youssef Hamdan</cp:lastModifiedBy>
  <cp:revision>2</cp:revision>
  <dcterms:created xsi:type="dcterms:W3CDTF">2024-03-18T09:29:00Z</dcterms:created>
  <dcterms:modified xsi:type="dcterms:W3CDTF">2024-03-18T09:29:00Z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APConfigSettingsSC@101.9800:FMM_ABP_NUMMER">
    <vt:lpwstr/>
  </property>
  <property fmtid="{D5CDD505-2E9C-101B-9397-08002B2CF9AE}" pid="3" name="FSC#SAPConfigSettingsSC@101.9800:FMM_ABLEHNGRUND">
    <vt:lpwstr/>
  </property>
  <property fmtid="{D5CDD505-2E9C-101B-9397-08002B2CF9AE}" pid="4" name="FSC#SAPConfigSettingsSC@101.9800:FMM_ADRESSE_ALLGEMEINES_SCHREIBEN">
    <vt:lpwstr/>
  </property>
  <property fmtid="{D5CDD505-2E9C-101B-9397-08002B2CF9AE}" pid="5" name="FSC#SAPConfigSettingsSC@101.9800:FMM_GRANTOR_ADDRESS">
    <vt:lpwstr/>
  </property>
  <property fmtid="{D5CDD505-2E9C-101B-9397-08002B2CF9AE}" pid="6" name="FSC#SAPConfigSettingsSC@101.9800:FMM_BIC_ALTERNATIV">
    <vt:lpwstr/>
  </property>
  <property fmtid="{D5CDD505-2E9C-101B-9397-08002B2CF9AE}" pid="7" name="FSC#SAPConfigSettingsSC@101.9800:FMM_IBAN_ALTERNATIV">
    <vt:lpwstr/>
  </property>
  <property fmtid="{D5CDD505-2E9C-101B-9397-08002B2CF9AE}" pid="8" name="FSC#SAPConfigSettingsSC@101.9800:FMM_CONTACT_PERSON">
    <vt:lpwstr/>
  </property>
  <property fmtid="{D5CDD505-2E9C-101B-9397-08002B2CF9AE}" pid="9" name="FSC#SAPConfigSettingsSC@101.9800:FMM_ANTRAGSBESCHREIBUNG">
    <vt:lpwstr/>
  </property>
  <property fmtid="{D5CDD505-2E9C-101B-9397-08002B2CF9AE}" pid="10" name="FSC#SAPConfigSettingsSC@101.9800:FMM_ZANTRAGDATUM">
    <vt:lpwstr/>
  </property>
  <property fmtid="{D5CDD505-2E9C-101B-9397-08002B2CF9AE}" pid="11" name="FSC#SAPConfigSettingsSC@101.9800:FMM_ANZAHL_DER_POS_ANTRAG">
    <vt:lpwstr/>
  </property>
  <property fmtid="{D5CDD505-2E9C-101B-9397-08002B2CF9AE}" pid="12" name="FSC#SAPConfigSettingsSC@101.9800:FMM_ANZAHL_DER_POS_BEWILLIGUNG">
    <vt:lpwstr/>
  </property>
  <property fmtid="{D5CDD505-2E9C-101B-9397-08002B2CF9AE}" pid="13" name="FSC#SAPConfigSettingsSC@101.9800:FMM_AUFWANDSART_ID">
    <vt:lpwstr/>
  </property>
  <property fmtid="{D5CDD505-2E9C-101B-9397-08002B2CF9AE}" pid="14" name="FSC#SAPConfigSettingsSC@101.9800:FMM_AUFWANDSART_TEXT">
    <vt:lpwstr/>
  </property>
  <property fmtid="{D5CDD505-2E9C-101B-9397-08002B2CF9AE}" pid="15" name="FSC#SAPConfigSettingsSC@101.9800:FMM_SWIFT_BIC">
    <vt:lpwstr/>
  </property>
  <property fmtid="{D5CDD505-2E9C-101B-9397-08002B2CF9AE}" pid="16" name="FSC#SAPConfigSettingsSC@101.9800:FMM_IBAN">
    <vt:lpwstr/>
  </property>
  <property fmtid="{D5CDD505-2E9C-101B-9397-08002B2CF9AE}" pid="17" name="FSC#SAPConfigSettingsSC@101.9800:FMM_BEANTRAGTER_BETRAG">
    <vt:lpwstr/>
  </property>
  <property fmtid="{D5CDD505-2E9C-101B-9397-08002B2CF9AE}" pid="18" name="FSC#SAPConfigSettingsSC@101.9800:FMM_BEANTRAGTER_BETRAG_WORT">
    <vt:lpwstr/>
  </property>
  <property fmtid="{D5CDD505-2E9C-101B-9397-08002B2CF9AE}" pid="19" name="FSC#SAPConfigSettingsSC@101.9800:FMM_BILL_DATE">
    <vt:lpwstr/>
  </property>
  <property fmtid="{D5CDD505-2E9C-101B-9397-08002B2CF9AE}" pid="20" name="FSC#SAPConfigSettingsSC@101.9800:FMM_DATUM_DES_ANSUCHENS">
    <vt:lpwstr/>
  </property>
  <property fmtid="{D5CDD505-2E9C-101B-9397-08002B2CF9AE}" pid="21" name="FSC#SAPConfigSettingsSC@101.9800:FMM_ERGEBNIS_DER_ANTRAGSPRUEFUNG">
    <vt:lpwstr/>
  </property>
  <property fmtid="{D5CDD505-2E9C-101B-9397-08002B2CF9AE}" pid="22" name="FSC#SAPConfigSettingsSC@101.9800:FMM_ERSTELLUNGSDATUM_PLUS_35T">
    <vt:lpwstr/>
  </property>
  <property fmtid="{D5CDD505-2E9C-101B-9397-08002B2CF9AE}" pid="23" name="FSC#SAPConfigSettingsSC@101.9800:FMM_EXT_KEY">
    <vt:lpwstr/>
  </property>
  <property fmtid="{D5CDD505-2E9C-101B-9397-08002B2CF9AE}" pid="24" name="FSC#SAPConfigSettingsSC@101.9800:FMM_VORGESCHLAGENER_BETRAG">
    <vt:lpwstr/>
  </property>
  <property fmtid="{D5CDD505-2E9C-101B-9397-08002B2CF9AE}" pid="25" name="FSC#SAPConfigSettingsSC@101.9800:FMM_GRANTOR">
    <vt:lpwstr/>
  </property>
  <property fmtid="{D5CDD505-2E9C-101B-9397-08002B2CF9AE}" pid="26" name="FSC#SAPConfigSettingsSC@101.9800:FMM_GRM_VAL_TO">
    <vt:lpwstr/>
  </property>
  <property fmtid="{D5CDD505-2E9C-101B-9397-08002B2CF9AE}" pid="27" name="FSC#SAPConfigSettingsSC@101.9800:FMM_GRM_VAL_FROM">
    <vt:lpwstr/>
  </property>
  <property fmtid="{D5CDD505-2E9C-101B-9397-08002B2CF9AE}" pid="28" name="FSC#SAPConfigSettingsSC@101.9800:FMM_FREITEXT_ALLGEMEINES_SCHREIBEN">
    <vt:lpwstr/>
  </property>
  <property fmtid="{D5CDD505-2E9C-101B-9397-08002B2CF9AE}" pid="29" name="FSC#SAPConfigSettingsSC@101.9800:FMM_GESAMTBETRAG">
    <vt:lpwstr/>
  </property>
  <property fmtid="{D5CDD505-2E9C-101B-9397-08002B2CF9AE}" pid="30" name="FSC#SAPConfigSettingsSC@101.9800:FMM_GESAMTBETRAG_WORT">
    <vt:lpwstr/>
  </property>
  <property fmtid="{D5CDD505-2E9C-101B-9397-08002B2CF9AE}" pid="31" name="FSC#SAPConfigSettingsSC@101.9800:FMM_GESAMTPROJEKTSUMME">
    <vt:lpwstr/>
  </property>
  <property fmtid="{D5CDD505-2E9C-101B-9397-08002B2CF9AE}" pid="32" name="FSC#SAPConfigSettingsSC@101.9800:FMM_GESAMTPROJEKTSUMME_WORT">
    <vt:lpwstr/>
  </property>
  <property fmtid="{D5CDD505-2E9C-101B-9397-08002B2CF9AE}" pid="33" name="FSC#SAPConfigSettingsSC@101.9800:FMM_GESCHAEFTSZAHL">
    <vt:lpwstr/>
  </property>
  <property fmtid="{D5CDD505-2E9C-101B-9397-08002B2CF9AE}" pid="34" name="FSC#SAPConfigSettingsSC@101.9800:FMM_GRANTOR_ID">
    <vt:lpwstr/>
  </property>
  <property fmtid="{D5CDD505-2E9C-101B-9397-08002B2CF9AE}" pid="35" name="FSC#SAPConfigSettingsSC@101.9800:FMM_MITTELBINDUNG">
    <vt:lpwstr/>
  </property>
  <property fmtid="{D5CDD505-2E9C-101B-9397-08002B2CF9AE}" pid="36" name="FSC#SAPConfigSettingsSC@101.9800:FMM_MITTELVORBINDUNG">
    <vt:lpwstr/>
  </property>
  <property fmtid="{D5CDD505-2E9C-101B-9397-08002B2CF9AE}" pid="37" name="FSC#SAPConfigSettingsSC@101.9800:FMM_1_NACHTRAG">
    <vt:lpwstr/>
  </property>
  <property fmtid="{D5CDD505-2E9C-101B-9397-08002B2CF9AE}" pid="38" name="FSC#SAPConfigSettingsSC@101.9800:FMM_2_NACHTRAG">
    <vt:lpwstr/>
  </property>
  <property fmtid="{D5CDD505-2E9C-101B-9397-08002B2CF9AE}" pid="39" name="FSC#SAPConfigSettingsSC@101.9800:FMM_VERTRAG_FOERDERBARE_KOSTEN">
    <vt:lpwstr/>
  </property>
  <property fmtid="{D5CDD505-2E9C-101B-9397-08002B2CF9AE}" pid="40" name="FSC#SAPConfigSettingsSC@101.9800:FMM_VERTRAG_NICHT_FOERDERBARE_KOSTEN">
    <vt:lpwstr/>
  </property>
  <property fmtid="{D5CDD505-2E9C-101B-9397-08002B2CF9AE}" pid="41" name="FSC#SAPConfigSettingsSC@101.9800:FMM_SERVICE_ORG_TEXT">
    <vt:lpwstr/>
  </property>
  <property fmtid="{D5CDD505-2E9C-101B-9397-08002B2CF9AE}" pid="42" name="FSC#SAPConfigSettingsSC@101.9800:FMM_SERVICE_ORG_ID">
    <vt:lpwstr/>
  </property>
  <property fmtid="{D5CDD505-2E9C-101B-9397-08002B2CF9AE}" pid="43" name="FSC#SAPConfigSettingsSC@101.9800:FMM_SERVICE_ORG_SHORT">
    <vt:lpwstr/>
  </property>
  <property fmtid="{D5CDD505-2E9C-101B-9397-08002B2CF9AE}" pid="44" name="FSC#SAPConfigSettingsSC@101.9800:FMM_POSITIONS">
    <vt:lpwstr/>
  </property>
  <property fmtid="{D5CDD505-2E9C-101B-9397-08002B2CF9AE}" pid="45" name="FSC#SAPConfigSettingsSC@101.9800:FMM_POSITIONS_AGREEMENT">
    <vt:lpwstr/>
  </property>
  <property fmtid="{D5CDD505-2E9C-101B-9397-08002B2CF9AE}" pid="46" name="FSC#SAPConfigSettingsSC@101.9800:FMM_POSITIONS_APPLICATION">
    <vt:lpwstr/>
  </property>
  <property fmtid="{D5CDD505-2E9C-101B-9397-08002B2CF9AE}" pid="47" name="FSC#SAPConfigSettingsSC@101.9800:FMM_PROGRAM_ID">
    <vt:lpwstr/>
  </property>
  <property fmtid="{D5CDD505-2E9C-101B-9397-08002B2CF9AE}" pid="48" name="FSC#SAPConfigSettingsSC@101.9800:FMM_PROGRAM_NAME">
    <vt:lpwstr/>
  </property>
  <property fmtid="{D5CDD505-2E9C-101B-9397-08002B2CF9AE}" pid="49" name="FSC#SAPConfigSettingsSC@101.9800:FMM_VERTRAG_PROJEKTBESCHREIBUNG">
    <vt:lpwstr/>
  </property>
  <property fmtid="{D5CDD505-2E9C-101B-9397-08002B2CF9AE}" pid="50" name="FSC#SAPConfigSettingsSC@101.9800:FMM_PROJEKTZEITRAUM_BIS_PLUS_1M">
    <vt:lpwstr/>
  </property>
  <property fmtid="{D5CDD505-2E9C-101B-9397-08002B2CF9AE}" pid="51" name="FSC#SAPConfigSettingsSC@101.9800:FMM_PROJEKTZEITRAUM_BIS_PLUS_3M">
    <vt:lpwstr/>
  </property>
  <property fmtid="{D5CDD505-2E9C-101B-9397-08002B2CF9AE}" pid="52" name="FSC#SAPConfigSettingsSC@101.9800:FMM_PROJEKTZEITRAUM_VON">
    <vt:lpwstr/>
  </property>
  <property fmtid="{D5CDD505-2E9C-101B-9397-08002B2CF9AE}" pid="53" name="FSC#SAPConfigSettingsSC@101.9800:FMM_PROJEKTZEITRAUM_BIS">
    <vt:lpwstr/>
  </property>
  <property fmtid="{D5CDD505-2E9C-101B-9397-08002B2CF9AE}" pid="54" name="FSC#SAPConfigSettingsSC@101.9800:FMM_RECHTSGRUNDLAGE">
    <vt:lpwstr/>
  </property>
  <property fmtid="{D5CDD505-2E9C-101B-9397-08002B2CF9AE}" pid="55" name="FSC#SAPConfigSettingsSC@101.9800:FMM_RUECKFORDERUNGSGRUND">
    <vt:lpwstr/>
  </property>
  <property fmtid="{D5CDD505-2E9C-101B-9397-08002B2CF9AE}" pid="56" name="FSC#SAPConfigSettingsSC@101.9800:FMM_RUECK_FV">
    <vt:lpwstr/>
  </property>
  <property fmtid="{D5CDD505-2E9C-101B-9397-08002B2CF9AE}" pid="57" name="FSC#SAPConfigSettingsSC@101.9800:FMM_ABLEHNGRUND_SONSTIGES_TXT">
    <vt:lpwstr/>
  </property>
  <property fmtid="{D5CDD505-2E9C-101B-9397-08002B2CF9AE}" pid="58" name="FSC#SAPConfigSettingsSC@101.9800:FMM_VETRAG_SPEZIELLE_FOEDERBEDG">
    <vt:lpwstr/>
  </property>
  <property fmtid="{D5CDD505-2E9C-101B-9397-08002B2CF9AE}" pid="59" name="FSC#SAPConfigSettingsSC@101.9800:FMM_TURNUSARZT">
    <vt:lpwstr/>
  </property>
  <property fmtid="{D5CDD505-2E9C-101B-9397-08002B2CF9AE}" pid="60" name="FSC#SAPConfigSettingsSC@101.9800:FMM_VORGESCHLAGENER_BETRAG_WORT">
    <vt:lpwstr/>
  </property>
  <property fmtid="{D5CDD505-2E9C-101B-9397-08002B2CF9AE}" pid="61" name="FSC#SAPConfigSettingsSC@101.9800:FMM_WIRKUNGSZIELE_EVALUIERUNG">
    <vt:lpwstr/>
  </property>
  <property fmtid="{D5CDD505-2E9C-101B-9397-08002B2CF9AE}" pid="62" name="FSC#SAPConfigSettingsSC@101.9800:FMM_GRANTOR_TYPE">
    <vt:lpwstr/>
  </property>
  <property fmtid="{D5CDD505-2E9C-101B-9397-08002B2CF9AE}" pid="63" name="FSC#SAPConfigSettingsSC@101.9800:FMM_GRANTOR_TYPE_TEXT">
    <vt:lpwstr/>
  </property>
  <property fmtid="{D5CDD505-2E9C-101B-9397-08002B2CF9AE}" pid="64" name="FSC#SAPConfigSettingsSC@101.9800:FMM_XX_BUNDESLAND_MULTISELECT">
    <vt:lpwstr/>
  </property>
  <property fmtid="{D5CDD505-2E9C-101B-9397-08002B2CF9AE}" pid="65" name="FSC#SAPConfigSettingsSC@101.9800:FMM_XX_LGS_MULTISELECT">
    <vt:lpwstr/>
  </property>
  <property fmtid="{D5CDD505-2E9C-101B-9397-08002B2CF9AE}" pid="66" name="FSC#SAPConfigSettingsSC@101.9800:FMM_10_GP_DETAILBEZ">
    <vt:lpwstr/>
  </property>
  <property fmtid="{D5CDD505-2E9C-101B-9397-08002B2CF9AE}" pid="67" name="FSC#SAPConfigSettingsSC@101.9800:FMM_10_MONATLICHE_RATE_WAER">
    <vt:lpwstr/>
  </property>
  <property fmtid="{D5CDD505-2E9C-101B-9397-08002B2CF9AE}" pid="68" name="FSC#SAPConfigSettingsSC@101.9800:FMM_10_MONATLICHE_RATE">
    <vt:lpwstr/>
  </property>
  <property fmtid="{D5CDD505-2E9C-101B-9397-08002B2CF9AE}" pid="69" name="FSC#SAPConfigSettingsSC@101.9800:FMM_VEREINSREGISTERNUMMER">
    <vt:lpwstr/>
  </property>
  <property fmtid="{D5CDD505-2E9C-101B-9397-08002B2CF9AE}" pid="70" name="FSC#SAPConfigSettingsSC@101.9800:FMM_TRADEID">
    <vt:lpwstr/>
  </property>
  <property fmtid="{D5CDD505-2E9C-101B-9397-08002B2CF9AE}" pid="71" name="FSC#SAPConfigSettingsSC@101.9800:FMM_ERGAENZUNGSREGISTERNUMMER">
    <vt:lpwstr/>
  </property>
  <property fmtid="{D5CDD505-2E9C-101B-9397-08002B2CF9AE}" pid="72" name="FSC#SAPConfigSettingsSC@101.9800:FMM_SCHWERPUNKT">
    <vt:lpwstr/>
  </property>
  <property fmtid="{D5CDD505-2E9C-101B-9397-08002B2CF9AE}" pid="73" name="FSC#SAPConfigSettingsSC@101.9800:FMM_PROJEKT_ID">
    <vt:lpwstr/>
  </property>
  <property fmtid="{D5CDD505-2E9C-101B-9397-08002B2CF9AE}" pid="74" name="FSC#SAPConfigSettingsSC@101.9800:FMM_ANMERKUNG_PROJEKT">
    <vt:lpwstr/>
  </property>
  <property fmtid="{D5CDD505-2E9C-101B-9397-08002B2CF9AE}" pid="75" name="FSC#SAPConfigSettingsSC@101.9800:FMM_ANSPRECHPERSON">
    <vt:lpwstr/>
  </property>
  <property fmtid="{D5CDD505-2E9C-101B-9397-08002B2CF9AE}" pid="76" name="FSC#SAPConfigSettingsSC@101.9800:FMM_TELEFON_EMAIL">
    <vt:lpwstr/>
  </property>
  <property fmtid="{D5CDD505-2E9C-101B-9397-08002B2CF9AE}" pid="77" name="FSC#SAPConfigSettingsSC@101.9800:FMM_ANMERKUNG_ABRECHNUNGSFRIST">
    <vt:lpwstr/>
  </property>
  <property fmtid="{D5CDD505-2E9C-101B-9397-08002B2CF9AE}" pid="78" name="FSC#SAPConfigSettingsSC@101.9800:FMM_TEILNEHMERANZAHL">
    <vt:lpwstr/>
  </property>
  <property fmtid="{D5CDD505-2E9C-101B-9397-08002B2CF9AE}" pid="79" name="FSC#SAPConfigSettingsSC@101.9800:FMM_AUSLAND">
    <vt:lpwstr/>
  </property>
  <property fmtid="{D5CDD505-2E9C-101B-9397-08002B2CF9AE}" pid="80" name="FSC#SAPConfigSettingsSC@101.9800:FMM_00_BEANTR_BETRAG">
    <vt:lpwstr/>
  </property>
  <property fmtid="{D5CDD505-2E9C-101B-9397-08002B2CF9AE}" pid="81" name="FSC#SAPConfigSettingsSC@101.9800:FMM_SACHBEARBEITER">
    <vt:lpwstr/>
  </property>
  <property fmtid="{D5CDD505-2E9C-101B-9397-08002B2CF9AE}" pid="82" name="FSC#SAPConfigSettingsSC@101.9800:FMM_ABRECHNUNGSFRIST">
    <vt:lpwstr/>
  </property>
  <property fmtid="{D5CDD505-2E9C-101B-9397-08002B2CF9AE}" pid="83" name="FSC#EIBPRECONFIG@1.1001:EIBInternalApprovedAt">
    <vt:lpwstr/>
  </property>
  <property fmtid="{D5CDD505-2E9C-101B-9397-08002B2CF9AE}" pid="84" name="FSC#EIBPRECONFIG@1.1001:EIBInternalApprovedBy">
    <vt:lpwstr/>
  </property>
  <property fmtid="{D5CDD505-2E9C-101B-9397-08002B2CF9AE}" pid="85" name="FSC#EIBPRECONFIG@1.1001:EIBInternalApprovedByPostTitle">
    <vt:lpwstr/>
  </property>
  <property fmtid="{D5CDD505-2E9C-101B-9397-08002B2CF9AE}" pid="86" name="FSC#EIBPRECONFIG@1.1001:EIBSettlementApprovedBy">
    <vt:lpwstr/>
  </property>
  <property fmtid="{D5CDD505-2E9C-101B-9397-08002B2CF9AE}" pid="87" name="FSC#EIBPRECONFIG@1.1001:EIBSettlementApprovedByFirstnameSurname">
    <vt:lpwstr/>
  </property>
  <property fmtid="{D5CDD505-2E9C-101B-9397-08002B2CF9AE}" pid="88" name="FSC#EIBPRECONFIG@1.1001:EIBSettlementApprovedByPostTitle">
    <vt:lpwstr/>
  </property>
  <property fmtid="{D5CDD505-2E9C-101B-9397-08002B2CF9AE}" pid="89" name="FSC#EIBPRECONFIG@1.1001:EIBApprovedAt">
    <vt:lpwstr/>
  </property>
  <property fmtid="{D5CDD505-2E9C-101B-9397-08002B2CF9AE}" pid="90" name="FSC#EIBPRECONFIG@1.1001:EIBApprovedBy">
    <vt:lpwstr/>
  </property>
  <property fmtid="{D5CDD505-2E9C-101B-9397-08002B2CF9AE}" pid="91" name="FSC#EIBPRECONFIG@1.1001:EIBApprovedBySubst">
    <vt:lpwstr/>
  </property>
  <property fmtid="{D5CDD505-2E9C-101B-9397-08002B2CF9AE}" pid="92" name="FSC#EIBPRECONFIG@1.1001:EIBApprovedByTitle">
    <vt:lpwstr/>
  </property>
  <property fmtid="{D5CDD505-2E9C-101B-9397-08002B2CF9AE}" pid="93" name="FSC#EIBPRECONFIG@1.1001:EIBApprovedByPostTitle">
    <vt:lpwstr/>
  </property>
  <property fmtid="{D5CDD505-2E9C-101B-9397-08002B2CF9AE}" pid="94" name="FSC#EIBPRECONFIG@1.1001:EIBDepartment">
    <vt:lpwstr>VA - INT (Internationales)</vt:lpwstr>
  </property>
  <property fmtid="{D5CDD505-2E9C-101B-9397-08002B2CF9AE}" pid="95" name="FSC#EIBPRECONFIG@1.1001:EIBDispatchedBy">
    <vt:lpwstr/>
  </property>
  <property fmtid="{D5CDD505-2E9C-101B-9397-08002B2CF9AE}" pid="96" name="FSC#EIBPRECONFIG@1.1001:EIBDispatchedByPostTitle">
    <vt:lpwstr/>
  </property>
  <property fmtid="{D5CDD505-2E9C-101B-9397-08002B2CF9AE}" pid="97" name="FSC#EIBPRECONFIG@1.1001:ExtRefInc">
    <vt:lpwstr/>
  </property>
  <property fmtid="{D5CDD505-2E9C-101B-9397-08002B2CF9AE}" pid="98" name="FSC#EIBPRECONFIG@1.1001:IncomingAddrdate">
    <vt:lpwstr/>
  </property>
  <property fmtid="{D5CDD505-2E9C-101B-9397-08002B2CF9AE}" pid="99" name="FSC#EIBPRECONFIG@1.1001:IncomingDelivery">
    <vt:lpwstr/>
  </property>
  <property fmtid="{D5CDD505-2E9C-101B-9397-08002B2CF9AE}" pid="100" name="FSC#EIBPRECONFIG@1.1001:OwnerEmail">
    <vt:lpwstr>christin.ebeling@volksanwaltschaft.gv.at</vt:lpwstr>
  </property>
  <property fmtid="{D5CDD505-2E9C-101B-9397-08002B2CF9AE}" pid="101" name="FSC#EIBPRECONFIG@1.1001:FileOUEmail">
    <vt:lpwstr/>
  </property>
  <property fmtid="{D5CDD505-2E9C-101B-9397-08002B2CF9AE}" pid="102" name="FSC#EIBPRECONFIG@1.1001:OUEmail">
    <vt:lpwstr/>
  </property>
  <property fmtid="{D5CDD505-2E9C-101B-9397-08002B2CF9AE}" pid="103" name="FSC#EIBPRECONFIG@1.1001:OwnerGender">
    <vt:lpwstr>Weiblich</vt:lpwstr>
  </property>
  <property fmtid="{D5CDD505-2E9C-101B-9397-08002B2CF9AE}" pid="104" name="FSC#EIBPRECONFIG@1.1001:Priority">
    <vt:lpwstr>Nein</vt:lpwstr>
  </property>
  <property fmtid="{D5CDD505-2E9C-101B-9397-08002B2CF9AE}" pid="105" name="FSC#EIBPRECONFIG@1.1001:PreviousFiles">
    <vt:lpwstr/>
  </property>
  <property fmtid="{D5CDD505-2E9C-101B-9397-08002B2CF9AE}" pid="106" name="FSC#EIBPRECONFIG@1.1001:NextFiles">
    <vt:lpwstr/>
  </property>
  <property fmtid="{D5CDD505-2E9C-101B-9397-08002B2CF9AE}" pid="107" name="FSC#EIBPRECONFIG@1.1001:RelatedFiles">
    <vt:lpwstr/>
  </property>
  <property fmtid="{D5CDD505-2E9C-101B-9397-08002B2CF9AE}" pid="108" name="FSC#EIBPRECONFIG@1.1001:CompletedOrdinals">
    <vt:lpwstr/>
  </property>
  <property fmtid="{D5CDD505-2E9C-101B-9397-08002B2CF9AE}" pid="109" name="FSC#EIBPRECONFIG@1.1001:NrAttachments">
    <vt:lpwstr/>
  </property>
  <property fmtid="{D5CDD505-2E9C-101B-9397-08002B2CF9AE}" pid="110" name="FSC#EIBPRECONFIG@1.1001:Attachments">
    <vt:lpwstr/>
  </property>
  <property fmtid="{D5CDD505-2E9C-101B-9397-08002B2CF9AE}" pid="111" name="FSC#EIBPRECONFIG@1.1001:SubjectArea">
    <vt:lpwstr>5300/INT</vt:lpwstr>
  </property>
  <property fmtid="{D5CDD505-2E9C-101B-9397-08002B2CF9AE}" pid="112" name="FSC#EIBPRECONFIG@1.1001:Recipients">
    <vt:lpwstr/>
  </property>
  <property fmtid="{D5CDD505-2E9C-101B-9397-08002B2CF9AE}" pid="113" name="FSC#EIBPRECONFIG@1.1001:Classified">
    <vt:lpwstr/>
  </property>
  <property fmtid="{D5CDD505-2E9C-101B-9397-08002B2CF9AE}" pid="114" name="FSC#EIBPRECONFIG@1.1001:Deadline">
    <vt:lpwstr/>
  </property>
  <property fmtid="{D5CDD505-2E9C-101B-9397-08002B2CF9AE}" pid="115" name="FSC#EIBPRECONFIG@1.1001:SettlementSubj">
    <vt:lpwstr/>
  </property>
  <property fmtid="{D5CDD505-2E9C-101B-9397-08002B2CF9AE}" pid="116" name="FSC#EIBPRECONFIG@1.1001:OUAddr">
    <vt:lpwstr> ,  </vt:lpwstr>
  </property>
  <property fmtid="{D5CDD505-2E9C-101B-9397-08002B2CF9AE}" pid="117" name="FSC#EIBPRECONFIG@1.1001:FileOUName">
    <vt:lpwstr>VA - INT (Internationales)</vt:lpwstr>
  </property>
  <property fmtid="{D5CDD505-2E9C-101B-9397-08002B2CF9AE}" pid="118" name="FSC#EIBPRECONFIG@1.1001:FileOUDescr">
    <vt:lpwstr/>
  </property>
  <property fmtid="{D5CDD505-2E9C-101B-9397-08002B2CF9AE}" pid="119" name="FSC#EIBPRECONFIG@1.1001:OUDescr">
    <vt:lpwstr/>
  </property>
  <property fmtid="{D5CDD505-2E9C-101B-9397-08002B2CF9AE}" pid="120" name="FSC#EIBPRECONFIG@1.1001:Signatures">
    <vt:lpwstr/>
  </property>
  <property fmtid="{D5CDD505-2E9C-101B-9397-08002B2CF9AE}" pid="121" name="FSC#EIBPRECONFIG@1.1001:currentuser">
    <vt:lpwstr>COO.3000.100.1.1012288</vt:lpwstr>
  </property>
  <property fmtid="{D5CDD505-2E9C-101B-9397-08002B2CF9AE}" pid="122" name="FSC#EIBPRECONFIG@1.1001:currentuserrolegroup">
    <vt:lpwstr>COO.3000.100.1.241549</vt:lpwstr>
  </property>
  <property fmtid="{D5CDD505-2E9C-101B-9397-08002B2CF9AE}" pid="123" name="FSC#EIBPRECONFIG@1.1001:currentuserroleposition">
    <vt:lpwstr>COO.1.1001.1.4329</vt:lpwstr>
  </property>
  <property fmtid="{D5CDD505-2E9C-101B-9397-08002B2CF9AE}" pid="124" name="FSC#EIBPRECONFIG@1.1001:currentuserroot">
    <vt:lpwstr>COO.3000.113.2.1808285</vt:lpwstr>
  </property>
  <property fmtid="{D5CDD505-2E9C-101B-9397-08002B2CF9AE}" pid="125" name="FSC#EIBPRECONFIG@1.1001:toplevelobject">
    <vt:lpwstr>COO.3000.113.7.4595417</vt:lpwstr>
  </property>
  <property fmtid="{D5CDD505-2E9C-101B-9397-08002B2CF9AE}" pid="126" name="FSC#EIBPRECONFIG@1.1001:objchangedby">
    <vt:lpwstr>Christin Ebeling, BA, LL.M.</vt:lpwstr>
  </property>
  <property fmtid="{D5CDD505-2E9C-101B-9397-08002B2CF9AE}" pid="127" name="FSC#EIBPRECONFIG@1.1001:objchangedbyPostTitle">
    <vt:lpwstr>BA, LL.M.</vt:lpwstr>
  </property>
  <property fmtid="{D5CDD505-2E9C-101B-9397-08002B2CF9AE}" pid="128" name="FSC#EIBPRECONFIG@1.1001:objchangedat">
    <vt:lpwstr>18.03.2024</vt:lpwstr>
  </property>
  <property fmtid="{D5CDD505-2E9C-101B-9397-08002B2CF9AE}" pid="129" name="FSC#EIBPRECONFIG@1.1001:objname">
    <vt:lpwstr>Shadow_Report_AOB_7_Periodic_Review_FINAL_VERSION</vt:lpwstr>
  </property>
  <property fmtid="{D5CDD505-2E9C-101B-9397-08002B2CF9AE}" pid="130" name="FSC#EIBPRECONFIG@1.1001:EIBProcessResponsiblePhone">
    <vt:lpwstr>213</vt:lpwstr>
  </property>
  <property fmtid="{D5CDD505-2E9C-101B-9397-08002B2CF9AE}" pid="131" name="FSC#EIBPRECONFIG@1.1001:EIBProcessResponsibleMail">
    <vt:lpwstr>Sanja.Jimenez-Matic@volksanwaltschaft.gv.at</vt:lpwstr>
  </property>
  <property fmtid="{D5CDD505-2E9C-101B-9397-08002B2CF9AE}" pid="132" name="FSC#EIBPRECONFIG@1.1001:EIBProcessResponsibleFax">
    <vt:lpwstr/>
  </property>
  <property fmtid="{D5CDD505-2E9C-101B-9397-08002B2CF9AE}" pid="133" name="FSC#EIBPRECONFIG@1.1001:EIBProcessResponsiblePostTitle">
    <vt:lpwstr>MA</vt:lpwstr>
  </property>
  <property fmtid="{D5CDD505-2E9C-101B-9397-08002B2CF9AE}" pid="134" name="FSC#EIBPRECONFIG@1.1001:EIBProcessResponsible">
    <vt:lpwstr>Sanja Jimenez-Matic, MA</vt:lpwstr>
  </property>
  <property fmtid="{D5CDD505-2E9C-101B-9397-08002B2CF9AE}" pid="135" name="FSC#EIBPRECONFIG@1.1001:FileResponsibleFullName">
    <vt:lpwstr>Sanja Jimenez-Matic, MA</vt:lpwstr>
  </property>
  <property fmtid="{D5CDD505-2E9C-101B-9397-08002B2CF9AE}" pid="136" name="FSC#EIBPRECONFIG@1.1001:FileResponsibleFirstnameSurname">
    <vt:lpwstr>Sanja Jimenez-Matic</vt:lpwstr>
  </property>
  <property fmtid="{D5CDD505-2E9C-101B-9397-08002B2CF9AE}" pid="137" name="FSC#EIBPRECONFIG@1.1001:FileResponsibleEmail">
    <vt:lpwstr>Sanja.Jimenez-Matic@volksanwaltschaft.gv.at</vt:lpwstr>
  </property>
  <property fmtid="{D5CDD505-2E9C-101B-9397-08002B2CF9AE}" pid="138" name="FSC#EIBPRECONFIG@1.1001:FileResponsibleExtension">
    <vt:lpwstr>213</vt:lpwstr>
  </property>
  <property fmtid="{D5CDD505-2E9C-101B-9397-08002B2CF9AE}" pid="139" name="FSC#EIBPRECONFIG@1.1001:FileResponsibleFaxExtension">
    <vt:lpwstr/>
  </property>
  <property fmtid="{D5CDD505-2E9C-101B-9397-08002B2CF9AE}" pid="140" name="FSC#EIBPRECONFIG@1.1001:FileResponsibleGender">
    <vt:lpwstr>Weiblich</vt:lpwstr>
  </property>
  <property fmtid="{D5CDD505-2E9C-101B-9397-08002B2CF9AE}" pid="141" name="FSC#EIBPRECONFIG@1.1001:FileResponsibleAddr">
    <vt:lpwstr> ,  </vt:lpwstr>
  </property>
  <property fmtid="{D5CDD505-2E9C-101B-9397-08002B2CF9AE}" pid="142" name="FSC#EIBPRECONFIG@1.1001:OwnerPostTitle">
    <vt:lpwstr>BA, LL.M.</vt:lpwstr>
  </property>
  <property fmtid="{D5CDD505-2E9C-101B-9397-08002B2CF9AE}" pid="143" name="FSC#EIBPRECONFIG@1.1001:OwnerAddr">
    <vt:lpwstr> ,  </vt:lpwstr>
  </property>
  <property fmtid="{D5CDD505-2E9C-101B-9397-08002B2CF9AE}" pid="144" name="FSC#EIBPRECONFIG@1.1001:IsFileAttachment">
    <vt:lpwstr>Ja</vt:lpwstr>
  </property>
  <property fmtid="{D5CDD505-2E9C-101B-9397-08002B2CF9AE}" pid="145" name="FSC#EIBPRECONFIG@1.1001:AddrTelefon">
    <vt:lpwstr/>
  </property>
  <property fmtid="{D5CDD505-2E9C-101B-9397-08002B2CF9AE}" pid="146" name="FSC#EIBPRECONFIG@1.1001:AddrGeburtsdatum">
    <vt:lpwstr/>
  </property>
  <property fmtid="{D5CDD505-2E9C-101B-9397-08002B2CF9AE}" pid="147" name="FSC#EIBPRECONFIG@1.1001:AddrGeboren_am_2">
    <vt:lpwstr/>
  </property>
  <property fmtid="{D5CDD505-2E9C-101B-9397-08002B2CF9AE}" pid="148" name="FSC#EIBPRECONFIG@1.1001:AddrBundesland">
    <vt:lpwstr/>
  </property>
  <property fmtid="{D5CDD505-2E9C-101B-9397-08002B2CF9AE}" pid="149" name="FSC#EIBPRECONFIG@1.1001:AddrBezeichnung">
    <vt:lpwstr/>
  </property>
  <property fmtid="{D5CDD505-2E9C-101B-9397-08002B2CF9AE}" pid="150" name="FSC#EIBPRECONFIG@1.1001:AddrGruppeName_vollstaendig">
    <vt:lpwstr/>
  </property>
  <property fmtid="{D5CDD505-2E9C-101B-9397-08002B2CF9AE}" pid="151" name="FSC#EIBPRECONFIG@1.1001:AddrAdresseBeschreibung">
    <vt:lpwstr/>
  </property>
  <property fmtid="{D5CDD505-2E9C-101B-9397-08002B2CF9AE}" pid="152" name="FSC#EIBPRECONFIG@1.1001:AddrName_Ergaenzung">
    <vt:lpwstr/>
  </property>
  <property fmtid="{D5CDD505-2E9C-101B-9397-08002B2CF9AE}" pid="153" name="FSC#COOELAK@1.1001:Subject">
    <vt:lpwstr>VA - INT - CAT - OPCAT - NHRI - NPM - Staatenprüfung Österreich - 7th periodic review - 15 April 2024 - Geneva</vt:lpwstr>
  </property>
  <property fmtid="{D5CDD505-2E9C-101B-9397-08002B2CF9AE}" pid="154" name="FSC#COOELAK@1.1001:FileReference">
    <vt:lpwstr>2024-0.069.515</vt:lpwstr>
  </property>
  <property fmtid="{D5CDD505-2E9C-101B-9397-08002B2CF9AE}" pid="155" name="FSC#COOELAK@1.1001:FileRefYear">
    <vt:lpwstr>2024</vt:lpwstr>
  </property>
  <property fmtid="{D5CDD505-2E9C-101B-9397-08002B2CF9AE}" pid="156" name="FSC#COOELAK@1.1001:FileRefOrdinal">
    <vt:lpwstr>69515</vt:lpwstr>
  </property>
  <property fmtid="{D5CDD505-2E9C-101B-9397-08002B2CF9AE}" pid="157" name="FSC#COOELAK@1.1001:FileRefOU">
    <vt:lpwstr>INT</vt:lpwstr>
  </property>
  <property fmtid="{D5CDD505-2E9C-101B-9397-08002B2CF9AE}" pid="158" name="FSC#COOELAK@1.1001:Organization">
    <vt:lpwstr/>
  </property>
  <property fmtid="{D5CDD505-2E9C-101B-9397-08002B2CF9AE}" pid="159" name="FSC#COOELAK@1.1001:Owner">
    <vt:lpwstr>Christin Ebeling, BA, LL.M.</vt:lpwstr>
  </property>
  <property fmtid="{D5CDD505-2E9C-101B-9397-08002B2CF9AE}" pid="160" name="FSC#COOELAK@1.1001:OwnerExtension">
    <vt:lpwstr>207</vt:lpwstr>
  </property>
  <property fmtid="{D5CDD505-2E9C-101B-9397-08002B2CF9AE}" pid="161" name="FSC#COOELAK@1.1001:OwnerFaxExtension">
    <vt:lpwstr/>
  </property>
  <property fmtid="{D5CDD505-2E9C-101B-9397-08002B2CF9AE}" pid="162" name="FSC#COOELAK@1.1001:DispatchedBy">
    <vt:lpwstr/>
  </property>
  <property fmtid="{D5CDD505-2E9C-101B-9397-08002B2CF9AE}" pid="163" name="FSC#COOELAK@1.1001:DispatchedAt">
    <vt:lpwstr/>
  </property>
  <property fmtid="{D5CDD505-2E9C-101B-9397-08002B2CF9AE}" pid="164" name="FSC#COOELAK@1.1001:ApprovedBy">
    <vt:lpwstr/>
  </property>
  <property fmtid="{D5CDD505-2E9C-101B-9397-08002B2CF9AE}" pid="165" name="FSC#COOELAK@1.1001:ApprovedAt">
    <vt:lpwstr/>
  </property>
  <property fmtid="{D5CDD505-2E9C-101B-9397-08002B2CF9AE}" pid="166" name="FSC#COOELAK@1.1001:Department">
    <vt:lpwstr>VA - INT (Internationales)</vt:lpwstr>
  </property>
  <property fmtid="{D5CDD505-2E9C-101B-9397-08002B2CF9AE}" pid="167" name="FSC#COOELAK@1.1001:CreatedAt">
    <vt:lpwstr>11.03.2024</vt:lpwstr>
  </property>
  <property fmtid="{D5CDD505-2E9C-101B-9397-08002B2CF9AE}" pid="168" name="FSC#COOELAK@1.1001:OU">
    <vt:lpwstr>VA - INT (Internationales)</vt:lpwstr>
  </property>
  <property fmtid="{D5CDD505-2E9C-101B-9397-08002B2CF9AE}" pid="169" name="FSC#COOELAK@1.1001:Priority">
    <vt:lpwstr> ()</vt:lpwstr>
  </property>
  <property fmtid="{D5CDD505-2E9C-101B-9397-08002B2CF9AE}" pid="170" name="FSC#COOELAK@1.1001:ObjBarCode">
    <vt:lpwstr>*COO.3000.113.6.1188921*</vt:lpwstr>
  </property>
  <property fmtid="{D5CDD505-2E9C-101B-9397-08002B2CF9AE}" pid="171" name="FSC#COOELAK@1.1001:RefBarCode">
    <vt:lpwstr/>
  </property>
  <property fmtid="{D5CDD505-2E9C-101B-9397-08002B2CF9AE}" pid="172" name="FSC#COOELAK@1.1001:FileRefBarCode">
    <vt:lpwstr>*2024-0.069.515*</vt:lpwstr>
  </property>
  <property fmtid="{D5CDD505-2E9C-101B-9397-08002B2CF9AE}" pid="173" name="FSC#COOELAK@1.1001:ExternalRef">
    <vt:lpwstr/>
  </property>
  <property fmtid="{D5CDD505-2E9C-101B-9397-08002B2CF9AE}" pid="174" name="FSC#COOELAK@1.1001:IncomingNumber">
    <vt:lpwstr/>
  </property>
  <property fmtid="{D5CDD505-2E9C-101B-9397-08002B2CF9AE}" pid="175" name="FSC#COOELAK@1.1001:IncomingSubject">
    <vt:lpwstr/>
  </property>
  <property fmtid="{D5CDD505-2E9C-101B-9397-08002B2CF9AE}" pid="176" name="FSC#COOELAK@1.1001:ProcessResponsible">
    <vt:lpwstr>Jimenez-Matic, Sanja, MA</vt:lpwstr>
  </property>
  <property fmtid="{D5CDD505-2E9C-101B-9397-08002B2CF9AE}" pid="177" name="FSC#COOELAK@1.1001:ProcessResponsiblePhone">
    <vt:lpwstr>+43 1 51505-213</vt:lpwstr>
  </property>
  <property fmtid="{D5CDD505-2E9C-101B-9397-08002B2CF9AE}" pid="178" name="FSC#COOELAK@1.1001:ProcessResponsibleMail">
    <vt:lpwstr>Sanja.Jimenez-Matic@volksanwaltschaft.gv.at</vt:lpwstr>
  </property>
  <property fmtid="{D5CDD505-2E9C-101B-9397-08002B2CF9AE}" pid="179" name="FSC#COOELAK@1.1001:ProcessResponsibleFax">
    <vt:lpwstr/>
  </property>
  <property fmtid="{D5CDD505-2E9C-101B-9397-08002B2CF9AE}" pid="180" name="FSC#COOELAK@1.1001:ApproverFirstName">
    <vt:lpwstr/>
  </property>
  <property fmtid="{D5CDD505-2E9C-101B-9397-08002B2CF9AE}" pid="181" name="FSC#COOELAK@1.1001:ApproverSurName">
    <vt:lpwstr/>
  </property>
  <property fmtid="{D5CDD505-2E9C-101B-9397-08002B2CF9AE}" pid="182" name="FSC#COOELAK@1.1001:ApproverTitle">
    <vt:lpwstr/>
  </property>
  <property fmtid="{D5CDD505-2E9C-101B-9397-08002B2CF9AE}" pid="183" name="FSC#COOELAK@1.1001:ExternalDate">
    <vt:lpwstr/>
  </property>
  <property fmtid="{D5CDD505-2E9C-101B-9397-08002B2CF9AE}" pid="184" name="FSC#COOELAK@1.1001:SettlementApprovedAt">
    <vt:lpwstr/>
  </property>
  <property fmtid="{D5CDD505-2E9C-101B-9397-08002B2CF9AE}" pid="185" name="FSC#COOELAK@1.1001:BaseNumber">
    <vt:lpwstr>5300</vt:lpwstr>
  </property>
  <property fmtid="{D5CDD505-2E9C-101B-9397-08002B2CF9AE}" pid="186" name="FSC#COOELAK@1.1001:CurrentUserRolePos">
    <vt:lpwstr>Kanzlist/in</vt:lpwstr>
  </property>
  <property fmtid="{D5CDD505-2E9C-101B-9397-08002B2CF9AE}" pid="187" name="FSC#COOELAK@1.1001:CurrentUserEmail">
    <vt:lpwstr>christin.ebeling@volksanwaltschaft.gv.at</vt:lpwstr>
  </property>
  <property fmtid="{D5CDD505-2E9C-101B-9397-08002B2CF9AE}" pid="188" name="FSC#ELAKGOV@1.1001:PersonalSubjGender">
    <vt:lpwstr/>
  </property>
  <property fmtid="{D5CDD505-2E9C-101B-9397-08002B2CF9AE}" pid="189" name="FSC#ELAKGOV@1.1001:PersonalSubjFirstName">
    <vt:lpwstr/>
  </property>
  <property fmtid="{D5CDD505-2E9C-101B-9397-08002B2CF9AE}" pid="190" name="FSC#ELAKGOV@1.1001:PersonalSubjSurName">
    <vt:lpwstr/>
  </property>
  <property fmtid="{D5CDD505-2E9C-101B-9397-08002B2CF9AE}" pid="191" name="FSC#ELAKGOV@1.1001:PersonalSubjSalutation">
    <vt:lpwstr/>
  </property>
  <property fmtid="{D5CDD505-2E9C-101B-9397-08002B2CF9AE}" pid="192" name="FSC#ELAKGOV@1.1001:PersonalSubjAddress">
    <vt:lpwstr/>
  </property>
  <property fmtid="{D5CDD505-2E9C-101B-9397-08002B2CF9AE}" pid="193" name="FSC#ATSTATECFG@1.1001:Office">
    <vt:lpwstr/>
  </property>
  <property fmtid="{D5CDD505-2E9C-101B-9397-08002B2CF9AE}" pid="194" name="FSC#ATSTATECFG@1.1001:Agent">
    <vt:lpwstr/>
  </property>
  <property fmtid="{D5CDD505-2E9C-101B-9397-08002B2CF9AE}" pid="195" name="FSC#ATSTATECFG@1.1001:AgentPhone">
    <vt:lpwstr/>
  </property>
  <property fmtid="{D5CDD505-2E9C-101B-9397-08002B2CF9AE}" pid="196" name="FSC#ATSTATECFG@1.1001:DepartmentFax">
    <vt:lpwstr/>
  </property>
  <property fmtid="{D5CDD505-2E9C-101B-9397-08002B2CF9AE}" pid="197" name="FSC#ATSTATECFG@1.1001:DepartmentEmail">
    <vt:lpwstr/>
  </property>
  <property fmtid="{D5CDD505-2E9C-101B-9397-08002B2CF9AE}" pid="198" name="FSC#ATSTATECFG@1.1001:SubfileDate">
    <vt:lpwstr/>
  </property>
  <property fmtid="{D5CDD505-2E9C-101B-9397-08002B2CF9AE}" pid="199" name="FSC#ATSTATECFG@1.1001:SubfileSubject">
    <vt:lpwstr/>
  </property>
  <property fmtid="{D5CDD505-2E9C-101B-9397-08002B2CF9AE}" pid="200" name="FSC#ATSTATECFG@1.1001:DepartmentZipCode">
    <vt:lpwstr/>
  </property>
  <property fmtid="{D5CDD505-2E9C-101B-9397-08002B2CF9AE}" pid="201" name="FSC#ATSTATECFG@1.1001:DepartmentCountry">
    <vt:lpwstr/>
  </property>
  <property fmtid="{D5CDD505-2E9C-101B-9397-08002B2CF9AE}" pid="202" name="FSC#ATSTATECFG@1.1001:DepartmentCity">
    <vt:lpwstr/>
  </property>
  <property fmtid="{D5CDD505-2E9C-101B-9397-08002B2CF9AE}" pid="203" name="FSC#ATSTATECFG@1.1001:DepartmentStreet">
    <vt:lpwstr/>
  </property>
  <property fmtid="{D5CDD505-2E9C-101B-9397-08002B2CF9AE}" pid="204" name="FSC#CCAPRECONFIGG@15.1001:DepartmentON">
    <vt:lpwstr/>
  </property>
  <property fmtid="{D5CDD505-2E9C-101B-9397-08002B2CF9AE}" pid="205" name="FSC#CCAPRECONFIGG@15.1001:DepartmentWebsite">
    <vt:lpwstr/>
  </property>
  <property fmtid="{D5CDD505-2E9C-101B-9397-08002B2CF9AE}" pid="206" name="FSC#ATSTATECFG@1.1001:DepartmentDVR">
    <vt:lpwstr/>
  </property>
  <property fmtid="{D5CDD505-2E9C-101B-9397-08002B2CF9AE}" pid="207" name="FSC#ATSTATECFG@1.1001:DepartmentUID">
    <vt:lpwstr/>
  </property>
  <property fmtid="{D5CDD505-2E9C-101B-9397-08002B2CF9AE}" pid="208" name="FSC#ATSTATECFG@1.1001:SubfileReference">
    <vt:lpwstr/>
  </property>
  <property fmtid="{D5CDD505-2E9C-101B-9397-08002B2CF9AE}" pid="209" name="FSC#ATSTATECFG@1.1001:Clause">
    <vt:lpwstr/>
  </property>
  <property fmtid="{D5CDD505-2E9C-101B-9397-08002B2CF9AE}" pid="210" name="FSC#ATSTATECFG@1.1001:ApprovedSignature">
    <vt:lpwstr/>
  </property>
  <property fmtid="{D5CDD505-2E9C-101B-9397-08002B2CF9AE}" pid="211" name="FSC#ATSTATECFG@1.1001:BankAccount">
    <vt:lpwstr/>
  </property>
  <property fmtid="{D5CDD505-2E9C-101B-9397-08002B2CF9AE}" pid="212" name="FSC#ATSTATECFG@1.1001:BankAccountOwner">
    <vt:lpwstr/>
  </property>
  <property fmtid="{D5CDD505-2E9C-101B-9397-08002B2CF9AE}" pid="213" name="FSC#ATSTATECFG@1.1001:BankInstitute">
    <vt:lpwstr/>
  </property>
  <property fmtid="{D5CDD505-2E9C-101B-9397-08002B2CF9AE}" pid="214" name="FSC#ATSTATECFG@1.1001:BankAccountID">
    <vt:lpwstr/>
  </property>
  <property fmtid="{D5CDD505-2E9C-101B-9397-08002B2CF9AE}" pid="215" name="FSC#ATSTATECFG@1.1001:BankAccountIBAN">
    <vt:lpwstr/>
  </property>
  <property fmtid="{D5CDD505-2E9C-101B-9397-08002B2CF9AE}" pid="216" name="FSC#ATSTATECFG@1.1001:BankAccountBIC">
    <vt:lpwstr/>
  </property>
  <property fmtid="{D5CDD505-2E9C-101B-9397-08002B2CF9AE}" pid="217" name="FSC#ATSTATECFG@1.1001:BankName">
    <vt:lpwstr/>
  </property>
  <property fmtid="{D5CDD505-2E9C-101B-9397-08002B2CF9AE}" pid="218" name="FSC#COOELAK@1.1001:ObjectAddressees">
    <vt:lpwstr/>
  </property>
  <property fmtid="{D5CDD505-2E9C-101B-9397-08002B2CF9AE}" pid="219" name="FSC#COOELAK@1.1001:replyreference">
    <vt:lpwstr/>
  </property>
  <property fmtid="{D5CDD505-2E9C-101B-9397-08002B2CF9AE}" pid="220" name="FSC#COOELAK@1.1001:OfficeHours">
    <vt:lpwstr/>
  </property>
  <property fmtid="{D5CDD505-2E9C-101B-9397-08002B2CF9AE}" pid="221" name="FSC#COOELAK@1.1001:FileRefOULong">
    <vt:lpwstr>Internationales</vt:lpwstr>
  </property>
  <property fmtid="{D5CDD505-2E9C-101B-9397-08002B2CF9AE}" pid="222" name="FSC#ATPRECONFIG@1.1001:ChargePreview">
    <vt:lpwstr/>
  </property>
  <property fmtid="{D5CDD505-2E9C-101B-9397-08002B2CF9AE}" pid="223" name="FSC#ATSTATECFG@1.1001:ExternalFile">
    <vt:lpwstr/>
  </property>
  <property fmtid="{D5CDD505-2E9C-101B-9397-08002B2CF9AE}" pid="224" name="FSC#COOSYSTEM@1.1:Container">
    <vt:lpwstr>COO.3000.113.6.1188921</vt:lpwstr>
  </property>
  <property fmtid="{D5CDD505-2E9C-101B-9397-08002B2CF9AE}" pid="225" name="FSC#FSCFOLIO@1.1001:docpropproject">
    <vt:lpwstr/>
  </property>
</Properties>
</file>