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B655BD0" w14:textId="7ABE43CE" w:rsidR="009B4CDD" w:rsidRDefault="00F87D1F" w:rsidP="00F87D1F">
      <w:pPr>
        <w:jc w:val="both"/>
        <w:rPr>
          <w:rFonts w:ascii="Times New Roman" w:hAnsi="Times New Roman" w:cs="Times New Roman"/>
        </w:rPr>
      </w:pPr>
      <w:r>
        <w:rPr>
          <w:rFonts w:ascii="Times New Roman" w:hAnsi="Times New Roman" w:cs="Times New Roman"/>
        </w:rPr>
        <w:t>ORGANIZ</w:t>
      </w:r>
      <w:r w:rsidR="003E7192">
        <w:rPr>
          <w:rFonts w:ascii="Times New Roman" w:hAnsi="Times New Roman" w:cs="Times New Roman"/>
        </w:rPr>
        <w:t>A</w:t>
      </w:r>
      <w:r>
        <w:rPr>
          <w:rFonts w:ascii="Times New Roman" w:hAnsi="Times New Roman" w:cs="Times New Roman"/>
        </w:rPr>
        <w:t xml:space="preserve">TION: </w:t>
      </w:r>
      <w:r>
        <w:rPr>
          <w:rFonts w:ascii="Times New Roman" w:hAnsi="Times New Roman" w:cs="Times New Roman"/>
          <w:b/>
          <w:bCs/>
        </w:rPr>
        <w:t xml:space="preserve">Research Group Intersectionality and Decoloniality in International </w:t>
      </w:r>
      <w:r w:rsidR="00B5027F">
        <w:rPr>
          <w:rFonts w:ascii="Times New Roman" w:hAnsi="Times New Roman" w:cs="Times New Roman"/>
          <w:b/>
          <w:bCs/>
        </w:rPr>
        <w:t>R</w:t>
      </w:r>
      <w:r w:rsidR="00B5027F" w:rsidRPr="00B5027F">
        <w:rPr>
          <w:rFonts w:ascii="Times New Roman" w:hAnsi="Times New Roman" w:cs="Times New Roman"/>
          <w:b/>
          <w:bCs/>
        </w:rPr>
        <w:t>elations</w:t>
      </w:r>
      <w:r w:rsidR="00B5027F" w:rsidRPr="00B5027F">
        <w:rPr>
          <w:rFonts w:ascii="Times New Roman" w:hAnsi="Times New Roman" w:cs="Times New Roman"/>
          <w:b/>
          <w:bCs/>
        </w:rPr>
        <w:t xml:space="preserve"> </w:t>
      </w:r>
      <w:r>
        <w:rPr>
          <w:rFonts w:ascii="Times New Roman" w:hAnsi="Times New Roman" w:cs="Times New Roman"/>
          <w:b/>
          <w:bCs/>
        </w:rPr>
        <w:t xml:space="preserve">(INDERI) </w:t>
      </w:r>
      <w:r>
        <w:rPr>
          <w:rFonts w:ascii="Times New Roman" w:hAnsi="Times New Roman" w:cs="Times New Roman"/>
        </w:rPr>
        <w:t xml:space="preserve">at </w:t>
      </w:r>
      <w:proofErr w:type="spellStart"/>
      <w:r>
        <w:rPr>
          <w:rFonts w:ascii="Times New Roman" w:hAnsi="Times New Roman" w:cs="Times New Roman"/>
        </w:rPr>
        <w:t>Universidade</w:t>
      </w:r>
      <w:proofErr w:type="spellEnd"/>
      <w:r>
        <w:rPr>
          <w:rFonts w:ascii="Times New Roman" w:hAnsi="Times New Roman" w:cs="Times New Roman"/>
        </w:rPr>
        <w:t xml:space="preserve"> Federal do Rio Grande (FURG</w:t>
      </w:r>
      <w:r w:rsidR="003A5FFD">
        <w:rPr>
          <w:rFonts w:ascii="Times New Roman" w:hAnsi="Times New Roman" w:cs="Times New Roman"/>
        </w:rPr>
        <w:t>, Brazil</w:t>
      </w:r>
      <w:r>
        <w:rPr>
          <w:rFonts w:ascii="Times New Roman" w:hAnsi="Times New Roman" w:cs="Times New Roman"/>
        </w:rPr>
        <w:t>)</w:t>
      </w:r>
    </w:p>
    <w:p w14:paraId="245B8E5A" w14:textId="1525A607" w:rsidR="00F87D1F" w:rsidRDefault="00F87D1F" w:rsidP="006B2EAC">
      <w:pPr>
        <w:spacing w:after="160"/>
        <w:jc w:val="both"/>
        <w:rPr>
          <w:rFonts w:ascii="Times New Roman" w:hAnsi="Times New Roman" w:cs="Times New Roman"/>
        </w:rPr>
      </w:pPr>
    </w:p>
    <w:p w14:paraId="605F283E" w14:textId="3D97C5BA" w:rsidR="00F87D1F" w:rsidRDefault="00F87D1F" w:rsidP="006B2EAC">
      <w:pPr>
        <w:spacing w:after="160"/>
        <w:jc w:val="both"/>
        <w:rPr>
          <w:rFonts w:ascii="Times New Roman" w:hAnsi="Times New Roman" w:cs="Times New Roman"/>
        </w:rPr>
      </w:pPr>
    </w:p>
    <w:p w14:paraId="028941A6" w14:textId="66A81EF2" w:rsidR="00F87D1F" w:rsidRDefault="00F87D1F" w:rsidP="006B2EAC">
      <w:pPr>
        <w:spacing w:after="160"/>
        <w:jc w:val="both"/>
        <w:rPr>
          <w:rFonts w:ascii="Times New Roman" w:hAnsi="Times New Roman" w:cs="Times New Roman"/>
        </w:rPr>
      </w:pPr>
    </w:p>
    <w:p w14:paraId="5AB8191C" w14:textId="63A826EE" w:rsidR="00F87D1F" w:rsidRDefault="00F87D1F" w:rsidP="006B2EAC">
      <w:pPr>
        <w:spacing w:after="160"/>
        <w:jc w:val="both"/>
        <w:rPr>
          <w:rFonts w:ascii="Times New Roman" w:hAnsi="Times New Roman" w:cs="Times New Roman"/>
        </w:rPr>
      </w:pPr>
    </w:p>
    <w:p w14:paraId="44EA578C" w14:textId="6D2D5C97" w:rsidR="00F87D1F" w:rsidRDefault="00F87D1F" w:rsidP="006B2EAC">
      <w:pPr>
        <w:spacing w:after="160"/>
        <w:jc w:val="both"/>
        <w:rPr>
          <w:rFonts w:ascii="Times New Roman" w:hAnsi="Times New Roman" w:cs="Times New Roman"/>
        </w:rPr>
      </w:pPr>
    </w:p>
    <w:p w14:paraId="0045F8AE" w14:textId="1761ED60" w:rsidR="00F87D1F" w:rsidRDefault="00F87D1F" w:rsidP="006B2EAC">
      <w:pPr>
        <w:spacing w:after="160"/>
        <w:jc w:val="both"/>
        <w:rPr>
          <w:rFonts w:ascii="Times New Roman" w:hAnsi="Times New Roman" w:cs="Times New Roman"/>
        </w:rPr>
      </w:pPr>
    </w:p>
    <w:p w14:paraId="22DC3E44" w14:textId="764D75FF" w:rsidR="00F87D1F" w:rsidRDefault="00F87D1F" w:rsidP="006B2EAC">
      <w:pPr>
        <w:spacing w:after="160"/>
        <w:jc w:val="both"/>
        <w:rPr>
          <w:rFonts w:ascii="Times New Roman" w:hAnsi="Times New Roman" w:cs="Times New Roman"/>
        </w:rPr>
      </w:pPr>
    </w:p>
    <w:p w14:paraId="14B4AC01" w14:textId="72375948" w:rsidR="00F87D1F" w:rsidRDefault="00F87D1F" w:rsidP="006B2EAC">
      <w:pPr>
        <w:spacing w:after="160"/>
        <w:jc w:val="both"/>
        <w:rPr>
          <w:rFonts w:ascii="Times New Roman" w:hAnsi="Times New Roman" w:cs="Times New Roman"/>
        </w:rPr>
      </w:pPr>
    </w:p>
    <w:p w14:paraId="506924D4" w14:textId="5ABF1F58" w:rsidR="00F87D1F" w:rsidRPr="00F87D1F" w:rsidRDefault="00F87D1F" w:rsidP="006B2EAC">
      <w:pPr>
        <w:spacing w:after="160"/>
        <w:jc w:val="center"/>
        <w:rPr>
          <w:rFonts w:ascii="Times New Roman" w:hAnsi="Times New Roman" w:cs="Times New Roman"/>
          <w:b/>
          <w:bCs/>
        </w:rPr>
      </w:pPr>
      <w:r w:rsidRPr="00F87D1F">
        <w:rPr>
          <w:rFonts w:ascii="Times New Roman" w:hAnsi="Times New Roman" w:cs="Times New Roman"/>
          <w:b/>
          <w:bCs/>
        </w:rPr>
        <w:t xml:space="preserve">REPORT ABOUT STATISTIC DATA PRODUCTION FROM BRAZILIAN STATE TO </w:t>
      </w:r>
      <w:r w:rsidR="00424811">
        <w:rPr>
          <w:rFonts w:ascii="Times New Roman" w:hAnsi="Times New Roman" w:cs="Times New Roman"/>
          <w:b/>
          <w:bCs/>
        </w:rPr>
        <w:t>COMPLY WITH</w:t>
      </w:r>
      <w:r w:rsidRPr="00F87D1F">
        <w:rPr>
          <w:rFonts w:ascii="Times New Roman" w:hAnsi="Times New Roman" w:cs="Times New Roman"/>
          <w:b/>
          <w:bCs/>
        </w:rPr>
        <w:t xml:space="preserve"> CEDAW COMMITTEE’S RECOM</w:t>
      </w:r>
      <w:r w:rsidR="006B2EAC">
        <w:rPr>
          <w:rFonts w:ascii="Times New Roman" w:hAnsi="Times New Roman" w:cs="Times New Roman"/>
          <w:b/>
          <w:bCs/>
        </w:rPr>
        <w:t>M</w:t>
      </w:r>
      <w:r w:rsidRPr="00F87D1F">
        <w:rPr>
          <w:rFonts w:ascii="Times New Roman" w:hAnsi="Times New Roman" w:cs="Times New Roman"/>
          <w:b/>
          <w:bCs/>
        </w:rPr>
        <w:t>ENDATIONS</w:t>
      </w:r>
    </w:p>
    <w:p w14:paraId="6F6ED520" w14:textId="14447B70" w:rsidR="00F87D1F" w:rsidRDefault="00F87D1F" w:rsidP="006B2EAC">
      <w:pPr>
        <w:spacing w:after="160"/>
        <w:jc w:val="both"/>
        <w:rPr>
          <w:rFonts w:ascii="Times New Roman" w:hAnsi="Times New Roman" w:cs="Times New Roman"/>
        </w:rPr>
      </w:pPr>
    </w:p>
    <w:p w14:paraId="224030C9" w14:textId="139C523C" w:rsidR="00F87D1F" w:rsidRDefault="00F87D1F" w:rsidP="006B2EAC">
      <w:pPr>
        <w:spacing w:after="160"/>
        <w:jc w:val="both"/>
        <w:rPr>
          <w:rFonts w:ascii="Times New Roman" w:hAnsi="Times New Roman" w:cs="Times New Roman"/>
        </w:rPr>
      </w:pPr>
    </w:p>
    <w:p w14:paraId="6F0B78A6" w14:textId="262062A1" w:rsidR="00F87D1F" w:rsidRDefault="00F87D1F" w:rsidP="006B2EAC">
      <w:pPr>
        <w:spacing w:after="160"/>
        <w:jc w:val="both"/>
        <w:rPr>
          <w:rFonts w:ascii="Times New Roman" w:hAnsi="Times New Roman" w:cs="Times New Roman"/>
        </w:rPr>
      </w:pPr>
    </w:p>
    <w:p w14:paraId="43748ABD" w14:textId="3B3A8A8D" w:rsidR="00F87D1F" w:rsidRDefault="00F87D1F" w:rsidP="006B2EAC">
      <w:pPr>
        <w:spacing w:after="160"/>
        <w:jc w:val="right"/>
        <w:rPr>
          <w:rFonts w:ascii="Times New Roman" w:hAnsi="Times New Roman" w:cs="Times New Roman"/>
        </w:rPr>
      </w:pPr>
      <w:r>
        <w:rPr>
          <w:rFonts w:ascii="Times New Roman" w:hAnsi="Times New Roman" w:cs="Times New Roman"/>
        </w:rPr>
        <w:t>AUTHORSHIP: Dr. Gabriela M. Kyrillos</w:t>
      </w:r>
      <w:r>
        <w:rPr>
          <w:rStyle w:val="Refdenotaderodap"/>
          <w:rFonts w:ascii="Times New Roman" w:hAnsi="Times New Roman" w:cs="Times New Roman"/>
        </w:rPr>
        <w:footnoteReference w:id="1"/>
      </w:r>
    </w:p>
    <w:p w14:paraId="6F8FB528" w14:textId="7D826EA5" w:rsidR="00F87D1F" w:rsidRDefault="00F87D1F" w:rsidP="006B2EAC">
      <w:pPr>
        <w:spacing w:after="160"/>
        <w:jc w:val="right"/>
        <w:rPr>
          <w:rFonts w:ascii="Times New Roman" w:hAnsi="Times New Roman" w:cs="Times New Roman"/>
          <w:b/>
          <w:bCs/>
        </w:rPr>
      </w:pPr>
      <w:r>
        <w:rPr>
          <w:rFonts w:ascii="Times New Roman" w:hAnsi="Times New Roman" w:cs="Times New Roman"/>
        </w:rPr>
        <w:t>STATE</w:t>
      </w:r>
      <w:r w:rsidR="002D0C2E">
        <w:rPr>
          <w:rFonts w:ascii="Times New Roman" w:hAnsi="Times New Roman" w:cs="Times New Roman"/>
        </w:rPr>
        <w:t xml:space="preserve"> PARTY</w:t>
      </w:r>
      <w:r>
        <w:rPr>
          <w:rFonts w:ascii="Times New Roman" w:hAnsi="Times New Roman" w:cs="Times New Roman"/>
        </w:rPr>
        <w:t xml:space="preserve">: </w:t>
      </w:r>
      <w:r>
        <w:rPr>
          <w:rFonts w:ascii="Times New Roman" w:hAnsi="Times New Roman" w:cs="Times New Roman"/>
          <w:b/>
          <w:bCs/>
        </w:rPr>
        <w:t>Brazil</w:t>
      </w:r>
      <w:r>
        <w:rPr>
          <w:rFonts w:ascii="Times New Roman" w:hAnsi="Times New Roman" w:cs="Times New Roman"/>
        </w:rPr>
        <w:t xml:space="preserve"> </w:t>
      </w:r>
      <w:r>
        <w:rPr>
          <w:rFonts w:ascii="Times New Roman" w:hAnsi="Times New Roman" w:cs="Times New Roman"/>
          <w:b/>
          <w:bCs/>
        </w:rPr>
        <w:br/>
      </w:r>
    </w:p>
    <w:p w14:paraId="463637AA" w14:textId="5E22416C" w:rsidR="006B2EAC" w:rsidRDefault="00F87D1F" w:rsidP="006B2EAC">
      <w:pPr>
        <w:spacing w:after="160"/>
        <w:jc w:val="right"/>
        <w:rPr>
          <w:rFonts w:ascii="Times New Roman" w:hAnsi="Times New Roman" w:cs="Times New Roman"/>
        </w:rPr>
      </w:pPr>
      <w:r w:rsidRPr="00F87D1F">
        <w:rPr>
          <w:rFonts w:ascii="Times New Roman" w:hAnsi="Times New Roman" w:cs="Times New Roman"/>
          <w:u w:val="single"/>
        </w:rPr>
        <w:t>Non</w:t>
      </w:r>
      <w:r>
        <w:rPr>
          <w:rFonts w:ascii="Times New Roman" w:hAnsi="Times New Roman" w:cs="Times New Roman"/>
        </w:rPr>
        <w:t>-confidential document</w:t>
      </w:r>
    </w:p>
    <w:p w14:paraId="59266E66" w14:textId="32662436" w:rsidR="006B2EAC" w:rsidRDefault="006B2EAC" w:rsidP="006B2EAC">
      <w:pPr>
        <w:spacing w:after="160"/>
        <w:jc w:val="center"/>
        <w:rPr>
          <w:rFonts w:ascii="Times New Roman" w:hAnsi="Times New Roman" w:cs="Times New Roman"/>
        </w:rPr>
      </w:pPr>
    </w:p>
    <w:p w14:paraId="1387E757" w14:textId="5FC29F2A" w:rsidR="006B2EAC" w:rsidRDefault="006B2EAC" w:rsidP="006B2EAC">
      <w:pPr>
        <w:spacing w:after="160"/>
        <w:jc w:val="center"/>
        <w:rPr>
          <w:rFonts w:ascii="Times New Roman" w:hAnsi="Times New Roman" w:cs="Times New Roman"/>
        </w:rPr>
      </w:pPr>
    </w:p>
    <w:p w14:paraId="4860EEB1" w14:textId="49B1CD5F" w:rsidR="006B2EAC" w:rsidRDefault="006B2EAC" w:rsidP="006B2EAC">
      <w:pPr>
        <w:spacing w:after="160"/>
        <w:jc w:val="center"/>
        <w:rPr>
          <w:rFonts w:ascii="Times New Roman" w:hAnsi="Times New Roman" w:cs="Times New Roman"/>
        </w:rPr>
      </w:pPr>
    </w:p>
    <w:p w14:paraId="4520A3E2" w14:textId="103BDDEF" w:rsidR="006B2EAC" w:rsidRDefault="006B2EAC" w:rsidP="006B2EAC">
      <w:pPr>
        <w:spacing w:after="160"/>
        <w:jc w:val="center"/>
        <w:rPr>
          <w:rFonts w:ascii="Times New Roman" w:hAnsi="Times New Roman" w:cs="Times New Roman"/>
        </w:rPr>
      </w:pPr>
    </w:p>
    <w:p w14:paraId="4E71D25B" w14:textId="6334BE80" w:rsidR="006B2EAC" w:rsidRDefault="006B2EAC" w:rsidP="006B2EAC">
      <w:pPr>
        <w:spacing w:after="160"/>
        <w:rPr>
          <w:rFonts w:ascii="Times New Roman" w:hAnsi="Times New Roman" w:cs="Times New Roman"/>
        </w:rPr>
      </w:pPr>
    </w:p>
    <w:p w14:paraId="797D0E69" w14:textId="77777777" w:rsidR="006B2EAC" w:rsidRDefault="006B2EAC" w:rsidP="006B2EAC">
      <w:pPr>
        <w:spacing w:after="160"/>
        <w:rPr>
          <w:rFonts w:ascii="Times New Roman" w:hAnsi="Times New Roman" w:cs="Times New Roman"/>
        </w:rPr>
      </w:pPr>
    </w:p>
    <w:p w14:paraId="3030D0A2" w14:textId="5BC09DF5" w:rsidR="006B2EAC" w:rsidRDefault="006B2EAC" w:rsidP="006B2EAC">
      <w:pPr>
        <w:spacing w:after="160"/>
        <w:jc w:val="center"/>
        <w:rPr>
          <w:rFonts w:ascii="Times New Roman" w:hAnsi="Times New Roman" w:cs="Times New Roman"/>
        </w:rPr>
      </w:pPr>
    </w:p>
    <w:p w14:paraId="6057A45D" w14:textId="15005A20" w:rsidR="006B2EAC" w:rsidRDefault="006B2EAC" w:rsidP="006B2EAC">
      <w:pPr>
        <w:spacing w:after="160"/>
        <w:jc w:val="center"/>
        <w:rPr>
          <w:rFonts w:ascii="Times New Roman" w:hAnsi="Times New Roman" w:cs="Times New Roman"/>
        </w:rPr>
      </w:pPr>
      <w:r>
        <w:rPr>
          <w:rFonts w:ascii="Times New Roman" w:hAnsi="Times New Roman" w:cs="Times New Roman"/>
        </w:rPr>
        <w:t>Brazil, October 2020.</w:t>
      </w:r>
    </w:p>
    <w:p w14:paraId="498E2ABB" w14:textId="14B98DD4" w:rsidR="006B2EAC" w:rsidRDefault="006B2EAC" w:rsidP="006B2EAC">
      <w:pPr>
        <w:spacing w:after="160"/>
        <w:rPr>
          <w:rFonts w:ascii="Times New Roman" w:hAnsi="Times New Roman" w:cs="Times New Roman"/>
          <w:b/>
          <w:bCs/>
        </w:rPr>
      </w:pPr>
      <w:r w:rsidRPr="00F87D1F">
        <w:rPr>
          <w:rFonts w:ascii="Times New Roman" w:hAnsi="Times New Roman" w:cs="Times New Roman"/>
          <w:b/>
          <w:bCs/>
        </w:rPr>
        <w:lastRenderedPageBreak/>
        <w:t xml:space="preserve">ABOUT STATISTIC DATA PRODUCTION FROM BRAZILIAN STATE TO </w:t>
      </w:r>
      <w:r w:rsidR="00424811">
        <w:rPr>
          <w:rFonts w:ascii="Times New Roman" w:hAnsi="Times New Roman" w:cs="Times New Roman"/>
          <w:b/>
          <w:bCs/>
        </w:rPr>
        <w:t>COMPLY WITH</w:t>
      </w:r>
      <w:r w:rsidRPr="00F87D1F">
        <w:rPr>
          <w:rFonts w:ascii="Times New Roman" w:hAnsi="Times New Roman" w:cs="Times New Roman"/>
          <w:b/>
          <w:bCs/>
        </w:rPr>
        <w:t xml:space="preserve"> CEDAW COMMITTEE’S </w:t>
      </w:r>
      <w:r>
        <w:rPr>
          <w:rFonts w:ascii="Times New Roman" w:hAnsi="Times New Roman" w:cs="Times New Roman"/>
          <w:b/>
          <w:bCs/>
        </w:rPr>
        <w:t>RECOMMENDATIONS</w:t>
      </w:r>
    </w:p>
    <w:p w14:paraId="337945FC" w14:textId="6DA0364B" w:rsidR="006B2EAC" w:rsidRDefault="006B2EAC" w:rsidP="006B2EAC">
      <w:pPr>
        <w:spacing w:after="160"/>
        <w:rPr>
          <w:rFonts w:ascii="Times New Roman" w:hAnsi="Times New Roman" w:cs="Times New Roman"/>
          <w:b/>
          <w:bCs/>
        </w:rPr>
      </w:pPr>
    </w:p>
    <w:p w14:paraId="364FD442" w14:textId="6D0EB355" w:rsidR="006B2EAC" w:rsidRDefault="006B2EAC" w:rsidP="006B2EAC">
      <w:pPr>
        <w:spacing w:after="160"/>
        <w:jc w:val="both"/>
        <w:rPr>
          <w:rFonts w:ascii="Times New Roman" w:hAnsi="Times New Roman" w:cs="Times New Roman"/>
        </w:rPr>
      </w:pPr>
      <w:r>
        <w:rPr>
          <w:rFonts w:ascii="Times New Roman" w:hAnsi="Times New Roman" w:cs="Times New Roman"/>
        </w:rPr>
        <w:t xml:space="preserve">Considering the exhaustive analysis of all reports and responses that the Brazilian State sent to the CEDAW Committee on previous processes – </w:t>
      </w:r>
      <w:r w:rsidR="00672220">
        <w:rPr>
          <w:rFonts w:ascii="Times New Roman" w:hAnsi="Times New Roman" w:cs="Times New Roman"/>
        </w:rPr>
        <w:t xml:space="preserve">the </w:t>
      </w:r>
      <w:r>
        <w:rPr>
          <w:rFonts w:ascii="Times New Roman" w:hAnsi="Times New Roman" w:cs="Times New Roman"/>
        </w:rPr>
        <w:t>fi</w:t>
      </w:r>
      <w:r w:rsidR="00672220">
        <w:rPr>
          <w:rFonts w:ascii="Times New Roman" w:hAnsi="Times New Roman" w:cs="Times New Roman"/>
        </w:rPr>
        <w:t>r</w:t>
      </w:r>
      <w:r>
        <w:rPr>
          <w:rFonts w:ascii="Times New Roman" w:hAnsi="Times New Roman" w:cs="Times New Roman"/>
        </w:rPr>
        <w:t xml:space="preserve">st fifths Brazilian State Reports sent in 2002, VI Report sent in 2005 and VII Report sent </w:t>
      </w:r>
      <w:r w:rsidR="00672220">
        <w:rPr>
          <w:rFonts w:ascii="Times New Roman" w:hAnsi="Times New Roman" w:cs="Times New Roman"/>
        </w:rPr>
        <w:t>in</w:t>
      </w:r>
      <w:r>
        <w:rPr>
          <w:rFonts w:ascii="Times New Roman" w:hAnsi="Times New Roman" w:cs="Times New Roman"/>
        </w:rPr>
        <w:t xml:space="preserve"> 2010 (Kyrillos, 2008).</w:t>
      </w:r>
    </w:p>
    <w:p w14:paraId="35F59A93" w14:textId="620B2220" w:rsidR="006B2EAC" w:rsidRDefault="006B2EAC" w:rsidP="006B2EAC">
      <w:pPr>
        <w:spacing w:after="160"/>
        <w:jc w:val="both"/>
        <w:rPr>
          <w:rFonts w:ascii="Times New Roman" w:hAnsi="Times New Roman" w:cs="Times New Roman"/>
        </w:rPr>
      </w:pPr>
      <w:r>
        <w:rPr>
          <w:rFonts w:ascii="Times New Roman" w:hAnsi="Times New Roman" w:cs="Times New Roman"/>
        </w:rPr>
        <w:t xml:space="preserve">Considering </w:t>
      </w:r>
      <w:r w:rsidR="00DA1EF5">
        <w:rPr>
          <w:rFonts w:ascii="Times New Roman" w:hAnsi="Times New Roman" w:cs="Times New Roman"/>
        </w:rPr>
        <w:t xml:space="preserve">with concern the recent governmental changes in Brazil. Specially the extinction of the Politics Secretary for Women (SPM) and the Politics Secretary for Promoting Racial Equality (SEPPIR). Additionally, the </w:t>
      </w:r>
      <w:r w:rsidR="00672220">
        <w:rPr>
          <w:rFonts w:ascii="Times New Roman" w:hAnsi="Times New Roman" w:cs="Times New Roman"/>
        </w:rPr>
        <w:t xml:space="preserve">reductions in the </w:t>
      </w:r>
      <w:r w:rsidR="00DA1EF5">
        <w:rPr>
          <w:rFonts w:ascii="Times New Roman" w:hAnsi="Times New Roman" w:cs="Times New Roman"/>
        </w:rPr>
        <w:t xml:space="preserve">questionnaires of the Brazilian census </w:t>
      </w:r>
      <w:r w:rsidR="00672220">
        <w:rPr>
          <w:rFonts w:ascii="Times New Roman" w:hAnsi="Times New Roman" w:cs="Times New Roman"/>
        </w:rPr>
        <w:t>as from</w:t>
      </w:r>
      <w:r w:rsidR="00DA1EF5">
        <w:rPr>
          <w:rFonts w:ascii="Times New Roman" w:hAnsi="Times New Roman" w:cs="Times New Roman"/>
        </w:rPr>
        <w:t xml:space="preserve"> 2020 promot</w:t>
      </w:r>
      <w:r w:rsidR="00672220">
        <w:rPr>
          <w:rFonts w:ascii="Times New Roman" w:hAnsi="Times New Roman" w:cs="Times New Roman"/>
        </w:rPr>
        <w:t>ed</w:t>
      </w:r>
      <w:r w:rsidR="00DA1EF5">
        <w:rPr>
          <w:rFonts w:ascii="Times New Roman" w:hAnsi="Times New Roman" w:cs="Times New Roman"/>
        </w:rPr>
        <w:t xml:space="preserve"> </w:t>
      </w:r>
      <w:r w:rsidR="00672220">
        <w:rPr>
          <w:rFonts w:ascii="Times New Roman" w:hAnsi="Times New Roman" w:cs="Times New Roman"/>
        </w:rPr>
        <w:t>by</w:t>
      </w:r>
      <w:r w:rsidR="00DA1EF5">
        <w:rPr>
          <w:rFonts w:ascii="Times New Roman" w:hAnsi="Times New Roman" w:cs="Times New Roman"/>
        </w:rPr>
        <w:t xml:space="preserve"> the Brazilian Institute of Geography and Statistics (IBGE).</w:t>
      </w:r>
    </w:p>
    <w:p w14:paraId="13158C28" w14:textId="48539C1C" w:rsidR="00DA1EF5" w:rsidRDefault="00DA1EF5" w:rsidP="006B2EAC">
      <w:pPr>
        <w:spacing w:after="160"/>
        <w:jc w:val="both"/>
        <w:rPr>
          <w:rFonts w:ascii="Times New Roman" w:hAnsi="Times New Roman" w:cs="Times New Roman"/>
        </w:rPr>
      </w:pPr>
      <w:r>
        <w:rPr>
          <w:rFonts w:ascii="Times New Roman" w:hAnsi="Times New Roman" w:cs="Times New Roman"/>
        </w:rPr>
        <w:t xml:space="preserve">Considering the importance of intersectionality for the international human rights field, </w:t>
      </w:r>
      <w:r w:rsidR="00672220">
        <w:rPr>
          <w:rFonts w:ascii="Times New Roman" w:hAnsi="Times New Roman" w:cs="Times New Roman"/>
        </w:rPr>
        <w:t>particularly</w:t>
      </w:r>
      <w:r>
        <w:rPr>
          <w:rFonts w:ascii="Times New Roman" w:hAnsi="Times New Roman" w:cs="Times New Roman"/>
        </w:rPr>
        <w:t xml:space="preserve"> from the World Conference Against Racism, Racial Discrimination, Xenophobia and Related Intolerance realized in Durban, South Africa, in 2001 – well analyzed by Patricia Collins and </w:t>
      </w:r>
      <w:proofErr w:type="spellStart"/>
      <w:r>
        <w:rPr>
          <w:rFonts w:ascii="Times New Roman" w:hAnsi="Times New Roman" w:cs="Times New Roman"/>
        </w:rPr>
        <w:t>Sirma</w:t>
      </w:r>
      <w:proofErr w:type="spellEnd"/>
      <w:r>
        <w:rPr>
          <w:rFonts w:ascii="Times New Roman" w:hAnsi="Times New Roman" w:cs="Times New Roman"/>
        </w:rPr>
        <w:t xml:space="preserve"> Bilge (2016), Kimberlé </w:t>
      </w:r>
      <w:proofErr w:type="spellStart"/>
      <w:r>
        <w:rPr>
          <w:rFonts w:ascii="Times New Roman" w:hAnsi="Times New Roman" w:cs="Times New Roman"/>
        </w:rPr>
        <w:t>Chenshaw</w:t>
      </w:r>
      <w:proofErr w:type="spellEnd"/>
      <w:r>
        <w:rPr>
          <w:rFonts w:ascii="Times New Roman" w:hAnsi="Times New Roman" w:cs="Times New Roman"/>
        </w:rPr>
        <w:t xml:space="preserve"> (2002), </w:t>
      </w:r>
      <w:proofErr w:type="spellStart"/>
      <w:r>
        <w:rPr>
          <w:rFonts w:ascii="Times New Roman" w:hAnsi="Times New Roman" w:cs="Times New Roman"/>
        </w:rPr>
        <w:t>Maylei</w:t>
      </w:r>
      <w:proofErr w:type="spellEnd"/>
      <w:r>
        <w:rPr>
          <w:rFonts w:ascii="Times New Roman" w:hAnsi="Times New Roman" w:cs="Times New Roman"/>
        </w:rPr>
        <w:t xml:space="preserve"> Blackwell and Nadine </w:t>
      </w:r>
      <w:proofErr w:type="spellStart"/>
      <w:r>
        <w:rPr>
          <w:rFonts w:ascii="Times New Roman" w:hAnsi="Times New Roman" w:cs="Times New Roman"/>
        </w:rPr>
        <w:t>Naber</w:t>
      </w:r>
      <w:proofErr w:type="spellEnd"/>
      <w:r>
        <w:rPr>
          <w:rFonts w:ascii="Times New Roman" w:hAnsi="Times New Roman" w:cs="Times New Roman"/>
        </w:rPr>
        <w:t xml:space="preserve"> (2012) and Megan Campbell (2015).</w:t>
      </w:r>
    </w:p>
    <w:p w14:paraId="0E8FDF7B" w14:textId="421E7E62" w:rsidR="00DA1EF5" w:rsidRDefault="00DA1EF5" w:rsidP="006B2EAC">
      <w:pPr>
        <w:spacing w:after="160"/>
        <w:jc w:val="both"/>
        <w:rPr>
          <w:rFonts w:ascii="Times New Roman" w:hAnsi="Times New Roman" w:cs="Times New Roman"/>
        </w:rPr>
      </w:pPr>
      <w:r>
        <w:rPr>
          <w:rFonts w:ascii="Times New Roman" w:hAnsi="Times New Roman" w:cs="Times New Roman"/>
        </w:rPr>
        <w:t xml:space="preserve">Considering </w:t>
      </w:r>
      <w:r w:rsidR="00A572BE">
        <w:rPr>
          <w:rFonts w:ascii="Times New Roman" w:hAnsi="Times New Roman" w:cs="Times New Roman"/>
        </w:rPr>
        <w:t>that the Committee posture has been to recognize intersectional inequalities as well approached in previous resea</w:t>
      </w:r>
      <w:r w:rsidR="00672220">
        <w:rPr>
          <w:rFonts w:ascii="Times New Roman" w:hAnsi="Times New Roman" w:cs="Times New Roman"/>
        </w:rPr>
        <w:t>r</w:t>
      </w:r>
      <w:r w:rsidR="00A572BE">
        <w:rPr>
          <w:rFonts w:ascii="Times New Roman" w:hAnsi="Times New Roman" w:cs="Times New Roman"/>
        </w:rPr>
        <w:t xml:space="preserve">ches (Crenshaw, 2002; Kyrillos, 2018; Campbell, 2015; </w:t>
      </w:r>
      <w:proofErr w:type="spellStart"/>
      <w:r w:rsidR="00A572BE">
        <w:rPr>
          <w:rFonts w:ascii="Times New Roman" w:hAnsi="Times New Roman" w:cs="Times New Roman"/>
        </w:rPr>
        <w:t>Stelzer</w:t>
      </w:r>
      <w:proofErr w:type="spellEnd"/>
      <w:r w:rsidR="00A572BE">
        <w:rPr>
          <w:rFonts w:ascii="Times New Roman" w:hAnsi="Times New Roman" w:cs="Times New Roman"/>
        </w:rPr>
        <w:t xml:space="preserve"> &amp;</w:t>
      </w:r>
      <w:r w:rsidR="00B5027F">
        <w:rPr>
          <w:rFonts w:ascii="Times New Roman" w:hAnsi="Times New Roman" w:cs="Times New Roman"/>
        </w:rPr>
        <w:t xml:space="preserve"> </w:t>
      </w:r>
      <w:r w:rsidR="00A572BE">
        <w:rPr>
          <w:rFonts w:ascii="Times New Roman" w:hAnsi="Times New Roman" w:cs="Times New Roman"/>
        </w:rPr>
        <w:t xml:space="preserve">Kyrillos, 2020). As well as the adoption of the intersectional approach identified in documents as the General recommendation No. 18 about disabled women and the decision in the </w:t>
      </w:r>
      <w:proofErr w:type="spellStart"/>
      <w:r w:rsidR="00A572BE">
        <w:rPr>
          <w:rFonts w:ascii="Times New Roman" w:hAnsi="Times New Roman" w:cs="Times New Roman"/>
        </w:rPr>
        <w:t>Alyne</w:t>
      </w:r>
      <w:proofErr w:type="spellEnd"/>
      <w:r w:rsidR="00A572BE">
        <w:rPr>
          <w:rFonts w:ascii="Times New Roman" w:hAnsi="Times New Roman" w:cs="Times New Roman"/>
        </w:rPr>
        <w:t xml:space="preserve"> Pimentel v. Brazil case (CEDAW Committee 49</w:t>
      </w:r>
      <w:r w:rsidR="00A572BE" w:rsidRPr="00A572BE">
        <w:rPr>
          <w:rFonts w:ascii="Times New Roman" w:hAnsi="Times New Roman" w:cs="Times New Roman"/>
          <w:vertAlign w:val="superscript"/>
        </w:rPr>
        <w:t>th</w:t>
      </w:r>
      <w:r w:rsidR="00A572BE">
        <w:rPr>
          <w:rFonts w:ascii="Times New Roman" w:hAnsi="Times New Roman" w:cs="Times New Roman"/>
        </w:rPr>
        <w:t xml:space="preserve"> session, July 2011; Campbell, 2015</w:t>
      </w:r>
      <w:r w:rsidR="00DB005D">
        <w:rPr>
          <w:rFonts w:ascii="Times New Roman" w:hAnsi="Times New Roman" w:cs="Times New Roman"/>
        </w:rPr>
        <w:t>;</w:t>
      </w:r>
      <w:r w:rsidR="00A572BE">
        <w:rPr>
          <w:rFonts w:ascii="Times New Roman" w:hAnsi="Times New Roman" w:cs="Times New Roman"/>
        </w:rPr>
        <w:t xml:space="preserve"> </w:t>
      </w:r>
      <w:proofErr w:type="spellStart"/>
      <w:r w:rsidR="00A572BE">
        <w:rPr>
          <w:rFonts w:ascii="Times New Roman" w:hAnsi="Times New Roman" w:cs="Times New Roman"/>
        </w:rPr>
        <w:t>Catoia</w:t>
      </w:r>
      <w:proofErr w:type="spellEnd"/>
      <w:r w:rsidR="00A572BE">
        <w:rPr>
          <w:rFonts w:ascii="Times New Roman" w:hAnsi="Times New Roman" w:cs="Times New Roman"/>
        </w:rPr>
        <w:t xml:space="preserve"> et al., 2020).</w:t>
      </w:r>
    </w:p>
    <w:p w14:paraId="3F154F1E" w14:textId="4A98C798" w:rsidR="00A572BE" w:rsidRDefault="00A572BE" w:rsidP="006B2EAC">
      <w:pPr>
        <w:spacing w:after="160"/>
        <w:jc w:val="both"/>
        <w:rPr>
          <w:rFonts w:ascii="Times New Roman" w:hAnsi="Times New Roman" w:cs="Times New Roman"/>
        </w:rPr>
      </w:pPr>
      <w:r>
        <w:rPr>
          <w:rFonts w:ascii="Times New Roman" w:hAnsi="Times New Roman" w:cs="Times New Roman"/>
        </w:rPr>
        <w:t xml:space="preserve">Considering </w:t>
      </w:r>
      <w:r w:rsidR="002D0C2E">
        <w:rPr>
          <w:rFonts w:ascii="Times New Roman" w:hAnsi="Times New Roman" w:cs="Times New Roman"/>
        </w:rPr>
        <w:t xml:space="preserve">the Brazilian Civil Society Report that since 2007 has pointed </w:t>
      </w:r>
      <w:r w:rsidR="00672220">
        <w:rPr>
          <w:rFonts w:ascii="Times New Roman" w:hAnsi="Times New Roman" w:cs="Times New Roman"/>
        </w:rPr>
        <w:t xml:space="preserve">out </w:t>
      </w:r>
      <w:r w:rsidR="002D0C2E">
        <w:rPr>
          <w:rFonts w:ascii="Times New Roman" w:hAnsi="Times New Roman" w:cs="Times New Roman"/>
        </w:rPr>
        <w:t>how, in Brazil, inequalities between women are determinant to access</w:t>
      </w:r>
      <w:r w:rsidR="00DB005D">
        <w:rPr>
          <w:rFonts w:ascii="Times New Roman" w:hAnsi="Times New Roman" w:cs="Times New Roman"/>
        </w:rPr>
        <w:t xml:space="preserve"> CEDAW</w:t>
      </w:r>
      <w:r w:rsidR="002D0C2E">
        <w:rPr>
          <w:rFonts w:ascii="Times New Roman" w:hAnsi="Times New Roman" w:cs="Times New Roman"/>
        </w:rPr>
        <w:t xml:space="preserve"> stablished rights.</w:t>
      </w:r>
      <w:r w:rsidR="00DB005D">
        <w:rPr>
          <w:rFonts w:ascii="Times New Roman" w:hAnsi="Times New Roman" w:cs="Times New Roman"/>
        </w:rPr>
        <w:t xml:space="preserve"> </w:t>
      </w:r>
      <w:r w:rsidR="00672220">
        <w:rPr>
          <w:rFonts w:ascii="Times New Roman" w:hAnsi="Times New Roman" w:cs="Times New Roman"/>
        </w:rPr>
        <w:t>Especially</w:t>
      </w:r>
      <w:r w:rsidR="00DB005D">
        <w:rPr>
          <w:rFonts w:ascii="Times New Roman" w:hAnsi="Times New Roman" w:cs="Times New Roman"/>
        </w:rPr>
        <w:t xml:space="preserve"> with regard to the most vulnerable women i.e. black, indigenous, rural, poor, disabled, convicted and LGBTQIA+ women.</w:t>
      </w:r>
    </w:p>
    <w:p w14:paraId="4FC01C32" w14:textId="7C519152" w:rsidR="00DB005D" w:rsidRDefault="00DB005D" w:rsidP="006B2EAC">
      <w:pPr>
        <w:spacing w:after="160"/>
        <w:jc w:val="both"/>
        <w:rPr>
          <w:rFonts w:ascii="Times New Roman" w:hAnsi="Times New Roman" w:cs="Times New Roman"/>
        </w:rPr>
      </w:pPr>
      <w:r>
        <w:rPr>
          <w:rFonts w:ascii="Times New Roman" w:hAnsi="Times New Roman" w:cs="Times New Roman"/>
        </w:rPr>
        <w:t xml:space="preserve">Considering the reiterated calls from the CEDAW Committee to the Brazilian State asking to consider gender and race in the intersectional manner in data production about Brazilian women and in </w:t>
      </w:r>
      <w:r w:rsidR="006C6A7E">
        <w:rPr>
          <w:rFonts w:ascii="Times New Roman" w:hAnsi="Times New Roman" w:cs="Times New Roman"/>
        </w:rPr>
        <w:t>strategy elaboration</w:t>
      </w:r>
      <w:r w:rsidR="00672220">
        <w:rPr>
          <w:rFonts w:ascii="Times New Roman" w:hAnsi="Times New Roman" w:cs="Times New Roman"/>
        </w:rPr>
        <w:t xml:space="preserve"> for overcoming</w:t>
      </w:r>
      <w:r w:rsidR="006C6A7E">
        <w:rPr>
          <w:rFonts w:ascii="Times New Roman" w:hAnsi="Times New Roman" w:cs="Times New Roman"/>
        </w:rPr>
        <w:t xml:space="preserve"> inequalities. </w:t>
      </w:r>
      <w:r w:rsidR="00672220">
        <w:rPr>
          <w:rFonts w:ascii="Times New Roman" w:hAnsi="Times New Roman" w:cs="Times New Roman"/>
        </w:rPr>
        <w:t xml:space="preserve">Particularly </w:t>
      </w:r>
      <w:r w:rsidR="006C6A7E">
        <w:rPr>
          <w:rFonts w:ascii="Times New Roman" w:hAnsi="Times New Roman" w:cs="Times New Roman"/>
        </w:rPr>
        <w:t>considering the Concluding observations of the Committee on the Elimination of Discrimination Against Women (CEDAW/C/BRA/CO/7) to the Brazilian State in 2012 in the section “Data collection”, topics 34 and 35.</w:t>
      </w:r>
    </w:p>
    <w:p w14:paraId="19E1040A" w14:textId="3EB5B770" w:rsidR="00396CBC" w:rsidRDefault="006C6A7E" w:rsidP="006B2EAC">
      <w:pPr>
        <w:spacing w:after="160"/>
        <w:jc w:val="both"/>
        <w:rPr>
          <w:rFonts w:ascii="Times New Roman" w:hAnsi="Times New Roman" w:cs="Times New Roman"/>
        </w:rPr>
      </w:pPr>
      <w:r>
        <w:rPr>
          <w:rFonts w:ascii="Times New Roman" w:hAnsi="Times New Roman" w:cs="Times New Roman"/>
        </w:rPr>
        <w:t>Considering th</w:t>
      </w:r>
      <w:r w:rsidR="00672220">
        <w:rPr>
          <w:rFonts w:ascii="Times New Roman" w:hAnsi="Times New Roman" w:cs="Times New Roman"/>
        </w:rPr>
        <w:t>at</w:t>
      </w:r>
      <w:r>
        <w:rPr>
          <w:rFonts w:ascii="Times New Roman" w:hAnsi="Times New Roman" w:cs="Times New Roman"/>
        </w:rPr>
        <w:t xml:space="preserve"> Brazil</w:t>
      </w:r>
      <w:r w:rsidR="00672220">
        <w:rPr>
          <w:rFonts w:ascii="Times New Roman" w:hAnsi="Times New Roman" w:cs="Times New Roman"/>
        </w:rPr>
        <w:t xml:space="preserve"> is</w:t>
      </w:r>
      <w:r>
        <w:rPr>
          <w:rFonts w:ascii="Times New Roman" w:hAnsi="Times New Roman" w:cs="Times New Roman"/>
        </w:rPr>
        <w:t xml:space="preserve"> ethnic divers</w:t>
      </w:r>
      <w:r w:rsidR="00672220">
        <w:rPr>
          <w:rFonts w:ascii="Times New Roman" w:hAnsi="Times New Roman" w:cs="Times New Roman"/>
        </w:rPr>
        <w:t>e</w:t>
      </w:r>
      <w:r>
        <w:rPr>
          <w:rFonts w:ascii="Times New Roman" w:hAnsi="Times New Roman" w:cs="Times New Roman"/>
        </w:rPr>
        <w:t>,</w:t>
      </w:r>
      <w:r w:rsidR="00672220">
        <w:rPr>
          <w:rFonts w:ascii="Times New Roman" w:hAnsi="Times New Roman" w:cs="Times New Roman"/>
        </w:rPr>
        <w:t xml:space="preserve"> its population is</w:t>
      </w:r>
      <w:r>
        <w:rPr>
          <w:rFonts w:ascii="Times New Roman" w:hAnsi="Times New Roman" w:cs="Times New Roman"/>
        </w:rPr>
        <w:t xml:space="preserve"> currently composed by more than 50% of the population of black and </w:t>
      </w:r>
      <w:r w:rsidR="00C1023C">
        <w:rPr>
          <w:rFonts w:ascii="Times New Roman" w:hAnsi="Times New Roman" w:cs="Times New Roman"/>
        </w:rPr>
        <w:t>non-white</w:t>
      </w:r>
      <w:r w:rsidR="00C1023C">
        <w:rPr>
          <w:rStyle w:val="Refdenotaderodap"/>
          <w:rFonts w:ascii="Times New Roman" w:hAnsi="Times New Roman" w:cs="Times New Roman"/>
        </w:rPr>
        <w:footnoteReference w:id="2"/>
      </w:r>
      <w:r>
        <w:rPr>
          <w:rFonts w:ascii="Times New Roman" w:hAnsi="Times New Roman" w:cs="Times New Roman"/>
        </w:rPr>
        <w:t xml:space="preserve"> people and still ha</w:t>
      </w:r>
      <w:r w:rsidR="00672220">
        <w:rPr>
          <w:rFonts w:ascii="Times New Roman" w:hAnsi="Times New Roman" w:cs="Times New Roman"/>
        </w:rPr>
        <w:t>s</w:t>
      </w:r>
      <w:r>
        <w:rPr>
          <w:rFonts w:ascii="Times New Roman" w:hAnsi="Times New Roman" w:cs="Times New Roman"/>
        </w:rPr>
        <w:t xml:space="preserve"> approximately 180 active indigenous languages (</w:t>
      </w:r>
      <w:proofErr w:type="spellStart"/>
      <w:r>
        <w:rPr>
          <w:rFonts w:ascii="Times New Roman" w:hAnsi="Times New Roman" w:cs="Times New Roman"/>
        </w:rPr>
        <w:t>Baniwa</w:t>
      </w:r>
      <w:proofErr w:type="spellEnd"/>
      <w:r>
        <w:rPr>
          <w:rFonts w:ascii="Times New Roman" w:hAnsi="Times New Roman" w:cs="Times New Roman"/>
        </w:rPr>
        <w:t xml:space="preserve">, 2006). Recognizing the historical and contemporary structural role of racism in Brazilian society as access to rights outliner, </w:t>
      </w:r>
      <w:r>
        <w:rPr>
          <w:rFonts w:ascii="Times New Roman" w:hAnsi="Times New Roman" w:cs="Times New Roman"/>
        </w:rPr>
        <w:lastRenderedPageBreak/>
        <w:t xml:space="preserve">such as </w:t>
      </w:r>
      <w:r w:rsidR="00672220">
        <w:rPr>
          <w:rFonts w:ascii="Times New Roman" w:hAnsi="Times New Roman" w:cs="Times New Roman"/>
        </w:rPr>
        <w:t>demonstrated</w:t>
      </w:r>
      <w:r>
        <w:rPr>
          <w:rFonts w:ascii="Times New Roman" w:hAnsi="Times New Roman" w:cs="Times New Roman"/>
        </w:rPr>
        <w:t xml:space="preserve"> in various researches, among </w:t>
      </w:r>
      <w:r w:rsidR="00396CBC">
        <w:rPr>
          <w:rFonts w:ascii="Times New Roman" w:hAnsi="Times New Roman" w:cs="Times New Roman"/>
        </w:rPr>
        <w:t xml:space="preserve">which: </w:t>
      </w:r>
      <w:proofErr w:type="spellStart"/>
      <w:r w:rsidR="00396CBC">
        <w:rPr>
          <w:rFonts w:ascii="Times New Roman" w:hAnsi="Times New Roman" w:cs="Times New Roman"/>
        </w:rPr>
        <w:t>Lélia</w:t>
      </w:r>
      <w:proofErr w:type="spellEnd"/>
      <w:r w:rsidR="00396CBC">
        <w:rPr>
          <w:rFonts w:ascii="Times New Roman" w:hAnsi="Times New Roman" w:cs="Times New Roman"/>
        </w:rPr>
        <w:t xml:space="preserve"> Gonzalez (1984), </w:t>
      </w:r>
      <w:proofErr w:type="spellStart"/>
      <w:r w:rsidR="00396CBC">
        <w:rPr>
          <w:rFonts w:ascii="Times New Roman" w:hAnsi="Times New Roman" w:cs="Times New Roman"/>
        </w:rPr>
        <w:t>Sueli</w:t>
      </w:r>
      <w:proofErr w:type="spellEnd"/>
      <w:r w:rsidR="00396CBC">
        <w:rPr>
          <w:rFonts w:ascii="Times New Roman" w:hAnsi="Times New Roman" w:cs="Times New Roman"/>
        </w:rPr>
        <w:t xml:space="preserve"> Carneiro (1995) and Silvio Almeida (2019).</w:t>
      </w:r>
    </w:p>
    <w:p w14:paraId="285CD4DC" w14:textId="492C9D88" w:rsidR="00396CBC" w:rsidRDefault="00672220" w:rsidP="006B2EAC">
      <w:pPr>
        <w:spacing w:after="160"/>
        <w:jc w:val="both"/>
        <w:rPr>
          <w:rFonts w:ascii="Times New Roman" w:hAnsi="Times New Roman" w:cs="Times New Roman"/>
        </w:rPr>
      </w:pPr>
      <w:r>
        <w:rPr>
          <w:rFonts w:ascii="Times New Roman" w:hAnsi="Times New Roman" w:cs="Times New Roman"/>
        </w:rPr>
        <w:t xml:space="preserve">Minding </w:t>
      </w:r>
      <w:r w:rsidR="00396CBC">
        <w:rPr>
          <w:rFonts w:ascii="Times New Roman" w:hAnsi="Times New Roman" w:cs="Times New Roman"/>
        </w:rPr>
        <w:t>these concerns, this document is directed to the CEDAW Committee to present the following contributions:</w:t>
      </w:r>
    </w:p>
    <w:p w14:paraId="0DB65C9C" w14:textId="0F4063C6" w:rsidR="006C6A7E" w:rsidRPr="00B5027F" w:rsidRDefault="00396CBC"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The Brazilian State was analysed regarding a profile adoption that can attend the Concluding observations of the CEDAW</w:t>
      </w:r>
      <w:r w:rsidR="00A806F6" w:rsidRPr="00B5027F">
        <w:rPr>
          <w:rFonts w:ascii="Times New Roman" w:hAnsi="Times New Roman" w:cs="Times New Roman"/>
        </w:rPr>
        <w:t xml:space="preserve"> Committee</w:t>
      </w:r>
      <w:r w:rsidRPr="00B5027F">
        <w:rPr>
          <w:rFonts w:ascii="Times New Roman" w:hAnsi="Times New Roman" w:cs="Times New Roman"/>
        </w:rPr>
        <w:t xml:space="preserve"> (CEDAW/C/BRA/CO/7) </w:t>
      </w:r>
      <w:r w:rsidR="00D25003" w:rsidRPr="00B5027F">
        <w:rPr>
          <w:rFonts w:ascii="Times New Roman" w:hAnsi="Times New Roman" w:cs="Times New Roman"/>
        </w:rPr>
        <w:t xml:space="preserve">when it comes to “Data collecting” (topics 34 and 35). Therefore, </w:t>
      </w:r>
      <w:r w:rsidR="009675DA" w:rsidRPr="00B5027F">
        <w:rPr>
          <w:rFonts w:ascii="Times New Roman" w:hAnsi="Times New Roman" w:cs="Times New Roman"/>
        </w:rPr>
        <w:t xml:space="preserve">tables presented in 2019 by the Continuous National Household Sample Survey (PNAD) and the Summary of Social Indicators (SIS) </w:t>
      </w:r>
      <w:r w:rsidR="005A3A6A" w:rsidRPr="00B5027F">
        <w:rPr>
          <w:rFonts w:ascii="Times New Roman" w:hAnsi="Times New Roman" w:cs="Times New Roman"/>
        </w:rPr>
        <w:t xml:space="preserve">resulting from the period between 2012 and 2018 </w:t>
      </w:r>
      <w:r w:rsidR="009675DA" w:rsidRPr="00B5027F">
        <w:rPr>
          <w:rFonts w:ascii="Times New Roman" w:hAnsi="Times New Roman" w:cs="Times New Roman"/>
        </w:rPr>
        <w:t>were analyzed.</w:t>
      </w:r>
      <w:r w:rsidR="005A3A6A" w:rsidRPr="00B5027F">
        <w:rPr>
          <w:rFonts w:ascii="Times New Roman" w:hAnsi="Times New Roman" w:cs="Times New Roman"/>
        </w:rPr>
        <w:t xml:space="preserve"> Both documents are </w:t>
      </w:r>
      <w:r w:rsidR="00E225A9" w:rsidRPr="00B5027F">
        <w:rPr>
          <w:rFonts w:ascii="Times New Roman" w:hAnsi="Times New Roman" w:cs="Times New Roman"/>
        </w:rPr>
        <w:t>fruits</w:t>
      </w:r>
      <w:r w:rsidR="005A3A6A" w:rsidRPr="00B5027F">
        <w:rPr>
          <w:rFonts w:ascii="Times New Roman" w:hAnsi="Times New Roman" w:cs="Times New Roman"/>
        </w:rPr>
        <w:t xml:space="preserve"> of the Brazilian Institute of Geography and Statistics (IBGE) work. IBGE is the Brazilian State official department that produces data about the socioeconomic reality of the population. One of its purposes is to subsidize public policies elaboration that aim to overcome inequalities.</w:t>
      </w:r>
    </w:p>
    <w:p w14:paraId="2C2BFEBF" w14:textId="3914A0ED" w:rsidR="005A3A6A" w:rsidRPr="00B5027F" w:rsidRDefault="005A3A6A"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Analyzing these documents, it was possible to verify that the Brazilian State adopts</w:t>
      </w:r>
      <w:r w:rsidR="00E225A9" w:rsidRPr="00B5027F">
        <w:rPr>
          <w:rFonts w:ascii="Times New Roman" w:hAnsi="Times New Roman" w:cs="Times New Roman"/>
        </w:rPr>
        <w:t xml:space="preserve"> what </w:t>
      </w:r>
      <w:r w:rsidRPr="00B5027F">
        <w:rPr>
          <w:rFonts w:ascii="Times New Roman" w:hAnsi="Times New Roman" w:cs="Times New Roman"/>
        </w:rPr>
        <w:t xml:space="preserve">is called transversality of gender and race issues. Thus, demographic data about the Brazilian population considering categories such as gender and race are produced. However, there is no systematic adoption of race and gender criteria in an integrated manner. In </w:t>
      </w:r>
      <w:r w:rsidR="00C36102" w:rsidRPr="00B5027F">
        <w:rPr>
          <w:rFonts w:ascii="Times New Roman" w:hAnsi="Times New Roman" w:cs="Times New Roman"/>
        </w:rPr>
        <w:t xml:space="preserve">several axes, data about gender and race appear separately. In these cases, it is impossible to obtain precise information about existing differences between white, </w:t>
      </w:r>
      <w:proofErr w:type="gramStart"/>
      <w:r w:rsidR="00C36102" w:rsidRPr="00B5027F">
        <w:rPr>
          <w:rFonts w:ascii="Times New Roman" w:hAnsi="Times New Roman" w:cs="Times New Roman"/>
        </w:rPr>
        <w:t>black</w:t>
      </w:r>
      <w:proofErr w:type="gramEnd"/>
      <w:r w:rsidR="00C36102" w:rsidRPr="00B5027F">
        <w:rPr>
          <w:rFonts w:ascii="Times New Roman" w:hAnsi="Times New Roman" w:cs="Times New Roman"/>
        </w:rPr>
        <w:t xml:space="preserve"> and indigenous women.</w:t>
      </w:r>
      <w:r w:rsidR="00C36102">
        <w:rPr>
          <w:rStyle w:val="Refdenotaderodap"/>
          <w:rFonts w:ascii="Times New Roman" w:hAnsi="Times New Roman" w:cs="Times New Roman"/>
        </w:rPr>
        <w:footnoteReference w:id="3"/>
      </w:r>
    </w:p>
    <w:p w14:paraId="3112B95A" w14:textId="593DA815" w:rsidR="00EE2116" w:rsidRPr="00B5027F" w:rsidRDefault="00EE2116"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 xml:space="preserve">Consequently, the Brazilian State, in response to these issues presented by the CEDAW Committee, </w:t>
      </w:r>
      <w:r w:rsidRPr="00B5027F">
        <w:rPr>
          <w:rFonts w:ascii="Times New Roman" w:hAnsi="Times New Roman" w:cs="Times New Roman"/>
          <w:color w:val="000000" w:themeColor="text1"/>
        </w:rPr>
        <w:t>analyzing the VII Report</w:t>
      </w:r>
      <w:r w:rsidRPr="00B5027F">
        <w:rPr>
          <w:rFonts w:ascii="Times New Roman" w:hAnsi="Times New Roman" w:cs="Times New Roman"/>
        </w:rPr>
        <w:t>, affirmed that it has a solid, reliable and wide base of social indicators that include variables of sex and race (CEDAW/C/BRA/Q/7/Add.1).</w:t>
      </w:r>
    </w:p>
    <w:p w14:paraId="31B55268" w14:textId="0568F8D7" w:rsidR="00EE2116" w:rsidRPr="00B5027F" w:rsidRDefault="00EE2116"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Nevertheless, the Brazilian State still majorly collects data considering race and gender as exclusive categories.</w:t>
      </w:r>
      <w:r>
        <w:rPr>
          <w:rStyle w:val="Refdenotaderodap"/>
          <w:rFonts w:ascii="Times New Roman" w:hAnsi="Times New Roman" w:cs="Times New Roman"/>
        </w:rPr>
        <w:footnoteReference w:id="4"/>
      </w:r>
      <w:r w:rsidR="003630B3" w:rsidRPr="00B5027F">
        <w:rPr>
          <w:rFonts w:ascii="Times New Roman" w:hAnsi="Times New Roman" w:cs="Times New Roman"/>
        </w:rPr>
        <w:t xml:space="preserve"> Therefore, when the racial element is considered, there is no distinction between black and </w:t>
      </w:r>
      <w:r w:rsidR="003E1BB6" w:rsidRPr="00B5027F">
        <w:rPr>
          <w:rFonts w:ascii="Times New Roman" w:hAnsi="Times New Roman" w:cs="Times New Roman"/>
        </w:rPr>
        <w:t>non-white</w:t>
      </w:r>
      <w:r w:rsidR="003630B3" w:rsidRPr="00B5027F">
        <w:rPr>
          <w:rFonts w:ascii="Times New Roman" w:hAnsi="Times New Roman" w:cs="Times New Roman"/>
        </w:rPr>
        <w:t xml:space="preserve"> men and black and </w:t>
      </w:r>
      <w:r w:rsidR="003E1BB6" w:rsidRPr="00B5027F">
        <w:rPr>
          <w:rFonts w:ascii="Times New Roman" w:hAnsi="Times New Roman" w:cs="Times New Roman"/>
        </w:rPr>
        <w:t>non-white</w:t>
      </w:r>
      <w:r w:rsidR="003630B3" w:rsidRPr="00B5027F">
        <w:rPr>
          <w:rFonts w:ascii="Times New Roman" w:hAnsi="Times New Roman" w:cs="Times New Roman"/>
        </w:rPr>
        <w:t xml:space="preserve"> women; likewise, when sex category is considered, there is no distinction between white, black, </w:t>
      </w:r>
      <w:r w:rsidR="003E1BB6" w:rsidRPr="00B5027F">
        <w:rPr>
          <w:rFonts w:ascii="Times New Roman" w:hAnsi="Times New Roman" w:cs="Times New Roman"/>
        </w:rPr>
        <w:t>non-white</w:t>
      </w:r>
      <w:r w:rsidR="003630B3" w:rsidRPr="00B5027F">
        <w:rPr>
          <w:rFonts w:ascii="Times New Roman" w:hAnsi="Times New Roman" w:cs="Times New Roman"/>
        </w:rPr>
        <w:t xml:space="preserve"> and indigenous women.</w:t>
      </w:r>
    </w:p>
    <w:p w14:paraId="7D73F647" w14:textId="33A899EC" w:rsidR="003630B3" w:rsidRPr="00B5027F" w:rsidRDefault="003630B3"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 xml:space="preserve">Because of the predominance of approaches with that gap, Kimberlé Crenshaw (1989) </w:t>
      </w:r>
      <w:r w:rsidR="00B27C35" w:rsidRPr="00B5027F">
        <w:rPr>
          <w:rFonts w:ascii="Times New Roman" w:hAnsi="Times New Roman" w:cs="Times New Roman"/>
        </w:rPr>
        <w:t xml:space="preserve">verified that race and gender are treated as analytical categories mutually excluding. </w:t>
      </w:r>
      <w:proofErr w:type="gramStart"/>
      <w:r w:rsidR="00AB6C25" w:rsidRPr="00B5027F">
        <w:rPr>
          <w:rFonts w:ascii="Times New Roman" w:hAnsi="Times New Roman" w:cs="Times New Roman"/>
        </w:rPr>
        <w:t>Similarly</w:t>
      </w:r>
      <w:proofErr w:type="gramEnd"/>
      <w:r w:rsidR="00B27C35" w:rsidRPr="00B5027F">
        <w:rPr>
          <w:rFonts w:ascii="Times New Roman" w:hAnsi="Times New Roman" w:cs="Times New Roman"/>
        </w:rPr>
        <w:t xml:space="preserve"> to what the Brazilian State has done in the majority of its populational inquiries. Thus, the author reinforces that this single axe approach </w:t>
      </w:r>
      <w:r w:rsidR="00B27C35" w:rsidRPr="00B5027F">
        <w:rPr>
          <w:rFonts w:ascii="Times New Roman" w:hAnsi="Times New Roman" w:cs="Times New Roman"/>
        </w:rPr>
        <w:lastRenderedPageBreak/>
        <w:t xml:space="preserve">makes invisible the most vulnerable women, </w:t>
      </w:r>
      <w:r w:rsidR="00AB6C25" w:rsidRPr="00B5027F">
        <w:rPr>
          <w:rFonts w:ascii="Times New Roman" w:hAnsi="Times New Roman" w:cs="Times New Roman"/>
        </w:rPr>
        <w:t>which are</w:t>
      </w:r>
      <w:r w:rsidR="00B27C35" w:rsidRPr="00B5027F">
        <w:rPr>
          <w:rFonts w:ascii="Times New Roman" w:hAnsi="Times New Roman" w:cs="Times New Roman"/>
        </w:rPr>
        <w:t xml:space="preserve"> black and </w:t>
      </w:r>
      <w:r w:rsidR="003E1BB6" w:rsidRPr="00B5027F">
        <w:rPr>
          <w:rFonts w:ascii="Times New Roman" w:hAnsi="Times New Roman" w:cs="Times New Roman"/>
        </w:rPr>
        <w:t>non-white</w:t>
      </w:r>
      <w:r w:rsidR="00AB6C25" w:rsidRPr="00B5027F">
        <w:rPr>
          <w:rFonts w:ascii="Times New Roman" w:hAnsi="Times New Roman" w:cs="Times New Roman"/>
        </w:rPr>
        <w:t xml:space="preserve"> ones</w:t>
      </w:r>
      <w:r w:rsidR="00B27C35" w:rsidRPr="00B5027F">
        <w:rPr>
          <w:rFonts w:ascii="Times New Roman" w:hAnsi="Times New Roman" w:cs="Times New Roman"/>
        </w:rPr>
        <w:t>. This way, th</w:t>
      </w:r>
      <w:r w:rsidR="00AB6C25" w:rsidRPr="00B5027F">
        <w:rPr>
          <w:rFonts w:ascii="Times New Roman" w:hAnsi="Times New Roman" w:cs="Times New Roman"/>
        </w:rPr>
        <w:t>is</w:t>
      </w:r>
      <w:r w:rsidR="00B27C35" w:rsidRPr="00B5027F">
        <w:rPr>
          <w:rFonts w:ascii="Times New Roman" w:hAnsi="Times New Roman" w:cs="Times New Roman"/>
        </w:rPr>
        <w:t xml:space="preserve"> single axe</w:t>
      </w:r>
      <w:r w:rsidR="00AB6C25" w:rsidRPr="00B5027F">
        <w:rPr>
          <w:rFonts w:ascii="Times New Roman" w:hAnsi="Times New Roman" w:cs="Times New Roman"/>
        </w:rPr>
        <w:t xml:space="preserve"> approach</w:t>
      </w:r>
      <w:r w:rsidR="00B27C35" w:rsidRPr="00B5027F">
        <w:rPr>
          <w:rFonts w:ascii="Times New Roman" w:hAnsi="Times New Roman" w:cs="Times New Roman"/>
        </w:rPr>
        <w:t xml:space="preserve"> that dominates the production of laws against racial discrimination and feminist and antiracist theories is perpetuated</w:t>
      </w:r>
      <w:r w:rsidR="00AB6C25" w:rsidRPr="00B5027F">
        <w:rPr>
          <w:rFonts w:ascii="Times New Roman" w:hAnsi="Times New Roman" w:cs="Times New Roman"/>
        </w:rPr>
        <w:t xml:space="preserve"> (Crenshaw, 1989).</w:t>
      </w:r>
    </w:p>
    <w:p w14:paraId="6F71555A" w14:textId="66C73061" w:rsidR="00B27C35" w:rsidRPr="00B5027F" w:rsidRDefault="00B27C35"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Therefore, it seems imperative that adopted strategies in favor of women access to human rights</w:t>
      </w:r>
      <w:r w:rsidR="00A0021A" w:rsidRPr="00B5027F">
        <w:rPr>
          <w:rFonts w:ascii="Times New Roman" w:hAnsi="Times New Roman" w:cs="Times New Roman"/>
        </w:rPr>
        <w:t xml:space="preserve"> </w:t>
      </w:r>
      <w:r w:rsidR="00AB6C25" w:rsidRPr="00B5027F">
        <w:rPr>
          <w:rFonts w:ascii="Times New Roman" w:hAnsi="Times New Roman" w:cs="Times New Roman"/>
        </w:rPr>
        <w:t xml:space="preserve">are built on </w:t>
      </w:r>
      <w:r w:rsidR="009E0BF8" w:rsidRPr="00B5027F">
        <w:rPr>
          <w:rFonts w:ascii="Times New Roman" w:hAnsi="Times New Roman" w:cs="Times New Roman"/>
        </w:rPr>
        <w:t>the</w:t>
      </w:r>
      <w:r w:rsidR="00A0021A" w:rsidRPr="00B5027F">
        <w:rPr>
          <w:rFonts w:ascii="Times New Roman" w:hAnsi="Times New Roman" w:cs="Times New Roman"/>
        </w:rPr>
        <w:t xml:space="preserve"> intersectional manner. Thus, </w:t>
      </w:r>
      <w:r w:rsidR="00AB6C25" w:rsidRPr="00B5027F">
        <w:rPr>
          <w:rFonts w:ascii="Times New Roman" w:hAnsi="Times New Roman" w:cs="Times New Roman"/>
        </w:rPr>
        <w:t xml:space="preserve">to produce </w:t>
      </w:r>
      <w:r w:rsidR="00A0021A" w:rsidRPr="00B5027F">
        <w:rPr>
          <w:rFonts w:ascii="Times New Roman" w:hAnsi="Times New Roman" w:cs="Times New Roman"/>
        </w:rPr>
        <w:t xml:space="preserve">data that </w:t>
      </w:r>
      <w:r w:rsidR="00AB6C25" w:rsidRPr="00B5027F">
        <w:rPr>
          <w:rFonts w:ascii="Times New Roman" w:hAnsi="Times New Roman" w:cs="Times New Roman"/>
        </w:rPr>
        <w:t xml:space="preserve">considerate </w:t>
      </w:r>
      <w:r w:rsidR="00A0021A" w:rsidRPr="00B5027F">
        <w:rPr>
          <w:rFonts w:ascii="Times New Roman" w:hAnsi="Times New Roman" w:cs="Times New Roman"/>
        </w:rPr>
        <w:t>gender and race simultaneously is essential.</w:t>
      </w:r>
    </w:p>
    <w:p w14:paraId="7A2F5DCC" w14:textId="3CE9553E" w:rsidR="00A0021A" w:rsidRPr="007041E2" w:rsidRDefault="00A0021A" w:rsidP="007041E2">
      <w:pPr>
        <w:spacing w:after="160"/>
        <w:ind w:left="2268"/>
        <w:jc w:val="both"/>
        <w:rPr>
          <w:rFonts w:ascii="Times New Roman" w:hAnsi="Times New Roman" w:cs="Times New Roman"/>
          <w:sz w:val="22"/>
          <w:szCs w:val="22"/>
        </w:rPr>
      </w:pPr>
      <w:r w:rsidRPr="007041E2">
        <w:rPr>
          <w:rFonts w:ascii="Times New Roman" w:hAnsi="Times New Roman" w:cs="Times New Roman"/>
          <w:sz w:val="22"/>
          <w:szCs w:val="22"/>
        </w:rPr>
        <w:t>The assurance t</w:t>
      </w:r>
      <w:r w:rsidR="00AB6C25">
        <w:rPr>
          <w:rFonts w:ascii="Times New Roman" w:hAnsi="Times New Roman" w:cs="Times New Roman"/>
          <w:sz w:val="22"/>
          <w:szCs w:val="22"/>
        </w:rPr>
        <w:t>hat</w:t>
      </w:r>
      <w:r w:rsidRPr="007041E2">
        <w:rPr>
          <w:rFonts w:ascii="Times New Roman" w:hAnsi="Times New Roman" w:cs="Times New Roman"/>
          <w:sz w:val="22"/>
          <w:szCs w:val="22"/>
        </w:rPr>
        <w:t xml:space="preserve"> all women </w:t>
      </w:r>
      <w:r w:rsidR="00AB6C25">
        <w:rPr>
          <w:rFonts w:ascii="Times New Roman" w:hAnsi="Times New Roman" w:cs="Times New Roman"/>
          <w:sz w:val="22"/>
          <w:szCs w:val="22"/>
        </w:rPr>
        <w:t>are</w:t>
      </w:r>
      <w:r w:rsidRPr="007041E2">
        <w:rPr>
          <w:rFonts w:ascii="Times New Roman" w:hAnsi="Times New Roman" w:cs="Times New Roman"/>
          <w:sz w:val="22"/>
          <w:szCs w:val="22"/>
        </w:rPr>
        <w:t xml:space="preserve"> benefited </w:t>
      </w:r>
      <w:r w:rsidR="00AB6C25">
        <w:rPr>
          <w:rFonts w:ascii="Times New Roman" w:hAnsi="Times New Roman" w:cs="Times New Roman"/>
          <w:sz w:val="22"/>
          <w:szCs w:val="22"/>
        </w:rPr>
        <w:t>by</w:t>
      </w:r>
      <w:r w:rsidRPr="007041E2">
        <w:rPr>
          <w:rFonts w:ascii="Times New Roman" w:hAnsi="Times New Roman" w:cs="Times New Roman"/>
          <w:sz w:val="22"/>
          <w:szCs w:val="22"/>
        </w:rPr>
        <w:t xml:space="preserve"> the ample protection of gender based human rights </w:t>
      </w:r>
      <w:r w:rsidR="007041E2" w:rsidRPr="007041E2">
        <w:rPr>
          <w:rFonts w:ascii="Times New Roman" w:hAnsi="Times New Roman" w:cs="Times New Roman"/>
          <w:sz w:val="22"/>
          <w:szCs w:val="22"/>
        </w:rPr>
        <w:t>demands attention to the several forms in which gender intersects with a range of other identities and to the way in which these intersections contribute to the particular vulnerability of different groups of women. As specific experiences of well-marked ethnic or racial women groups are oftentimes blurred within wider categories of race and gender, the total extension of their intersectional vulnerability still remains unknown and needs</w:t>
      </w:r>
      <w:r w:rsidR="00AB6C25">
        <w:rPr>
          <w:rFonts w:ascii="Times New Roman" w:hAnsi="Times New Roman" w:cs="Times New Roman"/>
          <w:sz w:val="22"/>
          <w:szCs w:val="22"/>
        </w:rPr>
        <w:t xml:space="preserve"> to</w:t>
      </w:r>
      <w:r w:rsidR="007041E2" w:rsidRPr="007041E2">
        <w:rPr>
          <w:rFonts w:ascii="Times New Roman" w:hAnsi="Times New Roman" w:cs="Times New Roman"/>
          <w:sz w:val="22"/>
          <w:szCs w:val="22"/>
        </w:rPr>
        <w:t>, ultimately, be built from scratch. (Crenshaw, 2002, p. 174</w:t>
      </w:r>
      <w:r w:rsidR="007041E2">
        <w:rPr>
          <w:rFonts w:ascii="Times New Roman" w:hAnsi="Times New Roman" w:cs="Times New Roman"/>
          <w:sz w:val="22"/>
          <w:szCs w:val="22"/>
        </w:rPr>
        <w:t>. Our translation.</w:t>
      </w:r>
      <w:r w:rsidR="007041E2" w:rsidRPr="007041E2">
        <w:rPr>
          <w:rFonts w:ascii="Times New Roman" w:hAnsi="Times New Roman" w:cs="Times New Roman"/>
          <w:sz w:val="22"/>
          <w:szCs w:val="22"/>
        </w:rPr>
        <w:t>).</w:t>
      </w:r>
    </w:p>
    <w:p w14:paraId="01E415B0" w14:textId="7DFEF6F5" w:rsidR="007041E2" w:rsidRPr="00B5027F" w:rsidRDefault="00AB6C25"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With t</w:t>
      </w:r>
      <w:r w:rsidR="00EE0F41" w:rsidRPr="00B5027F">
        <w:rPr>
          <w:rFonts w:ascii="Times New Roman" w:hAnsi="Times New Roman" w:cs="Times New Roman"/>
        </w:rPr>
        <w:t xml:space="preserve">hat said, the present document aims to demonstrate that the Brazilian State keeps partially ignoring the need for data production that allows precise diagnoses about the Brazilian socioeconomic reality of all women. </w:t>
      </w:r>
      <w:r w:rsidR="00B054E1" w:rsidRPr="00B5027F">
        <w:rPr>
          <w:rFonts w:ascii="Times New Roman" w:hAnsi="Times New Roman" w:cs="Times New Roman"/>
        </w:rPr>
        <w:t>It s</w:t>
      </w:r>
      <w:r w:rsidR="00EE0F41" w:rsidRPr="00B5027F">
        <w:rPr>
          <w:rFonts w:ascii="Times New Roman" w:hAnsi="Times New Roman" w:cs="Times New Roman"/>
        </w:rPr>
        <w:t>tands out that “Where the specific gender discrimination outlines are not well understood, interventions to treat women’s human rights abuses are probably less effective” (Crenshaw, 2002, p. 174</w:t>
      </w:r>
      <w:r w:rsidR="00B054E1" w:rsidRPr="00B5027F">
        <w:rPr>
          <w:rFonts w:ascii="Times New Roman" w:hAnsi="Times New Roman" w:cs="Times New Roman"/>
        </w:rPr>
        <w:t>. Our translation</w:t>
      </w:r>
      <w:r w:rsidR="00EE0F41" w:rsidRPr="00B5027F">
        <w:rPr>
          <w:rFonts w:ascii="Times New Roman" w:hAnsi="Times New Roman" w:cs="Times New Roman"/>
        </w:rPr>
        <w:t>).</w:t>
      </w:r>
      <w:r w:rsidR="00B054E1" w:rsidRPr="00B5027F">
        <w:rPr>
          <w:rFonts w:ascii="Times New Roman" w:hAnsi="Times New Roman" w:cs="Times New Roman"/>
        </w:rPr>
        <w:t xml:space="preserve"> </w:t>
      </w:r>
      <w:r w:rsidR="00EE0F41" w:rsidRPr="00B5027F">
        <w:rPr>
          <w:rFonts w:ascii="Times New Roman" w:hAnsi="Times New Roman" w:cs="Times New Roman"/>
        </w:rPr>
        <w:t xml:space="preserve">Not surprisingly, therefore, the indicated strategies by the Brazilian State in its previous reports </w:t>
      </w:r>
      <w:r w:rsidR="00B054E1" w:rsidRPr="00B5027F">
        <w:rPr>
          <w:rFonts w:ascii="Times New Roman" w:hAnsi="Times New Roman" w:cs="Times New Roman"/>
        </w:rPr>
        <w:t>were</w:t>
      </w:r>
      <w:r w:rsidR="00EE0F41" w:rsidRPr="00B5027F">
        <w:rPr>
          <w:rFonts w:ascii="Times New Roman" w:hAnsi="Times New Roman" w:cs="Times New Roman"/>
        </w:rPr>
        <w:t xml:space="preserve"> ineffective when it comes to proposal elaboration that consider gender and race </w:t>
      </w:r>
      <w:r w:rsidR="00B054E1" w:rsidRPr="00B5027F">
        <w:rPr>
          <w:rFonts w:ascii="Times New Roman" w:hAnsi="Times New Roman" w:cs="Times New Roman"/>
        </w:rPr>
        <w:t>in</w:t>
      </w:r>
      <w:r w:rsidR="00EE0F41" w:rsidRPr="00B5027F">
        <w:rPr>
          <w:rFonts w:ascii="Times New Roman" w:hAnsi="Times New Roman" w:cs="Times New Roman"/>
        </w:rPr>
        <w:t xml:space="preserve"> </w:t>
      </w:r>
      <w:r w:rsidR="009E0BF8" w:rsidRPr="00B5027F">
        <w:rPr>
          <w:rFonts w:ascii="Times New Roman" w:hAnsi="Times New Roman" w:cs="Times New Roman"/>
        </w:rPr>
        <w:t>the</w:t>
      </w:r>
      <w:r w:rsidR="00EE0F41" w:rsidRPr="00B5027F">
        <w:rPr>
          <w:rFonts w:ascii="Times New Roman" w:hAnsi="Times New Roman" w:cs="Times New Roman"/>
        </w:rPr>
        <w:t xml:space="preserve"> intersectional manner</w:t>
      </w:r>
      <w:r w:rsidR="00EE0F41">
        <w:rPr>
          <w:rStyle w:val="Refdenotaderodap"/>
          <w:rFonts w:ascii="Times New Roman" w:hAnsi="Times New Roman" w:cs="Times New Roman"/>
        </w:rPr>
        <w:footnoteReference w:id="5"/>
      </w:r>
      <w:r w:rsidR="00EE0F41" w:rsidRPr="00B5027F">
        <w:rPr>
          <w:rFonts w:ascii="Times New Roman" w:hAnsi="Times New Roman" w:cs="Times New Roman"/>
        </w:rPr>
        <w:t xml:space="preserve"> (Kyrillos, 2018).</w:t>
      </w:r>
    </w:p>
    <w:p w14:paraId="75F21E3A" w14:textId="0E59B343" w:rsidR="00DA6D1A" w:rsidRPr="00B5027F" w:rsidRDefault="00DA6D1A"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 xml:space="preserve">Hence, it is expected, through this document, to subsidize the CEDAW Committee about the Brazilian scenario </w:t>
      </w:r>
      <w:proofErr w:type="gramStart"/>
      <w:r w:rsidRPr="00B5027F">
        <w:rPr>
          <w:rFonts w:ascii="Times New Roman" w:hAnsi="Times New Roman" w:cs="Times New Roman"/>
        </w:rPr>
        <w:t>with regard to</w:t>
      </w:r>
      <w:proofErr w:type="gramEnd"/>
      <w:r w:rsidRPr="00B5027F">
        <w:rPr>
          <w:rFonts w:ascii="Times New Roman" w:hAnsi="Times New Roman" w:cs="Times New Roman"/>
        </w:rPr>
        <w:t xml:space="preserve"> women’s Human rights, in particular, data production about this reality. Contributing, thus, to reinforce the importance </w:t>
      </w:r>
      <w:r w:rsidR="00B054E1" w:rsidRPr="00B5027F">
        <w:rPr>
          <w:rFonts w:ascii="Times New Roman" w:hAnsi="Times New Roman" w:cs="Times New Roman"/>
        </w:rPr>
        <w:t>of the</w:t>
      </w:r>
      <w:r w:rsidRPr="00B5027F">
        <w:rPr>
          <w:rFonts w:ascii="Times New Roman" w:hAnsi="Times New Roman" w:cs="Times New Roman"/>
        </w:rPr>
        <w:t xml:space="preserve"> Brazilian State</w:t>
      </w:r>
      <w:r w:rsidR="00B054E1" w:rsidRPr="00B5027F">
        <w:rPr>
          <w:rFonts w:ascii="Times New Roman" w:hAnsi="Times New Roman" w:cs="Times New Roman"/>
        </w:rPr>
        <w:t>’s commitment to adopt</w:t>
      </w:r>
      <w:r w:rsidRPr="00B5027F">
        <w:rPr>
          <w:rFonts w:ascii="Times New Roman" w:hAnsi="Times New Roman" w:cs="Times New Roman"/>
        </w:rPr>
        <w:t xml:space="preserve"> data elaboration not only transversally, but also in </w:t>
      </w:r>
      <w:r w:rsidR="009E0BF8" w:rsidRPr="00B5027F">
        <w:rPr>
          <w:rFonts w:ascii="Times New Roman" w:hAnsi="Times New Roman" w:cs="Times New Roman"/>
        </w:rPr>
        <w:t>the</w:t>
      </w:r>
      <w:r w:rsidRPr="00B5027F">
        <w:rPr>
          <w:rFonts w:ascii="Times New Roman" w:hAnsi="Times New Roman" w:cs="Times New Roman"/>
        </w:rPr>
        <w:t xml:space="preserve"> intersectional manner.</w:t>
      </w:r>
    </w:p>
    <w:p w14:paraId="005183CD" w14:textId="7FB62593" w:rsidR="00DA6D1A" w:rsidRPr="00B5027F" w:rsidRDefault="00DA6D1A"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Then, this document seeks to demonstrate that the Brazilian State still do</w:t>
      </w:r>
      <w:r w:rsidR="00B054E1" w:rsidRPr="00B5027F">
        <w:rPr>
          <w:rFonts w:ascii="Times New Roman" w:hAnsi="Times New Roman" w:cs="Times New Roman"/>
        </w:rPr>
        <w:t>es</w:t>
      </w:r>
      <w:r w:rsidRPr="00B5027F">
        <w:rPr>
          <w:rFonts w:ascii="Times New Roman" w:hAnsi="Times New Roman" w:cs="Times New Roman"/>
        </w:rPr>
        <w:t xml:space="preserve"> not wholly </w:t>
      </w:r>
      <w:r w:rsidR="00B054E1" w:rsidRPr="00B5027F">
        <w:rPr>
          <w:rFonts w:ascii="Times New Roman" w:hAnsi="Times New Roman" w:cs="Times New Roman"/>
        </w:rPr>
        <w:t>comply with</w:t>
      </w:r>
      <w:r w:rsidRPr="00B5027F">
        <w:rPr>
          <w:rFonts w:ascii="Times New Roman" w:hAnsi="Times New Roman" w:cs="Times New Roman"/>
        </w:rPr>
        <w:t xml:space="preserve"> the 34 and 35 recommendations of the </w:t>
      </w:r>
      <w:r w:rsidR="005A1E6E" w:rsidRPr="00B5027F">
        <w:rPr>
          <w:rFonts w:ascii="Times New Roman" w:hAnsi="Times New Roman" w:cs="Times New Roman"/>
        </w:rPr>
        <w:t>Concluding observations of the CEDAW</w:t>
      </w:r>
      <w:r w:rsidR="00A806F6" w:rsidRPr="00B5027F">
        <w:rPr>
          <w:rFonts w:ascii="Times New Roman" w:hAnsi="Times New Roman" w:cs="Times New Roman"/>
        </w:rPr>
        <w:t xml:space="preserve"> Committee</w:t>
      </w:r>
      <w:r w:rsidR="005A1E6E" w:rsidRPr="00B5027F">
        <w:rPr>
          <w:rFonts w:ascii="Times New Roman" w:hAnsi="Times New Roman" w:cs="Times New Roman"/>
        </w:rPr>
        <w:t xml:space="preserve"> to the Brazilian State (CEDAW/C/BRA/CO/7) – that addresses disaggregated data production exclusively by sex and race.</w:t>
      </w:r>
    </w:p>
    <w:p w14:paraId="08A28219" w14:textId="605E4C60" w:rsidR="005A1E6E" w:rsidRPr="00B5027F" w:rsidRDefault="005A1E6E"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lastRenderedPageBreak/>
        <w:t xml:space="preserve">Besides that, </w:t>
      </w:r>
      <w:r w:rsidR="00B054E1" w:rsidRPr="00B5027F">
        <w:rPr>
          <w:rFonts w:ascii="Times New Roman" w:hAnsi="Times New Roman" w:cs="Times New Roman"/>
        </w:rPr>
        <w:t>this document</w:t>
      </w:r>
      <w:r w:rsidRPr="00B5027F">
        <w:rPr>
          <w:rFonts w:ascii="Times New Roman" w:hAnsi="Times New Roman" w:cs="Times New Roman"/>
        </w:rPr>
        <w:t xml:space="preserve"> intends to reinforce </w:t>
      </w:r>
      <w:r w:rsidR="00B054E1" w:rsidRPr="00B5027F">
        <w:rPr>
          <w:rFonts w:ascii="Times New Roman" w:hAnsi="Times New Roman" w:cs="Times New Roman"/>
        </w:rPr>
        <w:t xml:space="preserve">that </w:t>
      </w:r>
      <w:r w:rsidRPr="00B5027F">
        <w:rPr>
          <w:rFonts w:ascii="Times New Roman" w:hAnsi="Times New Roman" w:cs="Times New Roman"/>
        </w:rPr>
        <w:t>the results of these data collection</w:t>
      </w:r>
      <w:r w:rsidR="00B054E1" w:rsidRPr="00B5027F">
        <w:rPr>
          <w:rFonts w:ascii="Times New Roman" w:hAnsi="Times New Roman" w:cs="Times New Roman"/>
        </w:rPr>
        <w:t>s must</w:t>
      </w:r>
      <w:r w:rsidRPr="00B5027F">
        <w:rPr>
          <w:rFonts w:ascii="Times New Roman" w:hAnsi="Times New Roman" w:cs="Times New Roman"/>
        </w:rPr>
        <w:t xml:space="preserve"> be </w:t>
      </w:r>
      <w:r w:rsidR="00B054E1" w:rsidRPr="00B5027F">
        <w:rPr>
          <w:rFonts w:ascii="Times New Roman" w:hAnsi="Times New Roman" w:cs="Times New Roman"/>
        </w:rPr>
        <w:t>made available</w:t>
      </w:r>
      <w:r w:rsidRPr="00B5027F">
        <w:rPr>
          <w:rFonts w:ascii="Times New Roman" w:hAnsi="Times New Roman" w:cs="Times New Roman"/>
        </w:rPr>
        <w:t xml:space="preserve"> in an ample and accessible manner to </w:t>
      </w:r>
      <w:proofErr w:type="gramStart"/>
      <w:r w:rsidRPr="00B5027F">
        <w:rPr>
          <w:rFonts w:ascii="Times New Roman" w:hAnsi="Times New Roman" w:cs="Times New Roman"/>
        </w:rPr>
        <w:t>all</w:t>
      </w:r>
      <w:r w:rsidR="00B054E1" w:rsidRPr="00B5027F">
        <w:rPr>
          <w:rFonts w:ascii="Times New Roman" w:hAnsi="Times New Roman" w:cs="Times New Roman"/>
        </w:rPr>
        <w:t xml:space="preserve"> of</w:t>
      </w:r>
      <w:proofErr w:type="gramEnd"/>
      <w:r w:rsidR="00B054E1" w:rsidRPr="00B5027F">
        <w:rPr>
          <w:rFonts w:ascii="Times New Roman" w:hAnsi="Times New Roman" w:cs="Times New Roman"/>
        </w:rPr>
        <w:t xml:space="preserve"> the</w:t>
      </w:r>
      <w:r w:rsidRPr="00B5027F">
        <w:rPr>
          <w:rFonts w:ascii="Times New Roman" w:hAnsi="Times New Roman" w:cs="Times New Roman"/>
        </w:rPr>
        <w:t xml:space="preserve"> Brazilian society. </w:t>
      </w:r>
      <w:proofErr w:type="gramStart"/>
      <w:r w:rsidRPr="00B5027F">
        <w:rPr>
          <w:rFonts w:ascii="Times New Roman" w:hAnsi="Times New Roman" w:cs="Times New Roman"/>
        </w:rPr>
        <w:t>In particular, giving</w:t>
      </w:r>
      <w:proofErr w:type="gramEnd"/>
      <w:r w:rsidRPr="00B5027F">
        <w:rPr>
          <w:rFonts w:ascii="Times New Roman" w:hAnsi="Times New Roman" w:cs="Times New Roman"/>
        </w:rPr>
        <w:t xml:space="preserve"> emphasis to data tha</w:t>
      </w:r>
      <w:r w:rsidR="00B054E1" w:rsidRPr="00B5027F">
        <w:rPr>
          <w:rFonts w:ascii="Times New Roman" w:hAnsi="Times New Roman" w:cs="Times New Roman"/>
        </w:rPr>
        <w:t>t</w:t>
      </w:r>
      <w:r w:rsidRPr="00B5027F">
        <w:rPr>
          <w:rFonts w:ascii="Times New Roman" w:hAnsi="Times New Roman" w:cs="Times New Roman"/>
        </w:rPr>
        <w:t xml:space="preserve"> present socioeconomic indicators built from sex and race categories and other indicators such as education and occupation, in</w:t>
      </w:r>
      <w:r w:rsidR="009E0BF8" w:rsidRPr="00B5027F">
        <w:rPr>
          <w:rFonts w:ascii="Times New Roman" w:hAnsi="Times New Roman" w:cs="Times New Roman"/>
        </w:rPr>
        <w:t xml:space="preserve"> the</w:t>
      </w:r>
      <w:r w:rsidRPr="00B5027F">
        <w:rPr>
          <w:rFonts w:ascii="Times New Roman" w:hAnsi="Times New Roman" w:cs="Times New Roman"/>
        </w:rPr>
        <w:t xml:space="preserve"> intersectional manner.</w:t>
      </w:r>
    </w:p>
    <w:p w14:paraId="47E62FE8" w14:textId="2B8E7863" w:rsidR="005A1E6E" w:rsidRPr="00B5027F" w:rsidRDefault="005A1E6E" w:rsidP="00B5027F">
      <w:pPr>
        <w:pStyle w:val="PargrafodaLista"/>
        <w:numPr>
          <w:ilvl w:val="0"/>
          <w:numId w:val="2"/>
        </w:numPr>
        <w:spacing w:after="160"/>
        <w:jc w:val="both"/>
        <w:rPr>
          <w:rFonts w:ascii="Times New Roman" w:hAnsi="Times New Roman" w:cs="Times New Roman"/>
        </w:rPr>
      </w:pPr>
      <w:r w:rsidRPr="00B5027F">
        <w:rPr>
          <w:rFonts w:ascii="Times New Roman" w:hAnsi="Times New Roman" w:cs="Times New Roman"/>
        </w:rPr>
        <w:t>Additionally, it is expected t</w:t>
      </w:r>
      <w:r w:rsidR="00535EAC" w:rsidRPr="00B5027F">
        <w:rPr>
          <w:rFonts w:ascii="Times New Roman" w:hAnsi="Times New Roman" w:cs="Times New Roman"/>
        </w:rPr>
        <w:t>hat</w:t>
      </w:r>
      <w:r w:rsidRPr="00B5027F">
        <w:rPr>
          <w:rFonts w:ascii="Times New Roman" w:hAnsi="Times New Roman" w:cs="Times New Roman"/>
        </w:rPr>
        <w:t xml:space="preserve"> these data </w:t>
      </w:r>
      <w:r w:rsidR="00535EAC" w:rsidRPr="00B5027F">
        <w:rPr>
          <w:rFonts w:ascii="Times New Roman" w:hAnsi="Times New Roman" w:cs="Times New Roman"/>
        </w:rPr>
        <w:t>become</w:t>
      </w:r>
      <w:r w:rsidRPr="00B5027F">
        <w:rPr>
          <w:rFonts w:ascii="Times New Roman" w:hAnsi="Times New Roman" w:cs="Times New Roman"/>
        </w:rPr>
        <w:t xml:space="preserve"> fundamental in public policies elaboration to </w:t>
      </w:r>
      <w:r w:rsidR="003C6A52" w:rsidRPr="00B5027F">
        <w:rPr>
          <w:rFonts w:ascii="Times New Roman" w:hAnsi="Times New Roman" w:cs="Times New Roman"/>
        </w:rPr>
        <w:t xml:space="preserve">face the gap between women formally stablished rights and the access to them in the country – repeated theme in various reports from the CEDAW Committee to Brazil. </w:t>
      </w:r>
      <w:r w:rsidR="00535EAC" w:rsidRPr="00B5027F">
        <w:rPr>
          <w:rFonts w:ascii="Times New Roman" w:hAnsi="Times New Roman" w:cs="Times New Roman"/>
        </w:rPr>
        <w:t>Es</w:t>
      </w:r>
      <w:r w:rsidR="003C6A52" w:rsidRPr="00B5027F">
        <w:rPr>
          <w:rFonts w:ascii="Times New Roman" w:hAnsi="Times New Roman" w:cs="Times New Roman"/>
        </w:rPr>
        <w:t xml:space="preserve">pecially giving attention to issues </w:t>
      </w:r>
      <w:r w:rsidR="00535EAC" w:rsidRPr="00B5027F">
        <w:rPr>
          <w:rFonts w:ascii="Times New Roman" w:hAnsi="Times New Roman" w:cs="Times New Roman"/>
        </w:rPr>
        <w:t>relevant</w:t>
      </w:r>
      <w:r w:rsidR="003C6A52" w:rsidRPr="00B5027F">
        <w:rPr>
          <w:rFonts w:ascii="Times New Roman" w:hAnsi="Times New Roman" w:cs="Times New Roman"/>
        </w:rPr>
        <w:t xml:space="preserve"> to the most vulnerable</w:t>
      </w:r>
      <w:r w:rsidR="00535EAC" w:rsidRPr="00B5027F">
        <w:rPr>
          <w:rFonts w:ascii="Times New Roman" w:hAnsi="Times New Roman" w:cs="Times New Roman"/>
        </w:rPr>
        <w:t xml:space="preserve"> groups of</w:t>
      </w:r>
      <w:r w:rsidR="003C6A52" w:rsidRPr="00B5027F">
        <w:rPr>
          <w:rFonts w:ascii="Times New Roman" w:hAnsi="Times New Roman" w:cs="Times New Roman"/>
        </w:rPr>
        <w:t xml:space="preserve"> women, among them, non-white and poor women.</w:t>
      </w:r>
    </w:p>
    <w:p w14:paraId="64B93B3E" w14:textId="3122A293" w:rsidR="003C6A52" w:rsidRDefault="003C6A52" w:rsidP="006B2EAC">
      <w:pPr>
        <w:spacing w:after="160"/>
        <w:jc w:val="both"/>
        <w:rPr>
          <w:rFonts w:ascii="Times New Roman" w:hAnsi="Times New Roman" w:cs="Times New Roman"/>
        </w:rPr>
      </w:pPr>
    </w:p>
    <w:p w14:paraId="18C3AE35" w14:textId="70E2396F" w:rsidR="003C6A52" w:rsidRDefault="003C6A52" w:rsidP="006B2EAC">
      <w:pPr>
        <w:spacing w:after="160"/>
        <w:jc w:val="both"/>
        <w:rPr>
          <w:rFonts w:ascii="Times New Roman" w:hAnsi="Times New Roman" w:cs="Times New Roman"/>
        </w:rPr>
      </w:pPr>
      <w:r>
        <w:rPr>
          <w:rFonts w:ascii="Times New Roman" w:hAnsi="Times New Roman" w:cs="Times New Roman"/>
        </w:rPr>
        <w:t xml:space="preserve">REFERENCES </w:t>
      </w:r>
    </w:p>
    <w:p w14:paraId="31C24672" w14:textId="05154548" w:rsidR="003C6A52" w:rsidRDefault="003C6A52" w:rsidP="006B2EAC">
      <w:pPr>
        <w:spacing w:after="160"/>
        <w:jc w:val="both"/>
        <w:rPr>
          <w:rFonts w:ascii="Times New Roman" w:hAnsi="Times New Roman" w:cs="Times New Roman"/>
        </w:rPr>
      </w:pPr>
    </w:p>
    <w:p w14:paraId="43F092FF" w14:textId="0FCDD06C" w:rsidR="003C6A52" w:rsidRDefault="003C6A52" w:rsidP="003C6A52">
      <w:pPr>
        <w:jc w:val="both"/>
        <w:rPr>
          <w:rFonts w:ascii="Times New Roman" w:hAnsi="Times New Roman" w:cs="Times New Roman"/>
          <w:lang w:val="en-US" w:eastAsia="pt-BR"/>
        </w:rPr>
      </w:pPr>
      <w:r w:rsidRPr="00D71D2F">
        <w:rPr>
          <w:rFonts w:ascii="Times New Roman" w:hAnsi="Times New Roman" w:cs="Times New Roman"/>
          <w:lang w:eastAsia="pt-BR"/>
        </w:rPr>
        <w:t xml:space="preserve">BLACKWELL, </w:t>
      </w:r>
      <w:proofErr w:type="spellStart"/>
      <w:r w:rsidRPr="00D71D2F">
        <w:rPr>
          <w:rFonts w:ascii="Times New Roman" w:hAnsi="Times New Roman" w:cs="Times New Roman"/>
          <w:lang w:eastAsia="pt-BR"/>
        </w:rPr>
        <w:t>Maylei</w:t>
      </w:r>
      <w:proofErr w:type="spellEnd"/>
      <w:r w:rsidRPr="00D71D2F">
        <w:rPr>
          <w:rFonts w:ascii="Times New Roman" w:hAnsi="Times New Roman" w:cs="Times New Roman"/>
          <w:lang w:eastAsia="pt-BR"/>
        </w:rPr>
        <w:t xml:space="preserve">. NABER, Nadine. </w:t>
      </w:r>
      <w:r w:rsidRPr="00D71D2F">
        <w:rPr>
          <w:rFonts w:ascii="Times New Roman" w:hAnsi="Times New Roman" w:cs="Times New Roman"/>
          <w:lang w:val="en-US" w:eastAsia="pt-BR"/>
        </w:rPr>
        <w:t xml:space="preserve">Intersectionality in an Era of Globalization: The Implications of the U.N. Conference against Racism for Transnational Feminist Practices. </w:t>
      </w:r>
      <w:r w:rsidRPr="00D71D2F">
        <w:rPr>
          <w:rFonts w:ascii="Times New Roman" w:hAnsi="Times New Roman" w:cs="Times New Roman"/>
          <w:b/>
          <w:bCs/>
          <w:lang w:val="en-US" w:eastAsia="pt-BR"/>
        </w:rPr>
        <w:t>Meridians: A Journal of Feminism, Race, Transnationalism</w:t>
      </w:r>
      <w:r w:rsidRPr="00D71D2F">
        <w:rPr>
          <w:rFonts w:ascii="Times New Roman" w:hAnsi="Times New Roman" w:cs="Times New Roman"/>
          <w:lang w:val="en-US" w:eastAsia="pt-BR"/>
        </w:rPr>
        <w:t>, v. 2, n. 2, p. 237-248, 2002.</w:t>
      </w:r>
    </w:p>
    <w:p w14:paraId="65C171CF" w14:textId="77777777" w:rsidR="003C6A52" w:rsidRPr="00D71D2F" w:rsidRDefault="003C6A52" w:rsidP="003C6A52">
      <w:pPr>
        <w:jc w:val="both"/>
        <w:rPr>
          <w:rFonts w:ascii="Times New Roman" w:hAnsi="Times New Roman" w:cs="Times New Roman"/>
          <w:lang w:val="en-US" w:eastAsia="pt-BR"/>
        </w:rPr>
      </w:pPr>
    </w:p>
    <w:p w14:paraId="7F44190C" w14:textId="49380357" w:rsidR="003C6A52" w:rsidRPr="00424811" w:rsidRDefault="003C6A52" w:rsidP="003C6A52">
      <w:pPr>
        <w:pStyle w:val="Bibliografia"/>
        <w:rPr>
          <w:rFonts w:ascii="Times New Roman" w:hAnsi="Times New Roman" w:cs="Times New Roman"/>
          <w:lang w:val="pt-BR"/>
        </w:rPr>
      </w:pPr>
      <w:r w:rsidRPr="00D71D2F">
        <w:rPr>
          <w:rFonts w:ascii="Times New Roman" w:hAnsi="Times New Roman" w:cs="Times New Roman"/>
          <w:sz w:val="22"/>
          <w:szCs w:val="22"/>
          <w:lang w:eastAsia="pt-BR"/>
        </w:rPr>
        <w:fldChar w:fldCharType="begin"/>
      </w:r>
      <w:r w:rsidRPr="00424811">
        <w:rPr>
          <w:rFonts w:ascii="Times New Roman" w:hAnsi="Times New Roman" w:cs="Times New Roman"/>
          <w:lang w:val="pt-BR" w:eastAsia="pt-BR"/>
        </w:rPr>
        <w:instrText xml:space="preserve"> ADDIN ZOTERO_BIBL {"uncited":[],"omitted":[],"custom":[]} CSL_BIBLIOGRAPHY </w:instrText>
      </w:r>
      <w:r w:rsidRPr="00D71D2F">
        <w:rPr>
          <w:rFonts w:ascii="Times New Roman" w:hAnsi="Times New Roman" w:cs="Times New Roman"/>
          <w:sz w:val="22"/>
          <w:szCs w:val="22"/>
          <w:lang w:eastAsia="pt-BR"/>
        </w:rPr>
        <w:fldChar w:fldCharType="separate"/>
      </w:r>
      <w:r w:rsidRPr="00424811">
        <w:rPr>
          <w:rFonts w:ascii="Times New Roman" w:hAnsi="Times New Roman" w:cs="Times New Roman"/>
          <w:lang w:val="pt-BR"/>
        </w:rPr>
        <w:t xml:space="preserve">ALMEIDA, S. </w:t>
      </w:r>
      <w:r w:rsidRPr="00424811">
        <w:rPr>
          <w:rFonts w:ascii="Times New Roman" w:hAnsi="Times New Roman" w:cs="Times New Roman"/>
          <w:b/>
          <w:bCs/>
          <w:lang w:val="pt-BR"/>
        </w:rPr>
        <w:t>Racismo Estrutural</w:t>
      </w:r>
      <w:r w:rsidRPr="00424811">
        <w:rPr>
          <w:rFonts w:ascii="Times New Roman" w:hAnsi="Times New Roman" w:cs="Times New Roman"/>
          <w:lang w:val="pt-BR"/>
        </w:rPr>
        <w:t xml:space="preserve">. 1. ed. São Paulo: Pólen, 2019. </w:t>
      </w:r>
    </w:p>
    <w:p w14:paraId="04E50517" w14:textId="77777777" w:rsidR="003C6A52" w:rsidRPr="00424811" w:rsidRDefault="003C6A52" w:rsidP="003C6A52">
      <w:pPr>
        <w:rPr>
          <w:lang w:val="pt-BR"/>
        </w:rPr>
      </w:pPr>
    </w:p>
    <w:p w14:paraId="7281EE72" w14:textId="24801A51" w:rsidR="003C6A52" w:rsidRPr="00424811" w:rsidRDefault="003C6A52" w:rsidP="003C6A52">
      <w:pPr>
        <w:pStyle w:val="Bibliografia"/>
        <w:rPr>
          <w:rFonts w:ascii="Times New Roman" w:hAnsi="Times New Roman" w:cs="Times New Roman"/>
          <w:lang w:val="pt-BR"/>
        </w:rPr>
      </w:pPr>
      <w:r w:rsidRPr="00424811">
        <w:rPr>
          <w:rFonts w:ascii="Times New Roman" w:hAnsi="Times New Roman" w:cs="Times New Roman"/>
          <w:lang w:val="pt-BR"/>
        </w:rPr>
        <w:t xml:space="preserve">BANIWA, G. DOS S. </w:t>
      </w:r>
      <w:r w:rsidRPr="00424811">
        <w:rPr>
          <w:rFonts w:ascii="Times New Roman" w:hAnsi="Times New Roman" w:cs="Times New Roman"/>
          <w:b/>
          <w:bCs/>
          <w:lang w:val="pt-BR"/>
        </w:rPr>
        <w:t>O Índio Brasileiro: o que você precisa saber sobre os povos indígenas no Brasil de hoje</w:t>
      </w:r>
      <w:r w:rsidRPr="00424811">
        <w:rPr>
          <w:rFonts w:ascii="Times New Roman" w:hAnsi="Times New Roman" w:cs="Times New Roman"/>
          <w:lang w:val="pt-BR"/>
        </w:rPr>
        <w:t xml:space="preserve">. Brasilia: Ministério da Educação, Secretaria de Educação Continuada, Alfabetização e Diversidade; LACED/Museu Nacional, 2006. </w:t>
      </w:r>
    </w:p>
    <w:p w14:paraId="617E64FF" w14:textId="77777777" w:rsidR="003C6A52" w:rsidRPr="00424811" w:rsidRDefault="003C6A52" w:rsidP="003C6A52">
      <w:pPr>
        <w:rPr>
          <w:lang w:val="pt-BR"/>
        </w:rPr>
      </w:pPr>
    </w:p>
    <w:p w14:paraId="7DA58CD0" w14:textId="48F58718" w:rsidR="003C6A52" w:rsidRPr="00424811" w:rsidRDefault="003C6A52" w:rsidP="003C6A52">
      <w:pPr>
        <w:pStyle w:val="Bibliografia"/>
        <w:rPr>
          <w:rFonts w:ascii="Times New Roman" w:hAnsi="Times New Roman" w:cs="Times New Roman"/>
          <w:lang w:val="pt-BR"/>
        </w:rPr>
      </w:pPr>
      <w:r w:rsidRPr="00D71D2F">
        <w:rPr>
          <w:rFonts w:ascii="Times New Roman" w:hAnsi="Times New Roman" w:cs="Times New Roman"/>
          <w:lang w:val="en-US"/>
        </w:rPr>
        <w:t xml:space="preserve">CAMPBELL, M. CEDAW and Women’s Intersecting Identities: A Pioneering New Approach to Intersectional Discrimination. </w:t>
      </w:r>
      <w:r w:rsidRPr="00424811">
        <w:rPr>
          <w:rFonts w:ascii="Times New Roman" w:hAnsi="Times New Roman" w:cs="Times New Roman"/>
          <w:b/>
          <w:bCs/>
          <w:lang w:val="pt-BR"/>
        </w:rPr>
        <w:t>Revista Direito GV</w:t>
      </w:r>
      <w:r w:rsidRPr="00424811">
        <w:rPr>
          <w:rFonts w:ascii="Times New Roman" w:hAnsi="Times New Roman" w:cs="Times New Roman"/>
          <w:lang w:val="pt-BR"/>
        </w:rPr>
        <w:t xml:space="preserve">, v. 11, n. 2, p. 479–504, dez. 2015. </w:t>
      </w:r>
    </w:p>
    <w:p w14:paraId="0E4C723F" w14:textId="77777777" w:rsidR="003C6A52" w:rsidRPr="00424811" w:rsidRDefault="003C6A52" w:rsidP="003C6A52">
      <w:pPr>
        <w:rPr>
          <w:lang w:val="pt-BR"/>
        </w:rPr>
      </w:pPr>
    </w:p>
    <w:p w14:paraId="5317FC13" w14:textId="25C79C27" w:rsidR="003C6A52" w:rsidRPr="00424811" w:rsidRDefault="003C6A52" w:rsidP="003C6A52">
      <w:pPr>
        <w:pStyle w:val="Bibliografia"/>
        <w:rPr>
          <w:rFonts w:ascii="Times New Roman" w:hAnsi="Times New Roman" w:cs="Times New Roman"/>
          <w:lang w:val="pt-BR"/>
        </w:rPr>
      </w:pPr>
      <w:r w:rsidRPr="00424811">
        <w:rPr>
          <w:rFonts w:ascii="Times New Roman" w:hAnsi="Times New Roman" w:cs="Times New Roman"/>
          <w:lang w:val="pt-BR"/>
        </w:rPr>
        <w:t xml:space="preserve">CARNEIRO, S. Gênero, Raça e Ascençao Social. </w:t>
      </w:r>
      <w:r w:rsidRPr="00424811">
        <w:rPr>
          <w:rFonts w:ascii="Times New Roman" w:hAnsi="Times New Roman" w:cs="Times New Roman"/>
          <w:b/>
          <w:bCs/>
          <w:lang w:val="pt-BR"/>
        </w:rPr>
        <w:t>Revista Estudos Feministas</w:t>
      </w:r>
      <w:r w:rsidRPr="00424811">
        <w:rPr>
          <w:rFonts w:ascii="Times New Roman" w:hAnsi="Times New Roman" w:cs="Times New Roman"/>
          <w:lang w:val="pt-BR"/>
        </w:rPr>
        <w:t xml:space="preserve">, v. 3, n. 2, p. 544–552, 1995. </w:t>
      </w:r>
    </w:p>
    <w:p w14:paraId="75BE3FA8" w14:textId="77777777" w:rsidR="003C6A52" w:rsidRPr="00424811" w:rsidRDefault="003C6A52" w:rsidP="003C6A52">
      <w:pPr>
        <w:rPr>
          <w:lang w:val="pt-BR"/>
        </w:rPr>
      </w:pPr>
    </w:p>
    <w:p w14:paraId="5A2E5020" w14:textId="1E9D18C7" w:rsidR="003C6A52" w:rsidRPr="00424811" w:rsidRDefault="003C6A52" w:rsidP="003C6A52">
      <w:pPr>
        <w:pStyle w:val="Bibliografia"/>
        <w:rPr>
          <w:rFonts w:ascii="Times New Roman" w:hAnsi="Times New Roman" w:cs="Times New Roman"/>
          <w:lang w:val="pt-BR"/>
        </w:rPr>
      </w:pPr>
      <w:r w:rsidRPr="00424811">
        <w:rPr>
          <w:rFonts w:ascii="Times New Roman" w:hAnsi="Times New Roman" w:cs="Times New Roman"/>
          <w:lang w:val="pt-BR"/>
        </w:rPr>
        <w:t xml:space="preserve">CATOIA, C. DE C. et al. Caso “Alyne Pimentel”: Violência de Gênero e Interseccionalidades. </w:t>
      </w:r>
      <w:r w:rsidRPr="00424811">
        <w:rPr>
          <w:rFonts w:ascii="Times New Roman" w:hAnsi="Times New Roman" w:cs="Times New Roman"/>
          <w:b/>
          <w:bCs/>
          <w:lang w:val="pt-BR"/>
        </w:rPr>
        <w:t>Revista Estudos Feministas</w:t>
      </w:r>
      <w:r w:rsidRPr="00424811">
        <w:rPr>
          <w:rFonts w:ascii="Times New Roman" w:hAnsi="Times New Roman" w:cs="Times New Roman"/>
          <w:lang w:val="pt-BR"/>
        </w:rPr>
        <w:t xml:space="preserve">, v. 28, n. 1, 2020. </w:t>
      </w:r>
    </w:p>
    <w:p w14:paraId="0BCC50CE" w14:textId="77777777" w:rsidR="003C6A52" w:rsidRPr="00424811" w:rsidRDefault="003C6A52" w:rsidP="003C6A52">
      <w:pPr>
        <w:rPr>
          <w:lang w:val="pt-BR"/>
        </w:rPr>
      </w:pPr>
    </w:p>
    <w:p w14:paraId="3DC4B2B1" w14:textId="38449F64" w:rsidR="003C6A52" w:rsidRDefault="003C6A52" w:rsidP="003C6A52">
      <w:pPr>
        <w:pStyle w:val="Bibliografia"/>
        <w:rPr>
          <w:rFonts w:ascii="Times New Roman" w:hAnsi="Times New Roman" w:cs="Times New Roman"/>
          <w:lang w:val="en-US"/>
        </w:rPr>
      </w:pPr>
      <w:r w:rsidRPr="00424811">
        <w:rPr>
          <w:rFonts w:ascii="Times New Roman" w:hAnsi="Times New Roman" w:cs="Times New Roman"/>
          <w:lang w:val="pt-BR"/>
        </w:rPr>
        <w:t xml:space="preserve">COLLINS, P. H.; BILGE, S. </w:t>
      </w:r>
      <w:r w:rsidRPr="00424811">
        <w:rPr>
          <w:rFonts w:ascii="Times New Roman" w:hAnsi="Times New Roman" w:cs="Times New Roman"/>
          <w:b/>
          <w:bCs/>
          <w:lang w:val="pt-BR"/>
        </w:rPr>
        <w:t>Intersectionality</w:t>
      </w:r>
      <w:r w:rsidRPr="00424811">
        <w:rPr>
          <w:rFonts w:ascii="Times New Roman" w:hAnsi="Times New Roman" w:cs="Times New Roman"/>
          <w:lang w:val="pt-BR"/>
        </w:rPr>
        <w:t xml:space="preserve">. </w:t>
      </w:r>
      <w:r w:rsidRPr="00D71D2F">
        <w:rPr>
          <w:rFonts w:ascii="Times New Roman" w:hAnsi="Times New Roman" w:cs="Times New Roman"/>
          <w:lang w:val="en-US"/>
        </w:rPr>
        <w:t>1. ed. Cambridge: Polity Press, 2016. v. 1</w:t>
      </w:r>
    </w:p>
    <w:p w14:paraId="3BA38DC7" w14:textId="77777777" w:rsidR="003C6A52" w:rsidRPr="003C6A52" w:rsidRDefault="003C6A52" w:rsidP="003C6A52">
      <w:pPr>
        <w:rPr>
          <w:lang w:val="en-US"/>
        </w:rPr>
      </w:pPr>
    </w:p>
    <w:p w14:paraId="3E080CB0" w14:textId="0C82EBF4" w:rsidR="003C6A52" w:rsidRPr="00424811" w:rsidRDefault="003C6A52" w:rsidP="003C6A52">
      <w:pPr>
        <w:pStyle w:val="Bibliografia"/>
        <w:rPr>
          <w:rFonts w:ascii="Times New Roman" w:hAnsi="Times New Roman" w:cs="Times New Roman"/>
          <w:lang w:val="pt-BR"/>
        </w:rPr>
      </w:pPr>
      <w:r w:rsidRPr="00D71D2F">
        <w:rPr>
          <w:rFonts w:ascii="Times New Roman" w:hAnsi="Times New Roman" w:cs="Times New Roman"/>
          <w:lang w:val="en-US"/>
        </w:rPr>
        <w:t xml:space="preserve">CRENSHAW, K. Demarginalizing the Intersection of Race and Sex: A Black Feminist Critique of Antidiscrimination Doctrine, Feminist Theory and Antiracist Politics. </w:t>
      </w:r>
      <w:r w:rsidRPr="00424811">
        <w:rPr>
          <w:rFonts w:ascii="Times New Roman" w:hAnsi="Times New Roman" w:cs="Times New Roman"/>
          <w:b/>
          <w:bCs/>
          <w:lang w:val="pt-BR"/>
        </w:rPr>
        <w:t>University of Chicago Legal Forum</w:t>
      </w:r>
      <w:r w:rsidRPr="00424811">
        <w:rPr>
          <w:rFonts w:ascii="Times New Roman" w:hAnsi="Times New Roman" w:cs="Times New Roman"/>
          <w:lang w:val="pt-BR"/>
        </w:rPr>
        <w:t xml:space="preserve">, v. 1989, p. 139, 1989. </w:t>
      </w:r>
    </w:p>
    <w:p w14:paraId="15A2AF42" w14:textId="77777777" w:rsidR="003C6A52" w:rsidRPr="00424811" w:rsidRDefault="003C6A52" w:rsidP="003C6A52">
      <w:pPr>
        <w:rPr>
          <w:lang w:val="pt-BR"/>
        </w:rPr>
      </w:pPr>
    </w:p>
    <w:p w14:paraId="55DB945A" w14:textId="1D2A329F" w:rsidR="003C6A52" w:rsidRPr="00424811" w:rsidRDefault="003C6A52" w:rsidP="003C6A52">
      <w:pPr>
        <w:pStyle w:val="Bibliografia"/>
        <w:rPr>
          <w:rFonts w:ascii="Times New Roman" w:hAnsi="Times New Roman" w:cs="Times New Roman"/>
          <w:lang w:val="pt-BR"/>
        </w:rPr>
      </w:pPr>
      <w:r w:rsidRPr="00424811">
        <w:rPr>
          <w:rFonts w:ascii="Times New Roman" w:hAnsi="Times New Roman" w:cs="Times New Roman"/>
          <w:lang w:val="pt-BR"/>
        </w:rPr>
        <w:t xml:space="preserve">CRENSHAW, K. Documento para o encontro de especialistas em aspectos da discriminação racial relativos ao gênero. </w:t>
      </w:r>
      <w:r w:rsidRPr="00424811">
        <w:rPr>
          <w:rFonts w:ascii="Times New Roman" w:hAnsi="Times New Roman" w:cs="Times New Roman"/>
          <w:b/>
          <w:bCs/>
          <w:lang w:val="pt-BR"/>
        </w:rPr>
        <w:t>Revista Estudos Feministas</w:t>
      </w:r>
      <w:r w:rsidRPr="00424811">
        <w:rPr>
          <w:rFonts w:ascii="Times New Roman" w:hAnsi="Times New Roman" w:cs="Times New Roman"/>
          <w:lang w:val="pt-BR"/>
        </w:rPr>
        <w:t xml:space="preserve">, v. 10, n. 1, p. 171–188, jan. 2002. </w:t>
      </w:r>
    </w:p>
    <w:p w14:paraId="76E4C7B7" w14:textId="77777777" w:rsidR="003C6A52" w:rsidRPr="00424811" w:rsidRDefault="003C6A52" w:rsidP="003C6A52">
      <w:pPr>
        <w:rPr>
          <w:lang w:val="pt-BR"/>
        </w:rPr>
      </w:pPr>
    </w:p>
    <w:p w14:paraId="63D7276C" w14:textId="41CE9C09" w:rsidR="003C6A52" w:rsidRPr="00424811" w:rsidRDefault="003C6A52" w:rsidP="003C6A52">
      <w:pPr>
        <w:pStyle w:val="Bibliografia"/>
        <w:rPr>
          <w:rFonts w:ascii="Times New Roman" w:hAnsi="Times New Roman" w:cs="Times New Roman"/>
          <w:lang w:val="pt-BR"/>
        </w:rPr>
      </w:pPr>
      <w:r w:rsidRPr="00424811">
        <w:rPr>
          <w:rFonts w:ascii="Times New Roman" w:hAnsi="Times New Roman" w:cs="Times New Roman"/>
          <w:lang w:val="pt-BR"/>
        </w:rPr>
        <w:t xml:space="preserve">GONZALES, L. Racismo e Sexismo na Cultura Brasileira. </w:t>
      </w:r>
      <w:r w:rsidRPr="00424811">
        <w:rPr>
          <w:rFonts w:ascii="Times New Roman" w:hAnsi="Times New Roman" w:cs="Times New Roman"/>
          <w:b/>
          <w:bCs/>
          <w:lang w:val="pt-BR"/>
        </w:rPr>
        <w:t>Revista Ciências Sociais Hoje, Anpocs</w:t>
      </w:r>
      <w:r w:rsidRPr="00424811">
        <w:rPr>
          <w:rFonts w:ascii="Times New Roman" w:hAnsi="Times New Roman" w:cs="Times New Roman"/>
          <w:lang w:val="pt-BR"/>
        </w:rPr>
        <w:t xml:space="preserve">, p. 223–244, 1984. </w:t>
      </w:r>
    </w:p>
    <w:p w14:paraId="2E44D61E" w14:textId="77777777" w:rsidR="003C6A52" w:rsidRPr="00424811" w:rsidRDefault="003C6A52" w:rsidP="003C6A52">
      <w:pPr>
        <w:rPr>
          <w:lang w:val="pt-BR"/>
        </w:rPr>
      </w:pPr>
    </w:p>
    <w:p w14:paraId="50103532" w14:textId="21D7165D" w:rsidR="003C6A52" w:rsidRPr="00424811" w:rsidRDefault="003C6A52" w:rsidP="003C6A52">
      <w:pPr>
        <w:pStyle w:val="Bibliografia"/>
        <w:rPr>
          <w:rFonts w:ascii="Times New Roman" w:hAnsi="Times New Roman" w:cs="Times New Roman"/>
          <w:lang w:val="pt-BR"/>
        </w:rPr>
      </w:pPr>
      <w:r w:rsidRPr="00424811">
        <w:rPr>
          <w:rFonts w:ascii="Times New Roman" w:hAnsi="Times New Roman" w:cs="Times New Roman"/>
          <w:lang w:val="pt-BR"/>
        </w:rPr>
        <w:t xml:space="preserve">KYRILLOS, G. DE M. </w:t>
      </w:r>
      <w:r w:rsidRPr="00424811">
        <w:rPr>
          <w:rFonts w:ascii="Times New Roman" w:hAnsi="Times New Roman" w:cs="Times New Roman"/>
          <w:b/>
          <w:bCs/>
          <w:lang w:val="pt-BR"/>
        </w:rPr>
        <w:t>Os Direitos Humanos das Mulheres no Brasil a Partir de uma Análise Interseccional de Gênero e Raça sobre a Eficácia da Convenção Para a Eliminação de todas as Formas se Discriminação Contra a Mulher (CEDAW)</w:t>
      </w:r>
      <w:r w:rsidRPr="00424811">
        <w:rPr>
          <w:rFonts w:ascii="Times New Roman" w:hAnsi="Times New Roman" w:cs="Times New Roman"/>
          <w:lang w:val="pt-BR"/>
        </w:rPr>
        <w:t>. Tese. Programa de Pós-Graduação em Direito. Florianópolis: Universidade Federal de Santa Catarina, 2018.</w:t>
      </w:r>
    </w:p>
    <w:p w14:paraId="5381C2FA" w14:textId="77777777" w:rsidR="003C6A52" w:rsidRPr="00424811" w:rsidRDefault="003C6A52" w:rsidP="003C6A52">
      <w:pPr>
        <w:rPr>
          <w:lang w:val="pt-BR"/>
        </w:rPr>
      </w:pPr>
    </w:p>
    <w:p w14:paraId="18D5ACA3" w14:textId="77777777" w:rsidR="003C6A52" w:rsidRPr="00D71D2F" w:rsidRDefault="003C6A52" w:rsidP="003C6A52">
      <w:pPr>
        <w:pStyle w:val="Bibliografia"/>
        <w:rPr>
          <w:rFonts w:ascii="Times New Roman" w:hAnsi="Times New Roman" w:cs="Times New Roman"/>
          <w:lang w:eastAsia="pt-BR"/>
        </w:rPr>
      </w:pPr>
      <w:r w:rsidRPr="00D71D2F">
        <w:rPr>
          <w:rFonts w:ascii="Times New Roman" w:hAnsi="Times New Roman" w:cs="Times New Roman"/>
        </w:rPr>
        <w:t xml:space="preserve">STELZER, J.; KYRILLOS, G. DE M. Inclusão da Interseccionalidade no âmbito dos Direitos Humanos/ Inclusion of intersectionality in the scope of human rights. </w:t>
      </w:r>
      <w:r w:rsidRPr="00D71D2F">
        <w:rPr>
          <w:rFonts w:ascii="Times New Roman" w:hAnsi="Times New Roman" w:cs="Times New Roman"/>
          <w:b/>
          <w:bCs/>
        </w:rPr>
        <w:t>Revista Direito e Práxis</w:t>
      </w:r>
      <w:r w:rsidRPr="00D71D2F">
        <w:rPr>
          <w:rFonts w:ascii="Times New Roman" w:hAnsi="Times New Roman" w:cs="Times New Roman"/>
        </w:rPr>
        <w:t xml:space="preserve">, v. 0, n. 0, 4 maio 2020. </w:t>
      </w:r>
      <w:r w:rsidRPr="00D71D2F">
        <w:rPr>
          <w:rFonts w:ascii="Times New Roman" w:hAnsi="Times New Roman" w:cs="Times New Roman"/>
          <w:lang w:eastAsia="pt-BR"/>
        </w:rPr>
        <w:fldChar w:fldCharType="end"/>
      </w:r>
    </w:p>
    <w:p w14:paraId="1C0F81AC" w14:textId="77777777" w:rsidR="003C6A52" w:rsidRPr="006B2EAC" w:rsidRDefault="003C6A52" w:rsidP="006B2EAC">
      <w:pPr>
        <w:spacing w:after="160"/>
        <w:jc w:val="both"/>
        <w:rPr>
          <w:rFonts w:ascii="Times New Roman" w:hAnsi="Times New Roman" w:cs="Times New Roman"/>
        </w:rPr>
      </w:pPr>
    </w:p>
    <w:sectPr w:rsidR="003C6A52" w:rsidRPr="006B2EAC" w:rsidSect="00990BC8">
      <w:pgSz w:w="12240" w:h="15840"/>
      <w:pgMar w:top="1440" w:right="2295"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74B781C" w14:textId="77777777" w:rsidR="00824908" w:rsidRDefault="00824908" w:rsidP="00F87D1F">
      <w:r>
        <w:separator/>
      </w:r>
    </w:p>
  </w:endnote>
  <w:endnote w:type="continuationSeparator" w:id="0">
    <w:p w14:paraId="54D3D6BF" w14:textId="77777777" w:rsidR="00824908" w:rsidRDefault="00824908" w:rsidP="00F87D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80DA6F" w14:textId="77777777" w:rsidR="00824908" w:rsidRDefault="00824908" w:rsidP="00F87D1F">
      <w:r>
        <w:separator/>
      </w:r>
    </w:p>
  </w:footnote>
  <w:footnote w:type="continuationSeparator" w:id="0">
    <w:p w14:paraId="7661988C" w14:textId="77777777" w:rsidR="00824908" w:rsidRDefault="00824908" w:rsidP="00F87D1F">
      <w:r>
        <w:continuationSeparator/>
      </w:r>
    </w:p>
  </w:footnote>
  <w:footnote w:id="1">
    <w:p w14:paraId="279872A2" w14:textId="0D8F00CD" w:rsidR="00DA6D1A" w:rsidRPr="00C1023C" w:rsidRDefault="00DA6D1A" w:rsidP="00C1023C">
      <w:pPr>
        <w:pStyle w:val="Textodenotaderodap"/>
        <w:jc w:val="both"/>
        <w:rPr>
          <w:rFonts w:ascii="Times New Roman" w:hAnsi="Times New Roman" w:cs="Times New Roman"/>
        </w:rPr>
      </w:pPr>
      <w:r w:rsidRPr="00C1023C">
        <w:rPr>
          <w:rStyle w:val="Refdenotaderodap"/>
          <w:rFonts w:ascii="Times New Roman" w:hAnsi="Times New Roman" w:cs="Times New Roman"/>
        </w:rPr>
        <w:footnoteRef/>
      </w:r>
      <w:r w:rsidRPr="00C1023C">
        <w:rPr>
          <w:rFonts w:ascii="Times New Roman" w:hAnsi="Times New Roman" w:cs="Times New Roman"/>
        </w:rPr>
        <w:t xml:space="preserve"> Law School Adjunct Professor at </w:t>
      </w:r>
      <w:proofErr w:type="spellStart"/>
      <w:r w:rsidRPr="00C1023C">
        <w:rPr>
          <w:rFonts w:ascii="Times New Roman" w:hAnsi="Times New Roman" w:cs="Times New Roman"/>
        </w:rPr>
        <w:t>Univerisade</w:t>
      </w:r>
      <w:proofErr w:type="spellEnd"/>
      <w:r w:rsidRPr="00C1023C">
        <w:rPr>
          <w:rFonts w:ascii="Times New Roman" w:hAnsi="Times New Roman" w:cs="Times New Roman"/>
        </w:rPr>
        <w:t xml:space="preserve"> Federal do Rio Grande (FURG</w:t>
      </w:r>
      <w:r w:rsidR="00B5027F">
        <w:rPr>
          <w:rFonts w:ascii="Times New Roman" w:hAnsi="Times New Roman" w:cs="Times New Roman"/>
        </w:rPr>
        <w:t>, Brazil</w:t>
      </w:r>
      <w:r w:rsidRPr="00C1023C">
        <w:rPr>
          <w:rFonts w:ascii="Times New Roman" w:hAnsi="Times New Roman" w:cs="Times New Roman"/>
        </w:rPr>
        <w:t xml:space="preserve">). </w:t>
      </w:r>
      <w:r w:rsidR="00424811">
        <w:rPr>
          <w:rFonts w:ascii="Times New Roman" w:hAnsi="Times New Roman" w:cs="Times New Roman"/>
        </w:rPr>
        <w:t>Who, j</w:t>
      </w:r>
      <w:r w:rsidRPr="00C1023C">
        <w:rPr>
          <w:rFonts w:ascii="Times New Roman" w:hAnsi="Times New Roman" w:cs="Times New Roman"/>
        </w:rPr>
        <w:t xml:space="preserve">ointly to Professor Dr. </w:t>
      </w:r>
      <w:proofErr w:type="spellStart"/>
      <w:r w:rsidRPr="00C1023C">
        <w:rPr>
          <w:rFonts w:ascii="Times New Roman" w:hAnsi="Times New Roman" w:cs="Times New Roman"/>
        </w:rPr>
        <w:t>Fabiane</w:t>
      </w:r>
      <w:proofErr w:type="spellEnd"/>
      <w:r w:rsidRPr="00C1023C">
        <w:rPr>
          <w:rFonts w:ascii="Times New Roman" w:hAnsi="Times New Roman" w:cs="Times New Roman"/>
        </w:rPr>
        <w:t xml:space="preserve"> Simioni, coordinates the Research Group Intersectionality and Decoloniality in International </w:t>
      </w:r>
      <w:r w:rsidR="00B5027F">
        <w:rPr>
          <w:rFonts w:ascii="Times New Roman" w:hAnsi="Times New Roman" w:cs="Times New Roman"/>
        </w:rPr>
        <w:t>Relations</w:t>
      </w:r>
      <w:r w:rsidRPr="00C1023C">
        <w:rPr>
          <w:rFonts w:ascii="Times New Roman" w:hAnsi="Times New Roman" w:cs="Times New Roman"/>
        </w:rPr>
        <w:t xml:space="preserve"> (INDERI/</w:t>
      </w:r>
      <w:proofErr w:type="spellStart"/>
      <w:r w:rsidRPr="00C1023C">
        <w:rPr>
          <w:rFonts w:ascii="Times New Roman" w:hAnsi="Times New Roman" w:cs="Times New Roman"/>
        </w:rPr>
        <w:t>CNPq</w:t>
      </w:r>
      <w:proofErr w:type="spellEnd"/>
      <w:r w:rsidRPr="00C1023C">
        <w:rPr>
          <w:rFonts w:ascii="Times New Roman" w:hAnsi="Times New Roman" w:cs="Times New Roman"/>
        </w:rPr>
        <w:t>/FURG</w:t>
      </w:r>
      <w:proofErr w:type="gramStart"/>
      <w:r w:rsidRPr="00C1023C">
        <w:rPr>
          <w:rFonts w:ascii="Times New Roman" w:hAnsi="Times New Roman" w:cs="Times New Roman"/>
        </w:rPr>
        <w:t>).</w:t>
      </w:r>
      <w:proofErr w:type="gramEnd"/>
      <w:r w:rsidRPr="00C1023C">
        <w:rPr>
          <w:rFonts w:ascii="Times New Roman" w:hAnsi="Times New Roman" w:cs="Times New Roman"/>
        </w:rPr>
        <w:t xml:space="preserve"> PhD in Law from </w:t>
      </w:r>
      <w:proofErr w:type="spellStart"/>
      <w:r w:rsidRPr="00C1023C">
        <w:rPr>
          <w:rFonts w:ascii="Times New Roman" w:hAnsi="Times New Roman" w:cs="Times New Roman"/>
        </w:rPr>
        <w:t>Universidade</w:t>
      </w:r>
      <w:proofErr w:type="spellEnd"/>
      <w:r w:rsidRPr="00C1023C">
        <w:rPr>
          <w:rFonts w:ascii="Times New Roman" w:hAnsi="Times New Roman" w:cs="Times New Roman"/>
        </w:rPr>
        <w:t xml:space="preserve"> Federal de Santa Catarina</w:t>
      </w:r>
      <w:r w:rsidR="00B5027F">
        <w:rPr>
          <w:rFonts w:ascii="Times New Roman" w:hAnsi="Times New Roman" w:cs="Times New Roman"/>
        </w:rPr>
        <w:t xml:space="preserve"> (UFSC, Brazil)</w:t>
      </w:r>
      <w:r w:rsidRPr="00C1023C">
        <w:rPr>
          <w:rFonts w:ascii="Times New Roman" w:hAnsi="Times New Roman" w:cs="Times New Roman"/>
        </w:rPr>
        <w:t>. Postdoctoral in Law and Social Justice accomplished on the Graduate Programme in Law and Social Justice in FURG. E-mail: gabrielakyrillos@furg.br</w:t>
      </w:r>
    </w:p>
  </w:footnote>
  <w:footnote w:id="2">
    <w:p w14:paraId="07A46F03" w14:textId="21F22AB4" w:rsidR="00C1023C" w:rsidRPr="00C1023C" w:rsidRDefault="00C1023C" w:rsidP="00C1023C">
      <w:pPr>
        <w:pStyle w:val="Textodenotaderodap"/>
        <w:jc w:val="both"/>
        <w:rPr>
          <w:rFonts w:ascii="Times New Roman" w:hAnsi="Times New Roman" w:cs="Times New Roman"/>
        </w:rPr>
      </w:pPr>
      <w:r w:rsidRPr="00C1023C">
        <w:rPr>
          <w:rStyle w:val="Refdenotaderodap"/>
          <w:rFonts w:ascii="Times New Roman" w:hAnsi="Times New Roman" w:cs="Times New Roman"/>
        </w:rPr>
        <w:footnoteRef/>
      </w:r>
      <w:r w:rsidRPr="00C1023C">
        <w:rPr>
          <w:rFonts w:ascii="Times New Roman" w:hAnsi="Times New Roman" w:cs="Times New Roman"/>
        </w:rPr>
        <w:t xml:space="preserve"> In Brazil, </w:t>
      </w:r>
      <w:r>
        <w:rPr>
          <w:rFonts w:ascii="Times New Roman" w:hAnsi="Times New Roman" w:cs="Times New Roman"/>
        </w:rPr>
        <w:t xml:space="preserve">IBGE utilizes </w:t>
      </w:r>
      <w:r w:rsidR="00E0548D">
        <w:rPr>
          <w:rFonts w:ascii="Times New Roman" w:hAnsi="Times New Roman" w:cs="Times New Roman"/>
        </w:rPr>
        <w:t xml:space="preserve">the </w:t>
      </w:r>
      <w:r>
        <w:rPr>
          <w:rFonts w:ascii="Times New Roman" w:hAnsi="Times New Roman" w:cs="Times New Roman"/>
        </w:rPr>
        <w:t>categories black and ‘</w:t>
      </w:r>
      <w:proofErr w:type="spellStart"/>
      <w:r>
        <w:rPr>
          <w:rFonts w:ascii="Times New Roman" w:hAnsi="Times New Roman" w:cs="Times New Roman"/>
        </w:rPr>
        <w:t>pardo</w:t>
      </w:r>
      <w:proofErr w:type="spellEnd"/>
      <w:r>
        <w:rPr>
          <w:rFonts w:ascii="Times New Roman" w:hAnsi="Times New Roman" w:cs="Times New Roman"/>
        </w:rPr>
        <w:t>’ people. This last category is useful in the country due to the miscegenation and the historically violent process of whitening</w:t>
      </w:r>
      <w:r w:rsidR="00E0548D">
        <w:rPr>
          <w:rFonts w:ascii="Times New Roman" w:hAnsi="Times New Roman" w:cs="Times New Roman"/>
        </w:rPr>
        <w:t xml:space="preserve"> the population</w:t>
      </w:r>
      <w:r>
        <w:rPr>
          <w:rFonts w:ascii="Times New Roman" w:hAnsi="Times New Roman" w:cs="Times New Roman"/>
        </w:rPr>
        <w:t xml:space="preserve"> occurred in Brazil. In this context, when it is said non-white people, it includes black people (independently of </w:t>
      </w:r>
      <w:r w:rsidR="0010422B">
        <w:rPr>
          <w:rFonts w:ascii="Times New Roman" w:hAnsi="Times New Roman" w:cs="Times New Roman"/>
        </w:rPr>
        <w:t>the skin tone) and indigenous people.</w:t>
      </w:r>
    </w:p>
  </w:footnote>
  <w:footnote w:id="3">
    <w:p w14:paraId="7B31FC33" w14:textId="279CAC38" w:rsidR="00DA6D1A" w:rsidRPr="00C1023C" w:rsidRDefault="00DA6D1A" w:rsidP="00C1023C">
      <w:pPr>
        <w:pStyle w:val="Textodenotaderodap"/>
        <w:jc w:val="both"/>
        <w:rPr>
          <w:rFonts w:ascii="Times New Roman" w:hAnsi="Times New Roman" w:cs="Times New Roman"/>
        </w:rPr>
      </w:pPr>
      <w:r w:rsidRPr="00C1023C">
        <w:rPr>
          <w:rStyle w:val="Refdenotaderodap"/>
          <w:rFonts w:ascii="Times New Roman" w:hAnsi="Times New Roman" w:cs="Times New Roman"/>
        </w:rPr>
        <w:footnoteRef/>
      </w:r>
      <w:r w:rsidRPr="00C1023C">
        <w:rPr>
          <w:rFonts w:ascii="Times New Roman" w:hAnsi="Times New Roman" w:cs="Times New Roman"/>
        </w:rPr>
        <w:t xml:space="preserve"> Some examples are data from the Continuous National Household Sample Survey – PNAD 2019 (Source: https://www.ibge.gov.br/estatisticas/sociais/educacao/17270-pnad-continua.html?edicao=28203&amp;t=resultados) and the Summary of Social Indicators – sis 2018 (Source: https://biblioteca.ibge.gov.br/visualizacao/livros/liv101709_informativo.pdf); they are disaggregated by sex </w:t>
      </w:r>
      <w:r w:rsidRPr="00C1023C">
        <w:rPr>
          <w:rFonts w:ascii="Times New Roman" w:hAnsi="Times New Roman" w:cs="Times New Roman"/>
          <w:b/>
          <w:bCs/>
        </w:rPr>
        <w:t>or</w:t>
      </w:r>
      <w:r w:rsidRPr="00C1023C">
        <w:rPr>
          <w:rFonts w:ascii="Times New Roman" w:hAnsi="Times New Roman" w:cs="Times New Roman"/>
        </w:rPr>
        <w:t xml:space="preserve"> race in the following axes: (1) about formal education in Brazil; (2) about income from all sources; (3) about higher scholar instruction and permanent pay gap, and; (4) about job vacancy rate on labour market.</w:t>
      </w:r>
    </w:p>
  </w:footnote>
  <w:footnote w:id="4">
    <w:p w14:paraId="55CE7499" w14:textId="3B95FF0E" w:rsidR="00DA6D1A" w:rsidRPr="00C1023C" w:rsidRDefault="00DA6D1A" w:rsidP="00C1023C">
      <w:pPr>
        <w:pStyle w:val="Textodenotaderodap"/>
        <w:jc w:val="both"/>
        <w:rPr>
          <w:rFonts w:ascii="Times New Roman" w:hAnsi="Times New Roman" w:cs="Times New Roman"/>
        </w:rPr>
      </w:pPr>
      <w:r w:rsidRPr="00C1023C">
        <w:rPr>
          <w:rStyle w:val="Refdenotaderodap"/>
          <w:rFonts w:ascii="Times New Roman" w:hAnsi="Times New Roman" w:cs="Times New Roman"/>
        </w:rPr>
        <w:footnoteRef/>
      </w:r>
      <w:r w:rsidRPr="00C1023C">
        <w:rPr>
          <w:rFonts w:ascii="Times New Roman" w:hAnsi="Times New Roman" w:cs="Times New Roman"/>
        </w:rPr>
        <w:t xml:space="preserve"> One of the most important exceptions are data relative to labour market structural indicators. These recurrent present categories such as: black and </w:t>
      </w:r>
      <w:r w:rsidR="003E1BB6">
        <w:rPr>
          <w:rFonts w:ascii="Times New Roman" w:hAnsi="Times New Roman" w:cs="Times New Roman"/>
        </w:rPr>
        <w:t>non-white</w:t>
      </w:r>
      <w:r w:rsidRPr="00C1023C">
        <w:rPr>
          <w:rFonts w:ascii="Times New Roman" w:hAnsi="Times New Roman" w:cs="Times New Roman"/>
        </w:rPr>
        <w:t xml:space="preserve"> men, white men, black and </w:t>
      </w:r>
      <w:r w:rsidR="003E1BB6">
        <w:rPr>
          <w:rFonts w:ascii="Times New Roman" w:hAnsi="Times New Roman" w:cs="Times New Roman"/>
        </w:rPr>
        <w:t>non-white</w:t>
      </w:r>
      <w:r w:rsidR="003E1BB6" w:rsidRPr="00C1023C">
        <w:rPr>
          <w:rFonts w:ascii="Times New Roman" w:hAnsi="Times New Roman" w:cs="Times New Roman"/>
        </w:rPr>
        <w:t xml:space="preserve"> </w:t>
      </w:r>
      <w:r w:rsidRPr="00C1023C">
        <w:rPr>
          <w:rFonts w:ascii="Times New Roman" w:hAnsi="Times New Roman" w:cs="Times New Roman"/>
        </w:rPr>
        <w:t xml:space="preserve">women and white women. The importance of these categories is reflected in the fact that only through this way it is possible to know that, in Brazil, the black and </w:t>
      </w:r>
      <w:r w:rsidR="003E1BB6">
        <w:rPr>
          <w:rFonts w:ascii="Times New Roman" w:hAnsi="Times New Roman" w:cs="Times New Roman"/>
        </w:rPr>
        <w:t>non-white</w:t>
      </w:r>
      <w:r w:rsidR="003E1BB6" w:rsidRPr="00C1023C">
        <w:rPr>
          <w:rFonts w:ascii="Times New Roman" w:hAnsi="Times New Roman" w:cs="Times New Roman"/>
        </w:rPr>
        <w:t xml:space="preserve"> </w:t>
      </w:r>
      <w:r w:rsidRPr="00C1023C">
        <w:rPr>
          <w:rFonts w:ascii="Times New Roman" w:hAnsi="Times New Roman" w:cs="Times New Roman"/>
        </w:rPr>
        <w:t>women’s pay is equivalent to 44% of white men’s pay.</w:t>
      </w:r>
    </w:p>
  </w:footnote>
  <w:footnote w:id="5">
    <w:p w14:paraId="0C3AD549" w14:textId="2A7F29D1" w:rsidR="00DA6D1A" w:rsidRPr="00C1023C" w:rsidRDefault="00DA6D1A" w:rsidP="00C1023C">
      <w:pPr>
        <w:pStyle w:val="Textodenotaderodap"/>
        <w:jc w:val="both"/>
        <w:rPr>
          <w:rFonts w:ascii="Times New Roman" w:hAnsi="Times New Roman" w:cs="Times New Roman"/>
        </w:rPr>
      </w:pPr>
      <w:r w:rsidRPr="00C1023C">
        <w:rPr>
          <w:rStyle w:val="Refdenotaderodap"/>
          <w:rFonts w:ascii="Times New Roman" w:hAnsi="Times New Roman" w:cs="Times New Roman"/>
        </w:rPr>
        <w:footnoteRef/>
      </w:r>
      <w:r w:rsidRPr="00C1023C">
        <w:rPr>
          <w:rFonts w:ascii="Times New Roman" w:hAnsi="Times New Roman" w:cs="Times New Roman"/>
        </w:rPr>
        <w:t xml:space="preserve"> </w:t>
      </w:r>
      <w:r w:rsidR="00B054E1">
        <w:rPr>
          <w:rFonts w:ascii="Times New Roman" w:hAnsi="Times New Roman" w:cs="Times New Roman"/>
        </w:rPr>
        <w:t>An</w:t>
      </w:r>
      <w:r w:rsidRPr="00C1023C">
        <w:rPr>
          <w:rFonts w:ascii="Times New Roman" w:hAnsi="Times New Roman" w:cs="Times New Roman"/>
        </w:rPr>
        <w:t xml:space="preserve"> example</w:t>
      </w:r>
      <w:r w:rsidR="00B054E1">
        <w:rPr>
          <w:rFonts w:ascii="Times New Roman" w:hAnsi="Times New Roman" w:cs="Times New Roman"/>
        </w:rPr>
        <w:t xml:space="preserve"> is</w:t>
      </w:r>
      <w:r w:rsidRPr="00C1023C">
        <w:rPr>
          <w:rFonts w:ascii="Times New Roman" w:hAnsi="Times New Roman" w:cs="Times New Roman"/>
        </w:rPr>
        <w:t xml:space="preserve"> the emersion of social and racial quotas for higher education in Brazil presented in the VI Report of the Brazilian State to the CEDAW Committee (CEDAW/C/BRA/6). For this reason, the Committee included in its questioning to the Brazilian State the question number 18: “Does the legislation envisage specific quotas for women, and what is expected impact of this legislation?” (CEDAW/C/BRA/Q/6). The answer given by the Brazilian State confirmed the inexistence of specific quotas to women, highlighting that Brazilian women represent most of the people that enter to and graduate in universities (CEDAW/BRA/Q/6/Add.1). In the report send to CEDAW Committee, the Brazilian State recognizes that only 24.1% of the higher education student positions are occupied by black people. From this information it is possible to understand that when statistics reveal that most of the student positions are held by women, they tend to hide the racial profile of these women, who are in vast majority white women. Thus, it is possible to observe that the absence of data that indicate how many of these women are white or non-white can make invisible a huge problem of unequal access to fundamental rights.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6E2765F"/>
    <w:multiLevelType w:val="hybridMultilevel"/>
    <w:tmpl w:val="DB70EE0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E720366"/>
    <w:multiLevelType w:val="hybridMultilevel"/>
    <w:tmpl w:val="2AB6D034"/>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343F2430"/>
    <w:multiLevelType w:val="hybridMultilevel"/>
    <w:tmpl w:val="32CAC13A"/>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0BC8"/>
    <w:rsid w:val="0010422B"/>
    <w:rsid w:val="00162CCA"/>
    <w:rsid w:val="002639AE"/>
    <w:rsid w:val="002C21E3"/>
    <w:rsid w:val="002D0C2E"/>
    <w:rsid w:val="003630B3"/>
    <w:rsid w:val="00396CBC"/>
    <w:rsid w:val="003A5FFD"/>
    <w:rsid w:val="003C6A52"/>
    <w:rsid w:val="003E1BB6"/>
    <w:rsid w:val="003E7192"/>
    <w:rsid w:val="00424811"/>
    <w:rsid w:val="00535EAC"/>
    <w:rsid w:val="005A1E6E"/>
    <w:rsid w:val="005A3A6A"/>
    <w:rsid w:val="00672220"/>
    <w:rsid w:val="00694ECF"/>
    <w:rsid w:val="006B2EAC"/>
    <w:rsid w:val="006C6A7E"/>
    <w:rsid w:val="007041E2"/>
    <w:rsid w:val="00776749"/>
    <w:rsid w:val="00824908"/>
    <w:rsid w:val="009675DA"/>
    <w:rsid w:val="00990BC8"/>
    <w:rsid w:val="009B4CDD"/>
    <w:rsid w:val="009E0BF8"/>
    <w:rsid w:val="00A0021A"/>
    <w:rsid w:val="00A572BE"/>
    <w:rsid w:val="00A806F6"/>
    <w:rsid w:val="00AB6C25"/>
    <w:rsid w:val="00B054E1"/>
    <w:rsid w:val="00B16FD1"/>
    <w:rsid w:val="00B27C35"/>
    <w:rsid w:val="00B5027F"/>
    <w:rsid w:val="00BA3725"/>
    <w:rsid w:val="00C1023C"/>
    <w:rsid w:val="00C36102"/>
    <w:rsid w:val="00D25003"/>
    <w:rsid w:val="00DA1EF5"/>
    <w:rsid w:val="00DA6D1A"/>
    <w:rsid w:val="00DB005D"/>
    <w:rsid w:val="00E0548D"/>
    <w:rsid w:val="00E225A9"/>
    <w:rsid w:val="00E811FE"/>
    <w:rsid w:val="00EE08F1"/>
    <w:rsid w:val="00EE0F41"/>
    <w:rsid w:val="00EE2116"/>
    <w:rsid w:val="00F87D1F"/>
    <w:rsid w:val="00FB2B4B"/>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2F99B1"/>
  <w15:chartTrackingRefBased/>
  <w15:docId w15:val="{00612986-3C3B-0F44-B52E-036ED85B7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rodap">
    <w:name w:val="footnote text"/>
    <w:basedOn w:val="Normal"/>
    <w:link w:val="TextodenotaderodapChar"/>
    <w:uiPriority w:val="99"/>
    <w:semiHidden/>
    <w:unhideWhenUsed/>
    <w:rsid w:val="00F87D1F"/>
    <w:rPr>
      <w:sz w:val="20"/>
      <w:szCs w:val="20"/>
    </w:rPr>
  </w:style>
  <w:style w:type="character" w:customStyle="1" w:styleId="TextodenotaderodapChar">
    <w:name w:val="Texto de nota de rodapé Char"/>
    <w:basedOn w:val="Fontepargpadro"/>
    <w:link w:val="Textodenotaderodap"/>
    <w:uiPriority w:val="99"/>
    <w:semiHidden/>
    <w:rsid w:val="00F87D1F"/>
    <w:rPr>
      <w:sz w:val="20"/>
      <w:szCs w:val="20"/>
    </w:rPr>
  </w:style>
  <w:style w:type="character" w:styleId="Refdenotaderodap">
    <w:name w:val="footnote reference"/>
    <w:basedOn w:val="Fontepargpadro"/>
    <w:uiPriority w:val="99"/>
    <w:semiHidden/>
    <w:unhideWhenUsed/>
    <w:rsid w:val="00F87D1F"/>
    <w:rPr>
      <w:vertAlign w:val="superscript"/>
    </w:rPr>
  </w:style>
  <w:style w:type="paragraph" w:styleId="PargrafodaLista">
    <w:name w:val="List Paragraph"/>
    <w:basedOn w:val="Normal"/>
    <w:uiPriority w:val="34"/>
    <w:qFormat/>
    <w:rsid w:val="00396CBC"/>
    <w:pPr>
      <w:ind w:left="720"/>
      <w:contextualSpacing/>
    </w:pPr>
  </w:style>
  <w:style w:type="character" w:styleId="Hyperlink">
    <w:name w:val="Hyperlink"/>
    <w:basedOn w:val="Fontepargpadro"/>
    <w:uiPriority w:val="99"/>
    <w:unhideWhenUsed/>
    <w:rsid w:val="00C36102"/>
    <w:rPr>
      <w:color w:val="0563C1" w:themeColor="hyperlink"/>
      <w:u w:val="single"/>
    </w:rPr>
  </w:style>
  <w:style w:type="character" w:styleId="MenoPendente">
    <w:name w:val="Unresolved Mention"/>
    <w:basedOn w:val="Fontepargpadro"/>
    <w:uiPriority w:val="99"/>
    <w:semiHidden/>
    <w:unhideWhenUsed/>
    <w:rsid w:val="00C36102"/>
    <w:rPr>
      <w:color w:val="605E5C"/>
      <w:shd w:val="clear" w:color="auto" w:fill="E1DFDD"/>
    </w:rPr>
  </w:style>
  <w:style w:type="paragraph" w:styleId="Bibliografia">
    <w:name w:val="Bibliography"/>
    <w:basedOn w:val="Normal"/>
    <w:next w:val="Normal"/>
    <w:uiPriority w:val="37"/>
    <w:semiHidden/>
    <w:unhideWhenUsed/>
    <w:rsid w:val="003C6A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3.xml"/><Relationship Id="rId5" Type="http://schemas.openxmlformats.org/officeDocument/2006/relationships/webSettings" Target="webSettings.xml"/><Relationship Id="rId10" Type="http://schemas.openxmlformats.org/officeDocument/2006/relationships/customXml" Target="../customXml/item2.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A2F60E3-C667-3049-BE98-4B0AA064A785}">
  <ds:schemaRefs>
    <ds:schemaRef ds:uri="http://schemas.openxmlformats.org/officeDocument/2006/bibliography"/>
  </ds:schemaRefs>
</ds:datastoreItem>
</file>

<file path=customXml/itemProps2.xml><?xml version="1.0" encoding="utf-8"?>
<ds:datastoreItem xmlns:ds="http://schemas.openxmlformats.org/officeDocument/2006/customXml" ds:itemID="{A7AA22A9-A14A-4EDF-8384-41FAE5B248C4}"/>
</file>

<file path=customXml/itemProps3.xml><?xml version="1.0" encoding="utf-8"?>
<ds:datastoreItem xmlns:ds="http://schemas.openxmlformats.org/officeDocument/2006/customXml" ds:itemID="{AA735A26-C9BE-4417-BA78-07027D61A671}"/>
</file>

<file path=customXml/itemProps4.xml><?xml version="1.0" encoding="utf-8"?>
<ds:datastoreItem xmlns:ds="http://schemas.openxmlformats.org/officeDocument/2006/customXml" ds:itemID="{15E702D2-B7F8-499D-9B20-F099CB35B74A}"/>
</file>

<file path=docProps/app.xml><?xml version="1.0" encoding="utf-8"?>
<Properties xmlns="http://schemas.openxmlformats.org/officeDocument/2006/extended-properties" xmlns:vt="http://schemas.openxmlformats.org/officeDocument/2006/docPropsVTypes">
  <Template>Normal</Template>
  <TotalTime>7</TotalTime>
  <Pages>6</Pages>
  <Words>1717</Words>
  <Characters>9275</Characters>
  <Application>Microsoft Office Word</Application>
  <DocSecurity>0</DocSecurity>
  <Lines>77</Lines>
  <Paragraphs>21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10971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Fuscaldo, Felipe</dc:creator>
  <cp:keywords/>
  <dc:description/>
  <cp:lastModifiedBy>Gabriela Kyrillos</cp:lastModifiedBy>
  <cp:revision>2</cp:revision>
  <dcterms:created xsi:type="dcterms:W3CDTF">2020-10-11T16:10:00Z</dcterms:created>
  <dcterms:modified xsi:type="dcterms:W3CDTF">2020-10-11T16:10:00Z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