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5F06" w:rsidRPr="00A945C3" w:rsidRDefault="00AA5F06" w:rsidP="00AA5F06">
      <w:pPr>
        <w:spacing w:after="0" w:line="240" w:lineRule="auto"/>
        <w:jc w:val="center"/>
        <w:rPr>
          <w:rFonts w:eastAsia="Times New Roman" w:cstheme="minorHAnsi"/>
          <w:b/>
          <w:bCs/>
          <w:color w:val="000000" w:themeColor="text1"/>
          <w:sz w:val="28"/>
          <w:szCs w:val="28"/>
        </w:rPr>
      </w:pPr>
    </w:p>
    <w:p w:rsidR="00A923CD" w:rsidRPr="00A945C3" w:rsidRDefault="00A923CD" w:rsidP="00AA5F06">
      <w:pPr>
        <w:spacing w:after="0" w:line="240" w:lineRule="auto"/>
        <w:jc w:val="center"/>
        <w:rPr>
          <w:rFonts w:eastAsia="Times New Roman" w:cstheme="minorHAnsi"/>
          <w:b/>
          <w:bCs/>
          <w:color w:val="000000" w:themeColor="text1"/>
          <w:sz w:val="28"/>
          <w:szCs w:val="28"/>
        </w:rPr>
      </w:pPr>
    </w:p>
    <w:p w:rsidR="00A923CD" w:rsidRPr="00A945C3" w:rsidRDefault="00102E21" w:rsidP="00975D69">
      <w:pPr>
        <w:spacing w:after="0" w:line="240" w:lineRule="auto"/>
        <w:jc w:val="center"/>
        <w:rPr>
          <w:rFonts w:eastAsia="Times New Roman" w:cstheme="minorHAnsi"/>
          <w:b/>
          <w:bCs/>
          <w:color w:val="000000" w:themeColor="text1"/>
          <w:sz w:val="28"/>
          <w:szCs w:val="28"/>
        </w:rPr>
      </w:pPr>
      <w:r w:rsidRPr="005200CD">
        <w:rPr>
          <w:rFonts w:asciiTheme="majorBidi" w:eastAsia="Times New Roman" w:hAnsiTheme="majorBidi" w:cstheme="majorBidi"/>
          <w:b/>
          <w:bCs/>
          <w:noProof/>
          <w:color w:val="000000" w:themeColor="text1"/>
          <w:sz w:val="28"/>
          <w:szCs w:val="28"/>
          <w:lang w:bidi="fa-IR"/>
        </w:rPr>
        <w:drawing>
          <wp:inline distT="0" distB="0" distL="0" distR="0" wp14:anchorId="5439D0E9" wp14:editId="49105C6D">
            <wp:extent cx="1339225" cy="1493079"/>
            <wp:effectExtent l="0" t="0" r="0" b="0"/>
            <wp:docPr id="1" name="Picture 1" descr="C:\Users\Maryam\Downloads\photo34037538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ryam\Downloads\photo3403753850.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62360" cy="1518872"/>
                    </a:xfrm>
                    <a:prstGeom prst="rect">
                      <a:avLst/>
                    </a:prstGeom>
                    <a:noFill/>
                    <a:ln>
                      <a:noFill/>
                    </a:ln>
                  </pic:spPr>
                </pic:pic>
              </a:graphicData>
            </a:graphic>
          </wp:inline>
        </w:drawing>
      </w:r>
    </w:p>
    <w:p w:rsidR="00A923CD" w:rsidRPr="00A945C3" w:rsidRDefault="00A923CD" w:rsidP="00AA5F06">
      <w:pPr>
        <w:spacing w:after="0" w:line="240" w:lineRule="auto"/>
        <w:jc w:val="center"/>
        <w:rPr>
          <w:rFonts w:eastAsia="Times New Roman" w:cstheme="minorHAnsi"/>
          <w:b/>
          <w:bCs/>
          <w:color w:val="000000" w:themeColor="text1"/>
          <w:sz w:val="28"/>
          <w:szCs w:val="28"/>
        </w:rPr>
      </w:pPr>
    </w:p>
    <w:p w:rsidR="00A923CD" w:rsidRPr="00A945C3" w:rsidRDefault="00A923CD" w:rsidP="00AA5F06">
      <w:pPr>
        <w:spacing w:after="0" w:line="240" w:lineRule="auto"/>
        <w:jc w:val="center"/>
        <w:rPr>
          <w:rFonts w:eastAsia="Times New Roman" w:cstheme="minorHAnsi"/>
          <w:b/>
          <w:bCs/>
          <w:color w:val="000000" w:themeColor="text1"/>
          <w:sz w:val="28"/>
          <w:szCs w:val="28"/>
        </w:rPr>
      </w:pPr>
    </w:p>
    <w:p w:rsidR="00A923CD" w:rsidRPr="00A945C3" w:rsidRDefault="00A923CD" w:rsidP="00AA5F06">
      <w:pPr>
        <w:spacing w:after="0" w:line="240" w:lineRule="auto"/>
        <w:jc w:val="center"/>
        <w:rPr>
          <w:rFonts w:eastAsia="Times New Roman" w:cstheme="minorHAnsi"/>
          <w:b/>
          <w:bCs/>
          <w:color w:val="000000" w:themeColor="text1"/>
          <w:sz w:val="28"/>
          <w:szCs w:val="28"/>
        </w:rPr>
      </w:pPr>
    </w:p>
    <w:p w:rsidR="00A923CD" w:rsidRPr="00A945C3" w:rsidRDefault="00A923CD" w:rsidP="00AA5F06">
      <w:pPr>
        <w:spacing w:after="0" w:line="240" w:lineRule="auto"/>
        <w:jc w:val="center"/>
        <w:rPr>
          <w:rFonts w:eastAsia="Times New Roman" w:cstheme="minorHAnsi"/>
          <w:b/>
          <w:bCs/>
          <w:color w:val="000000" w:themeColor="text1"/>
          <w:sz w:val="28"/>
          <w:szCs w:val="28"/>
        </w:rPr>
      </w:pPr>
    </w:p>
    <w:p w:rsidR="00A923CD" w:rsidRPr="00A945C3" w:rsidRDefault="00A923CD" w:rsidP="00AA5F06">
      <w:pPr>
        <w:spacing w:after="0" w:line="240" w:lineRule="auto"/>
        <w:jc w:val="center"/>
        <w:rPr>
          <w:rFonts w:eastAsia="Times New Roman" w:cstheme="minorHAnsi"/>
          <w:b/>
          <w:bCs/>
          <w:color w:val="000000" w:themeColor="text1"/>
          <w:sz w:val="28"/>
          <w:szCs w:val="28"/>
        </w:rPr>
      </w:pPr>
    </w:p>
    <w:p w:rsidR="00A923CD" w:rsidRPr="00A945C3" w:rsidRDefault="00A923CD" w:rsidP="00AA5F06">
      <w:pPr>
        <w:spacing w:after="0" w:line="240" w:lineRule="auto"/>
        <w:jc w:val="center"/>
        <w:rPr>
          <w:rFonts w:eastAsia="Times New Roman" w:cstheme="minorHAnsi"/>
          <w:b/>
          <w:bCs/>
          <w:color w:val="000000" w:themeColor="text1"/>
          <w:sz w:val="28"/>
          <w:szCs w:val="28"/>
        </w:rPr>
      </w:pPr>
    </w:p>
    <w:p w:rsidR="00AA5F06" w:rsidRPr="00A945C3" w:rsidRDefault="00AA5F06" w:rsidP="00AA5F06">
      <w:pPr>
        <w:spacing w:after="0" w:line="240" w:lineRule="auto"/>
        <w:jc w:val="center"/>
        <w:rPr>
          <w:rFonts w:eastAsia="Times New Roman" w:cstheme="minorHAnsi"/>
          <w:b/>
          <w:bCs/>
          <w:color w:val="000000" w:themeColor="text1"/>
          <w:sz w:val="28"/>
          <w:szCs w:val="28"/>
        </w:rPr>
      </w:pPr>
      <w:r w:rsidRPr="00A945C3">
        <w:rPr>
          <w:rFonts w:eastAsia="Times New Roman" w:cstheme="minorHAnsi"/>
          <w:b/>
          <w:bCs/>
          <w:color w:val="000000" w:themeColor="text1"/>
          <w:sz w:val="28"/>
          <w:szCs w:val="28"/>
        </w:rPr>
        <w:t>CCPR - International Covenant on Civil and Political Rights</w:t>
      </w:r>
    </w:p>
    <w:p w:rsidR="00AA5F06" w:rsidRPr="00A945C3" w:rsidRDefault="00AA5F06" w:rsidP="001E5335">
      <w:pPr>
        <w:spacing w:after="0" w:line="240" w:lineRule="auto"/>
        <w:jc w:val="center"/>
        <w:rPr>
          <w:rFonts w:eastAsia="Times New Roman" w:cstheme="minorHAnsi"/>
          <w:b/>
          <w:bCs/>
          <w:color w:val="000000" w:themeColor="text1"/>
          <w:sz w:val="28"/>
          <w:szCs w:val="28"/>
        </w:rPr>
      </w:pPr>
    </w:p>
    <w:p w:rsidR="001E5335" w:rsidRPr="00A945C3" w:rsidRDefault="00A945C3" w:rsidP="00A945C3">
      <w:pPr>
        <w:spacing w:after="0" w:line="240" w:lineRule="auto"/>
        <w:jc w:val="center"/>
        <w:rPr>
          <w:rFonts w:eastAsia="Times New Roman" w:cstheme="minorHAnsi"/>
          <w:b/>
          <w:bCs/>
          <w:color w:val="000000" w:themeColor="text1"/>
          <w:sz w:val="28"/>
          <w:szCs w:val="28"/>
        </w:rPr>
      </w:pPr>
      <w:r w:rsidRPr="00A945C3">
        <w:rPr>
          <w:rFonts w:eastAsia="Times New Roman" w:cstheme="minorHAnsi"/>
          <w:b/>
          <w:bCs/>
          <w:color w:val="000000" w:themeColor="text1"/>
          <w:sz w:val="28"/>
          <w:szCs w:val="28"/>
        </w:rPr>
        <w:t>139</w:t>
      </w:r>
      <w:r w:rsidRPr="00A945C3">
        <w:rPr>
          <w:rFonts w:eastAsia="Times New Roman" w:cstheme="minorHAnsi"/>
          <w:b/>
          <w:bCs/>
          <w:color w:val="000000" w:themeColor="text1"/>
          <w:sz w:val="28"/>
          <w:szCs w:val="28"/>
          <w:vertAlign w:val="superscript"/>
        </w:rPr>
        <w:t>th</w:t>
      </w:r>
      <w:r w:rsidRPr="00A945C3">
        <w:rPr>
          <w:rFonts w:eastAsia="Times New Roman" w:cstheme="minorHAnsi"/>
          <w:b/>
          <w:bCs/>
          <w:color w:val="000000" w:themeColor="text1"/>
          <w:sz w:val="28"/>
          <w:szCs w:val="28"/>
        </w:rPr>
        <w:t xml:space="preserve"> S</w:t>
      </w:r>
      <w:r w:rsidR="001E5335" w:rsidRPr="00A945C3">
        <w:rPr>
          <w:rFonts w:eastAsia="Times New Roman" w:cstheme="minorHAnsi"/>
          <w:b/>
          <w:bCs/>
          <w:color w:val="000000" w:themeColor="text1"/>
          <w:sz w:val="28"/>
          <w:szCs w:val="28"/>
        </w:rPr>
        <w:t>ession (9 October – 3 November 2023)</w:t>
      </w:r>
    </w:p>
    <w:p w:rsidR="00AA5F06" w:rsidRPr="00A945C3" w:rsidRDefault="00AA5F06" w:rsidP="00AA5F06">
      <w:pPr>
        <w:spacing w:after="0" w:line="240" w:lineRule="auto"/>
        <w:jc w:val="center"/>
        <w:rPr>
          <w:rFonts w:eastAsia="Times New Roman" w:cstheme="minorHAnsi"/>
          <w:b/>
          <w:bCs/>
          <w:color w:val="000000" w:themeColor="text1"/>
          <w:sz w:val="28"/>
          <w:szCs w:val="28"/>
        </w:rPr>
      </w:pPr>
    </w:p>
    <w:p w:rsidR="00C56C68" w:rsidRPr="009C4DFC" w:rsidRDefault="00C56C68" w:rsidP="00363873">
      <w:pPr>
        <w:spacing w:after="0" w:line="276" w:lineRule="auto"/>
        <w:ind w:left="-604" w:right="-450"/>
        <w:jc w:val="center"/>
        <w:rPr>
          <w:rFonts w:cstheme="minorHAnsi"/>
          <w:sz w:val="28"/>
          <w:szCs w:val="28"/>
          <w:shd w:val="clear" w:color="auto" w:fill="FFFFFF"/>
          <w:rtl/>
        </w:rPr>
      </w:pPr>
      <w:r w:rsidRPr="009C4DFC">
        <w:rPr>
          <w:rFonts w:cstheme="minorHAnsi"/>
          <w:sz w:val="28"/>
          <w:szCs w:val="28"/>
          <w:shd w:val="clear" w:color="auto" w:fill="FFFFFF"/>
        </w:rPr>
        <w:t xml:space="preserve">The Report of </w:t>
      </w:r>
      <w:proofErr w:type="gramStart"/>
      <w:r w:rsidRPr="009C4DFC">
        <w:rPr>
          <w:rFonts w:cstheme="minorHAnsi"/>
          <w:sz w:val="28"/>
          <w:szCs w:val="28"/>
          <w:shd w:val="clear" w:color="auto" w:fill="FFFFFF"/>
        </w:rPr>
        <w:t xml:space="preserve">the </w:t>
      </w:r>
      <w:r w:rsidRPr="00950721">
        <w:rPr>
          <w:rFonts w:cstheme="minorHAnsi"/>
          <w:sz w:val="28"/>
          <w:szCs w:val="28"/>
          <w:shd w:val="clear" w:color="auto" w:fill="FFFFFF"/>
        </w:rPr>
        <w:t xml:space="preserve"> </w:t>
      </w:r>
      <w:r w:rsidR="00346EB5">
        <w:rPr>
          <w:rFonts w:cstheme="minorHAnsi"/>
          <w:sz w:val="28"/>
          <w:szCs w:val="28"/>
          <w:shd w:val="clear" w:color="auto" w:fill="FFFFFF"/>
        </w:rPr>
        <w:t>International</w:t>
      </w:r>
      <w:proofErr w:type="gramEnd"/>
      <w:r w:rsidR="00346EB5">
        <w:rPr>
          <w:rFonts w:cstheme="minorHAnsi"/>
          <w:sz w:val="28"/>
          <w:szCs w:val="28"/>
          <w:shd w:val="clear" w:color="auto" w:fill="FFFFFF"/>
        </w:rPr>
        <w:t xml:space="preserve"> Foundation Witnesses </w:t>
      </w:r>
      <w:proofErr w:type="spellStart"/>
      <w:r w:rsidR="00346EB5">
        <w:rPr>
          <w:rFonts w:cstheme="minorHAnsi"/>
          <w:sz w:val="28"/>
          <w:szCs w:val="28"/>
          <w:shd w:val="clear" w:color="auto" w:fill="FFFFFF"/>
        </w:rPr>
        <w:t>Ashoora</w:t>
      </w:r>
      <w:proofErr w:type="spellEnd"/>
    </w:p>
    <w:p w:rsidR="00C56C68" w:rsidRPr="005662DE" w:rsidRDefault="00C56C68" w:rsidP="00C56C68">
      <w:pPr>
        <w:spacing w:line="276" w:lineRule="auto"/>
        <w:rPr>
          <w:rFonts w:asciiTheme="majorBidi" w:hAnsiTheme="majorBidi" w:cstheme="majorBidi"/>
          <w:b/>
          <w:bCs/>
          <w:sz w:val="28"/>
          <w:szCs w:val="28"/>
        </w:rPr>
      </w:pPr>
    </w:p>
    <w:p w:rsidR="00AA5F06" w:rsidRPr="00A945C3" w:rsidRDefault="00AA5F06" w:rsidP="00AA5F06">
      <w:pPr>
        <w:spacing w:after="0" w:line="240" w:lineRule="auto"/>
        <w:jc w:val="center"/>
        <w:rPr>
          <w:rFonts w:eastAsia="Times New Roman" w:cstheme="minorHAnsi"/>
          <w:b/>
          <w:bCs/>
          <w:color w:val="000000" w:themeColor="text1"/>
          <w:sz w:val="28"/>
          <w:szCs w:val="28"/>
        </w:rPr>
      </w:pPr>
    </w:p>
    <w:p w:rsidR="00AA5F06" w:rsidRPr="00A945C3" w:rsidRDefault="00AA5F06" w:rsidP="00AA5F06">
      <w:pPr>
        <w:spacing w:after="0" w:line="240" w:lineRule="auto"/>
        <w:jc w:val="center"/>
        <w:rPr>
          <w:rFonts w:eastAsia="Times New Roman" w:cstheme="minorHAnsi"/>
          <w:color w:val="000000" w:themeColor="text1"/>
        </w:rPr>
      </w:pPr>
    </w:p>
    <w:p w:rsidR="00AA5F06" w:rsidRPr="00A945C3" w:rsidRDefault="00AA5F06" w:rsidP="00AA5F06">
      <w:pPr>
        <w:jc w:val="center"/>
        <w:rPr>
          <w:rFonts w:cstheme="minorHAnsi"/>
        </w:rPr>
      </w:pPr>
    </w:p>
    <w:p w:rsidR="00AA5F06" w:rsidRPr="00A945C3" w:rsidRDefault="00AA5F06" w:rsidP="00AA5F06">
      <w:pPr>
        <w:jc w:val="both"/>
        <w:rPr>
          <w:rFonts w:cstheme="minorHAnsi"/>
        </w:rPr>
      </w:pPr>
    </w:p>
    <w:p w:rsidR="00AA5F06" w:rsidRPr="00A945C3" w:rsidRDefault="00AA5F06" w:rsidP="00DC7023">
      <w:pPr>
        <w:jc w:val="center"/>
        <w:rPr>
          <w:rFonts w:cstheme="minorHAnsi"/>
        </w:rPr>
      </w:pPr>
    </w:p>
    <w:p w:rsidR="00AA5F06" w:rsidRPr="00A945C3" w:rsidRDefault="00AA5F06" w:rsidP="00AA5F06">
      <w:pPr>
        <w:bidi/>
        <w:jc w:val="center"/>
        <w:rPr>
          <w:rFonts w:cstheme="minorHAnsi"/>
          <w:sz w:val="24"/>
          <w:szCs w:val="24"/>
          <w:lang w:bidi="fa-IR"/>
        </w:rPr>
      </w:pPr>
    </w:p>
    <w:p w:rsidR="00AA5F06" w:rsidRPr="00A945C3" w:rsidRDefault="00AA5F06" w:rsidP="00AA5F06">
      <w:pPr>
        <w:bidi/>
        <w:jc w:val="both"/>
        <w:rPr>
          <w:rFonts w:cstheme="minorHAnsi"/>
          <w:sz w:val="24"/>
          <w:szCs w:val="24"/>
          <w:lang w:bidi="fa-IR"/>
        </w:rPr>
      </w:pPr>
    </w:p>
    <w:p w:rsidR="00AA5F06" w:rsidRPr="00A945C3" w:rsidRDefault="00AA5F06" w:rsidP="00AA5F06">
      <w:pPr>
        <w:bidi/>
        <w:jc w:val="both"/>
        <w:rPr>
          <w:rFonts w:cstheme="minorHAnsi"/>
          <w:sz w:val="24"/>
          <w:szCs w:val="24"/>
          <w:lang w:bidi="fa-IR"/>
        </w:rPr>
      </w:pPr>
    </w:p>
    <w:p w:rsidR="00106F39" w:rsidRPr="00A945C3" w:rsidRDefault="00106F39" w:rsidP="00AA5F06">
      <w:pPr>
        <w:jc w:val="both"/>
        <w:rPr>
          <w:rFonts w:cstheme="minorHAnsi"/>
          <w:sz w:val="24"/>
          <w:szCs w:val="24"/>
          <w:lang w:bidi="fa-IR"/>
        </w:rPr>
      </w:pPr>
    </w:p>
    <w:p w:rsidR="00DC7023" w:rsidRPr="00A945C3" w:rsidRDefault="00DC7023" w:rsidP="00AA5F06">
      <w:pPr>
        <w:jc w:val="both"/>
        <w:rPr>
          <w:rFonts w:cstheme="minorHAnsi"/>
          <w:color w:val="000000" w:themeColor="text1"/>
          <w:sz w:val="24"/>
          <w:szCs w:val="24"/>
          <w:lang w:bidi="fa-IR"/>
        </w:rPr>
      </w:pPr>
    </w:p>
    <w:p w:rsidR="00C22FD7" w:rsidRPr="00A945C3" w:rsidRDefault="00C22FD7">
      <w:pPr>
        <w:rPr>
          <w:rFonts w:cstheme="minorHAnsi"/>
          <w:b/>
          <w:bCs/>
          <w:color w:val="000000" w:themeColor="text1"/>
          <w:sz w:val="24"/>
          <w:szCs w:val="24"/>
          <w:lang w:bidi="fa-IR"/>
        </w:rPr>
      </w:pPr>
      <w:r w:rsidRPr="00A945C3">
        <w:rPr>
          <w:rFonts w:cstheme="minorHAnsi"/>
          <w:b/>
          <w:bCs/>
          <w:color w:val="000000" w:themeColor="text1"/>
          <w:sz w:val="24"/>
          <w:szCs w:val="24"/>
          <w:lang w:bidi="fa-IR"/>
        </w:rPr>
        <w:br w:type="page"/>
      </w:r>
    </w:p>
    <w:p w:rsidR="00106F39" w:rsidRPr="00A945C3" w:rsidRDefault="00106F39" w:rsidP="00AA5F06">
      <w:pPr>
        <w:jc w:val="both"/>
        <w:rPr>
          <w:rFonts w:cstheme="minorHAnsi"/>
          <w:b/>
          <w:bCs/>
          <w:color w:val="000000" w:themeColor="text1"/>
          <w:sz w:val="24"/>
          <w:szCs w:val="24"/>
          <w:rtl/>
          <w:lang w:bidi="fa-IR"/>
        </w:rPr>
      </w:pPr>
      <w:r w:rsidRPr="00A945C3">
        <w:rPr>
          <w:rFonts w:cstheme="minorHAnsi"/>
          <w:b/>
          <w:bCs/>
          <w:color w:val="000000" w:themeColor="text1"/>
          <w:sz w:val="24"/>
          <w:szCs w:val="24"/>
          <w:lang w:bidi="fa-IR"/>
        </w:rPr>
        <w:lastRenderedPageBreak/>
        <w:t>Introduction</w:t>
      </w:r>
    </w:p>
    <w:p w:rsidR="00AA5F06" w:rsidRPr="00761A1E" w:rsidRDefault="00A95E49" w:rsidP="00346EB5">
      <w:pPr>
        <w:jc w:val="both"/>
        <w:rPr>
          <w:rFonts w:cstheme="minorHAnsi"/>
          <w:color w:val="000000" w:themeColor="text1"/>
          <w:sz w:val="24"/>
          <w:szCs w:val="24"/>
          <w:lang w:bidi="fa-IR"/>
        </w:rPr>
      </w:pPr>
      <w:hyperlink r:id="rId9" w:history="1">
        <w:r w:rsidR="00BA0474" w:rsidRPr="00761A1E">
          <w:rPr>
            <w:rFonts w:cstheme="minorHAnsi"/>
            <w:color w:val="000000" w:themeColor="text1"/>
            <w:sz w:val="24"/>
            <w:szCs w:val="24"/>
            <w:lang w:bidi="fa-IR"/>
          </w:rPr>
          <w:t xml:space="preserve"> </w:t>
        </w:r>
        <w:bookmarkStart w:id="0" w:name="_GoBack"/>
        <w:r w:rsidR="00346EB5">
          <w:rPr>
            <w:rFonts w:cstheme="minorHAnsi"/>
            <w:color w:val="000000" w:themeColor="text1"/>
            <w:sz w:val="24"/>
            <w:szCs w:val="24"/>
            <w:lang w:bidi="fa-IR"/>
          </w:rPr>
          <w:t xml:space="preserve">International Foundation Witnesses </w:t>
        </w:r>
        <w:proofErr w:type="spellStart"/>
        <w:r w:rsidR="00346EB5">
          <w:rPr>
            <w:rFonts w:cstheme="minorHAnsi"/>
            <w:color w:val="000000" w:themeColor="text1"/>
            <w:sz w:val="24"/>
            <w:szCs w:val="24"/>
            <w:lang w:bidi="fa-IR"/>
          </w:rPr>
          <w:t>Ashoora</w:t>
        </w:r>
        <w:bookmarkEnd w:id="0"/>
        <w:proofErr w:type="spellEnd"/>
      </w:hyperlink>
      <w:r w:rsidR="00BA0474" w:rsidRPr="00761A1E">
        <w:rPr>
          <w:rFonts w:cstheme="minorHAnsi"/>
          <w:color w:val="000000" w:themeColor="text1"/>
          <w:sz w:val="24"/>
          <w:szCs w:val="24"/>
          <w:lang w:bidi="fa-IR"/>
        </w:rPr>
        <w:t xml:space="preserve"> </w:t>
      </w:r>
      <w:r w:rsidR="00A945C3" w:rsidRPr="00761A1E">
        <w:rPr>
          <w:rFonts w:cstheme="minorHAnsi"/>
          <w:color w:val="000000" w:themeColor="text1"/>
          <w:sz w:val="24"/>
          <w:szCs w:val="24"/>
          <w:lang w:bidi="fa-IR"/>
        </w:rPr>
        <w:t xml:space="preserve">was </w:t>
      </w:r>
      <w:r w:rsidR="00AA5F06" w:rsidRPr="00761A1E">
        <w:rPr>
          <w:rFonts w:cstheme="minorHAnsi"/>
          <w:color w:val="000000" w:themeColor="text1"/>
          <w:sz w:val="24"/>
          <w:szCs w:val="24"/>
          <w:lang w:bidi="fa-IR"/>
        </w:rPr>
        <w:t xml:space="preserve">established in </w:t>
      </w:r>
      <w:r w:rsidR="00BF5A32" w:rsidRPr="00761A1E">
        <w:rPr>
          <w:rFonts w:cstheme="minorHAnsi"/>
          <w:color w:val="000000" w:themeColor="text1"/>
          <w:sz w:val="24"/>
          <w:szCs w:val="24"/>
          <w:lang w:bidi="fa-IR"/>
        </w:rPr>
        <w:t>2017</w:t>
      </w:r>
      <w:r w:rsidR="00AA5F06" w:rsidRPr="00761A1E">
        <w:rPr>
          <w:rFonts w:cstheme="minorHAnsi"/>
          <w:color w:val="000000" w:themeColor="text1"/>
          <w:sz w:val="24"/>
          <w:szCs w:val="24"/>
          <w:lang w:bidi="fa-IR"/>
        </w:rPr>
        <w:t xml:space="preserve">. The </w:t>
      </w:r>
      <w:r w:rsidR="00C22FD7" w:rsidRPr="00761A1E">
        <w:rPr>
          <w:rFonts w:cstheme="minorHAnsi"/>
          <w:color w:val="000000" w:themeColor="text1"/>
          <w:sz w:val="24"/>
          <w:szCs w:val="24"/>
          <w:lang w:bidi="fa-IR"/>
        </w:rPr>
        <w:t>foundation</w:t>
      </w:r>
      <w:r w:rsidR="00AA5F06" w:rsidRPr="00761A1E">
        <w:rPr>
          <w:rFonts w:cstheme="minorHAnsi"/>
          <w:color w:val="000000" w:themeColor="text1"/>
          <w:sz w:val="24"/>
          <w:szCs w:val="24"/>
          <w:lang w:bidi="fa-IR"/>
        </w:rPr>
        <w:t xml:space="preserve"> is a non-governmental organization in consultative status with the Economic and Social Council since </w:t>
      </w:r>
      <w:r w:rsidR="00761A1E" w:rsidRPr="00761A1E">
        <w:rPr>
          <w:rFonts w:cstheme="minorHAnsi"/>
          <w:color w:val="000000" w:themeColor="text1"/>
          <w:sz w:val="24"/>
          <w:szCs w:val="24"/>
          <w:lang w:bidi="fa-IR"/>
        </w:rPr>
        <w:t>2021</w:t>
      </w:r>
      <w:r w:rsidR="00AA5F06" w:rsidRPr="00761A1E">
        <w:rPr>
          <w:rFonts w:cstheme="minorHAnsi"/>
          <w:color w:val="000000" w:themeColor="text1"/>
          <w:sz w:val="24"/>
          <w:szCs w:val="24"/>
          <w:lang w:bidi="fa-IR"/>
        </w:rPr>
        <w:t xml:space="preserve">. </w:t>
      </w:r>
    </w:p>
    <w:p w:rsidR="00AA5F06" w:rsidRDefault="00AA5F06" w:rsidP="00C22FD7">
      <w:pPr>
        <w:jc w:val="both"/>
        <w:rPr>
          <w:rFonts w:cstheme="minorHAnsi"/>
          <w:color w:val="000000" w:themeColor="text1"/>
          <w:sz w:val="24"/>
          <w:szCs w:val="24"/>
          <w:lang w:bidi="fa-IR"/>
        </w:rPr>
      </w:pPr>
      <w:r w:rsidRPr="00761A1E">
        <w:rPr>
          <w:rFonts w:cstheme="minorHAnsi"/>
          <w:color w:val="000000" w:themeColor="text1"/>
          <w:sz w:val="24"/>
          <w:szCs w:val="24"/>
          <w:lang w:bidi="fa-IR"/>
        </w:rPr>
        <w:t xml:space="preserve">Main Goals of </w:t>
      </w:r>
      <w:proofErr w:type="gramStart"/>
      <w:r w:rsidRPr="00761A1E">
        <w:rPr>
          <w:rFonts w:cstheme="minorHAnsi"/>
          <w:color w:val="000000" w:themeColor="text1"/>
          <w:sz w:val="24"/>
          <w:szCs w:val="24"/>
          <w:lang w:bidi="fa-IR"/>
        </w:rPr>
        <w:t>the</w:t>
      </w:r>
      <w:r w:rsidR="00C22FD7" w:rsidRPr="00761A1E">
        <w:rPr>
          <w:rFonts w:cstheme="minorHAnsi"/>
          <w:color w:val="000000" w:themeColor="text1"/>
          <w:sz w:val="24"/>
          <w:szCs w:val="24"/>
          <w:lang w:bidi="fa-IR"/>
        </w:rPr>
        <w:t xml:space="preserve">  </w:t>
      </w:r>
      <w:r w:rsidR="00346EB5">
        <w:rPr>
          <w:rFonts w:cstheme="minorHAnsi"/>
          <w:color w:val="000000" w:themeColor="text1"/>
          <w:sz w:val="24"/>
          <w:szCs w:val="24"/>
          <w:lang w:bidi="fa-IR"/>
        </w:rPr>
        <w:t>International</w:t>
      </w:r>
      <w:proofErr w:type="gramEnd"/>
      <w:r w:rsidR="00346EB5">
        <w:rPr>
          <w:rFonts w:cstheme="minorHAnsi"/>
          <w:color w:val="000000" w:themeColor="text1"/>
          <w:sz w:val="24"/>
          <w:szCs w:val="24"/>
          <w:lang w:bidi="fa-IR"/>
        </w:rPr>
        <w:t xml:space="preserve"> Foundation Witnesses </w:t>
      </w:r>
      <w:proofErr w:type="spellStart"/>
      <w:r w:rsidR="00346EB5">
        <w:rPr>
          <w:rFonts w:cstheme="minorHAnsi"/>
          <w:color w:val="000000" w:themeColor="text1"/>
          <w:sz w:val="24"/>
          <w:szCs w:val="24"/>
          <w:lang w:bidi="fa-IR"/>
        </w:rPr>
        <w:t>Ashoora</w:t>
      </w:r>
      <w:proofErr w:type="spellEnd"/>
      <w:r w:rsidR="00C22FD7" w:rsidRPr="00761A1E">
        <w:rPr>
          <w:rFonts w:cstheme="minorHAnsi"/>
          <w:color w:val="000000" w:themeColor="text1"/>
          <w:sz w:val="24"/>
          <w:szCs w:val="24"/>
          <w:lang w:bidi="fa-IR"/>
        </w:rPr>
        <w:t xml:space="preserve"> are:</w:t>
      </w:r>
    </w:p>
    <w:p w:rsidR="00761A1E" w:rsidRPr="00761A1E" w:rsidRDefault="00761A1E" w:rsidP="00761A1E">
      <w:pPr>
        <w:pStyle w:val="ListParagraph"/>
        <w:numPr>
          <w:ilvl w:val="0"/>
          <w:numId w:val="11"/>
        </w:numPr>
        <w:jc w:val="both"/>
        <w:rPr>
          <w:rFonts w:cstheme="minorHAnsi"/>
          <w:color w:val="000000" w:themeColor="text1"/>
          <w:sz w:val="24"/>
          <w:szCs w:val="24"/>
          <w:lang w:bidi="fa-IR"/>
        </w:rPr>
      </w:pPr>
      <w:r w:rsidRPr="00761A1E">
        <w:rPr>
          <w:rFonts w:cstheme="minorHAnsi"/>
          <w:color w:val="000000" w:themeColor="text1"/>
          <w:sz w:val="24"/>
          <w:szCs w:val="24"/>
          <w:lang w:bidi="fa-IR"/>
        </w:rPr>
        <w:t>Holding cultural, human rights and historical training classes.</w:t>
      </w:r>
    </w:p>
    <w:p w:rsidR="00761A1E" w:rsidRDefault="00761A1E" w:rsidP="00761A1E">
      <w:pPr>
        <w:pStyle w:val="ListParagraph"/>
        <w:numPr>
          <w:ilvl w:val="0"/>
          <w:numId w:val="11"/>
        </w:numPr>
        <w:jc w:val="both"/>
        <w:rPr>
          <w:rFonts w:cstheme="minorHAnsi"/>
          <w:color w:val="000000" w:themeColor="text1"/>
          <w:sz w:val="24"/>
          <w:szCs w:val="24"/>
          <w:lang w:bidi="fa-IR"/>
        </w:rPr>
      </w:pPr>
      <w:r w:rsidRPr="00761A1E">
        <w:rPr>
          <w:rFonts w:cstheme="minorHAnsi"/>
          <w:color w:val="000000" w:themeColor="text1"/>
          <w:sz w:val="24"/>
          <w:szCs w:val="24"/>
          <w:lang w:bidi="fa-IR"/>
        </w:rPr>
        <w:t>Creating a spirit of empathy and friendship in human societies to help and comfort the needy and the needy.</w:t>
      </w:r>
    </w:p>
    <w:p w:rsidR="00761A1E" w:rsidRDefault="00761A1E" w:rsidP="00761A1E">
      <w:pPr>
        <w:pStyle w:val="ListParagraph"/>
        <w:numPr>
          <w:ilvl w:val="0"/>
          <w:numId w:val="11"/>
        </w:numPr>
        <w:jc w:val="both"/>
        <w:rPr>
          <w:rFonts w:cstheme="minorHAnsi"/>
          <w:color w:val="000000" w:themeColor="text1"/>
          <w:sz w:val="24"/>
          <w:szCs w:val="24"/>
          <w:lang w:bidi="fa-IR"/>
        </w:rPr>
      </w:pPr>
      <w:r w:rsidRPr="00761A1E">
        <w:rPr>
          <w:rFonts w:cstheme="minorHAnsi"/>
          <w:color w:val="000000" w:themeColor="text1"/>
          <w:sz w:val="24"/>
          <w:szCs w:val="24"/>
          <w:lang w:bidi="fa-IR"/>
        </w:rPr>
        <w:t>Empathy and companionship of different and Abrahamic religions and different religions of human societies.</w:t>
      </w:r>
    </w:p>
    <w:p w:rsidR="00761A1E" w:rsidRPr="00761A1E" w:rsidRDefault="00761A1E" w:rsidP="00761A1E">
      <w:pPr>
        <w:pStyle w:val="ListParagraph"/>
        <w:numPr>
          <w:ilvl w:val="0"/>
          <w:numId w:val="11"/>
        </w:numPr>
        <w:jc w:val="both"/>
        <w:rPr>
          <w:rFonts w:cstheme="minorHAnsi"/>
          <w:color w:val="000000" w:themeColor="text1"/>
          <w:sz w:val="24"/>
          <w:szCs w:val="24"/>
          <w:lang w:bidi="fa-IR"/>
        </w:rPr>
      </w:pPr>
      <w:r w:rsidRPr="00761A1E">
        <w:rPr>
          <w:rFonts w:cstheme="minorHAnsi"/>
          <w:color w:val="000000" w:themeColor="text1"/>
          <w:sz w:val="24"/>
          <w:szCs w:val="24"/>
          <w:lang w:bidi="fa-IR"/>
        </w:rPr>
        <w:t>Make various statements regarding the condemnation of crimes committed around the world.</w:t>
      </w:r>
    </w:p>
    <w:p w:rsidR="00955CBB" w:rsidRPr="00A945C3" w:rsidRDefault="00D836EC" w:rsidP="00A945C3">
      <w:pPr>
        <w:jc w:val="both"/>
        <w:rPr>
          <w:rFonts w:cstheme="minorHAnsi"/>
          <w:color w:val="000000" w:themeColor="text1"/>
          <w:sz w:val="24"/>
          <w:szCs w:val="24"/>
          <w:rtl/>
          <w:lang w:bidi="fa-IR"/>
        </w:rPr>
      </w:pPr>
      <w:proofErr w:type="gramStart"/>
      <w:r w:rsidRPr="00A945C3">
        <w:rPr>
          <w:rFonts w:cstheme="minorHAnsi"/>
          <w:color w:val="000000" w:themeColor="text1"/>
          <w:sz w:val="24"/>
          <w:szCs w:val="24"/>
          <w:lang w:bidi="fa-IR"/>
        </w:rPr>
        <w:t xml:space="preserve">The </w:t>
      </w:r>
      <w:r w:rsidR="00C22FD7" w:rsidRPr="00A945C3">
        <w:rPr>
          <w:rFonts w:cstheme="minorHAnsi"/>
          <w:color w:val="000000" w:themeColor="text1"/>
          <w:sz w:val="24"/>
          <w:szCs w:val="24"/>
          <w:lang w:bidi="fa-IR"/>
        </w:rPr>
        <w:t xml:space="preserve"> </w:t>
      </w:r>
      <w:r w:rsidR="00346EB5">
        <w:rPr>
          <w:rFonts w:cstheme="minorHAnsi"/>
          <w:color w:val="000000" w:themeColor="text1"/>
          <w:sz w:val="24"/>
          <w:szCs w:val="24"/>
          <w:lang w:bidi="fa-IR"/>
        </w:rPr>
        <w:t>International</w:t>
      </w:r>
      <w:proofErr w:type="gramEnd"/>
      <w:r w:rsidR="00346EB5">
        <w:rPr>
          <w:rFonts w:cstheme="minorHAnsi"/>
          <w:color w:val="000000" w:themeColor="text1"/>
          <w:sz w:val="24"/>
          <w:szCs w:val="24"/>
          <w:lang w:bidi="fa-IR"/>
        </w:rPr>
        <w:t xml:space="preserve"> Foundation Witnesses </w:t>
      </w:r>
      <w:proofErr w:type="spellStart"/>
      <w:r w:rsidR="00346EB5">
        <w:rPr>
          <w:rFonts w:cstheme="minorHAnsi"/>
          <w:color w:val="000000" w:themeColor="text1"/>
          <w:sz w:val="24"/>
          <w:szCs w:val="24"/>
          <w:lang w:bidi="fa-IR"/>
        </w:rPr>
        <w:t>Ashoora</w:t>
      </w:r>
      <w:proofErr w:type="spellEnd"/>
      <w:r w:rsidR="00C22FD7" w:rsidRPr="00A945C3">
        <w:rPr>
          <w:rFonts w:cstheme="minorHAnsi"/>
          <w:color w:val="000000" w:themeColor="text1"/>
          <w:sz w:val="24"/>
          <w:szCs w:val="24"/>
          <w:lang w:bidi="fa-IR"/>
        </w:rPr>
        <w:t xml:space="preserve"> </w:t>
      </w:r>
      <w:r w:rsidRPr="00A945C3">
        <w:rPr>
          <w:rFonts w:cstheme="minorHAnsi"/>
          <w:color w:val="000000" w:themeColor="text1"/>
          <w:sz w:val="24"/>
          <w:szCs w:val="24"/>
          <w:lang w:bidi="fa-IR"/>
        </w:rPr>
        <w:t xml:space="preserve">welcomes the opportunity to make a written contribution </w:t>
      </w:r>
      <w:r w:rsidR="00A945C3">
        <w:rPr>
          <w:rFonts w:cstheme="minorHAnsi"/>
          <w:color w:val="000000" w:themeColor="text1"/>
          <w:sz w:val="24"/>
          <w:szCs w:val="24"/>
          <w:lang w:bidi="fa-IR"/>
        </w:rPr>
        <w:t>to</w:t>
      </w:r>
      <w:r w:rsidRPr="00A945C3">
        <w:rPr>
          <w:rFonts w:cstheme="minorHAnsi"/>
          <w:color w:val="000000" w:themeColor="text1"/>
          <w:sz w:val="24"/>
          <w:szCs w:val="24"/>
          <w:lang w:bidi="fa-IR"/>
        </w:rPr>
        <w:t xml:space="preserve"> </w:t>
      </w:r>
      <w:r w:rsidR="005E4058" w:rsidRPr="00A945C3">
        <w:rPr>
          <w:rFonts w:cstheme="minorHAnsi"/>
          <w:color w:val="000000" w:themeColor="text1"/>
          <w:sz w:val="24"/>
          <w:szCs w:val="24"/>
          <w:lang w:bidi="fa-IR"/>
        </w:rPr>
        <w:t xml:space="preserve">the </w:t>
      </w:r>
      <w:r w:rsidRPr="00A945C3">
        <w:rPr>
          <w:rFonts w:cstheme="minorHAnsi"/>
          <w:color w:val="000000" w:themeColor="text1"/>
          <w:sz w:val="24"/>
          <w:szCs w:val="24"/>
          <w:lang w:bidi="fa-IR"/>
        </w:rPr>
        <w:t xml:space="preserve">International Covenant on Civil and Political Rights in the 139th session of the Human Rights Committee taking place between 9 October – 3 November 2023. </w:t>
      </w:r>
      <w:r w:rsidR="00AA5F06" w:rsidRPr="00A945C3">
        <w:rPr>
          <w:rFonts w:cstheme="minorHAnsi"/>
          <w:color w:val="000000" w:themeColor="text1"/>
          <w:sz w:val="24"/>
          <w:szCs w:val="24"/>
          <w:lang w:bidi="fa-IR"/>
        </w:rPr>
        <w:t>This submission</w:t>
      </w:r>
      <w:r w:rsidR="008E54FF" w:rsidRPr="00A945C3">
        <w:rPr>
          <w:rFonts w:cstheme="minorHAnsi"/>
          <w:color w:val="000000" w:themeColor="text1"/>
          <w:sz w:val="24"/>
          <w:szCs w:val="24"/>
          <w:lang w:bidi="fa-IR"/>
        </w:rPr>
        <w:t xml:space="preserve"> examines civil and political rights in the Islamic </w:t>
      </w:r>
      <w:r w:rsidR="005E4058" w:rsidRPr="00A945C3">
        <w:rPr>
          <w:rFonts w:cstheme="minorHAnsi"/>
          <w:color w:val="000000" w:themeColor="text1"/>
          <w:sz w:val="24"/>
          <w:szCs w:val="24"/>
          <w:lang w:bidi="fa-IR"/>
        </w:rPr>
        <w:t>Republic</w:t>
      </w:r>
      <w:r w:rsidR="008E54FF" w:rsidRPr="00A945C3">
        <w:rPr>
          <w:rFonts w:cstheme="minorHAnsi"/>
          <w:color w:val="000000" w:themeColor="text1"/>
          <w:sz w:val="24"/>
          <w:szCs w:val="24"/>
          <w:lang w:bidi="fa-IR"/>
        </w:rPr>
        <w:t xml:space="preserve"> of Iran under the International Covenant on Civil and Political Rights</w:t>
      </w:r>
      <w:r w:rsidR="007F2AD1" w:rsidRPr="00A945C3">
        <w:rPr>
          <w:rFonts w:cstheme="minorHAnsi"/>
          <w:color w:val="000000" w:themeColor="text1"/>
          <w:sz w:val="24"/>
          <w:szCs w:val="24"/>
          <w:lang w:bidi="fa-IR"/>
        </w:rPr>
        <w:t xml:space="preserve">. </w:t>
      </w:r>
      <w:r w:rsidR="00AA5F06" w:rsidRPr="00A945C3">
        <w:rPr>
          <w:rFonts w:cstheme="minorHAnsi"/>
          <w:color w:val="000000" w:themeColor="text1"/>
          <w:sz w:val="24"/>
          <w:szCs w:val="24"/>
          <w:lang w:bidi="fa-IR"/>
        </w:rPr>
        <w:t xml:space="preserve">It focuses on </w:t>
      </w:r>
      <w:r w:rsidR="008E54FF" w:rsidRPr="00A945C3">
        <w:rPr>
          <w:rFonts w:cstheme="minorHAnsi"/>
          <w:color w:val="000000" w:themeColor="text1"/>
          <w:sz w:val="24"/>
          <w:szCs w:val="24"/>
          <w:lang w:bidi="fa-IR"/>
        </w:rPr>
        <w:t>laws on restriction of execution in Iran</w:t>
      </w:r>
      <w:r w:rsidR="00AA5F06" w:rsidRPr="00A945C3">
        <w:rPr>
          <w:rFonts w:cstheme="minorHAnsi"/>
          <w:color w:val="000000" w:themeColor="text1"/>
          <w:sz w:val="24"/>
          <w:szCs w:val="24"/>
          <w:lang w:bidi="fa-IR"/>
        </w:rPr>
        <w:t xml:space="preserve">. The Institute for the Protection of Women's Rights has decided to draw global attention to </w:t>
      </w:r>
      <w:r w:rsidR="007F2AD1" w:rsidRPr="00A945C3">
        <w:rPr>
          <w:rFonts w:cstheme="minorHAnsi"/>
          <w:color w:val="000000" w:themeColor="text1"/>
          <w:sz w:val="24"/>
          <w:szCs w:val="24"/>
          <w:lang w:bidi="fa-IR"/>
        </w:rPr>
        <w:t>achievements and protection laws for people under 18 years old.</w:t>
      </w:r>
    </w:p>
    <w:p w:rsidR="0071219F" w:rsidRPr="00A945C3" w:rsidRDefault="0071219F" w:rsidP="00BA0474">
      <w:pPr>
        <w:jc w:val="both"/>
        <w:rPr>
          <w:rFonts w:cstheme="minorHAnsi"/>
          <w:b/>
          <w:bCs/>
          <w:color w:val="000000" w:themeColor="text1"/>
          <w:sz w:val="24"/>
          <w:szCs w:val="24"/>
          <w:lang w:bidi="fa-IR"/>
        </w:rPr>
      </w:pPr>
    </w:p>
    <w:p w:rsidR="00710B2E" w:rsidRPr="00A945C3" w:rsidRDefault="00972F5F" w:rsidP="00A71F79">
      <w:pPr>
        <w:jc w:val="both"/>
        <w:rPr>
          <w:rFonts w:cstheme="minorHAnsi"/>
          <w:b/>
          <w:bCs/>
          <w:color w:val="000000" w:themeColor="text1"/>
          <w:sz w:val="24"/>
          <w:szCs w:val="24"/>
          <w:lang w:bidi="fa-IR"/>
        </w:rPr>
      </w:pPr>
      <w:r w:rsidRPr="00A945C3">
        <w:rPr>
          <w:rFonts w:cstheme="minorHAnsi"/>
          <w:b/>
          <w:bCs/>
          <w:color w:val="000000" w:themeColor="text1"/>
          <w:sz w:val="24"/>
          <w:szCs w:val="24"/>
          <w:lang w:bidi="fa-IR"/>
        </w:rPr>
        <w:t xml:space="preserve">Reducing the Death </w:t>
      </w:r>
      <w:r w:rsidR="00A71F79" w:rsidRPr="00A945C3">
        <w:rPr>
          <w:rFonts w:cstheme="minorHAnsi"/>
          <w:b/>
          <w:bCs/>
          <w:color w:val="000000" w:themeColor="text1"/>
          <w:sz w:val="24"/>
          <w:szCs w:val="24"/>
          <w:lang w:bidi="fa-IR"/>
        </w:rPr>
        <w:t>Penalty (</w:t>
      </w:r>
      <w:r w:rsidRPr="00A945C3">
        <w:rPr>
          <w:rFonts w:cstheme="minorHAnsi"/>
          <w:b/>
          <w:bCs/>
          <w:color w:val="000000" w:themeColor="text1"/>
          <w:sz w:val="24"/>
          <w:szCs w:val="24"/>
          <w:lang w:bidi="fa-IR"/>
        </w:rPr>
        <w:t xml:space="preserve">Article </w:t>
      </w:r>
      <w:r w:rsidR="00A71F79" w:rsidRPr="00A945C3">
        <w:rPr>
          <w:rFonts w:cstheme="minorHAnsi"/>
          <w:b/>
          <w:bCs/>
          <w:color w:val="000000" w:themeColor="text1"/>
          <w:sz w:val="24"/>
          <w:szCs w:val="24"/>
          <w:lang w:bidi="fa-IR"/>
        </w:rPr>
        <w:t>6. International</w:t>
      </w:r>
      <w:r w:rsidR="00BA0474" w:rsidRPr="00A945C3">
        <w:rPr>
          <w:rFonts w:cstheme="minorHAnsi"/>
          <w:b/>
          <w:bCs/>
          <w:color w:val="000000" w:themeColor="text1"/>
          <w:sz w:val="24"/>
          <w:szCs w:val="24"/>
          <w:lang w:bidi="fa-IR"/>
        </w:rPr>
        <w:t xml:space="preserve"> Covenant on Civil and Political Rights</w:t>
      </w:r>
      <w:r w:rsidRPr="00A945C3">
        <w:rPr>
          <w:rFonts w:cstheme="minorHAnsi"/>
          <w:b/>
          <w:bCs/>
          <w:color w:val="000000" w:themeColor="text1"/>
          <w:sz w:val="24"/>
          <w:szCs w:val="24"/>
          <w:lang w:bidi="fa-IR"/>
        </w:rPr>
        <w:t>)</w:t>
      </w:r>
    </w:p>
    <w:p w:rsidR="00D36BBF" w:rsidRPr="00A945C3" w:rsidRDefault="00D36BBF" w:rsidP="00E53B2E">
      <w:pPr>
        <w:pStyle w:val="ListParagraph"/>
        <w:numPr>
          <w:ilvl w:val="0"/>
          <w:numId w:val="7"/>
        </w:numPr>
        <w:jc w:val="both"/>
        <w:rPr>
          <w:rFonts w:cstheme="minorHAnsi"/>
          <w:sz w:val="24"/>
          <w:szCs w:val="24"/>
        </w:rPr>
      </w:pPr>
      <w:r w:rsidRPr="00A945C3">
        <w:rPr>
          <w:rFonts w:cstheme="minorHAnsi"/>
          <w:sz w:val="24"/>
          <w:szCs w:val="24"/>
        </w:rPr>
        <w:t xml:space="preserve">Despite proponents and opponents with strongly opposing views, the death penalty has always existed in many </w:t>
      </w:r>
      <w:r w:rsidR="00E53B2E">
        <w:rPr>
          <w:rFonts w:cstheme="minorHAnsi"/>
          <w:sz w:val="24"/>
          <w:szCs w:val="24"/>
        </w:rPr>
        <w:t>states</w:t>
      </w:r>
      <w:r w:rsidRPr="00A945C3">
        <w:rPr>
          <w:rFonts w:cstheme="minorHAnsi"/>
          <w:sz w:val="24"/>
          <w:szCs w:val="24"/>
        </w:rPr>
        <w:t xml:space="preserve">. The death penalty may be imposed only for the most serious crimes. The Islamic Republic of Iran is also among the </w:t>
      </w:r>
      <w:r w:rsidR="00E53B2E">
        <w:rPr>
          <w:rFonts w:cstheme="minorHAnsi"/>
          <w:sz w:val="24"/>
          <w:szCs w:val="24"/>
        </w:rPr>
        <w:t>states</w:t>
      </w:r>
      <w:r w:rsidRPr="00A945C3">
        <w:rPr>
          <w:rFonts w:cstheme="minorHAnsi"/>
          <w:sz w:val="24"/>
          <w:szCs w:val="24"/>
        </w:rPr>
        <w:t xml:space="preserve"> that have imposed the death penalty for some crimes based on Islamic and domestic law. However, in recent years, the state has changed its laws and introduced alternative punishments. we appreciate the efforts and measures taken by the state but should ensure that this process continues and that the death penalty is used only as a last resort.</w:t>
      </w:r>
    </w:p>
    <w:p w:rsidR="00B50807" w:rsidRPr="00A945C3" w:rsidRDefault="00A945C3" w:rsidP="00A945C3">
      <w:pPr>
        <w:pStyle w:val="ListParagraph"/>
        <w:numPr>
          <w:ilvl w:val="0"/>
          <w:numId w:val="7"/>
        </w:numPr>
        <w:jc w:val="both"/>
        <w:rPr>
          <w:rFonts w:cstheme="minorHAnsi"/>
          <w:color w:val="2A2A2A"/>
          <w:shd w:val="clear" w:color="auto" w:fill="FFFFFF"/>
        </w:rPr>
      </w:pPr>
      <w:r>
        <w:rPr>
          <w:rFonts w:cstheme="minorHAnsi"/>
          <w:sz w:val="24"/>
          <w:szCs w:val="24"/>
        </w:rPr>
        <w:t>W</w:t>
      </w:r>
      <w:r w:rsidR="00D36BBF" w:rsidRPr="00A945C3">
        <w:rPr>
          <w:rFonts w:cstheme="minorHAnsi"/>
          <w:sz w:val="24"/>
          <w:szCs w:val="24"/>
        </w:rPr>
        <w:t xml:space="preserve">ith the aim of articles 37 &amp; 40 Convention on the Rights of the Child (CRC) and article 6 of the International Covenant on Civil and Political Rights (CCPR), the legislature has increased the scrutiny of the development of people under the age of 18 by drafting article 91 of the Islamic Penal Code (2013) to provide a way for the judge to prevent the execution of children under the age of 18. by adopting a discriminatory policy against children under 18 who have committed crimes that cause </w:t>
      </w:r>
      <w:proofErr w:type="spellStart"/>
      <w:r>
        <w:rPr>
          <w:rFonts w:cstheme="minorHAnsi"/>
          <w:sz w:val="24"/>
          <w:szCs w:val="24"/>
        </w:rPr>
        <w:t>H</w:t>
      </w:r>
      <w:r w:rsidR="00D36BBF" w:rsidRPr="00A945C3">
        <w:rPr>
          <w:rFonts w:cstheme="minorHAnsi"/>
          <w:sz w:val="24"/>
          <w:szCs w:val="24"/>
        </w:rPr>
        <w:t>udud</w:t>
      </w:r>
      <w:proofErr w:type="spellEnd"/>
      <w:r w:rsidR="00D36BBF" w:rsidRPr="00A945C3">
        <w:rPr>
          <w:rFonts w:cstheme="minorHAnsi"/>
          <w:sz w:val="24"/>
          <w:szCs w:val="24"/>
        </w:rPr>
        <w:t xml:space="preserve"> and </w:t>
      </w:r>
      <w:proofErr w:type="spellStart"/>
      <w:r w:rsidR="00D36BBF" w:rsidRPr="00A945C3">
        <w:rPr>
          <w:rFonts w:cstheme="minorHAnsi"/>
          <w:sz w:val="24"/>
          <w:szCs w:val="24"/>
        </w:rPr>
        <w:t>qisas</w:t>
      </w:r>
      <w:proofErr w:type="spellEnd"/>
      <w:r w:rsidR="00D36BBF" w:rsidRPr="00A945C3">
        <w:rPr>
          <w:rFonts w:cstheme="minorHAnsi"/>
          <w:sz w:val="24"/>
          <w:szCs w:val="24"/>
        </w:rPr>
        <w:t xml:space="preserve">, the IPC stipulates in Article 91 that the punishment of </w:t>
      </w:r>
      <w:proofErr w:type="spellStart"/>
      <w:r>
        <w:rPr>
          <w:rFonts w:cstheme="minorHAnsi"/>
          <w:sz w:val="24"/>
          <w:szCs w:val="24"/>
        </w:rPr>
        <w:t>H</w:t>
      </w:r>
      <w:r w:rsidR="00D36BBF" w:rsidRPr="00A945C3">
        <w:rPr>
          <w:rFonts w:cstheme="minorHAnsi"/>
          <w:sz w:val="24"/>
          <w:szCs w:val="24"/>
        </w:rPr>
        <w:t>udud</w:t>
      </w:r>
      <w:proofErr w:type="spellEnd"/>
      <w:r w:rsidR="00D36BBF" w:rsidRPr="00A945C3">
        <w:rPr>
          <w:rFonts w:cstheme="minorHAnsi"/>
          <w:sz w:val="24"/>
          <w:szCs w:val="24"/>
        </w:rPr>
        <w:t xml:space="preserve"> and </w:t>
      </w:r>
      <w:proofErr w:type="spellStart"/>
      <w:r w:rsidR="00D36BBF" w:rsidRPr="00A945C3">
        <w:rPr>
          <w:rFonts w:cstheme="minorHAnsi"/>
          <w:sz w:val="24"/>
          <w:szCs w:val="24"/>
        </w:rPr>
        <w:t>qisas</w:t>
      </w:r>
      <w:proofErr w:type="spellEnd"/>
      <w:r w:rsidR="00D36BBF" w:rsidRPr="00A945C3">
        <w:rPr>
          <w:rFonts w:cstheme="minorHAnsi"/>
          <w:sz w:val="24"/>
          <w:szCs w:val="24"/>
        </w:rPr>
        <w:t xml:space="preserve"> will not be applied to them if a juvenile is under 18 years of age, does not understand the "nature of the crime" that has been committed or does not understand its "sanctity" or there is doubt about his </w:t>
      </w:r>
      <w:r w:rsidR="00D36BBF" w:rsidRPr="00A945C3">
        <w:rPr>
          <w:rFonts w:cstheme="minorHAnsi"/>
          <w:sz w:val="24"/>
          <w:szCs w:val="24"/>
        </w:rPr>
        <w:lastRenderedPageBreak/>
        <w:t>"growth" and "perfection of reason". Depending on the case, they are sentenced to protective and corrective punishments based on their age. According to the note to Article 91, the court may refer the case to the coroner's office for investigation</w:t>
      </w:r>
      <w:r w:rsidR="00B50807" w:rsidRPr="00A945C3">
        <w:rPr>
          <w:rStyle w:val="FootnoteReference"/>
          <w:rFonts w:cstheme="minorHAnsi"/>
          <w:sz w:val="24"/>
          <w:szCs w:val="24"/>
        </w:rPr>
        <w:footnoteReference w:id="1"/>
      </w:r>
      <w:r w:rsidR="005C156A" w:rsidRPr="00A945C3">
        <w:rPr>
          <w:rFonts w:cstheme="minorHAnsi"/>
          <w:sz w:val="24"/>
          <w:szCs w:val="24"/>
        </w:rPr>
        <w:t>.</w:t>
      </w:r>
    </w:p>
    <w:p w:rsidR="00D36BBF" w:rsidRPr="00A945C3" w:rsidRDefault="00D36BBF" w:rsidP="00D36BBF">
      <w:pPr>
        <w:pStyle w:val="ListParagraph"/>
        <w:numPr>
          <w:ilvl w:val="0"/>
          <w:numId w:val="7"/>
        </w:numPr>
        <w:jc w:val="both"/>
        <w:rPr>
          <w:rFonts w:cstheme="minorHAnsi"/>
          <w:sz w:val="24"/>
          <w:szCs w:val="24"/>
        </w:rPr>
      </w:pPr>
      <w:r w:rsidRPr="00A945C3">
        <w:rPr>
          <w:rFonts w:cstheme="minorHAnsi"/>
          <w:sz w:val="24"/>
          <w:szCs w:val="24"/>
        </w:rPr>
        <w:t xml:space="preserve">The punishment of </w:t>
      </w:r>
      <w:proofErr w:type="spellStart"/>
      <w:r w:rsidRPr="00A945C3">
        <w:rPr>
          <w:rFonts w:cstheme="minorHAnsi"/>
          <w:sz w:val="24"/>
          <w:szCs w:val="24"/>
        </w:rPr>
        <w:t>qisas</w:t>
      </w:r>
      <w:proofErr w:type="spellEnd"/>
      <w:r w:rsidRPr="00A945C3">
        <w:rPr>
          <w:rFonts w:cstheme="minorHAnsi"/>
          <w:sz w:val="24"/>
          <w:szCs w:val="24"/>
        </w:rPr>
        <w:t xml:space="preserve"> </w:t>
      </w:r>
      <w:proofErr w:type="spellStart"/>
      <w:r w:rsidRPr="00A945C3">
        <w:rPr>
          <w:rFonts w:cstheme="minorHAnsi"/>
          <w:sz w:val="24"/>
          <w:szCs w:val="24"/>
        </w:rPr>
        <w:t>nafs</w:t>
      </w:r>
      <w:proofErr w:type="spellEnd"/>
      <w:r w:rsidRPr="00A945C3">
        <w:rPr>
          <w:rFonts w:cstheme="minorHAnsi"/>
          <w:sz w:val="24"/>
          <w:szCs w:val="24"/>
        </w:rPr>
        <w:t xml:space="preserve"> (retribution) is one of the types of punishments for which the plaintiff and the victim's parents can declare forgiveness, and therefore this punishment is not applied when they are forgiven. According to Article 347 of the Criminal Code, the holder of the right to retribution may waive the execution of retribution at any stage of prosecution, investigation, or execution of the sentence, free of charge or with prejudice to the right or property.</w:t>
      </w:r>
    </w:p>
    <w:p w:rsidR="005C156A" w:rsidRPr="00A945C3" w:rsidRDefault="00A945C3" w:rsidP="00A945C3">
      <w:pPr>
        <w:pStyle w:val="ListParagraph"/>
        <w:numPr>
          <w:ilvl w:val="0"/>
          <w:numId w:val="7"/>
        </w:numPr>
        <w:jc w:val="both"/>
        <w:rPr>
          <w:rFonts w:cstheme="minorHAnsi"/>
          <w:color w:val="2A2A2A"/>
          <w:shd w:val="clear" w:color="auto" w:fill="FFFFFF"/>
        </w:rPr>
      </w:pPr>
      <w:r>
        <w:rPr>
          <w:rFonts w:cstheme="minorHAnsi"/>
          <w:sz w:val="24"/>
          <w:szCs w:val="24"/>
        </w:rPr>
        <w:t>Another</w:t>
      </w:r>
      <w:r w:rsidR="00D36BBF" w:rsidRPr="00A945C3">
        <w:rPr>
          <w:rFonts w:cstheme="minorHAnsi"/>
          <w:sz w:val="24"/>
          <w:szCs w:val="24"/>
        </w:rPr>
        <w:t xml:space="preserve"> innovation in the Islamic Penal Code is the age of criminal responsibility for children; in 2013, the legislature distinguished between the minimum age of criminal responsibility and the age of criminal maturity for </w:t>
      </w:r>
      <w:proofErr w:type="spellStart"/>
      <w:r w:rsidR="00D36BBF" w:rsidRPr="00A945C3">
        <w:rPr>
          <w:rFonts w:cstheme="minorHAnsi"/>
          <w:sz w:val="24"/>
          <w:szCs w:val="24"/>
        </w:rPr>
        <w:t>ta'zir</w:t>
      </w:r>
      <w:proofErr w:type="spellEnd"/>
      <w:r w:rsidR="00D36BBF" w:rsidRPr="00A945C3">
        <w:rPr>
          <w:rFonts w:cstheme="minorHAnsi"/>
          <w:sz w:val="24"/>
          <w:szCs w:val="24"/>
        </w:rPr>
        <w:t xml:space="preserve"> crimes; according to the Islamic Penal Code, children are divided into 3 categories</w:t>
      </w:r>
      <w:r w:rsidR="00014DDD" w:rsidRPr="00A945C3">
        <w:rPr>
          <w:rFonts w:cstheme="minorHAnsi"/>
          <w:sz w:val="24"/>
          <w:szCs w:val="24"/>
        </w:rPr>
        <w:t>:</w:t>
      </w:r>
      <w:r w:rsidR="00014DDD" w:rsidRPr="00A945C3">
        <w:rPr>
          <w:rStyle w:val="Hyperlink"/>
          <w:rFonts w:cstheme="minorHAnsi"/>
          <w:color w:val="000000"/>
          <w:sz w:val="18"/>
          <w:szCs w:val="18"/>
          <w:shd w:val="clear" w:color="auto" w:fill="D4D4D4"/>
        </w:rPr>
        <w:t xml:space="preserve"> </w:t>
      </w:r>
      <w:r w:rsidR="00014DDD" w:rsidRPr="00A945C3">
        <w:rPr>
          <w:rStyle w:val="ts-alignment-element-highlighted"/>
          <w:rFonts w:cstheme="minorHAnsi"/>
          <w:color w:val="000000"/>
          <w:sz w:val="18"/>
          <w:szCs w:val="18"/>
          <w:shd w:val="clear" w:color="auto" w:fill="D4D4D4"/>
        </w:rPr>
        <w:t>(</w:t>
      </w:r>
      <w:r w:rsidR="00014DDD" w:rsidRPr="00A945C3">
        <w:rPr>
          <w:rStyle w:val="ts-alignment-element"/>
          <w:rFonts w:cstheme="minorHAnsi"/>
          <w:color w:val="000000"/>
          <w:sz w:val="18"/>
          <w:szCs w:val="18"/>
        </w:rPr>
        <w:t>In</w:t>
      </w:r>
      <w:r w:rsidR="00014DDD" w:rsidRPr="00A945C3">
        <w:rPr>
          <w:rFonts w:cstheme="minorHAnsi"/>
          <w:color w:val="000000"/>
          <w:sz w:val="18"/>
          <w:szCs w:val="18"/>
        </w:rPr>
        <w:t xml:space="preserve"> </w:t>
      </w:r>
      <w:r w:rsidR="00014DDD" w:rsidRPr="00A945C3">
        <w:rPr>
          <w:rStyle w:val="ts-alignment-element"/>
          <w:rFonts w:cstheme="minorHAnsi"/>
          <w:color w:val="000000"/>
          <w:sz w:val="18"/>
          <w:szCs w:val="18"/>
        </w:rPr>
        <w:t>all</w:t>
      </w:r>
      <w:r w:rsidR="00014DDD" w:rsidRPr="00A945C3">
        <w:rPr>
          <w:rFonts w:cstheme="minorHAnsi"/>
          <w:color w:val="000000"/>
          <w:sz w:val="18"/>
          <w:szCs w:val="18"/>
        </w:rPr>
        <w:t xml:space="preserve"> </w:t>
      </w:r>
      <w:r w:rsidR="00014DDD" w:rsidRPr="00A945C3">
        <w:rPr>
          <w:rStyle w:val="ts-alignment-element"/>
          <w:rFonts w:cstheme="minorHAnsi"/>
          <w:color w:val="000000"/>
          <w:sz w:val="18"/>
          <w:szCs w:val="18"/>
        </w:rPr>
        <w:t>cases,</w:t>
      </w:r>
      <w:r w:rsidR="00014DDD" w:rsidRPr="00A945C3">
        <w:rPr>
          <w:rFonts w:cstheme="minorHAnsi"/>
          <w:color w:val="000000"/>
          <w:sz w:val="18"/>
          <w:szCs w:val="18"/>
        </w:rPr>
        <w:t xml:space="preserve"> the “</w:t>
      </w:r>
      <w:proofErr w:type="spellStart"/>
      <w:r w:rsidR="00014DDD" w:rsidRPr="00A945C3">
        <w:rPr>
          <w:rFonts w:cstheme="minorHAnsi"/>
          <w:color w:val="FF0000"/>
          <w:sz w:val="18"/>
          <w:szCs w:val="18"/>
        </w:rPr>
        <w:t>shamsi</w:t>
      </w:r>
      <w:proofErr w:type="spellEnd"/>
      <w:r w:rsidR="00014DDD" w:rsidRPr="00A945C3">
        <w:rPr>
          <w:rFonts w:cstheme="minorHAnsi"/>
          <w:color w:val="FF0000"/>
          <w:sz w:val="18"/>
          <w:szCs w:val="18"/>
        </w:rPr>
        <w:t xml:space="preserve"> </w:t>
      </w:r>
      <w:r w:rsidR="00014DDD" w:rsidRPr="00A945C3">
        <w:rPr>
          <w:rStyle w:val="ts-alignment-element"/>
          <w:rFonts w:cstheme="minorHAnsi"/>
          <w:color w:val="FF0000"/>
          <w:sz w:val="18"/>
          <w:szCs w:val="18"/>
        </w:rPr>
        <w:t>age</w:t>
      </w:r>
      <w:r w:rsidR="00014DDD" w:rsidRPr="00A945C3">
        <w:rPr>
          <w:rFonts w:cstheme="minorHAnsi"/>
          <w:color w:val="000000"/>
          <w:sz w:val="18"/>
          <w:szCs w:val="18"/>
        </w:rPr>
        <w:t xml:space="preserve">” </w:t>
      </w:r>
      <w:r w:rsidR="00014DDD" w:rsidRPr="00A945C3">
        <w:rPr>
          <w:rStyle w:val="ts-alignment-element"/>
          <w:rFonts w:cstheme="minorHAnsi"/>
          <w:color w:val="000000"/>
          <w:sz w:val="18"/>
          <w:szCs w:val="18"/>
        </w:rPr>
        <w:t>is</w:t>
      </w:r>
      <w:r w:rsidR="00014DDD" w:rsidRPr="00A945C3">
        <w:rPr>
          <w:rFonts w:cstheme="minorHAnsi"/>
          <w:color w:val="000000"/>
          <w:sz w:val="18"/>
          <w:szCs w:val="18"/>
        </w:rPr>
        <w:t xml:space="preserve"> </w:t>
      </w:r>
      <w:r w:rsidR="00014DDD" w:rsidRPr="00A945C3">
        <w:rPr>
          <w:rStyle w:val="ts-alignment-element"/>
          <w:rFonts w:cstheme="minorHAnsi"/>
          <w:color w:val="000000"/>
          <w:sz w:val="18"/>
          <w:szCs w:val="18"/>
        </w:rPr>
        <w:t>the</w:t>
      </w:r>
      <w:r w:rsidR="00014DDD" w:rsidRPr="00A945C3">
        <w:rPr>
          <w:rFonts w:cstheme="minorHAnsi"/>
          <w:color w:val="000000"/>
          <w:sz w:val="18"/>
          <w:szCs w:val="18"/>
        </w:rPr>
        <w:t xml:space="preserve"> </w:t>
      </w:r>
      <w:r w:rsidR="00014DDD" w:rsidRPr="00A945C3">
        <w:rPr>
          <w:rStyle w:val="ts-alignment-element"/>
          <w:rFonts w:cstheme="minorHAnsi"/>
          <w:color w:val="000000"/>
          <w:sz w:val="18"/>
          <w:szCs w:val="18"/>
        </w:rPr>
        <w:t>criterion)</w:t>
      </w:r>
    </w:p>
    <w:p w:rsidR="00D36BBF" w:rsidRPr="00A945C3" w:rsidRDefault="00D36BBF" w:rsidP="00D36BBF">
      <w:pPr>
        <w:pStyle w:val="ListParagraph"/>
        <w:ind w:left="1276"/>
        <w:jc w:val="both"/>
        <w:rPr>
          <w:rFonts w:cstheme="minorHAnsi"/>
          <w:sz w:val="24"/>
          <w:szCs w:val="24"/>
        </w:rPr>
      </w:pPr>
      <w:r w:rsidRPr="00A945C3">
        <w:rPr>
          <w:rFonts w:cstheme="minorHAnsi"/>
          <w:sz w:val="24"/>
          <w:szCs w:val="24"/>
        </w:rPr>
        <w:t xml:space="preserve"> (a) Children up to the age of 9: These persons are not of the age of criminal responsibility due to lack of maturity and capacity to understand.</w:t>
      </w:r>
    </w:p>
    <w:p w:rsidR="00D36BBF" w:rsidRPr="00A945C3" w:rsidRDefault="00D36BBF" w:rsidP="00D36BBF">
      <w:pPr>
        <w:pStyle w:val="ListParagraph"/>
        <w:ind w:left="1276"/>
        <w:jc w:val="both"/>
        <w:rPr>
          <w:rFonts w:cstheme="minorHAnsi"/>
          <w:sz w:val="24"/>
          <w:szCs w:val="24"/>
        </w:rPr>
      </w:pPr>
      <w:r w:rsidRPr="00A945C3">
        <w:rPr>
          <w:rFonts w:cstheme="minorHAnsi"/>
          <w:sz w:val="24"/>
          <w:szCs w:val="24"/>
        </w:rPr>
        <w:t xml:space="preserve">b) Children aged 9-15: If these individuals commit </w:t>
      </w:r>
      <w:proofErr w:type="spellStart"/>
      <w:r w:rsidRPr="00A945C3">
        <w:rPr>
          <w:rFonts w:cstheme="minorHAnsi"/>
          <w:sz w:val="24"/>
          <w:szCs w:val="24"/>
        </w:rPr>
        <w:t>ta'zir</w:t>
      </w:r>
      <w:proofErr w:type="spellEnd"/>
      <w:r w:rsidRPr="00A945C3">
        <w:rPr>
          <w:rFonts w:cstheme="minorHAnsi"/>
          <w:sz w:val="24"/>
          <w:szCs w:val="24"/>
        </w:rPr>
        <w:t xml:space="preserve"> offenses, they are not punishable by adults, but if they commit the most serious crime, they will eventually be sentenced to one year of imprisonment in the “Juvenile Detention Center for Children and Adolescents." (Article 88 of the Islamic Penal Code)</w:t>
      </w:r>
    </w:p>
    <w:p w:rsidR="00B50807" w:rsidRPr="00A945C3" w:rsidRDefault="00D36BBF" w:rsidP="00D36BBF">
      <w:pPr>
        <w:pStyle w:val="ListParagraph"/>
        <w:ind w:left="1276"/>
        <w:jc w:val="both"/>
        <w:rPr>
          <w:rFonts w:cstheme="minorHAnsi"/>
          <w:sz w:val="24"/>
          <w:szCs w:val="24"/>
        </w:rPr>
      </w:pPr>
      <w:r w:rsidRPr="00A945C3">
        <w:rPr>
          <w:rFonts w:cstheme="minorHAnsi"/>
          <w:sz w:val="24"/>
          <w:szCs w:val="24"/>
        </w:rPr>
        <w:t>(c) Children and adolescents who were between 15 and 18 years old at the time of the crime: As with the second group, the adult penalty is not applied to them, but if they commit the most serious crime, they will eventually be sentenced to five years in the “Juvenile Detention Center for Children and Adolescents." (Article 89 of the Islamic Penal Code)</w:t>
      </w:r>
    </w:p>
    <w:p w:rsidR="00D36BBF" w:rsidRPr="00A945C3" w:rsidRDefault="00D36BBF" w:rsidP="00D36BBF">
      <w:pPr>
        <w:pStyle w:val="ListParagraph"/>
        <w:numPr>
          <w:ilvl w:val="0"/>
          <w:numId w:val="8"/>
        </w:numPr>
        <w:jc w:val="both"/>
        <w:rPr>
          <w:rFonts w:cstheme="minorHAnsi"/>
          <w:sz w:val="24"/>
          <w:szCs w:val="24"/>
        </w:rPr>
      </w:pPr>
      <w:r w:rsidRPr="00A945C3">
        <w:rPr>
          <w:rFonts w:cstheme="minorHAnsi"/>
          <w:sz w:val="24"/>
          <w:szCs w:val="24"/>
        </w:rPr>
        <w:t>Organizing numerous meetings with prominent jurists, distinguished lawyers and prudent judges to raise the age of criminal responsibility and reduce penalties for juveniles under the age of 18, within the capacity of the judiciary, which should continue this process.</w:t>
      </w:r>
    </w:p>
    <w:p w:rsidR="00D36BBF" w:rsidRPr="00A945C3" w:rsidRDefault="00D36BBF" w:rsidP="00A945C3">
      <w:pPr>
        <w:pStyle w:val="ListParagraph"/>
        <w:numPr>
          <w:ilvl w:val="0"/>
          <w:numId w:val="8"/>
        </w:numPr>
        <w:jc w:val="both"/>
        <w:rPr>
          <w:rFonts w:cstheme="minorHAnsi"/>
          <w:sz w:val="24"/>
          <w:szCs w:val="24"/>
        </w:rPr>
      </w:pPr>
      <w:r w:rsidRPr="00A945C3">
        <w:rPr>
          <w:rFonts w:cstheme="minorHAnsi"/>
          <w:sz w:val="24"/>
          <w:szCs w:val="24"/>
        </w:rPr>
        <w:t xml:space="preserve">With the aim of effective and decisive implementation of punishments for crimes, </w:t>
      </w:r>
      <w:r w:rsidR="00A945C3">
        <w:rPr>
          <w:rFonts w:cstheme="minorHAnsi"/>
          <w:sz w:val="24"/>
          <w:szCs w:val="24"/>
        </w:rPr>
        <w:t>analyses</w:t>
      </w:r>
      <w:r w:rsidRPr="00A945C3">
        <w:rPr>
          <w:rFonts w:cstheme="minorHAnsi"/>
          <w:sz w:val="24"/>
          <w:szCs w:val="24"/>
        </w:rPr>
        <w:t xml:space="preserve"> have been carried out in recent years on this issue and to identify similar causes and factors, which should be continued in earnest in view of the positive impact.</w:t>
      </w:r>
    </w:p>
    <w:p w:rsidR="00906C73" w:rsidRPr="00A945C3" w:rsidRDefault="00D36BBF" w:rsidP="00C477C0">
      <w:pPr>
        <w:pStyle w:val="ListParagraph"/>
        <w:numPr>
          <w:ilvl w:val="0"/>
          <w:numId w:val="8"/>
        </w:numPr>
        <w:jc w:val="both"/>
        <w:rPr>
          <w:rFonts w:eastAsia="Times New Roman" w:cstheme="minorHAnsi"/>
          <w:sz w:val="24"/>
          <w:szCs w:val="24"/>
        </w:rPr>
      </w:pPr>
      <w:r w:rsidRPr="00A945C3">
        <w:rPr>
          <w:rFonts w:cstheme="minorHAnsi"/>
          <w:sz w:val="24"/>
          <w:szCs w:val="24"/>
        </w:rPr>
        <w:t>We welcome the adoption of the "Amendment of Article 45 to the Anti-Drug Law (2016) and the adjustment of the death penalty and urge the Iranian government to take steps to continue this process.</w:t>
      </w:r>
      <w:r w:rsidR="00906C73" w:rsidRPr="00A945C3">
        <w:rPr>
          <w:rFonts w:cstheme="minorHAnsi"/>
        </w:rPr>
        <w:t xml:space="preserve"> </w:t>
      </w:r>
      <w:r w:rsidR="00C477C0" w:rsidRPr="00A945C3">
        <w:rPr>
          <w:rFonts w:eastAsia="Times New Roman" w:cstheme="minorHAnsi"/>
          <w:sz w:val="24"/>
          <w:szCs w:val="24"/>
        </w:rPr>
        <w:t xml:space="preserve">The plan to reduce the death penalty for drug </w:t>
      </w:r>
      <w:proofErr w:type="gramStart"/>
      <w:r w:rsidR="00C477C0" w:rsidRPr="00A945C3">
        <w:rPr>
          <w:rFonts w:eastAsia="Times New Roman" w:cstheme="minorHAnsi"/>
          <w:sz w:val="24"/>
          <w:szCs w:val="24"/>
        </w:rPr>
        <w:t>offenders</w:t>
      </w:r>
      <w:proofErr w:type="gramEnd"/>
      <w:r w:rsidR="00C477C0" w:rsidRPr="00A945C3">
        <w:rPr>
          <w:rFonts w:eastAsia="Times New Roman" w:cstheme="minorHAnsi"/>
          <w:sz w:val="24"/>
          <w:szCs w:val="24"/>
        </w:rPr>
        <w:t xml:space="preserve"> states that the death penalty will only be imposed on dangerous and armed drug traffickers, while the remaining drug traffickers will be sentenced to long prison terms with harsh conditions.</w:t>
      </w:r>
    </w:p>
    <w:p w:rsidR="00C477C0" w:rsidRPr="00A945C3" w:rsidRDefault="00C477C0" w:rsidP="00A945C3">
      <w:pPr>
        <w:pStyle w:val="ListParagraph"/>
        <w:numPr>
          <w:ilvl w:val="0"/>
          <w:numId w:val="8"/>
        </w:numPr>
        <w:jc w:val="both"/>
        <w:rPr>
          <w:rFonts w:eastAsia="Times New Roman" w:cstheme="minorHAnsi"/>
          <w:sz w:val="24"/>
          <w:szCs w:val="24"/>
        </w:rPr>
      </w:pPr>
      <w:r w:rsidRPr="00A945C3">
        <w:rPr>
          <w:rFonts w:eastAsia="Times New Roman" w:cstheme="minorHAnsi"/>
          <w:sz w:val="24"/>
          <w:szCs w:val="24"/>
        </w:rPr>
        <w:t>According to this article, in the following cases, the perpetrators are considered corrupt in the world, and in other cases where execution and life imprisonment are considered, they are sentenced to more than 25 to 30 years of imprisonment in the first degree.</w:t>
      </w:r>
    </w:p>
    <w:p w:rsidR="0009790B" w:rsidRPr="00A945C3" w:rsidRDefault="0009790B" w:rsidP="0009790B">
      <w:pPr>
        <w:pStyle w:val="ListParagraph"/>
        <w:ind w:left="1276"/>
        <w:jc w:val="both"/>
        <w:rPr>
          <w:rFonts w:eastAsia="Times New Roman" w:cstheme="minorHAnsi"/>
          <w:sz w:val="24"/>
          <w:szCs w:val="24"/>
        </w:rPr>
      </w:pPr>
      <w:r w:rsidRPr="00A945C3">
        <w:rPr>
          <w:rFonts w:eastAsia="Times New Roman" w:cstheme="minorHAnsi"/>
          <w:sz w:val="24"/>
          <w:szCs w:val="24"/>
        </w:rPr>
        <w:lastRenderedPageBreak/>
        <w:t>The conditions for the execution of smugglers are only in the following cases:</w:t>
      </w:r>
    </w:p>
    <w:p w:rsidR="0009790B" w:rsidRPr="00A945C3" w:rsidRDefault="0009790B" w:rsidP="0009790B">
      <w:pPr>
        <w:pStyle w:val="ListParagraph"/>
        <w:ind w:left="1276"/>
        <w:jc w:val="both"/>
        <w:rPr>
          <w:rFonts w:eastAsia="Times New Roman" w:cstheme="minorHAnsi"/>
          <w:sz w:val="24"/>
          <w:szCs w:val="24"/>
        </w:rPr>
      </w:pPr>
      <w:r w:rsidRPr="00A945C3">
        <w:rPr>
          <w:rFonts w:eastAsia="Times New Roman" w:cstheme="minorHAnsi"/>
          <w:sz w:val="24"/>
          <w:szCs w:val="24"/>
        </w:rPr>
        <w:t>(a) Cases in which the supervisor of the offence or at least one of the partners drew a weapon during the commission of the offence or carried a firearm or hunting weapon with the intent to confront the officers.</w:t>
      </w:r>
    </w:p>
    <w:p w:rsidR="0009790B" w:rsidRPr="00A945C3" w:rsidRDefault="0009790B" w:rsidP="0009790B">
      <w:pPr>
        <w:pStyle w:val="ListParagraph"/>
        <w:ind w:left="1276"/>
        <w:jc w:val="both"/>
        <w:rPr>
          <w:rFonts w:eastAsia="Times New Roman" w:cstheme="minorHAnsi"/>
          <w:sz w:val="24"/>
          <w:szCs w:val="24"/>
        </w:rPr>
      </w:pPr>
      <w:r w:rsidRPr="00A945C3">
        <w:rPr>
          <w:rFonts w:eastAsia="Times New Roman" w:cstheme="minorHAnsi"/>
          <w:sz w:val="24"/>
          <w:szCs w:val="24"/>
        </w:rPr>
        <w:t>b) When the perpetrator has the role of a leader (Article 130 of the Islamic Penal Code), has a financial supporter or investor, or has used children and adolescents under the age of 18 or the mentally ill to commit a crime.</w:t>
      </w:r>
    </w:p>
    <w:p w:rsidR="0009790B" w:rsidRPr="00A945C3" w:rsidRDefault="0009790B" w:rsidP="0009790B">
      <w:pPr>
        <w:pStyle w:val="ListParagraph"/>
        <w:ind w:left="1276"/>
        <w:jc w:val="both"/>
        <w:rPr>
          <w:rFonts w:eastAsia="Times New Roman" w:cstheme="minorHAnsi"/>
          <w:sz w:val="24"/>
          <w:szCs w:val="24"/>
        </w:rPr>
      </w:pPr>
      <w:r w:rsidRPr="00A945C3">
        <w:rPr>
          <w:rFonts w:eastAsia="Times New Roman" w:cstheme="minorHAnsi"/>
          <w:sz w:val="24"/>
          <w:szCs w:val="24"/>
        </w:rPr>
        <w:t>(c) Cases in which the perpetrator has been sentenced to death or to life imprisonment or to imprisonment for more than fifteen years for committing crimes under this law.</w:t>
      </w:r>
    </w:p>
    <w:p w:rsidR="004514D0" w:rsidRPr="00A945C3" w:rsidRDefault="0009790B" w:rsidP="0009790B">
      <w:pPr>
        <w:pStyle w:val="ListParagraph"/>
        <w:ind w:left="1276"/>
        <w:jc w:val="both"/>
        <w:rPr>
          <w:rFonts w:eastAsia="Times New Roman" w:cstheme="minorHAnsi"/>
          <w:sz w:val="24"/>
          <w:szCs w:val="24"/>
        </w:rPr>
      </w:pPr>
      <w:r w:rsidRPr="00A945C3">
        <w:rPr>
          <w:rFonts w:eastAsia="Times New Roman" w:cstheme="minorHAnsi"/>
          <w:sz w:val="24"/>
          <w:szCs w:val="24"/>
        </w:rPr>
        <w:t xml:space="preserve">d) All offences covered by Article 4 of this Law, if they weigh more than fifty </w:t>
      </w:r>
      <w:proofErr w:type="spellStart"/>
      <w:r w:rsidRPr="00A945C3">
        <w:rPr>
          <w:rFonts w:eastAsia="Times New Roman" w:cstheme="minorHAnsi"/>
          <w:sz w:val="24"/>
          <w:szCs w:val="24"/>
        </w:rPr>
        <w:t>kilogrammes</w:t>
      </w:r>
      <w:proofErr w:type="spellEnd"/>
      <w:r w:rsidRPr="00A945C3">
        <w:rPr>
          <w:rFonts w:eastAsia="Times New Roman" w:cstheme="minorHAnsi"/>
          <w:sz w:val="24"/>
          <w:szCs w:val="24"/>
        </w:rPr>
        <w:t xml:space="preserve">, and the substances covered by Article 8 of this Law, if they weigh more than two </w:t>
      </w:r>
      <w:proofErr w:type="spellStart"/>
      <w:r w:rsidRPr="00A945C3">
        <w:rPr>
          <w:rFonts w:eastAsia="Times New Roman" w:cstheme="minorHAnsi"/>
          <w:sz w:val="24"/>
          <w:szCs w:val="24"/>
        </w:rPr>
        <w:t>kilogrammes</w:t>
      </w:r>
      <w:proofErr w:type="spellEnd"/>
      <w:r w:rsidRPr="00A945C3">
        <w:rPr>
          <w:rFonts w:eastAsia="Times New Roman" w:cstheme="minorHAnsi"/>
          <w:sz w:val="24"/>
          <w:szCs w:val="24"/>
        </w:rPr>
        <w:t xml:space="preserve">, and for other offences covered by Article 8, if they weigh more than three </w:t>
      </w:r>
      <w:proofErr w:type="spellStart"/>
      <w:r w:rsidRPr="00A945C3">
        <w:rPr>
          <w:rFonts w:eastAsia="Times New Roman" w:cstheme="minorHAnsi"/>
          <w:sz w:val="24"/>
          <w:szCs w:val="24"/>
        </w:rPr>
        <w:t>kilogrammes</w:t>
      </w:r>
      <w:proofErr w:type="spellEnd"/>
      <w:r w:rsidRPr="00A945C3">
        <w:rPr>
          <w:rFonts w:eastAsia="Times New Roman" w:cstheme="minorHAnsi"/>
          <w:sz w:val="24"/>
          <w:szCs w:val="24"/>
        </w:rPr>
        <w:t>. The application of this clause against the perpetrators, defendants, and offenders before the effective date of this Article shall depend on whether one of the conditions of clauses (a), (b), or (c) is met</w:t>
      </w:r>
      <w:r w:rsidR="00635000" w:rsidRPr="00A945C3">
        <w:rPr>
          <w:rStyle w:val="FootnoteReference"/>
          <w:rFonts w:eastAsia="Times New Roman" w:cstheme="minorHAnsi"/>
          <w:sz w:val="24"/>
          <w:szCs w:val="24"/>
        </w:rPr>
        <w:footnoteReference w:id="2"/>
      </w:r>
      <w:r w:rsidR="00635000" w:rsidRPr="00A945C3">
        <w:rPr>
          <w:rFonts w:eastAsia="Times New Roman" w:cstheme="minorHAnsi"/>
          <w:sz w:val="24"/>
          <w:szCs w:val="24"/>
        </w:rPr>
        <w:t>.</w:t>
      </w:r>
    </w:p>
    <w:p w:rsidR="00273635" w:rsidRPr="00A945C3" w:rsidRDefault="00273635" w:rsidP="00A71F79">
      <w:pPr>
        <w:pStyle w:val="ListParagraph"/>
        <w:jc w:val="both"/>
        <w:rPr>
          <w:rFonts w:eastAsia="Times New Roman" w:cstheme="minorHAnsi"/>
          <w:sz w:val="24"/>
          <w:szCs w:val="24"/>
        </w:rPr>
      </w:pPr>
    </w:p>
    <w:p w:rsidR="00C477C0" w:rsidRPr="00A945C3" w:rsidRDefault="00C477C0" w:rsidP="00A945C3">
      <w:pPr>
        <w:pStyle w:val="ListParagraph"/>
        <w:numPr>
          <w:ilvl w:val="0"/>
          <w:numId w:val="8"/>
        </w:numPr>
        <w:jc w:val="both"/>
        <w:rPr>
          <w:rFonts w:eastAsia="Times New Roman" w:cstheme="minorHAnsi"/>
          <w:sz w:val="24"/>
          <w:szCs w:val="24"/>
        </w:rPr>
      </w:pPr>
      <w:r w:rsidRPr="00A945C3">
        <w:rPr>
          <w:rFonts w:eastAsia="Times New Roman" w:cstheme="minorHAnsi"/>
          <w:sz w:val="24"/>
          <w:szCs w:val="24"/>
        </w:rPr>
        <w:t xml:space="preserve">The documents show that most death sentences were imposed in connection with premeditated murders carried out under the title of revenge, which was the right of the parents. In Iranian criminal law, the victim is an oppressed, innocent, and deplorable human being who should be legally protected in order to assert his or her rights. It should be noted that in such cases, peace, compromise, and pardon are highly recommended so that with the consent of the private plaintiff or the victim's heir, the punishment of self-retaliation can be converted into a monetary payment representing a certain amount of money and life is saved from retribution. We call on the Iranian government to implement more coherent </w:t>
      </w:r>
      <w:proofErr w:type="spellStart"/>
      <w:r w:rsidRPr="00A945C3">
        <w:rPr>
          <w:rFonts w:eastAsia="Times New Roman" w:cstheme="minorHAnsi"/>
          <w:sz w:val="24"/>
          <w:szCs w:val="24"/>
        </w:rPr>
        <w:t>programmes</w:t>
      </w:r>
      <w:proofErr w:type="spellEnd"/>
      <w:r w:rsidRPr="00A945C3">
        <w:rPr>
          <w:rFonts w:eastAsia="Times New Roman" w:cstheme="minorHAnsi"/>
          <w:sz w:val="24"/>
          <w:szCs w:val="24"/>
        </w:rPr>
        <w:t xml:space="preserve"> to promote the culture of amnesty, peace and reconciliation.</w:t>
      </w:r>
    </w:p>
    <w:p w:rsidR="00AB245F" w:rsidRPr="00A945C3" w:rsidRDefault="00C477C0" w:rsidP="00C477C0">
      <w:pPr>
        <w:pStyle w:val="ListParagraph"/>
        <w:numPr>
          <w:ilvl w:val="0"/>
          <w:numId w:val="8"/>
        </w:numPr>
        <w:jc w:val="both"/>
        <w:rPr>
          <w:rFonts w:eastAsia="Times New Roman" w:cstheme="minorHAnsi"/>
          <w:sz w:val="24"/>
          <w:szCs w:val="24"/>
          <w:rtl/>
        </w:rPr>
      </w:pPr>
      <w:r w:rsidRPr="00A945C3">
        <w:rPr>
          <w:rFonts w:eastAsia="Times New Roman" w:cstheme="minorHAnsi"/>
          <w:sz w:val="24"/>
          <w:szCs w:val="24"/>
        </w:rPr>
        <w:t xml:space="preserve">One of the issues that the legislature has considered to reduce the death penalty is the possibility of amnesty. Amnesty is a measure whereby convicts are forgiven or their prosecution is discontinued with the consent of state institutions, resulting in the death penalty not being imposed. According to Article 96 of the Islamic Penal Code, the Supreme Leader has the right to pardon or commute the sentence of offenders in whole or in part upon the proposal of the Head of the Judiciary. For example, in May 2023, on the occasion of </w:t>
      </w:r>
      <w:proofErr w:type="spellStart"/>
      <w:r w:rsidRPr="00A945C3">
        <w:rPr>
          <w:rFonts w:eastAsia="Times New Roman" w:cstheme="minorHAnsi"/>
          <w:sz w:val="24"/>
          <w:szCs w:val="24"/>
        </w:rPr>
        <w:t>Eid</w:t>
      </w:r>
      <w:proofErr w:type="spellEnd"/>
      <w:r w:rsidRPr="00A945C3">
        <w:rPr>
          <w:rFonts w:eastAsia="Times New Roman" w:cstheme="minorHAnsi"/>
          <w:sz w:val="24"/>
          <w:szCs w:val="24"/>
        </w:rPr>
        <w:t xml:space="preserve"> al-</w:t>
      </w:r>
      <w:proofErr w:type="spellStart"/>
      <w:r w:rsidRPr="00A945C3">
        <w:rPr>
          <w:rFonts w:eastAsia="Times New Roman" w:cstheme="minorHAnsi"/>
          <w:sz w:val="24"/>
          <w:szCs w:val="24"/>
        </w:rPr>
        <w:t>Fitr</w:t>
      </w:r>
      <w:proofErr w:type="spellEnd"/>
      <w:r w:rsidRPr="00A945C3">
        <w:rPr>
          <w:rFonts w:eastAsia="Times New Roman" w:cstheme="minorHAnsi"/>
          <w:sz w:val="24"/>
          <w:szCs w:val="24"/>
        </w:rPr>
        <w:t>, 120 of those pardoned during that period whose final sentence was death were commuted to imprisonment by having their sentence reduced</w:t>
      </w:r>
      <w:r w:rsidR="00AB245F" w:rsidRPr="00A945C3">
        <w:rPr>
          <w:rStyle w:val="FootnoteReference"/>
          <w:rFonts w:eastAsia="Times New Roman" w:cstheme="minorHAnsi"/>
          <w:sz w:val="24"/>
          <w:szCs w:val="24"/>
        </w:rPr>
        <w:footnoteReference w:id="3"/>
      </w:r>
      <w:r w:rsidR="00AB245F" w:rsidRPr="00A945C3">
        <w:rPr>
          <w:rFonts w:eastAsia="Times New Roman" w:cstheme="minorHAnsi"/>
          <w:sz w:val="24"/>
          <w:szCs w:val="24"/>
        </w:rPr>
        <w:t>.</w:t>
      </w:r>
    </w:p>
    <w:p w:rsidR="00063FA6" w:rsidRPr="00A945C3" w:rsidRDefault="00AB245F" w:rsidP="00AB245F">
      <w:pPr>
        <w:spacing w:after="0" w:line="240" w:lineRule="auto"/>
        <w:rPr>
          <w:rFonts w:eastAsia="Times New Roman" w:cstheme="minorHAnsi"/>
          <w:b/>
          <w:bCs/>
          <w:color w:val="000000" w:themeColor="text1"/>
          <w:sz w:val="28"/>
          <w:szCs w:val="28"/>
          <w:rtl/>
        </w:rPr>
      </w:pPr>
      <w:r w:rsidRPr="00A945C3">
        <w:rPr>
          <w:rFonts w:eastAsia="Times New Roman" w:cstheme="minorHAnsi"/>
          <w:b/>
          <w:bCs/>
          <w:color w:val="000000" w:themeColor="text1"/>
          <w:sz w:val="28"/>
          <w:szCs w:val="28"/>
        </w:rPr>
        <w:t>Recommendations</w:t>
      </w:r>
    </w:p>
    <w:p w:rsidR="00C477C0" w:rsidRPr="00A945C3" w:rsidRDefault="00C477C0" w:rsidP="00E53B2E">
      <w:pPr>
        <w:pStyle w:val="ListParagraph"/>
        <w:numPr>
          <w:ilvl w:val="0"/>
          <w:numId w:val="8"/>
        </w:numPr>
        <w:jc w:val="both"/>
        <w:rPr>
          <w:rFonts w:eastAsia="Times New Roman" w:cstheme="minorHAnsi"/>
          <w:sz w:val="24"/>
          <w:szCs w:val="24"/>
        </w:rPr>
      </w:pPr>
      <w:r w:rsidRPr="00A945C3">
        <w:rPr>
          <w:rFonts w:eastAsia="Times New Roman" w:cstheme="minorHAnsi"/>
          <w:sz w:val="24"/>
          <w:szCs w:val="24"/>
        </w:rPr>
        <w:t xml:space="preserve">We welcome the measures taken to reduce the death penalty and encourage the Islamic Republic of Iran to continue this process and urge the </w:t>
      </w:r>
      <w:r w:rsidR="00E53B2E">
        <w:rPr>
          <w:rFonts w:eastAsia="Times New Roman" w:cstheme="minorHAnsi"/>
          <w:sz w:val="24"/>
          <w:szCs w:val="24"/>
        </w:rPr>
        <w:t>states</w:t>
      </w:r>
      <w:r w:rsidRPr="00A945C3">
        <w:rPr>
          <w:rFonts w:eastAsia="Times New Roman" w:cstheme="minorHAnsi"/>
          <w:sz w:val="24"/>
          <w:szCs w:val="24"/>
        </w:rPr>
        <w:t>:</w:t>
      </w:r>
    </w:p>
    <w:p w:rsidR="00C477C0" w:rsidRPr="00A945C3" w:rsidRDefault="00C477C0" w:rsidP="00C477C0">
      <w:pPr>
        <w:pStyle w:val="ListParagraph"/>
        <w:numPr>
          <w:ilvl w:val="0"/>
          <w:numId w:val="8"/>
        </w:numPr>
        <w:jc w:val="both"/>
        <w:rPr>
          <w:rFonts w:eastAsia="Times New Roman" w:cstheme="minorHAnsi"/>
          <w:sz w:val="24"/>
          <w:szCs w:val="24"/>
        </w:rPr>
      </w:pPr>
      <w:r w:rsidRPr="00A945C3">
        <w:rPr>
          <w:rFonts w:eastAsia="Times New Roman" w:cstheme="minorHAnsi"/>
          <w:sz w:val="24"/>
          <w:szCs w:val="24"/>
        </w:rPr>
        <w:lastRenderedPageBreak/>
        <w:t xml:space="preserve">Build national capacity through active participation in international and regional discussions and exchanges of views, sharing of expertise and strengthening the activities of non-governmental </w:t>
      </w:r>
      <w:proofErr w:type="spellStart"/>
      <w:r w:rsidRPr="00A945C3">
        <w:rPr>
          <w:rFonts w:eastAsia="Times New Roman" w:cstheme="minorHAnsi"/>
          <w:sz w:val="24"/>
          <w:szCs w:val="24"/>
        </w:rPr>
        <w:t>organisations</w:t>
      </w:r>
      <w:proofErr w:type="spellEnd"/>
      <w:r w:rsidRPr="00A945C3">
        <w:rPr>
          <w:rFonts w:eastAsia="Times New Roman" w:cstheme="minorHAnsi"/>
          <w:sz w:val="24"/>
          <w:szCs w:val="24"/>
        </w:rPr>
        <w:t xml:space="preserve"> to promote and protect civil and political rights.</w:t>
      </w:r>
    </w:p>
    <w:p w:rsidR="00C477C0" w:rsidRPr="00A945C3" w:rsidRDefault="00C477C0" w:rsidP="00C477C0">
      <w:pPr>
        <w:pStyle w:val="ListParagraph"/>
        <w:numPr>
          <w:ilvl w:val="0"/>
          <w:numId w:val="8"/>
        </w:numPr>
        <w:jc w:val="both"/>
        <w:rPr>
          <w:rFonts w:eastAsia="Times New Roman" w:cstheme="minorHAnsi"/>
          <w:sz w:val="24"/>
          <w:szCs w:val="24"/>
        </w:rPr>
      </w:pPr>
      <w:r w:rsidRPr="00A945C3">
        <w:rPr>
          <w:rFonts w:eastAsia="Times New Roman" w:cstheme="minorHAnsi"/>
          <w:sz w:val="24"/>
          <w:szCs w:val="24"/>
        </w:rPr>
        <w:t xml:space="preserve">Strengthen cooperation with regional and international mechanisms, including the </w:t>
      </w:r>
      <w:proofErr w:type="spellStart"/>
      <w:r w:rsidRPr="00A945C3">
        <w:rPr>
          <w:rFonts w:eastAsia="Times New Roman" w:cstheme="minorHAnsi"/>
          <w:sz w:val="24"/>
          <w:szCs w:val="24"/>
        </w:rPr>
        <w:t>Organisation</w:t>
      </w:r>
      <w:proofErr w:type="spellEnd"/>
      <w:r w:rsidRPr="00A945C3">
        <w:rPr>
          <w:rFonts w:eastAsia="Times New Roman" w:cstheme="minorHAnsi"/>
          <w:sz w:val="24"/>
          <w:szCs w:val="24"/>
        </w:rPr>
        <w:t xml:space="preserve"> of Islamic Cooperation, on Islamic laws and their alignment with international human rights mechanisms;</w:t>
      </w:r>
    </w:p>
    <w:p w:rsidR="00ED31D0" w:rsidRPr="00A945C3" w:rsidRDefault="00C477C0" w:rsidP="00E53B2E">
      <w:pPr>
        <w:pStyle w:val="ListParagraph"/>
        <w:numPr>
          <w:ilvl w:val="0"/>
          <w:numId w:val="8"/>
        </w:numPr>
        <w:jc w:val="both"/>
        <w:rPr>
          <w:rFonts w:eastAsia="Times New Roman" w:cstheme="minorHAnsi"/>
          <w:sz w:val="24"/>
          <w:szCs w:val="24"/>
        </w:rPr>
      </w:pPr>
      <w:r w:rsidRPr="00A945C3">
        <w:rPr>
          <w:rFonts w:eastAsia="Times New Roman" w:cstheme="minorHAnsi"/>
          <w:sz w:val="24"/>
          <w:szCs w:val="24"/>
        </w:rPr>
        <w:t xml:space="preserve">Continue efforts to share successful experiences with other </w:t>
      </w:r>
      <w:r w:rsidR="00E53B2E">
        <w:rPr>
          <w:rFonts w:eastAsia="Times New Roman" w:cstheme="minorHAnsi"/>
          <w:sz w:val="24"/>
          <w:szCs w:val="24"/>
        </w:rPr>
        <w:t>states</w:t>
      </w:r>
      <w:r w:rsidRPr="00A945C3">
        <w:rPr>
          <w:rFonts w:eastAsia="Times New Roman" w:cstheme="minorHAnsi"/>
          <w:sz w:val="24"/>
          <w:szCs w:val="24"/>
        </w:rPr>
        <w:t xml:space="preserve"> in the field of protection of the rights of the child;</w:t>
      </w:r>
    </w:p>
    <w:p w:rsidR="002D41BE" w:rsidRPr="00A945C3" w:rsidRDefault="002D41BE" w:rsidP="00ED31D0">
      <w:pPr>
        <w:pStyle w:val="ListParagraph"/>
        <w:numPr>
          <w:ilvl w:val="0"/>
          <w:numId w:val="8"/>
        </w:numPr>
        <w:jc w:val="both"/>
        <w:rPr>
          <w:rFonts w:eastAsia="Times New Roman" w:cstheme="minorHAnsi"/>
          <w:sz w:val="24"/>
          <w:szCs w:val="24"/>
        </w:rPr>
      </w:pPr>
      <w:r w:rsidRPr="00A945C3">
        <w:rPr>
          <w:rFonts w:eastAsia="Times New Roman" w:cstheme="minorHAnsi"/>
          <w:sz w:val="24"/>
          <w:szCs w:val="24"/>
        </w:rPr>
        <w:t>Continue efforts to reform the death penalty law so that the death penalty is limited to only the most serious crimes</w:t>
      </w:r>
    </w:p>
    <w:p w:rsidR="002D41BE" w:rsidRPr="00A945C3" w:rsidRDefault="00273635" w:rsidP="000D6BBA">
      <w:pPr>
        <w:pStyle w:val="ListParagraph"/>
        <w:numPr>
          <w:ilvl w:val="0"/>
          <w:numId w:val="8"/>
        </w:numPr>
        <w:jc w:val="both"/>
        <w:rPr>
          <w:rFonts w:eastAsia="Times New Roman" w:cstheme="minorHAnsi"/>
          <w:sz w:val="24"/>
          <w:szCs w:val="24"/>
        </w:rPr>
      </w:pPr>
      <w:r w:rsidRPr="00A945C3">
        <w:rPr>
          <w:rFonts w:eastAsia="Times New Roman" w:cstheme="minorHAnsi"/>
          <w:sz w:val="24"/>
          <w:szCs w:val="24"/>
        </w:rPr>
        <w:t xml:space="preserve">In addition to supporting the </w:t>
      </w:r>
      <w:r w:rsidR="000D6BBA" w:rsidRPr="00A945C3">
        <w:rPr>
          <w:rFonts w:eastAsia="Times New Roman" w:cstheme="minorHAnsi"/>
          <w:sz w:val="24"/>
          <w:szCs w:val="24"/>
        </w:rPr>
        <w:t>rights</w:t>
      </w:r>
      <w:r w:rsidRPr="00A945C3">
        <w:rPr>
          <w:rFonts w:eastAsia="Times New Roman" w:cstheme="minorHAnsi"/>
          <w:sz w:val="24"/>
          <w:szCs w:val="24"/>
        </w:rPr>
        <w:t xml:space="preserve"> of the victim, continue its efforts to promote a culture of forgiveness and amnesty of “</w:t>
      </w:r>
      <w:r w:rsidRPr="00A945C3">
        <w:rPr>
          <w:rFonts w:eastAsia="Times New Roman" w:cstheme="minorHAnsi"/>
          <w:color w:val="FF0000"/>
          <w:sz w:val="24"/>
          <w:szCs w:val="24"/>
        </w:rPr>
        <w:t>Vali Dam</w:t>
      </w:r>
      <w:r w:rsidRPr="00A945C3">
        <w:rPr>
          <w:rFonts w:eastAsia="Times New Roman" w:cstheme="minorHAnsi"/>
          <w:sz w:val="24"/>
          <w:szCs w:val="24"/>
        </w:rPr>
        <w:t xml:space="preserve">” for </w:t>
      </w:r>
      <w:proofErr w:type="spellStart"/>
      <w:r w:rsidRPr="00A945C3">
        <w:rPr>
          <w:rFonts w:eastAsia="Times New Roman" w:cstheme="minorHAnsi"/>
          <w:sz w:val="24"/>
          <w:szCs w:val="24"/>
        </w:rPr>
        <w:t>Qisas</w:t>
      </w:r>
      <w:proofErr w:type="spellEnd"/>
      <w:r w:rsidRPr="00A945C3">
        <w:rPr>
          <w:rFonts w:eastAsia="Times New Roman" w:cstheme="minorHAnsi"/>
          <w:sz w:val="24"/>
          <w:szCs w:val="24"/>
        </w:rPr>
        <w:t>.</w:t>
      </w:r>
    </w:p>
    <w:p w:rsidR="00D71F2E" w:rsidRPr="00A945C3" w:rsidRDefault="00FF0148" w:rsidP="00FF0148">
      <w:pPr>
        <w:pStyle w:val="ListParagraph"/>
        <w:numPr>
          <w:ilvl w:val="0"/>
          <w:numId w:val="8"/>
        </w:numPr>
        <w:jc w:val="both"/>
        <w:rPr>
          <w:rFonts w:eastAsia="Times New Roman" w:cstheme="minorHAnsi"/>
          <w:sz w:val="24"/>
          <w:szCs w:val="24"/>
        </w:rPr>
      </w:pPr>
      <w:r w:rsidRPr="00A945C3">
        <w:rPr>
          <w:rFonts w:eastAsia="Times New Roman" w:cstheme="minorHAnsi"/>
          <w:sz w:val="24"/>
          <w:szCs w:val="24"/>
        </w:rPr>
        <w:t>Continue activities to train and empower judges and lawyers to promote the rights and best interests of the child.</w:t>
      </w:r>
    </w:p>
    <w:p w:rsidR="00FF0148" w:rsidRPr="00A945C3" w:rsidRDefault="00FF0148" w:rsidP="00FF0148">
      <w:pPr>
        <w:bidi/>
        <w:jc w:val="both"/>
        <w:rPr>
          <w:rFonts w:cstheme="minorHAnsi"/>
          <w:sz w:val="24"/>
          <w:szCs w:val="24"/>
          <w:lang w:bidi="fa-IR"/>
        </w:rPr>
      </w:pPr>
    </w:p>
    <w:sectPr w:rsidR="00FF0148" w:rsidRPr="00A945C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64E7" w:rsidRDefault="000764E7" w:rsidP="000E589A">
      <w:pPr>
        <w:spacing w:after="0" w:line="240" w:lineRule="auto"/>
      </w:pPr>
      <w:r>
        <w:separator/>
      </w:r>
    </w:p>
  </w:endnote>
  <w:endnote w:type="continuationSeparator" w:id="0">
    <w:p w:rsidR="000764E7" w:rsidRDefault="000764E7" w:rsidP="000E58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 Nazanin">
    <w:panose1 w:val="00000400000000000000"/>
    <w:charset w:val="B2"/>
    <w:family w:val="auto"/>
    <w:pitch w:val="variable"/>
    <w:sig w:usb0="00002001" w:usb1="80000000" w:usb2="00000008" w:usb3="00000000" w:csb0="00000040" w:csb1="00000000"/>
  </w:font>
  <w:font w:name="B Zar">
    <w:panose1 w:val="00000400000000000000"/>
    <w:charset w:val="B2"/>
    <w:family w:val="auto"/>
    <w:pitch w:val="variable"/>
    <w:sig w:usb0="00002001"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2  Yagut">
    <w:altName w:val="Courier New"/>
    <w:charset w:val="B2"/>
    <w:family w:val="auto"/>
    <w:pitch w:val="variable"/>
    <w:sig w:usb0="00002000" w:usb1="80000000" w:usb2="00000008" w:usb3="00000000" w:csb0="0000004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64E7" w:rsidRDefault="000764E7" w:rsidP="000E589A">
      <w:pPr>
        <w:spacing w:after="0" w:line="240" w:lineRule="auto"/>
      </w:pPr>
      <w:r>
        <w:separator/>
      </w:r>
    </w:p>
  </w:footnote>
  <w:footnote w:type="continuationSeparator" w:id="0">
    <w:p w:rsidR="000764E7" w:rsidRDefault="000764E7" w:rsidP="000E589A">
      <w:pPr>
        <w:spacing w:after="0" w:line="240" w:lineRule="auto"/>
      </w:pPr>
      <w:r>
        <w:continuationSeparator/>
      </w:r>
    </w:p>
  </w:footnote>
  <w:footnote w:id="1">
    <w:p w:rsidR="00A923CD" w:rsidRPr="00A923CD" w:rsidRDefault="00B50807" w:rsidP="00A923CD">
      <w:pPr>
        <w:pStyle w:val="FootnoteText"/>
        <w:rPr>
          <w:rFonts w:cs="B Nazanin"/>
        </w:rPr>
      </w:pPr>
      <w:r>
        <w:rPr>
          <w:rStyle w:val="FootnoteReference"/>
        </w:rPr>
        <w:footnoteRef/>
      </w:r>
      <w:r>
        <w:t xml:space="preserve"> - </w:t>
      </w:r>
      <w:r w:rsidR="00A923CD" w:rsidRPr="00A923CD">
        <w:rPr>
          <w:rFonts w:asciiTheme="majorBidi" w:hAnsiTheme="majorBidi" w:cstheme="majorBidi"/>
        </w:rPr>
        <w:t>The unanimous decision No. 737 of the Supreme Court (2014)</w:t>
      </w:r>
    </w:p>
  </w:footnote>
  <w:footnote w:id="2">
    <w:p w:rsidR="00635000" w:rsidRDefault="00635000">
      <w:pPr>
        <w:pStyle w:val="FootnoteText"/>
        <w:rPr>
          <w:lang w:bidi="fa-IR"/>
        </w:rPr>
      </w:pPr>
      <w:r>
        <w:rPr>
          <w:rStyle w:val="FootnoteReference"/>
        </w:rPr>
        <w:footnoteRef/>
      </w:r>
      <w:r>
        <w:t xml:space="preserve"> </w:t>
      </w:r>
      <w:r>
        <w:rPr>
          <w:rFonts w:hint="cs"/>
          <w:rtl/>
          <w:lang w:bidi="fa-IR"/>
        </w:rPr>
        <w:t>-</w:t>
      </w:r>
      <w:r>
        <w:rPr>
          <w:lang w:bidi="fa-IR"/>
        </w:rPr>
        <w:t xml:space="preserve"> </w:t>
      </w:r>
      <w:r w:rsidRPr="00A923CD">
        <w:rPr>
          <w:rFonts w:asciiTheme="majorBidi" w:eastAsia="Times New Roman" w:hAnsiTheme="majorBidi" w:cstheme="majorBidi"/>
        </w:rPr>
        <w:t>Act Acceding an article to</w:t>
      </w:r>
      <w:r w:rsidR="00A923CD" w:rsidRPr="00A923CD">
        <w:rPr>
          <w:rFonts w:asciiTheme="majorBidi" w:eastAsia="Times New Roman" w:hAnsiTheme="majorBidi" w:cstheme="majorBidi" w:hint="cs"/>
          <w:rtl/>
        </w:rPr>
        <w:t xml:space="preserve"> </w:t>
      </w:r>
      <w:r w:rsidR="00A923CD" w:rsidRPr="00A923CD">
        <w:rPr>
          <w:rFonts w:asciiTheme="majorBidi" w:eastAsia="Times New Roman" w:hAnsiTheme="majorBidi" w:cstheme="majorBidi"/>
        </w:rPr>
        <w:t xml:space="preserve"> combating Drugs Law</w:t>
      </w:r>
      <w:r w:rsidR="00A923CD">
        <w:rPr>
          <w:rFonts w:asciiTheme="majorBidi" w:eastAsia="Times New Roman" w:hAnsiTheme="majorBidi" w:cstheme="majorBidi"/>
        </w:rPr>
        <w:t>(2013)</w:t>
      </w:r>
    </w:p>
  </w:footnote>
  <w:footnote w:id="3">
    <w:p w:rsidR="00AB245F" w:rsidRDefault="00AB245F" w:rsidP="00AB245F">
      <w:pPr>
        <w:pStyle w:val="FootnoteText"/>
      </w:pPr>
      <w:r>
        <w:rPr>
          <w:rStyle w:val="FootnoteReference"/>
        </w:rPr>
        <w:footnoteRef/>
      </w:r>
      <w:r>
        <w:t xml:space="preserve">- </w:t>
      </w:r>
      <w:r w:rsidRPr="00AB245F">
        <w:rPr>
          <w:rFonts w:asciiTheme="majorBidi" w:eastAsia="Times New Roman" w:hAnsiTheme="majorBidi" w:cstheme="majorBidi"/>
        </w:rPr>
        <w:t>https://www.tasnimnews.com/fa/news/1402/02/01/2883359/</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44C04"/>
    <w:multiLevelType w:val="hybridMultilevel"/>
    <w:tmpl w:val="D7F8EBCE"/>
    <w:lvl w:ilvl="0" w:tplc="29308AB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5612AC"/>
    <w:multiLevelType w:val="hybridMultilevel"/>
    <w:tmpl w:val="B8E4B1E6"/>
    <w:lvl w:ilvl="0" w:tplc="69265052">
      <w:start w:val="2"/>
      <w:numFmt w:val="bullet"/>
      <w:lvlText w:val="-"/>
      <w:lvlJc w:val="left"/>
      <w:pPr>
        <w:ind w:left="720" w:hanging="360"/>
      </w:pPr>
      <w:rPr>
        <w:rFonts w:ascii="B Nazanin" w:eastAsia="Times New Roman" w:hAnsi="B Nazanin" w:cs="B Nazani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2E1C2223"/>
    <w:multiLevelType w:val="hybridMultilevel"/>
    <w:tmpl w:val="9F1EB816"/>
    <w:lvl w:ilvl="0" w:tplc="29308AB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3947A66"/>
    <w:multiLevelType w:val="hybridMultilevel"/>
    <w:tmpl w:val="FBD49E92"/>
    <w:lvl w:ilvl="0" w:tplc="D8B636BC">
      <w:start w:val="393"/>
      <w:numFmt w:val="decimal"/>
      <w:lvlText w:val="%1-"/>
      <w:lvlJc w:val="left"/>
      <w:pPr>
        <w:ind w:left="804" w:hanging="444"/>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9A06789"/>
    <w:multiLevelType w:val="hybridMultilevel"/>
    <w:tmpl w:val="9904DE44"/>
    <w:lvl w:ilvl="0" w:tplc="5FFCDEAA">
      <w:start w:val="2"/>
      <w:numFmt w:val="bullet"/>
      <w:lvlText w:val="-"/>
      <w:lvlJc w:val="left"/>
      <w:pPr>
        <w:ind w:left="1213" w:hanging="360"/>
      </w:pPr>
      <w:rPr>
        <w:rFonts w:ascii="Calibri" w:eastAsia="Calibri" w:hAnsi="Calibri" w:cs="B Nazani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2A27115"/>
    <w:multiLevelType w:val="hybridMultilevel"/>
    <w:tmpl w:val="F358FBB4"/>
    <w:lvl w:ilvl="0" w:tplc="DC18303A">
      <w:start w:val="1"/>
      <w:numFmt w:val="bullet"/>
      <w:lvlText w:val=""/>
      <w:lvlJc w:val="left"/>
      <w:pPr>
        <w:ind w:left="927" w:hanging="360"/>
      </w:pPr>
      <w:rPr>
        <w:rFonts w:ascii="Symbol" w:hAnsi="Symbol"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4BD21F1"/>
    <w:multiLevelType w:val="hybridMultilevel"/>
    <w:tmpl w:val="957C4CFE"/>
    <w:lvl w:ilvl="0" w:tplc="FA2859F2">
      <w:numFmt w:val="bullet"/>
      <w:lvlText w:val="-"/>
      <w:lvlJc w:val="left"/>
      <w:pPr>
        <w:ind w:left="853" w:hanging="360"/>
      </w:pPr>
      <w:rPr>
        <w:rFonts w:ascii="Calibri" w:eastAsia="Calibri" w:hAnsi="Calibri" w:cs="B Zar" w:hint="default"/>
      </w:rPr>
    </w:lvl>
    <w:lvl w:ilvl="1" w:tplc="04090003" w:tentative="1">
      <w:start w:val="1"/>
      <w:numFmt w:val="bullet"/>
      <w:lvlText w:val="o"/>
      <w:lvlJc w:val="left"/>
      <w:pPr>
        <w:ind w:left="1573" w:hanging="360"/>
      </w:pPr>
      <w:rPr>
        <w:rFonts w:ascii="Courier New" w:hAnsi="Courier New" w:cs="Courier New" w:hint="default"/>
      </w:rPr>
    </w:lvl>
    <w:lvl w:ilvl="2" w:tplc="04090005" w:tentative="1">
      <w:start w:val="1"/>
      <w:numFmt w:val="bullet"/>
      <w:lvlText w:val=""/>
      <w:lvlJc w:val="left"/>
      <w:pPr>
        <w:ind w:left="2293" w:hanging="360"/>
      </w:pPr>
      <w:rPr>
        <w:rFonts w:ascii="Wingdings" w:hAnsi="Wingdings" w:hint="default"/>
      </w:rPr>
    </w:lvl>
    <w:lvl w:ilvl="3" w:tplc="04090001" w:tentative="1">
      <w:start w:val="1"/>
      <w:numFmt w:val="bullet"/>
      <w:lvlText w:val=""/>
      <w:lvlJc w:val="left"/>
      <w:pPr>
        <w:ind w:left="3013" w:hanging="360"/>
      </w:pPr>
      <w:rPr>
        <w:rFonts w:ascii="Symbol" w:hAnsi="Symbol" w:hint="default"/>
      </w:rPr>
    </w:lvl>
    <w:lvl w:ilvl="4" w:tplc="04090003" w:tentative="1">
      <w:start w:val="1"/>
      <w:numFmt w:val="bullet"/>
      <w:lvlText w:val="o"/>
      <w:lvlJc w:val="left"/>
      <w:pPr>
        <w:ind w:left="3733" w:hanging="360"/>
      </w:pPr>
      <w:rPr>
        <w:rFonts w:ascii="Courier New" w:hAnsi="Courier New" w:cs="Courier New" w:hint="default"/>
      </w:rPr>
    </w:lvl>
    <w:lvl w:ilvl="5" w:tplc="04090005" w:tentative="1">
      <w:start w:val="1"/>
      <w:numFmt w:val="bullet"/>
      <w:lvlText w:val=""/>
      <w:lvlJc w:val="left"/>
      <w:pPr>
        <w:ind w:left="4453" w:hanging="360"/>
      </w:pPr>
      <w:rPr>
        <w:rFonts w:ascii="Wingdings" w:hAnsi="Wingdings" w:hint="default"/>
      </w:rPr>
    </w:lvl>
    <w:lvl w:ilvl="6" w:tplc="04090001" w:tentative="1">
      <w:start w:val="1"/>
      <w:numFmt w:val="bullet"/>
      <w:lvlText w:val=""/>
      <w:lvlJc w:val="left"/>
      <w:pPr>
        <w:ind w:left="5173" w:hanging="360"/>
      </w:pPr>
      <w:rPr>
        <w:rFonts w:ascii="Symbol" w:hAnsi="Symbol" w:hint="default"/>
      </w:rPr>
    </w:lvl>
    <w:lvl w:ilvl="7" w:tplc="04090003" w:tentative="1">
      <w:start w:val="1"/>
      <w:numFmt w:val="bullet"/>
      <w:lvlText w:val="o"/>
      <w:lvlJc w:val="left"/>
      <w:pPr>
        <w:ind w:left="5893" w:hanging="360"/>
      </w:pPr>
      <w:rPr>
        <w:rFonts w:ascii="Courier New" w:hAnsi="Courier New" w:cs="Courier New" w:hint="default"/>
      </w:rPr>
    </w:lvl>
    <w:lvl w:ilvl="8" w:tplc="04090005" w:tentative="1">
      <w:start w:val="1"/>
      <w:numFmt w:val="bullet"/>
      <w:lvlText w:val=""/>
      <w:lvlJc w:val="left"/>
      <w:pPr>
        <w:ind w:left="6613" w:hanging="360"/>
      </w:pPr>
      <w:rPr>
        <w:rFonts w:ascii="Wingdings" w:hAnsi="Wingdings" w:hint="default"/>
      </w:rPr>
    </w:lvl>
  </w:abstractNum>
  <w:abstractNum w:abstractNumId="7" w15:restartNumberingAfterBreak="0">
    <w:nsid w:val="5B922C85"/>
    <w:multiLevelType w:val="hybridMultilevel"/>
    <w:tmpl w:val="6CC0784A"/>
    <w:lvl w:ilvl="0" w:tplc="04090001">
      <w:start w:val="1"/>
      <w:numFmt w:val="bullet"/>
      <w:lvlText w:val=""/>
      <w:lvlJc w:val="left"/>
      <w:pPr>
        <w:ind w:left="1213"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5FE81713"/>
    <w:multiLevelType w:val="hybridMultilevel"/>
    <w:tmpl w:val="D7E62260"/>
    <w:lvl w:ilvl="0" w:tplc="DC18303A">
      <w:start w:val="1"/>
      <w:numFmt w:val="bullet"/>
      <w:lvlText w:val=""/>
      <w:lvlJc w:val="left"/>
      <w:pPr>
        <w:ind w:left="720" w:hanging="360"/>
      </w:pPr>
      <w:rPr>
        <w:rFonts w:ascii="Symbol" w:hAnsi="Symbol" w:hint="default"/>
        <w:sz w:val="26"/>
        <w:szCs w:val="26"/>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69B35360"/>
    <w:multiLevelType w:val="hybridMultilevel"/>
    <w:tmpl w:val="8E9C5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0635EBE"/>
    <w:multiLevelType w:val="hybridMultilevel"/>
    <w:tmpl w:val="AE8220AE"/>
    <w:lvl w:ilvl="0" w:tplc="29308AB6">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8"/>
  </w:num>
  <w:num w:numId="4">
    <w:abstractNumId w:val="1"/>
  </w:num>
  <w:num w:numId="5">
    <w:abstractNumId w:val="7"/>
  </w:num>
  <w:num w:numId="6">
    <w:abstractNumId w:val="4"/>
  </w:num>
  <w:num w:numId="7">
    <w:abstractNumId w:val="0"/>
  </w:num>
  <w:num w:numId="8">
    <w:abstractNumId w:val="10"/>
  </w:num>
  <w:num w:numId="9">
    <w:abstractNumId w:val="2"/>
  </w:num>
  <w:num w:numId="10">
    <w:abstractNumId w:val="3"/>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5CBB"/>
    <w:rsid w:val="00014DDD"/>
    <w:rsid w:val="00020FC0"/>
    <w:rsid w:val="000448C6"/>
    <w:rsid w:val="00057332"/>
    <w:rsid w:val="000633C1"/>
    <w:rsid w:val="00063FA6"/>
    <w:rsid w:val="000764E7"/>
    <w:rsid w:val="0007651F"/>
    <w:rsid w:val="00090EDB"/>
    <w:rsid w:val="00093969"/>
    <w:rsid w:val="0009790B"/>
    <w:rsid w:val="000A3FAC"/>
    <w:rsid w:val="000A457E"/>
    <w:rsid w:val="000D6BBA"/>
    <w:rsid w:val="000E589A"/>
    <w:rsid w:val="000E7629"/>
    <w:rsid w:val="00102E21"/>
    <w:rsid w:val="00106F39"/>
    <w:rsid w:val="00107568"/>
    <w:rsid w:val="00115CC7"/>
    <w:rsid w:val="0019615C"/>
    <w:rsid w:val="001A75A5"/>
    <w:rsid w:val="001D1795"/>
    <w:rsid w:val="001E5335"/>
    <w:rsid w:val="001F6BC2"/>
    <w:rsid w:val="00232BB0"/>
    <w:rsid w:val="00233CC8"/>
    <w:rsid w:val="00235B22"/>
    <w:rsid w:val="00240ADF"/>
    <w:rsid w:val="00257E4D"/>
    <w:rsid w:val="00273635"/>
    <w:rsid w:val="00281E6C"/>
    <w:rsid w:val="00282850"/>
    <w:rsid w:val="0029022F"/>
    <w:rsid w:val="00297B54"/>
    <w:rsid w:val="002A0998"/>
    <w:rsid w:val="002B01DD"/>
    <w:rsid w:val="002D3590"/>
    <w:rsid w:val="002D41BE"/>
    <w:rsid w:val="002F6151"/>
    <w:rsid w:val="00337820"/>
    <w:rsid w:val="00346EB5"/>
    <w:rsid w:val="00353831"/>
    <w:rsid w:val="00363873"/>
    <w:rsid w:val="00374835"/>
    <w:rsid w:val="003821B5"/>
    <w:rsid w:val="00424312"/>
    <w:rsid w:val="00425431"/>
    <w:rsid w:val="00446969"/>
    <w:rsid w:val="004514D0"/>
    <w:rsid w:val="00494649"/>
    <w:rsid w:val="004A2253"/>
    <w:rsid w:val="004B202A"/>
    <w:rsid w:val="004C7EEB"/>
    <w:rsid w:val="004E2F6B"/>
    <w:rsid w:val="00511BA6"/>
    <w:rsid w:val="00527590"/>
    <w:rsid w:val="00533589"/>
    <w:rsid w:val="0059388E"/>
    <w:rsid w:val="005B0D52"/>
    <w:rsid w:val="005C156A"/>
    <w:rsid w:val="005E4058"/>
    <w:rsid w:val="005E5C2C"/>
    <w:rsid w:val="0062497F"/>
    <w:rsid w:val="00635000"/>
    <w:rsid w:val="00677560"/>
    <w:rsid w:val="00685CBD"/>
    <w:rsid w:val="00685D5E"/>
    <w:rsid w:val="006D458C"/>
    <w:rsid w:val="006E2ABE"/>
    <w:rsid w:val="006E517C"/>
    <w:rsid w:val="00710A3A"/>
    <w:rsid w:val="00710B2E"/>
    <w:rsid w:val="0071219F"/>
    <w:rsid w:val="00722542"/>
    <w:rsid w:val="0073238E"/>
    <w:rsid w:val="00754D4E"/>
    <w:rsid w:val="00761A1E"/>
    <w:rsid w:val="00783D51"/>
    <w:rsid w:val="007D028A"/>
    <w:rsid w:val="007E4087"/>
    <w:rsid w:val="007F0CCF"/>
    <w:rsid w:val="007F2AD1"/>
    <w:rsid w:val="007F5526"/>
    <w:rsid w:val="00802691"/>
    <w:rsid w:val="00824F08"/>
    <w:rsid w:val="008632ED"/>
    <w:rsid w:val="00873B14"/>
    <w:rsid w:val="00873B98"/>
    <w:rsid w:val="008A2C90"/>
    <w:rsid w:val="008A36A8"/>
    <w:rsid w:val="008D4FE5"/>
    <w:rsid w:val="008E54FF"/>
    <w:rsid w:val="008E6DB6"/>
    <w:rsid w:val="008F1EB8"/>
    <w:rsid w:val="00906C73"/>
    <w:rsid w:val="009115A6"/>
    <w:rsid w:val="0093082F"/>
    <w:rsid w:val="00934827"/>
    <w:rsid w:val="00953FF8"/>
    <w:rsid w:val="0095410E"/>
    <w:rsid w:val="00955CBB"/>
    <w:rsid w:val="0096635F"/>
    <w:rsid w:val="00972F5F"/>
    <w:rsid w:val="00975D69"/>
    <w:rsid w:val="00976331"/>
    <w:rsid w:val="00987AB2"/>
    <w:rsid w:val="009C7F83"/>
    <w:rsid w:val="009E03D9"/>
    <w:rsid w:val="009E4ED4"/>
    <w:rsid w:val="009F6B64"/>
    <w:rsid w:val="00A24606"/>
    <w:rsid w:val="00A43061"/>
    <w:rsid w:val="00A71F79"/>
    <w:rsid w:val="00A923CD"/>
    <w:rsid w:val="00A945C3"/>
    <w:rsid w:val="00A95E49"/>
    <w:rsid w:val="00AA5F06"/>
    <w:rsid w:val="00AB245F"/>
    <w:rsid w:val="00AE0FEE"/>
    <w:rsid w:val="00B07EAE"/>
    <w:rsid w:val="00B120D5"/>
    <w:rsid w:val="00B33EE9"/>
    <w:rsid w:val="00B50807"/>
    <w:rsid w:val="00B67C15"/>
    <w:rsid w:val="00BA0474"/>
    <w:rsid w:val="00BB6684"/>
    <w:rsid w:val="00BC3E86"/>
    <w:rsid w:val="00BD28A5"/>
    <w:rsid w:val="00BF5A32"/>
    <w:rsid w:val="00C0730B"/>
    <w:rsid w:val="00C22FD7"/>
    <w:rsid w:val="00C33FFE"/>
    <w:rsid w:val="00C373CF"/>
    <w:rsid w:val="00C477C0"/>
    <w:rsid w:val="00C56C68"/>
    <w:rsid w:val="00C652E3"/>
    <w:rsid w:val="00C66F8B"/>
    <w:rsid w:val="00C94EBD"/>
    <w:rsid w:val="00C96C8F"/>
    <w:rsid w:val="00CA11B1"/>
    <w:rsid w:val="00CD6909"/>
    <w:rsid w:val="00D200A7"/>
    <w:rsid w:val="00D36BBF"/>
    <w:rsid w:val="00D65096"/>
    <w:rsid w:val="00D71F2E"/>
    <w:rsid w:val="00D836EC"/>
    <w:rsid w:val="00DC7023"/>
    <w:rsid w:val="00DD3D7F"/>
    <w:rsid w:val="00E0242D"/>
    <w:rsid w:val="00E27DAE"/>
    <w:rsid w:val="00E31FE6"/>
    <w:rsid w:val="00E37384"/>
    <w:rsid w:val="00E41C60"/>
    <w:rsid w:val="00E53B2E"/>
    <w:rsid w:val="00E5732A"/>
    <w:rsid w:val="00E57F65"/>
    <w:rsid w:val="00E64973"/>
    <w:rsid w:val="00E91EE0"/>
    <w:rsid w:val="00E96D3B"/>
    <w:rsid w:val="00E96F4F"/>
    <w:rsid w:val="00ED31D0"/>
    <w:rsid w:val="00F10947"/>
    <w:rsid w:val="00F1648B"/>
    <w:rsid w:val="00F25233"/>
    <w:rsid w:val="00F8674D"/>
    <w:rsid w:val="00FB0567"/>
    <w:rsid w:val="00FB4318"/>
    <w:rsid w:val="00FF01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0C98F"/>
  <w15:chartTrackingRefBased/>
  <w15:docId w15:val="{D7EEC1BE-F4D9-401B-A1DF-1E90ACA50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74835"/>
    <w:rPr>
      <w:color w:val="0563C1" w:themeColor="hyperlink"/>
      <w:u w:val="single"/>
    </w:rPr>
  </w:style>
  <w:style w:type="paragraph" w:styleId="FootnoteText">
    <w:name w:val="footnote text"/>
    <w:basedOn w:val="Normal"/>
    <w:link w:val="FootnoteTextChar"/>
    <w:uiPriority w:val="99"/>
    <w:semiHidden/>
    <w:unhideWhenUsed/>
    <w:rsid w:val="000E589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E589A"/>
    <w:rPr>
      <w:sz w:val="20"/>
      <w:szCs w:val="20"/>
    </w:rPr>
  </w:style>
  <w:style w:type="character" w:styleId="FootnoteReference">
    <w:name w:val="footnote reference"/>
    <w:basedOn w:val="DefaultParagraphFont"/>
    <w:uiPriority w:val="99"/>
    <w:semiHidden/>
    <w:unhideWhenUsed/>
    <w:rsid w:val="000E589A"/>
    <w:rPr>
      <w:vertAlign w:val="superscript"/>
    </w:rPr>
  </w:style>
  <w:style w:type="paragraph" w:styleId="NoSpacing">
    <w:name w:val="No Spacing"/>
    <w:uiPriority w:val="1"/>
    <w:qFormat/>
    <w:rsid w:val="001D1795"/>
    <w:pPr>
      <w:bidi/>
      <w:spacing w:after="0" w:line="240" w:lineRule="auto"/>
    </w:pPr>
    <w:rPr>
      <w:rFonts w:ascii="Times New Roman" w:eastAsia="Times New Roman" w:hAnsi="Times New Roman" w:cs="2  Yagut"/>
      <w:sz w:val="30"/>
      <w:szCs w:val="30"/>
    </w:rPr>
  </w:style>
  <w:style w:type="paragraph" w:styleId="ListParagraph">
    <w:name w:val="List Paragraph"/>
    <w:basedOn w:val="Normal"/>
    <w:uiPriority w:val="34"/>
    <w:qFormat/>
    <w:rsid w:val="00C22FD7"/>
    <w:pPr>
      <w:ind w:left="720"/>
      <w:contextualSpacing/>
    </w:pPr>
  </w:style>
  <w:style w:type="character" w:customStyle="1" w:styleId="ts-alignment-element-highlighted">
    <w:name w:val="ts-alignment-element-highlighted"/>
    <w:basedOn w:val="DefaultParagraphFont"/>
    <w:rsid w:val="00C33FFE"/>
  </w:style>
  <w:style w:type="character" w:customStyle="1" w:styleId="ts-alignment-element">
    <w:name w:val="ts-alignment-element"/>
    <w:basedOn w:val="DefaultParagraphFont"/>
    <w:rsid w:val="00C33FFE"/>
  </w:style>
  <w:style w:type="paragraph" w:styleId="EndnoteText">
    <w:name w:val="endnote text"/>
    <w:basedOn w:val="Normal"/>
    <w:link w:val="EndnoteTextChar"/>
    <w:uiPriority w:val="99"/>
    <w:semiHidden/>
    <w:unhideWhenUsed/>
    <w:rsid w:val="00ED31D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D31D0"/>
    <w:rPr>
      <w:sz w:val="20"/>
      <w:szCs w:val="20"/>
    </w:rPr>
  </w:style>
  <w:style w:type="character" w:styleId="EndnoteReference">
    <w:name w:val="endnote reference"/>
    <w:basedOn w:val="DefaultParagraphFont"/>
    <w:uiPriority w:val="99"/>
    <w:semiHidden/>
    <w:unhideWhenUsed/>
    <w:rsid w:val="00ED31D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040079">
      <w:bodyDiv w:val="1"/>
      <w:marLeft w:val="0"/>
      <w:marRight w:val="0"/>
      <w:marTop w:val="0"/>
      <w:marBottom w:val="0"/>
      <w:divBdr>
        <w:top w:val="none" w:sz="0" w:space="0" w:color="auto"/>
        <w:left w:val="none" w:sz="0" w:space="0" w:color="auto"/>
        <w:bottom w:val="none" w:sz="0" w:space="0" w:color="auto"/>
        <w:right w:val="none" w:sz="0" w:space="0" w:color="auto"/>
      </w:divBdr>
    </w:div>
    <w:div w:id="274021423">
      <w:bodyDiv w:val="1"/>
      <w:marLeft w:val="0"/>
      <w:marRight w:val="0"/>
      <w:marTop w:val="0"/>
      <w:marBottom w:val="0"/>
      <w:divBdr>
        <w:top w:val="none" w:sz="0" w:space="0" w:color="auto"/>
        <w:left w:val="none" w:sz="0" w:space="0" w:color="auto"/>
        <w:bottom w:val="none" w:sz="0" w:space="0" w:color="auto"/>
        <w:right w:val="none" w:sz="0" w:space="0" w:color="auto"/>
      </w:divBdr>
    </w:div>
    <w:div w:id="293413455">
      <w:bodyDiv w:val="1"/>
      <w:marLeft w:val="0"/>
      <w:marRight w:val="0"/>
      <w:marTop w:val="0"/>
      <w:marBottom w:val="0"/>
      <w:divBdr>
        <w:top w:val="none" w:sz="0" w:space="0" w:color="auto"/>
        <w:left w:val="none" w:sz="0" w:space="0" w:color="auto"/>
        <w:bottom w:val="none" w:sz="0" w:space="0" w:color="auto"/>
        <w:right w:val="none" w:sz="0" w:space="0" w:color="auto"/>
      </w:divBdr>
    </w:div>
    <w:div w:id="1723483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sango.un.org/civilsociety/showProfileDetail.do?method=showProfileDetails&amp;profileCode=65318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AA813C-5998-4D25-ACFC-236DBD769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Pages>
  <Words>1482</Words>
  <Characters>8452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Mohsen Shirdel</cp:lastModifiedBy>
  <cp:revision>16</cp:revision>
  <dcterms:created xsi:type="dcterms:W3CDTF">2023-09-10T20:52:00Z</dcterms:created>
  <dcterms:modified xsi:type="dcterms:W3CDTF">2023-09-11T05:32:00Z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76eaffe6aff107d146cf575ac68ef4de13050d1eaa837ac75e346e342bdc89ee</vt:lpwstr>
  </property>
</Properties>
</file>