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12D94" w14:textId="79DB6783" w:rsidR="004E7D10" w:rsidRPr="004E7D10" w:rsidRDefault="00A92489" w:rsidP="003B69FD">
      <w:pPr>
        <w:pStyle w:val="Heading1"/>
      </w:pPr>
      <w:r w:rsidRPr="00DC6C96">
        <w:t>Replies of Fi</w:t>
      </w:r>
      <w:r>
        <w:t>nnish Disability Forum</w:t>
      </w:r>
      <w:r w:rsidRPr="00DC6C96">
        <w:t xml:space="preserve"> to the list of issues in relation to its initial </w:t>
      </w:r>
      <w:r>
        <w:t xml:space="preserve">alternative </w:t>
      </w:r>
      <w:r w:rsidRPr="00DC6C96">
        <w:t>report</w:t>
      </w:r>
      <w:r>
        <w:t xml:space="preserve"> of Finland, June 2025</w:t>
      </w:r>
    </w:p>
    <w:p w14:paraId="462AD9F9" w14:textId="77777777" w:rsidR="00567885" w:rsidRPr="00BC0B99" w:rsidRDefault="00567885" w:rsidP="00E02118">
      <w:pPr>
        <w:pStyle w:val="Heading1"/>
        <w:spacing w:before="840"/>
      </w:pPr>
      <w:r w:rsidRPr="00BC0B99">
        <w:t xml:space="preserve">Executive </w:t>
      </w:r>
      <w:r w:rsidRPr="00223E2E">
        <w:t>Summary</w:t>
      </w:r>
    </w:p>
    <w:p w14:paraId="74F90E47" w14:textId="36B49F11" w:rsidR="00567885" w:rsidRDefault="00567885" w:rsidP="00666666">
      <w:pPr>
        <w:ind w:left="295"/>
      </w:pPr>
      <w:r>
        <w:t>This update to the ini</w:t>
      </w:r>
      <w:r w:rsidR="00520DBD">
        <w:t>t</w:t>
      </w:r>
      <w:r>
        <w:t>ial alternative report by the Finnish Disability Forum 2023 (Report) describes the situation of persons with disabilities and the implementation of the UNCRPD in Finland between autumn 2023 and spring 2025.</w:t>
      </w:r>
      <w:r w:rsidR="00775B19">
        <w:t xml:space="preserve"> I</w:t>
      </w:r>
      <w:r>
        <w:t xml:space="preserve">t </w:t>
      </w:r>
      <w:r w:rsidR="00775B19">
        <w:t>replies and</w:t>
      </w:r>
      <w:r>
        <w:t xml:space="preserve"> comments on the Finnish government's responses to the UN Committee on the Rights of Persons with Disabilities' List of Issues in April 2024. The State's responses are regrettably inadequate; the State does not answer all the Committee's questions and does not substantiate its claims. The answers reflect that Finland has not taken sufficient steps to systematically provide information on issues concerning the rights of persons with disabilities.</w:t>
      </w:r>
    </w:p>
    <w:p w14:paraId="6AB1D571" w14:textId="50E1B177" w:rsidR="001B188E" w:rsidRDefault="001B188E" w:rsidP="001B188E">
      <w:pPr>
        <w:ind w:left="295" w:right="154"/>
      </w:pPr>
      <w:r>
        <w:t xml:space="preserve">The problems Finnish Disability Forum raised in the 2023 </w:t>
      </w:r>
      <w:r w:rsidR="00C05BB0">
        <w:t xml:space="preserve">initial alternative </w:t>
      </w:r>
      <w:r>
        <w:t>Report</w:t>
      </w:r>
      <w:r w:rsidR="009A138B">
        <w:rPr>
          <w:rStyle w:val="FootnoteReference"/>
        </w:rPr>
        <w:footnoteReference w:id="1"/>
      </w:r>
      <w:r>
        <w:t xml:space="preserve">, continue to endanger the inclusion of persons with disabilities in many areas of life and even exclude some persons with disabilities from active participation in the community. After 2023, the rights of persons with disabilities have regressed in a short period of time, and this retrogression trend is set to continue. From autumn 2023 to spring 2025, the government has implemented numerous cuts to social and health services and social protection, has announced additional cuts of €100 million to social welfare services </w:t>
      </w:r>
      <w:proofErr w:type="gramStart"/>
      <w:r>
        <w:t>in the near future</w:t>
      </w:r>
      <w:proofErr w:type="gramEnd"/>
      <w:r>
        <w:t xml:space="preserve">. These cuts </w:t>
      </w:r>
      <w:r w:rsidR="00454E40">
        <w:t>wil</w:t>
      </w:r>
      <w:r w:rsidR="00373DCB">
        <w:t xml:space="preserve">l </w:t>
      </w:r>
      <w:r>
        <w:t>have a cumulative and long-term impact, particularly on persons with disabilities and other vulnerable people. Disabled people, who more often than the rest of the population live on minimum social security throughout their lives, are facing deepening lifelong poverty and exclusion.</w:t>
      </w:r>
    </w:p>
    <w:p w14:paraId="194D7AE7" w14:textId="03303782" w:rsidR="00FE41B0" w:rsidRDefault="00567885" w:rsidP="00666666">
      <w:pPr>
        <w:ind w:left="295"/>
      </w:pPr>
      <w:r>
        <w:t xml:space="preserve">In the </w:t>
      </w:r>
      <w:r w:rsidR="00DC0070">
        <w:t>welfare services counties</w:t>
      </w:r>
      <w:r>
        <w:t xml:space="preserve"> currently responsible for the provision of disability services, there are major and continuously increasing austerity measures under way, which are already affecting the implementation of services for persons with disabilities. Implementations guidelines for disability services have either not been adopted or published, or, if adopted, are in many cases inconsistent with the legislation, fail to take into consideration the individual needs of persons with disabilities, as required by both national legislation and the UNCRPD. The aim is to limit the use of services to daily necessities, which hinders the ability of persons with </w:t>
      </w:r>
      <w:r>
        <w:lastRenderedPageBreak/>
        <w:t>disabilities to live and function as equal members of society, in accordance with the purpose of the Disability Services Act</w:t>
      </w:r>
      <w:r w:rsidR="006E4106">
        <w:t xml:space="preserve"> in Article 1.</w:t>
      </w:r>
    </w:p>
    <w:p w14:paraId="349F3E57" w14:textId="591CB36E" w:rsidR="009A138B" w:rsidRDefault="00567885" w:rsidP="008E3435">
      <w:pPr>
        <w:ind w:left="295"/>
      </w:pPr>
      <w:r>
        <w:t xml:space="preserve">The entry into force of the new Disability Services Act (675/2023), DSA adopted in March 2023, was postponed to further clarify its scope, and the Act as amended entered into force on 1 January 2025. The new </w:t>
      </w:r>
      <w:proofErr w:type="gramStart"/>
      <w:r>
        <w:t>scope</w:t>
      </w:r>
      <w:proofErr w:type="gramEnd"/>
      <w:r>
        <w:t xml:space="preserve"> provision of the Act does not sufficiently </w:t>
      </w:r>
      <w:proofErr w:type="gramStart"/>
      <w:r>
        <w:t>take into account</w:t>
      </w:r>
      <w:proofErr w:type="gramEnd"/>
      <w:r>
        <w:t xml:space="preserve"> the UNCRPD and even jeopardizes the implementation of the purpose provision of the Act. The reform seems to exclude many people who need services in their daily lives because of their disability.</w:t>
      </w:r>
    </w:p>
    <w:p w14:paraId="6B81040E" w14:textId="048110CA" w:rsidR="00567885" w:rsidRDefault="00567885" w:rsidP="00666666">
      <w:pPr>
        <w:ind w:left="295"/>
      </w:pPr>
      <w:r>
        <w:t xml:space="preserve">The state has not monitored the implementation of the new DSA in its initial stages as was required by the Parliament. </w:t>
      </w:r>
    </w:p>
    <w:p w14:paraId="4F85844C" w14:textId="4360FE53" w:rsidR="00567885" w:rsidRDefault="00567885" w:rsidP="00666666">
      <w:pPr>
        <w:ind w:left="295"/>
      </w:pPr>
      <w:r>
        <w:t>In late spring 2025, the government again issued a new draft proposal to clarify the DSA scope</w:t>
      </w:r>
      <w:r>
        <w:rPr>
          <w:vertAlign w:val="superscript"/>
        </w:rPr>
        <w:footnoteReference w:id="2"/>
      </w:r>
      <w:r>
        <w:t xml:space="preserve">. The aim of the proposed change is to save €20 million on disability services. If implemented, this tightening of the scope will make it even more difficult for persons with disabilities to access disability services, for older persons with disabilities who become disabled, but also for children and </w:t>
      </w:r>
      <w:r w:rsidR="00730DD7" w:rsidRPr="00730DD7">
        <w:t xml:space="preserve">adolescents </w:t>
      </w:r>
      <w:r>
        <w:t>with disabilities.</w:t>
      </w:r>
    </w:p>
    <w:p w14:paraId="50313126" w14:textId="13A46716" w:rsidR="00567885" w:rsidRDefault="00567885" w:rsidP="00666666">
      <w:pPr>
        <w:ind w:left="295"/>
      </w:pPr>
      <w:r>
        <w:t xml:space="preserve">The state has already cut more than a third of the operating funding for disability organizations, which is reflected in staff permanent and temporary redundancies, significantly reducing their capacity to provide advice and advocacy. The interests and rights of persons with disabilities are increasingly under threat as the state is targeting new multi-million euros cuts from late spring 2025 directly to the </w:t>
      </w:r>
      <w:r w:rsidR="00E51D4F">
        <w:t xml:space="preserve">legal advice </w:t>
      </w:r>
      <w:r w:rsidR="00CA0AB0">
        <w:t xml:space="preserve">and </w:t>
      </w:r>
      <w:r>
        <w:t>advocacy activities of organizations</w:t>
      </w:r>
      <w:r w:rsidR="007C3803">
        <w:t>.</w:t>
      </w:r>
    </w:p>
    <w:p w14:paraId="08A99F9C" w14:textId="77777777" w:rsidR="00567885" w:rsidRPr="00FE41B0" w:rsidRDefault="00567885" w:rsidP="00666666">
      <w:pPr>
        <w:ind w:left="295"/>
      </w:pPr>
      <w:r>
        <w:t xml:space="preserve">The Finnish Disability Forum is a well-established actor in advocacy before the authorities. If its activities are let unfunded the issues of persons with disabilities will inevitably be marginalized, as its coordinating role is central and in accordance with Article 4 (3) and 33 (3). Continuity of funding for the Finnish </w:t>
      </w:r>
      <w:r w:rsidRPr="00FE41B0">
        <w:t>Disability Forum must therefore be ensured to genuinely ensure the rights and inclusion of persons with disabilities in society.</w:t>
      </w:r>
    </w:p>
    <w:p w14:paraId="6E5CCA08" w14:textId="58652FA0" w:rsidR="00567885" w:rsidRDefault="00567885" w:rsidP="00666666">
      <w:pPr>
        <w:spacing w:after="152" w:line="265" w:lineRule="auto"/>
        <w:ind w:left="295" w:right="0"/>
      </w:pPr>
      <w:r>
        <w:rPr>
          <w:b/>
        </w:rPr>
        <w:t xml:space="preserve">The current </w:t>
      </w:r>
      <w:r w:rsidR="000D49D8">
        <w:rPr>
          <w:b/>
        </w:rPr>
        <w:t>situation and problems</w:t>
      </w:r>
      <w:r>
        <w:rPr>
          <w:b/>
        </w:rPr>
        <w:t xml:space="preserve"> in </w:t>
      </w:r>
      <w:proofErr w:type="spellStart"/>
      <w:r>
        <w:rPr>
          <w:b/>
        </w:rPr>
        <w:t>Åland</w:t>
      </w:r>
      <w:proofErr w:type="spellEnd"/>
      <w:r>
        <w:rPr>
          <w:b/>
        </w:rPr>
        <w:t xml:space="preserve"> are described in Annex 1.</w:t>
      </w:r>
    </w:p>
    <w:p w14:paraId="78BF951B" w14:textId="3B332377" w:rsidR="00567885" w:rsidRDefault="00567885" w:rsidP="00223E2E">
      <w:pPr>
        <w:pStyle w:val="Heading1"/>
      </w:pPr>
      <w:r>
        <w:t xml:space="preserve">A. General </w:t>
      </w:r>
      <w:r w:rsidRPr="00223E2E">
        <w:t>provisions</w:t>
      </w:r>
      <w:r>
        <w:t xml:space="preserve"> Articles 1-4</w:t>
      </w:r>
    </w:p>
    <w:p w14:paraId="613D2BCD" w14:textId="25022CE7" w:rsidR="00567885" w:rsidRPr="00FE41B0" w:rsidRDefault="00567885" w:rsidP="00666666">
      <w:pPr>
        <w:ind w:left="284"/>
      </w:pPr>
      <w:r>
        <w:t xml:space="preserve">1(a) </w:t>
      </w:r>
      <w:r w:rsidR="005947BD">
        <w:t xml:space="preserve">Notwithstanding a specific reference in the government </w:t>
      </w:r>
      <w:proofErr w:type="spellStart"/>
      <w:r w:rsidR="005947BD">
        <w:t>programme</w:t>
      </w:r>
      <w:proofErr w:type="spellEnd"/>
      <w:r w:rsidR="005947BD">
        <w:t>, the project of reforming the legislation on right to self-determination has not progressed and is not promoted during this government mandate</w:t>
      </w:r>
      <w:r>
        <w:t xml:space="preserve">. The partial reform of the Non-discrimination Act does not sufficiently strengthen protection against discrimination </w:t>
      </w:r>
      <w:proofErr w:type="gramStart"/>
      <w:r>
        <w:t xml:space="preserve">on the </w:t>
      </w:r>
      <w:r w:rsidR="006E4106">
        <w:t xml:space="preserve">basis </w:t>
      </w:r>
      <w:r>
        <w:t>of</w:t>
      </w:r>
      <w:proofErr w:type="gramEnd"/>
      <w:r>
        <w:t xml:space="preserve"> disability. Instead, the regulation has been weakened in relation to equality planning in early childhood education</w:t>
      </w:r>
      <w:r>
        <w:rPr>
          <w:vertAlign w:val="superscript"/>
        </w:rPr>
        <w:footnoteReference w:id="3"/>
      </w:r>
      <w:r>
        <w:t>.</w:t>
      </w:r>
      <w:r w:rsidR="008C3079">
        <w:t xml:space="preserve"> </w:t>
      </w:r>
      <w:r w:rsidR="00A11147">
        <w:t>T</w:t>
      </w:r>
      <w:r>
        <w:t xml:space="preserve">he Non-discrimination Act does not recognize a failure to ensure </w:t>
      </w:r>
      <w:r w:rsidR="006E4106">
        <w:t>equal treatment and non-discrimination in relation to a</w:t>
      </w:r>
      <w:r>
        <w:t>ccess</w:t>
      </w:r>
      <w:r w:rsidR="006E4106">
        <w:t xml:space="preserve"> to physical environment, information and communication and access to goods and services, </w:t>
      </w:r>
      <w:r>
        <w:t xml:space="preserve">nor does it provide for full and effective redress for victims of </w:t>
      </w:r>
      <w:r>
        <w:lastRenderedPageBreak/>
        <w:t>discrimination as required by the UNCRPD. The National Non-Discrimination and Equality Tribunal of Finland (Tribunal) was mandated to recommend compensation, but according to the Non-Discrimination Ombudsman, the</w:t>
      </w:r>
      <w:r w:rsidR="002600D9" w:rsidRPr="002600D9">
        <w:rPr>
          <w:b/>
        </w:rPr>
        <w:t xml:space="preserve"> </w:t>
      </w:r>
      <w:r w:rsidR="002600D9" w:rsidRPr="003C65FE">
        <w:rPr>
          <w:bCs/>
        </w:rPr>
        <w:t>recommendations</w:t>
      </w:r>
      <w:r w:rsidRPr="003C65FE">
        <w:rPr>
          <w:bCs/>
        </w:rPr>
        <w:t xml:space="preserve"> </w:t>
      </w:r>
      <w:r>
        <w:t>have not always been followed. Compensation will still have to be claimed separately through court proceedings, which will entail a significant cost risk for the claimant.</w:t>
      </w:r>
    </w:p>
    <w:p w14:paraId="0CCE08A7" w14:textId="19C92588" w:rsidR="00567885" w:rsidRDefault="00567885" w:rsidP="00666666">
      <w:pPr>
        <w:ind w:left="284"/>
      </w:pPr>
      <w:r>
        <w:t xml:space="preserve">1(b) Per the Act amending the scope of the new DSA, the social model definition of disability in accordance with the UNCRPD was removed from the Act. </w:t>
      </w:r>
    </w:p>
    <w:p w14:paraId="36428940" w14:textId="5ADABC3F" w:rsidR="00567885" w:rsidRDefault="00567885" w:rsidP="000B0E1A">
      <w:pPr>
        <w:ind w:left="284"/>
        <w:jc w:val="both"/>
      </w:pPr>
      <w:r>
        <w:t xml:space="preserve">1(c) The amended scope provision </w:t>
      </w:r>
      <w:r w:rsidR="00775B19">
        <w:t>together with the preparatory materials</w:t>
      </w:r>
      <w:r>
        <w:t xml:space="preserve"> of the new DSA, which entered into force with effect from 1.1.2025, place such a strong emphasis on the application of the other primary and </w:t>
      </w:r>
      <w:r w:rsidR="00D137DD">
        <w:t>universal social</w:t>
      </w:r>
      <w:r>
        <w:t xml:space="preserve"> welfare laws that many persons with disabilities have already fallen or will be falling outside the services guaranteed as subjective rights under the DSA. The additional funding of up to €100 million per year initially allocated for the implementation of the Act has already been significantly reduced.</w:t>
      </w:r>
    </w:p>
    <w:p w14:paraId="31982C0D" w14:textId="513BE2D0" w:rsidR="00567885" w:rsidRDefault="00567885" w:rsidP="00666666">
      <w:pPr>
        <w:ind w:left="284"/>
      </w:pPr>
      <w:r>
        <w:t>There are further restrictions planned to the personal scope of the DSA (draft Government Bill amending Section 2 of DSA was presented 5/2025), with the aim of saving €20 million. In addition, in spring 2025, the government set a target of €100 million in savings for social care in the coming years</w:t>
      </w:r>
      <w:r>
        <w:rPr>
          <w:vertAlign w:val="superscript"/>
        </w:rPr>
        <w:footnoteReference w:id="4"/>
      </w:r>
      <w:r>
        <w:t xml:space="preserve">, which will also undermine the rights of persons with disabilities to access services in the </w:t>
      </w:r>
      <w:r w:rsidR="00417E14">
        <w:t>future.</w:t>
      </w:r>
    </w:p>
    <w:p w14:paraId="35DEB35C" w14:textId="20D7302F" w:rsidR="00567885" w:rsidRDefault="00567885" w:rsidP="00666666">
      <w:pPr>
        <w:ind w:left="284"/>
      </w:pPr>
      <w:r>
        <w:t xml:space="preserve">In </w:t>
      </w:r>
      <w:r w:rsidR="00DC0070">
        <w:t>welfare services counties</w:t>
      </w:r>
      <w:r>
        <w:t>, social workers are limited in their ability to assess, as mandated by the act, the service needs of a person with disabilities on an individual and case-by-case basis</w:t>
      </w:r>
      <w:r>
        <w:rPr>
          <w:vertAlign w:val="superscript"/>
        </w:rPr>
        <w:footnoteReference w:id="5"/>
      </w:r>
      <w:r>
        <w:rPr>
          <w:vertAlign w:val="superscript"/>
        </w:rPr>
        <w:t xml:space="preserve">.  </w:t>
      </w:r>
      <w:r w:rsidR="00540F7B">
        <w:t>D</w:t>
      </w:r>
      <w:r>
        <w:t>isability social work unit</w:t>
      </w:r>
      <w:r w:rsidR="00404CB6">
        <w:t>s</w:t>
      </w:r>
      <w:r w:rsidR="00540F7B">
        <w:t xml:space="preserve"> </w:t>
      </w:r>
      <w:r>
        <w:t>have been closed, and disability social workers have been transferred to other teams</w:t>
      </w:r>
      <w:r w:rsidR="00540F7B">
        <w:t>.</w:t>
      </w:r>
    </w:p>
    <w:p w14:paraId="3B939296" w14:textId="117B150A" w:rsidR="00567885" w:rsidRDefault="00567885" w:rsidP="00666666">
      <w:pPr>
        <w:ind w:left="284"/>
      </w:pPr>
      <w:r>
        <w:t>There is an acute shortage of social workers specializing in social work with persons with disabilities, there is still no university specialist training for this highly specialized field. The relaxation of the eligibility criteria for substitute social workers is further undermining the level of professional skills in social work for persons with disabilities</w:t>
      </w:r>
      <w:r w:rsidR="00404CB6">
        <w:t>.</w:t>
      </w:r>
    </w:p>
    <w:p w14:paraId="276B46E1" w14:textId="41F41C8E" w:rsidR="00567885" w:rsidRDefault="00567885" w:rsidP="00666666">
      <w:pPr>
        <w:ind w:left="284"/>
      </w:pPr>
      <w:r>
        <w:t>1(d) The NAPD 2023-2027 is general in scope and highly selective, and the involvement of DPOs is missing in most of the objectives and measures. Information on disability-related aspects of well-being is collected in a significantly deficient way. More long-term, systematic and participatory development is needed to increase the knowledge base.</w:t>
      </w:r>
    </w:p>
    <w:p w14:paraId="4419E6D6" w14:textId="0B6B57F1" w:rsidR="00567885" w:rsidRDefault="00567885" w:rsidP="00404CB6">
      <w:pPr>
        <w:ind w:left="284"/>
      </w:pPr>
      <w:r>
        <w:t xml:space="preserve">1(e) According to information from disability organizations, the policy of cuts is already reflected in the services and everyday life of persons with disabilities: services are difficult to access, and in many cases, the services already awarded have been significantly reduced in </w:t>
      </w:r>
      <w:r w:rsidR="00240FAE">
        <w:t>scope. T</w:t>
      </w:r>
      <w:r>
        <w:t>here are no sanctions at present for either a denial or a failure to provide statutory services.</w:t>
      </w:r>
    </w:p>
    <w:p w14:paraId="30B96BCC" w14:textId="77777777" w:rsidR="00567885" w:rsidRDefault="00567885" w:rsidP="00666666">
      <w:pPr>
        <w:ind w:left="284"/>
      </w:pPr>
      <w:r>
        <w:t>General cuts made to social protection have a significant impact on the livelihoods of persons with disabilities (e.g. cuts in housing benefit, unemployment benefit and increases in VAT).</w:t>
      </w:r>
    </w:p>
    <w:p w14:paraId="54693299" w14:textId="3FD13E70" w:rsidR="00567885" w:rsidRDefault="00567885" w:rsidP="00666666">
      <w:pPr>
        <w:ind w:left="284"/>
      </w:pPr>
      <w:r>
        <w:t>DPOs have not been involved in the impact assessment or monitoring of draft legislation.</w:t>
      </w:r>
    </w:p>
    <w:p w14:paraId="62C6E7FA" w14:textId="1D8371BE" w:rsidR="00567885" w:rsidRDefault="00567885" w:rsidP="00666666">
      <w:pPr>
        <w:ind w:left="284"/>
      </w:pPr>
      <w:r>
        <w:lastRenderedPageBreak/>
        <w:t>1 (f) According to information received by the Finnish Disability Forum, all counties have not mandated disability councils or DPOs the opportunity to participate in the preparation of, or even give an opinion, of the implementation guidelines for disability services. According to the Foundation for Local Government Development</w:t>
      </w:r>
      <w:r>
        <w:rPr>
          <w:vertAlign w:val="superscript"/>
        </w:rPr>
        <w:footnoteReference w:id="6"/>
      </w:r>
      <w:r>
        <w:t>, the influence of disability councils in the counties is less than that of other advisory bodies. Disability councils are not actively involved in the decision-making processes of the counties, nor representatives of disability councils have the right to speak and be present at board meetings</w:t>
      </w:r>
      <w:r w:rsidR="00604C40" w:rsidRPr="00787467">
        <w:t>.</w:t>
      </w:r>
      <w:r w:rsidR="00787467" w:rsidRPr="00787467">
        <w:t xml:space="preserve"> </w:t>
      </w:r>
      <w:r>
        <w:t>Municipalities and welfare counties do not always comply with their statutory obligations to ensure the conditions for the functioning of disability councils, such as operating budgets, meeting secretaries and meeting arrangements.</w:t>
      </w:r>
    </w:p>
    <w:p w14:paraId="03BE5E35" w14:textId="54B33A19" w:rsidR="00567885" w:rsidRDefault="00567885" w:rsidP="00666666">
      <w:pPr>
        <w:ind w:left="284"/>
      </w:pPr>
      <w:r>
        <w:t xml:space="preserve">1 (g) From 2025 onwards, the major cuts in state aid to social and health organizations which were included in the government </w:t>
      </w:r>
      <w:proofErr w:type="spellStart"/>
      <w:r>
        <w:t>programme</w:t>
      </w:r>
      <w:proofErr w:type="spellEnd"/>
      <w:r>
        <w:rPr>
          <w:vertAlign w:val="superscript"/>
        </w:rPr>
        <w:footnoteReference w:id="7"/>
      </w:r>
      <w:r>
        <w:t>have weakened</w:t>
      </w:r>
      <w:r>
        <w:rPr>
          <w:vertAlign w:val="superscript"/>
        </w:rPr>
        <w:t xml:space="preserve"> </w:t>
      </w:r>
      <w:r>
        <w:t>the ability of disability organizations to provide advice and advocacy for persons with disabilities</w:t>
      </w:r>
      <w:r>
        <w:rPr>
          <w:rStyle w:val="FootnoteReference"/>
        </w:rPr>
        <w:footnoteReference w:id="8"/>
      </w:r>
      <w:r>
        <w:t>, at a time when the new DSA will make the need for advice exceptionally high. The work of several government working groups</w:t>
      </w:r>
      <w:r w:rsidR="00AF78C2">
        <w:t xml:space="preserve"> on important disability issues has been terminated, and the involvement of DPOs is often realized only through demonstrations</w:t>
      </w:r>
      <w:r w:rsidR="00AF78C2">
        <w:rPr>
          <w:rStyle w:val="FootnoteReference"/>
        </w:rPr>
        <w:footnoteReference w:id="9"/>
      </w:r>
      <w:r>
        <w:t>.</w:t>
      </w:r>
    </w:p>
    <w:p w14:paraId="1D20D92A" w14:textId="7405E096" w:rsidR="00567885" w:rsidRDefault="00567885" w:rsidP="00417E14">
      <w:pPr>
        <w:ind w:left="284" w:right="154"/>
      </w:pPr>
      <w:r>
        <w:t xml:space="preserve">There is no data collected on the conditions and services for persons with disabilities belonging to minorities such as the Roma people. Roma people do not receive sufficient support from public authorities to access services. Difficulties in accessing services are exacerbated by the digitalization of services, especially for the older Roma population. There are insufficient resources or skills to appeal against denied services and there is no perceived benefit from appealing, as appeals rarely bring a positive result for the applicant. </w:t>
      </w:r>
    </w:p>
    <w:p w14:paraId="1037DB61" w14:textId="1AA2CE06" w:rsidR="00567885" w:rsidRDefault="00DA2AB8" w:rsidP="00666666">
      <w:pPr>
        <w:spacing w:after="216" w:line="265" w:lineRule="auto"/>
        <w:ind w:left="284" w:right="0"/>
      </w:pPr>
      <w:r>
        <w:rPr>
          <w:b/>
        </w:rPr>
        <w:t>Proposed</w:t>
      </w:r>
      <w:r w:rsidR="002600D9" w:rsidRPr="002600D9">
        <w:rPr>
          <w:b/>
        </w:rPr>
        <w:t xml:space="preserve"> recommendations</w:t>
      </w:r>
      <w:r w:rsidR="00567885">
        <w:rPr>
          <w:b/>
        </w:rPr>
        <w:t>:</w:t>
      </w:r>
    </w:p>
    <w:p w14:paraId="0B9AA79C" w14:textId="34E736A8" w:rsidR="004C24BA" w:rsidRDefault="00567885" w:rsidP="00820FEE">
      <w:pPr>
        <w:pStyle w:val="ListParagraph"/>
        <w:numPr>
          <w:ilvl w:val="0"/>
          <w:numId w:val="2"/>
        </w:numPr>
        <w:spacing w:after="62"/>
        <w:ind w:right="154"/>
      </w:pPr>
      <w:r>
        <w:t xml:space="preserve">The </w:t>
      </w:r>
      <w:r w:rsidR="00DA2AB8">
        <w:t>Committee recommends the State</w:t>
      </w:r>
      <w:r>
        <w:t xml:space="preserve"> refrain from making cuts to services for persons with disabilities and will maintain the status of disability services as guaranteed as subjective rights.</w:t>
      </w:r>
    </w:p>
    <w:p w14:paraId="1F3AE4C2" w14:textId="77B2D8E0" w:rsidR="004C24BA" w:rsidRDefault="00567885" w:rsidP="00820FEE">
      <w:pPr>
        <w:pStyle w:val="ListParagraph"/>
        <w:numPr>
          <w:ilvl w:val="0"/>
          <w:numId w:val="2"/>
        </w:numPr>
        <w:spacing w:after="62"/>
        <w:ind w:right="154"/>
      </w:pPr>
      <w:r>
        <w:t xml:space="preserve">The </w:t>
      </w:r>
      <w:r w:rsidR="00DA2AB8">
        <w:t xml:space="preserve">Committee recommends the State </w:t>
      </w:r>
      <w:r>
        <w:t>monitor the effects of the new Disability Services Act on the implementation of the rights of persons with disabilities, as required by Parliament, involving disability organizations in the monitoring and,</w:t>
      </w:r>
      <w:r w:rsidR="00BC5CE9" w:rsidDel="00BC5CE9">
        <w:t xml:space="preserve"> </w:t>
      </w:r>
      <w:r>
        <w:t>mending the legislation to ensure that the rights are implemented.</w:t>
      </w:r>
      <w:r w:rsidR="004C24BA">
        <w:t xml:space="preserve"> </w:t>
      </w:r>
    </w:p>
    <w:p w14:paraId="6DAE9ED1" w14:textId="5C89F868" w:rsidR="00567885" w:rsidRDefault="00BC5CE9" w:rsidP="00BC5CE9">
      <w:pPr>
        <w:pStyle w:val="ListParagraph"/>
        <w:numPr>
          <w:ilvl w:val="0"/>
          <w:numId w:val="2"/>
        </w:numPr>
        <w:spacing w:after="62"/>
        <w:ind w:right="154"/>
      </w:pPr>
      <w:r>
        <w:t xml:space="preserve">The Committee recommends that the state secure the resources of </w:t>
      </w:r>
      <w:r w:rsidR="00D137DD">
        <w:t>organizations</w:t>
      </w:r>
      <w:r>
        <w:t xml:space="preserve"> representing </w:t>
      </w:r>
      <w:proofErr w:type="gramStart"/>
      <w:r>
        <w:t>persons</w:t>
      </w:r>
      <w:proofErr w:type="gramEnd"/>
      <w:r>
        <w:t xml:space="preserve"> with disabilities so that they </w:t>
      </w:r>
      <w:proofErr w:type="gramStart"/>
      <w:r>
        <w:t>are able to</w:t>
      </w:r>
      <w:proofErr w:type="gramEnd"/>
      <w:r>
        <w:t xml:space="preserve"> effectively perform their essential role in the implementation </w:t>
      </w:r>
      <w:r w:rsidR="00AA70B8">
        <w:t xml:space="preserve">and monitoring </w:t>
      </w:r>
      <w:r>
        <w:t>of UNCRPD.</w:t>
      </w:r>
      <w:r w:rsidR="004E3A87">
        <w:t xml:space="preserve"> </w:t>
      </w:r>
      <w:r>
        <w:t xml:space="preserve"> This includes that the </w:t>
      </w:r>
      <w:r w:rsidR="00567885">
        <w:t>state</w:t>
      </w:r>
      <w:r w:rsidR="00804511">
        <w:t xml:space="preserve"> </w:t>
      </w:r>
      <w:proofErr w:type="gramStart"/>
      <w:r w:rsidR="00567885">
        <w:t>ensure</w:t>
      </w:r>
      <w:proofErr w:type="gramEnd"/>
      <w:r w:rsidR="00567885">
        <w:t xml:space="preserve"> the capacity of disability councils and their timely participation in decision-making for </w:t>
      </w:r>
      <w:proofErr w:type="gramStart"/>
      <w:r w:rsidR="00567885">
        <w:t>persons</w:t>
      </w:r>
      <w:proofErr w:type="gramEnd"/>
      <w:r w:rsidR="00567885">
        <w:t xml:space="preserve"> with disabilities in </w:t>
      </w:r>
      <w:r w:rsidR="00DC0070">
        <w:t>welfare services counties</w:t>
      </w:r>
      <w:r w:rsidR="00567885">
        <w:t>.</w:t>
      </w:r>
    </w:p>
    <w:p w14:paraId="5F0FB282" w14:textId="24158425" w:rsidR="00567885" w:rsidRDefault="00567885" w:rsidP="00ED05C5">
      <w:pPr>
        <w:pStyle w:val="Heading1"/>
        <w:tabs>
          <w:tab w:val="left" w:pos="7313"/>
        </w:tabs>
      </w:pPr>
      <w:r>
        <w:lastRenderedPageBreak/>
        <w:t xml:space="preserve">B. Specific </w:t>
      </w:r>
      <w:r w:rsidRPr="00223E2E">
        <w:t>provisions</w:t>
      </w:r>
      <w:r>
        <w:t xml:space="preserve"> (Articles 5-30)</w:t>
      </w:r>
      <w:r w:rsidR="00ED05C5">
        <w:tab/>
      </w:r>
    </w:p>
    <w:p w14:paraId="7840055B" w14:textId="77777777" w:rsidR="00567885" w:rsidRDefault="00567885" w:rsidP="00223E2E">
      <w:pPr>
        <w:pStyle w:val="Heading2"/>
      </w:pPr>
      <w:r>
        <w:t>2 Equality and non-</w:t>
      </w:r>
      <w:r w:rsidRPr="00223E2E">
        <w:t>discrimination</w:t>
      </w:r>
      <w:r>
        <w:t>, Article 5</w:t>
      </w:r>
    </w:p>
    <w:p w14:paraId="4B1A75FC" w14:textId="75B6C54C" w:rsidR="00567885" w:rsidRDefault="00567885" w:rsidP="004E3A87">
      <w:pPr>
        <w:ind w:left="284"/>
      </w:pPr>
      <w:r w:rsidRPr="00247C75">
        <w:t>2(a) The reform of the Non-Discrimination Act gave the Non-Discrimination Ombudsman the mandate to deal with individual cases of employment discrimination and the National Non-Discrimination and Equality Tribunal (the Tribunal) the mandate to recommend compensation for discrimination. However, the resources of the equality bodies are not sufficient to deal with the increased mandate and the growing</w:t>
      </w:r>
      <w:r>
        <w:t xml:space="preserve"> number of discrimination cases (see Q2(d)). As the Tribunal can only recommend compensation, the authorities do not necessarily follow the recommendation</w:t>
      </w:r>
      <w:r>
        <w:rPr>
          <w:vertAlign w:val="superscript"/>
        </w:rPr>
        <w:footnoteReference w:id="10"/>
      </w:r>
      <w:r>
        <w:t>.</w:t>
      </w:r>
    </w:p>
    <w:p w14:paraId="4AC58FB5" w14:textId="65DA39A9" w:rsidR="00567885" w:rsidRDefault="00567885" w:rsidP="004E3A87">
      <w:pPr>
        <w:ind w:left="284"/>
      </w:pPr>
      <w:r>
        <w:t>The Non-Discrimination Ombudsman has also monitored the activities of the state administration and its political leadership in accordance with his duties.</w:t>
      </w:r>
      <w:r>
        <w:rPr>
          <w:vertAlign w:val="superscript"/>
        </w:rPr>
        <w:footnoteReference w:id="11"/>
      </w:r>
      <w:r>
        <w:t>The Finnish Disability Forum is concerned about the discriminatory attitudes of political decision-makers towards the Non-Discrimination Ombudsman, and about the fact that politicians and even the government are actively attempting to limit the scope of the Non-Discrimination Ombudsman's activities.</w:t>
      </w:r>
    </w:p>
    <w:p w14:paraId="1826E15B" w14:textId="785ECF12" w:rsidR="00567885" w:rsidRDefault="00567885" w:rsidP="004E3A87">
      <w:pPr>
        <w:ind w:left="284"/>
      </w:pPr>
      <w:r>
        <w:t>Instead of ensuring adequate resources, in 2024 the Ministry of Justice set up a working group</w:t>
      </w:r>
      <w:r>
        <w:rPr>
          <w:vertAlign w:val="superscript"/>
        </w:rPr>
        <w:footnoteReference w:id="12"/>
      </w:r>
      <w:r w:rsidR="00FD1141">
        <w:t xml:space="preserve"> </w:t>
      </w:r>
      <w:r>
        <w:t xml:space="preserve">to examine combining the functions of the Non-Discrimination Ombudsman, the Equality Ombudsman, and the Ombudsman for Older People. </w:t>
      </w:r>
      <w:r w:rsidR="00804511">
        <w:t>It</w:t>
      </w:r>
      <w:r>
        <w:t xml:space="preserve"> important that the Non-Discrimination Ombudsman and the Equality Ombudsman continue to act as independent bodies.</w:t>
      </w:r>
    </w:p>
    <w:p w14:paraId="26A0284B" w14:textId="3A520A56" w:rsidR="00567885" w:rsidRDefault="00567885" w:rsidP="004E3A87">
      <w:pPr>
        <w:ind w:left="284"/>
      </w:pPr>
      <w:r>
        <w:t>2(b) Intersectional or multiple discrimination is not given enough attention or targeted with concrete measures, although it is nominally recognized in plans, programs and services. Overall, disabled people are in worse position than non-disabled people, and notably, women and girls with disabilities are in many respects in an even worse position than men and boys with disabilities. The need to recognize the intersectional and compounding discrimination is heightened further by the increasing number of foreign-language disabled people in Finland, recalling that the selection of quota refugees is focused to particularly vulnerable groups, including disabled people.</w:t>
      </w:r>
    </w:p>
    <w:p w14:paraId="69367C9E" w14:textId="77777777" w:rsidR="00567885" w:rsidRDefault="00567885" w:rsidP="004E3A87">
      <w:pPr>
        <w:ind w:left="284"/>
      </w:pPr>
      <w:r>
        <w:t>According to a study conducted by VANE and the University of Helsinki</w:t>
      </w:r>
      <w:r>
        <w:rPr>
          <w:vertAlign w:val="superscript"/>
        </w:rPr>
        <w:footnoteReference w:id="13"/>
      </w:r>
      <w:r>
        <w:t>, the realization of fundamental human rights in the everyday lives of persons with disabilities is uncertain and variable, and vital services for the realization, including transport and interpretation services, for example, do not function as they should.</w:t>
      </w:r>
    </w:p>
    <w:p w14:paraId="6A579C27" w14:textId="6708A3DC" w:rsidR="00567885" w:rsidRDefault="00567885" w:rsidP="00F41493">
      <w:pPr>
        <w:ind w:left="284"/>
      </w:pPr>
      <w:r>
        <w:t>2 (c) The reform of the Non-Discrimination Act</w:t>
      </w:r>
      <w:r w:rsidR="000E64D3">
        <w:t xml:space="preserve"> did not include strengthening of the provisions governing </w:t>
      </w:r>
      <w:r w:rsidR="00214A42">
        <w:t>the implementation of accessibility. T</w:t>
      </w:r>
      <w:r>
        <w:t xml:space="preserve">he obligation to make reasonable accommodations was not extended to cover housing associations, </w:t>
      </w:r>
      <w:r w:rsidR="00D86708">
        <w:t>a</w:t>
      </w:r>
      <w:r w:rsidR="00EA7A2C">
        <w:t>l</w:t>
      </w:r>
      <w:r w:rsidR="00D309C7">
        <w:t xml:space="preserve">though </w:t>
      </w:r>
      <w:r>
        <w:t>the obligation to make accommodations in the common areas of housing associations</w:t>
      </w:r>
      <w:r w:rsidR="00214A42">
        <w:t xml:space="preserve"> </w:t>
      </w:r>
      <w:r w:rsidR="002A1F09">
        <w:t>would have been</w:t>
      </w:r>
      <w:r w:rsidR="00DD7358">
        <w:t xml:space="preserve"> </w:t>
      </w:r>
      <w:r w:rsidR="00214A42">
        <w:t>very limited</w:t>
      </w:r>
      <w:r>
        <w:t>.</w:t>
      </w:r>
      <w:r w:rsidR="00F840A5">
        <w:t xml:space="preserve"> Reasonable accommodations are not always made in different sectors, even though the Non-Discrimination Act so obligates. No progress has been made on the issue of greater </w:t>
      </w:r>
      <w:r w:rsidR="00F840A5">
        <w:lastRenderedPageBreak/>
        <w:t>attention to easy-to-read language, as proposed by the Finnish Disability Forum, and the state is not addressing easy-to-read language issues here.</w:t>
      </w:r>
    </w:p>
    <w:p w14:paraId="3E0E6D71" w14:textId="17051373" w:rsidR="00567885" w:rsidRDefault="00567885" w:rsidP="004E3A87">
      <w:pPr>
        <w:ind w:left="284"/>
      </w:pPr>
      <w:r>
        <w:t xml:space="preserve">2(d) In 2023, the Non-Discrimination Ombudsman received the highest number of contacts on </w:t>
      </w:r>
      <w:r w:rsidR="00C92EBC">
        <w:t>basis</w:t>
      </w:r>
      <w:r>
        <w:t xml:space="preserve"> of disability and health status. Disability as a ground for discrimination has almost doubled from 2020 (187 contacts) to 2023 (349 contacts)</w:t>
      </w:r>
      <w:r>
        <w:rPr>
          <w:vertAlign w:val="superscript"/>
        </w:rPr>
        <w:footnoteReference w:id="14"/>
      </w:r>
      <w:r>
        <w:t>.</w:t>
      </w:r>
    </w:p>
    <w:p w14:paraId="4A8969C2" w14:textId="378FE7F2" w:rsidR="00567885" w:rsidRDefault="00567885" w:rsidP="004E3A87">
      <w:pPr>
        <w:ind w:left="284"/>
      </w:pPr>
      <w:r>
        <w:t>2(e) There are very few direct references to the UNCRPD in the reasoning of court decisions on services under the Disability Services Act. It is common to find only a statement that there is no reason to decide the matter differently under the article of the UNCRPD. Contrary to information given in the State's reply, the database of decisions also contains information on appeals to the Supreme Administrative Court.</w:t>
      </w:r>
    </w:p>
    <w:p w14:paraId="14AB0BEC" w14:textId="5A458E2B" w:rsidR="00567885" w:rsidRDefault="002600D9" w:rsidP="004E3A87">
      <w:pPr>
        <w:spacing w:after="216" w:line="265" w:lineRule="auto"/>
        <w:ind w:left="284" w:right="0"/>
      </w:pPr>
      <w:r w:rsidRPr="002600D9">
        <w:rPr>
          <w:b/>
        </w:rPr>
        <w:t>Proposed recommendations</w:t>
      </w:r>
      <w:r w:rsidR="00567885">
        <w:rPr>
          <w:b/>
        </w:rPr>
        <w:t>:</w:t>
      </w:r>
    </w:p>
    <w:p w14:paraId="44965AE0" w14:textId="77777777" w:rsidR="00EA201E" w:rsidRDefault="00567885" w:rsidP="00820FEE">
      <w:pPr>
        <w:pStyle w:val="ListParagraph"/>
        <w:numPr>
          <w:ilvl w:val="0"/>
          <w:numId w:val="3"/>
        </w:numPr>
        <w:spacing w:after="63"/>
        <w:ind w:right="358"/>
      </w:pPr>
      <w:r>
        <w:t>The resources and autonomy of the equality authorities must be safeguarded, and the Non-Discrimination Ombudsman and the Equality Ombudsman must be able to continue as independent authorities.</w:t>
      </w:r>
    </w:p>
    <w:p w14:paraId="0489D01D" w14:textId="77777777" w:rsidR="00EA201E" w:rsidRDefault="00567885" w:rsidP="00820FEE">
      <w:pPr>
        <w:pStyle w:val="ListParagraph"/>
        <w:numPr>
          <w:ilvl w:val="0"/>
          <w:numId w:val="3"/>
        </w:numPr>
        <w:spacing w:after="63"/>
        <w:ind w:right="358"/>
      </w:pPr>
      <w:r>
        <w:t>The fundamental rights barometer conducted by the Ministry of Justice in 2019 should be renewed urgently to provide comparative data on the experiences of persons with disabilities regarding the implementation of different fundamental rights.</w:t>
      </w:r>
    </w:p>
    <w:p w14:paraId="07584B97" w14:textId="308D0D9D" w:rsidR="00567885" w:rsidRDefault="00567885" w:rsidP="00820FEE">
      <w:pPr>
        <w:pStyle w:val="ListParagraph"/>
        <w:numPr>
          <w:ilvl w:val="0"/>
          <w:numId w:val="3"/>
        </w:numPr>
        <w:spacing w:after="63"/>
        <w:ind w:right="358"/>
      </w:pPr>
      <w:r>
        <w:t xml:space="preserve">The Non-Discrimination Act should be </w:t>
      </w:r>
      <w:r w:rsidR="00417E14">
        <w:t xml:space="preserve">amended to strengthen provisions governing </w:t>
      </w:r>
      <w:r w:rsidR="00C26C91">
        <w:t>reasonable accommodations to ensure more effective realization of accessibility under article 5 and 9, including all aspects of accessibility</w:t>
      </w:r>
      <w:r w:rsidR="00214A42">
        <w:t>, in terms of built environment, information and communication and access to goods and services.</w:t>
      </w:r>
    </w:p>
    <w:p w14:paraId="615881B9" w14:textId="77777777" w:rsidR="00567885" w:rsidRDefault="00567885" w:rsidP="0069769C">
      <w:pPr>
        <w:pStyle w:val="Heading2"/>
      </w:pPr>
      <w:r>
        <w:t>3 Women with disabilities, Article 6</w:t>
      </w:r>
    </w:p>
    <w:p w14:paraId="1B7573F2" w14:textId="6543F411" w:rsidR="00567885" w:rsidRDefault="00567885" w:rsidP="00095045">
      <w:pPr>
        <w:ind w:left="284"/>
      </w:pPr>
      <w:r>
        <w:t xml:space="preserve">3(a) In the final report of the Government Gender Equality </w:t>
      </w:r>
      <w:proofErr w:type="spellStart"/>
      <w:r>
        <w:t>Programme</w:t>
      </w:r>
      <w:proofErr w:type="spellEnd"/>
      <w:r>
        <w:rPr>
          <w:vertAlign w:val="superscript"/>
        </w:rPr>
        <w:t xml:space="preserve"> </w:t>
      </w:r>
      <w:r>
        <w:t>(STM 9/2023) women with disabilities or the inclusion of women with disabilities is only mentioned in the section on development.</w:t>
      </w:r>
    </w:p>
    <w:p w14:paraId="03EDC74F" w14:textId="0093EC2E" w:rsidR="00567885" w:rsidRDefault="00567885" w:rsidP="00095045">
      <w:pPr>
        <w:ind w:left="284"/>
      </w:pPr>
      <w:r>
        <w:t>3(b) In its reply, the State only describes the participation of Roma women in general, not Roma women with disabilities, and does not answer the Committee's question, for example regarding migrant women with disabilities. The state has not done enough to support the empowerment of women and girls with disabilities, and support for disabled women and girls, especially those belonging to minorities, has been left to organizations and networks, while the resources of organizations have been cut significantly.</w:t>
      </w:r>
    </w:p>
    <w:p w14:paraId="5403E49C" w14:textId="7D55DF46" w:rsidR="00567885" w:rsidRDefault="002600D9" w:rsidP="00095045">
      <w:pPr>
        <w:spacing w:after="291" w:line="265" w:lineRule="auto"/>
        <w:ind w:left="284" w:right="0"/>
      </w:pPr>
      <w:r w:rsidRPr="002600D9">
        <w:rPr>
          <w:b/>
        </w:rPr>
        <w:t>Proposed recommendations</w:t>
      </w:r>
      <w:r w:rsidR="00567885">
        <w:rPr>
          <w:b/>
        </w:rPr>
        <w:t>:</w:t>
      </w:r>
    </w:p>
    <w:p w14:paraId="34661661" w14:textId="7EB14678" w:rsidR="00567885" w:rsidRDefault="004A4254" w:rsidP="00095045">
      <w:pPr>
        <w:spacing w:after="9"/>
        <w:ind w:left="284" w:right="154"/>
      </w:pPr>
      <w:r>
        <w:t>The Committee recommends that the State, at national, regional and local level:</w:t>
      </w:r>
    </w:p>
    <w:p w14:paraId="164A80EF" w14:textId="77777777" w:rsidR="00E00033" w:rsidRDefault="00567885" w:rsidP="00820FEE">
      <w:pPr>
        <w:pStyle w:val="ListParagraph"/>
        <w:numPr>
          <w:ilvl w:val="0"/>
          <w:numId w:val="4"/>
        </w:numPr>
        <w:spacing w:after="63"/>
        <w:ind w:right="154"/>
      </w:pPr>
      <w:r>
        <w:t xml:space="preserve">Strengthen actions and policy mechanisms to ensure that the rights of women and girls with disabilities, including migrant women and girls belonging to national minorities, are </w:t>
      </w:r>
      <w:r>
        <w:lastRenderedPageBreak/>
        <w:t>realized and mainstreamed into all legislation and policies related to gender equality and disability.</w:t>
      </w:r>
    </w:p>
    <w:p w14:paraId="704B173F" w14:textId="07D87699" w:rsidR="00567885" w:rsidRDefault="00567885" w:rsidP="00820FEE">
      <w:pPr>
        <w:pStyle w:val="ListParagraph"/>
        <w:numPr>
          <w:ilvl w:val="0"/>
          <w:numId w:val="4"/>
        </w:numPr>
        <w:spacing w:after="63"/>
        <w:ind w:right="154"/>
      </w:pPr>
      <w:r>
        <w:t>Ensure that data collection systems and impact assessments of legislation and policies include indicators and disaggregated data on women and girls with disabilities.</w:t>
      </w:r>
    </w:p>
    <w:p w14:paraId="0BC7C174" w14:textId="77777777" w:rsidR="00567885" w:rsidRDefault="00567885" w:rsidP="0069769C">
      <w:pPr>
        <w:pStyle w:val="Heading2"/>
      </w:pPr>
      <w:r>
        <w:t xml:space="preserve">4 Children with </w:t>
      </w:r>
      <w:r w:rsidRPr="0069769C">
        <w:t>disabilities</w:t>
      </w:r>
      <w:r>
        <w:t>, Article 7</w:t>
      </w:r>
    </w:p>
    <w:p w14:paraId="09553278" w14:textId="153BC41D" w:rsidR="00567885" w:rsidRDefault="00F840A5" w:rsidP="00E00033">
      <w:pPr>
        <w:ind w:left="284"/>
      </w:pPr>
      <w:r>
        <w:t>T</w:t>
      </w:r>
      <w:r w:rsidR="00567885">
        <w:t>here are no measures in the Strategy for Children that specifically target children with disabilities during this government period. Funding cuts have weakened the resources of the Children's Strategy and reduced the scope for targeted measures for different groups of children.</w:t>
      </w:r>
    </w:p>
    <w:p w14:paraId="247DE955" w14:textId="19AC9B1F" w:rsidR="00567885" w:rsidRDefault="00567885" w:rsidP="00E00033">
      <w:pPr>
        <w:ind w:left="284"/>
      </w:pPr>
      <w:r>
        <w:t>4(a) In 2023, the Committee on the Rights of the Child urged Finland to ensure that children with disabilities and their families have adequate services so that children with disabilities can live with their families in their local communities</w:t>
      </w:r>
      <w:r w:rsidR="00EB6C6A">
        <w:t>.</w:t>
      </w:r>
      <w:r w:rsidR="00647981">
        <w:rPr>
          <w:rStyle w:val="FootnoteReference"/>
        </w:rPr>
        <w:footnoteReference w:id="15"/>
      </w:r>
      <w:r>
        <w:t xml:space="preserve"> At present, services and support do not meet the needs of children with disabilities and their families. Services are not adequate, appropriate or availabl</w:t>
      </w:r>
      <w:r w:rsidR="003C6C5A">
        <w:t>e</w:t>
      </w:r>
      <w:r w:rsidR="003C6C5A">
        <w:rPr>
          <w:rStyle w:val="FootnoteReference"/>
        </w:rPr>
        <w:footnoteReference w:id="16"/>
      </w:r>
      <w:r w:rsidR="003C6C5A">
        <w:t xml:space="preserve"> </w:t>
      </w:r>
      <w:r>
        <w:t>(for services for children and families with disabilities see Q 16, 20 and 22 a, b and e).</w:t>
      </w:r>
    </w:p>
    <w:p w14:paraId="0D6D1D27" w14:textId="4FF12036" w:rsidR="00567885" w:rsidRDefault="00567885" w:rsidP="00E00033">
      <w:pPr>
        <w:ind w:left="284"/>
      </w:pPr>
      <w:r>
        <w:t xml:space="preserve">The THL School Health Survey, which is carried out every two years, will not ask about children and </w:t>
      </w:r>
      <w:r w:rsidR="00730DD7" w:rsidRPr="00730DD7">
        <w:t xml:space="preserve">adolescents </w:t>
      </w:r>
      <w:r w:rsidR="00C92EBC">
        <w:t xml:space="preserve">with </w:t>
      </w:r>
      <w:r>
        <w:t>disabilities after 2021.</w:t>
      </w:r>
    </w:p>
    <w:p w14:paraId="2E040848" w14:textId="051CE44E" w:rsidR="00567885" w:rsidRDefault="00567885" w:rsidP="00E00033">
      <w:pPr>
        <w:ind w:left="284"/>
      </w:pPr>
      <w:r>
        <w:t xml:space="preserve">4(b) There are no projects specifically targeting children with disabilities. Cuts in government support for the activities of </w:t>
      </w:r>
      <w:r w:rsidR="00EE1436">
        <w:t>DPOs have</w:t>
      </w:r>
      <w:r>
        <w:t xml:space="preserve"> a major impact </w:t>
      </w:r>
      <w:proofErr w:type="gramStart"/>
      <w:r>
        <w:t>on the situation of</w:t>
      </w:r>
      <w:proofErr w:type="gramEnd"/>
      <w:r>
        <w:t xml:space="preserve"> children with disabilities.</w:t>
      </w:r>
    </w:p>
    <w:p w14:paraId="6BBE84F3" w14:textId="5C53578D" w:rsidR="00567885" w:rsidRDefault="00567885" w:rsidP="00E00033">
      <w:pPr>
        <w:ind w:left="284"/>
      </w:pPr>
      <w:r>
        <w:t xml:space="preserve">Notwithstanding the state claim that the new DSA has strengthened the position of children, the amended and pending revisions of its personal scope threaten to exclude a significant proportion of children with disabilities from </w:t>
      </w:r>
      <w:r w:rsidR="00432B67">
        <w:t xml:space="preserve">disability </w:t>
      </w:r>
      <w:r>
        <w:t>services</w:t>
      </w:r>
      <w:r w:rsidR="00432B67">
        <w:t xml:space="preserve"> under DSA</w:t>
      </w:r>
      <w:r>
        <w:t>.</w:t>
      </w:r>
    </w:p>
    <w:p w14:paraId="06FF5378" w14:textId="23CAC0AB" w:rsidR="00567885" w:rsidRDefault="00567885" w:rsidP="00E00033">
      <w:pPr>
        <w:ind w:left="284"/>
      </w:pPr>
      <w:r>
        <w:t>4(c) The Non-Discrimination Ombudsman has published a position paper on the obligation of university hospitals to inform parents about sign language</w:t>
      </w:r>
      <w:r>
        <w:rPr>
          <w:vertAlign w:val="superscript"/>
        </w:rPr>
        <w:footnoteReference w:id="17"/>
      </w:r>
      <w:r>
        <w:t>. Hospitals have not implemented their obligation and staff have not been adequately instructed. Hearing centers in hospitals emphasize the importance of hearing rehabilitation and learning to speak rather than recommending sign language.</w:t>
      </w:r>
    </w:p>
    <w:p w14:paraId="0C31D95F" w14:textId="77777777" w:rsidR="00567885" w:rsidRDefault="00567885" w:rsidP="00E00033">
      <w:pPr>
        <w:ind w:left="284"/>
      </w:pPr>
      <w:r>
        <w:t>The right to family sign language education was enshrined in the new Disability Services Act, but there is no information yet on its implementation.</w:t>
      </w:r>
    </w:p>
    <w:p w14:paraId="6F6CBC85" w14:textId="0186ACCE" w:rsidR="00567885" w:rsidRDefault="00567885" w:rsidP="00E00033">
      <w:pPr>
        <w:ind w:left="284"/>
      </w:pPr>
      <w:r>
        <w:t xml:space="preserve">The Advisory Board on Sign Language Issues </w:t>
      </w:r>
      <w:r w:rsidR="005437CD">
        <w:t xml:space="preserve">was </w:t>
      </w:r>
      <w:r w:rsidR="00870227">
        <w:t>operating</w:t>
      </w:r>
      <w:r w:rsidR="00213027">
        <w:t xml:space="preserve"> in</w:t>
      </w:r>
      <w:r>
        <w:t xml:space="preserve"> 2021-2025</w:t>
      </w:r>
      <w:r>
        <w:rPr>
          <w:color w:val="0E0E0E"/>
        </w:rPr>
        <w:t>, has been disbanded after the first period of operation</w:t>
      </w:r>
      <w:r w:rsidR="00547F57">
        <w:rPr>
          <w:color w:val="0E0E0E"/>
        </w:rPr>
        <w:t>, so</w:t>
      </w:r>
      <w:r>
        <w:rPr>
          <w:color w:val="0E0E0E"/>
        </w:rPr>
        <w:t xml:space="preserve"> there is no central body in the administration to monitor and promote sign language issues.</w:t>
      </w:r>
    </w:p>
    <w:p w14:paraId="39891E32" w14:textId="1D70226E" w:rsidR="00567885" w:rsidRDefault="002600D9" w:rsidP="00E00033">
      <w:pPr>
        <w:spacing w:after="152" w:line="265" w:lineRule="auto"/>
        <w:ind w:left="284" w:right="0"/>
        <w:rPr>
          <w:b/>
        </w:rPr>
      </w:pPr>
      <w:bookmarkStart w:id="0" w:name="_Hlk201848516"/>
      <w:r w:rsidRPr="002600D9">
        <w:rPr>
          <w:b/>
        </w:rPr>
        <w:t>Proposed recommendations</w:t>
      </w:r>
      <w:r w:rsidR="00567885">
        <w:rPr>
          <w:b/>
        </w:rPr>
        <w:t>:</w:t>
      </w:r>
    </w:p>
    <w:p w14:paraId="0F491614" w14:textId="0B5C3007" w:rsidR="006C38F6" w:rsidRDefault="006C38F6" w:rsidP="00E00033">
      <w:pPr>
        <w:spacing w:after="152" w:line="265" w:lineRule="auto"/>
        <w:ind w:left="284" w:right="0"/>
      </w:pPr>
      <w:r>
        <w:lastRenderedPageBreak/>
        <w:t xml:space="preserve">The Committee recommends that the </w:t>
      </w:r>
      <w:r w:rsidR="00EA07A7">
        <w:t>State</w:t>
      </w:r>
    </w:p>
    <w:bookmarkEnd w:id="0"/>
    <w:p w14:paraId="3B66CC0D" w14:textId="4E3E5C7A" w:rsidR="006C38F6" w:rsidRDefault="00567885" w:rsidP="00820FEE">
      <w:pPr>
        <w:pStyle w:val="ListParagraph"/>
        <w:numPr>
          <w:ilvl w:val="0"/>
          <w:numId w:val="5"/>
        </w:numPr>
        <w:ind w:right="373"/>
      </w:pPr>
      <w:r>
        <w:t>improve the consultation of children with disabilities in various ways in matters that concern them and monitor the consultation, inclusion in communities and services received by children with disabilities also as part of the implementation of the new Disability Services Act.</w:t>
      </w:r>
    </w:p>
    <w:p w14:paraId="0769E5CE" w14:textId="7C7D5110" w:rsidR="006C38F6" w:rsidRDefault="00567885" w:rsidP="006C38F6">
      <w:pPr>
        <w:pStyle w:val="ListParagraph"/>
        <w:numPr>
          <w:ilvl w:val="0"/>
          <w:numId w:val="5"/>
        </w:numPr>
        <w:ind w:right="373"/>
      </w:pPr>
      <w:r>
        <w:t xml:space="preserve"> develop child impact assessments that also consider children with disabilities. The impact of legislative and other reforms on children with disabilities must be systematically monitored.</w:t>
      </w:r>
    </w:p>
    <w:p w14:paraId="32CA4572" w14:textId="2867A74C" w:rsidR="00567885" w:rsidRDefault="00567885" w:rsidP="006C38F6">
      <w:pPr>
        <w:pStyle w:val="ListParagraph"/>
        <w:numPr>
          <w:ilvl w:val="0"/>
          <w:numId w:val="5"/>
        </w:numPr>
        <w:ind w:right="373"/>
      </w:pPr>
      <w:r>
        <w:t>safeguard the right of hearing-impaired children to have sign language as their mother tongue by providing information on sign language for parents of hearing-impaired children and sign language education for the whole family.</w:t>
      </w:r>
    </w:p>
    <w:p w14:paraId="14D6E701" w14:textId="77777777" w:rsidR="00567885" w:rsidRDefault="00567885" w:rsidP="0069769C">
      <w:pPr>
        <w:pStyle w:val="Heading2"/>
      </w:pPr>
      <w:r>
        <w:t>5 Awareness raising Article 8</w:t>
      </w:r>
    </w:p>
    <w:p w14:paraId="1368DADF" w14:textId="239827C7" w:rsidR="00567885" w:rsidRDefault="00567885" w:rsidP="00E00033">
      <w:pPr>
        <w:ind w:left="284"/>
      </w:pPr>
      <w:r>
        <w:t>5</w:t>
      </w:r>
      <w:r w:rsidR="00CB1754">
        <w:t xml:space="preserve"> </w:t>
      </w:r>
      <w:r>
        <w:t xml:space="preserve">(a)The funding criteria for </w:t>
      </w:r>
      <w:r w:rsidR="005904C2">
        <w:t>OPD and severe resource constraints</w:t>
      </w:r>
      <w:r>
        <w:t xml:space="preserve"> limit their ability to provide training for professionals, substantially undermin</w:t>
      </w:r>
      <w:r w:rsidR="005904C2">
        <w:t>ing</w:t>
      </w:r>
      <w:r>
        <w:t xml:space="preserve"> their ability to promote awareness </w:t>
      </w:r>
      <w:r w:rsidR="005904C2">
        <w:t xml:space="preserve">among professionals or the public </w:t>
      </w:r>
      <w:r>
        <w:t xml:space="preserve">of the needs and rights of persons with </w:t>
      </w:r>
      <w:r w:rsidR="00C26C91">
        <w:t>disabilities.</w:t>
      </w:r>
      <w:r>
        <w:t xml:space="preserve"> </w:t>
      </w:r>
    </w:p>
    <w:p w14:paraId="38A157C2" w14:textId="685418AD" w:rsidR="00567885" w:rsidRDefault="00567885" w:rsidP="00E00033">
      <w:pPr>
        <w:ind w:left="284"/>
      </w:pPr>
      <w:r>
        <w:t xml:space="preserve">5 (b) The State does not provide </w:t>
      </w:r>
      <w:r w:rsidR="005904C2">
        <w:t xml:space="preserve">nor efficiently evaluate </w:t>
      </w:r>
      <w:r>
        <w:t>sufficient training to the public or public authorities on the content of the CRPD</w:t>
      </w:r>
      <w:r w:rsidR="005C6DD2">
        <w:t>.</w:t>
      </w:r>
      <w:r>
        <w:t xml:space="preserve"> </w:t>
      </w:r>
    </w:p>
    <w:p w14:paraId="2BDA276A" w14:textId="7CE3B0A3" w:rsidR="00567885" w:rsidRDefault="00567885" w:rsidP="00EA07A7">
      <w:pPr>
        <w:ind w:left="284"/>
      </w:pPr>
      <w:r>
        <w:t>5 (c</w:t>
      </w:r>
      <w:proofErr w:type="gramStart"/>
      <w:r>
        <w:t xml:space="preserve">)  </w:t>
      </w:r>
      <w:r w:rsidR="005C6DD2">
        <w:t>T</w:t>
      </w:r>
      <w:r>
        <w:t>he</w:t>
      </w:r>
      <w:proofErr w:type="gramEnd"/>
      <w:r>
        <w:t xml:space="preserve"> State </w:t>
      </w:r>
      <w:r w:rsidR="005C6DD2">
        <w:t xml:space="preserve">reply </w:t>
      </w:r>
      <w:r>
        <w:t>refers to the extension of the obligations</w:t>
      </w:r>
      <w:r w:rsidR="005C6DD2">
        <w:t xml:space="preserve"> in the Non-Discrimination Act</w:t>
      </w:r>
      <w:r>
        <w:t xml:space="preserve"> to draw up an equality plan and the promotion of equality in early childhood education.</w:t>
      </w:r>
      <w:r w:rsidR="005C6DD2">
        <w:t xml:space="preserve"> I</w:t>
      </w:r>
      <w:r>
        <w:t>n 2024</w:t>
      </w:r>
      <w:r w:rsidR="005C6DD2">
        <w:t xml:space="preserve">, </w:t>
      </w:r>
      <w:r>
        <w:t>before this amendment to the Act entered into force, the State partially repealed the equality planning obligations on early childhood education. This change undermines the planned promotion of equality in early childhood education and i</w:t>
      </w:r>
      <w:r w:rsidR="005C6DD2">
        <w:t>ts negative effects are particularly</w:t>
      </w:r>
      <w:r>
        <w:t xml:space="preserve"> </w:t>
      </w:r>
      <w:r w:rsidR="005C6DD2">
        <w:t>pronounced for children with disabilities</w:t>
      </w:r>
      <w:r>
        <w:t>.</w:t>
      </w:r>
    </w:p>
    <w:p w14:paraId="6B26D9B5" w14:textId="4AFCC33D" w:rsidR="00567885" w:rsidRDefault="00567885" w:rsidP="00E00033">
      <w:pPr>
        <w:ind w:left="284"/>
      </w:pPr>
      <w:r>
        <w:t>5</w:t>
      </w:r>
      <w:r w:rsidR="00CB1754">
        <w:t xml:space="preserve"> </w:t>
      </w:r>
      <w:r>
        <w:t xml:space="preserve">(d) </w:t>
      </w:r>
      <w:r w:rsidR="00AA70B8">
        <w:t>P</w:t>
      </w:r>
      <w:r>
        <w:t xml:space="preserve">arents are still referred for antenatal screening and the risk of abnormalities or injury is presented as a reason for termination of pregnancy. The </w:t>
      </w:r>
      <w:proofErr w:type="spellStart"/>
      <w:r>
        <w:t>Duodecim</w:t>
      </w:r>
      <w:proofErr w:type="spellEnd"/>
      <w:r>
        <w:t xml:space="preserve"> Medical Association has drawn up a recommendation for good practice in the provision of initial information to the family about the illness or disability of the child or fetus. Although the recommendation has been translated into Swedish, the translation is not available, nor is it available in other minority languages. There is no information on how the recommendation will be used in practice or updated in the future</w:t>
      </w:r>
      <w:r w:rsidR="00EA07A7">
        <w:t>.</w:t>
      </w:r>
    </w:p>
    <w:p w14:paraId="0048F791" w14:textId="0FC1E93F" w:rsidR="00EA07A7" w:rsidRPr="00EA07A7" w:rsidRDefault="002600D9" w:rsidP="00EA07A7">
      <w:pPr>
        <w:spacing w:after="216" w:line="265" w:lineRule="auto"/>
        <w:ind w:left="284" w:right="0"/>
        <w:rPr>
          <w:bCs/>
        </w:rPr>
      </w:pPr>
      <w:r w:rsidRPr="002600D9">
        <w:rPr>
          <w:b/>
        </w:rPr>
        <w:t>Proposed recommendations</w:t>
      </w:r>
      <w:r w:rsidR="00567885">
        <w:rPr>
          <w:b/>
        </w:rPr>
        <w:t>:</w:t>
      </w:r>
      <w:r w:rsidR="00EA07A7">
        <w:rPr>
          <w:b/>
        </w:rPr>
        <w:br/>
      </w:r>
      <w:r w:rsidR="00EA07A7" w:rsidRPr="003D62DE">
        <w:rPr>
          <w:bCs/>
        </w:rPr>
        <w:t>The Committee recommends that the State</w:t>
      </w:r>
      <w:r w:rsidR="00EA07A7">
        <w:rPr>
          <w:bCs/>
        </w:rPr>
        <w:t>:</w:t>
      </w:r>
    </w:p>
    <w:p w14:paraId="7DB4252C" w14:textId="3E894E74" w:rsidR="00E00033" w:rsidRDefault="00567885" w:rsidP="00820FEE">
      <w:pPr>
        <w:pStyle w:val="ListParagraph"/>
        <w:numPr>
          <w:ilvl w:val="0"/>
          <w:numId w:val="6"/>
        </w:numPr>
        <w:spacing w:after="223"/>
        <w:ind w:right="303"/>
      </w:pPr>
      <w:r>
        <w:t>increase information and education on the Conve</w:t>
      </w:r>
      <w:r w:rsidR="00EA07A7">
        <w:t>ntion</w:t>
      </w:r>
      <w:r>
        <w:t>, both for the public and for public authorities,</w:t>
      </w:r>
      <w:r w:rsidR="00EA07A7">
        <w:t xml:space="preserve"> </w:t>
      </w:r>
      <w:r w:rsidR="00F840A5">
        <w:t>closely consult and actively involve DPOs</w:t>
      </w:r>
      <w:r>
        <w:t xml:space="preserve"> in the planning and implementation of information and education, and ensure that they have the resources to do so</w:t>
      </w:r>
      <w:r w:rsidR="00E00033">
        <w:t>.</w:t>
      </w:r>
    </w:p>
    <w:p w14:paraId="561C74C7" w14:textId="176B86B4" w:rsidR="00E00033" w:rsidRDefault="00567885" w:rsidP="00820FEE">
      <w:pPr>
        <w:pStyle w:val="ListParagraph"/>
        <w:numPr>
          <w:ilvl w:val="0"/>
          <w:numId w:val="6"/>
        </w:numPr>
        <w:spacing w:after="223"/>
        <w:ind w:right="303"/>
      </w:pPr>
      <w:r>
        <w:t>collect and compile statistics on</w:t>
      </w:r>
      <w:r w:rsidR="00C92EBC">
        <w:t xml:space="preserve"> what</w:t>
      </w:r>
      <w:r>
        <w:t xml:space="preserve"> information and training </w:t>
      </w:r>
      <w:r w:rsidR="00C92EBC">
        <w:t xml:space="preserve">is </w:t>
      </w:r>
      <w:r w:rsidR="00F840A5">
        <w:t xml:space="preserve">provided </w:t>
      </w:r>
      <w:r>
        <w:t>on the Convention and evaluate the effectiveness of this information and training.</w:t>
      </w:r>
      <w:r w:rsidR="003124F4">
        <w:t xml:space="preserve"> </w:t>
      </w:r>
    </w:p>
    <w:p w14:paraId="0DCB1AEA" w14:textId="1A7CB111" w:rsidR="00E00033" w:rsidRDefault="00567885" w:rsidP="00820FEE">
      <w:pPr>
        <w:pStyle w:val="ListParagraph"/>
        <w:numPr>
          <w:ilvl w:val="0"/>
          <w:numId w:val="6"/>
        </w:numPr>
        <w:spacing w:after="223"/>
        <w:ind w:right="303"/>
      </w:pPr>
      <w:r>
        <w:t>withdraw the amendment to the Non-Discrimination Act that removed the obligation to draw up site-specific equality plans for early childhood education and care.</w:t>
      </w:r>
      <w:r w:rsidR="003124F4">
        <w:t xml:space="preserve"> </w:t>
      </w:r>
    </w:p>
    <w:p w14:paraId="5B1453D3" w14:textId="7A454FDF" w:rsidR="00567885" w:rsidRDefault="00A558E5" w:rsidP="00A558E5">
      <w:pPr>
        <w:pStyle w:val="ListParagraph"/>
        <w:numPr>
          <w:ilvl w:val="0"/>
          <w:numId w:val="6"/>
        </w:numPr>
        <w:spacing w:after="223"/>
        <w:ind w:right="303"/>
      </w:pPr>
      <w:r>
        <w:lastRenderedPageBreak/>
        <w:t>regularly update the primary information guideline on illness or injury to a child or fetus and monitor and report on compliance with the guideline. The recommendation should also be made available in Swedish and in the major minority languages as soon as possible, and a similar recommendation should be drawn up on the provision of initial information to the individual and their close relatives in the event of disability or the onset of disability at a later age.</w:t>
      </w:r>
    </w:p>
    <w:p w14:paraId="35E0AEB4" w14:textId="77777777" w:rsidR="00567885" w:rsidRDefault="00567885" w:rsidP="0069769C">
      <w:pPr>
        <w:pStyle w:val="Heading2"/>
      </w:pPr>
      <w:r>
        <w:t>6 Accessibility Article 9</w:t>
      </w:r>
    </w:p>
    <w:p w14:paraId="079B07A9" w14:textId="4798E846" w:rsidR="00567885" w:rsidRDefault="00567885" w:rsidP="00E00033">
      <w:pPr>
        <w:ind w:left="284"/>
      </w:pPr>
      <w:r>
        <w:t>6</w:t>
      </w:r>
      <w:r w:rsidR="003124F4">
        <w:t xml:space="preserve"> </w:t>
      </w:r>
      <w:r>
        <w:t>(a) The government's response focuses mainly on accessibility of housing.</w:t>
      </w:r>
    </w:p>
    <w:p w14:paraId="618190D2" w14:textId="6736E87D" w:rsidR="00567885" w:rsidRDefault="00567885" w:rsidP="00E00033">
      <w:pPr>
        <w:ind w:left="284"/>
      </w:pPr>
      <w:r>
        <w:t xml:space="preserve">The Building Act (751/2023), which regulates accessibility in the design, construction and use of buildings and structures, does not consider all disability groups and therefore does not meet the requirements of Article 9 UNCRPD. This situation has not been considered in the Government </w:t>
      </w:r>
      <w:proofErr w:type="spellStart"/>
      <w:r>
        <w:t>Programme</w:t>
      </w:r>
      <w:proofErr w:type="spellEnd"/>
      <w:r>
        <w:t xml:space="preserve"> and the Government does not intend to amend the accessibility provisions of the Building Act, even in case </w:t>
      </w:r>
      <w:r w:rsidR="00C92EBC">
        <w:t>the Act is open</w:t>
      </w:r>
      <w:r w:rsidR="004C293C">
        <w:t>ed for other amendments.</w:t>
      </w:r>
    </w:p>
    <w:p w14:paraId="429DAB7F" w14:textId="77777777" w:rsidR="00567885" w:rsidRDefault="00567885" w:rsidP="00E00033">
      <w:pPr>
        <w:ind w:left="284"/>
      </w:pPr>
      <w:r>
        <w:t>The current accessibility legislation only regulates buildings and associated outdoor spaces, but there is no regulation on the accessibility of other built outdoor areas.</w:t>
      </w:r>
    </w:p>
    <w:p w14:paraId="35C8ED7F" w14:textId="6DFF2AC8" w:rsidR="00567885" w:rsidRDefault="00567885" w:rsidP="00E00033">
      <w:pPr>
        <w:ind w:left="284"/>
      </w:pPr>
      <w:r>
        <w:t>Although the Housing</w:t>
      </w:r>
      <w:r w:rsidR="00A558E5">
        <w:t xml:space="preserve"> Associations</w:t>
      </w:r>
      <w:r>
        <w:t xml:space="preserve"> Act (1599/2009) was amended to promote accessibility, the individual needs of persons with disabilities are still covered by other legislation, which does not impose sufficient obligations on housing </w:t>
      </w:r>
      <w:r w:rsidR="00A558E5">
        <w:t>associations</w:t>
      </w:r>
      <w:r>
        <w:t>.</w:t>
      </w:r>
    </w:p>
    <w:p w14:paraId="13615798" w14:textId="46390409" w:rsidR="00567885" w:rsidRDefault="00567885" w:rsidP="00E00033">
      <w:pPr>
        <w:ind w:left="284"/>
      </w:pPr>
      <w:r>
        <w:t>Services are not always available in both voice and text. For example, while call back services are widely used in health services, not all welfare service</w:t>
      </w:r>
      <w:r w:rsidR="00A558E5">
        <w:t>s</w:t>
      </w:r>
      <w:r>
        <w:t xml:space="preserve"> counties have a parallel accessible format for people with hearing and speech impairments. The situation has not improved since the start of the welfare service</w:t>
      </w:r>
      <w:r w:rsidR="00A558E5">
        <w:t>s</w:t>
      </w:r>
      <w:r>
        <w:t xml:space="preserve"> counties.</w:t>
      </w:r>
    </w:p>
    <w:p w14:paraId="186A1BD7" w14:textId="086AAA1A" w:rsidR="00567885" w:rsidRDefault="00567885" w:rsidP="00E00033">
      <w:pPr>
        <w:ind w:left="284"/>
      </w:pPr>
      <w:r>
        <w:t xml:space="preserve">Health </w:t>
      </w:r>
      <w:r w:rsidR="00A558E5">
        <w:t xml:space="preserve">care and social welfare services rarely conduct </w:t>
      </w:r>
      <w:r>
        <w:t>accessibility surveys. Increasingly</w:t>
      </w:r>
      <w:r w:rsidR="002A34B2">
        <w:t>,</w:t>
      </w:r>
      <w:r>
        <w:t xml:space="preserve"> mobile services, imaging services provided from a truck or bus, are usually not accessible (see Q22(b)).</w:t>
      </w:r>
    </w:p>
    <w:p w14:paraId="39BAD4BB" w14:textId="55E7868E" w:rsidR="00567885" w:rsidRDefault="00567885" w:rsidP="00E00033">
      <w:pPr>
        <w:ind w:left="284"/>
      </w:pPr>
      <w:r>
        <w:t xml:space="preserve">No significant improvements have been made to public transport to make it easier for persons with disabilities to </w:t>
      </w:r>
      <w:r w:rsidR="002A34B2">
        <w:t>travel</w:t>
      </w:r>
      <w:r>
        <w:t>. The publication of the vision is inadequate as a governmental measure</w:t>
      </w:r>
      <w:r w:rsidR="002A34B2">
        <w:t>, without</w:t>
      </w:r>
      <w:r>
        <w:t xml:space="preserve"> a clear implementation program, concrete measures with timetables, responsibilities and accountability. No specific funding has been allocated for </w:t>
      </w:r>
      <w:r w:rsidR="002A34B2">
        <w:t xml:space="preserve">any </w:t>
      </w:r>
      <w:r>
        <w:t>further work on the vision</w:t>
      </w:r>
      <w:r w:rsidR="002A34B2">
        <w:t>, nor its implementation.</w:t>
      </w:r>
    </w:p>
    <w:p w14:paraId="4F7FEAAA" w14:textId="758EA8C5" w:rsidR="00567885" w:rsidRDefault="00567885" w:rsidP="00E00033">
      <w:pPr>
        <w:ind w:left="284"/>
      </w:pPr>
      <w:r>
        <w:t>6</w:t>
      </w:r>
      <w:r w:rsidR="003124F4">
        <w:t xml:space="preserve"> </w:t>
      </w:r>
      <w:r>
        <w:t xml:space="preserve">(b) From 1.1.2025, the control of accessibility of digital products and services will be centralized in the Finnish Transport and Communications Agency </w:t>
      </w:r>
      <w:proofErr w:type="spellStart"/>
      <w:r>
        <w:t>Traficom</w:t>
      </w:r>
      <w:proofErr w:type="spellEnd"/>
      <w:r>
        <w:t xml:space="preserve">. Neither </w:t>
      </w:r>
      <w:proofErr w:type="spellStart"/>
      <w:r>
        <w:t>Traficom</w:t>
      </w:r>
      <w:proofErr w:type="spellEnd"/>
      <w:r>
        <w:t xml:space="preserve"> nor the municipal authorities controlling accessibility of the built environment have sufficient control resources</w:t>
      </w:r>
      <w:r w:rsidR="002A34B2">
        <w:t>. S</w:t>
      </w:r>
      <w:r>
        <w:t xml:space="preserve">olutions to accessibility </w:t>
      </w:r>
      <w:r w:rsidR="002A34B2">
        <w:t xml:space="preserve">cases </w:t>
      </w:r>
      <w:r>
        <w:t>must be sought through discrimination claims via the Non-Discrimination and Equality Tribunal.</w:t>
      </w:r>
    </w:p>
    <w:p w14:paraId="795A68B3" w14:textId="7CED7869" w:rsidR="00567885" w:rsidRDefault="00567885" w:rsidP="00E00033">
      <w:pPr>
        <w:ind w:left="284"/>
      </w:pPr>
      <w:r>
        <w:t>6</w:t>
      </w:r>
      <w:r w:rsidR="003124F4">
        <w:t xml:space="preserve"> </w:t>
      </w:r>
      <w:r>
        <w:t>(c) The state and ministries have not prioritized measures related to accessibility of the built environment</w:t>
      </w:r>
      <w:r w:rsidR="002A34B2">
        <w:t>.</w:t>
      </w:r>
      <w:r>
        <w:t xml:space="preserve"> Accessibility of the sensory environment, such as the visual and auditory environment, is generally not sufficiently considered in legislation (see Q26 b.)</w:t>
      </w:r>
    </w:p>
    <w:p w14:paraId="1C6F9F47" w14:textId="1038F755" w:rsidR="00567885" w:rsidRDefault="00567885" w:rsidP="00E00033">
      <w:pPr>
        <w:ind w:left="284"/>
      </w:pPr>
      <w:r>
        <w:t>As regards legislation on the built environment, the preparation of the Land Use Act is currently underway. Accessibility is no</w:t>
      </w:r>
      <w:r w:rsidR="00B229FE">
        <w:t xml:space="preserve">t </w:t>
      </w:r>
      <w:r w:rsidR="004C293C">
        <w:t>specifically</w:t>
      </w:r>
      <w:r w:rsidR="00B229FE">
        <w:t xml:space="preserve"> referred</w:t>
      </w:r>
      <w:r w:rsidR="004C293C">
        <w:t xml:space="preserve"> </w:t>
      </w:r>
      <w:r w:rsidR="00EE1436">
        <w:t xml:space="preserve">to </w:t>
      </w:r>
      <w:r>
        <w:t>at the section level</w:t>
      </w:r>
      <w:r w:rsidR="00D97719">
        <w:t>, this omission needs to be corrected</w:t>
      </w:r>
      <w:r w:rsidR="00B229FE">
        <w:t>.</w:t>
      </w:r>
    </w:p>
    <w:p w14:paraId="013E3133" w14:textId="77CF0E30" w:rsidR="00567885" w:rsidRDefault="00567885" w:rsidP="00E00033">
      <w:pPr>
        <w:ind w:left="284"/>
      </w:pPr>
      <w:r>
        <w:lastRenderedPageBreak/>
        <w:t xml:space="preserve">In connection with the reform of the Building Act, an evaluation of the functioning of the Accessibility </w:t>
      </w:r>
      <w:r w:rsidR="00D97719">
        <w:t xml:space="preserve">Decree </w:t>
      </w:r>
      <w:r>
        <w:t>was also carried out, which identified many shortcomings and issues that should be corrected in the Regulation. However, these have not been addressed.</w:t>
      </w:r>
    </w:p>
    <w:p w14:paraId="49F2332A" w14:textId="65A65F69" w:rsidR="00567885" w:rsidRDefault="00567885" w:rsidP="00E00033">
      <w:pPr>
        <w:ind w:left="284"/>
      </w:pPr>
      <w:r>
        <w:t>6</w:t>
      </w:r>
      <w:r w:rsidR="003124F4">
        <w:t xml:space="preserve"> </w:t>
      </w:r>
      <w:r>
        <w:t xml:space="preserve">(d) </w:t>
      </w:r>
      <w:r w:rsidR="00D97719">
        <w:t>A</w:t>
      </w:r>
      <w:r>
        <w:t>ccessibility in the digital environment is a legal requirement,</w:t>
      </w:r>
      <w:r w:rsidR="00D97719">
        <w:t xml:space="preserve"> with general scope,</w:t>
      </w:r>
      <w:r>
        <w:t xml:space="preserve"> </w:t>
      </w:r>
      <w:r w:rsidR="00D97719">
        <w:t xml:space="preserve">yet it is an issue where constant reminding is necessary. </w:t>
      </w:r>
      <w:r>
        <w:t>The State re</w:t>
      </w:r>
      <w:r w:rsidR="00D97719">
        <w:t>ply is very narrow,</w:t>
      </w:r>
      <w:r>
        <w:t xml:space="preserve"> covering only the accessibility of the police,</w:t>
      </w:r>
      <w:r w:rsidR="00701474">
        <w:t xml:space="preserve"> while </w:t>
      </w:r>
      <w:r>
        <w:t>accessibility regulations apply to all public authorities.</w:t>
      </w:r>
      <w:r w:rsidR="00701474">
        <w:t xml:space="preserve"> Many services</w:t>
      </w:r>
      <w:r>
        <w:t xml:space="preserve"> can only be accessed by telephone or online, which requires the use of strong </w:t>
      </w:r>
      <w:r w:rsidR="00701474">
        <w:t xml:space="preserve">electronic </w:t>
      </w:r>
      <w:r>
        <w:t>authentication. This disregard for accessibility is reflected, for example, in the Review Report on basic banking services and credit institutions legislation</w:t>
      </w:r>
      <w:r w:rsidR="00701474">
        <w:t>.</w:t>
      </w:r>
      <w:r>
        <w:rPr>
          <w:rStyle w:val="FootnoteReference"/>
        </w:rPr>
        <w:footnoteReference w:customMarkFollows="1" w:id="18"/>
        <w:t>27</w:t>
      </w:r>
      <w:r>
        <w:t xml:space="preserve"> </w:t>
      </w:r>
    </w:p>
    <w:p w14:paraId="6BA1B097" w14:textId="53AB307B" w:rsidR="00567885" w:rsidRDefault="00567885" w:rsidP="00E00033">
      <w:pPr>
        <w:ind w:left="284"/>
      </w:pPr>
      <w:r>
        <w:t xml:space="preserve">Government services are becoming increasingly digital, </w:t>
      </w:r>
      <w:r w:rsidR="00701474">
        <w:t xml:space="preserve">also </w:t>
      </w:r>
      <w:r>
        <w:t xml:space="preserve">moving </w:t>
      </w:r>
      <w:r w:rsidR="00701474">
        <w:t xml:space="preserve">behind the wall of </w:t>
      </w:r>
      <w:r>
        <w:t xml:space="preserve">strong </w:t>
      </w:r>
      <w:r w:rsidR="00701474">
        <w:t xml:space="preserve">electronic </w:t>
      </w:r>
      <w:r>
        <w:t>authentication,</w:t>
      </w:r>
      <w:r w:rsidR="00701474">
        <w:t xml:space="preserve"> causing</w:t>
      </w:r>
      <w:r>
        <w:t xml:space="preserve"> access to services difficult or even impossible. The government is</w:t>
      </w:r>
      <w:r w:rsidR="00701474">
        <w:t xml:space="preserve"> </w:t>
      </w:r>
      <w:r>
        <w:t xml:space="preserve">planning changes to the </w:t>
      </w:r>
      <w:r w:rsidR="00701474">
        <w:t>legislation</w:t>
      </w:r>
      <w:r>
        <w:t xml:space="preserve"> to improve access to visiting services</w:t>
      </w:r>
      <w:r>
        <w:rPr>
          <w:rStyle w:val="FootnoteReference"/>
        </w:rPr>
        <w:footnoteReference w:customMarkFollows="1" w:id="19"/>
        <w:t>28</w:t>
      </w:r>
      <w:r w:rsidR="00701474">
        <w:t>.</w:t>
      </w:r>
    </w:p>
    <w:p w14:paraId="35009076" w14:textId="2D4F1DF1" w:rsidR="00567885" w:rsidRDefault="00567885" w:rsidP="00E00033">
      <w:pPr>
        <w:ind w:left="284"/>
      </w:pPr>
      <w:r>
        <w:t xml:space="preserve">6 (e) The main shortcoming in the implementation of the Accessibility Directive is the lack of legislative changes in </w:t>
      </w:r>
      <w:r w:rsidR="00D137DD">
        <w:t xml:space="preserve">terms of </w:t>
      </w:r>
      <w:r>
        <w:t>the built environment.</w:t>
      </w:r>
    </w:p>
    <w:p w14:paraId="3B1A7BA5" w14:textId="1E54DD55" w:rsidR="00701474" w:rsidRDefault="002600D9" w:rsidP="00701474">
      <w:pPr>
        <w:spacing w:after="217" w:line="265" w:lineRule="auto"/>
        <w:ind w:left="284" w:right="0"/>
        <w:rPr>
          <w:b/>
        </w:rPr>
      </w:pPr>
      <w:r w:rsidRPr="002600D9">
        <w:rPr>
          <w:b/>
        </w:rPr>
        <w:t>Proposed recommendations</w:t>
      </w:r>
      <w:r w:rsidR="00567885">
        <w:rPr>
          <w:b/>
        </w:rPr>
        <w:t>:</w:t>
      </w:r>
      <w:r w:rsidR="00701474">
        <w:rPr>
          <w:b/>
        </w:rPr>
        <w:br/>
      </w:r>
      <w:r w:rsidR="00701474" w:rsidRPr="00C12B39">
        <w:rPr>
          <w:bCs/>
        </w:rPr>
        <w:t>The Committee recommends that the State</w:t>
      </w:r>
      <w:r w:rsidR="00090719">
        <w:rPr>
          <w:bCs/>
        </w:rPr>
        <w:t>:</w:t>
      </w:r>
    </w:p>
    <w:p w14:paraId="2EDD3499" w14:textId="575E8EF6" w:rsidR="00E00033" w:rsidRDefault="00567885" w:rsidP="00820FEE">
      <w:pPr>
        <w:pStyle w:val="ListParagraph"/>
        <w:numPr>
          <w:ilvl w:val="0"/>
          <w:numId w:val="7"/>
        </w:numPr>
        <w:spacing w:after="220"/>
        <w:ind w:right="154"/>
      </w:pPr>
      <w:r>
        <w:t>update the legislation on the built environment in line with the UNCRPD</w:t>
      </w:r>
      <w:r w:rsidR="00090719">
        <w:t xml:space="preserve"> article 9, considering all aspects of accessibility.</w:t>
      </w:r>
    </w:p>
    <w:p w14:paraId="2BF9BA67" w14:textId="2981E490" w:rsidR="00E00033" w:rsidRDefault="00090719" w:rsidP="00820FEE">
      <w:pPr>
        <w:pStyle w:val="ListParagraph"/>
        <w:numPr>
          <w:ilvl w:val="0"/>
          <w:numId w:val="7"/>
        </w:numPr>
        <w:spacing w:after="220"/>
        <w:ind w:right="154"/>
      </w:pPr>
      <w:r w:rsidRPr="00090719">
        <w:t xml:space="preserve"> </w:t>
      </w:r>
      <w:r>
        <w:t>strengthen the legislation governing the base level of accessibility to ensure that persons with disabilities can enjoy equal access to their communities and provide adequate resources for enforcement</w:t>
      </w:r>
      <w:r w:rsidR="00567885">
        <w:t>.</w:t>
      </w:r>
    </w:p>
    <w:p w14:paraId="048C8920" w14:textId="288CC25F" w:rsidR="00E00033" w:rsidRDefault="00567885" w:rsidP="00820FEE">
      <w:pPr>
        <w:pStyle w:val="ListParagraph"/>
        <w:numPr>
          <w:ilvl w:val="0"/>
          <w:numId w:val="7"/>
        </w:numPr>
        <w:spacing w:after="220"/>
        <w:ind w:right="154"/>
      </w:pPr>
      <w:r>
        <w:t xml:space="preserve">Alongside digitalizing services, </w:t>
      </w:r>
      <w:r w:rsidR="00FB0ABB">
        <w:t xml:space="preserve">also </w:t>
      </w:r>
      <w:r>
        <w:t>maintain the possibility of visiting services.</w:t>
      </w:r>
    </w:p>
    <w:p w14:paraId="0427AED5" w14:textId="47455CDF" w:rsidR="00567885" w:rsidRDefault="00567885" w:rsidP="00DF182C">
      <w:pPr>
        <w:pStyle w:val="ListParagraph"/>
        <w:numPr>
          <w:ilvl w:val="0"/>
          <w:numId w:val="7"/>
        </w:numPr>
        <w:spacing w:after="220"/>
        <w:ind w:right="154"/>
      </w:pPr>
      <w:r>
        <w:t xml:space="preserve">ensure that services are accessible also in terms of language and communication, and information must also be provided in </w:t>
      </w:r>
      <w:r w:rsidR="00090719">
        <w:t>ea</w:t>
      </w:r>
      <w:r w:rsidR="00FB0ABB">
        <w:t>sy-to-read</w:t>
      </w:r>
      <w:r>
        <w:t xml:space="preserve"> language in official communications.</w:t>
      </w:r>
    </w:p>
    <w:p w14:paraId="016ACC18" w14:textId="77777777" w:rsidR="00567885" w:rsidRDefault="00567885" w:rsidP="0069769C">
      <w:pPr>
        <w:pStyle w:val="Heading2"/>
      </w:pPr>
      <w:r>
        <w:t>7 Right to life Article 10</w:t>
      </w:r>
    </w:p>
    <w:p w14:paraId="0211F69F" w14:textId="439EE2D9" w:rsidR="00567885" w:rsidRDefault="00567885" w:rsidP="00C10CEE">
      <w:pPr>
        <w:ind w:left="284"/>
      </w:pPr>
      <w:r>
        <w:t xml:space="preserve">7. </w:t>
      </w:r>
      <w:r w:rsidR="00C10CEE">
        <w:t>Decisions over</w:t>
      </w:r>
      <w:r w:rsidR="00FB0ABB">
        <w:t xml:space="preserve"> limitation </w:t>
      </w:r>
      <w:r w:rsidR="00C10CEE">
        <w:t xml:space="preserve">of medical treatment or care decisions affect persons with disabilities more than others, and </w:t>
      </w:r>
      <w:r w:rsidR="003475DB">
        <w:t>the</w:t>
      </w:r>
      <w:r w:rsidR="009C0CF0">
        <w:t xml:space="preserve">ir impact </w:t>
      </w:r>
      <w:r w:rsidR="00C10CEE">
        <w:t xml:space="preserve">may extend to wider scope of care. </w:t>
      </w:r>
      <w:r>
        <w:t>The doctor may also decide to limit treatment without the cooperation of the patient and, where appropriate, the patient's family member or guardian, as required by the Patients Act</w:t>
      </w:r>
      <w:r>
        <w:rPr>
          <w:vertAlign w:val="superscript"/>
        </w:rPr>
        <w:t>29.</w:t>
      </w:r>
    </w:p>
    <w:p w14:paraId="062EDFB2" w14:textId="198572E6" w:rsidR="00567885" w:rsidRDefault="002600D9" w:rsidP="00B565E9">
      <w:pPr>
        <w:spacing w:after="217" w:line="265" w:lineRule="auto"/>
        <w:ind w:left="284" w:right="0"/>
      </w:pPr>
      <w:r w:rsidRPr="002600D9">
        <w:rPr>
          <w:b/>
        </w:rPr>
        <w:t>Proposed recommendations</w:t>
      </w:r>
      <w:r w:rsidR="00567885">
        <w:rPr>
          <w:b/>
        </w:rPr>
        <w:t>:</w:t>
      </w:r>
      <w:r w:rsidR="00C10CEE">
        <w:rPr>
          <w:b/>
        </w:rPr>
        <w:br/>
      </w:r>
      <w:r w:rsidR="00FA5468">
        <w:t>The Committee recommends that the State</w:t>
      </w:r>
    </w:p>
    <w:p w14:paraId="290D0DDB" w14:textId="2476D040" w:rsidR="00567885" w:rsidRDefault="00567885" w:rsidP="00FA5468">
      <w:pPr>
        <w:pStyle w:val="ListParagraph"/>
        <w:numPr>
          <w:ilvl w:val="0"/>
          <w:numId w:val="8"/>
        </w:numPr>
        <w:spacing w:after="62"/>
        <w:ind w:right="698"/>
      </w:pPr>
      <w:r>
        <w:t xml:space="preserve">carry out a review of the status and implementation practices of </w:t>
      </w:r>
      <w:r w:rsidR="00FA5468">
        <w:t>medical treatment limitation orders</w:t>
      </w:r>
      <w:r>
        <w:t xml:space="preserve"> and </w:t>
      </w:r>
      <w:r w:rsidR="00FA5468">
        <w:t>their compatibility with Article 11 UNCRPD.</w:t>
      </w:r>
    </w:p>
    <w:p w14:paraId="74D94B12" w14:textId="77777777" w:rsidR="00567885" w:rsidRDefault="00567885" w:rsidP="0069769C">
      <w:pPr>
        <w:pStyle w:val="Heading2"/>
      </w:pPr>
      <w:r>
        <w:lastRenderedPageBreak/>
        <w:t>8 Emergencies and humanitarian emergencies Article 11</w:t>
      </w:r>
    </w:p>
    <w:p w14:paraId="4F21DA70" w14:textId="610BA723" w:rsidR="00567885" w:rsidRDefault="00567885" w:rsidP="000C1067">
      <w:pPr>
        <w:ind w:left="284"/>
      </w:pPr>
      <w:r w:rsidRPr="00E00AB0">
        <w:t>8 (a) DPOs</w:t>
      </w:r>
      <w:r w:rsidR="00FA5468">
        <w:t xml:space="preserve"> were not initially in</w:t>
      </w:r>
      <w:r w:rsidR="00E4566A">
        <w:t>vited</w:t>
      </w:r>
      <w:r w:rsidR="00FA5468">
        <w:t xml:space="preserve"> in the</w:t>
      </w:r>
      <w:r w:rsidRPr="00E00AB0">
        <w:t xml:space="preserve"> National Disaster Risk Management Cooperation Network</w:t>
      </w:r>
      <w:r w:rsidR="00FA5468">
        <w:t xml:space="preserve">. </w:t>
      </w:r>
      <w:r w:rsidR="00E4566A">
        <w:t>Close consultation and involvement in the preparation is essential.</w:t>
      </w:r>
      <w:r w:rsidR="00FA5468">
        <w:t xml:space="preserve"> </w:t>
      </w:r>
      <w:r>
        <w:t xml:space="preserve"> In the context of the reform of the Rescue Act, the needs of persons with disabilities are not being incorporated into the Act at section level.</w:t>
      </w:r>
    </w:p>
    <w:p w14:paraId="60C5DFEA" w14:textId="0B5E96C4" w:rsidR="00567885" w:rsidRDefault="00567885" w:rsidP="000C1067">
      <w:pPr>
        <w:ind w:left="284"/>
      </w:pPr>
      <w:r>
        <w:t>8 (b) The mention of the whole population in emergency plans is not sufficient. The plans do not take sufficient account of the specific needs of persons with</w:t>
      </w:r>
      <w:r w:rsidR="00E4566A">
        <w:t xml:space="preserve"> </w:t>
      </w:r>
      <w:r>
        <w:t>different disabilities</w:t>
      </w:r>
      <w:r w:rsidR="00E4566A">
        <w:t>.</w:t>
      </w:r>
    </w:p>
    <w:p w14:paraId="222BFD0F" w14:textId="46CAA582" w:rsidR="00567885" w:rsidRDefault="00567885" w:rsidP="000C1067">
      <w:pPr>
        <w:ind w:left="284"/>
      </w:pPr>
      <w:r>
        <w:t xml:space="preserve">Different actors are passing on responsibility for the situation of persons with disabilities to each other. </w:t>
      </w:r>
    </w:p>
    <w:p w14:paraId="0C97F541" w14:textId="6551A90C" w:rsidR="00567885" w:rsidRDefault="00567885" w:rsidP="000C1067">
      <w:pPr>
        <w:ind w:left="284"/>
      </w:pPr>
      <w:r>
        <w:t>8</w:t>
      </w:r>
      <w:r w:rsidR="00E00AB0">
        <w:t xml:space="preserve"> </w:t>
      </w:r>
      <w:r>
        <w:t xml:space="preserve">(c) Permanent structures for the </w:t>
      </w:r>
      <w:r w:rsidR="005C07A2">
        <w:t xml:space="preserve">effective inclusion </w:t>
      </w:r>
      <w:r>
        <w:t>of persons with disabilities and DPOs, including in crisis situations, must be put in place in good time so that they can be used immediately in times of crisis. Barriers to participation include lack of access to information and lack of multi-channel access.</w:t>
      </w:r>
    </w:p>
    <w:p w14:paraId="3CA8790F" w14:textId="442D1799" w:rsidR="00567885" w:rsidRDefault="00567885" w:rsidP="000C1067">
      <w:pPr>
        <w:ind w:left="284"/>
      </w:pPr>
      <w:r>
        <w:t>8</w:t>
      </w:r>
      <w:r w:rsidR="00E00AB0">
        <w:t xml:space="preserve"> </w:t>
      </w:r>
      <w:r>
        <w:t>(d) The introduction of real-time text (RTT) for emergency calls, as required by the Accessibility Directive, has been postponed to 2027. The registration obligation to use the 112-emergency text message will remain in force until the end of June 2025, without registration the message will not reach the emergency operator at all. Conversation in Swedish is not always available. The trial of sign language emergency calls via video link ended in December 2023.</w:t>
      </w:r>
    </w:p>
    <w:p w14:paraId="26390200" w14:textId="521DCA86" w:rsidR="00567885" w:rsidRDefault="00567885" w:rsidP="000C1067">
      <w:pPr>
        <w:ind w:left="284"/>
      </w:pPr>
      <w:r>
        <w:t xml:space="preserve">The public danger alert </w:t>
      </w:r>
      <w:r w:rsidR="005C07A2">
        <w:t xml:space="preserve">is </w:t>
      </w:r>
      <w:r>
        <w:t>only available as an audible signal from loudspeakers</w:t>
      </w:r>
      <w:r w:rsidR="005C07A2">
        <w:t xml:space="preserve">. </w:t>
      </w:r>
      <w:r>
        <w:t xml:space="preserve">Regional hazard warnings are broadcast on radio and, if the Emergency Services Department so decides, on TV subtitles. There is little use of push notifications to mobile devices, even though the technology exists and was used, for example, during the </w:t>
      </w:r>
      <w:r w:rsidR="005C07A2">
        <w:t xml:space="preserve">Covid-19 pandemic </w:t>
      </w:r>
      <w:r>
        <w:t xml:space="preserve">to inform the </w:t>
      </w:r>
      <w:r w:rsidR="00486200">
        <w:t>public</w:t>
      </w:r>
      <w:r w:rsidR="00C241CD">
        <w:t>.</w:t>
      </w:r>
    </w:p>
    <w:p w14:paraId="740E93C3" w14:textId="5C3C2FED" w:rsidR="00567885" w:rsidRDefault="00567885" w:rsidP="000C1067">
      <w:pPr>
        <w:ind w:left="284"/>
      </w:pPr>
      <w:r>
        <w:t>Due to the change in the smoke alarm regulation, smoke alarms will be the responsibility of the building association/owner from 1.1.2026</w:t>
      </w:r>
      <w:r>
        <w:rPr>
          <w:rStyle w:val="FootnoteReference"/>
        </w:rPr>
        <w:footnoteReference w:customMarkFollows="1" w:id="20"/>
        <w:t>30</w:t>
      </w:r>
      <w:r w:rsidR="003C0D43">
        <w:t xml:space="preserve"> </w:t>
      </w:r>
      <w:r>
        <w:t>but the responsibility for the maintenance and servicing of auxiliary smoke alarms (vibration or light signal) is still undefined. When some housing associations have changed smoke alarms, they have also removed flashing light and vibrating alarms used as auxiliary devices, not noting the protest by the resident</w:t>
      </w:r>
      <w:r w:rsidR="002F3C06">
        <w:t>s</w:t>
      </w:r>
      <w:r>
        <w:rPr>
          <w:vertAlign w:val="superscript"/>
        </w:rPr>
        <w:t>31</w:t>
      </w:r>
      <w:r>
        <w:t>.</w:t>
      </w:r>
    </w:p>
    <w:p w14:paraId="6E4790E7" w14:textId="714BC6EA" w:rsidR="00567885" w:rsidRDefault="00567885" w:rsidP="000C1067">
      <w:pPr>
        <w:ind w:left="284"/>
      </w:pPr>
      <w:r>
        <w:t>8</w:t>
      </w:r>
      <w:r w:rsidR="00E00AB0">
        <w:t xml:space="preserve"> </w:t>
      </w:r>
      <w:r>
        <w:t>(e) The fact that an individual survey is carried out does not mean that consideration of persons with disabilities is a priority. The results and</w:t>
      </w:r>
      <w:r w:rsidR="002600D9" w:rsidRPr="000011BE">
        <w:rPr>
          <w:bCs/>
        </w:rPr>
        <w:t xml:space="preserve"> recommendations</w:t>
      </w:r>
      <w:r w:rsidRPr="000011BE">
        <w:rPr>
          <w:bCs/>
        </w:rPr>
        <w:t xml:space="preserve"> </w:t>
      </w:r>
      <w:r>
        <w:t>of the study carried out by the Association of Persons with Physical Disabilities and the THL</w:t>
      </w:r>
      <w:r>
        <w:rPr>
          <w:rStyle w:val="FootnoteReference"/>
        </w:rPr>
        <w:footnoteReference w:customMarkFollows="1" w:id="21"/>
        <w:t>32</w:t>
      </w:r>
      <w:r>
        <w:t>are not translated into practice. The Finnish Disability Forum w</w:t>
      </w:r>
      <w:r w:rsidR="003A21B2">
        <w:t>as</w:t>
      </w:r>
      <w:r>
        <w:t xml:space="preserve"> not included in the national SENDAI network until 2024.</w:t>
      </w:r>
    </w:p>
    <w:p w14:paraId="4A8EF1DE" w14:textId="72E213AE" w:rsidR="00567885" w:rsidRDefault="00567885" w:rsidP="000C1067">
      <w:pPr>
        <w:ind w:left="284"/>
      </w:pPr>
      <w:r>
        <w:t>8</w:t>
      </w:r>
      <w:r w:rsidR="00E00AB0">
        <w:t xml:space="preserve"> </w:t>
      </w:r>
      <w:r>
        <w:t>(f) National disability organizations have not been involved in the preparation of the climate plan, and disability organizations are not aware that disability councils have been consulted in the preparation of the plan.</w:t>
      </w:r>
    </w:p>
    <w:p w14:paraId="2524FE78" w14:textId="77777777" w:rsidR="00E00AB0" w:rsidRDefault="00E00AB0" w:rsidP="000C1067">
      <w:pPr>
        <w:ind w:left="284"/>
      </w:pPr>
    </w:p>
    <w:p w14:paraId="019204C1" w14:textId="77777777" w:rsidR="00E00AB0" w:rsidRDefault="00E00AB0" w:rsidP="000C1067">
      <w:pPr>
        <w:ind w:left="284"/>
      </w:pPr>
    </w:p>
    <w:p w14:paraId="30EA348A" w14:textId="431B0C52" w:rsidR="002F3C06" w:rsidRPr="003F2559" w:rsidRDefault="002600D9" w:rsidP="002F3C06">
      <w:pPr>
        <w:spacing w:after="152" w:line="265" w:lineRule="auto"/>
        <w:ind w:left="284" w:right="0"/>
        <w:rPr>
          <w:b/>
        </w:rPr>
      </w:pPr>
      <w:r w:rsidRPr="002600D9">
        <w:rPr>
          <w:b/>
        </w:rPr>
        <w:t>Proposed recommendations</w:t>
      </w:r>
      <w:r w:rsidR="00567885">
        <w:rPr>
          <w:b/>
        </w:rPr>
        <w:t>:</w:t>
      </w:r>
    </w:p>
    <w:p w14:paraId="4FDD567B" w14:textId="7D778875" w:rsidR="002F3C06" w:rsidRDefault="002F3C06" w:rsidP="00B6290B">
      <w:pPr>
        <w:ind w:firstLine="262"/>
      </w:pPr>
      <w:r>
        <w:t>The Committee recommends that t</w:t>
      </w:r>
      <w:r w:rsidR="00567885">
        <w:t xml:space="preserve">he </w:t>
      </w:r>
      <w:r>
        <w:t>S</w:t>
      </w:r>
      <w:r w:rsidR="00567885">
        <w:t>tat</w:t>
      </w:r>
      <w:r>
        <w:t>e:</w:t>
      </w:r>
    </w:p>
    <w:p w14:paraId="5A5B5F15" w14:textId="77777777" w:rsidR="002F3C06" w:rsidRDefault="002F3C06" w:rsidP="002F3C06">
      <w:pPr>
        <w:pStyle w:val="ListParagraph"/>
        <w:ind w:left="730" w:firstLine="0"/>
      </w:pPr>
    </w:p>
    <w:p w14:paraId="5550F814" w14:textId="1ADA532E" w:rsidR="000C1067" w:rsidRDefault="00567885" w:rsidP="002F3C06">
      <w:pPr>
        <w:pStyle w:val="ListParagraph"/>
        <w:numPr>
          <w:ilvl w:val="0"/>
          <w:numId w:val="9"/>
        </w:numPr>
      </w:pPr>
      <w:r>
        <w:t xml:space="preserve"> consider the specific needs of persons with disabilities and draw up concrete measures for crisis and disruption situations, both at national and local level.</w:t>
      </w:r>
    </w:p>
    <w:p w14:paraId="5FDD3FF3" w14:textId="4A517046" w:rsidR="000C1067" w:rsidRDefault="00567885" w:rsidP="00820FEE">
      <w:pPr>
        <w:pStyle w:val="ListParagraph"/>
        <w:numPr>
          <w:ilvl w:val="0"/>
          <w:numId w:val="9"/>
        </w:numPr>
      </w:pPr>
      <w:r>
        <w:t>ensure that persons with disabilities who need help can be reached in an emergency, one way could be through the creation of a database proposed by the organization, considering data protection issues involved.</w:t>
      </w:r>
    </w:p>
    <w:p w14:paraId="0AE98FAA" w14:textId="29A7245C" w:rsidR="00567885" w:rsidRDefault="00567885" w:rsidP="00820FEE">
      <w:pPr>
        <w:pStyle w:val="ListParagraph"/>
        <w:numPr>
          <w:ilvl w:val="0"/>
          <w:numId w:val="9"/>
        </w:numPr>
      </w:pPr>
      <w:r>
        <w:t xml:space="preserve">develop a general hazard message and warning for the population that is accessible to all, and in addition to the audible warning, in other ways, for example by using mobile devices. Responsibility for the maintenance and servicing of smoke alarms issued as </w:t>
      </w:r>
      <w:r w:rsidR="002F3C06">
        <w:t xml:space="preserve">technical </w:t>
      </w:r>
      <w:r>
        <w:t>aids should be clearly defined.</w:t>
      </w:r>
    </w:p>
    <w:p w14:paraId="3D391465" w14:textId="77777777" w:rsidR="00567885" w:rsidRDefault="00567885" w:rsidP="0069769C">
      <w:pPr>
        <w:pStyle w:val="Heading2"/>
      </w:pPr>
      <w:r>
        <w:t>9 Equality before the law Article 12</w:t>
      </w:r>
    </w:p>
    <w:p w14:paraId="51D043E7" w14:textId="03E95455" w:rsidR="00567885" w:rsidRDefault="00567885" w:rsidP="000C1067">
      <w:pPr>
        <w:ind w:left="284"/>
      </w:pPr>
      <w:r>
        <w:t>9</w:t>
      </w:r>
      <w:r w:rsidR="00E00AB0">
        <w:t xml:space="preserve"> </w:t>
      </w:r>
      <w:r>
        <w:t>(a) There was no representation of DPOs in the working group of the Ministry of Justice preparing the reform of the guardianship legislation. The working group's report does not address the need to amend the Guardianship Act to ensure full legal capacity of persons with disabilities, especially persons with cognitive and/or psychosocial disabilities.</w:t>
      </w:r>
      <w:r>
        <w:rPr>
          <w:rStyle w:val="FootnoteReference"/>
        </w:rPr>
        <w:footnoteReference w:customMarkFollows="1" w:id="22"/>
        <w:t>33</w:t>
      </w:r>
    </w:p>
    <w:p w14:paraId="3DC9CD42" w14:textId="654A5626" w:rsidR="00567885" w:rsidRDefault="00567885" w:rsidP="000C1067">
      <w:pPr>
        <w:ind w:left="284"/>
      </w:pPr>
      <w:r>
        <w:t>9</w:t>
      </w:r>
      <w:r w:rsidR="00E00AB0">
        <w:t xml:space="preserve"> </w:t>
      </w:r>
      <w:r>
        <w:t xml:space="preserve">(b) The reference in the explanatory memorandum of the Credit Institutions Act (610/2014) to the obligation to adapt basic banking services to the needs of persons with disabilities (including allowing the use of a personal assistant) has not been sufficient to ensure equal access to basic banking services for persons with different disabilities or the right to reasonable accommodation in these services. </w:t>
      </w:r>
      <w:r w:rsidR="008E3922">
        <w:t>DPOs helpdesks report</w:t>
      </w:r>
      <w:r>
        <w:t xml:space="preserve"> </w:t>
      </w:r>
      <w:r w:rsidR="008E3922">
        <w:t xml:space="preserve">many </w:t>
      </w:r>
      <w:r>
        <w:t>contact</w:t>
      </w:r>
      <w:r w:rsidR="008E3922">
        <w:t>s</w:t>
      </w:r>
      <w:r>
        <w:t xml:space="preserve"> about the refusal of banks to provide persons with disabilities with strong electronic identification tools or sometimes even debit cards, if they need the assistance and support of another person to use these basic banking services due to their disability. The legislation on basic banking services in this respect is being reformed, and the Finnish Disability Forum is also represented in the working group</w:t>
      </w:r>
      <w:r w:rsidR="008E3922">
        <w:t>.</w:t>
      </w:r>
    </w:p>
    <w:p w14:paraId="01D43CBD" w14:textId="681A3F6A" w:rsidR="00567885" w:rsidRDefault="00567885" w:rsidP="000C1067">
      <w:pPr>
        <w:ind w:left="284"/>
      </w:pPr>
      <w:r>
        <w:t xml:space="preserve">The State has not answered the Committee's question on what Finland intends to do to replace systems based on substituted decision-making with supported decision-making. There is still no information on how the new DSA supported decision-making service will be implemented as effectively as possible. Some implementing guidelines in the </w:t>
      </w:r>
      <w:r w:rsidR="00DC0070">
        <w:t>welfare services counties</w:t>
      </w:r>
      <w:r>
        <w:t xml:space="preserve"> have set stricter criteria for access to the supported decision-making service than the new DSA</w:t>
      </w:r>
      <w:r>
        <w:rPr>
          <w:rStyle w:val="FootnoteReference"/>
        </w:rPr>
        <w:footnoteReference w:customMarkFollows="1" w:id="23"/>
        <w:t>34</w:t>
      </w:r>
      <w:r>
        <w:t>.</w:t>
      </w:r>
    </w:p>
    <w:p w14:paraId="72B2C6A2" w14:textId="01FFDE45" w:rsidR="008E3922" w:rsidRDefault="002600D9" w:rsidP="003F2559">
      <w:r w:rsidRPr="002600D9">
        <w:rPr>
          <w:b/>
        </w:rPr>
        <w:lastRenderedPageBreak/>
        <w:t>Proposed recommendations</w:t>
      </w:r>
      <w:r w:rsidR="00567885" w:rsidRPr="008E3922">
        <w:rPr>
          <w:b/>
        </w:rPr>
        <w:t>:</w:t>
      </w:r>
      <w:r w:rsidR="008E3922" w:rsidRPr="008E3922">
        <w:rPr>
          <w:b/>
        </w:rPr>
        <w:br/>
      </w:r>
      <w:r w:rsidR="008E3922">
        <w:t>The Committee recommends that the State:</w:t>
      </w:r>
    </w:p>
    <w:p w14:paraId="78DE35F1" w14:textId="5775332C" w:rsidR="000C1067" w:rsidRDefault="008E3922" w:rsidP="00820FEE">
      <w:pPr>
        <w:pStyle w:val="ListParagraph"/>
        <w:numPr>
          <w:ilvl w:val="0"/>
          <w:numId w:val="10"/>
        </w:numPr>
        <w:spacing w:after="222"/>
        <w:ind w:right="981"/>
      </w:pPr>
      <w:r>
        <w:t>I</w:t>
      </w:r>
      <w:r w:rsidR="00567885">
        <w:t>n cooperation and consultation with</w:t>
      </w:r>
      <w:r w:rsidR="00F806FE">
        <w:t xml:space="preserve"> DPOs</w:t>
      </w:r>
      <w:r w:rsidR="00567885">
        <w:t>, bring the law on guardianship into line with Article 12 CRPD.</w:t>
      </w:r>
    </w:p>
    <w:p w14:paraId="60BC78BC" w14:textId="7EDA7807" w:rsidR="000C1067" w:rsidRDefault="00567885" w:rsidP="00820FEE">
      <w:pPr>
        <w:pStyle w:val="ListParagraph"/>
        <w:numPr>
          <w:ilvl w:val="0"/>
          <w:numId w:val="10"/>
        </w:numPr>
        <w:spacing w:after="222"/>
        <w:ind w:right="981"/>
      </w:pPr>
      <w:r>
        <w:t>amend the legislation on basic banking services so that the obligation to adapt services to the disability-related needs of the customer is mentioned in the Credit Institutions Act at the regulatory level.</w:t>
      </w:r>
    </w:p>
    <w:p w14:paraId="6A5814EC" w14:textId="40F9C711" w:rsidR="00567885" w:rsidRDefault="00567885" w:rsidP="00820FEE">
      <w:pPr>
        <w:pStyle w:val="ListParagraph"/>
        <w:numPr>
          <w:ilvl w:val="0"/>
          <w:numId w:val="10"/>
        </w:numPr>
        <w:spacing w:after="222"/>
        <w:ind w:right="981"/>
      </w:pPr>
      <w:r>
        <w:t>promote the effective introduction of the supported decision-making service and the implementation of supported decision-making as part of other services.</w:t>
      </w:r>
    </w:p>
    <w:p w14:paraId="50279247" w14:textId="77777777" w:rsidR="00567885" w:rsidRDefault="00567885" w:rsidP="0069769C">
      <w:pPr>
        <w:pStyle w:val="Heading2"/>
      </w:pPr>
      <w:r>
        <w:t>10 Access to justice Article 13</w:t>
      </w:r>
    </w:p>
    <w:p w14:paraId="192380E4" w14:textId="0ECD0FEA" w:rsidR="00567885" w:rsidRDefault="00567885" w:rsidP="000C1067">
      <w:pPr>
        <w:ind w:left="284"/>
      </w:pPr>
      <w:r>
        <w:t>10</w:t>
      </w:r>
      <w:r w:rsidR="00E00AB0">
        <w:t xml:space="preserve"> </w:t>
      </w:r>
      <w:r>
        <w:t>(a)</w:t>
      </w:r>
      <w:r w:rsidR="00E00AB0">
        <w:t xml:space="preserve"> </w:t>
      </w:r>
      <w:r w:rsidR="00A2196F">
        <w:t>T</w:t>
      </w:r>
      <w:r>
        <w:t>here are no statutory or formal processes in the judiciary for situations where a person with intellectual disability or similar needs is a party and requires support, for example to understand the process.</w:t>
      </w:r>
    </w:p>
    <w:p w14:paraId="02146F2B" w14:textId="762729A2" w:rsidR="00567885" w:rsidRDefault="00567885" w:rsidP="000C1067">
      <w:pPr>
        <w:ind w:left="284"/>
      </w:pPr>
      <w:r>
        <w:t>Persons with disabilities' access to</w:t>
      </w:r>
      <w:r w:rsidR="00A2196F">
        <w:t xml:space="preserve"> justice</w:t>
      </w:r>
      <w:r>
        <w:t xml:space="preserve"> is undermined by the difficulty they have in obtaining </w:t>
      </w:r>
      <w:r w:rsidR="00A2196F">
        <w:t xml:space="preserve">the </w:t>
      </w:r>
      <w:r>
        <w:t>advice on services and client rights</w:t>
      </w:r>
      <w:r w:rsidR="00A2196F">
        <w:t xml:space="preserve"> as the law requires</w:t>
      </w:r>
      <w:r>
        <w:t xml:space="preserve">. The situation is further aggravated by </w:t>
      </w:r>
      <w:r w:rsidR="00A2196F">
        <w:t xml:space="preserve">the government policy that </w:t>
      </w:r>
      <w:r>
        <w:t xml:space="preserve">legal advice </w:t>
      </w:r>
      <w:r w:rsidR="00A2196F">
        <w:t xml:space="preserve">services </w:t>
      </w:r>
      <w:r>
        <w:t>by DPOs will</w:t>
      </w:r>
      <w:r w:rsidR="00A2196F">
        <w:t xml:space="preserve"> not be funded or funded to a much more limited extent, wh</w:t>
      </w:r>
      <w:r w:rsidR="005A3FC8">
        <w:t>ile</w:t>
      </w:r>
      <w:r w:rsidR="00A2196F">
        <w:t xml:space="preserve"> </w:t>
      </w:r>
      <w:r>
        <w:t>disability law expertise is not commercially available from the private sector. The rights of persons with disabilities are further jeopardized</w:t>
      </w:r>
      <w:r w:rsidR="00302A1B">
        <w:t xml:space="preserve"> by the </w:t>
      </w:r>
      <w:r>
        <w:t>welfare service</w:t>
      </w:r>
      <w:r w:rsidR="00302A1B">
        <w:t>s</w:t>
      </w:r>
      <w:r>
        <w:t xml:space="preserve"> counties </w:t>
      </w:r>
      <w:r w:rsidR="00302A1B">
        <w:t>drafting</w:t>
      </w:r>
      <w:r>
        <w:t xml:space="preserve"> </w:t>
      </w:r>
      <w:r w:rsidR="00302A1B">
        <w:t xml:space="preserve">incompatible implementation </w:t>
      </w:r>
      <w:r>
        <w:t>guidelines</w:t>
      </w:r>
      <w:r w:rsidR="00302A1B">
        <w:t xml:space="preserve"> </w:t>
      </w:r>
      <w:r>
        <w:rPr>
          <w:rStyle w:val="FootnoteReference"/>
        </w:rPr>
        <w:footnoteReference w:customMarkFollows="1" w:id="24"/>
        <w:t>35</w:t>
      </w:r>
      <w:r>
        <w:t>(see Q16(b)).</w:t>
      </w:r>
      <w:r w:rsidR="00F806FE">
        <w:t xml:space="preserve"> Delays </w:t>
      </w:r>
      <w:r>
        <w:t>of up to six months</w:t>
      </w:r>
      <w:r w:rsidR="00F806FE">
        <w:t xml:space="preserve"> are common</w:t>
      </w:r>
      <w:r>
        <w:t xml:space="preserve"> in </w:t>
      </w:r>
      <w:r w:rsidR="00F806FE">
        <w:t xml:space="preserve">the </w:t>
      </w:r>
      <w:r>
        <w:t xml:space="preserve">processing </w:t>
      </w:r>
      <w:r w:rsidR="00F806FE">
        <w:t xml:space="preserve">of </w:t>
      </w:r>
      <w:r>
        <w:t>applications and appeals, and in responding to reminders</w:t>
      </w:r>
      <w:r>
        <w:rPr>
          <w:vertAlign w:val="superscript"/>
        </w:rPr>
        <w:t>36.</w:t>
      </w:r>
      <w:r w:rsidR="00DC0070">
        <w:t>Welfare services counties</w:t>
      </w:r>
      <w:r>
        <w:t xml:space="preserve"> still do not necessarily comply with administrative court decisions; a court decision in favor of the complainant m</w:t>
      </w:r>
      <w:r w:rsidR="00133322">
        <w:t>ight only</w:t>
      </w:r>
      <w:r>
        <w:t xml:space="preserve"> result in the complainant having to start a new application</w:t>
      </w:r>
      <w:r w:rsidR="00133322">
        <w:t xml:space="preserve"> process, and eventual appeal</w:t>
      </w:r>
      <w:r>
        <w:t>.</w:t>
      </w:r>
    </w:p>
    <w:p w14:paraId="64F96AE8" w14:textId="77777777" w:rsidR="00567885" w:rsidRDefault="00567885" w:rsidP="000C1067">
      <w:pPr>
        <w:ind w:left="284"/>
      </w:pPr>
      <w:r>
        <w:rPr>
          <w:color w:val="212121"/>
        </w:rPr>
        <w:t>The decision of the Deputy Chancellor of Justice</w:t>
      </w:r>
      <w:r>
        <w:rPr>
          <w:color w:val="212121"/>
          <w:vertAlign w:val="superscript"/>
        </w:rPr>
        <w:t>37</w:t>
      </w:r>
      <w:r>
        <w:rPr>
          <w:color w:val="212121"/>
        </w:rPr>
        <w:t>OKV/2327/10/2022 also illustrates the problems of legal protection for persons with disabilities: in this case, a deaf person had applied for a restraining order. As the district court did not consider the case to be an actual criminal case, the judiciary did not organize sign language interpretation for a hearing, neither was the Kela sign language interpretation service available.</w:t>
      </w:r>
    </w:p>
    <w:p w14:paraId="4F873F84" w14:textId="77777777" w:rsidR="00567885" w:rsidRDefault="00567885" w:rsidP="000C1067">
      <w:pPr>
        <w:ind w:left="284"/>
      </w:pPr>
      <w:r>
        <w:rPr>
          <w:color w:val="212121"/>
        </w:rPr>
        <w:t xml:space="preserve">According to the Deputy Chancellor of Justice, the situation was not reasonable </w:t>
      </w:r>
      <w:r>
        <w:t xml:space="preserve">or fair for </w:t>
      </w:r>
      <w:r>
        <w:rPr>
          <w:color w:val="212121"/>
        </w:rPr>
        <w:t>the applicant</w:t>
      </w:r>
      <w:r>
        <w:t>, and the risk to his fundamental rights and legal protection was prevented partly by chance, since the support person present was able to interpret in sign language. It was not until the recommendation of the Deputy Chancellor of Justice that the Ministry of Justice announced that it would assess the need to amend the legislation on restraining orders, including in relation to interpretation.</w:t>
      </w:r>
    </w:p>
    <w:p w14:paraId="129C97C1" w14:textId="721A4A15" w:rsidR="00567885" w:rsidRDefault="00567885" w:rsidP="000C1067">
      <w:pPr>
        <w:ind w:left="284"/>
      </w:pPr>
      <w:r>
        <w:lastRenderedPageBreak/>
        <w:t xml:space="preserve">Children who need support in primary education also have difficulties in obtaining the administrative decisions required by law. Decisions are either delayed or not taken at all. Without a decision, there is no right of appeal against inadequate forms of support. he right to a reasoned decision and thus to adequate and appropriate </w:t>
      </w:r>
      <w:r w:rsidR="00133322">
        <w:t>aid and support</w:t>
      </w:r>
      <w:r>
        <w:t xml:space="preserve"> will be further weakened by changes in the aid rules (see also Article 24).</w:t>
      </w:r>
    </w:p>
    <w:p w14:paraId="1C7670B3" w14:textId="77777777" w:rsidR="00567885" w:rsidRDefault="00567885" w:rsidP="000C1067">
      <w:pPr>
        <w:ind w:left="284"/>
      </w:pPr>
      <w:r>
        <w:t>Legal remedies for patients in involuntary mental health treatment have remained only formal ones notwithstanding some legislative changes.</w:t>
      </w:r>
    </w:p>
    <w:p w14:paraId="06CE559A" w14:textId="6A70BAB1" w:rsidR="00567885" w:rsidRDefault="0094044B" w:rsidP="000C1067">
      <w:pPr>
        <w:ind w:left="284"/>
      </w:pPr>
      <w:r w:rsidRPr="0094044B">
        <w:t xml:space="preserve">The </w:t>
      </w:r>
      <w:r w:rsidR="00567885">
        <w:t>self-monitoring of services for persons with disabilities is ineffective and undermines legal protection.</w:t>
      </w:r>
    </w:p>
    <w:p w14:paraId="34B6AEDE" w14:textId="16C22D57" w:rsidR="00567885" w:rsidRDefault="00567885" w:rsidP="000C1067">
      <w:pPr>
        <w:ind w:left="284"/>
      </w:pPr>
      <w:r>
        <w:t>10</w:t>
      </w:r>
      <w:r w:rsidR="00E00AB0">
        <w:t xml:space="preserve"> </w:t>
      </w:r>
      <w:r>
        <w:t xml:space="preserve">(b) </w:t>
      </w:r>
      <w:r w:rsidR="0094044B" w:rsidRPr="0094044B">
        <w:t xml:space="preserve">The state has not taken </w:t>
      </w:r>
      <w:r w:rsidRPr="0094044B">
        <w:t>an</w:t>
      </w:r>
      <w:r>
        <w:t>y measures to reduce delays in service processes and appeals. In cases of delay, the client has no effective remedy and no right to, for example, compensation.</w:t>
      </w:r>
    </w:p>
    <w:p w14:paraId="5F5F3DC8" w14:textId="76E9CE32" w:rsidR="00567885" w:rsidRDefault="00567885" w:rsidP="000C1067">
      <w:pPr>
        <w:ind w:left="284"/>
      </w:pPr>
      <w:r>
        <w:t>10 (c) D</w:t>
      </w:r>
      <w:r w:rsidR="00133322">
        <w:t>POs</w:t>
      </w:r>
      <w:r>
        <w:t xml:space="preserve"> have been sporadically involved in providing training on disability rights</w:t>
      </w:r>
      <w:r>
        <w:rPr>
          <w:vertAlign w:val="superscript"/>
        </w:rPr>
        <w:t>38</w:t>
      </w:r>
      <w:r>
        <w:t>for public defenders, but not enough training is provided for the different official bodies. Cuts to organizations jeopardize their ability to participate in future trainings.</w:t>
      </w:r>
    </w:p>
    <w:p w14:paraId="7028F757" w14:textId="7A0987AF" w:rsidR="00133322" w:rsidRPr="003F2559" w:rsidRDefault="002600D9" w:rsidP="00133322">
      <w:pPr>
        <w:spacing w:after="152" w:line="265" w:lineRule="auto"/>
        <w:ind w:left="284" w:right="0"/>
        <w:rPr>
          <w:b/>
        </w:rPr>
      </w:pPr>
      <w:r w:rsidRPr="002600D9">
        <w:rPr>
          <w:b/>
        </w:rPr>
        <w:t>Proposed recommendations</w:t>
      </w:r>
      <w:r w:rsidR="00567885">
        <w:rPr>
          <w:b/>
        </w:rPr>
        <w:t>:</w:t>
      </w:r>
      <w:r w:rsidR="00133322">
        <w:rPr>
          <w:b/>
        </w:rPr>
        <w:br/>
      </w:r>
      <w:r w:rsidR="00133322">
        <w:t>The Committee recommends that the State:</w:t>
      </w:r>
    </w:p>
    <w:p w14:paraId="142FCB09" w14:textId="4FF9F260" w:rsidR="000C1067" w:rsidRDefault="00567885" w:rsidP="00820FEE">
      <w:pPr>
        <w:pStyle w:val="ListParagraph"/>
        <w:numPr>
          <w:ilvl w:val="0"/>
          <w:numId w:val="11"/>
        </w:numPr>
        <w:ind w:right="1705"/>
      </w:pPr>
      <w:r>
        <w:t xml:space="preserve"> </w:t>
      </w:r>
      <w:proofErr w:type="gramStart"/>
      <w:r>
        <w:t>take into account</w:t>
      </w:r>
      <w:proofErr w:type="gramEnd"/>
      <w:r>
        <w:t xml:space="preserve"> the need for interpretation in the legislation </w:t>
      </w:r>
      <w:r w:rsidR="00133322">
        <w:t>on</w:t>
      </w:r>
      <w:r>
        <w:t xml:space="preserve"> restraining orders.</w:t>
      </w:r>
    </w:p>
    <w:p w14:paraId="0961B6D5" w14:textId="70F64239" w:rsidR="00F850A6" w:rsidRDefault="00567885" w:rsidP="00F850A6">
      <w:pPr>
        <w:pStyle w:val="ListParagraph"/>
        <w:numPr>
          <w:ilvl w:val="0"/>
          <w:numId w:val="11"/>
        </w:numPr>
        <w:ind w:right="1705"/>
      </w:pPr>
      <w:r>
        <w:t xml:space="preserve">continue to secure funding for the legal advice activities </w:t>
      </w:r>
      <w:r w:rsidR="00F850A6">
        <w:t>of DPOs</w:t>
      </w:r>
      <w:r w:rsidR="00456F7E">
        <w:t>.</w:t>
      </w:r>
    </w:p>
    <w:p w14:paraId="05E7AAF2" w14:textId="225B71CF" w:rsidR="00567885" w:rsidRDefault="00567885" w:rsidP="00F850A6">
      <w:pPr>
        <w:pStyle w:val="ListParagraph"/>
        <w:numPr>
          <w:ilvl w:val="0"/>
          <w:numId w:val="11"/>
        </w:numPr>
        <w:ind w:right="1705"/>
      </w:pPr>
      <w:r>
        <w:t>make the necessary legislative changes to ensure that persons with disabilities have effective legal remedies and the right to compensation in cases of delays in service and decision-making processes.</w:t>
      </w:r>
    </w:p>
    <w:p w14:paraId="2395C814" w14:textId="2F96626C" w:rsidR="00567885" w:rsidRDefault="00567885" w:rsidP="0069769C">
      <w:pPr>
        <w:pStyle w:val="Heading2"/>
      </w:pPr>
      <w:r>
        <w:t xml:space="preserve">11 </w:t>
      </w:r>
      <w:r w:rsidR="00435BB7">
        <w:t xml:space="preserve">Liberty </w:t>
      </w:r>
      <w:r>
        <w:t>and security of the person Article 14</w:t>
      </w:r>
    </w:p>
    <w:p w14:paraId="442969A7" w14:textId="7ED19BB9" w:rsidR="00567885" w:rsidRDefault="00567885" w:rsidP="000C1067">
      <w:pPr>
        <w:ind w:left="284"/>
      </w:pPr>
      <w:r>
        <w:t xml:space="preserve">11 (a) </w:t>
      </w:r>
      <w:r w:rsidR="00707D86">
        <w:t xml:space="preserve">There </w:t>
      </w:r>
      <w:r>
        <w:t xml:space="preserve">are no plans to repeal or make broader changes to the legislation on involuntary mental health care under the Mental Health Act or are under the Act on Special Care for Persons with Intellectual Disabilities. There are known cases where there has been no legal basis for the provision of involuntary special care under the </w:t>
      </w:r>
      <w:r w:rsidRPr="005F145D">
        <w:t>Act on Special Care for Persons with Intellectual</w:t>
      </w:r>
      <w:r>
        <w:t xml:space="preserve"> Disabilities</w:t>
      </w:r>
      <w:r>
        <w:rPr>
          <w:rStyle w:val="FootnoteReference"/>
        </w:rPr>
        <w:footnoteReference w:customMarkFollows="1" w:id="25"/>
        <w:t>39</w:t>
      </w:r>
      <w:r>
        <w:t>. Legal remedies available to an individual in such situations are very weak. Decisions on involuntary special care in Finland can be taken in such a way that the person concerned has no possibility to submit the case to an independent external expert, such as a doctor, which has been considered by fundamental rights experts as a violation of the ECHR</w:t>
      </w:r>
      <w:r>
        <w:rPr>
          <w:rStyle w:val="FootnoteReference"/>
        </w:rPr>
        <w:footnoteReference w:customMarkFollows="1" w:id="26"/>
        <w:t>40</w:t>
      </w:r>
      <w:r>
        <w:t>.</w:t>
      </w:r>
    </w:p>
    <w:p w14:paraId="03C702F7" w14:textId="06BAC799" w:rsidR="00567885" w:rsidRDefault="001129B7" w:rsidP="000C1067">
      <w:pPr>
        <w:ind w:left="284"/>
      </w:pPr>
      <w:r>
        <w:t xml:space="preserve">11 </w:t>
      </w:r>
      <w:r w:rsidR="00567885">
        <w:t>(b)</w:t>
      </w:r>
      <w:r w:rsidR="00004B4B">
        <w:t xml:space="preserve"> </w:t>
      </w:r>
      <w:r w:rsidR="00567885">
        <w:t>According to legality decisions, there are still problems of accessibility in prisons. The treatment of disabled prisoners is not always even humane</w:t>
      </w:r>
      <w:r w:rsidR="00567885">
        <w:rPr>
          <w:rStyle w:val="FootnoteReference"/>
        </w:rPr>
        <w:footnoteReference w:customMarkFollows="1" w:id="27"/>
        <w:t>41</w:t>
      </w:r>
      <w:r w:rsidR="00567885">
        <w:t>.</w:t>
      </w:r>
    </w:p>
    <w:p w14:paraId="62A7963F" w14:textId="4CB13A15" w:rsidR="00523BC0" w:rsidRDefault="001129B7" w:rsidP="00523BC0">
      <w:pPr>
        <w:ind w:left="284"/>
      </w:pPr>
      <w:r>
        <w:lastRenderedPageBreak/>
        <w:t>11</w:t>
      </w:r>
      <w:r w:rsidR="00835FDC">
        <w:t xml:space="preserve"> </w:t>
      </w:r>
      <w:r w:rsidR="00567885">
        <w:t>(c). Instead</w:t>
      </w:r>
      <w:r w:rsidR="005947BD">
        <w:t xml:space="preserve"> of the reform</w:t>
      </w:r>
      <w:r w:rsidR="00567885">
        <w:t>, the Ministry of Social Affairs and Health working group on self-determination is preparing</w:t>
      </w:r>
      <w:r w:rsidR="00567885">
        <w:rPr>
          <w:rStyle w:val="FootnoteReference"/>
        </w:rPr>
        <w:footnoteReference w:customMarkFollows="1" w:id="28"/>
        <w:t>43</w:t>
      </w:r>
      <w:r w:rsidR="00567885">
        <w:t>a guide to practices and guidelines to support patients' and clients' right to self-determination and to reduce restrictions on it. The development of a guide is not a sufficient measure; legislation on self-determination is needed in accordance with the UNCRPD.</w:t>
      </w:r>
    </w:p>
    <w:p w14:paraId="3CCCC9AA" w14:textId="5B79D552" w:rsidR="00567885" w:rsidRDefault="002600D9" w:rsidP="000C1067">
      <w:pPr>
        <w:spacing w:after="195" w:line="265" w:lineRule="auto"/>
        <w:ind w:left="284" w:right="0"/>
      </w:pPr>
      <w:r w:rsidRPr="002600D9">
        <w:rPr>
          <w:b/>
        </w:rPr>
        <w:t>Proposed recommendations</w:t>
      </w:r>
      <w:r w:rsidR="00567885">
        <w:rPr>
          <w:b/>
        </w:rPr>
        <w:t>:</w:t>
      </w:r>
      <w:r w:rsidR="00F850A6">
        <w:rPr>
          <w:b/>
        </w:rPr>
        <w:br/>
      </w:r>
      <w:r w:rsidR="00F850A6">
        <w:t>The Committee recommends that the State:</w:t>
      </w:r>
    </w:p>
    <w:p w14:paraId="13EC5698" w14:textId="62AF0C93" w:rsidR="000C1067" w:rsidRDefault="00567885" w:rsidP="00820FEE">
      <w:pPr>
        <w:pStyle w:val="ListParagraph"/>
        <w:numPr>
          <w:ilvl w:val="0"/>
          <w:numId w:val="12"/>
        </w:numPr>
        <w:spacing w:after="63"/>
        <w:ind w:right="686"/>
      </w:pPr>
      <w:r>
        <w:t>carry out a national survey of the problems related to involuntary special care (for example, as part of the survey on abuse in residential and institutional care proposed below) and, in view of the shortcomings that have been identified, also examine the conformity of legislation on involuntary special care with the UNCRPD.</w:t>
      </w:r>
    </w:p>
    <w:p w14:paraId="755CC7AF" w14:textId="4E71E855" w:rsidR="000C1067" w:rsidRDefault="00567885" w:rsidP="00820FEE">
      <w:pPr>
        <w:pStyle w:val="ListParagraph"/>
        <w:numPr>
          <w:ilvl w:val="0"/>
          <w:numId w:val="12"/>
        </w:numPr>
        <w:spacing w:after="63"/>
        <w:ind w:right="686"/>
      </w:pPr>
      <w:r>
        <w:t xml:space="preserve">develop the identification and consideration of the special needs of persons </w:t>
      </w:r>
      <w:proofErr w:type="gramStart"/>
      <w:r>
        <w:t xml:space="preserve">with </w:t>
      </w:r>
      <w:r w:rsidR="009545B9">
        <w:t xml:space="preserve"> </w:t>
      </w:r>
      <w:r>
        <w:t>disabilities</w:t>
      </w:r>
      <w:proofErr w:type="gramEnd"/>
      <w:r>
        <w:t>, including neuro</w:t>
      </w:r>
      <w:r w:rsidR="00F850A6">
        <w:t>diverse</w:t>
      </w:r>
      <w:r>
        <w:t xml:space="preserve"> </w:t>
      </w:r>
      <w:proofErr w:type="gramStart"/>
      <w:r w:rsidR="00F850A6">
        <w:t>persons</w:t>
      </w:r>
      <w:proofErr w:type="gramEnd"/>
      <w:r>
        <w:t>, in the penal system when planning the sentence and rehabilitation programmes</w:t>
      </w:r>
      <w:r>
        <w:rPr>
          <w:rStyle w:val="FootnoteReference"/>
        </w:rPr>
        <w:footnoteReference w:customMarkFollows="1" w:id="29"/>
        <w:t>44</w:t>
      </w:r>
      <w:r>
        <w:t>.</w:t>
      </w:r>
    </w:p>
    <w:p w14:paraId="276EA38A" w14:textId="272C9BAB" w:rsidR="00567885" w:rsidRDefault="00567885" w:rsidP="00820FEE">
      <w:pPr>
        <w:pStyle w:val="ListParagraph"/>
        <w:numPr>
          <w:ilvl w:val="0"/>
          <w:numId w:val="12"/>
        </w:numPr>
        <w:spacing w:after="63"/>
        <w:ind w:right="686"/>
      </w:pPr>
      <w:r>
        <w:t>The state should give high priority to preparing legislation on the right to self-determination for clients and patients and allocate sufficient resources for this preparation.</w:t>
      </w:r>
    </w:p>
    <w:p w14:paraId="5A84ACB0" w14:textId="77777777" w:rsidR="00567885" w:rsidRDefault="00567885" w:rsidP="0069769C">
      <w:pPr>
        <w:pStyle w:val="Heading2"/>
      </w:pPr>
      <w:r>
        <w:t>12 Freedom from torture or cruel, inhuman or degrading treatment or punishment Article 15</w:t>
      </w:r>
    </w:p>
    <w:p w14:paraId="2EE1C7B0" w14:textId="7573777C" w:rsidR="00567885" w:rsidRDefault="00567885" w:rsidP="000C1067">
      <w:pPr>
        <w:ind w:left="284"/>
      </w:pPr>
      <w:r>
        <w:t>12 (a) The human rights of persons with disabilities continue to be violated in residential and institutional services</w:t>
      </w:r>
      <w:r w:rsidR="0055236E">
        <w:t>.</w:t>
      </w:r>
      <w:r>
        <w:t xml:space="preserve"> Children and adolescents with developmental disabilities and autism have been subjected to blatant abuse and other human rights violations during their periods of institutionalisation</w:t>
      </w:r>
      <w:r>
        <w:rPr>
          <w:vertAlign w:val="superscript"/>
        </w:rPr>
        <w:t>.</w:t>
      </w:r>
      <w:r>
        <w:rPr>
          <w:rStyle w:val="FootnoteReference"/>
        </w:rPr>
        <w:footnoteReference w:customMarkFollows="1" w:id="30"/>
        <w:t>45</w:t>
      </w:r>
      <w:r>
        <w:rPr>
          <w:vertAlign w:val="superscript"/>
        </w:rPr>
        <w:t xml:space="preserve"> </w:t>
      </w:r>
      <w:r>
        <w:t>. Mobility has been restricted in various ways in violation of the law, justified inter alia by a lack of human resources. Instead of daily recreation and outdoor activities, children and adolescents are repeatedly isolated in an unstimulated space, resulting in further challenging behavior. New cases of unlawful use of restraining measures continue to emerge.</w:t>
      </w:r>
      <w:r>
        <w:rPr>
          <w:rStyle w:val="FootnoteReference"/>
        </w:rPr>
        <w:footnoteReference w:customMarkFollows="1" w:id="31"/>
        <w:t>46</w:t>
      </w:r>
      <w:r>
        <w:t xml:space="preserve">There are no known state measures to </w:t>
      </w:r>
      <w:r w:rsidR="00A9745F">
        <w:t>prevent</w:t>
      </w:r>
      <w:r w:rsidR="00FE4CB3">
        <w:t xml:space="preserve"> </w:t>
      </w:r>
      <w:r>
        <w:t xml:space="preserve">abuse in residential and institutional care. See also Q11b </w:t>
      </w:r>
      <w:r w:rsidR="00C06E2C">
        <w:t>-</w:t>
      </w:r>
      <w:r>
        <w:t>on the conditions of prisoners with disabilities. See Q21a on restraints in early childhood and primary education.</w:t>
      </w:r>
    </w:p>
    <w:p w14:paraId="26B6660F" w14:textId="4CC41D5B" w:rsidR="00567885" w:rsidRDefault="00567885" w:rsidP="000C1067">
      <w:pPr>
        <w:ind w:left="284"/>
      </w:pPr>
      <w:r>
        <w:t>12</w:t>
      </w:r>
      <w:r w:rsidR="00C167EB">
        <w:t xml:space="preserve"> </w:t>
      </w:r>
      <w:r>
        <w:t>(b) The Mental Health Act has been amended regarding involuntary medical treatment, but no overall reform of the Act is underway. The provisions on the use of restraint measures in the Act on Special Care for Persons with Intellectual Disabilities remain in force unchanged in the context of the reform of the DSA. The reform of the regulation of restrictive measures in foster care under the Child Protection Act has not advanced</w:t>
      </w:r>
      <w:r w:rsidR="002668AE">
        <w:t>.</w:t>
      </w:r>
    </w:p>
    <w:p w14:paraId="3E760CFD" w14:textId="2638EB4D" w:rsidR="00567885" w:rsidRDefault="00567885" w:rsidP="000C1067">
      <w:pPr>
        <w:ind w:left="284"/>
      </w:pPr>
      <w:r>
        <w:t>12</w:t>
      </w:r>
      <w:r w:rsidR="00C167EB">
        <w:t xml:space="preserve"> </w:t>
      </w:r>
      <w:r>
        <w:t xml:space="preserve">(c) In health care, information about a patient's treatment is not always provided in the language or other means of communication used by the person with a </w:t>
      </w:r>
      <w:r w:rsidR="00032D2C">
        <w:t>disability.</w:t>
      </w:r>
    </w:p>
    <w:p w14:paraId="51DD20F3" w14:textId="6086ED75" w:rsidR="00567885" w:rsidRDefault="002600D9" w:rsidP="000C1067">
      <w:pPr>
        <w:spacing w:after="152" w:line="265" w:lineRule="auto"/>
        <w:ind w:left="284" w:right="0"/>
      </w:pPr>
      <w:r w:rsidRPr="002600D9">
        <w:rPr>
          <w:b/>
        </w:rPr>
        <w:t>Proposed recommendations</w:t>
      </w:r>
      <w:r w:rsidR="00567885">
        <w:rPr>
          <w:b/>
        </w:rPr>
        <w:t>:</w:t>
      </w:r>
      <w:r w:rsidR="00F83BC2">
        <w:rPr>
          <w:b/>
        </w:rPr>
        <w:br/>
      </w:r>
      <w:r w:rsidR="00F83BC2">
        <w:t>The Committee recommends that the State:</w:t>
      </w:r>
    </w:p>
    <w:p w14:paraId="679E1351" w14:textId="22A4EFDC" w:rsidR="000C1067" w:rsidRDefault="00567885" w:rsidP="00820FEE">
      <w:pPr>
        <w:pStyle w:val="ListParagraph"/>
        <w:numPr>
          <w:ilvl w:val="0"/>
          <w:numId w:val="13"/>
        </w:numPr>
        <w:spacing w:after="30"/>
        <w:ind w:right="154"/>
      </w:pPr>
      <w:r>
        <w:lastRenderedPageBreak/>
        <w:t xml:space="preserve"> carry out a national survey on the abuse of persons with disabilities in residential and institutional care and take the measures to prevent abuse based on its findings.</w:t>
      </w:r>
    </w:p>
    <w:p w14:paraId="49E4A881" w14:textId="77777777" w:rsidR="000C1067" w:rsidRDefault="00567885" w:rsidP="00820FEE">
      <w:pPr>
        <w:pStyle w:val="ListParagraph"/>
        <w:numPr>
          <w:ilvl w:val="0"/>
          <w:numId w:val="13"/>
        </w:numPr>
        <w:spacing w:after="30"/>
        <w:ind w:right="154"/>
      </w:pPr>
      <w:r>
        <w:t>The use of restrictive measures in services for persons with disabilities must be regularly monitored by the authorities and the findings reported in a transparent manner.</w:t>
      </w:r>
    </w:p>
    <w:p w14:paraId="6349DE91" w14:textId="0684047F" w:rsidR="006E540A" w:rsidRPr="00E07630" w:rsidRDefault="00F83BC2" w:rsidP="006E540A">
      <w:pPr>
        <w:pStyle w:val="ListParagraph"/>
        <w:numPr>
          <w:ilvl w:val="0"/>
          <w:numId w:val="13"/>
        </w:numPr>
        <w:spacing w:after="30"/>
        <w:ind w:right="154"/>
        <w:rPr>
          <w:lang w:val="en-GB"/>
        </w:rPr>
      </w:pPr>
      <w:r>
        <w:t xml:space="preserve"> </w:t>
      </w:r>
      <w:r w:rsidR="00567885">
        <w:t xml:space="preserve">promote the rights of persons with disabilities in health care </w:t>
      </w:r>
      <w:r w:rsidR="006E540A" w:rsidRPr="006E540A">
        <w:rPr>
          <w:lang w:val="en"/>
        </w:rPr>
        <w:t>adding information about disability and needs related to functional limitations, including communication, to the training of healthcare professionals</w:t>
      </w:r>
      <w:r w:rsidR="006D7F3E">
        <w:rPr>
          <w:lang w:val="en"/>
        </w:rPr>
        <w:t>.</w:t>
      </w:r>
    </w:p>
    <w:p w14:paraId="4CDD8D22" w14:textId="428E04E2" w:rsidR="00E647BF" w:rsidRDefault="006147F2" w:rsidP="00B86627">
      <w:pPr>
        <w:pStyle w:val="Heading2"/>
      </w:pPr>
      <w:r w:rsidRPr="00012662">
        <w:t>13 Freedom from abuse, violence and ill-treatment Article 16</w:t>
      </w:r>
    </w:p>
    <w:p w14:paraId="1E9E03F4" w14:textId="3255DFB8" w:rsidR="006147F2" w:rsidRPr="00012662" w:rsidRDefault="00B86627" w:rsidP="000C1067">
      <w:pPr>
        <w:ind w:left="284"/>
        <w:rPr>
          <w:u w:val="single"/>
        </w:rPr>
      </w:pPr>
      <w:r>
        <w:t xml:space="preserve">13 (a) </w:t>
      </w:r>
      <w:r w:rsidR="006E540A">
        <w:t xml:space="preserve">The </w:t>
      </w:r>
      <w:r w:rsidR="006147F2" w:rsidRPr="00012662">
        <w:t>people with disabilities experience high levels of violence, and women and girls with disabilities are even more likely to experience violence than men and boys with disabilities</w:t>
      </w:r>
      <w:r w:rsidR="006E540A">
        <w:rPr>
          <w:rStyle w:val="FootnoteReference"/>
        </w:rPr>
        <w:footnoteReference w:id="32"/>
      </w:r>
      <w:r w:rsidR="006147F2" w:rsidRPr="00012662">
        <w:t>. Sexual violence against women with disabilities has also been reported, for example, in mobility support services</w:t>
      </w:r>
      <w:r w:rsidR="006147F2" w:rsidRPr="00012662">
        <w:rPr>
          <w:rStyle w:val="FootnoteReference"/>
        </w:rPr>
        <w:footnoteReference w:id="33"/>
      </w:r>
      <w:r w:rsidR="006147F2">
        <w:t>,</w:t>
      </w:r>
      <w:r w:rsidR="00032D2C">
        <w:t xml:space="preserve">recently brought to </w:t>
      </w:r>
      <w:proofErr w:type="gramStart"/>
      <w:r w:rsidR="00032D2C">
        <w:t>light</w:t>
      </w:r>
      <w:r w:rsidR="006147F2" w:rsidRPr="00012662">
        <w:t xml:space="preserve"> </w:t>
      </w:r>
      <w:r w:rsidR="006147F2">
        <w:t>.</w:t>
      </w:r>
      <w:proofErr w:type="gramEnd"/>
      <w:r w:rsidR="006147F2" w:rsidRPr="00012662">
        <w:rPr>
          <w:rStyle w:val="FootnoteReference"/>
        </w:rPr>
        <w:footnoteReference w:id="34"/>
      </w:r>
      <w:r w:rsidR="006147F2" w:rsidRPr="00012662">
        <w:t xml:space="preserve"> </w:t>
      </w:r>
      <w:r w:rsidR="006147F2">
        <w:t>T</w:t>
      </w:r>
      <w:r w:rsidR="006147F2" w:rsidRPr="00012662">
        <w:t xml:space="preserve">raining is </w:t>
      </w:r>
      <w:r w:rsidR="006147F2">
        <w:t xml:space="preserve">insufficiently </w:t>
      </w:r>
      <w:r w:rsidR="006147F2" w:rsidRPr="00012662">
        <w:t xml:space="preserve">provided on </w:t>
      </w:r>
      <w:r w:rsidR="006147F2">
        <w:t>the crucial area of ways</w:t>
      </w:r>
      <w:r w:rsidR="006147F2" w:rsidRPr="00012662">
        <w:t xml:space="preserve"> to recognize the different forms of violence. Support services for people who have experienced violence are not accessible and </w:t>
      </w:r>
      <w:r w:rsidR="006147F2">
        <w:t xml:space="preserve">personnel often </w:t>
      </w:r>
      <w:r w:rsidR="006147F2" w:rsidRPr="00012662">
        <w:t>lack sufficient knowledge of the specific characteristics of violence against people with disabilities.</w:t>
      </w:r>
    </w:p>
    <w:p w14:paraId="2F0A7737" w14:textId="77777777" w:rsidR="006147F2" w:rsidRPr="00012662" w:rsidRDefault="006147F2" w:rsidP="000C1067">
      <w:pPr>
        <w:ind w:left="284"/>
        <w:rPr>
          <w:lang w:eastAsia="fi-FI"/>
        </w:rPr>
      </w:pPr>
      <w:r w:rsidRPr="00012662">
        <w:rPr>
          <w:lang w:eastAsia="fi-FI"/>
        </w:rPr>
        <w:t xml:space="preserve">The Istanbul Convention refers to the </w:t>
      </w:r>
      <w:r>
        <w:rPr>
          <w:lang w:eastAsia="fi-FI"/>
        </w:rPr>
        <w:t xml:space="preserve">UNCRPD </w:t>
      </w:r>
      <w:r w:rsidRPr="00012662">
        <w:rPr>
          <w:lang w:eastAsia="fi-FI"/>
        </w:rPr>
        <w:t>but its implementation plan</w:t>
      </w:r>
      <w:r w:rsidRPr="00012662">
        <w:rPr>
          <w:rStyle w:val="FootnoteReference"/>
          <w:lang w:eastAsia="fi-FI"/>
        </w:rPr>
        <w:footnoteReference w:id="35"/>
      </w:r>
      <w:r w:rsidRPr="00012662">
        <w:rPr>
          <w:lang w:eastAsia="fi-FI"/>
        </w:rPr>
        <w:t xml:space="preserve"> lacks concrete measures </w:t>
      </w:r>
      <w:r>
        <w:rPr>
          <w:lang w:eastAsia="fi-FI"/>
        </w:rPr>
        <w:t>as well as specific wording on the recognition of intersectionality as well as violence and discrimination experienced</w:t>
      </w:r>
      <w:r w:rsidRPr="00012662">
        <w:rPr>
          <w:lang w:eastAsia="fi-FI"/>
        </w:rPr>
        <w:t xml:space="preserve"> by women and girls with disabilities. </w:t>
      </w:r>
    </w:p>
    <w:p w14:paraId="3F8C4F13" w14:textId="6B33F400" w:rsidR="006147F2" w:rsidRPr="00012662" w:rsidRDefault="006E540A" w:rsidP="000C1067">
      <w:pPr>
        <w:ind w:left="284"/>
        <w:rPr>
          <w:color w:val="000000" w:themeColor="text1"/>
        </w:rPr>
      </w:pPr>
      <w:r>
        <w:rPr>
          <w:color w:val="000000" w:themeColor="text1"/>
        </w:rPr>
        <w:t>The c</w:t>
      </w:r>
      <w:r w:rsidR="006147F2" w:rsidRPr="00012662">
        <w:rPr>
          <w:color w:val="000000" w:themeColor="text1"/>
        </w:rPr>
        <w:t xml:space="preserve">hildren and </w:t>
      </w:r>
      <w:r w:rsidR="00730DD7" w:rsidRPr="00730DD7">
        <w:rPr>
          <w:color w:val="000000" w:themeColor="text1"/>
        </w:rPr>
        <w:t xml:space="preserve">adolescents </w:t>
      </w:r>
      <w:r w:rsidR="006147F2" w:rsidRPr="00012662">
        <w:rPr>
          <w:color w:val="000000" w:themeColor="text1"/>
        </w:rPr>
        <w:t>with disabilities still face significantly more</w:t>
      </w:r>
      <w:r w:rsidR="006147F2">
        <w:rPr>
          <w:color w:val="000000" w:themeColor="text1"/>
        </w:rPr>
        <w:t xml:space="preserve"> the various</w:t>
      </w:r>
      <w:r w:rsidR="006147F2" w:rsidRPr="00012662">
        <w:rPr>
          <w:color w:val="000000" w:themeColor="text1"/>
        </w:rPr>
        <w:t xml:space="preserve"> forms of violence </w:t>
      </w:r>
      <w:r w:rsidR="006147F2">
        <w:rPr>
          <w:color w:val="000000" w:themeColor="text1"/>
        </w:rPr>
        <w:t>in comparison to</w:t>
      </w:r>
      <w:r w:rsidR="006147F2" w:rsidRPr="00012662">
        <w:rPr>
          <w:color w:val="000000" w:themeColor="text1"/>
        </w:rPr>
        <w:t xml:space="preserve"> children and </w:t>
      </w:r>
      <w:r w:rsidR="00730DD7" w:rsidRPr="00730DD7">
        <w:rPr>
          <w:color w:val="000000" w:themeColor="text1"/>
        </w:rPr>
        <w:t xml:space="preserve">adolescents </w:t>
      </w:r>
      <w:r w:rsidR="006147F2" w:rsidRPr="00012662">
        <w:rPr>
          <w:color w:val="000000" w:themeColor="text1"/>
        </w:rPr>
        <w:t>without disabilities</w:t>
      </w:r>
      <w:r w:rsidR="006147F2" w:rsidRPr="00012662">
        <w:rPr>
          <w:rStyle w:val="FootnoteReference"/>
          <w:color w:val="000000" w:themeColor="text1"/>
        </w:rPr>
        <w:footnoteReference w:id="36"/>
      </w:r>
      <w:r>
        <w:rPr>
          <w:color w:val="000000" w:themeColor="text1"/>
        </w:rPr>
        <w:t>.</w:t>
      </w:r>
      <w:r w:rsidR="006147F2" w:rsidRPr="00012662">
        <w:rPr>
          <w:color w:val="000000" w:themeColor="text1"/>
        </w:rPr>
        <w:t xml:space="preserve"> </w:t>
      </w:r>
      <w:r w:rsidR="006147F2">
        <w:rPr>
          <w:color w:val="000000" w:themeColor="text1"/>
        </w:rPr>
        <w:t>There</w:t>
      </w:r>
      <w:r w:rsidR="006147F2" w:rsidRPr="00012662">
        <w:rPr>
          <w:color w:val="000000" w:themeColor="text1"/>
        </w:rPr>
        <w:t xml:space="preserve"> are no </w:t>
      </w:r>
      <w:r w:rsidR="006147F2">
        <w:rPr>
          <w:color w:val="000000" w:themeColor="text1"/>
        </w:rPr>
        <w:t xml:space="preserve">specific action </w:t>
      </w:r>
      <w:r w:rsidR="006147F2" w:rsidRPr="00012662">
        <w:rPr>
          <w:color w:val="000000" w:themeColor="text1"/>
        </w:rPr>
        <w:t xml:space="preserve">measures </w:t>
      </w:r>
      <w:r w:rsidR="006147F2">
        <w:rPr>
          <w:color w:val="000000" w:themeColor="text1"/>
        </w:rPr>
        <w:t xml:space="preserve">now ongoing with the aim </w:t>
      </w:r>
      <w:r w:rsidR="006147F2" w:rsidRPr="00012662">
        <w:rPr>
          <w:color w:val="000000" w:themeColor="text1"/>
        </w:rPr>
        <w:t xml:space="preserve">to end violence against children and </w:t>
      </w:r>
      <w:r w:rsidR="00730DD7" w:rsidRPr="00730DD7">
        <w:rPr>
          <w:color w:val="000000" w:themeColor="text1"/>
        </w:rPr>
        <w:t xml:space="preserve">adolescents </w:t>
      </w:r>
      <w:r w:rsidR="006147F2" w:rsidRPr="00012662">
        <w:rPr>
          <w:color w:val="000000" w:themeColor="text1"/>
        </w:rPr>
        <w:t>with disabilities.</w:t>
      </w:r>
    </w:p>
    <w:p w14:paraId="2F13EF3A" w14:textId="3C395F41" w:rsidR="006147F2" w:rsidRPr="00012662" w:rsidRDefault="006147F2" w:rsidP="000C1067">
      <w:pPr>
        <w:ind w:left="284"/>
      </w:pPr>
      <w:r w:rsidRPr="00012662">
        <w:t>13</w:t>
      </w:r>
      <w:r w:rsidR="00B86627">
        <w:t xml:space="preserve"> </w:t>
      </w:r>
      <w:r w:rsidRPr="00012662">
        <w:t>(b) Lack o</w:t>
      </w:r>
      <w:r w:rsidR="00AA3C12">
        <w:t>f</w:t>
      </w:r>
      <w:r w:rsidR="00C51FBC">
        <w:t xml:space="preserve"> </w:t>
      </w:r>
      <w:r w:rsidR="000A4D0B">
        <w:t xml:space="preserve">accessibility </w:t>
      </w:r>
      <w:r w:rsidR="000A4D0B" w:rsidRPr="00012662">
        <w:t>and</w:t>
      </w:r>
      <w:r w:rsidRPr="00012662">
        <w:t xml:space="preserve"> </w:t>
      </w:r>
      <w:r>
        <w:t xml:space="preserve">negative attitudes </w:t>
      </w:r>
      <w:r w:rsidRPr="00012662">
        <w:t xml:space="preserve">are </w:t>
      </w:r>
      <w:r>
        <w:t xml:space="preserve">major </w:t>
      </w:r>
      <w:r w:rsidRPr="00012662">
        <w:t>barriers to access</w:t>
      </w:r>
      <w:r>
        <w:t>ing victim support</w:t>
      </w:r>
      <w:r w:rsidRPr="00012662">
        <w:t xml:space="preserve">. According to the </w:t>
      </w:r>
      <w:r>
        <w:t xml:space="preserve">THL survey on </w:t>
      </w:r>
      <w:r w:rsidRPr="00012662">
        <w:t>gender-based violence</w:t>
      </w:r>
      <w:r w:rsidRPr="00012662">
        <w:rPr>
          <w:rStyle w:val="FootnoteReference"/>
        </w:rPr>
        <w:footnoteReference w:id="37"/>
      </w:r>
      <w:r w:rsidRPr="00012662">
        <w:t xml:space="preserve"> , 25% of respondents reported that a disability prevented or hindered </w:t>
      </w:r>
      <w:r>
        <w:t xml:space="preserve">their </w:t>
      </w:r>
      <w:r w:rsidRPr="00012662">
        <w:t xml:space="preserve">access to a shelter. </w:t>
      </w:r>
      <w:r>
        <w:t>N</w:t>
      </w:r>
      <w:r w:rsidRPr="00012662">
        <w:t>o statistics</w:t>
      </w:r>
      <w:r>
        <w:t xml:space="preserve"> are</w:t>
      </w:r>
      <w:r w:rsidR="00C54C36">
        <w:t xml:space="preserve"> collected</w:t>
      </w:r>
      <w:r w:rsidRPr="00012662">
        <w:t xml:space="preserve"> </w:t>
      </w:r>
      <w:r w:rsidR="00C54C36">
        <w:t>about</w:t>
      </w:r>
      <w:r>
        <w:t xml:space="preserve"> situations </w:t>
      </w:r>
      <w:r w:rsidRPr="00012662">
        <w:t>where a disabled client has be</w:t>
      </w:r>
      <w:r w:rsidR="00C54C36">
        <w:t>en</w:t>
      </w:r>
      <w:r w:rsidRPr="00012662">
        <w:t xml:space="preserve"> </w:t>
      </w:r>
      <w:r>
        <w:t>turned away</w:t>
      </w:r>
      <w:r w:rsidRPr="00012662">
        <w:t xml:space="preserve"> from the shelter due to lack of accessibility</w:t>
      </w:r>
      <w:r>
        <w:t>.</w:t>
      </w:r>
      <w:r w:rsidRPr="00012662">
        <w:t xml:space="preserve"> </w:t>
      </w:r>
    </w:p>
    <w:p w14:paraId="2ACD3F91" w14:textId="0EF223A1" w:rsidR="006147F2" w:rsidRPr="00012662" w:rsidRDefault="006147F2" w:rsidP="000C1067">
      <w:pPr>
        <w:ind w:left="284"/>
      </w:pPr>
      <w:r w:rsidRPr="00012662">
        <w:t>13</w:t>
      </w:r>
      <w:r w:rsidR="00B86627">
        <w:t xml:space="preserve"> </w:t>
      </w:r>
      <w:r w:rsidRPr="00012662">
        <w:t>(c) The 24-hour helpline is not accessible to everyone</w:t>
      </w:r>
      <w:r>
        <w:t xml:space="preserve">, </w:t>
      </w:r>
      <w:r w:rsidRPr="00012662">
        <w:t xml:space="preserve">and </w:t>
      </w:r>
      <w:r>
        <w:t>the</w:t>
      </w:r>
      <w:r w:rsidRPr="00012662">
        <w:t xml:space="preserve"> chat service is only open on a limited basis</w:t>
      </w:r>
      <w:r w:rsidR="00F04FEA">
        <w:t xml:space="preserve"> and even </w:t>
      </w:r>
      <w:r w:rsidRPr="00012662">
        <w:t xml:space="preserve">closed in the summer of 2023 due to </w:t>
      </w:r>
      <w:r w:rsidR="00C54C36">
        <w:t xml:space="preserve">a </w:t>
      </w:r>
      <w:r w:rsidRPr="00012662">
        <w:t>lack of funding. Th</w:t>
      </w:r>
      <w:r>
        <w:t>e helpline</w:t>
      </w:r>
      <w:r w:rsidRPr="00012662">
        <w:t xml:space="preserve"> does not provide all necessary information in the main minority languages, although access to information in one's mother tongue is important for many </w:t>
      </w:r>
      <w:r w:rsidR="00C54C36">
        <w:t>im</w:t>
      </w:r>
      <w:r w:rsidRPr="00012662">
        <w:t>migrants</w:t>
      </w:r>
      <w:r w:rsidR="00C54C36">
        <w:t xml:space="preserve"> with disabiliti</w:t>
      </w:r>
      <w:r w:rsidR="00032D2C">
        <w:t>es.</w:t>
      </w:r>
    </w:p>
    <w:p w14:paraId="1F0C59B2" w14:textId="3AC29B6B" w:rsidR="006147F2" w:rsidRPr="00012662" w:rsidRDefault="006147F2" w:rsidP="000C1067">
      <w:pPr>
        <w:ind w:left="284"/>
      </w:pPr>
      <w:r w:rsidRPr="00012662">
        <w:t>13 (d). There are no known measures to address violence and crime specifically against people with disabilities more effectively,</w:t>
      </w:r>
      <w:r w:rsidR="00523BC0">
        <w:rPr>
          <w:strike/>
          <w:color w:val="000000" w:themeColor="text1"/>
        </w:rPr>
        <w:t xml:space="preserve"> T</w:t>
      </w:r>
      <w:r w:rsidRPr="00012662">
        <w:rPr>
          <w:color w:val="000000" w:themeColor="text1"/>
        </w:rPr>
        <w:t xml:space="preserve">he Ministry of Justice has designed a model for a center of </w:t>
      </w:r>
      <w:r w:rsidRPr="00012662">
        <w:rPr>
          <w:color w:val="000000" w:themeColor="text1"/>
        </w:rPr>
        <w:lastRenderedPageBreak/>
        <w:t>excellence for work against hate crime and discrimination</w:t>
      </w:r>
      <w:r w:rsidRPr="00012662">
        <w:rPr>
          <w:rStyle w:val="FootnoteReference"/>
          <w:color w:val="000000" w:themeColor="text1"/>
        </w:rPr>
        <w:footnoteReference w:id="38"/>
      </w:r>
      <w:r w:rsidRPr="00012662">
        <w:rPr>
          <w:color w:val="000000" w:themeColor="text1"/>
        </w:rPr>
        <w:t xml:space="preserve"> , </w:t>
      </w:r>
      <w:r w:rsidR="00DF21C0">
        <w:rPr>
          <w:color w:val="000000" w:themeColor="text1"/>
        </w:rPr>
        <w:t xml:space="preserve">this </w:t>
      </w:r>
      <w:r w:rsidRPr="00012662">
        <w:rPr>
          <w:color w:val="000000" w:themeColor="text1"/>
        </w:rPr>
        <w:t>model has not been implemented in practice.</w:t>
      </w:r>
    </w:p>
    <w:p w14:paraId="37D9C819" w14:textId="0B5C3737" w:rsidR="006147F2" w:rsidRDefault="00B86627" w:rsidP="000C1067">
      <w:pPr>
        <w:ind w:left="284"/>
      </w:pPr>
      <w:r>
        <w:t xml:space="preserve">13 </w:t>
      </w:r>
      <w:r w:rsidR="006147F2" w:rsidRPr="00012662">
        <w:t>(e) There has been a clear upward trend in the number of reports of suspected hate crimes against persons with disabilities 2018-2023:</w:t>
      </w:r>
      <w:r w:rsidR="006147F2" w:rsidRPr="00012662">
        <w:rPr>
          <w:rStyle w:val="FootnoteReference"/>
        </w:rPr>
        <w:footnoteReference w:id="39"/>
      </w:r>
    </w:p>
    <w:p w14:paraId="3A045673" w14:textId="77777777" w:rsidR="008A4139" w:rsidRPr="00012662" w:rsidRDefault="008A4139" w:rsidP="000C1067">
      <w:pPr>
        <w:ind w:left="284"/>
      </w:pPr>
    </w:p>
    <w:p w14:paraId="38DE3708" w14:textId="77777777" w:rsidR="006147F2" w:rsidRPr="00F5060B" w:rsidRDefault="006147F2" w:rsidP="000C1067">
      <w:pPr>
        <w:ind w:left="284"/>
        <w:rPr>
          <w:b/>
          <w:bCs/>
        </w:rPr>
      </w:pPr>
      <w:r w:rsidRPr="00F5060B">
        <w:rPr>
          <w:b/>
          <w:bCs/>
        </w:rPr>
        <w:t>Reports of suspected hate crime in 2018-2023 (based on disability)</w:t>
      </w:r>
    </w:p>
    <w:tbl>
      <w:tblPr>
        <w:tblW w:w="9045" w:type="dxa"/>
        <w:shd w:val="clear" w:color="auto" w:fill="FFFFFF"/>
        <w:tblCellMar>
          <w:left w:w="0" w:type="dxa"/>
          <w:right w:w="0" w:type="dxa"/>
        </w:tblCellMar>
        <w:tblLook w:val="04A0" w:firstRow="1" w:lastRow="0" w:firstColumn="1" w:lastColumn="0" w:noHBand="0" w:noVBand="1"/>
      </w:tblPr>
      <w:tblGrid>
        <w:gridCol w:w="1155"/>
        <w:gridCol w:w="1578"/>
        <w:gridCol w:w="1578"/>
        <w:gridCol w:w="1578"/>
        <w:gridCol w:w="1578"/>
        <w:gridCol w:w="1578"/>
      </w:tblGrid>
      <w:tr w:rsidR="006147F2" w:rsidRPr="00F5060B" w14:paraId="166594F5" w14:textId="77777777">
        <w:tc>
          <w:tcPr>
            <w:tcW w:w="1155" w:type="dxa"/>
            <w:tcBorders>
              <w:top w:val="outset" w:sz="2" w:space="0" w:color="auto"/>
              <w:left w:val="outset" w:sz="2" w:space="0" w:color="auto"/>
              <w:bottom w:val="single" w:sz="6" w:space="0" w:color="ADB5BD"/>
              <w:right w:val="outset" w:sz="2" w:space="0" w:color="auto"/>
            </w:tcBorders>
            <w:shd w:val="clear" w:color="auto" w:fill="FFFFFF"/>
            <w:vAlign w:val="center"/>
            <w:hideMark/>
          </w:tcPr>
          <w:p w14:paraId="3FF2007A" w14:textId="77777777" w:rsidR="006147F2" w:rsidRPr="00F5060B" w:rsidRDefault="006147F2" w:rsidP="000C1067">
            <w:pPr>
              <w:ind w:left="284"/>
            </w:pPr>
            <w:r w:rsidRPr="00F5060B">
              <w:t>2018</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4209289A" w14:textId="77777777" w:rsidR="006147F2" w:rsidRPr="00F5060B" w:rsidRDefault="006147F2" w:rsidP="000C1067">
            <w:pPr>
              <w:ind w:left="284"/>
            </w:pPr>
            <w:r w:rsidRPr="00F5060B">
              <w:t>2019</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74678571" w14:textId="77777777" w:rsidR="006147F2" w:rsidRPr="00F5060B" w:rsidRDefault="006147F2" w:rsidP="000C1067">
            <w:pPr>
              <w:ind w:left="284"/>
            </w:pPr>
            <w:r w:rsidRPr="00F5060B">
              <w:t>2020</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427736AA" w14:textId="77777777" w:rsidR="006147F2" w:rsidRPr="00F5060B" w:rsidRDefault="006147F2" w:rsidP="000C1067">
            <w:pPr>
              <w:ind w:left="284"/>
            </w:pPr>
            <w:r w:rsidRPr="00F5060B">
              <w:t>2021</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7278DFE9" w14:textId="77777777" w:rsidR="006147F2" w:rsidRPr="00F5060B" w:rsidRDefault="006147F2" w:rsidP="000C1067">
            <w:pPr>
              <w:ind w:left="284"/>
            </w:pPr>
            <w:r w:rsidRPr="00F5060B">
              <w:t>2022</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2232EAC7" w14:textId="77777777" w:rsidR="006147F2" w:rsidRPr="00F5060B" w:rsidRDefault="006147F2" w:rsidP="000C1067">
            <w:pPr>
              <w:ind w:left="284"/>
            </w:pPr>
            <w:r w:rsidRPr="00F5060B">
              <w:t>2023</w:t>
            </w:r>
          </w:p>
        </w:tc>
      </w:tr>
      <w:tr w:rsidR="006147F2" w:rsidRPr="00F5060B" w14:paraId="117C2680" w14:textId="77777777">
        <w:tc>
          <w:tcPr>
            <w:tcW w:w="1155" w:type="dxa"/>
            <w:tcBorders>
              <w:top w:val="outset" w:sz="2" w:space="0" w:color="auto"/>
              <w:left w:val="outset" w:sz="2" w:space="0" w:color="auto"/>
              <w:bottom w:val="single" w:sz="6" w:space="0" w:color="ADB5BD"/>
              <w:right w:val="outset" w:sz="2" w:space="0" w:color="auto"/>
            </w:tcBorders>
            <w:shd w:val="clear" w:color="auto" w:fill="FFFFFF"/>
            <w:vAlign w:val="center"/>
            <w:hideMark/>
          </w:tcPr>
          <w:p w14:paraId="52104B7A" w14:textId="77777777" w:rsidR="006147F2" w:rsidRPr="00F5060B" w:rsidRDefault="006147F2" w:rsidP="000C1067">
            <w:pPr>
              <w:ind w:left="284"/>
            </w:pPr>
            <w:r w:rsidRPr="00F5060B">
              <w:t>48</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562C644E" w14:textId="77777777" w:rsidR="006147F2" w:rsidRPr="00F5060B" w:rsidRDefault="006147F2" w:rsidP="000C1067">
            <w:pPr>
              <w:ind w:left="284"/>
            </w:pPr>
            <w:r w:rsidRPr="00F5060B">
              <w:t>44</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0010EE24" w14:textId="77777777" w:rsidR="006147F2" w:rsidRPr="00F5060B" w:rsidRDefault="006147F2" w:rsidP="000C1067">
            <w:pPr>
              <w:ind w:left="284"/>
            </w:pPr>
            <w:r w:rsidRPr="00F5060B">
              <w:t>30</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248C7A7A" w14:textId="77777777" w:rsidR="006147F2" w:rsidRPr="00F5060B" w:rsidRDefault="006147F2" w:rsidP="000C1067">
            <w:pPr>
              <w:ind w:left="284"/>
            </w:pPr>
            <w:r w:rsidRPr="00F5060B">
              <w:t>61</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3C4351EB" w14:textId="77777777" w:rsidR="006147F2" w:rsidRPr="00F5060B" w:rsidRDefault="006147F2" w:rsidP="000C1067">
            <w:pPr>
              <w:ind w:left="284"/>
            </w:pPr>
            <w:r w:rsidRPr="00F5060B">
              <w:t>54</w:t>
            </w:r>
          </w:p>
        </w:tc>
        <w:tc>
          <w:tcPr>
            <w:tcW w:w="0" w:type="auto"/>
            <w:tcBorders>
              <w:top w:val="outset" w:sz="2" w:space="0" w:color="auto"/>
              <w:left w:val="outset" w:sz="2" w:space="0" w:color="auto"/>
              <w:bottom w:val="single" w:sz="6" w:space="0" w:color="ADB5BD"/>
              <w:right w:val="outset" w:sz="2" w:space="0" w:color="auto"/>
            </w:tcBorders>
            <w:shd w:val="clear" w:color="auto" w:fill="FFFFFF"/>
            <w:vAlign w:val="center"/>
            <w:hideMark/>
          </w:tcPr>
          <w:p w14:paraId="7DAA834D" w14:textId="77777777" w:rsidR="006147F2" w:rsidRPr="00F5060B" w:rsidRDefault="006147F2" w:rsidP="000C1067">
            <w:pPr>
              <w:ind w:left="284"/>
            </w:pPr>
            <w:r w:rsidRPr="00F5060B">
              <w:t>128</w:t>
            </w:r>
          </w:p>
        </w:tc>
      </w:tr>
    </w:tbl>
    <w:p w14:paraId="62DDA3FC" w14:textId="77777777" w:rsidR="006147F2" w:rsidRPr="00F5060B" w:rsidRDefault="006147F2" w:rsidP="000C1067">
      <w:pPr>
        <w:ind w:left="284"/>
      </w:pPr>
    </w:p>
    <w:p w14:paraId="58E7511E" w14:textId="28A81DBD" w:rsidR="008A4139" w:rsidRDefault="006147F2" w:rsidP="00601C88">
      <w:pPr>
        <w:ind w:left="284"/>
      </w:pPr>
      <w:r>
        <w:t>T</w:t>
      </w:r>
      <w:r w:rsidRPr="00F5060B">
        <w:t xml:space="preserve">he State </w:t>
      </w:r>
      <w:r>
        <w:t xml:space="preserve">refers </w:t>
      </w:r>
      <w:r w:rsidRPr="00F5060B">
        <w:t xml:space="preserve">to a decrease in the number of </w:t>
      </w:r>
      <w:r>
        <w:t>reported incidents</w:t>
      </w:r>
      <w:r w:rsidRPr="00F5060B">
        <w:t xml:space="preserve"> </w:t>
      </w:r>
      <w:r w:rsidR="00DF21C0">
        <w:t>over one year.</w:t>
      </w:r>
      <w:r w:rsidRPr="00F5060B">
        <w:t xml:space="preserve"> (2021-2022).</w:t>
      </w:r>
    </w:p>
    <w:p w14:paraId="09E45097" w14:textId="77777777" w:rsidR="00601C88" w:rsidRPr="00F5060B" w:rsidRDefault="00601C88" w:rsidP="00601C88">
      <w:pPr>
        <w:ind w:left="284"/>
      </w:pPr>
    </w:p>
    <w:p w14:paraId="62531BA8" w14:textId="34505158" w:rsidR="006147F2" w:rsidRPr="00F5060B" w:rsidRDefault="002600D9" w:rsidP="00DF21C0">
      <w:pPr>
        <w:ind w:left="284"/>
        <w:rPr>
          <w:b/>
          <w:bCs/>
        </w:rPr>
      </w:pPr>
      <w:r w:rsidRPr="002600D9">
        <w:rPr>
          <w:b/>
          <w:bCs/>
        </w:rPr>
        <w:t>Proposed recommendations</w:t>
      </w:r>
      <w:r w:rsidR="00DF21C0">
        <w:rPr>
          <w:b/>
          <w:bCs/>
        </w:rPr>
        <w:br/>
      </w:r>
      <w:r w:rsidR="00DF21C0">
        <w:t>The Committee recommends that the State</w:t>
      </w:r>
      <w:r w:rsidR="006147F2" w:rsidRPr="00F5060B">
        <w:rPr>
          <w:b/>
          <w:bCs/>
        </w:rPr>
        <w:t>:</w:t>
      </w:r>
    </w:p>
    <w:p w14:paraId="0F1C9D3A" w14:textId="7B588CF4" w:rsidR="00601C88" w:rsidRDefault="00DF21C0" w:rsidP="00820FEE">
      <w:pPr>
        <w:pStyle w:val="ListParagraph"/>
        <w:numPr>
          <w:ilvl w:val="0"/>
          <w:numId w:val="14"/>
        </w:numPr>
        <w:spacing w:after="160" w:line="259" w:lineRule="auto"/>
        <w:ind w:right="0"/>
        <w:rPr>
          <w:color w:val="000000" w:themeColor="text1"/>
        </w:rPr>
      </w:pPr>
      <w:r>
        <w:rPr>
          <w:color w:val="000000" w:themeColor="text1"/>
        </w:rPr>
        <w:t>in</w:t>
      </w:r>
      <w:r w:rsidR="006147F2" w:rsidRPr="00601C88">
        <w:rPr>
          <w:color w:val="000000" w:themeColor="text1"/>
        </w:rPr>
        <w:t>vestigate the reasons for the increase in the number of reports of suspected hate crimes.</w:t>
      </w:r>
    </w:p>
    <w:p w14:paraId="15AE341D" w14:textId="13169588" w:rsidR="00601C88" w:rsidRDefault="00DF21C0" w:rsidP="00820FEE">
      <w:pPr>
        <w:pStyle w:val="ListParagraph"/>
        <w:numPr>
          <w:ilvl w:val="0"/>
          <w:numId w:val="14"/>
        </w:numPr>
        <w:spacing w:after="160" w:line="259" w:lineRule="auto"/>
        <w:ind w:right="0"/>
        <w:rPr>
          <w:color w:val="000000" w:themeColor="text1"/>
        </w:rPr>
      </w:pPr>
      <w:r>
        <w:rPr>
          <w:color w:val="000000" w:themeColor="text1"/>
        </w:rPr>
        <w:t>T</w:t>
      </w:r>
      <w:r w:rsidR="006147F2" w:rsidRPr="00601C88">
        <w:rPr>
          <w:color w:val="000000" w:themeColor="text1"/>
        </w:rPr>
        <w:t>ake concrete measures to</w:t>
      </w:r>
      <w:r>
        <w:rPr>
          <w:color w:val="000000" w:themeColor="text1"/>
        </w:rPr>
        <w:t xml:space="preserve"> combat</w:t>
      </w:r>
      <w:r w:rsidR="006147F2" w:rsidRPr="00601C88">
        <w:rPr>
          <w:color w:val="000000" w:themeColor="text1"/>
        </w:rPr>
        <w:t xml:space="preserve"> violence and other forms of crime against people with disabilities</w:t>
      </w:r>
      <w:r>
        <w:rPr>
          <w:color w:val="000000" w:themeColor="text1"/>
        </w:rPr>
        <w:t>, including hate crime.</w:t>
      </w:r>
    </w:p>
    <w:p w14:paraId="034286BD" w14:textId="77777777" w:rsidR="006147F2" w:rsidRPr="004E7D10" w:rsidRDefault="006147F2" w:rsidP="0069769C">
      <w:pPr>
        <w:pStyle w:val="Heading2"/>
        <w:rPr>
          <w:rFonts w:eastAsia="Times New Roman"/>
        </w:rPr>
      </w:pPr>
      <w:r w:rsidRPr="004E7D10">
        <w:rPr>
          <w:rFonts w:eastAsia="Times New Roman"/>
        </w:rPr>
        <w:t>14 Protecting the integrity of the person Article 17</w:t>
      </w:r>
    </w:p>
    <w:p w14:paraId="2A37C3A6" w14:textId="25AF5FB7" w:rsidR="006147F2" w:rsidRPr="00F5060B" w:rsidRDefault="006147F2" w:rsidP="00F9670D">
      <w:pPr>
        <w:ind w:left="284"/>
        <w:rPr>
          <w:lang w:eastAsia="zh-CN"/>
        </w:rPr>
      </w:pPr>
      <w:r w:rsidRPr="00F5060B">
        <w:rPr>
          <w:lang w:eastAsia="zh-CN"/>
        </w:rPr>
        <w:t>14</w:t>
      </w:r>
      <w:r w:rsidR="008A4139">
        <w:rPr>
          <w:lang w:eastAsia="zh-CN"/>
        </w:rPr>
        <w:t xml:space="preserve"> </w:t>
      </w:r>
      <w:r w:rsidRPr="00F5060B">
        <w:rPr>
          <w:lang w:eastAsia="zh-CN"/>
        </w:rPr>
        <w:t xml:space="preserve">(a) </w:t>
      </w:r>
      <w:r w:rsidR="00C01342">
        <w:rPr>
          <w:lang w:eastAsia="zh-CN"/>
        </w:rPr>
        <w:t>T</w:t>
      </w:r>
      <w:r w:rsidRPr="00F5060B">
        <w:rPr>
          <w:lang w:eastAsia="zh-CN"/>
        </w:rPr>
        <w:t>here is no action to ban involuntary contraception or involuntary sterilization or abortion, even though Parliament has requested</w:t>
      </w:r>
      <w:r w:rsidRPr="00F5060B">
        <w:rPr>
          <w:rStyle w:val="FootnoteReference"/>
          <w:lang w:eastAsia="zh-CN"/>
        </w:rPr>
        <w:footnoteReference w:id="40"/>
      </w:r>
      <w:r w:rsidRPr="00F5060B">
        <w:rPr>
          <w:lang w:eastAsia="zh-CN"/>
        </w:rPr>
        <w:t xml:space="preserve"> the Government to immediately initiate preparations for a broader comprehensive reform of the law on abortion in a way that further strengthens the autonomy of the pregnant woman.</w:t>
      </w:r>
    </w:p>
    <w:p w14:paraId="3859799F" w14:textId="0C884DF8" w:rsidR="006147F2" w:rsidRPr="00F5060B" w:rsidRDefault="006147F2" w:rsidP="00F9670D">
      <w:pPr>
        <w:ind w:left="284"/>
        <w:rPr>
          <w:lang w:eastAsia="zh-CN"/>
        </w:rPr>
      </w:pPr>
      <w:r w:rsidRPr="00F5060B">
        <w:rPr>
          <w:lang w:eastAsia="zh-CN"/>
        </w:rPr>
        <w:t>14</w:t>
      </w:r>
      <w:r w:rsidR="008A4139">
        <w:rPr>
          <w:lang w:eastAsia="zh-CN"/>
        </w:rPr>
        <w:t xml:space="preserve"> </w:t>
      </w:r>
      <w:r w:rsidRPr="00F5060B">
        <w:rPr>
          <w:lang w:eastAsia="zh-CN"/>
        </w:rPr>
        <w:t xml:space="preserve">(b) The State does not respond at all to the Committee's question on measures </w:t>
      </w:r>
      <w:r w:rsidRPr="00F5060B">
        <w:rPr>
          <w:bCs/>
          <w:lang w:eastAsia="zh-CN"/>
        </w:rPr>
        <w:t xml:space="preserve">to protect intersex children </w:t>
      </w:r>
      <w:r w:rsidRPr="00F5060B">
        <w:rPr>
          <w:lang w:eastAsia="zh-CN"/>
        </w:rPr>
        <w:t>from irreversible and unnecessary surgical interventions.  Nor has the State initiated the legislative changes required by Parliament</w:t>
      </w:r>
      <w:bookmarkStart w:id="1" w:name="_Hlk196731410"/>
      <w:r w:rsidRPr="00F5060B">
        <w:rPr>
          <w:lang w:eastAsia="zh-CN"/>
        </w:rPr>
        <w:t xml:space="preserve"> to promote the right of transgender children and </w:t>
      </w:r>
      <w:r w:rsidR="00730DD7" w:rsidRPr="00730DD7">
        <w:rPr>
          <w:lang w:eastAsia="zh-CN"/>
        </w:rPr>
        <w:t xml:space="preserve">adolescents </w:t>
      </w:r>
      <w:r w:rsidRPr="00F5060B">
        <w:rPr>
          <w:lang w:eastAsia="zh-CN"/>
        </w:rPr>
        <w:t>to self-determination in gender affirmation</w:t>
      </w:r>
      <w:bookmarkEnd w:id="1"/>
      <w:r w:rsidRPr="00F5060B">
        <w:rPr>
          <w:rStyle w:val="FootnoteReference"/>
          <w:lang w:eastAsia="zh-CN"/>
        </w:rPr>
        <w:footnoteReference w:id="41"/>
      </w:r>
      <w:r w:rsidRPr="00F5060B">
        <w:rPr>
          <w:lang w:eastAsia="zh-CN"/>
        </w:rPr>
        <w:t xml:space="preserve"> . The rights of transgender children are also a disability rights issue, as there is considerable co-occurrence between, for example, autism spectrum disorder and gender dysphoria</w:t>
      </w:r>
      <w:r w:rsidRPr="00F5060B">
        <w:rPr>
          <w:rStyle w:val="FootnoteReference"/>
          <w:lang w:eastAsia="zh-CN"/>
        </w:rPr>
        <w:footnoteReference w:id="42"/>
      </w:r>
      <w:r>
        <w:rPr>
          <w:lang w:eastAsia="zh-CN"/>
        </w:rPr>
        <w:t>.</w:t>
      </w:r>
    </w:p>
    <w:p w14:paraId="5B9B89B9" w14:textId="1EC83564" w:rsidR="006147F2" w:rsidRPr="00F5060B" w:rsidRDefault="002600D9" w:rsidP="00F9670D">
      <w:pPr>
        <w:ind w:left="284"/>
        <w:rPr>
          <w:b/>
          <w:bCs/>
          <w:lang w:eastAsia="zh-CN"/>
        </w:rPr>
      </w:pPr>
      <w:r w:rsidRPr="002600D9">
        <w:rPr>
          <w:b/>
          <w:bCs/>
          <w:lang w:eastAsia="zh-CN"/>
        </w:rPr>
        <w:t>Proposed recommendations</w:t>
      </w:r>
      <w:r w:rsidR="006147F2" w:rsidRPr="00F5060B">
        <w:rPr>
          <w:b/>
          <w:bCs/>
          <w:lang w:eastAsia="zh-CN"/>
        </w:rPr>
        <w:t>:</w:t>
      </w:r>
      <w:r w:rsidR="00C01342">
        <w:rPr>
          <w:b/>
          <w:bCs/>
          <w:lang w:eastAsia="zh-CN"/>
        </w:rPr>
        <w:br/>
      </w:r>
      <w:r w:rsidR="00C01342">
        <w:t>The Committee recommends that the State:</w:t>
      </w:r>
    </w:p>
    <w:p w14:paraId="1CA1D1A5" w14:textId="61FD6C84" w:rsidR="00F9670D" w:rsidRDefault="006147F2" w:rsidP="00820FEE">
      <w:pPr>
        <w:pStyle w:val="ListParagraph"/>
        <w:numPr>
          <w:ilvl w:val="0"/>
          <w:numId w:val="15"/>
        </w:numPr>
        <w:spacing w:after="160" w:line="259" w:lineRule="auto"/>
        <w:ind w:right="0"/>
        <w:rPr>
          <w:lang w:eastAsia="zh-CN"/>
        </w:rPr>
      </w:pPr>
      <w:r>
        <w:rPr>
          <w:lang w:eastAsia="zh-CN"/>
        </w:rPr>
        <w:t xml:space="preserve">reform </w:t>
      </w:r>
      <w:r w:rsidRPr="00F5060B">
        <w:rPr>
          <w:lang w:eastAsia="zh-CN"/>
        </w:rPr>
        <w:t>legislation on sterilization and abortion in a way that strengthens the autonomy of people with disabilities and their right to the support they need to make decisions.</w:t>
      </w:r>
    </w:p>
    <w:p w14:paraId="2D35B55E" w14:textId="7C9F5EE5" w:rsidR="006147F2" w:rsidRPr="00F5060B" w:rsidRDefault="006147F2" w:rsidP="00820FEE">
      <w:pPr>
        <w:pStyle w:val="ListParagraph"/>
        <w:numPr>
          <w:ilvl w:val="0"/>
          <w:numId w:val="15"/>
        </w:numPr>
        <w:spacing w:after="160" w:line="259" w:lineRule="auto"/>
        <w:ind w:right="0"/>
        <w:rPr>
          <w:lang w:eastAsia="zh-CN"/>
        </w:rPr>
      </w:pPr>
      <w:r w:rsidRPr="00F5060B">
        <w:rPr>
          <w:lang w:eastAsia="zh-CN"/>
        </w:rPr>
        <w:lastRenderedPageBreak/>
        <w:t>prepare legislative</w:t>
      </w:r>
      <w:r>
        <w:rPr>
          <w:lang w:eastAsia="zh-CN"/>
        </w:rPr>
        <w:t xml:space="preserve"> changes </w:t>
      </w:r>
      <w:r w:rsidRPr="00F5060B">
        <w:rPr>
          <w:lang w:eastAsia="zh-CN"/>
        </w:rPr>
        <w:t xml:space="preserve">to protect </w:t>
      </w:r>
      <w:r w:rsidRPr="00F9670D">
        <w:rPr>
          <w:bCs/>
          <w:lang w:eastAsia="zh-CN"/>
        </w:rPr>
        <w:t xml:space="preserve">intersex children from irreversible and unnecessary surgical procedures </w:t>
      </w:r>
      <w:r w:rsidRPr="00F5060B">
        <w:rPr>
          <w:lang w:eastAsia="zh-CN"/>
        </w:rPr>
        <w:t xml:space="preserve">and promote the right of transgender children and </w:t>
      </w:r>
      <w:r w:rsidR="00730DD7" w:rsidRPr="00730DD7">
        <w:rPr>
          <w:lang w:eastAsia="zh-CN"/>
        </w:rPr>
        <w:t xml:space="preserve">adolescents </w:t>
      </w:r>
      <w:r w:rsidRPr="00F5060B">
        <w:rPr>
          <w:lang w:eastAsia="zh-CN"/>
        </w:rPr>
        <w:t>to self-determination in gender affirmation.</w:t>
      </w:r>
    </w:p>
    <w:p w14:paraId="007B95DE" w14:textId="77777777" w:rsidR="006147F2" w:rsidRPr="004E7D10" w:rsidRDefault="006147F2" w:rsidP="0069769C">
      <w:pPr>
        <w:pStyle w:val="Heading2"/>
        <w:rPr>
          <w:rFonts w:eastAsia="Times New Roman"/>
        </w:rPr>
      </w:pPr>
      <w:r w:rsidRPr="004E7D10">
        <w:rPr>
          <w:rFonts w:eastAsia="Times New Roman"/>
        </w:rPr>
        <w:t>15 Freedom of movement and nationality Article 18</w:t>
      </w:r>
    </w:p>
    <w:p w14:paraId="20311A66" w14:textId="1C0171D9" w:rsidR="006147F2" w:rsidRPr="00F5060B" w:rsidRDefault="006147F2" w:rsidP="00F9670D">
      <w:pPr>
        <w:ind w:left="284"/>
      </w:pPr>
      <w:r w:rsidRPr="00F5060B">
        <w:t>15</w:t>
      </w:r>
      <w:r w:rsidR="008A4139">
        <w:t xml:space="preserve"> </w:t>
      </w:r>
      <w:r w:rsidRPr="00F5060B">
        <w:t xml:space="preserve">(a) The human rights model of disability is not included in the Aliens Act and the consideration of disability in the residence permit process is discretionary. Disability is also not sufficiently considered in other legislation concerning </w:t>
      </w:r>
      <w:r>
        <w:t>aliens</w:t>
      </w:r>
      <w:r w:rsidRPr="00F5060B">
        <w:t>.</w:t>
      </w:r>
      <w:r w:rsidRPr="00F5060B">
        <w:rPr>
          <w:rStyle w:val="FootnoteReference"/>
        </w:rPr>
        <w:footnoteReference w:id="43"/>
      </w:r>
    </w:p>
    <w:p w14:paraId="16CE901A" w14:textId="20713E1D" w:rsidR="006147F2" w:rsidRPr="00F5060B" w:rsidRDefault="006147F2" w:rsidP="00F9670D">
      <w:pPr>
        <w:ind w:left="284"/>
      </w:pPr>
      <w:r w:rsidRPr="00F5060B">
        <w:t>15</w:t>
      </w:r>
      <w:r w:rsidR="000C6C86">
        <w:t xml:space="preserve"> </w:t>
      </w:r>
      <w:r w:rsidRPr="00F5060B">
        <w:t xml:space="preserve">(b) </w:t>
      </w:r>
      <w:r w:rsidR="00C01342">
        <w:t>F</w:t>
      </w:r>
      <w:r w:rsidRPr="00F5060B">
        <w:t xml:space="preserve">ormally a </w:t>
      </w:r>
      <w:r>
        <w:t xml:space="preserve">forced </w:t>
      </w:r>
      <w:r w:rsidRPr="00F5060B">
        <w:t>move cannot be</w:t>
      </w:r>
      <w:r>
        <w:t xml:space="preserve"> done</w:t>
      </w:r>
      <w:r w:rsidRPr="00F5060B">
        <w:t xml:space="preserve">, in practice a person with disability </w:t>
      </w:r>
      <w:r>
        <w:t xml:space="preserve">has no other choice but to </w:t>
      </w:r>
      <w:r w:rsidRPr="00F5060B">
        <w:t xml:space="preserve">consent to a move when the housing unit is relocated on the initiative of the service provider. </w:t>
      </w:r>
    </w:p>
    <w:p w14:paraId="0D7AFAA5" w14:textId="09F23CE8" w:rsidR="006147F2" w:rsidRPr="00F5060B" w:rsidRDefault="006147F2" w:rsidP="00F9670D">
      <w:pPr>
        <w:ind w:left="284"/>
      </w:pPr>
      <w:r w:rsidRPr="00F5060B">
        <w:t>15</w:t>
      </w:r>
      <w:r w:rsidR="000C6C86">
        <w:t xml:space="preserve"> </w:t>
      </w:r>
      <w:r w:rsidRPr="00F5060B">
        <w:t xml:space="preserve">(c) Immigrants with disabilities are entitled to all public social and health services only if they have a municipality of residence in Finland. </w:t>
      </w:r>
      <w:r w:rsidR="00F04FEA">
        <w:t>O</w:t>
      </w:r>
      <w:r w:rsidR="00F04FEA" w:rsidRPr="00F04FEA">
        <w:t>ne of the challenges is insufficient access to health services in comparison to health needs</w:t>
      </w:r>
      <w:r w:rsidR="00F04FEA">
        <w:rPr>
          <w:rStyle w:val="FootnoteReference"/>
        </w:rPr>
        <w:footnoteReference w:id="44"/>
      </w:r>
      <w:r w:rsidR="00F04FEA" w:rsidRPr="00F04FEA">
        <w:t>.</w:t>
      </w:r>
      <w:r w:rsidR="00F04FEA">
        <w:t xml:space="preserve"> </w:t>
      </w:r>
      <w:r w:rsidRPr="00F5060B">
        <w:rPr>
          <w:shd w:val="clear" w:color="auto" w:fill="FFFFFF"/>
        </w:rPr>
        <w:t xml:space="preserve">According to the </w:t>
      </w:r>
      <w:r w:rsidRPr="00F5060B">
        <w:t xml:space="preserve">government </w:t>
      </w:r>
      <w:proofErr w:type="spellStart"/>
      <w:r w:rsidRPr="00F5060B">
        <w:t>programme</w:t>
      </w:r>
      <w:proofErr w:type="spellEnd"/>
      <w:r w:rsidRPr="00F5060B">
        <w:rPr>
          <w:shd w:val="clear" w:color="auto" w:fill="FFFFFF"/>
        </w:rPr>
        <w:t xml:space="preserve">, </w:t>
      </w:r>
      <w:r w:rsidRPr="00F5060B">
        <w:t>social security and benefits for immigrants and permanent residents are being differentiated</w:t>
      </w:r>
      <w:r w:rsidR="0013146C">
        <w:t>.</w:t>
      </w:r>
      <w:r w:rsidRPr="00002985">
        <w:rPr>
          <w:rStyle w:val="FootnoteReference"/>
        </w:rPr>
        <w:footnoteReference w:id="45"/>
      </w:r>
      <w:r w:rsidRPr="00F5060B">
        <w:t xml:space="preserve"> </w:t>
      </w:r>
    </w:p>
    <w:p w14:paraId="41EE48D2" w14:textId="53AD003B" w:rsidR="006147F2" w:rsidRPr="00F5060B" w:rsidRDefault="006147F2" w:rsidP="00F9670D">
      <w:pPr>
        <w:ind w:left="284"/>
      </w:pPr>
      <w:r w:rsidRPr="00F5060B">
        <w:t xml:space="preserve">According to the </w:t>
      </w:r>
      <w:r>
        <w:t>Non-Discrimination Ombudsman</w:t>
      </w:r>
      <w:r w:rsidRPr="00F5060B">
        <w:t>, the re</w:t>
      </w:r>
      <w:r>
        <w:t xml:space="preserve">foulement process </w:t>
      </w:r>
      <w:r w:rsidRPr="00F5060B">
        <w:t xml:space="preserve">of asylum seekers fails to identify the vulnerable person and thus fails to consider </w:t>
      </w:r>
      <w:r>
        <w:t xml:space="preserve">special </w:t>
      </w:r>
      <w:r w:rsidRPr="00F5060B">
        <w:t xml:space="preserve">needs </w:t>
      </w:r>
      <w:r>
        <w:t>caused by e.g.</w:t>
      </w:r>
      <w:r w:rsidRPr="00F5060B">
        <w:t xml:space="preserve"> disability.</w:t>
      </w:r>
      <w:r w:rsidRPr="00F5060B">
        <w:rPr>
          <w:rStyle w:val="FootnoteReference"/>
        </w:rPr>
        <w:footnoteReference w:id="46"/>
      </w:r>
    </w:p>
    <w:p w14:paraId="0CE9D528" w14:textId="2AE346A8" w:rsidR="00E83107" w:rsidRPr="00F5060B" w:rsidRDefault="006147F2" w:rsidP="00F9670D">
      <w:pPr>
        <w:ind w:left="284"/>
      </w:pPr>
      <w:r w:rsidRPr="00F5060B">
        <w:t>15</w:t>
      </w:r>
      <w:r w:rsidR="000C6C86">
        <w:t xml:space="preserve"> </w:t>
      </w:r>
      <w:r w:rsidRPr="00F5060B">
        <w:t xml:space="preserve">(d) </w:t>
      </w:r>
      <w:r>
        <w:t>In a</w:t>
      </w:r>
      <w:r w:rsidRPr="00F5060B">
        <w:t xml:space="preserve">pplying for Finnish citizenship, the language requirement is rarely waived </w:t>
      </w:r>
      <w:r>
        <w:t xml:space="preserve">due to </w:t>
      </w:r>
      <w:r w:rsidRPr="00F5060B">
        <w:t>a health condition</w:t>
      </w:r>
      <w:r w:rsidR="00A270F1">
        <w:t>.</w:t>
      </w:r>
      <w:r w:rsidRPr="00F5060B">
        <w:t xml:space="preserve"> Even if the immigrant's disability does not directly affect language learning, many disabilities indirectly affect the possibility of participating in language training. The necessary reasonable adjustments are inadequately made in </w:t>
      </w:r>
      <w:r>
        <w:t>both integration and</w:t>
      </w:r>
      <w:r w:rsidRPr="00F5060B">
        <w:t xml:space="preserve"> language training. Integration training in sign language is only offered at the </w:t>
      </w:r>
      <w:r w:rsidR="00E83107">
        <w:t xml:space="preserve">Deaf Folk High School </w:t>
      </w:r>
      <w:r w:rsidR="00E83107" w:rsidRPr="00F5060B">
        <w:t>in Helsinki.</w:t>
      </w:r>
    </w:p>
    <w:p w14:paraId="6878F259" w14:textId="17EE04D6" w:rsidR="006147F2" w:rsidRPr="00F5060B" w:rsidRDefault="002600D9" w:rsidP="00F9670D">
      <w:pPr>
        <w:ind w:left="284"/>
        <w:rPr>
          <w:b/>
          <w:bCs/>
        </w:rPr>
      </w:pPr>
      <w:r w:rsidRPr="002600D9">
        <w:rPr>
          <w:b/>
          <w:bCs/>
        </w:rPr>
        <w:t>Proposed recommendations</w:t>
      </w:r>
      <w:r w:rsidR="006147F2">
        <w:rPr>
          <w:b/>
          <w:bCs/>
        </w:rPr>
        <w:t>:</w:t>
      </w:r>
      <w:r w:rsidR="00052D0B">
        <w:rPr>
          <w:b/>
          <w:bCs/>
        </w:rPr>
        <w:br/>
      </w:r>
      <w:r w:rsidR="00052D0B">
        <w:t>The Committee recommends that the State:</w:t>
      </w:r>
    </w:p>
    <w:p w14:paraId="32A89E02" w14:textId="412E6AD6" w:rsidR="00F9670D" w:rsidRDefault="006147F2" w:rsidP="00820FEE">
      <w:pPr>
        <w:pStyle w:val="ListParagraph"/>
        <w:numPr>
          <w:ilvl w:val="0"/>
          <w:numId w:val="16"/>
        </w:numPr>
        <w:spacing w:after="160" w:line="259" w:lineRule="auto"/>
        <w:ind w:right="0"/>
      </w:pPr>
      <w:r>
        <w:t xml:space="preserve">ensure that </w:t>
      </w:r>
      <w:r w:rsidRPr="00F5060B">
        <w:t xml:space="preserve">housing </w:t>
      </w:r>
      <w:r>
        <w:t xml:space="preserve">support services for </w:t>
      </w:r>
      <w:r w:rsidRPr="00F5060B">
        <w:t xml:space="preserve">persons with disabilities under the Disability Services Act are provided primarily </w:t>
      </w:r>
      <w:r>
        <w:t xml:space="preserve">according to the will and preferences of </w:t>
      </w:r>
      <w:r w:rsidRPr="00F5060B">
        <w:t>the person with a disability</w:t>
      </w:r>
      <w:r>
        <w:t>,</w:t>
      </w:r>
      <w:r w:rsidRPr="00F5060B">
        <w:t xml:space="preserve"> and that the need for housing services does not lead to forced migration</w:t>
      </w:r>
      <w:r>
        <w:t>,</w:t>
      </w:r>
      <w:r w:rsidRPr="00F5060B">
        <w:t xml:space="preserve"> hundreds of kilometers away from the municipality of residence. </w:t>
      </w:r>
    </w:p>
    <w:p w14:paraId="503EE593" w14:textId="0E5E380C" w:rsidR="00F9670D" w:rsidRDefault="006147F2" w:rsidP="00820FEE">
      <w:pPr>
        <w:pStyle w:val="ListParagraph"/>
        <w:numPr>
          <w:ilvl w:val="0"/>
          <w:numId w:val="16"/>
        </w:numPr>
        <w:spacing w:after="160" w:line="259" w:lineRule="auto"/>
        <w:ind w:right="0"/>
      </w:pPr>
      <w:r>
        <w:t xml:space="preserve">ensure that disabled migrants </w:t>
      </w:r>
      <w:r w:rsidRPr="00F5060B">
        <w:t xml:space="preserve">have equal </w:t>
      </w:r>
      <w:r>
        <w:t xml:space="preserve">access to the services </w:t>
      </w:r>
      <w:r w:rsidRPr="00F5060B">
        <w:t xml:space="preserve">they </w:t>
      </w:r>
      <w:r>
        <w:t>need</w:t>
      </w:r>
      <w:r w:rsidRPr="00F5060B">
        <w:t xml:space="preserve"> because of their </w:t>
      </w:r>
      <w:r>
        <w:t xml:space="preserve">disability. </w:t>
      </w:r>
    </w:p>
    <w:p w14:paraId="3A760BBF" w14:textId="518E9204" w:rsidR="006147F2" w:rsidRPr="00F5060B" w:rsidRDefault="006147F2" w:rsidP="00820FEE">
      <w:pPr>
        <w:pStyle w:val="ListParagraph"/>
        <w:numPr>
          <w:ilvl w:val="0"/>
          <w:numId w:val="16"/>
        </w:numPr>
        <w:spacing w:after="160" w:line="259" w:lineRule="auto"/>
        <w:ind w:right="0"/>
      </w:pPr>
      <w:r>
        <w:t xml:space="preserve"> ensure that, if necessary, </w:t>
      </w:r>
      <w:r w:rsidRPr="00CE71D2">
        <w:t xml:space="preserve">the language </w:t>
      </w:r>
      <w:r w:rsidRPr="00F5060B">
        <w:t>proficiency</w:t>
      </w:r>
      <w:r w:rsidRPr="00CE71D2">
        <w:t xml:space="preserve"> requirement </w:t>
      </w:r>
      <w:r w:rsidRPr="00F5060B">
        <w:t xml:space="preserve">is </w:t>
      </w:r>
      <w:r>
        <w:t>waived</w:t>
      </w:r>
      <w:r w:rsidRPr="00F5060B">
        <w:t xml:space="preserve"> on the grounds of </w:t>
      </w:r>
      <w:r>
        <w:t xml:space="preserve">disability </w:t>
      </w:r>
      <w:r w:rsidRPr="00F5060B">
        <w:t xml:space="preserve">when applying for Finnish citizenship. </w:t>
      </w:r>
    </w:p>
    <w:p w14:paraId="5DAD7AC6" w14:textId="77777777" w:rsidR="006147F2" w:rsidRPr="004E7D10" w:rsidRDefault="006147F2" w:rsidP="0069769C">
      <w:pPr>
        <w:pStyle w:val="Heading2"/>
        <w:rPr>
          <w:rFonts w:eastAsia="Times New Roman"/>
        </w:rPr>
      </w:pPr>
      <w:r w:rsidRPr="004E7D10">
        <w:rPr>
          <w:rFonts w:eastAsia="Times New Roman"/>
        </w:rPr>
        <w:lastRenderedPageBreak/>
        <w:t>16 Living independently and participating in the community Article 19</w:t>
      </w:r>
    </w:p>
    <w:p w14:paraId="634BD658" w14:textId="15CDF2ED" w:rsidR="006147F2" w:rsidRPr="00F5060B" w:rsidRDefault="006147F2" w:rsidP="00F9670D">
      <w:pPr>
        <w:ind w:left="284"/>
      </w:pPr>
      <w:r w:rsidRPr="00F5060B">
        <w:t>16</w:t>
      </w:r>
      <w:r w:rsidR="000C6C86">
        <w:t xml:space="preserve"> </w:t>
      </w:r>
      <w:r w:rsidRPr="00F5060B">
        <w:t>(a) The new D</w:t>
      </w:r>
      <w:r>
        <w:t>SA</w:t>
      </w:r>
      <w:r w:rsidRPr="00F5060B">
        <w:t xml:space="preserve"> </w:t>
      </w:r>
      <w:r>
        <w:t xml:space="preserve">enables </w:t>
      </w:r>
      <w:r w:rsidRPr="00F5060B">
        <w:t>institutionalization</w:t>
      </w:r>
      <w:r>
        <w:t>,</w:t>
      </w:r>
      <w:r w:rsidRPr="00F5060B">
        <w:t xml:space="preserve"> as the </w:t>
      </w:r>
      <w:r>
        <w:t xml:space="preserve">act </w:t>
      </w:r>
      <w:r w:rsidRPr="00F5060B">
        <w:t xml:space="preserve">does not </w:t>
      </w:r>
      <w:r>
        <w:t xml:space="preserve">guarantee </w:t>
      </w:r>
      <w:r w:rsidRPr="00F5060B">
        <w:t>explicitly the right to individualized services in accordance with the client's will and preferences. This re-institutionalization is reflected in</w:t>
      </w:r>
      <w:r>
        <w:t xml:space="preserve"> the contacts from clients to </w:t>
      </w:r>
      <w:r w:rsidRPr="00F5060B">
        <w:t>advisory services</w:t>
      </w:r>
      <w:r>
        <w:t xml:space="preserve"> offered by the OPDs</w:t>
      </w:r>
      <w:r w:rsidRPr="00F5060B">
        <w:t>: a place of residence may be allocated hundreds of kilometers away, with no alternatives offered and no consideration of the person's own opinion. The content of housing services is being standardized, large units are favored, with, for example, the same maintenance for all clients, and there is little choice overall.</w:t>
      </w:r>
    </w:p>
    <w:p w14:paraId="6F6AD4B1" w14:textId="77777777" w:rsidR="006147F2" w:rsidRPr="00F5060B" w:rsidRDefault="006147F2" w:rsidP="00F9670D">
      <w:pPr>
        <w:ind w:left="284"/>
        <w:rPr>
          <w:color w:val="FF0000"/>
        </w:rPr>
      </w:pPr>
      <w:r w:rsidRPr="00F5060B">
        <w:t>Services do not adapt their practices to the individual needs of the client. Even in urgent situations, a welfare region may delay providing a suitable accommodation unit for up to 3 months.</w:t>
      </w:r>
      <w:r w:rsidRPr="00F5060B">
        <w:rPr>
          <w:rStyle w:val="FootnoteReference"/>
        </w:rPr>
        <w:footnoteReference w:id="47"/>
      </w:r>
    </w:p>
    <w:p w14:paraId="706E8BA0" w14:textId="25218F13" w:rsidR="006147F2" w:rsidRPr="00F5060B" w:rsidRDefault="006147F2" w:rsidP="00F9670D">
      <w:pPr>
        <w:ind w:left="284"/>
        <w:rPr>
          <w:color w:val="FF0000"/>
        </w:rPr>
      </w:pPr>
      <w:r w:rsidRPr="00F5060B">
        <w:t xml:space="preserve">Older people with disabilities may be allocated a place in a residential care unit for the elderly that does not have the skills to meet the service needs of the disability. For </w:t>
      </w:r>
      <w:r w:rsidR="00194E83" w:rsidRPr="00194E83">
        <w:t xml:space="preserve">adolescents </w:t>
      </w:r>
      <w:r w:rsidRPr="00F5060B">
        <w:t xml:space="preserve">and adults with multidisciplinary needs, there are not enough suitable places to live, which undermines their chances of </w:t>
      </w:r>
      <w:r>
        <w:t xml:space="preserve">becoming </w:t>
      </w:r>
      <w:r w:rsidRPr="00F5060B">
        <w:t>independen</w:t>
      </w:r>
      <w:r>
        <w:t>t</w:t>
      </w:r>
      <w:r w:rsidRPr="00F5060B">
        <w:t xml:space="preserve"> from childhood homes. Based on the contacts received by the organizations, it appears that there is no effort by the </w:t>
      </w:r>
      <w:r w:rsidR="00DC0070">
        <w:t>welfare services counties</w:t>
      </w:r>
      <w:r w:rsidRPr="00F5060B">
        <w:t xml:space="preserve"> to implement housing support </w:t>
      </w:r>
      <w:r>
        <w:t>in line</w:t>
      </w:r>
      <w:r w:rsidRPr="00F5060B">
        <w:t xml:space="preserve"> with the law, primarily in the home of the disabled person, even for children with disabilities. On the contrary, individualized housing solutions have been dismantled. </w:t>
      </w:r>
      <w:r w:rsidR="00052D0B">
        <w:t xml:space="preserve">  </w:t>
      </w:r>
    </w:p>
    <w:p w14:paraId="5BEF66BE" w14:textId="38E1DD11" w:rsidR="006147F2" w:rsidRPr="00F5060B" w:rsidRDefault="006147F2" w:rsidP="00F9670D">
      <w:pPr>
        <w:ind w:left="284"/>
      </w:pPr>
      <w:r w:rsidRPr="00F5060B">
        <w:t>16</w:t>
      </w:r>
      <w:r w:rsidR="000C6C86">
        <w:t xml:space="preserve"> </w:t>
      </w:r>
      <w:r w:rsidRPr="00F5060B">
        <w:t xml:space="preserve">(b) </w:t>
      </w:r>
      <w:r w:rsidRPr="00F5060B">
        <w:rPr>
          <w:color w:val="000000" w:themeColor="text1"/>
        </w:rPr>
        <w:t xml:space="preserve">The </w:t>
      </w:r>
      <w:r>
        <w:rPr>
          <w:color w:val="000000" w:themeColor="text1"/>
        </w:rPr>
        <w:t xml:space="preserve">material scope </w:t>
      </w:r>
      <w:r w:rsidRPr="00F5060B">
        <w:rPr>
          <w:color w:val="000000" w:themeColor="text1"/>
        </w:rPr>
        <w:t xml:space="preserve">of the </w:t>
      </w:r>
      <w:r>
        <w:rPr>
          <w:color w:val="000000" w:themeColor="text1"/>
        </w:rPr>
        <w:t>DSA</w:t>
      </w:r>
      <w:r w:rsidRPr="00F5060B">
        <w:rPr>
          <w:color w:val="000000" w:themeColor="text1"/>
        </w:rPr>
        <w:t xml:space="preserve"> was </w:t>
      </w:r>
      <w:r>
        <w:rPr>
          <w:color w:val="000000" w:themeColor="text1"/>
        </w:rPr>
        <w:t>amended</w:t>
      </w:r>
      <w:r w:rsidRPr="00F5060B">
        <w:rPr>
          <w:color w:val="000000" w:themeColor="text1"/>
        </w:rPr>
        <w:t xml:space="preserve"> to a form that strongly emphasizes the priority of universal services, </w:t>
      </w:r>
      <w:r>
        <w:rPr>
          <w:color w:val="000000" w:themeColor="text1"/>
        </w:rPr>
        <w:t>notwithstanding that</w:t>
      </w:r>
      <w:r w:rsidRPr="00F5060B">
        <w:rPr>
          <w:color w:val="000000" w:themeColor="text1"/>
        </w:rPr>
        <w:t xml:space="preserve"> universal services are designed </w:t>
      </w:r>
      <w:r w:rsidR="005D7D3C">
        <w:rPr>
          <w:color w:val="000000" w:themeColor="text1"/>
        </w:rPr>
        <w:t>to</w:t>
      </w:r>
      <w:r>
        <w:rPr>
          <w:color w:val="000000" w:themeColor="text1"/>
        </w:rPr>
        <w:t xml:space="preserve"> mainly </w:t>
      </w:r>
      <w:r w:rsidRPr="00F5060B">
        <w:rPr>
          <w:color w:val="000000" w:themeColor="text1"/>
        </w:rPr>
        <w:t>meet the needs of the elderly. For example, services under the Social Welfare Act, such as home care, are intended for a person in need of care and attention</w:t>
      </w:r>
      <w:r>
        <w:rPr>
          <w:color w:val="000000" w:themeColor="text1"/>
        </w:rPr>
        <w:t xml:space="preserve">, and the aim of this service is not </w:t>
      </w:r>
      <w:r w:rsidRPr="00F5060B">
        <w:t xml:space="preserve">enabling </w:t>
      </w:r>
      <w:r w:rsidRPr="00F5060B">
        <w:rPr>
          <w:color w:val="000000" w:themeColor="text1"/>
        </w:rPr>
        <w:t>independent living and active participation</w:t>
      </w:r>
      <w:r w:rsidRPr="00F5060B">
        <w:rPr>
          <w:rStyle w:val="FootnoteReference"/>
        </w:rPr>
        <w:footnoteReference w:id="48"/>
      </w:r>
      <w:r w:rsidRPr="00F5060B">
        <w:t xml:space="preserve"> . Because of their different objectives, </w:t>
      </w:r>
      <w:r w:rsidR="006B383A">
        <w:t>universal</w:t>
      </w:r>
      <w:r>
        <w:t xml:space="preserve"> social</w:t>
      </w:r>
      <w:r w:rsidRPr="00F5060B">
        <w:t xml:space="preserve"> services do not have sufficient expertise to provide services in</w:t>
      </w:r>
      <w:r>
        <w:t xml:space="preserve"> such a way that would safeguard</w:t>
      </w:r>
      <w:r w:rsidRPr="00F5060B">
        <w:t xml:space="preserve"> the rights of persons with disabilities under the </w:t>
      </w:r>
      <w:r w:rsidR="00AC4595">
        <w:t>UN</w:t>
      </w:r>
      <w:r w:rsidRPr="00F5060B">
        <w:t>CRPD. However, as</w:t>
      </w:r>
      <w:r>
        <w:t xml:space="preserve"> </w:t>
      </w:r>
      <w:r w:rsidR="006B383A">
        <w:t>univers</w:t>
      </w:r>
      <w:r>
        <w:t>al social</w:t>
      </w:r>
      <w:r w:rsidRPr="00F5060B">
        <w:t xml:space="preserve"> services </w:t>
      </w:r>
      <w:r>
        <w:t>are fee-paying f</w:t>
      </w:r>
      <w:r w:rsidR="006157D0">
        <w:t>or</w:t>
      </w:r>
      <w:r w:rsidRPr="00F5060B">
        <w:t xml:space="preserve"> the customer, there is a strong incentive fo</w:t>
      </w:r>
      <w:r>
        <w:t xml:space="preserve">r </w:t>
      </w:r>
      <w:r w:rsidR="00DC0070">
        <w:t>welfare services counties</w:t>
      </w:r>
      <w:r w:rsidRPr="00F5060B">
        <w:t xml:space="preserve"> to </w:t>
      </w:r>
      <w:r>
        <w:t>rely on these.</w:t>
      </w:r>
    </w:p>
    <w:p w14:paraId="0A457D57" w14:textId="7EABAD84" w:rsidR="006147F2" w:rsidRPr="00F5060B" w:rsidRDefault="006147F2" w:rsidP="00F9670D">
      <w:pPr>
        <w:ind w:left="284"/>
      </w:pPr>
      <w:r w:rsidRPr="00F5060B">
        <w:t xml:space="preserve">The wider introduction of personal budgeting has been explored, but no progress </w:t>
      </w:r>
      <w:r>
        <w:t xml:space="preserve">in this regard has been </w:t>
      </w:r>
      <w:r w:rsidRPr="00F5060B">
        <w:t xml:space="preserve">made. The availability of specific inclusion support is limited and does not match the scope of personal assistance. </w:t>
      </w:r>
      <w:r w:rsidR="0013146C">
        <w:t>T</w:t>
      </w:r>
      <w:r w:rsidRPr="00F5060B">
        <w:t xml:space="preserve">he service of supported decision-making is defined as narrow in scope and its use has not been promoted. </w:t>
      </w:r>
    </w:p>
    <w:p w14:paraId="26E61ED1" w14:textId="27012201" w:rsidR="006147F2" w:rsidRPr="00F5060B" w:rsidRDefault="006147F2" w:rsidP="00F9670D">
      <w:pPr>
        <w:ind w:left="284"/>
      </w:pPr>
      <w:r w:rsidRPr="00F5060B">
        <w:t xml:space="preserve">The lack of resources for independent living support services has not been alleviated, and </w:t>
      </w:r>
      <w:r w:rsidR="00DC0070">
        <w:t>welfare services counties</w:t>
      </w:r>
      <w:r w:rsidRPr="00F5060B">
        <w:t xml:space="preserve"> are not delivering services in line with the law (see also 16a). Access to services is not equitable across the different </w:t>
      </w:r>
      <w:r w:rsidR="00DC0070">
        <w:t>welfare services counties</w:t>
      </w:r>
      <w:r w:rsidRPr="00F5060B">
        <w:t xml:space="preserve">. </w:t>
      </w:r>
      <w:r w:rsidR="00DC0070">
        <w:t>Welfare services counties</w:t>
      </w:r>
      <w:r>
        <w:t xml:space="preserve"> a</w:t>
      </w:r>
      <w:r w:rsidRPr="00F5060B">
        <w:t xml:space="preserve">re drafting implementing guidelines for the new </w:t>
      </w:r>
      <w:r>
        <w:t>DSA</w:t>
      </w:r>
      <w:r w:rsidRPr="00F5060B">
        <w:t>, which unlawfully limit access to and use of services.</w:t>
      </w:r>
    </w:p>
    <w:p w14:paraId="6538F1D8" w14:textId="77777777" w:rsidR="006147F2" w:rsidRPr="00F5060B" w:rsidRDefault="006147F2" w:rsidP="00F9670D">
      <w:pPr>
        <w:ind w:left="284"/>
        <w:rPr>
          <w:color w:val="000000" w:themeColor="text1"/>
        </w:rPr>
      </w:pPr>
      <w:r w:rsidRPr="00F5060B">
        <w:lastRenderedPageBreak/>
        <w:t>The deterioration of services (including services for Swedish-speaking people) is particularly noticeable in small localities. The new D</w:t>
      </w:r>
      <w:r>
        <w:t>SA</w:t>
      </w:r>
      <w:r w:rsidRPr="00F5060B">
        <w:t xml:space="preserve"> does not seem to provide services for people with autism and neurodiversity, although this was a key objective of the reform (see </w:t>
      </w:r>
      <w:r w:rsidRPr="00F5060B">
        <w:rPr>
          <w:color w:val="000000" w:themeColor="text1"/>
        </w:rPr>
        <w:t xml:space="preserve">also Q20 and 22 on the problems of </w:t>
      </w:r>
      <w:r w:rsidRPr="00F5060B">
        <w:t>diagnosis and subsequent lack of services</w:t>
      </w:r>
      <w:r w:rsidRPr="00F5060B">
        <w:rPr>
          <w:color w:val="000000" w:themeColor="text1"/>
        </w:rPr>
        <w:t xml:space="preserve">). </w:t>
      </w:r>
    </w:p>
    <w:p w14:paraId="54A2D4F8" w14:textId="14186404" w:rsidR="006147F2" w:rsidRPr="00F5060B" w:rsidRDefault="006147F2" w:rsidP="00F9670D">
      <w:pPr>
        <w:ind w:left="284"/>
      </w:pPr>
      <w:r w:rsidRPr="00F5060B">
        <w:rPr>
          <w:color w:val="000000" w:themeColor="text1"/>
        </w:rPr>
        <w:t xml:space="preserve">Older people with disabilities </w:t>
      </w:r>
      <w:r w:rsidR="006F72D1">
        <w:rPr>
          <w:color w:val="000000" w:themeColor="text1"/>
        </w:rPr>
        <w:t xml:space="preserve">and </w:t>
      </w:r>
      <w:r w:rsidR="002209E1">
        <w:rPr>
          <w:color w:val="000000" w:themeColor="text1"/>
        </w:rPr>
        <w:t xml:space="preserve">people who become disabled </w:t>
      </w:r>
      <w:r w:rsidRPr="00F5060B">
        <w:rPr>
          <w:color w:val="000000" w:themeColor="text1"/>
        </w:rPr>
        <w:t>are becoming a new category of people</w:t>
      </w:r>
      <w:r w:rsidR="002209E1">
        <w:rPr>
          <w:color w:val="000000" w:themeColor="text1"/>
        </w:rPr>
        <w:t xml:space="preserve"> excluded from the disability services.</w:t>
      </w:r>
      <w:r w:rsidR="002F5BB5">
        <w:rPr>
          <w:color w:val="000000" w:themeColor="text1"/>
        </w:rPr>
        <w:t xml:space="preserve"> </w:t>
      </w:r>
      <w:r w:rsidR="002209E1">
        <w:rPr>
          <w:color w:val="000000" w:themeColor="text1"/>
        </w:rPr>
        <w:t>The</w:t>
      </w:r>
      <w:r>
        <w:rPr>
          <w:color w:val="000000" w:themeColor="text1"/>
        </w:rPr>
        <w:t xml:space="preserve"> Parliament</w:t>
      </w:r>
      <w:r w:rsidRPr="00F5060B">
        <w:rPr>
          <w:color w:val="000000" w:themeColor="text1"/>
        </w:rPr>
        <w:t xml:space="preserve"> removed the proposed age limit </w:t>
      </w:r>
      <w:r>
        <w:rPr>
          <w:color w:val="000000" w:themeColor="text1"/>
        </w:rPr>
        <w:t>during debate of the new DSA</w:t>
      </w:r>
      <w:r w:rsidRPr="00F5060B">
        <w:rPr>
          <w:color w:val="000000" w:themeColor="text1"/>
        </w:rPr>
        <w:t xml:space="preserve"> and </w:t>
      </w:r>
      <w:r w:rsidR="008A61BE">
        <w:rPr>
          <w:color w:val="000000" w:themeColor="text1"/>
        </w:rPr>
        <w:t>2</w:t>
      </w:r>
      <w:r w:rsidR="008A61BE" w:rsidRPr="008A61BE">
        <w:rPr>
          <w:color w:val="000000" w:themeColor="text1"/>
          <w:vertAlign w:val="superscript"/>
        </w:rPr>
        <w:t>nd</w:t>
      </w:r>
      <w:r w:rsidR="008A61BE">
        <w:rPr>
          <w:color w:val="000000" w:themeColor="text1"/>
        </w:rPr>
        <w:t xml:space="preserve"> time</w:t>
      </w:r>
      <w:r w:rsidR="002209E1">
        <w:rPr>
          <w:color w:val="000000" w:themeColor="text1"/>
        </w:rPr>
        <w:t xml:space="preserve"> while debating the</w:t>
      </w:r>
      <w:r>
        <w:rPr>
          <w:color w:val="000000" w:themeColor="text1"/>
        </w:rPr>
        <w:t xml:space="preserve"> subsequent change to </w:t>
      </w:r>
      <w:r w:rsidRPr="00F5060B">
        <w:rPr>
          <w:color w:val="000000" w:themeColor="text1"/>
        </w:rPr>
        <w:t>the provision on the scope of the Act</w:t>
      </w:r>
      <w:r w:rsidR="00C141EF">
        <w:rPr>
          <w:color w:val="000000" w:themeColor="text1"/>
        </w:rPr>
        <w:t xml:space="preserve">. </w:t>
      </w:r>
      <w:r w:rsidRPr="00F5060B">
        <w:t xml:space="preserve">In spring 2025, the government launched a further refinement of the </w:t>
      </w:r>
      <w:r w:rsidR="002209E1">
        <w:t xml:space="preserve">personal </w:t>
      </w:r>
      <w:r w:rsidR="00C141EF" w:rsidRPr="00F5060B">
        <w:t>scope with</w:t>
      </w:r>
      <w:r w:rsidRPr="00F5060B">
        <w:t xml:space="preserve"> a so-called life-stage </w:t>
      </w:r>
      <w:r w:rsidR="006157D0">
        <w:t>restriction</w:t>
      </w:r>
      <w:r w:rsidRPr="00F5060B">
        <w:t>, which jeopardizes access to services for both older people and</w:t>
      </w:r>
      <w:r>
        <w:t xml:space="preserve"> children with disabilities</w:t>
      </w:r>
      <w:r w:rsidRPr="00F5060B">
        <w:t>.</w:t>
      </w:r>
    </w:p>
    <w:p w14:paraId="2CEB4886" w14:textId="68E140A6" w:rsidR="006147F2" w:rsidRPr="00F5060B" w:rsidRDefault="008A0AF9" w:rsidP="008A0AF9">
      <w:pPr>
        <w:ind w:left="284"/>
      </w:pPr>
      <w:r>
        <w:t>S</w:t>
      </w:r>
      <w:r w:rsidR="006147F2" w:rsidRPr="00F5060B">
        <w:t xml:space="preserve">ome </w:t>
      </w:r>
      <w:r w:rsidR="00DC0070">
        <w:t>welfare services counties</w:t>
      </w:r>
      <w:r w:rsidR="006147F2" w:rsidRPr="00F5060B">
        <w:t xml:space="preserve"> have made cuts to services for children and families with disabilities, </w:t>
      </w:r>
      <w:r w:rsidR="003B2F09">
        <w:t xml:space="preserve">for example </w:t>
      </w:r>
      <w:r w:rsidR="006147F2" w:rsidRPr="00F5060B">
        <w:t>temporary/short-term care</w:t>
      </w:r>
      <w:r w:rsidR="003B2F09">
        <w:t>,</w:t>
      </w:r>
      <w:r w:rsidR="006147F2" w:rsidRPr="00F5060B">
        <w:t xml:space="preserve"> personal assistance and support for family carers. </w:t>
      </w:r>
      <w:r w:rsidR="005F61E7">
        <w:t>Family members are strongly encouraged to become family carers</w:t>
      </w:r>
      <w:r w:rsidR="002209E1">
        <w:t>, a service under the universal social welfare</w:t>
      </w:r>
      <w:r w:rsidR="005F61E7">
        <w:t xml:space="preserve">. Family care is less resourced and refusal to </w:t>
      </w:r>
      <w:r w:rsidR="00AA0B82">
        <w:t>become one can be</w:t>
      </w:r>
      <w:r w:rsidR="005F61E7">
        <w:t xml:space="preserve"> used as a justification to refuse specialized disability service</w:t>
      </w:r>
      <w:r w:rsidR="00DA4EFF">
        <w:t>s</w:t>
      </w:r>
      <w:r w:rsidR="005F61E7">
        <w:t>.</w:t>
      </w:r>
      <w:r w:rsidR="00DA4EFF">
        <w:t xml:space="preserve"> </w:t>
      </w:r>
      <w:r w:rsidR="006147F2" w:rsidRPr="00F5060B">
        <w:t>Of particular concern is the difficulty of accessing night-time care for children with severe multiple disabilities</w:t>
      </w:r>
      <w:r w:rsidR="003B2F09">
        <w:t xml:space="preserve"> and</w:t>
      </w:r>
      <w:r w:rsidR="006147F2" w:rsidRPr="00F5060B">
        <w:t xml:space="preserve"> rare diseases</w:t>
      </w:r>
      <w:r w:rsidR="003B2F09">
        <w:t>.</w:t>
      </w:r>
    </w:p>
    <w:p w14:paraId="594A0150" w14:textId="2BCAF88F" w:rsidR="006147F2" w:rsidRPr="00F5060B" w:rsidRDefault="006147F2" w:rsidP="00F9670D">
      <w:pPr>
        <w:ind w:left="284"/>
      </w:pPr>
      <w:r w:rsidRPr="00F5060B">
        <w:t xml:space="preserve">In short-term care, individualized arrangements have declined </w:t>
      </w:r>
      <w:r w:rsidR="006157D0">
        <w:t xml:space="preserve">in number </w:t>
      </w:r>
      <w:r w:rsidRPr="00F5060B">
        <w:t>and insufficient resources have been allocated to the service. Almost without exception</w:t>
      </w:r>
      <w:r w:rsidR="003B2F09">
        <w:t xml:space="preserve"> </w:t>
      </w:r>
      <w:r w:rsidRPr="00F5060B">
        <w:t xml:space="preserve">children on leave from family care are offered institutional care. Access to family care support has become more d particularly where the child needs guidance, support and supervision. </w:t>
      </w:r>
    </w:p>
    <w:p w14:paraId="07214297" w14:textId="36956E6E" w:rsidR="006147F2" w:rsidRPr="00F5060B" w:rsidRDefault="003B2F09" w:rsidP="00F9670D">
      <w:pPr>
        <w:ind w:left="284"/>
        <w:rPr>
          <w:rStyle w:val="normaltextrun"/>
        </w:rPr>
      </w:pPr>
      <w:r>
        <w:t>For c</w:t>
      </w:r>
      <w:r w:rsidR="006147F2" w:rsidRPr="00F5060B">
        <w:t>hildren</w:t>
      </w:r>
      <w:r w:rsidRPr="003B2F09">
        <w:t xml:space="preserve"> </w:t>
      </w:r>
      <w:r>
        <w:t xml:space="preserve">and </w:t>
      </w:r>
      <w:r w:rsidRPr="003B2F09">
        <w:t>adolescents</w:t>
      </w:r>
      <w:r w:rsidR="006147F2" w:rsidRPr="00F5060B">
        <w:t xml:space="preserve"> </w:t>
      </w:r>
      <w:r w:rsidR="00A87FA2">
        <w:t xml:space="preserve">on </w:t>
      </w:r>
      <w:r w:rsidR="006147F2" w:rsidRPr="00F5060B">
        <w:t xml:space="preserve">autism spectrum </w:t>
      </w:r>
      <w:r>
        <w:t>it is difficult t</w:t>
      </w:r>
      <w:r w:rsidR="006147F2" w:rsidRPr="00F5060B">
        <w:t xml:space="preserve">o get adequate </w:t>
      </w:r>
      <w:r w:rsidR="006147F2" w:rsidRPr="00F5060B">
        <w:rPr>
          <w:rStyle w:val="normaltextrun"/>
          <w:shd w:val="clear" w:color="auto" w:fill="FFFFFF"/>
        </w:rPr>
        <w:t>support and services without a diagnosis of a developmental disability. According to a THL study</w:t>
      </w:r>
      <w:r w:rsidR="006147F2" w:rsidRPr="00F5060B">
        <w:rPr>
          <w:shd w:val="clear" w:color="auto" w:fill="FFFFFF"/>
          <w:vertAlign w:val="superscript"/>
        </w:rPr>
        <w:footnoteReference w:id="49"/>
      </w:r>
      <w:r w:rsidR="006147F2" w:rsidRPr="00F5060B">
        <w:rPr>
          <w:rStyle w:val="normaltextrun"/>
          <w:shd w:val="clear" w:color="auto" w:fill="FFFFFF"/>
        </w:rPr>
        <w:t xml:space="preserve">, there is significant variation in the way services for children and </w:t>
      </w:r>
      <w:r w:rsidR="00194E83" w:rsidRPr="00194E83">
        <w:rPr>
          <w:shd w:val="clear" w:color="auto" w:fill="FFFFFF"/>
        </w:rPr>
        <w:t xml:space="preserve">adolescents </w:t>
      </w:r>
      <w:r w:rsidR="006147F2" w:rsidRPr="00F5060B">
        <w:rPr>
          <w:rStyle w:val="normaltextrun"/>
          <w:shd w:val="clear" w:color="auto" w:fill="FFFFFF"/>
        </w:rPr>
        <w:t xml:space="preserve">with neurodevelopmental </w:t>
      </w:r>
      <w:r w:rsidR="001A0FAD">
        <w:rPr>
          <w:rStyle w:val="normaltextrun"/>
          <w:shd w:val="clear" w:color="auto" w:fill="FFFFFF"/>
        </w:rPr>
        <w:t>disorders</w:t>
      </w:r>
      <w:r w:rsidR="006147F2" w:rsidRPr="00F5060B">
        <w:rPr>
          <w:rStyle w:val="normaltextrun"/>
          <w:shd w:val="clear" w:color="auto" w:fill="FFFFFF"/>
        </w:rPr>
        <w:t xml:space="preserve"> provided and in the service chains between and within different </w:t>
      </w:r>
      <w:r w:rsidR="00DC0070">
        <w:rPr>
          <w:rStyle w:val="normaltextrun"/>
          <w:shd w:val="clear" w:color="auto" w:fill="FFFFFF"/>
        </w:rPr>
        <w:t>welfare services counties</w:t>
      </w:r>
      <w:r w:rsidR="006147F2" w:rsidRPr="00F5060B">
        <w:rPr>
          <w:rStyle w:val="normaltextrun"/>
          <w:shd w:val="clear" w:color="auto" w:fill="FFFFFF"/>
        </w:rPr>
        <w:t>.</w:t>
      </w:r>
      <w:r w:rsidR="006147F2" w:rsidRPr="00F5060B">
        <w:rPr>
          <w:rStyle w:val="FootnoteReference"/>
          <w:shd w:val="clear" w:color="auto" w:fill="FFFFFF"/>
        </w:rPr>
        <w:footnoteReference w:id="50"/>
      </w:r>
    </w:p>
    <w:p w14:paraId="22045D3E" w14:textId="20F10680" w:rsidR="006147F2" w:rsidRPr="00F5060B" w:rsidRDefault="006147F2" w:rsidP="00F9670D">
      <w:pPr>
        <w:ind w:left="284"/>
      </w:pPr>
      <w:r w:rsidRPr="00F5060B">
        <w:t>16</w:t>
      </w:r>
      <w:r w:rsidR="000C6C86">
        <w:t xml:space="preserve"> </w:t>
      </w:r>
      <w:r w:rsidRPr="00F5060B">
        <w:t>(c) The new D</w:t>
      </w:r>
      <w:r>
        <w:t>SA make</w:t>
      </w:r>
      <w:r w:rsidRPr="00F5060B">
        <w:t>s it more difficult to obtain housing assistance in a form that enables independent living, such as personal assistance</w:t>
      </w:r>
      <w:r w:rsidR="003B2F09">
        <w:t>.</w:t>
      </w:r>
      <w:r w:rsidRPr="00F5060B">
        <w:t xml:space="preserve"> As a rule, group housing is provided, and home-based services focus on care and nursing rather than independent living.</w:t>
      </w:r>
    </w:p>
    <w:p w14:paraId="1C79EAD1" w14:textId="15835739" w:rsidR="006147F2" w:rsidRPr="00F5060B" w:rsidRDefault="006147F2" w:rsidP="00F9670D">
      <w:pPr>
        <w:ind w:left="284"/>
      </w:pPr>
      <w:r w:rsidRPr="00F5060B">
        <w:t xml:space="preserve">For example, many people with intellectual disabilities and elderly people with visual impairments have had their personal assistance services withdrawn or their assistant hours significantly reduced on the grounds that they would get all the support they need from housing services or home care, even though their staff have no capacity to assist them individually. </w:t>
      </w:r>
      <w:r w:rsidR="00AA0B82">
        <w:t>H</w:t>
      </w:r>
      <w:r w:rsidRPr="00F5060B">
        <w:t>ome care services are subject to a</w:t>
      </w:r>
      <w:r w:rsidR="007B4279">
        <w:t xml:space="preserve"> client</w:t>
      </w:r>
      <w:r w:rsidRPr="00F5060B">
        <w:t xml:space="preserve"> fee, whereas services that are necessary </w:t>
      </w:r>
      <w:r w:rsidR="00AA0B82">
        <w:t>due to</w:t>
      </w:r>
      <w:r w:rsidRPr="00F5060B">
        <w:t xml:space="preserve"> disability should be free of charge.</w:t>
      </w:r>
    </w:p>
    <w:p w14:paraId="0C321EDC" w14:textId="74F368EC" w:rsidR="006147F2" w:rsidRPr="00F5060B" w:rsidRDefault="006147F2" w:rsidP="00F9670D">
      <w:pPr>
        <w:ind w:left="284"/>
      </w:pPr>
      <w:r w:rsidRPr="00F5060B">
        <w:t>Children</w:t>
      </w:r>
      <w:r w:rsidR="003B2F09" w:rsidRPr="003B2F09">
        <w:t xml:space="preserve"> </w:t>
      </w:r>
      <w:r w:rsidRPr="00F5060B">
        <w:t xml:space="preserve">still </w:t>
      </w:r>
      <w:r w:rsidR="00DA4EFF">
        <w:t>have</w:t>
      </w:r>
      <w:r w:rsidR="00FD5528">
        <w:t xml:space="preserve"> difficulties </w:t>
      </w:r>
      <w:r w:rsidRPr="00F5060B">
        <w:t>to access personal</w:t>
      </w:r>
      <w:r w:rsidR="003B2F09">
        <w:t xml:space="preserve"> </w:t>
      </w:r>
      <w:r w:rsidR="003B2F09" w:rsidRPr="003B2F09">
        <w:t>assistance service</w:t>
      </w:r>
      <w:r w:rsidR="00FD5528">
        <w:t>: t</w:t>
      </w:r>
      <w:r w:rsidRPr="00F5060B">
        <w:t>he relative proportion of people aged 0-17 receiving personal assistance is very low and set to fall further in 2024.</w:t>
      </w:r>
      <w:r w:rsidRPr="00F5060B">
        <w:rPr>
          <w:rStyle w:val="FootnoteReference"/>
        </w:rPr>
        <w:footnoteReference w:id="51"/>
      </w:r>
    </w:p>
    <w:p w14:paraId="79D6839C" w14:textId="77777777" w:rsidR="006147F2" w:rsidRPr="00F5060B" w:rsidRDefault="006147F2" w:rsidP="00F9670D">
      <w:pPr>
        <w:ind w:left="284"/>
      </w:pPr>
      <w:r w:rsidRPr="00F5060B">
        <w:t>No action is underway or planned to remove obstacles to the use of personal assistance contrary to the interpretation of Article 19.</w:t>
      </w:r>
    </w:p>
    <w:p w14:paraId="3583DF86" w14:textId="7AD5C0F8" w:rsidR="006147F2" w:rsidRPr="00F5060B" w:rsidRDefault="006147F2" w:rsidP="00F9670D">
      <w:pPr>
        <w:ind w:left="284"/>
      </w:pPr>
      <w:r w:rsidRPr="00F5060B">
        <w:lastRenderedPageBreak/>
        <w:t>16</w:t>
      </w:r>
      <w:r w:rsidR="000C6C86">
        <w:t xml:space="preserve"> </w:t>
      </w:r>
      <w:r w:rsidRPr="00F5060B">
        <w:t xml:space="preserve">(d) The new </w:t>
      </w:r>
      <w:r>
        <w:t>DSA</w:t>
      </w:r>
      <w:r w:rsidRPr="00F5060B">
        <w:t xml:space="preserve"> does not give sufficient weight to the CRPD Committee's interpretation of personal assistance</w:t>
      </w:r>
      <w:r w:rsidR="005D7D3C">
        <w:t xml:space="preserve"> and living independently in the community</w:t>
      </w:r>
      <w:r w:rsidRPr="00F5060B">
        <w:t xml:space="preserve"> in General Comment No. 5. For example, the </w:t>
      </w:r>
      <w:r>
        <w:t xml:space="preserve">number of </w:t>
      </w:r>
      <w:r w:rsidRPr="00F5060B">
        <w:t xml:space="preserve">hours of personal assistance </w:t>
      </w:r>
      <w:r>
        <w:t>is often awarded less</w:t>
      </w:r>
      <w:r w:rsidRPr="00F5060B">
        <w:t xml:space="preserve">, citing general austerity pressures in </w:t>
      </w:r>
      <w:r w:rsidR="00DC0070">
        <w:t>welfare services counties</w:t>
      </w:r>
      <w:r w:rsidRPr="00F5060B">
        <w:t>. Lack of resources and staff is a key problem for personal assistance and other independent living support services.</w:t>
      </w:r>
    </w:p>
    <w:p w14:paraId="1F22E83B" w14:textId="7E2A5014" w:rsidR="006147F2" w:rsidRPr="00F5060B" w:rsidRDefault="006147F2" w:rsidP="00F9670D">
      <w:pPr>
        <w:ind w:left="284"/>
      </w:pPr>
      <w:r w:rsidRPr="00F5060B">
        <w:t>16</w:t>
      </w:r>
      <w:r w:rsidR="000C6C86">
        <w:t xml:space="preserve"> </w:t>
      </w:r>
      <w:r w:rsidRPr="00F5060B">
        <w:t xml:space="preserve">(e) The Social Welfare Act was amended so that in future the assessment of the client's interest </w:t>
      </w:r>
      <w:r>
        <w:t>will no longer include in the consideration the</w:t>
      </w:r>
      <w:r w:rsidRPr="00F5060B">
        <w:t xml:space="preserve"> </w:t>
      </w:r>
      <w:r>
        <w:t xml:space="preserve">client </w:t>
      </w:r>
      <w:r w:rsidRPr="00F5060B">
        <w:t xml:space="preserve">fee for the service. </w:t>
      </w:r>
      <w:r w:rsidR="00FD5528">
        <w:t>Now</w:t>
      </w:r>
      <w:r w:rsidRPr="00F5060B">
        <w:t xml:space="preserve"> it is possible that housing services will </w:t>
      </w:r>
      <w:r>
        <w:t>change into fee-paying</w:t>
      </w:r>
      <w:r w:rsidRPr="00F5060B">
        <w:t xml:space="preserve"> </w:t>
      </w:r>
      <w:r>
        <w:t xml:space="preserve">ones </w:t>
      </w:r>
      <w:r w:rsidRPr="00F5060B">
        <w:t xml:space="preserve">for many people with disabilities, and </w:t>
      </w:r>
      <w:r w:rsidR="00DC0070">
        <w:t>welfare services counties</w:t>
      </w:r>
      <w:r>
        <w:t xml:space="preserve"> </w:t>
      </w:r>
      <w:r w:rsidRPr="00F5060B">
        <w:t>will have no incentive to provide housing assistance under the D</w:t>
      </w:r>
      <w:r>
        <w:t>SA</w:t>
      </w:r>
      <w:r w:rsidRPr="00F5060B">
        <w:t>. Accessibility of the housing stock has not been sufficiently developed, and accessibility requirements have even been relaxed.</w:t>
      </w:r>
    </w:p>
    <w:p w14:paraId="1933DD07" w14:textId="55E293C6" w:rsidR="006147F2" w:rsidRPr="00F5060B" w:rsidRDefault="006147F2" w:rsidP="00F9670D">
      <w:pPr>
        <w:ind w:left="284"/>
      </w:pPr>
      <w:r w:rsidRPr="00F5060B">
        <w:t>The financial c</w:t>
      </w:r>
      <w:r w:rsidR="005D7D3C">
        <w:t>onstraints</w:t>
      </w:r>
      <w:r w:rsidRPr="00F5060B">
        <w:t xml:space="preserve"> faced by </w:t>
      </w:r>
      <w:r w:rsidR="00DC0070">
        <w:t>welfare services counties</w:t>
      </w:r>
      <w:r w:rsidRPr="00F5060B">
        <w:t xml:space="preserve"> and the difficulty of obtaining borrowing powers from the state make it difficult to build accessible housing units. Investment grants for </w:t>
      </w:r>
      <w:r>
        <w:t xml:space="preserve">housing targeted to </w:t>
      </w:r>
      <w:r w:rsidRPr="00F5060B">
        <w:t>specific groups have been significantly reduced</w:t>
      </w:r>
      <w:r>
        <w:t>:</w:t>
      </w:r>
      <w:r w:rsidRPr="00F5060B">
        <w:t xml:space="preserve"> from €63 million in 2024 to €15 million in 2025.</w:t>
      </w:r>
    </w:p>
    <w:p w14:paraId="75B314DB" w14:textId="4CF56D02" w:rsidR="006147F2" w:rsidRPr="00F5060B" w:rsidRDefault="00FD5528" w:rsidP="00F9670D">
      <w:pPr>
        <w:ind w:left="284"/>
      </w:pPr>
      <w:r>
        <w:t>T</w:t>
      </w:r>
      <w:r w:rsidR="006147F2" w:rsidRPr="00F5060B">
        <w:t>he government has proposed to abolish the</w:t>
      </w:r>
      <w:r w:rsidR="006147F2" w:rsidRPr="00F5060B">
        <w:rPr>
          <w:rStyle w:val="FootnoteReference"/>
        </w:rPr>
        <w:footnoteReference w:id="52"/>
      </w:r>
      <w:r w:rsidR="006147F2" w:rsidRPr="00F5060B">
        <w:t xml:space="preserve"> State Housing Fund, which means transferring the fund's resources to the state budget. The housing needs of people with disabilities and intellectual disabilities are often long-term and require special solutions such as accessibility and proximity to support services. The potential reduction in state support will make it more difficult to meet these needs.</w:t>
      </w:r>
    </w:p>
    <w:p w14:paraId="7234020D" w14:textId="77777777" w:rsidR="006147F2" w:rsidRPr="00F5060B" w:rsidRDefault="006147F2" w:rsidP="00F9670D">
      <w:pPr>
        <w:ind w:left="284"/>
      </w:pPr>
      <w:r w:rsidRPr="00F5060B">
        <w:t xml:space="preserve">16 (f) In the case of S.K. v. Finland, the appellant has still not been provided with personal assistance or other similar housing services enabling independent living, but has only been offered group housing, </w:t>
      </w:r>
      <w:r>
        <w:t>yet</w:t>
      </w:r>
      <w:r w:rsidRPr="00F5060B">
        <w:t xml:space="preserve"> there are no places available due to the waiting list. The violations of Articles 19 and 5 </w:t>
      </w:r>
      <w:r>
        <w:t>found by</w:t>
      </w:r>
      <w:r w:rsidRPr="00F5060B">
        <w:t xml:space="preserve"> the CRPD Committee </w:t>
      </w:r>
      <w:r>
        <w:t>in this case,</w:t>
      </w:r>
      <w:r w:rsidRPr="00F5060B">
        <w:t xml:space="preserve"> therefore</w:t>
      </w:r>
      <w:r>
        <w:t>,</w:t>
      </w:r>
      <w:r w:rsidRPr="00F5060B">
        <w:t xml:space="preserve"> continue.</w:t>
      </w:r>
    </w:p>
    <w:p w14:paraId="503FAD86" w14:textId="27D3A424" w:rsidR="006147F2" w:rsidRPr="00F5060B" w:rsidRDefault="006147F2" w:rsidP="00F9670D">
      <w:pPr>
        <w:ind w:left="284"/>
      </w:pPr>
      <w:r w:rsidRPr="00F5060B">
        <w:t>16</w:t>
      </w:r>
      <w:r w:rsidR="000C6C86">
        <w:t xml:space="preserve"> </w:t>
      </w:r>
      <w:r w:rsidRPr="00F5060B">
        <w:t>(g) There has been little reduction in the institutionalization of children. According to statistics at the end of 2023</w:t>
      </w:r>
      <w:r w:rsidR="00FD5528">
        <w:rPr>
          <w:rStyle w:val="FootnoteReference"/>
        </w:rPr>
        <w:footnoteReference w:id="53"/>
      </w:r>
      <w:r w:rsidRPr="00F5060B">
        <w:t xml:space="preserve">, 122 minors were long-term clients of institutional services for children with intellectual disabilities. A further 103 underage children were clients of 24-hour residential care for the developmentally disabled. For residential and institutional services </w:t>
      </w:r>
      <w:proofErr w:type="gramStart"/>
      <w:r w:rsidRPr="00F5060B">
        <w:t xml:space="preserve">for </w:t>
      </w:r>
      <w:r w:rsidR="00194E83" w:rsidRPr="00194E83">
        <w:rPr>
          <w:kern w:val="0"/>
        </w:rPr>
        <w:t xml:space="preserve"> </w:t>
      </w:r>
      <w:r w:rsidR="00194E83" w:rsidRPr="00194E83">
        <w:t>adolescents</w:t>
      </w:r>
      <w:proofErr w:type="gramEnd"/>
      <w:r w:rsidR="00194E83" w:rsidRPr="00194E83">
        <w:t xml:space="preserve"> </w:t>
      </w:r>
      <w:r w:rsidRPr="00F5060B">
        <w:t xml:space="preserve">with disabilities aged 18-24, no separate client numbers are available. There is no information on the reasons for the institutionalization of these children, nor on the reasons why the decline in the institutionalization of children has stopped. In addition, the background of children placed outside the home under the Child Protection Act is known to include a high proportion of children with mental health </w:t>
      </w:r>
      <w:r w:rsidR="00075F7F">
        <w:t xml:space="preserve">issues </w:t>
      </w:r>
      <w:r w:rsidRPr="00F5060B">
        <w:t>or neurodevelopmental disorders.</w:t>
      </w:r>
    </w:p>
    <w:p w14:paraId="35F0D0D0" w14:textId="1E6C0205" w:rsidR="006147F2" w:rsidRPr="00F5060B" w:rsidRDefault="002600D9" w:rsidP="00F9670D">
      <w:pPr>
        <w:ind w:left="284"/>
        <w:rPr>
          <w:b/>
          <w:bCs/>
        </w:rPr>
      </w:pPr>
      <w:r w:rsidRPr="002600D9">
        <w:rPr>
          <w:b/>
          <w:bCs/>
        </w:rPr>
        <w:t>Proposed recommendations</w:t>
      </w:r>
      <w:r w:rsidR="006147F2">
        <w:rPr>
          <w:b/>
          <w:bCs/>
        </w:rPr>
        <w:t>:</w:t>
      </w:r>
      <w:r w:rsidR="00264575">
        <w:rPr>
          <w:b/>
          <w:bCs/>
        </w:rPr>
        <w:br/>
      </w:r>
      <w:r w:rsidR="00264575">
        <w:t>The Committee recommends that the State:</w:t>
      </w:r>
    </w:p>
    <w:p w14:paraId="360614B8" w14:textId="0BD8F577" w:rsidR="00F9670D" w:rsidRDefault="006147F2" w:rsidP="00820FEE">
      <w:pPr>
        <w:pStyle w:val="ListParagraph"/>
        <w:numPr>
          <w:ilvl w:val="0"/>
          <w:numId w:val="17"/>
        </w:numPr>
        <w:spacing w:after="160" w:line="259" w:lineRule="auto"/>
        <w:ind w:right="0"/>
      </w:pPr>
      <w:r w:rsidRPr="00F5060B">
        <w:t xml:space="preserve"> monitor, supervise and guide the implementation of the new Disability Services Act to ensure that services and housing support for independent living are provided primarily </w:t>
      </w:r>
      <w:r w:rsidR="00264575">
        <w:t>according to the will and preferences of the individual.</w:t>
      </w:r>
    </w:p>
    <w:p w14:paraId="0BBF8A0C" w14:textId="0200B5ED" w:rsidR="00F9670D" w:rsidRDefault="006147F2" w:rsidP="00820FEE">
      <w:pPr>
        <w:pStyle w:val="ListParagraph"/>
        <w:numPr>
          <w:ilvl w:val="0"/>
          <w:numId w:val="17"/>
        </w:numPr>
        <w:spacing w:after="160" w:line="259" w:lineRule="auto"/>
        <w:ind w:right="0"/>
      </w:pPr>
      <w:r w:rsidRPr="00F5060B">
        <w:t xml:space="preserve">ensure that the organization of personal assistance is in line with the </w:t>
      </w:r>
      <w:r>
        <w:t xml:space="preserve">UNCRPD </w:t>
      </w:r>
      <w:r w:rsidRPr="00F5060B">
        <w:t xml:space="preserve">and the Disability Services Act, for example, that the number of hours corresponds to the person's </w:t>
      </w:r>
      <w:r w:rsidRPr="00F5060B">
        <w:lastRenderedPageBreak/>
        <w:t xml:space="preserve">individual need for assistance and that the service can be used </w:t>
      </w:r>
      <w:r w:rsidR="005D7D3C">
        <w:t>according to their choice and control.</w:t>
      </w:r>
    </w:p>
    <w:p w14:paraId="3EA3EE08" w14:textId="086E8BE6" w:rsidR="00F9670D" w:rsidRDefault="00264575" w:rsidP="00820FEE">
      <w:pPr>
        <w:pStyle w:val="ListParagraph"/>
        <w:numPr>
          <w:ilvl w:val="0"/>
          <w:numId w:val="17"/>
        </w:numPr>
        <w:spacing w:after="160" w:line="259" w:lineRule="auto"/>
        <w:ind w:right="0"/>
      </w:pPr>
      <w:r>
        <w:t>en</w:t>
      </w:r>
      <w:r w:rsidR="006147F2" w:rsidRPr="00F5060B">
        <w:t>sure timely access to adequate disability services, rehabilitation and other services for children with disabilities that meet their individual needs</w:t>
      </w:r>
      <w:r w:rsidR="00AB0E8D">
        <w:t xml:space="preserve"> </w:t>
      </w:r>
      <w:r w:rsidR="006147F2" w:rsidRPr="00F5060B">
        <w:t xml:space="preserve">and monitor the implementation of the new </w:t>
      </w:r>
      <w:r w:rsidR="006147F2">
        <w:t>DSA</w:t>
      </w:r>
      <w:r w:rsidR="00C120C2">
        <w:t xml:space="preserve"> in line with UNCRPD.</w:t>
      </w:r>
    </w:p>
    <w:p w14:paraId="6B38E6E7" w14:textId="72D2180D" w:rsidR="006147F2" w:rsidRPr="00F5060B" w:rsidRDefault="006147F2" w:rsidP="00820FEE">
      <w:pPr>
        <w:pStyle w:val="ListParagraph"/>
        <w:numPr>
          <w:ilvl w:val="0"/>
          <w:numId w:val="17"/>
        </w:numPr>
        <w:spacing w:after="160" w:line="259" w:lineRule="auto"/>
        <w:ind w:right="0"/>
      </w:pPr>
      <w:r w:rsidRPr="00F5060B">
        <w:t xml:space="preserve">monitor that the </w:t>
      </w:r>
      <w:r w:rsidR="00264575">
        <w:t>implementation</w:t>
      </w:r>
      <w:r w:rsidRPr="00F5060B">
        <w:t xml:space="preserve"> guidelines of </w:t>
      </w:r>
      <w:r w:rsidR="00DC0070">
        <w:t>welfare services counties</w:t>
      </w:r>
      <w:r w:rsidRPr="00F5060B">
        <w:t xml:space="preserve"> comply with the obligations of </w:t>
      </w:r>
      <w:r>
        <w:t xml:space="preserve">the UNCRPD </w:t>
      </w:r>
      <w:r w:rsidRPr="00F5060B">
        <w:t xml:space="preserve">and intervene in the development and </w:t>
      </w:r>
      <w:r>
        <w:t>application</w:t>
      </w:r>
      <w:r w:rsidRPr="00F5060B">
        <w:t xml:space="preserve"> </w:t>
      </w:r>
      <w:r w:rsidR="00AB0E8D" w:rsidRPr="00F5060B">
        <w:t xml:space="preserve">of </w:t>
      </w:r>
      <w:r w:rsidR="00C120C2">
        <w:t xml:space="preserve">any </w:t>
      </w:r>
      <w:r w:rsidR="00264575">
        <w:t xml:space="preserve">implementation </w:t>
      </w:r>
      <w:r w:rsidRPr="00F5060B">
        <w:t>guidelines</w:t>
      </w:r>
      <w:r>
        <w:t xml:space="preserve"> </w:t>
      </w:r>
      <w:r w:rsidR="00AB0E8D">
        <w:t>not in line with</w:t>
      </w:r>
      <w:r>
        <w:t xml:space="preserve"> to </w:t>
      </w:r>
      <w:r w:rsidR="00C120C2">
        <w:t>the UNCRPD</w:t>
      </w:r>
      <w:r w:rsidRPr="00F5060B">
        <w:t>.</w:t>
      </w:r>
    </w:p>
    <w:p w14:paraId="00FF296D" w14:textId="77777777" w:rsidR="006147F2" w:rsidRPr="004E7D10" w:rsidRDefault="006147F2" w:rsidP="0069769C">
      <w:pPr>
        <w:pStyle w:val="Heading2"/>
        <w:rPr>
          <w:rFonts w:eastAsia="Times New Roman"/>
        </w:rPr>
      </w:pPr>
      <w:r w:rsidRPr="004E7D10">
        <w:rPr>
          <w:rFonts w:eastAsia="Times New Roman"/>
        </w:rPr>
        <w:t>17 Personal mobility Article 20</w:t>
      </w:r>
    </w:p>
    <w:p w14:paraId="57E4F7AA" w14:textId="78B3473F" w:rsidR="006147F2" w:rsidRPr="00F5060B" w:rsidRDefault="006147F2" w:rsidP="00F9670D">
      <w:pPr>
        <w:ind w:left="284"/>
      </w:pPr>
      <w:r w:rsidRPr="00F5060B">
        <w:t>17</w:t>
      </w:r>
      <w:r w:rsidR="00BB689D">
        <w:t xml:space="preserve"> </w:t>
      </w:r>
      <w:r w:rsidRPr="00F5060B">
        <w:t>(a) The State has not answered the Committee's question on public transport, only on personal aids.</w:t>
      </w:r>
    </w:p>
    <w:p w14:paraId="05FE1007" w14:textId="4E9BEF8D" w:rsidR="006147F2" w:rsidRPr="00F5060B" w:rsidRDefault="006147F2" w:rsidP="00F9670D">
      <w:pPr>
        <w:ind w:left="284"/>
      </w:pPr>
      <w:r w:rsidRPr="00F5060B">
        <w:t xml:space="preserve">Bus and coach assistance services are available in only one terminal in the country, compared to eight previously. Accessible public transport is limited and only operates in the major cities with accessible vehicles. </w:t>
      </w:r>
    </w:p>
    <w:p w14:paraId="7EB97E42" w14:textId="7FAA3D96" w:rsidR="006147F2" w:rsidRPr="00F5060B" w:rsidRDefault="006147F2" w:rsidP="00F9670D">
      <w:pPr>
        <w:ind w:left="284"/>
      </w:pPr>
      <w:r w:rsidRPr="00F5060B">
        <w:t>Access to and maintenance of assistive devices has also deteriorated for mobility aids</w:t>
      </w:r>
      <w:r w:rsidR="00664BFE">
        <w:t>, including for children.</w:t>
      </w:r>
      <w:r w:rsidRPr="00F5060B">
        <w:t xml:space="preserve">  </w:t>
      </w:r>
    </w:p>
    <w:p w14:paraId="2D2DA024" w14:textId="45194F1B" w:rsidR="006147F2" w:rsidRPr="00F5060B" w:rsidRDefault="006147F2" w:rsidP="00F9670D">
      <w:pPr>
        <w:ind w:left="284"/>
      </w:pPr>
      <w:r w:rsidRPr="00F5060B">
        <w:t>17</w:t>
      </w:r>
      <w:r w:rsidR="00BB689D">
        <w:t xml:space="preserve"> </w:t>
      </w:r>
      <w:r w:rsidRPr="00F5060B">
        <w:t xml:space="preserve">(b) </w:t>
      </w:r>
      <w:r w:rsidR="00A043D1">
        <w:t>A</w:t>
      </w:r>
      <w:r w:rsidRPr="00F5060B">
        <w:t xml:space="preserve">ll drivers of transport services provided by Kela must have completed voluntary training as a driver for special groups. Not all </w:t>
      </w:r>
      <w:r w:rsidR="00DC0070">
        <w:t>welfare services counties</w:t>
      </w:r>
      <w:r w:rsidRPr="00F5060B">
        <w:t xml:space="preserve"> require this training when tendering for transport services for disabled people, which is reflected in safety deficits and risk situations in transport. </w:t>
      </w:r>
    </w:p>
    <w:p w14:paraId="4A6549C9" w14:textId="06CD840F" w:rsidR="006147F2" w:rsidRPr="00F5060B" w:rsidRDefault="006147F2" w:rsidP="00F9670D">
      <w:pPr>
        <w:ind w:left="284"/>
      </w:pPr>
      <w:r w:rsidRPr="00F5060B">
        <w:t xml:space="preserve">In several </w:t>
      </w:r>
      <w:r w:rsidR="00DC0070">
        <w:t>welfare services counties</w:t>
      </w:r>
      <w:r w:rsidRPr="00F5060B">
        <w:t xml:space="preserve">, the billing of </w:t>
      </w:r>
      <w:r>
        <w:t>customer</w:t>
      </w:r>
      <w:r w:rsidRPr="00F5060B">
        <w:t xml:space="preserve"> charges for transport services is delayed and accumulated. Despite the justification of the Customer </w:t>
      </w:r>
      <w:r w:rsidR="00AA0B82">
        <w:t xml:space="preserve">Charges </w:t>
      </w:r>
      <w:r w:rsidRPr="00F5060B">
        <w:t>Act</w:t>
      </w:r>
      <w:r w:rsidRPr="00F5060B">
        <w:rPr>
          <w:rStyle w:val="FootnoteReference"/>
        </w:rPr>
        <w:footnoteReference w:id="54"/>
      </w:r>
      <w:r w:rsidRPr="00F5060B">
        <w:t xml:space="preserve"> , in many areas the charges do not </w:t>
      </w:r>
      <w:proofErr w:type="gramStart"/>
      <w:r w:rsidRPr="00F5060B">
        <w:t>take into account</w:t>
      </w:r>
      <w:proofErr w:type="gramEnd"/>
      <w:r w:rsidRPr="00F5060B">
        <w:t xml:space="preserve"> the common monthly ticket and other discounts, so that the transport service of a disabled person can cost more than double what a non-disabled public transport user pays.</w:t>
      </w:r>
    </w:p>
    <w:p w14:paraId="2ACC9384" w14:textId="19BED122" w:rsidR="006147F2" w:rsidRPr="00F5060B" w:rsidRDefault="006147F2" w:rsidP="00F9670D">
      <w:pPr>
        <w:ind w:left="284"/>
      </w:pPr>
      <w:r w:rsidRPr="00F5060B">
        <w:t xml:space="preserve">Transport pooling has been increased, </w:t>
      </w:r>
      <w:r w:rsidR="00664BFE">
        <w:t>even though it makes the use of the service</w:t>
      </w:r>
      <w:r w:rsidRPr="00F5060B">
        <w:t xml:space="preserve"> more difficult </w:t>
      </w:r>
      <w:r w:rsidR="00664BFE">
        <w:t>up to preventing its use.</w:t>
      </w:r>
      <w:r w:rsidRPr="00F5060B">
        <w:t xml:space="preserve"> Access to transport services is hampered by the frequent lack of </w:t>
      </w:r>
      <w:r>
        <w:t>accessible</w:t>
      </w:r>
      <w:r w:rsidRPr="00F5060B">
        <w:t xml:space="preserve"> </w:t>
      </w:r>
      <w:r w:rsidR="00E920A0">
        <w:t xml:space="preserve">vehicles </w:t>
      </w:r>
      <w:r w:rsidR="00E920A0" w:rsidRPr="00F5060B">
        <w:t>and</w:t>
      </w:r>
      <w:r w:rsidRPr="00F5060B">
        <w:t xml:space="preserve"> the constant tendering </w:t>
      </w:r>
      <w:r w:rsidR="00664BFE">
        <w:t>some element of the service</w:t>
      </w:r>
      <w:r w:rsidR="003210C1">
        <w:t>.</w:t>
      </w:r>
    </w:p>
    <w:p w14:paraId="0543ED39" w14:textId="2E71D223" w:rsidR="006147F2" w:rsidRPr="00F5060B" w:rsidRDefault="006147F2" w:rsidP="00F9670D">
      <w:pPr>
        <w:ind w:left="284"/>
      </w:pPr>
      <w:r w:rsidRPr="00F5060B">
        <w:t xml:space="preserve">The rigid operating practices of transport </w:t>
      </w:r>
      <w:r w:rsidR="00F65CA8">
        <w:t xml:space="preserve">service </w:t>
      </w:r>
      <w:proofErr w:type="spellStart"/>
      <w:r w:rsidR="00F65CA8">
        <w:t>centres</w:t>
      </w:r>
      <w:proofErr w:type="spellEnd"/>
      <w:r w:rsidRPr="00F5060B">
        <w:t xml:space="preserve"> make it difficult to use transport services. The situation has become even more difficult, </w:t>
      </w:r>
      <w:r>
        <w:t>notwithstanding some efforts to improve the procurement situation, such as</w:t>
      </w:r>
      <w:r w:rsidRPr="00F5060B">
        <w:t xml:space="preserve"> the </w:t>
      </w:r>
      <w:r>
        <w:t>Non-Discrimination Ombudsman’</w:t>
      </w:r>
      <w:r w:rsidR="00E41111">
        <w:t xml:space="preserve">s </w:t>
      </w:r>
      <w:r w:rsidR="002600D9" w:rsidRPr="00E41111">
        <w:rPr>
          <w:bCs/>
        </w:rPr>
        <w:t>recommendations</w:t>
      </w:r>
      <w:r w:rsidRPr="00F5060B">
        <w:t xml:space="preserve"> on the procurement and equal operating practices of transport services under the D</w:t>
      </w:r>
      <w:r>
        <w:t>SA</w:t>
      </w:r>
      <w:r w:rsidRPr="00F5060B">
        <w:t>.</w:t>
      </w:r>
      <w:r w:rsidRPr="00F5060B">
        <w:rPr>
          <w:vertAlign w:val="superscript"/>
        </w:rPr>
        <w:footnoteReference w:id="55"/>
      </w:r>
      <w:r w:rsidRPr="00F5060B">
        <w:t xml:space="preserve"> Spontaneous mobility is not possible</w:t>
      </w:r>
      <w:r>
        <w:t>,</w:t>
      </w:r>
      <w:r w:rsidRPr="00F5060B">
        <w:t xml:space="preserve"> and the use of transport services requires</w:t>
      </w:r>
      <w:r>
        <w:t xml:space="preserve"> much</w:t>
      </w:r>
      <w:r w:rsidRPr="00F5060B">
        <w:t xml:space="preserve"> planning and </w:t>
      </w:r>
      <w:r>
        <w:t xml:space="preserve">considerable </w:t>
      </w:r>
      <w:r w:rsidRPr="00F5060B">
        <w:t>anticipation.</w:t>
      </w:r>
      <w:r w:rsidRPr="00F5060B">
        <w:rPr>
          <w:vertAlign w:val="superscript"/>
        </w:rPr>
        <w:footnoteReference w:id="56"/>
      </w:r>
    </w:p>
    <w:p w14:paraId="19F05503" w14:textId="7795AA80" w:rsidR="006147F2" w:rsidRPr="00F5060B" w:rsidRDefault="006147F2" w:rsidP="00F9670D">
      <w:pPr>
        <w:ind w:left="284"/>
      </w:pPr>
      <w:r w:rsidRPr="00F5060B">
        <w:lastRenderedPageBreak/>
        <w:t xml:space="preserve">It is up to the </w:t>
      </w:r>
      <w:r>
        <w:t>counties</w:t>
      </w:r>
      <w:r w:rsidRPr="00F5060B">
        <w:t xml:space="preserve"> to define the monitoring mechanisms to be used in procurement procedures and contracts. </w:t>
      </w:r>
      <w:r w:rsidR="00DC0070">
        <w:t>Welfare services counties</w:t>
      </w:r>
      <w:r w:rsidRPr="00F5060B">
        <w:t xml:space="preserve"> have a legal obligation to monitor the transpor</w:t>
      </w:r>
      <w:r w:rsidR="00A043D1">
        <w:t>t</w:t>
      </w:r>
      <w:r w:rsidRPr="00F5060B">
        <w:t xml:space="preserve"> services they purchase. However, the monitoring of individual transport needs is left to the active involvement of the clients themselves. There is no public information available on the use of penalties for breach of contract and </w:t>
      </w:r>
      <w:r>
        <w:t xml:space="preserve">OPDs </w:t>
      </w:r>
      <w:r w:rsidRPr="00F5060B">
        <w:t>consider that penalties for breach of contract by service providers are either inadequate or not used at all.</w:t>
      </w:r>
    </w:p>
    <w:p w14:paraId="33FA1B7F" w14:textId="4F466111" w:rsidR="006147F2" w:rsidRPr="00F5060B" w:rsidRDefault="006147F2" w:rsidP="00F9670D">
      <w:pPr>
        <w:ind w:left="284"/>
      </w:pPr>
      <w:r w:rsidRPr="00F5060B">
        <w:t>17</w:t>
      </w:r>
      <w:r w:rsidR="00BB689D">
        <w:t xml:space="preserve"> </w:t>
      </w:r>
      <w:r w:rsidRPr="00F5060B">
        <w:t xml:space="preserve">(c) </w:t>
      </w:r>
      <w:r w:rsidR="00A043D1">
        <w:rPr>
          <w:color w:val="000000" w:themeColor="text1"/>
        </w:rPr>
        <w:t>T</w:t>
      </w:r>
      <w:r w:rsidRPr="00F5060B">
        <w:t xml:space="preserve">he new </w:t>
      </w:r>
      <w:r>
        <w:t>DSA</w:t>
      </w:r>
      <w:r w:rsidRPr="00F5060B">
        <w:t xml:space="preserve"> allows for more flexible ways of organizing mobility support, </w:t>
      </w:r>
      <w:r w:rsidR="00A043D1">
        <w:t>but t</w:t>
      </w:r>
      <w:r w:rsidRPr="00F5060B">
        <w:t xml:space="preserve">he weak financial situation of the </w:t>
      </w:r>
      <w:r w:rsidR="00DC0070">
        <w:t>welfare services counties</w:t>
      </w:r>
      <w:r w:rsidRPr="00F5060B">
        <w:t xml:space="preserve"> means that there is a risk that this flexibility will not be applied. There is strong pressure to reduce the cost of transport services and </w:t>
      </w:r>
      <w:r w:rsidR="00A043D1">
        <w:t>a</w:t>
      </w:r>
      <w:r w:rsidRPr="00F5060B">
        <w:t xml:space="preserve"> reduction in individual discretion and consideration of client needs (travel distances, additional transport services, etc.). </w:t>
      </w:r>
      <w:r w:rsidR="00A043D1">
        <w:t>T</w:t>
      </w:r>
      <w:r w:rsidRPr="00F5060B">
        <w:t>he new concept of functional neighborhood in the D</w:t>
      </w:r>
      <w:r>
        <w:t xml:space="preserve">SA </w:t>
      </w:r>
      <w:r w:rsidRPr="00F5060B">
        <w:t>has been used as a cost-saving measure and is often not defined according to the individual needs of the client. This limits more than ever the ability to meet the individual mobility needs of people with disabilities.</w:t>
      </w:r>
    </w:p>
    <w:p w14:paraId="1CFDB4F3" w14:textId="68D30B1B" w:rsidR="006147F2" w:rsidRPr="00F5060B" w:rsidRDefault="006147F2" w:rsidP="00F9670D">
      <w:pPr>
        <w:ind w:left="284"/>
      </w:pPr>
      <w:r w:rsidRPr="00F5060B">
        <w:t>17</w:t>
      </w:r>
      <w:r w:rsidR="00BB689D">
        <w:t xml:space="preserve"> </w:t>
      </w:r>
      <w:r w:rsidRPr="00F5060B">
        <w:t xml:space="preserve">(d) The current system of car tax reimbursement is outdated. The </w:t>
      </w:r>
      <w:r>
        <w:t xml:space="preserve">Finnish </w:t>
      </w:r>
      <w:r w:rsidRPr="00F5060B">
        <w:t xml:space="preserve">Disability Forum's 2023 proposal to replace the current car tax refund system </w:t>
      </w:r>
      <w:r w:rsidR="00656226" w:rsidRPr="00F5060B">
        <w:t>w</w:t>
      </w:r>
      <w:r w:rsidR="00656226">
        <w:t>i</w:t>
      </w:r>
      <w:r w:rsidR="00656226" w:rsidRPr="00F5060B">
        <w:t>th</w:t>
      </w:r>
      <w:r w:rsidRPr="00F5060B">
        <w:t xml:space="preserve"> a new one has not progressed. The concern is that the state will no longer subsidize the purchase of a car or other means of transport for a disabled person. Nor will the possibility of </w:t>
      </w:r>
      <w:r>
        <w:t xml:space="preserve">leasing </w:t>
      </w:r>
      <w:r w:rsidRPr="00F5060B">
        <w:t>a vehicle to a disabled person be used.</w:t>
      </w:r>
    </w:p>
    <w:p w14:paraId="4C1391A3" w14:textId="1406A330" w:rsidR="006147F2" w:rsidRPr="00F5060B" w:rsidRDefault="00A043D1" w:rsidP="00F9670D">
      <w:pPr>
        <w:ind w:left="284"/>
      </w:pPr>
      <w:r>
        <w:t>T</w:t>
      </w:r>
      <w:r w:rsidR="006147F2" w:rsidRPr="00F5060B">
        <w:t xml:space="preserve">he </w:t>
      </w:r>
      <w:r w:rsidR="00DC0070">
        <w:t>welfare services counties</w:t>
      </w:r>
      <w:r w:rsidR="006147F2" w:rsidRPr="00F5060B">
        <w:t xml:space="preserve"> have reduced the granting of car purchase aid by tightening up the application rules and the budget. </w:t>
      </w:r>
      <w:r w:rsidR="006147F2" w:rsidRPr="00F5060B">
        <w:rPr>
          <w:kern w:val="0"/>
          <w:lang w:eastAsia="fi-FI"/>
          <w14:ligatures w14:val="none"/>
        </w:rPr>
        <w:t xml:space="preserve">Thus, </w:t>
      </w:r>
      <w:r w:rsidR="006147F2" w:rsidRPr="00F5060B">
        <w:t xml:space="preserve">the possibility of granting a car to a disabled person </w:t>
      </w:r>
      <w:r w:rsidR="006147F2">
        <w:t xml:space="preserve">mentioned </w:t>
      </w:r>
      <w:r w:rsidR="006147F2" w:rsidRPr="00F5060B">
        <w:t>in the State's reply is mainly theoretical.</w:t>
      </w:r>
    </w:p>
    <w:p w14:paraId="25C6FF5F" w14:textId="6B145421" w:rsidR="006147F2" w:rsidRPr="00D90445" w:rsidRDefault="002600D9" w:rsidP="00F9670D">
      <w:pPr>
        <w:ind w:left="284"/>
        <w:rPr>
          <w:b/>
          <w:bCs/>
        </w:rPr>
      </w:pPr>
      <w:r w:rsidRPr="002600D9">
        <w:rPr>
          <w:b/>
          <w:bCs/>
        </w:rPr>
        <w:t>Proposed recommendations</w:t>
      </w:r>
      <w:r w:rsidR="006147F2" w:rsidRPr="00D90445">
        <w:rPr>
          <w:b/>
          <w:bCs/>
        </w:rPr>
        <w:t>:</w:t>
      </w:r>
      <w:r w:rsidR="003210C1">
        <w:rPr>
          <w:b/>
          <w:bCs/>
        </w:rPr>
        <w:br/>
      </w:r>
      <w:r w:rsidR="003210C1">
        <w:t>The Committee recommends that the State:</w:t>
      </w:r>
    </w:p>
    <w:p w14:paraId="3343DF6F" w14:textId="100BB76A" w:rsidR="00F9670D" w:rsidRDefault="003210C1" w:rsidP="00820FEE">
      <w:pPr>
        <w:pStyle w:val="ListParagraph"/>
        <w:numPr>
          <w:ilvl w:val="0"/>
          <w:numId w:val="18"/>
        </w:numPr>
        <w:spacing w:after="160" w:line="259" w:lineRule="auto"/>
        <w:ind w:right="0"/>
        <w:rPr>
          <w:rFonts w:eastAsia="Aptos"/>
          <w:color w:val="000000" w:themeColor="text1"/>
        </w:rPr>
      </w:pPr>
      <w:r>
        <w:rPr>
          <w:rFonts w:eastAsia="Aptos"/>
          <w:color w:val="000000" w:themeColor="text1"/>
        </w:rPr>
        <w:t>e</w:t>
      </w:r>
      <w:r w:rsidR="006147F2" w:rsidRPr="00F9670D">
        <w:rPr>
          <w:rFonts w:eastAsia="Aptos"/>
          <w:color w:val="000000" w:themeColor="text1"/>
        </w:rPr>
        <w:t>nsure the availability, reliability and safety of transport services for people with disabilities and the skills of drivers.</w:t>
      </w:r>
    </w:p>
    <w:p w14:paraId="27CBFCE6" w14:textId="000ACB06" w:rsidR="00F9670D" w:rsidRDefault="006147F2" w:rsidP="00820FEE">
      <w:pPr>
        <w:pStyle w:val="ListParagraph"/>
        <w:numPr>
          <w:ilvl w:val="0"/>
          <w:numId w:val="18"/>
        </w:numPr>
        <w:spacing w:after="160" w:line="259" w:lineRule="auto"/>
        <w:ind w:right="0"/>
        <w:rPr>
          <w:rFonts w:eastAsia="Aptos"/>
          <w:color w:val="000000" w:themeColor="text1"/>
        </w:rPr>
      </w:pPr>
      <w:r w:rsidRPr="00F9670D">
        <w:rPr>
          <w:rFonts w:eastAsia="Aptos"/>
          <w:color w:val="000000" w:themeColor="text1"/>
        </w:rPr>
        <w:t xml:space="preserve">ensure that the minimum provided for in the Disability Services Act is not used as a maximum and that individual mobility needs are </w:t>
      </w:r>
      <w:proofErr w:type="gramStart"/>
      <w:r w:rsidRPr="00F9670D">
        <w:rPr>
          <w:rFonts w:eastAsia="Aptos"/>
          <w:color w:val="000000" w:themeColor="text1"/>
        </w:rPr>
        <w:t>taken into account</w:t>
      </w:r>
      <w:proofErr w:type="gramEnd"/>
      <w:r w:rsidRPr="00F9670D">
        <w:rPr>
          <w:rFonts w:eastAsia="Aptos"/>
          <w:color w:val="000000" w:themeColor="text1"/>
        </w:rPr>
        <w:t xml:space="preserve">. </w:t>
      </w:r>
    </w:p>
    <w:p w14:paraId="459238D9" w14:textId="088AB8E6" w:rsidR="006147F2" w:rsidRPr="00F9670D" w:rsidRDefault="006147F2" w:rsidP="00820FEE">
      <w:pPr>
        <w:pStyle w:val="ListParagraph"/>
        <w:numPr>
          <w:ilvl w:val="0"/>
          <w:numId w:val="18"/>
        </w:numPr>
        <w:spacing w:after="160" w:line="259" w:lineRule="auto"/>
        <w:ind w:right="0"/>
        <w:rPr>
          <w:rFonts w:eastAsia="Aptos"/>
          <w:color w:val="000000" w:themeColor="text1"/>
        </w:rPr>
      </w:pPr>
      <w:r w:rsidRPr="00F9670D">
        <w:rPr>
          <w:rFonts w:eastAsia="Aptos"/>
          <w:color w:val="000000" w:themeColor="text1"/>
        </w:rPr>
        <w:t>ensure that the form of mobility support is the effective possibility of financial support for the purchase of a car or other means of transport</w:t>
      </w:r>
      <w:r w:rsidR="00E920A0" w:rsidRPr="00F9670D">
        <w:rPr>
          <w:rFonts w:eastAsia="Aptos"/>
          <w:color w:val="000000" w:themeColor="text1"/>
        </w:rPr>
        <w:t xml:space="preserve"> and the </w:t>
      </w:r>
      <w:r w:rsidRPr="00F9670D">
        <w:rPr>
          <w:rFonts w:eastAsia="Aptos"/>
          <w:color w:val="000000" w:themeColor="text1"/>
        </w:rPr>
        <w:t>possibility of making the means of transport available to the disabled person.</w:t>
      </w:r>
    </w:p>
    <w:p w14:paraId="159BA4D7" w14:textId="77777777" w:rsidR="006147F2" w:rsidRPr="004E7D10" w:rsidRDefault="006147F2" w:rsidP="0069769C">
      <w:pPr>
        <w:pStyle w:val="Heading2"/>
        <w:rPr>
          <w:rFonts w:eastAsia="Times New Roman"/>
        </w:rPr>
      </w:pPr>
      <w:r w:rsidRPr="004E7D10">
        <w:rPr>
          <w:rFonts w:eastAsia="Times New Roman"/>
        </w:rPr>
        <w:t>18 Freedom of expression and opinion and access to information Article 21</w:t>
      </w:r>
    </w:p>
    <w:p w14:paraId="0F0F94F0" w14:textId="629BB196" w:rsidR="006147F2" w:rsidRPr="00F5060B" w:rsidRDefault="006147F2" w:rsidP="00F9670D">
      <w:pPr>
        <w:ind w:left="284"/>
        <w:rPr>
          <w:color w:val="000000" w:themeColor="text1"/>
          <w:lang w:eastAsia="fi-FI"/>
        </w:rPr>
      </w:pPr>
      <w:r w:rsidRPr="00F5060B">
        <w:t>18</w:t>
      </w:r>
      <w:r w:rsidR="00BB689D">
        <w:t xml:space="preserve"> </w:t>
      </w:r>
      <w:r w:rsidRPr="00F5060B">
        <w:t>(a-b) The</w:t>
      </w:r>
      <w:r>
        <w:t xml:space="preserve"> gaps in </w:t>
      </w:r>
      <w:r w:rsidR="00A8147F" w:rsidRPr="00F5060B">
        <w:t>access</w:t>
      </w:r>
      <w:r w:rsidRPr="00F5060B">
        <w:t xml:space="preserve"> to information and communication identified </w:t>
      </w:r>
      <w:r>
        <w:t xml:space="preserve">in our report 2023 </w:t>
      </w:r>
      <w:proofErr w:type="gramStart"/>
      <w:r>
        <w:t xml:space="preserve">still </w:t>
      </w:r>
      <w:r w:rsidR="00A8147F">
        <w:t>persist</w:t>
      </w:r>
      <w:proofErr w:type="gramEnd"/>
      <w:r w:rsidRPr="00F5060B">
        <w:t>. Linguistic rights are not implemented as required by law, even for Swedish, the second national language, let alone minority languages. In particular, the rights of pe</w:t>
      </w:r>
      <w:r>
        <w:t>rsons</w:t>
      </w:r>
      <w:r w:rsidRPr="00F5060B">
        <w:t xml:space="preserve"> with speech impairments are not respected (see Q</w:t>
      </w:r>
      <w:r>
        <w:t>(</w:t>
      </w:r>
      <w:r w:rsidRPr="00F5060B">
        <w:t>4c</w:t>
      </w:r>
      <w:r>
        <w:t>))</w:t>
      </w:r>
      <w:r w:rsidRPr="00F5060B">
        <w:rPr>
          <w:color w:val="000000" w:themeColor="text1"/>
          <w:lang w:eastAsia="fi-FI"/>
        </w:rPr>
        <w:t xml:space="preserve">. </w:t>
      </w:r>
    </w:p>
    <w:p w14:paraId="63D183F1" w14:textId="131DEE90" w:rsidR="006147F2" w:rsidRPr="00F5060B" w:rsidRDefault="006147F2" w:rsidP="00F9670D">
      <w:pPr>
        <w:ind w:left="284"/>
        <w:rPr>
          <w:color w:val="000000" w:themeColor="text1"/>
          <w:lang w:eastAsia="fi-FI"/>
        </w:rPr>
      </w:pPr>
      <w:r w:rsidRPr="00F5060B">
        <w:t xml:space="preserve">The new </w:t>
      </w:r>
      <w:r>
        <w:t>DS</w:t>
      </w:r>
      <w:r w:rsidRPr="00F5060B">
        <w:t xml:space="preserve">A </w:t>
      </w:r>
      <w:r>
        <w:t>entered</w:t>
      </w:r>
      <w:r w:rsidRPr="00F5060B">
        <w:t xml:space="preserve"> into force on 1 January 2025, but as of mid-March 2025, only less than half of the </w:t>
      </w:r>
      <w:r w:rsidR="00DC0070">
        <w:t>welfare services counties</w:t>
      </w:r>
      <w:r w:rsidRPr="00F5060B">
        <w:t xml:space="preserve"> had updated their websites with information on services </w:t>
      </w:r>
      <w:r w:rsidRPr="00F5060B">
        <w:lastRenderedPageBreak/>
        <w:t>under the new Act, even though the Act</w:t>
      </w:r>
      <w:r w:rsidRPr="00F5060B">
        <w:rPr>
          <w:rStyle w:val="FootnoteReference"/>
        </w:rPr>
        <w:footnoteReference w:id="57"/>
      </w:r>
      <w:r w:rsidRPr="00F5060B">
        <w:t xml:space="preserve"> requires it. There is still no information on how the monitoring of the new D</w:t>
      </w:r>
      <w:r>
        <w:t>SA</w:t>
      </w:r>
      <w:r w:rsidRPr="00F5060B">
        <w:t xml:space="preserve"> will be carried out or how </w:t>
      </w:r>
      <w:r>
        <w:t xml:space="preserve">OPDs </w:t>
      </w:r>
      <w:r w:rsidRPr="00F5060B">
        <w:t>will be in</w:t>
      </w:r>
      <w:r>
        <w:t>cluded</w:t>
      </w:r>
      <w:r w:rsidRPr="00F5060B">
        <w:t xml:space="preserve"> in the monitoring.</w:t>
      </w:r>
    </w:p>
    <w:p w14:paraId="77BF9CB3" w14:textId="77777777" w:rsidR="006147F2" w:rsidRPr="00F5060B" w:rsidRDefault="006147F2" w:rsidP="00F9670D">
      <w:pPr>
        <w:ind w:left="284"/>
        <w:rPr>
          <w:color w:val="000000" w:themeColor="text1"/>
        </w:rPr>
      </w:pPr>
      <w:r w:rsidRPr="00F5060B">
        <w:rPr>
          <w:color w:val="000000" w:themeColor="text1"/>
        </w:rPr>
        <w:t xml:space="preserve">The reduction in THL's resources has weakened research on </w:t>
      </w:r>
      <w:r>
        <w:rPr>
          <w:color w:val="000000" w:themeColor="text1"/>
        </w:rPr>
        <w:t xml:space="preserve">persons </w:t>
      </w:r>
      <w:r w:rsidRPr="00F5060B">
        <w:rPr>
          <w:color w:val="000000" w:themeColor="text1"/>
        </w:rPr>
        <w:t xml:space="preserve">with disabilities and cooperation with </w:t>
      </w:r>
      <w:r>
        <w:rPr>
          <w:color w:val="000000" w:themeColor="text1"/>
        </w:rPr>
        <w:t>DPOs/OPDs</w:t>
      </w:r>
      <w:r w:rsidRPr="00F5060B">
        <w:rPr>
          <w:color w:val="000000" w:themeColor="text1"/>
        </w:rPr>
        <w:t>.</w:t>
      </w:r>
    </w:p>
    <w:p w14:paraId="0CEB6B4D" w14:textId="77777777" w:rsidR="006147F2" w:rsidRPr="00F5060B" w:rsidRDefault="006147F2" w:rsidP="00F9670D">
      <w:pPr>
        <w:ind w:left="284"/>
        <w:rPr>
          <w:color w:val="000000" w:themeColor="text1"/>
        </w:rPr>
      </w:pPr>
      <w:r w:rsidRPr="00F5060B">
        <w:rPr>
          <w:color w:val="000000" w:themeColor="text1"/>
        </w:rPr>
        <w:t xml:space="preserve">The Swedish version of the THL Disability Services Handbook is to be discontinued, although it is used to support both social work training and decision-making. The </w:t>
      </w:r>
      <w:r>
        <w:rPr>
          <w:color w:val="000000" w:themeColor="text1"/>
        </w:rPr>
        <w:t>Ministry</w:t>
      </w:r>
      <w:r w:rsidRPr="00F5060B">
        <w:rPr>
          <w:color w:val="000000" w:themeColor="text1"/>
        </w:rPr>
        <w:t xml:space="preserve"> has not provided training on the new Disability Services Act in Swedish.</w:t>
      </w:r>
    </w:p>
    <w:p w14:paraId="3E802E95" w14:textId="2AF06B45" w:rsidR="006147F2" w:rsidRPr="00F5060B" w:rsidRDefault="00A043D1" w:rsidP="00F9670D">
      <w:pPr>
        <w:ind w:left="284"/>
        <w:rPr>
          <w:color w:val="000000" w:themeColor="text1"/>
          <w:highlight w:val="yellow"/>
        </w:rPr>
      </w:pPr>
      <w:r>
        <w:rPr>
          <w:color w:val="000000" w:themeColor="text1"/>
        </w:rPr>
        <w:t>T</w:t>
      </w:r>
      <w:r w:rsidR="006147F2" w:rsidRPr="00F5060B">
        <w:rPr>
          <w:color w:val="000000" w:themeColor="text1"/>
        </w:rPr>
        <w:t xml:space="preserve">he State mentions the general obligation for the state-owned </w:t>
      </w:r>
      <w:proofErr w:type="spellStart"/>
      <w:r w:rsidR="006147F2" w:rsidRPr="00F5060B">
        <w:rPr>
          <w:color w:val="000000" w:themeColor="text1"/>
        </w:rPr>
        <w:t>Yleisradio</w:t>
      </w:r>
      <w:proofErr w:type="spellEnd"/>
      <w:r w:rsidR="006147F2" w:rsidRPr="00F5060B">
        <w:rPr>
          <w:color w:val="000000" w:themeColor="text1"/>
        </w:rPr>
        <w:t xml:space="preserve"> Oy to make software available to everyone on equal </w:t>
      </w:r>
      <w:proofErr w:type="gramStart"/>
      <w:r w:rsidR="006147F2" w:rsidRPr="00F5060B">
        <w:rPr>
          <w:color w:val="000000" w:themeColor="text1"/>
        </w:rPr>
        <w:t>terms</w:t>
      </w:r>
      <w:r>
        <w:rPr>
          <w:color w:val="000000" w:themeColor="text1"/>
        </w:rPr>
        <w:t>,</w:t>
      </w:r>
      <w:r w:rsidR="006147F2" w:rsidRPr="00F5060B">
        <w:rPr>
          <w:color w:val="000000" w:themeColor="text1"/>
        </w:rPr>
        <w:t xml:space="preserve"> but</w:t>
      </w:r>
      <w:proofErr w:type="gramEnd"/>
      <w:r w:rsidR="006147F2" w:rsidRPr="00F5060B">
        <w:rPr>
          <w:color w:val="000000" w:themeColor="text1"/>
        </w:rPr>
        <w:t xml:space="preserve"> does not mention the legal obligations that specify th</w:t>
      </w:r>
      <w:r w:rsidR="006147F2">
        <w:rPr>
          <w:color w:val="000000" w:themeColor="text1"/>
        </w:rPr>
        <w:t>is obligation</w:t>
      </w:r>
      <w:r w:rsidR="006147F2" w:rsidRPr="00F5060B">
        <w:rPr>
          <w:rStyle w:val="FootnoteReference"/>
          <w:color w:val="000000" w:themeColor="text1"/>
        </w:rPr>
        <w:footnoteReference w:id="58"/>
      </w:r>
      <w:r w:rsidR="006147F2" w:rsidRPr="00F5060B">
        <w:rPr>
          <w:color w:val="000000" w:themeColor="text1"/>
        </w:rPr>
        <w:t xml:space="preserve"> , such as audio description of news and current affairs </w:t>
      </w:r>
      <w:proofErr w:type="spellStart"/>
      <w:r w:rsidR="006147F2" w:rsidRPr="00F5060B">
        <w:rPr>
          <w:color w:val="000000" w:themeColor="text1"/>
        </w:rPr>
        <w:t>programmes</w:t>
      </w:r>
      <w:proofErr w:type="spellEnd"/>
      <w:r w:rsidR="006147F2" w:rsidRPr="00F5060B">
        <w:rPr>
          <w:color w:val="000000" w:themeColor="text1"/>
        </w:rPr>
        <w:t xml:space="preserve"> for visually impaired </w:t>
      </w:r>
      <w:proofErr w:type="gramStart"/>
      <w:r w:rsidR="006147F2" w:rsidRPr="00F5060B">
        <w:rPr>
          <w:color w:val="000000" w:themeColor="text1"/>
        </w:rPr>
        <w:t>persons</w:t>
      </w:r>
      <w:proofErr w:type="gramEnd"/>
      <w:r w:rsidR="006147F2" w:rsidRPr="00F5060B">
        <w:rPr>
          <w:color w:val="000000" w:themeColor="text1"/>
        </w:rPr>
        <w:t xml:space="preserve">. The audio description is not implemented as required by law </w:t>
      </w:r>
      <w:r w:rsidR="006147F2">
        <w:rPr>
          <w:color w:val="000000" w:themeColor="text1"/>
        </w:rPr>
        <w:t xml:space="preserve">and the Non-Discrimination Ombudsman has requested information from the broadcaster in spring 2025 on the progress made in remedying this situation. </w:t>
      </w:r>
      <w:r w:rsidR="006147F2" w:rsidRPr="00F5060B">
        <w:rPr>
          <w:color w:val="000000" w:themeColor="text1"/>
        </w:rPr>
        <w:t>The Finnish Transport and Communications Agency (</w:t>
      </w:r>
      <w:proofErr w:type="spellStart"/>
      <w:r w:rsidR="006147F2" w:rsidRPr="00F5060B">
        <w:rPr>
          <w:color w:val="000000" w:themeColor="text1"/>
        </w:rPr>
        <w:t>Traficom</w:t>
      </w:r>
      <w:proofErr w:type="spellEnd"/>
      <w:r w:rsidR="006147F2" w:rsidRPr="00F5060B">
        <w:rPr>
          <w:color w:val="000000" w:themeColor="text1"/>
        </w:rPr>
        <w:t xml:space="preserve">) reports annually on the implementation of the obligation to provide voice-overs only for </w:t>
      </w:r>
      <w:proofErr w:type="spellStart"/>
      <w:r w:rsidR="006147F2" w:rsidRPr="00F5060B">
        <w:rPr>
          <w:color w:val="000000" w:themeColor="text1"/>
        </w:rPr>
        <w:t>programmes</w:t>
      </w:r>
      <w:proofErr w:type="spellEnd"/>
      <w:r w:rsidR="006147F2" w:rsidRPr="00F5060B">
        <w:rPr>
          <w:color w:val="000000" w:themeColor="text1"/>
        </w:rPr>
        <w:t xml:space="preserve"> translated into foreign languages.</w:t>
      </w:r>
    </w:p>
    <w:p w14:paraId="5687DA27" w14:textId="0C41F61A" w:rsidR="006147F2" w:rsidRPr="00F5060B" w:rsidRDefault="006147F2" w:rsidP="00F9670D">
      <w:pPr>
        <w:ind w:left="284"/>
      </w:pPr>
      <w:r w:rsidRPr="00F5060B">
        <w:t xml:space="preserve">There is little sign language content on public authorities' websites because WCAG only requires level AA (sign language in AAA requirements) and only in Finnish, not </w:t>
      </w:r>
      <w:proofErr w:type="gramStart"/>
      <w:r w:rsidR="00A8147F" w:rsidRPr="00F5060B">
        <w:t>Finnish</w:t>
      </w:r>
      <w:r w:rsidR="00A8147F">
        <w:t>-</w:t>
      </w:r>
      <w:r w:rsidR="00A8147F" w:rsidRPr="00F5060B">
        <w:t>Swedish</w:t>
      </w:r>
      <w:proofErr w:type="gramEnd"/>
      <w:r w:rsidRPr="00F5060B">
        <w:t xml:space="preserve"> sign language. The obligations are also circumvented in a way that discriminates against the hearing impaired by making webinar recordings available for only two weeks</w:t>
      </w:r>
      <w:r>
        <w:t xml:space="preserve"> period</w:t>
      </w:r>
      <w:r w:rsidRPr="00F5060B">
        <w:t xml:space="preserve">, </w:t>
      </w:r>
      <w:r>
        <w:t xml:space="preserve">which means they </w:t>
      </w:r>
      <w:r w:rsidRPr="00F5060B">
        <w:t xml:space="preserve">do not need to be subtitled. </w:t>
      </w:r>
    </w:p>
    <w:p w14:paraId="34C8E3B5" w14:textId="77777777" w:rsidR="006147F2" w:rsidRPr="00F5060B" w:rsidRDefault="006147F2" w:rsidP="00F9670D">
      <w:pPr>
        <w:ind w:left="284"/>
      </w:pPr>
      <w:r w:rsidRPr="00F5060B">
        <w:t xml:space="preserve">Immigrants with disabilities do not receive information from the authorities about the services to which they are entitled, and their access to information is largely dependent on the support </w:t>
      </w:r>
      <w:proofErr w:type="spellStart"/>
      <w:r w:rsidRPr="00F5060B">
        <w:t>centre</w:t>
      </w:r>
      <w:proofErr w:type="spellEnd"/>
      <w:r w:rsidRPr="00F5060B">
        <w:t xml:space="preserve"> </w:t>
      </w:r>
      <w:r>
        <w:t xml:space="preserve">for disabled immigrants </w:t>
      </w:r>
      <w:r w:rsidRPr="00F5060B">
        <w:t>Hilma</w:t>
      </w:r>
      <w:r w:rsidRPr="00F5060B">
        <w:rPr>
          <w:vertAlign w:val="superscript"/>
        </w:rPr>
        <w:footnoteReference w:id="59"/>
      </w:r>
      <w:r w:rsidRPr="00F5060B">
        <w:t xml:space="preserve"> .</w:t>
      </w:r>
    </w:p>
    <w:p w14:paraId="19D472EB" w14:textId="24A230E9" w:rsidR="006147F2" w:rsidRPr="00F5060B" w:rsidRDefault="006147F2" w:rsidP="00F9670D">
      <w:pPr>
        <w:ind w:left="284"/>
      </w:pPr>
      <w:r w:rsidRPr="00F5060B">
        <w:t>18</w:t>
      </w:r>
      <w:r w:rsidR="00BB689D">
        <w:t xml:space="preserve"> </w:t>
      </w:r>
      <w:r w:rsidRPr="00F5060B">
        <w:t xml:space="preserve">(c) Public authorities do not always fulfil their statutory responsibility to provide interpretation. The </w:t>
      </w:r>
      <w:r>
        <w:t>Non-Discrimination Ombudsman</w:t>
      </w:r>
      <w:r w:rsidRPr="00F5060B">
        <w:rPr>
          <w:vertAlign w:val="superscript"/>
        </w:rPr>
        <w:footnoteReference w:id="60"/>
      </w:r>
      <w:r w:rsidRPr="00F5060B">
        <w:t xml:space="preserve"> has drawn the attention of the Parliament to the need to monitor the implementation of the rights of sign language speakers in the social welfare system. </w:t>
      </w:r>
      <w:r w:rsidR="00E920A0" w:rsidRPr="00F5060B">
        <w:t>Failure</w:t>
      </w:r>
      <w:r w:rsidRPr="00F5060B">
        <w:t xml:space="preserve"> to comply with the obligation to provide interpretation may lead to indirect discrimination on the grounds of disability and language.</w:t>
      </w:r>
    </w:p>
    <w:p w14:paraId="064964E3" w14:textId="6BCAB789" w:rsidR="006147F2" w:rsidRPr="00F5060B" w:rsidRDefault="006147F2" w:rsidP="00F9670D">
      <w:pPr>
        <w:ind w:left="284"/>
      </w:pPr>
      <w:r w:rsidRPr="00F5060B">
        <w:t>The rules on interpretation are fragmented and the whole system is difficult for the authorities to understand, which is why interpretation is not always provided. Only the secondary responsibility of Kela is clearly written into the law.</w:t>
      </w:r>
      <w:r w:rsidRPr="00F5060B">
        <w:rPr>
          <w:vertAlign w:val="superscript"/>
        </w:rPr>
        <w:footnoteReference w:id="61"/>
      </w:r>
    </w:p>
    <w:p w14:paraId="48AFFED4" w14:textId="77777777" w:rsidR="006147F2" w:rsidRPr="00F5060B" w:rsidRDefault="006147F2" w:rsidP="00F9670D">
      <w:pPr>
        <w:ind w:left="284"/>
      </w:pPr>
      <w:r w:rsidRPr="00F5060B">
        <w:lastRenderedPageBreak/>
        <w:t>In March 2024, Kela decided, without consulting the users of the interpretation service and the</w:t>
      </w:r>
      <w:r>
        <w:t xml:space="preserve">ir representative </w:t>
      </w:r>
      <w:r w:rsidRPr="00F5060B">
        <w:t xml:space="preserve">organizations, that its interpretation service does not include the interpretation of audio and video recordings. According to the </w:t>
      </w:r>
      <w:r>
        <w:t xml:space="preserve">Non-Discrimination </w:t>
      </w:r>
      <w:r w:rsidRPr="00F5060B">
        <w:t>Ombudsman, the policy is potentially discriminatory and a decision by the Parliamentary Ombudsman is awaited (complaint filed in June 2024). The case shows the lack of legal protection of the right to interpretation: there is a subjective right to interpretation, but in practice there are no real legal remedies against unilateral directives issued by Kela.</w:t>
      </w:r>
      <w:r w:rsidRPr="00F5060B">
        <w:rPr>
          <w:vertAlign w:val="superscript"/>
        </w:rPr>
        <w:footnoteReference w:id="62"/>
      </w:r>
      <w:r w:rsidRPr="00F5060B">
        <w:t xml:space="preserve"> The Insurance Court ruled in its decision 2025</w:t>
      </w:r>
      <w:r w:rsidRPr="00F5060B">
        <w:rPr>
          <w:vertAlign w:val="superscript"/>
        </w:rPr>
        <w:footnoteReference w:id="63"/>
      </w:r>
      <w:r w:rsidRPr="00F5060B">
        <w:t xml:space="preserve"> that equality requires the right to interpretation when a person needs it and that the service must be provided in a manner that is compatible with fundamental and human rights.</w:t>
      </w:r>
    </w:p>
    <w:p w14:paraId="22CFE4DB" w14:textId="2E38A52F" w:rsidR="006147F2" w:rsidRPr="00F5060B" w:rsidRDefault="006147F2" w:rsidP="00F9670D">
      <w:pPr>
        <w:ind w:left="284"/>
        <w:rPr>
          <w:color w:val="000000" w:themeColor="text1"/>
          <w:lang w:eastAsia="fi-FI"/>
        </w:rPr>
      </w:pPr>
      <w:r w:rsidRPr="00F5060B">
        <w:rPr>
          <w:color w:val="000000" w:themeColor="text1"/>
        </w:rPr>
        <w:t xml:space="preserve">Interpretation problems also affect immigrants with disabilities. </w:t>
      </w:r>
      <w:r w:rsidR="00500AAA">
        <w:rPr>
          <w:color w:val="000000" w:themeColor="text1"/>
        </w:rPr>
        <w:t>L</w:t>
      </w:r>
      <w:r w:rsidRPr="00F5060B">
        <w:rPr>
          <w:color w:val="000000" w:themeColor="text1"/>
        </w:rPr>
        <w:t xml:space="preserve">ocal interpretation is rarely used in </w:t>
      </w:r>
      <w:r w:rsidR="00E920A0" w:rsidRPr="00F5060B">
        <w:rPr>
          <w:color w:val="000000" w:themeColor="text1"/>
        </w:rPr>
        <w:t>specialized</w:t>
      </w:r>
      <w:r w:rsidRPr="00F5060B">
        <w:rPr>
          <w:color w:val="000000" w:themeColor="text1"/>
        </w:rPr>
        <w:t xml:space="preserve"> healthcare, although remote interpretation has problems with audibility and interpreters often lack the skills to translate Finnish medical vocabulary in </w:t>
      </w:r>
      <w:r w:rsidRPr="00F5060B">
        <w:rPr>
          <w:color w:val="000000" w:themeColor="text1"/>
          <w:lang w:eastAsia="fi-FI"/>
        </w:rPr>
        <w:t>an</w:t>
      </w:r>
      <w:r w:rsidRPr="00F5060B">
        <w:rPr>
          <w:color w:val="000000" w:themeColor="text1"/>
        </w:rPr>
        <w:t xml:space="preserve"> understandable way. </w:t>
      </w:r>
    </w:p>
    <w:p w14:paraId="1C8B773C" w14:textId="576E765D" w:rsidR="006147F2" w:rsidRPr="00F5060B" w:rsidRDefault="002600D9" w:rsidP="00F9670D">
      <w:pPr>
        <w:ind w:left="284"/>
        <w:rPr>
          <w:b/>
        </w:rPr>
      </w:pPr>
      <w:r w:rsidRPr="002600D9">
        <w:rPr>
          <w:b/>
          <w:bCs/>
        </w:rPr>
        <w:t>Proposed recommendations</w:t>
      </w:r>
      <w:r w:rsidR="006147F2" w:rsidRPr="00F5060B">
        <w:rPr>
          <w:b/>
          <w:bCs/>
        </w:rPr>
        <w:t>:</w:t>
      </w:r>
      <w:r w:rsidR="00221242">
        <w:rPr>
          <w:b/>
          <w:bCs/>
        </w:rPr>
        <w:br/>
      </w:r>
      <w:r w:rsidR="00221242">
        <w:t>The Committee recommends that the State:</w:t>
      </w:r>
    </w:p>
    <w:p w14:paraId="7A1F4BA5" w14:textId="3078ABDF" w:rsidR="00F9670D" w:rsidRDefault="006147F2" w:rsidP="00820FEE">
      <w:pPr>
        <w:pStyle w:val="ListParagraph"/>
        <w:numPr>
          <w:ilvl w:val="0"/>
          <w:numId w:val="19"/>
        </w:numPr>
        <w:spacing w:after="160" w:line="259" w:lineRule="auto"/>
        <w:ind w:right="0"/>
        <w:rPr>
          <w:color w:val="000000" w:themeColor="text1"/>
        </w:rPr>
      </w:pPr>
      <w:r w:rsidRPr="00F9670D">
        <w:rPr>
          <w:color w:val="000000" w:themeColor="text1"/>
        </w:rPr>
        <w:t xml:space="preserve"> ensure that </w:t>
      </w:r>
      <w:r w:rsidR="00DC0070">
        <w:rPr>
          <w:color w:val="000000" w:themeColor="text1"/>
        </w:rPr>
        <w:t>welfare services counties</w:t>
      </w:r>
      <w:r w:rsidRPr="00F9670D">
        <w:rPr>
          <w:color w:val="000000" w:themeColor="text1"/>
        </w:rPr>
        <w:t xml:space="preserve"> provide up-to-date information on the new Disability Services Act</w:t>
      </w:r>
    </w:p>
    <w:p w14:paraId="4A5343FA" w14:textId="2AE50ED0" w:rsidR="00500AAA" w:rsidRDefault="006147F2" w:rsidP="00500AAA">
      <w:pPr>
        <w:pStyle w:val="ListParagraph"/>
        <w:numPr>
          <w:ilvl w:val="0"/>
          <w:numId w:val="19"/>
        </w:numPr>
        <w:spacing w:after="160" w:line="259" w:lineRule="auto"/>
        <w:ind w:right="0"/>
        <w:rPr>
          <w:color w:val="000000" w:themeColor="text1"/>
        </w:rPr>
      </w:pPr>
      <w:r w:rsidRPr="00F9670D">
        <w:rPr>
          <w:color w:val="000000" w:themeColor="text1"/>
        </w:rPr>
        <w:t>involve</w:t>
      </w:r>
      <w:r w:rsidR="00DA4EFF">
        <w:rPr>
          <w:color w:val="000000" w:themeColor="text1"/>
        </w:rPr>
        <w:t xml:space="preserve"> </w:t>
      </w:r>
      <w:proofErr w:type="gramStart"/>
      <w:r w:rsidR="00DA4EFF">
        <w:rPr>
          <w:color w:val="000000" w:themeColor="text1"/>
        </w:rPr>
        <w:t>persons</w:t>
      </w:r>
      <w:proofErr w:type="gramEnd"/>
      <w:r w:rsidR="00DA4EFF">
        <w:rPr>
          <w:color w:val="000000" w:themeColor="text1"/>
        </w:rPr>
        <w:t xml:space="preserve"> with disabilities and their representative organizations </w:t>
      </w:r>
      <w:r w:rsidR="00DA4EFF" w:rsidRPr="00F9670D">
        <w:rPr>
          <w:color w:val="000000" w:themeColor="text1"/>
        </w:rPr>
        <w:t>in</w:t>
      </w:r>
      <w:r w:rsidRPr="00F9670D">
        <w:rPr>
          <w:color w:val="000000" w:themeColor="text1"/>
        </w:rPr>
        <w:t xml:space="preserve"> </w:t>
      </w:r>
      <w:r w:rsidR="00DA4EFF">
        <w:rPr>
          <w:color w:val="000000" w:themeColor="text1"/>
        </w:rPr>
        <w:t xml:space="preserve">the </w:t>
      </w:r>
      <w:r w:rsidRPr="00F9670D">
        <w:rPr>
          <w:color w:val="000000" w:themeColor="text1"/>
        </w:rPr>
        <w:t>monitoring</w:t>
      </w:r>
      <w:r w:rsidR="00DA4EFF">
        <w:rPr>
          <w:color w:val="000000" w:themeColor="text1"/>
        </w:rPr>
        <w:t xml:space="preserve"> </w:t>
      </w:r>
      <w:proofErr w:type="gramStart"/>
      <w:r w:rsidR="00DA4EFF">
        <w:rPr>
          <w:color w:val="000000" w:themeColor="text1"/>
        </w:rPr>
        <w:t xml:space="preserve">of </w:t>
      </w:r>
      <w:r w:rsidRPr="00F9670D">
        <w:rPr>
          <w:color w:val="000000" w:themeColor="text1"/>
        </w:rPr>
        <w:t xml:space="preserve"> the</w:t>
      </w:r>
      <w:proofErr w:type="gramEnd"/>
      <w:r w:rsidRPr="00F9670D">
        <w:rPr>
          <w:color w:val="000000" w:themeColor="text1"/>
        </w:rPr>
        <w:t xml:space="preserve"> new Disability Services Act.</w:t>
      </w:r>
    </w:p>
    <w:p w14:paraId="4922B67B" w14:textId="77777777" w:rsidR="00500AAA" w:rsidRDefault="006147F2" w:rsidP="00500AAA">
      <w:pPr>
        <w:pStyle w:val="ListParagraph"/>
        <w:numPr>
          <w:ilvl w:val="0"/>
          <w:numId w:val="19"/>
        </w:numPr>
        <w:spacing w:after="160" w:line="259" w:lineRule="auto"/>
        <w:ind w:right="0"/>
        <w:rPr>
          <w:color w:val="000000" w:themeColor="text1"/>
        </w:rPr>
      </w:pPr>
      <w:r w:rsidRPr="00500AAA">
        <w:rPr>
          <w:color w:val="000000" w:themeColor="text1"/>
        </w:rPr>
        <w:t xml:space="preserve">provide training on the new Disability Services Act also in Swedish and the Swedish-language Disability Services Handbook must be maintained. </w:t>
      </w:r>
    </w:p>
    <w:p w14:paraId="557AA0E2" w14:textId="4E9D88F0" w:rsidR="00500AAA" w:rsidRDefault="00500AAA" w:rsidP="00500AAA">
      <w:pPr>
        <w:pStyle w:val="ListParagraph"/>
        <w:numPr>
          <w:ilvl w:val="0"/>
          <w:numId w:val="19"/>
        </w:numPr>
        <w:spacing w:after="160" w:line="259" w:lineRule="auto"/>
        <w:ind w:right="0"/>
        <w:rPr>
          <w:color w:val="000000" w:themeColor="text1"/>
        </w:rPr>
      </w:pPr>
      <w:r>
        <w:rPr>
          <w:color w:val="000000" w:themeColor="text1"/>
        </w:rPr>
        <w:t xml:space="preserve">ensures that authorities </w:t>
      </w:r>
      <w:r w:rsidR="006147F2" w:rsidRPr="00500AAA">
        <w:rPr>
          <w:color w:val="000000" w:themeColor="text1"/>
        </w:rPr>
        <w:t>provide information about services to people with disabilities in a language and communication style that is appropriate for them.</w:t>
      </w:r>
    </w:p>
    <w:p w14:paraId="5D1D8872" w14:textId="1A5708AC" w:rsidR="006147F2" w:rsidRPr="00500AAA" w:rsidRDefault="006147F2" w:rsidP="00500AAA">
      <w:pPr>
        <w:pStyle w:val="ListParagraph"/>
        <w:numPr>
          <w:ilvl w:val="0"/>
          <w:numId w:val="19"/>
        </w:numPr>
        <w:spacing w:after="160" w:line="259" w:lineRule="auto"/>
        <w:ind w:right="0"/>
        <w:rPr>
          <w:color w:val="000000" w:themeColor="text1"/>
        </w:rPr>
      </w:pPr>
      <w:r w:rsidRPr="00500AAA">
        <w:rPr>
          <w:color w:val="000000" w:themeColor="text1"/>
        </w:rPr>
        <w:t xml:space="preserve">clarify the overall interpreting service so that an interpreter can </w:t>
      </w:r>
      <w:proofErr w:type="gramStart"/>
      <w:r w:rsidRPr="00500AAA">
        <w:rPr>
          <w:color w:val="000000" w:themeColor="text1"/>
        </w:rPr>
        <w:t>actually be</w:t>
      </w:r>
      <w:proofErr w:type="gramEnd"/>
      <w:r w:rsidRPr="00500AAA">
        <w:rPr>
          <w:color w:val="000000" w:themeColor="text1"/>
        </w:rPr>
        <w:t xml:space="preserve"> provided when needed.</w:t>
      </w:r>
    </w:p>
    <w:p w14:paraId="51085A06" w14:textId="77777777" w:rsidR="006147F2" w:rsidRPr="004E7D10" w:rsidRDefault="006147F2" w:rsidP="0069769C">
      <w:pPr>
        <w:pStyle w:val="Heading2"/>
        <w:rPr>
          <w:rFonts w:eastAsia="Times New Roman"/>
        </w:rPr>
      </w:pPr>
      <w:r w:rsidRPr="004E7D10">
        <w:rPr>
          <w:rFonts w:eastAsia="Times New Roman"/>
        </w:rPr>
        <w:t xml:space="preserve">19 Respect for privacy Article 22 </w:t>
      </w:r>
    </w:p>
    <w:p w14:paraId="48728580" w14:textId="0D93E2A6" w:rsidR="006147F2" w:rsidRPr="00F5060B" w:rsidRDefault="006147F2" w:rsidP="003670DE">
      <w:pPr>
        <w:ind w:left="284"/>
      </w:pPr>
      <w:r w:rsidRPr="00F5060B">
        <w:t>The violations of rights in residential service</w:t>
      </w:r>
      <w:r w:rsidR="00500AAA">
        <w:t xml:space="preserve"> </w:t>
      </w:r>
      <w:proofErr w:type="gramStart"/>
      <w:r w:rsidRPr="00F5060B">
        <w:rPr>
          <w:color w:val="000000" w:themeColor="text1"/>
        </w:rPr>
        <w:t>still persist</w:t>
      </w:r>
      <w:proofErr w:type="gramEnd"/>
      <w:r w:rsidRPr="00F5060B">
        <w:rPr>
          <w:color w:val="000000" w:themeColor="text1"/>
        </w:rPr>
        <w:t xml:space="preserve"> and </w:t>
      </w:r>
      <w:r w:rsidRPr="00F5060B">
        <w:t xml:space="preserve">the new Disability Services Act will </w:t>
      </w:r>
      <w:r w:rsidRPr="00F5060B">
        <w:rPr>
          <w:color w:val="000000" w:themeColor="text1"/>
        </w:rPr>
        <w:t xml:space="preserve">not </w:t>
      </w:r>
      <w:r w:rsidRPr="00F5060B">
        <w:t>remedy the situation</w:t>
      </w:r>
      <w:r w:rsidR="00DA4EFF">
        <w:rPr>
          <w:rStyle w:val="normaltextrun"/>
          <w:rFonts w:eastAsiaTheme="majorEastAsia"/>
          <w:shd w:val="clear" w:color="auto" w:fill="FFFFFF"/>
        </w:rPr>
        <w:t>, The respect of the privacy of the home can be affected by lengthy periods for needs assessment</w:t>
      </w:r>
      <w:r w:rsidR="00025A36">
        <w:rPr>
          <w:rStyle w:val="normaltextrun"/>
          <w:rFonts w:eastAsiaTheme="majorEastAsia"/>
          <w:shd w:val="clear" w:color="auto" w:fill="FFFFFF"/>
        </w:rPr>
        <w:t>.</w:t>
      </w:r>
      <w:r w:rsidR="00DA4EFF">
        <w:rPr>
          <w:rStyle w:val="eop"/>
          <w:rFonts w:eastAsiaTheme="majorEastAsia"/>
          <w:shd w:val="clear" w:color="auto" w:fill="FFFFFF"/>
        </w:rPr>
        <w:t> </w:t>
      </w:r>
    </w:p>
    <w:p w14:paraId="6C7859DC" w14:textId="2B84512B" w:rsidR="006147F2" w:rsidRPr="00F5060B" w:rsidRDefault="006147F2" w:rsidP="003670DE">
      <w:pPr>
        <w:ind w:left="284"/>
      </w:pPr>
      <w:r>
        <w:t xml:space="preserve">In a 2024 ruling by </w:t>
      </w:r>
      <w:r w:rsidRPr="00F5060B">
        <w:t>the Chancellor of Justice's Office</w:t>
      </w:r>
      <w:r w:rsidRPr="00F5060B">
        <w:rPr>
          <w:rStyle w:val="FootnoteReference"/>
        </w:rPr>
        <w:footnoteReference w:id="64"/>
      </w:r>
      <w:r>
        <w:t xml:space="preserve"> , </w:t>
      </w:r>
      <w:r w:rsidRPr="00F5060B">
        <w:t xml:space="preserve">a disabled person seeking personal assistance had </w:t>
      </w:r>
      <w:r w:rsidRPr="00F5060B">
        <w:rPr>
          <w:color w:val="000000" w:themeColor="text1"/>
        </w:rPr>
        <w:t>a three-month assessment period at home</w:t>
      </w:r>
      <w:r w:rsidR="000B13DF">
        <w:rPr>
          <w:color w:val="000000" w:themeColor="text1"/>
        </w:rPr>
        <w:t xml:space="preserve"> with monitoring of daily activities</w:t>
      </w:r>
      <w:r w:rsidRPr="00F5060B">
        <w:rPr>
          <w:color w:val="000000" w:themeColor="text1"/>
        </w:rPr>
        <w:t xml:space="preserve">. The Deputy Chancellor of Justice found this to be a significant measure, not regulated by law, that fell within the scope of the </w:t>
      </w:r>
      <w:r w:rsidR="003F2559">
        <w:rPr>
          <w:color w:val="000000" w:themeColor="text1"/>
        </w:rPr>
        <w:t xml:space="preserve">privacy of the </w:t>
      </w:r>
      <w:r w:rsidRPr="00F5060B">
        <w:rPr>
          <w:color w:val="000000" w:themeColor="text1"/>
        </w:rPr>
        <w:t xml:space="preserve">home and sent a request for clarification to the Ministry of Social Affairs and Health on the ways in which the need for personal assistance was assessed in the clients' home. </w:t>
      </w:r>
      <w:r w:rsidRPr="00F5060B">
        <w:t>In its reply</w:t>
      </w:r>
      <w:r w:rsidRPr="00F5060B">
        <w:rPr>
          <w:rStyle w:val="FootnoteReference"/>
        </w:rPr>
        <w:footnoteReference w:id="65"/>
      </w:r>
      <w:r w:rsidRPr="00F5060B">
        <w:t>, the Ministry referred only to the new D</w:t>
      </w:r>
      <w:r w:rsidR="00C34618">
        <w:t>SA</w:t>
      </w:r>
      <w:r w:rsidRPr="00F5060B">
        <w:t xml:space="preserve"> and the responsibility it places on the authority to assess the assistance needs of a disabled person and considered that, due to the nature of the personal assistance service and the way it is provided, the need for assistance is assessed in the home of the disabled person, where appropriate. This, </w:t>
      </w:r>
      <w:r w:rsidRPr="00F5060B">
        <w:lastRenderedPageBreak/>
        <w:t xml:space="preserve">according to the Ministry, does not restrict the fundamental rights of the individual and the </w:t>
      </w:r>
      <w:r w:rsidRPr="00F5060B">
        <w:rPr>
          <w:color w:val="000000" w:themeColor="text1"/>
        </w:rPr>
        <w:t xml:space="preserve">Ministry did </w:t>
      </w:r>
      <w:r w:rsidRPr="00F5060B">
        <w:t xml:space="preserve">not </w:t>
      </w:r>
      <w:r w:rsidRPr="00F5060B">
        <w:rPr>
          <w:color w:val="000000" w:themeColor="text1"/>
        </w:rPr>
        <w:t>consider that there was a need for legislative changes.</w:t>
      </w:r>
    </w:p>
    <w:p w14:paraId="601C4F5F" w14:textId="0D725D80" w:rsidR="006147F2" w:rsidRPr="00F5060B" w:rsidRDefault="006147F2" w:rsidP="003670DE">
      <w:pPr>
        <w:ind w:left="284"/>
        <w:rPr>
          <w:color w:val="000000" w:themeColor="text1"/>
        </w:rPr>
      </w:pPr>
      <w:r w:rsidRPr="00F5060B">
        <w:rPr>
          <w:color w:val="000000" w:themeColor="text1"/>
        </w:rPr>
        <w:t xml:space="preserve">The RAI assessment method for older people which contains unnecessarily broad and privacy-invasive mandatory questions, is increasingly being used to assess the service needs of people with disabilities. </w:t>
      </w:r>
      <w:r>
        <w:rPr>
          <w:color w:val="000000" w:themeColor="text1"/>
        </w:rPr>
        <w:t xml:space="preserve">Although </w:t>
      </w:r>
      <w:r w:rsidRPr="00F5060B">
        <w:rPr>
          <w:color w:val="000000" w:themeColor="text1"/>
        </w:rPr>
        <w:t xml:space="preserve">the use of RAI is only provided for in the Elderly Services Act, it has been widely adopted by </w:t>
      </w:r>
      <w:r w:rsidR="00DC0070">
        <w:rPr>
          <w:color w:val="000000" w:themeColor="text1"/>
        </w:rPr>
        <w:t>welfare services counties</w:t>
      </w:r>
      <w:r w:rsidRPr="00F5060B">
        <w:rPr>
          <w:color w:val="000000" w:themeColor="text1"/>
        </w:rPr>
        <w:t xml:space="preserve"> in disability services. </w:t>
      </w:r>
      <w:r>
        <w:rPr>
          <w:color w:val="000000" w:themeColor="text1"/>
        </w:rPr>
        <w:t xml:space="preserve">It is unclear </w:t>
      </w:r>
      <w:r w:rsidRPr="00F5060B">
        <w:rPr>
          <w:color w:val="000000" w:themeColor="text1"/>
        </w:rPr>
        <w:t>whether services will be provided if a person with a disability refuses to use the RAI.</w:t>
      </w:r>
    </w:p>
    <w:p w14:paraId="391DD27E" w14:textId="2AE1D30C" w:rsidR="006147F2" w:rsidRPr="00E07630" w:rsidRDefault="003670DE" w:rsidP="003670DE">
      <w:pPr>
        <w:pStyle w:val="H23G"/>
        <w:ind w:left="284"/>
        <w:rPr>
          <w:rFonts w:eastAsia="Times New Roman"/>
          <w:b w:val="0"/>
          <w:bCs/>
          <w:sz w:val="24"/>
          <w:szCs w:val="24"/>
        </w:rPr>
      </w:pPr>
      <w:r w:rsidRPr="00626A8F">
        <w:rPr>
          <w:rFonts w:eastAsia="Times New Roman"/>
          <w:sz w:val="24"/>
          <w:szCs w:val="24"/>
          <w:lang w:val="en-US"/>
        </w:rPr>
        <w:tab/>
      </w:r>
      <w:r w:rsidR="002600D9" w:rsidRPr="002600D9">
        <w:rPr>
          <w:rFonts w:eastAsia="Times New Roman"/>
          <w:sz w:val="24"/>
          <w:szCs w:val="24"/>
        </w:rPr>
        <w:t>Proposed recommendations</w:t>
      </w:r>
      <w:r w:rsidR="006147F2" w:rsidRPr="00E07630">
        <w:rPr>
          <w:rFonts w:eastAsia="Times New Roman"/>
          <w:sz w:val="24"/>
          <w:szCs w:val="24"/>
        </w:rPr>
        <w:t>:</w:t>
      </w:r>
      <w:r w:rsidR="00221242" w:rsidRPr="00E07630">
        <w:rPr>
          <w:rFonts w:eastAsia="Times New Roman"/>
          <w:sz w:val="24"/>
          <w:szCs w:val="24"/>
        </w:rPr>
        <w:br/>
      </w:r>
      <w:r w:rsidR="00221242" w:rsidRPr="00E07630">
        <w:rPr>
          <w:rFonts w:eastAsia="Times New Roman"/>
          <w:b w:val="0"/>
          <w:bCs/>
          <w:sz w:val="24"/>
          <w:szCs w:val="24"/>
        </w:rPr>
        <w:t>The Committee recommends that the State:</w:t>
      </w:r>
    </w:p>
    <w:p w14:paraId="3FE97D12" w14:textId="320F8D2C" w:rsidR="009B0007" w:rsidRPr="009B0007" w:rsidRDefault="006147F2" w:rsidP="00820FEE">
      <w:pPr>
        <w:pStyle w:val="ListParagraph"/>
        <w:numPr>
          <w:ilvl w:val="0"/>
          <w:numId w:val="20"/>
        </w:numPr>
        <w:spacing w:after="160" w:line="259" w:lineRule="auto"/>
        <w:ind w:right="0"/>
        <w:rPr>
          <w:rFonts w:eastAsia="Aptos"/>
        </w:rPr>
      </w:pPr>
      <w:r w:rsidRPr="00F5060B">
        <w:rPr>
          <w:rFonts w:eastAsia="Aptos"/>
          <w:color w:val="000000" w:themeColor="text1"/>
        </w:rPr>
        <w:t>strengthen respect for the privacy of people with disabilities at all stages of the service process.</w:t>
      </w:r>
    </w:p>
    <w:p w14:paraId="448ABDB3" w14:textId="566149A1" w:rsidR="00AE7CE3" w:rsidRPr="00206C6D" w:rsidRDefault="006147F2" w:rsidP="00206C6D">
      <w:pPr>
        <w:pStyle w:val="ListParagraph"/>
        <w:numPr>
          <w:ilvl w:val="0"/>
          <w:numId w:val="20"/>
        </w:numPr>
        <w:spacing w:after="160" w:line="259" w:lineRule="auto"/>
        <w:ind w:right="0"/>
        <w:rPr>
          <w:rFonts w:eastAsia="Aptos"/>
        </w:rPr>
      </w:pPr>
      <w:r w:rsidRPr="009B0007">
        <w:rPr>
          <w:rFonts w:eastAsia="Aptos"/>
        </w:rPr>
        <w:t xml:space="preserve"> regulate</w:t>
      </w:r>
      <w:r w:rsidR="00C34618">
        <w:rPr>
          <w:rFonts w:eastAsia="Aptos"/>
        </w:rPr>
        <w:t>s</w:t>
      </w:r>
      <w:r w:rsidRPr="009B0007">
        <w:rPr>
          <w:rFonts w:eastAsia="Aptos"/>
        </w:rPr>
        <w:t xml:space="preserve"> the range of assessment methods used to assess the service needs of people with disabilities, in particular personal assistance, in accordance with the individual needs of the person with disabilities.</w:t>
      </w:r>
    </w:p>
    <w:p w14:paraId="2E8F8A31" w14:textId="77777777" w:rsidR="006147F2" w:rsidRPr="004E7D10" w:rsidRDefault="006147F2" w:rsidP="008021E1">
      <w:pPr>
        <w:pStyle w:val="Heading2"/>
        <w:rPr>
          <w:rFonts w:eastAsia="Times New Roman"/>
        </w:rPr>
      </w:pPr>
      <w:r w:rsidRPr="004E7D10">
        <w:rPr>
          <w:rFonts w:eastAsia="Times New Roman"/>
        </w:rPr>
        <w:t xml:space="preserve">20 Respect for home and family Article 23 </w:t>
      </w:r>
    </w:p>
    <w:p w14:paraId="53B557FC" w14:textId="50C34378" w:rsidR="006147F2" w:rsidRPr="00F5060B" w:rsidRDefault="006147F2" w:rsidP="009B0007">
      <w:pPr>
        <w:ind w:left="284"/>
      </w:pPr>
      <w:r w:rsidRPr="00F5060B">
        <w:t>20</w:t>
      </w:r>
      <w:r w:rsidR="00BB689D">
        <w:t xml:space="preserve"> </w:t>
      </w:r>
      <w:r w:rsidRPr="00F5060B">
        <w:t xml:space="preserve">(a) Finland ignores the Committee's questions on the right of persons with disabilities to decide on their parenthood and family planning and on the right not to be separated from their family because of the disability of the child or parent. </w:t>
      </w:r>
      <w:r w:rsidR="00C34618">
        <w:t>M</w:t>
      </w:r>
      <w:r w:rsidRPr="00F5060B">
        <w:t>others with disabilities continue to face attitudinal and discriminatory attitudes in maternity and childcare services</w:t>
      </w:r>
      <w:r w:rsidR="00C34618">
        <w:rPr>
          <w:rStyle w:val="FootnoteReference"/>
        </w:rPr>
        <w:footnoteReference w:id="66"/>
      </w:r>
      <w:r w:rsidRPr="00F5060B">
        <w:t xml:space="preserve">. Disabled women may be directly offered long-term contraception by the health service or denied referral to public health services for infertility treatment. </w:t>
      </w:r>
    </w:p>
    <w:p w14:paraId="6EFD44BF" w14:textId="6E3B4432" w:rsidR="006147F2" w:rsidRPr="00F5060B" w:rsidRDefault="006147F2" w:rsidP="009B0007">
      <w:pPr>
        <w:ind w:left="284"/>
      </w:pPr>
      <w:r w:rsidRPr="00F5060B">
        <w:t>The Committee on the Rights of the Child has raised concerns in Finland about children being separated from their families.</w:t>
      </w:r>
      <w:r w:rsidRPr="00F5060B">
        <w:rPr>
          <w:rStyle w:val="FootnoteReference"/>
        </w:rPr>
        <w:footnoteReference w:id="67"/>
      </w:r>
      <w:r w:rsidRPr="00F5060B">
        <w:t xml:space="preserve"> Children with disabilities, especially neuro</w:t>
      </w:r>
      <w:r w:rsidR="00E920A0">
        <w:t xml:space="preserve">diverse </w:t>
      </w:r>
      <w:r w:rsidRPr="00F5060B">
        <w:t>children, are at high risk of being placed outside the home as a child protection measure</w:t>
      </w:r>
      <w:r w:rsidRPr="00F5060B">
        <w:rPr>
          <w:rStyle w:val="FootnoteReference"/>
        </w:rPr>
        <w:footnoteReference w:id="68"/>
      </w:r>
      <w:r w:rsidRPr="00F5060B">
        <w:t xml:space="preserve"> due to lack of support for the child and family (see also Q16b). Parents with disabilities face difficulties in caring for their children.</w:t>
      </w:r>
      <w:r w:rsidRPr="00F5060B">
        <w:rPr>
          <w:rStyle w:val="FootnoteReference"/>
        </w:rPr>
        <w:footnoteReference w:id="69"/>
      </w:r>
      <w:r w:rsidRPr="00F5060B">
        <w:t xml:space="preserve"> Instead of providing disability services, the authority may have suggested that the mother move to a residential unit and the minor </w:t>
      </w:r>
      <w:r w:rsidR="00E920A0" w:rsidRPr="00F5060B">
        <w:t>dependent</w:t>
      </w:r>
      <w:r w:rsidR="00E920A0">
        <w:t xml:space="preserve"> children</w:t>
      </w:r>
      <w:r w:rsidRPr="00F5060B">
        <w:t xml:space="preserve"> move to the father. In the case of a child living with parents on a rotational basis, the authority has recommended that the child live only with the other, non-disabled, parent. </w:t>
      </w:r>
      <w:r w:rsidR="00A87FA2">
        <w:t xml:space="preserve">  </w:t>
      </w:r>
    </w:p>
    <w:p w14:paraId="05434A4D" w14:textId="416C39B2" w:rsidR="006147F2" w:rsidRDefault="006147F2" w:rsidP="009B0007">
      <w:pPr>
        <w:ind w:left="284"/>
      </w:pPr>
      <w:r w:rsidRPr="00F5060B">
        <w:t>20</w:t>
      </w:r>
      <w:r w:rsidR="00CA595F">
        <w:t xml:space="preserve"> </w:t>
      </w:r>
      <w:r w:rsidRPr="00F5060B">
        <w:t xml:space="preserve">(b) Both general family services and </w:t>
      </w:r>
      <w:r w:rsidR="00E920A0">
        <w:t xml:space="preserve">special </w:t>
      </w:r>
      <w:r w:rsidRPr="00F5060B">
        <w:t xml:space="preserve">disability services lack knowledge of the situations and support needs of children with disabilities and their families. </w:t>
      </w:r>
      <w:r>
        <w:t xml:space="preserve">The lack of support and the </w:t>
      </w:r>
      <w:r w:rsidRPr="00F5060B">
        <w:t>lack of alternatives to residential service</w:t>
      </w:r>
      <w:r w:rsidR="00D36EA7">
        <w:t>s main</w:t>
      </w:r>
      <w:r w:rsidR="00534D1A">
        <w:t xml:space="preserve">tain </w:t>
      </w:r>
      <w:r w:rsidRPr="00F5060B">
        <w:t xml:space="preserve">he long-term </w:t>
      </w:r>
      <w:r w:rsidR="00E920A0" w:rsidRPr="00F5060B">
        <w:t>institutionalization</w:t>
      </w:r>
      <w:r w:rsidRPr="00F5060B">
        <w:t xml:space="preserve"> of children with intellectual disabilities (see also Q16g)</w:t>
      </w:r>
      <w:r w:rsidRPr="00F5060B">
        <w:rPr>
          <w:rStyle w:val="FootnoteReference"/>
        </w:rPr>
        <w:footnoteReference w:id="70"/>
      </w:r>
      <w:r w:rsidRPr="00F5060B">
        <w:t xml:space="preserve"> . Support for parenting, for example </w:t>
      </w:r>
      <w:r w:rsidRPr="00F5060B">
        <w:lastRenderedPageBreak/>
        <w:t>because of a parent's cognitive disability, is poorly available.</w:t>
      </w:r>
      <w:r w:rsidRPr="00F5060B">
        <w:rPr>
          <w:rStyle w:val="FootnoteReference"/>
          <w:color w:val="000000" w:themeColor="text1"/>
        </w:rPr>
        <w:footnoteReference w:id="71"/>
      </w:r>
      <w:r w:rsidRPr="00F5060B">
        <w:t xml:space="preserve"> </w:t>
      </w:r>
      <w:r w:rsidR="008E3B3E">
        <w:t>B</w:t>
      </w:r>
      <w:r w:rsidRPr="00F5060B">
        <w:t>eing a child protectio</w:t>
      </w:r>
      <w:r w:rsidR="00202A22">
        <w:t>n c</w:t>
      </w:r>
      <w:r w:rsidR="00C3186D">
        <w:t>lien</w:t>
      </w:r>
      <w:r w:rsidR="003F4293">
        <w:t>t</w:t>
      </w:r>
      <w:r w:rsidR="008E3B3E">
        <w:t xml:space="preserve"> </w:t>
      </w:r>
      <w:r w:rsidRPr="00F5060B">
        <w:t>often prevents access to disability services.</w:t>
      </w:r>
    </w:p>
    <w:p w14:paraId="4C7DFC68" w14:textId="6F11E328" w:rsidR="00EA07A7" w:rsidRPr="00F5060B" w:rsidRDefault="00EA07A7" w:rsidP="009B0007">
      <w:pPr>
        <w:ind w:left="284"/>
      </w:pPr>
      <w:r>
        <w:t>The truth and reconciliation process for deaf and sign language speakers, mentioned by the government in its response, has progressed slowly and the recruitment of a secretariat only started in spring 2025. No psycho-social support in sign language has been allocated to the process, as requested by the organizations</w:t>
      </w:r>
    </w:p>
    <w:p w14:paraId="55ECBE06" w14:textId="6C65979A" w:rsidR="009C08AF" w:rsidRPr="009C08AF" w:rsidRDefault="002600D9" w:rsidP="009C08AF">
      <w:pPr>
        <w:ind w:left="284"/>
        <w:rPr>
          <w:b/>
          <w:bCs/>
        </w:rPr>
      </w:pPr>
      <w:r w:rsidRPr="002600D9">
        <w:rPr>
          <w:b/>
          <w:bCs/>
        </w:rPr>
        <w:t>Proposed recommendations</w:t>
      </w:r>
      <w:r w:rsidR="009C08AF" w:rsidRPr="009C08AF">
        <w:rPr>
          <w:b/>
          <w:bCs/>
        </w:rPr>
        <w:t>:</w:t>
      </w:r>
    </w:p>
    <w:p w14:paraId="089967FC" w14:textId="5AB50981" w:rsidR="009B0007" w:rsidRPr="00B56DE7" w:rsidRDefault="009C08AF" w:rsidP="00B56DE7">
      <w:pPr>
        <w:ind w:left="284"/>
        <w:rPr>
          <w:b/>
          <w:bCs/>
        </w:rPr>
      </w:pPr>
      <w:r w:rsidRPr="009C08AF">
        <w:rPr>
          <w:b/>
          <w:bCs/>
        </w:rPr>
        <w:t>The Committee recommends that the State</w:t>
      </w:r>
      <w:r w:rsidR="006147F2" w:rsidRPr="00B56DE7">
        <w:rPr>
          <w:strike/>
        </w:rPr>
        <w:t xml:space="preserve">. </w:t>
      </w:r>
    </w:p>
    <w:p w14:paraId="6ABCE945" w14:textId="0ACD0AC5" w:rsidR="00A558E5" w:rsidRDefault="00A558E5" w:rsidP="00820FEE">
      <w:pPr>
        <w:pStyle w:val="ListParagraph"/>
        <w:numPr>
          <w:ilvl w:val="0"/>
          <w:numId w:val="21"/>
        </w:numPr>
        <w:spacing w:after="160" w:line="259" w:lineRule="auto"/>
        <w:ind w:right="0"/>
      </w:pPr>
      <w:r>
        <w:t>ensure that deaf and sign language people have the resources for psychosocial support in sign language required for the truth and reconciliation process</w:t>
      </w:r>
    </w:p>
    <w:p w14:paraId="3EBE93CE" w14:textId="7ED6AE88" w:rsidR="009B0007" w:rsidRDefault="006147F2" w:rsidP="00820FEE">
      <w:pPr>
        <w:pStyle w:val="ListParagraph"/>
        <w:numPr>
          <w:ilvl w:val="0"/>
          <w:numId w:val="21"/>
        </w:numPr>
        <w:spacing w:after="160" w:line="259" w:lineRule="auto"/>
        <w:ind w:right="0"/>
      </w:pPr>
      <w:r w:rsidRPr="00B238CB">
        <w:t xml:space="preserve">increase the skills of professionals to support parents and families of children with disabilities. </w:t>
      </w:r>
    </w:p>
    <w:p w14:paraId="5DECB5D5" w14:textId="42EAD71A" w:rsidR="009B0007" w:rsidRDefault="006147F2" w:rsidP="00820FEE">
      <w:pPr>
        <w:pStyle w:val="ListParagraph"/>
        <w:numPr>
          <w:ilvl w:val="0"/>
          <w:numId w:val="21"/>
        </w:numPr>
        <w:spacing w:after="160" w:line="259" w:lineRule="auto"/>
        <w:ind w:right="0"/>
      </w:pPr>
      <w:r>
        <w:t>end</w:t>
      </w:r>
      <w:r w:rsidR="008E3B3E">
        <w:t>s</w:t>
      </w:r>
      <w:r>
        <w:t xml:space="preserve"> </w:t>
      </w:r>
      <w:r w:rsidR="00E920A0" w:rsidRPr="00204674">
        <w:t>institutionalization</w:t>
      </w:r>
      <w:r w:rsidRPr="00204674">
        <w:t xml:space="preserve"> of children with disabilities</w:t>
      </w:r>
      <w:r w:rsidR="008E3B3E">
        <w:t xml:space="preserve"> and </w:t>
      </w:r>
      <w:r w:rsidR="00CE126D">
        <w:t xml:space="preserve">instead offers </w:t>
      </w:r>
      <w:r w:rsidRPr="00F5060B">
        <w:t>th</w:t>
      </w:r>
      <w:r w:rsidR="00CE126D">
        <w:t xml:space="preserve">em </w:t>
      </w:r>
      <w:r w:rsidRPr="00F5060B">
        <w:t>and their families early support and appropriate and adequate services</w:t>
      </w:r>
      <w:r>
        <w:t xml:space="preserve">, primarily in the </w:t>
      </w:r>
      <w:r w:rsidR="00E920A0">
        <w:t xml:space="preserve">family </w:t>
      </w:r>
      <w:r>
        <w:t>home</w:t>
      </w:r>
      <w:r w:rsidRPr="00F5060B">
        <w:t xml:space="preserve">. </w:t>
      </w:r>
    </w:p>
    <w:p w14:paraId="6E542006" w14:textId="5B782456" w:rsidR="006147F2" w:rsidRPr="00F5060B" w:rsidRDefault="006147F2" w:rsidP="00820FEE">
      <w:pPr>
        <w:pStyle w:val="ListParagraph"/>
        <w:numPr>
          <w:ilvl w:val="0"/>
          <w:numId w:val="21"/>
        </w:numPr>
        <w:spacing w:after="160" w:line="259" w:lineRule="auto"/>
        <w:ind w:right="0"/>
      </w:pPr>
      <w:r w:rsidRPr="00F5060B">
        <w:t>stop separating children with disabilities from their families and placing them outside the home under the Child Protection Act when placements are used to make up for shortcomings in other services.</w:t>
      </w:r>
    </w:p>
    <w:p w14:paraId="2C5D81AA" w14:textId="05624839" w:rsidR="006147F2" w:rsidRPr="004E7D10" w:rsidRDefault="006147F2" w:rsidP="008021E1">
      <w:pPr>
        <w:pStyle w:val="Heading2"/>
        <w:rPr>
          <w:rFonts w:eastAsia="Times New Roman"/>
        </w:rPr>
      </w:pPr>
      <w:r w:rsidRPr="004E7D10">
        <w:rPr>
          <w:rFonts w:eastAsia="Times New Roman"/>
        </w:rPr>
        <w:t xml:space="preserve">21 </w:t>
      </w:r>
      <w:r w:rsidR="00F77B0D" w:rsidRPr="004E7D10">
        <w:rPr>
          <w:rFonts w:eastAsia="Times New Roman"/>
        </w:rPr>
        <w:t xml:space="preserve">Education </w:t>
      </w:r>
      <w:r w:rsidRPr="004E7D10">
        <w:rPr>
          <w:rFonts w:eastAsia="Times New Roman"/>
        </w:rPr>
        <w:t>Article 24</w:t>
      </w:r>
    </w:p>
    <w:p w14:paraId="1A44176C" w14:textId="6E5CF662" w:rsidR="006147F2" w:rsidRPr="00F5060B" w:rsidRDefault="006147F2" w:rsidP="009B0007">
      <w:pPr>
        <w:ind w:left="284"/>
      </w:pPr>
      <w:r w:rsidRPr="00F5060B">
        <w:t xml:space="preserve">The government's response is general and </w:t>
      </w:r>
      <w:r w:rsidR="009664F5">
        <w:t xml:space="preserve">does not include </w:t>
      </w:r>
      <w:r>
        <w:t xml:space="preserve">concrete measures to </w:t>
      </w:r>
      <w:r w:rsidRPr="00F5060B">
        <w:t xml:space="preserve">ensure equal access to education for people with disabilities. </w:t>
      </w:r>
    </w:p>
    <w:p w14:paraId="41435AB5" w14:textId="7E5CC3A8" w:rsidR="006147F2" w:rsidRPr="00F5060B" w:rsidRDefault="006147F2" w:rsidP="009B0007">
      <w:pPr>
        <w:ind w:left="284"/>
      </w:pPr>
      <w:r w:rsidRPr="00F5060B">
        <w:t>In the education system, the understanding and implementation of inclusion has been left halfway, and the support measures, financial and human resources required for the principle of inclusiveness are not sufficiently implemented.</w:t>
      </w:r>
    </w:p>
    <w:p w14:paraId="4FFBAEBD" w14:textId="2C3170B5" w:rsidR="006147F2" w:rsidRPr="00F5060B" w:rsidRDefault="006147F2" w:rsidP="009B0007">
      <w:pPr>
        <w:ind w:left="284"/>
      </w:pPr>
      <w:bookmarkStart w:id="2" w:name="_Hlk201831758"/>
      <w:r w:rsidRPr="00F5060B">
        <w:t>21</w:t>
      </w:r>
      <w:r w:rsidR="00CA595F">
        <w:t xml:space="preserve"> </w:t>
      </w:r>
      <w:r w:rsidRPr="00F5060B">
        <w:t xml:space="preserve">(a) The reform of the </w:t>
      </w:r>
      <w:r w:rsidR="00E65E34">
        <w:t>Primary Education</w:t>
      </w:r>
      <w:r w:rsidR="002F6FED">
        <w:t xml:space="preserve"> </w:t>
      </w:r>
      <w:r w:rsidRPr="00F5060B">
        <w:t>Act focused on reducing the administrative burden on teaching staff</w:t>
      </w:r>
      <w:r w:rsidR="00C9358A">
        <w:t>,</w:t>
      </w:r>
      <w:r w:rsidRPr="00F5060B">
        <w:t xml:space="preserve"> rather than on the interests of the child</w:t>
      </w:r>
      <w:r w:rsidR="004F2BC5">
        <w:t>,</w:t>
      </w:r>
      <w:r w:rsidRPr="00F5060B">
        <w:t xml:space="preserve"> and did not adequately address the individual needs of pupils. The reform places a strong emphasis on group-based forms of support, in particular group tutoring. The threshold for access to </w:t>
      </w:r>
      <w:r w:rsidR="00F77B0D" w:rsidRPr="00F5060B">
        <w:t>individualized</w:t>
      </w:r>
      <w:r w:rsidRPr="00F5060B">
        <w:t xml:space="preserve"> pupil support is too high, </w:t>
      </w:r>
      <w:r>
        <w:t xml:space="preserve">especially </w:t>
      </w:r>
      <w:r w:rsidRPr="00F5060B">
        <w:t xml:space="preserve">as group support is not </w:t>
      </w:r>
      <w:r>
        <w:t xml:space="preserve">required to be </w:t>
      </w:r>
      <w:r w:rsidRPr="00F5060B">
        <w:t xml:space="preserve">monitored and recorded and therefore </w:t>
      </w:r>
      <w:r w:rsidR="00F77B0D">
        <w:t xml:space="preserve">it </w:t>
      </w:r>
      <w:r w:rsidRPr="00F5060B">
        <w:t>cannot be verified. Support for out-of-</w:t>
      </w:r>
      <w:r w:rsidR="008439B2">
        <w:t>lessons</w:t>
      </w:r>
      <w:r w:rsidRPr="00F5060B">
        <w:t xml:space="preserve"> situations</w:t>
      </w:r>
      <w:r w:rsidR="008439B2">
        <w:t xml:space="preserve"> </w:t>
      </w:r>
      <w:r w:rsidRPr="00F5060B">
        <w:t xml:space="preserve">is not sufficiently </w:t>
      </w:r>
      <w:proofErr w:type="gramStart"/>
      <w:r w:rsidRPr="00F5060B">
        <w:t>taken into account</w:t>
      </w:r>
      <w:proofErr w:type="gramEnd"/>
      <w:r w:rsidRPr="00F5060B">
        <w:t xml:space="preserve"> in the reform. Funding has not been allocated to the implementation of the reform in schools and there is poor governance of its implementation. </w:t>
      </w:r>
    </w:p>
    <w:bookmarkEnd w:id="2"/>
    <w:p w14:paraId="056B7276" w14:textId="7B93F649" w:rsidR="006147F2" w:rsidRPr="00F5060B" w:rsidRDefault="008439B2" w:rsidP="009B0007">
      <w:pPr>
        <w:ind w:left="284"/>
      </w:pPr>
      <w:r>
        <w:t>A</w:t>
      </w:r>
      <w:r w:rsidR="006147F2" w:rsidRPr="00F5060B">
        <w:t xml:space="preserve">dministrative decisions on support in </w:t>
      </w:r>
      <w:r w:rsidR="00E65E34">
        <w:t>Primary Education</w:t>
      </w:r>
      <w:r w:rsidR="008B0D94">
        <w:t xml:space="preserve"> </w:t>
      </w:r>
      <w:r w:rsidR="006147F2" w:rsidRPr="00F5060B">
        <w:t>are delayed, not in line with legal requirements or not taken at all</w:t>
      </w:r>
      <w:r w:rsidR="006147F2" w:rsidRPr="00F5060B">
        <w:rPr>
          <w:rStyle w:val="FootnoteReference"/>
        </w:rPr>
        <w:footnoteReference w:id="72"/>
      </w:r>
      <w:r w:rsidR="006147F2" w:rsidRPr="00F5060B">
        <w:t xml:space="preserve"> . The reform of the </w:t>
      </w:r>
      <w:r w:rsidR="00E65E34">
        <w:t>Primary Education</w:t>
      </w:r>
      <w:r w:rsidR="008B0D94">
        <w:t xml:space="preserve"> </w:t>
      </w:r>
      <w:r w:rsidRPr="008439B2">
        <w:t>Ac</w:t>
      </w:r>
      <w:r>
        <w:t>t</w:t>
      </w:r>
      <w:r w:rsidR="006147F2" w:rsidRPr="00F5060B">
        <w:t xml:space="preserve"> will further weaken the right to </w:t>
      </w:r>
      <w:r w:rsidR="00025A36">
        <w:t xml:space="preserve">receive </w:t>
      </w:r>
      <w:r w:rsidR="006147F2" w:rsidRPr="00F5060B">
        <w:t xml:space="preserve">an </w:t>
      </w:r>
      <w:r w:rsidR="00025A36">
        <w:t xml:space="preserve">appealable </w:t>
      </w:r>
      <w:r w:rsidR="006147F2" w:rsidRPr="00F5060B">
        <w:t>administrative decision</w:t>
      </w:r>
      <w:r>
        <w:t>.</w:t>
      </w:r>
      <w:r w:rsidR="006147F2" w:rsidRPr="00F5060B">
        <w:t xml:space="preserve"> </w:t>
      </w:r>
    </w:p>
    <w:p w14:paraId="0612DEA1" w14:textId="68CE0037" w:rsidR="006147F2" w:rsidRPr="00F5060B" w:rsidRDefault="006147F2" w:rsidP="009B0007">
      <w:pPr>
        <w:ind w:left="284"/>
      </w:pPr>
      <w:r w:rsidRPr="00F5060B">
        <w:lastRenderedPageBreak/>
        <w:t xml:space="preserve">The amendment to the </w:t>
      </w:r>
      <w:r w:rsidR="00E65E34">
        <w:t>Primary Education</w:t>
      </w:r>
      <w:r w:rsidR="009F2DBD">
        <w:t xml:space="preserve"> </w:t>
      </w:r>
      <w:r w:rsidRPr="00F5060B">
        <w:t>Act</w:t>
      </w:r>
      <w:r w:rsidRPr="00F5060B">
        <w:rPr>
          <w:rStyle w:val="FootnoteReference"/>
        </w:rPr>
        <w:footnoteReference w:id="73"/>
      </w:r>
      <w:r w:rsidRPr="00F5060B">
        <w:t xml:space="preserve"> aimed to limit the use of phones or other mobile devices by pupils with disabilities, even if they are used as assistive devices.</w:t>
      </w:r>
      <w:r w:rsidRPr="00F5060B">
        <w:rPr>
          <w:rStyle w:val="FootnoteReference"/>
        </w:rPr>
        <w:footnoteReference w:id="74"/>
      </w:r>
      <w:r w:rsidRPr="00F5060B">
        <w:t xml:space="preserve"> </w:t>
      </w:r>
    </w:p>
    <w:p w14:paraId="1CF37E16" w14:textId="41EB1FD6" w:rsidR="006147F2" w:rsidRPr="00F5060B" w:rsidRDefault="006147F2" w:rsidP="009B0007">
      <w:pPr>
        <w:ind w:left="284"/>
      </w:pPr>
      <w:r w:rsidRPr="00F5060B">
        <w:t xml:space="preserve">A provision </w:t>
      </w:r>
      <w:r w:rsidR="008439B2">
        <w:t xml:space="preserve">was </w:t>
      </w:r>
      <w:r>
        <w:t xml:space="preserve">added to </w:t>
      </w:r>
      <w:r w:rsidRPr="00F5060B">
        <w:t xml:space="preserve">the </w:t>
      </w:r>
      <w:r w:rsidR="00E65E34">
        <w:t>Primary Education</w:t>
      </w:r>
      <w:r w:rsidR="009F2DBD">
        <w:t xml:space="preserve"> </w:t>
      </w:r>
      <w:r w:rsidRPr="00F5060B">
        <w:t xml:space="preserve">Act to promote a physical activity lifestyle, but </w:t>
      </w:r>
      <w:r w:rsidR="002968A1">
        <w:t xml:space="preserve">there </w:t>
      </w:r>
      <w:proofErr w:type="gramStart"/>
      <w:r w:rsidR="002968A1">
        <w:t>is</w:t>
      </w:r>
      <w:proofErr w:type="gramEnd"/>
      <w:r w:rsidR="002968A1">
        <w:t xml:space="preserve"> no </w:t>
      </w:r>
      <w:proofErr w:type="gramStart"/>
      <w:r w:rsidRPr="00F5060B">
        <w:t>plans</w:t>
      </w:r>
      <w:proofErr w:type="gramEnd"/>
      <w:r w:rsidRPr="00F5060B">
        <w:t xml:space="preserve"> how this promotion will be implemented and applied </w:t>
      </w:r>
      <w:r w:rsidR="00620FD6">
        <w:t xml:space="preserve">to </w:t>
      </w:r>
      <w:r w:rsidRPr="00F5060B">
        <w:t xml:space="preserve">children with disabilities </w:t>
      </w:r>
      <w:r>
        <w:t xml:space="preserve">and how to increase the </w:t>
      </w:r>
      <w:r w:rsidRPr="00F5060B">
        <w:t xml:space="preserve">competence of </w:t>
      </w:r>
      <w:r>
        <w:t xml:space="preserve">school staff in </w:t>
      </w:r>
      <w:r w:rsidRPr="00F5060B">
        <w:t>applied physical activity.</w:t>
      </w:r>
    </w:p>
    <w:p w14:paraId="4438E34A" w14:textId="0BE39732" w:rsidR="006147F2" w:rsidRPr="00F5060B" w:rsidRDefault="006147F2" w:rsidP="009B0007">
      <w:pPr>
        <w:ind w:left="284"/>
      </w:pPr>
      <w:r w:rsidRPr="00F5060B">
        <w:t xml:space="preserve">The Finnish National Board of Education, without consulting disability </w:t>
      </w:r>
      <w:r w:rsidR="00720A92">
        <w:t>organization</w:t>
      </w:r>
      <w:r w:rsidRPr="00F5060B">
        <w:t>s, published guidelines on the restriction of children's fundamental rights in early childhood education and basic education</w:t>
      </w:r>
      <w:r w:rsidRPr="00F5060B">
        <w:rPr>
          <w:rStyle w:val="FootnoteReference"/>
        </w:rPr>
        <w:footnoteReference w:id="75"/>
      </w:r>
      <w:r w:rsidRPr="00F5060B">
        <w:t xml:space="preserve"> . It is problematic for the legal protection of children with disabilities and contrary to the Finnish legal order that fundamental rights are restricted by a guideline that is lower than the law. </w:t>
      </w:r>
      <w:r w:rsidR="008A49D2">
        <w:t>T</w:t>
      </w:r>
      <w:r w:rsidRPr="00F5060B">
        <w:t>he legality supervisors have drawn attention to the use of non-statutory restrictive measures in basic education</w:t>
      </w:r>
      <w:r>
        <w:rPr>
          <w:rStyle w:val="FootnoteReference"/>
        </w:rPr>
        <w:footnoteReference w:id="76"/>
      </w:r>
      <w:r w:rsidRPr="00F5060B">
        <w:t xml:space="preserve"> . Restrictions </w:t>
      </w:r>
      <w:r>
        <w:t>mainly</w:t>
      </w:r>
      <w:r w:rsidRPr="00F5060B">
        <w:t xml:space="preserve"> concern children with disabilities, and problems of restrictions on fundamental rights are raised in contacts with </w:t>
      </w:r>
      <w:r w:rsidR="00720A92">
        <w:t>organization</w:t>
      </w:r>
      <w:r w:rsidRPr="00F5060B">
        <w:t xml:space="preserve">s. </w:t>
      </w:r>
    </w:p>
    <w:p w14:paraId="55746ACB" w14:textId="618A1A7E" w:rsidR="006147F2" w:rsidRPr="00F5060B" w:rsidRDefault="006147F2" w:rsidP="009B0007">
      <w:pPr>
        <w:ind w:left="284"/>
      </w:pPr>
      <w:r w:rsidRPr="00F5060B">
        <w:t xml:space="preserve">Ongoing cuts to vocational education and training are significantly undermining the capacity of institutions to deliver reformed learning support. </w:t>
      </w:r>
      <w:r w:rsidR="00E44D41">
        <w:t>T</w:t>
      </w:r>
      <w:r w:rsidRPr="00F5060B">
        <w:t xml:space="preserve">he number of applicants to </w:t>
      </w:r>
      <w:r w:rsidR="00204609" w:rsidRPr="00F5060B">
        <w:t>specialized</w:t>
      </w:r>
      <w:r w:rsidRPr="00F5060B">
        <w:t xml:space="preserve"> vocational schools has increased with the extension of compulsory education</w:t>
      </w:r>
      <w:r w:rsidR="00255B93">
        <w:t xml:space="preserve"> (</w:t>
      </w:r>
      <w:r w:rsidR="003239C4">
        <w:t>see also Q21(f))</w:t>
      </w:r>
      <w:r w:rsidRPr="00F5060B">
        <w:t xml:space="preserve">, </w:t>
      </w:r>
      <w:r w:rsidR="00E44D41">
        <w:t xml:space="preserve">and </w:t>
      </w:r>
      <w:r w:rsidRPr="00F5060B">
        <w:t>there are not enough places available close to home for those with multidisciplinary needs</w:t>
      </w:r>
      <w:r w:rsidR="00255B93">
        <w:t xml:space="preserve">. </w:t>
      </w:r>
      <w:r w:rsidRPr="00F5060B">
        <w:t xml:space="preserve">  Another challenge is the lack of placement of disabled students in upper secondary education and in fields stereotypically considered suitable for people with disabilities. </w:t>
      </w:r>
      <w:r w:rsidR="00251799">
        <w:t>A</w:t>
      </w:r>
      <w:r w:rsidR="00194E83" w:rsidRPr="00194E83">
        <w:t xml:space="preserve">dolescents </w:t>
      </w:r>
      <w:r w:rsidRPr="00F5060B">
        <w:t xml:space="preserve">with disabilities have lower educational attainment rates. </w:t>
      </w:r>
    </w:p>
    <w:p w14:paraId="6E31D093" w14:textId="3C3E392A" w:rsidR="006147F2" w:rsidRPr="00F5060B" w:rsidRDefault="006147F2" w:rsidP="009B0007">
      <w:pPr>
        <w:ind w:left="284"/>
      </w:pPr>
      <w:r w:rsidRPr="00F5060B">
        <w:t xml:space="preserve">21 (b) There are many shortcomings in the accessibility of learning environments. Accessibility of the built environment and sensory accessibility are not implemented and there is little binding regulation. This makes it difficult for pupils with visual and hearing impairments and neurodiversity to learn, attend school and study. Digital accessibility of learning materials and e-learning environments is also not achieved. </w:t>
      </w:r>
      <w:r w:rsidR="00EB11C5">
        <w:t>T</w:t>
      </w:r>
      <w:r w:rsidRPr="00F5060B">
        <w:t xml:space="preserve">here are </w:t>
      </w:r>
      <w:r w:rsidR="00EB11C5">
        <w:t>also a</w:t>
      </w:r>
      <w:r w:rsidRPr="00F5060B">
        <w:t xml:space="preserve">ttitudinal accessibility problems in schools, for example, school excursions may not be accessible to disabled pupils, who may be excluded from the excursions. </w:t>
      </w:r>
    </w:p>
    <w:p w14:paraId="081B87A6" w14:textId="3247576D" w:rsidR="006147F2" w:rsidRPr="00F5060B" w:rsidRDefault="006147F2" w:rsidP="009B0007">
      <w:pPr>
        <w:ind w:left="284"/>
      </w:pPr>
      <w:r w:rsidRPr="00F5060B">
        <w:t xml:space="preserve">21 (c) Support for learning and especially for school attendance is very variable and often inadequate, especially for pupils with </w:t>
      </w:r>
      <w:r w:rsidR="00BB3A3E">
        <w:t>neurod</w:t>
      </w:r>
      <w:r w:rsidR="002E3B9A">
        <w:t>iversity</w:t>
      </w:r>
      <w:r>
        <w:t xml:space="preserve">. </w:t>
      </w:r>
      <w:r w:rsidRPr="00F5060B">
        <w:t>In secondary education there is also</w:t>
      </w:r>
      <w:r w:rsidR="00F50253">
        <w:t xml:space="preserve"> </w:t>
      </w:r>
      <w:r w:rsidRPr="00F5060B">
        <w:t xml:space="preserve">considerable variation and shortcomings in the implementation of learning support, </w:t>
      </w:r>
      <w:r w:rsidR="00204609" w:rsidRPr="00F5060B">
        <w:t>individualized</w:t>
      </w:r>
      <w:r w:rsidRPr="00F5060B">
        <w:t xml:space="preserve"> provision and reasonable a</w:t>
      </w:r>
      <w:r w:rsidR="00204609">
        <w:t>ccommodation</w:t>
      </w:r>
      <w:r w:rsidRPr="00F5060B">
        <w:t xml:space="preserve"> under the </w:t>
      </w:r>
      <w:r w:rsidR="00204609">
        <w:t>Non-Discrimination</w:t>
      </w:r>
      <w:r w:rsidRPr="00F5060B">
        <w:t xml:space="preserve"> Act. </w:t>
      </w:r>
    </w:p>
    <w:p w14:paraId="232FA2AE" w14:textId="49426A79" w:rsidR="006147F2" w:rsidRPr="00F5060B" w:rsidRDefault="006147F2" w:rsidP="009B0007">
      <w:pPr>
        <w:ind w:left="284"/>
      </w:pPr>
      <w:r w:rsidRPr="00F5060B">
        <w:t>In schools and early childhood education, the support written into a child's plan may not be put into practice. Groups are not reduced and there are no assistants</w:t>
      </w:r>
      <w:r w:rsidR="00CE0154">
        <w:t xml:space="preserve"> </w:t>
      </w:r>
      <w:r w:rsidRPr="00F5060B">
        <w:t>or support skills. In both primary and secondary education, there are too few special teachers, learning counsellors and assistants. Multidisciplinary and interdisciplinary cooperation between education and social professionals is wea</w:t>
      </w:r>
      <w:r w:rsidR="00A16996">
        <w:t>k</w:t>
      </w:r>
      <w:r w:rsidR="00746486">
        <w:t>. A</w:t>
      </w:r>
      <w:r w:rsidR="00A16996">
        <w:t xml:space="preserve">fter </w:t>
      </w:r>
      <w:r w:rsidRPr="00F5060B">
        <w:t xml:space="preserve">the reform the </w:t>
      </w:r>
      <w:r w:rsidR="00E65E34">
        <w:t>Primary Education</w:t>
      </w:r>
      <w:r w:rsidR="005C49C8">
        <w:t xml:space="preserve"> </w:t>
      </w:r>
      <w:r w:rsidRPr="00F5060B">
        <w:t xml:space="preserve">Act does not provide sufficient guidance on the use of counselling services necessary for the assessment and implementation of the learning and schooling support needs of pupils with disabilities. </w:t>
      </w:r>
    </w:p>
    <w:p w14:paraId="7580A99A" w14:textId="13FB7FD2" w:rsidR="006147F2" w:rsidRPr="00F5060B" w:rsidRDefault="006147F2" w:rsidP="009B0007">
      <w:pPr>
        <w:ind w:left="284"/>
      </w:pPr>
      <w:r w:rsidRPr="00F5060B">
        <w:lastRenderedPageBreak/>
        <w:t xml:space="preserve">The regulation of sign language interpretation in the </w:t>
      </w:r>
      <w:r w:rsidR="00E65E34">
        <w:t>Primary Education</w:t>
      </w:r>
      <w:r w:rsidR="005C49C8">
        <w:t xml:space="preserve"> </w:t>
      </w:r>
      <w:r w:rsidRPr="00F5060B">
        <w:t xml:space="preserve">Act combines interpretation and assistance, with financial reasons leading municipalities to opt for the cheaper option, i.e. an assistant. However, an assistant is not a substitute for teaching in sign language. A separate administrative decision on a pupil's right to interpretation is rarely taken. The right to interpretation may not be recorded at all in the decision, or may be recorded inadequately, for example without specifying the number of hours, making it difficult to monitor </w:t>
      </w:r>
      <w:r>
        <w:t xml:space="preserve">or complain about the </w:t>
      </w:r>
      <w:r w:rsidRPr="00F5060B">
        <w:t>provision of interpretation.</w:t>
      </w:r>
    </w:p>
    <w:p w14:paraId="63F76238" w14:textId="5163D0A3" w:rsidR="006147F2" w:rsidRPr="00F5060B" w:rsidRDefault="006147F2" w:rsidP="009B0007">
      <w:pPr>
        <w:ind w:left="284"/>
      </w:pPr>
      <w:r w:rsidRPr="00F5060B">
        <w:t xml:space="preserve">In vocational schools, upper secondary schools and higher education institutions, students with disabilities and their families </w:t>
      </w:r>
      <w:r w:rsidR="00204609" w:rsidRPr="00F5060B">
        <w:t>must</w:t>
      </w:r>
      <w:r w:rsidRPr="00F5060B">
        <w:t xml:space="preserve"> apply for disability services</w:t>
      </w:r>
      <w:r w:rsidR="008F0D43">
        <w:t xml:space="preserve">, </w:t>
      </w:r>
      <w:r w:rsidRPr="00F5060B">
        <w:t>interpretation services and assistive devices for their studies themselves, without adequate guidance and advice. Students with neuro</w:t>
      </w:r>
      <w:r w:rsidR="00562C3B">
        <w:t>developmental impairments</w:t>
      </w:r>
      <w:r w:rsidR="00562C3B">
        <w:rPr>
          <w:rStyle w:val="CommentReference"/>
          <w:rFonts w:asciiTheme="minorHAnsi" w:eastAsiaTheme="minorHAnsi" w:hAnsiTheme="minorHAnsi" w:cs="Times New Roman (Leipäteksti, m"/>
          <w:color w:val="auto"/>
          <w:lang w:bidi="ar-SA"/>
        </w:rPr>
        <w:t xml:space="preserve"> </w:t>
      </w:r>
      <w:r w:rsidRPr="00F5060B">
        <w:t xml:space="preserve">are often not even provided with the disability services they need for their studies, such as personal assistance. Students with disabilities find it difficult to find </w:t>
      </w:r>
      <w:r w:rsidR="001922D8" w:rsidRPr="001922D8">
        <w:rPr>
          <w:lang w:val="en"/>
        </w:rPr>
        <w:t>internships</w:t>
      </w:r>
      <w:r w:rsidR="001922D8">
        <w:rPr>
          <w:lang w:val="en"/>
        </w:rPr>
        <w:t xml:space="preserve"> places</w:t>
      </w:r>
      <w:r w:rsidR="00562C3B">
        <w:rPr>
          <w:lang w:val="en"/>
        </w:rPr>
        <w:t>, as support is limited</w:t>
      </w:r>
      <w:r w:rsidR="001922D8">
        <w:t>.</w:t>
      </w:r>
      <w:r w:rsidRPr="00F5060B">
        <w:br/>
      </w:r>
      <w:r w:rsidRPr="00F5060B">
        <w:br/>
        <w:t xml:space="preserve">21 (d) Initial and in-service training for teaching staff does not include sufficient disability-related content and thus staff lack knowledge of the specific needs of people with disabilities and how to respond to them. The reform of the </w:t>
      </w:r>
      <w:r w:rsidR="00E65E34">
        <w:t>Primary Education</w:t>
      </w:r>
      <w:r w:rsidR="00B43F23">
        <w:t xml:space="preserve"> </w:t>
      </w:r>
      <w:r w:rsidRPr="00F5060B">
        <w:t>Act further weakened the possibility for other experts to participate in the assessment</w:t>
      </w:r>
      <w:r w:rsidR="00F71659">
        <w:t xml:space="preserve"> and </w:t>
      </w:r>
      <w:r w:rsidR="009D2F24">
        <w:t>implementation</w:t>
      </w:r>
      <w:r w:rsidRPr="00F5060B">
        <w:t xml:space="preserve"> of the pupil's support needs.</w:t>
      </w:r>
    </w:p>
    <w:p w14:paraId="247FE021" w14:textId="2C15898A" w:rsidR="006147F2" w:rsidRPr="00F5060B" w:rsidRDefault="006147F2" w:rsidP="009B0007">
      <w:pPr>
        <w:ind w:left="284"/>
      </w:pPr>
      <w:r w:rsidRPr="00F5060B">
        <w:t xml:space="preserve">Studies and reviews continue to show the prevalence of bullying of children and </w:t>
      </w:r>
      <w:r w:rsidR="00194E83" w:rsidRPr="00194E83">
        <w:t xml:space="preserve">adolescents </w:t>
      </w:r>
      <w:r w:rsidRPr="00F5060B">
        <w:t>with disabilities in schools.</w:t>
      </w:r>
      <w:r w:rsidRPr="00F5060B">
        <w:rPr>
          <w:rStyle w:val="FootnoteReference"/>
        </w:rPr>
        <w:footnoteReference w:id="77"/>
      </w:r>
    </w:p>
    <w:p w14:paraId="58C60709" w14:textId="5DBE5307" w:rsidR="006147F2" w:rsidRPr="00F5060B" w:rsidRDefault="006147F2" w:rsidP="009B0007">
      <w:pPr>
        <w:ind w:left="284"/>
      </w:pPr>
      <w:r w:rsidRPr="00F5060B">
        <w:t>21</w:t>
      </w:r>
      <w:r w:rsidR="00CA595F">
        <w:t xml:space="preserve"> </w:t>
      </w:r>
      <w:r w:rsidRPr="00F5060B">
        <w:t>(e) The SORA legislation on safety in the work and study environment allows for the refusal or withdrawal of access to studies on the grounds of health or disability in certain fields of education</w:t>
      </w:r>
      <w:r>
        <w:rPr>
          <w:rStyle w:val="FootnoteReference"/>
        </w:rPr>
        <w:footnoteReference w:id="78"/>
      </w:r>
      <w:r w:rsidRPr="00F5060B">
        <w:t>. The new interaction regulations</w:t>
      </w:r>
      <w:r w:rsidRPr="00F5060B">
        <w:rPr>
          <w:rStyle w:val="FootnoteReference"/>
        </w:rPr>
        <w:footnoteReference w:id="79"/>
      </w:r>
      <w:r w:rsidRPr="00F5060B">
        <w:t xml:space="preserve"> may in practice prevent students with sensory impairments or autism, for example, from studying in their chosen field. Students' health and functional capacity are not always assessed in a sufficiently </w:t>
      </w:r>
      <w:r w:rsidR="00F77B0D" w:rsidRPr="00F5060B">
        <w:t>individualized</w:t>
      </w:r>
      <w:r w:rsidRPr="00F5060B">
        <w:t xml:space="preserve"> way in relation to the demands of their studies and work, nor is their capacity adequately supported by the support and reasonable adjustments they need. </w:t>
      </w:r>
    </w:p>
    <w:p w14:paraId="4008D530" w14:textId="450A2DD8" w:rsidR="006147F2" w:rsidRPr="00F5060B" w:rsidRDefault="006147F2" w:rsidP="009B0007">
      <w:pPr>
        <w:ind w:left="284"/>
        <w:rPr>
          <w:color w:val="FF0000"/>
        </w:rPr>
      </w:pPr>
      <w:r w:rsidRPr="00F5060B">
        <w:t xml:space="preserve">21 (f) There is a lack of </w:t>
      </w:r>
      <w:r w:rsidR="00F77B0D" w:rsidRPr="00F5060B">
        <w:t>specialized</w:t>
      </w:r>
      <w:r w:rsidRPr="00F5060B">
        <w:t xml:space="preserve"> vocational schools and outside large urban </w:t>
      </w:r>
      <w:proofErr w:type="spellStart"/>
      <w:r w:rsidRPr="00F5060B">
        <w:t>centres</w:t>
      </w:r>
      <w:proofErr w:type="spellEnd"/>
      <w:r w:rsidRPr="00F5060B">
        <w:t xml:space="preserve"> </w:t>
      </w:r>
      <w:r w:rsidR="008A69D7">
        <w:t xml:space="preserve">there are </w:t>
      </w:r>
      <w:r w:rsidRPr="00F5060B">
        <w:t>fewer opportunities</w:t>
      </w:r>
      <w:r w:rsidR="00F666E7">
        <w:t>.</w:t>
      </w:r>
      <w:r w:rsidR="008A69D7">
        <w:t xml:space="preserve"> </w:t>
      </w:r>
      <w:r w:rsidR="00F666E7">
        <w:t>S</w:t>
      </w:r>
      <w:r w:rsidRPr="00F5060B">
        <w:t xml:space="preserve">tudents seek </w:t>
      </w:r>
      <w:proofErr w:type="spellStart"/>
      <w:r w:rsidRPr="00F5060B">
        <w:t>specialised</w:t>
      </w:r>
      <w:proofErr w:type="spellEnd"/>
      <w:r w:rsidRPr="00F5060B">
        <w:t xml:space="preserve"> vocational education and training </w:t>
      </w:r>
      <w:r w:rsidR="00F666E7">
        <w:t xml:space="preserve">also because </w:t>
      </w:r>
      <w:r w:rsidRPr="00F5060B">
        <w:t xml:space="preserve">that mainstream vocational education and training institutions do not offer sufficient support and staff lack the skills to deal with students with disabilities. </w:t>
      </w:r>
      <w:r w:rsidR="008F1633">
        <w:t>T</w:t>
      </w:r>
      <w:r w:rsidRPr="00F5060B">
        <w:t>raining in preparation for work and independent living for people with high support needs rarely leads to a</w:t>
      </w:r>
      <w:r w:rsidR="00F77B0D">
        <w:t>ny vocational</w:t>
      </w:r>
      <w:r w:rsidRPr="00F5060B">
        <w:t xml:space="preserve"> </w:t>
      </w:r>
      <w:r w:rsidR="00F77B0D" w:rsidRPr="00F5060B">
        <w:t>qualification.</w:t>
      </w:r>
      <w:r w:rsidRPr="00F5060B">
        <w:rPr>
          <w:rStyle w:val="FootnoteReference"/>
        </w:rPr>
        <w:footnoteReference w:id="80"/>
      </w:r>
    </w:p>
    <w:p w14:paraId="2DE76203" w14:textId="0C309605" w:rsidR="006147F2" w:rsidRPr="00F5060B" w:rsidRDefault="006147F2" w:rsidP="009B0007">
      <w:pPr>
        <w:ind w:left="284"/>
      </w:pPr>
      <w:r w:rsidRPr="00F5060B">
        <w:t xml:space="preserve">21(g) The lack of data makes it difficult to monitor and evaluate the participation of children with disabilities in education </w:t>
      </w:r>
      <w:r>
        <w:t xml:space="preserve">and the </w:t>
      </w:r>
      <w:r w:rsidRPr="00F5060B">
        <w:t>achievement of equality.</w:t>
      </w:r>
    </w:p>
    <w:p w14:paraId="074BA4D7" w14:textId="1739386B" w:rsidR="00DE3502" w:rsidRPr="00DE3502" w:rsidRDefault="002600D9" w:rsidP="00DE3502">
      <w:pPr>
        <w:ind w:left="284"/>
        <w:rPr>
          <w:b/>
          <w:bCs/>
        </w:rPr>
      </w:pPr>
      <w:r w:rsidRPr="002600D9">
        <w:rPr>
          <w:b/>
          <w:bCs/>
        </w:rPr>
        <w:t>Proposed recommendations</w:t>
      </w:r>
      <w:r w:rsidR="00DE3502" w:rsidRPr="00DE3502">
        <w:rPr>
          <w:b/>
          <w:bCs/>
        </w:rPr>
        <w:t>:</w:t>
      </w:r>
    </w:p>
    <w:p w14:paraId="7BFF8A98" w14:textId="77777777" w:rsidR="00DE3502" w:rsidRPr="009623CA" w:rsidRDefault="00DE3502" w:rsidP="00DE3502">
      <w:pPr>
        <w:ind w:left="284"/>
      </w:pPr>
      <w:r w:rsidRPr="009623CA">
        <w:t>The Committee recommends that the State</w:t>
      </w:r>
    </w:p>
    <w:p w14:paraId="20A7E32F" w14:textId="1574D5CB" w:rsidR="006147F2" w:rsidRPr="00F5060B" w:rsidRDefault="006147F2" w:rsidP="009B0007">
      <w:pPr>
        <w:ind w:left="284"/>
        <w:rPr>
          <w:b/>
          <w:bCs/>
        </w:rPr>
      </w:pPr>
    </w:p>
    <w:p w14:paraId="6A47E316" w14:textId="50BCD2E3" w:rsidR="009B0007" w:rsidRDefault="006147F2" w:rsidP="00820FEE">
      <w:pPr>
        <w:pStyle w:val="ListParagraph"/>
        <w:numPr>
          <w:ilvl w:val="0"/>
          <w:numId w:val="22"/>
        </w:numPr>
        <w:spacing w:after="160" w:line="259" w:lineRule="auto"/>
        <w:ind w:right="0"/>
      </w:pPr>
      <w:r>
        <w:t xml:space="preserve">ensure </w:t>
      </w:r>
      <w:r w:rsidRPr="00F5060B">
        <w:t xml:space="preserve">adequate human resources and sufficient multidisciplinary cooperation in the implementation of the reformed learning and school attendance support. The implementation of the reform for pupils with disabilities </w:t>
      </w:r>
      <w:r>
        <w:t xml:space="preserve">needs to be </w:t>
      </w:r>
      <w:r w:rsidRPr="00F5060B">
        <w:t xml:space="preserve">monitored and legislation needs to be amended to ensure </w:t>
      </w:r>
      <w:r w:rsidR="002F0AA3" w:rsidRPr="00F5060B">
        <w:t>individualized</w:t>
      </w:r>
      <w:r w:rsidRPr="00F5060B">
        <w:t xml:space="preserve"> support. </w:t>
      </w:r>
    </w:p>
    <w:p w14:paraId="4632C8DC" w14:textId="762434EF" w:rsidR="009B0007" w:rsidRDefault="006147F2" w:rsidP="00820FEE">
      <w:pPr>
        <w:pStyle w:val="ListParagraph"/>
        <w:numPr>
          <w:ilvl w:val="0"/>
          <w:numId w:val="22"/>
        </w:numPr>
        <w:spacing w:after="160" w:line="259" w:lineRule="auto"/>
        <w:ind w:right="0"/>
      </w:pPr>
      <w:r>
        <w:t xml:space="preserve">strengthen the </w:t>
      </w:r>
      <w:r w:rsidRPr="00F5060B">
        <w:t xml:space="preserve">disability skills of </w:t>
      </w:r>
      <w:r>
        <w:t>school</w:t>
      </w:r>
      <w:r w:rsidRPr="00F5060B">
        <w:t xml:space="preserve">teachers </w:t>
      </w:r>
      <w:r>
        <w:t xml:space="preserve">and other </w:t>
      </w:r>
      <w:r w:rsidRPr="00F5060B">
        <w:t>staff</w:t>
      </w:r>
      <w:r>
        <w:t xml:space="preserve">. </w:t>
      </w:r>
      <w:r w:rsidRPr="00F5060B">
        <w:t xml:space="preserve"> </w:t>
      </w:r>
    </w:p>
    <w:p w14:paraId="0D529402" w14:textId="0C748AE6" w:rsidR="009B0007" w:rsidRDefault="006147F2" w:rsidP="00820FEE">
      <w:pPr>
        <w:pStyle w:val="ListParagraph"/>
        <w:numPr>
          <w:ilvl w:val="0"/>
          <w:numId w:val="22"/>
        </w:numPr>
        <w:spacing w:after="160" w:line="259" w:lineRule="auto"/>
        <w:ind w:right="0"/>
      </w:pPr>
      <w:r>
        <w:t xml:space="preserve">increase the </w:t>
      </w:r>
      <w:r w:rsidRPr="00F5060B">
        <w:t xml:space="preserve">number of suitable places for students with multidisciplinary needs. </w:t>
      </w:r>
    </w:p>
    <w:p w14:paraId="35AD9B1F" w14:textId="0E985689" w:rsidR="009B0007" w:rsidRDefault="009C08AF" w:rsidP="00820FEE">
      <w:pPr>
        <w:pStyle w:val="ListParagraph"/>
        <w:numPr>
          <w:ilvl w:val="0"/>
          <w:numId w:val="22"/>
        </w:numPr>
        <w:spacing w:after="160" w:line="259" w:lineRule="auto"/>
        <w:ind w:right="0"/>
      </w:pPr>
      <w:r>
        <w:t>ensure that t</w:t>
      </w:r>
      <w:r w:rsidR="006147F2" w:rsidRPr="00F5060B">
        <w:t xml:space="preserve">he functional capacity of a young </w:t>
      </w:r>
      <w:r w:rsidR="002F0AA3">
        <w:t>student</w:t>
      </w:r>
      <w:r w:rsidR="006147F2" w:rsidRPr="00F5060B">
        <w:t xml:space="preserve"> with a disability must be assessed individually in relation to the requirements of the field of study. Priority should be given to supporting the student's ability to function through individual support and reasonable adjustments before decisions are made on unfitness for study. </w:t>
      </w:r>
    </w:p>
    <w:p w14:paraId="262E7618" w14:textId="2343A38B" w:rsidR="006147F2" w:rsidRPr="00F5060B" w:rsidRDefault="006147F2" w:rsidP="00820FEE">
      <w:pPr>
        <w:pStyle w:val="ListParagraph"/>
        <w:numPr>
          <w:ilvl w:val="0"/>
          <w:numId w:val="22"/>
        </w:numPr>
        <w:spacing w:after="160" w:line="259" w:lineRule="auto"/>
        <w:ind w:right="0"/>
      </w:pPr>
      <w:r>
        <w:t xml:space="preserve">improve </w:t>
      </w:r>
      <w:r w:rsidRPr="00F5060B">
        <w:t xml:space="preserve">the accessibility of learning environments </w:t>
      </w:r>
      <w:r>
        <w:t xml:space="preserve">(including sensory accessibility) </w:t>
      </w:r>
      <w:r w:rsidRPr="00F5060B">
        <w:t>and the accessibility of learning materials and e-learning environments</w:t>
      </w:r>
      <w:r>
        <w:t>.</w:t>
      </w:r>
    </w:p>
    <w:p w14:paraId="323034AA" w14:textId="77777777" w:rsidR="006147F2" w:rsidRPr="00F5060B" w:rsidRDefault="006147F2" w:rsidP="009B0007">
      <w:pPr>
        <w:pStyle w:val="Heading2"/>
        <w:ind w:left="0" w:firstLine="0"/>
      </w:pPr>
      <w:r w:rsidRPr="00F5060B">
        <w:t xml:space="preserve">22. Health Article 25 </w:t>
      </w:r>
    </w:p>
    <w:p w14:paraId="7E613E69" w14:textId="3C5DF4AA" w:rsidR="006147F2" w:rsidRPr="00F5060B" w:rsidRDefault="006147F2" w:rsidP="009B0007">
      <w:pPr>
        <w:ind w:left="284"/>
      </w:pPr>
      <w:r w:rsidRPr="00F5060B">
        <w:t>22</w:t>
      </w:r>
      <w:r w:rsidR="008E1DD1">
        <w:t xml:space="preserve"> </w:t>
      </w:r>
      <w:r w:rsidRPr="00F5060B">
        <w:t xml:space="preserve">(a) </w:t>
      </w:r>
      <w:r w:rsidR="00C164DE">
        <w:t xml:space="preserve">Extensive </w:t>
      </w:r>
      <w:r w:rsidR="008C37BC">
        <w:t xml:space="preserve">cuts </w:t>
      </w:r>
      <w:r>
        <w:t xml:space="preserve">and the </w:t>
      </w:r>
      <w:r w:rsidRPr="00F5060B">
        <w:t xml:space="preserve">shift to remote and digital services have made it more difficult for people with disabilities to access health services. The </w:t>
      </w:r>
      <w:proofErr w:type="gramStart"/>
      <w:r w:rsidRPr="00F5060B">
        <w:t>guarantee</w:t>
      </w:r>
      <w:proofErr w:type="gramEnd"/>
      <w:r w:rsidRPr="00F5060B">
        <w:t xml:space="preserve"> </w:t>
      </w:r>
      <w:r w:rsidR="00FA2DBF">
        <w:t>time</w:t>
      </w:r>
      <w:r w:rsidRPr="00F5060B">
        <w:t xml:space="preserve"> for access to care has been extended from</w:t>
      </w:r>
      <w:r w:rsidRPr="00F5060B">
        <w:rPr>
          <w:rStyle w:val="FootnoteReference"/>
        </w:rPr>
        <w:footnoteReference w:id="81"/>
      </w:r>
      <w:r w:rsidRPr="00F5060B">
        <w:t xml:space="preserve"> 14 days to three months, and for non-urgent care to six months, which slows down access to medical certificates and specialist referrals, for example to apply for disability services.</w:t>
      </w:r>
    </w:p>
    <w:p w14:paraId="73A44E7B" w14:textId="154BE3D4" w:rsidR="006147F2" w:rsidRPr="00F5060B" w:rsidRDefault="006147F2" w:rsidP="009B0007">
      <w:pPr>
        <w:ind w:left="284"/>
      </w:pPr>
      <w:r w:rsidRPr="00F5060B">
        <w:t>Delays in diagnosing</w:t>
      </w:r>
      <w:r w:rsidR="008F04AE">
        <w:t xml:space="preserve">, </w:t>
      </w:r>
      <w:r w:rsidR="002C00E3">
        <w:t xml:space="preserve">for example </w:t>
      </w:r>
      <w:r w:rsidR="008F04AE">
        <w:t xml:space="preserve">people </w:t>
      </w:r>
      <w:r w:rsidRPr="00F5060B">
        <w:t>with neuro</w:t>
      </w:r>
      <w:r w:rsidR="00562C3B">
        <w:t>developmental</w:t>
      </w:r>
      <w:r w:rsidRPr="00F5060B">
        <w:t xml:space="preserve"> disorders</w:t>
      </w:r>
      <w:r w:rsidR="002C00E3">
        <w:t xml:space="preserve"> or</w:t>
      </w:r>
      <w:r w:rsidRPr="00F5060B">
        <w:t xml:space="preserve"> rare diseases, are common </w:t>
      </w:r>
      <w:r>
        <w:t xml:space="preserve">and </w:t>
      </w:r>
      <w:r w:rsidRPr="00F5060B">
        <w:t xml:space="preserve">delay </w:t>
      </w:r>
      <w:r>
        <w:t xml:space="preserve">access to appropriate treatment and rehabilitation </w:t>
      </w:r>
      <w:r w:rsidRPr="00F5060B">
        <w:t>(see also Art. 7)</w:t>
      </w:r>
      <w:r w:rsidRPr="00F5060B">
        <w:rPr>
          <w:color w:val="215F9A"/>
        </w:rPr>
        <w:t xml:space="preserve">. </w:t>
      </w:r>
      <w:r w:rsidRPr="00F5060B">
        <w:t>Despite the National Action Plan for Rare Diseases</w:t>
      </w:r>
      <w:r w:rsidRPr="00F5060B">
        <w:rPr>
          <w:vertAlign w:val="superscript"/>
        </w:rPr>
        <w:footnoteReference w:id="82"/>
      </w:r>
      <w:r w:rsidRPr="00F5060B">
        <w:t xml:space="preserve"> , there are too few professionals with expertise in rare diseases </w:t>
      </w:r>
      <w:r w:rsidR="007B3EBC">
        <w:t xml:space="preserve">which means </w:t>
      </w:r>
      <w:r w:rsidRPr="00F5060B">
        <w:t xml:space="preserve">a lack of </w:t>
      </w:r>
      <w:r>
        <w:t>understanding</w:t>
      </w:r>
      <w:r w:rsidRPr="00F5060B">
        <w:t xml:space="preserve"> of the complex syndromes, disease </w:t>
      </w:r>
      <w:r>
        <w:t xml:space="preserve">progression </w:t>
      </w:r>
      <w:r w:rsidRPr="00F5060B">
        <w:t xml:space="preserve">and the overall picture of rare diseases. Care pathways between primary and specialist </w:t>
      </w:r>
      <w:r w:rsidR="007B3EBC">
        <w:t>healt</w:t>
      </w:r>
      <w:r w:rsidR="00E80E2A">
        <w:t>h</w:t>
      </w:r>
      <w:r w:rsidR="00723B01">
        <w:t xml:space="preserve"> </w:t>
      </w:r>
      <w:r w:rsidRPr="00F5060B">
        <w:t xml:space="preserve">care are unclear and referrals to specialist care are not easily accessible. Access to </w:t>
      </w:r>
      <w:r w:rsidR="00C1758B">
        <w:t>medica</w:t>
      </w:r>
      <w:r w:rsidR="001B424F">
        <w:t>tion</w:t>
      </w:r>
      <w:r w:rsidRPr="00F5060B">
        <w:t xml:space="preserve"> </w:t>
      </w:r>
      <w:r w:rsidR="002F0AA3">
        <w:t xml:space="preserve">for rare diseased </w:t>
      </w:r>
      <w:r w:rsidRPr="00F5060B">
        <w:t xml:space="preserve">can be denied for financial reasons, leading in the worst cases to rapid decline in health and </w:t>
      </w:r>
      <w:r w:rsidR="002F0AA3">
        <w:t>capacity</w:t>
      </w:r>
      <w:r w:rsidRPr="00F5060B">
        <w:t xml:space="preserve"> and even premature death. For example, active-age </w:t>
      </w:r>
      <w:r w:rsidR="002F0AA3">
        <w:t>persons with dysplasia</w:t>
      </w:r>
      <w:r w:rsidRPr="00F5060B">
        <w:t xml:space="preserve"> do not have access to the necessary joint replacement surgery and lifelong monitoring of spinal cord injuries is not carried out, despite the obligation to do so under the regulation on the division of </w:t>
      </w:r>
      <w:r w:rsidR="002F0AA3" w:rsidRPr="00F5060B">
        <w:t>labor</w:t>
      </w:r>
      <w:r w:rsidRPr="00F5060B">
        <w:t xml:space="preserve"> in </w:t>
      </w:r>
      <w:r w:rsidR="002F0AA3" w:rsidRPr="00F5060B">
        <w:t>specialized</w:t>
      </w:r>
      <w:r w:rsidRPr="00F5060B">
        <w:t xml:space="preserve"> care</w:t>
      </w:r>
      <w:r w:rsidRPr="00F5060B">
        <w:rPr>
          <w:rStyle w:val="FootnoteReference"/>
        </w:rPr>
        <w:footnoteReference w:id="83"/>
      </w:r>
      <w:r w:rsidRPr="00F5060B">
        <w:t xml:space="preserve"> . THL funding for national coordination of rare diseases is not secured after 2025.</w:t>
      </w:r>
    </w:p>
    <w:p w14:paraId="6CC13BFC" w14:textId="44BF9C4F" w:rsidR="006147F2" w:rsidRPr="002C2354" w:rsidRDefault="006147F2" w:rsidP="009B0007">
      <w:pPr>
        <w:ind w:left="284"/>
      </w:pPr>
      <w:r w:rsidRPr="002C2354">
        <w:t>22</w:t>
      </w:r>
      <w:r w:rsidR="008E1DD1">
        <w:t xml:space="preserve"> </w:t>
      </w:r>
      <w:r w:rsidRPr="002C2354">
        <w:t>(b) Women with disabilities do not have equal access to gender-specific health services, such as cancer screenings. On unequal treatment in maternity and child health services, see Q20(a).</w:t>
      </w:r>
    </w:p>
    <w:p w14:paraId="131B57C5" w14:textId="64944739" w:rsidR="006147F2" w:rsidRPr="002C2354" w:rsidRDefault="006147F2" w:rsidP="009B0007">
      <w:pPr>
        <w:ind w:left="284"/>
      </w:pPr>
      <w:r w:rsidRPr="002C2354">
        <w:rPr>
          <w:shd w:val="clear" w:color="auto" w:fill="FFFFFF"/>
        </w:rPr>
        <w:t xml:space="preserve">There is a lack of cooperation between primary and </w:t>
      </w:r>
      <w:r w:rsidR="009A0157" w:rsidRPr="002C2354">
        <w:rPr>
          <w:shd w:val="clear" w:color="auto" w:fill="FFFFFF"/>
        </w:rPr>
        <w:t>specialized</w:t>
      </w:r>
      <w:r w:rsidRPr="002C2354">
        <w:rPr>
          <w:shd w:val="clear" w:color="auto" w:fill="FFFFFF"/>
        </w:rPr>
        <w:t xml:space="preserve"> social and health care and disability services. For example, people with autism </w:t>
      </w:r>
      <w:r w:rsidRPr="002C2354">
        <w:rPr>
          <w:rStyle w:val="normaltextrun"/>
          <w:shd w:val="clear" w:color="auto" w:fill="FFFFFF"/>
        </w:rPr>
        <w:t xml:space="preserve">may be discharged from specialist care after diagnosis and left without the guidance, counselling and services they need. </w:t>
      </w:r>
    </w:p>
    <w:p w14:paraId="1B02E7E7" w14:textId="121A730C" w:rsidR="006147F2" w:rsidRPr="00F5060B" w:rsidRDefault="006147F2" w:rsidP="009B0007">
      <w:pPr>
        <w:ind w:left="284"/>
        <w:rPr>
          <w:color w:val="EE0000"/>
        </w:rPr>
      </w:pPr>
      <w:r w:rsidRPr="00F5060B">
        <w:lastRenderedPageBreak/>
        <w:t>22</w:t>
      </w:r>
      <w:r w:rsidR="008E1DD1">
        <w:t xml:space="preserve"> </w:t>
      </w:r>
      <w:r w:rsidRPr="00F5060B">
        <w:t xml:space="preserve">(c) The shift to mobile and remote services and automated services in </w:t>
      </w:r>
      <w:r w:rsidR="00DC0070">
        <w:t>welfare services counties</w:t>
      </w:r>
      <w:r w:rsidRPr="00F5060B">
        <w:t xml:space="preserve"> increases </w:t>
      </w:r>
      <w:r>
        <w:t>accessibility</w:t>
      </w:r>
      <w:r w:rsidRPr="00F5060B">
        <w:t xml:space="preserve"> problems</w:t>
      </w:r>
      <w:r w:rsidR="006811E0">
        <w:t>.</w:t>
      </w:r>
    </w:p>
    <w:p w14:paraId="72E0A2C1" w14:textId="79776795" w:rsidR="006C4361" w:rsidRPr="00E07630" w:rsidRDefault="006147F2" w:rsidP="006C4361">
      <w:pPr>
        <w:ind w:left="284"/>
        <w:rPr>
          <w:kern w:val="0"/>
          <w:lang w:val="en-GB"/>
        </w:rPr>
      </w:pPr>
      <w:r w:rsidRPr="00F5060B">
        <w:rPr>
          <w:kern w:val="0"/>
        </w:rPr>
        <w:t>22</w:t>
      </w:r>
      <w:r w:rsidR="008E1DD1">
        <w:rPr>
          <w:kern w:val="0"/>
        </w:rPr>
        <w:t xml:space="preserve"> </w:t>
      </w:r>
      <w:r w:rsidRPr="00F5060B">
        <w:rPr>
          <w:kern w:val="0"/>
        </w:rPr>
        <w:t>(d) The human rights approach to disability is not systematically included in the</w:t>
      </w:r>
      <w:r w:rsidR="006C4361">
        <w:rPr>
          <w:kern w:val="0"/>
        </w:rPr>
        <w:t xml:space="preserve"> </w:t>
      </w:r>
      <w:r w:rsidR="006C4361" w:rsidRPr="006C4361">
        <w:rPr>
          <w:kern w:val="0"/>
          <w:lang w:val="en"/>
        </w:rPr>
        <w:t>basic and supplementary training of healthcare personnel.</w:t>
      </w:r>
    </w:p>
    <w:p w14:paraId="45F3FD8C" w14:textId="00CA1ED3" w:rsidR="006147F2" w:rsidRPr="00F5060B" w:rsidRDefault="006147F2" w:rsidP="009B0007">
      <w:pPr>
        <w:ind w:left="284"/>
        <w:rPr>
          <w:kern w:val="0"/>
        </w:rPr>
      </w:pPr>
      <w:r w:rsidRPr="00F5060B">
        <w:rPr>
          <w:kern w:val="0"/>
        </w:rPr>
        <w:t>22</w:t>
      </w:r>
      <w:r w:rsidR="008E1DD1">
        <w:rPr>
          <w:kern w:val="0"/>
        </w:rPr>
        <w:t xml:space="preserve"> </w:t>
      </w:r>
      <w:r w:rsidRPr="00F5060B">
        <w:rPr>
          <w:kern w:val="0"/>
        </w:rPr>
        <w:t>(e) Failure to implement the t</w:t>
      </w:r>
      <w:r w:rsidR="00233F5E">
        <w:rPr>
          <w:kern w:val="0"/>
        </w:rPr>
        <w:t xml:space="preserve">herapy </w:t>
      </w:r>
      <w:r w:rsidRPr="00F5060B">
        <w:rPr>
          <w:kern w:val="0"/>
        </w:rPr>
        <w:t>guarantee for all ages and limiting the t</w:t>
      </w:r>
      <w:r w:rsidR="00233F5E">
        <w:rPr>
          <w:kern w:val="0"/>
        </w:rPr>
        <w:t xml:space="preserve">herapy </w:t>
      </w:r>
      <w:r w:rsidRPr="00F5060B">
        <w:rPr>
          <w:kern w:val="0"/>
        </w:rPr>
        <w:t xml:space="preserve">guarantee for children and </w:t>
      </w:r>
      <w:r w:rsidR="00233F5E" w:rsidRPr="00233F5E">
        <w:rPr>
          <w:kern w:val="0"/>
        </w:rPr>
        <w:t xml:space="preserve">adolescents </w:t>
      </w:r>
      <w:r w:rsidR="00233F5E">
        <w:rPr>
          <w:kern w:val="0"/>
        </w:rPr>
        <w:t xml:space="preserve">only </w:t>
      </w:r>
      <w:r w:rsidRPr="00F5060B">
        <w:rPr>
          <w:kern w:val="0"/>
        </w:rPr>
        <w:t>to those under 23 will substantially reduce access to mental health services. The guarantee of t</w:t>
      </w:r>
      <w:r w:rsidR="00233F5E">
        <w:rPr>
          <w:kern w:val="0"/>
        </w:rPr>
        <w:t>herapy</w:t>
      </w:r>
      <w:r w:rsidRPr="00F5060B">
        <w:rPr>
          <w:kern w:val="0"/>
        </w:rPr>
        <w:t xml:space="preserve"> for children and </w:t>
      </w:r>
      <w:bookmarkStart w:id="5" w:name="_Hlk201845308"/>
      <w:r w:rsidRPr="00F5060B">
        <w:rPr>
          <w:kern w:val="0"/>
        </w:rPr>
        <w:t>adolescents</w:t>
      </w:r>
      <w:bookmarkEnd w:id="5"/>
      <w:r w:rsidRPr="00F5060B">
        <w:rPr>
          <w:kern w:val="0"/>
        </w:rPr>
        <w:t xml:space="preserve"> only applies to certain types of brief treatment and support at a basic level, for the treatment of moderate and limited mental health problems, but without increased human resources. Experts say it is likely that a large proportion of children and </w:t>
      </w:r>
      <w:r w:rsidR="0033257D" w:rsidRPr="0033257D">
        <w:rPr>
          <w:kern w:val="0"/>
        </w:rPr>
        <w:t xml:space="preserve">adolescents </w:t>
      </w:r>
      <w:r w:rsidRPr="00F5060B">
        <w:rPr>
          <w:kern w:val="0"/>
        </w:rPr>
        <w:t>in need of mental health services will be excluded from the t</w:t>
      </w:r>
      <w:r w:rsidR="0033257D">
        <w:rPr>
          <w:kern w:val="0"/>
        </w:rPr>
        <w:t>herapy</w:t>
      </w:r>
      <w:r w:rsidRPr="00F5060B">
        <w:rPr>
          <w:kern w:val="0"/>
        </w:rPr>
        <w:t xml:space="preserve"> </w:t>
      </w:r>
      <w:r w:rsidR="00204609" w:rsidRPr="00F5060B">
        <w:rPr>
          <w:kern w:val="0"/>
        </w:rPr>
        <w:t>guarantee.</w:t>
      </w:r>
      <w:r w:rsidRPr="00F5060B">
        <w:rPr>
          <w:kern w:val="0"/>
          <w:vertAlign w:val="superscript"/>
        </w:rPr>
        <w:footnoteReference w:id="84"/>
      </w:r>
    </w:p>
    <w:p w14:paraId="4F079965" w14:textId="650B246F" w:rsidR="006147F2" w:rsidRPr="00F5060B" w:rsidRDefault="006147F2" w:rsidP="009B0007">
      <w:pPr>
        <w:ind w:left="284"/>
        <w:rPr>
          <w:kern w:val="0"/>
        </w:rPr>
      </w:pPr>
      <w:r w:rsidRPr="00F5060B">
        <w:rPr>
          <w:kern w:val="0"/>
        </w:rPr>
        <w:t>Th</w:t>
      </w:r>
      <w:r w:rsidR="00897F08">
        <w:rPr>
          <w:kern w:val="0"/>
        </w:rPr>
        <w:t xml:space="preserve">ere are </w:t>
      </w:r>
      <w:r w:rsidRPr="00F5060B">
        <w:rPr>
          <w:kern w:val="0"/>
        </w:rPr>
        <w:t xml:space="preserve">shortcomings </w:t>
      </w:r>
      <w:r w:rsidR="00897F08">
        <w:rPr>
          <w:kern w:val="0"/>
        </w:rPr>
        <w:t>i</w:t>
      </w:r>
      <w:r w:rsidRPr="00F5060B">
        <w:rPr>
          <w:kern w:val="0"/>
        </w:rPr>
        <w:t xml:space="preserve">n mental health services for children and </w:t>
      </w:r>
      <w:r w:rsidR="00194E83" w:rsidRPr="00194E83">
        <w:rPr>
          <w:kern w:val="0"/>
        </w:rPr>
        <w:t xml:space="preserve">adolescents </w:t>
      </w:r>
      <w:r w:rsidRPr="00F5060B">
        <w:rPr>
          <w:kern w:val="0"/>
        </w:rPr>
        <w:t>and gaps in access to services.</w:t>
      </w:r>
      <w:r w:rsidRPr="00F5060B">
        <w:rPr>
          <w:kern w:val="0"/>
          <w:vertAlign w:val="superscript"/>
        </w:rPr>
        <w:footnoteReference w:id="85"/>
      </w:r>
      <w:r w:rsidRPr="00F5060B">
        <w:rPr>
          <w:kern w:val="0"/>
        </w:rPr>
        <w:t xml:space="preserve"> The service system is not able to adequately meet th</w:t>
      </w:r>
      <w:r w:rsidR="00CE0C8F">
        <w:rPr>
          <w:kern w:val="0"/>
        </w:rPr>
        <w:t>eir n</w:t>
      </w:r>
      <w:r w:rsidRPr="00F5060B">
        <w:rPr>
          <w:kern w:val="0"/>
        </w:rPr>
        <w:t xml:space="preserve">eeds </w:t>
      </w:r>
      <w:r>
        <w:rPr>
          <w:kern w:val="0"/>
        </w:rPr>
        <w:t>and</w:t>
      </w:r>
      <w:r w:rsidRPr="00F5060B">
        <w:rPr>
          <w:kern w:val="0"/>
        </w:rPr>
        <w:t xml:space="preserve"> children and </w:t>
      </w:r>
      <w:r w:rsidR="00CE0C8F" w:rsidRPr="00CE0C8F">
        <w:rPr>
          <w:kern w:val="0"/>
        </w:rPr>
        <w:t xml:space="preserve">adolescents </w:t>
      </w:r>
      <w:r w:rsidRPr="00F5060B">
        <w:rPr>
          <w:kern w:val="0"/>
        </w:rPr>
        <w:t>with disabilities, especially neurodivers</w:t>
      </w:r>
      <w:r w:rsidR="00640B20">
        <w:rPr>
          <w:kern w:val="0"/>
        </w:rPr>
        <w:t xml:space="preserve">e </w:t>
      </w:r>
      <w:proofErr w:type="gramStart"/>
      <w:r w:rsidR="00640B20">
        <w:rPr>
          <w:kern w:val="0"/>
        </w:rPr>
        <w:t>persons</w:t>
      </w:r>
      <w:proofErr w:type="gramEnd"/>
      <w:r w:rsidRPr="00F5060B">
        <w:rPr>
          <w:kern w:val="0"/>
        </w:rPr>
        <w:t>, are even placed outside their homes under the Child Protection Act</w:t>
      </w:r>
      <w:r w:rsidRPr="00F5060B">
        <w:rPr>
          <w:kern w:val="0"/>
          <w:vertAlign w:val="superscript"/>
        </w:rPr>
        <w:footnoteReference w:id="86"/>
      </w:r>
      <w:r w:rsidRPr="00F5060B">
        <w:rPr>
          <w:kern w:val="0"/>
        </w:rPr>
        <w:t xml:space="preserve"> even though there is no need for child protection (see Q20a). </w:t>
      </w:r>
    </w:p>
    <w:p w14:paraId="71949640" w14:textId="0EF77BFB" w:rsidR="006147F2" w:rsidRPr="00F5060B" w:rsidRDefault="006147F2" w:rsidP="009B0007">
      <w:pPr>
        <w:ind w:left="284"/>
        <w:rPr>
          <w:kern w:val="0"/>
        </w:rPr>
      </w:pPr>
      <w:r w:rsidRPr="00F5060B">
        <w:rPr>
          <w:kern w:val="0"/>
        </w:rPr>
        <w:t xml:space="preserve">In Finland, suicide was the cause of death for one in four </w:t>
      </w:r>
      <w:r w:rsidR="00A52EC6">
        <w:rPr>
          <w:kern w:val="0"/>
        </w:rPr>
        <w:t xml:space="preserve">children and </w:t>
      </w:r>
      <w:r w:rsidR="00194E83" w:rsidRPr="00194E83">
        <w:rPr>
          <w:kern w:val="0"/>
        </w:rPr>
        <w:t xml:space="preserve">adolescents </w:t>
      </w:r>
      <w:r w:rsidRPr="00F5060B">
        <w:rPr>
          <w:kern w:val="0"/>
        </w:rPr>
        <w:t>aged 15-24, and suicide mortality among</w:t>
      </w:r>
      <w:r w:rsidR="00194E83" w:rsidRPr="00194E83">
        <w:rPr>
          <w:kern w:val="0"/>
        </w:rPr>
        <w:t xml:space="preserve"> adolescents</w:t>
      </w:r>
      <w:r w:rsidRPr="00F5060B">
        <w:rPr>
          <w:kern w:val="0"/>
        </w:rPr>
        <w:t xml:space="preserve"> is high by European standards.</w:t>
      </w:r>
      <w:r w:rsidRPr="00F5060B">
        <w:rPr>
          <w:kern w:val="0"/>
          <w:vertAlign w:val="superscript"/>
        </w:rPr>
        <w:footnoteReference w:id="87"/>
      </w:r>
      <w:r w:rsidRPr="00F5060B">
        <w:rPr>
          <w:kern w:val="0"/>
        </w:rPr>
        <w:t xml:space="preserve"> For example, the suicide risk for people with autism spectrum disorder is ten times higher than for the rest of the population</w:t>
      </w:r>
      <w:r w:rsidRPr="00F5060B">
        <w:rPr>
          <w:rStyle w:val="FootnoteReference"/>
          <w:kern w:val="0"/>
        </w:rPr>
        <w:footnoteReference w:id="88"/>
      </w:r>
      <w:r w:rsidR="00634486">
        <w:rPr>
          <w:kern w:val="0"/>
        </w:rPr>
        <w:t xml:space="preserve">. </w:t>
      </w:r>
      <w:proofErr w:type="gramStart"/>
      <w:r w:rsidR="00634486">
        <w:rPr>
          <w:kern w:val="0"/>
        </w:rPr>
        <w:t>Also</w:t>
      </w:r>
      <w:proofErr w:type="gramEnd"/>
      <w:r w:rsidR="00634486">
        <w:rPr>
          <w:kern w:val="0"/>
        </w:rPr>
        <w:t xml:space="preserve"> </w:t>
      </w:r>
      <w:r w:rsidRPr="00F5060B">
        <w:rPr>
          <w:kern w:val="0"/>
        </w:rPr>
        <w:t>the early stages of ALS are associated with a higher suicide risk</w:t>
      </w:r>
      <w:r w:rsidRPr="00F5060B">
        <w:rPr>
          <w:kern w:val="0"/>
          <w:vertAlign w:val="superscript"/>
        </w:rPr>
        <w:footnoteReference w:id="89"/>
      </w:r>
      <w:r w:rsidR="00634486">
        <w:rPr>
          <w:kern w:val="0"/>
        </w:rPr>
        <w:t>.</w:t>
      </w:r>
    </w:p>
    <w:p w14:paraId="12B847D8" w14:textId="579E419A" w:rsidR="006147F2" w:rsidRPr="00F5060B" w:rsidRDefault="006147F2" w:rsidP="009B0007">
      <w:pPr>
        <w:ind w:left="284"/>
        <w:rPr>
          <w:kern w:val="0"/>
        </w:rPr>
      </w:pPr>
      <w:r w:rsidRPr="00F5060B">
        <w:rPr>
          <w:kern w:val="0"/>
        </w:rPr>
        <w:t>Access to preventive mental health and substance abuse services is difficult, as the reimbursement of trips for medical treatment does not cover trips for preventive care</w:t>
      </w:r>
      <w:r w:rsidR="00077257">
        <w:rPr>
          <w:kern w:val="0"/>
        </w:rPr>
        <w:t>, and there is no s</w:t>
      </w:r>
      <w:r w:rsidR="00077257" w:rsidRPr="00077257">
        <w:rPr>
          <w:kern w:val="0"/>
        </w:rPr>
        <w:t>trong entitlemen</w:t>
      </w:r>
      <w:r w:rsidR="00077257">
        <w:rPr>
          <w:kern w:val="0"/>
        </w:rPr>
        <w:t xml:space="preserve">t </w:t>
      </w:r>
      <w:r w:rsidR="00465176">
        <w:rPr>
          <w:kern w:val="0"/>
        </w:rPr>
        <w:t>in d</w:t>
      </w:r>
      <w:r w:rsidRPr="00F5060B">
        <w:rPr>
          <w:kern w:val="0"/>
        </w:rPr>
        <w:t xml:space="preserve">isability services </w:t>
      </w:r>
      <w:r w:rsidR="00465176">
        <w:rPr>
          <w:kern w:val="0"/>
        </w:rPr>
        <w:t xml:space="preserve">either. </w:t>
      </w:r>
    </w:p>
    <w:p w14:paraId="42A8EFFA" w14:textId="77777777" w:rsidR="006147F2" w:rsidRPr="00F5060B" w:rsidRDefault="006147F2" w:rsidP="009B0007">
      <w:pPr>
        <w:spacing w:after="0"/>
        <w:ind w:left="284"/>
        <w:rPr>
          <w:kern w:val="0"/>
        </w:rPr>
      </w:pPr>
    </w:p>
    <w:p w14:paraId="6C87A2BC" w14:textId="7E29E44C" w:rsidR="00DE3502" w:rsidRPr="00DE3502" w:rsidRDefault="002600D9" w:rsidP="00DE3502">
      <w:pPr>
        <w:spacing w:after="0"/>
        <w:ind w:left="284"/>
        <w:rPr>
          <w:b/>
          <w:bCs/>
          <w:kern w:val="0"/>
        </w:rPr>
      </w:pPr>
      <w:r w:rsidRPr="002600D9">
        <w:rPr>
          <w:b/>
          <w:bCs/>
          <w:kern w:val="0"/>
        </w:rPr>
        <w:t>Proposed recommendations</w:t>
      </w:r>
      <w:r w:rsidR="00DE3502" w:rsidRPr="00DE3502">
        <w:rPr>
          <w:b/>
          <w:bCs/>
          <w:kern w:val="0"/>
        </w:rPr>
        <w:t>:</w:t>
      </w:r>
    </w:p>
    <w:p w14:paraId="2A7B0467" w14:textId="77777777" w:rsidR="00DE3502" w:rsidRPr="00DE3502" w:rsidRDefault="00DE3502" w:rsidP="00DE3502">
      <w:pPr>
        <w:spacing w:after="0"/>
        <w:ind w:left="284"/>
        <w:rPr>
          <w:b/>
          <w:bCs/>
          <w:kern w:val="0"/>
        </w:rPr>
      </w:pPr>
      <w:r w:rsidRPr="000F38E0">
        <w:rPr>
          <w:kern w:val="0"/>
        </w:rPr>
        <w:t>The Committee recommends that the Stat</w:t>
      </w:r>
      <w:r w:rsidRPr="00DE3502">
        <w:rPr>
          <w:b/>
          <w:bCs/>
          <w:kern w:val="0"/>
        </w:rPr>
        <w:t>e</w:t>
      </w:r>
    </w:p>
    <w:p w14:paraId="660B20BC" w14:textId="4C64B1DE" w:rsidR="006147F2" w:rsidRPr="00F5060B" w:rsidRDefault="006147F2" w:rsidP="009B0007">
      <w:pPr>
        <w:spacing w:after="0"/>
        <w:ind w:left="284"/>
        <w:rPr>
          <w:b/>
          <w:bCs/>
          <w:kern w:val="0"/>
        </w:rPr>
      </w:pPr>
    </w:p>
    <w:p w14:paraId="53F3C11C" w14:textId="77777777" w:rsidR="006147F2" w:rsidRPr="00F5060B" w:rsidRDefault="006147F2" w:rsidP="009B0007">
      <w:pPr>
        <w:spacing w:after="0"/>
        <w:ind w:left="284"/>
        <w:rPr>
          <w:kern w:val="0"/>
        </w:rPr>
      </w:pPr>
    </w:p>
    <w:p w14:paraId="1776B00B" w14:textId="50B7AEE7" w:rsidR="009B0007" w:rsidRPr="009B0007" w:rsidRDefault="006147F2" w:rsidP="00820FEE">
      <w:pPr>
        <w:pStyle w:val="ListParagraph"/>
        <w:numPr>
          <w:ilvl w:val="0"/>
          <w:numId w:val="23"/>
        </w:numPr>
        <w:spacing w:after="0" w:line="259" w:lineRule="auto"/>
        <w:ind w:right="0"/>
        <w:rPr>
          <w:color w:val="000000" w:themeColor="text1"/>
          <w:lang w:eastAsia="fi-FI"/>
        </w:rPr>
      </w:pPr>
      <w:r w:rsidRPr="009B0007">
        <w:rPr>
          <w:kern w:val="0"/>
        </w:rPr>
        <w:t xml:space="preserve">ensure </w:t>
      </w:r>
      <w:r w:rsidRPr="009B0007">
        <w:rPr>
          <w:bCs/>
          <w:color w:val="000000" w:themeColor="text1"/>
          <w:lang w:eastAsia="fi-FI"/>
        </w:rPr>
        <w:t xml:space="preserve">adequate funding for national coordination of </w:t>
      </w:r>
      <w:r w:rsidRPr="009B0007">
        <w:rPr>
          <w:kern w:val="0"/>
        </w:rPr>
        <w:t xml:space="preserve">rare diseases </w:t>
      </w:r>
      <w:r w:rsidRPr="009B0007">
        <w:rPr>
          <w:bCs/>
          <w:color w:val="000000" w:themeColor="text1"/>
          <w:lang w:eastAsia="fi-FI"/>
        </w:rPr>
        <w:t>and establish adequate resources for rare disease units in university hospitals.</w:t>
      </w:r>
    </w:p>
    <w:p w14:paraId="142B0A14" w14:textId="6953C4C5" w:rsidR="009B0007" w:rsidRDefault="006147F2" w:rsidP="00820FEE">
      <w:pPr>
        <w:pStyle w:val="ListParagraph"/>
        <w:numPr>
          <w:ilvl w:val="0"/>
          <w:numId w:val="23"/>
        </w:numPr>
        <w:spacing w:after="0" w:line="259" w:lineRule="auto"/>
        <w:ind w:right="0"/>
        <w:rPr>
          <w:color w:val="000000" w:themeColor="text1"/>
          <w:lang w:eastAsia="fi-FI"/>
        </w:rPr>
      </w:pPr>
      <w:r w:rsidRPr="009B0007">
        <w:rPr>
          <w:color w:val="000000" w:themeColor="text1"/>
          <w:lang w:eastAsia="fi-FI"/>
        </w:rPr>
        <w:t>develop the content of initial and continuing training for social and health care professionals to include sufficient information on the human rights model of disability.</w:t>
      </w:r>
    </w:p>
    <w:p w14:paraId="2225E31D" w14:textId="5E8D3827" w:rsidR="006147F2" w:rsidRPr="009B0007" w:rsidRDefault="006147F2" w:rsidP="00820FEE">
      <w:pPr>
        <w:pStyle w:val="ListParagraph"/>
        <w:numPr>
          <w:ilvl w:val="0"/>
          <w:numId w:val="23"/>
        </w:numPr>
        <w:spacing w:after="0" w:line="259" w:lineRule="auto"/>
        <w:ind w:right="0"/>
        <w:rPr>
          <w:color w:val="000000" w:themeColor="text1"/>
          <w:lang w:eastAsia="fi-FI"/>
        </w:rPr>
      </w:pPr>
      <w:r w:rsidRPr="000E67EF">
        <w:lastRenderedPageBreak/>
        <w:t>extend the therapy guarantee to people of all ages</w:t>
      </w:r>
      <w:r w:rsidRPr="00F5060B">
        <w:rPr>
          <w:rStyle w:val="FootnoteReference"/>
        </w:rPr>
        <w:footnoteReference w:id="90"/>
      </w:r>
      <w:r w:rsidRPr="000E67EF">
        <w:t xml:space="preserve"> and to all mental health services to ensure access to therapy, rehabilitation and treatment in line with the Current Care</w:t>
      </w:r>
      <w:r w:rsidR="0099707E">
        <w:t xml:space="preserve"> </w:t>
      </w:r>
      <w:r w:rsidR="00622EFF">
        <w:t>Recommenda</w:t>
      </w:r>
      <w:r w:rsidR="00F278E3">
        <w:t>tio</w:t>
      </w:r>
      <w:r w:rsidR="002E662E">
        <w:t>n</w:t>
      </w:r>
      <w:r w:rsidR="007C5870">
        <w:t>s.</w:t>
      </w:r>
    </w:p>
    <w:p w14:paraId="1EF7E945" w14:textId="3125AFE5" w:rsidR="006147F2" w:rsidRPr="009B0007" w:rsidRDefault="006147F2" w:rsidP="009B0007">
      <w:pPr>
        <w:pStyle w:val="Heading2"/>
        <w:rPr>
          <w:lang w:eastAsia="fi-FI"/>
        </w:rPr>
      </w:pPr>
      <w:r w:rsidRPr="00F5060B">
        <w:rPr>
          <w:lang w:eastAsia="fi-FI"/>
        </w:rPr>
        <w:t xml:space="preserve">23 Rehabilitation Article 26 </w:t>
      </w:r>
    </w:p>
    <w:p w14:paraId="27BCC799" w14:textId="643954B4" w:rsidR="006147F2" w:rsidRPr="00F5060B" w:rsidRDefault="006147F2" w:rsidP="009B0007">
      <w:pPr>
        <w:ind w:left="284"/>
      </w:pPr>
      <w:r w:rsidRPr="00F5060B">
        <w:rPr>
          <w:color w:val="000000" w:themeColor="text1"/>
          <w:lang w:eastAsia="fi-FI"/>
        </w:rPr>
        <w:t>23</w:t>
      </w:r>
      <w:r w:rsidR="0063474A">
        <w:rPr>
          <w:color w:val="000000" w:themeColor="text1"/>
          <w:lang w:eastAsia="fi-FI"/>
        </w:rPr>
        <w:t xml:space="preserve"> </w:t>
      </w:r>
      <w:r w:rsidRPr="00F5060B">
        <w:rPr>
          <w:color w:val="000000" w:themeColor="text1"/>
          <w:lang w:eastAsia="fi-FI"/>
        </w:rPr>
        <w:t xml:space="preserve">(a) </w:t>
      </w:r>
      <w:r w:rsidRPr="00F5060B">
        <w:rPr>
          <w:rFonts w:eastAsia="Aptos"/>
        </w:rPr>
        <w:t xml:space="preserve">The reform of the rehabilitation system is </w:t>
      </w:r>
      <w:r w:rsidR="00C32F84" w:rsidRPr="00C32F84">
        <w:rPr>
          <w:rFonts w:eastAsia="Aptos"/>
          <w:lang w:val="en"/>
        </w:rPr>
        <w:t>unfinished</w:t>
      </w:r>
      <w:r w:rsidR="00640B20" w:rsidRPr="00F5060B">
        <w:rPr>
          <w:rFonts w:eastAsia="Aptos"/>
        </w:rPr>
        <w:t>,</w:t>
      </w:r>
      <w:r w:rsidRPr="00F5060B">
        <w:rPr>
          <w:rFonts w:eastAsia="Aptos"/>
        </w:rPr>
        <w:t xml:space="preserve"> and the system remains complex from the client's point of view. Welfare </w:t>
      </w:r>
      <w:r w:rsidR="00640B20">
        <w:rPr>
          <w:rFonts w:eastAsia="Aptos"/>
        </w:rPr>
        <w:t>services reform</w:t>
      </w:r>
      <w:r w:rsidRPr="00F5060B">
        <w:rPr>
          <w:rFonts w:eastAsia="Aptos"/>
        </w:rPr>
        <w:t xml:space="preserve"> </w:t>
      </w:r>
      <w:r w:rsidR="00F53CB6" w:rsidRPr="00F5060B">
        <w:rPr>
          <w:rFonts w:eastAsia="Aptos"/>
        </w:rPr>
        <w:t>and austerity</w:t>
      </w:r>
      <w:r w:rsidRPr="00F5060B">
        <w:rPr>
          <w:rFonts w:eastAsia="Aptos"/>
        </w:rPr>
        <w:t xml:space="preserve"> targets have reduced the availability and accessibility of medical rehabilitation (including assistive devices)</w:t>
      </w:r>
      <w:r w:rsidRPr="00F5060B">
        <w:t xml:space="preserve">. </w:t>
      </w:r>
    </w:p>
    <w:p w14:paraId="1041EFA8" w14:textId="307C5412" w:rsidR="006147F2" w:rsidRPr="00F5060B" w:rsidRDefault="006147F2" w:rsidP="009B0007">
      <w:pPr>
        <w:ind w:left="284"/>
      </w:pPr>
      <w:r w:rsidRPr="00F5060B">
        <w:t>The action plan for rehabilitation, which is currently being renewed by the Ministry of Social Affairs and Health</w:t>
      </w:r>
      <w:r w:rsidRPr="00F5060B">
        <w:rPr>
          <w:vertAlign w:val="superscript"/>
        </w:rPr>
        <w:footnoteReference w:id="91"/>
      </w:r>
      <w:r w:rsidRPr="00F5060B">
        <w:t xml:space="preserve"> , has not been completed and </w:t>
      </w:r>
      <w:r w:rsidR="00640B20" w:rsidRPr="00F5060B">
        <w:t>organizations</w:t>
      </w:r>
      <w:r w:rsidRPr="00F5060B">
        <w:t xml:space="preserve"> have not been involved in its </w:t>
      </w:r>
      <w:r>
        <w:t xml:space="preserve">preparation. </w:t>
      </w:r>
      <w:r w:rsidRPr="00F5060B">
        <w:t xml:space="preserve">In </w:t>
      </w:r>
      <w:r w:rsidR="00DC0070">
        <w:t>welfare services counties</w:t>
      </w:r>
      <w:r w:rsidRPr="00F5060B">
        <w:t xml:space="preserve">, service users and their representative </w:t>
      </w:r>
      <w:r w:rsidR="00640B20" w:rsidRPr="00F5060B">
        <w:t>organizations</w:t>
      </w:r>
      <w:r w:rsidRPr="00F5060B">
        <w:t xml:space="preserve"> are not sufficiently consulted and involved in the design of rehabilitation pathways. </w:t>
      </w:r>
    </w:p>
    <w:p w14:paraId="4C93C6EA" w14:textId="2D8E27EA" w:rsidR="006147F2" w:rsidRPr="00F5060B" w:rsidRDefault="006147F2" w:rsidP="009B0007">
      <w:pPr>
        <w:ind w:left="284"/>
        <w:rPr>
          <w:color w:val="000000" w:themeColor="text1"/>
          <w:lang w:eastAsia="fi-FI"/>
        </w:rPr>
      </w:pPr>
      <w:r w:rsidRPr="00F5060B">
        <w:rPr>
          <w:color w:val="000000" w:themeColor="text1"/>
          <w:lang w:eastAsia="fi-FI"/>
        </w:rPr>
        <w:t xml:space="preserve">23 (b) </w:t>
      </w:r>
      <w:r w:rsidRPr="00F5060B">
        <w:rPr>
          <w:color w:val="474747"/>
          <w:shd w:val="clear" w:color="auto" w:fill="FFFFFF"/>
        </w:rPr>
        <w:t xml:space="preserve">Kela's </w:t>
      </w:r>
      <w:r w:rsidRPr="00F5060B">
        <w:rPr>
          <w:color w:val="000000" w:themeColor="text1"/>
          <w:lang w:eastAsia="fi-FI"/>
        </w:rPr>
        <w:t xml:space="preserve">demanding medical rehabilitation is limited to people under 65 years of age. </w:t>
      </w:r>
      <w:r w:rsidR="009A0157">
        <w:rPr>
          <w:color w:val="000000" w:themeColor="text1"/>
          <w:lang w:eastAsia="fi-FI"/>
        </w:rPr>
        <w:t>F</w:t>
      </w:r>
      <w:r w:rsidRPr="00F5060B">
        <w:rPr>
          <w:color w:val="000000" w:themeColor="text1"/>
          <w:lang w:eastAsia="fi-FI"/>
        </w:rPr>
        <w:t xml:space="preserve">or disabled persons of </w:t>
      </w:r>
      <w:r w:rsidR="009A0157">
        <w:rPr>
          <w:color w:val="000000" w:themeColor="text1"/>
          <w:lang w:eastAsia="fi-FI"/>
        </w:rPr>
        <w:t>all</w:t>
      </w:r>
      <w:r w:rsidRPr="00F5060B">
        <w:rPr>
          <w:color w:val="000000" w:themeColor="text1"/>
          <w:lang w:eastAsia="fi-FI"/>
        </w:rPr>
        <w:t xml:space="preserve"> ages</w:t>
      </w:r>
      <w:r w:rsidR="009A0157">
        <w:rPr>
          <w:color w:val="000000" w:themeColor="text1"/>
          <w:lang w:eastAsia="fi-FI"/>
        </w:rPr>
        <w:t xml:space="preserve">, </w:t>
      </w:r>
      <w:r w:rsidRPr="00F5060B">
        <w:rPr>
          <w:color w:val="000000" w:themeColor="text1"/>
          <w:lang w:eastAsia="fi-FI"/>
        </w:rPr>
        <w:t>a barrier to access to rehabilitation services</w:t>
      </w:r>
      <w:r w:rsidR="009A0157">
        <w:rPr>
          <w:color w:val="000000" w:themeColor="text1"/>
          <w:lang w:eastAsia="fi-FI"/>
        </w:rPr>
        <w:t xml:space="preserve"> is</w:t>
      </w:r>
      <w:r w:rsidRPr="00F5060B">
        <w:rPr>
          <w:color w:val="000000" w:themeColor="text1"/>
          <w:lang w:eastAsia="fi-FI"/>
        </w:rPr>
        <w:t xml:space="preserve"> if the person is not </w:t>
      </w:r>
      <w:r w:rsidR="00640B20">
        <w:rPr>
          <w:color w:val="000000" w:themeColor="text1"/>
          <w:lang w:eastAsia="fi-FI"/>
        </w:rPr>
        <w:t>capable for rehabilitation into</w:t>
      </w:r>
      <w:r w:rsidRPr="00F5060B">
        <w:rPr>
          <w:color w:val="000000" w:themeColor="text1"/>
          <w:lang w:eastAsia="fi-FI"/>
        </w:rPr>
        <w:t xml:space="preserve"> working life. </w:t>
      </w:r>
    </w:p>
    <w:p w14:paraId="5C42D267" w14:textId="746AE015" w:rsidR="006147F2" w:rsidRPr="00F5060B" w:rsidRDefault="006147F2" w:rsidP="009B0007">
      <w:pPr>
        <w:ind w:left="284"/>
        <w:rPr>
          <w:color w:val="000000" w:themeColor="text1"/>
          <w:lang w:eastAsia="fi-FI"/>
        </w:rPr>
      </w:pPr>
      <w:r w:rsidRPr="00F5060B">
        <w:rPr>
          <w:color w:val="000000" w:themeColor="text1"/>
          <w:lang w:eastAsia="fi-FI"/>
        </w:rPr>
        <w:t xml:space="preserve">Rehabilitation services for people with disabilities aged 65 and over are the responsibility of the </w:t>
      </w:r>
      <w:r w:rsidR="00DC0070">
        <w:rPr>
          <w:color w:val="000000" w:themeColor="text1"/>
          <w:lang w:eastAsia="fi-FI"/>
        </w:rPr>
        <w:t>welfare services counties</w:t>
      </w:r>
      <w:r w:rsidRPr="00F5060B">
        <w:rPr>
          <w:color w:val="000000" w:themeColor="text1"/>
          <w:lang w:eastAsia="fi-FI"/>
        </w:rPr>
        <w:t>, and their needs are not met by a rehabilitation plan. I</w:t>
      </w:r>
      <w:r w:rsidR="00EA46D8">
        <w:rPr>
          <w:color w:val="000000" w:themeColor="text1"/>
          <w:lang w:eastAsia="fi-FI"/>
        </w:rPr>
        <w:t>n a survey</w:t>
      </w:r>
      <w:r>
        <w:rPr>
          <w:rStyle w:val="FootnoteReference"/>
          <w:color w:val="000000" w:themeColor="text1"/>
          <w:lang w:eastAsia="fi-FI"/>
        </w:rPr>
        <w:footnoteReference w:id="92"/>
      </w:r>
      <w:r w:rsidRPr="00F5060B">
        <w:rPr>
          <w:color w:val="000000" w:themeColor="text1"/>
          <w:lang w:eastAsia="fi-FI"/>
        </w:rPr>
        <w:t xml:space="preserve"> , 79% </w:t>
      </w:r>
      <w:r>
        <w:rPr>
          <w:color w:val="000000" w:themeColor="text1"/>
          <w:lang w:eastAsia="fi-FI"/>
        </w:rPr>
        <w:t xml:space="preserve">of respondents </w:t>
      </w:r>
      <w:r w:rsidRPr="00F5060B">
        <w:rPr>
          <w:color w:val="000000" w:themeColor="text1"/>
          <w:lang w:eastAsia="fi-FI"/>
        </w:rPr>
        <w:t xml:space="preserve">said they no longer receive medical rehabilitation, even though it is important to maintain their functional </w:t>
      </w:r>
      <w:r>
        <w:rPr>
          <w:color w:val="000000" w:themeColor="text1"/>
          <w:lang w:eastAsia="fi-FI"/>
        </w:rPr>
        <w:t>capacity</w:t>
      </w:r>
      <w:r w:rsidRPr="00F5060B">
        <w:rPr>
          <w:color w:val="000000" w:themeColor="text1"/>
          <w:lang w:eastAsia="fi-FI"/>
        </w:rPr>
        <w:t xml:space="preserve">. In several </w:t>
      </w:r>
      <w:r w:rsidR="00DC0070">
        <w:rPr>
          <w:color w:val="000000" w:themeColor="text1"/>
          <w:lang w:eastAsia="fi-FI"/>
        </w:rPr>
        <w:t>welfare services counties</w:t>
      </w:r>
      <w:r>
        <w:rPr>
          <w:color w:val="000000" w:themeColor="text1"/>
          <w:lang w:eastAsia="fi-FI"/>
        </w:rPr>
        <w:t xml:space="preserve"> there </w:t>
      </w:r>
      <w:r w:rsidRPr="00F5060B">
        <w:rPr>
          <w:color w:val="000000" w:themeColor="text1"/>
          <w:lang w:eastAsia="fi-FI"/>
        </w:rPr>
        <w:t>has been a reduction in the number of private physiotherapy treatments</w:t>
      </w:r>
      <w:r>
        <w:rPr>
          <w:color w:val="000000" w:themeColor="text1"/>
          <w:lang w:eastAsia="fi-FI"/>
        </w:rPr>
        <w:t xml:space="preserve">, although </w:t>
      </w:r>
      <w:r w:rsidR="00BE7231">
        <w:rPr>
          <w:color w:val="000000" w:themeColor="text1"/>
          <w:lang w:eastAsia="fi-FI"/>
        </w:rPr>
        <w:t xml:space="preserve">the </w:t>
      </w:r>
      <w:r>
        <w:rPr>
          <w:color w:val="000000" w:themeColor="text1"/>
          <w:lang w:eastAsia="fi-FI"/>
        </w:rPr>
        <w:t xml:space="preserve">counties' own </w:t>
      </w:r>
      <w:r w:rsidRPr="00F5060B">
        <w:rPr>
          <w:color w:val="000000" w:themeColor="text1"/>
          <w:lang w:eastAsia="fi-FI"/>
        </w:rPr>
        <w:t>physiotherapy consists mainly of assessment visits for self-rehabilitation or group therapy.</w:t>
      </w:r>
    </w:p>
    <w:p w14:paraId="0A8E99A1" w14:textId="1E840A8E" w:rsidR="006147F2" w:rsidRPr="00F5060B" w:rsidRDefault="006147F2" w:rsidP="009B0007">
      <w:pPr>
        <w:ind w:left="284"/>
        <w:rPr>
          <w:color w:val="000000" w:themeColor="text1"/>
          <w:lang w:eastAsia="fi-FI"/>
        </w:rPr>
      </w:pPr>
      <w:r w:rsidRPr="00F5060B">
        <w:rPr>
          <w:color w:val="000000" w:themeColor="text1"/>
          <w:lang w:eastAsia="fi-FI"/>
        </w:rPr>
        <w:t>People with disabilities of all ages, including children</w:t>
      </w:r>
      <w:r>
        <w:rPr>
          <w:color w:val="000000" w:themeColor="text1"/>
          <w:lang w:eastAsia="fi-FI"/>
        </w:rPr>
        <w:t xml:space="preserve">, </w:t>
      </w:r>
      <w:r w:rsidRPr="00F5060B">
        <w:rPr>
          <w:color w:val="000000" w:themeColor="text1"/>
          <w:lang w:eastAsia="fi-FI"/>
        </w:rPr>
        <w:t xml:space="preserve">have had their adaptation training and medical rehabilitation </w:t>
      </w:r>
      <w:proofErr w:type="spellStart"/>
      <w:r w:rsidRPr="00F5060B">
        <w:rPr>
          <w:color w:val="000000" w:themeColor="text1"/>
          <w:lang w:eastAsia="fi-FI"/>
        </w:rPr>
        <w:t>organised</w:t>
      </w:r>
      <w:proofErr w:type="spellEnd"/>
      <w:r w:rsidRPr="00F5060B">
        <w:rPr>
          <w:color w:val="000000" w:themeColor="text1"/>
          <w:lang w:eastAsia="fi-FI"/>
        </w:rPr>
        <w:t xml:space="preserve"> by Kela reduced</w:t>
      </w:r>
      <w:r w:rsidRPr="00F5060B">
        <w:rPr>
          <w:color w:val="000000" w:themeColor="text1"/>
          <w:vertAlign w:val="superscript"/>
          <w:lang w:eastAsia="fi-FI"/>
        </w:rPr>
        <w:footnoteReference w:id="93"/>
      </w:r>
      <w:r w:rsidRPr="00F5060B">
        <w:rPr>
          <w:color w:val="000000" w:themeColor="text1"/>
          <w:lang w:eastAsia="fi-FI"/>
        </w:rPr>
        <w:t xml:space="preserve"> . The need for neuropsychiatric rehabilitation for children and adolescents is not sufficiently met</w:t>
      </w:r>
      <w:r w:rsidRPr="00F5060B">
        <w:rPr>
          <w:color w:val="000000" w:themeColor="text1"/>
          <w:vertAlign w:val="superscript"/>
          <w:lang w:eastAsia="fi-FI"/>
        </w:rPr>
        <w:footnoteReference w:id="94"/>
      </w:r>
      <w:r w:rsidRPr="00F5060B">
        <w:rPr>
          <w:color w:val="000000" w:themeColor="text1"/>
          <w:lang w:eastAsia="fi-FI"/>
        </w:rPr>
        <w:t xml:space="preserve"> and adults often go without rehabilitation altogether.</w:t>
      </w:r>
    </w:p>
    <w:p w14:paraId="1BA871A9" w14:textId="19990CDD" w:rsidR="006147F2" w:rsidRPr="001563D0" w:rsidRDefault="006147F2" w:rsidP="009B0007">
      <w:pPr>
        <w:ind w:left="284"/>
        <w:rPr>
          <w:strike/>
          <w:color w:val="000000" w:themeColor="text1"/>
          <w:lang w:eastAsia="fi-FI"/>
        </w:rPr>
      </w:pPr>
      <w:r w:rsidRPr="00F5060B">
        <w:rPr>
          <w:color w:val="000000" w:themeColor="text1"/>
          <w:lang w:eastAsia="fi-FI"/>
        </w:rPr>
        <w:t xml:space="preserve">The increasing </w:t>
      </w:r>
      <w:r w:rsidR="00640B20" w:rsidRPr="00F5060B">
        <w:rPr>
          <w:color w:val="000000" w:themeColor="text1"/>
          <w:lang w:eastAsia="fi-FI"/>
        </w:rPr>
        <w:t>digitalization</w:t>
      </w:r>
      <w:r w:rsidRPr="00F5060B">
        <w:rPr>
          <w:color w:val="000000" w:themeColor="text1"/>
          <w:lang w:eastAsia="fi-FI"/>
        </w:rPr>
        <w:t xml:space="preserve"> of rehabilitation services and the growing use of tele-rehabilitation leave some people outside the services. </w:t>
      </w:r>
    </w:p>
    <w:p w14:paraId="281D0E67" w14:textId="77777777" w:rsidR="006147F2" w:rsidRPr="00F5060B" w:rsidRDefault="006147F2" w:rsidP="009B0007">
      <w:pPr>
        <w:ind w:left="284"/>
        <w:rPr>
          <w:color w:val="000000" w:themeColor="text1"/>
          <w:lang w:eastAsia="fi-FI"/>
        </w:rPr>
      </w:pPr>
      <w:r w:rsidRPr="00F5060B">
        <w:rPr>
          <w:color w:val="000000" w:themeColor="text1"/>
          <w:lang w:eastAsia="fi-FI"/>
        </w:rPr>
        <w:t xml:space="preserve">The high co-payments for Kela rehabilitation psychotherapy discourage its use and the low number of qualified therapists is also a barrier to the service. Access to Swedish-language psychotherapy is poor and there is no public service available in sign language.  </w:t>
      </w:r>
    </w:p>
    <w:p w14:paraId="7DBE4D1F" w14:textId="4B5B6390" w:rsidR="006147F2" w:rsidRPr="00F5060B" w:rsidRDefault="006147F2" w:rsidP="009B0007">
      <w:pPr>
        <w:ind w:left="284"/>
        <w:rPr>
          <w:color w:val="FF0000"/>
        </w:rPr>
      </w:pPr>
      <w:r w:rsidRPr="00F5060B">
        <w:rPr>
          <w:color w:val="000000" w:themeColor="text1"/>
          <w:lang w:eastAsia="fi-FI"/>
        </w:rPr>
        <w:t xml:space="preserve">23 (c) The STM's Guide to Medical Rehabilitation </w:t>
      </w:r>
      <w:r w:rsidR="00640B20" w:rsidRPr="00F5060B">
        <w:rPr>
          <w:color w:val="000000" w:themeColor="text1"/>
          <w:lang w:eastAsia="fi-FI"/>
        </w:rPr>
        <w:t>emphasizes</w:t>
      </w:r>
      <w:r w:rsidRPr="00F5060B">
        <w:rPr>
          <w:color w:val="000000" w:themeColor="text1"/>
          <w:lang w:eastAsia="fi-FI"/>
        </w:rPr>
        <w:t xml:space="preserve"> meeting individual rehabilitation needs, but the guide is not followed for example for older people with disabilities. The guide has not </w:t>
      </w:r>
      <w:r w:rsidRPr="00F5060B">
        <w:t xml:space="preserve">been sufficiently adopted by the health care sector and health care staff lack knowledge of </w:t>
      </w:r>
      <w:r w:rsidRPr="00F5060B">
        <w:lastRenderedPageBreak/>
        <w:t xml:space="preserve">the rehabilitation system. </w:t>
      </w:r>
      <w:r w:rsidRPr="00F5060B">
        <w:rPr>
          <w:color w:val="000000" w:themeColor="text1"/>
          <w:lang w:eastAsia="fi-FI"/>
        </w:rPr>
        <w:t>The Guide covers only some aspects of rehabilitation and has not been extended</w:t>
      </w:r>
      <w:r w:rsidR="006F10C3">
        <w:rPr>
          <w:color w:val="000000" w:themeColor="text1"/>
          <w:lang w:eastAsia="fi-FI"/>
        </w:rPr>
        <w:t>.</w:t>
      </w:r>
    </w:p>
    <w:p w14:paraId="3A4EF828" w14:textId="5976E899" w:rsidR="006147F2" w:rsidRPr="00F5060B" w:rsidRDefault="006147F2" w:rsidP="009B0007">
      <w:pPr>
        <w:ind w:left="284"/>
        <w:rPr>
          <w:lang w:eastAsia="fi-FI"/>
        </w:rPr>
      </w:pPr>
      <w:r w:rsidRPr="00F5060B">
        <w:rPr>
          <w:color w:val="000000" w:themeColor="text1"/>
          <w:lang w:eastAsia="fi-FI"/>
        </w:rPr>
        <w:t xml:space="preserve">23 (d) </w:t>
      </w:r>
      <w:r w:rsidRPr="00F5060B">
        <w:rPr>
          <w:lang w:eastAsia="fi-FI"/>
        </w:rPr>
        <w:t xml:space="preserve">The availability and the amount of Kela's demanding medical rehabilitation for people with severe disabilities has been </w:t>
      </w:r>
      <w:r w:rsidRPr="00F5060B">
        <w:rPr>
          <w:color w:val="000000" w:themeColor="text1"/>
          <w:lang w:eastAsia="fi-FI"/>
        </w:rPr>
        <w:t xml:space="preserve">significantly reduced, </w:t>
      </w:r>
      <w:r w:rsidR="00403270">
        <w:rPr>
          <w:color w:val="000000" w:themeColor="text1"/>
          <w:lang w:eastAsia="fi-FI"/>
        </w:rPr>
        <w:t>even in cases</w:t>
      </w:r>
      <w:r w:rsidRPr="00F5060B">
        <w:rPr>
          <w:color w:val="000000" w:themeColor="text1"/>
          <w:lang w:eastAsia="fi-FI"/>
        </w:rPr>
        <w:t xml:space="preserve"> the situation has not changed</w:t>
      </w:r>
      <w:r w:rsidR="000149DB">
        <w:rPr>
          <w:color w:val="000000" w:themeColor="text1"/>
          <w:lang w:eastAsia="fi-FI"/>
        </w:rPr>
        <w:t>. F</w:t>
      </w:r>
      <w:r>
        <w:rPr>
          <w:color w:val="000000" w:themeColor="text1"/>
          <w:lang w:eastAsia="fi-FI"/>
        </w:rPr>
        <w:t xml:space="preserve">or example, </w:t>
      </w:r>
      <w:r w:rsidRPr="00F5060B">
        <w:rPr>
          <w:color w:val="000000" w:themeColor="text1"/>
          <w:lang w:eastAsia="fi-FI"/>
        </w:rPr>
        <w:t>in 2023, 80 x 60 minutes of rehabilitation were provided, and in 2024, 40 x 45 minutes. For statistical purposes all decisions granting rehabilitation are counted as positive</w:t>
      </w:r>
      <w:r w:rsidR="00640B20">
        <w:rPr>
          <w:color w:val="000000" w:themeColor="text1"/>
          <w:lang w:eastAsia="fi-FI"/>
        </w:rPr>
        <w:t xml:space="preserve"> ones</w:t>
      </w:r>
      <w:r w:rsidRPr="00F5060B">
        <w:rPr>
          <w:color w:val="000000" w:themeColor="text1"/>
          <w:lang w:eastAsia="fi-FI"/>
        </w:rPr>
        <w:t xml:space="preserve">, even if the number of rehabilitation sessions or the duration of rehabilitation has been reduced. </w:t>
      </w:r>
      <w:r w:rsidRPr="00F5060B">
        <w:rPr>
          <w:lang w:eastAsia="fi-FI"/>
        </w:rPr>
        <w:t xml:space="preserve">The reductions are justified by the rehabilitative effect of everyday life and the fact that the exercises could be done with the help of a non-therapist, for example a personal assistant. There has also been a reduction in the amount of rehabilitation to maintain the working capacity of people with disabilities who are in employment. </w:t>
      </w:r>
    </w:p>
    <w:p w14:paraId="0292D6D3" w14:textId="5010FB0C" w:rsidR="006147F2" w:rsidRPr="00F5060B" w:rsidRDefault="006147F2" w:rsidP="009B0007">
      <w:pPr>
        <w:ind w:left="284"/>
        <w:rPr>
          <w:lang w:eastAsia="fi-FI"/>
        </w:rPr>
      </w:pPr>
      <w:r w:rsidRPr="00F5060B">
        <w:t>Kela is renewing the service description for demanding medical rehabilitation</w:t>
      </w:r>
      <w:r w:rsidR="00486845">
        <w:t>, in</w:t>
      </w:r>
      <w:r w:rsidRPr="00F5060B">
        <w:t xml:space="preserve"> draft text</w:t>
      </w:r>
      <w:r w:rsidR="00F62AF7">
        <w:rPr>
          <w:rStyle w:val="FootnoteReference"/>
        </w:rPr>
        <w:footnoteReference w:id="95"/>
      </w:r>
      <w:r w:rsidRPr="00F5060B">
        <w:t xml:space="preserve"> the quality of </w:t>
      </w:r>
      <w:r>
        <w:t xml:space="preserve">rehabilitation </w:t>
      </w:r>
      <w:r w:rsidR="00C3214E">
        <w:t xml:space="preserve">criterion </w:t>
      </w:r>
      <w:r w:rsidRPr="00F5060B">
        <w:t>will be</w:t>
      </w:r>
      <w:r w:rsidR="00C3214E">
        <w:t xml:space="preserve"> </w:t>
      </w:r>
      <w:r w:rsidR="00CA043F">
        <w:t>assigned</w:t>
      </w:r>
      <w:r w:rsidR="00C3214E">
        <w:t xml:space="preserve"> less weight</w:t>
      </w:r>
      <w:r w:rsidRPr="00F5060B">
        <w:t xml:space="preserve">. </w:t>
      </w:r>
    </w:p>
    <w:p w14:paraId="56480A48" w14:textId="2B2F365F" w:rsidR="006147F2" w:rsidRPr="00F5060B" w:rsidRDefault="006147F2" w:rsidP="009B0007">
      <w:pPr>
        <w:ind w:left="284"/>
        <w:rPr>
          <w:lang w:eastAsia="fi-FI"/>
        </w:rPr>
      </w:pPr>
      <w:r w:rsidRPr="00F5060B">
        <w:rPr>
          <w:lang w:eastAsia="fi-FI"/>
        </w:rPr>
        <w:t xml:space="preserve">National guidance on the provision of assistive devices is not </w:t>
      </w:r>
      <w:r>
        <w:rPr>
          <w:lang w:eastAsia="fi-FI"/>
        </w:rPr>
        <w:t xml:space="preserve">binding on </w:t>
      </w:r>
      <w:r w:rsidR="00DC0070">
        <w:rPr>
          <w:lang w:eastAsia="fi-FI"/>
        </w:rPr>
        <w:t>welfare services counties</w:t>
      </w:r>
      <w:r>
        <w:rPr>
          <w:lang w:eastAsia="fi-FI"/>
        </w:rPr>
        <w:t xml:space="preserve">, which </w:t>
      </w:r>
      <w:r w:rsidRPr="00F5060B">
        <w:rPr>
          <w:lang w:eastAsia="fi-FI"/>
        </w:rPr>
        <w:t>means</w:t>
      </w:r>
      <w:r>
        <w:rPr>
          <w:lang w:eastAsia="fi-FI"/>
        </w:rPr>
        <w:t xml:space="preserve"> that </w:t>
      </w:r>
      <w:r w:rsidRPr="00F5060B">
        <w:rPr>
          <w:lang w:eastAsia="fi-FI"/>
        </w:rPr>
        <w:t>medical rehabilitation services are not provided equally</w:t>
      </w:r>
      <w:r>
        <w:rPr>
          <w:lang w:eastAsia="fi-FI"/>
        </w:rPr>
        <w:t>.</w:t>
      </w:r>
      <w:r w:rsidR="00FC33D7">
        <w:rPr>
          <w:lang w:eastAsia="fi-FI"/>
        </w:rPr>
        <w:t xml:space="preserve"> R</w:t>
      </w:r>
      <w:r w:rsidRPr="00F5060B">
        <w:rPr>
          <w:lang w:eastAsia="fi-FI"/>
        </w:rPr>
        <w:t xml:space="preserve">esources are </w:t>
      </w:r>
      <w:r>
        <w:rPr>
          <w:lang w:eastAsia="fi-FI"/>
        </w:rPr>
        <w:t xml:space="preserve">inadequate </w:t>
      </w:r>
      <w:r w:rsidRPr="00F5060B">
        <w:rPr>
          <w:lang w:eastAsia="fi-FI"/>
        </w:rPr>
        <w:t xml:space="preserve">in relation to population size and the choice of assistive device is determined by economic considerations and does not take sufficient account of individual needs and disability constraints. </w:t>
      </w:r>
      <w:r w:rsidRPr="004608B5">
        <w:rPr>
          <w:lang w:eastAsia="fi-FI"/>
        </w:rPr>
        <w:t xml:space="preserve">Delays in the </w:t>
      </w:r>
      <w:r w:rsidR="003C4BED">
        <w:rPr>
          <w:lang w:eastAsia="fi-FI"/>
        </w:rPr>
        <w:t>maintenance</w:t>
      </w:r>
      <w:r w:rsidRPr="004608B5">
        <w:rPr>
          <w:lang w:eastAsia="fi-FI"/>
        </w:rPr>
        <w:t xml:space="preserve"> of assistive devices can pose safety risks</w:t>
      </w:r>
      <w:r w:rsidRPr="00F5060B">
        <w:rPr>
          <w:rStyle w:val="FootnoteReference"/>
          <w:lang w:eastAsia="fi-FI"/>
        </w:rPr>
        <w:footnoteReference w:id="96"/>
      </w:r>
      <w:r w:rsidRPr="00F5060B">
        <w:rPr>
          <w:lang w:eastAsia="fi-FI"/>
        </w:rPr>
        <w:t xml:space="preserve">. </w:t>
      </w:r>
      <w:r w:rsidR="0058423A">
        <w:rPr>
          <w:lang w:eastAsia="fi-FI"/>
        </w:rPr>
        <w:t>The n</w:t>
      </w:r>
      <w:r>
        <w:rPr>
          <w:lang w:eastAsia="fi-FI"/>
        </w:rPr>
        <w:t>umber of service points</w:t>
      </w:r>
      <w:r w:rsidR="0058423A">
        <w:rPr>
          <w:lang w:eastAsia="fi-FI"/>
        </w:rPr>
        <w:t xml:space="preserve"> has reduced</w:t>
      </w:r>
      <w:r w:rsidRPr="00F5060B">
        <w:rPr>
          <w:lang w:eastAsia="fi-FI"/>
        </w:rPr>
        <w:t xml:space="preserve">, and wheelchair </w:t>
      </w:r>
      <w:r w:rsidR="00377E5C">
        <w:rPr>
          <w:lang w:eastAsia="fi-FI"/>
        </w:rPr>
        <w:t xml:space="preserve">maintenance </w:t>
      </w:r>
      <w:r w:rsidRPr="00F5060B">
        <w:rPr>
          <w:lang w:eastAsia="fi-FI"/>
        </w:rPr>
        <w:t xml:space="preserve">can take weeks. </w:t>
      </w:r>
    </w:p>
    <w:p w14:paraId="24BF5DC0" w14:textId="25A79194" w:rsidR="006147F2" w:rsidRPr="00F5060B" w:rsidRDefault="006147F2" w:rsidP="009B0007">
      <w:pPr>
        <w:ind w:left="284"/>
        <w:rPr>
          <w:lang w:eastAsia="fi-FI"/>
        </w:rPr>
      </w:pPr>
      <w:r w:rsidRPr="00F5060B">
        <w:rPr>
          <w:lang w:eastAsia="fi-FI"/>
        </w:rPr>
        <w:t>No progress has been made in updating the 2011 regulation on medical rehabilitation aids, although in 2023 the working group that coordinated the updating of the criteria for the provision of medical rehabilitation aids submitted a memorandum</w:t>
      </w:r>
      <w:r w:rsidRPr="00F5060B">
        <w:rPr>
          <w:rStyle w:val="FootnoteReference"/>
          <w:lang w:eastAsia="fi-FI"/>
        </w:rPr>
        <w:footnoteReference w:id="97"/>
      </w:r>
      <w:r w:rsidRPr="00F5060B">
        <w:rPr>
          <w:lang w:eastAsia="fi-FI"/>
        </w:rPr>
        <w:t xml:space="preserve"> to the Ministry of Social Affairs and Health on the need for legislative changes. Currently, a person with a disability has no legal recourse when the right to assistive devices is denied.</w:t>
      </w:r>
    </w:p>
    <w:p w14:paraId="5C7C6750" w14:textId="77777777" w:rsidR="006147F2" w:rsidRPr="00F5060B" w:rsidRDefault="006147F2" w:rsidP="009B0007">
      <w:pPr>
        <w:ind w:left="284"/>
        <w:rPr>
          <w:lang w:eastAsia="fi-FI"/>
        </w:rPr>
      </w:pPr>
      <w:r w:rsidRPr="00F5060B">
        <w:rPr>
          <w:lang w:eastAsia="fi-FI"/>
        </w:rPr>
        <w:t>Disabled asylum seekers are not entitled to individual aids.</w:t>
      </w:r>
    </w:p>
    <w:p w14:paraId="739B1B80" w14:textId="5B7E63AD" w:rsidR="00DE3502" w:rsidRPr="00DE3502" w:rsidRDefault="002600D9" w:rsidP="00DE3502">
      <w:pPr>
        <w:ind w:left="284"/>
        <w:rPr>
          <w:b/>
          <w:bCs/>
        </w:rPr>
      </w:pPr>
      <w:r w:rsidRPr="002600D9">
        <w:rPr>
          <w:b/>
          <w:bCs/>
        </w:rPr>
        <w:t>Proposed recommendations</w:t>
      </w:r>
      <w:r w:rsidR="00DE3502" w:rsidRPr="00DE3502">
        <w:rPr>
          <w:b/>
          <w:bCs/>
        </w:rPr>
        <w:t>:</w:t>
      </w:r>
    </w:p>
    <w:p w14:paraId="2B945CBA" w14:textId="001405B8" w:rsidR="006147F2" w:rsidRPr="001D557A" w:rsidRDefault="00DE3502" w:rsidP="001D557A">
      <w:pPr>
        <w:ind w:left="284"/>
      </w:pPr>
      <w:r w:rsidRPr="00C3214E">
        <w:t xml:space="preserve">The Committee </w:t>
      </w:r>
      <w:r w:rsidR="007204EB" w:rsidRPr="00C3214E">
        <w:t>recomm</w:t>
      </w:r>
      <w:r w:rsidR="007204EB">
        <w:t>e</w:t>
      </w:r>
      <w:r w:rsidR="007204EB" w:rsidRPr="00C3214E">
        <w:t>nds</w:t>
      </w:r>
      <w:r w:rsidRPr="00C3214E">
        <w:t xml:space="preserve"> that the State</w:t>
      </w:r>
    </w:p>
    <w:p w14:paraId="3E66A7F3" w14:textId="71C905DB" w:rsidR="009B0007" w:rsidRDefault="006147F2" w:rsidP="00820FEE">
      <w:pPr>
        <w:pStyle w:val="ListParagraph"/>
        <w:numPr>
          <w:ilvl w:val="0"/>
          <w:numId w:val="24"/>
        </w:numPr>
        <w:spacing w:before="100" w:beforeAutospacing="1" w:after="100" w:afterAutospacing="1" w:line="240" w:lineRule="auto"/>
        <w:ind w:right="0"/>
      </w:pPr>
      <w:r w:rsidRPr="00F5060B">
        <w:t>make legislative changes to ensure that a person with a disability's right to rehabilitation services is based on</w:t>
      </w:r>
      <w:r w:rsidR="00B3579D">
        <w:t xml:space="preserve"> individual</w:t>
      </w:r>
      <w:r w:rsidRPr="00F5060B">
        <w:t xml:space="preserve"> needs, and that rehabilitation is not denied </w:t>
      </w:r>
      <w:r w:rsidR="00204609" w:rsidRPr="00F5060B">
        <w:t>based on</w:t>
      </w:r>
      <w:r w:rsidRPr="00F5060B">
        <w:t xml:space="preserve"> age or disability. Rehabilitation should also be provided to maintain functional capacity.</w:t>
      </w:r>
    </w:p>
    <w:p w14:paraId="188A3791" w14:textId="1C8AA541" w:rsidR="009B0007" w:rsidRDefault="006147F2" w:rsidP="00820FEE">
      <w:pPr>
        <w:pStyle w:val="ListParagraph"/>
        <w:numPr>
          <w:ilvl w:val="0"/>
          <w:numId w:val="24"/>
        </w:numPr>
        <w:spacing w:before="100" w:beforeAutospacing="1" w:after="100" w:afterAutospacing="1" w:line="240" w:lineRule="auto"/>
        <w:ind w:right="0"/>
      </w:pPr>
      <w:r w:rsidRPr="00F5060B">
        <w:t>ensure that rehabilitation and assistive technology services are available and accessible to people with disabilities, in accordance with their needs, to enable them to lead independent lives and participate in working life.</w:t>
      </w:r>
    </w:p>
    <w:p w14:paraId="78321B41" w14:textId="377C68EF" w:rsidR="006147F2" w:rsidRPr="009B0007" w:rsidRDefault="006147F2" w:rsidP="00820FEE">
      <w:pPr>
        <w:pStyle w:val="ListParagraph"/>
        <w:numPr>
          <w:ilvl w:val="0"/>
          <w:numId w:val="24"/>
        </w:numPr>
        <w:spacing w:before="100" w:beforeAutospacing="1" w:after="100" w:afterAutospacing="1" w:line="240" w:lineRule="auto"/>
        <w:ind w:right="0"/>
      </w:pPr>
      <w:r>
        <w:t xml:space="preserve">amend </w:t>
      </w:r>
      <w:r w:rsidRPr="00F5060B">
        <w:t xml:space="preserve">the Health Care Act and the Assistive Technology Regulation to cover not only the supply of assistive technology, but also the entire assistive technology process, and </w:t>
      </w:r>
      <w:r>
        <w:t xml:space="preserve">provide that </w:t>
      </w:r>
      <w:r w:rsidRPr="00F5060B">
        <w:t xml:space="preserve">a decision on an assistive technology must be an appealable administrative </w:t>
      </w:r>
      <w:r w:rsidR="00640B20" w:rsidRPr="00F5060B">
        <w:t>decision.</w:t>
      </w:r>
      <w:r w:rsidRPr="00F5060B">
        <w:rPr>
          <w:rStyle w:val="FootnoteReference"/>
        </w:rPr>
        <w:footnoteReference w:id="98"/>
      </w:r>
    </w:p>
    <w:p w14:paraId="354C9642" w14:textId="446CAF56" w:rsidR="006147F2" w:rsidRPr="002C2354" w:rsidRDefault="006147F2" w:rsidP="008021E1">
      <w:pPr>
        <w:pStyle w:val="Heading2"/>
        <w:rPr>
          <w:rFonts w:eastAsia="Times New Roman"/>
        </w:rPr>
      </w:pPr>
      <w:r w:rsidRPr="002C2354">
        <w:rPr>
          <w:rFonts w:eastAsia="Times New Roman"/>
        </w:rPr>
        <w:lastRenderedPageBreak/>
        <w:t xml:space="preserve">24. </w:t>
      </w:r>
      <w:r w:rsidR="001B63A7">
        <w:rPr>
          <w:rFonts w:eastAsia="Times New Roman"/>
        </w:rPr>
        <w:t>E</w:t>
      </w:r>
      <w:r w:rsidRPr="002C2354">
        <w:rPr>
          <w:rFonts w:eastAsia="Times New Roman"/>
        </w:rPr>
        <w:t>mployment Article 27</w:t>
      </w:r>
    </w:p>
    <w:p w14:paraId="61437C96" w14:textId="65155858" w:rsidR="00C22A80" w:rsidRPr="00F5060B" w:rsidRDefault="00C22A80" w:rsidP="009B0007">
      <w:pPr>
        <w:ind w:left="284"/>
      </w:pPr>
      <w:r w:rsidRPr="00F5060B">
        <w:t>24</w:t>
      </w:r>
      <w:r w:rsidR="0063474A">
        <w:t xml:space="preserve"> </w:t>
      </w:r>
      <w:r w:rsidRPr="00F5060B">
        <w:t xml:space="preserve">(a) In the partial reform of the </w:t>
      </w:r>
      <w:r>
        <w:t xml:space="preserve">Non-Discrimination </w:t>
      </w:r>
      <w:r w:rsidRPr="00F5060B">
        <w:t>Act, t</w:t>
      </w:r>
      <w:r>
        <w:t xml:space="preserve">he National </w:t>
      </w:r>
      <w:r w:rsidRPr="00F5060B">
        <w:t xml:space="preserve">Non-Discrimination </w:t>
      </w:r>
      <w:r>
        <w:t>and Equality Tribunal</w:t>
      </w:r>
      <w:r w:rsidRPr="00F5060B">
        <w:t xml:space="preserve"> did not receive </w:t>
      </w:r>
      <w:r>
        <w:t>a general mandate</w:t>
      </w:r>
      <w:r w:rsidRPr="00F5060B">
        <w:t xml:space="preserve"> in matters concerning working life. The proposal of the Committee on Employment and Equality </w:t>
      </w:r>
      <w:r w:rsidR="008B5471" w:rsidRPr="008B5471">
        <w:rPr>
          <w:lang w:val="en"/>
        </w:rPr>
        <w:t>of the Parliament</w:t>
      </w:r>
      <w:r w:rsidR="008B5471">
        <w:rPr>
          <w:lang w:val="en"/>
        </w:rPr>
        <w:t xml:space="preserve"> </w:t>
      </w:r>
      <w:r w:rsidRPr="00F5060B">
        <w:t xml:space="preserve">that the Government should clarify the competence of the </w:t>
      </w:r>
      <w:r>
        <w:t xml:space="preserve">National </w:t>
      </w:r>
      <w:r w:rsidRPr="00F5060B">
        <w:t xml:space="preserve">Non-Discrimination </w:t>
      </w:r>
      <w:r>
        <w:t xml:space="preserve">and Equality </w:t>
      </w:r>
      <w:r w:rsidR="00204609">
        <w:t>Tribunal</w:t>
      </w:r>
      <w:r w:rsidR="00204609" w:rsidRPr="00F5060B">
        <w:t xml:space="preserve"> in</w:t>
      </w:r>
      <w:r w:rsidRPr="00F5060B">
        <w:t xml:space="preserve"> matters of working life within the scope of the </w:t>
      </w:r>
      <w:r w:rsidR="00B3579D">
        <w:t>Non-Discrimination</w:t>
      </w:r>
      <w:r w:rsidRPr="00F5060B">
        <w:t xml:space="preserve"> Act by the end of 2024 is not a sufficient measure to remedy the situation, and there is no information on the implementation of the clarification.</w:t>
      </w:r>
    </w:p>
    <w:p w14:paraId="750F783B" w14:textId="25345717" w:rsidR="00C22A80" w:rsidRPr="00F5060B" w:rsidRDefault="00C22A80" w:rsidP="009B0007">
      <w:pPr>
        <w:ind w:left="284"/>
      </w:pPr>
      <w:r w:rsidRPr="00F5060B">
        <w:t xml:space="preserve">The responsibility for organizing public employment services was transferred from the State to municipalities and municipal cooperation areas (employment areas) on 1 January 2025. There have been challenges in different regions, especially regarding the launch of multidisciplinary services. </w:t>
      </w:r>
    </w:p>
    <w:p w14:paraId="00CC25BD" w14:textId="77777777" w:rsidR="00D14269" w:rsidRDefault="00C22A80" w:rsidP="009B0007">
      <w:pPr>
        <w:ind w:left="284"/>
      </w:pPr>
      <w:r w:rsidRPr="00F5060B">
        <w:t>24</w:t>
      </w:r>
      <w:r w:rsidR="001B0876">
        <w:t xml:space="preserve"> </w:t>
      </w:r>
      <w:r w:rsidRPr="00F5060B">
        <w:t>(b) Work on the implementation of the linear model has not started and the concept has been replaced by a flexible model under preparation by the Ministry of Social Affairs and Health.</w:t>
      </w:r>
      <w:r w:rsidR="00D14269">
        <w:t xml:space="preserve"> </w:t>
      </w:r>
    </w:p>
    <w:p w14:paraId="0B2EE3D0" w14:textId="31436024" w:rsidR="00C22A80" w:rsidRPr="00F5060B" w:rsidRDefault="00C22A80" w:rsidP="009B0007">
      <w:pPr>
        <w:ind w:left="284"/>
      </w:pPr>
      <w:r w:rsidRPr="00F5060B">
        <w:t xml:space="preserve">24 (c) </w:t>
      </w:r>
      <w:proofErr w:type="spellStart"/>
      <w:r w:rsidRPr="00F5060B">
        <w:t>Työkanava</w:t>
      </w:r>
      <w:proofErr w:type="spellEnd"/>
      <w:r w:rsidRPr="00F5060B">
        <w:t xml:space="preserve"> oy was </w:t>
      </w:r>
      <w:proofErr w:type="gramStart"/>
      <w:r w:rsidRPr="00F5060B">
        <w:t>closed down</w:t>
      </w:r>
      <w:proofErr w:type="gramEnd"/>
      <w:r w:rsidRPr="00F5060B">
        <w:t xml:space="preserve">. </w:t>
      </w:r>
    </w:p>
    <w:p w14:paraId="20E655E4" w14:textId="4C807857" w:rsidR="00C22A80" w:rsidRPr="00F5060B" w:rsidRDefault="00C22A80" w:rsidP="009B0007">
      <w:pPr>
        <w:ind w:left="284"/>
        <w:rPr>
          <w:i/>
        </w:rPr>
      </w:pPr>
      <w:r w:rsidRPr="00F5060B">
        <w:t xml:space="preserve">The </w:t>
      </w:r>
      <w:r w:rsidR="00DC0070">
        <w:t>welfare services counties</w:t>
      </w:r>
      <w:r w:rsidRPr="00F5060B">
        <w:t xml:space="preserve"> weakened rehabilitation services and the reduced range of services offered by workshops no longer adequately meets the needs of </w:t>
      </w:r>
      <w:r w:rsidR="00A60414">
        <w:rPr>
          <w:lang w:val="en"/>
        </w:rPr>
        <w:t>re</w:t>
      </w:r>
      <w:r w:rsidR="00944E65">
        <w:rPr>
          <w:lang w:val="en"/>
        </w:rPr>
        <w:t>habili</w:t>
      </w:r>
      <w:r w:rsidR="00A37B13">
        <w:rPr>
          <w:lang w:val="en"/>
        </w:rPr>
        <w:t xml:space="preserve">tation </w:t>
      </w:r>
      <w:r w:rsidR="00F40138">
        <w:rPr>
          <w:lang w:val="en"/>
        </w:rPr>
        <w:t>clients</w:t>
      </w:r>
      <w:r w:rsidR="003E3FEF">
        <w:rPr>
          <w:lang w:val="en"/>
        </w:rPr>
        <w:t xml:space="preserve">. </w:t>
      </w:r>
      <w:r w:rsidR="00DC0070">
        <w:t>Welfare services counties</w:t>
      </w:r>
      <w:r w:rsidRPr="00F5060B">
        <w:t xml:space="preserve"> have not been providing similar services for young people and service pathways are no longer functioning as they used to</w:t>
      </w:r>
      <w:r w:rsidRPr="00F5060B">
        <w:rPr>
          <w:rStyle w:val="FootnoteReference"/>
        </w:rPr>
        <w:footnoteReference w:id="99"/>
      </w:r>
      <w:r w:rsidRPr="00F5060B">
        <w:t xml:space="preserve"> . </w:t>
      </w:r>
    </w:p>
    <w:p w14:paraId="3F79CF90" w14:textId="3F090BF0" w:rsidR="00C22A80" w:rsidRPr="00F5060B" w:rsidRDefault="00C22A80" w:rsidP="009B0007">
      <w:pPr>
        <w:ind w:left="284"/>
      </w:pPr>
      <w:r w:rsidRPr="00F5060B">
        <w:t xml:space="preserve">Unemployment </w:t>
      </w:r>
      <w:r w:rsidR="000B15CA">
        <w:t>in</w:t>
      </w:r>
      <w:r w:rsidR="003F2559">
        <w:t>s</w:t>
      </w:r>
      <w:r w:rsidR="000B15CA">
        <w:t>urance</w:t>
      </w:r>
      <w:r w:rsidRPr="00F5060B">
        <w:t xml:space="preserve"> for those in </w:t>
      </w:r>
      <w:r w:rsidR="00921EA1" w:rsidRPr="00921EA1">
        <w:rPr>
          <w:lang w:val="en"/>
        </w:rPr>
        <w:t>wage-supported</w:t>
      </w:r>
      <w:r w:rsidR="00921EA1" w:rsidRPr="00921EA1">
        <w:t xml:space="preserve"> </w:t>
      </w:r>
      <w:r w:rsidRPr="00F5060B">
        <w:t xml:space="preserve">employment is </w:t>
      </w:r>
      <w:r w:rsidR="00197982">
        <w:t xml:space="preserve">significantly </w:t>
      </w:r>
      <w:r w:rsidRPr="00F5060B">
        <w:t>weakened</w:t>
      </w:r>
      <w:r w:rsidR="00197982">
        <w:t xml:space="preserve"> through</w:t>
      </w:r>
      <w:r w:rsidRPr="00F5060B">
        <w:t xml:space="preserve"> </w:t>
      </w:r>
      <w:r w:rsidR="00FB6AC3">
        <w:t xml:space="preserve">a longer </w:t>
      </w:r>
      <w:r w:rsidR="00211E91">
        <w:t xml:space="preserve">duration </w:t>
      </w:r>
      <w:r w:rsidR="00FB6AC3">
        <w:t>requirement of being in employment.</w:t>
      </w:r>
      <w:r w:rsidR="00211E91">
        <w:t xml:space="preserve"> </w:t>
      </w:r>
      <w:r w:rsidR="00FB6AC3">
        <w:t>Only</w:t>
      </w:r>
      <w:r w:rsidR="00197982">
        <w:t xml:space="preserve"> </w:t>
      </w:r>
      <w:r w:rsidRPr="00F5060B">
        <w:t xml:space="preserve">after 10 months of </w:t>
      </w:r>
      <w:r w:rsidR="00211E91">
        <w:t xml:space="preserve">continuous </w:t>
      </w:r>
      <w:r w:rsidRPr="00F5060B">
        <w:t xml:space="preserve">employment </w:t>
      </w:r>
      <w:r w:rsidR="00FB6AC3">
        <w:t xml:space="preserve">will </w:t>
      </w:r>
      <w:r w:rsidR="00211E91">
        <w:t>it</w:t>
      </w:r>
      <w:r w:rsidR="00FB6AC3">
        <w:t xml:space="preserve"> start to </w:t>
      </w:r>
      <w:r w:rsidR="00211E91">
        <w:t>meet the</w:t>
      </w:r>
      <w:r w:rsidR="00FB6AC3">
        <w:t xml:space="preserve"> criteria of being in employment (12 months required for access to unemployment benefit</w:t>
      </w:r>
      <w:r w:rsidR="00211E91">
        <w:t xml:space="preserve">). </w:t>
      </w:r>
      <w:r w:rsidR="00D07AF2">
        <w:t>F</w:t>
      </w:r>
      <w:r w:rsidR="00211E91">
        <w:t>or wage support employees the requisite duration is 22 months instead of 12 months</w:t>
      </w:r>
      <w:r w:rsidR="00FB6AC3">
        <w:t xml:space="preserve"> </w:t>
      </w:r>
      <w:r w:rsidRPr="00F5060B">
        <w:t xml:space="preserve">and the accumulated protection is only 75% compared to the full protection of normal employment.  </w:t>
      </w:r>
    </w:p>
    <w:p w14:paraId="3F1CA8F2" w14:textId="39BAF716" w:rsidR="00C22A80" w:rsidRPr="00F5060B" w:rsidRDefault="00C22A80" w:rsidP="009B0007">
      <w:pPr>
        <w:ind w:left="284"/>
      </w:pPr>
      <w:r w:rsidRPr="00F5060B">
        <w:t>The shortcomings of open</w:t>
      </w:r>
      <w:r w:rsidR="00576962">
        <w:t>-</w:t>
      </w:r>
      <w:r w:rsidRPr="00F5060B">
        <w:t>employment</w:t>
      </w:r>
      <w:r w:rsidR="00D523BB">
        <w:t>-activity</w:t>
      </w:r>
      <w:r w:rsidRPr="00F5060B">
        <w:t xml:space="preserve"> have not been addressed, even though it is often the only employment option available</w:t>
      </w:r>
      <w:r w:rsidR="00024B2A" w:rsidRPr="00024B2A">
        <w:t xml:space="preserve"> for example</w:t>
      </w:r>
      <w:r w:rsidRPr="00F5060B">
        <w:t xml:space="preserve"> for people with intellectual disabilities</w:t>
      </w:r>
      <w:r w:rsidR="00024B2A">
        <w:t>.</w:t>
      </w:r>
      <w:r w:rsidRPr="00F5060B">
        <w:t xml:space="preserve"> As it is formally a social w</w:t>
      </w:r>
      <w:r w:rsidR="00197982">
        <w:t>elfare</w:t>
      </w:r>
      <w:r w:rsidRPr="00F5060B">
        <w:t xml:space="preserve"> service, it is not paid and does not provide any other form of </w:t>
      </w:r>
      <w:r w:rsidR="00211E91">
        <w:t>employment-related</w:t>
      </w:r>
      <w:r w:rsidRPr="00F5060B">
        <w:t xml:space="preserve"> security. </w:t>
      </w:r>
    </w:p>
    <w:p w14:paraId="498A1964" w14:textId="690D848B" w:rsidR="00C22A80" w:rsidRPr="00F5060B" w:rsidRDefault="00C22A80" w:rsidP="009B0007">
      <w:pPr>
        <w:ind w:left="284"/>
      </w:pPr>
      <w:r w:rsidRPr="00F5060B">
        <w:t xml:space="preserve">24 (d) The working conditions problems, such as the prevalence of recruitment </w:t>
      </w:r>
      <w:r>
        <w:t>discrimination</w:t>
      </w:r>
      <w:r w:rsidRPr="00F5060B">
        <w:t>, have not been remedied. There are further uncertainties regarding the support for the organization of working conditions, as there is no earmarked funding for this support in the funding mechanism for employment areas.</w:t>
      </w:r>
    </w:p>
    <w:p w14:paraId="51FCE420" w14:textId="06C28C0E" w:rsidR="00C22A80" w:rsidRPr="00F5060B" w:rsidRDefault="00C22A80" w:rsidP="009B0007">
      <w:pPr>
        <w:ind w:left="284"/>
        <w:rPr>
          <w:i/>
          <w:iCs/>
        </w:rPr>
      </w:pPr>
      <w:r w:rsidRPr="00F5060B">
        <w:t>24</w:t>
      </w:r>
      <w:r w:rsidR="001B0876">
        <w:t xml:space="preserve"> </w:t>
      </w:r>
      <w:r w:rsidRPr="00F5060B">
        <w:t xml:space="preserve">(e) </w:t>
      </w:r>
      <w:r>
        <w:t xml:space="preserve">The </w:t>
      </w:r>
      <w:r w:rsidRPr="00F5060B">
        <w:t xml:space="preserve">Government </w:t>
      </w:r>
      <w:proofErr w:type="spellStart"/>
      <w:r w:rsidRPr="00F5060B">
        <w:t>Programme's</w:t>
      </w:r>
      <w:proofErr w:type="spellEnd"/>
      <w:r w:rsidRPr="00F5060B">
        <w:t xml:space="preserve"> </w:t>
      </w:r>
      <w:r>
        <w:t xml:space="preserve">commitment to improve </w:t>
      </w:r>
      <w:r w:rsidRPr="00F5060B">
        <w:t xml:space="preserve">the </w:t>
      </w:r>
      <w:r>
        <w:t>conditions</w:t>
      </w:r>
      <w:r w:rsidRPr="00F5060B">
        <w:t xml:space="preserve"> for disabled entrepreneurs has not been implemented. </w:t>
      </w:r>
    </w:p>
    <w:p w14:paraId="6DC86E72" w14:textId="6EEED867" w:rsidR="00C22A80" w:rsidRPr="00F5060B" w:rsidRDefault="00C22A80" w:rsidP="009B0007">
      <w:pPr>
        <w:ind w:left="284"/>
      </w:pPr>
      <w:r w:rsidRPr="00F5060B">
        <w:t>24 (f</w:t>
      </w:r>
      <w:r w:rsidR="00340BB2" w:rsidRPr="00340BB2">
        <w:t>)</w:t>
      </w:r>
      <w:r w:rsidRPr="00F5060B">
        <w:rPr>
          <w:i/>
          <w:iCs/>
        </w:rPr>
        <w:t xml:space="preserve"> </w:t>
      </w:r>
      <w:r>
        <w:t>The state does not collect disaggregated data on employment of people with disabilities.</w:t>
      </w:r>
    </w:p>
    <w:p w14:paraId="75F46DD4" w14:textId="36B8A258" w:rsidR="00DE3502" w:rsidRPr="00DE3502" w:rsidRDefault="002600D9" w:rsidP="00DE3502">
      <w:pPr>
        <w:ind w:left="284"/>
        <w:rPr>
          <w:b/>
          <w:bCs/>
        </w:rPr>
      </w:pPr>
      <w:r w:rsidRPr="002600D9">
        <w:rPr>
          <w:b/>
          <w:bCs/>
        </w:rPr>
        <w:t>Proposed recommendations</w:t>
      </w:r>
      <w:r w:rsidR="00DE3502" w:rsidRPr="00DE3502">
        <w:rPr>
          <w:b/>
          <w:bCs/>
        </w:rPr>
        <w:t>:</w:t>
      </w:r>
    </w:p>
    <w:p w14:paraId="24C47F8B" w14:textId="34122C33" w:rsidR="006147F2" w:rsidRPr="00B47FD3" w:rsidRDefault="00DE3502" w:rsidP="00B47FD3">
      <w:pPr>
        <w:ind w:left="284"/>
      </w:pPr>
      <w:r w:rsidRPr="00B60903">
        <w:lastRenderedPageBreak/>
        <w:t>The Committee recommends that the S</w:t>
      </w:r>
      <w:r w:rsidR="0072493E">
        <w:t>tate</w:t>
      </w:r>
      <w:r w:rsidR="00ED5053">
        <w:t>:</w:t>
      </w:r>
    </w:p>
    <w:p w14:paraId="4346D3F9" w14:textId="7069D556" w:rsidR="00340BB2" w:rsidRDefault="006147F2" w:rsidP="00820FEE">
      <w:pPr>
        <w:pStyle w:val="ListParagraph"/>
        <w:numPr>
          <w:ilvl w:val="0"/>
          <w:numId w:val="25"/>
        </w:numPr>
        <w:spacing w:after="160" w:line="259" w:lineRule="auto"/>
        <w:ind w:right="0"/>
      </w:pPr>
      <w:r w:rsidRPr="002D55FE">
        <w:t xml:space="preserve">in </w:t>
      </w:r>
      <w:r w:rsidR="00B3579D">
        <w:t xml:space="preserve">close </w:t>
      </w:r>
      <w:r w:rsidRPr="002D55FE">
        <w:t>co</w:t>
      </w:r>
      <w:r w:rsidR="00B3579D">
        <w:t>-</w:t>
      </w:r>
      <w:r w:rsidRPr="002D55FE">
        <w:t xml:space="preserve">operation with </w:t>
      </w:r>
      <w:r w:rsidR="00B3579D">
        <w:t>DPOs/OPDs</w:t>
      </w:r>
      <w:r w:rsidRPr="002D55FE">
        <w:t>,</w:t>
      </w:r>
      <w:r w:rsidR="00832C13">
        <w:t xml:space="preserve"> develop</w:t>
      </w:r>
      <w:r w:rsidRPr="002D55FE">
        <w:t xml:space="preserve"> a national strategy </w:t>
      </w:r>
      <w:r w:rsidR="00832C13">
        <w:t xml:space="preserve">and </w:t>
      </w:r>
      <w:proofErr w:type="spellStart"/>
      <w:r w:rsidRPr="002D55FE">
        <w:t>programme</w:t>
      </w:r>
      <w:proofErr w:type="spellEnd"/>
      <w:r w:rsidRPr="002D55FE">
        <w:t xml:space="preserve"> to promote the employment of people with disabilities in the open </w:t>
      </w:r>
      <w:r w:rsidR="00C22A80" w:rsidRPr="002D55FE">
        <w:t>labor</w:t>
      </w:r>
      <w:r w:rsidRPr="002D55FE">
        <w:t xml:space="preserve"> market</w:t>
      </w:r>
      <w:r>
        <w:rPr>
          <w:rStyle w:val="FootnoteReference"/>
        </w:rPr>
        <w:footnoteReference w:id="100"/>
      </w:r>
      <w:r w:rsidRPr="002D55FE">
        <w:t xml:space="preserve">. </w:t>
      </w:r>
    </w:p>
    <w:p w14:paraId="7FD969FC" w14:textId="03B2D208" w:rsidR="00340BB2" w:rsidRDefault="004105F8" w:rsidP="00820FEE">
      <w:pPr>
        <w:pStyle w:val="ListParagraph"/>
        <w:numPr>
          <w:ilvl w:val="0"/>
          <w:numId w:val="25"/>
        </w:numPr>
        <w:spacing w:after="160" w:line="259" w:lineRule="auto"/>
        <w:ind w:right="0"/>
      </w:pPr>
      <w:r>
        <w:t>align</w:t>
      </w:r>
      <w:r w:rsidR="006147F2" w:rsidRPr="00F5060B">
        <w:t xml:space="preserve"> employment</w:t>
      </w:r>
      <w:r w:rsidR="00E606E8">
        <w:t xml:space="preserve"> </w:t>
      </w:r>
      <w:r w:rsidR="007204EB">
        <w:t xml:space="preserve">activity </w:t>
      </w:r>
      <w:r w:rsidR="007204EB" w:rsidRPr="00F5060B">
        <w:t>into</w:t>
      </w:r>
      <w:r w:rsidR="006147F2" w:rsidRPr="00F5060B">
        <w:t xml:space="preserve"> a temporary work placement with the aim of finding paid employment.</w:t>
      </w:r>
    </w:p>
    <w:p w14:paraId="465BDA7B" w14:textId="0062D6BC" w:rsidR="006147F2" w:rsidRPr="009748D9" w:rsidRDefault="006147F2" w:rsidP="009748D9">
      <w:pPr>
        <w:pStyle w:val="ListParagraph"/>
        <w:numPr>
          <w:ilvl w:val="0"/>
          <w:numId w:val="25"/>
        </w:numPr>
        <w:spacing w:after="160" w:line="259" w:lineRule="auto"/>
        <w:ind w:right="0"/>
      </w:pPr>
      <w:r w:rsidRPr="00592601">
        <w:t xml:space="preserve">systematically </w:t>
      </w:r>
      <w:r>
        <w:t xml:space="preserve">collect </w:t>
      </w:r>
      <w:r w:rsidRPr="00592601">
        <w:t xml:space="preserve">statistical data on the employment of people with disabilities. </w:t>
      </w:r>
    </w:p>
    <w:p w14:paraId="4CD98922" w14:textId="77777777" w:rsidR="006147F2" w:rsidRPr="002C2354" w:rsidRDefault="006147F2" w:rsidP="00371493">
      <w:pPr>
        <w:pStyle w:val="Heading2"/>
        <w:rPr>
          <w:rFonts w:eastAsia="Times New Roman"/>
        </w:rPr>
      </w:pPr>
      <w:r w:rsidRPr="002C2354">
        <w:rPr>
          <w:rFonts w:eastAsia="Times New Roman"/>
        </w:rPr>
        <w:t xml:space="preserve">25 Adequate </w:t>
      </w:r>
      <w:proofErr w:type="gramStart"/>
      <w:r w:rsidRPr="002C2354">
        <w:rPr>
          <w:rFonts w:eastAsia="Times New Roman"/>
        </w:rPr>
        <w:t>standard</w:t>
      </w:r>
      <w:proofErr w:type="gramEnd"/>
      <w:r w:rsidRPr="002C2354">
        <w:rPr>
          <w:rFonts w:eastAsia="Times New Roman"/>
        </w:rPr>
        <w:t xml:space="preserve"> of living and social protection Article 28 </w:t>
      </w:r>
    </w:p>
    <w:p w14:paraId="506EBF22" w14:textId="01E92AD9" w:rsidR="006147F2" w:rsidRPr="00F5060B" w:rsidRDefault="006147F2" w:rsidP="00340BB2">
      <w:pPr>
        <w:ind w:left="284"/>
        <w:rPr>
          <w:lang w:eastAsia="zh-CN"/>
        </w:rPr>
      </w:pPr>
      <w:r w:rsidRPr="00F5060B">
        <w:t>25</w:t>
      </w:r>
      <w:r w:rsidR="00276EE4">
        <w:t xml:space="preserve"> </w:t>
      </w:r>
      <w:r w:rsidRPr="00F5060B">
        <w:t xml:space="preserve">(a) </w:t>
      </w:r>
      <w:r w:rsidRPr="00F5060B">
        <w:rPr>
          <w:lang w:eastAsia="zh-CN"/>
        </w:rPr>
        <w:t xml:space="preserve">Numerous government cuts to social security and access to social and health services have increased income difficulties and poverty for people with disabilities. </w:t>
      </w:r>
      <w:r w:rsidR="00C27685">
        <w:rPr>
          <w:lang w:eastAsia="zh-CN"/>
        </w:rPr>
        <w:t>T</w:t>
      </w:r>
      <w:r w:rsidRPr="00F5060B">
        <w:rPr>
          <w:lang w:eastAsia="zh-CN"/>
        </w:rPr>
        <w:t>he changes to social security and social and health services 2024</w:t>
      </w:r>
      <w:r w:rsidR="00F74CB2">
        <w:rPr>
          <w:lang w:eastAsia="zh-CN"/>
        </w:rPr>
        <w:t>-</w:t>
      </w:r>
      <w:r w:rsidRPr="00F5060B">
        <w:rPr>
          <w:lang w:eastAsia="zh-CN"/>
        </w:rPr>
        <w:t>2025 had significant negative cumulative effects on vulnerable low-income earners and heavy users of public services</w:t>
      </w:r>
      <w:r w:rsidR="006527BA">
        <w:rPr>
          <w:rStyle w:val="FootnoteReference"/>
          <w:lang w:eastAsia="zh-CN"/>
        </w:rPr>
        <w:footnoteReference w:id="101"/>
      </w:r>
      <w:r w:rsidRPr="00F5060B">
        <w:rPr>
          <w:lang w:eastAsia="zh-CN"/>
        </w:rPr>
        <w:t xml:space="preserve">, including people with disabilities. In addition to increased </w:t>
      </w:r>
      <w:r w:rsidR="00ED5053">
        <w:rPr>
          <w:lang w:eastAsia="zh-CN"/>
        </w:rPr>
        <w:t>client</w:t>
      </w:r>
      <w:r w:rsidRPr="00F5060B">
        <w:rPr>
          <w:lang w:eastAsia="zh-CN"/>
        </w:rPr>
        <w:t xml:space="preserve"> fees for services and higher co-payments for medicines, the downsizing of the network of hospitals and other services has led to longer journeys and reduced access to transport for rehabilitation and health care. The level of social protection has been mainly index-linked and high inflation has reduced the purchasing power of disability and in</w:t>
      </w:r>
      <w:r w:rsidR="003F2559">
        <w:rPr>
          <w:lang w:eastAsia="zh-CN"/>
        </w:rPr>
        <w:t>capacity</w:t>
      </w:r>
      <w:r w:rsidR="00470EA3">
        <w:rPr>
          <w:lang w:eastAsia="zh-CN"/>
        </w:rPr>
        <w:t xml:space="preserve"> </w:t>
      </w:r>
      <w:r w:rsidRPr="00F5060B">
        <w:rPr>
          <w:lang w:eastAsia="zh-CN"/>
        </w:rPr>
        <w:t>pensions and lowered the disposable income of their recipients.</w:t>
      </w:r>
    </w:p>
    <w:p w14:paraId="43A756C4" w14:textId="0C6E192D" w:rsidR="006147F2" w:rsidRPr="00F5060B" w:rsidRDefault="006147F2" w:rsidP="00340BB2">
      <w:pPr>
        <w:ind w:left="284"/>
        <w:rPr>
          <w:color w:val="EE0000"/>
          <w:lang w:eastAsia="zh-CN"/>
        </w:rPr>
      </w:pPr>
      <w:r w:rsidRPr="00F5060B">
        <w:rPr>
          <w:lang w:eastAsia="zh-CN"/>
        </w:rPr>
        <w:t>The government is continuing to cut both social security and social and health services</w:t>
      </w:r>
      <w:r w:rsidR="005037C4">
        <w:rPr>
          <w:lang w:eastAsia="zh-CN"/>
        </w:rPr>
        <w:t>. I</w:t>
      </w:r>
      <w:r>
        <w:rPr>
          <w:lang w:eastAsia="zh-CN"/>
        </w:rPr>
        <w:t xml:space="preserve">n </w:t>
      </w:r>
      <w:r w:rsidRPr="00F5060B">
        <w:t xml:space="preserve">2025 it has proposed changes to unemployment benefits </w:t>
      </w:r>
      <w:r>
        <w:t xml:space="preserve">and to </w:t>
      </w:r>
      <w:r w:rsidRPr="00F5060B">
        <w:t>income support legislation</w:t>
      </w:r>
      <w:r>
        <w:t>, the combined effects of which have not been sufficiently assessed, and which, if implemented, will have a particularly negative impact on families with children, people with disabilities</w:t>
      </w:r>
      <w:r w:rsidR="00290084">
        <w:t xml:space="preserve"> and </w:t>
      </w:r>
      <w:r w:rsidR="00211E91">
        <w:t>family carers</w:t>
      </w:r>
      <w:r>
        <w:rPr>
          <w:rStyle w:val="FootnoteReference"/>
        </w:rPr>
        <w:footnoteReference w:id="102"/>
      </w:r>
      <w:r w:rsidR="00290084">
        <w:t>.</w:t>
      </w:r>
      <w:r>
        <w:t xml:space="preserve"> </w:t>
      </w:r>
    </w:p>
    <w:p w14:paraId="05B867C3" w14:textId="1BB6E831" w:rsidR="006147F2" w:rsidRPr="00F5060B" w:rsidRDefault="006147F2" w:rsidP="00340BB2">
      <w:pPr>
        <w:ind w:left="284"/>
      </w:pPr>
      <w:r w:rsidRPr="00F5060B">
        <w:t>25</w:t>
      </w:r>
      <w:r w:rsidR="00276EE4">
        <w:t xml:space="preserve"> </w:t>
      </w:r>
      <w:r w:rsidRPr="00F5060B">
        <w:t xml:space="preserve">(b) The minimum level of social security in Finland has already been found to be low in relation to costs and the cumulative impact of cuts on low-income earners, especially part-time workers, the unemployed and the inactive, including a large proportion of people with disabilities, is considerable. Beneficiaries of disability benefits have received basic income support at a much higher rate than the rest of the population, reflecting </w:t>
      </w:r>
      <w:proofErr w:type="gramStart"/>
      <w:r w:rsidRPr="00F5060B">
        <w:t>low</w:t>
      </w:r>
      <w:r w:rsidR="006F06B9">
        <w:t xml:space="preserve"> </w:t>
      </w:r>
      <w:r w:rsidRPr="00F5060B">
        <w:t>income</w:t>
      </w:r>
      <w:proofErr w:type="gramEnd"/>
      <w:r w:rsidRPr="00F5060B">
        <w:t xml:space="preserve"> level</w:t>
      </w:r>
      <w:r w:rsidRPr="00F5060B">
        <w:rPr>
          <w:vertAlign w:val="superscript"/>
        </w:rPr>
        <w:footnoteReference w:id="103"/>
      </w:r>
      <w:r w:rsidR="00DD6004">
        <w:t xml:space="preserve">. </w:t>
      </w:r>
      <w:r w:rsidRPr="00F5060B">
        <w:t>Index freezes from 2024-2027 will reduce the purchasing power of minimum benefits, including disability benefits</w:t>
      </w:r>
      <w:r w:rsidRPr="00F5060B">
        <w:rPr>
          <w:rStyle w:val="FootnoteReference"/>
        </w:rPr>
        <w:footnoteReference w:id="104"/>
      </w:r>
      <w:r w:rsidRPr="00F5060B">
        <w:t xml:space="preserve"> . Raising co-payments</w:t>
      </w:r>
      <w:r w:rsidR="00D23CD0">
        <w:t xml:space="preserve"> for medicines</w:t>
      </w:r>
      <w:r w:rsidRPr="00F5060B">
        <w:t xml:space="preserve"> will </w:t>
      </w:r>
      <w:r w:rsidR="00C22A80" w:rsidRPr="00F5060B">
        <w:t>jeopardize</w:t>
      </w:r>
      <w:r w:rsidRPr="00F5060B">
        <w:t xml:space="preserve"> access to medical care for people on low incomes. </w:t>
      </w:r>
    </w:p>
    <w:p w14:paraId="0E714D0E" w14:textId="7CA3AB46" w:rsidR="006147F2" w:rsidRPr="00F5060B" w:rsidRDefault="006147F2" w:rsidP="00340BB2">
      <w:pPr>
        <w:ind w:left="284"/>
      </w:pPr>
      <w:r w:rsidRPr="00F5060B">
        <w:t>Contrary to what the State claims</w:t>
      </w:r>
      <w:r w:rsidR="006F06B9">
        <w:t>,</w:t>
      </w:r>
      <w:r w:rsidRPr="00F5060B">
        <w:t xml:space="preserve"> changes have been made to disability benefits. The amount of</w:t>
      </w:r>
      <w:r w:rsidR="006F06B9">
        <w:t xml:space="preserve"> </w:t>
      </w:r>
      <w:r w:rsidRPr="00F5060B">
        <w:t xml:space="preserve">the youth rehabilitation allowance has been reduced and the age limit raised from 16 to 18, thus reducing equal opportunities for young people with disabilities to study or enter the </w:t>
      </w:r>
      <w:r w:rsidR="00720A92" w:rsidRPr="00F5060B">
        <w:t>labor</w:t>
      </w:r>
      <w:r w:rsidRPr="00F5060B">
        <w:t xml:space="preserve"> market.</w:t>
      </w:r>
    </w:p>
    <w:p w14:paraId="2BA5C1D1" w14:textId="5D23274B" w:rsidR="006147F2" w:rsidRPr="00F5060B" w:rsidRDefault="006147F2" w:rsidP="00340BB2">
      <w:pPr>
        <w:ind w:left="284"/>
      </w:pPr>
      <w:r w:rsidRPr="00F5060B">
        <w:lastRenderedPageBreak/>
        <w:t>Lowering the minimum level of social security is a deliberate move by the government</w:t>
      </w:r>
      <w:r w:rsidR="002D308C">
        <w:t xml:space="preserve">. </w:t>
      </w:r>
      <w:r w:rsidR="00AC5506">
        <w:t xml:space="preserve">In </w:t>
      </w:r>
      <w:r w:rsidRPr="00F5060B">
        <w:t xml:space="preserve">the impact assessment of the proposals </w:t>
      </w:r>
      <w:r w:rsidR="00323437">
        <w:t xml:space="preserve">is stated </w:t>
      </w:r>
      <w:r w:rsidRPr="00F5060B">
        <w:t>that not making the index adjustments would increase the need for income support, including for low-income families, and estimated that the changes would increase the number of children living in low-income families by 2.8%.</w:t>
      </w:r>
      <w:r w:rsidRPr="00F5060B">
        <w:rPr>
          <w:rStyle w:val="FootnoteReference"/>
        </w:rPr>
        <w:footnoteReference w:id="105"/>
      </w:r>
    </w:p>
    <w:p w14:paraId="2C4644A9" w14:textId="77777777" w:rsidR="00C22A80" w:rsidRPr="00F5060B" w:rsidRDefault="00C22A80" w:rsidP="00340BB2">
      <w:pPr>
        <w:ind w:left="284"/>
      </w:pPr>
      <w:r w:rsidRPr="00F5060B">
        <w:t>The cuts will significantly change the direction of social policy</w:t>
      </w:r>
      <w:r w:rsidRPr="00F5060B">
        <w:rPr>
          <w:vertAlign w:val="superscript"/>
        </w:rPr>
        <w:footnoteReference w:id="106"/>
      </w:r>
      <w:r w:rsidRPr="00F5060B">
        <w:t xml:space="preserve"> and the status of disability services as a special responsibility service to which a disabled person has a subjective right is also being eroded. </w:t>
      </w:r>
    </w:p>
    <w:p w14:paraId="1EC4DE2A" w14:textId="64E006CA" w:rsidR="00C22A80" w:rsidRDefault="00C22A80" w:rsidP="00340BB2">
      <w:pPr>
        <w:ind w:left="284"/>
      </w:pPr>
      <w:r w:rsidRPr="00F5060B">
        <w:t xml:space="preserve">The state does not respond at all to the Committee's question on measures to streamline social security application processes and reduce processing times. </w:t>
      </w:r>
      <w:r>
        <w:t xml:space="preserve">The processing time for both applications for disability services and appeals against decisions, as well as for reminders of disability services, is up to six months in some </w:t>
      </w:r>
      <w:r w:rsidR="00DC0070">
        <w:t>welfare services counties</w:t>
      </w:r>
      <w:r>
        <w:t xml:space="preserve">. However, according to the Social Welfare Act, decisions must be implemented </w:t>
      </w:r>
      <w:r w:rsidRPr="00A92B41">
        <w:t>without delay in urgent cases and without undue delay in other cases</w:t>
      </w:r>
      <w:r>
        <w:t xml:space="preserve">, but </w:t>
      </w:r>
      <w:r w:rsidRPr="00A92B41">
        <w:t xml:space="preserve">no later than </w:t>
      </w:r>
      <w:r w:rsidR="00591316">
        <w:t xml:space="preserve">in </w:t>
      </w:r>
      <w:r>
        <w:t xml:space="preserve">three </w:t>
      </w:r>
      <w:r w:rsidRPr="00A92B41">
        <w:t>months</w:t>
      </w:r>
      <w:r w:rsidR="00591316">
        <w:t>.</w:t>
      </w:r>
      <w:r w:rsidRPr="00A92B41">
        <w:t xml:space="preserve"> </w:t>
      </w:r>
      <w:r>
        <w:t>According to the case law of the Parliamentary Ombudsman, appeals must be decided within three months</w:t>
      </w:r>
      <w:r>
        <w:rPr>
          <w:rStyle w:val="FootnoteReference"/>
        </w:rPr>
        <w:footnoteReference w:id="107"/>
      </w:r>
      <w:r>
        <w:t xml:space="preserve"> and reminders must be answered within one month.</w:t>
      </w:r>
      <w:r>
        <w:rPr>
          <w:rStyle w:val="FootnoteReference"/>
        </w:rPr>
        <w:footnoteReference w:id="108"/>
      </w:r>
    </w:p>
    <w:p w14:paraId="018BB1C6" w14:textId="271F3E6A" w:rsidR="00C22A80" w:rsidRDefault="00C22A80" w:rsidP="00340BB2">
      <w:pPr>
        <w:ind w:left="284"/>
      </w:pPr>
      <w:r>
        <w:t xml:space="preserve">An increasing number of </w:t>
      </w:r>
      <w:r w:rsidR="00DC0070">
        <w:t>welfare services counties</w:t>
      </w:r>
      <w:r>
        <w:t xml:space="preserve"> have delegated the handling of </w:t>
      </w:r>
      <w:r w:rsidR="00091029">
        <w:t xml:space="preserve">appeals </w:t>
      </w:r>
      <w:r>
        <w:t xml:space="preserve">to an official, even though the legal protection of the customer would require that the complaint be dealt with by an institution; </w:t>
      </w:r>
      <w:r w:rsidRPr="00834CAA">
        <w:t xml:space="preserve">the legislator also intended </w:t>
      </w:r>
      <w:r>
        <w:t xml:space="preserve">to </w:t>
      </w:r>
      <w:r w:rsidRPr="00834CAA">
        <w:t xml:space="preserve">keep the decision-making power in the individual </w:t>
      </w:r>
      <w:r w:rsidR="00745E2C">
        <w:t>appeals</w:t>
      </w:r>
      <w:r w:rsidRPr="00834CAA">
        <w:t xml:space="preserve"> procedure with</w:t>
      </w:r>
      <w:r>
        <w:t>in</w:t>
      </w:r>
      <w:r w:rsidRPr="00834CAA">
        <w:t xml:space="preserve"> the institution set up by the welfare region</w:t>
      </w:r>
      <w:r>
        <w:rPr>
          <w:rStyle w:val="FootnoteReference"/>
        </w:rPr>
        <w:footnoteReference w:id="109"/>
      </w:r>
      <w:r>
        <w:t xml:space="preserve"> . </w:t>
      </w:r>
    </w:p>
    <w:p w14:paraId="672FBB77" w14:textId="178B96E4" w:rsidR="00C22A80" w:rsidRPr="00F5060B" w:rsidRDefault="00C22A80" w:rsidP="00340BB2">
      <w:pPr>
        <w:ind w:left="284"/>
      </w:pPr>
      <w:r w:rsidRPr="00F5060B">
        <w:t>25</w:t>
      </w:r>
      <w:r w:rsidR="00276EE4">
        <w:t xml:space="preserve"> </w:t>
      </w:r>
      <w:r w:rsidRPr="00F5060B">
        <w:t xml:space="preserve">(c) The State does not answer the question on the impact of the social welfare reform on people with disabilities. </w:t>
      </w:r>
    </w:p>
    <w:p w14:paraId="2D37A976" w14:textId="59609FCD" w:rsidR="00C22A80" w:rsidRPr="00F5060B" w:rsidRDefault="00C22A80" w:rsidP="00340BB2">
      <w:pPr>
        <w:ind w:left="284"/>
      </w:pPr>
      <w:r w:rsidRPr="00F5060B">
        <w:t xml:space="preserve">The amendment of the scope of application of the Disability Services Act, already adopted in 2023, from the beginning of 2025 has shifted disabled persons </w:t>
      </w:r>
      <w:r>
        <w:t xml:space="preserve">away </w:t>
      </w:r>
      <w:r w:rsidRPr="00F5060B">
        <w:t xml:space="preserve">from </w:t>
      </w:r>
      <w:r w:rsidR="001C2BD9">
        <w:t xml:space="preserve">disability </w:t>
      </w:r>
      <w:r w:rsidRPr="00F5060B">
        <w:t>services</w:t>
      </w:r>
      <w:r w:rsidR="00544B9F">
        <w:t xml:space="preserve"> a</w:t>
      </w:r>
      <w:r w:rsidR="00C57310">
        <w:t>nd</w:t>
      </w:r>
      <w:r w:rsidR="00544B9F" w:rsidRPr="00544B9F">
        <w:t xml:space="preserve"> to discretionary, paid services under the general legislation.</w:t>
      </w:r>
      <w:r w:rsidRPr="00F5060B">
        <w:t xml:space="preserve"> </w:t>
      </w:r>
      <w:r w:rsidR="006E7224">
        <w:t xml:space="preserve">Disability services </w:t>
      </w:r>
      <w:r>
        <w:t xml:space="preserve">are </w:t>
      </w:r>
      <w:r w:rsidR="000549A0">
        <w:t xml:space="preserve">mainly </w:t>
      </w:r>
      <w:r w:rsidRPr="00F5060B">
        <w:t>free of charge</w:t>
      </w:r>
      <w:r>
        <w:t xml:space="preserve"> and have a special protected status</w:t>
      </w:r>
      <w:r w:rsidR="002D2DB4">
        <w:t xml:space="preserve"> </w:t>
      </w:r>
      <w:r w:rsidRPr="00F5060B">
        <w:t>as subjective rights</w:t>
      </w:r>
      <w:r w:rsidR="002D2DB4">
        <w:t xml:space="preserve"> </w:t>
      </w:r>
      <w:r>
        <w:t>with specific obligation</w:t>
      </w:r>
      <w:r w:rsidR="002D2DB4">
        <w:t>s</w:t>
      </w:r>
      <w:r>
        <w:t xml:space="preserve"> towards the </w:t>
      </w:r>
      <w:r w:rsidR="00D81AD4" w:rsidRPr="00D81AD4">
        <w:rPr>
          <w:lang w:val="en"/>
        </w:rPr>
        <w:t xml:space="preserve">welfare </w:t>
      </w:r>
      <w:r w:rsidR="00695131">
        <w:rPr>
          <w:lang w:val="en"/>
        </w:rPr>
        <w:t xml:space="preserve">counties. </w:t>
      </w:r>
      <w:r w:rsidRPr="00F5060B">
        <w:t xml:space="preserve">The services under the </w:t>
      </w:r>
      <w:r w:rsidR="00015DCB">
        <w:t>univers</w:t>
      </w:r>
      <w:r w:rsidRPr="00F5060B">
        <w:t xml:space="preserve">al legislation are mainly of a care nature and often do not meet the needs of persons with disabilities and their potential for social inclusion and independent living, particularly outside the home. Some people with disabilities are completely excluded or unable to use these services because of the fees they must pay. There have also been large increases in </w:t>
      </w:r>
      <w:r w:rsidR="00720A92">
        <w:t>client</w:t>
      </w:r>
      <w:r w:rsidRPr="00F5060B">
        <w:t xml:space="preserve"> charges for special services for people with disabilities. </w:t>
      </w:r>
    </w:p>
    <w:p w14:paraId="4B6CE204" w14:textId="22D524BB" w:rsidR="00C22A80" w:rsidRPr="00F5060B" w:rsidRDefault="00C22A80" w:rsidP="00340BB2">
      <w:pPr>
        <w:ind w:left="284"/>
      </w:pPr>
      <w:r w:rsidRPr="00F5060B">
        <w:t>The 2023 reform of the D</w:t>
      </w:r>
      <w:r w:rsidR="00801103">
        <w:t>SA</w:t>
      </w:r>
      <w:r w:rsidRPr="00F5060B">
        <w:t xml:space="preserve"> was intended to prevent people from </w:t>
      </w:r>
      <w:r w:rsidR="00015DCB">
        <w:t>falling-in-between</w:t>
      </w:r>
      <w:r w:rsidRPr="00F5060B">
        <w:t xml:space="preserve"> on services, but now even new groups of </w:t>
      </w:r>
      <w:r w:rsidR="00015DCB">
        <w:t>exclusion</w:t>
      </w:r>
      <w:r w:rsidRPr="00F5060B">
        <w:t xml:space="preserve"> are emerging. In spring 2025, the government has again </w:t>
      </w:r>
      <w:r w:rsidR="00A1015E">
        <w:t>proposed</w:t>
      </w:r>
      <w:r w:rsidR="00A1015E" w:rsidRPr="00F5060B">
        <w:t xml:space="preserve"> </w:t>
      </w:r>
      <w:r w:rsidRPr="00F5060B">
        <w:t>a draft amendment to the scope of the new D</w:t>
      </w:r>
      <w:r w:rsidR="00BC1E8F">
        <w:t>SA</w:t>
      </w:r>
      <w:r w:rsidRPr="00F5060B">
        <w:rPr>
          <w:rStyle w:val="FootnoteReference"/>
        </w:rPr>
        <w:footnoteReference w:id="110"/>
      </w:r>
      <w:r w:rsidRPr="00F5060B">
        <w:t xml:space="preserve"> , which aims to further restrict the right to disability services for people with disabilities, including those who become disabled in old age, by limiting it to </w:t>
      </w:r>
      <w:r w:rsidR="0098329C">
        <w:t xml:space="preserve">only </w:t>
      </w:r>
      <w:r w:rsidRPr="00F5060B">
        <w:t xml:space="preserve">those who become disabled </w:t>
      </w:r>
      <w:r>
        <w:t>through accidents</w:t>
      </w:r>
      <w:r w:rsidR="00015DCB">
        <w:t>.</w:t>
      </w:r>
      <w:r w:rsidRPr="00F5060B">
        <w:t xml:space="preserve"> </w:t>
      </w:r>
    </w:p>
    <w:p w14:paraId="6F29C410" w14:textId="6489B946" w:rsidR="00416E66" w:rsidRPr="007023CB" w:rsidRDefault="00C22A80" w:rsidP="00416E66">
      <w:pPr>
        <w:ind w:left="284"/>
        <w:rPr>
          <w:lang w:val="en-GB"/>
        </w:rPr>
      </w:pPr>
      <w:r>
        <w:lastRenderedPageBreak/>
        <w:t>R</w:t>
      </w:r>
      <w:r w:rsidRPr="00F5060B">
        <w:t>eform</w:t>
      </w:r>
      <w:r>
        <w:t>ing the</w:t>
      </w:r>
      <w:r w:rsidR="00720A92">
        <w:t>ir</w:t>
      </w:r>
      <w:r>
        <w:t xml:space="preserve"> organization</w:t>
      </w:r>
      <w:r w:rsidRPr="00F5060B">
        <w:t xml:space="preserve">s, the </w:t>
      </w:r>
      <w:r w:rsidR="00DC0070">
        <w:t>welfare services counties</w:t>
      </w:r>
      <w:r w:rsidRPr="00F5060B">
        <w:t xml:space="preserve"> are dismantling their disability services units and dispersing disability service workers to other social work units</w:t>
      </w:r>
      <w:r w:rsidR="006D3B18">
        <w:t>.</w:t>
      </w:r>
      <w:r w:rsidR="00E41F8A" w:rsidRPr="00E41F8A">
        <w:t xml:space="preserve"> </w:t>
      </w:r>
      <w:r w:rsidR="00C71712">
        <w:t xml:space="preserve">Some </w:t>
      </w:r>
      <w:r w:rsidR="00DC0070">
        <w:t>welfare services counties</w:t>
      </w:r>
      <w:r w:rsidR="00C71712">
        <w:t xml:space="preserve"> </w:t>
      </w:r>
      <w:r w:rsidR="00E41F8A">
        <w:t xml:space="preserve">are also </w:t>
      </w:r>
      <w:r w:rsidRPr="00F5060B">
        <w:t>unlawfu</w:t>
      </w:r>
      <w:r w:rsidR="00E41F8A">
        <w:t>lly</w:t>
      </w:r>
      <w:r w:rsidRPr="00F5060B">
        <w:t xml:space="preserve"> attempt</w:t>
      </w:r>
      <w:r w:rsidR="00E606E8">
        <w:t xml:space="preserve">ing to </w:t>
      </w:r>
      <w:r w:rsidRPr="00F5060B">
        <w:t xml:space="preserve">restrict </w:t>
      </w:r>
      <w:r w:rsidR="004105F8">
        <w:t xml:space="preserve">the decision autonomy </w:t>
      </w:r>
      <w:r w:rsidRPr="00F5060B">
        <w:t xml:space="preserve">of </w:t>
      </w:r>
      <w:r w:rsidR="00C71712">
        <w:t xml:space="preserve">social </w:t>
      </w:r>
      <w:r w:rsidRPr="00F5060B">
        <w:t>workers t</w:t>
      </w:r>
      <w:r w:rsidR="00B229FE">
        <w:t xml:space="preserve">o </w:t>
      </w:r>
      <w:r w:rsidR="00E606E8">
        <w:t>formulate their de</w:t>
      </w:r>
      <w:r w:rsidR="00470EA3">
        <w:t>cisions in individual cases closely following the letter of the law</w:t>
      </w:r>
      <w:r w:rsidRPr="00F5060B">
        <w:rPr>
          <w:rStyle w:val="FootnoteReference"/>
        </w:rPr>
        <w:footnoteReference w:id="111"/>
      </w:r>
      <w:r w:rsidRPr="00F5060B">
        <w:t xml:space="preserve">. </w:t>
      </w:r>
      <w:r w:rsidR="00637016">
        <w:t>T</w:t>
      </w:r>
      <w:r w:rsidRPr="00F5060B">
        <w:t xml:space="preserve">he eligibility criteria for social workers have already been temporarily reduced and a permanent reduction is </w:t>
      </w:r>
      <w:r w:rsidR="00015DCB">
        <w:t>under preparation</w:t>
      </w:r>
      <w:r w:rsidRPr="00F5060B">
        <w:t xml:space="preserve">. Not </w:t>
      </w:r>
      <w:r>
        <w:t xml:space="preserve">all </w:t>
      </w:r>
      <w:r w:rsidR="00DC0070">
        <w:t>welfare services counties</w:t>
      </w:r>
      <w:r w:rsidRPr="00F5060B">
        <w:t xml:space="preserve"> have produced implementing guidelines for the new D</w:t>
      </w:r>
      <w:r w:rsidR="00745FD5">
        <w:t>SA</w:t>
      </w:r>
      <w:r w:rsidRPr="00F5060B">
        <w:t xml:space="preserve"> and have not updated their websites to reflect the new law.</w:t>
      </w:r>
      <w:r w:rsidR="00745FD5" w:rsidRPr="00745FD5">
        <w:t xml:space="preserve"> </w:t>
      </w:r>
      <w:proofErr w:type="gramStart"/>
      <w:r w:rsidR="005D0B60">
        <w:t xml:space="preserve">All </w:t>
      </w:r>
      <w:r w:rsidR="00AA0889">
        <w:t>of</w:t>
      </w:r>
      <w:proofErr w:type="gramEnd"/>
      <w:r w:rsidR="00AA0889">
        <w:t xml:space="preserve"> t</w:t>
      </w:r>
      <w:r w:rsidR="00A1494B">
        <w:t xml:space="preserve">his </w:t>
      </w:r>
      <w:r w:rsidR="005D0B60" w:rsidRPr="005D0B60">
        <w:rPr>
          <w:lang w:val="en"/>
        </w:rPr>
        <w:t xml:space="preserve">significantly </w:t>
      </w:r>
      <w:r w:rsidR="00416E66" w:rsidRPr="00416E66">
        <w:rPr>
          <w:lang w:val="en"/>
        </w:rPr>
        <w:t>weakens the importance and expertise of disability social work.</w:t>
      </w:r>
    </w:p>
    <w:p w14:paraId="29FC4A0C" w14:textId="0DB73700" w:rsidR="00C22A80" w:rsidRPr="00F5060B" w:rsidRDefault="00C22A80" w:rsidP="00340BB2">
      <w:pPr>
        <w:ind w:left="284"/>
      </w:pPr>
      <w:r w:rsidRPr="00F5060B">
        <w:t xml:space="preserve">The Ministry of Social Affairs and Health is preparing a regulation on the principles of limiting the range of social and health care services, which will apply </w:t>
      </w:r>
      <w:r w:rsidR="00D878C1">
        <w:t xml:space="preserve">both </w:t>
      </w:r>
      <w:r w:rsidRPr="00F5060B">
        <w:t xml:space="preserve">publicly provided </w:t>
      </w:r>
      <w:r w:rsidR="000A0CCA">
        <w:t>s</w:t>
      </w:r>
      <w:r w:rsidRPr="00F5060B">
        <w:t>ervices and the methods used in them</w:t>
      </w:r>
      <w:r>
        <w:rPr>
          <w:rStyle w:val="FootnoteReference"/>
        </w:rPr>
        <w:footnoteReference w:id="112"/>
      </w:r>
      <w:r w:rsidRPr="00F5060B">
        <w:t xml:space="preserve">. </w:t>
      </w:r>
      <w:r>
        <w:t>Di</w:t>
      </w:r>
      <w:r w:rsidRPr="00F5060B">
        <w:t xml:space="preserve">sability as a criterion for equality and non-discrimination is not </w:t>
      </w:r>
      <w:r>
        <w:t>included</w:t>
      </w:r>
      <w:r w:rsidRPr="00F5060B">
        <w:t xml:space="preserve"> </w:t>
      </w:r>
      <w:r>
        <w:t xml:space="preserve">within </w:t>
      </w:r>
      <w:r w:rsidRPr="00F5060B">
        <w:t>the</w:t>
      </w:r>
      <w:r w:rsidR="0004204A">
        <w:t>se</w:t>
      </w:r>
      <w:r w:rsidRPr="00F5060B">
        <w:t xml:space="preserve"> principles</w:t>
      </w:r>
      <w:r w:rsidRPr="00F5060B">
        <w:rPr>
          <w:rStyle w:val="FootnoteReference"/>
        </w:rPr>
        <w:footnoteReference w:id="113"/>
      </w:r>
      <w:r w:rsidR="0004204A">
        <w:t>.</w:t>
      </w:r>
    </w:p>
    <w:p w14:paraId="4EB16881" w14:textId="4D39072F" w:rsidR="00C22A80" w:rsidRPr="00F5060B" w:rsidRDefault="00C22A80" w:rsidP="00340BB2">
      <w:pPr>
        <w:ind w:left="284"/>
      </w:pPr>
      <w:r w:rsidRPr="00F5060B">
        <w:rPr>
          <w:color w:val="000000" w:themeColor="text1"/>
        </w:rPr>
        <w:t xml:space="preserve">25 (d) </w:t>
      </w:r>
      <w:r w:rsidRPr="00F5060B">
        <w:t xml:space="preserve">One in three unemployed people are unable to work, while at the same time </w:t>
      </w:r>
      <w:r w:rsidR="00193A80">
        <w:t>up to 6</w:t>
      </w:r>
      <w:r w:rsidR="004B20E2">
        <w:t>0</w:t>
      </w:r>
      <w:r w:rsidR="00193A80">
        <w:t xml:space="preserve"> </w:t>
      </w:r>
      <w:r w:rsidR="004B20E2">
        <w:t>%</w:t>
      </w:r>
      <w:r w:rsidRPr="00F5060B">
        <w:t xml:space="preserve"> </w:t>
      </w:r>
      <w:r>
        <w:t>of</w:t>
      </w:r>
      <w:r w:rsidRPr="00F5060B">
        <w:t xml:space="preserve"> applications for disability pensions rejected. The main reason for the increase in disability pension claims is mental health challenges and the lack of access to mental health services.</w:t>
      </w:r>
      <w:r w:rsidRPr="00F5060B">
        <w:rPr>
          <w:rStyle w:val="FootnoteReference"/>
        </w:rPr>
        <w:footnoteReference w:id="114"/>
      </w:r>
    </w:p>
    <w:p w14:paraId="6E29AFCD" w14:textId="0EE771FC" w:rsidR="00DE3502" w:rsidRPr="00DE3502" w:rsidRDefault="002600D9" w:rsidP="00DE3502">
      <w:pPr>
        <w:ind w:left="284"/>
        <w:rPr>
          <w:b/>
          <w:bCs/>
        </w:rPr>
      </w:pPr>
      <w:r w:rsidRPr="002600D9">
        <w:rPr>
          <w:b/>
          <w:bCs/>
        </w:rPr>
        <w:t>Proposed recommendations</w:t>
      </w:r>
      <w:r w:rsidR="006147F2" w:rsidRPr="00BE2C8A">
        <w:rPr>
          <w:b/>
          <w:bCs/>
        </w:rPr>
        <w:t>:</w:t>
      </w:r>
    </w:p>
    <w:p w14:paraId="102E7460" w14:textId="7A026468" w:rsidR="006147F2" w:rsidRPr="00141EF7" w:rsidRDefault="00DE3502" w:rsidP="004105F8">
      <w:pPr>
        <w:ind w:left="284"/>
      </w:pPr>
      <w:r w:rsidRPr="00141EF7">
        <w:t>The Committee recommends that the State</w:t>
      </w:r>
    </w:p>
    <w:p w14:paraId="1E3AEB13" w14:textId="6AB10C49" w:rsidR="00340BB2" w:rsidRDefault="006147F2" w:rsidP="00820FEE">
      <w:pPr>
        <w:pStyle w:val="ListParagraph"/>
        <w:numPr>
          <w:ilvl w:val="0"/>
          <w:numId w:val="26"/>
        </w:numPr>
        <w:spacing w:after="160" w:line="259" w:lineRule="auto"/>
        <w:ind w:right="0"/>
      </w:pPr>
      <w:r w:rsidRPr="00300412">
        <w:t xml:space="preserve">raise the minimum level of social security and reverse social security cuts that deepen poverty for people with disabilities and families with children with disabilities. </w:t>
      </w:r>
    </w:p>
    <w:p w14:paraId="6E2572F9" w14:textId="1AB18299" w:rsidR="00340BB2" w:rsidRDefault="006147F2" w:rsidP="00820FEE">
      <w:pPr>
        <w:pStyle w:val="ListParagraph"/>
        <w:numPr>
          <w:ilvl w:val="0"/>
          <w:numId w:val="26"/>
        </w:numPr>
        <w:spacing w:after="160" w:line="259" w:lineRule="auto"/>
        <w:ind w:right="0"/>
      </w:pPr>
      <w:r w:rsidRPr="00300412">
        <w:t xml:space="preserve">cancel the increases in customer fees and abolish customer fees for those on minimum social security. Align client fee cap regulations and practices and ensure that fee reductions under the Client </w:t>
      </w:r>
      <w:r w:rsidR="003F2559">
        <w:t>Charg</w:t>
      </w:r>
      <w:r w:rsidRPr="00300412">
        <w:t>e</w:t>
      </w:r>
      <w:r w:rsidR="00417E14">
        <w:t>s</w:t>
      </w:r>
      <w:r w:rsidRPr="00300412">
        <w:t xml:space="preserve"> Act are </w:t>
      </w:r>
      <w:proofErr w:type="gramStart"/>
      <w:r w:rsidRPr="00300412">
        <w:t>actually granted</w:t>
      </w:r>
      <w:proofErr w:type="gramEnd"/>
      <w:r w:rsidRPr="00300412">
        <w:t xml:space="preserve">.  </w:t>
      </w:r>
    </w:p>
    <w:p w14:paraId="0849B2D5" w14:textId="124F34AE" w:rsidR="00340BB2" w:rsidRDefault="006147F2" w:rsidP="00820FEE">
      <w:pPr>
        <w:pStyle w:val="ListParagraph"/>
        <w:numPr>
          <w:ilvl w:val="0"/>
          <w:numId w:val="26"/>
        </w:numPr>
        <w:spacing w:after="160" w:line="259" w:lineRule="auto"/>
        <w:ind w:right="0"/>
      </w:pPr>
      <w:r w:rsidRPr="00300412">
        <w:t>refrain from collecting customer fees without an enforcement order or decision.</w:t>
      </w:r>
    </w:p>
    <w:p w14:paraId="6150B786" w14:textId="6D69F257" w:rsidR="00A17D5C" w:rsidRDefault="006147F2" w:rsidP="00820FEE">
      <w:pPr>
        <w:pStyle w:val="ListParagraph"/>
        <w:numPr>
          <w:ilvl w:val="0"/>
          <w:numId w:val="26"/>
        </w:numPr>
        <w:spacing w:after="160" w:line="259" w:lineRule="auto"/>
        <w:ind w:right="0"/>
      </w:pPr>
      <w:r w:rsidRPr="00300412">
        <w:t xml:space="preserve">ensure that the special obligation to provide disability services and the free provision of disability services are maintained. </w:t>
      </w:r>
    </w:p>
    <w:p w14:paraId="15A78EAA" w14:textId="020CBBC0" w:rsidR="006147F2" w:rsidRPr="00720A92" w:rsidRDefault="006147F2" w:rsidP="00820FEE">
      <w:pPr>
        <w:pStyle w:val="ListParagraph"/>
        <w:numPr>
          <w:ilvl w:val="0"/>
          <w:numId w:val="26"/>
        </w:numPr>
        <w:spacing w:after="160" w:line="259" w:lineRule="auto"/>
        <w:ind w:right="0"/>
      </w:pPr>
      <w:r w:rsidRPr="00300412">
        <w:t xml:space="preserve">ensure that when changes to social security and services are planned, a </w:t>
      </w:r>
      <w:r w:rsidR="00A1015E">
        <w:t>pr</w:t>
      </w:r>
      <w:r w:rsidR="002F0655">
        <w:t>ior</w:t>
      </w:r>
      <w:r w:rsidR="00A1015E">
        <w:t xml:space="preserve"> </w:t>
      </w:r>
      <w:r w:rsidRPr="00300412">
        <w:t>disability impact assessment is carried out, including an assessment of the combined effects of the changes</w:t>
      </w:r>
      <w:r w:rsidR="00A1015E">
        <w:t xml:space="preserve">, </w:t>
      </w:r>
      <w:proofErr w:type="gramStart"/>
      <w:r w:rsidR="00A1015E">
        <w:t>in order to</w:t>
      </w:r>
      <w:proofErr w:type="gramEnd"/>
      <w:r w:rsidR="00A1015E">
        <w:t xml:space="preserve"> prevent negative and retrogressive impacts on the exercise of rights of persons with disabilities.</w:t>
      </w:r>
      <w:r w:rsidRPr="00300412">
        <w:t xml:space="preserve"> </w:t>
      </w:r>
    </w:p>
    <w:p w14:paraId="5818C70E" w14:textId="77777777" w:rsidR="006147F2" w:rsidRPr="005619F5" w:rsidRDefault="006147F2" w:rsidP="00371493">
      <w:pPr>
        <w:pStyle w:val="Heading2"/>
      </w:pPr>
      <w:r w:rsidRPr="005619F5">
        <w:t xml:space="preserve">26 Participation in political and public life Article 29 </w:t>
      </w:r>
    </w:p>
    <w:p w14:paraId="0295DA66" w14:textId="15CFEC68" w:rsidR="00532AE3" w:rsidRPr="002C2354" w:rsidRDefault="00532AE3" w:rsidP="00A17D5C">
      <w:pPr>
        <w:ind w:left="284"/>
      </w:pPr>
      <w:r w:rsidRPr="002C2354">
        <w:t>26</w:t>
      </w:r>
      <w:r w:rsidR="004326EE">
        <w:t xml:space="preserve"> </w:t>
      </w:r>
      <w:r w:rsidRPr="002C2354">
        <w:t xml:space="preserve">(a - b) </w:t>
      </w:r>
      <w:r w:rsidR="001D4D9A">
        <w:t>Voting rights of persons with intellectual and psychosocial disabilities are secure, they are allowed to vote on an equal basis with others</w:t>
      </w:r>
      <w:r w:rsidR="004105F8">
        <w:t xml:space="preserve">. </w:t>
      </w:r>
      <w:r w:rsidR="001D4D9A">
        <w:t xml:space="preserve"> </w:t>
      </w:r>
      <w:r w:rsidRPr="002C2354">
        <w:t xml:space="preserve">The Government </w:t>
      </w:r>
      <w:proofErr w:type="spellStart"/>
      <w:r w:rsidRPr="002C2354">
        <w:t>Programme</w:t>
      </w:r>
      <w:proofErr w:type="spellEnd"/>
      <w:r w:rsidRPr="002C2354">
        <w:t xml:space="preserve"> promises to ensure accessibility of polling stations and council chambers, as well as the right of disabled people using transport services to make the necessary transport journeys to vote and to stand for election and hold political office, without depriving them of the right to other forms of travel. None of these promises have been followed through.</w:t>
      </w:r>
    </w:p>
    <w:p w14:paraId="49E832A7" w14:textId="0193177F" w:rsidR="00532AE3" w:rsidRPr="002C2354" w:rsidRDefault="00532AE3" w:rsidP="00A17D5C">
      <w:pPr>
        <w:ind w:left="284"/>
      </w:pPr>
      <w:r w:rsidRPr="002C2354">
        <w:lastRenderedPageBreak/>
        <w:t xml:space="preserve">Personal assistance, </w:t>
      </w:r>
      <w:r w:rsidR="00623D57">
        <w:t xml:space="preserve">transport services </w:t>
      </w:r>
      <w:r w:rsidRPr="002C2354">
        <w:t xml:space="preserve">and interpretation services are not sufficiently provided for social and political participation. The administrative rules of municipalities and </w:t>
      </w:r>
      <w:r w:rsidR="00DC0070">
        <w:t>welfare services counties</w:t>
      </w:r>
      <w:r w:rsidRPr="002C2354">
        <w:t xml:space="preserve"> </w:t>
      </w:r>
      <w:proofErr w:type="gramStart"/>
      <w:r w:rsidRPr="002C2354">
        <w:t>take into account</w:t>
      </w:r>
      <w:proofErr w:type="gramEnd"/>
      <w:r w:rsidRPr="002C2354">
        <w:t xml:space="preserve"> equal opportunities for participation to a very varying extent and there is a lack of accessibility of meeting facilities and materials.</w:t>
      </w:r>
    </w:p>
    <w:p w14:paraId="6BEC01F7" w14:textId="218A3262" w:rsidR="00532AE3" w:rsidRPr="002C2354" w:rsidRDefault="00532AE3" w:rsidP="00A17D5C">
      <w:pPr>
        <w:ind w:left="284"/>
      </w:pPr>
      <w:r w:rsidRPr="002C2354">
        <w:t>There are problems with accessibility to elections.  Inspections of the arrangements for the 2023 Parliamentary elections</w:t>
      </w:r>
      <w:r w:rsidRPr="00F5060B">
        <w:rPr>
          <w:rStyle w:val="FootnoteReference"/>
        </w:rPr>
        <w:footnoteReference w:id="115"/>
      </w:r>
      <w:r w:rsidRPr="002C2354">
        <w:t xml:space="preserve"> found shortcomings, for example, some polling stations were not accessible to wheelchair users. For the spring 2025 municipal and regional elections, two complaints have been made to the Ombudsman, </w:t>
      </w:r>
      <w:r w:rsidR="000E5B9A">
        <w:t xml:space="preserve">partly </w:t>
      </w:r>
      <w:r w:rsidRPr="002C2354">
        <w:t>concerning accessibility, and visits to the institutional polling stations also revealed accessibility shortcomings.</w:t>
      </w:r>
      <w:r w:rsidRPr="00F5060B">
        <w:rPr>
          <w:rStyle w:val="FootnoteReference"/>
        </w:rPr>
        <w:footnoteReference w:id="116"/>
      </w:r>
      <w:r w:rsidRPr="002C2354">
        <w:t xml:space="preserve">  </w:t>
      </w:r>
    </w:p>
    <w:p w14:paraId="581454A5" w14:textId="5AEE0DB5" w:rsidR="00532AE3" w:rsidRPr="002C2354" w:rsidRDefault="00532AE3" w:rsidP="00A17D5C">
      <w:pPr>
        <w:ind w:left="284"/>
      </w:pPr>
      <w:r w:rsidRPr="002C2354">
        <w:t>26</w:t>
      </w:r>
      <w:r w:rsidR="004326EE">
        <w:t xml:space="preserve"> </w:t>
      </w:r>
      <w:r w:rsidRPr="002C2354">
        <w:t xml:space="preserve">(c) There is very little involvement of people with disabilities in regional and national decision-making, and </w:t>
      </w:r>
      <w:r w:rsidR="000E5B9A">
        <w:t>t</w:t>
      </w:r>
      <w:r w:rsidRPr="002C2354">
        <w:t xml:space="preserve">here are insufficient efforts within political parties to implement accessibility. </w:t>
      </w:r>
    </w:p>
    <w:p w14:paraId="76D017C7" w14:textId="5C961BD0" w:rsidR="006147F2" w:rsidRPr="00E07630" w:rsidRDefault="002600D9" w:rsidP="00A17D5C">
      <w:pPr>
        <w:pStyle w:val="SingleTxtG"/>
        <w:ind w:left="284"/>
        <w:rPr>
          <w:rFonts w:eastAsia="Times New Roman"/>
          <w:kern w:val="2"/>
          <w:sz w:val="24"/>
          <w:szCs w:val="24"/>
          <w:lang w:eastAsia="en-US"/>
          <w14:ligatures w14:val="standardContextual"/>
        </w:rPr>
      </w:pPr>
      <w:r w:rsidRPr="002600D9">
        <w:rPr>
          <w:rFonts w:eastAsia="Times New Roman"/>
          <w:b/>
          <w:bCs/>
          <w:kern w:val="2"/>
          <w:sz w:val="24"/>
          <w:szCs w:val="24"/>
          <w:lang w:eastAsia="en-US"/>
          <w14:ligatures w14:val="standardContextual"/>
        </w:rPr>
        <w:t>Proposed recommendations</w:t>
      </w:r>
      <w:r w:rsidR="006147F2" w:rsidRPr="00E07630">
        <w:rPr>
          <w:rFonts w:eastAsia="Times New Roman"/>
          <w:b/>
          <w:bCs/>
          <w:kern w:val="2"/>
          <w:sz w:val="24"/>
          <w:szCs w:val="24"/>
          <w:lang w:eastAsia="en-US"/>
          <w14:ligatures w14:val="standardContextual"/>
        </w:rPr>
        <w:t>:</w:t>
      </w:r>
    </w:p>
    <w:p w14:paraId="33A0F44B" w14:textId="69262607" w:rsidR="00A10917" w:rsidRPr="004A4C87" w:rsidRDefault="00A10917" w:rsidP="004A4C87">
      <w:pPr>
        <w:ind w:left="284"/>
      </w:pPr>
      <w:r w:rsidRPr="00A10917">
        <w:t>The Committee recommends that the State</w:t>
      </w:r>
    </w:p>
    <w:p w14:paraId="4D500CEF" w14:textId="179E95AE" w:rsidR="00A17D5C" w:rsidRDefault="006147F2" w:rsidP="00820FEE">
      <w:pPr>
        <w:pStyle w:val="SingleTxtG"/>
        <w:numPr>
          <w:ilvl w:val="0"/>
          <w:numId w:val="27"/>
        </w:numPr>
        <w:rPr>
          <w:rFonts w:eastAsia="Times New Roman"/>
          <w:sz w:val="24"/>
          <w:szCs w:val="24"/>
          <w:lang w:val="en-US"/>
        </w:rPr>
      </w:pPr>
      <w:r w:rsidRPr="002C2354">
        <w:rPr>
          <w:rFonts w:eastAsia="Times New Roman"/>
          <w:sz w:val="24"/>
          <w:szCs w:val="24"/>
          <w:lang w:val="en-US"/>
        </w:rPr>
        <w:t xml:space="preserve">ensure that polling stations and political activities are accessible so that all </w:t>
      </w:r>
      <w:proofErr w:type="gramStart"/>
      <w:r w:rsidRPr="002C2354">
        <w:rPr>
          <w:rFonts w:eastAsia="Times New Roman"/>
          <w:sz w:val="24"/>
          <w:szCs w:val="24"/>
          <w:lang w:val="en-US"/>
        </w:rPr>
        <w:t>persons</w:t>
      </w:r>
      <w:proofErr w:type="gramEnd"/>
      <w:r w:rsidRPr="002C2354">
        <w:rPr>
          <w:rFonts w:eastAsia="Times New Roman"/>
          <w:sz w:val="24"/>
          <w:szCs w:val="24"/>
          <w:lang w:val="en-US"/>
        </w:rPr>
        <w:t xml:space="preserve"> with disabilities </w:t>
      </w:r>
      <w:proofErr w:type="gramStart"/>
      <w:r w:rsidRPr="002C2354">
        <w:rPr>
          <w:rFonts w:eastAsia="Times New Roman"/>
          <w:sz w:val="24"/>
          <w:szCs w:val="24"/>
          <w:lang w:val="en-US"/>
        </w:rPr>
        <w:t>have the opportunity to</w:t>
      </w:r>
      <w:proofErr w:type="gramEnd"/>
      <w:r w:rsidRPr="002C2354">
        <w:rPr>
          <w:rFonts w:eastAsia="Times New Roman"/>
          <w:sz w:val="24"/>
          <w:szCs w:val="24"/>
          <w:lang w:val="en-US"/>
        </w:rPr>
        <w:t xml:space="preserve"> exercise their right to vote, to stand as a candidate and, if elected, to participate in decision-making bodies.</w:t>
      </w:r>
    </w:p>
    <w:p w14:paraId="26FF3E9C" w14:textId="08998A4E" w:rsidR="006147F2" w:rsidRPr="000F3078" w:rsidRDefault="006147F2" w:rsidP="00820FEE">
      <w:pPr>
        <w:pStyle w:val="SingleTxtG"/>
        <w:numPr>
          <w:ilvl w:val="0"/>
          <w:numId w:val="27"/>
        </w:numPr>
        <w:rPr>
          <w:rFonts w:eastAsia="Times New Roman"/>
          <w:sz w:val="24"/>
          <w:szCs w:val="24"/>
          <w:lang w:val="en-US"/>
        </w:rPr>
      </w:pPr>
      <w:r w:rsidRPr="00A17D5C">
        <w:rPr>
          <w:rFonts w:eastAsia="Times New Roman"/>
          <w:sz w:val="24"/>
          <w:szCs w:val="24"/>
          <w:lang w:val="en-US"/>
        </w:rPr>
        <w:t xml:space="preserve"> ensure that people with disabilities have adequate transport, interpretation and assistance services for political and social participation without reducing other services. </w:t>
      </w:r>
    </w:p>
    <w:p w14:paraId="2911BF50" w14:textId="2F872FFB" w:rsidR="006147F2" w:rsidRPr="002C2354" w:rsidRDefault="006147F2" w:rsidP="00371493">
      <w:pPr>
        <w:pStyle w:val="Heading2"/>
        <w:rPr>
          <w:rFonts w:eastAsia="Times New Roman"/>
        </w:rPr>
      </w:pPr>
      <w:r w:rsidRPr="002C2354">
        <w:rPr>
          <w:rFonts w:eastAsia="Times New Roman"/>
        </w:rPr>
        <w:t>27 Participation in cultural, recreational, leisure and sporting activities Article 30</w:t>
      </w:r>
    </w:p>
    <w:p w14:paraId="5FB23E3B" w14:textId="55C2D46F" w:rsidR="00532AE3" w:rsidRPr="00F5060B" w:rsidRDefault="00532AE3" w:rsidP="00A17D5C">
      <w:pPr>
        <w:ind w:left="284"/>
      </w:pPr>
      <w:r w:rsidRPr="00F5060B">
        <w:t>27</w:t>
      </w:r>
      <w:r w:rsidR="004C0964">
        <w:t xml:space="preserve"> </w:t>
      </w:r>
      <w:r w:rsidRPr="00F5060B">
        <w:t xml:space="preserve">(a) </w:t>
      </w:r>
      <w:r>
        <w:t>Accessibility</w:t>
      </w:r>
      <w:r w:rsidRPr="00F5060B">
        <w:t xml:space="preserve"> of sports, cultural and recreational facilities, such as adequate signage, is poor. There is also often a lack of information on </w:t>
      </w:r>
      <w:r>
        <w:t>accessibility</w:t>
      </w:r>
      <w:r w:rsidRPr="00F5060B">
        <w:t xml:space="preserve"> of events, such as the use of assistive devices. </w:t>
      </w:r>
    </w:p>
    <w:p w14:paraId="540A4B21" w14:textId="7C0F595D" w:rsidR="00532AE3" w:rsidRPr="00F5060B" w:rsidRDefault="00532AE3" w:rsidP="00A17D5C">
      <w:pPr>
        <w:ind w:left="284"/>
      </w:pPr>
      <w:r w:rsidRPr="00F5060B">
        <w:t>61% of respondents to a survey of people with disabilities</w:t>
      </w:r>
      <w:r w:rsidRPr="00F5060B">
        <w:rPr>
          <w:vertAlign w:val="superscript"/>
        </w:rPr>
        <w:footnoteReference w:id="117"/>
      </w:r>
      <w:r w:rsidRPr="00F5060B">
        <w:t xml:space="preserve"> would like to do more physical activity. </w:t>
      </w:r>
      <w:r w:rsidR="00C60A71">
        <w:t>T</w:t>
      </w:r>
      <w:r w:rsidRPr="00F5060B">
        <w:t>his is hampered by the lack of assistants</w:t>
      </w:r>
      <w:r>
        <w:t xml:space="preserve">, </w:t>
      </w:r>
      <w:r w:rsidRPr="00F5060B">
        <w:t xml:space="preserve">transport services </w:t>
      </w:r>
      <w:r>
        <w:t xml:space="preserve">and </w:t>
      </w:r>
      <w:r w:rsidRPr="00F5060B">
        <w:t>equipment</w:t>
      </w:r>
      <w:r w:rsidR="00807ADB">
        <w:t xml:space="preserve"> and t</w:t>
      </w:r>
      <w:r w:rsidRPr="00F5060B">
        <w:t xml:space="preserve">he inaccessibility </w:t>
      </w:r>
      <w:r>
        <w:t xml:space="preserve">and </w:t>
      </w:r>
      <w:r w:rsidRPr="00F5060B">
        <w:t xml:space="preserve">cost of sports facilities. Tighter budgets are cutting off sports facilities and services provided by sports organizations, municipalities and </w:t>
      </w:r>
      <w:r w:rsidR="00DC0070">
        <w:t>welfare services counties</w:t>
      </w:r>
      <w:r w:rsidRPr="00F5060B">
        <w:t xml:space="preserve"> for people with special needs. </w:t>
      </w:r>
    </w:p>
    <w:p w14:paraId="29F1134C" w14:textId="0BD5C441" w:rsidR="00532AE3" w:rsidRPr="00F5060B" w:rsidRDefault="00532AE3" w:rsidP="00A17D5C">
      <w:pPr>
        <w:ind w:left="284"/>
      </w:pPr>
      <w:r w:rsidRPr="00F5060B">
        <w:t>Recreational equipment needed as aids is not reimbursed as medical rehabilitation aids at all</w:t>
      </w:r>
      <w:r w:rsidRPr="00F5060B">
        <w:rPr>
          <w:vertAlign w:val="superscript"/>
        </w:rPr>
        <w:footnoteReference w:id="118"/>
      </w:r>
      <w:r w:rsidRPr="00F5060B">
        <w:t xml:space="preserve"> and the D</w:t>
      </w:r>
      <w:r w:rsidR="00EF0C9F">
        <w:t>SA</w:t>
      </w:r>
      <w:r w:rsidRPr="00F5060B">
        <w:t xml:space="preserve"> reimburses up to half the cost of the recreational equipment. It is often not possible for a person with a disability to acquire the equipment needed for recreation at all.</w:t>
      </w:r>
    </w:p>
    <w:p w14:paraId="207E0A13" w14:textId="2E852C9A" w:rsidR="00532AE3" w:rsidRPr="00F5060B" w:rsidRDefault="00532AE3" w:rsidP="00A17D5C">
      <w:pPr>
        <w:ind w:left="284"/>
      </w:pPr>
      <w:r w:rsidRPr="00F5060B">
        <w:t xml:space="preserve">According to the state, in line with the objectives of the Youth Act, equality and non-discrimination, including the rights of people with disabilities, are </w:t>
      </w:r>
      <w:proofErr w:type="gramStart"/>
      <w:r w:rsidRPr="00F5060B">
        <w:t>taken into account</w:t>
      </w:r>
      <w:proofErr w:type="gramEnd"/>
      <w:r w:rsidRPr="00F5060B">
        <w:t xml:space="preserve"> in all </w:t>
      </w:r>
      <w:r w:rsidRPr="00F5060B">
        <w:lastRenderedPageBreak/>
        <w:t>promotion of youth work and activities and in state funding. However, in 2023, the Ministry of Education and Culture made decisions to terminate the eligibility of youth organizations with disabilities for state funding without taking into account the explicit objectives of the Youth Act, the exemption criteria for minorities in the relevant legislation</w:t>
      </w:r>
      <w:r w:rsidRPr="00F5060B">
        <w:rPr>
          <w:rStyle w:val="FootnoteReference"/>
        </w:rPr>
        <w:footnoteReference w:id="119"/>
      </w:r>
      <w:r w:rsidRPr="00F5060B">
        <w:t xml:space="preserve"> and the obligation of the authority under the </w:t>
      </w:r>
      <w:r>
        <w:t>Non-Discrimination</w:t>
      </w:r>
      <w:r w:rsidRPr="00F5060B">
        <w:t xml:space="preserve"> Act to assess the impact of its activities on different population groups and to promote equality. </w:t>
      </w:r>
    </w:p>
    <w:p w14:paraId="1E554EF9" w14:textId="3B1DA315" w:rsidR="00532AE3" w:rsidRPr="00F5060B" w:rsidRDefault="00532AE3" w:rsidP="00A17D5C">
      <w:pPr>
        <w:ind w:left="284"/>
        <w:rPr>
          <w:color w:val="000000" w:themeColor="text1"/>
        </w:rPr>
      </w:pPr>
      <w:r w:rsidRPr="00F5060B">
        <w:rPr>
          <w:color w:val="000000" w:themeColor="text1"/>
        </w:rPr>
        <w:t>Government cultural cuts significantly limit the opportunities for sign language speakers to engage in and experience culture</w:t>
      </w:r>
      <w:r w:rsidR="002F7831">
        <w:rPr>
          <w:color w:val="000000" w:themeColor="text1"/>
        </w:rPr>
        <w:t>. F</w:t>
      </w:r>
      <w:r>
        <w:rPr>
          <w:color w:val="000000" w:themeColor="text1"/>
        </w:rPr>
        <w:t xml:space="preserve">or example, </w:t>
      </w:r>
      <w:r w:rsidRPr="00F5060B">
        <w:rPr>
          <w:color w:val="000000" w:themeColor="text1"/>
        </w:rPr>
        <w:t xml:space="preserve">the Deaf Culture Days, organized since 1956 </w:t>
      </w:r>
      <w:r>
        <w:rPr>
          <w:color w:val="000000" w:themeColor="text1"/>
        </w:rPr>
        <w:t xml:space="preserve">and </w:t>
      </w:r>
      <w:r w:rsidR="002F7831">
        <w:rPr>
          <w:color w:val="000000" w:themeColor="text1"/>
        </w:rPr>
        <w:t>a</w:t>
      </w:r>
      <w:r>
        <w:rPr>
          <w:color w:val="000000" w:themeColor="text1"/>
        </w:rPr>
        <w:t xml:space="preserve"> </w:t>
      </w:r>
      <w:r w:rsidRPr="00F5060B">
        <w:rPr>
          <w:color w:val="000000" w:themeColor="text1"/>
        </w:rPr>
        <w:t>part of the national list of Finland's living heritage, are in danger of being cancelled altogether in 2025.</w:t>
      </w:r>
      <w:r w:rsidRPr="00F5060B">
        <w:rPr>
          <w:rStyle w:val="FootnoteReference"/>
          <w:color w:val="000000" w:themeColor="text1"/>
        </w:rPr>
        <w:footnoteReference w:id="120"/>
      </w:r>
    </w:p>
    <w:p w14:paraId="36D39835" w14:textId="2F7958DD" w:rsidR="007B72FD" w:rsidRPr="007B72FD" w:rsidRDefault="002600D9" w:rsidP="007B72FD">
      <w:pPr>
        <w:ind w:left="284"/>
        <w:rPr>
          <w:b/>
          <w:bCs/>
        </w:rPr>
      </w:pPr>
      <w:r w:rsidRPr="002600D9">
        <w:rPr>
          <w:b/>
          <w:bCs/>
        </w:rPr>
        <w:t>Proposed recommendations</w:t>
      </w:r>
      <w:r w:rsidR="00532AE3" w:rsidRPr="00F5060B">
        <w:rPr>
          <w:b/>
          <w:bCs/>
        </w:rPr>
        <w:t>:</w:t>
      </w:r>
    </w:p>
    <w:p w14:paraId="6E82E99D" w14:textId="77777777" w:rsidR="007B72FD" w:rsidRPr="004A4C87" w:rsidRDefault="007B72FD" w:rsidP="007B72FD">
      <w:pPr>
        <w:ind w:left="284"/>
      </w:pPr>
      <w:r w:rsidRPr="004A4C87">
        <w:t>The Committee recommends that the State</w:t>
      </w:r>
    </w:p>
    <w:p w14:paraId="49C378A7" w14:textId="2F492D5D" w:rsidR="00532AE3" w:rsidRPr="00F5060B" w:rsidRDefault="00532AE3" w:rsidP="00A17D5C">
      <w:pPr>
        <w:ind w:left="284"/>
        <w:rPr>
          <w:b/>
          <w:bCs/>
        </w:rPr>
      </w:pPr>
    </w:p>
    <w:p w14:paraId="5B31EAB8" w14:textId="431D0EB6" w:rsidR="00A17D5C" w:rsidRDefault="00532AE3" w:rsidP="00820FEE">
      <w:pPr>
        <w:pStyle w:val="ListParagraph"/>
        <w:numPr>
          <w:ilvl w:val="0"/>
          <w:numId w:val="28"/>
        </w:numPr>
        <w:spacing w:after="160" w:line="259" w:lineRule="auto"/>
        <w:ind w:right="0"/>
      </w:pPr>
      <w:r>
        <w:t xml:space="preserve">support </w:t>
      </w:r>
      <w:r w:rsidRPr="00F5060B">
        <w:t>the participation of people with disabilities in cultural, recreational and leisure activities, sports and physical education through accessible and barrier-free facilities, information and the provision of necessary assistance</w:t>
      </w:r>
      <w:r>
        <w:t xml:space="preserve">, transport </w:t>
      </w:r>
      <w:r w:rsidRPr="00F5060B">
        <w:t>and aids.</w:t>
      </w:r>
      <w:r w:rsidRPr="00F5060B">
        <w:rPr>
          <w:rStyle w:val="FootnoteReference"/>
        </w:rPr>
        <w:footnoteReference w:id="121"/>
      </w:r>
    </w:p>
    <w:p w14:paraId="5EAB8937" w14:textId="4026D368" w:rsidR="008D7783" w:rsidRDefault="00532AE3" w:rsidP="00820FEE">
      <w:pPr>
        <w:pStyle w:val="ListParagraph"/>
        <w:numPr>
          <w:ilvl w:val="0"/>
          <w:numId w:val="28"/>
        </w:numPr>
        <w:spacing w:after="160" w:line="259" w:lineRule="auto"/>
        <w:ind w:right="0"/>
      </w:pPr>
      <w:proofErr w:type="gramStart"/>
      <w:r>
        <w:t>take into account</w:t>
      </w:r>
      <w:proofErr w:type="gramEnd"/>
      <w:r>
        <w:t xml:space="preserve"> the </w:t>
      </w:r>
      <w:r w:rsidRPr="00F5060B">
        <w:t xml:space="preserve">objectives of the Youth Act, the exemption criteria for minorities and the obligations of the Equality Act </w:t>
      </w:r>
      <w:proofErr w:type="gramStart"/>
      <w:r w:rsidRPr="00F5060B">
        <w:t>with regard to</w:t>
      </w:r>
      <w:proofErr w:type="gramEnd"/>
      <w:r w:rsidRPr="00F5060B">
        <w:t xml:space="preserve"> the organizational activities of young people with disabilities.  </w:t>
      </w:r>
    </w:p>
    <w:p w14:paraId="0176287B" w14:textId="4D73D560" w:rsidR="00532AE3" w:rsidRPr="00F5060B" w:rsidRDefault="00532AE3" w:rsidP="00820FEE">
      <w:pPr>
        <w:pStyle w:val="ListParagraph"/>
        <w:numPr>
          <w:ilvl w:val="0"/>
          <w:numId w:val="28"/>
        </w:numPr>
        <w:spacing w:after="160" w:line="259" w:lineRule="auto"/>
        <w:ind w:right="0"/>
      </w:pPr>
      <w:r>
        <w:t xml:space="preserve">ensure </w:t>
      </w:r>
      <w:r w:rsidRPr="00F5060B">
        <w:t xml:space="preserve">the continuity </w:t>
      </w:r>
      <w:r>
        <w:t xml:space="preserve">and </w:t>
      </w:r>
      <w:r w:rsidRPr="00F5060B">
        <w:t xml:space="preserve">adequate </w:t>
      </w:r>
      <w:r>
        <w:t xml:space="preserve">funding of </w:t>
      </w:r>
      <w:r w:rsidRPr="00F5060B">
        <w:t>support for sign-language culture, especially the Deaf Culture Days.</w:t>
      </w:r>
    </w:p>
    <w:p w14:paraId="59ECB4A4" w14:textId="254406A8" w:rsidR="006147F2" w:rsidRPr="002C2354" w:rsidRDefault="006147F2" w:rsidP="00371493">
      <w:pPr>
        <w:pStyle w:val="Heading1"/>
        <w:rPr>
          <w:rFonts w:eastAsia="Times New Roman"/>
        </w:rPr>
      </w:pPr>
      <w:r w:rsidRPr="002C2354">
        <w:rPr>
          <w:rFonts w:eastAsia="Times New Roman"/>
        </w:rPr>
        <w:t>C.</w:t>
      </w:r>
      <w:r w:rsidRPr="002C2354">
        <w:t xml:space="preserve"> Specific contractual obligations Articles 31</w:t>
      </w:r>
      <w:r w:rsidR="00F34097">
        <w:t>–</w:t>
      </w:r>
      <w:r w:rsidRPr="002C2354">
        <w:t>33</w:t>
      </w:r>
    </w:p>
    <w:p w14:paraId="68DACE45" w14:textId="77777777" w:rsidR="006147F2" w:rsidRPr="002C2354" w:rsidRDefault="006147F2" w:rsidP="00371493">
      <w:pPr>
        <w:pStyle w:val="Heading2"/>
        <w:rPr>
          <w:rFonts w:eastAsia="Times New Roman"/>
        </w:rPr>
      </w:pPr>
      <w:r w:rsidRPr="002C2354">
        <w:rPr>
          <w:rFonts w:eastAsia="Times New Roman"/>
        </w:rPr>
        <w:t xml:space="preserve">28 Statistics and data collection Article 31 </w:t>
      </w:r>
    </w:p>
    <w:p w14:paraId="2D280CFA" w14:textId="116D63FE" w:rsidR="006147F2" w:rsidRPr="00F5060B" w:rsidRDefault="006147F2" w:rsidP="00E26FB3">
      <w:pPr>
        <w:ind w:left="284"/>
      </w:pPr>
      <w:r w:rsidRPr="00F5060B">
        <w:br/>
        <w:t>28</w:t>
      </w:r>
      <w:r w:rsidR="00F34097">
        <w:t xml:space="preserve"> </w:t>
      </w:r>
      <w:r w:rsidRPr="00F5060B">
        <w:t>(a) The impact assessment of legislative drafting is weake</w:t>
      </w:r>
      <w:r w:rsidR="00E26FB3">
        <w:t>ned</w:t>
      </w:r>
      <w:r w:rsidRPr="00F5060B">
        <w:t xml:space="preserve">, especially </w:t>
      </w:r>
      <w:proofErr w:type="gramStart"/>
      <w:r w:rsidRPr="00F5060B">
        <w:t>with</w:t>
      </w:r>
      <w:r w:rsidR="00E26FB3">
        <w:t xml:space="preserve"> </w:t>
      </w:r>
      <w:r w:rsidRPr="00F5060B">
        <w:t>regard to</w:t>
      </w:r>
      <w:proofErr w:type="gramEnd"/>
      <w:r w:rsidRPr="00F5060B">
        <w:t xml:space="preserve"> cuts </w:t>
      </w:r>
      <w:r w:rsidRPr="00F5060B">
        <w:lastRenderedPageBreak/>
        <w:t>in social protection and services</w:t>
      </w:r>
      <w:r w:rsidRPr="00F5060B">
        <w:rPr>
          <w:rStyle w:val="FootnoteReference"/>
        </w:rPr>
        <w:footnoteReference w:id="122"/>
      </w:r>
      <w:r w:rsidRPr="00F5060B">
        <w:t>. Disability impacts</w:t>
      </w:r>
      <w:r w:rsidRPr="00F5060B">
        <w:rPr>
          <w:rStyle w:val="FootnoteReference"/>
        </w:rPr>
        <w:footnoteReference w:id="123"/>
      </w:r>
      <w:r w:rsidRPr="00F5060B">
        <w:t xml:space="preserve"> and equality impacts</w:t>
      </w:r>
      <w:r w:rsidRPr="00F5060B">
        <w:rPr>
          <w:rStyle w:val="FootnoteReference"/>
        </w:rPr>
        <w:footnoteReference w:id="124"/>
      </w:r>
      <w:r w:rsidRPr="00F5060B">
        <w:t xml:space="preserve"> are not assessed even in draft legislation directly affecting people with disabilities.</w:t>
      </w:r>
    </w:p>
    <w:p w14:paraId="6ABAC22C" w14:textId="26A81532" w:rsidR="006147F2" w:rsidRPr="00720A92" w:rsidRDefault="006147F2" w:rsidP="00C20313">
      <w:pPr>
        <w:ind w:left="284"/>
      </w:pPr>
      <w:r w:rsidRPr="00720A92">
        <w:t xml:space="preserve">28 (b) Statistics and data collection on persons with disabilities are incomplete and patchy. </w:t>
      </w:r>
      <w:r w:rsidR="00C20313">
        <w:t>Information about disability is not collected systematically and widely, in the context of e.g. census, as disability status is considered sensitive health information. Also, targeted surveys do not colle</w:t>
      </w:r>
      <w:r w:rsidR="001D4D9A">
        <w:t xml:space="preserve">ct disability data. </w:t>
      </w:r>
      <w:r w:rsidRPr="00720A92">
        <w:t>For example, the annual school health survey collects data on children and</w:t>
      </w:r>
      <w:r w:rsidR="00194E83" w:rsidRPr="00194E83">
        <w:rPr>
          <w:kern w:val="0"/>
        </w:rPr>
        <w:t xml:space="preserve"> </w:t>
      </w:r>
      <w:r w:rsidR="00194E83" w:rsidRPr="00194E83">
        <w:t>adolescents</w:t>
      </w:r>
      <w:r w:rsidRPr="00720A92">
        <w:t xml:space="preserve"> with disabilities only every four years</w:t>
      </w:r>
      <w:r w:rsidR="006B0487">
        <w:rPr>
          <w:rStyle w:val="FootnoteReference"/>
        </w:rPr>
        <w:footnoteReference w:id="125"/>
      </w:r>
      <w:r w:rsidRPr="00720A92">
        <w:t xml:space="preserve">. The independent Disability and Society team of THL, the main provider of information on disability, was disbanded and its capacity to carry out studies or surveys </w:t>
      </w:r>
      <w:proofErr w:type="gramStart"/>
      <w:r w:rsidRPr="00720A92">
        <w:t>on the situation of</w:t>
      </w:r>
      <w:proofErr w:type="gramEnd"/>
      <w:r w:rsidRPr="00720A92">
        <w:t xml:space="preserve"> people with disabilities and the implementation of services was </w:t>
      </w:r>
      <w:r w:rsidR="00A10917">
        <w:t xml:space="preserve">significantly </w:t>
      </w:r>
      <w:r w:rsidRPr="00720A92">
        <w:t>reduced</w:t>
      </w:r>
      <w:r w:rsidR="00C20313">
        <w:t>.</w:t>
      </w:r>
    </w:p>
    <w:p w14:paraId="42B32EBC" w14:textId="64CBE991" w:rsidR="006147F2" w:rsidRPr="00BD7995" w:rsidRDefault="006147F2" w:rsidP="00BD7995">
      <w:pPr>
        <w:ind w:left="284"/>
        <w:rPr>
          <w:color w:val="000000" w:themeColor="text1"/>
        </w:rPr>
      </w:pPr>
      <w:r w:rsidRPr="00720A92">
        <w:t xml:space="preserve">A barrier to statistics and data collection is that disability is considered as health information that should not be asked about and </w:t>
      </w:r>
      <w:r w:rsidRPr="00720A92">
        <w:rPr>
          <w:color w:val="000000" w:themeColor="text1"/>
        </w:rPr>
        <w:t xml:space="preserve">should </w:t>
      </w:r>
      <w:r w:rsidRPr="00720A92">
        <w:t xml:space="preserve">not </w:t>
      </w:r>
      <w:r w:rsidRPr="00720A92">
        <w:rPr>
          <w:color w:val="000000" w:themeColor="text1"/>
        </w:rPr>
        <w:t>appear in databases, even though the C</w:t>
      </w:r>
      <w:r w:rsidR="007A1267">
        <w:rPr>
          <w:color w:val="000000" w:themeColor="text1"/>
        </w:rPr>
        <w:t xml:space="preserve">RPD </w:t>
      </w:r>
      <w:r w:rsidRPr="00720A92">
        <w:rPr>
          <w:color w:val="000000" w:themeColor="text1"/>
        </w:rPr>
        <w:t xml:space="preserve">made disability a human rights issue. This has implications for monitoring the well-being of people with disabilities </w:t>
      </w:r>
      <w:proofErr w:type="gramStart"/>
      <w:r w:rsidRPr="00720A92">
        <w:rPr>
          <w:color w:val="000000" w:themeColor="text1"/>
        </w:rPr>
        <w:t xml:space="preserve">and </w:t>
      </w:r>
      <w:r w:rsidR="000B25FB">
        <w:rPr>
          <w:color w:val="000000" w:themeColor="text1"/>
        </w:rPr>
        <w:t>also</w:t>
      </w:r>
      <w:proofErr w:type="gramEnd"/>
      <w:r w:rsidR="000B25FB">
        <w:rPr>
          <w:color w:val="000000" w:themeColor="text1"/>
        </w:rPr>
        <w:t xml:space="preserve"> </w:t>
      </w:r>
      <w:r w:rsidR="000B25FB" w:rsidRPr="000B25FB">
        <w:rPr>
          <w:color w:val="000000" w:themeColor="text1"/>
        </w:rPr>
        <w:t>for rescue and crisis management activiti</w:t>
      </w:r>
      <w:r w:rsidR="00195E35">
        <w:rPr>
          <w:color w:val="000000" w:themeColor="text1"/>
        </w:rPr>
        <w:t>es</w:t>
      </w:r>
      <w:r w:rsidR="00C87218">
        <w:rPr>
          <w:color w:val="000000" w:themeColor="text1"/>
        </w:rPr>
        <w:t>.</w:t>
      </w:r>
      <w:r w:rsidR="000B25FB">
        <w:rPr>
          <w:color w:val="000000" w:themeColor="text1"/>
        </w:rPr>
        <w:br/>
      </w:r>
      <w:r w:rsidRPr="00720A92">
        <w:t xml:space="preserve"> </w:t>
      </w:r>
      <w:r w:rsidR="004E3503">
        <w:t>2</w:t>
      </w:r>
      <w:r w:rsidRPr="00720A92">
        <w:t>8</w:t>
      </w:r>
      <w:r w:rsidR="00F34097">
        <w:t xml:space="preserve"> </w:t>
      </w:r>
      <w:r w:rsidRPr="00720A92">
        <w:t xml:space="preserve">(c) Data collected by disability </w:t>
      </w:r>
      <w:r w:rsidR="00720A92">
        <w:t>organization</w:t>
      </w:r>
      <w:r w:rsidRPr="00720A92">
        <w:t xml:space="preserve">s would be essential, but significant cuts in their funding (around 25-30% from 2025 onwards) will significantly reduce their ability to collect data. </w:t>
      </w:r>
    </w:p>
    <w:p w14:paraId="6F14B8FD" w14:textId="77777777" w:rsidR="006147F2" w:rsidRPr="00720A92" w:rsidRDefault="006147F2" w:rsidP="008D7783">
      <w:pPr>
        <w:pStyle w:val="NoSpacing"/>
        <w:ind w:left="284"/>
        <w:rPr>
          <w:rFonts w:ascii="Times New Roman" w:eastAsia="Times New Roman" w:hAnsi="Times New Roman" w:cs="Times New Roman"/>
          <w:sz w:val="24"/>
          <w:szCs w:val="24"/>
          <w:lang w:val="en-US"/>
        </w:rPr>
      </w:pPr>
      <w:r w:rsidRPr="00720A92">
        <w:rPr>
          <w:rFonts w:ascii="Times New Roman" w:eastAsia="Times New Roman" w:hAnsi="Times New Roman" w:cs="Times New Roman"/>
          <w:sz w:val="24"/>
          <w:szCs w:val="24"/>
          <w:lang w:val="en-US"/>
        </w:rPr>
        <w:t xml:space="preserve"> </w:t>
      </w:r>
    </w:p>
    <w:p w14:paraId="267AA04D" w14:textId="4D82FEF5" w:rsidR="007B72FD" w:rsidRPr="00E07630" w:rsidRDefault="002600D9" w:rsidP="007B72FD">
      <w:pPr>
        <w:pStyle w:val="NoSpacing"/>
        <w:rPr>
          <w:b/>
          <w:bCs/>
          <w:lang w:val="en-GB" w:bidi="en-US"/>
        </w:rPr>
      </w:pPr>
      <w:r w:rsidRPr="002600D9">
        <w:rPr>
          <w:rFonts w:ascii="Times New Roman" w:eastAsia="Times New Roman" w:hAnsi="Times New Roman" w:cs="Times New Roman"/>
          <w:b/>
          <w:bCs/>
          <w:sz w:val="24"/>
          <w:szCs w:val="24"/>
          <w:lang w:val="en-US"/>
        </w:rPr>
        <w:t>Proposed recommendations</w:t>
      </w:r>
      <w:r w:rsidR="006147F2" w:rsidRPr="00720A92">
        <w:rPr>
          <w:rFonts w:ascii="Times New Roman" w:eastAsia="Times New Roman" w:hAnsi="Times New Roman" w:cs="Times New Roman"/>
          <w:b/>
          <w:bCs/>
          <w:sz w:val="24"/>
          <w:szCs w:val="24"/>
          <w:lang w:val="en-US"/>
        </w:rPr>
        <w:t>:</w:t>
      </w:r>
      <w:r w:rsidR="007B72FD" w:rsidRPr="00E07630">
        <w:rPr>
          <w:b/>
          <w:lang w:val="en-GB"/>
        </w:rPr>
        <w:t xml:space="preserve"> </w:t>
      </w:r>
    </w:p>
    <w:p w14:paraId="49646EFB" w14:textId="77777777" w:rsidR="007B72FD" w:rsidRPr="00E4021B" w:rsidRDefault="007B72FD" w:rsidP="007B72FD">
      <w:pPr>
        <w:pStyle w:val="NoSpacing"/>
        <w:rPr>
          <w:rFonts w:ascii="Times New Roman" w:hAnsi="Times New Roman" w:cs="Times New Roman"/>
          <w:lang w:val="en-GB" w:bidi="en-US"/>
        </w:rPr>
      </w:pPr>
      <w:r w:rsidRPr="00E4021B">
        <w:rPr>
          <w:rFonts w:ascii="Times New Roman" w:hAnsi="Times New Roman" w:cs="Times New Roman"/>
          <w:lang w:val="en-GB" w:bidi="en-US"/>
        </w:rPr>
        <w:t>The Committee recommends that the State</w:t>
      </w:r>
    </w:p>
    <w:p w14:paraId="5191BBF2" w14:textId="77777777" w:rsidR="006147F2" w:rsidRPr="00720A92" w:rsidRDefault="006147F2" w:rsidP="001D4D9A">
      <w:pPr>
        <w:pStyle w:val="NoSpacing"/>
        <w:rPr>
          <w:rFonts w:ascii="Times New Roman" w:eastAsia="Times New Roman" w:hAnsi="Times New Roman" w:cs="Times New Roman"/>
          <w:sz w:val="24"/>
          <w:szCs w:val="24"/>
          <w:lang w:val="en-US"/>
        </w:rPr>
      </w:pPr>
    </w:p>
    <w:p w14:paraId="6E364B2C" w14:textId="1F124689" w:rsidR="005C6B70" w:rsidRDefault="006147F2" w:rsidP="00820FEE">
      <w:pPr>
        <w:pStyle w:val="ListParagraph"/>
        <w:numPr>
          <w:ilvl w:val="0"/>
          <w:numId w:val="29"/>
        </w:numPr>
        <w:spacing w:after="160" w:line="259" w:lineRule="auto"/>
        <w:ind w:right="0"/>
        <w:rPr>
          <w:rFonts w:eastAsia="Aptos"/>
          <w:color w:val="000000" w:themeColor="text1"/>
        </w:rPr>
      </w:pPr>
      <w:r w:rsidRPr="005C6B70">
        <w:rPr>
          <w:rFonts w:eastAsia="Aptos"/>
          <w:color w:val="000000" w:themeColor="text1"/>
        </w:rPr>
        <w:t xml:space="preserve">ensure adequate resources for systematic data production, statistics and disability research and promote the involvement of </w:t>
      </w:r>
      <w:r w:rsidR="00532AE3" w:rsidRPr="005C6B70">
        <w:rPr>
          <w:rFonts w:eastAsia="Aptos"/>
          <w:color w:val="000000" w:themeColor="text1"/>
        </w:rPr>
        <w:t>organizations</w:t>
      </w:r>
      <w:r w:rsidRPr="005C6B70">
        <w:rPr>
          <w:rFonts w:eastAsia="Aptos"/>
          <w:color w:val="000000" w:themeColor="text1"/>
        </w:rPr>
        <w:t xml:space="preserve"> in data production.</w:t>
      </w:r>
      <w:r w:rsidRPr="00F5060B">
        <w:rPr>
          <w:rStyle w:val="FootnoteReference"/>
          <w:rFonts w:eastAsia="Aptos"/>
          <w:color w:val="000000" w:themeColor="text1"/>
        </w:rPr>
        <w:footnoteReference w:id="126"/>
      </w:r>
    </w:p>
    <w:p w14:paraId="4C6A0F53" w14:textId="2EB40A7F" w:rsidR="005C6B70" w:rsidRDefault="006147F2" w:rsidP="00820FEE">
      <w:pPr>
        <w:pStyle w:val="ListParagraph"/>
        <w:numPr>
          <w:ilvl w:val="0"/>
          <w:numId w:val="29"/>
        </w:numPr>
        <w:spacing w:after="160" w:line="259" w:lineRule="auto"/>
        <w:ind w:right="0"/>
        <w:rPr>
          <w:rFonts w:eastAsia="Aptos"/>
          <w:color w:val="000000" w:themeColor="text1"/>
        </w:rPr>
      </w:pPr>
      <w:r w:rsidRPr="005C6B70">
        <w:rPr>
          <w:rFonts w:eastAsia="Aptos"/>
          <w:color w:val="000000" w:themeColor="text1"/>
        </w:rPr>
        <w:t xml:space="preserve">collect information on the living conditions and well-being of people with disabilities of different ages and abilities, and on the implementation of services, including services and support measures that have been applied for but denied. </w:t>
      </w:r>
    </w:p>
    <w:p w14:paraId="4E7D512D" w14:textId="2B080991" w:rsidR="006147F2" w:rsidRPr="005C6B70" w:rsidRDefault="006147F2" w:rsidP="00820FEE">
      <w:pPr>
        <w:pStyle w:val="ListParagraph"/>
        <w:numPr>
          <w:ilvl w:val="0"/>
          <w:numId w:val="29"/>
        </w:numPr>
        <w:spacing w:after="160" w:line="259" w:lineRule="auto"/>
        <w:ind w:right="0"/>
        <w:rPr>
          <w:rFonts w:eastAsia="Aptos"/>
          <w:color w:val="000000" w:themeColor="text1"/>
        </w:rPr>
      </w:pPr>
      <w:r w:rsidRPr="005C6B70">
        <w:rPr>
          <w:rFonts w:eastAsia="Aptos"/>
          <w:color w:val="000000" w:themeColor="text1"/>
        </w:rPr>
        <w:t>carry out social reporting in accordance with the law and with people with disabilities in mind.</w:t>
      </w:r>
    </w:p>
    <w:p w14:paraId="38A00A82" w14:textId="77777777" w:rsidR="006147F2" w:rsidRPr="002C2354" w:rsidRDefault="006147F2" w:rsidP="00EB1954">
      <w:pPr>
        <w:pStyle w:val="Heading2"/>
        <w:rPr>
          <w:rFonts w:eastAsia="Times New Roman"/>
        </w:rPr>
      </w:pPr>
      <w:r w:rsidRPr="002C2354">
        <w:rPr>
          <w:rFonts w:eastAsia="Times New Roman"/>
        </w:rPr>
        <w:t xml:space="preserve">29. International </w:t>
      </w:r>
      <w:r w:rsidRPr="00EB1954">
        <w:t>cooperation</w:t>
      </w:r>
      <w:r w:rsidRPr="002C2354">
        <w:rPr>
          <w:rFonts w:eastAsia="Times New Roman"/>
        </w:rPr>
        <w:t xml:space="preserve"> Article 32</w:t>
      </w:r>
    </w:p>
    <w:p w14:paraId="6EBFEAED" w14:textId="059DACB8" w:rsidR="006147F2" w:rsidRPr="00F5060B" w:rsidRDefault="006147F2" w:rsidP="005C6B70">
      <w:pPr>
        <w:ind w:left="284"/>
      </w:pPr>
      <w:r>
        <w:t xml:space="preserve">Cuts in funding for disability </w:t>
      </w:r>
      <w:r w:rsidR="00720A92">
        <w:t>organization</w:t>
      </w:r>
      <w:r>
        <w:t xml:space="preserve">s </w:t>
      </w:r>
      <w:r w:rsidRPr="00F5060B">
        <w:t>threaten their ability to do their core work at home and will force them to assess their contribution to international cooperation</w:t>
      </w:r>
      <w:r>
        <w:rPr>
          <w:rStyle w:val="FootnoteReference"/>
          <w:color w:val="222222"/>
        </w:rPr>
        <w:footnoteReference w:id="127"/>
      </w:r>
      <w:r w:rsidRPr="00F5060B">
        <w:t xml:space="preserve"> . This threatens </w:t>
      </w:r>
      <w:r w:rsidRPr="00F5060B">
        <w:lastRenderedPageBreak/>
        <w:t xml:space="preserve">the traditional strong international solidarity of Finnish disability </w:t>
      </w:r>
      <w:r w:rsidR="00720A92">
        <w:t>organization</w:t>
      </w:r>
      <w:r w:rsidRPr="00F5060B">
        <w:t xml:space="preserve">s and the implementation of the Nothing about us without us </w:t>
      </w:r>
      <w:r w:rsidR="00B1062C">
        <w:t>-</w:t>
      </w:r>
      <w:r w:rsidRPr="00F5060B">
        <w:t>principle.</w:t>
      </w:r>
    </w:p>
    <w:p w14:paraId="661513EF" w14:textId="77777777" w:rsidR="006147F2" w:rsidRPr="00F5060B" w:rsidRDefault="006147F2" w:rsidP="005C6B70">
      <w:pPr>
        <w:ind w:left="284"/>
      </w:pPr>
      <w:r w:rsidRPr="00F5060B">
        <w:t xml:space="preserve">Development cooperation has been cut for several years in a row and the State Department's </w:t>
      </w:r>
      <w:proofErr w:type="gramStart"/>
      <w:r w:rsidRPr="00F5060B">
        <w:t>multilateral</w:t>
      </w:r>
      <w:proofErr w:type="gramEnd"/>
      <w:r w:rsidRPr="00F5060B">
        <w:t xml:space="preserve"> and bilateral funding has been subject to austerity measures. </w:t>
      </w:r>
    </w:p>
    <w:p w14:paraId="51AA9615" w14:textId="77777777" w:rsidR="006147F2" w:rsidRPr="00F5060B" w:rsidRDefault="006147F2" w:rsidP="005C6B70">
      <w:pPr>
        <w:shd w:val="clear" w:color="auto" w:fill="FFFFFF" w:themeFill="background1"/>
        <w:spacing w:after="0"/>
        <w:ind w:left="284"/>
        <w:rPr>
          <w:color w:val="222222"/>
        </w:rPr>
      </w:pPr>
    </w:p>
    <w:p w14:paraId="1B143FEE" w14:textId="034E29BA" w:rsidR="007B72FD" w:rsidRPr="007B72FD" w:rsidRDefault="002600D9" w:rsidP="007B72FD">
      <w:pPr>
        <w:shd w:val="clear" w:color="auto" w:fill="FFFFFF" w:themeFill="background1"/>
        <w:spacing w:after="0"/>
        <w:ind w:left="284"/>
        <w:rPr>
          <w:b/>
          <w:bCs/>
          <w:color w:val="222222"/>
        </w:rPr>
      </w:pPr>
      <w:r w:rsidRPr="002600D9">
        <w:rPr>
          <w:b/>
          <w:bCs/>
          <w:color w:val="222222"/>
        </w:rPr>
        <w:t>Proposed recommendations</w:t>
      </w:r>
      <w:r w:rsidR="006147F2" w:rsidRPr="00F5060B">
        <w:rPr>
          <w:b/>
          <w:bCs/>
          <w:color w:val="222222"/>
        </w:rPr>
        <w:t>:</w:t>
      </w:r>
      <w:r w:rsidR="007B72FD" w:rsidRPr="007B72FD">
        <w:rPr>
          <w:b/>
        </w:rPr>
        <w:t xml:space="preserve"> </w:t>
      </w:r>
      <w:r w:rsidR="00E4021B">
        <w:rPr>
          <w:b/>
        </w:rPr>
        <w:br/>
      </w:r>
      <w:r w:rsidR="007B72FD" w:rsidRPr="003D6FE1">
        <w:rPr>
          <w:color w:val="222222"/>
        </w:rPr>
        <w:t>The Committee recommends that the State</w:t>
      </w:r>
    </w:p>
    <w:p w14:paraId="184C90CD" w14:textId="72E53ED6" w:rsidR="006147F2" w:rsidRPr="00F5060B" w:rsidRDefault="006147F2" w:rsidP="005C6B70">
      <w:pPr>
        <w:shd w:val="clear" w:color="auto" w:fill="FFFFFF" w:themeFill="background1"/>
        <w:spacing w:after="0"/>
        <w:ind w:left="284"/>
        <w:rPr>
          <w:b/>
          <w:bCs/>
          <w:color w:val="222222"/>
        </w:rPr>
      </w:pPr>
    </w:p>
    <w:p w14:paraId="4C5BD4E6" w14:textId="77777777" w:rsidR="006147F2" w:rsidRPr="00F5060B" w:rsidRDefault="006147F2" w:rsidP="005C6B70">
      <w:pPr>
        <w:shd w:val="clear" w:color="auto" w:fill="FFFFFF" w:themeFill="background1"/>
        <w:spacing w:after="0"/>
        <w:ind w:left="284"/>
        <w:rPr>
          <w:color w:val="222222"/>
        </w:rPr>
      </w:pPr>
    </w:p>
    <w:p w14:paraId="7066AD21" w14:textId="7AA77035" w:rsidR="005C6B70" w:rsidRPr="005C6B70" w:rsidRDefault="006147F2" w:rsidP="00820FEE">
      <w:pPr>
        <w:pStyle w:val="ListParagraph"/>
        <w:numPr>
          <w:ilvl w:val="0"/>
          <w:numId w:val="30"/>
        </w:numPr>
        <w:shd w:val="clear" w:color="auto" w:fill="FFFFFF" w:themeFill="background1"/>
        <w:spacing w:after="0" w:line="259" w:lineRule="auto"/>
        <w:ind w:right="0"/>
      </w:pPr>
      <w:r w:rsidRPr="005C6B70">
        <w:rPr>
          <w:color w:val="222222"/>
        </w:rPr>
        <w:t xml:space="preserve">ensure that it has sufficient resources to continue to implement its human rights policy to promote and defend the rights of persons with disabilities. </w:t>
      </w:r>
    </w:p>
    <w:p w14:paraId="3EF56AC7" w14:textId="50A898DF" w:rsidR="006147F2" w:rsidRPr="005C6B70" w:rsidRDefault="006147F2" w:rsidP="00820FEE">
      <w:pPr>
        <w:pStyle w:val="ListParagraph"/>
        <w:numPr>
          <w:ilvl w:val="0"/>
          <w:numId w:val="30"/>
        </w:numPr>
        <w:shd w:val="clear" w:color="auto" w:fill="FFFFFF" w:themeFill="background1"/>
        <w:spacing w:after="0" w:line="259" w:lineRule="auto"/>
        <w:ind w:right="0"/>
      </w:pPr>
      <w:r w:rsidRPr="005C6B70">
        <w:rPr>
          <w:color w:val="222222"/>
        </w:rPr>
        <w:t>ensure that disability inclusion is implemented in all development cooperation in Finland in accordance with the Leave no one behind principle.</w:t>
      </w:r>
      <w:r w:rsidRPr="00F5060B">
        <w:rPr>
          <w:rStyle w:val="FootnoteReference"/>
          <w:color w:val="222222"/>
        </w:rPr>
        <w:footnoteReference w:id="128"/>
      </w:r>
    </w:p>
    <w:p w14:paraId="0199D0B6" w14:textId="35B093B2" w:rsidR="006147F2" w:rsidRPr="005C6B70" w:rsidRDefault="006147F2" w:rsidP="005C6B70">
      <w:pPr>
        <w:pStyle w:val="Heading2"/>
      </w:pPr>
      <w:r w:rsidRPr="00F5060B">
        <w:t>30. National implementation and monitoring Article 33</w:t>
      </w:r>
    </w:p>
    <w:p w14:paraId="04E883AD" w14:textId="129A75FF" w:rsidR="006147F2" w:rsidRPr="00F5060B" w:rsidRDefault="006147F2" w:rsidP="005C6B70">
      <w:pPr>
        <w:ind w:left="284"/>
      </w:pPr>
      <w:r w:rsidRPr="00F5060B">
        <w:t>30</w:t>
      </w:r>
      <w:r w:rsidR="00EB1954">
        <w:t xml:space="preserve"> </w:t>
      </w:r>
      <w:r w:rsidRPr="00F5060B">
        <w:t xml:space="preserve">(a) The Ministry of Social Affairs and Health's Advisory Board on the Rights of Persons with Disabilities (VANE) has been reduced in terms of its activities and staff resources, </w:t>
      </w:r>
      <w:r w:rsidR="00533B4C" w:rsidRPr="00533B4C">
        <w:rPr>
          <w:lang w:val="en"/>
        </w:rPr>
        <w:t>has no longer organized</w:t>
      </w:r>
      <w:r w:rsidR="00533B4C">
        <w:rPr>
          <w:lang w:val="en"/>
        </w:rPr>
        <w:t xml:space="preserve"> </w:t>
      </w:r>
      <w:r w:rsidR="00533B4C" w:rsidRPr="00533B4C">
        <w:t xml:space="preserve">Disabled People's Council Days </w:t>
      </w:r>
      <w:r w:rsidR="00533B4C">
        <w:t xml:space="preserve">for </w:t>
      </w:r>
      <w:r w:rsidRPr="00F5060B">
        <w:t xml:space="preserve">the Disabled </w:t>
      </w:r>
      <w:r w:rsidRPr="00126253">
        <w:t xml:space="preserve">People's Councils of municipalities and </w:t>
      </w:r>
      <w:r w:rsidR="00DC0070">
        <w:t>welfare services counties</w:t>
      </w:r>
      <w:r w:rsidRPr="00F5060B">
        <w:t xml:space="preserve">, which </w:t>
      </w:r>
      <w:r w:rsidR="00100051">
        <w:t>were</w:t>
      </w:r>
      <w:r w:rsidRPr="00F5060B">
        <w:t xml:space="preserve"> very important for </w:t>
      </w:r>
      <w:r>
        <w:t xml:space="preserve">their </w:t>
      </w:r>
      <w:r w:rsidRPr="00F5060B">
        <w:t xml:space="preserve">participation and </w:t>
      </w:r>
      <w:r>
        <w:t>lobbying</w:t>
      </w:r>
      <w:r w:rsidRPr="00F5060B">
        <w:t xml:space="preserve">. </w:t>
      </w:r>
    </w:p>
    <w:p w14:paraId="6710481B" w14:textId="5DCC2E5D" w:rsidR="006147F2" w:rsidRPr="00F5060B" w:rsidRDefault="006147F2" w:rsidP="005C6B70">
      <w:pPr>
        <w:ind w:left="284"/>
      </w:pPr>
      <w:r w:rsidRPr="00F5060B">
        <w:t>30</w:t>
      </w:r>
      <w:r w:rsidR="00EB1954">
        <w:t xml:space="preserve"> </w:t>
      </w:r>
      <w:r w:rsidRPr="00F5060B">
        <w:t xml:space="preserve">(b) The operational funding for the </w:t>
      </w:r>
      <w:r>
        <w:t xml:space="preserve">Parliamentary </w:t>
      </w:r>
      <w:r w:rsidRPr="00F5060B">
        <w:t>Ombudsman and the Human Rights Centre has decreased in 2025</w:t>
      </w:r>
      <w:r w:rsidR="00100051">
        <w:t>. T</w:t>
      </w:r>
      <w:r>
        <w:t xml:space="preserve">he </w:t>
      </w:r>
      <w:r w:rsidRPr="00F5060B">
        <w:t xml:space="preserve">Human Rights Centre's resources for disability issues are small in relation to its mission, only about 1.30 person-years. </w:t>
      </w:r>
    </w:p>
    <w:p w14:paraId="76AB2B59" w14:textId="5BA38CB9" w:rsidR="006147F2" w:rsidRPr="00F5060B" w:rsidRDefault="006147F2" w:rsidP="005C6B70">
      <w:pPr>
        <w:ind w:left="284"/>
      </w:pPr>
      <w:r w:rsidRPr="00F5060B">
        <w:t xml:space="preserve">30 (c) </w:t>
      </w:r>
      <w:r>
        <w:t xml:space="preserve">The State does not support </w:t>
      </w:r>
      <w:r w:rsidR="00C20313">
        <w:t>DPOs</w:t>
      </w:r>
      <w:r>
        <w:t xml:space="preserve"> in their work to monitor the national implementation of the CRPD. No support has been provided for the compilation and translation of the </w:t>
      </w:r>
      <w:r w:rsidR="00720A92">
        <w:t xml:space="preserve">alternative </w:t>
      </w:r>
      <w:r w:rsidRPr="00F5060B">
        <w:t>report</w:t>
      </w:r>
      <w:r>
        <w:t xml:space="preserve">, nor for the travel of </w:t>
      </w:r>
      <w:r w:rsidRPr="00F5060B">
        <w:t>a representative of the Disability Forum to the meeting</w:t>
      </w:r>
      <w:r w:rsidR="009353F4">
        <w:t>s</w:t>
      </w:r>
      <w:r w:rsidRPr="00F5060B">
        <w:t xml:space="preserve"> in Geneva in August 2025. The State did not </w:t>
      </w:r>
      <w:r>
        <w:t xml:space="preserve">translate </w:t>
      </w:r>
      <w:r w:rsidRPr="00F5060B">
        <w:t xml:space="preserve">the Committee's List of Issues questions and </w:t>
      </w:r>
      <w:r w:rsidR="005E0F51">
        <w:t xml:space="preserve">States </w:t>
      </w:r>
      <w:r w:rsidRPr="00F5060B">
        <w:t xml:space="preserve">answers into Finnish and Swedish, which has made it difficult for NGOs to participate in the monitoring of the CRPD. </w:t>
      </w:r>
    </w:p>
    <w:p w14:paraId="1FAAF9BC" w14:textId="13B2B4C6" w:rsidR="006147F2" w:rsidRPr="00F5060B" w:rsidRDefault="006147F2" w:rsidP="005C6B70">
      <w:pPr>
        <w:ind w:left="284"/>
      </w:pPr>
      <w:r w:rsidRPr="00F5060B">
        <w:t xml:space="preserve">Speech and actions that denigrate the rule of law and human and fundamental rights have </w:t>
      </w:r>
      <w:r>
        <w:t xml:space="preserve">become </w:t>
      </w:r>
      <w:r w:rsidRPr="00F5060B">
        <w:t xml:space="preserve">increasingly acceptable in </w:t>
      </w:r>
      <w:r>
        <w:t>Finland</w:t>
      </w:r>
      <w:r w:rsidRPr="00F5060B">
        <w:rPr>
          <w:rStyle w:val="FootnoteReference"/>
        </w:rPr>
        <w:footnoteReference w:id="129"/>
      </w:r>
      <w:r w:rsidRPr="00F5060B">
        <w:t xml:space="preserve"> . Disability </w:t>
      </w:r>
      <w:r w:rsidR="00720A92">
        <w:t>organization</w:t>
      </w:r>
      <w:r w:rsidRPr="00F5060B">
        <w:t>s are concerned about the social and political changes that ignore and even threaten human and fundamental rights, which are also reflected in the drafting of legislation and in the attitude of political decision-makers towards law enforcement officers.</w:t>
      </w:r>
    </w:p>
    <w:p w14:paraId="7D3B5345" w14:textId="77777777" w:rsidR="006147F2" w:rsidRPr="00F5060B" w:rsidRDefault="006147F2" w:rsidP="005C6B70">
      <w:pPr>
        <w:ind w:left="284"/>
      </w:pPr>
      <w:r>
        <w:t xml:space="preserve">According to the </w:t>
      </w:r>
      <w:r w:rsidRPr="00F5060B">
        <w:t xml:space="preserve">Government </w:t>
      </w:r>
      <w:proofErr w:type="spellStart"/>
      <w:r w:rsidRPr="00F5060B">
        <w:t>Programme</w:t>
      </w:r>
      <w:proofErr w:type="spellEnd"/>
      <w:r>
        <w:t xml:space="preserve">, </w:t>
      </w:r>
      <w:r w:rsidRPr="00F5060B">
        <w:t xml:space="preserve">"The division of tasks between the national human rights institutions (the Human Rights Centre, the Parliamentary Ombudsman, the Human Rights Delegation) will be clarified in order to eliminate overlaps." </w:t>
      </w:r>
      <w:r>
        <w:t xml:space="preserve">This entry </w:t>
      </w:r>
      <w:r w:rsidRPr="0082615C">
        <w:t xml:space="preserve">shows </w:t>
      </w:r>
      <w:r>
        <w:t xml:space="preserve">both </w:t>
      </w:r>
      <w:r w:rsidRPr="0082615C">
        <w:t xml:space="preserve">a lack of </w:t>
      </w:r>
      <w:r w:rsidRPr="0082615C">
        <w:lastRenderedPageBreak/>
        <w:t>familiarity with the issue</w:t>
      </w:r>
      <w:r>
        <w:rPr>
          <w:rStyle w:val="FootnoteReference"/>
        </w:rPr>
        <w:footnoteReference w:id="130"/>
      </w:r>
      <w:r>
        <w:t xml:space="preserve"> and </w:t>
      </w:r>
      <w:r w:rsidRPr="0082615C">
        <w:t>an attempt to interfere with the resources of the human rights institution</w:t>
      </w:r>
      <w:r>
        <w:t xml:space="preserve">. </w:t>
      </w:r>
    </w:p>
    <w:p w14:paraId="67F68430" w14:textId="75E549F7" w:rsidR="006147F2" w:rsidRPr="00CD140A" w:rsidRDefault="002600D9" w:rsidP="00CD140A">
      <w:pPr>
        <w:ind w:left="284"/>
      </w:pPr>
      <w:r w:rsidRPr="002600D9">
        <w:rPr>
          <w:b/>
          <w:bCs/>
        </w:rPr>
        <w:t>Proposed recommendations</w:t>
      </w:r>
      <w:r w:rsidR="006147F2" w:rsidRPr="00F5060B">
        <w:rPr>
          <w:b/>
          <w:bCs/>
        </w:rPr>
        <w:t>:</w:t>
      </w:r>
      <w:r w:rsidR="006775F1">
        <w:rPr>
          <w:b/>
          <w:bCs/>
        </w:rPr>
        <w:t xml:space="preserve"> </w:t>
      </w:r>
      <w:r w:rsidR="00C20313">
        <w:rPr>
          <w:b/>
          <w:bCs/>
        </w:rPr>
        <w:br/>
      </w:r>
      <w:r w:rsidR="006775F1" w:rsidRPr="00685400">
        <w:t>The Committee recommends that the State</w:t>
      </w:r>
    </w:p>
    <w:p w14:paraId="2FB94AE9" w14:textId="6171CAB9" w:rsidR="005C6B70" w:rsidRDefault="006147F2" w:rsidP="00820FEE">
      <w:pPr>
        <w:pStyle w:val="ListParagraph"/>
        <w:numPr>
          <w:ilvl w:val="0"/>
          <w:numId w:val="31"/>
        </w:numPr>
        <w:spacing w:after="160" w:line="259" w:lineRule="auto"/>
        <w:ind w:right="0"/>
      </w:pPr>
      <w:r w:rsidRPr="00F5060B">
        <w:t>ensure full and effective participation of the Convention's monitoring mechanisms and</w:t>
      </w:r>
      <w:proofErr w:type="gramStart"/>
      <w:r w:rsidRPr="00F5060B">
        <w:t>, in particular, of</w:t>
      </w:r>
      <w:proofErr w:type="gramEnd"/>
      <w:r w:rsidRPr="00F5060B">
        <w:t xml:space="preserve"> </w:t>
      </w:r>
      <w:r w:rsidR="00720A92">
        <w:t>organization</w:t>
      </w:r>
      <w:r w:rsidRPr="00F5060B">
        <w:t>s representing persons with disabilities in the implementation and monitoring of the Convention, including reporting to the CRPD Committee, and ensure the operational capacity of the Finnish focal point VANE.</w:t>
      </w:r>
      <w:r w:rsidRPr="00F5060B">
        <w:rPr>
          <w:rStyle w:val="FootnoteReference"/>
        </w:rPr>
        <w:footnoteReference w:id="131"/>
      </w:r>
    </w:p>
    <w:p w14:paraId="07D20F28" w14:textId="572A8655" w:rsidR="006147F2" w:rsidRPr="00F5060B" w:rsidRDefault="006147F2" w:rsidP="00820FEE">
      <w:pPr>
        <w:pStyle w:val="ListParagraph"/>
        <w:numPr>
          <w:ilvl w:val="0"/>
          <w:numId w:val="31"/>
        </w:numPr>
        <w:spacing w:after="160" w:line="259" w:lineRule="auto"/>
        <w:ind w:right="0"/>
      </w:pPr>
      <w:r w:rsidRPr="00F5060B">
        <w:t xml:space="preserve">ensure that the national human rights institution has adequate financial, human and technical resources. Legislation and other provisions relating to the various components of the human rights institution should be maintained in full </w:t>
      </w:r>
      <w:r>
        <w:t>compliance</w:t>
      </w:r>
      <w:r w:rsidRPr="00F5060B">
        <w:t xml:space="preserve"> with the Paris Principles, as required by the Convention on the Rights of Persons with Disabilities.</w:t>
      </w:r>
      <w:r w:rsidRPr="00F5060B">
        <w:rPr>
          <w:rStyle w:val="FootnoteReference"/>
        </w:rPr>
        <w:footnoteReference w:id="132"/>
      </w:r>
    </w:p>
    <w:p w14:paraId="209C2EE6" w14:textId="77777777" w:rsidR="006147F2" w:rsidRDefault="006147F2" w:rsidP="006147F2"/>
    <w:p w14:paraId="22BFFE54" w14:textId="390D129B" w:rsidR="00DA4EFF" w:rsidRDefault="00DA4EFF">
      <w:pPr>
        <w:spacing w:after="0" w:line="240" w:lineRule="auto"/>
        <w:ind w:left="0" w:right="0" w:firstLine="0"/>
      </w:pPr>
      <w:r>
        <w:br w:type="page"/>
      </w:r>
    </w:p>
    <w:p w14:paraId="64A47986" w14:textId="77777777" w:rsidR="003971B4" w:rsidRDefault="006147F2" w:rsidP="003971B4">
      <w:pPr>
        <w:pStyle w:val="Heading1"/>
      </w:pPr>
      <w:r>
        <w:lastRenderedPageBreak/>
        <w:t>Annex 1</w:t>
      </w:r>
    </w:p>
    <w:p w14:paraId="5B1037FF" w14:textId="42E7D4C7" w:rsidR="006147F2" w:rsidRPr="003971B4" w:rsidRDefault="006147F2" w:rsidP="003971B4">
      <w:pPr>
        <w:pStyle w:val="Heading2"/>
        <w:rPr>
          <w:sz w:val="28"/>
        </w:rPr>
      </w:pPr>
      <w:r w:rsidRPr="00AB01BF">
        <w:rPr>
          <w:lang w:val="en-GB"/>
        </w:rPr>
        <w:t xml:space="preserve">Report on Current Issues Concerning Disability Rights in the </w:t>
      </w:r>
      <w:proofErr w:type="spellStart"/>
      <w:r w:rsidRPr="00AB01BF">
        <w:rPr>
          <w:lang w:val="en-GB"/>
        </w:rPr>
        <w:t>Åland</w:t>
      </w:r>
      <w:proofErr w:type="spellEnd"/>
      <w:r w:rsidRPr="00AB01BF">
        <w:rPr>
          <w:lang w:val="en-GB"/>
        </w:rPr>
        <w:t xml:space="preserve"> Islands</w:t>
      </w:r>
    </w:p>
    <w:p w14:paraId="18411C6A" w14:textId="77777777" w:rsidR="006147F2" w:rsidRPr="00AB01BF" w:rsidRDefault="006147F2" w:rsidP="0026672E">
      <w:pPr>
        <w:ind w:left="295"/>
        <w:rPr>
          <w:lang w:val="en-GB"/>
        </w:rPr>
      </w:pPr>
      <w:r w:rsidRPr="00AB01BF">
        <w:rPr>
          <w:lang w:val="en-GB"/>
        </w:rPr>
        <w:t xml:space="preserve">Prepared by the </w:t>
      </w:r>
      <w:proofErr w:type="spellStart"/>
      <w:r w:rsidRPr="00AB01BF">
        <w:rPr>
          <w:lang w:val="en-GB"/>
        </w:rPr>
        <w:t>Åland</w:t>
      </w:r>
      <w:proofErr w:type="spellEnd"/>
      <w:r w:rsidRPr="00AB01BF">
        <w:rPr>
          <w:lang w:val="en-GB"/>
        </w:rPr>
        <w:t xml:space="preserve"> Islands Disability Rights Federation</w:t>
      </w:r>
    </w:p>
    <w:p w14:paraId="14EBBBC4" w14:textId="77777777" w:rsidR="006147F2" w:rsidRPr="00AB01BF" w:rsidRDefault="006147F2" w:rsidP="003971B4">
      <w:pPr>
        <w:pStyle w:val="Heading2"/>
        <w:rPr>
          <w:lang w:val="en-GB"/>
        </w:rPr>
      </w:pPr>
      <w:r w:rsidRPr="00AB01BF">
        <w:rPr>
          <w:lang w:val="en-GB"/>
        </w:rPr>
        <w:t>Executive Summary</w:t>
      </w:r>
    </w:p>
    <w:p w14:paraId="328F1CF4" w14:textId="77777777" w:rsidR="006147F2" w:rsidRPr="00AB01BF" w:rsidRDefault="006147F2" w:rsidP="0026672E">
      <w:pPr>
        <w:ind w:left="295"/>
        <w:rPr>
          <w:lang w:val="en-GB"/>
        </w:rPr>
      </w:pPr>
      <w:r w:rsidRPr="00AB01BF">
        <w:rPr>
          <w:lang w:val="en-GB"/>
        </w:rPr>
        <w:t xml:space="preserve">This report documents concerns regarding the rights of persons with disabilities in the </w:t>
      </w:r>
      <w:proofErr w:type="spellStart"/>
      <w:r w:rsidRPr="00AB01BF">
        <w:rPr>
          <w:lang w:val="en-GB"/>
        </w:rPr>
        <w:t>Åland</w:t>
      </w:r>
      <w:proofErr w:type="spellEnd"/>
      <w:r w:rsidRPr="00AB01BF">
        <w:rPr>
          <w:lang w:val="en-GB"/>
        </w:rPr>
        <w:t xml:space="preserve"> Islands. Key issues include inadequate accessible housing services, cross-border care placements that have created economic and legal uncertainty for individuals, and deficiencies in rehabilitation services. These problems have resulted in vulnerable persons with disabilities falling into precarious situations. Below, we identify specific violations of the UN Convention on the Rights of Persons with Disabilities articles, including violations of the right to live independently (Article 19), the right to adequate standard of living (Article 28), the right to rehabilitation (Article 26), the right to health (Article 25), and the right to recognition and support of specific cultural and linguistic identity (Article 30).</w:t>
      </w:r>
    </w:p>
    <w:p w14:paraId="375692CF" w14:textId="77777777" w:rsidR="006147F2" w:rsidRPr="00AB01BF" w:rsidRDefault="006147F2" w:rsidP="003971B4">
      <w:pPr>
        <w:pStyle w:val="Heading2"/>
        <w:rPr>
          <w:lang w:val="en-GB"/>
        </w:rPr>
      </w:pPr>
      <w:r w:rsidRPr="00AB01BF">
        <w:rPr>
          <w:lang w:val="en-GB"/>
        </w:rPr>
        <w:t>Introduction</w:t>
      </w:r>
    </w:p>
    <w:p w14:paraId="0F4AE4B2" w14:textId="77777777" w:rsidR="006147F2" w:rsidRPr="00AB01BF" w:rsidRDefault="006147F2" w:rsidP="0026672E">
      <w:pPr>
        <w:ind w:left="295"/>
        <w:rPr>
          <w:lang w:val="en-GB"/>
        </w:rPr>
      </w:pPr>
      <w:r w:rsidRPr="00AB01BF">
        <w:rPr>
          <w:lang w:val="en-GB"/>
        </w:rPr>
        <w:t xml:space="preserve">The </w:t>
      </w:r>
      <w:proofErr w:type="spellStart"/>
      <w:r w:rsidRPr="00AB01BF">
        <w:rPr>
          <w:lang w:val="en-GB"/>
        </w:rPr>
        <w:t>Åland</w:t>
      </w:r>
      <w:proofErr w:type="spellEnd"/>
      <w:r w:rsidRPr="00AB01BF">
        <w:rPr>
          <w:lang w:val="en-GB"/>
        </w:rPr>
        <w:t xml:space="preserve"> Islands constitute a Swedish-speaking, demilitarized, autonomous region belonging to Finland with a population of around 31 000 people, it the smallest Nordic autonomic region. The islands have their own legislation and authorities in multiple areas, as well as their own parliament (</w:t>
      </w:r>
      <w:proofErr w:type="spellStart"/>
      <w:r w:rsidRPr="00AB01BF">
        <w:rPr>
          <w:lang w:val="en-GB"/>
        </w:rPr>
        <w:t>Lagting</w:t>
      </w:r>
      <w:proofErr w:type="spellEnd"/>
      <w:r w:rsidRPr="00AB01BF">
        <w:rPr>
          <w:lang w:val="en-GB"/>
        </w:rPr>
        <w:t>) and government (</w:t>
      </w:r>
      <w:proofErr w:type="spellStart"/>
      <w:r w:rsidRPr="00AB01BF">
        <w:rPr>
          <w:lang w:val="en-GB"/>
        </w:rPr>
        <w:t>Landskapsregering</w:t>
      </w:r>
      <w:proofErr w:type="spellEnd"/>
      <w:r w:rsidRPr="00AB01BF">
        <w:rPr>
          <w:lang w:val="en-GB"/>
        </w:rPr>
        <w:t xml:space="preserve">) with authority over areas such as education, social and healthcare, economic development, culture, and transportation. The </w:t>
      </w:r>
      <w:proofErr w:type="spellStart"/>
      <w:r w:rsidRPr="00AB01BF">
        <w:rPr>
          <w:lang w:val="en-GB"/>
        </w:rPr>
        <w:t>Åland</w:t>
      </w:r>
      <w:proofErr w:type="spellEnd"/>
      <w:r w:rsidRPr="00AB01BF">
        <w:rPr>
          <w:lang w:val="en-GB"/>
        </w:rPr>
        <w:t xml:space="preserve"> Islands also maintain a distinct cultural identity with their own flag and traditions.</w:t>
      </w:r>
    </w:p>
    <w:p w14:paraId="47343DCE" w14:textId="77777777" w:rsidR="006147F2" w:rsidRPr="00AB01BF" w:rsidRDefault="006147F2" w:rsidP="0026672E">
      <w:pPr>
        <w:ind w:left="295"/>
        <w:rPr>
          <w:lang w:val="en-GB"/>
        </w:rPr>
      </w:pPr>
      <w:r w:rsidRPr="00AB01BF">
        <w:rPr>
          <w:lang w:val="en-GB"/>
        </w:rPr>
        <w:t xml:space="preserve">This report documents concerns identified by the </w:t>
      </w:r>
      <w:proofErr w:type="spellStart"/>
      <w:r w:rsidRPr="00AB01BF">
        <w:rPr>
          <w:lang w:val="en-GB"/>
        </w:rPr>
        <w:t>Åland</w:t>
      </w:r>
      <w:proofErr w:type="spellEnd"/>
      <w:r w:rsidRPr="00AB01BF">
        <w:rPr>
          <w:lang w:val="en-GB"/>
        </w:rPr>
        <w:t xml:space="preserve"> Islands Disability Rights Federation regarding the current state of disability rights in the region. Our assessment draws upon direct engagement with affected individuals, consultations with relevant authorities, and analysis of applicable legislation and international agreements. </w:t>
      </w:r>
    </w:p>
    <w:p w14:paraId="3A33EA11" w14:textId="77777777" w:rsidR="006147F2" w:rsidRPr="00AB01BF" w:rsidRDefault="006147F2" w:rsidP="003971B4">
      <w:pPr>
        <w:pStyle w:val="Heading2"/>
        <w:rPr>
          <w:lang w:val="en-GB"/>
        </w:rPr>
      </w:pPr>
      <w:r w:rsidRPr="00AB01BF">
        <w:rPr>
          <w:lang w:val="en-GB"/>
        </w:rPr>
        <w:t>Article 19: Living Independently and Being Included in the Community</w:t>
      </w:r>
    </w:p>
    <w:p w14:paraId="74A76D08" w14:textId="77777777" w:rsidR="006147F2" w:rsidRPr="00AB01BF" w:rsidRDefault="006147F2" w:rsidP="0026672E">
      <w:pPr>
        <w:ind w:left="295"/>
        <w:rPr>
          <w:lang w:val="en-GB"/>
        </w:rPr>
      </w:pPr>
      <w:r w:rsidRPr="00AB01BF">
        <w:rPr>
          <w:lang w:val="en-GB"/>
        </w:rPr>
        <w:t xml:space="preserve">In the assessment of the </w:t>
      </w:r>
      <w:proofErr w:type="spellStart"/>
      <w:r w:rsidRPr="00AB01BF">
        <w:rPr>
          <w:lang w:val="en-GB"/>
        </w:rPr>
        <w:t>Åland</w:t>
      </w:r>
      <w:proofErr w:type="spellEnd"/>
      <w:r w:rsidRPr="00AB01BF">
        <w:rPr>
          <w:lang w:val="en-GB"/>
        </w:rPr>
        <w:t xml:space="preserve"> Islands Disability Rights Federation, social care for persons with disabilities in the </w:t>
      </w:r>
      <w:proofErr w:type="spellStart"/>
      <w:r w:rsidRPr="00AB01BF">
        <w:rPr>
          <w:lang w:val="en-GB"/>
        </w:rPr>
        <w:t>Åland</w:t>
      </w:r>
      <w:proofErr w:type="spellEnd"/>
      <w:r w:rsidRPr="00AB01BF">
        <w:rPr>
          <w:lang w:val="en-GB"/>
        </w:rPr>
        <w:t xml:space="preserve"> Islands is both underdeveloped and underfinanced, resulting in inadequate service provision. This deficiency directly affects many persons with disabilities who depend on well-functioning social care services for their daily wellbeing, and full participation and inclusion in the community </w:t>
      </w:r>
    </w:p>
    <w:p w14:paraId="1079E2C4" w14:textId="2522A58A" w:rsidR="006147F2" w:rsidRPr="003971B4" w:rsidRDefault="006147F2" w:rsidP="0026672E">
      <w:pPr>
        <w:ind w:left="295"/>
        <w:rPr>
          <w:lang w:val="en-GB"/>
        </w:rPr>
      </w:pPr>
      <w:r w:rsidRPr="00AB01BF">
        <w:rPr>
          <w:lang w:val="en-GB"/>
        </w:rPr>
        <w:t xml:space="preserve">The insufficiently developed social care system is particularly evident in the limited availability of housing for persons with disabilities in the </w:t>
      </w:r>
      <w:proofErr w:type="spellStart"/>
      <w:r w:rsidRPr="00AB01BF">
        <w:rPr>
          <w:lang w:val="en-GB"/>
        </w:rPr>
        <w:t>Åland</w:t>
      </w:r>
      <w:proofErr w:type="spellEnd"/>
      <w:r w:rsidRPr="00AB01BF">
        <w:rPr>
          <w:lang w:val="en-GB"/>
        </w:rPr>
        <w:t xml:space="preserve"> Islands. Currently, approximately 30 persons with disabilities are waiting for available apartments in supported housing facilities. Due to shortages of appropriate accommodations for persons requiring complex forms of care, some individuals have been placed either elsewhere in Finland or outside the country's borders. </w:t>
      </w:r>
      <w:r w:rsidRPr="00AB01BF">
        <w:rPr>
          <w:lang w:val="en-GB"/>
        </w:rPr>
        <w:lastRenderedPageBreak/>
        <w:t>These placements separate vulnerable individuals from their families, friends, and cultural context, violating their right to choose their place of residence and not be obliged to live in a particular living arrangement.</w:t>
      </w:r>
    </w:p>
    <w:p w14:paraId="2EFD4123" w14:textId="77777777" w:rsidR="006147F2" w:rsidRPr="00AB01BF" w:rsidRDefault="006147F2" w:rsidP="003971B4">
      <w:pPr>
        <w:pStyle w:val="Heading2"/>
        <w:rPr>
          <w:lang w:val="en-GB"/>
        </w:rPr>
      </w:pPr>
      <w:r w:rsidRPr="00AB01BF">
        <w:rPr>
          <w:lang w:val="en-GB"/>
        </w:rPr>
        <w:t>Article 19 and Article 30: Freedom of Choice, Community Living, and Linguistic Identity</w:t>
      </w:r>
    </w:p>
    <w:p w14:paraId="44B89D94" w14:textId="77777777" w:rsidR="006147F2" w:rsidRPr="00AB01BF" w:rsidRDefault="006147F2" w:rsidP="0026672E">
      <w:pPr>
        <w:ind w:left="295"/>
        <w:rPr>
          <w:lang w:val="en-GB"/>
        </w:rPr>
      </w:pPr>
      <w:r w:rsidRPr="00AB01BF">
        <w:rPr>
          <w:lang w:val="en-GB"/>
        </w:rPr>
        <w:t>A significant factor driving placements outside the country borders is the limited availability of Swedish-language social services within Finland. We have observed a concerning trend where an increasing number of services are offered exclusively in Finnish or inadequately in Swedish. This has resulted in extended waiting lists for Swedish-language care facilities, in mainland Finland.</w:t>
      </w:r>
    </w:p>
    <w:p w14:paraId="798203A4" w14:textId="77777777" w:rsidR="006147F2" w:rsidRPr="00AB01BF" w:rsidRDefault="006147F2" w:rsidP="0026672E">
      <w:pPr>
        <w:ind w:left="295"/>
        <w:rPr>
          <w:lang w:val="en-GB"/>
        </w:rPr>
      </w:pPr>
      <w:r w:rsidRPr="00AB01BF">
        <w:rPr>
          <w:lang w:val="en-GB"/>
        </w:rPr>
        <w:t xml:space="preserve">This situation not only limits freedom of choice but also directly affects the persons concerned in terms of their family ties, and cultural and linguistic identity. For the Swedish-speaking residents of the </w:t>
      </w:r>
      <w:proofErr w:type="spellStart"/>
      <w:r w:rsidRPr="00AB01BF">
        <w:rPr>
          <w:lang w:val="en-GB"/>
        </w:rPr>
        <w:t>Åland</w:t>
      </w:r>
      <w:proofErr w:type="spellEnd"/>
      <w:r w:rsidRPr="00AB01BF">
        <w:rPr>
          <w:lang w:val="en-GB"/>
        </w:rPr>
        <w:t xml:space="preserve"> Islands, receiving care in their mother tongue is not merely an individual preference but a fundamental right recognised under international law.</w:t>
      </w:r>
    </w:p>
    <w:p w14:paraId="0BD2925B" w14:textId="77777777" w:rsidR="006147F2" w:rsidRPr="00AB01BF" w:rsidRDefault="006147F2" w:rsidP="0026672E">
      <w:pPr>
        <w:ind w:left="295"/>
        <w:rPr>
          <w:lang w:val="en-GB"/>
        </w:rPr>
      </w:pPr>
      <w:r w:rsidRPr="00AB01BF">
        <w:rPr>
          <w:lang w:val="en-GB"/>
        </w:rPr>
        <w:t xml:space="preserve">Consequently, placements in Sweden have become relevant for the social services on the </w:t>
      </w:r>
      <w:proofErr w:type="spellStart"/>
      <w:r w:rsidRPr="00AB01BF">
        <w:rPr>
          <w:lang w:val="en-GB"/>
        </w:rPr>
        <w:t>Åland</w:t>
      </w:r>
      <w:proofErr w:type="spellEnd"/>
      <w:r w:rsidRPr="00AB01BF">
        <w:rPr>
          <w:lang w:val="en-GB"/>
        </w:rPr>
        <w:t xml:space="preserve"> Islands, and this especially for persons with disabilities requiring specialized care and psychiatric services. These placements have continued for over ten years and have occurred through individual agreements between social services in the </w:t>
      </w:r>
      <w:proofErr w:type="spellStart"/>
      <w:r w:rsidRPr="00AB01BF">
        <w:rPr>
          <w:lang w:val="en-GB"/>
        </w:rPr>
        <w:t>Åland</w:t>
      </w:r>
      <w:proofErr w:type="spellEnd"/>
      <w:r w:rsidRPr="00AB01BF">
        <w:rPr>
          <w:lang w:val="en-GB"/>
        </w:rPr>
        <w:t xml:space="preserve"> Islands and private care providers in Sweden. Critically, no formal agreements have been established between authorities of the </w:t>
      </w:r>
      <w:proofErr w:type="spellStart"/>
      <w:r w:rsidRPr="00AB01BF">
        <w:rPr>
          <w:lang w:val="en-GB"/>
        </w:rPr>
        <w:t>Åland</w:t>
      </w:r>
      <w:proofErr w:type="spellEnd"/>
      <w:r w:rsidRPr="00AB01BF">
        <w:rPr>
          <w:lang w:val="en-GB"/>
        </w:rPr>
        <w:t xml:space="preserve"> Islands and Sweden to regulate these arrangements, which has put the affected persons in a situation in which their legal status in unclear, as it is unclear which nation is responsible for their care.</w:t>
      </w:r>
    </w:p>
    <w:p w14:paraId="28457691" w14:textId="77777777" w:rsidR="006147F2" w:rsidRPr="00AB01BF" w:rsidRDefault="006147F2" w:rsidP="0026672E">
      <w:pPr>
        <w:pStyle w:val="Heading2"/>
        <w:rPr>
          <w:lang w:val="en-GB"/>
        </w:rPr>
      </w:pPr>
      <w:r w:rsidRPr="00AB01BF">
        <w:rPr>
          <w:lang w:val="en-GB"/>
        </w:rPr>
        <w:t>Article 28: Adequate Standard of Living and Social Protection</w:t>
      </w:r>
    </w:p>
    <w:p w14:paraId="0BE2536C" w14:textId="77777777" w:rsidR="006147F2" w:rsidRPr="00AB01BF" w:rsidRDefault="006147F2" w:rsidP="0026672E">
      <w:pPr>
        <w:ind w:left="295"/>
        <w:rPr>
          <w:lang w:val="en-GB"/>
        </w:rPr>
      </w:pPr>
      <w:r w:rsidRPr="00AB01BF">
        <w:rPr>
          <w:lang w:val="en-GB"/>
        </w:rPr>
        <w:t>According to our analysis, placements in Swedish care facilities have occurred without proper adherence to international agreements that regulate how institutionalized persons are transferred between countries. This has created a precarious legal situation for the persons with disabilities placed in care facilities abroad, undermining their rights to an adequate standard of living and social protection.</w:t>
      </w:r>
    </w:p>
    <w:p w14:paraId="04A7194D" w14:textId="77777777" w:rsidR="006147F2" w:rsidRPr="00AB01BF" w:rsidRDefault="006147F2" w:rsidP="0026672E">
      <w:pPr>
        <w:ind w:left="295"/>
        <w:rPr>
          <w:lang w:val="en-GB"/>
        </w:rPr>
      </w:pPr>
      <w:r w:rsidRPr="00AB01BF">
        <w:rPr>
          <w:lang w:val="en-GB"/>
        </w:rPr>
        <w:t xml:space="preserve">Based on our communication with Swedish authorities in the affected municipalities and according to statements from </w:t>
      </w:r>
      <w:proofErr w:type="spellStart"/>
      <w:r w:rsidRPr="00AB01BF">
        <w:rPr>
          <w:lang w:val="en-GB"/>
        </w:rPr>
        <w:t>Åland</w:t>
      </w:r>
      <w:proofErr w:type="spellEnd"/>
      <w:r w:rsidRPr="00AB01BF">
        <w:rPr>
          <w:lang w:val="en-GB"/>
        </w:rPr>
        <w:t xml:space="preserve"> Islands authorities, local social services have not properly coordinated with Swedish authorities as regards the division of responsibility for social welfare and benefits of the placed </w:t>
      </w:r>
      <w:proofErr w:type="spellStart"/>
      <w:r w:rsidRPr="00AB01BF">
        <w:rPr>
          <w:lang w:val="en-GB"/>
        </w:rPr>
        <w:t>Åland</w:t>
      </w:r>
      <w:proofErr w:type="spellEnd"/>
      <w:r w:rsidRPr="00AB01BF">
        <w:rPr>
          <w:lang w:val="en-GB"/>
        </w:rPr>
        <w:t xml:space="preserve"> residents. Had this coordination been duly implemented when the placements began, the legal status of these individuals and responsibility for their social benefits would have been clearly established.</w:t>
      </w:r>
    </w:p>
    <w:p w14:paraId="198241E4" w14:textId="77777777" w:rsidR="006147F2" w:rsidRPr="00AB01BF" w:rsidRDefault="006147F2" w:rsidP="0026672E">
      <w:pPr>
        <w:ind w:left="295"/>
        <w:rPr>
          <w:lang w:val="en-GB"/>
        </w:rPr>
      </w:pPr>
      <w:r w:rsidRPr="00AB01BF">
        <w:rPr>
          <w:lang w:val="en-GB"/>
        </w:rPr>
        <w:t xml:space="preserve">Social services on the </w:t>
      </w:r>
      <w:proofErr w:type="spellStart"/>
      <w:r w:rsidRPr="00AB01BF">
        <w:rPr>
          <w:lang w:val="en-GB"/>
        </w:rPr>
        <w:t>Åland</w:t>
      </w:r>
      <w:proofErr w:type="spellEnd"/>
      <w:r w:rsidRPr="00AB01BF">
        <w:rPr>
          <w:lang w:val="en-GB"/>
        </w:rPr>
        <w:t xml:space="preserve"> Islands have themselves acknowledged that placing persons with disabilities abroad for care lacks proper legal foundation in national legislation. Nevertheless, local social services have continued to grant placements by characterizing and classifying them as exceptional situations. </w:t>
      </w:r>
    </w:p>
    <w:p w14:paraId="35269408" w14:textId="77777777" w:rsidR="006147F2" w:rsidRPr="00AB01BF" w:rsidRDefault="006147F2" w:rsidP="0026672E">
      <w:pPr>
        <w:pStyle w:val="Heading2"/>
        <w:rPr>
          <w:lang w:val="en-GB"/>
        </w:rPr>
      </w:pPr>
      <w:r w:rsidRPr="00AB01BF">
        <w:rPr>
          <w:lang w:val="en-GB"/>
        </w:rPr>
        <w:lastRenderedPageBreak/>
        <w:t>Article 28: Social Protection Programs</w:t>
      </w:r>
    </w:p>
    <w:p w14:paraId="2409C655" w14:textId="77777777" w:rsidR="006147F2" w:rsidRPr="00AB01BF" w:rsidRDefault="006147F2" w:rsidP="0026672E">
      <w:pPr>
        <w:ind w:left="295"/>
        <w:rPr>
          <w:lang w:val="en-GB"/>
        </w:rPr>
      </w:pPr>
      <w:r w:rsidRPr="00AB01BF">
        <w:rPr>
          <w:lang w:val="en-GB"/>
        </w:rPr>
        <w:t>The placement of persons with disabilities in care facilities abroad continued until recently when, as an austerity measure, Finland stopped the practice of paying national pensions and allowances to persons living outside the national borders. This policy change has left many placed individuals completely without income.</w:t>
      </w:r>
    </w:p>
    <w:p w14:paraId="260A7309" w14:textId="77777777" w:rsidR="006147F2" w:rsidRPr="00AB01BF" w:rsidRDefault="006147F2" w:rsidP="0026672E">
      <w:pPr>
        <w:ind w:left="295"/>
        <w:rPr>
          <w:lang w:val="en-GB"/>
        </w:rPr>
      </w:pPr>
      <w:r w:rsidRPr="00AB01BF">
        <w:rPr>
          <w:lang w:val="en-GB"/>
        </w:rPr>
        <w:t xml:space="preserve">As a result, an untenable situation emerged where local authorities on the </w:t>
      </w:r>
      <w:proofErr w:type="spellStart"/>
      <w:r w:rsidRPr="00AB01BF">
        <w:rPr>
          <w:lang w:val="en-GB"/>
        </w:rPr>
        <w:t>Åland</w:t>
      </w:r>
      <w:proofErr w:type="spellEnd"/>
      <w:r w:rsidRPr="00AB01BF">
        <w:rPr>
          <w:lang w:val="en-GB"/>
        </w:rPr>
        <w:t xml:space="preserve"> Islands responsible for the situation now refuse to grant these individuals income to which they are entitled </w:t>
      </w:r>
      <w:proofErr w:type="gramStart"/>
      <w:r w:rsidRPr="00AB01BF">
        <w:rPr>
          <w:lang w:val="en-GB"/>
        </w:rPr>
        <w:t>on the basis of</w:t>
      </w:r>
      <w:proofErr w:type="gramEnd"/>
      <w:r w:rsidRPr="00AB01BF">
        <w:rPr>
          <w:lang w:val="en-GB"/>
        </w:rPr>
        <w:t xml:space="preserve"> national legislation. The same authorities have directed these persons to seek income in Sweden, while Swedish authorities maintain that the sending municipality should be responsible for the income of persons they place outside their jurisdiction.</w:t>
      </w:r>
    </w:p>
    <w:p w14:paraId="79EBF709" w14:textId="77777777" w:rsidR="006147F2" w:rsidRPr="00AB01BF" w:rsidRDefault="006147F2" w:rsidP="0026672E">
      <w:pPr>
        <w:ind w:left="295"/>
        <w:rPr>
          <w:lang w:val="en-GB"/>
        </w:rPr>
      </w:pPr>
      <w:r w:rsidRPr="00AB01BF">
        <w:rPr>
          <w:lang w:val="en-GB"/>
        </w:rPr>
        <w:t xml:space="preserve">This bureaucratic impasse has left a vulnerable group of persons with disabilities without income and with uncertain legal status, caught between two national systems that both effectively deny their responsibility. </w:t>
      </w:r>
    </w:p>
    <w:p w14:paraId="6C70FB25" w14:textId="77777777" w:rsidR="006147F2" w:rsidRPr="00AB01BF" w:rsidRDefault="006147F2" w:rsidP="0026672E">
      <w:pPr>
        <w:ind w:left="295"/>
        <w:rPr>
          <w:lang w:val="en-GB"/>
        </w:rPr>
      </w:pPr>
      <w:r w:rsidRPr="00AB01BF">
        <w:rPr>
          <w:lang w:val="en-GB"/>
        </w:rPr>
        <w:t xml:space="preserve">During our discussions with Swedish authorities, it became evident that Swedish social services in municipalities where </w:t>
      </w:r>
      <w:proofErr w:type="spellStart"/>
      <w:r w:rsidRPr="00AB01BF">
        <w:rPr>
          <w:lang w:val="en-GB"/>
        </w:rPr>
        <w:t>Åland</w:t>
      </w:r>
      <w:proofErr w:type="spellEnd"/>
      <w:r w:rsidRPr="00AB01BF">
        <w:rPr>
          <w:lang w:val="en-GB"/>
        </w:rPr>
        <w:t xml:space="preserve"> residents have been placed were completely unaware that these placements had occurred within privately owned care facilities in their jurisdictions.</w:t>
      </w:r>
    </w:p>
    <w:p w14:paraId="455FA36A" w14:textId="77777777" w:rsidR="006147F2" w:rsidRPr="00AB01BF" w:rsidRDefault="006147F2" w:rsidP="0026672E">
      <w:pPr>
        <w:ind w:left="295"/>
        <w:rPr>
          <w:lang w:val="en-GB"/>
        </w:rPr>
      </w:pPr>
      <w:r w:rsidRPr="00AB01BF">
        <w:rPr>
          <w:lang w:val="en-GB"/>
        </w:rPr>
        <w:t xml:space="preserve">The </w:t>
      </w:r>
      <w:proofErr w:type="spellStart"/>
      <w:r w:rsidRPr="00AB01BF">
        <w:rPr>
          <w:lang w:val="en-GB"/>
        </w:rPr>
        <w:t>Åland</w:t>
      </w:r>
      <w:proofErr w:type="spellEnd"/>
      <w:r w:rsidRPr="00AB01BF">
        <w:rPr>
          <w:lang w:val="en-GB"/>
        </w:rPr>
        <w:t xml:space="preserve"> Islands Disability Rights Federation is deeply concerned about the situation of these placed persons, many of whom have limited legal capacity to advocate for themselves.</w:t>
      </w:r>
    </w:p>
    <w:p w14:paraId="010D05C9" w14:textId="77777777" w:rsidR="006147F2" w:rsidRPr="00AB01BF" w:rsidRDefault="006147F2" w:rsidP="0026672E">
      <w:pPr>
        <w:pStyle w:val="Heading2"/>
        <w:rPr>
          <w:lang w:val="en-GB"/>
        </w:rPr>
      </w:pPr>
      <w:r w:rsidRPr="00AB01BF">
        <w:rPr>
          <w:lang w:val="en-GB"/>
        </w:rPr>
        <w:t xml:space="preserve">Article 26: </w:t>
      </w:r>
      <w:proofErr w:type="spellStart"/>
      <w:r w:rsidRPr="00AB01BF">
        <w:rPr>
          <w:lang w:val="en-GB"/>
        </w:rPr>
        <w:t>Habilitation</w:t>
      </w:r>
      <w:proofErr w:type="spellEnd"/>
      <w:r w:rsidRPr="00AB01BF">
        <w:rPr>
          <w:lang w:val="en-GB"/>
        </w:rPr>
        <w:t xml:space="preserve"> and Rehabilitation</w:t>
      </w:r>
    </w:p>
    <w:p w14:paraId="6BA38F30" w14:textId="77777777" w:rsidR="006147F2" w:rsidRPr="00AB01BF" w:rsidRDefault="006147F2" w:rsidP="0026672E">
      <w:pPr>
        <w:ind w:left="295"/>
        <w:rPr>
          <w:lang w:val="en-GB"/>
        </w:rPr>
      </w:pPr>
      <w:r w:rsidRPr="00AB01BF">
        <w:rPr>
          <w:lang w:val="en-GB"/>
        </w:rPr>
        <w:t xml:space="preserve">We are equally concerned about significant deficiencies in rehabilitation care in the </w:t>
      </w:r>
      <w:proofErr w:type="spellStart"/>
      <w:r w:rsidRPr="00AB01BF">
        <w:rPr>
          <w:lang w:val="en-GB"/>
        </w:rPr>
        <w:t>Åland</w:t>
      </w:r>
      <w:proofErr w:type="spellEnd"/>
      <w:r w:rsidRPr="00AB01BF">
        <w:rPr>
          <w:lang w:val="en-GB"/>
        </w:rPr>
        <w:t xml:space="preserve"> Islands. The situation within rehabilitative care at the </w:t>
      </w:r>
      <w:proofErr w:type="spellStart"/>
      <w:r w:rsidRPr="00AB01BF">
        <w:rPr>
          <w:lang w:val="en-GB"/>
        </w:rPr>
        <w:t>Åland</w:t>
      </w:r>
      <w:proofErr w:type="spellEnd"/>
      <w:r w:rsidRPr="00AB01BF">
        <w:rPr>
          <w:lang w:val="en-GB"/>
        </w:rPr>
        <w:t xml:space="preserve"> Health and Medical Services, the authority responsible for the health care on the </w:t>
      </w:r>
      <w:proofErr w:type="spellStart"/>
      <w:r w:rsidRPr="00AB01BF">
        <w:rPr>
          <w:lang w:val="en-GB"/>
        </w:rPr>
        <w:t>Åland</w:t>
      </w:r>
      <w:proofErr w:type="spellEnd"/>
      <w:r w:rsidRPr="00AB01BF">
        <w:rPr>
          <w:lang w:val="en-GB"/>
        </w:rPr>
        <w:t xml:space="preserve"> Islands, has become unsustainable. </w:t>
      </w:r>
    </w:p>
    <w:p w14:paraId="7CB913DB" w14:textId="77777777" w:rsidR="006147F2" w:rsidRPr="00AB01BF" w:rsidRDefault="006147F2" w:rsidP="0026672E">
      <w:pPr>
        <w:ind w:left="295"/>
        <w:rPr>
          <w:lang w:val="en-GB"/>
        </w:rPr>
      </w:pPr>
      <w:r w:rsidRPr="00AB01BF">
        <w:rPr>
          <w:lang w:val="en-GB"/>
        </w:rPr>
        <w:t xml:space="preserve">A critical underlying cause is the absence of physicians with specialist expertise in medical rehabilitation. Instead, patients are referred to primary care doctors, which presents several problems. Primary care doctors often lack specialized knowledge in rehabilitation, yet these non-specialist physicians are expected to refer patients to rehabilitation examinations and establish rehabilitation plans. These plans form the basis for crucial decisions regarding pension eligibility. </w:t>
      </w:r>
    </w:p>
    <w:p w14:paraId="633BA1D5" w14:textId="77777777" w:rsidR="006147F2" w:rsidRPr="00AB01BF" w:rsidRDefault="006147F2" w:rsidP="0026672E">
      <w:pPr>
        <w:pStyle w:val="Heading2"/>
        <w:rPr>
          <w:lang w:val="en-GB"/>
        </w:rPr>
      </w:pPr>
      <w:r w:rsidRPr="00AB01BF">
        <w:rPr>
          <w:lang w:val="en-GB"/>
        </w:rPr>
        <w:t>Article 26: Early and Multidisciplinary Assessment</w:t>
      </w:r>
    </w:p>
    <w:p w14:paraId="01BC4A2A" w14:textId="77777777" w:rsidR="006147F2" w:rsidRPr="00AB01BF" w:rsidRDefault="006147F2" w:rsidP="0026672E">
      <w:pPr>
        <w:ind w:left="295"/>
        <w:rPr>
          <w:lang w:val="en-GB"/>
        </w:rPr>
      </w:pPr>
      <w:r w:rsidRPr="00AB01BF">
        <w:rPr>
          <w:lang w:val="en-GB"/>
        </w:rPr>
        <w:t xml:space="preserve">The current system lacks essential continuity as patients frequently encounter different primary health care centre doctors at each visit. This means no single physician maintains primary responsibility for a patient's rehabilitation process, there is limited opportunity to build deeper knowledge about the patient's specific needs, and treatment plans lack consistency and appropriate follow-through. </w:t>
      </w:r>
    </w:p>
    <w:p w14:paraId="2F75E24F" w14:textId="77777777" w:rsidR="006147F2" w:rsidRPr="00AB01BF" w:rsidRDefault="006147F2" w:rsidP="0026672E">
      <w:pPr>
        <w:pStyle w:val="Heading2"/>
        <w:rPr>
          <w:lang w:val="en-GB"/>
        </w:rPr>
      </w:pPr>
      <w:r w:rsidRPr="00AB01BF">
        <w:rPr>
          <w:lang w:val="en-GB"/>
        </w:rPr>
        <w:lastRenderedPageBreak/>
        <w:t>Article 26: Participation and Inclusion</w:t>
      </w:r>
    </w:p>
    <w:p w14:paraId="5877BB41" w14:textId="77777777" w:rsidR="006147F2" w:rsidRPr="00AB01BF" w:rsidRDefault="006147F2" w:rsidP="0026672E">
      <w:pPr>
        <w:ind w:left="295"/>
        <w:rPr>
          <w:lang w:val="en-GB"/>
        </w:rPr>
      </w:pPr>
      <w:r w:rsidRPr="00AB01BF">
        <w:rPr>
          <w:lang w:val="en-GB"/>
        </w:rPr>
        <w:t>The absence of rehabilitation specialists negatively affects care and patients in several ways. There is significant risk that the medical expertise needed to assess complex rehabilitation needs is insufficient. Plans may be inadequately designed without specialist input. Critical aspects may be missed when doctors without specialist expertise make decisions about patients' rehabilitation. Other healthcare staff miss valuable guidance that rehabilitation specialists could provide. Patient safety may ultimately be compromised when specialist expertise is absent.</w:t>
      </w:r>
    </w:p>
    <w:p w14:paraId="04579332" w14:textId="77777777" w:rsidR="006147F2" w:rsidRPr="00AB01BF" w:rsidRDefault="006147F2" w:rsidP="0026672E">
      <w:pPr>
        <w:pStyle w:val="Heading2"/>
        <w:rPr>
          <w:lang w:val="en-GB"/>
        </w:rPr>
      </w:pPr>
      <w:r w:rsidRPr="00AB01BF">
        <w:rPr>
          <w:lang w:val="en-GB"/>
        </w:rPr>
        <w:t xml:space="preserve">Article 25: </w:t>
      </w:r>
      <w:r w:rsidRPr="0026672E">
        <w:t>Health</w:t>
      </w:r>
    </w:p>
    <w:p w14:paraId="2EB68BD4" w14:textId="77777777" w:rsidR="006147F2" w:rsidRPr="00AB01BF" w:rsidRDefault="006147F2" w:rsidP="0026672E">
      <w:pPr>
        <w:pStyle w:val="Heading2"/>
        <w:rPr>
          <w:lang w:val="en-GB"/>
        </w:rPr>
      </w:pPr>
      <w:r w:rsidRPr="00AB01BF">
        <w:rPr>
          <w:lang w:val="en-GB"/>
        </w:rPr>
        <w:t>Legal and Ethical Concerns</w:t>
      </w:r>
    </w:p>
    <w:p w14:paraId="3F36BE56" w14:textId="2D453259" w:rsidR="006147F2" w:rsidRPr="0026672E" w:rsidRDefault="006147F2" w:rsidP="0026672E">
      <w:pPr>
        <w:ind w:left="295"/>
        <w:rPr>
          <w:lang w:val="en-GB"/>
        </w:rPr>
      </w:pPr>
      <w:r w:rsidRPr="00AB01BF">
        <w:rPr>
          <w:lang w:val="en-GB"/>
        </w:rPr>
        <w:t xml:space="preserve">Our assessment indicates that the </w:t>
      </w:r>
      <w:proofErr w:type="spellStart"/>
      <w:r w:rsidRPr="00AB01BF">
        <w:rPr>
          <w:lang w:val="en-GB"/>
        </w:rPr>
        <w:t>Åland</w:t>
      </w:r>
      <w:proofErr w:type="spellEnd"/>
      <w:r w:rsidRPr="00AB01BF">
        <w:rPr>
          <w:lang w:val="en-GB"/>
        </w:rPr>
        <w:t xml:space="preserve"> Health and Medical Services fails to fully meet its obligations, including the requirement to provide good individual care and rehabilitation within a reasonable timeframe. The current system also undermines patients' rights to informed consent, comprehensive information about their health conditions, and access to different treatment options. These rights become particularly difficult to fulfil when specialist expertise in rehabilitation is </w:t>
      </w:r>
      <w:proofErr w:type="gramStart"/>
      <w:r w:rsidRPr="00AB01BF">
        <w:rPr>
          <w:lang w:val="en-GB"/>
        </w:rPr>
        <w:t>lacking</w:t>
      </w:r>
      <w:proofErr w:type="gramEnd"/>
      <w:r w:rsidRPr="00AB01BF">
        <w:rPr>
          <w:lang w:val="en-GB"/>
        </w:rPr>
        <w:t xml:space="preserve"> and patients encounter different doctors at each visit. </w:t>
      </w:r>
    </w:p>
    <w:p w14:paraId="3230C422" w14:textId="77777777" w:rsidR="006147F2" w:rsidRPr="00AB01BF" w:rsidRDefault="006147F2" w:rsidP="0026672E">
      <w:pPr>
        <w:pStyle w:val="Heading2"/>
        <w:rPr>
          <w:lang w:val="en-GB"/>
        </w:rPr>
      </w:pPr>
      <w:r w:rsidRPr="00AB01BF">
        <w:rPr>
          <w:lang w:val="en-GB"/>
        </w:rPr>
        <w:t>Article 25: Professional Standards of Care</w:t>
      </w:r>
    </w:p>
    <w:p w14:paraId="13E10C7E" w14:textId="77777777" w:rsidR="006147F2" w:rsidRPr="00AB01BF" w:rsidRDefault="006147F2" w:rsidP="0026672E">
      <w:pPr>
        <w:ind w:left="295"/>
        <w:rPr>
          <w:lang w:val="en-GB"/>
        </w:rPr>
      </w:pPr>
      <w:r w:rsidRPr="00AB01BF">
        <w:rPr>
          <w:lang w:val="en-GB"/>
        </w:rPr>
        <w:t xml:space="preserve">In the long term, these deficiencies can lead to unnecessary suffering for patients, deteriorated opportunities for effective rehabilitation, increased risk of developing chronic conditions when rehabilitation is delayed or inadequate, significantly higher healthcare costs over time, increased sick leave, and need for more extensive care interventions. </w:t>
      </w:r>
    </w:p>
    <w:p w14:paraId="3BA903D5" w14:textId="77777777" w:rsidR="006147F2" w:rsidRPr="00AB01BF" w:rsidRDefault="006147F2" w:rsidP="0026672E">
      <w:pPr>
        <w:pStyle w:val="Heading2"/>
        <w:rPr>
          <w:lang w:val="en-GB"/>
        </w:rPr>
      </w:pPr>
      <w:r w:rsidRPr="00AB01BF">
        <w:rPr>
          <w:lang w:val="en-GB"/>
        </w:rPr>
        <w:t>Conclusion</w:t>
      </w:r>
    </w:p>
    <w:p w14:paraId="5E04D5D9" w14:textId="77777777" w:rsidR="006147F2" w:rsidRPr="00AB01BF" w:rsidRDefault="006147F2" w:rsidP="0026672E">
      <w:pPr>
        <w:ind w:left="295"/>
        <w:rPr>
          <w:lang w:val="en-GB"/>
        </w:rPr>
      </w:pPr>
      <w:r w:rsidRPr="00AB01BF">
        <w:rPr>
          <w:lang w:val="en-GB"/>
        </w:rPr>
        <w:t xml:space="preserve">The current situation represents a failure to protect the rights of persons with disabilities in the </w:t>
      </w:r>
      <w:proofErr w:type="spellStart"/>
      <w:r w:rsidRPr="00AB01BF">
        <w:rPr>
          <w:lang w:val="en-GB"/>
        </w:rPr>
        <w:t>Åland</w:t>
      </w:r>
      <w:proofErr w:type="spellEnd"/>
      <w:r w:rsidRPr="00AB01BF">
        <w:rPr>
          <w:lang w:val="en-GB"/>
        </w:rPr>
        <w:t xml:space="preserve"> Islands. Immediate action is required from local and national authorities to address these systemic problems and ensure that all residents have access to appropriate care, housing, and financial support without being forced into legally precarious situations.</w:t>
      </w:r>
    </w:p>
    <w:p w14:paraId="7A8CCD01" w14:textId="77777777" w:rsidR="006147F2" w:rsidRPr="00F5060B" w:rsidRDefault="006147F2" w:rsidP="006147F2"/>
    <w:p w14:paraId="0B02DFAA" w14:textId="72E8C0BC" w:rsidR="00685E2B" w:rsidRDefault="00685E2B" w:rsidP="00B51ACA"/>
    <w:sectPr w:rsidR="00685E2B" w:rsidSect="00A215AB">
      <w:headerReference w:type="even" r:id="rId8"/>
      <w:headerReference w:type="default" r:id="rId9"/>
      <w:headerReference w:type="first" r:id="rId10"/>
      <w:footnotePr>
        <w:numStart w:val="25"/>
      </w:footnotePr>
      <w:type w:val="continuous"/>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D4166" w14:textId="77777777" w:rsidR="00EE273E" w:rsidRDefault="00EE273E" w:rsidP="00B51ACA">
      <w:pPr>
        <w:spacing w:after="0" w:line="240" w:lineRule="auto"/>
      </w:pPr>
      <w:r>
        <w:separator/>
      </w:r>
    </w:p>
  </w:endnote>
  <w:endnote w:type="continuationSeparator" w:id="0">
    <w:p w14:paraId="4DBFB057" w14:textId="77777777" w:rsidR="00EE273E" w:rsidRDefault="00EE273E" w:rsidP="00B51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Otsikot, muut">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Leipäteksti, m">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EC3C1" w14:textId="77777777" w:rsidR="00EE273E" w:rsidRDefault="00EE273E" w:rsidP="00B51ACA">
      <w:pPr>
        <w:spacing w:after="0" w:line="240" w:lineRule="auto"/>
      </w:pPr>
      <w:r>
        <w:separator/>
      </w:r>
    </w:p>
  </w:footnote>
  <w:footnote w:type="continuationSeparator" w:id="0">
    <w:p w14:paraId="796BBF82" w14:textId="77777777" w:rsidR="00EE273E" w:rsidRDefault="00EE273E" w:rsidP="00B51ACA">
      <w:pPr>
        <w:spacing w:after="0" w:line="240" w:lineRule="auto"/>
      </w:pPr>
      <w:r>
        <w:continuationSeparator/>
      </w:r>
    </w:p>
  </w:footnote>
  <w:footnote w:id="1">
    <w:p w14:paraId="6F72472B" w14:textId="46660B19" w:rsidR="009A138B" w:rsidRPr="009A138B" w:rsidRDefault="00A624C4">
      <w:pPr>
        <w:pStyle w:val="FootnoteText"/>
        <w:rPr>
          <w:lang w:val="fi-FI"/>
        </w:rPr>
      </w:pPr>
      <w:r>
        <w:rPr>
          <w:rStyle w:val="footnotemark"/>
          <w:rFonts w:eastAsiaTheme="majorEastAsia"/>
        </w:rPr>
        <w:footnoteRef/>
      </w:r>
      <w:r w:rsidRPr="002C2354">
        <w:t xml:space="preserve"> The Finnish Disability Forum's 2023 initial alternative report highlighted e.g. the following areas of concern: neglect of inclusion and apparent inclusion, competitive tendering as a method of service delivery, lack of accessibility, lack of legal protection and access to legal capacity for persons with disabilities, consultation of children with disabilities, access to disability services and inclusion in basic education, The lack of access to disability services, to education and inclusion, the setting aside of the UNCRPD by public authorities and the courts, the lack of monitoring of services, restrictions on the right to self-determination and abuse of persons with disabilities, even violence by service staff, and the lack of housing, personal assistance and mobility services.</w:t>
      </w:r>
    </w:p>
  </w:footnote>
  <w:footnote w:id="2">
    <w:p w14:paraId="4C7418F0" w14:textId="77777777" w:rsidR="00567885" w:rsidRPr="002C2354" w:rsidRDefault="00567885" w:rsidP="00567885">
      <w:pPr>
        <w:pStyle w:val="footnotedescription"/>
        <w:rPr>
          <w:lang w:val="en-US"/>
        </w:rPr>
      </w:pPr>
      <w:r>
        <w:rPr>
          <w:rStyle w:val="footnotemark"/>
          <w:rFonts w:eastAsiaTheme="majorEastAsia"/>
        </w:rPr>
        <w:footnoteRef/>
      </w:r>
      <w:hyperlink r:id="rId1">
        <w:r w:rsidRPr="002C2354">
          <w:rPr>
            <w:lang w:val="en-US"/>
          </w:rPr>
          <w:t xml:space="preserve"> https://www.lausuntopalvelu.fi/FI/Proposal/Participation?proposalId=1f18ff91-2fcc-4a28-a44a-6b48511bd499.</w:t>
        </w:r>
      </w:hyperlink>
    </w:p>
  </w:footnote>
  <w:footnote w:id="3">
    <w:p w14:paraId="1CED9D09" w14:textId="77777777" w:rsidR="00567885" w:rsidRPr="002C2354" w:rsidRDefault="00567885" w:rsidP="00567885">
      <w:pPr>
        <w:pStyle w:val="footnotedescription"/>
        <w:spacing w:line="270" w:lineRule="auto"/>
        <w:rPr>
          <w:lang w:val="en-US"/>
        </w:rPr>
      </w:pPr>
      <w:r>
        <w:rPr>
          <w:rStyle w:val="footnotemark"/>
          <w:rFonts w:eastAsiaTheme="majorEastAsia"/>
        </w:rPr>
        <w:footnoteRef/>
      </w:r>
      <w:r w:rsidRPr="002C2354">
        <w:rPr>
          <w:lang w:val="en-US"/>
        </w:rPr>
        <w:t xml:space="preserve"> The obligation to draw up a site-specific equality plan was abolished, which also weakens the position and rights of children with disabilities in early childhood education and care.</w:t>
      </w:r>
    </w:p>
  </w:footnote>
  <w:footnote w:id="4">
    <w:p w14:paraId="62AE20AF" w14:textId="77777777" w:rsidR="00567885" w:rsidRPr="002C2354" w:rsidRDefault="00567885" w:rsidP="00567885">
      <w:pPr>
        <w:pStyle w:val="footnotedescription"/>
        <w:spacing w:line="249" w:lineRule="auto"/>
        <w:ind w:left="0" w:right="237"/>
        <w:rPr>
          <w:lang w:val="en-US"/>
        </w:rPr>
      </w:pPr>
      <w:r>
        <w:rPr>
          <w:rStyle w:val="footnotemark"/>
          <w:rFonts w:eastAsiaTheme="majorEastAsia"/>
        </w:rPr>
        <w:footnoteRef/>
      </w:r>
      <w:r w:rsidRPr="002C2354">
        <w:rPr>
          <w:lang w:val="en-US"/>
        </w:rPr>
        <w:t xml:space="preserve"> </w:t>
      </w:r>
      <w:hyperlink r:id="rId2">
        <w:proofErr w:type="spellStart"/>
        <w:r w:rsidRPr="002C2354">
          <w:rPr>
            <w:color w:val="0000FF"/>
            <w:u w:val="single" w:color="0000FF"/>
            <w:lang w:val="en-US"/>
          </w:rPr>
          <w:t>Yle</w:t>
        </w:r>
        <w:proofErr w:type="spellEnd"/>
        <w:r w:rsidRPr="002C2354">
          <w:rPr>
            <w:color w:val="0000FF"/>
            <w:u w:val="single" w:color="0000FF"/>
            <w:lang w:val="en-US"/>
          </w:rPr>
          <w:t xml:space="preserve"> news 17.4.2025</w:t>
        </w:r>
      </w:hyperlink>
      <w:hyperlink r:id="rId3">
        <w:r w:rsidRPr="002C2354">
          <w:rPr>
            <w:lang w:val="en-US"/>
          </w:rPr>
          <w:t xml:space="preserve">: </w:t>
        </w:r>
      </w:hyperlink>
      <w:r w:rsidRPr="002C2354">
        <w:rPr>
          <w:lang w:val="en-US"/>
        </w:rPr>
        <w:t>"Official gives grim estimate of 100 million savings in social work: 'No amount of tweaking is likely to make this happen'".</w:t>
      </w:r>
    </w:p>
  </w:footnote>
  <w:footnote w:id="5">
    <w:p w14:paraId="4D28BF2D" w14:textId="49543A90" w:rsidR="00567885" w:rsidRPr="002C2354" w:rsidRDefault="00567885" w:rsidP="00567885">
      <w:pPr>
        <w:pStyle w:val="footnotedescription"/>
        <w:rPr>
          <w:lang w:val="en-US"/>
        </w:rPr>
      </w:pPr>
      <w:r>
        <w:rPr>
          <w:rStyle w:val="footnotemark"/>
          <w:rFonts w:eastAsiaTheme="majorEastAsia"/>
        </w:rPr>
        <w:footnoteRef/>
      </w:r>
      <w:r w:rsidRPr="002C2354">
        <w:rPr>
          <w:lang w:val="en-US"/>
        </w:rPr>
        <w:t xml:space="preserve"> </w:t>
      </w:r>
      <w:hyperlink r:id="rId4">
        <w:proofErr w:type="spellStart"/>
        <w:r w:rsidRPr="002C2354">
          <w:rPr>
            <w:color w:val="0000FF"/>
            <w:u w:val="single" w:color="0000FF"/>
            <w:lang w:val="en-US"/>
          </w:rPr>
          <w:t>Yle</w:t>
        </w:r>
        <w:proofErr w:type="spellEnd"/>
        <w:r w:rsidRPr="002C2354">
          <w:rPr>
            <w:color w:val="0000FF"/>
            <w:u w:val="single" w:color="0000FF"/>
            <w:lang w:val="en-US"/>
          </w:rPr>
          <w:t xml:space="preserve"> news 15.5.2025: </w:t>
        </w:r>
      </w:hyperlink>
      <w:r w:rsidRPr="002C2354">
        <w:rPr>
          <w:lang w:val="en-US"/>
        </w:rPr>
        <w:t>"</w:t>
      </w:r>
      <w:proofErr w:type="spellStart"/>
      <w:r w:rsidRPr="002C2354">
        <w:rPr>
          <w:lang w:val="en-US"/>
        </w:rPr>
        <w:t>Yle</w:t>
      </w:r>
      <w:proofErr w:type="spellEnd"/>
      <w:r w:rsidRPr="002C2354">
        <w:rPr>
          <w:lang w:val="en-US"/>
        </w:rPr>
        <w:t xml:space="preserve"> received contacts from all over Finland: social workers report illegal activities in </w:t>
      </w:r>
      <w:r w:rsidR="00DC0070">
        <w:rPr>
          <w:lang w:val="en-US"/>
        </w:rPr>
        <w:t>welfare services counties</w:t>
      </w:r>
      <w:r w:rsidRPr="002C2354">
        <w:rPr>
          <w:lang w:val="en-US"/>
        </w:rPr>
        <w:t>".</w:t>
      </w:r>
    </w:p>
  </w:footnote>
  <w:footnote w:id="6">
    <w:p w14:paraId="024EBC82" w14:textId="77777777" w:rsidR="00567885" w:rsidRPr="002C2354" w:rsidRDefault="00567885" w:rsidP="00567885">
      <w:pPr>
        <w:pStyle w:val="footnotedescription"/>
        <w:rPr>
          <w:lang w:val="en-US"/>
        </w:rPr>
      </w:pPr>
      <w:r>
        <w:rPr>
          <w:rStyle w:val="footnotemark"/>
          <w:rFonts w:eastAsiaTheme="majorEastAsia"/>
        </w:rPr>
        <w:footnoteRef/>
      </w:r>
      <w:hyperlink r:id="rId5">
        <w:r w:rsidRPr="002C2354">
          <w:rPr>
            <w:color w:val="0000FF"/>
            <w:lang w:val="en-US"/>
          </w:rPr>
          <w:t xml:space="preserve"> https://kaks.fi/wp-content/uploads/2023/12/62-hyvinvointialueiden-vaikuttamistoimielimet-4122023.pdf.</w:t>
        </w:r>
      </w:hyperlink>
    </w:p>
  </w:footnote>
  <w:footnote w:id="7">
    <w:p w14:paraId="21A2832C" w14:textId="77777777" w:rsidR="00567885" w:rsidRPr="002C2354" w:rsidRDefault="00567885" w:rsidP="00567885">
      <w:pPr>
        <w:pStyle w:val="footnotedescription"/>
        <w:spacing w:line="245" w:lineRule="auto"/>
        <w:ind w:right="682"/>
        <w:rPr>
          <w:lang w:val="en-US"/>
        </w:rPr>
      </w:pPr>
      <w:r>
        <w:rPr>
          <w:rStyle w:val="footnotemark"/>
          <w:rFonts w:eastAsiaTheme="majorEastAsia"/>
        </w:rPr>
        <w:footnoteRef/>
      </w:r>
      <w:hyperlink r:id="rId6">
        <w:r w:rsidRPr="002C2354">
          <w:rPr>
            <w:lang w:val="en-US"/>
          </w:rPr>
          <w:t xml:space="preserve"> https://www.soste.fi/uutiset/kehysriihi-hallitus-aikaisti-ja-kasvatti-sote-jarjestojen-avustusleikkauksia/. </w:t>
        </w:r>
      </w:hyperlink>
    </w:p>
  </w:footnote>
  <w:footnote w:id="8">
    <w:p w14:paraId="728EEE73" w14:textId="77777777" w:rsidR="00567885" w:rsidRPr="002C2354" w:rsidRDefault="00567885" w:rsidP="00567885">
      <w:pPr>
        <w:pStyle w:val="FootnoteText"/>
        <w:rPr>
          <w:sz w:val="19"/>
          <w:szCs w:val="19"/>
        </w:rPr>
      </w:pPr>
      <w:r>
        <w:rPr>
          <w:rStyle w:val="FootnoteReference"/>
        </w:rPr>
        <w:footnoteRef/>
      </w:r>
      <w:r>
        <w:t xml:space="preserve"> </w:t>
      </w:r>
      <w:r>
        <w:rPr>
          <w:sz w:val="19"/>
          <w:szCs w:val="19"/>
        </w:rPr>
        <w:t xml:space="preserve">Disability organizations have been forced to make significant cuts to their functions, incl. to personnel, temporary </w:t>
      </w:r>
      <w:proofErr w:type="gramStart"/>
      <w:r>
        <w:rPr>
          <w:sz w:val="19"/>
          <w:szCs w:val="19"/>
        </w:rPr>
        <w:t>lay-offs</w:t>
      </w:r>
      <w:proofErr w:type="gramEnd"/>
      <w:r>
        <w:rPr>
          <w:sz w:val="19"/>
          <w:szCs w:val="19"/>
        </w:rPr>
        <w:t>.</w:t>
      </w:r>
    </w:p>
  </w:footnote>
  <w:footnote w:id="9">
    <w:p w14:paraId="4C98D5D6" w14:textId="72BB7ECC" w:rsidR="00AF78C2" w:rsidRPr="00E07630" w:rsidRDefault="00AF78C2">
      <w:pPr>
        <w:pStyle w:val="FootnoteText"/>
        <w:rPr>
          <w:lang w:val="en-GB"/>
        </w:rPr>
      </w:pPr>
      <w:r>
        <w:rPr>
          <w:rStyle w:val="FootnoteReference"/>
        </w:rPr>
        <w:footnoteRef/>
      </w:r>
      <w:r>
        <w:t xml:space="preserve">  the Inclusion Working Group and the Accessibility Working Group as examples. The involvement of disability organizations is often an afterthought, prompted by requests from DPOs, as e.g.in the case of the Disaster Risk Management Cooperation Network or the preparation of the SORA legislation, or the Government of Education's guidelines on the restriction of fundamental rights in </w:t>
      </w:r>
      <w:r w:rsidR="00E65E34">
        <w:t>Primary Education</w:t>
      </w:r>
      <w:r w:rsidR="00161BC2">
        <w:t xml:space="preserve"> </w:t>
      </w:r>
      <w:r>
        <w:t>and early childhood education</w:t>
      </w:r>
    </w:p>
  </w:footnote>
  <w:footnote w:id="10">
    <w:p w14:paraId="314BD4BA" w14:textId="77777777" w:rsidR="00567885" w:rsidRPr="002C2354" w:rsidRDefault="00567885" w:rsidP="00567885">
      <w:pPr>
        <w:pStyle w:val="footnotedescription"/>
        <w:rPr>
          <w:lang w:val="en-US"/>
        </w:rPr>
      </w:pPr>
      <w:r>
        <w:rPr>
          <w:rStyle w:val="footnotemark"/>
          <w:rFonts w:eastAsiaTheme="majorEastAsia"/>
        </w:rPr>
        <w:footnoteRef/>
      </w:r>
      <w:r w:rsidRPr="002C2354">
        <w:rPr>
          <w:lang w:val="en-US"/>
        </w:rPr>
        <w:t xml:space="preserve"> </w:t>
      </w:r>
      <w:hyperlink r:id="rId7">
        <w:r w:rsidRPr="002C2354">
          <w:rPr>
            <w:lang w:val="en-US"/>
          </w:rPr>
          <w:t xml:space="preserve">For </w:t>
        </w:r>
        <w:proofErr w:type="gramStart"/>
        <w:r w:rsidRPr="002C2354">
          <w:rPr>
            <w:lang w:val="en-US"/>
          </w:rPr>
          <w:t>example</w:t>
        </w:r>
        <w:proofErr w:type="gramEnd"/>
        <w:r w:rsidRPr="002C2354">
          <w:rPr>
            <w:lang w:val="en-US"/>
          </w:rPr>
          <w:t xml:space="preserve"> </w:t>
        </w:r>
      </w:hyperlink>
      <w:hyperlink r:id="rId8">
        <w:proofErr w:type="spellStart"/>
        <w:r w:rsidRPr="002C2354">
          <w:rPr>
            <w:color w:val="0000FF"/>
            <w:u w:val="single" w:color="0000FF"/>
            <w:lang w:val="en-US"/>
          </w:rPr>
          <w:t>Yle</w:t>
        </w:r>
        <w:proofErr w:type="spellEnd"/>
        <w:r w:rsidRPr="002C2354">
          <w:rPr>
            <w:color w:val="0000FF"/>
            <w:u w:val="single" w:color="0000FF"/>
            <w:lang w:val="en-US"/>
          </w:rPr>
          <w:t xml:space="preserve"> News 2.12.2024</w:t>
        </w:r>
      </w:hyperlink>
      <w:hyperlink r:id="rId9">
        <w:r w:rsidRPr="002C2354">
          <w:rPr>
            <w:lang w:val="en-US"/>
          </w:rPr>
          <w:t>.</w:t>
        </w:r>
      </w:hyperlink>
    </w:p>
  </w:footnote>
  <w:footnote w:id="11">
    <w:p w14:paraId="452CBE29" w14:textId="77777777" w:rsidR="00567885" w:rsidRPr="002C2354" w:rsidRDefault="00567885" w:rsidP="00567885">
      <w:pPr>
        <w:pStyle w:val="footnotedescription"/>
        <w:spacing w:line="282" w:lineRule="auto"/>
        <w:rPr>
          <w:lang w:val="en-US"/>
        </w:rPr>
      </w:pPr>
      <w:r>
        <w:rPr>
          <w:rStyle w:val="footnotemark"/>
          <w:rFonts w:eastAsiaTheme="majorEastAsia"/>
        </w:rPr>
        <w:footnoteRef/>
      </w:r>
      <w:r w:rsidRPr="002C2354">
        <w:rPr>
          <w:lang w:val="en-US"/>
        </w:rPr>
        <w:t xml:space="preserve"> </w:t>
      </w:r>
      <w:r w:rsidRPr="002C2354">
        <w:rPr>
          <w:color w:val="0000FF"/>
          <w:u w:val="single" w:color="0000FF"/>
          <w:lang w:val="en-US"/>
        </w:rPr>
        <w:t>The Non-Discrimination Ombudsman has requested further clarification from the Ministry of the Interior on the preparation of the allocation of the refugee quota.</w:t>
      </w:r>
    </w:p>
  </w:footnote>
  <w:footnote w:id="12">
    <w:p w14:paraId="6087F585" w14:textId="77777777" w:rsidR="00567885" w:rsidRPr="002C2354" w:rsidRDefault="00567885" w:rsidP="00567885">
      <w:pPr>
        <w:pStyle w:val="footnotedescription"/>
        <w:rPr>
          <w:lang w:val="en-US"/>
        </w:rPr>
      </w:pPr>
      <w:r>
        <w:rPr>
          <w:rStyle w:val="footnotemark"/>
          <w:rFonts w:eastAsiaTheme="majorEastAsia"/>
        </w:rPr>
        <w:footnoteRef/>
      </w:r>
      <w:r w:rsidRPr="002C2354">
        <w:rPr>
          <w:lang w:val="en-US"/>
        </w:rPr>
        <w:t xml:space="preserve"> </w:t>
      </w:r>
      <w:hyperlink r:id="rId10">
        <w:r w:rsidRPr="002C2354">
          <w:rPr>
            <w:lang w:val="en-US"/>
          </w:rPr>
          <w:t>https://oikeusministerio.fi/hanke?tunnus=OM063:00/2024.</w:t>
        </w:r>
      </w:hyperlink>
    </w:p>
  </w:footnote>
  <w:footnote w:id="13">
    <w:p w14:paraId="4E8D18AE" w14:textId="0A8C9BAD" w:rsidR="00567885" w:rsidRPr="002C2354" w:rsidRDefault="00567885" w:rsidP="00567885">
      <w:pPr>
        <w:pStyle w:val="footnotedescription"/>
        <w:spacing w:after="7"/>
        <w:rPr>
          <w:lang w:val="en-US"/>
        </w:rPr>
      </w:pPr>
      <w:r>
        <w:rPr>
          <w:rStyle w:val="footnotemark"/>
          <w:rFonts w:eastAsiaTheme="majorEastAsia"/>
        </w:rPr>
        <w:footnoteRef/>
      </w:r>
      <w:r w:rsidRPr="002C2354">
        <w:rPr>
          <w:lang w:val="en-US"/>
        </w:rPr>
        <w:t xml:space="preserve"> Katsui et al., 2023</w:t>
      </w:r>
      <w:r w:rsidR="004B5F52">
        <w:rPr>
          <w:lang w:val="en-US"/>
        </w:rPr>
        <w:t>,1</w:t>
      </w:r>
      <w:r w:rsidR="00210030">
        <w:rPr>
          <w:lang w:val="en-US"/>
        </w:rPr>
        <w:t>00</w:t>
      </w:r>
      <w:r w:rsidR="002C7E68">
        <w:rPr>
          <w:lang w:val="en-US"/>
        </w:rPr>
        <w:t>.</w:t>
      </w:r>
    </w:p>
  </w:footnote>
  <w:footnote w:id="14">
    <w:p w14:paraId="15F89A1D" w14:textId="77777777" w:rsidR="00567885" w:rsidRPr="002C2354" w:rsidRDefault="00567885" w:rsidP="00567885">
      <w:pPr>
        <w:pStyle w:val="footnotedescription"/>
        <w:rPr>
          <w:lang w:val="en-US"/>
        </w:rPr>
      </w:pPr>
      <w:r>
        <w:rPr>
          <w:rStyle w:val="footnotemark"/>
          <w:rFonts w:eastAsiaTheme="majorEastAsia"/>
        </w:rPr>
        <w:footnoteRef/>
      </w:r>
      <w:r w:rsidRPr="002C2354">
        <w:rPr>
          <w:lang w:val="en-US"/>
        </w:rPr>
        <w:t xml:space="preserve"> </w:t>
      </w:r>
      <w:hyperlink r:id="rId11">
        <w:r w:rsidRPr="002C2354">
          <w:rPr>
            <w:color w:val="0000FF"/>
            <w:u w:val="single" w:color="0000FF"/>
            <w:lang w:val="en-US"/>
          </w:rPr>
          <w:t>Annual Report of the Non-Discrimination Ombudsman 2023.</w:t>
        </w:r>
      </w:hyperlink>
    </w:p>
    <w:p w14:paraId="7D3D0846" w14:textId="27741B39" w:rsidR="00567885" w:rsidRPr="002C2354" w:rsidRDefault="00567885" w:rsidP="00567885">
      <w:pPr>
        <w:rPr>
          <w:lang w:eastAsia="fi-FI" w:bidi="ar-SA"/>
        </w:rPr>
      </w:pPr>
      <w:r w:rsidRPr="00A7464D">
        <w:rPr>
          <w:rFonts w:eastAsia="Aptos"/>
          <w:sz w:val="20"/>
          <w:szCs w:val="20"/>
        </w:rPr>
        <w:t xml:space="preserve"> </w:t>
      </w:r>
      <w:r>
        <w:rPr>
          <w:rFonts w:eastAsia="Aptos"/>
          <w:sz w:val="20"/>
          <w:szCs w:val="20"/>
        </w:rPr>
        <w:t xml:space="preserve">In the </w:t>
      </w:r>
      <w:proofErr w:type="spellStart"/>
      <w:r>
        <w:rPr>
          <w:rFonts w:eastAsia="Aptos"/>
          <w:sz w:val="20"/>
          <w:szCs w:val="20"/>
        </w:rPr>
        <w:t>Finlex</w:t>
      </w:r>
      <w:proofErr w:type="spellEnd"/>
      <w:r>
        <w:rPr>
          <w:rFonts w:eastAsia="Aptos"/>
          <w:sz w:val="20"/>
          <w:szCs w:val="20"/>
        </w:rPr>
        <w:t xml:space="preserve"> database </w:t>
      </w:r>
      <w:r w:rsidRPr="001B2F81">
        <w:rPr>
          <w:rFonts w:eastAsia="Aptos"/>
          <w:sz w:val="20"/>
          <w:szCs w:val="20"/>
        </w:rPr>
        <w:t xml:space="preserve">9 decisions 2016- 2023. </w:t>
      </w:r>
      <w:r w:rsidRPr="001B2F81">
        <w:rPr>
          <w:sz w:val="20"/>
          <w:szCs w:val="20"/>
        </w:rPr>
        <w:t>Information on granted license to make an appeal is also available, one case concerning disability</w:t>
      </w:r>
      <w:r w:rsidRPr="001B2F81">
        <w:rPr>
          <w:rFonts w:eastAsia="Aptos"/>
          <w:sz w:val="20"/>
          <w:szCs w:val="20"/>
        </w:rPr>
        <w:t xml:space="preserve"> in the database.</w:t>
      </w:r>
    </w:p>
  </w:footnote>
  <w:footnote w:id="15">
    <w:p w14:paraId="09A42D0B" w14:textId="5CF9CAF6" w:rsidR="00647981" w:rsidRPr="003C6C5A" w:rsidRDefault="00647981" w:rsidP="003C6C5A">
      <w:pPr>
        <w:pStyle w:val="FootnoteText"/>
        <w:ind w:left="0" w:firstLine="0"/>
      </w:pPr>
      <w:r>
        <w:rPr>
          <w:rStyle w:val="FootnoteReference"/>
        </w:rPr>
        <w:footnoteRef/>
      </w:r>
      <w:r>
        <w:t xml:space="preserve"> </w:t>
      </w:r>
      <w:r w:rsidR="00CB7E36">
        <w:rPr>
          <w:rStyle w:val="footnotemark"/>
          <w:rFonts w:eastAsiaTheme="majorEastAsia"/>
        </w:rPr>
        <w:t xml:space="preserve"> </w:t>
      </w:r>
      <w:hyperlink r:id="rId12" w:history="1">
        <w:r w:rsidR="00CB7E36" w:rsidRPr="00565BB5">
          <w:rPr>
            <w:rStyle w:val="Hyperlink"/>
            <w:rFonts w:eastAsia="Aptos"/>
            <w:lang w:val="en-GB"/>
          </w:rPr>
          <w:t>Committee on the Rights of the Child (2023). Concluding observations on the combined fifth and sixth reports of Finland</w:t>
        </w:r>
      </w:hyperlink>
      <w:r w:rsidR="00CB7E36" w:rsidRPr="00565BB5">
        <w:rPr>
          <w:rFonts w:eastAsia="Aptos"/>
          <w:lang w:val="en-GB"/>
        </w:rPr>
        <w:t>.</w:t>
      </w:r>
    </w:p>
  </w:footnote>
  <w:footnote w:id="16">
    <w:p w14:paraId="0DC7B59A" w14:textId="4C3D081F" w:rsidR="003C6C5A" w:rsidRPr="0052534D" w:rsidRDefault="003C6C5A" w:rsidP="0052534D">
      <w:pPr>
        <w:pStyle w:val="FootnoteText"/>
        <w:ind w:left="1" w:firstLine="0"/>
        <w:rPr>
          <w:color w:val="EE0000"/>
        </w:rPr>
      </w:pPr>
      <w:r>
        <w:rPr>
          <w:rStyle w:val="FootnoteReference"/>
        </w:rPr>
        <w:footnoteRef/>
      </w:r>
      <w:r>
        <w:t xml:space="preserve"> </w:t>
      </w:r>
      <w:r w:rsidRPr="00565BB5">
        <w:rPr>
          <w:rFonts w:eastAsia="Aptos"/>
          <w:lang w:val="fi-FI"/>
        </w:rPr>
        <w:t xml:space="preserve">Särkikangas, Ulla (2020). Sosiaali- ja terveyspalveluiden käyttö erityisperheiden arjessa – toiminnan ja ajankäytön näkökulma. </w:t>
      </w:r>
      <w:hyperlink r:id="rId13" w:history="1">
        <w:r w:rsidRPr="00565BB5">
          <w:rPr>
            <w:rStyle w:val="Hyperlink"/>
            <w:rFonts w:eastAsia="Aptos"/>
          </w:rPr>
          <w:t>https://helda.helsinki.fi/bitstream/handle/10138/314663/SOSIAALI.pdf?sequence=1&amp;isAllowed=y</w:t>
        </w:r>
      </w:hyperlink>
    </w:p>
  </w:footnote>
  <w:footnote w:id="17">
    <w:p w14:paraId="3323554F" w14:textId="3743B0D9" w:rsidR="00567885" w:rsidRPr="00565BB5" w:rsidRDefault="00752C2F" w:rsidP="00567885">
      <w:pPr>
        <w:pStyle w:val="footnotedescription"/>
        <w:spacing w:line="255" w:lineRule="auto"/>
        <w:ind w:left="0" w:right="51"/>
        <w:rPr>
          <w:sz w:val="20"/>
          <w:szCs w:val="20"/>
        </w:rPr>
      </w:pPr>
      <w:r>
        <w:rPr>
          <w:rStyle w:val="FootnoteReference"/>
          <w:sz w:val="20"/>
          <w:szCs w:val="20"/>
          <w:lang w:val="en-US" w:eastAsia="en-US" w:bidi="en-US"/>
        </w:rPr>
        <w:footnoteRef/>
      </w:r>
      <w:hyperlink r:id="rId14" w:history="1">
        <w:r w:rsidR="00567885" w:rsidRPr="00565BB5">
          <w:rPr>
            <w:rStyle w:val="Hyperlink"/>
            <w:rFonts w:eastAsiaTheme="majorEastAsia"/>
            <w:sz w:val="20"/>
            <w:szCs w:val="20"/>
          </w:rPr>
          <w:t xml:space="preserve"> Yhdenvertaisuusvaltuutettu 2022 Kannanotto kuulovammaisten ja kuurojen lasten mahdollisuudesta oppia viittomakieltä </w:t>
        </w:r>
      </w:hyperlink>
    </w:p>
    <w:p w14:paraId="446D702B" w14:textId="2584FB67" w:rsidR="00567885" w:rsidRPr="0073319A" w:rsidRDefault="00567885" w:rsidP="0073319A">
      <w:pPr>
        <w:pStyle w:val="footnotedescription"/>
        <w:spacing w:line="255" w:lineRule="auto"/>
        <w:ind w:left="0" w:right="51"/>
        <w:rPr>
          <w:lang w:val="en-US"/>
        </w:rPr>
      </w:pPr>
      <w:r w:rsidRPr="00565BB5">
        <w:rPr>
          <w:sz w:val="20"/>
          <w:szCs w:val="20"/>
          <w:lang w:val="en-US"/>
        </w:rPr>
        <w:t xml:space="preserve">Non-Discrimination </w:t>
      </w:r>
      <w:hyperlink r:id="rId15">
        <w:r w:rsidRPr="00565BB5">
          <w:rPr>
            <w:color w:val="0000FF"/>
            <w:sz w:val="20"/>
            <w:szCs w:val="20"/>
            <w:u w:val="single" w:color="0000FF"/>
            <w:lang w:val="en-US"/>
          </w:rPr>
          <w:t xml:space="preserve">Ombudsman 2022 Position on the possibility for hearing impaired and deaf children to learn sign </w:t>
        </w:r>
        <w:r w:rsidR="006A77C0" w:rsidRPr="00565BB5">
          <w:rPr>
            <w:color w:val="0000FF"/>
            <w:sz w:val="20"/>
            <w:szCs w:val="20"/>
            <w:u w:val="single" w:color="0000FF"/>
            <w:lang w:val="en-US"/>
          </w:rPr>
          <w:t>:</w:t>
        </w:r>
        <w:r w:rsidRPr="00565BB5">
          <w:rPr>
            <w:color w:val="0000FF"/>
            <w:sz w:val="20"/>
            <w:szCs w:val="20"/>
            <w:u w:val="single" w:color="0000FF"/>
            <w:lang w:val="en-US"/>
          </w:rPr>
          <w:t xml:space="preserve"> </w:t>
        </w:r>
      </w:hyperlink>
    </w:p>
  </w:footnote>
  <w:footnote w:id="18">
    <w:p w14:paraId="3574F312" w14:textId="19A093B3" w:rsidR="00567885" w:rsidRPr="00E07630" w:rsidRDefault="00567885" w:rsidP="00567885">
      <w:pPr>
        <w:pStyle w:val="FootnoteText"/>
        <w:rPr>
          <w:lang w:val="en-GB"/>
        </w:rPr>
      </w:pPr>
      <w:r w:rsidRPr="00E07630">
        <w:rPr>
          <w:rStyle w:val="FootnoteReference"/>
          <w:lang w:val="en-GB"/>
        </w:rPr>
        <w:t>27</w:t>
      </w:r>
      <w:r w:rsidRPr="00E07630">
        <w:rPr>
          <w:lang w:val="en-GB"/>
        </w:rPr>
        <w:t xml:space="preserve"> </w:t>
      </w:r>
      <w:proofErr w:type="spellStart"/>
      <w:r w:rsidRPr="00E07630">
        <w:rPr>
          <w:rFonts w:eastAsia="Aptos"/>
          <w:lang w:val="en-GB"/>
        </w:rPr>
        <w:t>Lausuntopyyntö</w:t>
      </w:r>
      <w:proofErr w:type="spellEnd"/>
      <w:r w:rsidRPr="00E07630">
        <w:rPr>
          <w:rFonts w:eastAsia="Aptos"/>
          <w:lang w:val="en-GB"/>
        </w:rPr>
        <w:t xml:space="preserve"> </w:t>
      </w:r>
      <w:proofErr w:type="spellStart"/>
      <w:r w:rsidRPr="00E07630">
        <w:rPr>
          <w:rFonts w:eastAsia="Aptos"/>
          <w:lang w:val="en-GB"/>
        </w:rPr>
        <w:t>peruspankkipalveluja</w:t>
      </w:r>
      <w:proofErr w:type="spellEnd"/>
      <w:r w:rsidRPr="00E07630">
        <w:rPr>
          <w:rFonts w:eastAsia="Aptos"/>
          <w:lang w:val="en-GB"/>
        </w:rPr>
        <w:t xml:space="preserve"> </w:t>
      </w:r>
      <w:proofErr w:type="spellStart"/>
      <w:r w:rsidRPr="00E07630">
        <w:rPr>
          <w:rFonts w:eastAsia="Aptos"/>
          <w:lang w:val="en-GB"/>
        </w:rPr>
        <w:t>ja</w:t>
      </w:r>
      <w:proofErr w:type="spellEnd"/>
      <w:r w:rsidRPr="00E07630">
        <w:rPr>
          <w:rFonts w:eastAsia="Aptos"/>
          <w:lang w:val="en-GB"/>
        </w:rPr>
        <w:t xml:space="preserve"> </w:t>
      </w:r>
      <w:proofErr w:type="spellStart"/>
      <w:r w:rsidRPr="00E07630">
        <w:rPr>
          <w:rFonts w:eastAsia="Aptos"/>
          <w:lang w:val="en-GB"/>
        </w:rPr>
        <w:t>luottolaitoslainsäädäntöä</w:t>
      </w:r>
      <w:proofErr w:type="spellEnd"/>
      <w:r w:rsidRPr="00E07630">
        <w:rPr>
          <w:rFonts w:eastAsia="Aptos"/>
          <w:lang w:val="en-GB"/>
        </w:rPr>
        <w:t xml:space="preserve"> </w:t>
      </w:r>
      <w:proofErr w:type="spellStart"/>
      <w:r w:rsidRPr="00E07630">
        <w:rPr>
          <w:rFonts w:eastAsia="Aptos"/>
          <w:lang w:val="en-GB"/>
        </w:rPr>
        <w:t>koskevasta</w:t>
      </w:r>
      <w:proofErr w:type="spellEnd"/>
      <w:r w:rsidRPr="00E07630">
        <w:rPr>
          <w:rFonts w:eastAsia="Aptos"/>
          <w:lang w:val="en-GB"/>
        </w:rPr>
        <w:t xml:space="preserve"> </w:t>
      </w:r>
      <w:proofErr w:type="spellStart"/>
      <w:r w:rsidRPr="00E07630">
        <w:rPr>
          <w:rFonts w:eastAsia="Aptos"/>
          <w:lang w:val="en-GB"/>
        </w:rPr>
        <w:t>arviomuistiosta</w:t>
      </w:r>
      <w:proofErr w:type="spellEnd"/>
      <w:r w:rsidRPr="00E07630">
        <w:rPr>
          <w:rFonts w:eastAsia="Aptos"/>
          <w:lang w:val="en-GB"/>
        </w:rPr>
        <w:t xml:space="preserve">: </w:t>
      </w:r>
      <w:hyperlink r:id="rId16" w:history="1">
        <w:r w:rsidRPr="00E07630">
          <w:rPr>
            <w:rStyle w:val="Hyperlink"/>
            <w:rFonts w:eastAsia="Aptos"/>
            <w:lang w:val="en-GB"/>
          </w:rPr>
          <w:t>https://www.lausuntopalvelu.fi/FI/Proposal/Participation?proposalId=1f54de1a-d08f-4706-857b-263dd0163615</w:t>
        </w:r>
      </w:hyperlink>
      <w:r w:rsidR="00701474">
        <w:t xml:space="preserve"> does not address the need for regulatory changes to facilitate assisted access to basic banking services and strong electronic authentication with online banking credentials.</w:t>
      </w:r>
    </w:p>
  </w:footnote>
  <w:footnote w:id="19">
    <w:p w14:paraId="629DBE06" w14:textId="77777777" w:rsidR="00567885" w:rsidRPr="00A210D5" w:rsidRDefault="00567885" w:rsidP="00567885">
      <w:pPr>
        <w:pStyle w:val="FootnoteText"/>
        <w:rPr>
          <w:lang w:val="fi-FI"/>
        </w:rPr>
      </w:pPr>
      <w:r w:rsidRPr="002C2354">
        <w:rPr>
          <w:rStyle w:val="FootnoteReference"/>
          <w:lang w:val="fi-FI"/>
        </w:rPr>
        <w:t>28</w:t>
      </w:r>
      <w:r w:rsidRPr="002C2354">
        <w:rPr>
          <w:lang w:val="fi-FI"/>
        </w:rPr>
        <w:t xml:space="preserve"> Hallituksen esitys eduskunnalle laeiksi valtion palveluiden saatavuuden ja toimintojen sijoittamisen perusteista annetun lain muuttamisesta ja julkisen hallinnon yhteispalvelusta annetun lain 10 a §:n 3 momentin kumoamisesta</w:t>
      </w:r>
    </w:p>
  </w:footnote>
  <w:footnote w:id="20">
    <w:p w14:paraId="588FC6C4" w14:textId="77777777" w:rsidR="00567885" w:rsidRPr="002C2354" w:rsidRDefault="00567885" w:rsidP="00567885">
      <w:pPr>
        <w:pStyle w:val="FootnoteText"/>
        <w:rPr>
          <w:lang w:val="fi-FI"/>
        </w:rPr>
      </w:pPr>
      <w:r w:rsidRPr="002C2354">
        <w:rPr>
          <w:rStyle w:val="FootnoteReference"/>
          <w:lang w:val="fi-FI"/>
        </w:rPr>
        <w:t>30</w:t>
      </w:r>
      <w:r w:rsidRPr="002C2354">
        <w:rPr>
          <w:lang w:val="fi-FI"/>
        </w:rPr>
        <w:t xml:space="preserve"> </w:t>
      </w:r>
      <w:hyperlink r:id="rId17" w:history="1">
        <w:r w:rsidRPr="002C2354">
          <w:rPr>
            <w:rStyle w:val="Hyperlink"/>
            <w:rFonts w:eastAsia="Aptos"/>
            <w:lang w:val="fi-FI"/>
          </w:rPr>
          <w:t>Palovaroittimien hankinta- ja kunnossapitovastuun siirto asukkaalta rakennuksen omistajalle (spek.fi)</w:t>
        </w:r>
      </w:hyperlink>
      <w:r w:rsidRPr="002C2354">
        <w:rPr>
          <w:rFonts w:eastAsia="Aptos"/>
          <w:lang w:val="fi-FI"/>
        </w:rPr>
        <w:t>).</w:t>
      </w:r>
    </w:p>
    <w:p w14:paraId="1EC93E33" w14:textId="77777777" w:rsidR="00567885" w:rsidRPr="00485BC1" w:rsidRDefault="00567885" w:rsidP="00567885">
      <w:pPr>
        <w:pStyle w:val="FootnoteText"/>
        <w:rPr>
          <w:lang w:val="fi-FI"/>
        </w:rPr>
      </w:pPr>
      <w:r w:rsidRPr="002C2354">
        <w:rPr>
          <w:rFonts w:eastAsia="Aptos"/>
          <w:vertAlign w:val="superscript"/>
          <w:lang w:val="fi-FI"/>
        </w:rPr>
        <w:t>31</w:t>
      </w:r>
      <w:r w:rsidRPr="002C2354">
        <w:rPr>
          <w:rFonts w:eastAsia="Aptos"/>
          <w:lang w:val="fi-FI"/>
        </w:rPr>
        <w:t xml:space="preserve"> </w:t>
      </w:r>
      <w:hyperlink r:id="rId18" w:history="1">
        <w:r w:rsidRPr="002C2354">
          <w:rPr>
            <w:rStyle w:val="Hyperlink"/>
            <w:rFonts w:eastAsia="Aptos"/>
            <w:lang w:val="fi-FI"/>
          </w:rPr>
          <w:t>Älä poista kuulovammaisten palohälyttimiä - Isännöintiliitto (isannointiliitto.fi)</w:t>
        </w:r>
      </w:hyperlink>
    </w:p>
  </w:footnote>
  <w:footnote w:id="21">
    <w:p w14:paraId="2963DAB5" w14:textId="77777777" w:rsidR="00567885" w:rsidRPr="00685E6D" w:rsidRDefault="00567885" w:rsidP="00567885">
      <w:pPr>
        <w:pStyle w:val="FootnoteText"/>
        <w:rPr>
          <w:lang w:val="fi-FI"/>
        </w:rPr>
      </w:pPr>
      <w:r w:rsidRPr="002C2354">
        <w:rPr>
          <w:rStyle w:val="FootnoteReference"/>
          <w:lang w:val="fi-FI"/>
        </w:rPr>
        <w:t>32</w:t>
      </w:r>
      <w:r w:rsidRPr="002C2354">
        <w:rPr>
          <w:lang w:val="fi-FI"/>
        </w:rPr>
        <w:t xml:space="preserve"> </w:t>
      </w:r>
      <w:hyperlink r:id="rId19" w:history="1">
        <w:r w:rsidRPr="002C2354">
          <w:rPr>
            <w:rStyle w:val="Hyperlink"/>
            <w:rFonts w:eastAsia="Aptos"/>
            <w:lang w:val="fi-FI"/>
          </w:rPr>
          <w:t>Vammaisten ja ulkomaalaistaustaisten ihmisten selviäminen poikkeus- ja kriisitilanteissa</w:t>
        </w:r>
      </w:hyperlink>
      <w:r w:rsidRPr="002C2354">
        <w:rPr>
          <w:rFonts w:eastAsia="Aptos"/>
          <w:lang w:val="fi-FI"/>
        </w:rPr>
        <w:t xml:space="preserve"> sekä </w:t>
      </w:r>
      <w:hyperlink r:id="rId20" w:history="1">
        <w:r w:rsidRPr="002C2354">
          <w:rPr>
            <w:rStyle w:val="Hyperlink"/>
            <w:rFonts w:eastAsia="Aptos"/>
            <w:lang w:val="fi-FI"/>
          </w:rPr>
          <w:t>Koronaepidemian vaikutukset toimintarajoitteisten ihmisten hyvinvointiin, terveyteen ja palveluiden tarpeenmukaiseen käyttöön</w:t>
        </w:r>
      </w:hyperlink>
    </w:p>
  </w:footnote>
  <w:footnote w:id="22">
    <w:p w14:paraId="76CA23B9" w14:textId="77777777" w:rsidR="00567885" w:rsidRPr="001D4217" w:rsidRDefault="00567885" w:rsidP="00567885">
      <w:pPr>
        <w:pStyle w:val="FootnoteText"/>
        <w:rPr>
          <w:lang w:val="fi-FI"/>
        </w:rPr>
      </w:pPr>
      <w:r w:rsidRPr="002C2354">
        <w:rPr>
          <w:rStyle w:val="FootnoteReference"/>
          <w:lang w:val="fi-FI"/>
        </w:rPr>
        <w:t>33</w:t>
      </w:r>
      <w:r w:rsidRPr="002C2354">
        <w:rPr>
          <w:lang w:val="fi-FI"/>
        </w:rPr>
        <w:t xml:space="preserve"> Oikeusministeriön julkaisuja, Mietintöjä ja lausuntoja 2025:1: Edunvalvontalainsäädännön ajantasaistaminen</w:t>
      </w:r>
    </w:p>
  </w:footnote>
  <w:footnote w:id="23">
    <w:p w14:paraId="283A21F1" w14:textId="70B60BEE" w:rsidR="00567885" w:rsidRPr="00E07630" w:rsidRDefault="00567885" w:rsidP="00470EA3">
      <w:pPr>
        <w:spacing w:after="63" w:line="259" w:lineRule="auto"/>
        <w:ind w:left="-4" w:right="0"/>
        <w:rPr>
          <w:lang w:val="fi-FI"/>
        </w:rPr>
      </w:pPr>
      <w:r w:rsidRPr="002C2354">
        <w:rPr>
          <w:rStyle w:val="FootnoteReference"/>
          <w:lang w:val="fi-FI"/>
        </w:rPr>
        <w:t>34</w:t>
      </w:r>
      <w:r w:rsidRPr="002C2354">
        <w:rPr>
          <w:lang w:val="fi-FI"/>
        </w:rPr>
        <w:t xml:space="preserve"> </w:t>
      </w:r>
      <w:hyperlink r:id="rId21" w:history="1">
        <w:r w:rsidRPr="00626A8F">
          <w:rPr>
            <w:rStyle w:val="Hyperlink"/>
            <w:rFonts w:eastAsia="Aptos"/>
            <w:sz w:val="20"/>
            <w:szCs w:val="20"/>
            <w:lang w:val="fi-FI"/>
          </w:rPr>
          <w:t>https://pirha.cloudnc.fi/download/noname/%7B95c52767-2ba9-4019-a136-7b423dcf704d%7D/62084</w:t>
        </w:r>
      </w:hyperlink>
      <w:r w:rsidRPr="00626A8F">
        <w:rPr>
          <w:rFonts w:eastAsia="Aptos"/>
          <w:sz w:val="20"/>
          <w:szCs w:val="20"/>
          <w:lang w:val="fi-FI"/>
        </w:rPr>
        <w:t xml:space="preserve"> </w:t>
      </w:r>
      <w:r w:rsidRPr="00626A8F">
        <w:rPr>
          <w:rFonts w:eastAsia="Aptos"/>
          <w:sz w:val="20"/>
          <w:szCs w:val="20"/>
          <w:lang w:val="fi-FI"/>
        </w:rPr>
        <w:t>p.6:</w:t>
      </w:r>
      <w:r w:rsidRPr="002C2354">
        <w:rPr>
          <w:rFonts w:eastAsia="Aptos"/>
          <w:lang w:val="fi-FI"/>
        </w:rPr>
        <w:t xml:space="preserve"> </w:t>
      </w:r>
      <w:r w:rsidRPr="002C2354">
        <w:rPr>
          <w:rFonts w:eastAsia="Aptos"/>
          <w:sz w:val="20"/>
          <w:szCs w:val="20"/>
          <w:lang w:val="fi-FI"/>
        </w:rPr>
        <w:t>”[j]otta tuettu päätöksenteko on tarkoituksenmukainen palvelu, vammaisella henkilöllä tulee olla riittävästi kykyä päätöksentekoon ja oman mielipiteen ilmaisemiseen</w:t>
      </w:r>
      <w:r w:rsidRPr="002C2354">
        <w:rPr>
          <w:rFonts w:eastAsia="Aptos"/>
          <w:lang w:val="fi-FI"/>
        </w:rPr>
        <w:t>.”</w:t>
      </w:r>
      <w:r w:rsidRPr="002C2354">
        <w:rPr>
          <w:sz w:val="19"/>
          <w:lang w:val="fi-FI"/>
        </w:rPr>
        <w:t>"for supported decision-making to be an appropriate service, a person with a disability must have sufficient capacity to make decisions and express their own opinion."</w:t>
      </w:r>
      <w:r w:rsidRPr="002C2354">
        <w:rPr>
          <w:sz w:val="19"/>
          <w:lang w:val="fi-FI"/>
        </w:rPr>
        <w:br/>
      </w:r>
      <w:r>
        <w:rPr>
          <w:sz w:val="12"/>
        </w:rPr>
        <w:t xml:space="preserve">35 </w:t>
      </w:r>
      <w:r w:rsidRPr="00E56A77">
        <w:rPr>
          <w:rFonts w:eastAsia="Aptos"/>
          <w:sz w:val="20"/>
          <w:szCs w:val="20"/>
        </w:rPr>
        <w:t xml:space="preserve">According to literature and surveys, the permanent implementation guidelines and internal rules may influence the decision-making officials more than the law itself. </w:t>
      </w:r>
      <w:r w:rsidRPr="002C2354">
        <w:rPr>
          <w:rFonts w:eastAsia="Aptos"/>
          <w:color w:val="000000" w:themeColor="text1"/>
          <w:sz w:val="20"/>
          <w:szCs w:val="20"/>
          <w:lang w:val="fi-FI"/>
        </w:rPr>
        <w:t xml:space="preserve">Tuori ja Kotkas 2016. Sosiaalioikeus; Tuulari et al., 2020. Oikeudellisen osaamisen tarpeita sosiaalityössä, SOHOVA-hankkeen selvitys 03/2020, Lapin yliopisto. </w:t>
      </w:r>
    </w:p>
  </w:footnote>
  <w:footnote w:id="24">
    <w:p w14:paraId="5A12D13D" w14:textId="77777777" w:rsidR="00567885" w:rsidRPr="00E07630" w:rsidRDefault="00567885" w:rsidP="00567885">
      <w:pPr>
        <w:pStyle w:val="FootnoteText"/>
        <w:rPr>
          <w:lang w:val="fi-FI"/>
        </w:rPr>
      </w:pPr>
      <w:r w:rsidRPr="00E07630">
        <w:rPr>
          <w:rStyle w:val="FootnoteReference"/>
          <w:rFonts w:eastAsia="Aptos"/>
          <w:color w:val="000000" w:themeColor="text1"/>
          <w:lang w:val="fi-FI"/>
        </w:rPr>
        <w:t>36</w:t>
      </w:r>
      <w:r w:rsidRPr="00E07630">
        <w:rPr>
          <w:rFonts w:eastAsia="Aptos"/>
          <w:color w:val="000000" w:themeColor="text1"/>
          <w:lang w:val="fi-FI"/>
        </w:rPr>
        <w:t xml:space="preserve"> EOAK/909/2024 </w:t>
      </w:r>
      <w:hyperlink r:id="rId22" w:history="1">
        <w:r w:rsidRPr="00E07630">
          <w:rPr>
            <w:rStyle w:val="Hyperlink"/>
            <w:rFonts w:eastAsia="Aptos"/>
            <w:lang w:val="fi-FI"/>
          </w:rPr>
          <w:t>https://www.oikeusasiamies.fi/r/fi/ratkaisut/-/eoar/909/2024</w:t>
        </w:r>
      </w:hyperlink>
    </w:p>
    <w:p w14:paraId="1EF1FEDC" w14:textId="77777777" w:rsidR="00567885" w:rsidRPr="00E07630" w:rsidRDefault="00567885" w:rsidP="00567885">
      <w:pPr>
        <w:spacing w:after="3" w:line="250" w:lineRule="auto"/>
        <w:ind w:left="-4" w:right="925"/>
        <w:jc w:val="both"/>
        <w:rPr>
          <w:sz w:val="20"/>
          <w:szCs w:val="20"/>
          <w:lang w:val="fi-FI"/>
        </w:rPr>
      </w:pPr>
      <w:r w:rsidRPr="00E07630">
        <w:rPr>
          <w:rStyle w:val="FootnoteReference"/>
          <w:rFonts w:eastAsia="Aptos"/>
          <w:sz w:val="20"/>
          <w:szCs w:val="20"/>
          <w:lang w:val="fi-FI"/>
        </w:rPr>
        <w:t>37</w:t>
      </w:r>
      <w:r w:rsidRPr="00E07630">
        <w:rPr>
          <w:rFonts w:eastAsia="Aptos"/>
          <w:sz w:val="20"/>
          <w:szCs w:val="20"/>
          <w:lang w:val="fi-FI"/>
        </w:rPr>
        <w:t xml:space="preserve"> OKV/2327/10/2922 18.10.2023 </w:t>
      </w:r>
      <w:hyperlink r:id="rId23">
        <w:r w:rsidRPr="00E07630">
          <w:rPr>
            <w:rStyle w:val="Hyperlink"/>
            <w:rFonts w:eastAsia="Aptos"/>
            <w:sz w:val="20"/>
            <w:szCs w:val="20"/>
            <w:lang w:val="fi-FI"/>
          </w:rPr>
          <w:t>Viittomakielen tulkkauksen järjestäminen lähestymiskieltoasiassa</w:t>
        </w:r>
      </w:hyperlink>
    </w:p>
    <w:p w14:paraId="44CAEE67" w14:textId="77777777" w:rsidR="00567885" w:rsidRPr="00672EE3" w:rsidRDefault="00567885" w:rsidP="00567885">
      <w:pPr>
        <w:spacing w:after="0" w:line="240" w:lineRule="auto"/>
        <w:ind w:left="0" w:right="0" w:firstLine="0"/>
        <w:rPr>
          <w:sz w:val="20"/>
          <w:szCs w:val="20"/>
        </w:rPr>
      </w:pPr>
      <w:r w:rsidRPr="00672EE3">
        <w:rPr>
          <w:rStyle w:val="FootnoteReference"/>
          <w:rFonts w:eastAsia="Aptos"/>
          <w:sz w:val="20"/>
          <w:szCs w:val="20"/>
        </w:rPr>
        <w:t>38</w:t>
      </w:r>
      <w:r w:rsidRPr="00672EE3">
        <w:rPr>
          <w:rFonts w:eastAsia="Aptos"/>
          <w:sz w:val="20"/>
          <w:szCs w:val="20"/>
        </w:rPr>
        <w:t xml:space="preserve">  </w:t>
      </w:r>
      <w:hyperlink r:id="rId24" w:history="1">
        <w:r w:rsidRPr="00672EE3">
          <w:rPr>
            <w:rStyle w:val="Hyperlink"/>
            <w:rFonts w:eastAsia="Aptos"/>
            <w:sz w:val="20"/>
            <w:szCs w:val="20"/>
          </w:rPr>
          <w:t>https://yhdenvertaisuusvaltuutettu.fi/-/yhdenvertaisuusvaltuutettu-ja-invalidiliitto-jarjestivat-julkisille-oikeusavustajille-koulutuksen-liittyen-vammaisiin-henkiloihin-oikeusavun-asiakkaina</w:t>
        </w:r>
      </w:hyperlink>
      <w:r w:rsidRPr="00672EE3">
        <w:rPr>
          <w:rFonts w:eastAsia="Aptos"/>
          <w:sz w:val="20"/>
          <w:szCs w:val="20"/>
          <w:u w:val="single"/>
        </w:rPr>
        <w:t xml:space="preserve">. </w:t>
      </w:r>
      <w:r w:rsidRPr="00672EE3">
        <w:rPr>
          <w:sz w:val="20"/>
          <w:szCs w:val="20"/>
        </w:rPr>
        <w:t>-</w:t>
      </w:r>
      <w:hyperlink r:id="rId25">
        <w:r w:rsidRPr="00672EE3">
          <w:rPr>
            <w:color w:val="0000FF"/>
            <w:sz w:val="20"/>
            <w:szCs w:val="20"/>
            <w:u w:val="single" w:color="0000FF"/>
          </w:rPr>
          <w:t>ombudsmen-training-about-disabled</w:t>
        </w:r>
      </w:hyperlink>
      <w:hyperlink r:id="rId26">
        <w:r w:rsidRPr="00672EE3">
          <w:rPr>
            <w:color w:val="0000FF"/>
            <w:sz w:val="20"/>
            <w:szCs w:val="20"/>
            <w:u w:val="single" w:color="0000FF"/>
          </w:rPr>
          <w:t>persons-as-clients-of-legal-aid</w:t>
        </w:r>
      </w:hyperlink>
      <w:hyperlink r:id="rId27">
        <w:r w:rsidRPr="00672EE3">
          <w:rPr>
            <w:sz w:val="20"/>
            <w:szCs w:val="20"/>
          </w:rPr>
          <w:t>.</w:t>
        </w:r>
      </w:hyperlink>
    </w:p>
    <w:p w14:paraId="3828ACE6" w14:textId="77777777" w:rsidR="00567885" w:rsidRPr="00672EE3" w:rsidRDefault="00567885" w:rsidP="00567885">
      <w:pPr>
        <w:pStyle w:val="FootnoteText"/>
      </w:pPr>
    </w:p>
    <w:p w14:paraId="0B7DD856" w14:textId="77777777" w:rsidR="00567885" w:rsidRPr="002C2354" w:rsidRDefault="00567885" w:rsidP="00567885">
      <w:pPr>
        <w:pStyle w:val="FootnoteText"/>
      </w:pPr>
    </w:p>
    <w:p w14:paraId="75E11A7B" w14:textId="77777777" w:rsidR="00567885" w:rsidRPr="002C2354" w:rsidRDefault="00567885" w:rsidP="00567885">
      <w:pPr>
        <w:pStyle w:val="FootnoteText"/>
      </w:pPr>
    </w:p>
  </w:footnote>
  <w:footnote w:id="25">
    <w:p w14:paraId="6EB141B4" w14:textId="7DDF9DEF" w:rsidR="002845C3" w:rsidRPr="002845C3" w:rsidRDefault="00567885" w:rsidP="002845C3">
      <w:pPr>
        <w:pStyle w:val="FootnoteText"/>
        <w:rPr>
          <w:rStyle w:val="FootnoteReference"/>
          <w:rFonts w:eastAsia="Aptos"/>
          <w:vertAlign w:val="baseline"/>
        </w:rPr>
      </w:pPr>
      <w:r>
        <w:rPr>
          <w:rStyle w:val="FootnoteReference"/>
        </w:rPr>
        <w:t>39</w:t>
      </w:r>
      <w:r>
        <w:t xml:space="preserve"> </w:t>
      </w:r>
      <w:r>
        <w:rPr>
          <w:rFonts w:eastAsia="Aptos"/>
        </w:rPr>
        <w:t>Cf</w:t>
      </w:r>
      <w:r w:rsidRPr="00A7464D">
        <w:rPr>
          <w:rFonts w:eastAsia="Aptos"/>
        </w:rPr>
        <w:t xml:space="preserve">. </w:t>
      </w:r>
      <w:hyperlink r:id="rId28" w:history="1">
        <w:proofErr w:type="spellStart"/>
        <w:r w:rsidRPr="0071692A">
          <w:rPr>
            <w:rStyle w:val="Hyperlink"/>
            <w:rFonts w:eastAsia="Aptos"/>
          </w:rPr>
          <w:t>Yle</w:t>
        </w:r>
        <w:proofErr w:type="spellEnd"/>
        <w:r w:rsidRPr="0071692A">
          <w:rPr>
            <w:rStyle w:val="Hyperlink"/>
            <w:rFonts w:eastAsia="Aptos"/>
          </w:rPr>
          <w:t xml:space="preserve"> 26.6.2023</w:t>
        </w:r>
      </w:hyperlink>
      <w:r>
        <w:rPr>
          <w:rFonts w:eastAsia="Aptos"/>
        </w:rPr>
        <w:t>:</w:t>
      </w:r>
      <w:r w:rsidRPr="00A7464D">
        <w:rPr>
          <w:rFonts w:eastAsia="Aptos"/>
        </w:rPr>
        <w:t xml:space="preserve"> “</w:t>
      </w:r>
      <w:r>
        <w:rPr>
          <w:rFonts w:eastAsia="Aptos"/>
        </w:rPr>
        <w:t xml:space="preserve">Does a person with an intellectual disability have the right to make mistake like others do? A troubling case presented in investigative journalism </w:t>
      </w:r>
      <w:proofErr w:type="spellStart"/>
      <w:r>
        <w:rPr>
          <w:rFonts w:eastAsia="Aptos"/>
        </w:rPr>
        <w:t>programme</w:t>
      </w:r>
      <w:proofErr w:type="spellEnd"/>
      <w:r>
        <w:rPr>
          <w:rFonts w:eastAsia="Aptos"/>
        </w:rPr>
        <w:t xml:space="preserve"> MOT. A woman with intellectual disability was committed to involuntary special care in an institution, following an – in this case- unfounded accusation of financial abuse by her boyfriend.</w:t>
      </w:r>
      <w:r w:rsidRPr="00A7464D">
        <w:rPr>
          <w:rFonts w:eastAsia="Aptos"/>
        </w:rPr>
        <w:t xml:space="preserve"> </w:t>
      </w:r>
    </w:p>
    <w:p w14:paraId="3FDDE441" w14:textId="77777777" w:rsidR="00567885" w:rsidRPr="002C2354" w:rsidRDefault="00567885" w:rsidP="00567885">
      <w:pPr>
        <w:pStyle w:val="FootnoteText"/>
      </w:pPr>
      <w:r>
        <w:rPr>
          <w:rStyle w:val="FootnoteReference"/>
        </w:rPr>
        <w:t>40</w:t>
      </w:r>
      <w:r>
        <w:t xml:space="preserve"> ibid.</w:t>
      </w:r>
    </w:p>
  </w:footnote>
  <w:footnote w:id="26">
    <w:p w14:paraId="3E8A54E6" w14:textId="77777777" w:rsidR="00567885" w:rsidRPr="002C2354" w:rsidRDefault="00567885" w:rsidP="00567885">
      <w:pPr>
        <w:pStyle w:val="FootnoteText"/>
        <w:ind w:left="0" w:firstLine="0"/>
      </w:pPr>
    </w:p>
  </w:footnote>
  <w:footnote w:id="27">
    <w:p w14:paraId="5BE7D9BD" w14:textId="77777777" w:rsidR="00567885" w:rsidRPr="002C2354" w:rsidRDefault="00567885" w:rsidP="002845C3">
      <w:pPr>
        <w:pStyle w:val="footnotedescription"/>
        <w:ind w:left="0"/>
        <w:rPr>
          <w:lang w:val="en-US"/>
        </w:rPr>
      </w:pPr>
      <w:r w:rsidRPr="002C2354">
        <w:rPr>
          <w:rStyle w:val="FootnoteReference"/>
          <w:lang w:val="en-US"/>
        </w:rPr>
        <w:t>41</w:t>
      </w:r>
      <w:r w:rsidRPr="002C2354">
        <w:rPr>
          <w:lang w:val="en-US"/>
        </w:rPr>
        <w:t xml:space="preserve"> </w:t>
      </w:r>
      <w:hyperlink r:id="rId29">
        <w:r w:rsidRPr="002C2354">
          <w:rPr>
            <w:color w:val="0000FF"/>
            <w:u w:val="single" w:color="0000FF"/>
            <w:lang w:val="en-US"/>
          </w:rPr>
          <w:t xml:space="preserve">EOAK/151/2023 </w:t>
        </w:r>
      </w:hyperlink>
      <w:hyperlink r:id="rId30">
        <w:r w:rsidRPr="002C2354">
          <w:rPr>
            <w:lang w:val="en-US"/>
          </w:rPr>
          <w:t>T</w:t>
        </w:r>
      </w:hyperlink>
      <w:r w:rsidRPr="002C2354">
        <w:rPr>
          <w:lang w:val="en-US"/>
        </w:rPr>
        <w:t>reatment of a disabled person in a police prison.</w:t>
      </w:r>
    </w:p>
  </w:footnote>
  <w:footnote w:id="28">
    <w:p w14:paraId="52B5A7D5" w14:textId="77777777" w:rsidR="00567885" w:rsidRPr="002C2354" w:rsidRDefault="00567885" w:rsidP="00567885">
      <w:pPr>
        <w:pStyle w:val="footnotedescription"/>
        <w:rPr>
          <w:lang w:val="en-US"/>
        </w:rPr>
      </w:pPr>
      <w:r>
        <w:rPr>
          <w:rStyle w:val="FootnoteReference"/>
          <w:sz w:val="20"/>
          <w:szCs w:val="20"/>
          <w:lang w:val="en-US" w:eastAsia="en-US" w:bidi="en-US"/>
        </w:rPr>
        <w:t>43</w:t>
      </w:r>
      <w:hyperlink r:id="rId31">
        <w:r w:rsidRPr="002C2354">
          <w:rPr>
            <w:lang w:val="en-US"/>
          </w:rPr>
          <w:t>https://stm.fi/-/tyoryhma-valmistelemaan-itsemaaraamisoikeuden-toteutumiseen-liittyvaa-opasta.</w:t>
        </w:r>
      </w:hyperlink>
    </w:p>
  </w:footnote>
  <w:footnote w:id="29">
    <w:p w14:paraId="1DF47A56" w14:textId="77777777" w:rsidR="00567885" w:rsidRPr="00122888" w:rsidRDefault="00567885" w:rsidP="00567885">
      <w:pPr>
        <w:pStyle w:val="FootnoteText"/>
        <w:rPr>
          <w:lang w:val="fi-FI"/>
        </w:rPr>
      </w:pPr>
      <w:r>
        <w:rPr>
          <w:rStyle w:val="FootnoteReference"/>
        </w:rPr>
        <w:t>44</w:t>
      </w:r>
      <w:r>
        <w:t xml:space="preserve"> This could have an influence on individual welfare, institutional security and recidivism</w:t>
      </w:r>
      <w:r w:rsidRPr="00A7464D">
        <w:rPr>
          <w:rFonts w:eastAsia="Aptos"/>
        </w:rPr>
        <w:t xml:space="preserve">. </w:t>
      </w:r>
      <w:hyperlink r:id="rId32" w:history="1">
        <w:r w:rsidRPr="002C2354">
          <w:rPr>
            <w:rStyle w:val="Hyperlink"/>
            <w:rFonts w:eastAsia="Aptos"/>
            <w:lang w:val="fi-FI"/>
          </w:rPr>
          <w:t>Mika Rautanen, Kennet Harald ja Sasu Tyni (toim.) Vankien terveys ja hyvinvointi 2023 Wattu IV -vankiväestötutkimus</w:t>
        </w:r>
      </w:hyperlink>
    </w:p>
  </w:footnote>
  <w:footnote w:id="30">
    <w:p w14:paraId="4705F48E" w14:textId="77777777" w:rsidR="00567885" w:rsidRPr="002C2354" w:rsidRDefault="00567885" w:rsidP="00567885">
      <w:pPr>
        <w:pStyle w:val="FootnoteText"/>
      </w:pPr>
      <w:r w:rsidRPr="002C2354">
        <w:rPr>
          <w:rStyle w:val="FootnoteReference"/>
          <w:lang w:val="fi-FI"/>
        </w:rPr>
        <w:t>45</w:t>
      </w:r>
      <w:r w:rsidRPr="002C2354">
        <w:rPr>
          <w:lang w:val="fi-FI"/>
        </w:rPr>
        <w:t xml:space="preserve"> </w:t>
      </w:r>
      <w:r w:rsidRPr="002C2354">
        <w:rPr>
          <w:rFonts w:eastAsia="Aptos"/>
          <w:lang w:val="fi-FI"/>
        </w:rPr>
        <w:t>Yle MOT (2023): Laitosten unohdetut lapset.</w:t>
      </w:r>
      <w:r w:rsidRPr="002C2354">
        <w:rPr>
          <w:rFonts w:eastAsia="Aptos"/>
          <w:kern w:val="0"/>
          <w:lang w:val="fi-FI"/>
        </w:rPr>
        <w:t xml:space="preserve"> </w:t>
      </w:r>
      <w:r>
        <w:rPr>
          <w:rFonts w:eastAsia="Aptos"/>
          <w:kern w:val="0"/>
        </w:rPr>
        <w:t xml:space="preserve">Forgotten children in the institutions </w:t>
      </w:r>
      <w:hyperlink r:id="rId33" w:history="1">
        <w:r w:rsidRPr="00A7464D">
          <w:rPr>
            <w:rStyle w:val="Hyperlink"/>
            <w:rFonts w:eastAsia="Aptos"/>
          </w:rPr>
          <w:t>https://areena.yle.fi/1-66871370</w:t>
        </w:r>
      </w:hyperlink>
      <w:r>
        <w:t>.</w:t>
      </w:r>
    </w:p>
  </w:footnote>
  <w:footnote w:id="31">
    <w:p w14:paraId="4A83D815" w14:textId="77777777" w:rsidR="00567885" w:rsidRPr="002C2354" w:rsidRDefault="00567885" w:rsidP="00567885">
      <w:pPr>
        <w:pStyle w:val="footnotedescription"/>
        <w:spacing w:line="250" w:lineRule="auto"/>
        <w:rPr>
          <w:lang w:val="en-US"/>
        </w:rPr>
      </w:pPr>
      <w:r>
        <w:rPr>
          <w:rStyle w:val="FootnoteReference"/>
          <w:sz w:val="20"/>
          <w:szCs w:val="20"/>
          <w:lang w:val="en-US" w:eastAsia="en-US" w:bidi="en-US"/>
        </w:rPr>
        <w:t>46</w:t>
      </w:r>
      <w:r w:rsidRPr="002C2354">
        <w:rPr>
          <w:lang w:val="en-US"/>
        </w:rPr>
        <w:t xml:space="preserve"> MOT documentary 25.4.2024 </w:t>
      </w:r>
      <w:hyperlink r:id="rId34">
        <w:r w:rsidRPr="002C2354">
          <w:rPr>
            <w:color w:val="0000FF"/>
            <w:u w:val="single" w:color="0000FF"/>
            <w:lang w:val="en-US"/>
          </w:rPr>
          <w:t xml:space="preserve">https://areena.yle.fi/1-66871370 </w:t>
        </w:r>
      </w:hyperlink>
      <w:hyperlink r:id="rId35">
        <w:r w:rsidRPr="002C2354">
          <w:rPr>
            <w:lang w:val="en-US"/>
          </w:rPr>
          <w:t>a</w:t>
        </w:r>
      </w:hyperlink>
      <w:r w:rsidRPr="002C2354">
        <w:rPr>
          <w:lang w:val="en-US"/>
        </w:rPr>
        <w:t xml:space="preserve">nd related police investigations and court decisions </w:t>
      </w:r>
      <w:hyperlink r:id="rId36">
        <w:r w:rsidRPr="002C2354">
          <w:rPr>
            <w:lang w:val="en-US"/>
          </w:rPr>
          <w:t>https://yle.fi/a/74-20080487?gsid=7f62bcdc-5c1f-4b33-828a-a75e3a196f35.</w:t>
        </w:r>
      </w:hyperlink>
    </w:p>
  </w:footnote>
  <w:footnote w:id="32">
    <w:p w14:paraId="4952231B" w14:textId="0E6967AA" w:rsidR="006E540A" w:rsidRPr="00E07630" w:rsidRDefault="006E540A">
      <w:pPr>
        <w:pStyle w:val="FootnoteText"/>
        <w:rPr>
          <w:lang w:val="en-GB"/>
        </w:rPr>
      </w:pPr>
      <w:r>
        <w:rPr>
          <w:rStyle w:val="FootnoteReference"/>
        </w:rPr>
        <w:footnoteRef/>
      </w:r>
      <w:r>
        <w:t xml:space="preserve"> </w:t>
      </w:r>
      <w:r w:rsidRPr="006E540A">
        <w:rPr>
          <w:lang w:val="en-GB"/>
        </w:rPr>
        <w:t xml:space="preserve">VNTEAS 2022:24. </w:t>
      </w:r>
      <w:r w:rsidRPr="006E540A">
        <w:t>Frequency of domestic violence experienced by persons with disabilities and availability of services. A quantitative and qualitative examination.</w:t>
      </w:r>
    </w:p>
  </w:footnote>
  <w:footnote w:id="33">
    <w:p w14:paraId="0222A776"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Disabled women make serious accusations against Passenger Service drivers - "Are you escorted into bed?" HS 11.2.2025: </w:t>
      </w:r>
      <w:hyperlink r:id="rId37" w:history="1">
        <w:r w:rsidRPr="00A7464D">
          <w:rPr>
            <w:rStyle w:val="Hyperlink"/>
            <w:rFonts w:eastAsia="Aptos"/>
          </w:rPr>
          <w:t>https:</w:t>
        </w:r>
      </w:hyperlink>
      <w:r w:rsidRPr="00A7464D">
        <w:rPr>
          <w:rFonts w:eastAsia="Aptos"/>
        </w:rPr>
        <w:t>//www.hs.fi/suomi/art-2000010994147.html.</w:t>
      </w:r>
    </w:p>
  </w:footnote>
  <w:footnote w:id="34">
    <w:p w14:paraId="067F1E0E" w14:textId="77777777" w:rsidR="006147F2" w:rsidRPr="00A7464D" w:rsidRDefault="006147F2" w:rsidP="006147F2">
      <w:pPr>
        <w:pStyle w:val="FootnoteText"/>
      </w:pPr>
      <w:r w:rsidRPr="00A7464D">
        <w:rPr>
          <w:rStyle w:val="FootnoteReference"/>
          <w:rFonts w:eastAsia="Aptos"/>
        </w:rPr>
        <w:footnoteRef/>
      </w:r>
      <w:hyperlink r:id="rId38" w:history="1">
        <w:r w:rsidRPr="000B07E2">
          <w:rPr>
            <w:rStyle w:val="Hyperlink"/>
            <w:rFonts w:eastAsia="Aptos"/>
          </w:rPr>
          <w:t xml:space="preserve"> </w:t>
        </w:r>
        <w:proofErr w:type="spellStart"/>
        <w:r w:rsidRPr="000B07E2">
          <w:rPr>
            <w:rStyle w:val="Hyperlink"/>
            <w:rFonts w:eastAsia="Aptos"/>
          </w:rPr>
          <w:t>Rusetti</w:t>
        </w:r>
        <w:proofErr w:type="spellEnd"/>
        <w:r w:rsidRPr="000B07E2">
          <w:rPr>
            <w:rStyle w:val="Hyperlink"/>
            <w:rFonts w:eastAsia="Aptos"/>
          </w:rPr>
          <w:t xml:space="preserve"> ry survey</w:t>
        </w:r>
      </w:hyperlink>
      <w:r w:rsidRPr="00A7464D">
        <w:rPr>
          <w:rFonts w:eastAsia="Aptos"/>
        </w:rPr>
        <w:t xml:space="preserve">. </w:t>
      </w:r>
    </w:p>
  </w:footnote>
  <w:footnote w:id="35">
    <w:p w14:paraId="55B0BDCD" w14:textId="77777777" w:rsidR="006147F2" w:rsidRPr="00A7464D" w:rsidRDefault="006147F2" w:rsidP="006147F2">
      <w:pPr>
        <w:pStyle w:val="FootnoteText"/>
        <w:rPr>
          <w:rFonts w:eastAsia="Aptos"/>
          <w:color w:val="EE0000"/>
        </w:rPr>
      </w:pPr>
      <w:r w:rsidRPr="00A7464D">
        <w:rPr>
          <w:rStyle w:val="FootnoteReference"/>
          <w:rFonts w:eastAsia="Aptos"/>
        </w:rPr>
        <w:footnoteRef/>
      </w:r>
      <w:hyperlink r:id="rId39" w:history="1">
        <w:r w:rsidRPr="00F83E16">
          <w:rPr>
            <w:rStyle w:val="Hyperlink"/>
            <w:rFonts w:eastAsia="Aptos"/>
          </w:rPr>
          <w:t xml:space="preserve"> The Istanbul Convention Implementation Plan 2022–2025</w:t>
        </w:r>
      </w:hyperlink>
      <w:r w:rsidRPr="00A7464D">
        <w:rPr>
          <w:rFonts w:eastAsia="Aptos"/>
        </w:rPr>
        <w:t xml:space="preserve">: </w:t>
      </w:r>
    </w:p>
  </w:footnote>
  <w:footnote w:id="36">
    <w:p w14:paraId="786E5393" w14:textId="6769E242" w:rsidR="006147F2" w:rsidRPr="00A7464D" w:rsidRDefault="006147F2" w:rsidP="006147F2">
      <w:pPr>
        <w:pStyle w:val="FootnoteText"/>
      </w:pPr>
      <w:r w:rsidRPr="00A7464D">
        <w:rPr>
          <w:rStyle w:val="FootnoteReference"/>
          <w:color w:val="000000" w:themeColor="text1"/>
        </w:rPr>
        <w:footnoteRef/>
      </w:r>
      <w:r w:rsidRPr="00A7464D">
        <w:rPr>
          <w:color w:val="000000" w:themeColor="text1"/>
        </w:rPr>
        <w:t xml:space="preserve"> </w:t>
      </w:r>
      <w:r w:rsidR="006E540A">
        <w:rPr>
          <w:color w:val="000000" w:themeColor="text1"/>
        </w:rPr>
        <w:t xml:space="preserve">For </w:t>
      </w:r>
      <w:proofErr w:type="gramStart"/>
      <w:r w:rsidR="006E540A">
        <w:rPr>
          <w:color w:val="000000" w:themeColor="text1"/>
        </w:rPr>
        <w:t>example</w:t>
      </w:r>
      <w:proofErr w:type="gramEnd"/>
      <w:r w:rsidR="006E540A">
        <w:rPr>
          <w:color w:val="000000" w:themeColor="text1"/>
        </w:rPr>
        <w:t xml:space="preserve"> </w:t>
      </w:r>
      <w:r w:rsidR="006E540A" w:rsidRPr="006E540A">
        <w:rPr>
          <w:color w:val="000000" w:themeColor="text1"/>
        </w:rPr>
        <w:t>sexual violence 2-3 times more often than other young people at all school levels.</w:t>
      </w:r>
      <w:r w:rsidR="006E540A">
        <w:rPr>
          <w:color w:val="000000" w:themeColor="text1"/>
        </w:rPr>
        <w:t xml:space="preserve"> </w:t>
      </w:r>
      <w:r w:rsidRPr="00A7464D">
        <w:rPr>
          <w:color w:val="000000" w:themeColor="text1"/>
        </w:rPr>
        <w:t>THL School Health Surveys 2017 and 2021.</w:t>
      </w:r>
    </w:p>
  </w:footnote>
  <w:footnote w:id="37">
    <w:p w14:paraId="3B8937D2" w14:textId="77777777" w:rsidR="006147F2" w:rsidRPr="00A7464D" w:rsidRDefault="006147F2" w:rsidP="006147F2">
      <w:pPr>
        <w:pStyle w:val="FootnoteText"/>
      </w:pPr>
      <w:r w:rsidRPr="00A7464D">
        <w:rPr>
          <w:rStyle w:val="FootnoteReference"/>
        </w:rPr>
        <w:footnoteRef/>
      </w:r>
      <w:hyperlink r:id="rId40" w:history="1">
        <w:r w:rsidRPr="00F83E16">
          <w:rPr>
            <w:rStyle w:val="Hyperlink"/>
          </w:rPr>
          <w:t xml:space="preserve"> Prevalence of intimate partner violence experienced by people with disabilities and access to services: a quantitative and qualitative review. Government Research and Studies Publication Series 2022:24.  </w:t>
        </w:r>
      </w:hyperlink>
    </w:p>
  </w:footnote>
  <w:footnote w:id="38">
    <w:p w14:paraId="1A2F523A" w14:textId="77777777" w:rsidR="006147F2" w:rsidRPr="00A7464D" w:rsidRDefault="006147F2" w:rsidP="006147F2">
      <w:pPr>
        <w:pStyle w:val="FootnoteText"/>
      </w:pPr>
      <w:r w:rsidRPr="00A7464D">
        <w:rPr>
          <w:rStyle w:val="FootnoteReference"/>
          <w:rFonts w:eastAsia="Aptos"/>
        </w:rPr>
        <w:footnoteRef/>
      </w:r>
      <w:r>
        <w:rPr>
          <w:rFonts w:eastAsia="Aptos"/>
        </w:rPr>
        <w:t xml:space="preserve"> https://julkaisut.valtioneuvosto.fi/handle/10024/164806.</w:t>
      </w:r>
    </w:p>
  </w:footnote>
  <w:footnote w:id="39">
    <w:p w14:paraId="247233DE"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https://polamk.fi/-/viharikosepailyjen-maara-viime-vuonna-korkeimmillaan. Hate crime reported to the police in Finland 2023</w:t>
      </w:r>
      <w:r>
        <w:rPr>
          <w:rFonts w:eastAsia="Aptos"/>
        </w:rPr>
        <w:t xml:space="preserve">. </w:t>
      </w:r>
      <w:hyperlink r:id="rId41" w:history="1">
        <w:proofErr w:type="spellStart"/>
        <w:r w:rsidRPr="005C7CE1">
          <w:rPr>
            <w:rStyle w:val="Hyperlink"/>
            <w:rFonts w:eastAsia="Aptos"/>
          </w:rPr>
          <w:t>Poliisiammattikorkeakoulu</w:t>
        </w:r>
        <w:proofErr w:type="spellEnd"/>
        <w:r w:rsidRPr="005C7CE1">
          <w:rPr>
            <w:rStyle w:val="Hyperlink"/>
            <w:rFonts w:eastAsia="Aptos"/>
          </w:rPr>
          <w:t xml:space="preserve"> </w:t>
        </w:r>
        <w:proofErr w:type="spellStart"/>
        <w:r w:rsidRPr="005C7CE1">
          <w:rPr>
            <w:rStyle w:val="Hyperlink"/>
            <w:rFonts w:eastAsia="Aptos"/>
          </w:rPr>
          <w:t>katsauksia</w:t>
        </w:r>
        <w:proofErr w:type="spellEnd"/>
        <w:r w:rsidRPr="005C7CE1">
          <w:rPr>
            <w:rStyle w:val="Hyperlink"/>
            <w:rFonts w:eastAsia="Aptos"/>
          </w:rPr>
          <w:t xml:space="preserve"> 38 (2024). </w:t>
        </w:r>
      </w:hyperlink>
    </w:p>
  </w:footnote>
  <w:footnote w:id="40">
    <w:p w14:paraId="4C3C9959" w14:textId="77777777" w:rsidR="006147F2" w:rsidRPr="00E07630" w:rsidRDefault="006147F2" w:rsidP="006147F2">
      <w:pPr>
        <w:pStyle w:val="FootnoteText"/>
        <w:rPr>
          <w:lang w:val="en-GB"/>
        </w:rPr>
      </w:pPr>
      <w:r w:rsidRPr="00A7464D">
        <w:rPr>
          <w:rStyle w:val="FootnoteReference"/>
          <w:rFonts w:eastAsia="Aptos"/>
        </w:rPr>
        <w:footnoteRef/>
      </w:r>
      <w:r w:rsidRPr="00E07630">
        <w:rPr>
          <w:rFonts w:eastAsia="Aptos"/>
          <w:lang w:val="en-GB"/>
        </w:rPr>
        <w:t xml:space="preserve"> EC 46/2022 </w:t>
      </w:r>
      <w:proofErr w:type="spellStart"/>
      <w:r w:rsidRPr="00E07630">
        <w:rPr>
          <w:rFonts w:eastAsia="Aptos"/>
          <w:lang w:val="en-GB"/>
        </w:rPr>
        <w:t>vp</w:t>
      </w:r>
      <w:proofErr w:type="spellEnd"/>
      <w:r w:rsidRPr="00E07630">
        <w:rPr>
          <w:rFonts w:eastAsia="Aptos"/>
          <w:lang w:val="en-GB"/>
        </w:rPr>
        <w:t xml:space="preserve">. </w:t>
      </w:r>
      <w:hyperlink r:id="rId42" w:history="1">
        <w:r w:rsidRPr="00E07630">
          <w:rPr>
            <w:rStyle w:val="Hyperlink"/>
            <w:rFonts w:eastAsia="Aptos"/>
            <w:lang w:val="en-GB"/>
          </w:rPr>
          <w:t>https://www.eduskunta.fi/FI/vaski/EduskunnanVastaus/Sivut/EK_46+2022.aspx</w:t>
        </w:r>
      </w:hyperlink>
      <w:r w:rsidRPr="00E07630">
        <w:rPr>
          <w:lang w:val="en-GB"/>
        </w:rPr>
        <w:t>.</w:t>
      </w:r>
    </w:p>
  </w:footnote>
  <w:footnote w:id="41">
    <w:p w14:paraId="4BD3D308" w14:textId="77777777" w:rsidR="006147F2" w:rsidRPr="00A7464D" w:rsidRDefault="006147F2" w:rsidP="006147F2">
      <w:pPr>
        <w:pStyle w:val="FootnoteText"/>
        <w:rPr>
          <w:lang w:val="da-DK"/>
        </w:rPr>
      </w:pPr>
      <w:r w:rsidRPr="00A7464D">
        <w:rPr>
          <w:rStyle w:val="FootnoteReference"/>
          <w:rFonts w:eastAsia="Aptos"/>
        </w:rPr>
        <w:footnoteRef/>
      </w:r>
      <w:r w:rsidRPr="00A7464D">
        <w:rPr>
          <w:rFonts w:eastAsia="Aptos"/>
          <w:lang w:val="da-DK"/>
        </w:rPr>
        <w:t xml:space="preserve"> </w:t>
      </w:r>
      <w:r w:rsidRPr="00A7464D">
        <w:rPr>
          <w:rFonts w:eastAsia="Aptos"/>
          <w:lang w:val="da-DK"/>
        </w:rPr>
        <w:t xml:space="preserve">EV 259/2022 </w:t>
      </w:r>
      <w:r>
        <w:rPr>
          <w:rFonts w:eastAsia="Aptos"/>
          <w:lang w:val="da-DK"/>
        </w:rPr>
        <w:t>vp.</w:t>
      </w:r>
      <w:r w:rsidRPr="00A7464D">
        <w:rPr>
          <w:rFonts w:eastAsia="Aptos"/>
          <w:lang w:val="da-DK"/>
        </w:rPr>
        <w:t xml:space="preserve"> </w:t>
      </w:r>
      <w:hyperlink r:id="rId43" w:history="1">
        <w:r w:rsidRPr="00A7464D">
          <w:rPr>
            <w:rStyle w:val="Hyperlink"/>
            <w:rFonts w:eastAsia="Aptos"/>
            <w:lang w:val="da-DK"/>
          </w:rPr>
          <w:t>https://www.eduskunta.fi/FI/vaski/EduskunnanVastaus/Documents/EV_259+2022.</w:t>
        </w:r>
      </w:hyperlink>
      <w:r w:rsidRPr="00A7464D">
        <w:rPr>
          <w:rFonts w:eastAsia="Aptos"/>
          <w:lang w:val="da-DK"/>
        </w:rPr>
        <w:t xml:space="preserve">pdf </w:t>
      </w:r>
    </w:p>
  </w:footnote>
  <w:footnote w:id="42">
    <w:p w14:paraId="1853C2BC" w14:textId="77777777" w:rsidR="006147F2" w:rsidRPr="00A7464D" w:rsidRDefault="006147F2" w:rsidP="006147F2">
      <w:pPr>
        <w:pStyle w:val="FootnoteText"/>
        <w:rPr>
          <w:lang w:val="da-DK"/>
        </w:rPr>
      </w:pPr>
      <w:r w:rsidRPr="00A7464D">
        <w:rPr>
          <w:rStyle w:val="FootnoteReference"/>
          <w:rFonts w:eastAsia="Aptos"/>
        </w:rPr>
        <w:footnoteRef/>
      </w:r>
      <w:r w:rsidRPr="00A7464D">
        <w:rPr>
          <w:rFonts w:eastAsia="Aptos"/>
          <w:lang w:val="da-DK"/>
        </w:rPr>
        <w:t xml:space="preserve"> https://autismiliitto.fi/materiaalia/autismi-lehti/autismikirjon-hairio-ja-sukupuolikokemus/.</w:t>
      </w:r>
    </w:p>
  </w:footnote>
  <w:footnote w:id="43">
    <w:p w14:paraId="60625E31"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HE 53/2024 </w:t>
      </w:r>
      <w:proofErr w:type="spellStart"/>
      <w:r>
        <w:rPr>
          <w:rFonts w:eastAsia="Aptos"/>
        </w:rPr>
        <w:t>vp</w:t>
      </w:r>
      <w:proofErr w:type="spellEnd"/>
      <w:r>
        <w:rPr>
          <w:rFonts w:eastAsia="Aptos"/>
        </w:rPr>
        <w:t xml:space="preserve">. </w:t>
      </w:r>
      <w:hyperlink r:id="rId44" w:anchor="OT1_OT6" w:history="1">
        <w:r w:rsidRPr="00A7464D">
          <w:rPr>
            <w:rStyle w:val="Hyperlink"/>
            <w:rFonts w:eastAsia="Aptos"/>
          </w:rPr>
          <w:t>https://www.</w:t>
        </w:r>
      </w:hyperlink>
      <w:r w:rsidRPr="00A7464D">
        <w:rPr>
          <w:rFonts w:eastAsia="Aptos"/>
        </w:rPr>
        <w:t xml:space="preserve">finlex.fi/fi/hallituksen-esitykset/2024/53#OT1_OT6 </w:t>
      </w:r>
    </w:p>
  </w:footnote>
  <w:footnote w:id="44">
    <w:p w14:paraId="1D23A09C" w14:textId="28E4630E" w:rsidR="00F04FEA" w:rsidRPr="00E07630" w:rsidRDefault="00F04FEA">
      <w:pPr>
        <w:pStyle w:val="FootnoteText"/>
      </w:pPr>
      <w:r>
        <w:rPr>
          <w:rStyle w:val="FootnoteReference"/>
        </w:rPr>
        <w:footnoteRef/>
      </w:r>
      <w:r>
        <w:t xml:space="preserve"> </w:t>
      </w:r>
      <w:hyperlink r:id="rId45" w:history="1">
        <w:r w:rsidR="0013146C" w:rsidRPr="00582E58">
          <w:rPr>
            <w:rStyle w:val="Hyperlink"/>
          </w:rPr>
          <w:t>https://thl.fi/tutkimus-ja-kehittaminen/tutkimukset-ja-hankkeet/kansallinen-tutkimus-ulkomailla-syntyneiden-terveydesta-hyvinvoinnista-ja-palveluista-monisuomi/mika-on-monisuomi-tutkimus</w:t>
        </w:r>
      </w:hyperlink>
      <w:r w:rsidR="0013146C">
        <w:t xml:space="preserve"> </w:t>
      </w:r>
    </w:p>
  </w:footnote>
  <w:footnote w:id="45">
    <w:p w14:paraId="38C46AF9" w14:textId="0A1D0285" w:rsidR="006147F2" w:rsidRPr="00A7464D" w:rsidRDefault="006147F2" w:rsidP="006147F2">
      <w:pPr>
        <w:pStyle w:val="FootnoteText"/>
      </w:pPr>
      <w:r w:rsidRPr="00A7464D">
        <w:rPr>
          <w:rStyle w:val="FootnoteReference"/>
          <w:rFonts w:eastAsia="Aptos"/>
        </w:rPr>
        <w:footnoteRef/>
      </w:r>
      <w:r w:rsidRPr="00A7464D">
        <w:rPr>
          <w:rFonts w:eastAsia="Aptos"/>
        </w:rPr>
        <w:t xml:space="preserve"> </w:t>
      </w:r>
      <w:r w:rsidR="0013146C">
        <w:rPr>
          <w:rFonts w:eastAsia="Aptos"/>
        </w:rPr>
        <w:t xml:space="preserve">For </w:t>
      </w:r>
      <w:proofErr w:type="gramStart"/>
      <w:r w:rsidR="0013146C">
        <w:rPr>
          <w:rFonts w:eastAsia="Aptos"/>
        </w:rPr>
        <w:t>example</w:t>
      </w:r>
      <w:proofErr w:type="gramEnd"/>
      <w:r w:rsidR="0013146C">
        <w:rPr>
          <w:rFonts w:eastAsia="Aptos"/>
        </w:rPr>
        <w:t xml:space="preserve"> </w:t>
      </w:r>
      <w:r w:rsidR="0013146C" w:rsidRPr="0013146C">
        <w:rPr>
          <w:rFonts w:eastAsia="Aptos"/>
        </w:rPr>
        <w:t>an amendment is being prepared to deny the right to childcare support to people who have lived in Finland for less than three years.</w:t>
      </w:r>
      <w:r w:rsidR="0013146C">
        <w:rPr>
          <w:rFonts w:eastAsia="Aptos"/>
        </w:rPr>
        <w:t xml:space="preserve"> </w:t>
      </w:r>
    </w:p>
  </w:footnote>
  <w:footnote w:id="46">
    <w:p w14:paraId="1704286F" w14:textId="77777777" w:rsidR="006147F2" w:rsidRPr="00A7464D" w:rsidRDefault="006147F2" w:rsidP="006147F2">
      <w:pPr>
        <w:pStyle w:val="FootnoteText"/>
      </w:pPr>
      <w:r w:rsidRPr="00A7464D">
        <w:rPr>
          <w:rStyle w:val="FootnoteReference"/>
          <w:rFonts w:eastAsia="Aptos"/>
        </w:rPr>
        <w:footnoteRef/>
      </w:r>
      <w:hyperlink r:id="rId46" w:history="1">
        <w:r w:rsidRPr="00A7464D">
          <w:rPr>
            <w:rStyle w:val="Hyperlink"/>
            <w:rFonts w:eastAsia="Aptos"/>
          </w:rPr>
          <w:t xml:space="preserve"> https://yhdenvertaisuusvaltuutettu.fi/-/viranomaisilta-puuttuu-selkeat-rakenteet-haavoittuvassa-asemassa-olevien-henkiloiden-palautusten-valmisteluun-maastapoistamisen-taytantoonpanossa</w:t>
        </w:r>
      </w:hyperlink>
    </w:p>
  </w:footnote>
  <w:footnote w:id="47">
    <w:p w14:paraId="158FE61F" w14:textId="77777777" w:rsidR="006147F2" w:rsidRPr="00A7464D" w:rsidRDefault="006147F2" w:rsidP="006147F2">
      <w:pPr>
        <w:pStyle w:val="FootnoteText"/>
      </w:pPr>
      <w:r w:rsidRPr="00A7464D">
        <w:rPr>
          <w:rStyle w:val="FootnoteReference"/>
          <w:rFonts w:eastAsia="Aptos"/>
        </w:rPr>
        <w:footnoteRef/>
      </w:r>
      <w:r>
        <w:rPr>
          <w:rFonts w:eastAsia="Aptos"/>
        </w:rPr>
        <w:t xml:space="preserve"> For example, </w:t>
      </w:r>
      <w:r w:rsidRPr="00A7464D">
        <w:rPr>
          <w:rFonts w:eastAsia="Aptos"/>
        </w:rPr>
        <w:t xml:space="preserve">EOAK/4553/2024: </w:t>
      </w:r>
      <w:hyperlink r:id="rId47" w:history="1">
        <w:r w:rsidRPr="00A7464D">
          <w:rPr>
            <w:rStyle w:val="Hyperlink"/>
            <w:rFonts w:eastAsia="Aptos"/>
          </w:rPr>
          <w:t>https:</w:t>
        </w:r>
      </w:hyperlink>
      <w:r w:rsidRPr="00A7464D">
        <w:rPr>
          <w:rFonts w:eastAsia="Aptos"/>
        </w:rPr>
        <w:t>//www.oikeusasiamies.fi/r/fi/ratkaisut/-/eoar/4553/2024.</w:t>
      </w:r>
    </w:p>
  </w:footnote>
  <w:footnote w:id="48">
    <w:p w14:paraId="4C7BE4CA"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Support services and home care under the Social Welfare Act limit the client's sphere of life and interaction to that between the worker and possibly other users of the same service and, inter alia, enabling the social participation of the individual is mentioned in the explanatory memorandum of the Social Welfare Act only as an exception (HE 231/2021 </w:t>
      </w:r>
      <w:hyperlink r:id="rId48" w:anchor="OT1_OT6_OT0" w:history="1">
        <w:r w:rsidRPr="00A7464D">
          <w:rPr>
            <w:rStyle w:val="Hyperlink"/>
            <w:rFonts w:eastAsia="Aptos"/>
          </w:rPr>
          <w:t xml:space="preserve">https://www.finlex.fi/fi/hallituksen-esitykset/2021/231#OT1_OT6_OT0 </w:t>
        </w:r>
      </w:hyperlink>
      <w:r w:rsidRPr="00A7464D">
        <w:rPr>
          <w:rFonts w:eastAsia="Aptos"/>
        </w:rPr>
        <w:t>.</w:t>
      </w:r>
    </w:p>
  </w:footnote>
  <w:footnote w:id="49">
    <w:p w14:paraId="4804F5B2" w14:textId="2D409806" w:rsidR="006147F2" w:rsidRPr="00A7464D" w:rsidRDefault="006147F2" w:rsidP="006147F2">
      <w:pPr>
        <w:pStyle w:val="FootnoteText"/>
      </w:pPr>
      <w:r w:rsidRPr="00A7464D">
        <w:rPr>
          <w:rStyle w:val="FootnoteReference"/>
          <w:rFonts w:eastAsia="Aptos"/>
        </w:rPr>
        <w:footnoteRef/>
      </w:r>
      <w:hyperlink r:id="rId49" w:history="1">
        <w:r w:rsidRPr="00BB1866">
          <w:rPr>
            <w:rStyle w:val="Hyperlink"/>
            <w:rFonts w:eastAsia="Aptos"/>
          </w:rPr>
          <w:t xml:space="preserve"> Leskelä, Riina-Maria (2023). </w:t>
        </w:r>
        <w:proofErr w:type="spellStart"/>
        <w:r w:rsidRPr="00BB1866">
          <w:rPr>
            <w:rStyle w:val="Hyperlink"/>
            <w:rFonts w:eastAsia="Aptos"/>
          </w:rPr>
          <w:t>Neurochildren's</w:t>
        </w:r>
        <w:proofErr w:type="spellEnd"/>
        <w:r w:rsidRPr="00BB1866">
          <w:rPr>
            <w:rStyle w:val="Hyperlink"/>
            <w:rFonts w:eastAsia="Aptos"/>
          </w:rPr>
          <w:t xml:space="preserve"> and young people's services in </w:t>
        </w:r>
        <w:r w:rsidR="00DC0070">
          <w:rPr>
            <w:rStyle w:val="Hyperlink"/>
            <w:rFonts w:eastAsia="Aptos"/>
          </w:rPr>
          <w:t>welfare services counties</w:t>
        </w:r>
        <w:r w:rsidRPr="00BB1866">
          <w:rPr>
            <w:rStyle w:val="Hyperlink"/>
            <w:rFonts w:eastAsia="Aptos"/>
          </w:rPr>
          <w:t>: a review of development in autumn 2023. Working Paper 41/2023. National Institute for Health and Welfare</w:t>
        </w:r>
      </w:hyperlink>
      <w:r w:rsidRPr="00A7464D">
        <w:rPr>
          <w:rFonts w:eastAsia="Aptos"/>
        </w:rPr>
        <w:t xml:space="preserve">. </w:t>
      </w:r>
    </w:p>
  </w:footnote>
  <w:footnote w:id="50">
    <w:p w14:paraId="01527F1E" w14:textId="38B8EDEA" w:rsidR="006147F2" w:rsidRPr="00A7464D" w:rsidRDefault="006147F2" w:rsidP="006147F2">
      <w:pPr>
        <w:pStyle w:val="FootnoteText"/>
      </w:pPr>
      <w:r w:rsidRPr="00A7464D">
        <w:rPr>
          <w:rStyle w:val="FootnoteReference"/>
        </w:rPr>
        <w:footnoteRef/>
      </w:r>
      <w:r w:rsidRPr="00A7464D">
        <w:t xml:space="preserve"> Only two out of 22 </w:t>
      </w:r>
      <w:r w:rsidR="00DC0070">
        <w:t>welfare services counties</w:t>
      </w:r>
      <w:r w:rsidRPr="00A7464D">
        <w:t xml:space="preserve"> had agreed and implemented care pathways for children and adolescents under the age of 2</w:t>
      </w:r>
      <w:r>
        <w:t xml:space="preserve">0 </w:t>
      </w:r>
      <w:r w:rsidRPr="00A7464D">
        <w:t xml:space="preserve">with </w:t>
      </w:r>
      <w:r w:rsidR="00DA4EFF" w:rsidRPr="00A7464D">
        <w:t>neur</w:t>
      </w:r>
      <w:r w:rsidR="00DA4EFF">
        <w:t xml:space="preserve">odevelopmental </w:t>
      </w:r>
      <w:r w:rsidR="00DA4EFF" w:rsidRPr="00A7464D">
        <w:t>disorders</w:t>
      </w:r>
      <w:r w:rsidRPr="00A7464D">
        <w:t>.</w:t>
      </w:r>
    </w:p>
  </w:footnote>
  <w:footnote w:id="51">
    <w:p w14:paraId="54E34005" w14:textId="77777777" w:rsidR="006147F2" w:rsidRPr="00A7464D" w:rsidRDefault="006147F2" w:rsidP="006147F2">
      <w:pPr>
        <w:pStyle w:val="FootnoteText"/>
        <w:rPr>
          <w:rFonts w:eastAsia="Aptos"/>
        </w:rPr>
      </w:pPr>
      <w:r w:rsidRPr="00A7464D">
        <w:rPr>
          <w:rStyle w:val="FootnoteReference"/>
          <w:rFonts w:eastAsia="Aptos"/>
        </w:rPr>
        <w:footnoteRef/>
      </w:r>
      <w:r w:rsidRPr="00A7464D">
        <w:rPr>
          <w:rFonts w:eastAsia="Aptos"/>
        </w:rPr>
        <w:t xml:space="preserve"> Statistics and indicators database Sotkanet.fi 2005-2025.</w:t>
      </w:r>
    </w:p>
  </w:footnote>
  <w:footnote w:id="52">
    <w:p w14:paraId="2D1BDA68" w14:textId="77777777" w:rsidR="006147F2" w:rsidRPr="00A7464D" w:rsidRDefault="006147F2" w:rsidP="006147F2">
      <w:pPr>
        <w:pStyle w:val="FootnoteText"/>
      </w:pPr>
      <w:r w:rsidRPr="00A7464D">
        <w:rPr>
          <w:rStyle w:val="FootnoteReference"/>
        </w:rPr>
        <w:footnoteRef/>
      </w:r>
      <w:hyperlink r:id="rId50" w:history="1">
        <w:r w:rsidRPr="00A7464D">
          <w:rPr>
            <w:rStyle w:val="Hyperlink"/>
          </w:rPr>
          <w:t xml:space="preserve"> https://www.lausuntopalvelu.fi/FI/Proposal/Participation?proposalId=958b7966-42c9-4afe-a147-afd957767fd4 </w:t>
        </w:r>
      </w:hyperlink>
    </w:p>
  </w:footnote>
  <w:footnote w:id="53">
    <w:p w14:paraId="434B93DB" w14:textId="74C5E518" w:rsidR="00FD5528" w:rsidRPr="002600D9" w:rsidRDefault="00FD5528">
      <w:pPr>
        <w:pStyle w:val="FootnoteText"/>
        <w:rPr>
          <w:lang w:val="en-GB"/>
        </w:rPr>
      </w:pPr>
      <w:r>
        <w:rPr>
          <w:rStyle w:val="FootnoteReference"/>
        </w:rPr>
        <w:footnoteRef/>
      </w:r>
      <w:r>
        <w:t xml:space="preserve"> </w:t>
      </w:r>
      <w:hyperlink r:id="rId51" w:history="1">
        <w:r w:rsidRPr="00582E58">
          <w:rPr>
            <w:rStyle w:val="Hyperlink"/>
          </w:rPr>
          <w:t>www.sotkanet.fi</w:t>
        </w:r>
      </w:hyperlink>
    </w:p>
  </w:footnote>
  <w:footnote w:id="54">
    <w:p w14:paraId="20969DE0" w14:textId="634A0878" w:rsidR="006147F2" w:rsidRPr="00A7464D" w:rsidRDefault="006147F2" w:rsidP="006147F2">
      <w:pPr>
        <w:pStyle w:val="FootnoteText"/>
      </w:pPr>
      <w:r w:rsidRPr="00A7464D">
        <w:rPr>
          <w:rStyle w:val="FootnoteReference"/>
          <w:rFonts w:eastAsia="Aptos"/>
        </w:rPr>
        <w:footnoteRef/>
      </w:r>
      <w:r w:rsidRPr="00A7464D">
        <w:rPr>
          <w:rFonts w:eastAsia="Aptos"/>
        </w:rPr>
        <w:t xml:space="preserve"> HE 191/2022, p. 242: In addition, when setting the </w:t>
      </w:r>
      <w:r w:rsidR="00E920A0" w:rsidRPr="00A7464D">
        <w:rPr>
          <w:rFonts w:eastAsia="Aptos"/>
        </w:rPr>
        <w:t>charge, the</w:t>
      </w:r>
      <w:r w:rsidRPr="00A7464D">
        <w:rPr>
          <w:rFonts w:eastAsia="Aptos"/>
        </w:rPr>
        <w:t xml:space="preserve"> seasonal, serial or discount ticket system used in public transport</w:t>
      </w:r>
      <w:r>
        <w:rPr>
          <w:rFonts w:eastAsia="Aptos"/>
        </w:rPr>
        <w:t xml:space="preserve"> should be </w:t>
      </w:r>
      <w:proofErr w:type="gramStart"/>
      <w:r>
        <w:rPr>
          <w:rFonts w:eastAsia="Aptos"/>
        </w:rPr>
        <w:t>taken into account</w:t>
      </w:r>
      <w:proofErr w:type="gramEnd"/>
      <w:r w:rsidRPr="00A7464D">
        <w:rPr>
          <w:rFonts w:eastAsia="Aptos"/>
        </w:rPr>
        <w:t xml:space="preserve">. For example, if a customer would be entitled to a student or pensioner discount, this should be </w:t>
      </w:r>
      <w:proofErr w:type="gramStart"/>
      <w:r w:rsidRPr="00A7464D">
        <w:rPr>
          <w:rFonts w:eastAsia="Aptos"/>
        </w:rPr>
        <w:t>taken into account</w:t>
      </w:r>
      <w:proofErr w:type="gramEnd"/>
      <w:r w:rsidRPr="00A7464D">
        <w:rPr>
          <w:rFonts w:eastAsia="Aptos"/>
        </w:rPr>
        <w:t xml:space="preserve"> when determining the charge under the proposed article. If the customer's need for transport is regular, such as a 30-day season or series ticket when using public transport, this should also be </w:t>
      </w:r>
      <w:proofErr w:type="gramStart"/>
      <w:r w:rsidRPr="00A7464D">
        <w:rPr>
          <w:rFonts w:eastAsia="Aptos"/>
        </w:rPr>
        <w:t>taken into account</w:t>
      </w:r>
      <w:proofErr w:type="gramEnd"/>
      <w:r w:rsidRPr="00A7464D">
        <w:rPr>
          <w:rFonts w:eastAsia="Aptos"/>
        </w:rPr>
        <w:t xml:space="preserve"> when determining the charge under the proposed section.</w:t>
      </w:r>
    </w:p>
  </w:footnote>
  <w:footnote w:id="55">
    <w:p w14:paraId="4D3368E6" w14:textId="3CF3AF1A" w:rsidR="006147F2" w:rsidRPr="00A7464D" w:rsidRDefault="006147F2" w:rsidP="006147F2">
      <w:pPr>
        <w:pStyle w:val="FootnoteText"/>
      </w:pPr>
      <w:r w:rsidRPr="00A7464D">
        <w:rPr>
          <w:rStyle w:val="FootnoteReference"/>
          <w:rFonts w:eastAsia="Aptos"/>
        </w:rPr>
        <w:footnoteRef/>
      </w:r>
      <w:hyperlink r:id="rId52" w:history="1">
        <w:r w:rsidRPr="00DB5734">
          <w:rPr>
            <w:rStyle w:val="Hyperlink"/>
            <w:rFonts w:eastAsia="Aptos"/>
          </w:rPr>
          <w:t xml:space="preserve"> </w:t>
        </w:r>
        <w:r>
          <w:rPr>
            <w:rStyle w:val="Hyperlink"/>
            <w:rFonts w:eastAsia="Aptos"/>
          </w:rPr>
          <w:t>Non-Discrimination Ombudsman</w:t>
        </w:r>
        <w:r w:rsidRPr="00DB5734">
          <w:rPr>
            <w:rStyle w:val="Hyperlink"/>
            <w:rFonts w:eastAsia="Aptos"/>
          </w:rPr>
          <w:t xml:space="preserve"> 2023 12</w:t>
        </w:r>
        <w:r w:rsidRPr="002F6F3D">
          <w:rPr>
            <w:rStyle w:val="Hyperlink"/>
            <w:rFonts w:eastAsia="Aptos"/>
            <w:bCs/>
          </w:rPr>
          <w:t xml:space="preserve"> </w:t>
        </w:r>
        <w:r w:rsidR="002600D9" w:rsidRPr="002F6F3D">
          <w:rPr>
            <w:rStyle w:val="Hyperlink"/>
            <w:rFonts w:eastAsia="Aptos"/>
            <w:bCs/>
          </w:rPr>
          <w:t>Proposed recommendations</w:t>
        </w:r>
        <w:r w:rsidRPr="00DB5734">
          <w:rPr>
            <w:rStyle w:val="Hyperlink"/>
            <w:rFonts w:eastAsia="Aptos"/>
          </w:rPr>
          <w:t xml:space="preserve"> for the implementation of transport procurement.  </w:t>
        </w:r>
      </w:hyperlink>
    </w:p>
  </w:footnote>
  <w:footnote w:id="56">
    <w:p w14:paraId="484C272E"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w:t>
      </w:r>
      <w:r>
        <w:rPr>
          <w:rFonts w:eastAsia="Aptos"/>
        </w:rPr>
        <w:t xml:space="preserve">Katsui </w:t>
      </w:r>
      <w:r w:rsidRPr="00A7464D">
        <w:rPr>
          <w:rFonts w:eastAsia="Aptos"/>
        </w:rPr>
        <w:t>2023</w:t>
      </w:r>
      <w:r>
        <w:rPr>
          <w:rFonts w:eastAsia="Aptos"/>
        </w:rPr>
        <w:t>,100.</w:t>
      </w:r>
    </w:p>
  </w:footnote>
  <w:footnote w:id="57">
    <w:p w14:paraId="2C87F192" w14:textId="34E37052" w:rsidR="006147F2" w:rsidRPr="00A7464D" w:rsidRDefault="006147F2" w:rsidP="006147F2">
      <w:pPr>
        <w:pStyle w:val="FootnoteText"/>
      </w:pPr>
      <w:r w:rsidRPr="00A7464D">
        <w:rPr>
          <w:rStyle w:val="FootnoteReference"/>
          <w:rFonts w:eastAsia="Aptos"/>
        </w:rPr>
        <w:footnoteRef/>
      </w:r>
      <w:r w:rsidRPr="00A7464D">
        <w:rPr>
          <w:rFonts w:eastAsia="Aptos"/>
        </w:rPr>
        <w:t xml:space="preserve"> The law on the welfare </w:t>
      </w:r>
      <w:r w:rsidR="00A06B20">
        <w:rPr>
          <w:rFonts w:eastAsia="Aptos"/>
        </w:rPr>
        <w:t>se</w:t>
      </w:r>
      <w:r w:rsidR="00CB02DC">
        <w:rPr>
          <w:rFonts w:eastAsia="Aptos"/>
        </w:rPr>
        <w:t>r</w:t>
      </w:r>
      <w:r w:rsidR="00A06B20">
        <w:rPr>
          <w:rFonts w:eastAsia="Aptos"/>
        </w:rPr>
        <w:t>vic</w:t>
      </w:r>
      <w:r w:rsidR="00CB02DC">
        <w:rPr>
          <w:rFonts w:eastAsia="Aptos"/>
        </w:rPr>
        <w:t xml:space="preserve">es counties </w:t>
      </w:r>
      <w:r>
        <w:t>https://www.finlex.fi/fi/lainsaadanto/2021/611.</w:t>
      </w:r>
    </w:p>
  </w:footnote>
  <w:footnote w:id="58">
    <w:p w14:paraId="764B2A0E"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The obligation under the Electronic Communications Services Act (917/2024) to include subtitles in Finnish- or Swedish-language television </w:t>
      </w:r>
      <w:proofErr w:type="spellStart"/>
      <w:r w:rsidRPr="00A7464D">
        <w:rPr>
          <w:rFonts w:eastAsia="Aptos"/>
        </w:rPr>
        <w:t>programmes</w:t>
      </w:r>
      <w:proofErr w:type="spellEnd"/>
      <w:r w:rsidRPr="00A7464D">
        <w:rPr>
          <w:rFonts w:eastAsia="Aptos"/>
        </w:rPr>
        <w:t xml:space="preserve"> and subscription </w:t>
      </w:r>
      <w:proofErr w:type="spellStart"/>
      <w:r w:rsidRPr="00A7464D">
        <w:rPr>
          <w:rFonts w:eastAsia="Aptos"/>
        </w:rPr>
        <w:t>programme</w:t>
      </w:r>
      <w:proofErr w:type="spellEnd"/>
      <w:r w:rsidRPr="00A7464D">
        <w:rPr>
          <w:rFonts w:eastAsia="Aptos"/>
        </w:rPr>
        <w:t xml:space="preserve"> services, and commentary or a service in other </w:t>
      </w:r>
      <w:proofErr w:type="spellStart"/>
      <w:r w:rsidRPr="00A7464D">
        <w:rPr>
          <w:rFonts w:eastAsia="Aptos"/>
        </w:rPr>
        <w:t>programmes</w:t>
      </w:r>
      <w:proofErr w:type="spellEnd"/>
      <w:r w:rsidRPr="00A7464D">
        <w:rPr>
          <w:rFonts w:eastAsia="Aptos"/>
        </w:rPr>
        <w:t xml:space="preserve"> where the text of the subtitled </w:t>
      </w:r>
      <w:proofErr w:type="spellStart"/>
      <w:r w:rsidRPr="00A7464D">
        <w:rPr>
          <w:rFonts w:eastAsia="Aptos"/>
        </w:rPr>
        <w:t>programme</w:t>
      </w:r>
      <w:proofErr w:type="spellEnd"/>
      <w:r w:rsidRPr="00A7464D">
        <w:rPr>
          <w:rFonts w:eastAsia="Aptos"/>
        </w:rPr>
        <w:t xml:space="preserve"> is converted into sound (audio and subtitling service). According to the Act, the audio and subtitling service must be included in public service television </w:t>
      </w:r>
      <w:proofErr w:type="spellStart"/>
      <w:r w:rsidRPr="00A7464D">
        <w:rPr>
          <w:rFonts w:eastAsia="Aptos"/>
        </w:rPr>
        <w:t>programmes</w:t>
      </w:r>
      <w:proofErr w:type="spellEnd"/>
      <w:r w:rsidRPr="00A7464D">
        <w:rPr>
          <w:rFonts w:eastAsia="Aptos"/>
        </w:rPr>
        <w:t xml:space="preserve"> and in </w:t>
      </w:r>
      <w:proofErr w:type="spellStart"/>
      <w:r w:rsidRPr="00A7464D">
        <w:rPr>
          <w:rFonts w:eastAsia="Aptos"/>
        </w:rPr>
        <w:t>programmes</w:t>
      </w:r>
      <w:proofErr w:type="spellEnd"/>
      <w:r w:rsidRPr="00A7464D">
        <w:rPr>
          <w:rFonts w:eastAsia="Aptos"/>
        </w:rPr>
        <w:t xml:space="preserve"> available on subscription, as referred to in the Act on </w:t>
      </w:r>
      <w:proofErr w:type="spellStart"/>
      <w:r w:rsidRPr="00A7464D">
        <w:rPr>
          <w:rFonts w:eastAsia="Aptos"/>
        </w:rPr>
        <w:t>Yleisradio</w:t>
      </w:r>
      <w:proofErr w:type="spellEnd"/>
      <w:r w:rsidRPr="00A7464D">
        <w:rPr>
          <w:rFonts w:eastAsia="Aptos"/>
        </w:rPr>
        <w:t xml:space="preserve"> Oy, as well as in television </w:t>
      </w:r>
      <w:proofErr w:type="spellStart"/>
      <w:r w:rsidRPr="00A7464D">
        <w:rPr>
          <w:rFonts w:eastAsia="Aptos"/>
        </w:rPr>
        <w:t>programmes</w:t>
      </w:r>
      <w:proofErr w:type="spellEnd"/>
      <w:r w:rsidRPr="00A7464D">
        <w:rPr>
          <w:rFonts w:eastAsia="Aptos"/>
        </w:rPr>
        <w:t xml:space="preserve"> serving several different audience groups and in television </w:t>
      </w:r>
      <w:proofErr w:type="spellStart"/>
      <w:r w:rsidRPr="00A7464D">
        <w:rPr>
          <w:rFonts w:eastAsia="Aptos"/>
        </w:rPr>
        <w:t>programmes</w:t>
      </w:r>
      <w:proofErr w:type="spellEnd"/>
      <w:r w:rsidRPr="00A7464D">
        <w:rPr>
          <w:rFonts w:eastAsia="Aptos"/>
        </w:rPr>
        <w:t xml:space="preserve"> of general interest and their subscription service </w:t>
      </w:r>
      <w:proofErr w:type="spellStart"/>
      <w:r w:rsidRPr="00A7464D">
        <w:rPr>
          <w:rFonts w:eastAsia="Aptos"/>
        </w:rPr>
        <w:t>programmes</w:t>
      </w:r>
      <w:proofErr w:type="spellEnd"/>
      <w:r w:rsidRPr="00A7464D">
        <w:rPr>
          <w:rFonts w:eastAsia="Aptos"/>
        </w:rPr>
        <w:t xml:space="preserve"> broadcast under a national </w:t>
      </w:r>
      <w:proofErr w:type="spellStart"/>
      <w:r w:rsidRPr="00A7464D">
        <w:rPr>
          <w:rFonts w:eastAsia="Aptos"/>
        </w:rPr>
        <w:t>programme</w:t>
      </w:r>
      <w:proofErr w:type="spellEnd"/>
      <w:r w:rsidRPr="00A7464D">
        <w:rPr>
          <w:rFonts w:eastAsia="Aptos"/>
        </w:rPr>
        <w:t xml:space="preserve"> </w:t>
      </w:r>
      <w:proofErr w:type="spellStart"/>
      <w:r w:rsidRPr="00A7464D">
        <w:rPr>
          <w:rFonts w:eastAsia="Aptos"/>
        </w:rPr>
        <w:t>licence</w:t>
      </w:r>
      <w:proofErr w:type="spellEnd"/>
      <w:r w:rsidRPr="00A7464D">
        <w:rPr>
          <w:rFonts w:eastAsia="Aptos"/>
        </w:rPr>
        <w:t>.</w:t>
      </w:r>
    </w:p>
  </w:footnote>
  <w:footnote w:id="59">
    <w:p w14:paraId="3C9947E2" w14:textId="77777777" w:rsidR="006147F2" w:rsidRPr="00A7464D" w:rsidRDefault="006147F2" w:rsidP="006147F2">
      <w:pPr>
        <w:pStyle w:val="FootnoteText"/>
      </w:pPr>
      <w:r w:rsidRPr="00A7464D">
        <w:rPr>
          <w:rStyle w:val="FootnoteReference"/>
          <w:rFonts w:eastAsia="Aptos"/>
        </w:rPr>
        <w:footnoteRef/>
      </w:r>
      <w:r>
        <w:rPr>
          <w:rFonts w:eastAsia="Aptos"/>
        </w:rPr>
        <w:t xml:space="preserve"> https://tukikeskushilma.fi/.</w:t>
      </w:r>
    </w:p>
  </w:footnote>
  <w:footnote w:id="60">
    <w:p w14:paraId="5F67790C" w14:textId="77777777" w:rsidR="006147F2" w:rsidRPr="00A7464D" w:rsidRDefault="006147F2" w:rsidP="006147F2">
      <w:pPr>
        <w:pStyle w:val="FootnoteText"/>
      </w:pPr>
      <w:r w:rsidRPr="00D36E45">
        <w:rPr>
          <w:rStyle w:val="FootnoteReference"/>
          <w:rFonts w:eastAsia="Aptos"/>
          <w:color w:val="000000" w:themeColor="text1"/>
        </w:rPr>
        <w:footnoteRef/>
      </w:r>
      <w:hyperlink r:id="rId53" w:history="1">
        <w:r w:rsidRPr="00D36E45">
          <w:rPr>
            <w:rStyle w:val="Hyperlink"/>
            <w:rFonts w:eastAsia="Aptos"/>
          </w:rPr>
          <w:t xml:space="preserve"> Opinion of the </w:t>
        </w:r>
        <w:r>
          <w:rPr>
            <w:rStyle w:val="Hyperlink"/>
            <w:rFonts w:eastAsia="Aptos"/>
          </w:rPr>
          <w:t>Non-Discrimination Ombudsman</w:t>
        </w:r>
        <w:r w:rsidRPr="00D36E45">
          <w:rPr>
            <w:rStyle w:val="Hyperlink"/>
            <w:rFonts w:eastAsia="Aptos"/>
          </w:rPr>
          <w:t xml:space="preserve"> 9.9.2024 YVV/1525/2024</w:t>
        </w:r>
      </w:hyperlink>
      <w:r>
        <w:rPr>
          <w:rFonts w:eastAsia="Aptos"/>
          <w:color w:val="000000" w:themeColor="text1"/>
        </w:rPr>
        <w:t xml:space="preserve">. </w:t>
      </w:r>
    </w:p>
  </w:footnote>
  <w:footnote w:id="61">
    <w:p w14:paraId="1F9BBA4C" w14:textId="49145315" w:rsidR="006147F2" w:rsidRPr="00A7464D" w:rsidRDefault="006147F2" w:rsidP="006147F2">
      <w:pPr>
        <w:pStyle w:val="FootnoteText"/>
      </w:pPr>
      <w:r w:rsidRPr="00A7464D">
        <w:rPr>
          <w:rFonts w:eastAsia="Aptos"/>
          <w:vertAlign w:val="superscript"/>
        </w:rPr>
        <w:footnoteRef/>
      </w:r>
      <w:r w:rsidR="00A043D1">
        <w:t xml:space="preserve"> </w:t>
      </w:r>
      <w:r w:rsidR="00A043D1" w:rsidRPr="00A043D1">
        <w:t>In March 2024, disability organizations appealed to the Ministry of Social Affairs and Health to assess the overall scope of the interpretation service</w:t>
      </w:r>
      <w:r w:rsidR="00A043D1">
        <w:t>.</w:t>
      </w:r>
      <w:r w:rsidR="00A043D1" w:rsidRPr="00A043D1">
        <w:t xml:space="preserve"> </w:t>
      </w:r>
      <w:hyperlink r:id="rId54">
        <w:r w:rsidRPr="00A7464D">
          <w:rPr>
            <w:rStyle w:val="Hyperlink"/>
            <w:rFonts w:eastAsia="Aptos"/>
          </w:rPr>
          <w:t>Petition: an urgent assessment of the overall situation of interpreting services for people with disabilities - Deaf League</w:t>
        </w:r>
      </w:hyperlink>
    </w:p>
  </w:footnote>
  <w:footnote w:id="62">
    <w:p w14:paraId="3446AF88" w14:textId="77777777" w:rsidR="006147F2" w:rsidRPr="00A7464D" w:rsidRDefault="006147F2" w:rsidP="006147F2">
      <w:pPr>
        <w:pStyle w:val="FootnoteText"/>
      </w:pPr>
      <w:r w:rsidRPr="00A7464D">
        <w:rPr>
          <w:rStyle w:val="FootnoteReference"/>
        </w:rPr>
        <w:footnoteRef/>
      </w:r>
      <w:r w:rsidRPr="00A7464D">
        <w:t xml:space="preserve">  </w:t>
      </w:r>
      <w:r>
        <w:t xml:space="preserve">See </w:t>
      </w:r>
      <w:r w:rsidRPr="00A7464D">
        <w:t>Q10(a)</w:t>
      </w:r>
      <w:r>
        <w:t>.</w:t>
      </w:r>
    </w:p>
  </w:footnote>
  <w:footnote w:id="63">
    <w:p w14:paraId="16C8B78B"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Decision of </w:t>
      </w:r>
      <w:r>
        <w:rPr>
          <w:rFonts w:eastAsia="Aptos"/>
        </w:rPr>
        <w:t xml:space="preserve">the Insurance Court </w:t>
      </w:r>
      <w:r w:rsidRPr="00A7464D">
        <w:rPr>
          <w:rFonts w:eastAsia="Aptos"/>
        </w:rPr>
        <w:t xml:space="preserve">on the interpretation service for deafblind users </w:t>
      </w:r>
      <w:hyperlink r:id="rId55" w:history="1">
        <w:r w:rsidRPr="00A7464D">
          <w:rPr>
            <w:rStyle w:val="Hyperlink"/>
            <w:rFonts w:eastAsia="Aptos"/>
          </w:rPr>
          <w:t xml:space="preserve">VakO 1825:2023 (L) - </w:t>
        </w:r>
        <w:proofErr w:type="spellStart"/>
        <w:r w:rsidRPr="00A7464D">
          <w:rPr>
            <w:rStyle w:val="Hyperlink"/>
            <w:rFonts w:eastAsia="Aptos"/>
          </w:rPr>
          <w:t>Vakuutusoikeus</w:t>
        </w:r>
        <w:proofErr w:type="spellEnd"/>
      </w:hyperlink>
    </w:p>
  </w:footnote>
  <w:footnote w:id="64">
    <w:p w14:paraId="2D361FBF" w14:textId="77777777" w:rsidR="006147F2" w:rsidRPr="007620E2" w:rsidRDefault="006147F2" w:rsidP="006147F2">
      <w:pPr>
        <w:pStyle w:val="FootnoteText"/>
        <w:rPr>
          <w:color w:val="000000" w:themeColor="text1"/>
        </w:rPr>
      </w:pPr>
      <w:r w:rsidRPr="007620E2">
        <w:rPr>
          <w:rStyle w:val="FootnoteReference"/>
          <w:rFonts w:eastAsia="Aptos"/>
          <w:color w:val="000000" w:themeColor="text1"/>
        </w:rPr>
        <w:footnoteRef/>
      </w:r>
      <w:r w:rsidRPr="007620E2">
        <w:rPr>
          <w:rFonts w:eastAsia="Aptos"/>
          <w:color w:val="000000" w:themeColor="text1"/>
        </w:rPr>
        <w:t xml:space="preserve"> OKV/2184/10/2022-OKV-11 </w:t>
      </w:r>
    </w:p>
  </w:footnote>
  <w:footnote w:id="65">
    <w:p w14:paraId="106CAA79"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STM reply 25.3.2025 VN/9681/2024-STM-4. </w:t>
      </w:r>
    </w:p>
  </w:footnote>
  <w:footnote w:id="66">
    <w:p w14:paraId="36FA12ED" w14:textId="4D5DCD96" w:rsidR="00C34618" w:rsidRPr="00E07630" w:rsidRDefault="00C34618">
      <w:pPr>
        <w:pStyle w:val="FootnoteText"/>
        <w:rPr>
          <w:lang w:val="en-GB"/>
        </w:rPr>
      </w:pPr>
      <w:r>
        <w:rPr>
          <w:rStyle w:val="FootnoteReference"/>
        </w:rPr>
        <w:footnoteRef/>
      </w:r>
      <w:r>
        <w:t xml:space="preserve"> </w:t>
      </w:r>
      <w:r w:rsidRPr="00C34618">
        <w:t xml:space="preserve">For </w:t>
      </w:r>
      <w:proofErr w:type="gramStart"/>
      <w:r w:rsidRPr="00C34618">
        <w:t>example</w:t>
      </w:r>
      <w:proofErr w:type="gramEnd"/>
      <w:r w:rsidRPr="00C34618">
        <w:t xml:space="preserve"> </w:t>
      </w:r>
      <w:proofErr w:type="spellStart"/>
      <w:r w:rsidRPr="00C34618">
        <w:t>Lappeteläinen</w:t>
      </w:r>
      <w:proofErr w:type="spellEnd"/>
      <w:r w:rsidRPr="00C34618">
        <w:t xml:space="preserve"> 2021</w:t>
      </w:r>
    </w:p>
  </w:footnote>
  <w:footnote w:id="67">
    <w:p w14:paraId="7C412053" w14:textId="77777777" w:rsidR="006147F2" w:rsidRPr="00A7464D" w:rsidRDefault="006147F2" w:rsidP="006147F2">
      <w:pPr>
        <w:pStyle w:val="FootnoteText"/>
      </w:pPr>
      <w:r w:rsidRPr="00A7464D">
        <w:rPr>
          <w:rStyle w:val="FootnoteReference"/>
        </w:rPr>
        <w:footnoteRef/>
      </w:r>
      <w:r w:rsidRPr="00A7464D">
        <w:t xml:space="preserve"> CRC/C/FIN/CO/5-6, 26.</w:t>
      </w:r>
    </w:p>
  </w:footnote>
  <w:footnote w:id="68">
    <w:p w14:paraId="6981F8AD" w14:textId="3D7D6E8A" w:rsidR="006147F2" w:rsidRPr="00A7464D" w:rsidRDefault="006147F2" w:rsidP="006147F2">
      <w:pPr>
        <w:pStyle w:val="FootnoteText"/>
      </w:pPr>
      <w:r w:rsidRPr="00A7464D">
        <w:rPr>
          <w:rStyle w:val="FootnoteReference"/>
          <w:rFonts w:eastAsia="Aptos"/>
        </w:rPr>
        <w:footnoteRef/>
      </w:r>
      <w:r w:rsidRPr="00A7464D">
        <w:rPr>
          <w:rFonts w:eastAsia="Aptos"/>
        </w:rPr>
        <w:t xml:space="preserve"> 18% of children with neuro</w:t>
      </w:r>
      <w:r w:rsidR="00025A36">
        <w:rPr>
          <w:rFonts w:eastAsia="Aptos"/>
        </w:rPr>
        <w:t xml:space="preserve">developmental disorders </w:t>
      </w:r>
      <w:r w:rsidRPr="00A7464D">
        <w:rPr>
          <w:rFonts w:eastAsia="Aptos"/>
        </w:rPr>
        <w:t xml:space="preserve">have been placed outside their home before the age of 18. </w:t>
      </w:r>
      <w:hyperlink r:id="rId56" w:tgtFrame="_blank" w:history="1">
        <w:proofErr w:type="spellStart"/>
        <w:r w:rsidRPr="00A7464D">
          <w:rPr>
            <w:rStyle w:val="Hyperlink"/>
            <w:rFonts w:eastAsia="Aptos"/>
          </w:rPr>
          <w:t>Kääriälä</w:t>
        </w:r>
        <w:proofErr w:type="spellEnd"/>
        <w:r w:rsidRPr="00A7464D">
          <w:rPr>
            <w:rStyle w:val="Hyperlink"/>
            <w:rFonts w:eastAsia="Aptos"/>
          </w:rPr>
          <w:t xml:space="preserve">, A., </w:t>
        </w:r>
        <w:proofErr w:type="spellStart"/>
        <w:r w:rsidRPr="00A7464D">
          <w:rPr>
            <w:rStyle w:val="Hyperlink"/>
            <w:rFonts w:eastAsia="Aptos"/>
          </w:rPr>
          <w:t>Gyllenberg</w:t>
        </w:r>
        <w:proofErr w:type="spellEnd"/>
        <w:r w:rsidRPr="00A7464D">
          <w:rPr>
            <w:rStyle w:val="Hyperlink"/>
            <w:rFonts w:eastAsia="Aptos"/>
          </w:rPr>
          <w:t xml:space="preserve">, D., Sund, R. et al. 2021. </w:t>
        </w:r>
        <w:r w:rsidRPr="00A7464D">
          <w:rPr>
            <w:rStyle w:val="Hyperlink"/>
            <w:rFonts w:eastAsia="Aptos"/>
            <w:lang w:val="en-GB"/>
          </w:rPr>
          <w:t xml:space="preserve">The association between treated psychiatric and neurodevelopmental disorders and </w:t>
        </w:r>
        <w:proofErr w:type="spellStart"/>
        <w:r w:rsidRPr="00A7464D">
          <w:rPr>
            <w:rStyle w:val="Hyperlink"/>
            <w:rFonts w:eastAsia="Aptos"/>
            <w:lang w:val="en-GB"/>
          </w:rPr>
          <w:t>outofhome</w:t>
        </w:r>
        <w:proofErr w:type="spellEnd"/>
        <w:r w:rsidRPr="00A7464D">
          <w:rPr>
            <w:rStyle w:val="Hyperlink"/>
            <w:rFonts w:eastAsia="Aptos"/>
            <w:lang w:val="en-GB"/>
          </w:rPr>
          <w:t xml:space="preserve"> care among Finnish children born in 1997. </w:t>
        </w:r>
        <w:r w:rsidRPr="00A7464D">
          <w:rPr>
            <w:rStyle w:val="Hyperlink"/>
            <w:rFonts w:eastAsia="Aptos"/>
          </w:rPr>
          <w:t xml:space="preserve">In: European Child &amp; Adolescent Psychiatry 31, 1789-1798. </w:t>
        </w:r>
      </w:hyperlink>
      <w:r w:rsidRPr="00A7464D">
        <w:rPr>
          <w:rFonts w:eastAsia="Aptos"/>
        </w:rPr>
        <w:t>  </w:t>
      </w:r>
    </w:p>
  </w:footnote>
  <w:footnote w:id="69">
    <w:p w14:paraId="3A2DEDAC" w14:textId="77777777" w:rsidR="006147F2" w:rsidRPr="00A7464D" w:rsidRDefault="006147F2" w:rsidP="006147F2">
      <w:pPr>
        <w:pStyle w:val="FootnoteText"/>
        <w:rPr>
          <w:lang w:val="en-GB"/>
        </w:rPr>
      </w:pPr>
      <w:r w:rsidRPr="00A7464D">
        <w:rPr>
          <w:rStyle w:val="FootnoteReference"/>
          <w:rFonts w:eastAsia="Aptos"/>
        </w:rPr>
        <w:footnoteRef/>
      </w:r>
      <w:hyperlink r:id="rId57" w:history="1">
        <w:r w:rsidRPr="00A7464D">
          <w:rPr>
            <w:rStyle w:val="Hyperlink"/>
            <w:rFonts w:eastAsia="Aptos"/>
            <w:lang w:val="en-GB"/>
          </w:rPr>
          <w:t xml:space="preserve"> https://yle.fi/a/74-20151052 </w:t>
        </w:r>
      </w:hyperlink>
    </w:p>
  </w:footnote>
  <w:footnote w:id="70">
    <w:p w14:paraId="0F03BDBF" w14:textId="77777777" w:rsidR="006147F2" w:rsidRPr="00A7464D" w:rsidRDefault="006147F2" w:rsidP="006147F2">
      <w:pPr>
        <w:pStyle w:val="FootnoteText"/>
        <w:rPr>
          <w:lang w:val="en-GB"/>
        </w:rPr>
      </w:pPr>
      <w:r w:rsidRPr="00A7464D">
        <w:rPr>
          <w:rStyle w:val="FootnoteReference"/>
          <w:rFonts w:eastAsia="Aptos"/>
        </w:rPr>
        <w:footnoteRef/>
      </w:r>
      <w:r w:rsidRPr="00A7464D">
        <w:rPr>
          <w:rFonts w:eastAsia="Aptos"/>
        </w:rPr>
        <w:t xml:space="preserve"> THL, Statistics and Indicators Bank Sotkanet.fi 2005-2025. </w:t>
      </w:r>
      <w:proofErr w:type="gramStart"/>
      <w:r w:rsidRPr="00A7464D">
        <w:rPr>
          <w:rFonts w:eastAsia="Aptos"/>
          <w:lang w:val="en-GB"/>
        </w:rPr>
        <w:t>Also</w:t>
      </w:r>
      <w:proofErr w:type="gramEnd"/>
      <w:r w:rsidRPr="00A7464D">
        <w:rPr>
          <w:rFonts w:eastAsia="Aptos"/>
          <w:lang w:val="en-GB"/>
        </w:rPr>
        <w:t xml:space="preserve"> </w:t>
      </w:r>
      <w:r w:rsidRPr="00A7464D">
        <w:rPr>
          <w:lang w:val="en-GB"/>
        </w:rPr>
        <w:t>CRC/C/FIN/CO/5-6, 27.</w:t>
      </w:r>
    </w:p>
  </w:footnote>
  <w:footnote w:id="71">
    <w:p w14:paraId="1D930F32" w14:textId="2502361D" w:rsidR="006147F2" w:rsidRPr="00A7464D" w:rsidRDefault="006147F2" w:rsidP="006147F2">
      <w:pPr>
        <w:pStyle w:val="FootnoteText"/>
      </w:pPr>
      <w:r w:rsidRPr="00A7464D">
        <w:rPr>
          <w:rStyle w:val="FootnoteReference"/>
        </w:rPr>
        <w:footnoteRef/>
      </w:r>
      <w:r>
        <w:t xml:space="preserve"> This has been observed, for example, in the </w:t>
      </w:r>
      <w:proofErr w:type="spellStart"/>
      <w:r>
        <w:t>Tilke</w:t>
      </w:r>
      <w:proofErr w:type="spellEnd"/>
      <w:r>
        <w:t xml:space="preserve"> project of the </w:t>
      </w:r>
      <w:r w:rsidR="0087556B">
        <w:t>Inclusion Finland</w:t>
      </w:r>
      <w:r w:rsidR="00B56DE7">
        <w:t xml:space="preserve"> </w:t>
      </w:r>
      <w:r>
        <w:t>https://www.tukiliitto.fi/toiminta/perheet-ja-vertaistuki/tilke/.</w:t>
      </w:r>
    </w:p>
  </w:footnote>
  <w:footnote w:id="72">
    <w:p w14:paraId="2DBABD98" w14:textId="77777777" w:rsidR="006147F2" w:rsidRPr="00A7464D" w:rsidRDefault="006147F2" w:rsidP="006147F2">
      <w:pPr>
        <w:pStyle w:val="FootnoteText"/>
      </w:pPr>
      <w:r w:rsidRPr="00A7464D">
        <w:rPr>
          <w:rStyle w:val="FootnoteReference"/>
        </w:rPr>
        <w:footnoteRef/>
      </w:r>
      <w:hyperlink r:id="rId58" w:history="1">
        <w:r w:rsidRPr="00610CC1">
          <w:rPr>
            <w:rStyle w:val="Hyperlink"/>
          </w:rPr>
          <w:t xml:space="preserve"> Parliamentary Ombudsman, Activity Report 2019. K 15/2020 </w:t>
        </w:r>
        <w:proofErr w:type="spellStart"/>
        <w:r w:rsidRPr="00610CC1">
          <w:rPr>
            <w:rStyle w:val="Hyperlink"/>
          </w:rPr>
          <w:t>vp</w:t>
        </w:r>
        <w:proofErr w:type="spellEnd"/>
      </w:hyperlink>
      <w:r w:rsidRPr="00A7464D">
        <w:t xml:space="preserve">.  </w:t>
      </w:r>
    </w:p>
  </w:footnote>
  <w:footnote w:id="73">
    <w:p w14:paraId="70082E2F" w14:textId="77777777" w:rsidR="006147F2" w:rsidRPr="00A7464D" w:rsidRDefault="006147F2" w:rsidP="006147F2">
      <w:pPr>
        <w:pStyle w:val="FootnoteText"/>
      </w:pPr>
      <w:r w:rsidRPr="00A7464D">
        <w:rPr>
          <w:rStyle w:val="FootnoteReference"/>
        </w:rPr>
        <w:footnoteRef/>
      </w:r>
      <w:r w:rsidRPr="00A7464D">
        <w:t xml:space="preserve"> HE 212/2024 </w:t>
      </w:r>
      <w:proofErr w:type="spellStart"/>
      <w:r w:rsidRPr="00A7464D">
        <w:t>vp</w:t>
      </w:r>
      <w:proofErr w:type="spellEnd"/>
      <w:r w:rsidRPr="00A7464D">
        <w:t xml:space="preserve"> </w:t>
      </w:r>
      <w:hyperlink r:id="rId59" w:history="1">
        <w:r w:rsidRPr="00A7464D">
          <w:rPr>
            <w:rStyle w:val="Hyperlink"/>
          </w:rPr>
          <w:t>https://www.eduskunta.fi/FI/vaski/HallituksenEsitys/Sivut/HE_212+2024.</w:t>
        </w:r>
      </w:hyperlink>
      <w:r w:rsidRPr="00A7464D">
        <w:t xml:space="preserve">aspx </w:t>
      </w:r>
    </w:p>
  </w:footnote>
  <w:footnote w:id="74">
    <w:p w14:paraId="04E0A33C" w14:textId="2B67E743" w:rsidR="006147F2" w:rsidRPr="00E07630" w:rsidRDefault="006147F2" w:rsidP="006147F2">
      <w:pPr>
        <w:pStyle w:val="FootnoteText"/>
        <w:rPr>
          <w:lang w:val="en-GB"/>
        </w:rPr>
      </w:pPr>
      <w:r w:rsidRPr="00A7464D">
        <w:rPr>
          <w:rStyle w:val="FootnoteReference"/>
        </w:rPr>
        <w:footnoteRef/>
      </w:r>
      <w:r w:rsidRPr="00E07630">
        <w:rPr>
          <w:lang w:val="en-GB"/>
        </w:rPr>
        <w:t xml:space="preserve"> </w:t>
      </w:r>
      <w:r w:rsidR="008439B2">
        <w:t>A</w:t>
      </w:r>
      <w:r w:rsidR="008439B2" w:rsidRPr="008439B2">
        <w:t>s a result of lobbying by disability organizations, the right to use these devices as assistive devices was included in the regulations</w:t>
      </w:r>
      <w:r w:rsidR="008439B2" w:rsidRPr="00E07630">
        <w:rPr>
          <w:lang w:val="en-GB"/>
        </w:rPr>
        <w:t xml:space="preserve"> </w:t>
      </w:r>
      <w:r w:rsidRPr="00E07630">
        <w:rPr>
          <w:lang w:val="en-GB"/>
        </w:rPr>
        <w:t xml:space="preserve">EV 42/2025 </w:t>
      </w:r>
      <w:proofErr w:type="spellStart"/>
      <w:r w:rsidRPr="00E07630">
        <w:rPr>
          <w:lang w:val="en-GB"/>
        </w:rPr>
        <w:t>vp</w:t>
      </w:r>
      <w:proofErr w:type="spellEnd"/>
      <w:r w:rsidRPr="00E07630">
        <w:rPr>
          <w:lang w:val="en-GB"/>
        </w:rPr>
        <w:t xml:space="preserve"> </w:t>
      </w:r>
      <w:hyperlink r:id="rId60" w:history="1">
        <w:r w:rsidRPr="00E07630">
          <w:rPr>
            <w:rStyle w:val="Hyperlink"/>
            <w:lang w:val="en-GB"/>
          </w:rPr>
          <w:t>https://www.eduskunta.fi/FI/vaski/EduskunnanVastaus/Documents/EV_42+2025.pdf</w:t>
        </w:r>
      </w:hyperlink>
      <w:r w:rsidR="008439B2">
        <w:t xml:space="preserve">. </w:t>
      </w:r>
    </w:p>
  </w:footnote>
  <w:footnote w:id="75">
    <w:p w14:paraId="38E2E67A" w14:textId="77777777" w:rsidR="006147F2" w:rsidRPr="00A7464D" w:rsidRDefault="006147F2" w:rsidP="006147F2">
      <w:pPr>
        <w:pStyle w:val="FootnoteText"/>
        <w:rPr>
          <w:color w:val="000000" w:themeColor="text1"/>
        </w:rPr>
      </w:pPr>
      <w:r w:rsidRPr="00417682">
        <w:rPr>
          <w:rStyle w:val="FootnoteReference"/>
        </w:rPr>
        <w:footnoteRef/>
      </w:r>
      <w:hyperlink r:id="rId61" w:history="1">
        <w:r w:rsidRPr="00A7464D">
          <w:rPr>
            <w:rStyle w:val="Hyperlink"/>
            <w:rFonts w:eastAsia="Aptos"/>
          </w:rPr>
          <w:t xml:space="preserve"> Finnish National Board of </w:t>
        </w:r>
        <w:proofErr w:type="spellStart"/>
        <w:proofErr w:type="gramStart"/>
        <w:r w:rsidRPr="00A7464D">
          <w:rPr>
            <w:rStyle w:val="Hyperlink"/>
            <w:rFonts w:eastAsia="Aptos"/>
          </w:rPr>
          <w:t>Education:Physical</w:t>
        </w:r>
        <w:proofErr w:type="spellEnd"/>
        <w:proofErr w:type="gramEnd"/>
        <w:r w:rsidRPr="00A7464D">
          <w:rPr>
            <w:rStyle w:val="Hyperlink"/>
            <w:rFonts w:eastAsia="Aptos"/>
          </w:rPr>
          <w:t xml:space="preserve"> restraint of pupils in basic education.</w:t>
        </w:r>
      </w:hyperlink>
    </w:p>
    <w:p w14:paraId="73B09A34" w14:textId="77777777" w:rsidR="006147F2" w:rsidRPr="00417682" w:rsidRDefault="006147F2" w:rsidP="006147F2">
      <w:pPr>
        <w:pStyle w:val="FootnoteText"/>
      </w:pPr>
      <w:hyperlink r:id="rId62">
        <w:r w:rsidRPr="00A7464D">
          <w:rPr>
            <w:rStyle w:val="Hyperlink"/>
            <w:rFonts w:eastAsia="Aptos"/>
          </w:rPr>
          <w:t xml:space="preserve">Finnish National Board of </w:t>
        </w:r>
        <w:proofErr w:type="spellStart"/>
        <w:proofErr w:type="gramStart"/>
        <w:r w:rsidRPr="00A7464D">
          <w:rPr>
            <w:rStyle w:val="Hyperlink"/>
            <w:rFonts w:eastAsia="Aptos"/>
          </w:rPr>
          <w:t>Education:Physical</w:t>
        </w:r>
        <w:proofErr w:type="spellEnd"/>
        <w:proofErr w:type="gramEnd"/>
        <w:r w:rsidRPr="00A7464D">
          <w:rPr>
            <w:rStyle w:val="Hyperlink"/>
            <w:rFonts w:eastAsia="Aptos"/>
          </w:rPr>
          <w:t xml:space="preserve"> restraint of children in early childhood education and pre-primary education.</w:t>
        </w:r>
      </w:hyperlink>
      <w:r w:rsidRPr="00A7464D">
        <w:rPr>
          <w:rFonts w:eastAsia="Aptos"/>
          <w:color w:val="000000" w:themeColor="text1"/>
        </w:rPr>
        <w:t xml:space="preserve">  </w:t>
      </w:r>
    </w:p>
  </w:footnote>
  <w:footnote w:id="76">
    <w:p w14:paraId="5918AC75" w14:textId="77777777" w:rsidR="006147F2" w:rsidRPr="00D05B05" w:rsidRDefault="006147F2" w:rsidP="006147F2">
      <w:pPr>
        <w:pStyle w:val="FootnoteText"/>
        <w:rPr>
          <w:color w:val="000000" w:themeColor="text1"/>
        </w:rPr>
      </w:pPr>
      <w:r w:rsidRPr="00D05B05">
        <w:rPr>
          <w:rStyle w:val="FootnoteReference"/>
          <w:color w:val="000000" w:themeColor="text1"/>
        </w:rPr>
        <w:footnoteRef/>
      </w:r>
      <w:r w:rsidRPr="00D05B05">
        <w:rPr>
          <w:color w:val="000000" w:themeColor="text1"/>
        </w:rPr>
        <w:t xml:space="preserve"> For example, </w:t>
      </w:r>
      <w:hyperlink r:id="rId63" w:history="1">
        <w:r w:rsidRPr="00F263E3">
          <w:rPr>
            <w:rStyle w:val="Hyperlink"/>
          </w:rPr>
          <w:t xml:space="preserve">EOAK/3176/2020 </w:t>
        </w:r>
      </w:hyperlink>
      <w:r w:rsidRPr="00D05B05">
        <w:rPr>
          <w:color w:val="000000" w:themeColor="text1"/>
        </w:rPr>
        <w:t xml:space="preserve">and </w:t>
      </w:r>
      <w:hyperlink r:id="rId64" w:history="1">
        <w:r w:rsidRPr="00681CA3">
          <w:rPr>
            <w:rStyle w:val="Hyperlink"/>
          </w:rPr>
          <w:t>EOAK/6414/2020.</w:t>
        </w:r>
      </w:hyperlink>
    </w:p>
  </w:footnote>
  <w:footnote w:id="77">
    <w:p w14:paraId="229CF02E"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School Health Survey 2017</w:t>
      </w:r>
      <w:r>
        <w:rPr>
          <w:rFonts w:eastAsia="Aptos"/>
        </w:rPr>
        <w:t>.</w:t>
      </w:r>
    </w:p>
  </w:footnote>
  <w:footnote w:id="78">
    <w:p w14:paraId="79B6C8DC" w14:textId="77777777" w:rsidR="006147F2" w:rsidRPr="00417682" w:rsidRDefault="006147F2" w:rsidP="006147F2">
      <w:pPr>
        <w:pStyle w:val="FootnoteText"/>
      </w:pPr>
      <w:r w:rsidRPr="00417682">
        <w:rPr>
          <w:rStyle w:val="FootnoteReference"/>
        </w:rPr>
        <w:footnoteRef/>
      </w:r>
      <w:hyperlink r:id="rId65" w:history="1">
        <w:r w:rsidRPr="00C50F33">
          <w:rPr>
            <w:rStyle w:val="Hyperlink"/>
          </w:rPr>
          <w:t xml:space="preserve"> SORA - solutions to the problem of unsuitability for study</w:t>
        </w:r>
      </w:hyperlink>
      <w:r>
        <w:t>.</w:t>
      </w:r>
    </w:p>
  </w:footnote>
  <w:footnote w:id="79">
    <w:p w14:paraId="744489F1" w14:textId="1BF27692" w:rsidR="006147F2" w:rsidRPr="00A7464D" w:rsidRDefault="006147F2" w:rsidP="006147F2">
      <w:pPr>
        <w:pStyle w:val="FootnoteText"/>
      </w:pPr>
      <w:r w:rsidRPr="00A7464D">
        <w:rPr>
          <w:rStyle w:val="FootnoteReference"/>
        </w:rPr>
        <w:footnoteRef/>
      </w:r>
      <w:r w:rsidRPr="00A7464D">
        <w:t xml:space="preserve"> </w:t>
      </w:r>
      <w:r w:rsidR="00DF0F6C">
        <w:t>W</w:t>
      </w:r>
      <w:r w:rsidR="004B0CBC" w:rsidRPr="004B0CBC">
        <w:t>hich came into force at the beginning of 2025</w:t>
      </w:r>
      <w:r w:rsidR="00DF0F6C">
        <w:t xml:space="preserve">. </w:t>
      </w:r>
      <w:r w:rsidRPr="00A7464D">
        <w:t xml:space="preserve">There are around 20 new provisions on interaction in the diploma </w:t>
      </w:r>
      <w:hyperlink r:id="rId66" w:history="1">
        <w:r w:rsidRPr="00A7464D">
          <w:rPr>
            <w:rStyle w:val="Hyperlink"/>
          </w:rPr>
          <w:t>https://eperusteet.opintopolku.fi/eperusteet-service/api/maaraykset/liite/536d8eb1-fce9-4f9d-b1b2-fd5548751988</w:t>
        </w:r>
      </w:hyperlink>
    </w:p>
  </w:footnote>
  <w:footnote w:id="80">
    <w:p w14:paraId="046CE3A8" w14:textId="77777777" w:rsidR="006147F2" w:rsidRPr="00A7464D" w:rsidRDefault="006147F2" w:rsidP="006147F2">
      <w:pPr>
        <w:pStyle w:val="FootnoteText"/>
        <w:rPr>
          <w:sz w:val="22"/>
          <w:szCs w:val="22"/>
        </w:rPr>
      </w:pPr>
      <w:r w:rsidRPr="00A7464D">
        <w:rPr>
          <w:rStyle w:val="FootnoteReference"/>
        </w:rPr>
        <w:footnoteRef/>
      </w:r>
      <w:hyperlink r:id="rId67" w:history="1">
        <w:r w:rsidRPr="00A7464D">
          <w:rPr>
            <w:rStyle w:val="Hyperlink"/>
            <w:sz w:val="22"/>
            <w:szCs w:val="22"/>
          </w:rPr>
          <w:t xml:space="preserve"> Education and training for work and independent living TELMA</w:t>
        </w:r>
      </w:hyperlink>
      <w:r>
        <w:rPr>
          <w:sz w:val="22"/>
          <w:szCs w:val="22"/>
        </w:rPr>
        <w:t>.</w:t>
      </w:r>
    </w:p>
  </w:footnote>
  <w:footnote w:id="81">
    <w:p w14:paraId="6066564E" w14:textId="77777777" w:rsidR="006147F2" w:rsidRPr="00A7464D" w:rsidRDefault="006147F2" w:rsidP="006147F2">
      <w:pPr>
        <w:pStyle w:val="FootnoteText"/>
      </w:pPr>
      <w:r w:rsidRPr="004062A5">
        <w:rPr>
          <w:rStyle w:val="FootnoteReference"/>
          <w:rFonts w:eastAsia="Aptos"/>
        </w:rPr>
        <w:footnoteRef/>
      </w:r>
      <w:r>
        <w:rPr>
          <w:rFonts w:eastAsia="Aptos"/>
        </w:rPr>
        <w:t xml:space="preserve"> For example </w:t>
      </w:r>
      <w:hyperlink r:id="rId68" w:history="1">
        <w:r w:rsidRPr="00A7464D">
          <w:rPr>
            <w:rStyle w:val="Hyperlink"/>
            <w:rFonts w:eastAsia="Aptos"/>
          </w:rPr>
          <w:t xml:space="preserve">https://valtioneuvosto.fi/-/1271139/hallitus-esittaa-perusterveydenhuollon-kiireettomaan-hoitoon-paasyn-enimmaisaikojen-pidentamista </w:t>
        </w:r>
      </w:hyperlink>
      <w:r w:rsidRPr="004062A5">
        <w:rPr>
          <w:rFonts w:eastAsia="Aptos"/>
        </w:rPr>
        <w:t xml:space="preserve">and </w:t>
      </w:r>
      <w:proofErr w:type="spellStart"/>
      <w:r w:rsidRPr="004062A5">
        <w:rPr>
          <w:rFonts w:eastAsia="Aptos"/>
        </w:rPr>
        <w:t>TervHL</w:t>
      </w:r>
      <w:proofErr w:type="spellEnd"/>
      <w:r w:rsidRPr="004062A5">
        <w:rPr>
          <w:rFonts w:eastAsia="Aptos"/>
        </w:rPr>
        <w:t xml:space="preserve"> § </w:t>
      </w:r>
      <w:r>
        <w:rPr>
          <w:rFonts w:eastAsia="Aptos"/>
        </w:rPr>
        <w:t xml:space="preserve">51a. </w:t>
      </w:r>
      <w:hyperlink r:id="rId69" w:anchor="chp_6__sec_51v20230116__heading" w:history="1">
        <w:r w:rsidRPr="00A7464D">
          <w:rPr>
            <w:rStyle w:val="Hyperlink"/>
            <w:rFonts w:eastAsia="Aptos"/>
          </w:rPr>
          <w:t>.</w:t>
        </w:r>
      </w:hyperlink>
      <w:r w:rsidRPr="00114015">
        <w:rPr>
          <w:rFonts w:eastAsia="Aptos"/>
        </w:rPr>
        <w:t>https://www.finlex.fi/fi/lainsaadanto/2010/1326#chp_6__sec_51v20230116__heading.</w:t>
      </w:r>
    </w:p>
  </w:footnote>
  <w:footnote w:id="82">
    <w:p w14:paraId="5109E9F8" w14:textId="77777777" w:rsidR="006147F2" w:rsidRPr="00A7464D" w:rsidRDefault="006147F2" w:rsidP="006147F2">
      <w:pPr>
        <w:pStyle w:val="FootnoteText"/>
      </w:pPr>
      <w:r w:rsidRPr="00A7464D">
        <w:rPr>
          <w:rStyle w:val="FootnoteReference"/>
          <w:rFonts w:eastAsia="Aptos"/>
        </w:rPr>
        <w:footnoteRef/>
      </w:r>
      <w:hyperlink r:id="rId70" w:history="1">
        <w:bookmarkStart w:id="3" w:name="_Hlt197947491"/>
        <w:bookmarkStart w:id="4" w:name="_Hlt197947492"/>
        <w:bookmarkEnd w:id="3"/>
        <w:bookmarkEnd w:id="4"/>
      </w:hyperlink>
      <w:r w:rsidRPr="00A7464D">
        <w:rPr>
          <w:rFonts w:eastAsia="Aptos"/>
          <w:u w:val="single"/>
        </w:rPr>
        <w:t xml:space="preserve"> 4/148190 2 https://www.julkari.fi/handle/100. </w:t>
      </w:r>
      <w:r w:rsidRPr="00A7464D">
        <w:rPr>
          <w:rFonts w:eastAsia="Aptos"/>
        </w:rPr>
        <w:t xml:space="preserve"> </w:t>
      </w:r>
    </w:p>
  </w:footnote>
  <w:footnote w:id="83">
    <w:p w14:paraId="04619DB3" w14:textId="77777777" w:rsidR="006147F2" w:rsidRPr="00A7464D" w:rsidRDefault="006147F2" w:rsidP="006147F2">
      <w:pPr>
        <w:pStyle w:val="FootnoteText"/>
      </w:pPr>
      <w:r w:rsidRPr="00A7464D">
        <w:rPr>
          <w:rStyle w:val="FootnoteReference"/>
          <w:rFonts w:eastAsia="Aptos"/>
        </w:rPr>
        <w:footnoteRef/>
      </w:r>
      <w:hyperlink r:id="rId71" w:history="1">
        <w:r w:rsidRPr="00A7464D">
          <w:rPr>
            <w:rStyle w:val="Hyperlink"/>
            <w:rFonts w:eastAsia="Aptos"/>
          </w:rPr>
          <w:t xml:space="preserve"> https://www.finlex.fi/fi/lainsaadanto/2017/582 </w:t>
        </w:r>
      </w:hyperlink>
    </w:p>
  </w:footnote>
  <w:footnote w:id="84">
    <w:p w14:paraId="2FEB7DE5"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https://yle.fi/a/74-20158872 </w:t>
      </w:r>
      <w:hyperlink r:id="rId72" w:history="1">
        <w:r w:rsidRPr="00A7464D">
          <w:rPr>
            <w:rStyle w:val="Hyperlink"/>
            <w:rFonts w:eastAsia="Aptos"/>
          </w:rPr>
          <w:t xml:space="preserve">and </w:t>
        </w:r>
      </w:hyperlink>
      <w:r w:rsidRPr="00A7464D">
        <w:rPr>
          <w:rFonts w:eastAsia="Aptos"/>
        </w:rPr>
        <w:t xml:space="preserve">https://www.mtvuutiset.fi/artikkeli/suuri-osa-lapsista-jaa-terapiatakuun-ulkopuolelle-ei-vastaa-tarpeeseen-johon-se-luotiin/9147608 </w:t>
      </w:r>
    </w:p>
  </w:footnote>
  <w:footnote w:id="85">
    <w:p w14:paraId="784997EC"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Aalto-Setälä, Terhi et al: </w:t>
      </w:r>
      <w:hyperlink r:id="rId73" w:tgtFrame="_blank" w:tooltip="Aukeaa uuteen ikkunaan" w:history="1">
        <w:r w:rsidRPr="00A7464D">
          <w:rPr>
            <w:rStyle w:val="Hyperlink"/>
            <w:rFonts w:eastAsia="Aptos"/>
          </w:rPr>
          <w:t xml:space="preserve">More effective mental health services for children and young people - a recommended action. </w:t>
        </w:r>
      </w:hyperlink>
      <w:r w:rsidRPr="00A7464D">
        <w:rPr>
          <w:rFonts w:eastAsia="Aptos"/>
        </w:rPr>
        <w:t>THL 2023</w:t>
      </w:r>
    </w:p>
  </w:footnote>
  <w:footnote w:id="86">
    <w:p w14:paraId="3A5641DB" w14:textId="77777777" w:rsidR="006147F2" w:rsidRPr="00A7464D" w:rsidRDefault="006147F2" w:rsidP="006147F2">
      <w:pPr>
        <w:pStyle w:val="FootnoteText"/>
      </w:pPr>
      <w:r w:rsidRPr="00A7464D">
        <w:rPr>
          <w:rStyle w:val="FootnoteReference"/>
          <w:rFonts w:eastAsia="Aptos"/>
        </w:rPr>
        <w:footnoteRef/>
      </w:r>
      <w:hyperlink r:id="rId74" w:history="1">
        <w:r w:rsidRPr="00A7464D">
          <w:rPr>
            <w:rStyle w:val="Hyperlink"/>
            <w:rFonts w:eastAsia="Aptos"/>
          </w:rPr>
          <w:t xml:space="preserve"> Draft Government Bill to Parliament for an Act amending the Child Welfare Act and related acts.</w:t>
        </w:r>
      </w:hyperlink>
    </w:p>
  </w:footnote>
  <w:footnote w:id="87">
    <w:p w14:paraId="1A29319F" w14:textId="77777777" w:rsidR="006147F2" w:rsidRPr="00A7464D" w:rsidRDefault="006147F2" w:rsidP="006147F2">
      <w:pPr>
        <w:pStyle w:val="FootnoteText"/>
      </w:pPr>
      <w:r w:rsidRPr="00A7464D">
        <w:rPr>
          <w:rStyle w:val="FootnoteReference"/>
        </w:rPr>
        <w:footnoteRef/>
      </w:r>
      <w:hyperlink r:id="rId75" w:history="1">
        <w:r w:rsidRPr="00A7464D">
          <w:rPr>
            <w:rStyle w:val="Hyperlink"/>
          </w:rPr>
          <w:t xml:space="preserve"> https://yle.fi/a/74-20069461 </w:t>
        </w:r>
      </w:hyperlink>
    </w:p>
  </w:footnote>
  <w:footnote w:id="88">
    <w:p w14:paraId="39616A0B" w14:textId="77777777" w:rsidR="006147F2" w:rsidRPr="00A7464D" w:rsidRDefault="006147F2" w:rsidP="006147F2">
      <w:pPr>
        <w:pStyle w:val="FootnoteText"/>
      </w:pPr>
      <w:r w:rsidRPr="00A7464D">
        <w:rPr>
          <w:rStyle w:val="FootnoteReference"/>
        </w:rPr>
        <w:footnoteRef/>
      </w:r>
      <w:hyperlink r:id="rId76" w:history="1">
        <w:r w:rsidRPr="00A7464D">
          <w:rPr>
            <w:rStyle w:val="Hyperlink"/>
          </w:rPr>
          <w:t xml:space="preserve"> https://autismiliitto.fi/autismikirjon-ihmisten-itsemurhariski-kymmenkertainen-muuhun-vaestoon-verrattuna/ </w:t>
        </w:r>
      </w:hyperlink>
    </w:p>
  </w:footnote>
  <w:footnote w:id="89">
    <w:p w14:paraId="692DF432" w14:textId="77777777" w:rsidR="006147F2" w:rsidRPr="00A7464D" w:rsidRDefault="006147F2" w:rsidP="006147F2">
      <w:pPr>
        <w:pStyle w:val="FootnoteText"/>
      </w:pPr>
      <w:r w:rsidRPr="00A7464D">
        <w:rPr>
          <w:rStyle w:val="FootnoteReference"/>
        </w:rPr>
        <w:footnoteRef/>
      </w:r>
      <w:hyperlink r:id="rId77" w:history="1">
        <w:r w:rsidRPr="00A7464D">
          <w:rPr>
            <w:rStyle w:val="Hyperlink"/>
          </w:rPr>
          <w:t xml:space="preserve"> https://www.sciencedirect.com/science/article/abs/pii/S0165032720326720</w:t>
        </w:r>
      </w:hyperlink>
    </w:p>
  </w:footnote>
  <w:footnote w:id="90">
    <w:p w14:paraId="22FE17F4" w14:textId="77777777" w:rsidR="006147F2" w:rsidRPr="00A7464D" w:rsidRDefault="006147F2" w:rsidP="006147F2">
      <w:pPr>
        <w:pStyle w:val="FootnoteText"/>
      </w:pPr>
      <w:r w:rsidRPr="00A7464D">
        <w:rPr>
          <w:rStyle w:val="FootnoteReference"/>
        </w:rPr>
        <w:footnoteRef/>
      </w:r>
      <w:hyperlink r:id="rId78" w:anchor=":~:text=Mielenterveyspoolin%20mielest%C3%A4%20on%20perusteltua%20kohdentaa%20terapiatakuu%20kaikille,ennen%2024:t%C3%A4%20ik%C3%A4vuotta%20nuoruusi%C3%A4n%20ollessa%20korkeinta%20riski%2Dik%C3%A4%C3%A4." w:history="1">
        <w:r w:rsidRPr="00A7464D">
          <w:rPr>
            <w:rStyle w:val="Hyperlink"/>
          </w:rPr>
          <w:t xml:space="preserve"> The Mental Health Pool believes that </w:t>
        </w:r>
      </w:hyperlink>
      <w:r w:rsidRPr="00A7464D">
        <w:t>it is justified to target the therapy guarantee to all persons under 29 years of age in accordance with the age definition of the Youth Act (</w:t>
      </w:r>
      <w:hyperlink r:id="rId79" w:history="1">
        <w:r w:rsidRPr="00A7464D">
          <w:rPr>
            <w:rStyle w:val="Hyperlink"/>
          </w:rPr>
          <w:t>Youth Act 1285/2016 §3</w:t>
        </w:r>
      </w:hyperlink>
      <w:r w:rsidRPr="00A7464D">
        <w:t>). Three quarters of mental health disorders onset before the age of 24</w:t>
      </w:r>
      <w:hyperlink r:id="rId80" w:history="1">
        <w:r w:rsidRPr="00A7464D">
          <w:rPr>
            <w:rStyle w:val="Hyperlink"/>
          </w:rPr>
          <w:t>, with adolescence being the highest risk age.</w:t>
        </w:r>
      </w:hyperlink>
    </w:p>
  </w:footnote>
  <w:footnote w:id="91">
    <w:p w14:paraId="08E9B3CD" w14:textId="77777777" w:rsidR="006147F2" w:rsidRPr="00A7464D" w:rsidRDefault="006147F2" w:rsidP="006147F2">
      <w:pPr>
        <w:pStyle w:val="FootnoteText"/>
      </w:pPr>
      <w:r w:rsidRPr="00A7464D">
        <w:rPr>
          <w:rStyle w:val="FootnoteReference"/>
          <w:rFonts w:eastAsia="Aptos"/>
        </w:rPr>
        <w:footnoteRef/>
      </w:r>
      <w:hyperlink r:id="rId81" w:history="1">
        <w:r w:rsidRPr="008855AC">
          <w:rPr>
            <w:rStyle w:val="Hyperlink"/>
            <w:rFonts w:eastAsia="Aptos"/>
          </w:rPr>
          <w:t xml:space="preserve"> Action Plan 2024-2027 of the Ministry of Social Affairs and Health. Measures for 2024. Reports and Memos of the Ministry of Social Affairs and Health 2024:4 </w:t>
        </w:r>
      </w:hyperlink>
      <w:r>
        <w:t>.</w:t>
      </w:r>
    </w:p>
  </w:footnote>
  <w:footnote w:id="92">
    <w:p w14:paraId="08A36FE1" w14:textId="4853B7E5" w:rsidR="006147F2" w:rsidRPr="00417682" w:rsidRDefault="006147F2" w:rsidP="006147F2">
      <w:pPr>
        <w:pStyle w:val="FootnoteText"/>
      </w:pPr>
      <w:r w:rsidRPr="00417682">
        <w:rPr>
          <w:rStyle w:val="FootnoteReference"/>
        </w:rPr>
        <w:footnoteRef/>
      </w:r>
      <w:r w:rsidRPr="004405DC">
        <w:t xml:space="preserve"> </w:t>
      </w:r>
      <w:r w:rsidR="00EA46D8">
        <w:t>S</w:t>
      </w:r>
      <w:r w:rsidR="00EA46D8" w:rsidRPr="00EA46D8">
        <w:t>urvey of physically disabled and functionally disabled people over 65</w:t>
      </w:r>
      <w:r w:rsidR="00EA46D8">
        <w:t xml:space="preserve">. </w:t>
      </w:r>
      <w:r w:rsidR="00C3214E">
        <w:t>Finnish Association of People with Physical Disabilities</w:t>
      </w:r>
      <w:r w:rsidRPr="004405DC">
        <w:t xml:space="preserve"> report</w:t>
      </w:r>
      <w:r w:rsidR="00EA46D8">
        <w:t xml:space="preserve">, </w:t>
      </w:r>
      <w:r w:rsidRPr="004405DC">
        <w:t>not yet published, 2025.</w:t>
      </w:r>
    </w:p>
  </w:footnote>
  <w:footnote w:id="93">
    <w:p w14:paraId="0107CB41" w14:textId="77777777" w:rsidR="006147F2" w:rsidRPr="00A7464D" w:rsidRDefault="006147F2" w:rsidP="006147F2">
      <w:pPr>
        <w:pStyle w:val="FootnoteText"/>
      </w:pPr>
      <w:r w:rsidRPr="00A7464D">
        <w:rPr>
          <w:rStyle w:val="FootnoteReference"/>
        </w:rPr>
        <w:footnoteRef/>
      </w:r>
      <w:hyperlink r:id="rId82" w:history="1">
        <w:r w:rsidRPr="00A7464D">
          <w:rPr>
            <w:rStyle w:val="Hyperlink"/>
          </w:rPr>
          <w:t xml:space="preserve"> https://www.kela.fi/ajankohtaista/kelan-harkinnanvaraiset-kuntoutuspalvelut-uudistuvat</w:t>
        </w:r>
      </w:hyperlink>
    </w:p>
  </w:footnote>
  <w:footnote w:id="94">
    <w:p w14:paraId="230D3F27" w14:textId="77777777" w:rsidR="006147F2" w:rsidRPr="00A7464D" w:rsidRDefault="006147F2" w:rsidP="006147F2">
      <w:pPr>
        <w:pStyle w:val="FootnoteText"/>
      </w:pPr>
      <w:r w:rsidRPr="00A7464D">
        <w:rPr>
          <w:rStyle w:val="FootnoteReference"/>
          <w:rFonts w:eastAsia="Aptos"/>
        </w:rPr>
        <w:footnoteRef/>
      </w:r>
      <w:hyperlink r:id="rId83" w:history="1">
        <w:r w:rsidRPr="006E28E5">
          <w:rPr>
            <w:rStyle w:val="Hyperlink"/>
            <w:rFonts w:eastAsia="Aptos"/>
          </w:rPr>
          <w:t xml:space="preserve"> Räty Ville 2023. The need for neuropsychiatric rehabilitation for children and young people exceeded expectations, and now the rehabilitation budget is running out. Social insurance</w:t>
        </w:r>
      </w:hyperlink>
      <w:r w:rsidRPr="00A7464D">
        <w:rPr>
          <w:rFonts w:eastAsia="Aptos"/>
        </w:rPr>
        <w:t xml:space="preserve">. </w:t>
      </w:r>
    </w:p>
  </w:footnote>
  <w:footnote w:id="95">
    <w:p w14:paraId="40429DA8" w14:textId="50A430C1" w:rsidR="00F62AF7" w:rsidRPr="00E07630" w:rsidRDefault="00F62AF7">
      <w:pPr>
        <w:pStyle w:val="FootnoteText"/>
        <w:rPr>
          <w:lang w:val="en-GB"/>
        </w:rPr>
      </w:pPr>
      <w:r>
        <w:rPr>
          <w:rStyle w:val="FootnoteReference"/>
        </w:rPr>
        <w:footnoteRef/>
      </w:r>
      <w:r>
        <w:t xml:space="preserve"> N</w:t>
      </w:r>
      <w:r w:rsidRPr="00F62AF7">
        <w:t>ot public</w:t>
      </w:r>
      <w:r>
        <w:t>,</w:t>
      </w:r>
      <w:r w:rsidRPr="00F62AF7">
        <w:t xml:space="preserve"> submitted to the Finnish Disability Forum on 31 January 2025</w:t>
      </w:r>
      <w:r>
        <w:t>.</w:t>
      </w:r>
    </w:p>
  </w:footnote>
  <w:footnote w:id="96">
    <w:p w14:paraId="4E3C7A09" w14:textId="77777777" w:rsidR="006147F2" w:rsidRPr="00A7464D" w:rsidRDefault="006147F2" w:rsidP="006147F2">
      <w:pPr>
        <w:pStyle w:val="FootnoteText"/>
      </w:pPr>
      <w:r w:rsidRPr="00A7464D">
        <w:rPr>
          <w:rStyle w:val="FootnoteReference"/>
        </w:rPr>
        <w:footnoteRef/>
      </w:r>
      <w:hyperlink r:id="rId84" w:history="1">
        <w:r w:rsidRPr="00A7464D">
          <w:rPr>
            <w:rStyle w:val="Hyperlink"/>
          </w:rPr>
          <w:t xml:space="preserve"> https://www.invalidiliitto.fi/ajankohtaista/apuvalineprosessissa-paljon-parannettavaa </w:t>
        </w:r>
      </w:hyperlink>
    </w:p>
  </w:footnote>
  <w:footnote w:id="97">
    <w:p w14:paraId="01227976" w14:textId="1D46AF86" w:rsidR="006147F2" w:rsidRPr="00A7464D" w:rsidRDefault="006147F2" w:rsidP="006147F2">
      <w:pPr>
        <w:pStyle w:val="FootnoteText"/>
      </w:pPr>
      <w:r w:rsidRPr="00A7464D">
        <w:rPr>
          <w:rStyle w:val="FootnoteReference"/>
        </w:rPr>
        <w:footnoteRef/>
      </w:r>
      <w:r w:rsidRPr="00A7464D">
        <w:t xml:space="preserve"> National criteria for dispensing medical rehabilitation aids. Publications of the Ministry of Social Affairs and Health 2023:13 p. 35. </w:t>
      </w:r>
      <w:hyperlink r:id="rId85" w:history="1">
        <w:r w:rsidRPr="00A7464D">
          <w:rPr>
            <w:rStyle w:val="Hyperlink"/>
          </w:rPr>
          <w:t>https://julkaisut.valtioneuvosto.fi/bitstream/handle/10024/164725/STM_2023_13_J.pdf</w:t>
        </w:r>
      </w:hyperlink>
    </w:p>
  </w:footnote>
  <w:footnote w:id="98">
    <w:p w14:paraId="1651F9EE" w14:textId="7B4E93D0" w:rsidR="006147F2" w:rsidRPr="00A7464D" w:rsidRDefault="006147F2" w:rsidP="00BE7158">
      <w:pPr>
        <w:pStyle w:val="FootnoteText"/>
      </w:pPr>
      <w:r w:rsidRPr="00A7464D">
        <w:rPr>
          <w:rStyle w:val="FootnoteReference"/>
        </w:rPr>
        <w:footnoteRef/>
      </w:r>
      <w:r w:rsidRPr="00A7464D">
        <w:t xml:space="preserve"> see </w:t>
      </w:r>
      <w:r w:rsidRPr="00A7464D">
        <w:rPr>
          <w:rFonts w:eastAsia="Arial"/>
          <w:color w:val="000000" w:themeColor="text1"/>
        </w:rPr>
        <w:t>CRPD/C/SWE/CO/2-3, 58.</w:t>
      </w:r>
    </w:p>
  </w:footnote>
  <w:footnote w:id="99">
    <w:p w14:paraId="3D420EEA" w14:textId="77777777" w:rsidR="00C22A80" w:rsidRPr="00F5060B" w:rsidRDefault="00C22A80" w:rsidP="00C22A80">
      <w:pPr>
        <w:pStyle w:val="FootnoteText"/>
      </w:pPr>
      <w:r w:rsidRPr="00A7464D">
        <w:rPr>
          <w:rStyle w:val="FootnoteReference"/>
          <w:rFonts w:eastAsia="Aptos"/>
        </w:rPr>
        <w:footnoteRef/>
      </w:r>
      <w:r w:rsidRPr="00417682">
        <w:rPr>
          <w:rFonts w:eastAsia="Aptos"/>
        </w:rPr>
        <w:t xml:space="preserve"> https://www.intory.fi/ajankohtaista/uutiset/raportti-hyvinvointialueuudistuksen-vaikutuksista-nuoret-eivat-saa-tarvitsemiaan-palveluita/)</w:t>
      </w:r>
      <w:r>
        <w:rPr>
          <w:rFonts w:eastAsia="Aptos"/>
        </w:rPr>
        <w:t>.</w:t>
      </w:r>
    </w:p>
  </w:footnote>
  <w:footnote w:id="100">
    <w:p w14:paraId="7BF180B9" w14:textId="77777777" w:rsidR="006147F2" w:rsidRPr="00417682" w:rsidRDefault="006147F2" w:rsidP="006147F2">
      <w:pPr>
        <w:pStyle w:val="FootnoteText"/>
      </w:pPr>
      <w:r w:rsidRPr="00417682">
        <w:rPr>
          <w:rStyle w:val="FootnoteReference"/>
        </w:rPr>
        <w:footnoteRef/>
      </w:r>
      <w:r>
        <w:rPr>
          <w:lang w:val="en-GB"/>
        </w:rPr>
        <w:t xml:space="preserve"> See </w:t>
      </w:r>
      <w:r w:rsidRPr="00417682">
        <w:rPr>
          <w:lang w:val="en"/>
        </w:rPr>
        <w:t xml:space="preserve">CRPD/C/DNK/CO/2-3, para. </w:t>
      </w:r>
      <w:r w:rsidRPr="00417682">
        <w:t>72.</w:t>
      </w:r>
    </w:p>
  </w:footnote>
  <w:footnote w:id="101">
    <w:p w14:paraId="77505A28" w14:textId="6A6DBC10" w:rsidR="006527BA" w:rsidRPr="002D1B7F" w:rsidRDefault="006527BA" w:rsidP="002D1B7F">
      <w:pPr>
        <w:pStyle w:val="FootnoteText"/>
      </w:pPr>
      <w:r>
        <w:rPr>
          <w:rStyle w:val="FootnoteReference"/>
        </w:rPr>
        <w:footnoteRef/>
      </w:r>
      <w:r>
        <w:t xml:space="preserve"> </w:t>
      </w:r>
      <w:r w:rsidRPr="006527BA">
        <w:t>According to a study by the Ministry of Social Affairs</w:t>
      </w:r>
      <w:r>
        <w:t xml:space="preserve"> 202</w:t>
      </w:r>
      <w:r w:rsidR="00463579">
        <w:t>4</w:t>
      </w:r>
      <w:r>
        <w:t xml:space="preserve">: </w:t>
      </w:r>
      <w:hyperlink r:id="rId86" w:history="1">
        <w:r w:rsidRPr="006527BA">
          <w:rPr>
            <w:rStyle w:val="Hyperlink"/>
          </w:rPr>
          <w:t xml:space="preserve">The combined impact of the changes in the legislation on income security and social and health services in 2024 and 2025 on the </w:t>
        </w:r>
        <w:proofErr w:type="spellStart"/>
        <w:r w:rsidRPr="006527BA">
          <w:rPr>
            <w:rStyle w:val="Hyperlink"/>
          </w:rPr>
          <w:t>realisation</w:t>
        </w:r>
        <w:proofErr w:type="spellEnd"/>
        <w:r w:rsidRPr="006527BA">
          <w:rPr>
            <w:rStyle w:val="Hyperlink"/>
          </w:rPr>
          <w:t xml:space="preserve"> of the fundamental and human rights of different groups of people. </w:t>
        </w:r>
      </w:hyperlink>
      <w:r w:rsidRPr="006527BA">
        <w:t xml:space="preserve"> </w:t>
      </w:r>
    </w:p>
  </w:footnote>
  <w:footnote w:id="102">
    <w:p w14:paraId="1EDA75B9" w14:textId="77777777" w:rsidR="006147F2" w:rsidRDefault="006147F2" w:rsidP="006147F2">
      <w:pPr>
        <w:pStyle w:val="FootnoteText"/>
      </w:pPr>
      <w:r>
        <w:rPr>
          <w:rStyle w:val="FootnoteReference"/>
        </w:rPr>
        <w:footnoteRef/>
      </w:r>
      <w:r w:rsidRPr="00692F59">
        <w:t xml:space="preserve"> See, for example, the SOSTE opinion </w:t>
      </w:r>
      <w:hyperlink r:id="rId87" w:history="1">
        <w:r w:rsidRPr="00692F59">
          <w:rPr>
            <w:rStyle w:val="Hyperlink"/>
          </w:rPr>
          <w:t xml:space="preserve">on the universal support reform </w:t>
        </w:r>
      </w:hyperlink>
      <w:r w:rsidRPr="00692F59">
        <w:t xml:space="preserve">and the Ombudsman's opinion </w:t>
      </w:r>
      <w:hyperlink r:id="rId88" w:history="1">
        <w:r w:rsidRPr="00692F59">
          <w:rPr>
            <w:rStyle w:val="Hyperlink"/>
          </w:rPr>
          <w:t>on the income support reform</w:t>
        </w:r>
      </w:hyperlink>
      <w:r w:rsidRPr="00692F59">
        <w:t xml:space="preserve">. </w:t>
      </w:r>
    </w:p>
  </w:footnote>
  <w:footnote w:id="103">
    <w:p w14:paraId="3DE2EAFC" w14:textId="77777777" w:rsidR="006147F2" w:rsidRPr="002C2354" w:rsidRDefault="006147F2" w:rsidP="006147F2">
      <w:pPr>
        <w:pStyle w:val="FootnoteText"/>
        <w:rPr>
          <w:lang w:val="fi-FI"/>
        </w:rPr>
      </w:pPr>
      <w:r w:rsidRPr="00A7464D">
        <w:rPr>
          <w:rStyle w:val="FootnoteReference"/>
          <w:rFonts w:eastAsia="Aptos"/>
        </w:rPr>
        <w:footnoteRef/>
      </w:r>
      <w:r w:rsidRPr="002C2354">
        <w:rPr>
          <w:rFonts w:eastAsia="Aptos"/>
          <w:lang w:val="fi-FI"/>
        </w:rPr>
        <w:t xml:space="preserve"> Teittinen, Antti (28.2.2022) https://tietotarjotin.fi/tutkimusblogi/721376/vammaisetuuksien-saajat-saavat-selvasti-muuta-vaestoa-yleisemmin-perustoimeentulotukea </w:t>
      </w:r>
    </w:p>
  </w:footnote>
  <w:footnote w:id="104">
    <w:p w14:paraId="455DA8E7" w14:textId="77777777" w:rsidR="006147F2" w:rsidRPr="00A7464D" w:rsidRDefault="006147F2" w:rsidP="006147F2">
      <w:pPr>
        <w:pStyle w:val="FootnoteText"/>
      </w:pPr>
      <w:r w:rsidRPr="00A7464D">
        <w:rPr>
          <w:rStyle w:val="FootnoteReference"/>
        </w:rPr>
        <w:footnoteRef/>
      </w:r>
      <w:hyperlink r:id="rId89" w:history="1">
        <w:r w:rsidRPr="00585177">
          <w:rPr>
            <w:rStyle w:val="Hyperlink"/>
          </w:rPr>
          <w:t xml:space="preserve"> The effects of social security cuts in the Government </w:t>
        </w:r>
        <w:proofErr w:type="spellStart"/>
        <w:r w:rsidRPr="00585177">
          <w:rPr>
            <w:rStyle w:val="Hyperlink"/>
          </w:rPr>
          <w:t>Programme</w:t>
        </w:r>
        <w:proofErr w:type="spellEnd"/>
        <w:r w:rsidRPr="00585177">
          <w:rPr>
            <w:rStyle w:val="Hyperlink"/>
          </w:rPr>
          <w:t xml:space="preserve"> up to 2027. THL Working Paper 45/2023</w:t>
        </w:r>
      </w:hyperlink>
      <w:r w:rsidRPr="00A7464D">
        <w:t xml:space="preserve">. </w:t>
      </w:r>
    </w:p>
  </w:footnote>
  <w:footnote w:id="105">
    <w:p w14:paraId="35257A37" w14:textId="77777777" w:rsidR="006147F2" w:rsidRPr="00A7464D" w:rsidRDefault="006147F2" w:rsidP="006147F2">
      <w:pPr>
        <w:pStyle w:val="FootnoteText"/>
      </w:pPr>
      <w:r w:rsidRPr="00A7464D">
        <w:rPr>
          <w:rStyle w:val="FootnoteReference"/>
        </w:rPr>
        <w:footnoteRef/>
      </w:r>
      <w:hyperlink r:id="rId90" w:history="1">
        <w:r w:rsidRPr="00A7464D">
          <w:rPr>
            <w:rStyle w:val="Hyperlink"/>
          </w:rPr>
          <w:t xml:space="preserve"> https://finlex.fi/fi/hallituksen-esitykset/2023/75</w:t>
        </w:r>
      </w:hyperlink>
    </w:p>
  </w:footnote>
  <w:footnote w:id="106">
    <w:p w14:paraId="0702F4E8" w14:textId="77777777" w:rsidR="00C22A80" w:rsidRPr="00A7464D" w:rsidRDefault="00C22A80" w:rsidP="00C22A80">
      <w:pPr>
        <w:rPr>
          <w:sz w:val="20"/>
          <w:szCs w:val="20"/>
        </w:rPr>
      </w:pPr>
      <w:r w:rsidRPr="00A7464D">
        <w:rPr>
          <w:rStyle w:val="FootnoteReference"/>
          <w:rFonts w:eastAsia="Aptos"/>
        </w:rPr>
        <w:footnoteRef/>
      </w:r>
      <w:hyperlink r:id="rId91" w:history="1">
        <w:r w:rsidRPr="00A7464D">
          <w:rPr>
            <w:rStyle w:val="Hyperlink"/>
            <w:rFonts w:eastAsia="Aptos"/>
            <w:sz w:val="20"/>
            <w:szCs w:val="20"/>
          </w:rPr>
          <w:t xml:space="preserve"> https://thl.fi/-/thl-n-raportti-laajat-sosiaaliturvaleikkaukset-lisaavat-eriarvoisuutta-ja-muuttavat-suomalaisen-sosiaalipolitiikan-suuntaa </w:t>
        </w:r>
      </w:hyperlink>
    </w:p>
  </w:footnote>
  <w:footnote w:id="107">
    <w:p w14:paraId="177A2C2B" w14:textId="77777777" w:rsidR="00C22A80" w:rsidRPr="00E07630" w:rsidRDefault="00C22A80" w:rsidP="00C22A80">
      <w:pPr>
        <w:pStyle w:val="FootnoteText"/>
        <w:rPr>
          <w:lang w:val="nb-NO"/>
        </w:rPr>
      </w:pPr>
      <w:r w:rsidRPr="000E67EF">
        <w:rPr>
          <w:rStyle w:val="FootnoteReference"/>
        </w:rPr>
        <w:footnoteRef/>
      </w:r>
      <w:hyperlink r:id="rId92" w:history="1">
        <w:r w:rsidRPr="00E07630">
          <w:rPr>
            <w:rStyle w:val="Hyperlink"/>
            <w:lang w:val="nb-NO"/>
          </w:rPr>
          <w:t xml:space="preserve"> EOAK/909/2024 </w:t>
        </w:r>
      </w:hyperlink>
    </w:p>
  </w:footnote>
  <w:footnote w:id="108">
    <w:p w14:paraId="44FD36D3" w14:textId="77777777" w:rsidR="00C22A80" w:rsidRPr="00E07630" w:rsidRDefault="00C22A80" w:rsidP="00C22A80">
      <w:pPr>
        <w:pStyle w:val="FootnoteText"/>
        <w:rPr>
          <w:lang w:val="nb-NO"/>
        </w:rPr>
      </w:pPr>
      <w:r w:rsidRPr="000E67EF">
        <w:rPr>
          <w:rStyle w:val="FootnoteReference"/>
        </w:rPr>
        <w:footnoteRef/>
      </w:r>
      <w:hyperlink r:id="rId93" w:history="1">
        <w:r w:rsidRPr="00E07630">
          <w:rPr>
            <w:rStyle w:val="Hyperlink"/>
            <w:lang w:val="nb-NO"/>
          </w:rPr>
          <w:t xml:space="preserve"> EOAK/2263/2019</w:t>
        </w:r>
      </w:hyperlink>
    </w:p>
  </w:footnote>
  <w:footnote w:id="109">
    <w:p w14:paraId="412D2840" w14:textId="77777777" w:rsidR="00C22A80" w:rsidRPr="00E07630" w:rsidRDefault="00C22A80" w:rsidP="00C22A80">
      <w:pPr>
        <w:pStyle w:val="FootnoteText"/>
        <w:rPr>
          <w:lang w:val="nb-NO"/>
        </w:rPr>
      </w:pPr>
      <w:r w:rsidRPr="000E67EF">
        <w:rPr>
          <w:rStyle w:val="FootnoteReference"/>
        </w:rPr>
        <w:footnoteRef/>
      </w:r>
      <w:r w:rsidRPr="00E07630">
        <w:rPr>
          <w:lang w:val="nb-NO"/>
        </w:rPr>
        <w:t xml:space="preserve"> EOAK/4224/2023 </w:t>
      </w:r>
    </w:p>
  </w:footnote>
  <w:footnote w:id="110">
    <w:p w14:paraId="7C6DF2CB" w14:textId="77777777" w:rsidR="00C22A80" w:rsidRPr="00E07630" w:rsidRDefault="00C22A80" w:rsidP="00C22A80">
      <w:pPr>
        <w:pStyle w:val="FootnoteText"/>
        <w:rPr>
          <w:lang w:val="nb-NO"/>
        </w:rPr>
      </w:pPr>
      <w:r w:rsidRPr="00A7464D">
        <w:rPr>
          <w:rStyle w:val="FootnoteReference"/>
        </w:rPr>
        <w:footnoteRef/>
      </w:r>
      <w:hyperlink r:id="rId94" w:history="1">
        <w:r w:rsidRPr="00E07630">
          <w:rPr>
            <w:rStyle w:val="Hyperlink"/>
            <w:lang w:val="nb-NO"/>
          </w:rPr>
          <w:t xml:space="preserve"> https://www.lausuntopalvelu.fi/FI/Proposal/Participation?proposalId=1f18ff91-2fcc-4a28-a44a-6b48511bd499 </w:t>
        </w:r>
      </w:hyperlink>
    </w:p>
  </w:footnote>
  <w:footnote w:id="111">
    <w:p w14:paraId="210843E5" w14:textId="77777777" w:rsidR="00C22A80" w:rsidRPr="00786DEC" w:rsidRDefault="00C22A80" w:rsidP="00C22A80">
      <w:pPr>
        <w:pStyle w:val="FootnoteText"/>
        <w:rPr>
          <w:color w:val="000000" w:themeColor="text1"/>
        </w:rPr>
      </w:pPr>
      <w:r w:rsidRPr="00786DEC">
        <w:rPr>
          <w:rStyle w:val="FootnoteReference"/>
          <w:color w:val="000000" w:themeColor="text1"/>
        </w:rPr>
        <w:footnoteRef/>
      </w:r>
      <w:hyperlink r:id="rId95" w:history="1">
        <w:r w:rsidRPr="00786DEC">
          <w:rPr>
            <w:rStyle w:val="Hyperlink"/>
          </w:rPr>
          <w:t xml:space="preserve"> Shortcomings in decision-making in social care in the North | </w:t>
        </w:r>
        <w:proofErr w:type="spellStart"/>
        <w:r w:rsidRPr="00786DEC">
          <w:rPr>
            <w:rStyle w:val="Hyperlink"/>
          </w:rPr>
          <w:t>Aluehallintovirasto</w:t>
        </w:r>
        <w:proofErr w:type="spellEnd"/>
        <w:r w:rsidRPr="00786DEC">
          <w:rPr>
            <w:rStyle w:val="Hyperlink"/>
          </w:rPr>
          <w:t>/</w:t>
        </w:r>
        <w:proofErr w:type="spellStart"/>
        <w:r w:rsidRPr="00786DEC">
          <w:rPr>
            <w:rStyle w:val="Hyperlink"/>
          </w:rPr>
          <w:t>Regionförvaltningsverket</w:t>
        </w:r>
        <w:proofErr w:type="spellEnd"/>
      </w:hyperlink>
    </w:p>
  </w:footnote>
  <w:footnote w:id="112">
    <w:p w14:paraId="55215C44" w14:textId="77777777" w:rsidR="00C22A80" w:rsidRPr="00786DEC" w:rsidRDefault="00C22A80" w:rsidP="00C22A80">
      <w:pPr>
        <w:pStyle w:val="FootnoteText"/>
      </w:pPr>
      <w:r w:rsidRPr="00786DEC">
        <w:rPr>
          <w:rStyle w:val="FootnoteReference"/>
        </w:rPr>
        <w:footnoteRef/>
      </w:r>
      <w:hyperlink r:id="rId96" w:history="1">
        <w:r w:rsidRPr="00786DEC">
          <w:rPr>
            <w:rStyle w:val="Hyperlink"/>
          </w:rPr>
          <w:t xml:space="preserve"> https://stm.fi/sosiaalihuollon-ja-terveydenhuollon-palveluvalikoima</w:t>
        </w:r>
      </w:hyperlink>
    </w:p>
  </w:footnote>
  <w:footnote w:id="113">
    <w:p w14:paraId="7BDD7FC1" w14:textId="77777777" w:rsidR="00C22A80" w:rsidRPr="00A7464D" w:rsidRDefault="00C22A80" w:rsidP="00C22A80">
      <w:pPr>
        <w:pStyle w:val="FootnoteText"/>
      </w:pPr>
      <w:r w:rsidRPr="00A7464D">
        <w:rPr>
          <w:rStyle w:val="FootnoteReference"/>
        </w:rPr>
        <w:footnoteRef/>
      </w:r>
      <w:hyperlink r:id="rId97" w:history="1">
        <w:r w:rsidRPr="00F06778">
          <w:rPr>
            <w:rStyle w:val="Hyperlink"/>
          </w:rPr>
          <w:t xml:space="preserve"> </w:t>
        </w:r>
        <w:proofErr w:type="spellStart"/>
        <w:r w:rsidRPr="00F06778">
          <w:rPr>
            <w:rStyle w:val="Hyperlink"/>
          </w:rPr>
          <w:t>Sinervo</w:t>
        </w:r>
        <w:proofErr w:type="spellEnd"/>
        <w:r w:rsidRPr="00F06778">
          <w:rPr>
            <w:rStyle w:val="Hyperlink"/>
          </w:rPr>
          <w:t xml:space="preserve">, L &amp; </w:t>
        </w:r>
        <w:proofErr w:type="spellStart"/>
        <w:r w:rsidRPr="00F06778">
          <w:rPr>
            <w:rStyle w:val="Hyperlink"/>
          </w:rPr>
          <w:t>Mäklin</w:t>
        </w:r>
        <w:proofErr w:type="spellEnd"/>
        <w:r w:rsidRPr="00F06778">
          <w:rPr>
            <w:rStyle w:val="Hyperlink"/>
          </w:rPr>
          <w:t xml:space="preserve">, S (2025) Compilation of stakeholder feedback on the basic principles of social and health care services. Ministry of Social Affairs and Health Reports and Memoranda 2025:16.  </w:t>
        </w:r>
      </w:hyperlink>
    </w:p>
  </w:footnote>
  <w:footnote w:id="114">
    <w:p w14:paraId="7B7B1442" w14:textId="77777777" w:rsidR="00C22A80" w:rsidRPr="00A7464D" w:rsidRDefault="00C22A80" w:rsidP="00C22A80">
      <w:pPr>
        <w:pStyle w:val="FootnoteText"/>
      </w:pPr>
      <w:r w:rsidRPr="00A7464D">
        <w:rPr>
          <w:rStyle w:val="FootnoteReference"/>
        </w:rPr>
        <w:footnoteRef/>
      </w:r>
      <w:hyperlink r:id="rId98" w:history="1">
        <w:r w:rsidRPr="00A7464D">
          <w:rPr>
            <w:rStyle w:val="Hyperlink"/>
          </w:rPr>
          <w:t xml:space="preserve"> https://www.mtvuutiset.fi/artikkeli/joka-kolmas-tyoton-on-tyokyvvyton-ketaan-ei-tunnu-kiinnostavan-että-heita-on-nain-paljon/9089744</w:t>
        </w:r>
      </w:hyperlink>
    </w:p>
  </w:footnote>
  <w:footnote w:id="115">
    <w:p w14:paraId="1F0017C8" w14:textId="77777777" w:rsidR="00532AE3" w:rsidRPr="00A7464D" w:rsidRDefault="00532AE3" w:rsidP="00532AE3">
      <w:pPr>
        <w:pStyle w:val="FootnoteText"/>
      </w:pPr>
      <w:r w:rsidRPr="00A7464D">
        <w:rPr>
          <w:rStyle w:val="FootnoteReference"/>
          <w:rFonts w:eastAsia="Aptos"/>
        </w:rPr>
        <w:footnoteRef/>
      </w:r>
      <w:hyperlink r:id="rId99" w:history="1">
        <w:r w:rsidRPr="00466A3D">
          <w:rPr>
            <w:rStyle w:val="Hyperlink"/>
            <w:rFonts w:eastAsia="Aptos"/>
          </w:rPr>
          <w:t xml:space="preserve"> Ombudsman's Annual Report 2023</w:t>
        </w:r>
      </w:hyperlink>
      <w:r w:rsidRPr="00A7464D">
        <w:rPr>
          <w:rFonts w:eastAsia="Aptos"/>
        </w:rPr>
        <w:t xml:space="preserve">. </w:t>
      </w:r>
    </w:p>
  </w:footnote>
  <w:footnote w:id="116">
    <w:p w14:paraId="619D2554" w14:textId="77777777" w:rsidR="00532AE3" w:rsidRPr="00A7464D" w:rsidRDefault="00532AE3" w:rsidP="00532AE3">
      <w:pPr>
        <w:pStyle w:val="FootnoteText"/>
      </w:pPr>
      <w:r w:rsidRPr="00A7464D">
        <w:rPr>
          <w:rStyle w:val="FootnoteReference"/>
          <w:rFonts w:eastAsia="Aptos"/>
        </w:rPr>
        <w:footnoteRef/>
      </w:r>
      <w:hyperlink r:id="rId100" w:history="1">
        <w:r w:rsidRPr="00A7464D">
          <w:rPr>
            <w:rStyle w:val="Hyperlink"/>
            <w:rFonts w:eastAsia="Aptos"/>
          </w:rPr>
          <w:t xml:space="preserve"> The Ombudsman found shortcomings in the cooperation between the electoral authority and the institution during an inspection of institutional polling stations</w:t>
        </w:r>
      </w:hyperlink>
    </w:p>
  </w:footnote>
  <w:footnote w:id="117">
    <w:p w14:paraId="4EC14CCC" w14:textId="1E507AEB" w:rsidR="00532AE3" w:rsidRPr="00A7464D" w:rsidRDefault="00532AE3" w:rsidP="00532AE3">
      <w:pPr>
        <w:rPr>
          <w:sz w:val="20"/>
          <w:szCs w:val="20"/>
        </w:rPr>
      </w:pPr>
      <w:r w:rsidRPr="00A7464D">
        <w:rPr>
          <w:rStyle w:val="FootnoteReference"/>
          <w:rFonts w:eastAsia="Aptos"/>
        </w:rPr>
        <w:footnoteRef/>
      </w:r>
      <w:hyperlink r:id="rId101" w:history="1">
        <w:r w:rsidRPr="00226389">
          <w:rPr>
            <w:rStyle w:val="Hyperlink"/>
            <w:rFonts w:eastAsia="Aptos"/>
            <w:sz w:val="20"/>
            <w:szCs w:val="20"/>
          </w:rPr>
          <w:t xml:space="preserve"> Will 2023 move? Report of the Mobility Survey for people with reduced and the Club and Association Survey. </w:t>
        </w:r>
      </w:hyperlink>
      <w:r w:rsidRPr="00A7464D">
        <w:rPr>
          <w:rStyle w:val="Hyperlink"/>
          <w:rFonts w:eastAsia="Aptos"/>
          <w:sz w:val="20"/>
          <w:szCs w:val="20"/>
        </w:rPr>
        <w:t>mobility</w:t>
      </w:r>
    </w:p>
  </w:footnote>
  <w:footnote w:id="118">
    <w:p w14:paraId="68AC1B9D" w14:textId="77777777" w:rsidR="00532AE3" w:rsidRPr="00A7464D" w:rsidRDefault="00532AE3" w:rsidP="00532AE3">
      <w:pPr>
        <w:pStyle w:val="FootnoteText"/>
        <w:rPr>
          <w:rFonts w:eastAsia="Aptos"/>
          <w:color w:val="000000" w:themeColor="text1"/>
        </w:rPr>
      </w:pPr>
      <w:r w:rsidRPr="00A7464D">
        <w:rPr>
          <w:rStyle w:val="FootnoteReference"/>
          <w:rFonts w:eastAsia="Aptos"/>
          <w:color w:val="000000" w:themeColor="text1"/>
        </w:rPr>
        <w:footnoteRef/>
      </w:r>
      <w:hyperlink r:id="rId102" w:history="1">
        <w:r w:rsidRPr="00AC1110">
          <w:rPr>
            <w:rStyle w:val="Hyperlink"/>
            <w:rFonts w:eastAsia="Aptos"/>
          </w:rPr>
          <w:t xml:space="preserve"> National guide on the criteria for the donation of medical rehabilitation aids </w:t>
        </w:r>
      </w:hyperlink>
    </w:p>
  </w:footnote>
  <w:footnote w:id="119">
    <w:p w14:paraId="2DAC54F7" w14:textId="153E5160" w:rsidR="00532AE3" w:rsidRPr="00A7464D" w:rsidRDefault="00532AE3" w:rsidP="00532AE3">
      <w:pPr>
        <w:pStyle w:val="FootnoteText"/>
      </w:pPr>
      <w:r w:rsidRPr="00A7464D">
        <w:rPr>
          <w:rStyle w:val="FootnoteReference"/>
          <w:rFonts w:eastAsia="Aptos"/>
        </w:rPr>
        <w:footnoteRef/>
      </w:r>
      <w:r w:rsidRPr="00A7464D">
        <w:rPr>
          <w:rFonts w:eastAsia="Aptos"/>
        </w:rPr>
        <w:t xml:space="preserve"> Article 5(8) of the Government Decree on Youth Work and Youth Policy: 'The criteria for recognition laid down in paragraph 7 or the definition of the national scope of an </w:t>
      </w:r>
      <w:r w:rsidR="00720A92">
        <w:rPr>
          <w:rFonts w:eastAsia="Aptos"/>
        </w:rPr>
        <w:t>organization</w:t>
      </w:r>
      <w:r w:rsidRPr="00A7464D">
        <w:rPr>
          <w:rFonts w:eastAsia="Aptos"/>
        </w:rPr>
        <w:t xml:space="preserve">'s activities may be waived in the case of an </w:t>
      </w:r>
      <w:r w:rsidR="00720A92">
        <w:rPr>
          <w:rFonts w:eastAsia="Aptos"/>
        </w:rPr>
        <w:t>organization</w:t>
      </w:r>
      <w:r w:rsidRPr="00A7464D">
        <w:rPr>
          <w:rFonts w:eastAsia="Aptos"/>
        </w:rPr>
        <w:t xml:space="preserve"> which is considered to be nationally representative among linguistic or other minorities or in its field of activity, provided that the </w:t>
      </w:r>
      <w:r w:rsidR="00720A92">
        <w:rPr>
          <w:rFonts w:eastAsia="Aptos"/>
        </w:rPr>
        <w:t>organization</w:t>
      </w:r>
      <w:r w:rsidRPr="00A7464D">
        <w:rPr>
          <w:rFonts w:eastAsia="Aptos"/>
        </w:rPr>
        <w:t xml:space="preserve">'s activities are nevertheless sufficiently comprehensive in relation to the target group defined by the </w:t>
      </w:r>
      <w:r w:rsidR="00720A92">
        <w:rPr>
          <w:rFonts w:eastAsia="Aptos"/>
        </w:rPr>
        <w:t>organization</w:t>
      </w:r>
      <w:r w:rsidRPr="00A7464D">
        <w:rPr>
          <w:rFonts w:eastAsia="Aptos"/>
        </w:rPr>
        <w:t>.'</w:t>
      </w:r>
    </w:p>
  </w:footnote>
  <w:footnote w:id="120">
    <w:p w14:paraId="47445608" w14:textId="77777777" w:rsidR="00532AE3" w:rsidRPr="00A7464D" w:rsidRDefault="00532AE3" w:rsidP="00532AE3">
      <w:pPr>
        <w:pStyle w:val="FootnoteText"/>
      </w:pPr>
      <w:r w:rsidRPr="00A7464D">
        <w:rPr>
          <w:rStyle w:val="FootnoteReference"/>
          <w:rFonts w:eastAsia="Aptos"/>
        </w:rPr>
        <w:footnoteRef/>
      </w:r>
      <w:hyperlink r:id="rId103" w:history="1">
        <w:r w:rsidRPr="00A7464D">
          <w:rPr>
            <w:rStyle w:val="Hyperlink"/>
            <w:rFonts w:eastAsia="Aptos"/>
          </w:rPr>
          <w:t xml:space="preserve"> Sign-language cultural events under threat - Deaf League without </w:t>
        </w:r>
        <w:proofErr w:type="spellStart"/>
        <w:r w:rsidRPr="00A7464D">
          <w:rPr>
            <w:rStyle w:val="Hyperlink"/>
            <w:rFonts w:eastAsia="Aptos"/>
          </w:rPr>
          <w:t>Taike</w:t>
        </w:r>
        <w:proofErr w:type="spellEnd"/>
        <w:r w:rsidRPr="00A7464D">
          <w:rPr>
            <w:rStyle w:val="Hyperlink"/>
            <w:rFonts w:eastAsia="Aptos"/>
          </w:rPr>
          <w:t xml:space="preserve"> grant - Deaf League</w:t>
        </w:r>
      </w:hyperlink>
    </w:p>
  </w:footnote>
  <w:footnote w:id="121">
    <w:p w14:paraId="23A543A1" w14:textId="77777777" w:rsidR="00532AE3" w:rsidRPr="00A7464D" w:rsidRDefault="00532AE3" w:rsidP="00532AE3">
      <w:pPr>
        <w:pStyle w:val="FootnoteText"/>
        <w:rPr>
          <w:rStyle w:val="FootnoteReference"/>
        </w:rPr>
      </w:pPr>
      <w:r w:rsidRPr="00A7464D">
        <w:rPr>
          <w:rStyle w:val="FootnoteReference"/>
        </w:rPr>
        <w:footnoteRef/>
      </w:r>
      <w:r w:rsidRPr="000F67CE">
        <w:rPr>
          <w:rStyle w:val="FootnoteReference"/>
          <w:sz w:val="24"/>
          <w:szCs w:val="24"/>
        </w:rPr>
        <w:t xml:space="preserve"> CRPD/C/DNK/CO/2-3, para. 78</w:t>
      </w:r>
    </w:p>
  </w:footnote>
  <w:footnote w:id="122">
    <w:p w14:paraId="1D16CE04" w14:textId="77777777" w:rsidR="006147F2" w:rsidRPr="00A7464D" w:rsidRDefault="006147F2" w:rsidP="006147F2">
      <w:pPr>
        <w:pStyle w:val="FootnoteText"/>
      </w:pPr>
      <w:r w:rsidRPr="00A7464D">
        <w:rPr>
          <w:rStyle w:val="FootnoteReference"/>
          <w:rFonts w:eastAsia="Aptos"/>
        </w:rPr>
        <w:footnoteRef/>
      </w:r>
      <w:r w:rsidRPr="00A7464D">
        <w:rPr>
          <w:rFonts w:eastAsia="Aptos"/>
        </w:rPr>
        <w:t xml:space="preserve"> According to the Chancellor </w:t>
      </w:r>
      <w:hyperlink r:id="rId104" w:tgtFrame="_blank" w:history="1">
        <w:r w:rsidRPr="00A7464D">
          <w:rPr>
            <w:rStyle w:val="Hyperlink"/>
            <w:rFonts w:eastAsia="Aptos"/>
          </w:rPr>
          <w:t xml:space="preserve">of Justice's decision OKV/1772/10/2023 (pdf), </w:t>
        </w:r>
      </w:hyperlink>
      <w:r w:rsidRPr="00A7464D">
        <w:rPr>
          <w:rFonts w:eastAsia="Aptos"/>
        </w:rPr>
        <w:t>exceptionally short consultation periods were given for the draft savings acts on social security and social services in autumn 2023 and the minimum requirements for the preparation of legislation resulting from the right of participation were not met. In addition, the overall impact of the savings laws was not sufficiently assessed from a fundamental rights perspective, and the drafting process did not sufficiently assess the impact of the proposed measures on the fulfilment of international human rights obligations. According to the Chancellor of Justice, good legislative drafting practice was therefore not followed.</w:t>
      </w:r>
    </w:p>
  </w:footnote>
  <w:footnote w:id="123">
    <w:p w14:paraId="0EEA410E" w14:textId="77777777" w:rsidR="006147F2" w:rsidRPr="00A7464D" w:rsidRDefault="006147F2" w:rsidP="006147F2">
      <w:pPr>
        <w:pStyle w:val="FootnoteText"/>
      </w:pPr>
      <w:r w:rsidRPr="00A7464D">
        <w:rPr>
          <w:rStyle w:val="FootnoteReference"/>
          <w:rFonts w:eastAsia="Aptos"/>
        </w:rPr>
        <w:footnoteRef/>
      </w:r>
      <w:hyperlink r:id="rId105" w:history="1">
        <w:r w:rsidRPr="00A7464D">
          <w:rPr>
            <w:rStyle w:val="Hyperlink"/>
            <w:rFonts w:eastAsia="Aptos"/>
          </w:rPr>
          <w:t xml:space="preserve"> https://www.soste.fi/blogikirjoitus/sote-asiakasmaksut-ja-epayhdenvertaiset-palvelupaatokset-heikentavat-vammaisten-ihmisten-arkea/</w:t>
        </w:r>
      </w:hyperlink>
    </w:p>
  </w:footnote>
  <w:footnote w:id="124">
    <w:p w14:paraId="4BCE6225" w14:textId="77777777" w:rsidR="006147F2" w:rsidRPr="00A7464D" w:rsidRDefault="006147F2" w:rsidP="006147F2">
      <w:pPr>
        <w:pStyle w:val="FootnoteText"/>
      </w:pPr>
      <w:r w:rsidRPr="00A7464D">
        <w:rPr>
          <w:rStyle w:val="FootnoteReference"/>
          <w:rFonts w:eastAsia="Aptos"/>
        </w:rPr>
        <w:footnoteRef/>
      </w:r>
      <w:hyperlink r:id="rId106" w:history="1">
        <w:r w:rsidRPr="00A7464D">
          <w:rPr>
            <w:rStyle w:val="Hyperlink"/>
            <w:rFonts w:eastAsia="Aptos"/>
          </w:rPr>
          <w:t xml:space="preserve"> https://yhdenvertaisuusvaltuutettu.fi/-/lainvalmistelussa-on-arvioitava-paremmin-yhdenvertaisuusvaikutuksia </w:t>
        </w:r>
      </w:hyperlink>
    </w:p>
  </w:footnote>
  <w:footnote w:id="125">
    <w:p w14:paraId="392EB549" w14:textId="7DEEA13B" w:rsidR="006B0487" w:rsidRPr="00E07630" w:rsidRDefault="006B0487">
      <w:pPr>
        <w:pStyle w:val="FootnoteText"/>
        <w:rPr>
          <w:lang w:val="en-GB"/>
        </w:rPr>
      </w:pPr>
      <w:r>
        <w:rPr>
          <w:rStyle w:val="FootnoteReference"/>
        </w:rPr>
        <w:footnoteRef/>
      </w:r>
      <w:r>
        <w:t xml:space="preserve"> T</w:t>
      </w:r>
      <w:r w:rsidRPr="006B0487">
        <w:t xml:space="preserve">his data is </w:t>
      </w:r>
      <w:r>
        <w:t xml:space="preserve">even </w:t>
      </w:r>
      <w:r w:rsidRPr="006B0487">
        <w:t>often not used in the development and planning of municipal education or welfare services</w:t>
      </w:r>
      <w:r>
        <w:t>.</w:t>
      </w:r>
    </w:p>
  </w:footnote>
  <w:footnote w:id="126">
    <w:p w14:paraId="4797F7CA" w14:textId="77777777" w:rsidR="006147F2" w:rsidRPr="000F67CE" w:rsidRDefault="006147F2" w:rsidP="006147F2">
      <w:pPr>
        <w:pStyle w:val="FootnoteText"/>
        <w:rPr>
          <w:sz w:val="24"/>
          <w:szCs w:val="24"/>
        </w:rPr>
      </w:pPr>
      <w:r w:rsidRPr="000F67CE">
        <w:rPr>
          <w:rStyle w:val="FootnoteReference"/>
          <w:sz w:val="24"/>
          <w:szCs w:val="24"/>
        </w:rPr>
        <w:footnoteRef/>
      </w:r>
      <w:r w:rsidRPr="000F67CE">
        <w:rPr>
          <w:rStyle w:val="FootnoteReference"/>
          <w:sz w:val="24"/>
          <w:szCs w:val="24"/>
        </w:rPr>
        <w:t xml:space="preserve"> CRPD/C/SWE/CO/2-3, para . 68.</w:t>
      </w:r>
    </w:p>
  </w:footnote>
  <w:footnote w:id="127">
    <w:p w14:paraId="2C09CBC3" w14:textId="77777777" w:rsidR="006147F2" w:rsidRPr="002C2354" w:rsidRDefault="006147F2" w:rsidP="006147F2">
      <w:pPr>
        <w:pStyle w:val="FootnoteText"/>
        <w:rPr>
          <w:lang w:val="fi-FI"/>
        </w:rPr>
      </w:pPr>
      <w:r w:rsidRPr="00417682">
        <w:rPr>
          <w:rStyle w:val="FootnoteReference"/>
        </w:rPr>
        <w:footnoteRef/>
      </w:r>
      <w:r w:rsidRPr="002C2354">
        <w:rPr>
          <w:lang w:val="fi-FI"/>
        </w:rPr>
        <w:t xml:space="preserve"> Vammaiskumppanuus ry.</w:t>
      </w:r>
    </w:p>
  </w:footnote>
  <w:footnote w:id="128">
    <w:p w14:paraId="0EDAC758" w14:textId="77777777" w:rsidR="006147F2" w:rsidRPr="00A7464D" w:rsidRDefault="006147F2" w:rsidP="006147F2">
      <w:pPr>
        <w:pStyle w:val="FootnoteText"/>
        <w:rPr>
          <w:lang w:val="en-GB"/>
        </w:rPr>
      </w:pPr>
      <w:r w:rsidRPr="00A7464D">
        <w:rPr>
          <w:rStyle w:val="FootnoteReference"/>
        </w:rPr>
        <w:footnoteRef/>
      </w:r>
      <w:r w:rsidRPr="002600D9">
        <w:rPr>
          <w:lang w:val="fi-FI"/>
        </w:rPr>
        <w:t xml:space="preserve"> </w:t>
      </w:r>
      <w:r w:rsidRPr="002600D9">
        <w:rPr>
          <w:lang w:val="fi-FI"/>
        </w:rPr>
        <w:t xml:space="preserve">CRPD/C/SWE/CO/2-3, para. </w:t>
      </w:r>
      <w:r w:rsidRPr="00A7464D">
        <w:rPr>
          <w:lang w:val="en-GB"/>
        </w:rPr>
        <w:t>69 and 70.</w:t>
      </w:r>
    </w:p>
  </w:footnote>
  <w:footnote w:id="129">
    <w:p w14:paraId="7A1E23BA" w14:textId="77777777" w:rsidR="006147F2" w:rsidRPr="00A7464D" w:rsidRDefault="006147F2" w:rsidP="006147F2">
      <w:pPr>
        <w:pStyle w:val="FootnoteText"/>
        <w:rPr>
          <w:lang w:val="en-GB"/>
        </w:rPr>
      </w:pPr>
      <w:r w:rsidRPr="00A7464D">
        <w:rPr>
          <w:rStyle w:val="FootnoteReference"/>
          <w:rFonts w:eastAsia="Aptos"/>
        </w:rPr>
        <w:footnoteRef/>
      </w:r>
      <w:hyperlink r:id="rId107" w:history="1">
        <w:r w:rsidRPr="00A7464D">
          <w:rPr>
            <w:rStyle w:val="Hyperlink"/>
            <w:rFonts w:eastAsia="Aptos"/>
            <w:lang w:val="en-GB"/>
          </w:rPr>
          <w:t xml:space="preserve"> https://ennhri.org/wp-content/uploads/2023/08/Finland_Country-Report_Rule-of-Law-2023.pdf </w:t>
        </w:r>
      </w:hyperlink>
    </w:p>
  </w:footnote>
  <w:footnote w:id="130">
    <w:p w14:paraId="714D8F94" w14:textId="77777777" w:rsidR="006147F2" w:rsidRPr="00417682" w:rsidRDefault="006147F2" w:rsidP="006147F2">
      <w:pPr>
        <w:pStyle w:val="FootnoteText"/>
      </w:pPr>
      <w:r w:rsidRPr="00417682">
        <w:rPr>
          <w:rStyle w:val="FootnoteReference"/>
        </w:rPr>
        <w:footnoteRef/>
      </w:r>
      <w:r w:rsidRPr="00417682">
        <w:t xml:space="preserve"> There is only one national human rights institution, and that is the Human Rights Centre, the Ombudsman and the Human Rights Commission. There is no duplication of activities, as the tasks are already clarified and distributed in the Act on the Parliamentary Ombudsman and its preamble. </w:t>
      </w:r>
    </w:p>
  </w:footnote>
  <w:footnote w:id="131">
    <w:p w14:paraId="478A0817" w14:textId="77777777" w:rsidR="006147F2" w:rsidRPr="00A7464D" w:rsidRDefault="006147F2" w:rsidP="006147F2">
      <w:pPr>
        <w:pStyle w:val="FootnoteText"/>
        <w:rPr>
          <w:lang w:val="en-GB"/>
        </w:rPr>
      </w:pPr>
      <w:r w:rsidRPr="00A7464D">
        <w:rPr>
          <w:rStyle w:val="FootnoteReference"/>
          <w:rFonts w:eastAsia="Aptos"/>
        </w:rPr>
        <w:footnoteRef/>
      </w:r>
      <w:r w:rsidRPr="00A7464D">
        <w:rPr>
          <w:rFonts w:eastAsia="Aptos"/>
          <w:lang w:val="en-GB"/>
        </w:rPr>
        <w:t xml:space="preserve"> CRPD/C/SWE/CO/2-3, para. 73.</w:t>
      </w:r>
    </w:p>
  </w:footnote>
  <w:footnote w:id="132">
    <w:p w14:paraId="156546C8" w14:textId="77777777" w:rsidR="006147F2" w:rsidRPr="008C4748" w:rsidRDefault="006147F2" w:rsidP="006147F2">
      <w:pPr>
        <w:pStyle w:val="FootnoteText"/>
        <w:spacing w:after="20" w:line="240" w:lineRule="atLeast"/>
        <w:rPr>
          <w:color w:val="000000" w:themeColor="text1"/>
          <w:lang w:val="en-GB"/>
        </w:rPr>
      </w:pPr>
      <w:r w:rsidRPr="00A7464D">
        <w:rPr>
          <w:rStyle w:val="FootnoteReference"/>
          <w:rFonts w:eastAsia="Aptos"/>
        </w:rPr>
        <w:footnoteRef/>
      </w:r>
      <w:r w:rsidRPr="00A7464D">
        <w:rPr>
          <w:rFonts w:eastAsia="Aptos"/>
          <w:color w:val="000000" w:themeColor="text1"/>
          <w:lang w:val="en-GB"/>
        </w:rPr>
        <w:t xml:space="preserve"> CRPD/C/SWE/CO/2-3, para. 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0E46D" w14:textId="77777777" w:rsidR="00B51ACA" w:rsidRDefault="00B51ACA">
    <w:pPr>
      <w:spacing w:after="0" w:line="259" w:lineRule="auto"/>
      <w:ind w:left="0" w:right="265" w:firstLine="0"/>
      <w:jc w:val="right"/>
    </w:pPr>
    <w:r>
      <w:rPr>
        <w:sz w:val="22"/>
      </w:rPr>
      <w:fldChar w:fldCharType="begin"/>
    </w:r>
    <w:r>
      <w:instrText xml:space="preserve"> PAGE   \* MERGEFORMAT </w:instrText>
    </w:r>
    <w:r>
      <w:rPr>
        <w:sz w:val="22"/>
      </w:rPr>
      <w:fldChar w:fldCharType="separate"/>
    </w:r>
    <w:r>
      <w:rPr>
        <w:rFonts w:ascii="Noto Sans" w:eastAsia="Noto Sans" w:hAnsi="Noto Sans" w:cs="Noto Sans"/>
        <w:sz w:val="21"/>
      </w:rPr>
      <w:t>1</w:t>
    </w:r>
    <w:r>
      <w:rPr>
        <w:rFonts w:ascii="Noto Sans" w:eastAsia="Noto Sans" w:hAnsi="Noto Sans" w:cs="Noto Sans"/>
        <w:sz w:val="21"/>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6D68C" w14:textId="77777777" w:rsidR="00B51ACA" w:rsidRDefault="00B51ACA">
    <w:pPr>
      <w:spacing w:after="0" w:line="259" w:lineRule="auto"/>
      <w:ind w:left="0" w:right="265" w:firstLine="0"/>
      <w:jc w:val="right"/>
    </w:pPr>
    <w:r>
      <w:rPr>
        <w:sz w:val="22"/>
      </w:rPr>
      <w:fldChar w:fldCharType="begin"/>
    </w:r>
    <w:r>
      <w:instrText xml:space="preserve"> PAGE   \* MERGEFORMAT </w:instrText>
    </w:r>
    <w:r>
      <w:rPr>
        <w:sz w:val="22"/>
      </w:rPr>
      <w:fldChar w:fldCharType="separate"/>
    </w:r>
    <w:r>
      <w:rPr>
        <w:rFonts w:ascii="Noto Sans" w:eastAsia="Noto Sans" w:hAnsi="Noto Sans" w:cs="Noto Sans"/>
        <w:sz w:val="21"/>
      </w:rPr>
      <w:t>1</w:t>
    </w:r>
    <w:r>
      <w:rPr>
        <w:rFonts w:ascii="Noto Sans" w:eastAsia="Noto Sans" w:hAnsi="Noto Sans" w:cs="Noto Sans"/>
        <w:sz w:val="21"/>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304F" w14:textId="77777777" w:rsidR="00B51ACA" w:rsidRDefault="00B51ACA">
    <w:pPr>
      <w:spacing w:after="0" w:line="259" w:lineRule="auto"/>
      <w:ind w:left="0" w:right="265" w:firstLine="0"/>
      <w:jc w:val="right"/>
    </w:pPr>
    <w:r>
      <w:rPr>
        <w:sz w:val="22"/>
      </w:rPr>
      <w:fldChar w:fldCharType="begin"/>
    </w:r>
    <w:r>
      <w:instrText xml:space="preserve"> PAGE   \* MERGEFORMAT </w:instrText>
    </w:r>
    <w:r>
      <w:rPr>
        <w:sz w:val="22"/>
      </w:rPr>
      <w:fldChar w:fldCharType="separate"/>
    </w:r>
    <w:r>
      <w:rPr>
        <w:rFonts w:ascii="Noto Sans" w:eastAsia="Noto Sans" w:hAnsi="Noto Sans" w:cs="Noto Sans"/>
        <w:sz w:val="21"/>
      </w:rPr>
      <w:t>1</w:t>
    </w:r>
    <w:r>
      <w:rPr>
        <w:rFonts w:ascii="Noto Sans" w:eastAsia="Noto Sans" w:hAnsi="Noto Sans" w:cs="Noto Sans"/>
        <w:sz w:val="21"/>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C80"/>
    <w:multiLevelType w:val="hybridMultilevel"/>
    <w:tmpl w:val="9EB631B4"/>
    <w:lvl w:ilvl="0" w:tplc="040B000F">
      <w:start w:val="1"/>
      <w:numFmt w:val="decimal"/>
      <w:lvlText w:val="%1."/>
      <w:lvlJc w:val="left"/>
      <w:pPr>
        <w:ind w:left="654" w:hanging="360"/>
      </w:pPr>
    </w:lvl>
    <w:lvl w:ilvl="1" w:tplc="040B0019" w:tentative="1">
      <w:start w:val="1"/>
      <w:numFmt w:val="lowerLetter"/>
      <w:lvlText w:val="%2."/>
      <w:lvlJc w:val="left"/>
      <w:pPr>
        <w:ind w:left="1364" w:hanging="360"/>
      </w:pPr>
    </w:lvl>
    <w:lvl w:ilvl="2" w:tplc="040B001B" w:tentative="1">
      <w:start w:val="1"/>
      <w:numFmt w:val="lowerRoman"/>
      <w:lvlText w:val="%3."/>
      <w:lvlJc w:val="right"/>
      <w:pPr>
        <w:ind w:left="2084" w:hanging="180"/>
      </w:pPr>
    </w:lvl>
    <w:lvl w:ilvl="3" w:tplc="040B000F" w:tentative="1">
      <w:start w:val="1"/>
      <w:numFmt w:val="decimal"/>
      <w:lvlText w:val="%4."/>
      <w:lvlJc w:val="left"/>
      <w:pPr>
        <w:ind w:left="2804" w:hanging="360"/>
      </w:pPr>
    </w:lvl>
    <w:lvl w:ilvl="4" w:tplc="040B0019" w:tentative="1">
      <w:start w:val="1"/>
      <w:numFmt w:val="lowerLetter"/>
      <w:lvlText w:val="%5."/>
      <w:lvlJc w:val="left"/>
      <w:pPr>
        <w:ind w:left="3524" w:hanging="360"/>
      </w:pPr>
    </w:lvl>
    <w:lvl w:ilvl="5" w:tplc="040B001B" w:tentative="1">
      <w:start w:val="1"/>
      <w:numFmt w:val="lowerRoman"/>
      <w:lvlText w:val="%6."/>
      <w:lvlJc w:val="right"/>
      <w:pPr>
        <w:ind w:left="4244" w:hanging="180"/>
      </w:pPr>
    </w:lvl>
    <w:lvl w:ilvl="6" w:tplc="040B000F" w:tentative="1">
      <w:start w:val="1"/>
      <w:numFmt w:val="decimal"/>
      <w:lvlText w:val="%7."/>
      <w:lvlJc w:val="left"/>
      <w:pPr>
        <w:ind w:left="4964" w:hanging="360"/>
      </w:pPr>
    </w:lvl>
    <w:lvl w:ilvl="7" w:tplc="040B0019" w:tentative="1">
      <w:start w:val="1"/>
      <w:numFmt w:val="lowerLetter"/>
      <w:lvlText w:val="%8."/>
      <w:lvlJc w:val="left"/>
      <w:pPr>
        <w:ind w:left="5684" w:hanging="360"/>
      </w:pPr>
    </w:lvl>
    <w:lvl w:ilvl="8" w:tplc="040B001B" w:tentative="1">
      <w:start w:val="1"/>
      <w:numFmt w:val="lowerRoman"/>
      <w:lvlText w:val="%9."/>
      <w:lvlJc w:val="right"/>
      <w:pPr>
        <w:ind w:left="6404" w:hanging="180"/>
      </w:pPr>
    </w:lvl>
  </w:abstractNum>
  <w:abstractNum w:abstractNumId="1" w15:restartNumberingAfterBreak="0">
    <w:nsid w:val="020E0AF6"/>
    <w:multiLevelType w:val="hybridMultilevel"/>
    <w:tmpl w:val="590C8B88"/>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04892988"/>
    <w:multiLevelType w:val="multilevel"/>
    <w:tmpl w:val="9BB88C9C"/>
    <w:styleLink w:val="Nykyinenluettelo1"/>
    <w:lvl w:ilvl="0">
      <w:start w:val="1"/>
      <w:numFmt w:val="decimal"/>
      <w:lvlText w:val="%1."/>
      <w:lvlJc w:val="left"/>
      <w:pPr>
        <w:ind w:left="1081" w:hanging="360"/>
      </w:pPr>
      <w:rPr>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BC5062"/>
    <w:multiLevelType w:val="hybridMultilevel"/>
    <w:tmpl w:val="EFBE03A8"/>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0B7E7F4B"/>
    <w:multiLevelType w:val="hybridMultilevel"/>
    <w:tmpl w:val="64488140"/>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0DB33CD2"/>
    <w:multiLevelType w:val="hybridMultilevel"/>
    <w:tmpl w:val="0E94B746"/>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144555A2"/>
    <w:multiLevelType w:val="hybridMultilevel"/>
    <w:tmpl w:val="C2F266DC"/>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19422E44"/>
    <w:multiLevelType w:val="hybridMultilevel"/>
    <w:tmpl w:val="4B8CA818"/>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199D57D3"/>
    <w:multiLevelType w:val="hybridMultilevel"/>
    <w:tmpl w:val="28DE5396"/>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1CDE2400"/>
    <w:multiLevelType w:val="hybridMultilevel"/>
    <w:tmpl w:val="B6C65298"/>
    <w:lvl w:ilvl="0" w:tplc="040B000F">
      <w:start w:val="1"/>
      <w:numFmt w:val="decimal"/>
      <w:lvlText w:val="%1."/>
      <w:lvlJc w:val="left"/>
      <w:pPr>
        <w:ind w:left="1014" w:hanging="360"/>
      </w:pPr>
    </w:lvl>
    <w:lvl w:ilvl="1" w:tplc="040B0019" w:tentative="1">
      <w:start w:val="1"/>
      <w:numFmt w:val="lowerLetter"/>
      <w:lvlText w:val="%2."/>
      <w:lvlJc w:val="left"/>
      <w:pPr>
        <w:ind w:left="1724" w:hanging="360"/>
      </w:pPr>
    </w:lvl>
    <w:lvl w:ilvl="2" w:tplc="040B001B" w:tentative="1">
      <w:start w:val="1"/>
      <w:numFmt w:val="lowerRoman"/>
      <w:lvlText w:val="%3."/>
      <w:lvlJc w:val="right"/>
      <w:pPr>
        <w:ind w:left="2444" w:hanging="180"/>
      </w:pPr>
    </w:lvl>
    <w:lvl w:ilvl="3" w:tplc="040B000F" w:tentative="1">
      <w:start w:val="1"/>
      <w:numFmt w:val="decimal"/>
      <w:lvlText w:val="%4."/>
      <w:lvlJc w:val="left"/>
      <w:pPr>
        <w:ind w:left="3164" w:hanging="360"/>
      </w:pPr>
    </w:lvl>
    <w:lvl w:ilvl="4" w:tplc="040B0019" w:tentative="1">
      <w:start w:val="1"/>
      <w:numFmt w:val="lowerLetter"/>
      <w:lvlText w:val="%5."/>
      <w:lvlJc w:val="left"/>
      <w:pPr>
        <w:ind w:left="3884" w:hanging="360"/>
      </w:pPr>
    </w:lvl>
    <w:lvl w:ilvl="5" w:tplc="040B001B" w:tentative="1">
      <w:start w:val="1"/>
      <w:numFmt w:val="lowerRoman"/>
      <w:lvlText w:val="%6."/>
      <w:lvlJc w:val="right"/>
      <w:pPr>
        <w:ind w:left="4604" w:hanging="180"/>
      </w:pPr>
    </w:lvl>
    <w:lvl w:ilvl="6" w:tplc="040B000F" w:tentative="1">
      <w:start w:val="1"/>
      <w:numFmt w:val="decimal"/>
      <w:lvlText w:val="%7."/>
      <w:lvlJc w:val="left"/>
      <w:pPr>
        <w:ind w:left="5324" w:hanging="360"/>
      </w:pPr>
    </w:lvl>
    <w:lvl w:ilvl="7" w:tplc="040B0019" w:tentative="1">
      <w:start w:val="1"/>
      <w:numFmt w:val="lowerLetter"/>
      <w:lvlText w:val="%8."/>
      <w:lvlJc w:val="left"/>
      <w:pPr>
        <w:ind w:left="6044" w:hanging="360"/>
      </w:pPr>
    </w:lvl>
    <w:lvl w:ilvl="8" w:tplc="040B001B" w:tentative="1">
      <w:start w:val="1"/>
      <w:numFmt w:val="lowerRoman"/>
      <w:lvlText w:val="%9."/>
      <w:lvlJc w:val="right"/>
      <w:pPr>
        <w:ind w:left="6764" w:hanging="180"/>
      </w:pPr>
    </w:lvl>
  </w:abstractNum>
  <w:abstractNum w:abstractNumId="10" w15:restartNumberingAfterBreak="0">
    <w:nsid w:val="1D5A2F28"/>
    <w:multiLevelType w:val="hybridMultilevel"/>
    <w:tmpl w:val="7C30D0FA"/>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266E0419"/>
    <w:multiLevelType w:val="hybridMultilevel"/>
    <w:tmpl w:val="C8B41BF4"/>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27366A2A"/>
    <w:multiLevelType w:val="hybridMultilevel"/>
    <w:tmpl w:val="4902339A"/>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28DD6D02"/>
    <w:multiLevelType w:val="hybridMultilevel"/>
    <w:tmpl w:val="8B000CD0"/>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2F9647F8"/>
    <w:multiLevelType w:val="hybridMultilevel"/>
    <w:tmpl w:val="79D6908C"/>
    <w:lvl w:ilvl="0" w:tplc="040B000F">
      <w:start w:val="1"/>
      <w:numFmt w:val="decimal"/>
      <w:lvlText w:val="%1."/>
      <w:lvlJc w:val="left"/>
      <w:pPr>
        <w:ind w:left="654" w:hanging="360"/>
      </w:pPr>
    </w:lvl>
    <w:lvl w:ilvl="1" w:tplc="040B0019" w:tentative="1">
      <w:start w:val="1"/>
      <w:numFmt w:val="lowerLetter"/>
      <w:lvlText w:val="%2."/>
      <w:lvlJc w:val="left"/>
      <w:pPr>
        <w:ind w:left="1364" w:hanging="360"/>
      </w:pPr>
    </w:lvl>
    <w:lvl w:ilvl="2" w:tplc="040B001B" w:tentative="1">
      <w:start w:val="1"/>
      <w:numFmt w:val="lowerRoman"/>
      <w:lvlText w:val="%3."/>
      <w:lvlJc w:val="right"/>
      <w:pPr>
        <w:ind w:left="2084" w:hanging="180"/>
      </w:pPr>
    </w:lvl>
    <w:lvl w:ilvl="3" w:tplc="040B000F" w:tentative="1">
      <w:start w:val="1"/>
      <w:numFmt w:val="decimal"/>
      <w:lvlText w:val="%4."/>
      <w:lvlJc w:val="left"/>
      <w:pPr>
        <w:ind w:left="2804" w:hanging="360"/>
      </w:pPr>
    </w:lvl>
    <w:lvl w:ilvl="4" w:tplc="040B0019" w:tentative="1">
      <w:start w:val="1"/>
      <w:numFmt w:val="lowerLetter"/>
      <w:lvlText w:val="%5."/>
      <w:lvlJc w:val="left"/>
      <w:pPr>
        <w:ind w:left="3524" w:hanging="360"/>
      </w:pPr>
    </w:lvl>
    <w:lvl w:ilvl="5" w:tplc="040B001B" w:tentative="1">
      <w:start w:val="1"/>
      <w:numFmt w:val="lowerRoman"/>
      <w:lvlText w:val="%6."/>
      <w:lvlJc w:val="right"/>
      <w:pPr>
        <w:ind w:left="4244" w:hanging="180"/>
      </w:pPr>
    </w:lvl>
    <w:lvl w:ilvl="6" w:tplc="040B000F" w:tentative="1">
      <w:start w:val="1"/>
      <w:numFmt w:val="decimal"/>
      <w:lvlText w:val="%7."/>
      <w:lvlJc w:val="left"/>
      <w:pPr>
        <w:ind w:left="4964" w:hanging="360"/>
      </w:pPr>
    </w:lvl>
    <w:lvl w:ilvl="7" w:tplc="040B0019" w:tentative="1">
      <w:start w:val="1"/>
      <w:numFmt w:val="lowerLetter"/>
      <w:lvlText w:val="%8."/>
      <w:lvlJc w:val="left"/>
      <w:pPr>
        <w:ind w:left="5684" w:hanging="360"/>
      </w:pPr>
    </w:lvl>
    <w:lvl w:ilvl="8" w:tplc="040B001B" w:tentative="1">
      <w:start w:val="1"/>
      <w:numFmt w:val="lowerRoman"/>
      <w:lvlText w:val="%9."/>
      <w:lvlJc w:val="right"/>
      <w:pPr>
        <w:ind w:left="6404" w:hanging="180"/>
      </w:pPr>
    </w:lvl>
  </w:abstractNum>
  <w:abstractNum w:abstractNumId="15" w15:restartNumberingAfterBreak="0">
    <w:nsid w:val="300F7D11"/>
    <w:multiLevelType w:val="hybridMultilevel"/>
    <w:tmpl w:val="B69882F4"/>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3C0F47B4"/>
    <w:multiLevelType w:val="hybridMultilevel"/>
    <w:tmpl w:val="FD80A372"/>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3EEB7F9C"/>
    <w:multiLevelType w:val="hybridMultilevel"/>
    <w:tmpl w:val="B054FD52"/>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414E022A"/>
    <w:multiLevelType w:val="hybridMultilevel"/>
    <w:tmpl w:val="53903BB6"/>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44792B0B"/>
    <w:multiLevelType w:val="hybridMultilevel"/>
    <w:tmpl w:val="037287BE"/>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0" w15:restartNumberingAfterBreak="0">
    <w:nsid w:val="4A8D4132"/>
    <w:multiLevelType w:val="hybridMultilevel"/>
    <w:tmpl w:val="A8C65226"/>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1" w15:restartNumberingAfterBreak="0">
    <w:nsid w:val="50144D28"/>
    <w:multiLevelType w:val="hybridMultilevel"/>
    <w:tmpl w:val="713EED72"/>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56B93155"/>
    <w:multiLevelType w:val="hybridMultilevel"/>
    <w:tmpl w:val="773CBF64"/>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56E66EEB"/>
    <w:multiLevelType w:val="hybridMultilevel"/>
    <w:tmpl w:val="E9B8C562"/>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57F76320"/>
    <w:multiLevelType w:val="hybridMultilevel"/>
    <w:tmpl w:val="35020960"/>
    <w:lvl w:ilvl="0" w:tplc="040B000F">
      <w:start w:val="1"/>
      <w:numFmt w:val="decimal"/>
      <w:lvlText w:val="%1."/>
      <w:lvlJc w:val="left"/>
      <w:pPr>
        <w:ind w:left="1014" w:hanging="360"/>
      </w:pPr>
    </w:lvl>
    <w:lvl w:ilvl="1" w:tplc="040B0019" w:tentative="1">
      <w:start w:val="1"/>
      <w:numFmt w:val="lowerLetter"/>
      <w:lvlText w:val="%2."/>
      <w:lvlJc w:val="left"/>
      <w:pPr>
        <w:ind w:left="1724" w:hanging="360"/>
      </w:pPr>
    </w:lvl>
    <w:lvl w:ilvl="2" w:tplc="040B001B" w:tentative="1">
      <w:start w:val="1"/>
      <w:numFmt w:val="lowerRoman"/>
      <w:lvlText w:val="%3."/>
      <w:lvlJc w:val="right"/>
      <w:pPr>
        <w:ind w:left="2444" w:hanging="180"/>
      </w:pPr>
    </w:lvl>
    <w:lvl w:ilvl="3" w:tplc="040B000F" w:tentative="1">
      <w:start w:val="1"/>
      <w:numFmt w:val="decimal"/>
      <w:lvlText w:val="%4."/>
      <w:lvlJc w:val="left"/>
      <w:pPr>
        <w:ind w:left="3164" w:hanging="360"/>
      </w:pPr>
    </w:lvl>
    <w:lvl w:ilvl="4" w:tplc="040B0019" w:tentative="1">
      <w:start w:val="1"/>
      <w:numFmt w:val="lowerLetter"/>
      <w:lvlText w:val="%5."/>
      <w:lvlJc w:val="left"/>
      <w:pPr>
        <w:ind w:left="3884" w:hanging="360"/>
      </w:pPr>
    </w:lvl>
    <w:lvl w:ilvl="5" w:tplc="040B001B" w:tentative="1">
      <w:start w:val="1"/>
      <w:numFmt w:val="lowerRoman"/>
      <w:lvlText w:val="%6."/>
      <w:lvlJc w:val="right"/>
      <w:pPr>
        <w:ind w:left="4604" w:hanging="180"/>
      </w:pPr>
    </w:lvl>
    <w:lvl w:ilvl="6" w:tplc="040B000F" w:tentative="1">
      <w:start w:val="1"/>
      <w:numFmt w:val="decimal"/>
      <w:lvlText w:val="%7."/>
      <w:lvlJc w:val="left"/>
      <w:pPr>
        <w:ind w:left="5324" w:hanging="360"/>
      </w:pPr>
    </w:lvl>
    <w:lvl w:ilvl="7" w:tplc="040B0019" w:tentative="1">
      <w:start w:val="1"/>
      <w:numFmt w:val="lowerLetter"/>
      <w:lvlText w:val="%8."/>
      <w:lvlJc w:val="left"/>
      <w:pPr>
        <w:ind w:left="6044" w:hanging="360"/>
      </w:pPr>
    </w:lvl>
    <w:lvl w:ilvl="8" w:tplc="040B001B" w:tentative="1">
      <w:start w:val="1"/>
      <w:numFmt w:val="lowerRoman"/>
      <w:lvlText w:val="%9."/>
      <w:lvlJc w:val="right"/>
      <w:pPr>
        <w:ind w:left="6764" w:hanging="180"/>
      </w:pPr>
    </w:lvl>
  </w:abstractNum>
  <w:abstractNum w:abstractNumId="25" w15:restartNumberingAfterBreak="0">
    <w:nsid w:val="60FD04E8"/>
    <w:multiLevelType w:val="hybridMultilevel"/>
    <w:tmpl w:val="F5A2FC46"/>
    <w:lvl w:ilvl="0" w:tplc="040B000F">
      <w:start w:val="1"/>
      <w:numFmt w:val="decimal"/>
      <w:lvlText w:val="%1."/>
      <w:lvlJc w:val="left"/>
      <w:pPr>
        <w:ind w:left="1014" w:hanging="360"/>
      </w:pPr>
    </w:lvl>
    <w:lvl w:ilvl="1" w:tplc="040B0019" w:tentative="1">
      <w:start w:val="1"/>
      <w:numFmt w:val="lowerLetter"/>
      <w:lvlText w:val="%2."/>
      <w:lvlJc w:val="left"/>
      <w:pPr>
        <w:ind w:left="1724" w:hanging="360"/>
      </w:pPr>
    </w:lvl>
    <w:lvl w:ilvl="2" w:tplc="040B001B" w:tentative="1">
      <w:start w:val="1"/>
      <w:numFmt w:val="lowerRoman"/>
      <w:lvlText w:val="%3."/>
      <w:lvlJc w:val="right"/>
      <w:pPr>
        <w:ind w:left="2444" w:hanging="180"/>
      </w:pPr>
    </w:lvl>
    <w:lvl w:ilvl="3" w:tplc="040B000F" w:tentative="1">
      <w:start w:val="1"/>
      <w:numFmt w:val="decimal"/>
      <w:lvlText w:val="%4."/>
      <w:lvlJc w:val="left"/>
      <w:pPr>
        <w:ind w:left="3164" w:hanging="360"/>
      </w:pPr>
    </w:lvl>
    <w:lvl w:ilvl="4" w:tplc="040B0019" w:tentative="1">
      <w:start w:val="1"/>
      <w:numFmt w:val="lowerLetter"/>
      <w:lvlText w:val="%5."/>
      <w:lvlJc w:val="left"/>
      <w:pPr>
        <w:ind w:left="3884" w:hanging="360"/>
      </w:pPr>
    </w:lvl>
    <w:lvl w:ilvl="5" w:tplc="040B001B" w:tentative="1">
      <w:start w:val="1"/>
      <w:numFmt w:val="lowerRoman"/>
      <w:lvlText w:val="%6."/>
      <w:lvlJc w:val="right"/>
      <w:pPr>
        <w:ind w:left="4604" w:hanging="180"/>
      </w:pPr>
    </w:lvl>
    <w:lvl w:ilvl="6" w:tplc="040B000F" w:tentative="1">
      <w:start w:val="1"/>
      <w:numFmt w:val="decimal"/>
      <w:lvlText w:val="%7."/>
      <w:lvlJc w:val="left"/>
      <w:pPr>
        <w:ind w:left="5324" w:hanging="360"/>
      </w:pPr>
    </w:lvl>
    <w:lvl w:ilvl="7" w:tplc="040B0019" w:tentative="1">
      <w:start w:val="1"/>
      <w:numFmt w:val="lowerLetter"/>
      <w:lvlText w:val="%8."/>
      <w:lvlJc w:val="left"/>
      <w:pPr>
        <w:ind w:left="6044" w:hanging="360"/>
      </w:pPr>
    </w:lvl>
    <w:lvl w:ilvl="8" w:tplc="040B001B" w:tentative="1">
      <w:start w:val="1"/>
      <w:numFmt w:val="lowerRoman"/>
      <w:lvlText w:val="%9."/>
      <w:lvlJc w:val="right"/>
      <w:pPr>
        <w:ind w:left="6764" w:hanging="180"/>
      </w:pPr>
    </w:lvl>
  </w:abstractNum>
  <w:abstractNum w:abstractNumId="26" w15:restartNumberingAfterBreak="0">
    <w:nsid w:val="661C7F67"/>
    <w:multiLevelType w:val="hybridMultilevel"/>
    <w:tmpl w:val="D2D4C18E"/>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6B224281"/>
    <w:multiLevelType w:val="hybridMultilevel"/>
    <w:tmpl w:val="1FFA0C32"/>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8" w15:restartNumberingAfterBreak="0">
    <w:nsid w:val="70B80609"/>
    <w:multiLevelType w:val="hybridMultilevel"/>
    <w:tmpl w:val="8724E2BA"/>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9" w15:restartNumberingAfterBreak="0">
    <w:nsid w:val="735A129B"/>
    <w:multiLevelType w:val="hybridMultilevel"/>
    <w:tmpl w:val="11FEBA68"/>
    <w:lvl w:ilvl="0" w:tplc="040B000F">
      <w:start w:val="1"/>
      <w:numFmt w:val="decimal"/>
      <w:lvlText w:val="%1."/>
      <w:lvlJc w:val="left"/>
      <w:pPr>
        <w:ind w:left="73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0" w15:restartNumberingAfterBreak="0">
    <w:nsid w:val="7DD36CF4"/>
    <w:multiLevelType w:val="hybridMultilevel"/>
    <w:tmpl w:val="590C77E2"/>
    <w:lvl w:ilvl="0" w:tplc="040B000F">
      <w:start w:val="1"/>
      <w:numFmt w:val="decimal"/>
      <w:lvlText w:val="%1."/>
      <w:lvlJc w:val="left"/>
      <w:pPr>
        <w:ind w:left="1014" w:hanging="360"/>
      </w:pPr>
    </w:lvl>
    <w:lvl w:ilvl="1" w:tplc="040B0019" w:tentative="1">
      <w:start w:val="1"/>
      <w:numFmt w:val="lowerLetter"/>
      <w:lvlText w:val="%2."/>
      <w:lvlJc w:val="left"/>
      <w:pPr>
        <w:ind w:left="1724" w:hanging="360"/>
      </w:pPr>
    </w:lvl>
    <w:lvl w:ilvl="2" w:tplc="040B001B" w:tentative="1">
      <w:start w:val="1"/>
      <w:numFmt w:val="lowerRoman"/>
      <w:lvlText w:val="%3."/>
      <w:lvlJc w:val="right"/>
      <w:pPr>
        <w:ind w:left="2444" w:hanging="180"/>
      </w:pPr>
    </w:lvl>
    <w:lvl w:ilvl="3" w:tplc="040B000F" w:tentative="1">
      <w:start w:val="1"/>
      <w:numFmt w:val="decimal"/>
      <w:lvlText w:val="%4."/>
      <w:lvlJc w:val="left"/>
      <w:pPr>
        <w:ind w:left="3164" w:hanging="360"/>
      </w:pPr>
    </w:lvl>
    <w:lvl w:ilvl="4" w:tplc="040B0019" w:tentative="1">
      <w:start w:val="1"/>
      <w:numFmt w:val="lowerLetter"/>
      <w:lvlText w:val="%5."/>
      <w:lvlJc w:val="left"/>
      <w:pPr>
        <w:ind w:left="3884" w:hanging="360"/>
      </w:pPr>
    </w:lvl>
    <w:lvl w:ilvl="5" w:tplc="040B001B" w:tentative="1">
      <w:start w:val="1"/>
      <w:numFmt w:val="lowerRoman"/>
      <w:lvlText w:val="%6."/>
      <w:lvlJc w:val="right"/>
      <w:pPr>
        <w:ind w:left="4604" w:hanging="180"/>
      </w:pPr>
    </w:lvl>
    <w:lvl w:ilvl="6" w:tplc="040B000F" w:tentative="1">
      <w:start w:val="1"/>
      <w:numFmt w:val="decimal"/>
      <w:lvlText w:val="%7."/>
      <w:lvlJc w:val="left"/>
      <w:pPr>
        <w:ind w:left="5324" w:hanging="360"/>
      </w:pPr>
    </w:lvl>
    <w:lvl w:ilvl="7" w:tplc="040B0019" w:tentative="1">
      <w:start w:val="1"/>
      <w:numFmt w:val="lowerLetter"/>
      <w:lvlText w:val="%8."/>
      <w:lvlJc w:val="left"/>
      <w:pPr>
        <w:ind w:left="6044" w:hanging="360"/>
      </w:pPr>
    </w:lvl>
    <w:lvl w:ilvl="8" w:tplc="040B001B" w:tentative="1">
      <w:start w:val="1"/>
      <w:numFmt w:val="lowerRoman"/>
      <w:lvlText w:val="%9."/>
      <w:lvlJc w:val="right"/>
      <w:pPr>
        <w:ind w:left="6764" w:hanging="180"/>
      </w:pPr>
    </w:lvl>
  </w:abstractNum>
  <w:num w:numId="1" w16cid:durableId="31999569">
    <w:abstractNumId w:val="2"/>
  </w:num>
  <w:num w:numId="2" w16cid:durableId="1890609636">
    <w:abstractNumId w:val="14"/>
  </w:num>
  <w:num w:numId="3" w16cid:durableId="2066948117">
    <w:abstractNumId w:val="0"/>
  </w:num>
  <w:num w:numId="4" w16cid:durableId="1929389742">
    <w:abstractNumId w:val="5"/>
  </w:num>
  <w:num w:numId="5" w16cid:durableId="285737573">
    <w:abstractNumId w:val="10"/>
  </w:num>
  <w:num w:numId="6" w16cid:durableId="1743868198">
    <w:abstractNumId w:val="25"/>
  </w:num>
  <w:num w:numId="7" w16cid:durableId="1917470886">
    <w:abstractNumId w:val="18"/>
  </w:num>
  <w:num w:numId="8" w16cid:durableId="1225484950">
    <w:abstractNumId w:val="22"/>
  </w:num>
  <w:num w:numId="9" w16cid:durableId="394088942">
    <w:abstractNumId w:val="26"/>
  </w:num>
  <w:num w:numId="10" w16cid:durableId="1009259614">
    <w:abstractNumId w:val="8"/>
  </w:num>
  <w:num w:numId="11" w16cid:durableId="43454482">
    <w:abstractNumId w:val="17"/>
  </w:num>
  <w:num w:numId="12" w16cid:durableId="987592972">
    <w:abstractNumId w:val="11"/>
  </w:num>
  <w:num w:numId="13" w16cid:durableId="1062025229">
    <w:abstractNumId w:val="7"/>
  </w:num>
  <w:num w:numId="14" w16cid:durableId="715206603">
    <w:abstractNumId w:val="19"/>
  </w:num>
  <w:num w:numId="15" w16cid:durableId="797335155">
    <w:abstractNumId w:val="9"/>
  </w:num>
  <w:num w:numId="16" w16cid:durableId="90469516">
    <w:abstractNumId w:val="28"/>
  </w:num>
  <w:num w:numId="17" w16cid:durableId="1641380545">
    <w:abstractNumId w:val="1"/>
  </w:num>
  <w:num w:numId="18" w16cid:durableId="1768227436">
    <w:abstractNumId w:val="6"/>
  </w:num>
  <w:num w:numId="19" w16cid:durableId="873233201">
    <w:abstractNumId w:val="21"/>
  </w:num>
  <w:num w:numId="20" w16cid:durableId="1447232143">
    <w:abstractNumId w:val="24"/>
  </w:num>
  <w:num w:numId="21" w16cid:durableId="527069093">
    <w:abstractNumId w:val="20"/>
  </w:num>
  <w:num w:numId="22" w16cid:durableId="522324136">
    <w:abstractNumId w:val="23"/>
  </w:num>
  <w:num w:numId="23" w16cid:durableId="1315067886">
    <w:abstractNumId w:val="3"/>
  </w:num>
  <w:num w:numId="24" w16cid:durableId="1624656434">
    <w:abstractNumId w:val="13"/>
  </w:num>
  <w:num w:numId="25" w16cid:durableId="1912080058">
    <w:abstractNumId w:val="16"/>
  </w:num>
  <w:num w:numId="26" w16cid:durableId="2031567689">
    <w:abstractNumId w:val="4"/>
  </w:num>
  <w:num w:numId="27" w16cid:durableId="1948080666">
    <w:abstractNumId w:val="27"/>
  </w:num>
  <w:num w:numId="28" w16cid:durableId="702824029">
    <w:abstractNumId w:val="15"/>
  </w:num>
  <w:num w:numId="29" w16cid:durableId="2138181616">
    <w:abstractNumId w:val="12"/>
  </w:num>
  <w:num w:numId="30" w16cid:durableId="1981185422">
    <w:abstractNumId w:val="29"/>
  </w:num>
  <w:num w:numId="31" w16cid:durableId="288556885">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304"/>
  <w:hyphenationZone w:val="425"/>
  <w:characterSpacingControl w:val="doNotCompress"/>
  <w:footnotePr>
    <w:numStart w:val="25"/>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ACA"/>
    <w:rsid w:val="000011BE"/>
    <w:rsid w:val="0000328D"/>
    <w:rsid w:val="00004B4B"/>
    <w:rsid w:val="0000568B"/>
    <w:rsid w:val="0001493C"/>
    <w:rsid w:val="000149DB"/>
    <w:rsid w:val="00015DCB"/>
    <w:rsid w:val="00024601"/>
    <w:rsid w:val="00024B2A"/>
    <w:rsid w:val="00025A36"/>
    <w:rsid w:val="00032D2C"/>
    <w:rsid w:val="00037E4A"/>
    <w:rsid w:val="0004204A"/>
    <w:rsid w:val="00042DC6"/>
    <w:rsid w:val="0004519B"/>
    <w:rsid w:val="00047034"/>
    <w:rsid w:val="00052D0B"/>
    <w:rsid w:val="000549A0"/>
    <w:rsid w:val="00055A7E"/>
    <w:rsid w:val="00075F7F"/>
    <w:rsid w:val="00077257"/>
    <w:rsid w:val="00080840"/>
    <w:rsid w:val="000811EE"/>
    <w:rsid w:val="00082E5A"/>
    <w:rsid w:val="0008325B"/>
    <w:rsid w:val="000839F7"/>
    <w:rsid w:val="00087619"/>
    <w:rsid w:val="00090719"/>
    <w:rsid w:val="00090C9C"/>
    <w:rsid w:val="00091029"/>
    <w:rsid w:val="00094E1E"/>
    <w:rsid w:val="00095045"/>
    <w:rsid w:val="00097381"/>
    <w:rsid w:val="000A0CCA"/>
    <w:rsid w:val="000A47EE"/>
    <w:rsid w:val="000A4D0B"/>
    <w:rsid w:val="000B0E1A"/>
    <w:rsid w:val="000B13DF"/>
    <w:rsid w:val="000B15CA"/>
    <w:rsid w:val="000B25FB"/>
    <w:rsid w:val="000B3BAE"/>
    <w:rsid w:val="000B73A1"/>
    <w:rsid w:val="000C0DF4"/>
    <w:rsid w:val="000C1067"/>
    <w:rsid w:val="000C2524"/>
    <w:rsid w:val="000C6259"/>
    <w:rsid w:val="000C6C86"/>
    <w:rsid w:val="000D49D8"/>
    <w:rsid w:val="000D4EC0"/>
    <w:rsid w:val="000D5A53"/>
    <w:rsid w:val="000D5F83"/>
    <w:rsid w:val="000E2200"/>
    <w:rsid w:val="000E51FA"/>
    <w:rsid w:val="000E5B9A"/>
    <w:rsid w:val="000E64D3"/>
    <w:rsid w:val="000F3078"/>
    <w:rsid w:val="000F38E0"/>
    <w:rsid w:val="000F4284"/>
    <w:rsid w:val="0010001C"/>
    <w:rsid w:val="00100051"/>
    <w:rsid w:val="00111A63"/>
    <w:rsid w:val="001126C4"/>
    <w:rsid w:val="001129B7"/>
    <w:rsid w:val="00113CD2"/>
    <w:rsid w:val="00130B47"/>
    <w:rsid w:val="0013146C"/>
    <w:rsid w:val="00133322"/>
    <w:rsid w:val="0014177A"/>
    <w:rsid w:val="00141EF7"/>
    <w:rsid w:val="001457E8"/>
    <w:rsid w:val="001469F0"/>
    <w:rsid w:val="00150AED"/>
    <w:rsid w:val="0015281C"/>
    <w:rsid w:val="00154CE9"/>
    <w:rsid w:val="001563D0"/>
    <w:rsid w:val="00161BC2"/>
    <w:rsid w:val="00163BBA"/>
    <w:rsid w:val="00164B96"/>
    <w:rsid w:val="00175DF3"/>
    <w:rsid w:val="00182D40"/>
    <w:rsid w:val="001922D8"/>
    <w:rsid w:val="00193A80"/>
    <w:rsid w:val="00194E83"/>
    <w:rsid w:val="00195161"/>
    <w:rsid w:val="00195E35"/>
    <w:rsid w:val="00197982"/>
    <w:rsid w:val="001A0FAD"/>
    <w:rsid w:val="001A33EA"/>
    <w:rsid w:val="001A54C8"/>
    <w:rsid w:val="001A5A59"/>
    <w:rsid w:val="001B0876"/>
    <w:rsid w:val="001B188E"/>
    <w:rsid w:val="001B2F81"/>
    <w:rsid w:val="001B424F"/>
    <w:rsid w:val="001B5E02"/>
    <w:rsid w:val="001B63A7"/>
    <w:rsid w:val="001B659C"/>
    <w:rsid w:val="001C2BD9"/>
    <w:rsid w:val="001C4D1F"/>
    <w:rsid w:val="001D2979"/>
    <w:rsid w:val="001D4A3A"/>
    <w:rsid w:val="001D4D9A"/>
    <w:rsid w:val="001D557A"/>
    <w:rsid w:val="001D55C8"/>
    <w:rsid w:val="001E6C32"/>
    <w:rsid w:val="001F641E"/>
    <w:rsid w:val="00202A22"/>
    <w:rsid w:val="00204609"/>
    <w:rsid w:val="00206C6D"/>
    <w:rsid w:val="00210030"/>
    <w:rsid w:val="00211E91"/>
    <w:rsid w:val="00213027"/>
    <w:rsid w:val="00214A42"/>
    <w:rsid w:val="002209E1"/>
    <w:rsid w:val="00221242"/>
    <w:rsid w:val="002217CC"/>
    <w:rsid w:val="00223E2E"/>
    <w:rsid w:val="00233F5E"/>
    <w:rsid w:val="00240FAE"/>
    <w:rsid w:val="00245C2D"/>
    <w:rsid w:val="00247C75"/>
    <w:rsid w:val="00251799"/>
    <w:rsid w:val="00255B93"/>
    <w:rsid w:val="002561BF"/>
    <w:rsid w:val="002600D9"/>
    <w:rsid w:val="0026156D"/>
    <w:rsid w:val="00264575"/>
    <w:rsid w:val="0026672E"/>
    <w:rsid w:val="002668AE"/>
    <w:rsid w:val="00270B64"/>
    <w:rsid w:val="00270BDF"/>
    <w:rsid w:val="002717CD"/>
    <w:rsid w:val="00271EA4"/>
    <w:rsid w:val="00275894"/>
    <w:rsid w:val="00276EE4"/>
    <w:rsid w:val="002845C3"/>
    <w:rsid w:val="00287073"/>
    <w:rsid w:val="00290084"/>
    <w:rsid w:val="0029392A"/>
    <w:rsid w:val="002968A1"/>
    <w:rsid w:val="00297E28"/>
    <w:rsid w:val="002A1F09"/>
    <w:rsid w:val="002A2865"/>
    <w:rsid w:val="002A34B2"/>
    <w:rsid w:val="002A3981"/>
    <w:rsid w:val="002A6F96"/>
    <w:rsid w:val="002B0671"/>
    <w:rsid w:val="002B58F9"/>
    <w:rsid w:val="002C00E3"/>
    <w:rsid w:val="002C2354"/>
    <w:rsid w:val="002C7E68"/>
    <w:rsid w:val="002D1B7F"/>
    <w:rsid w:val="002D2DB4"/>
    <w:rsid w:val="002D308C"/>
    <w:rsid w:val="002D3B4D"/>
    <w:rsid w:val="002D63FB"/>
    <w:rsid w:val="002D7542"/>
    <w:rsid w:val="002E3B9A"/>
    <w:rsid w:val="002E48FF"/>
    <w:rsid w:val="002E662E"/>
    <w:rsid w:val="002F0655"/>
    <w:rsid w:val="002F0AA3"/>
    <w:rsid w:val="002F2F72"/>
    <w:rsid w:val="002F3C06"/>
    <w:rsid w:val="002F4A38"/>
    <w:rsid w:val="002F5BB5"/>
    <w:rsid w:val="002F6DBB"/>
    <w:rsid w:val="002F6F3D"/>
    <w:rsid w:val="002F6FED"/>
    <w:rsid w:val="002F7831"/>
    <w:rsid w:val="00302A1B"/>
    <w:rsid w:val="003075D3"/>
    <w:rsid w:val="003124F4"/>
    <w:rsid w:val="00312973"/>
    <w:rsid w:val="003210C1"/>
    <w:rsid w:val="00323351"/>
    <w:rsid w:val="00323437"/>
    <w:rsid w:val="003239C4"/>
    <w:rsid w:val="0032607F"/>
    <w:rsid w:val="0033257D"/>
    <w:rsid w:val="00333159"/>
    <w:rsid w:val="00333BE2"/>
    <w:rsid w:val="00336872"/>
    <w:rsid w:val="0033751B"/>
    <w:rsid w:val="00340BB2"/>
    <w:rsid w:val="0034277B"/>
    <w:rsid w:val="00343C28"/>
    <w:rsid w:val="003475DB"/>
    <w:rsid w:val="00356FDF"/>
    <w:rsid w:val="00366176"/>
    <w:rsid w:val="00366626"/>
    <w:rsid w:val="003670DE"/>
    <w:rsid w:val="00371493"/>
    <w:rsid w:val="003716D0"/>
    <w:rsid w:val="00373DCB"/>
    <w:rsid w:val="00377E5C"/>
    <w:rsid w:val="00385046"/>
    <w:rsid w:val="0039358E"/>
    <w:rsid w:val="003971B4"/>
    <w:rsid w:val="003A21B2"/>
    <w:rsid w:val="003A6DF2"/>
    <w:rsid w:val="003B2F09"/>
    <w:rsid w:val="003B69FD"/>
    <w:rsid w:val="003C0D43"/>
    <w:rsid w:val="003C4BED"/>
    <w:rsid w:val="003C6177"/>
    <w:rsid w:val="003C65FE"/>
    <w:rsid w:val="003C6C5A"/>
    <w:rsid w:val="003C7780"/>
    <w:rsid w:val="003C7A5F"/>
    <w:rsid w:val="003D0A40"/>
    <w:rsid w:val="003D577B"/>
    <w:rsid w:val="003D62DE"/>
    <w:rsid w:val="003D6FE1"/>
    <w:rsid w:val="003E1F70"/>
    <w:rsid w:val="003E3C2E"/>
    <w:rsid w:val="003E3FEF"/>
    <w:rsid w:val="003E598F"/>
    <w:rsid w:val="003F2559"/>
    <w:rsid w:val="003F4293"/>
    <w:rsid w:val="003F42F9"/>
    <w:rsid w:val="003F773E"/>
    <w:rsid w:val="00401806"/>
    <w:rsid w:val="00403270"/>
    <w:rsid w:val="00404CB6"/>
    <w:rsid w:val="004105F8"/>
    <w:rsid w:val="00410C6E"/>
    <w:rsid w:val="00411C54"/>
    <w:rsid w:val="00411D7F"/>
    <w:rsid w:val="0041608C"/>
    <w:rsid w:val="0041622F"/>
    <w:rsid w:val="00416E66"/>
    <w:rsid w:val="00417E14"/>
    <w:rsid w:val="00425DE4"/>
    <w:rsid w:val="00430C45"/>
    <w:rsid w:val="004326EE"/>
    <w:rsid w:val="00432B67"/>
    <w:rsid w:val="004331F2"/>
    <w:rsid w:val="0043391D"/>
    <w:rsid w:val="00435BB7"/>
    <w:rsid w:val="00440EEC"/>
    <w:rsid w:val="004425E2"/>
    <w:rsid w:val="00442713"/>
    <w:rsid w:val="00442812"/>
    <w:rsid w:val="0044608A"/>
    <w:rsid w:val="00447287"/>
    <w:rsid w:val="00452959"/>
    <w:rsid w:val="00454E40"/>
    <w:rsid w:val="0045548C"/>
    <w:rsid w:val="00456F7E"/>
    <w:rsid w:val="004624FC"/>
    <w:rsid w:val="00463380"/>
    <w:rsid w:val="00463579"/>
    <w:rsid w:val="00465176"/>
    <w:rsid w:val="00470EA3"/>
    <w:rsid w:val="00471970"/>
    <w:rsid w:val="00471E05"/>
    <w:rsid w:val="00475A69"/>
    <w:rsid w:val="00475AC8"/>
    <w:rsid w:val="00482101"/>
    <w:rsid w:val="00486200"/>
    <w:rsid w:val="00486845"/>
    <w:rsid w:val="00495367"/>
    <w:rsid w:val="004A4254"/>
    <w:rsid w:val="004A4C1B"/>
    <w:rsid w:val="004A4C87"/>
    <w:rsid w:val="004B0CBC"/>
    <w:rsid w:val="004B20E2"/>
    <w:rsid w:val="004B42F3"/>
    <w:rsid w:val="004B442F"/>
    <w:rsid w:val="004B5F52"/>
    <w:rsid w:val="004C0964"/>
    <w:rsid w:val="004C24BA"/>
    <w:rsid w:val="004C293C"/>
    <w:rsid w:val="004C5418"/>
    <w:rsid w:val="004D105F"/>
    <w:rsid w:val="004D11C2"/>
    <w:rsid w:val="004D5BFF"/>
    <w:rsid w:val="004D5D3B"/>
    <w:rsid w:val="004E3503"/>
    <w:rsid w:val="004E3A87"/>
    <w:rsid w:val="004E4299"/>
    <w:rsid w:val="004E7D10"/>
    <w:rsid w:val="004F2BC5"/>
    <w:rsid w:val="004F2D34"/>
    <w:rsid w:val="00500AAA"/>
    <w:rsid w:val="0050359E"/>
    <w:rsid w:val="005037C4"/>
    <w:rsid w:val="00504BC9"/>
    <w:rsid w:val="00513231"/>
    <w:rsid w:val="0051469D"/>
    <w:rsid w:val="00520DBD"/>
    <w:rsid w:val="00521D82"/>
    <w:rsid w:val="00523BC0"/>
    <w:rsid w:val="0052534D"/>
    <w:rsid w:val="00530502"/>
    <w:rsid w:val="0053129C"/>
    <w:rsid w:val="00531B6F"/>
    <w:rsid w:val="00532AE3"/>
    <w:rsid w:val="00532F8F"/>
    <w:rsid w:val="00533B4C"/>
    <w:rsid w:val="00534D1A"/>
    <w:rsid w:val="00535F7C"/>
    <w:rsid w:val="00540F7B"/>
    <w:rsid w:val="005437CD"/>
    <w:rsid w:val="00543C7F"/>
    <w:rsid w:val="00544B9F"/>
    <w:rsid w:val="00547F57"/>
    <w:rsid w:val="0055236E"/>
    <w:rsid w:val="00556F2C"/>
    <w:rsid w:val="00562C3B"/>
    <w:rsid w:val="00565BB5"/>
    <w:rsid w:val="00567885"/>
    <w:rsid w:val="00576962"/>
    <w:rsid w:val="005769BF"/>
    <w:rsid w:val="00583E18"/>
    <w:rsid w:val="0058423A"/>
    <w:rsid w:val="005904C2"/>
    <w:rsid w:val="00591316"/>
    <w:rsid w:val="00594361"/>
    <w:rsid w:val="005947BD"/>
    <w:rsid w:val="00596CCD"/>
    <w:rsid w:val="005A3FC8"/>
    <w:rsid w:val="005B2271"/>
    <w:rsid w:val="005B27AF"/>
    <w:rsid w:val="005B304B"/>
    <w:rsid w:val="005C07A2"/>
    <w:rsid w:val="005C49C8"/>
    <w:rsid w:val="005C6B70"/>
    <w:rsid w:val="005C6DD2"/>
    <w:rsid w:val="005D0B60"/>
    <w:rsid w:val="005D15F3"/>
    <w:rsid w:val="005D2175"/>
    <w:rsid w:val="005D3742"/>
    <w:rsid w:val="005D7D3C"/>
    <w:rsid w:val="005E0F51"/>
    <w:rsid w:val="005E7714"/>
    <w:rsid w:val="005F61E7"/>
    <w:rsid w:val="00601C88"/>
    <w:rsid w:val="00604C40"/>
    <w:rsid w:val="00611B94"/>
    <w:rsid w:val="006147F2"/>
    <w:rsid w:val="006157D0"/>
    <w:rsid w:val="00620FD6"/>
    <w:rsid w:val="00622300"/>
    <w:rsid w:val="00622EFF"/>
    <w:rsid w:val="0062383D"/>
    <w:rsid w:val="0062390E"/>
    <w:rsid w:val="00623D57"/>
    <w:rsid w:val="00626A8F"/>
    <w:rsid w:val="0063041C"/>
    <w:rsid w:val="00632897"/>
    <w:rsid w:val="00634486"/>
    <w:rsid w:val="0063474A"/>
    <w:rsid w:val="00636F43"/>
    <w:rsid w:val="00637016"/>
    <w:rsid w:val="0063766B"/>
    <w:rsid w:val="00640B20"/>
    <w:rsid w:val="00647207"/>
    <w:rsid w:val="00647981"/>
    <w:rsid w:val="00651C0B"/>
    <w:rsid w:val="006527BA"/>
    <w:rsid w:val="00656226"/>
    <w:rsid w:val="0065623A"/>
    <w:rsid w:val="006573F1"/>
    <w:rsid w:val="00664BFE"/>
    <w:rsid w:val="00665F1A"/>
    <w:rsid w:val="00666666"/>
    <w:rsid w:val="0066676D"/>
    <w:rsid w:val="00672EE3"/>
    <w:rsid w:val="006775F1"/>
    <w:rsid w:val="006811E0"/>
    <w:rsid w:val="00681FDB"/>
    <w:rsid w:val="00685400"/>
    <w:rsid w:val="00685E2B"/>
    <w:rsid w:val="00695131"/>
    <w:rsid w:val="0069769C"/>
    <w:rsid w:val="006A1A70"/>
    <w:rsid w:val="006A77C0"/>
    <w:rsid w:val="006B0487"/>
    <w:rsid w:val="006B2A8A"/>
    <w:rsid w:val="006B383A"/>
    <w:rsid w:val="006B6341"/>
    <w:rsid w:val="006C38F6"/>
    <w:rsid w:val="006C4361"/>
    <w:rsid w:val="006D3B18"/>
    <w:rsid w:val="006D487D"/>
    <w:rsid w:val="006D7192"/>
    <w:rsid w:val="006D7F3E"/>
    <w:rsid w:val="006E4106"/>
    <w:rsid w:val="006E540A"/>
    <w:rsid w:val="006E6C8E"/>
    <w:rsid w:val="006E7224"/>
    <w:rsid w:val="006F06B9"/>
    <w:rsid w:val="006F10C3"/>
    <w:rsid w:val="006F5676"/>
    <w:rsid w:val="006F661A"/>
    <w:rsid w:val="006F72D1"/>
    <w:rsid w:val="00701474"/>
    <w:rsid w:val="0070157D"/>
    <w:rsid w:val="007023CB"/>
    <w:rsid w:val="00703382"/>
    <w:rsid w:val="00707D86"/>
    <w:rsid w:val="0071070B"/>
    <w:rsid w:val="00712ADE"/>
    <w:rsid w:val="007133FD"/>
    <w:rsid w:val="00714FC4"/>
    <w:rsid w:val="007204EB"/>
    <w:rsid w:val="00720A92"/>
    <w:rsid w:val="0072249F"/>
    <w:rsid w:val="00723B01"/>
    <w:rsid w:val="0072493E"/>
    <w:rsid w:val="00730B0E"/>
    <w:rsid w:val="00730DD7"/>
    <w:rsid w:val="0073319A"/>
    <w:rsid w:val="00737AE0"/>
    <w:rsid w:val="00744D43"/>
    <w:rsid w:val="00745E2C"/>
    <w:rsid w:val="00745FD5"/>
    <w:rsid w:val="00746486"/>
    <w:rsid w:val="0075036C"/>
    <w:rsid w:val="00752C2F"/>
    <w:rsid w:val="00755351"/>
    <w:rsid w:val="00765336"/>
    <w:rsid w:val="00775B19"/>
    <w:rsid w:val="00781A0D"/>
    <w:rsid w:val="007830DC"/>
    <w:rsid w:val="007839E7"/>
    <w:rsid w:val="00783B2B"/>
    <w:rsid w:val="00787467"/>
    <w:rsid w:val="007A1267"/>
    <w:rsid w:val="007A2201"/>
    <w:rsid w:val="007A570A"/>
    <w:rsid w:val="007A7F77"/>
    <w:rsid w:val="007B1431"/>
    <w:rsid w:val="007B300F"/>
    <w:rsid w:val="007B3EBC"/>
    <w:rsid w:val="007B4279"/>
    <w:rsid w:val="007B4DF6"/>
    <w:rsid w:val="007B72FD"/>
    <w:rsid w:val="007C3803"/>
    <w:rsid w:val="007C5870"/>
    <w:rsid w:val="007C7072"/>
    <w:rsid w:val="007D4B1D"/>
    <w:rsid w:val="007D6FF4"/>
    <w:rsid w:val="007E4809"/>
    <w:rsid w:val="007E6F41"/>
    <w:rsid w:val="007F0765"/>
    <w:rsid w:val="007F2E80"/>
    <w:rsid w:val="007F53D2"/>
    <w:rsid w:val="00801103"/>
    <w:rsid w:val="008021E1"/>
    <w:rsid w:val="008034B6"/>
    <w:rsid w:val="00804511"/>
    <w:rsid w:val="00806E45"/>
    <w:rsid w:val="00807ADB"/>
    <w:rsid w:val="00820FEE"/>
    <w:rsid w:val="00827F8F"/>
    <w:rsid w:val="00832C13"/>
    <w:rsid w:val="00835FDC"/>
    <w:rsid w:val="00842719"/>
    <w:rsid w:val="008439B2"/>
    <w:rsid w:val="00854ED5"/>
    <w:rsid w:val="008631AE"/>
    <w:rsid w:val="00866166"/>
    <w:rsid w:val="00867DF3"/>
    <w:rsid w:val="00870227"/>
    <w:rsid w:val="0087556B"/>
    <w:rsid w:val="00876790"/>
    <w:rsid w:val="00886B18"/>
    <w:rsid w:val="00894262"/>
    <w:rsid w:val="00896EF3"/>
    <w:rsid w:val="00897AD2"/>
    <w:rsid w:val="00897F08"/>
    <w:rsid w:val="008A07B7"/>
    <w:rsid w:val="008A0AF9"/>
    <w:rsid w:val="008A3DBC"/>
    <w:rsid w:val="008A40D3"/>
    <w:rsid w:val="008A4139"/>
    <w:rsid w:val="008A49D2"/>
    <w:rsid w:val="008A51EA"/>
    <w:rsid w:val="008A5A95"/>
    <w:rsid w:val="008A61BE"/>
    <w:rsid w:val="008A69D7"/>
    <w:rsid w:val="008B0D94"/>
    <w:rsid w:val="008B1C69"/>
    <w:rsid w:val="008B4BE5"/>
    <w:rsid w:val="008B5471"/>
    <w:rsid w:val="008B5611"/>
    <w:rsid w:val="008C3079"/>
    <w:rsid w:val="008C37BC"/>
    <w:rsid w:val="008C41D1"/>
    <w:rsid w:val="008C41DD"/>
    <w:rsid w:val="008C4730"/>
    <w:rsid w:val="008D011A"/>
    <w:rsid w:val="008D7783"/>
    <w:rsid w:val="008E1DD1"/>
    <w:rsid w:val="008E33FE"/>
    <w:rsid w:val="008E3435"/>
    <w:rsid w:val="008E3922"/>
    <w:rsid w:val="008E3B3E"/>
    <w:rsid w:val="008E4DC4"/>
    <w:rsid w:val="008E65F1"/>
    <w:rsid w:val="008F04AE"/>
    <w:rsid w:val="008F0D43"/>
    <w:rsid w:val="008F153F"/>
    <w:rsid w:val="008F1633"/>
    <w:rsid w:val="00910E85"/>
    <w:rsid w:val="00913E6E"/>
    <w:rsid w:val="00920CE9"/>
    <w:rsid w:val="00921EA1"/>
    <w:rsid w:val="00924093"/>
    <w:rsid w:val="00924540"/>
    <w:rsid w:val="00925CC3"/>
    <w:rsid w:val="00932161"/>
    <w:rsid w:val="009353F4"/>
    <w:rsid w:val="00936509"/>
    <w:rsid w:val="0094044B"/>
    <w:rsid w:val="00944E65"/>
    <w:rsid w:val="009545B9"/>
    <w:rsid w:val="009566C8"/>
    <w:rsid w:val="009623CA"/>
    <w:rsid w:val="009631D4"/>
    <w:rsid w:val="00964DAC"/>
    <w:rsid w:val="009664F5"/>
    <w:rsid w:val="009748D9"/>
    <w:rsid w:val="00976FD7"/>
    <w:rsid w:val="00982CE0"/>
    <w:rsid w:val="0098329C"/>
    <w:rsid w:val="00987E78"/>
    <w:rsid w:val="0099707E"/>
    <w:rsid w:val="009A0157"/>
    <w:rsid w:val="009A138B"/>
    <w:rsid w:val="009A373C"/>
    <w:rsid w:val="009A485C"/>
    <w:rsid w:val="009B0007"/>
    <w:rsid w:val="009B3F4C"/>
    <w:rsid w:val="009B63E0"/>
    <w:rsid w:val="009B7A3C"/>
    <w:rsid w:val="009C08AF"/>
    <w:rsid w:val="009C0CF0"/>
    <w:rsid w:val="009D2F24"/>
    <w:rsid w:val="009D42D0"/>
    <w:rsid w:val="009E1C0F"/>
    <w:rsid w:val="009E4C1C"/>
    <w:rsid w:val="009F1D42"/>
    <w:rsid w:val="009F2DBD"/>
    <w:rsid w:val="009F65FD"/>
    <w:rsid w:val="00A01032"/>
    <w:rsid w:val="00A043D1"/>
    <w:rsid w:val="00A06B20"/>
    <w:rsid w:val="00A1015E"/>
    <w:rsid w:val="00A10824"/>
    <w:rsid w:val="00A10917"/>
    <w:rsid w:val="00A110F5"/>
    <w:rsid w:val="00A11147"/>
    <w:rsid w:val="00A1494B"/>
    <w:rsid w:val="00A16691"/>
    <w:rsid w:val="00A16996"/>
    <w:rsid w:val="00A17D5C"/>
    <w:rsid w:val="00A2016A"/>
    <w:rsid w:val="00A215AB"/>
    <w:rsid w:val="00A2196F"/>
    <w:rsid w:val="00A25529"/>
    <w:rsid w:val="00A270F1"/>
    <w:rsid w:val="00A37B13"/>
    <w:rsid w:val="00A52EC6"/>
    <w:rsid w:val="00A558E5"/>
    <w:rsid w:val="00A60414"/>
    <w:rsid w:val="00A624C4"/>
    <w:rsid w:val="00A6590E"/>
    <w:rsid w:val="00A8147F"/>
    <w:rsid w:val="00A879E5"/>
    <w:rsid w:val="00A87FA2"/>
    <w:rsid w:val="00A9215B"/>
    <w:rsid w:val="00A92489"/>
    <w:rsid w:val="00A92A40"/>
    <w:rsid w:val="00A9745F"/>
    <w:rsid w:val="00AA0889"/>
    <w:rsid w:val="00AA0B82"/>
    <w:rsid w:val="00AA0C9A"/>
    <w:rsid w:val="00AA3C12"/>
    <w:rsid w:val="00AA70B8"/>
    <w:rsid w:val="00AB0E8D"/>
    <w:rsid w:val="00AB54AD"/>
    <w:rsid w:val="00AB57B7"/>
    <w:rsid w:val="00AC4595"/>
    <w:rsid w:val="00AC5506"/>
    <w:rsid w:val="00AE0B20"/>
    <w:rsid w:val="00AE7CE3"/>
    <w:rsid w:val="00AF3C54"/>
    <w:rsid w:val="00AF78C2"/>
    <w:rsid w:val="00B01D24"/>
    <w:rsid w:val="00B0695F"/>
    <w:rsid w:val="00B1062C"/>
    <w:rsid w:val="00B1308F"/>
    <w:rsid w:val="00B14A4B"/>
    <w:rsid w:val="00B16199"/>
    <w:rsid w:val="00B16222"/>
    <w:rsid w:val="00B226ED"/>
    <w:rsid w:val="00B229FE"/>
    <w:rsid w:val="00B24510"/>
    <w:rsid w:val="00B26274"/>
    <w:rsid w:val="00B32089"/>
    <w:rsid w:val="00B3579D"/>
    <w:rsid w:val="00B375D0"/>
    <w:rsid w:val="00B41E6E"/>
    <w:rsid w:val="00B43F23"/>
    <w:rsid w:val="00B47FD3"/>
    <w:rsid w:val="00B51ACA"/>
    <w:rsid w:val="00B54995"/>
    <w:rsid w:val="00B55867"/>
    <w:rsid w:val="00B561D0"/>
    <w:rsid w:val="00B562E3"/>
    <w:rsid w:val="00B565E9"/>
    <w:rsid w:val="00B56DE7"/>
    <w:rsid w:val="00B6044C"/>
    <w:rsid w:val="00B60903"/>
    <w:rsid w:val="00B621DE"/>
    <w:rsid w:val="00B6290B"/>
    <w:rsid w:val="00B6657E"/>
    <w:rsid w:val="00B715C3"/>
    <w:rsid w:val="00B73459"/>
    <w:rsid w:val="00B8264D"/>
    <w:rsid w:val="00B8499D"/>
    <w:rsid w:val="00B86627"/>
    <w:rsid w:val="00BA0BFE"/>
    <w:rsid w:val="00BA593C"/>
    <w:rsid w:val="00BB3A3E"/>
    <w:rsid w:val="00BB5047"/>
    <w:rsid w:val="00BB689D"/>
    <w:rsid w:val="00BC0A46"/>
    <w:rsid w:val="00BC0B99"/>
    <w:rsid w:val="00BC1E8F"/>
    <w:rsid w:val="00BC3722"/>
    <w:rsid w:val="00BC5428"/>
    <w:rsid w:val="00BC5CE9"/>
    <w:rsid w:val="00BD2904"/>
    <w:rsid w:val="00BD4EBE"/>
    <w:rsid w:val="00BD7995"/>
    <w:rsid w:val="00BE3CEC"/>
    <w:rsid w:val="00BE57D1"/>
    <w:rsid w:val="00BE7158"/>
    <w:rsid w:val="00BE7231"/>
    <w:rsid w:val="00BF0CCD"/>
    <w:rsid w:val="00C01342"/>
    <w:rsid w:val="00C04633"/>
    <w:rsid w:val="00C05BB0"/>
    <w:rsid w:val="00C06E2C"/>
    <w:rsid w:val="00C10CEE"/>
    <w:rsid w:val="00C120C2"/>
    <w:rsid w:val="00C141EF"/>
    <w:rsid w:val="00C164DE"/>
    <w:rsid w:val="00C167EB"/>
    <w:rsid w:val="00C17105"/>
    <w:rsid w:val="00C1758B"/>
    <w:rsid w:val="00C20313"/>
    <w:rsid w:val="00C22A80"/>
    <w:rsid w:val="00C241CD"/>
    <w:rsid w:val="00C2521E"/>
    <w:rsid w:val="00C26C91"/>
    <w:rsid w:val="00C27685"/>
    <w:rsid w:val="00C3186D"/>
    <w:rsid w:val="00C3214E"/>
    <w:rsid w:val="00C32F84"/>
    <w:rsid w:val="00C34618"/>
    <w:rsid w:val="00C3632E"/>
    <w:rsid w:val="00C36BF9"/>
    <w:rsid w:val="00C37280"/>
    <w:rsid w:val="00C40F39"/>
    <w:rsid w:val="00C43339"/>
    <w:rsid w:val="00C453DE"/>
    <w:rsid w:val="00C45F41"/>
    <w:rsid w:val="00C47831"/>
    <w:rsid w:val="00C50B1E"/>
    <w:rsid w:val="00C51351"/>
    <w:rsid w:val="00C5189A"/>
    <w:rsid w:val="00C51FBC"/>
    <w:rsid w:val="00C53583"/>
    <w:rsid w:val="00C53E4F"/>
    <w:rsid w:val="00C54C36"/>
    <w:rsid w:val="00C54C7D"/>
    <w:rsid w:val="00C57310"/>
    <w:rsid w:val="00C60A71"/>
    <w:rsid w:val="00C6179B"/>
    <w:rsid w:val="00C71712"/>
    <w:rsid w:val="00C80186"/>
    <w:rsid w:val="00C80BDD"/>
    <w:rsid w:val="00C87218"/>
    <w:rsid w:val="00C87D83"/>
    <w:rsid w:val="00C90F63"/>
    <w:rsid w:val="00C92EBC"/>
    <w:rsid w:val="00C9358A"/>
    <w:rsid w:val="00CA043F"/>
    <w:rsid w:val="00CA0AB0"/>
    <w:rsid w:val="00CA13C0"/>
    <w:rsid w:val="00CA21F1"/>
    <w:rsid w:val="00CA595F"/>
    <w:rsid w:val="00CA6DC8"/>
    <w:rsid w:val="00CB02DC"/>
    <w:rsid w:val="00CB1754"/>
    <w:rsid w:val="00CB7E36"/>
    <w:rsid w:val="00CC053F"/>
    <w:rsid w:val="00CC3BA2"/>
    <w:rsid w:val="00CC4E9F"/>
    <w:rsid w:val="00CC6325"/>
    <w:rsid w:val="00CC6868"/>
    <w:rsid w:val="00CD140A"/>
    <w:rsid w:val="00CD1C15"/>
    <w:rsid w:val="00CD23CB"/>
    <w:rsid w:val="00CD5214"/>
    <w:rsid w:val="00CE0154"/>
    <w:rsid w:val="00CE0C8F"/>
    <w:rsid w:val="00CE126D"/>
    <w:rsid w:val="00CE3908"/>
    <w:rsid w:val="00CE4896"/>
    <w:rsid w:val="00D00613"/>
    <w:rsid w:val="00D07AF2"/>
    <w:rsid w:val="00D10D2E"/>
    <w:rsid w:val="00D137DD"/>
    <w:rsid w:val="00D14269"/>
    <w:rsid w:val="00D15C07"/>
    <w:rsid w:val="00D232AB"/>
    <w:rsid w:val="00D23CD0"/>
    <w:rsid w:val="00D268ED"/>
    <w:rsid w:val="00D309C7"/>
    <w:rsid w:val="00D342DF"/>
    <w:rsid w:val="00D36EA7"/>
    <w:rsid w:val="00D42792"/>
    <w:rsid w:val="00D46205"/>
    <w:rsid w:val="00D523BB"/>
    <w:rsid w:val="00D551FD"/>
    <w:rsid w:val="00D611A8"/>
    <w:rsid w:val="00D746CB"/>
    <w:rsid w:val="00D74940"/>
    <w:rsid w:val="00D77DF1"/>
    <w:rsid w:val="00D81AD4"/>
    <w:rsid w:val="00D85C22"/>
    <w:rsid w:val="00D86107"/>
    <w:rsid w:val="00D86708"/>
    <w:rsid w:val="00D8783B"/>
    <w:rsid w:val="00D878C1"/>
    <w:rsid w:val="00D91C90"/>
    <w:rsid w:val="00D95FF2"/>
    <w:rsid w:val="00D97719"/>
    <w:rsid w:val="00DA16B5"/>
    <w:rsid w:val="00DA2434"/>
    <w:rsid w:val="00DA2AB8"/>
    <w:rsid w:val="00DA4EFF"/>
    <w:rsid w:val="00DB06AB"/>
    <w:rsid w:val="00DB4A00"/>
    <w:rsid w:val="00DC0070"/>
    <w:rsid w:val="00DC64F2"/>
    <w:rsid w:val="00DD6004"/>
    <w:rsid w:val="00DD7358"/>
    <w:rsid w:val="00DE24D8"/>
    <w:rsid w:val="00DE2615"/>
    <w:rsid w:val="00DE3502"/>
    <w:rsid w:val="00DE6CB1"/>
    <w:rsid w:val="00DF0770"/>
    <w:rsid w:val="00DF0F6C"/>
    <w:rsid w:val="00DF182C"/>
    <w:rsid w:val="00DF21C0"/>
    <w:rsid w:val="00DF2C61"/>
    <w:rsid w:val="00E00033"/>
    <w:rsid w:val="00E00AB0"/>
    <w:rsid w:val="00E02118"/>
    <w:rsid w:val="00E063C9"/>
    <w:rsid w:val="00E0657A"/>
    <w:rsid w:val="00E07630"/>
    <w:rsid w:val="00E125C0"/>
    <w:rsid w:val="00E1469C"/>
    <w:rsid w:val="00E225F6"/>
    <w:rsid w:val="00E22B66"/>
    <w:rsid w:val="00E232E7"/>
    <w:rsid w:val="00E2601B"/>
    <w:rsid w:val="00E2625E"/>
    <w:rsid w:val="00E26292"/>
    <w:rsid w:val="00E26FB3"/>
    <w:rsid w:val="00E4021B"/>
    <w:rsid w:val="00E41111"/>
    <w:rsid w:val="00E41F8A"/>
    <w:rsid w:val="00E42CC8"/>
    <w:rsid w:val="00E44D41"/>
    <w:rsid w:val="00E4566A"/>
    <w:rsid w:val="00E46433"/>
    <w:rsid w:val="00E47540"/>
    <w:rsid w:val="00E51422"/>
    <w:rsid w:val="00E51D4F"/>
    <w:rsid w:val="00E56A77"/>
    <w:rsid w:val="00E606E8"/>
    <w:rsid w:val="00E647BF"/>
    <w:rsid w:val="00E650E0"/>
    <w:rsid w:val="00E65E34"/>
    <w:rsid w:val="00E70451"/>
    <w:rsid w:val="00E73E16"/>
    <w:rsid w:val="00E8005D"/>
    <w:rsid w:val="00E80BD1"/>
    <w:rsid w:val="00E80E2A"/>
    <w:rsid w:val="00E83107"/>
    <w:rsid w:val="00E85B24"/>
    <w:rsid w:val="00E920A0"/>
    <w:rsid w:val="00E937F6"/>
    <w:rsid w:val="00E9513A"/>
    <w:rsid w:val="00EA07A7"/>
    <w:rsid w:val="00EA201E"/>
    <w:rsid w:val="00EA46D8"/>
    <w:rsid w:val="00EA7A2C"/>
    <w:rsid w:val="00EB11C5"/>
    <w:rsid w:val="00EB1954"/>
    <w:rsid w:val="00EB456B"/>
    <w:rsid w:val="00EB6C6A"/>
    <w:rsid w:val="00EC16CD"/>
    <w:rsid w:val="00EC1F4F"/>
    <w:rsid w:val="00EC60B0"/>
    <w:rsid w:val="00ED05C5"/>
    <w:rsid w:val="00ED32A2"/>
    <w:rsid w:val="00ED5053"/>
    <w:rsid w:val="00ED6AC4"/>
    <w:rsid w:val="00EE1436"/>
    <w:rsid w:val="00EE273E"/>
    <w:rsid w:val="00EF0C9F"/>
    <w:rsid w:val="00EF2EA9"/>
    <w:rsid w:val="00EF30B4"/>
    <w:rsid w:val="00EF6F3F"/>
    <w:rsid w:val="00EF722B"/>
    <w:rsid w:val="00F04FEA"/>
    <w:rsid w:val="00F10D24"/>
    <w:rsid w:val="00F15FF6"/>
    <w:rsid w:val="00F22482"/>
    <w:rsid w:val="00F278E3"/>
    <w:rsid w:val="00F34097"/>
    <w:rsid w:val="00F40138"/>
    <w:rsid w:val="00F41493"/>
    <w:rsid w:val="00F50253"/>
    <w:rsid w:val="00F51E7C"/>
    <w:rsid w:val="00F53CB6"/>
    <w:rsid w:val="00F540B9"/>
    <w:rsid w:val="00F62AF7"/>
    <w:rsid w:val="00F65CA8"/>
    <w:rsid w:val="00F666E7"/>
    <w:rsid w:val="00F71659"/>
    <w:rsid w:val="00F74CB2"/>
    <w:rsid w:val="00F77B0D"/>
    <w:rsid w:val="00F806FE"/>
    <w:rsid w:val="00F80CA8"/>
    <w:rsid w:val="00F82964"/>
    <w:rsid w:val="00F83BC2"/>
    <w:rsid w:val="00F83F37"/>
    <w:rsid w:val="00F840A5"/>
    <w:rsid w:val="00F842CE"/>
    <w:rsid w:val="00F850A6"/>
    <w:rsid w:val="00F87584"/>
    <w:rsid w:val="00F92625"/>
    <w:rsid w:val="00F9478B"/>
    <w:rsid w:val="00F9670D"/>
    <w:rsid w:val="00FA00A4"/>
    <w:rsid w:val="00FA2DBF"/>
    <w:rsid w:val="00FA5468"/>
    <w:rsid w:val="00FB0ABB"/>
    <w:rsid w:val="00FB6AC3"/>
    <w:rsid w:val="00FB74FD"/>
    <w:rsid w:val="00FC01EF"/>
    <w:rsid w:val="00FC33D7"/>
    <w:rsid w:val="00FC59FA"/>
    <w:rsid w:val="00FC7B87"/>
    <w:rsid w:val="00FD1141"/>
    <w:rsid w:val="00FD51F4"/>
    <w:rsid w:val="00FD5528"/>
    <w:rsid w:val="00FE41B0"/>
    <w:rsid w:val="00FE4CB3"/>
    <w:rsid w:val="00FF176E"/>
    <w:rsid w:val="00FF78B2"/>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5D1B2"/>
  <w15:chartTrackingRefBased/>
  <w15:docId w15:val="{F91221DB-A5BD-4B3E-BD24-EB3497A8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Calibri"/>
        <w:color w:val="000000"/>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A4B"/>
    <w:pPr>
      <w:spacing w:after="162" w:line="254" w:lineRule="auto"/>
      <w:ind w:left="11" w:right="40" w:hanging="11"/>
    </w:pPr>
    <w:rPr>
      <w:rFonts w:ascii="Times New Roman" w:eastAsia="Times New Roman" w:hAnsi="Times New Roman" w:cs="Times New Roman"/>
      <w:lang w:val="en-US" w:bidi="en-US"/>
    </w:rPr>
  </w:style>
  <w:style w:type="paragraph" w:styleId="Heading1">
    <w:name w:val="heading 1"/>
    <w:basedOn w:val="Normal"/>
    <w:next w:val="Normal"/>
    <w:link w:val="Heading1Char"/>
    <w:uiPriority w:val="9"/>
    <w:qFormat/>
    <w:rsid w:val="006D487D"/>
    <w:pPr>
      <w:keepNext/>
      <w:keepLines/>
      <w:spacing w:before="960" w:after="680"/>
      <w:outlineLvl w:val="0"/>
    </w:pPr>
    <w:rPr>
      <w:rFonts w:eastAsiaTheme="majorEastAsia" w:cs="Times New Roman (Otsikot, muut"/>
      <w:b/>
      <w:color w:val="auto"/>
      <w:sz w:val="28"/>
      <w:szCs w:val="40"/>
    </w:rPr>
  </w:style>
  <w:style w:type="paragraph" w:styleId="Heading2">
    <w:name w:val="heading 2"/>
    <w:basedOn w:val="Normal"/>
    <w:next w:val="Normal"/>
    <w:link w:val="Heading2Char"/>
    <w:uiPriority w:val="9"/>
    <w:unhideWhenUsed/>
    <w:qFormat/>
    <w:rsid w:val="009F1D42"/>
    <w:pPr>
      <w:keepNext/>
      <w:keepLines/>
      <w:spacing w:before="400" w:after="32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B51AC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AC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51AC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51AC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51AC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51AC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51AC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87D"/>
    <w:rPr>
      <w:rFonts w:ascii="Times New Roman" w:eastAsiaTheme="majorEastAsia" w:hAnsi="Times New Roman" w:cs="Times New Roman (Otsikot, muut"/>
      <w:b/>
      <w:color w:val="auto"/>
      <w:sz w:val="28"/>
      <w:szCs w:val="40"/>
      <w:lang w:val="en-US" w:bidi="en-US"/>
    </w:rPr>
  </w:style>
  <w:style w:type="character" w:customStyle="1" w:styleId="Heading2Char">
    <w:name w:val="Heading 2 Char"/>
    <w:basedOn w:val="DefaultParagraphFont"/>
    <w:link w:val="Heading2"/>
    <w:uiPriority w:val="9"/>
    <w:rsid w:val="009F1D42"/>
    <w:rPr>
      <w:rFonts w:ascii="Times New Roman" w:eastAsiaTheme="majorEastAsia" w:hAnsi="Times New Roman" w:cstheme="majorBidi"/>
      <w:b/>
      <w:color w:val="000000" w:themeColor="text1"/>
      <w:szCs w:val="32"/>
      <w:lang w:val="en-US" w:bidi="en-US"/>
    </w:rPr>
  </w:style>
  <w:style w:type="character" w:customStyle="1" w:styleId="Heading3Char">
    <w:name w:val="Heading 3 Char"/>
    <w:basedOn w:val="DefaultParagraphFont"/>
    <w:link w:val="Heading3"/>
    <w:uiPriority w:val="9"/>
    <w:rsid w:val="00B51AC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AC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51AC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51AC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51AC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51AC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51AC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51ACA"/>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51ACA"/>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B51ACA"/>
    <w:pPr>
      <w:numPr>
        <w:ilvl w:val="1"/>
      </w:numPr>
      <w:spacing w:after="160"/>
      <w:ind w:left="11" w:hanging="1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AC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51A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1ACA"/>
    <w:rPr>
      <w:i/>
      <w:iCs/>
      <w:color w:val="404040" w:themeColor="text1" w:themeTint="BF"/>
    </w:rPr>
  </w:style>
  <w:style w:type="paragraph" w:styleId="ListParagraph">
    <w:name w:val="List Paragraph"/>
    <w:basedOn w:val="Normal"/>
    <w:uiPriority w:val="34"/>
    <w:qFormat/>
    <w:rsid w:val="00B51ACA"/>
    <w:pPr>
      <w:ind w:left="720"/>
      <w:contextualSpacing/>
    </w:pPr>
  </w:style>
  <w:style w:type="character" w:styleId="IntenseEmphasis">
    <w:name w:val="Intense Emphasis"/>
    <w:basedOn w:val="DefaultParagraphFont"/>
    <w:uiPriority w:val="21"/>
    <w:qFormat/>
    <w:rsid w:val="00B51ACA"/>
    <w:rPr>
      <w:i/>
      <w:iCs/>
      <w:color w:val="0F4761" w:themeColor="accent1" w:themeShade="BF"/>
    </w:rPr>
  </w:style>
  <w:style w:type="paragraph" w:styleId="IntenseQuote">
    <w:name w:val="Intense Quote"/>
    <w:basedOn w:val="Normal"/>
    <w:next w:val="Normal"/>
    <w:link w:val="IntenseQuoteChar"/>
    <w:uiPriority w:val="30"/>
    <w:qFormat/>
    <w:rsid w:val="00B51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ACA"/>
    <w:rPr>
      <w:i/>
      <w:iCs/>
      <w:color w:val="0F4761" w:themeColor="accent1" w:themeShade="BF"/>
    </w:rPr>
  </w:style>
  <w:style w:type="character" w:styleId="IntenseReference">
    <w:name w:val="Intense Reference"/>
    <w:basedOn w:val="DefaultParagraphFont"/>
    <w:uiPriority w:val="32"/>
    <w:qFormat/>
    <w:rsid w:val="00B51ACA"/>
    <w:rPr>
      <w:b/>
      <w:bCs/>
      <w:smallCaps/>
      <w:color w:val="0F4761" w:themeColor="accent1" w:themeShade="BF"/>
      <w:spacing w:val="5"/>
    </w:rPr>
  </w:style>
  <w:style w:type="paragraph" w:customStyle="1" w:styleId="footnotedescription">
    <w:name w:val="footnote description"/>
    <w:next w:val="Normal"/>
    <w:link w:val="footnotedescriptionChar"/>
    <w:hidden/>
    <w:rsid w:val="00B51ACA"/>
    <w:pPr>
      <w:spacing w:line="259" w:lineRule="auto"/>
      <w:ind w:left="1"/>
    </w:pPr>
    <w:rPr>
      <w:rFonts w:ascii="Times New Roman" w:eastAsia="Times New Roman" w:hAnsi="Times New Roman" w:cs="Times New Roman"/>
      <w:sz w:val="19"/>
      <w:lang w:eastAsia="fi-FI"/>
    </w:rPr>
  </w:style>
  <w:style w:type="character" w:customStyle="1" w:styleId="footnotedescriptionChar">
    <w:name w:val="footnote description Char"/>
    <w:link w:val="footnotedescription"/>
    <w:rsid w:val="00B51ACA"/>
    <w:rPr>
      <w:rFonts w:ascii="Times New Roman" w:eastAsia="Times New Roman" w:hAnsi="Times New Roman" w:cs="Times New Roman"/>
      <w:sz w:val="19"/>
      <w:lang w:eastAsia="fi-FI"/>
    </w:rPr>
  </w:style>
  <w:style w:type="character" w:customStyle="1" w:styleId="footnotemark">
    <w:name w:val="footnote mark"/>
    <w:hidden/>
    <w:rsid w:val="00B51ACA"/>
    <w:rPr>
      <w:rFonts w:ascii="Times New Roman" w:eastAsia="Times New Roman" w:hAnsi="Times New Roman" w:cs="Times New Roman"/>
      <w:color w:val="000000"/>
      <w:sz w:val="19"/>
      <w:vertAlign w:val="superscript"/>
    </w:rPr>
  </w:style>
  <w:style w:type="table" w:customStyle="1" w:styleId="TableGrid">
    <w:name w:val="TableGrid"/>
    <w:rsid w:val="00B51ACA"/>
    <w:rPr>
      <w:rFonts w:asciiTheme="minorHAnsi" w:eastAsiaTheme="minorEastAsia" w:hAnsiTheme="minorHAnsi" w:cstheme="minorBidi"/>
      <w:color w:val="auto"/>
      <w:lang w:eastAsia="fi-FI"/>
    </w:rPr>
    <w:tblPr>
      <w:tblCellMar>
        <w:top w:w="0" w:type="dxa"/>
        <w:left w:w="0" w:type="dxa"/>
        <w:bottom w:w="0" w:type="dxa"/>
        <w:right w:w="0" w:type="dxa"/>
      </w:tblCellMar>
    </w:tblPr>
  </w:style>
  <w:style w:type="paragraph" w:styleId="Revision">
    <w:name w:val="Revision"/>
    <w:hidden/>
    <w:uiPriority w:val="99"/>
    <w:semiHidden/>
    <w:rsid w:val="00B51ACA"/>
    <w:rPr>
      <w:rFonts w:ascii="Times New Roman" w:eastAsia="Times New Roman" w:hAnsi="Times New Roman" w:cs="Times New Roman"/>
      <w:sz w:val="22"/>
      <w:lang w:val="en-US" w:bidi="en-US"/>
    </w:rPr>
  </w:style>
  <w:style w:type="paragraph" w:styleId="FootnoteText">
    <w:name w:val="footnote text"/>
    <w:basedOn w:val="Normal"/>
    <w:link w:val="FootnoteTextChar"/>
    <w:uiPriority w:val="99"/>
    <w:unhideWhenUsed/>
    <w:rsid w:val="00B51ACA"/>
    <w:pPr>
      <w:spacing w:after="0" w:line="240" w:lineRule="auto"/>
    </w:pPr>
    <w:rPr>
      <w:sz w:val="20"/>
      <w:szCs w:val="20"/>
    </w:rPr>
  </w:style>
  <w:style w:type="character" w:customStyle="1" w:styleId="FootnoteTextChar">
    <w:name w:val="Footnote Text Char"/>
    <w:basedOn w:val="DefaultParagraphFont"/>
    <w:link w:val="FootnoteText"/>
    <w:uiPriority w:val="99"/>
    <w:rsid w:val="00B51ACA"/>
    <w:rPr>
      <w:rFonts w:ascii="Times New Roman" w:eastAsia="Times New Roman" w:hAnsi="Times New Roman" w:cs="Times New Roman"/>
      <w:sz w:val="20"/>
      <w:szCs w:val="20"/>
      <w:lang w:val="en-US" w:bidi="en-US"/>
    </w:rPr>
  </w:style>
  <w:style w:type="character" w:styleId="FootnoteReference">
    <w:name w:val="footnote reference"/>
    <w:basedOn w:val="DefaultParagraphFont"/>
    <w:uiPriority w:val="99"/>
    <w:semiHidden/>
    <w:unhideWhenUsed/>
    <w:rsid w:val="00B51ACA"/>
    <w:rPr>
      <w:vertAlign w:val="superscript"/>
    </w:rPr>
  </w:style>
  <w:style w:type="character" w:styleId="Hyperlink">
    <w:name w:val="Hyperlink"/>
    <w:basedOn w:val="DefaultParagraphFont"/>
    <w:uiPriority w:val="99"/>
    <w:unhideWhenUsed/>
    <w:rsid w:val="00B51ACA"/>
    <w:rPr>
      <w:color w:val="467886" w:themeColor="hyperlink"/>
      <w:u w:val="single"/>
    </w:rPr>
  </w:style>
  <w:style w:type="character" w:styleId="UnresolvedMention">
    <w:name w:val="Unresolved Mention"/>
    <w:basedOn w:val="DefaultParagraphFont"/>
    <w:uiPriority w:val="99"/>
    <w:semiHidden/>
    <w:unhideWhenUsed/>
    <w:rsid w:val="00B51ACA"/>
    <w:rPr>
      <w:color w:val="605E5C"/>
      <w:shd w:val="clear" w:color="auto" w:fill="E1DFDD"/>
    </w:rPr>
  </w:style>
  <w:style w:type="character" w:styleId="FollowedHyperlink">
    <w:name w:val="FollowedHyperlink"/>
    <w:basedOn w:val="DefaultParagraphFont"/>
    <w:uiPriority w:val="99"/>
    <w:semiHidden/>
    <w:unhideWhenUsed/>
    <w:rsid w:val="00B51ACA"/>
    <w:rPr>
      <w:color w:val="96607D" w:themeColor="followedHyperlink"/>
      <w:u w:val="single"/>
    </w:rPr>
  </w:style>
  <w:style w:type="paragraph" w:customStyle="1" w:styleId="Otsikko1">
    <w:name w:val="Otsikko1"/>
    <w:basedOn w:val="Normal"/>
    <w:qFormat/>
    <w:rsid w:val="006147F2"/>
    <w:pPr>
      <w:spacing w:after="160" w:line="259" w:lineRule="auto"/>
      <w:ind w:left="0" w:right="0" w:firstLine="0"/>
    </w:pPr>
    <w:rPr>
      <w:rFonts w:asciiTheme="minorHAnsi" w:eastAsiaTheme="minorHAnsi" w:hAnsiTheme="minorHAnsi" w:cs="Times New Roman (Leipäteksti, m"/>
      <w:b/>
      <w:bCs/>
      <w:color w:val="auto"/>
      <w:szCs w:val="22"/>
      <w:lang w:bidi="ar-SA"/>
    </w:rPr>
  </w:style>
  <w:style w:type="paragraph" w:styleId="NormalWeb">
    <w:name w:val="Normal (Web)"/>
    <w:basedOn w:val="Normal"/>
    <w:uiPriority w:val="99"/>
    <w:semiHidden/>
    <w:unhideWhenUsed/>
    <w:rsid w:val="006147F2"/>
    <w:pPr>
      <w:spacing w:before="100" w:beforeAutospacing="1" w:after="100" w:afterAutospacing="1" w:line="240" w:lineRule="auto"/>
      <w:ind w:left="0" w:right="0" w:firstLine="0"/>
    </w:pPr>
    <w:rPr>
      <w:color w:val="auto"/>
      <w:kern w:val="0"/>
      <w:lang w:eastAsia="fi-FI" w:bidi="ar-SA"/>
      <w14:ligatures w14:val="none"/>
    </w:rPr>
  </w:style>
  <w:style w:type="character" w:customStyle="1" w:styleId="ui-provider">
    <w:name w:val="ui-provider"/>
    <w:basedOn w:val="DefaultParagraphFont"/>
    <w:rsid w:val="006147F2"/>
  </w:style>
  <w:style w:type="paragraph" w:customStyle="1" w:styleId="H1G">
    <w:name w:val="_ H_1_G"/>
    <w:basedOn w:val="Normal"/>
    <w:next w:val="Normal"/>
    <w:link w:val="H1GChar"/>
    <w:qFormat/>
    <w:rsid w:val="006147F2"/>
    <w:pPr>
      <w:keepNext/>
      <w:keepLines/>
      <w:tabs>
        <w:tab w:val="right" w:pos="851"/>
      </w:tabs>
      <w:suppressAutoHyphens/>
      <w:spacing w:before="360" w:after="240" w:line="270" w:lineRule="exact"/>
      <w:ind w:left="1134" w:right="1134" w:hanging="1134"/>
      <w:outlineLvl w:val="2"/>
    </w:pPr>
    <w:rPr>
      <w:rFonts w:eastAsia="SimSun"/>
      <w:b/>
      <w:color w:val="auto"/>
      <w:kern w:val="0"/>
      <w:szCs w:val="20"/>
      <w:lang w:val="en-GB" w:eastAsia="zh-CN" w:bidi="ar-SA"/>
      <w14:ligatures w14:val="none"/>
    </w:rPr>
  </w:style>
  <w:style w:type="paragraph" w:customStyle="1" w:styleId="SingleTxtG">
    <w:name w:val="_ Single Txt_G"/>
    <w:basedOn w:val="Normal"/>
    <w:link w:val="SingleTxtGChar"/>
    <w:qFormat/>
    <w:rsid w:val="006147F2"/>
    <w:pPr>
      <w:tabs>
        <w:tab w:val="left" w:pos="1701"/>
        <w:tab w:val="left" w:pos="2268"/>
      </w:tabs>
      <w:suppressAutoHyphens/>
      <w:spacing w:after="120" w:line="240" w:lineRule="atLeast"/>
      <w:ind w:left="1134" w:right="1134" w:firstLine="0"/>
      <w:jc w:val="both"/>
    </w:pPr>
    <w:rPr>
      <w:rFonts w:eastAsia="SimSun"/>
      <w:color w:val="auto"/>
      <w:kern w:val="0"/>
      <w:sz w:val="20"/>
      <w:szCs w:val="20"/>
      <w:lang w:val="en-GB" w:eastAsia="zh-CN" w:bidi="ar-SA"/>
      <w14:ligatures w14:val="none"/>
    </w:rPr>
  </w:style>
  <w:style w:type="character" w:customStyle="1" w:styleId="SingleTxtGChar">
    <w:name w:val="_ Single Txt_G Char"/>
    <w:basedOn w:val="DefaultParagraphFont"/>
    <w:link w:val="SingleTxtG"/>
    <w:rsid w:val="006147F2"/>
    <w:rPr>
      <w:rFonts w:ascii="Times New Roman" w:eastAsia="SimSun" w:hAnsi="Times New Roman" w:cs="Times New Roman"/>
      <w:color w:val="auto"/>
      <w:kern w:val="0"/>
      <w:sz w:val="20"/>
      <w:szCs w:val="20"/>
      <w:lang w:val="en-GB" w:eastAsia="zh-CN"/>
      <w14:ligatures w14:val="none"/>
    </w:rPr>
  </w:style>
  <w:style w:type="character" w:customStyle="1" w:styleId="H1GChar">
    <w:name w:val="_ H_1_G Char"/>
    <w:link w:val="H1G"/>
    <w:locked/>
    <w:rsid w:val="006147F2"/>
    <w:rPr>
      <w:rFonts w:ascii="Times New Roman" w:eastAsia="SimSun" w:hAnsi="Times New Roman" w:cs="Times New Roman"/>
      <w:b/>
      <w:color w:val="auto"/>
      <w:kern w:val="0"/>
      <w:szCs w:val="20"/>
      <w:lang w:val="en-GB" w:eastAsia="zh-CN"/>
      <w14:ligatures w14:val="none"/>
    </w:rPr>
  </w:style>
  <w:style w:type="paragraph" w:customStyle="1" w:styleId="H23G">
    <w:name w:val="_ H_2/3_G"/>
    <w:basedOn w:val="Normal"/>
    <w:next w:val="Normal"/>
    <w:qFormat/>
    <w:rsid w:val="006147F2"/>
    <w:pPr>
      <w:keepNext/>
      <w:keepLines/>
      <w:tabs>
        <w:tab w:val="right" w:pos="851"/>
      </w:tabs>
      <w:suppressAutoHyphens/>
      <w:spacing w:before="240" w:after="120" w:line="240" w:lineRule="exact"/>
      <w:ind w:left="1134" w:right="1134" w:hanging="1134"/>
      <w:outlineLvl w:val="3"/>
    </w:pPr>
    <w:rPr>
      <w:rFonts w:eastAsia="SimSun"/>
      <w:b/>
      <w:color w:val="auto"/>
      <w:kern w:val="0"/>
      <w:sz w:val="20"/>
      <w:szCs w:val="20"/>
      <w:lang w:val="en-GB" w:eastAsia="zh-CN" w:bidi="ar-SA"/>
      <w14:ligatures w14:val="none"/>
    </w:rPr>
  </w:style>
  <w:style w:type="character" w:customStyle="1" w:styleId="normaltextrun">
    <w:name w:val="normaltextrun"/>
    <w:basedOn w:val="DefaultParagraphFont"/>
    <w:rsid w:val="006147F2"/>
  </w:style>
  <w:style w:type="character" w:customStyle="1" w:styleId="eop">
    <w:name w:val="eop"/>
    <w:basedOn w:val="DefaultParagraphFont"/>
    <w:rsid w:val="006147F2"/>
  </w:style>
  <w:style w:type="character" w:styleId="CommentReference">
    <w:name w:val="annotation reference"/>
    <w:basedOn w:val="DefaultParagraphFont"/>
    <w:uiPriority w:val="99"/>
    <w:semiHidden/>
    <w:unhideWhenUsed/>
    <w:rsid w:val="006147F2"/>
    <w:rPr>
      <w:sz w:val="16"/>
      <w:szCs w:val="16"/>
    </w:rPr>
  </w:style>
  <w:style w:type="paragraph" w:styleId="CommentText">
    <w:name w:val="annotation text"/>
    <w:basedOn w:val="Normal"/>
    <w:link w:val="CommentTextChar"/>
    <w:uiPriority w:val="99"/>
    <w:unhideWhenUsed/>
    <w:rsid w:val="006147F2"/>
    <w:pPr>
      <w:spacing w:after="160" w:line="240" w:lineRule="auto"/>
      <w:ind w:left="0" w:right="0" w:firstLine="0"/>
    </w:pPr>
    <w:rPr>
      <w:rFonts w:asciiTheme="minorHAnsi" w:eastAsiaTheme="minorHAnsi" w:hAnsiTheme="minorHAnsi" w:cs="Times New Roman (Leipäteksti, m"/>
      <w:color w:val="auto"/>
      <w:sz w:val="20"/>
      <w:szCs w:val="20"/>
      <w:lang w:bidi="ar-SA"/>
    </w:rPr>
  </w:style>
  <w:style w:type="character" w:customStyle="1" w:styleId="CommentTextChar">
    <w:name w:val="Comment Text Char"/>
    <w:basedOn w:val="DefaultParagraphFont"/>
    <w:link w:val="CommentText"/>
    <w:uiPriority w:val="99"/>
    <w:rsid w:val="006147F2"/>
    <w:rPr>
      <w:rFonts w:asciiTheme="minorHAnsi" w:hAnsiTheme="minorHAnsi" w:cs="Times New Roman (Leipäteksti, m"/>
      <w:color w:val="auto"/>
      <w:sz w:val="20"/>
      <w:szCs w:val="20"/>
      <w:lang w:val="en-US"/>
    </w:rPr>
  </w:style>
  <w:style w:type="paragraph" w:styleId="CommentSubject">
    <w:name w:val="annotation subject"/>
    <w:basedOn w:val="CommentText"/>
    <w:next w:val="CommentText"/>
    <w:link w:val="CommentSubjectChar"/>
    <w:uiPriority w:val="99"/>
    <w:semiHidden/>
    <w:unhideWhenUsed/>
    <w:rsid w:val="006147F2"/>
    <w:rPr>
      <w:b/>
      <w:bCs/>
    </w:rPr>
  </w:style>
  <w:style w:type="character" w:customStyle="1" w:styleId="CommentSubjectChar">
    <w:name w:val="Comment Subject Char"/>
    <w:basedOn w:val="CommentTextChar"/>
    <w:link w:val="CommentSubject"/>
    <w:uiPriority w:val="99"/>
    <w:semiHidden/>
    <w:rsid w:val="006147F2"/>
    <w:rPr>
      <w:rFonts w:asciiTheme="minorHAnsi" w:hAnsiTheme="minorHAnsi" w:cs="Times New Roman (Leipäteksti, m"/>
      <w:b/>
      <w:bCs/>
      <w:color w:val="auto"/>
      <w:sz w:val="20"/>
      <w:szCs w:val="20"/>
      <w:lang w:val="en-US"/>
    </w:rPr>
  </w:style>
  <w:style w:type="paragraph" w:styleId="Header">
    <w:name w:val="header"/>
    <w:basedOn w:val="Normal"/>
    <w:link w:val="HeaderChar"/>
    <w:uiPriority w:val="99"/>
    <w:unhideWhenUsed/>
    <w:rsid w:val="006147F2"/>
    <w:pPr>
      <w:tabs>
        <w:tab w:val="center" w:pos="4819"/>
        <w:tab w:val="right" w:pos="9638"/>
      </w:tabs>
      <w:spacing w:after="0" w:line="240" w:lineRule="auto"/>
      <w:ind w:left="0" w:right="0" w:firstLine="0"/>
    </w:pPr>
    <w:rPr>
      <w:rFonts w:asciiTheme="minorHAnsi" w:eastAsiaTheme="minorHAnsi" w:hAnsiTheme="minorHAnsi" w:cs="Times New Roman (Leipäteksti, m"/>
      <w:color w:val="auto"/>
      <w:szCs w:val="22"/>
      <w:lang w:bidi="ar-SA"/>
    </w:rPr>
  </w:style>
  <w:style w:type="character" w:customStyle="1" w:styleId="HeaderChar">
    <w:name w:val="Header Char"/>
    <w:basedOn w:val="DefaultParagraphFont"/>
    <w:link w:val="Header"/>
    <w:uiPriority w:val="99"/>
    <w:rsid w:val="006147F2"/>
    <w:rPr>
      <w:rFonts w:asciiTheme="minorHAnsi" w:hAnsiTheme="minorHAnsi" w:cs="Times New Roman (Leipäteksti, m"/>
      <w:color w:val="auto"/>
      <w:sz w:val="22"/>
      <w:szCs w:val="22"/>
      <w:lang w:val="en-US"/>
    </w:rPr>
  </w:style>
  <w:style w:type="paragraph" w:styleId="Footer">
    <w:name w:val="footer"/>
    <w:basedOn w:val="Normal"/>
    <w:link w:val="FooterChar"/>
    <w:uiPriority w:val="99"/>
    <w:unhideWhenUsed/>
    <w:rsid w:val="006147F2"/>
    <w:pPr>
      <w:tabs>
        <w:tab w:val="center" w:pos="4819"/>
        <w:tab w:val="right" w:pos="9638"/>
      </w:tabs>
      <w:spacing w:after="0" w:line="240" w:lineRule="auto"/>
      <w:ind w:left="0" w:right="0" w:firstLine="0"/>
    </w:pPr>
    <w:rPr>
      <w:rFonts w:asciiTheme="minorHAnsi" w:eastAsiaTheme="minorHAnsi" w:hAnsiTheme="minorHAnsi" w:cs="Times New Roman (Leipäteksti, m"/>
      <w:color w:val="auto"/>
      <w:szCs w:val="22"/>
      <w:lang w:bidi="ar-SA"/>
    </w:rPr>
  </w:style>
  <w:style w:type="character" w:customStyle="1" w:styleId="FooterChar">
    <w:name w:val="Footer Char"/>
    <w:basedOn w:val="DefaultParagraphFont"/>
    <w:link w:val="Footer"/>
    <w:uiPriority w:val="99"/>
    <w:rsid w:val="006147F2"/>
    <w:rPr>
      <w:rFonts w:asciiTheme="minorHAnsi" w:hAnsiTheme="minorHAnsi" w:cs="Times New Roman (Leipäteksti, m"/>
      <w:color w:val="auto"/>
      <w:sz w:val="22"/>
      <w:szCs w:val="22"/>
      <w:lang w:val="en-US"/>
    </w:rPr>
  </w:style>
  <w:style w:type="paragraph" w:styleId="NoSpacing">
    <w:name w:val="No Spacing"/>
    <w:uiPriority w:val="1"/>
    <w:qFormat/>
    <w:rsid w:val="006147F2"/>
    <w:rPr>
      <w:rFonts w:asciiTheme="minorHAnsi" w:hAnsiTheme="minorHAnsi" w:cs="Times New Roman (Leipäteksti, m"/>
      <w:color w:val="auto"/>
      <w:sz w:val="22"/>
      <w:szCs w:val="22"/>
    </w:rPr>
  </w:style>
  <w:style w:type="character" w:customStyle="1" w:styleId="cf01">
    <w:name w:val="cf01"/>
    <w:basedOn w:val="DefaultParagraphFont"/>
    <w:rsid w:val="006147F2"/>
    <w:rPr>
      <w:rFonts w:ascii="Segoe UI" w:hAnsi="Segoe UI" w:cs="Segoe UI" w:hint="default"/>
      <w:sz w:val="18"/>
      <w:szCs w:val="18"/>
    </w:rPr>
  </w:style>
  <w:style w:type="paragraph" w:customStyle="1" w:styleId="pf0">
    <w:name w:val="pf0"/>
    <w:basedOn w:val="Normal"/>
    <w:rsid w:val="006147F2"/>
    <w:pPr>
      <w:spacing w:before="100" w:beforeAutospacing="1" w:after="100" w:afterAutospacing="1" w:line="240" w:lineRule="auto"/>
      <w:ind w:left="0" w:right="0" w:firstLine="0"/>
    </w:pPr>
    <w:rPr>
      <w:color w:val="auto"/>
      <w:kern w:val="0"/>
      <w:lang w:eastAsia="fi-FI" w:bidi="ar-SA"/>
    </w:rPr>
  </w:style>
  <w:style w:type="table" w:styleId="TableGrid0">
    <w:name w:val="Table Grid"/>
    <w:basedOn w:val="TableNormal"/>
    <w:uiPriority w:val="59"/>
    <w:rsid w:val="006147F2"/>
    <w:rPr>
      <w:rFonts w:asciiTheme="minorHAnsi" w:hAnsiTheme="minorHAnsi" w:cs="Times New Roman (Leipäteksti, m"/>
      <w:color w:val="auto"/>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6147F2"/>
    <w:pPr>
      <w:spacing w:after="0" w:line="240" w:lineRule="auto"/>
      <w:ind w:left="0" w:right="0" w:firstLine="0"/>
    </w:pPr>
    <w:rPr>
      <w:rFonts w:ascii="Consolas" w:eastAsiaTheme="minorHAnsi" w:hAnsi="Consolas" w:cs="Times New Roman (Leipäteksti, m"/>
      <w:color w:val="auto"/>
      <w:sz w:val="20"/>
      <w:szCs w:val="20"/>
      <w:lang w:bidi="ar-SA"/>
    </w:rPr>
  </w:style>
  <w:style w:type="character" w:customStyle="1" w:styleId="HTMLPreformattedChar">
    <w:name w:val="HTML Preformatted Char"/>
    <w:basedOn w:val="DefaultParagraphFont"/>
    <w:link w:val="HTMLPreformatted"/>
    <w:uiPriority w:val="99"/>
    <w:semiHidden/>
    <w:rsid w:val="006147F2"/>
    <w:rPr>
      <w:rFonts w:ascii="Consolas" w:hAnsi="Consolas" w:cs="Times New Roman (Leipäteksti, m"/>
      <w:color w:val="auto"/>
      <w:sz w:val="20"/>
      <w:szCs w:val="20"/>
      <w:lang w:val="en-US"/>
    </w:rPr>
  </w:style>
  <w:style w:type="paragraph" w:customStyle="1" w:styleId="paragraph">
    <w:name w:val="paragraph"/>
    <w:basedOn w:val="Normal"/>
    <w:rsid w:val="006147F2"/>
    <w:pPr>
      <w:spacing w:before="100" w:beforeAutospacing="1" w:after="100" w:afterAutospacing="1" w:line="240" w:lineRule="auto"/>
      <w:ind w:left="0" w:right="0" w:firstLine="0"/>
    </w:pPr>
    <w:rPr>
      <w:color w:val="auto"/>
      <w:kern w:val="0"/>
      <w:lang w:eastAsia="fi-FI" w:bidi="ar-SA"/>
      <w14:ligatures w14:val="none"/>
    </w:rPr>
  </w:style>
  <w:style w:type="numbering" w:customStyle="1" w:styleId="Nykyinenluettelo1">
    <w:name w:val="Nykyinen luettelo1"/>
    <w:uiPriority w:val="99"/>
    <w:rsid w:val="006F661A"/>
    <w:pPr>
      <w:numPr>
        <w:numId w:val="1"/>
      </w:numPr>
    </w:pPr>
  </w:style>
  <w:style w:type="paragraph" w:styleId="EndnoteText">
    <w:name w:val="endnote text"/>
    <w:basedOn w:val="Normal"/>
    <w:link w:val="EndnoteTextChar"/>
    <w:uiPriority w:val="99"/>
    <w:semiHidden/>
    <w:unhideWhenUsed/>
    <w:rsid w:val="00E076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7630"/>
    <w:rPr>
      <w:rFonts w:ascii="Times New Roman" w:eastAsia="Times New Roman" w:hAnsi="Times New Roman" w:cs="Times New Roman"/>
      <w:sz w:val="20"/>
      <w:szCs w:val="20"/>
      <w:lang w:val="en-US" w:bidi="en-US"/>
    </w:rPr>
  </w:style>
  <w:style w:type="character" w:styleId="EndnoteReference">
    <w:name w:val="endnote reference"/>
    <w:basedOn w:val="DefaultParagraphFont"/>
    <w:uiPriority w:val="99"/>
    <w:semiHidden/>
    <w:unhideWhenUsed/>
    <w:rsid w:val="00E07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6330">
      <w:bodyDiv w:val="1"/>
      <w:marLeft w:val="0"/>
      <w:marRight w:val="0"/>
      <w:marTop w:val="0"/>
      <w:marBottom w:val="0"/>
      <w:divBdr>
        <w:top w:val="none" w:sz="0" w:space="0" w:color="auto"/>
        <w:left w:val="none" w:sz="0" w:space="0" w:color="auto"/>
        <w:bottom w:val="none" w:sz="0" w:space="0" w:color="auto"/>
        <w:right w:val="none" w:sz="0" w:space="0" w:color="auto"/>
      </w:divBdr>
    </w:div>
    <w:div w:id="309023907">
      <w:bodyDiv w:val="1"/>
      <w:marLeft w:val="0"/>
      <w:marRight w:val="0"/>
      <w:marTop w:val="0"/>
      <w:marBottom w:val="0"/>
      <w:divBdr>
        <w:top w:val="none" w:sz="0" w:space="0" w:color="auto"/>
        <w:left w:val="none" w:sz="0" w:space="0" w:color="auto"/>
        <w:bottom w:val="none" w:sz="0" w:space="0" w:color="auto"/>
        <w:right w:val="none" w:sz="0" w:space="0" w:color="auto"/>
      </w:divBdr>
    </w:div>
    <w:div w:id="490681530">
      <w:bodyDiv w:val="1"/>
      <w:marLeft w:val="0"/>
      <w:marRight w:val="0"/>
      <w:marTop w:val="0"/>
      <w:marBottom w:val="0"/>
      <w:divBdr>
        <w:top w:val="none" w:sz="0" w:space="0" w:color="auto"/>
        <w:left w:val="none" w:sz="0" w:space="0" w:color="auto"/>
        <w:bottom w:val="none" w:sz="0" w:space="0" w:color="auto"/>
        <w:right w:val="none" w:sz="0" w:space="0" w:color="auto"/>
      </w:divBdr>
    </w:div>
    <w:div w:id="528180940">
      <w:bodyDiv w:val="1"/>
      <w:marLeft w:val="0"/>
      <w:marRight w:val="0"/>
      <w:marTop w:val="0"/>
      <w:marBottom w:val="0"/>
      <w:divBdr>
        <w:top w:val="none" w:sz="0" w:space="0" w:color="auto"/>
        <w:left w:val="none" w:sz="0" w:space="0" w:color="auto"/>
        <w:bottom w:val="none" w:sz="0" w:space="0" w:color="auto"/>
        <w:right w:val="none" w:sz="0" w:space="0" w:color="auto"/>
      </w:divBdr>
    </w:div>
    <w:div w:id="539977314">
      <w:bodyDiv w:val="1"/>
      <w:marLeft w:val="0"/>
      <w:marRight w:val="0"/>
      <w:marTop w:val="0"/>
      <w:marBottom w:val="0"/>
      <w:divBdr>
        <w:top w:val="none" w:sz="0" w:space="0" w:color="auto"/>
        <w:left w:val="none" w:sz="0" w:space="0" w:color="auto"/>
        <w:bottom w:val="none" w:sz="0" w:space="0" w:color="auto"/>
        <w:right w:val="none" w:sz="0" w:space="0" w:color="auto"/>
      </w:divBdr>
    </w:div>
    <w:div w:id="582494921">
      <w:bodyDiv w:val="1"/>
      <w:marLeft w:val="0"/>
      <w:marRight w:val="0"/>
      <w:marTop w:val="0"/>
      <w:marBottom w:val="0"/>
      <w:divBdr>
        <w:top w:val="none" w:sz="0" w:space="0" w:color="auto"/>
        <w:left w:val="none" w:sz="0" w:space="0" w:color="auto"/>
        <w:bottom w:val="none" w:sz="0" w:space="0" w:color="auto"/>
        <w:right w:val="none" w:sz="0" w:space="0" w:color="auto"/>
      </w:divBdr>
    </w:div>
    <w:div w:id="1048384833">
      <w:bodyDiv w:val="1"/>
      <w:marLeft w:val="0"/>
      <w:marRight w:val="0"/>
      <w:marTop w:val="0"/>
      <w:marBottom w:val="0"/>
      <w:divBdr>
        <w:top w:val="none" w:sz="0" w:space="0" w:color="auto"/>
        <w:left w:val="none" w:sz="0" w:space="0" w:color="auto"/>
        <w:bottom w:val="none" w:sz="0" w:space="0" w:color="auto"/>
        <w:right w:val="none" w:sz="0" w:space="0" w:color="auto"/>
      </w:divBdr>
    </w:div>
    <w:div w:id="1095204588">
      <w:bodyDiv w:val="1"/>
      <w:marLeft w:val="0"/>
      <w:marRight w:val="0"/>
      <w:marTop w:val="0"/>
      <w:marBottom w:val="0"/>
      <w:divBdr>
        <w:top w:val="none" w:sz="0" w:space="0" w:color="auto"/>
        <w:left w:val="none" w:sz="0" w:space="0" w:color="auto"/>
        <w:bottom w:val="none" w:sz="0" w:space="0" w:color="auto"/>
        <w:right w:val="none" w:sz="0" w:space="0" w:color="auto"/>
      </w:divBdr>
    </w:div>
    <w:div w:id="1346595460">
      <w:bodyDiv w:val="1"/>
      <w:marLeft w:val="0"/>
      <w:marRight w:val="0"/>
      <w:marTop w:val="0"/>
      <w:marBottom w:val="0"/>
      <w:divBdr>
        <w:top w:val="none" w:sz="0" w:space="0" w:color="auto"/>
        <w:left w:val="none" w:sz="0" w:space="0" w:color="auto"/>
        <w:bottom w:val="none" w:sz="0" w:space="0" w:color="auto"/>
        <w:right w:val="none" w:sz="0" w:space="0" w:color="auto"/>
      </w:divBdr>
    </w:div>
    <w:div w:id="1524394968">
      <w:bodyDiv w:val="1"/>
      <w:marLeft w:val="0"/>
      <w:marRight w:val="0"/>
      <w:marTop w:val="0"/>
      <w:marBottom w:val="0"/>
      <w:divBdr>
        <w:top w:val="none" w:sz="0" w:space="0" w:color="auto"/>
        <w:left w:val="none" w:sz="0" w:space="0" w:color="auto"/>
        <w:bottom w:val="none" w:sz="0" w:space="0" w:color="auto"/>
        <w:right w:val="none" w:sz="0" w:space="0" w:color="auto"/>
      </w:divBdr>
    </w:div>
    <w:div w:id="1561936091">
      <w:bodyDiv w:val="1"/>
      <w:marLeft w:val="0"/>
      <w:marRight w:val="0"/>
      <w:marTop w:val="0"/>
      <w:marBottom w:val="0"/>
      <w:divBdr>
        <w:top w:val="none" w:sz="0" w:space="0" w:color="auto"/>
        <w:left w:val="none" w:sz="0" w:space="0" w:color="auto"/>
        <w:bottom w:val="none" w:sz="0" w:space="0" w:color="auto"/>
        <w:right w:val="none" w:sz="0" w:space="0" w:color="auto"/>
      </w:divBdr>
    </w:div>
    <w:div w:id="195362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yhdenvertaisuusvaltuutettu.fi/-/yhdenvertaisuusvaltuutettu-ja-invalidiliitto-jarjestivat-julkisille-oikeusavustajille-koulutuksen-liittyen-vammaisiin-henkiloihin-oikeusavun-asiakkaina" TargetMode="External"/><Relationship Id="rId21" Type="http://schemas.openxmlformats.org/officeDocument/2006/relationships/hyperlink" Target="https://pirha.cloudnc.fi/download/noname/%7B95c52767-2ba9-4019-a136-7b423dcf704d%7D/62084" TargetMode="External"/><Relationship Id="rId42" Type="http://schemas.openxmlformats.org/officeDocument/2006/relationships/hyperlink" Target="https://www.eduskunta.fi/FI/vaski/EduskunnanVastaus/Sivut/EK_46+2022.aspx" TargetMode="External"/><Relationship Id="rId47" Type="http://schemas.openxmlformats.org/officeDocument/2006/relationships/hyperlink" Target="https://www.oikeusasiamies.fi/r/fi/ratkaisut/-/eoar/4553/2024" TargetMode="External"/><Relationship Id="rId63" Type="http://schemas.openxmlformats.org/officeDocument/2006/relationships/hyperlink" Target="https://www.oikeusasiamies.fi/r/fi/ratkaisut/-/eoar/3176/2020" TargetMode="External"/><Relationship Id="rId68" Type="http://schemas.openxmlformats.org/officeDocument/2006/relationships/hyperlink" Target="https://valtioneuvosto.fi/-/1271139/hallitus-esittaa-perusterveydenhuollon-kiireettomaan-hoitoon-paasyn-enimmaisaikojen-pidentamista" TargetMode="External"/><Relationship Id="rId84" Type="http://schemas.openxmlformats.org/officeDocument/2006/relationships/hyperlink" Target="https://www.invalidiliitto.fi/ajankohtaista/apuvalineprosessissa-paljon-parannettavaa" TargetMode="External"/><Relationship Id="rId89" Type="http://schemas.openxmlformats.org/officeDocument/2006/relationships/hyperlink" Target="https://urn.fi/URN:ISBN:978-952-408-229-7" TargetMode="External"/><Relationship Id="rId16" Type="http://schemas.openxmlformats.org/officeDocument/2006/relationships/hyperlink" Target="https://www.lausuntopalvelu.fi/FI/Proposal/Participation?proposalId=1f54de1a-d08f-4706-857b-263dd0163615" TargetMode="External"/><Relationship Id="rId107" Type="http://schemas.openxmlformats.org/officeDocument/2006/relationships/hyperlink" Target="https://ennhri.org/wp-content/uploads/2023/08/Finland_Country-Report_Rule-of-Law-2023.pdf" TargetMode="External"/><Relationship Id="rId11" Type="http://schemas.openxmlformats.org/officeDocument/2006/relationships/hyperlink" Target="https://yhdenvertaisuusvaltuutettu.fi/documents/25249352/213256250/Yhdenvertaisuusvaltuutetun%2Bvuosikertomus%2B2023%2B(PDF).pdf/4f0bd4b1-4f44-a324-6bf5-531381b95135/Yhdenvertaisuusvaltuutetun%2Bvuosikertomus%2B2023%2B(PDF).pdf?version=1.4&amp;t=1727444562215" TargetMode="External"/><Relationship Id="rId32" Type="http://schemas.openxmlformats.org/officeDocument/2006/relationships/hyperlink" Target="https://www.julkari.fi/bitstream/handle/10024/147958/URN_ISBN_978-952-408-148-1.pdf?sequence=1&amp;isAllowed=y" TargetMode="External"/><Relationship Id="rId37" Type="http://schemas.openxmlformats.org/officeDocument/2006/relationships/hyperlink" Target="https://www.hs.fi/suomi/art-2000010994147.html" TargetMode="External"/><Relationship Id="rId53" Type="http://schemas.openxmlformats.org/officeDocument/2006/relationships/hyperlink" Target="https://yhdenvertaisuusvaltuutettu.fi/documents/25249352/0/PeVi_kuuleminen%2010092024_viittomakielt%C3%A4%20k%C3%A4ytt%C3%A4vien%20oikeudet.pdf/5325dae1-7d3d-3acb-dce3-66941985f15f/PeVi_kuuleminen%2010092024_viittomakielt%C3%A4%20k%C3%A4ytt%C3%A4vien%20o" TargetMode="External"/><Relationship Id="rId58" Type="http://schemas.openxmlformats.org/officeDocument/2006/relationships/hyperlink" Target="https://www.oikeusasiamies.fi/documents/20184/42383/2019-fi/51758de7-f75b-449c-8967-a5372e40df0b" TargetMode="External"/><Relationship Id="rId74" Type="http://schemas.openxmlformats.org/officeDocument/2006/relationships/hyperlink" Target="https://www.lausuntopalvelu.fi/FI/Proposal/Participation?proposalId=4dd5ee67-cfc2-4036-b95f-e6454f53311b" TargetMode="External"/><Relationship Id="rId79" Type="http://schemas.openxmlformats.org/officeDocument/2006/relationships/hyperlink" Target="https://www.finlex.fi/fi/laki/alkup/2016/20161285" TargetMode="External"/><Relationship Id="rId102" Type="http://schemas.openxmlformats.org/officeDocument/2006/relationships/hyperlink" Target="https://julkaisut.valtioneuvosto.fi/handle/10024/164725" TargetMode="External"/><Relationship Id="rId5" Type="http://schemas.openxmlformats.org/officeDocument/2006/relationships/hyperlink" Target="https://kaks.fi/wp-content/uploads/2023/12/62-hyvinvointialueiden-vaikuttamistoimielimet-4122023.pdf" TargetMode="External"/><Relationship Id="rId90" Type="http://schemas.openxmlformats.org/officeDocument/2006/relationships/hyperlink" Target="https://finlex.fi/fi/hallituksen-esitykset/2023/75" TargetMode="External"/><Relationship Id="rId95" Type="http://schemas.openxmlformats.org/officeDocument/2006/relationships/hyperlink" Target="https://www.sttinfo.fi/tiedote/71043012/pohteen-sosiaalihuollon-paatoksenteossa-puutteita?publisherId=69818103&amp;lang=fi" TargetMode="External"/><Relationship Id="rId22" Type="http://schemas.openxmlformats.org/officeDocument/2006/relationships/hyperlink" Target="https://www.oikeusasiamies.fi/r/fi/ratkaisut/-/eoar/909/2024" TargetMode="External"/><Relationship Id="rId27" Type="http://schemas.openxmlformats.org/officeDocument/2006/relationships/hyperlink" Target="https://yhdenvertaisuusvaltuutettu.fi/-/yhdenvertaisuusvaltuutettu-ja-invalidiliitto-jarjestivat-julkisille-oikeusavustajille-koulutuksen-liittyen-vammaisiin-henkiloihin-oikeusavun-asiakkaina" TargetMode="External"/><Relationship Id="rId43" Type="http://schemas.openxmlformats.org/officeDocument/2006/relationships/hyperlink" Target="https://www.eduskunta.fi/FI/vaski/EduskunnanVastaus/Documents/EV_259+2022.pdf" TargetMode="External"/><Relationship Id="rId48" Type="http://schemas.openxmlformats.org/officeDocument/2006/relationships/hyperlink" Target="https://www.finlex.fi/fi/hallituksen-esitykset/2021/231" TargetMode="External"/><Relationship Id="rId64" Type="http://schemas.openxmlformats.org/officeDocument/2006/relationships/hyperlink" Target="https://www.oikeusasiamies.fi/r/fi/ratkaisut/-/eoar/6414/2020" TargetMode="External"/><Relationship Id="rId69" Type="http://schemas.openxmlformats.org/officeDocument/2006/relationships/hyperlink" Target="https://www.finlex.fi/fi/lainsaadanto/2010/1326" TargetMode="External"/><Relationship Id="rId80" Type="http://schemas.openxmlformats.org/officeDocument/2006/relationships/hyperlink" Target="http://www.doi.org/10.1097/YCO.0b013e32816ebc8c" TargetMode="External"/><Relationship Id="rId85" Type="http://schemas.openxmlformats.org/officeDocument/2006/relationships/hyperlink" Target="https://julkaisut.valtioneuvosto.fi/bitstream/handle/10024/164725/STM_2023_13_J.pdf" TargetMode="External"/><Relationship Id="rId12" Type="http://schemas.openxmlformats.org/officeDocument/2006/relationships/hyperlink" Target="https://um.fi/documents/35732/0/CRC_C_FIN_CO_5-6_52903_E+%283%29.pdf/9f19613d-5f18-4e33-cd8f-e06e60a5f1c1?t=1685706415853." TargetMode="External"/><Relationship Id="rId17" Type="http://schemas.openxmlformats.org/officeDocument/2006/relationships/hyperlink" Target="https://www.spek.fi/wp-content/uploads/2024/03/Palovaroitinvastuu_kysymyksia_ja_vastauksia_tietopaketti-1.pdf" TargetMode="External"/><Relationship Id="rId33" Type="http://schemas.openxmlformats.org/officeDocument/2006/relationships/hyperlink" Target="https://areena.yle.fi/1-66871370" TargetMode="External"/><Relationship Id="rId38" Type="http://schemas.openxmlformats.org/officeDocument/2006/relationships/hyperlink" Target="https://forms.office.com/pages/responsepage.aspx?id=phSaqHT6VEehgCIdWBmwH7Ec0WTpAnNOhSM_NsSUfktUMzYzR1JQMURZQ1pKOUROQlhLSVdKVjQ3Uy4u&amp;route=shorturl." TargetMode="External"/><Relationship Id="rId59" Type="http://schemas.openxmlformats.org/officeDocument/2006/relationships/hyperlink" Target="https://www.eduskunta.fi/FI/vaski/HallituksenEsitys/Sivut/HE_212+2024.aspx" TargetMode="External"/><Relationship Id="rId103" Type="http://schemas.openxmlformats.org/officeDocument/2006/relationships/hyperlink" Target="https://kuurojenliitto.fi/ajankohtaista/viittomakieliset-kulttuuritapahtumat-uhattuna-kuurojen-liitto-jai-ilman-taiken-avustusta/" TargetMode="External"/><Relationship Id="rId20" Type="http://schemas.openxmlformats.org/officeDocument/2006/relationships/hyperlink" Target="https://thl.fi/tutkimus-ja-kehittaminen/tutkimukset-ja-hankkeet/koronaepidemian-vaikutukset-toimintarajoitteisten-ihmisten-hyvinvointiin-terveyteen-ja-palveluiden-tarpeenmukaiseen-kayttoon." TargetMode="External"/><Relationship Id="rId41" Type="http://schemas.openxmlformats.org/officeDocument/2006/relationships/hyperlink" Target="https://www.theseus.fi/bitstream/handle/10024/866764/Polamk_katsauksia_38.pdf?sequence=1&amp;isAllowed=y." TargetMode="External"/><Relationship Id="rId54" Type="http://schemas.openxmlformats.org/officeDocument/2006/relationships/hyperlink" Target="https://kuurojenliitto.fi/ajankohtaista/vetoomus-vammaisten-tulkkauspalveluiden-kokonaistilanteen-arviointi-kaynnistettava-pikaisesti/" TargetMode="External"/><Relationship Id="rId62" Type="http://schemas.openxmlformats.org/officeDocument/2006/relationships/hyperlink" Target="https://www.oph.fi/fi/opettajat-ja-kasvattajat/lapsen-fyysinen-rajoittaminen-varhaiskasvatuksessa-ja-esiopetuksessa" TargetMode="External"/><Relationship Id="rId70" Type="http://schemas.openxmlformats.org/officeDocument/2006/relationships/hyperlink" Target="https://www.julkari.fi/handle/10024/148190" TargetMode="External"/><Relationship Id="rId75" Type="http://schemas.openxmlformats.org/officeDocument/2006/relationships/hyperlink" Target="https://yle.fi/a/74-20069461" TargetMode="External"/><Relationship Id="rId83" Type="http://schemas.openxmlformats.org/officeDocument/2006/relationships/hyperlink" Target="https://sosiaalivakuutus.fi/lasten-ja-nuorten-neuropsykiatrisen-kuntoutuksen-tarve-ylitti-odotukset-ja-nyt-kuntoutuksen-maararahat-ovat-loppumassa-kesken/" TargetMode="External"/><Relationship Id="rId88" Type="http://schemas.openxmlformats.org/officeDocument/2006/relationships/hyperlink" Target="https://www.oikeusasiamies.fi/r/fi/ratkaisut/-/eoar/2990/2025" TargetMode="External"/><Relationship Id="rId91" Type="http://schemas.openxmlformats.org/officeDocument/2006/relationships/hyperlink" Target="https://thl.fi/-/thl-n-raportti-laajat-sosiaaliturvaleikkaukset-lisaavat-eriarvoisuutta-ja-muuttavat-suomalaisen-sosiaalipolitiikan-suuntaa" TargetMode="External"/><Relationship Id="rId96" Type="http://schemas.openxmlformats.org/officeDocument/2006/relationships/hyperlink" Target="https://stm.fi/sosiaalihuollon-ja-terveydenhuollon-palveluvalikoima" TargetMode="External"/><Relationship Id="rId1" Type="http://schemas.openxmlformats.org/officeDocument/2006/relationships/hyperlink" Target="https://www.lausuntopalvelu.fi/FI/Proposal/Participation?proposalId=1f18ff91-2fcc-4a28-a44a-6b48511bd499" TargetMode="External"/><Relationship Id="rId6" Type="http://schemas.openxmlformats.org/officeDocument/2006/relationships/hyperlink" Target="https://www.soste.fi/uutiset/kehysriihi-hallitus-aikaisti-ja-kasvatti-sote-jarjestojen-avustusleikkauksia/" TargetMode="External"/><Relationship Id="rId15" Type="http://schemas.openxmlformats.org/officeDocument/2006/relationships/hyperlink" Target="https://yhdenvertaisuusvaltuutettu.fi/documents/25249352/42722630/Kannanotto%2Bkuulovammaisten%2Bja%2Bkuurojen%2Blasten%2Bmahdollisuudesta%2Boppia%2Bviittomakielt%C3%A4%2B(PDF).pdf/ac15730a-be85-17d8-1d43-ed1e5c85069e/Kannanotto%2Bkuulovammaisten%2Bja%2Bkuurojen%2Blasten%2Bmahdollisuudesta%2Boppia%2Bviittomakielt%C3%A4%2B(PDF).pdf?t=1665571704603" TargetMode="External"/><Relationship Id="rId23" Type="http://schemas.openxmlformats.org/officeDocument/2006/relationships/hyperlink" Target="https://oikeuskansleri.fi/-/viittomakielen-tulkkauksen-jarjestaminen-lahestymiskieltoasiassa" TargetMode="External"/><Relationship Id="rId28" Type="http://schemas.openxmlformats.org/officeDocument/2006/relationships/hyperlink" Target="https://yle.fi/a/74-20036680." TargetMode="External"/><Relationship Id="rId36" Type="http://schemas.openxmlformats.org/officeDocument/2006/relationships/hyperlink" Target="https://yle.fi/a/74-20080487?gsid=7f62bcdc-5c1f-4b33-828a-a75e3a196f35" TargetMode="External"/><Relationship Id="rId49" Type="http://schemas.openxmlformats.org/officeDocument/2006/relationships/hyperlink" Target="https://www.julkari.fi/bitstream/handle/10024/147711/URN_ISBN_978-952-408-216-7.pdf?sequence=1&amp;isAllowed=y" TargetMode="External"/><Relationship Id="rId57" Type="http://schemas.openxmlformats.org/officeDocument/2006/relationships/hyperlink" Target="https://yle.fi/a/74-20151052" TargetMode="External"/><Relationship Id="rId106" Type="http://schemas.openxmlformats.org/officeDocument/2006/relationships/hyperlink" Target="https://yhdenvertaisuusvaltuutettu.fi/-/lainvalmistelussa-on-arvioitava-paremmin-yhdenvertaisuusvaikutuksia" TargetMode="External"/><Relationship Id="rId10" Type="http://schemas.openxmlformats.org/officeDocument/2006/relationships/hyperlink" Target="https://oikeusministerio.fi/hanke?tunnus=OM063%3A00/2024" TargetMode="External"/><Relationship Id="rId31" Type="http://schemas.openxmlformats.org/officeDocument/2006/relationships/hyperlink" Target="https://stm.fi/-/tyoryhma-valmistelemaan-itsemaaraamisoikeuden-toteutumiseen-liittyvaa-opasta" TargetMode="External"/><Relationship Id="rId44" Type="http://schemas.openxmlformats.org/officeDocument/2006/relationships/hyperlink" Target="https://www.finlex.fi/fi/hallituksen-esitykset/2024/53" TargetMode="External"/><Relationship Id="rId52" Type="http://schemas.openxmlformats.org/officeDocument/2006/relationships/hyperlink" Target="https://yhdenvertaisuusvaltuutettu.fi/documents/25249352/42722630/Yhdenvertaisuusvaltuutettu%20%E2%80%93%2012%20suositusta%20kuljetuspalveluhankinnan%20toteuttamiseen%20(PDF).pdf/966c7f27-189d-42ec-ea7a-ed73e0143cb0/Yhdenvertaisuusvaltuutettu%20%E2%80%93%2012%20suositusta%20kuljetuspalveluhankinnan%20toteuttamiseen%20(PDF).pdf?version=1.5&amp;t=1709107759655" TargetMode="External"/><Relationship Id="rId60" Type="http://schemas.openxmlformats.org/officeDocument/2006/relationships/hyperlink" Target="https://www.eduskunta.fi/FI/vaski/EduskunnanVastaus/Documents/EV_42+2025.pdf" TargetMode="External"/><Relationship Id="rId65" Type="http://schemas.openxmlformats.org/officeDocument/2006/relationships/hyperlink" Target="https://www.oph.fi/fi/koulutus-ja-tutkinnot/sora-ratkaisuja-opiskeluun-soveltumattomuuteen" TargetMode="External"/><Relationship Id="rId73" Type="http://schemas.openxmlformats.org/officeDocument/2006/relationships/hyperlink" Target="https://urn.fi/URN:ISBN:978-952-408-070-5" TargetMode="External"/><Relationship Id="rId78" Type="http://schemas.openxmlformats.org/officeDocument/2006/relationships/hyperlink" Target="https://mielenterveyspooli.fi/lasten-ja-nuorten-terapiatakuu-tulee-ulottaa-kaikille-alle-29-vuotiaille/" TargetMode="External"/><Relationship Id="rId81" Type="http://schemas.openxmlformats.org/officeDocument/2006/relationships/hyperlink" Target="https://julkaisut.valtioneuvosto.fi/bitstream/handle/10024/165414/STM_2024_4_rap.pdf?sequence=4." TargetMode="External"/><Relationship Id="rId86" Type="http://schemas.openxmlformats.org/officeDocument/2006/relationships/hyperlink" Target="https://www.parliament.fi/FI/vaski/JulkaisuMetatieto/Documents/EDK-2024-AK-42206.pdf." TargetMode="External"/><Relationship Id="rId94" Type="http://schemas.openxmlformats.org/officeDocument/2006/relationships/hyperlink" Target="https://www.lausuntopalvelu.fi/FI/Proposal/Participation?proposalId=1f18ff91-2fcc-4a28-a44a-6b48511bd499" TargetMode="External"/><Relationship Id="rId99" Type="http://schemas.openxmlformats.org/officeDocument/2006/relationships/hyperlink" Target="https://www.oikeusasiamies.fi/documents/20184/42383/kertomus2023_web2.pdf/be8efe8f-c629-828f-8d03-04a43367eb71?t=1719305126644" TargetMode="External"/><Relationship Id="rId101" Type="http://schemas.openxmlformats.org/officeDocument/2006/relationships/hyperlink" Target="https://www.lts.fi/media/lts_julkaisut/lts_selvityksia/liikuttaako-2023.pdf" TargetMode="External"/><Relationship Id="rId4" Type="http://schemas.openxmlformats.org/officeDocument/2006/relationships/hyperlink" Target="https://yle.fi/a/74-20161532" TargetMode="External"/><Relationship Id="rId9" Type="http://schemas.openxmlformats.org/officeDocument/2006/relationships/hyperlink" Target="https://yle.fi/a/74-20127654" TargetMode="External"/><Relationship Id="rId13" Type="http://schemas.openxmlformats.org/officeDocument/2006/relationships/hyperlink" Target="https://helda.helsinki.fi/bitstream/handle/10138/314663/SOSIAALI.pdf?sequence=1&amp;isAllowed=y" TargetMode="External"/><Relationship Id="rId18" Type="http://schemas.openxmlformats.org/officeDocument/2006/relationships/hyperlink" Target="https://www.isannointiliitto.fi/ajankohtaista/ala-poista-kuulovammaisten-palohalyttimia/" TargetMode="External"/><Relationship Id="rId39" Type="http://schemas.openxmlformats.org/officeDocument/2006/relationships/hyperlink" Target="https://julkaisut.valtioneuvosto.fi/bitstream/handle/10024/163902/STM_22_7_J.pdf?sequence=1&amp;isAllowed=y." TargetMode="External"/><Relationship Id="rId34" Type="http://schemas.openxmlformats.org/officeDocument/2006/relationships/hyperlink" Target="https://areena.yle.fi/1-66871370" TargetMode="External"/><Relationship Id="rId50" Type="http://schemas.openxmlformats.org/officeDocument/2006/relationships/hyperlink" Target="https://www.lausuntopalvelu.fi/FI/Proposal/Participation?proposalId=958b7966-42c9-4afe-a147-afd957767fd4" TargetMode="External"/><Relationship Id="rId55" Type="http://schemas.openxmlformats.org/officeDocument/2006/relationships/hyperlink" Target="https://vakuutusoikeus.fi/fi/index/ratkaisuja/vako18252023l.html" TargetMode="External"/><Relationship Id="rId76" Type="http://schemas.openxmlformats.org/officeDocument/2006/relationships/hyperlink" Target="https://autismiliitto.fi/autismikirjon-ihmisten-itsemurhariski-kymmenkertainen-muuhun-vaestoon-verrattuna/" TargetMode="External"/><Relationship Id="rId97" Type="http://schemas.openxmlformats.org/officeDocument/2006/relationships/hyperlink" Target="https://julkaisut.valtioneuvosto.fi/handle/10024/166235" TargetMode="External"/><Relationship Id="rId104" Type="http://schemas.openxmlformats.org/officeDocument/2006/relationships/hyperlink" Target="https://oikeuskansleri.fi/documents/1428954/196899305/julkaistu_ratkaisu_saastolakien_kuulemisaika_oli_lyhyt_ja_vaikutusten_arviointi_puutteellista_OKV_1772_10_2023.pdf/f34e9a26-73f1-a4d2-3c77-1f78da306c73/julkaistu_ratkaisu_saastolakien_kuulemisaika_oli_lyhyt_ja_vaikutusten_arviointi_puutteellista_OKV_1772_10_2023.pdf?t=1706616731800" TargetMode="External"/><Relationship Id="rId7" Type="http://schemas.openxmlformats.org/officeDocument/2006/relationships/hyperlink" Target="https://yle.fi/a/74-20127654" TargetMode="External"/><Relationship Id="rId71" Type="http://schemas.openxmlformats.org/officeDocument/2006/relationships/hyperlink" Target="https://www.finlex.fi/fi/lainsaadanto/2017/582" TargetMode="External"/><Relationship Id="rId92" Type="http://schemas.openxmlformats.org/officeDocument/2006/relationships/hyperlink" Target="https://www.oikeusasiamies.fi/r/fi/ratkaisut/-/eoar/909/2024" TargetMode="External"/><Relationship Id="rId2" Type="http://schemas.openxmlformats.org/officeDocument/2006/relationships/hyperlink" Target="https://yle.fi/a/74-20084200" TargetMode="External"/><Relationship Id="rId29" Type="http://schemas.openxmlformats.org/officeDocument/2006/relationships/hyperlink" Target="https://www.oikeusasiamies.fi/r/fi/ratkaisut/-/eoar/151/2023" TargetMode="External"/><Relationship Id="rId24" Type="http://schemas.openxmlformats.org/officeDocument/2006/relationships/hyperlink" Target="https://yhdenvertaisuusvaltuutettu.fi/-/yhdenvertaisuusvaltuutettu-ja-invalidiliitto-jarjestivat-julkisille-oikeusavustajille-koulutuksen-liittyen-vammaisiin-henkiloihin-oikeusavun-asiakkaina" TargetMode="External"/><Relationship Id="rId40" Type="http://schemas.openxmlformats.org/officeDocument/2006/relationships/hyperlink" Target="https://julkaisut.valtioneuvosto.fi/bitstream/handle/10024/163918/VNTEAS_2022_24.pdf?sequence=4&amp;isAllowed=y." TargetMode="External"/><Relationship Id="rId45" Type="http://schemas.openxmlformats.org/officeDocument/2006/relationships/hyperlink" Target="https://thl.fi/tutkimus-ja-kehittaminen/tutkimukset-ja-hankkeet/kansallinen-tutkimus-ulkomailla-syntyneiden-terveydesta-hyvinvoinnista-ja-palveluista-monisuomi/mika-on-monisuomi-tutkimus" TargetMode="External"/><Relationship Id="rId66" Type="http://schemas.openxmlformats.org/officeDocument/2006/relationships/hyperlink" Target="https://eperusteet.opintopolku.fi/eperusteet-service/api/maaraykset/liite/536d8eb1-fce9-4f9d-b1b2-fd5548751988" TargetMode="External"/><Relationship Id="rId87" Type="http://schemas.openxmlformats.org/officeDocument/2006/relationships/hyperlink" Target="https://www.soste.fi/wp-content/uploads/1970/01/SOSTE-6-6-2025-Yleistuki-lausunto.pdf" TargetMode="External"/><Relationship Id="rId61" Type="http://schemas.openxmlformats.org/officeDocument/2006/relationships/hyperlink" Target="https://www.oph.fi/fi/koulutus-ja-tutkinnot/oppilaan-fyysinen-rajoittaminen-perusopetuksessa" TargetMode="External"/><Relationship Id="rId82" Type="http://schemas.openxmlformats.org/officeDocument/2006/relationships/hyperlink" Target="https://www.kela.fi/ajankohtaista/kelan-harkinnanvaraiset-kuntoutuspalvelut-uudistuvat" TargetMode="External"/><Relationship Id="rId19" Type="http://schemas.openxmlformats.org/officeDocument/2006/relationships/hyperlink" Target="https://thl.fi/tutkimus-ja-kehittaminen/tutkimukset-ja-hankkeet/vammaisten-ja-ulkomaalaistaustaisten-ihmisten-selviaminen-poikkeus-ja-kriisitilanteissa-tulevaisuutta-luomassa-covid-19-kokemusten-pohjalta" TargetMode="External"/><Relationship Id="rId14" Type="http://schemas.openxmlformats.org/officeDocument/2006/relationships/hyperlink" Target="https://yhdenvertaisuusvaltuutettu.fi/documents/25249352/42722630/Kannanotto+kuulovammaisten+ja+kuurojen+lasten+mahdollisuudesta+oppia+viittomakielt%C3%A4+(PDF).pdf/ac15730a-be85-17d8-1d43-ed1e5c85069e/Kannanotto+kuulovammaisten+ja+kuurojen+lasten+mahdollisuudesta+oppia+viittomakielt%C3%A4+(PDF).pdf?t=1665571704603" TargetMode="External"/><Relationship Id="rId30" Type="http://schemas.openxmlformats.org/officeDocument/2006/relationships/hyperlink" Target="https://www.oikeusasiamies.fi/r/fi/ratkaisut/-/eoar/151/2023" TargetMode="External"/><Relationship Id="rId35" Type="http://schemas.openxmlformats.org/officeDocument/2006/relationships/hyperlink" Target="https://areena.yle.fi/1-66871370" TargetMode="External"/><Relationship Id="rId56" Type="http://schemas.openxmlformats.org/officeDocument/2006/relationships/hyperlink" Target="https://link.springer.com/article/10.1007/s00787-021-01819-1" TargetMode="External"/><Relationship Id="rId77" Type="http://schemas.openxmlformats.org/officeDocument/2006/relationships/hyperlink" Target="https://www.sciencedirect.com/science/article/abs/pii/S0165032720326720" TargetMode="External"/><Relationship Id="rId100" Type="http://schemas.openxmlformats.org/officeDocument/2006/relationships/hyperlink" Target="https://www.oikeusasiamies.fi/fi/w/apulaisoikeusasiamies-havaitsi-laitos%C3%A4%C3%A4nestyspaikkojen-tarkastuksella-%C2%A0puutteita-vaaliviranomaisen-ja-laitoksen-yhteisty%C3%B6ss%C3%A4?redirect=%2Ftiedotteet" TargetMode="External"/><Relationship Id="rId105" Type="http://schemas.openxmlformats.org/officeDocument/2006/relationships/hyperlink" Target="https://www.soste.fi/blogikirjoitus/sote-asiakasmaksut-ja-epayhdenvertaiset-palvelupaatokset-heikentavat-vammaisten-ihmisten-arkea/" TargetMode="External"/><Relationship Id="rId8" Type="http://schemas.openxmlformats.org/officeDocument/2006/relationships/hyperlink" Target="https://yle.fi/a/74-20127654" TargetMode="External"/><Relationship Id="rId51" Type="http://schemas.openxmlformats.org/officeDocument/2006/relationships/hyperlink" Target="http://www.sotkanet.fi" TargetMode="External"/><Relationship Id="rId72" Type="http://schemas.openxmlformats.org/officeDocument/2006/relationships/hyperlink" Target="https://www.mtvuutiset.fi/artikkeli/suuri-osa-lapsista-jaa-terapiatakuun-ulkopuolelle-ei-vastaa-tarpeeseen-johon-se-luotiin/9147608" TargetMode="External"/><Relationship Id="rId93" Type="http://schemas.openxmlformats.org/officeDocument/2006/relationships/hyperlink" Target="https://www.oikeusasiamies.fi/r/fi/ratkaisut/-/eoar/2263/2019" TargetMode="External"/><Relationship Id="rId98" Type="http://schemas.openxmlformats.org/officeDocument/2006/relationships/hyperlink" Target="https://www.mtvuutiset.fi/artikkeli/joka-kolmas-tyoton-on-tyokyvvyton-ketaan-ei-tunnu-kiinnostavan-ett&#228;-heita-on-nain-paljon/9089744" TargetMode="External"/><Relationship Id="rId3" Type="http://schemas.openxmlformats.org/officeDocument/2006/relationships/hyperlink" Target="https://yle.fi/a/74-20084200" TargetMode="External"/><Relationship Id="rId25" Type="http://schemas.openxmlformats.org/officeDocument/2006/relationships/hyperlink" Target="https://yhdenvertaisuusvaltuutettu.fi/-/yhdenvertaisuusvaltuutettu-ja-invalidiliitto-jarjestivat-julkisille-oikeusavustajille-koulutuksen-liittyen-vammaisiin-henkiloihin-oikeusavun-asiakkaina" TargetMode="External"/><Relationship Id="rId46" Type="http://schemas.openxmlformats.org/officeDocument/2006/relationships/hyperlink" Target="https://yhdenvertaisuusvaltuutettu.fi/-/viranomaisilta-puuttuu-selkeat-rakenteet-haavoittuvassa-asemassa-olevien-henkiloiden-palautusten-valmisteluun-maastapoistamisen-taytantoonpanossa" TargetMode="External"/><Relationship Id="rId67" Type="http://schemas.openxmlformats.org/officeDocument/2006/relationships/hyperlink" Target="https://www.oph.fi/fi/koulutus-ja-tutkinnot/tyohon-ja-itsenaiseen-elamaan-valmentava-koulutus-telma"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2025-07-04T12:47:02+00:00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E328272-5285-544E-AAC5-7AD8900CF284}">
  <ds:schemaRefs>
    <ds:schemaRef ds:uri="http://schemas.openxmlformats.org/officeDocument/2006/bibliography"/>
  </ds:schemaRefs>
</ds:datastoreItem>
</file>

<file path=customXml/itemProps2.xml><?xml version="1.0" encoding="utf-8"?>
<ds:datastoreItem xmlns:ds="http://schemas.openxmlformats.org/officeDocument/2006/customXml" ds:itemID="{7597CD94-615B-4736-9EF3-32121B368F9D}"/>
</file>

<file path=customXml/itemProps3.xml><?xml version="1.0" encoding="utf-8"?>
<ds:datastoreItem xmlns:ds="http://schemas.openxmlformats.org/officeDocument/2006/customXml" ds:itemID="{5C995BB7-6FDD-4134-9362-E8AFA7B29B48}"/>
</file>

<file path=customXml/itemProps4.xml><?xml version="1.0" encoding="utf-8"?>
<ds:datastoreItem xmlns:ds="http://schemas.openxmlformats.org/officeDocument/2006/customXml" ds:itemID="{856E549C-2C38-4E5F-B525-922395DE95DE}"/>
</file>

<file path=docProps/app.xml><?xml version="1.0" encoding="utf-8"?>
<Properties xmlns="http://schemas.openxmlformats.org/officeDocument/2006/extended-properties" xmlns:vt="http://schemas.openxmlformats.org/officeDocument/2006/docPropsVTypes">
  <Template>Normal</Template>
  <TotalTime>1</TotalTime>
  <Pages>46</Pages>
  <Words>18485</Words>
  <Characters>105371</Characters>
  <Application>Microsoft Office Word</Application>
  <DocSecurity>4</DocSecurity>
  <Lines>878</Lines>
  <Paragraphs>247</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123609</CharactersWithSpaces>
  <SharedDoc>false</SharedDoc>
  <HLinks>
    <vt:vector size="672" baseType="variant">
      <vt:variant>
        <vt:i4>3014766</vt:i4>
      </vt:variant>
      <vt:variant>
        <vt:i4>333</vt:i4>
      </vt:variant>
      <vt:variant>
        <vt:i4>0</vt:i4>
      </vt:variant>
      <vt:variant>
        <vt:i4>5</vt:i4>
      </vt:variant>
      <vt:variant>
        <vt:lpwstr>https://ennhri.org/wp-content/uploads/2023/08/Finland_Country-Report_Rule-of-Law-2023.pdf</vt:lpwstr>
      </vt:variant>
      <vt:variant>
        <vt:lpwstr/>
      </vt:variant>
      <vt:variant>
        <vt:i4>7471155</vt:i4>
      </vt:variant>
      <vt:variant>
        <vt:i4>330</vt:i4>
      </vt:variant>
      <vt:variant>
        <vt:i4>0</vt:i4>
      </vt:variant>
      <vt:variant>
        <vt:i4>5</vt:i4>
      </vt:variant>
      <vt:variant>
        <vt:lpwstr>https://yhdenvertaisuusvaltuutettu.fi/-/lainvalmistelussa-on-arvioitava-paremmin-yhdenvertaisuusvaikutuksia</vt:lpwstr>
      </vt:variant>
      <vt:variant>
        <vt:lpwstr/>
      </vt:variant>
      <vt:variant>
        <vt:i4>6881339</vt:i4>
      </vt:variant>
      <vt:variant>
        <vt:i4>327</vt:i4>
      </vt:variant>
      <vt:variant>
        <vt:i4>0</vt:i4>
      </vt:variant>
      <vt:variant>
        <vt:i4>5</vt:i4>
      </vt:variant>
      <vt:variant>
        <vt:lpwstr>https://www.soste.fi/blogikirjoitus/sote-asiakasmaksut-ja-epayhdenvertaiset-palvelupaatokset-heikentavat-vammaisten-ihmisten-arkea/</vt:lpwstr>
      </vt:variant>
      <vt:variant>
        <vt:lpwstr/>
      </vt:variant>
      <vt:variant>
        <vt:i4>7471173</vt:i4>
      </vt:variant>
      <vt:variant>
        <vt:i4>324</vt:i4>
      </vt:variant>
      <vt:variant>
        <vt:i4>0</vt:i4>
      </vt:variant>
      <vt:variant>
        <vt:i4>5</vt:i4>
      </vt:variant>
      <vt:variant>
        <vt:lpwstr>https://oikeuskansleri.fi/documents/1428954/196899305/julkaistu_ratkaisu_saastolakien_kuulemisaika_oli_lyhyt_ja_vaikutusten_arviointi_puutteellista_OKV_1772_10_2023.pdf/f34e9a26-73f1-a4d2-3c77-1f78da306c73/julkaistu_ratkaisu_saastolakien_kuulemisaika_oli_lyhyt_ja_vaikutusten_arviointi_puutteellista_OKV_1772_10_2023.pdf?t=1706616731800</vt:lpwstr>
      </vt:variant>
      <vt:variant>
        <vt:lpwstr/>
      </vt:variant>
      <vt:variant>
        <vt:i4>1114131</vt:i4>
      </vt:variant>
      <vt:variant>
        <vt:i4>321</vt:i4>
      </vt:variant>
      <vt:variant>
        <vt:i4>0</vt:i4>
      </vt:variant>
      <vt:variant>
        <vt:i4>5</vt:i4>
      </vt:variant>
      <vt:variant>
        <vt:lpwstr>https://kuurojenliitto.fi/ajankohtaista/viittomakieliset-kulttuuritapahtumat-uhattuna-kuurojen-liitto-jai-ilman-taiken-avustusta/</vt:lpwstr>
      </vt:variant>
      <vt:variant>
        <vt:lpwstr/>
      </vt:variant>
      <vt:variant>
        <vt:i4>6488189</vt:i4>
      </vt:variant>
      <vt:variant>
        <vt:i4>318</vt:i4>
      </vt:variant>
      <vt:variant>
        <vt:i4>0</vt:i4>
      </vt:variant>
      <vt:variant>
        <vt:i4>5</vt:i4>
      </vt:variant>
      <vt:variant>
        <vt:lpwstr>https://julkaisut.valtioneuvosto.fi/handle/10024/164725</vt:lpwstr>
      </vt:variant>
      <vt:variant>
        <vt:lpwstr/>
      </vt:variant>
      <vt:variant>
        <vt:i4>3014768</vt:i4>
      </vt:variant>
      <vt:variant>
        <vt:i4>315</vt:i4>
      </vt:variant>
      <vt:variant>
        <vt:i4>0</vt:i4>
      </vt:variant>
      <vt:variant>
        <vt:i4>5</vt:i4>
      </vt:variant>
      <vt:variant>
        <vt:lpwstr>https://www.lts.fi/media/lts_julkaisut/lts_selvityksia/liikuttaako-2023.pdf</vt:lpwstr>
      </vt:variant>
      <vt:variant>
        <vt:lpwstr/>
      </vt:variant>
      <vt:variant>
        <vt:i4>6357099</vt:i4>
      </vt:variant>
      <vt:variant>
        <vt:i4>312</vt:i4>
      </vt:variant>
      <vt:variant>
        <vt:i4>0</vt:i4>
      </vt:variant>
      <vt:variant>
        <vt:i4>5</vt:i4>
      </vt:variant>
      <vt:variant>
        <vt:lpwstr>https://www.oikeusasiamies.fi/fi/w/apulaisoikeusasiamies-havaitsi-laitos%C3%A4%C3%A4nestyspaikkojen-tarkastuksella-%C2%A0puutteita-vaaliviranomaisen-ja-laitoksen-yhteisty%C3%B6ss%C3%A4?redirect=%2Ftiedotteet</vt:lpwstr>
      </vt:variant>
      <vt:variant>
        <vt:lpwstr/>
      </vt:variant>
      <vt:variant>
        <vt:i4>3604554</vt:i4>
      </vt:variant>
      <vt:variant>
        <vt:i4>309</vt:i4>
      </vt:variant>
      <vt:variant>
        <vt:i4>0</vt:i4>
      </vt:variant>
      <vt:variant>
        <vt:i4>5</vt:i4>
      </vt:variant>
      <vt:variant>
        <vt:lpwstr>https://www.oikeusasiamies.fi/documents/20184/42383/kertomus2023_web2.pdf/be8efe8f-c629-828f-8d03-04a43367eb71?t=1719305126644</vt:lpwstr>
      </vt:variant>
      <vt:variant>
        <vt:lpwstr/>
      </vt:variant>
      <vt:variant>
        <vt:i4>4718792</vt:i4>
      </vt:variant>
      <vt:variant>
        <vt:i4>306</vt:i4>
      </vt:variant>
      <vt:variant>
        <vt:i4>0</vt:i4>
      </vt:variant>
      <vt:variant>
        <vt:i4>5</vt:i4>
      </vt:variant>
      <vt:variant>
        <vt:lpwstr>https://www.mtvuutiset.fi/artikkeli/joka-kolmas-tyoton-on-tyokyvvyton-ketaan-ei-tunnu-kiinnostavan-että-heita-on-nain-paljon/9089744</vt:lpwstr>
      </vt:variant>
      <vt:variant>
        <vt:lpwstr/>
      </vt:variant>
      <vt:variant>
        <vt:i4>6291576</vt:i4>
      </vt:variant>
      <vt:variant>
        <vt:i4>303</vt:i4>
      </vt:variant>
      <vt:variant>
        <vt:i4>0</vt:i4>
      </vt:variant>
      <vt:variant>
        <vt:i4>5</vt:i4>
      </vt:variant>
      <vt:variant>
        <vt:lpwstr>https://julkaisut.valtioneuvosto.fi/handle/10024/166235</vt:lpwstr>
      </vt:variant>
      <vt:variant>
        <vt:lpwstr/>
      </vt:variant>
      <vt:variant>
        <vt:i4>6357106</vt:i4>
      </vt:variant>
      <vt:variant>
        <vt:i4>300</vt:i4>
      </vt:variant>
      <vt:variant>
        <vt:i4>0</vt:i4>
      </vt:variant>
      <vt:variant>
        <vt:i4>5</vt:i4>
      </vt:variant>
      <vt:variant>
        <vt:lpwstr>https://stm.fi/sosiaalihuollon-ja-terveydenhuollon-palveluvalikoima</vt:lpwstr>
      </vt:variant>
      <vt:variant>
        <vt:lpwstr/>
      </vt:variant>
      <vt:variant>
        <vt:i4>3473517</vt:i4>
      </vt:variant>
      <vt:variant>
        <vt:i4>297</vt:i4>
      </vt:variant>
      <vt:variant>
        <vt:i4>0</vt:i4>
      </vt:variant>
      <vt:variant>
        <vt:i4>5</vt:i4>
      </vt:variant>
      <vt:variant>
        <vt:lpwstr>https://www.sttinfo.fi/tiedote/71043012/pohteen-sosiaalihuollon-paatoksenteossa-puutteita?publisherId=69818103&amp;lang=fi</vt:lpwstr>
      </vt:variant>
      <vt:variant>
        <vt:lpwstr/>
      </vt:variant>
      <vt:variant>
        <vt:i4>4325443</vt:i4>
      </vt:variant>
      <vt:variant>
        <vt:i4>294</vt:i4>
      </vt:variant>
      <vt:variant>
        <vt:i4>0</vt:i4>
      </vt:variant>
      <vt:variant>
        <vt:i4>5</vt:i4>
      </vt:variant>
      <vt:variant>
        <vt:lpwstr>https://www.lausuntopalvelu.fi/FI/Proposal/Participation?proposalId=1f18ff91-2fcc-4a28-a44a-6b48511bd499</vt:lpwstr>
      </vt:variant>
      <vt:variant>
        <vt:lpwstr/>
      </vt:variant>
      <vt:variant>
        <vt:i4>5505117</vt:i4>
      </vt:variant>
      <vt:variant>
        <vt:i4>291</vt:i4>
      </vt:variant>
      <vt:variant>
        <vt:i4>0</vt:i4>
      </vt:variant>
      <vt:variant>
        <vt:i4>5</vt:i4>
      </vt:variant>
      <vt:variant>
        <vt:lpwstr>https://www.oikeusasiamies.fi/r/fi/ratkaisut/-/eoar/2263/2019</vt:lpwstr>
      </vt:variant>
      <vt:variant>
        <vt:lpwstr/>
      </vt:variant>
      <vt:variant>
        <vt:i4>5046342</vt:i4>
      </vt:variant>
      <vt:variant>
        <vt:i4>288</vt:i4>
      </vt:variant>
      <vt:variant>
        <vt:i4>0</vt:i4>
      </vt:variant>
      <vt:variant>
        <vt:i4>5</vt:i4>
      </vt:variant>
      <vt:variant>
        <vt:lpwstr>https://www.oikeusasiamies.fi/r/fi/ratkaisut/-/eoar/909/2024</vt:lpwstr>
      </vt:variant>
      <vt:variant>
        <vt:lpwstr/>
      </vt:variant>
      <vt:variant>
        <vt:i4>6619235</vt:i4>
      </vt:variant>
      <vt:variant>
        <vt:i4>285</vt:i4>
      </vt:variant>
      <vt:variant>
        <vt:i4>0</vt:i4>
      </vt:variant>
      <vt:variant>
        <vt:i4>5</vt:i4>
      </vt:variant>
      <vt:variant>
        <vt:lpwstr>https://thl.fi/-/thl-n-raportti-laajat-sosiaaliturvaleikkaukset-lisaavat-eriarvoisuutta-ja-muuttavat-suomalaisen-sosiaalipolitiikan-suuntaa</vt:lpwstr>
      </vt:variant>
      <vt:variant>
        <vt:lpwstr/>
      </vt:variant>
      <vt:variant>
        <vt:i4>2162795</vt:i4>
      </vt:variant>
      <vt:variant>
        <vt:i4>282</vt:i4>
      </vt:variant>
      <vt:variant>
        <vt:i4>0</vt:i4>
      </vt:variant>
      <vt:variant>
        <vt:i4>5</vt:i4>
      </vt:variant>
      <vt:variant>
        <vt:lpwstr>https://finlex.fi/fi/hallituksen-esitykset/2023/75</vt:lpwstr>
      </vt:variant>
      <vt:variant>
        <vt:lpwstr/>
      </vt:variant>
      <vt:variant>
        <vt:i4>917578</vt:i4>
      </vt:variant>
      <vt:variant>
        <vt:i4>279</vt:i4>
      </vt:variant>
      <vt:variant>
        <vt:i4>0</vt:i4>
      </vt:variant>
      <vt:variant>
        <vt:i4>5</vt:i4>
      </vt:variant>
      <vt:variant>
        <vt:lpwstr>https://urn.fi/URN:ISBN:978-952-408-229-7</vt:lpwstr>
      </vt:variant>
      <vt:variant>
        <vt:lpwstr/>
      </vt:variant>
      <vt:variant>
        <vt:i4>6226002</vt:i4>
      </vt:variant>
      <vt:variant>
        <vt:i4>276</vt:i4>
      </vt:variant>
      <vt:variant>
        <vt:i4>0</vt:i4>
      </vt:variant>
      <vt:variant>
        <vt:i4>5</vt:i4>
      </vt:variant>
      <vt:variant>
        <vt:lpwstr>https://www.oikeusasiamies.fi/r/fi/ratkaisut/-/eoar/2990/2025</vt:lpwstr>
      </vt:variant>
      <vt:variant>
        <vt:lpwstr/>
      </vt:variant>
      <vt:variant>
        <vt:i4>4456463</vt:i4>
      </vt:variant>
      <vt:variant>
        <vt:i4>273</vt:i4>
      </vt:variant>
      <vt:variant>
        <vt:i4>0</vt:i4>
      </vt:variant>
      <vt:variant>
        <vt:i4>5</vt:i4>
      </vt:variant>
      <vt:variant>
        <vt:lpwstr>https://www.soste.fi/wp-content/uploads/1970/01/SOSTE-6-6-2025-Yleistuki-lausunto.pdf</vt:lpwstr>
      </vt:variant>
      <vt:variant>
        <vt:lpwstr/>
      </vt:variant>
      <vt:variant>
        <vt:i4>1245274</vt:i4>
      </vt:variant>
      <vt:variant>
        <vt:i4>270</vt:i4>
      </vt:variant>
      <vt:variant>
        <vt:i4>0</vt:i4>
      </vt:variant>
      <vt:variant>
        <vt:i4>5</vt:i4>
      </vt:variant>
      <vt:variant>
        <vt:lpwstr>https://www.parliament.fi/FI/vaski/JulkaisuMetatieto/Documents/EDK-2024-AK-42206.pdf.</vt:lpwstr>
      </vt:variant>
      <vt:variant>
        <vt:lpwstr/>
      </vt:variant>
      <vt:variant>
        <vt:i4>6684746</vt:i4>
      </vt:variant>
      <vt:variant>
        <vt:i4>267</vt:i4>
      </vt:variant>
      <vt:variant>
        <vt:i4>0</vt:i4>
      </vt:variant>
      <vt:variant>
        <vt:i4>5</vt:i4>
      </vt:variant>
      <vt:variant>
        <vt:lpwstr>https://julkaisut.valtioneuvosto.fi/bitstream/handle/10024/164725/STM_2023_13_J.pdf</vt:lpwstr>
      </vt:variant>
      <vt:variant>
        <vt:lpwstr/>
      </vt:variant>
      <vt:variant>
        <vt:i4>655427</vt:i4>
      </vt:variant>
      <vt:variant>
        <vt:i4>264</vt:i4>
      </vt:variant>
      <vt:variant>
        <vt:i4>0</vt:i4>
      </vt:variant>
      <vt:variant>
        <vt:i4>5</vt:i4>
      </vt:variant>
      <vt:variant>
        <vt:lpwstr>https://www.invalidiliitto.fi/ajankohtaista/apuvalineprosessissa-paljon-parannettavaa</vt:lpwstr>
      </vt:variant>
      <vt:variant>
        <vt:lpwstr/>
      </vt:variant>
      <vt:variant>
        <vt:i4>3866663</vt:i4>
      </vt:variant>
      <vt:variant>
        <vt:i4>261</vt:i4>
      </vt:variant>
      <vt:variant>
        <vt:i4>0</vt:i4>
      </vt:variant>
      <vt:variant>
        <vt:i4>5</vt:i4>
      </vt:variant>
      <vt:variant>
        <vt:lpwstr>https://sosiaalivakuutus.fi/lasten-ja-nuorten-neuropsykiatrisen-kuntoutuksen-tarve-ylitti-odotukset-ja-nyt-kuntoutuksen-maararahat-ovat-loppumassa-kesken/</vt:lpwstr>
      </vt:variant>
      <vt:variant>
        <vt:lpwstr/>
      </vt:variant>
      <vt:variant>
        <vt:i4>7012473</vt:i4>
      </vt:variant>
      <vt:variant>
        <vt:i4>258</vt:i4>
      </vt:variant>
      <vt:variant>
        <vt:i4>0</vt:i4>
      </vt:variant>
      <vt:variant>
        <vt:i4>5</vt:i4>
      </vt:variant>
      <vt:variant>
        <vt:lpwstr>https://www.kela.fi/ajankohtaista/kelan-harkinnanvaraiset-kuntoutuspalvelut-uudistuvat</vt:lpwstr>
      </vt:variant>
      <vt:variant>
        <vt:lpwstr/>
      </vt:variant>
      <vt:variant>
        <vt:i4>7340037</vt:i4>
      </vt:variant>
      <vt:variant>
        <vt:i4>255</vt:i4>
      </vt:variant>
      <vt:variant>
        <vt:i4>0</vt:i4>
      </vt:variant>
      <vt:variant>
        <vt:i4>5</vt:i4>
      </vt:variant>
      <vt:variant>
        <vt:lpwstr>https://julkaisut.valtioneuvosto.fi/bitstream/handle/10024/165414/STM_2024_4_rap.pdf?sequence=4.</vt:lpwstr>
      </vt:variant>
      <vt:variant>
        <vt:lpwstr/>
      </vt:variant>
      <vt:variant>
        <vt:i4>7602213</vt:i4>
      </vt:variant>
      <vt:variant>
        <vt:i4>252</vt:i4>
      </vt:variant>
      <vt:variant>
        <vt:i4>0</vt:i4>
      </vt:variant>
      <vt:variant>
        <vt:i4>5</vt:i4>
      </vt:variant>
      <vt:variant>
        <vt:lpwstr>http://www.doi.org/10.1097/YCO.0b013e32816ebc8c</vt:lpwstr>
      </vt:variant>
      <vt:variant>
        <vt:lpwstr/>
      </vt:variant>
      <vt:variant>
        <vt:i4>458825</vt:i4>
      </vt:variant>
      <vt:variant>
        <vt:i4>249</vt:i4>
      </vt:variant>
      <vt:variant>
        <vt:i4>0</vt:i4>
      </vt:variant>
      <vt:variant>
        <vt:i4>5</vt:i4>
      </vt:variant>
      <vt:variant>
        <vt:lpwstr>https://www.finlex.fi/fi/laki/alkup/2016/20161285</vt:lpwstr>
      </vt:variant>
      <vt:variant>
        <vt:lpwstr/>
      </vt:variant>
      <vt:variant>
        <vt:i4>5963844</vt:i4>
      </vt:variant>
      <vt:variant>
        <vt:i4>246</vt:i4>
      </vt:variant>
      <vt:variant>
        <vt:i4>0</vt:i4>
      </vt:variant>
      <vt:variant>
        <vt:i4>5</vt:i4>
      </vt:variant>
      <vt:variant>
        <vt:lpwstr>https://mielenterveyspooli.fi/lasten-ja-nuorten-terapiatakuu-tulee-ulottaa-kaikille-alle-29-vuotiaille/</vt:lpwstr>
      </vt:variant>
      <vt:variant>
        <vt:lpwstr>:~:text=Mielenterveyspoolin%20mielest%C3%A4%20on%20perusteltua%20kohdentaa%20terapiatakuu%20kaikille,ennen%2024:t%C3%A4%20ik%C3%A4vuotta%20nuoruusi%C3%A4n%20ollessa%20korkeinta%20riski%2Dik%C3%A4%C3%A4.</vt:lpwstr>
      </vt:variant>
      <vt:variant>
        <vt:i4>3014760</vt:i4>
      </vt:variant>
      <vt:variant>
        <vt:i4>243</vt:i4>
      </vt:variant>
      <vt:variant>
        <vt:i4>0</vt:i4>
      </vt:variant>
      <vt:variant>
        <vt:i4>5</vt:i4>
      </vt:variant>
      <vt:variant>
        <vt:lpwstr>https://www.sciencedirect.com/science/article/abs/pii/S0165032720326720</vt:lpwstr>
      </vt:variant>
      <vt:variant>
        <vt:lpwstr/>
      </vt:variant>
      <vt:variant>
        <vt:i4>7798885</vt:i4>
      </vt:variant>
      <vt:variant>
        <vt:i4>240</vt:i4>
      </vt:variant>
      <vt:variant>
        <vt:i4>0</vt:i4>
      </vt:variant>
      <vt:variant>
        <vt:i4>5</vt:i4>
      </vt:variant>
      <vt:variant>
        <vt:lpwstr>https://autismiliitto.fi/autismikirjon-ihmisten-itsemurhariski-kymmenkertainen-muuhun-vaestoon-verrattuna/</vt:lpwstr>
      </vt:variant>
      <vt:variant>
        <vt:lpwstr/>
      </vt:variant>
      <vt:variant>
        <vt:i4>4325379</vt:i4>
      </vt:variant>
      <vt:variant>
        <vt:i4>237</vt:i4>
      </vt:variant>
      <vt:variant>
        <vt:i4>0</vt:i4>
      </vt:variant>
      <vt:variant>
        <vt:i4>5</vt:i4>
      </vt:variant>
      <vt:variant>
        <vt:lpwstr>https://yle.fi/a/74-20069461</vt:lpwstr>
      </vt:variant>
      <vt:variant>
        <vt:lpwstr/>
      </vt:variant>
      <vt:variant>
        <vt:i4>4522060</vt:i4>
      </vt:variant>
      <vt:variant>
        <vt:i4>234</vt:i4>
      </vt:variant>
      <vt:variant>
        <vt:i4>0</vt:i4>
      </vt:variant>
      <vt:variant>
        <vt:i4>5</vt:i4>
      </vt:variant>
      <vt:variant>
        <vt:lpwstr>https://www.lausuntopalvelu.fi/FI/Proposal/Participation?proposalId=4dd5ee67-cfc2-4036-b95f-e6454f53311b</vt:lpwstr>
      </vt:variant>
      <vt:variant>
        <vt:lpwstr/>
      </vt:variant>
      <vt:variant>
        <vt:i4>720961</vt:i4>
      </vt:variant>
      <vt:variant>
        <vt:i4>231</vt:i4>
      </vt:variant>
      <vt:variant>
        <vt:i4>0</vt:i4>
      </vt:variant>
      <vt:variant>
        <vt:i4>5</vt:i4>
      </vt:variant>
      <vt:variant>
        <vt:lpwstr>https://urn.fi/URN:ISBN:978-952-408-070-5</vt:lpwstr>
      </vt:variant>
      <vt:variant>
        <vt:lpwstr/>
      </vt:variant>
      <vt:variant>
        <vt:i4>7012412</vt:i4>
      </vt:variant>
      <vt:variant>
        <vt:i4>228</vt:i4>
      </vt:variant>
      <vt:variant>
        <vt:i4>0</vt:i4>
      </vt:variant>
      <vt:variant>
        <vt:i4>5</vt:i4>
      </vt:variant>
      <vt:variant>
        <vt:lpwstr>https://www.mtvuutiset.fi/artikkeli/suuri-osa-lapsista-jaa-terapiatakuun-ulkopuolelle-ei-vastaa-tarpeeseen-johon-se-luotiin/9147608</vt:lpwstr>
      </vt:variant>
      <vt:variant>
        <vt:lpwstr/>
      </vt:variant>
      <vt:variant>
        <vt:i4>3670076</vt:i4>
      </vt:variant>
      <vt:variant>
        <vt:i4>225</vt:i4>
      </vt:variant>
      <vt:variant>
        <vt:i4>0</vt:i4>
      </vt:variant>
      <vt:variant>
        <vt:i4>5</vt:i4>
      </vt:variant>
      <vt:variant>
        <vt:lpwstr>https://www.finlex.fi/fi/lainsaadanto/2017/582</vt:lpwstr>
      </vt:variant>
      <vt:variant>
        <vt:lpwstr/>
      </vt:variant>
      <vt:variant>
        <vt:i4>4063330</vt:i4>
      </vt:variant>
      <vt:variant>
        <vt:i4>222</vt:i4>
      </vt:variant>
      <vt:variant>
        <vt:i4>0</vt:i4>
      </vt:variant>
      <vt:variant>
        <vt:i4>5</vt:i4>
      </vt:variant>
      <vt:variant>
        <vt:lpwstr>https://www.julkari.fi/handle/10024/148190</vt:lpwstr>
      </vt:variant>
      <vt:variant>
        <vt:lpwstr/>
      </vt:variant>
      <vt:variant>
        <vt:i4>3407992</vt:i4>
      </vt:variant>
      <vt:variant>
        <vt:i4>219</vt:i4>
      </vt:variant>
      <vt:variant>
        <vt:i4>0</vt:i4>
      </vt:variant>
      <vt:variant>
        <vt:i4>5</vt:i4>
      </vt:variant>
      <vt:variant>
        <vt:lpwstr>https://www.finlex.fi/fi/lainsaadanto/2010/1326</vt:lpwstr>
      </vt:variant>
      <vt:variant>
        <vt:lpwstr>chp_6__sec_51v20230116__heading</vt:lpwstr>
      </vt:variant>
      <vt:variant>
        <vt:i4>1769477</vt:i4>
      </vt:variant>
      <vt:variant>
        <vt:i4>216</vt:i4>
      </vt:variant>
      <vt:variant>
        <vt:i4>0</vt:i4>
      </vt:variant>
      <vt:variant>
        <vt:i4>5</vt:i4>
      </vt:variant>
      <vt:variant>
        <vt:lpwstr>https://valtioneuvosto.fi/-/1271139/hallitus-esittaa-perusterveydenhuollon-kiireettomaan-hoitoon-paasyn-enimmaisaikojen-pidentamista</vt:lpwstr>
      </vt:variant>
      <vt:variant>
        <vt:lpwstr/>
      </vt:variant>
      <vt:variant>
        <vt:i4>2228271</vt:i4>
      </vt:variant>
      <vt:variant>
        <vt:i4>213</vt:i4>
      </vt:variant>
      <vt:variant>
        <vt:i4>0</vt:i4>
      </vt:variant>
      <vt:variant>
        <vt:i4>5</vt:i4>
      </vt:variant>
      <vt:variant>
        <vt:lpwstr>https://www.oph.fi/fi/koulutus-ja-tutkinnot/tyohon-ja-itsenaiseen-elamaan-valmentava-koulutus-telma</vt:lpwstr>
      </vt:variant>
      <vt:variant>
        <vt:lpwstr/>
      </vt:variant>
      <vt:variant>
        <vt:i4>6750248</vt:i4>
      </vt:variant>
      <vt:variant>
        <vt:i4>210</vt:i4>
      </vt:variant>
      <vt:variant>
        <vt:i4>0</vt:i4>
      </vt:variant>
      <vt:variant>
        <vt:i4>5</vt:i4>
      </vt:variant>
      <vt:variant>
        <vt:lpwstr>https://eperusteet.opintopolku.fi/eperusteet-service/api/maaraykset/liite/536d8eb1-fce9-4f9d-b1b2-fd5548751988</vt:lpwstr>
      </vt:variant>
      <vt:variant>
        <vt:lpwstr/>
      </vt:variant>
      <vt:variant>
        <vt:i4>8323112</vt:i4>
      </vt:variant>
      <vt:variant>
        <vt:i4>207</vt:i4>
      </vt:variant>
      <vt:variant>
        <vt:i4>0</vt:i4>
      </vt:variant>
      <vt:variant>
        <vt:i4>5</vt:i4>
      </vt:variant>
      <vt:variant>
        <vt:lpwstr>https://www.oph.fi/fi/koulutus-ja-tutkinnot/sora-ratkaisuja-opiskeluun-soveltumattomuuteen</vt:lpwstr>
      </vt:variant>
      <vt:variant>
        <vt:lpwstr/>
      </vt:variant>
      <vt:variant>
        <vt:i4>5636190</vt:i4>
      </vt:variant>
      <vt:variant>
        <vt:i4>204</vt:i4>
      </vt:variant>
      <vt:variant>
        <vt:i4>0</vt:i4>
      </vt:variant>
      <vt:variant>
        <vt:i4>5</vt:i4>
      </vt:variant>
      <vt:variant>
        <vt:lpwstr>https://www.oikeusasiamies.fi/r/fi/ratkaisut/-/eoar/6414/2020</vt:lpwstr>
      </vt:variant>
      <vt:variant>
        <vt:lpwstr/>
      </vt:variant>
      <vt:variant>
        <vt:i4>5308509</vt:i4>
      </vt:variant>
      <vt:variant>
        <vt:i4>201</vt:i4>
      </vt:variant>
      <vt:variant>
        <vt:i4>0</vt:i4>
      </vt:variant>
      <vt:variant>
        <vt:i4>5</vt:i4>
      </vt:variant>
      <vt:variant>
        <vt:lpwstr>https://www.oikeusasiamies.fi/r/fi/ratkaisut/-/eoar/3176/2020</vt:lpwstr>
      </vt:variant>
      <vt:variant>
        <vt:lpwstr/>
      </vt:variant>
      <vt:variant>
        <vt:i4>6946866</vt:i4>
      </vt:variant>
      <vt:variant>
        <vt:i4>198</vt:i4>
      </vt:variant>
      <vt:variant>
        <vt:i4>0</vt:i4>
      </vt:variant>
      <vt:variant>
        <vt:i4>5</vt:i4>
      </vt:variant>
      <vt:variant>
        <vt:lpwstr>https://www.oph.fi/fi/opettajat-ja-kasvattajat/lapsen-fyysinen-rajoittaminen-varhaiskasvatuksessa-ja-esiopetuksessa</vt:lpwstr>
      </vt:variant>
      <vt:variant>
        <vt:lpwstr/>
      </vt:variant>
      <vt:variant>
        <vt:i4>5832723</vt:i4>
      </vt:variant>
      <vt:variant>
        <vt:i4>195</vt:i4>
      </vt:variant>
      <vt:variant>
        <vt:i4>0</vt:i4>
      </vt:variant>
      <vt:variant>
        <vt:i4>5</vt:i4>
      </vt:variant>
      <vt:variant>
        <vt:lpwstr>https://www.oph.fi/fi/koulutus-ja-tutkinnot/oppilaan-fyysinen-rajoittaminen-perusopetuksessa</vt:lpwstr>
      </vt:variant>
      <vt:variant>
        <vt:lpwstr/>
      </vt:variant>
      <vt:variant>
        <vt:i4>393262</vt:i4>
      </vt:variant>
      <vt:variant>
        <vt:i4>192</vt:i4>
      </vt:variant>
      <vt:variant>
        <vt:i4>0</vt:i4>
      </vt:variant>
      <vt:variant>
        <vt:i4>5</vt:i4>
      </vt:variant>
      <vt:variant>
        <vt:lpwstr>https://www.eduskunta.fi/FI/vaski/EduskunnanVastaus/Documents/EV_42+2025.pdf</vt:lpwstr>
      </vt:variant>
      <vt:variant>
        <vt:lpwstr/>
      </vt:variant>
      <vt:variant>
        <vt:i4>2818112</vt:i4>
      </vt:variant>
      <vt:variant>
        <vt:i4>189</vt:i4>
      </vt:variant>
      <vt:variant>
        <vt:i4>0</vt:i4>
      </vt:variant>
      <vt:variant>
        <vt:i4>5</vt:i4>
      </vt:variant>
      <vt:variant>
        <vt:lpwstr>https://www.eduskunta.fi/FI/vaski/HallituksenEsitys/Sivut/HE_212+2024.aspx</vt:lpwstr>
      </vt:variant>
      <vt:variant>
        <vt:lpwstr/>
      </vt:variant>
      <vt:variant>
        <vt:i4>1966156</vt:i4>
      </vt:variant>
      <vt:variant>
        <vt:i4>186</vt:i4>
      </vt:variant>
      <vt:variant>
        <vt:i4>0</vt:i4>
      </vt:variant>
      <vt:variant>
        <vt:i4>5</vt:i4>
      </vt:variant>
      <vt:variant>
        <vt:lpwstr>https://www.oikeusasiamies.fi/documents/20184/42383/2019-fi/51758de7-f75b-449c-8967-a5372e40df0b</vt:lpwstr>
      </vt:variant>
      <vt:variant>
        <vt:lpwstr/>
      </vt:variant>
      <vt:variant>
        <vt:i4>4587529</vt:i4>
      </vt:variant>
      <vt:variant>
        <vt:i4>183</vt:i4>
      </vt:variant>
      <vt:variant>
        <vt:i4>0</vt:i4>
      </vt:variant>
      <vt:variant>
        <vt:i4>5</vt:i4>
      </vt:variant>
      <vt:variant>
        <vt:lpwstr>https://yle.fi/a/74-20151052</vt:lpwstr>
      </vt:variant>
      <vt:variant>
        <vt:lpwstr/>
      </vt:variant>
      <vt:variant>
        <vt:i4>1</vt:i4>
      </vt:variant>
      <vt:variant>
        <vt:i4>180</vt:i4>
      </vt:variant>
      <vt:variant>
        <vt:i4>0</vt:i4>
      </vt:variant>
      <vt:variant>
        <vt:i4>5</vt:i4>
      </vt:variant>
      <vt:variant>
        <vt:lpwstr>https://link.springer.com/article/10.1007/s00787-021-01819-1</vt:lpwstr>
      </vt:variant>
      <vt:variant>
        <vt:lpwstr/>
      </vt:variant>
      <vt:variant>
        <vt:i4>5177350</vt:i4>
      </vt:variant>
      <vt:variant>
        <vt:i4>177</vt:i4>
      </vt:variant>
      <vt:variant>
        <vt:i4>0</vt:i4>
      </vt:variant>
      <vt:variant>
        <vt:i4>5</vt:i4>
      </vt:variant>
      <vt:variant>
        <vt:lpwstr>https://vakuutusoikeus.fi/fi/index/ratkaisuja/vako18252023l.html</vt:lpwstr>
      </vt:variant>
      <vt:variant>
        <vt:lpwstr/>
      </vt:variant>
      <vt:variant>
        <vt:i4>2097273</vt:i4>
      </vt:variant>
      <vt:variant>
        <vt:i4>174</vt:i4>
      </vt:variant>
      <vt:variant>
        <vt:i4>0</vt:i4>
      </vt:variant>
      <vt:variant>
        <vt:i4>5</vt:i4>
      </vt:variant>
      <vt:variant>
        <vt:lpwstr>https://kuurojenliitto.fi/ajankohtaista/vetoomus-vammaisten-tulkkauspalveluiden-kokonaistilanteen-arviointi-kaynnistettava-pikaisesti/</vt:lpwstr>
      </vt:variant>
      <vt:variant>
        <vt:lpwstr/>
      </vt:variant>
      <vt:variant>
        <vt:i4>3080310</vt:i4>
      </vt:variant>
      <vt:variant>
        <vt:i4>171</vt:i4>
      </vt:variant>
      <vt:variant>
        <vt:i4>0</vt:i4>
      </vt:variant>
      <vt:variant>
        <vt:i4>5</vt:i4>
      </vt:variant>
      <vt:variant>
        <vt:lpwstr>https://yhdenvertaisuusvaltuutettu.fi/documents/25249352/0/PeVi_kuuleminen 10092024_viittomakielt%C3%A4 k%C3%A4ytt%C3%A4vien oikeudet.pdf/5325dae1-7d3d-3acb-dce3-66941985f15f/PeVi_kuuleminen 10092024_viittomakielt%C3%A4 k%C3%A4ytt%C3%A4vien o</vt:lpwstr>
      </vt:variant>
      <vt:variant>
        <vt:lpwstr/>
      </vt:variant>
      <vt:variant>
        <vt:i4>6946851</vt:i4>
      </vt:variant>
      <vt:variant>
        <vt:i4>168</vt:i4>
      </vt:variant>
      <vt:variant>
        <vt:i4>0</vt:i4>
      </vt:variant>
      <vt:variant>
        <vt:i4>5</vt:i4>
      </vt:variant>
      <vt:variant>
        <vt:lpwstr>https://yhdenvertaisuusvaltuutettu.fi/documents/25249352/42722630/Yhdenvertaisuusvaltuutettu %E2%80%93 12 suositusta kuljetuspalveluhankinnan toteuttamiseen (PDF).pdf/966c7f27-189d-42ec-ea7a-ed73e0143cb0/Yhdenvertaisuusvaltuutettu %E2%80%93 12 suositusta kuljetuspalveluhankinnan toteuttamiseen (PDF).pdf?version=1.5&amp;t=1709107759655</vt:lpwstr>
      </vt:variant>
      <vt:variant>
        <vt:lpwstr/>
      </vt:variant>
      <vt:variant>
        <vt:i4>7274536</vt:i4>
      </vt:variant>
      <vt:variant>
        <vt:i4>165</vt:i4>
      </vt:variant>
      <vt:variant>
        <vt:i4>0</vt:i4>
      </vt:variant>
      <vt:variant>
        <vt:i4>5</vt:i4>
      </vt:variant>
      <vt:variant>
        <vt:lpwstr>http://www.sotkanet.fi/</vt:lpwstr>
      </vt:variant>
      <vt:variant>
        <vt:lpwstr/>
      </vt:variant>
      <vt:variant>
        <vt:i4>4194330</vt:i4>
      </vt:variant>
      <vt:variant>
        <vt:i4>162</vt:i4>
      </vt:variant>
      <vt:variant>
        <vt:i4>0</vt:i4>
      </vt:variant>
      <vt:variant>
        <vt:i4>5</vt:i4>
      </vt:variant>
      <vt:variant>
        <vt:lpwstr>https://www.lausuntopalvelu.fi/FI/Proposal/Participation?proposalId=958b7966-42c9-4afe-a147-afd957767fd4</vt:lpwstr>
      </vt:variant>
      <vt:variant>
        <vt:lpwstr/>
      </vt:variant>
      <vt:variant>
        <vt:i4>5111880</vt:i4>
      </vt:variant>
      <vt:variant>
        <vt:i4>159</vt:i4>
      </vt:variant>
      <vt:variant>
        <vt:i4>0</vt:i4>
      </vt:variant>
      <vt:variant>
        <vt:i4>5</vt:i4>
      </vt:variant>
      <vt:variant>
        <vt:lpwstr>https://www.julkari.fi/bitstream/handle/10024/147711/URN_ISBN_978-952-408-216-7.pdf?sequence=1&amp;isAllowed=y</vt:lpwstr>
      </vt:variant>
      <vt:variant>
        <vt:lpwstr/>
      </vt:variant>
      <vt:variant>
        <vt:i4>655364</vt:i4>
      </vt:variant>
      <vt:variant>
        <vt:i4>156</vt:i4>
      </vt:variant>
      <vt:variant>
        <vt:i4>0</vt:i4>
      </vt:variant>
      <vt:variant>
        <vt:i4>5</vt:i4>
      </vt:variant>
      <vt:variant>
        <vt:lpwstr>https://www.finlex.fi/fi/hallituksen-esitykset/2021/231</vt:lpwstr>
      </vt:variant>
      <vt:variant>
        <vt:lpwstr>OT1_OT6_OT0</vt:lpwstr>
      </vt:variant>
      <vt:variant>
        <vt:i4>5242968</vt:i4>
      </vt:variant>
      <vt:variant>
        <vt:i4>153</vt:i4>
      </vt:variant>
      <vt:variant>
        <vt:i4>0</vt:i4>
      </vt:variant>
      <vt:variant>
        <vt:i4>5</vt:i4>
      </vt:variant>
      <vt:variant>
        <vt:lpwstr>https://www.oikeusasiamies.fi/r/fi/ratkaisut/-/eoar/4553/2024</vt:lpwstr>
      </vt:variant>
      <vt:variant>
        <vt:lpwstr/>
      </vt:variant>
      <vt:variant>
        <vt:i4>5832798</vt:i4>
      </vt:variant>
      <vt:variant>
        <vt:i4>150</vt:i4>
      </vt:variant>
      <vt:variant>
        <vt:i4>0</vt:i4>
      </vt:variant>
      <vt:variant>
        <vt:i4>5</vt:i4>
      </vt:variant>
      <vt:variant>
        <vt:lpwstr>https://yhdenvertaisuusvaltuutettu.fi/-/viranomaisilta-puuttuu-selkeat-rakenteet-haavoittuvassa-asemassa-olevien-henkiloiden-palautusten-valmisteluun-maastapoistamisen-taytantoonpanossa</vt:lpwstr>
      </vt:variant>
      <vt:variant>
        <vt:lpwstr/>
      </vt:variant>
      <vt:variant>
        <vt:i4>6946859</vt:i4>
      </vt:variant>
      <vt:variant>
        <vt:i4>147</vt:i4>
      </vt:variant>
      <vt:variant>
        <vt:i4>0</vt:i4>
      </vt:variant>
      <vt:variant>
        <vt:i4>5</vt:i4>
      </vt:variant>
      <vt:variant>
        <vt:lpwstr>https://thl.fi/tutkimus-ja-kehittaminen/tutkimukset-ja-hankkeet/kansallinen-tutkimus-ulkomailla-syntyneiden-terveydesta-hyvinvoinnista-ja-palveluista-monisuomi/mika-on-monisuomi-tutkimus</vt:lpwstr>
      </vt:variant>
      <vt:variant>
        <vt:lpwstr/>
      </vt:variant>
      <vt:variant>
        <vt:i4>2162783</vt:i4>
      </vt:variant>
      <vt:variant>
        <vt:i4>144</vt:i4>
      </vt:variant>
      <vt:variant>
        <vt:i4>0</vt:i4>
      </vt:variant>
      <vt:variant>
        <vt:i4>5</vt:i4>
      </vt:variant>
      <vt:variant>
        <vt:lpwstr>https://www.finlex.fi/fi/hallituksen-esitykset/2024/53</vt:lpwstr>
      </vt:variant>
      <vt:variant>
        <vt:lpwstr>OT1_OT6</vt:lpwstr>
      </vt:variant>
      <vt:variant>
        <vt:i4>4915258</vt:i4>
      </vt:variant>
      <vt:variant>
        <vt:i4>141</vt:i4>
      </vt:variant>
      <vt:variant>
        <vt:i4>0</vt:i4>
      </vt:variant>
      <vt:variant>
        <vt:i4>5</vt:i4>
      </vt:variant>
      <vt:variant>
        <vt:lpwstr>https://www.eduskunta.fi/FI/vaski/EduskunnanVastaus/Documents/EV_259+2022.pdf</vt:lpwstr>
      </vt:variant>
      <vt:variant>
        <vt:lpwstr/>
      </vt:variant>
      <vt:variant>
        <vt:i4>786491</vt:i4>
      </vt:variant>
      <vt:variant>
        <vt:i4>138</vt:i4>
      </vt:variant>
      <vt:variant>
        <vt:i4>0</vt:i4>
      </vt:variant>
      <vt:variant>
        <vt:i4>5</vt:i4>
      </vt:variant>
      <vt:variant>
        <vt:lpwstr>https://www.eduskunta.fi/FI/vaski/EduskunnanVastaus/Sivut/EK_46+2022.aspx</vt:lpwstr>
      </vt:variant>
      <vt:variant>
        <vt:lpwstr/>
      </vt:variant>
      <vt:variant>
        <vt:i4>7274549</vt:i4>
      </vt:variant>
      <vt:variant>
        <vt:i4>135</vt:i4>
      </vt:variant>
      <vt:variant>
        <vt:i4>0</vt:i4>
      </vt:variant>
      <vt:variant>
        <vt:i4>5</vt:i4>
      </vt:variant>
      <vt:variant>
        <vt:lpwstr>https://www.theseus.fi/bitstream/handle/10024/866764/Polamk_katsauksia_38.pdf?sequence=1&amp;isAllowed=y.</vt:lpwstr>
      </vt:variant>
      <vt:variant>
        <vt:lpwstr/>
      </vt:variant>
      <vt:variant>
        <vt:i4>7471225</vt:i4>
      </vt:variant>
      <vt:variant>
        <vt:i4>132</vt:i4>
      </vt:variant>
      <vt:variant>
        <vt:i4>0</vt:i4>
      </vt:variant>
      <vt:variant>
        <vt:i4>5</vt:i4>
      </vt:variant>
      <vt:variant>
        <vt:lpwstr>https://julkaisut.valtioneuvosto.fi/bitstream/handle/10024/163918/VNTEAS_2022_24.pdf?sequence=4&amp;isAllowed=y.</vt:lpwstr>
      </vt:variant>
      <vt:variant>
        <vt:lpwstr/>
      </vt:variant>
      <vt:variant>
        <vt:i4>2359382</vt:i4>
      </vt:variant>
      <vt:variant>
        <vt:i4>129</vt:i4>
      </vt:variant>
      <vt:variant>
        <vt:i4>0</vt:i4>
      </vt:variant>
      <vt:variant>
        <vt:i4>5</vt:i4>
      </vt:variant>
      <vt:variant>
        <vt:lpwstr>https://julkaisut.valtioneuvosto.fi/bitstream/handle/10024/163902/STM_22_7_J.pdf?sequence=1&amp;isAllowed=y.</vt:lpwstr>
      </vt:variant>
      <vt:variant>
        <vt:lpwstr/>
      </vt:variant>
      <vt:variant>
        <vt:i4>7929937</vt:i4>
      </vt:variant>
      <vt:variant>
        <vt:i4>126</vt:i4>
      </vt:variant>
      <vt:variant>
        <vt:i4>0</vt:i4>
      </vt:variant>
      <vt:variant>
        <vt:i4>5</vt:i4>
      </vt:variant>
      <vt:variant>
        <vt:lpwstr>https://forms.office.com/pages/responsepage.aspx?id=phSaqHT6VEehgCIdWBmwH7Ec0WTpAnNOhSM_NsSUfktUMzYzR1JQMURZQ1pKOUROQlhLSVdKVjQ3Uy4u&amp;route=shorturl.</vt:lpwstr>
      </vt:variant>
      <vt:variant>
        <vt:lpwstr/>
      </vt:variant>
      <vt:variant>
        <vt:i4>2359351</vt:i4>
      </vt:variant>
      <vt:variant>
        <vt:i4>123</vt:i4>
      </vt:variant>
      <vt:variant>
        <vt:i4>0</vt:i4>
      </vt:variant>
      <vt:variant>
        <vt:i4>5</vt:i4>
      </vt:variant>
      <vt:variant>
        <vt:lpwstr>https://www.hs.fi/suomi/art-2000010994147.html</vt:lpwstr>
      </vt:variant>
      <vt:variant>
        <vt:lpwstr/>
      </vt:variant>
      <vt:variant>
        <vt:i4>2162729</vt:i4>
      </vt:variant>
      <vt:variant>
        <vt:i4>120</vt:i4>
      </vt:variant>
      <vt:variant>
        <vt:i4>0</vt:i4>
      </vt:variant>
      <vt:variant>
        <vt:i4>5</vt:i4>
      </vt:variant>
      <vt:variant>
        <vt:lpwstr>https://yle.fi/a/74-20080487?gsid=7f62bcdc-5c1f-4b33-828a-a75e3a196f35</vt:lpwstr>
      </vt:variant>
      <vt:variant>
        <vt:lpwstr/>
      </vt:variant>
      <vt:variant>
        <vt:i4>1900566</vt:i4>
      </vt:variant>
      <vt:variant>
        <vt:i4>117</vt:i4>
      </vt:variant>
      <vt:variant>
        <vt:i4>0</vt:i4>
      </vt:variant>
      <vt:variant>
        <vt:i4>5</vt:i4>
      </vt:variant>
      <vt:variant>
        <vt:lpwstr>https://areena.yle.fi/1-66871370</vt:lpwstr>
      </vt:variant>
      <vt:variant>
        <vt:lpwstr/>
      </vt:variant>
      <vt:variant>
        <vt:i4>1900566</vt:i4>
      </vt:variant>
      <vt:variant>
        <vt:i4>114</vt:i4>
      </vt:variant>
      <vt:variant>
        <vt:i4>0</vt:i4>
      </vt:variant>
      <vt:variant>
        <vt:i4>5</vt:i4>
      </vt:variant>
      <vt:variant>
        <vt:lpwstr>https://areena.yle.fi/1-66871370</vt:lpwstr>
      </vt:variant>
      <vt:variant>
        <vt:lpwstr/>
      </vt:variant>
      <vt:variant>
        <vt:i4>1900566</vt:i4>
      </vt:variant>
      <vt:variant>
        <vt:i4>111</vt:i4>
      </vt:variant>
      <vt:variant>
        <vt:i4>0</vt:i4>
      </vt:variant>
      <vt:variant>
        <vt:i4>5</vt:i4>
      </vt:variant>
      <vt:variant>
        <vt:lpwstr>https://areena.yle.fi/1-66871370</vt:lpwstr>
      </vt:variant>
      <vt:variant>
        <vt:lpwstr/>
      </vt:variant>
      <vt:variant>
        <vt:i4>4980807</vt:i4>
      </vt:variant>
      <vt:variant>
        <vt:i4>108</vt:i4>
      </vt:variant>
      <vt:variant>
        <vt:i4>0</vt:i4>
      </vt:variant>
      <vt:variant>
        <vt:i4>5</vt:i4>
      </vt:variant>
      <vt:variant>
        <vt:lpwstr>https://www.julkari.fi/bitstream/handle/10024/147958/URN_ISBN_978-952-408-148-1.pdf?sequence=1&amp;isAllowed=y</vt:lpwstr>
      </vt:variant>
      <vt:variant>
        <vt:lpwstr/>
      </vt:variant>
      <vt:variant>
        <vt:i4>4980800</vt:i4>
      </vt:variant>
      <vt:variant>
        <vt:i4>105</vt:i4>
      </vt:variant>
      <vt:variant>
        <vt:i4>0</vt:i4>
      </vt:variant>
      <vt:variant>
        <vt:i4>5</vt:i4>
      </vt:variant>
      <vt:variant>
        <vt:lpwstr>https://stm.fi/-/tyoryhma-valmistelemaan-itsemaaraamisoikeuden-toteutumiseen-liittyvaa-opasta</vt:lpwstr>
      </vt:variant>
      <vt:variant>
        <vt:lpwstr/>
      </vt:variant>
      <vt:variant>
        <vt:i4>5177414</vt:i4>
      </vt:variant>
      <vt:variant>
        <vt:i4>102</vt:i4>
      </vt:variant>
      <vt:variant>
        <vt:i4>0</vt:i4>
      </vt:variant>
      <vt:variant>
        <vt:i4>5</vt:i4>
      </vt:variant>
      <vt:variant>
        <vt:lpwstr>https://www.oikeusasiamies.fi/r/fi/ratkaisut/-/eoar/151/2023</vt:lpwstr>
      </vt:variant>
      <vt:variant>
        <vt:lpwstr/>
      </vt:variant>
      <vt:variant>
        <vt:i4>5177414</vt:i4>
      </vt:variant>
      <vt:variant>
        <vt:i4>99</vt:i4>
      </vt:variant>
      <vt:variant>
        <vt:i4>0</vt:i4>
      </vt:variant>
      <vt:variant>
        <vt:i4>5</vt:i4>
      </vt:variant>
      <vt:variant>
        <vt:lpwstr>https://www.oikeusasiamies.fi/r/fi/ratkaisut/-/eoar/151/2023</vt:lpwstr>
      </vt:variant>
      <vt:variant>
        <vt:lpwstr/>
      </vt:variant>
      <vt:variant>
        <vt:i4>4456450</vt:i4>
      </vt:variant>
      <vt:variant>
        <vt:i4>96</vt:i4>
      </vt:variant>
      <vt:variant>
        <vt:i4>0</vt:i4>
      </vt:variant>
      <vt:variant>
        <vt:i4>5</vt:i4>
      </vt:variant>
      <vt:variant>
        <vt:lpwstr>https://yle.fi/a/74-20036680.</vt:lpwstr>
      </vt:variant>
      <vt:variant>
        <vt:lpwstr/>
      </vt:variant>
      <vt:variant>
        <vt:i4>6619232</vt:i4>
      </vt:variant>
      <vt:variant>
        <vt:i4>93</vt:i4>
      </vt:variant>
      <vt:variant>
        <vt:i4>0</vt:i4>
      </vt:variant>
      <vt:variant>
        <vt:i4>5</vt:i4>
      </vt:variant>
      <vt:variant>
        <vt:lpwstr>https://yhdenvertaisuusvaltuutettu.fi/-/yhdenvertaisuusvaltuutettu-ja-invalidiliitto-jarjestivat-julkisille-oikeusavustajille-koulutuksen-liittyen-vammaisiin-henkiloihin-oikeusavun-asiakkaina</vt:lpwstr>
      </vt:variant>
      <vt:variant>
        <vt:lpwstr/>
      </vt:variant>
      <vt:variant>
        <vt:i4>6619232</vt:i4>
      </vt:variant>
      <vt:variant>
        <vt:i4>90</vt:i4>
      </vt:variant>
      <vt:variant>
        <vt:i4>0</vt:i4>
      </vt:variant>
      <vt:variant>
        <vt:i4>5</vt:i4>
      </vt:variant>
      <vt:variant>
        <vt:lpwstr>https://yhdenvertaisuusvaltuutettu.fi/-/yhdenvertaisuusvaltuutettu-ja-invalidiliitto-jarjestivat-julkisille-oikeusavustajille-koulutuksen-liittyen-vammaisiin-henkiloihin-oikeusavun-asiakkaina</vt:lpwstr>
      </vt:variant>
      <vt:variant>
        <vt:lpwstr/>
      </vt:variant>
      <vt:variant>
        <vt:i4>6619232</vt:i4>
      </vt:variant>
      <vt:variant>
        <vt:i4>87</vt:i4>
      </vt:variant>
      <vt:variant>
        <vt:i4>0</vt:i4>
      </vt:variant>
      <vt:variant>
        <vt:i4>5</vt:i4>
      </vt:variant>
      <vt:variant>
        <vt:lpwstr>https://yhdenvertaisuusvaltuutettu.fi/-/yhdenvertaisuusvaltuutettu-ja-invalidiliitto-jarjestivat-julkisille-oikeusavustajille-koulutuksen-liittyen-vammaisiin-henkiloihin-oikeusavun-asiakkaina</vt:lpwstr>
      </vt:variant>
      <vt:variant>
        <vt:lpwstr/>
      </vt:variant>
      <vt:variant>
        <vt:i4>6619232</vt:i4>
      </vt:variant>
      <vt:variant>
        <vt:i4>84</vt:i4>
      </vt:variant>
      <vt:variant>
        <vt:i4>0</vt:i4>
      </vt:variant>
      <vt:variant>
        <vt:i4>5</vt:i4>
      </vt:variant>
      <vt:variant>
        <vt:lpwstr>https://yhdenvertaisuusvaltuutettu.fi/-/yhdenvertaisuusvaltuutettu-ja-invalidiliitto-jarjestivat-julkisille-oikeusavustajille-koulutuksen-liittyen-vammaisiin-henkiloihin-oikeusavun-asiakkaina</vt:lpwstr>
      </vt:variant>
      <vt:variant>
        <vt:lpwstr/>
      </vt:variant>
      <vt:variant>
        <vt:i4>1441793</vt:i4>
      </vt:variant>
      <vt:variant>
        <vt:i4>81</vt:i4>
      </vt:variant>
      <vt:variant>
        <vt:i4>0</vt:i4>
      </vt:variant>
      <vt:variant>
        <vt:i4>5</vt:i4>
      </vt:variant>
      <vt:variant>
        <vt:lpwstr>https://oikeuskansleri.fi/-/viittomakielen-tulkkauksen-jarjestaminen-lahestymiskieltoasiassa</vt:lpwstr>
      </vt:variant>
      <vt:variant>
        <vt:lpwstr/>
      </vt:variant>
      <vt:variant>
        <vt:i4>5046342</vt:i4>
      </vt:variant>
      <vt:variant>
        <vt:i4>78</vt:i4>
      </vt:variant>
      <vt:variant>
        <vt:i4>0</vt:i4>
      </vt:variant>
      <vt:variant>
        <vt:i4>5</vt:i4>
      </vt:variant>
      <vt:variant>
        <vt:lpwstr>https://www.oikeusasiamies.fi/r/fi/ratkaisut/-/eoar/909/2024</vt:lpwstr>
      </vt:variant>
      <vt:variant>
        <vt:lpwstr/>
      </vt:variant>
      <vt:variant>
        <vt:i4>983054</vt:i4>
      </vt:variant>
      <vt:variant>
        <vt:i4>75</vt:i4>
      </vt:variant>
      <vt:variant>
        <vt:i4>0</vt:i4>
      </vt:variant>
      <vt:variant>
        <vt:i4>5</vt:i4>
      </vt:variant>
      <vt:variant>
        <vt:lpwstr>https://pirha.cloudnc.fi/download/noname/%7B95c52767-2ba9-4019-a136-7b423dcf704d%7D/62084</vt:lpwstr>
      </vt:variant>
      <vt:variant>
        <vt:lpwstr/>
      </vt:variant>
      <vt:variant>
        <vt:i4>917526</vt:i4>
      </vt:variant>
      <vt:variant>
        <vt:i4>72</vt:i4>
      </vt:variant>
      <vt:variant>
        <vt:i4>0</vt:i4>
      </vt:variant>
      <vt:variant>
        <vt:i4>5</vt:i4>
      </vt:variant>
      <vt:variant>
        <vt:lpwstr>https://thl.fi/tutkimus-ja-kehittaminen/tutkimukset-ja-hankkeet/koronaepidemian-vaikutukset-toimintarajoitteisten-ihmisten-hyvinvointiin-terveyteen-ja-palveluiden-tarpeenmukaiseen-kayttoon.</vt:lpwstr>
      </vt:variant>
      <vt:variant>
        <vt:lpwstr/>
      </vt:variant>
      <vt:variant>
        <vt:i4>3473441</vt:i4>
      </vt:variant>
      <vt:variant>
        <vt:i4>69</vt:i4>
      </vt:variant>
      <vt:variant>
        <vt:i4>0</vt:i4>
      </vt:variant>
      <vt:variant>
        <vt:i4>5</vt:i4>
      </vt:variant>
      <vt:variant>
        <vt:lpwstr>https://thl.fi/tutkimus-ja-kehittaminen/tutkimukset-ja-hankkeet/vammaisten-ja-ulkomaalaistaustaisten-ihmisten-selviaminen-poikkeus-ja-kriisitilanteissa-tulevaisuutta-luomassa-covid-19-kokemusten-pohjalta</vt:lpwstr>
      </vt:variant>
      <vt:variant>
        <vt:lpwstr/>
      </vt:variant>
      <vt:variant>
        <vt:i4>5898251</vt:i4>
      </vt:variant>
      <vt:variant>
        <vt:i4>66</vt:i4>
      </vt:variant>
      <vt:variant>
        <vt:i4>0</vt:i4>
      </vt:variant>
      <vt:variant>
        <vt:i4>5</vt:i4>
      </vt:variant>
      <vt:variant>
        <vt:lpwstr>https://www.isannointiliitto.fi/ajankohtaista/ala-poista-kuulovammaisten-palohalyttimia/</vt:lpwstr>
      </vt:variant>
      <vt:variant>
        <vt:lpwstr/>
      </vt:variant>
      <vt:variant>
        <vt:i4>1245198</vt:i4>
      </vt:variant>
      <vt:variant>
        <vt:i4>63</vt:i4>
      </vt:variant>
      <vt:variant>
        <vt:i4>0</vt:i4>
      </vt:variant>
      <vt:variant>
        <vt:i4>5</vt:i4>
      </vt:variant>
      <vt:variant>
        <vt:lpwstr>https://www.spek.fi/wp-content/uploads/2024/03/Palovaroitinvastuu_kysymyksia_ja_vastauksia_tietopaketti-1.pdf</vt:lpwstr>
      </vt:variant>
      <vt:variant>
        <vt:lpwstr/>
      </vt:variant>
      <vt:variant>
        <vt:i4>4259859</vt:i4>
      </vt:variant>
      <vt:variant>
        <vt:i4>60</vt:i4>
      </vt:variant>
      <vt:variant>
        <vt:i4>0</vt:i4>
      </vt:variant>
      <vt:variant>
        <vt:i4>5</vt:i4>
      </vt:variant>
      <vt:variant>
        <vt:lpwstr>https://www.lausuntopalvelu.fi/FI/Proposal/Participation?proposalId=1f54de1a-d08f-4706-857b-263dd0163615</vt:lpwstr>
      </vt:variant>
      <vt:variant>
        <vt:lpwstr/>
      </vt:variant>
      <vt:variant>
        <vt:i4>6684787</vt:i4>
      </vt:variant>
      <vt:variant>
        <vt:i4>57</vt:i4>
      </vt:variant>
      <vt:variant>
        <vt:i4>0</vt:i4>
      </vt:variant>
      <vt:variant>
        <vt:i4>5</vt:i4>
      </vt:variant>
      <vt:variant>
        <vt:lpwstr>https://julkaisut.valtioneuvosto.fi/handle/10024/165969</vt:lpwstr>
      </vt:variant>
      <vt:variant>
        <vt:lpwstr/>
      </vt:variant>
      <vt:variant>
        <vt:i4>6684787</vt:i4>
      </vt:variant>
      <vt:variant>
        <vt:i4>54</vt:i4>
      </vt:variant>
      <vt:variant>
        <vt:i4>0</vt:i4>
      </vt:variant>
      <vt:variant>
        <vt:i4>5</vt:i4>
      </vt:variant>
      <vt:variant>
        <vt:lpwstr>https://julkaisut.valtioneuvosto.fi/handle/10024/165969</vt:lpwstr>
      </vt:variant>
      <vt:variant>
        <vt:lpwstr/>
      </vt:variant>
      <vt:variant>
        <vt:i4>6357054</vt:i4>
      </vt:variant>
      <vt:variant>
        <vt:i4>51</vt:i4>
      </vt:variant>
      <vt:variant>
        <vt:i4>0</vt:i4>
      </vt:variant>
      <vt:variant>
        <vt:i4>5</vt:i4>
      </vt:variant>
      <vt:variant>
        <vt:lpwstr>https://yhdenvertaisuusvaltuutettu.fi/documents/25249352/42722630/Kannanotto%2Bkuulovammaisten%2Bja%2Bkuurojen%2Blasten%2Bmahdollisuudesta%2Boppia%2Bviittomakielt%C3%A4%2B(PDF).pdf/ac15730a-be85-17d8-1d43-ed1e5c85069e/Kannanotto%2Bkuulovammaisten%2Bja%2Bkuurojen%2Blasten%2Bmahdollisuudesta%2Boppia%2Bviittomakielt%C3%A4%2B(PDF).pdf?t=1665571704603</vt:lpwstr>
      </vt:variant>
      <vt:variant>
        <vt:lpwstr/>
      </vt:variant>
      <vt:variant>
        <vt:i4>3538978</vt:i4>
      </vt:variant>
      <vt:variant>
        <vt:i4>48</vt:i4>
      </vt:variant>
      <vt:variant>
        <vt:i4>0</vt:i4>
      </vt:variant>
      <vt:variant>
        <vt:i4>5</vt:i4>
      </vt:variant>
      <vt:variant>
        <vt:lpwstr>https://yhdenvertaisuusvaltuutettu.fi/documents/25249352/42722630/Kannanotto+kuulovammaisten+ja+kuurojen+lasten+mahdollisuudesta+oppia+viittomakielt%C3%A4+(PDF).pdf/ac15730a-be85-17d8-1d43-ed1e5c85069e/Kannanotto+kuulovammaisten+ja+kuurojen+lasten+mahdollisuudesta+oppia+viittomakielt%C3%A4+(PDF).pdf?t=1665571704603</vt:lpwstr>
      </vt:variant>
      <vt:variant>
        <vt:lpwstr/>
      </vt:variant>
      <vt:variant>
        <vt:i4>2687094</vt:i4>
      </vt:variant>
      <vt:variant>
        <vt:i4>45</vt:i4>
      </vt:variant>
      <vt:variant>
        <vt:i4>0</vt:i4>
      </vt:variant>
      <vt:variant>
        <vt:i4>5</vt:i4>
      </vt:variant>
      <vt:variant>
        <vt:lpwstr>https://helda.helsinki.fi/bitstream/handle/10138/314663/SOSIAALI.pdf?sequence=1&amp;isAllowed=y</vt:lpwstr>
      </vt:variant>
      <vt:variant>
        <vt:lpwstr/>
      </vt:variant>
      <vt:variant>
        <vt:i4>917523</vt:i4>
      </vt:variant>
      <vt:variant>
        <vt:i4>42</vt:i4>
      </vt:variant>
      <vt:variant>
        <vt:i4>0</vt:i4>
      </vt:variant>
      <vt:variant>
        <vt:i4>5</vt:i4>
      </vt:variant>
      <vt:variant>
        <vt:lpwstr>https://um.fi/documents/35732/0/CRC_C_FIN_CO_5-6_52903_E+%283%29.pdf/9f19613d-5f18-4e33-cd8f-e06e60a5f1c1?t=1685706415853.</vt:lpwstr>
      </vt:variant>
      <vt:variant>
        <vt:lpwstr/>
      </vt:variant>
      <vt:variant>
        <vt:i4>6291505</vt:i4>
      </vt:variant>
      <vt:variant>
        <vt:i4>39</vt:i4>
      </vt:variant>
      <vt:variant>
        <vt:i4>0</vt:i4>
      </vt:variant>
      <vt:variant>
        <vt:i4>5</vt:i4>
      </vt:variant>
      <vt:variant>
        <vt:lpwstr>https://yhdenvertaisuusvaltuutettu.fi/documents/25249352/213256250/Yhdenvertaisuusvaltuutetun%2Bvuosikertomus%2B2023%2B(PDF).pdf/4f0bd4b1-4f44-a324-6bf5-531381b95135/Yhdenvertaisuusvaltuutetun%2Bvuosikertomus%2B2023%2B(PDF).pdf?version=1.4&amp;t=1727444562215</vt:lpwstr>
      </vt:variant>
      <vt:variant>
        <vt:lpwstr/>
      </vt:variant>
      <vt:variant>
        <vt:i4>5701652</vt:i4>
      </vt:variant>
      <vt:variant>
        <vt:i4>36</vt:i4>
      </vt:variant>
      <vt:variant>
        <vt:i4>0</vt:i4>
      </vt:variant>
      <vt:variant>
        <vt:i4>5</vt:i4>
      </vt:variant>
      <vt:variant>
        <vt:lpwstr>https://oikeusministerio.fi/hanke?tunnus=OM063%3A00/2024</vt:lpwstr>
      </vt:variant>
      <vt:variant>
        <vt:lpwstr/>
      </vt:variant>
      <vt:variant>
        <vt:i4>4259855</vt:i4>
      </vt:variant>
      <vt:variant>
        <vt:i4>33</vt:i4>
      </vt:variant>
      <vt:variant>
        <vt:i4>0</vt:i4>
      </vt:variant>
      <vt:variant>
        <vt:i4>5</vt:i4>
      </vt:variant>
      <vt:variant>
        <vt:lpwstr>https://yle.fi/a/74-20127654</vt:lpwstr>
      </vt:variant>
      <vt:variant>
        <vt:lpwstr/>
      </vt:variant>
      <vt:variant>
        <vt:i4>4259855</vt:i4>
      </vt:variant>
      <vt:variant>
        <vt:i4>30</vt:i4>
      </vt:variant>
      <vt:variant>
        <vt:i4>0</vt:i4>
      </vt:variant>
      <vt:variant>
        <vt:i4>5</vt:i4>
      </vt:variant>
      <vt:variant>
        <vt:lpwstr>https://yle.fi/a/74-20127654</vt:lpwstr>
      </vt:variant>
      <vt:variant>
        <vt:lpwstr/>
      </vt:variant>
      <vt:variant>
        <vt:i4>4259855</vt:i4>
      </vt:variant>
      <vt:variant>
        <vt:i4>27</vt:i4>
      </vt:variant>
      <vt:variant>
        <vt:i4>0</vt:i4>
      </vt:variant>
      <vt:variant>
        <vt:i4>5</vt:i4>
      </vt:variant>
      <vt:variant>
        <vt:lpwstr>https://yle.fi/a/74-20127654</vt:lpwstr>
      </vt:variant>
      <vt:variant>
        <vt:lpwstr/>
      </vt:variant>
      <vt:variant>
        <vt:i4>6881330</vt:i4>
      </vt:variant>
      <vt:variant>
        <vt:i4>24</vt:i4>
      </vt:variant>
      <vt:variant>
        <vt:i4>0</vt:i4>
      </vt:variant>
      <vt:variant>
        <vt:i4>5</vt:i4>
      </vt:variant>
      <vt:variant>
        <vt:lpwstr>https://www.soste.fi/uutiset/kehysriihi-hallitus-aikaisti-ja-kasvatti-sote-jarjestojen-avustusleikkauksia/</vt:lpwstr>
      </vt:variant>
      <vt:variant>
        <vt:lpwstr/>
      </vt:variant>
      <vt:variant>
        <vt:i4>65626</vt:i4>
      </vt:variant>
      <vt:variant>
        <vt:i4>21</vt:i4>
      </vt:variant>
      <vt:variant>
        <vt:i4>0</vt:i4>
      </vt:variant>
      <vt:variant>
        <vt:i4>5</vt:i4>
      </vt:variant>
      <vt:variant>
        <vt:lpwstr>https://kaks.fi/wp-content/uploads/2023/12/62-hyvinvointialueiden-vaikuttamistoimielimet-4122023.pdf</vt:lpwstr>
      </vt:variant>
      <vt:variant>
        <vt:lpwstr/>
      </vt:variant>
      <vt:variant>
        <vt:i4>4194319</vt:i4>
      </vt:variant>
      <vt:variant>
        <vt:i4>18</vt:i4>
      </vt:variant>
      <vt:variant>
        <vt:i4>0</vt:i4>
      </vt:variant>
      <vt:variant>
        <vt:i4>5</vt:i4>
      </vt:variant>
      <vt:variant>
        <vt:lpwstr>https://yle.fi/a/74-20161532</vt:lpwstr>
      </vt:variant>
      <vt:variant>
        <vt:lpwstr/>
      </vt:variant>
      <vt:variant>
        <vt:i4>4915208</vt:i4>
      </vt:variant>
      <vt:variant>
        <vt:i4>15</vt:i4>
      </vt:variant>
      <vt:variant>
        <vt:i4>0</vt:i4>
      </vt:variant>
      <vt:variant>
        <vt:i4>5</vt:i4>
      </vt:variant>
      <vt:variant>
        <vt:lpwstr>https://yle.fi/a/74-20084200</vt:lpwstr>
      </vt:variant>
      <vt:variant>
        <vt:lpwstr/>
      </vt:variant>
      <vt:variant>
        <vt:i4>4915208</vt:i4>
      </vt:variant>
      <vt:variant>
        <vt:i4>12</vt:i4>
      </vt:variant>
      <vt:variant>
        <vt:i4>0</vt:i4>
      </vt:variant>
      <vt:variant>
        <vt:i4>5</vt:i4>
      </vt:variant>
      <vt:variant>
        <vt:lpwstr>https://yle.fi/a/74-20084200</vt:lpwstr>
      </vt:variant>
      <vt:variant>
        <vt:lpwstr/>
      </vt:variant>
      <vt:variant>
        <vt:i4>2293805</vt:i4>
      </vt:variant>
      <vt:variant>
        <vt:i4>9</vt:i4>
      </vt:variant>
      <vt:variant>
        <vt:i4>0</vt:i4>
      </vt:variant>
      <vt:variant>
        <vt:i4>5</vt:i4>
      </vt:variant>
      <vt:variant>
        <vt:lpwstr>https://stm.fi/itsemaaraamisoikeuden-vahvistaminen</vt:lpwstr>
      </vt:variant>
      <vt:variant>
        <vt:lpwstr/>
      </vt:variant>
      <vt:variant>
        <vt:i4>4325443</vt:i4>
      </vt:variant>
      <vt:variant>
        <vt:i4>6</vt:i4>
      </vt:variant>
      <vt:variant>
        <vt:i4>0</vt:i4>
      </vt:variant>
      <vt:variant>
        <vt:i4>5</vt:i4>
      </vt:variant>
      <vt:variant>
        <vt:lpwstr>https://www.lausuntopalvelu.fi/FI/Proposal/Participation?proposalId=1f18ff91-2fcc-4a28-a44a-6b48511bd499</vt:lpwstr>
      </vt:variant>
      <vt:variant>
        <vt:lpwstr/>
      </vt:variant>
      <vt:variant>
        <vt:i4>4128873</vt:i4>
      </vt:variant>
      <vt:variant>
        <vt:i4>3</vt:i4>
      </vt:variant>
      <vt:variant>
        <vt:i4>0</vt:i4>
      </vt:variant>
      <vt:variant>
        <vt:i4>5</vt:i4>
      </vt:variant>
      <vt:variant>
        <vt:lpwstr>https://kuulemisopas.finlex.fi/</vt:lpwstr>
      </vt:variant>
      <vt:variant>
        <vt:lpwstr/>
      </vt:variant>
      <vt:variant>
        <vt:i4>6488190</vt:i4>
      </vt:variant>
      <vt:variant>
        <vt:i4>0</vt:i4>
      </vt:variant>
      <vt:variant>
        <vt:i4>0</vt:i4>
      </vt:variant>
      <vt:variant>
        <vt:i4>5</vt:i4>
      </vt:variant>
      <vt:variant>
        <vt:lpwstr>https://julkaisut.valtioneuvosto.fi/handle/10024/164423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Pirkko Mahlamäki</dc:creator>
  <cp:keywords/>
  <dc:description/>
  <cp:lastModifiedBy>Jorge Araya</cp:lastModifiedBy>
  <cp:revision>2</cp:revision>
  <cp:lastPrinted>2025-06-24T10:37:00Z</cp:lastPrinted>
  <dcterms:created xsi:type="dcterms:W3CDTF">2025-07-04T12:47:00Z</dcterms:created>
  <dcterms:modified xsi:type="dcterms:W3CDTF">2025-07-04T12:47:00Z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