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7DBA4" w14:textId="708F516D" w:rsidR="00904093" w:rsidRPr="000E247B" w:rsidRDefault="002A5020" w:rsidP="002A5020">
      <w:pPr>
        <w:jc w:val="center"/>
        <w:rPr>
          <w:rFonts w:ascii="Sakkal Majalla" w:eastAsiaTheme="minorEastAsia" w:hAnsi="Sakkal Majalla" w:cs="Sakkal Majalla"/>
          <w:b/>
          <w:bCs/>
          <w:color w:val="7030A0"/>
          <w:sz w:val="32"/>
          <w:szCs w:val="32"/>
          <w:lang w:bidi="ar-EG"/>
        </w:rPr>
      </w:pPr>
      <w:r w:rsidRPr="000E247B">
        <w:rPr>
          <w:rFonts w:ascii="Sakkal Majalla" w:eastAsiaTheme="minorEastAsia" w:hAnsi="Sakkal Majalla" w:cs="Sakkal Majalla"/>
          <w:b/>
          <w:bCs/>
          <w:color w:val="7030A0"/>
          <w:sz w:val="32"/>
          <w:szCs w:val="32"/>
          <w:lang w:bidi="ar-EG"/>
        </w:rPr>
        <w:t xml:space="preserve">Maat’s </w:t>
      </w:r>
      <w:r w:rsidR="002A3678">
        <w:rPr>
          <w:rFonts w:ascii="Sakkal Majalla" w:eastAsiaTheme="minorEastAsia" w:hAnsi="Sakkal Majalla" w:cs="Sakkal Majalla"/>
          <w:b/>
          <w:bCs/>
          <w:color w:val="7030A0"/>
          <w:sz w:val="32"/>
          <w:szCs w:val="32"/>
          <w:lang w:bidi="ar-EG"/>
        </w:rPr>
        <w:t>Submission</w:t>
      </w:r>
      <w:r w:rsidR="00904093" w:rsidRPr="000E247B">
        <w:rPr>
          <w:rFonts w:ascii="Sakkal Majalla" w:eastAsiaTheme="minorEastAsia" w:hAnsi="Sakkal Majalla" w:cs="Sakkal Majalla"/>
          <w:b/>
          <w:bCs/>
          <w:color w:val="7030A0"/>
          <w:sz w:val="32"/>
          <w:szCs w:val="32"/>
          <w:lang w:bidi="ar-EG"/>
        </w:rPr>
        <w:t xml:space="preserve"> to the </w:t>
      </w:r>
      <w:bookmarkStart w:id="0" w:name="OLE_LINK1"/>
      <w:r w:rsidR="00904093" w:rsidRPr="000E247B">
        <w:rPr>
          <w:rFonts w:ascii="Sakkal Majalla" w:eastAsiaTheme="minorEastAsia" w:hAnsi="Sakkal Majalla" w:cs="Sakkal Majalla"/>
          <w:b/>
          <w:bCs/>
          <w:color w:val="7030A0"/>
          <w:sz w:val="32"/>
          <w:szCs w:val="32"/>
          <w:lang w:bidi="ar-EG"/>
        </w:rPr>
        <w:t xml:space="preserve">Committee on the </w:t>
      </w:r>
      <w:bookmarkEnd w:id="0"/>
      <w:r w:rsidRPr="000E247B">
        <w:rPr>
          <w:rFonts w:ascii="Sakkal Majalla" w:eastAsiaTheme="minorEastAsia" w:hAnsi="Sakkal Majalla" w:cs="Sakkal Majalla"/>
          <w:b/>
          <w:bCs/>
          <w:color w:val="7030A0"/>
          <w:sz w:val="32"/>
          <w:szCs w:val="32"/>
          <w:lang w:bidi="ar-EG"/>
        </w:rPr>
        <w:t xml:space="preserve">Elimination of Discrimination against Women </w:t>
      </w:r>
      <w:bookmarkStart w:id="1" w:name="OLE_LINK4"/>
      <w:bookmarkStart w:id="2" w:name="OLE_LINK5"/>
      <w:r w:rsidRPr="000E247B">
        <w:rPr>
          <w:rFonts w:ascii="Sakkal Majalla" w:eastAsiaTheme="minorEastAsia" w:hAnsi="Sakkal Majalla" w:cs="Sakkal Majalla"/>
          <w:b/>
          <w:bCs/>
          <w:color w:val="7030A0"/>
          <w:sz w:val="32"/>
          <w:szCs w:val="32"/>
          <w:lang w:bidi="ar-EG"/>
        </w:rPr>
        <w:t>(CEDAW)</w:t>
      </w:r>
      <w:bookmarkEnd w:id="1"/>
      <w:bookmarkEnd w:id="2"/>
    </w:p>
    <w:p w14:paraId="1EA1D263" w14:textId="36058177" w:rsidR="00904093" w:rsidRPr="000E247B" w:rsidRDefault="00A23EA7" w:rsidP="002A5020">
      <w:pPr>
        <w:jc w:val="center"/>
        <w:rPr>
          <w:rFonts w:ascii="Sakkal Majalla" w:eastAsiaTheme="minorEastAsia" w:hAnsi="Sakkal Majalla" w:cs="Sakkal Majalla"/>
          <w:b/>
          <w:bCs/>
          <w:color w:val="7030A0"/>
          <w:sz w:val="32"/>
          <w:szCs w:val="32"/>
          <w:lang w:bidi="ar-EG"/>
        </w:rPr>
      </w:pPr>
      <w:r w:rsidRPr="000E247B">
        <w:rPr>
          <w:rFonts w:ascii="Sakkal Majalla" w:eastAsiaTheme="minorEastAsia" w:hAnsi="Sakkal Majalla" w:cs="Sakkal Majalla"/>
          <w:b/>
          <w:bCs/>
          <w:color w:val="7030A0"/>
          <w:sz w:val="32"/>
          <w:szCs w:val="32"/>
          <w:lang w:bidi="ar-EG"/>
        </w:rPr>
        <w:t>“</w:t>
      </w:r>
      <w:r w:rsidR="002A3678">
        <w:rPr>
          <w:rFonts w:ascii="Sakkal Majalla" w:eastAsiaTheme="minorEastAsia" w:hAnsi="Sakkal Majalla" w:cs="Sakkal Majalla"/>
          <w:b/>
          <w:bCs/>
          <w:color w:val="7030A0"/>
          <w:sz w:val="32"/>
          <w:szCs w:val="32"/>
          <w:lang w:bidi="ar-EG"/>
        </w:rPr>
        <w:t>Review of Yemen</w:t>
      </w:r>
      <w:r w:rsidRPr="000E247B">
        <w:rPr>
          <w:rFonts w:ascii="Sakkal Majalla" w:eastAsiaTheme="minorEastAsia" w:hAnsi="Sakkal Majalla" w:cs="Sakkal Majalla"/>
          <w:b/>
          <w:bCs/>
          <w:color w:val="7030A0"/>
          <w:sz w:val="32"/>
          <w:szCs w:val="32"/>
          <w:lang w:bidi="ar-EG"/>
        </w:rPr>
        <w:t>”</w:t>
      </w:r>
    </w:p>
    <w:p w14:paraId="4110DCC0" w14:textId="77777777" w:rsidR="00904093" w:rsidRPr="000E247B" w:rsidRDefault="00904093" w:rsidP="00904093">
      <w:pPr>
        <w:rPr>
          <w:rFonts w:ascii="Sakkal Majalla" w:hAnsi="Sakkal Majalla" w:cs="Sakkal Majalla"/>
          <w:sz w:val="32"/>
          <w:szCs w:val="32"/>
        </w:rPr>
      </w:pPr>
    </w:p>
    <w:p w14:paraId="3F34B644" w14:textId="77777777" w:rsidR="00904093" w:rsidRPr="000E247B" w:rsidRDefault="00820A00" w:rsidP="00820A00">
      <w:pPr>
        <w:rPr>
          <w:rFonts w:ascii="Sakkal Majalla" w:hAnsi="Sakkal Majalla" w:cs="Sakkal Majalla"/>
          <w:sz w:val="32"/>
          <w:szCs w:val="32"/>
        </w:rPr>
      </w:pPr>
      <w:r w:rsidRPr="000E247B">
        <w:rPr>
          <w:rFonts w:ascii="Sakkal Majalla" w:eastAsiaTheme="minorEastAsia" w:hAnsi="Sakkal Majalla" w:cs="Sakkal Majalla"/>
          <w:b/>
          <w:bCs/>
          <w:color w:val="7030A0"/>
          <w:sz w:val="32"/>
          <w:szCs w:val="32"/>
          <w:lang w:bidi="ar-EG"/>
        </w:rPr>
        <w:t>First:</w:t>
      </w:r>
      <w:r w:rsidR="00904093" w:rsidRPr="000E247B">
        <w:rPr>
          <w:rFonts w:ascii="Sakkal Majalla" w:eastAsiaTheme="minorEastAsia" w:hAnsi="Sakkal Majalla" w:cs="Sakkal Majalla"/>
          <w:b/>
          <w:bCs/>
          <w:color w:val="7030A0"/>
          <w:sz w:val="32"/>
          <w:szCs w:val="32"/>
          <w:lang w:bidi="ar-EG"/>
        </w:rPr>
        <w:t xml:space="preserve"> the legislative </w:t>
      </w:r>
      <w:r w:rsidRPr="000E247B">
        <w:rPr>
          <w:rFonts w:ascii="Sakkal Majalla" w:eastAsiaTheme="minorEastAsia" w:hAnsi="Sakkal Majalla" w:cs="Sakkal Majalla"/>
          <w:b/>
          <w:bCs/>
          <w:color w:val="7030A0"/>
          <w:sz w:val="32"/>
          <w:szCs w:val="32"/>
          <w:lang w:bidi="ar-EG"/>
        </w:rPr>
        <w:t>&amp; constitutional framework</w:t>
      </w:r>
    </w:p>
    <w:p w14:paraId="644113CA" w14:textId="77777777" w:rsidR="00904093" w:rsidRPr="000E247B" w:rsidRDefault="00904093" w:rsidP="00820A00">
      <w:pPr>
        <w:ind w:firstLine="720"/>
        <w:rPr>
          <w:rFonts w:ascii="Sakkal Majalla" w:hAnsi="Sakkal Majalla" w:cs="Sakkal Majalla"/>
          <w:sz w:val="32"/>
          <w:szCs w:val="32"/>
        </w:rPr>
      </w:pPr>
      <w:r w:rsidRPr="000E247B">
        <w:rPr>
          <w:rFonts w:ascii="Sakkal Majalla" w:hAnsi="Sakkal Majalla" w:cs="Sakkal Majalla"/>
          <w:sz w:val="32"/>
          <w:szCs w:val="32"/>
        </w:rPr>
        <w:t xml:space="preserve">In paragraph 4 (a) of the list of issues and </w:t>
      </w:r>
      <w:r w:rsidR="00C275F1" w:rsidRPr="000E247B">
        <w:rPr>
          <w:rFonts w:ascii="Sakkal Majalla" w:hAnsi="Sakkal Majalla" w:cs="Sakkal Majalla"/>
          <w:sz w:val="32"/>
          <w:szCs w:val="32"/>
        </w:rPr>
        <w:t>cas</w:t>
      </w:r>
      <w:r w:rsidR="00820A00" w:rsidRPr="000E247B">
        <w:rPr>
          <w:rFonts w:ascii="Sakkal Majalla" w:hAnsi="Sakkal Majalla" w:cs="Sakkal Majalla"/>
          <w:sz w:val="32"/>
          <w:szCs w:val="32"/>
        </w:rPr>
        <w:t>es, the C</w:t>
      </w:r>
      <w:r w:rsidRPr="000E247B">
        <w:rPr>
          <w:rFonts w:ascii="Sakkal Majalla" w:hAnsi="Sakkal Majalla" w:cs="Sakkal Majalla"/>
          <w:sz w:val="32"/>
          <w:szCs w:val="32"/>
        </w:rPr>
        <w:t xml:space="preserve">ommittee </w:t>
      </w:r>
      <w:r w:rsidR="00820A00" w:rsidRPr="000E247B">
        <w:rPr>
          <w:rFonts w:ascii="Sakkal Majalla" w:hAnsi="Sakkal Majalla" w:cs="Sakkal Majalla"/>
          <w:sz w:val="32"/>
          <w:szCs w:val="32"/>
        </w:rPr>
        <w:t xml:space="preserve">asked </w:t>
      </w:r>
      <w:r w:rsidRPr="000E247B">
        <w:rPr>
          <w:rFonts w:ascii="Sakkal Majalla" w:hAnsi="Sakkal Majalla" w:cs="Sakkal Majalla"/>
          <w:sz w:val="32"/>
          <w:szCs w:val="32"/>
        </w:rPr>
        <w:t xml:space="preserve">Yemen </w:t>
      </w:r>
      <w:r w:rsidR="00C275F1" w:rsidRPr="000E247B">
        <w:rPr>
          <w:rFonts w:ascii="Sakkal Majalla" w:hAnsi="Sakkal Majalla" w:cs="Sakkal Majalla"/>
          <w:sz w:val="32"/>
          <w:szCs w:val="32"/>
        </w:rPr>
        <w:t xml:space="preserve">to </w:t>
      </w:r>
      <w:r w:rsidRPr="000E247B">
        <w:rPr>
          <w:rFonts w:ascii="Sakkal Majalla" w:hAnsi="Sakkal Majalla" w:cs="Sakkal Majalla"/>
          <w:sz w:val="32"/>
          <w:szCs w:val="32"/>
        </w:rPr>
        <w:t>clarify the current status of the draft constitution, and whether a timetable had b</w:t>
      </w:r>
      <w:r w:rsidR="00373EEB" w:rsidRPr="000E247B">
        <w:rPr>
          <w:rFonts w:ascii="Sakkal Majalla" w:hAnsi="Sakkal Majalla" w:cs="Sakkal Majalla"/>
          <w:sz w:val="32"/>
          <w:szCs w:val="32"/>
        </w:rPr>
        <w:t xml:space="preserve">een set for a referendum on it </w:t>
      </w:r>
      <w:r w:rsidRPr="000E247B">
        <w:rPr>
          <w:rFonts w:ascii="Sakkal Majalla" w:hAnsi="Sakkal Majalla" w:cs="Sakkal Majalla"/>
          <w:sz w:val="32"/>
          <w:szCs w:val="32"/>
        </w:rPr>
        <w:t>or any change that had occurred in the new draft constitution</w:t>
      </w:r>
      <w:r w:rsidR="00C275F1" w:rsidRPr="000E247B">
        <w:rPr>
          <w:rStyle w:val="FootnoteReference"/>
          <w:rFonts w:ascii="Sakkal Majalla" w:hAnsi="Sakkal Majalla" w:cs="Sakkal Majalla"/>
          <w:sz w:val="32"/>
          <w:szCs w:val="32"/>
        </w:rPr>
        <w:footnoteReference w:id="1"/>
      </w:r>
      <w:r w:rsidRPr="000E247B">
        <w:rPr>
          <w:rFonts w:ascii="Sakkal Majalla" w:hAnsi="Sakkal Majalla" w:cs="Sakkal Majalla"/>
          <w:sz w:val="32"/>
          <w:szCs w:val="32"/>
        </w:rPr>
        <w:t xml:space="preserve">. The Yemeni government </w:t>
      </w:r>
      <w:r w:rsidR="00AC693C" w:rsidRPr="000E247B">
        <w:rPr>
          <w:rFonts w:ascii="Sakkal Majalla" w:hAnsi="Sakkal Majalla" w:cs="Sakkal Majalla"/>
          <w:sz w:val="32"/>
          <w:szCs w:val="32"/>
        </w:rPr>
        <w:t>was satisfied</w:t>
      </w:r>
      <w:r w:rsidRPr="000E247B">
        <w:rPr>
          <w:rFonts w:ascii="Sakkal Majalla" w:hAnsi="Sakkal Majalla" w:cs="Sakkal Majalla"/>
          <w:sz w:val="32"/>
          <w:szCs w:val="32"/>
        </w:rPr>
        <w:t xml:space="preserve"> with mentioning the contents of this draft of </w:t>
      </w:r>
      <w:r w:rsidR="00AC693C" w:rsidRPr="000E247B">
        <w:rPr>
          <w:rFonts w:ascii="Sakkal Majalla" w:hAnsi="Sakkal Majalla" w:cs="Sakkal Majalla"/>
          <w:sz w:val="32"/>
          <w:szCs w:val="32"/>
        </w:rPr>
        <w:t>p</w:t>
      </w:r>
      <w:r w:rsidRPr="000E247B">
        <w:rPr>
          <w:rFonts w:ascii="Sakkal Majalla" w:hAnsi="Sakkal Majalla" w:cs="Sakkal Majalla"/>
          <w:sz w:val="32"/>
          <w:szCs w:val="32"/>
        </w:rPr>
        <w:t>rovisions that guarantee equality and non-discri</w:t>
      </w:r>
      <w:r w:rsidR="00373EEB" w:rsidRPr="000E247B">
        <w:rPr>
          <w:rFonts w:ascii="Sakkal Majalla" w:hAnsi="Sakkal Majalla" w:cs="Sakkal Majalla"/>
          <w:sz w:val="32"/>
          <w:szCs w:val="32"/>
        </w:rPr>
        <w:t xml:space="preserve">mination between men and women </w:t>
      </w:r>
      <w:r w:rsidRPr="000E247B">
        <w:rPr>
          <w:rFonts w:ascii="Sakkal Majalla" w:hAnsi="Sakkal Majalla" w:cs="Sakkal Majalla"/>
          <w:sz w:val="32"/>
          <w:szCs w:val="32"/>
        </w:rPr>
        <w:t>and did not clarify any procedural steps for a referendum on the new draft constitution</w:t>
      </w:r>
      <w:r w:rsidR="00AC693C" w:rsidRPr="000E247B">
        <w:rPr>
          <w:rStyle w:val="FootnoteReference"/>
          <w:rFonts w:ascii="Sakkal Majalla" w:hAnsi="Sakkal Majalla" w:cs="Sakkal Majalla"/>
          <w:sz w:val="32"/>
          <w:szCs w:val="32"/>
        </w:rPr>
        <w:footnoteReference w:id="2"/>
      </w:r>
      <w:r w:rsidRPr="000E247B">
        <w:rPr>
          <w:rFonts w:ascii="Sakkal Majalla" w:hAnsi="Sakkal Majalla" w:cs="Sakkal Majalla"/>
          <w:sz w:val="32"/>
          <w:szCs w:val="32"/>
        </w:rPr>
        <w:t>.</w:t>
      </w:r>
    </w:p>
    <w:p w14:paraId="2FA108FF" w14:textId="77777777" w:rsidR="00AC693C" w:rsidRPr="000E247B" w:rsidRDefault="00904093" w:rsidP="00820A00">
      <w:pPr>
        <w:ind w:firstLine="720"/>
        <w:rPr>
          <w:rFonts w:ascii="Sakkal Majalla" w:hAnsi="Sakkal Majalla" w:cs="Sakkal Majalla"/>
          <w:sz w:val="32"/>
          <w:szCs w:val="32"/>
        </w:rPr>
      </w:pPr>
      <w:r w:rsidRPr="000E247B">
        <w:rPr>
          <w:rFonts w:ascii="Sakkal Majalla" w:hAnsi="Sakkal Majalla" w:cs="Sakkal Majalla"/>
          <w:sz w:val="32"/>
          <w:szCs w:val="32"/>
        </w:rPr>
        <w:t xml:space="preserve">Yemen had issued the </w:t>
      </w:r>
      <w:r w:rsidR="00820A00" w:rsidRPr="000E247B">
        <w:rPr>
          <w:rFonts w:ascii="Sakkal Majalla" w:hAnsi="Sakkal Majalla" w:cs="Sakkal Majalla"/>
          <w:sz w:val="32"/>
          <w:szCs w:val="32"/>
        </w:rPr>
        <w:t xml:space="preserve">draft of the </w:t>
      </w:r>
      <w:r w:rsidRPr="000E247B">
        <w:rPr>
          <w:rFonts w:ascii="Sakkal Majalla" w:hAnsi="Sakkal Majalla" w:cs="Sakkal Majalla"/>
          <w:sz w:val="32"/>
          <w:szCs w:val="32"/>
        </w:rPr>
        <w:t xml:space="preserve">new </w:t>
      </w:r>
      <w:r w:rsidR="00820A00" w:rsidRPr="000E247B">
        <w:rPr>
          <w:rFonts w:ascii="Sakkal Majalla" w:hAnsi="Sakkal Majalla" w:cs="Sakkal Majalla"/>
          <w:sz w:val="32"/>
          <w:szCs w:val="32"/>
        </w:rPr>
        <w:t xml:space="preserve">constitution </w:t>
      </w:r>
      <w:r w:rsidRPr="000E247B">
        <w:rPr>
          <w:rFonts w:ascii="Sakkal Majalla" w:hAnsi="Sakkal Majalla" w:cs="Sakkal Majalla"/>
          <w:sz w:val="32"/>
          <w:szCs w:val="32"/>
        </w:rPr>
        <w:t xml:space="preserve">on January 17, 2015. The draft included 446 articles divided into 10 </w:t>
      </w:r>
      <w:r w:rsidR="00AC693C" w:rsidRPr="000E247B">
        <w:rPr>
          <w:rFonts w:ascii="Sakkal Majalla" w:hAnsi="Sakkal Majalla" w:cs="Sakkal Majalla"/>
          <w:sz w:val="32"/>
          <w:szCs w:val="32"/>
        </w:rPr>
        <w:t>section</w:t>
      </w:r>
      <w:r w:rsidRPr="000E247B">
        <w:rPr>
          <w:rFonts w:ascii="Sakkal Majalla" w:hAnsi="Sakkal Majalla" w:cs="Sakkal Majalla"/>
          <w:sz w:val="32"/>
          <w:szCs w:val="32"/>
        </w:rPr>
        <w:t xml:space="preserve">s and 13 chapters, which were prepared by the Constitution Drafting Committee, consisting of 17 members representing legal and political figures, </w:t>
      </w:r>
      <w:r w:rsidRPr="000E247B">
        <w:rPr>
          <w:rFonts w:ascii="Sakkal Majalla" w:hAnsi="Sakkal Majalla" w:cs="Sakkal Majalla"/>
          <w:b/>
          <w:bCs/>
          <w:sz w:val="32"/>
          <w:szCs w:val="32"/>
        </w:rPr>
        <w:t>including four women</w:t>
      </w:r>
      <w:r w:rsidRPr="000E247B">
        <w:rPr>
          <w:rFonts w:ascii="Sakkal Majalla" w:hAnsi="Sakkal Majalla" w:cs="Sakkal Majalla"/>
          <w:sz w:val="32"/>
          <w:szCs w:val="32"/>
        </w:rPr>
        <w:t xml:space="preserve">. The decision to form the Constitution Drafting Committee </w:t>
      </w:r>
      <w:r w:rsidRPr="000E247B">
        <w:rPr>
          <w:rFonts w:ascii="Sakkal Majalla" w:hAnsi="Sakkal Majalla" w:cs="Sakkal Majalla"/>
          <w:sz w:val="32"/>
          <w:szCs w:val="32"/>
        </w:rPr>
        <w:lastRenderedPageBreak/>
        <w:t>included the ne</w:t>
      </w:r>
      <w:r w:rsidR="00AC693C" w:rsidRPr="000E247B">
        <w:rPr>
          <w:rFonts w:ascii="Sakkal Majalla" w:hAnsi="Sakkal Majalla" w:cs="Sakkal Majalla"/>
          <w:sz w:val="32"/>
          <w:szCs w:val="32"/>
        </w:rPr>
        <w:t>ed</w:t>
      </w:r>
      <w:r w:rsidRPr="000E247B">
        <w:rPr>
          <w:rFonts w:ascii="Sakkal Majalla" w:hAnsi="Sakkal Majalla" w:cs="Sakkal Majalla"/>
          <w:sz w:val="32"/>
          <w:szCs w:val="32"/>
        </w:rPr>
        <w:t xml:space="preserve"> </w:t>
      </w:r>
      <w:r w:rsidR="00AC693C" w:rsidRPr="000E247B">
        <w:rPr>
          <w:rFonts w:ascii="Sakkal Majalla" w:hAnsi="Sakkal Majalla" w:cs="Sakkal Majalla"/>
          <w:sz w:val="32"/>
          <w:szCs w:val="32"/>
        </w:rPr>
        <w:t>to</w:t>
      </w:r>
      <w:r w:rsidRPr="000E247B">
        <w:rPr>
          <w:rFonts w:ascii="Sakkal Majalla" w:hAnsi="Sakkal Majalla" w:cs="Sakkal Majalla"/>
          <w:sz w:val="32"/>
          <w:szCs w:val="32"/>
        </w:rPr>
        <w:t xml:space="preserve"> </w:t>
      </w:r>
      <w:r w:rsidR="00AC693C" w:rsidRPr="000E247B">
        <w:rPr>
          <w:rFonts w:ascii="Sakkal Majalla" w:hAnsi="Sakkal Majalla" w:cs="Sakkal Majalla"/>
          <w:sz w:val="32"/>
          <w:szCs w:val="32"/>
        </w:rPr>
        <w:t>a</w:t>
      </w:r>
      <w:r w:rsidRPr="000E247B">
        <w:rPr>
          <w:rFonts w:ascii="Sakkal Majalla" w:hAnsi="Sakkal Majalla" w:cs="Sakkal Majalla"/>
          <w:sz w:val="32"/>
          <w:szCs w:val="32"/>
        </w:rPr>
        <w:t>dopt</w:t>
      </w:r>
      <w:r w:rsidR="00AC693C" w:rsidRPr="000E247B">
        <w:rPr>
          <w:rFonts w:ascii="Sakkal Majalla" w:hAnsi="Sakkal Majalla" w:cs="Sakkal Majalla"/>
          <w:sz w:val="32"/>
          <w:szCs w:val="32"/>
        </w:rPr>
        <w:t xml:space="preserve"> </w:t>
      </w:r>
      <w:r w:rsidRPr="000E247B">
        <w:rPr>
          <w:rFonts w:ascii="Sakkal Majalla" w:hAnsi="Sakkal Majalla" w:cs="Sakkal Majalla"/>
          <w:sz w:val="32"/>
          <w:szCs w:val="32"/>
        </w:rPr>
        <w:t>the recommendations of the outcomes of the c</w:t>
      </w:r>
      <w:r w:rsidR="00AC693C" w:rsidRPr="000E247B">
        <w:rPr>
          <w:rFonts w:ascii="Sakkal Majalla" w:hAnsi="Sakkal Majalla" w:cs="Sakkal Majalla"/>
          <w:sz w:val="32"/>
          <w:szCs w:val="32"/>
        </w:rPr>
        <w:t xml:space="preserve">omprehensive national dialogue, particularly </w:t>
      </w:r>
      <w:r w:rsidRPr="000E247B">
        <w:rPr>
          <w:rFonts w:ascii="Sakkal Majalla" w:hAnsi="Sakkal Majalla" w:cs="Sakkal Majalla"/>
          <w:sz w:val="32"/>
          <w:szCs w:val="32"/>
        </w:rPr>
        <w:t>with regard to the representation of women by 30% in state institutions and decision-making centers.</w:t>
      </w:r>
    </w:p>
    <w:p w14:paraId="4FE2E598" w14:textId="77777777" w:rsidR="00904093" w:rsidRPr="000E247B" w:rsidRDefault="00904093" w:rsidP="00820A00">
      <w:pPr>
        <w:ind w:firstLine="720"/>
        <w:rPr>
          <w:rFonts w:ascii="Sakkal Majalla" w:hAnsi="Sakkal Majalla" w:cs="Sakkal Majalla"/>
          <w:sz w:val="32"/>
          <w:szCs w:val="32"/>
        </w:rPr>
      </w:pPr>
      <w:r w:rsidRPr="000E247B">
        <w:rPr>
          <w:rFonts w:ascii="Sakkal Majalla" w:hAnsi="Sakkal Majalla" w:cs="Sakkal Majalla"/>
          <w:sz w:val="32"/>
          <w:szCs w:val="32"/>
        </w:rPr>
        <w:t>However, the war waged by the Houthis against the internationally recognized government, and their refusal to sign the draft constitution, caused the constitutional debate on approving this draft to be frozen, and it is no longer a priority for the Yemeni government to approve it at the present time</w:t>
      </w:r>
      <w:r w:rsidR="00AC693C" w:rsidRPr="000E247B">
        <w:rPr>
          <w:rStyle w:val="FootnoteReference"/>
          <w:rFonts w:ascii="Sakkal Majalla" w:hAnsi="Sakkal Majalla" w:cs="Sakkal Majalla"/>
          <w:sz w:val="32"/>
          <w:szCs w:val="32"/>
        </w:rPr>
        <w:footnoteReference w:id="3"/>
      </w:r>
      <w:r w:rsidRPr="000E247B">
        <w:rPr>
          <w:rFonts w:ascii="Sakkal Majalla" w:hAnsi="Sakkal Majalla" w:cs="Sakkal Majalla"/>
          <w:sz w:val="32"/>
          <w:szCs w:val="32"/>
        </w:rPr>
        <w:t>. The Houthis’ lack of approval of the draft constitution, and the ensuing intensification of conflict between them and the internationally recognized government, and the</w:t>
      </w:r>
      <w:r w:rsidR="00AC693C" w:rsidRPr="000E247B">
        <w:rPr>
          <w:rFonts w:ascii="Sakkal Majalla" w:hAnsi="Sakkal Majalla" w:cs="Sakkal Majalla"/>
          <w:sz w:val="32"/>
          <w:szCs w:val="32"/>
        </w:rPr>
        <w:t xml:space="preserve"> detention of President Abd-</w:t>
      </w:r>
      <w:r w:rsidRPr="000E247B">
        <w:rPr>
          <w:rFonts w:ascii="Sakkal Majalla" w:hAnsi="Sakkal Majalla" w:cs="Sakkal Majalla"/>
          <w:sz w:val="32"/>
          <w:szCs w:val="32"/>
        </w:rPr>
        <w:t>Rabb</w:t>
      </w:r>
      <w:r w:rsidR="00AC693C" w:rsidRPr="000E247B">
        <w:rPr>
          <w:rFonts w:ascii="Sakkal Majalla" w:hAnsi="Sakkal Majalla" w:cs="Sakkal Majalla"/>
          <w:sz w:val="32"/>
          <w:szCs w:val="32"/>
        </w:rPr>
        <w:t>u</w:t>
      </w:r>
      <w:r w:rsidRPr="000E247B">
        <w:rPr>
          <w:rFonts w:ascii="Sakkal Majalla" w:hAnsi="Sakkal Majalla" w:cs="Sakkal Majalla"/>
          <w:sz w:val="32"/>
          <w:szCs w:val="32"/>
        </w:rPr>
        <w:t xml:space="preserve"> Mansour Hadi, the Prime Minister</w:t>
      </w:r>
      <w:r w:rsidR="00AC693C" w:rsidRPr="000E247B">
        <w:rPr>
          <w:rFonts w:ascii="Sakkal Majalla" w:hAnsi="Sakkal Majalla" w:cs="Sakkal Majalla"/>
          <w:sz w:val="32"/>
          <w:szCs w:val="32"/>
        </w:rPr>
        <w:t>,</w:t>
      </w:r>
      <w:r w:rsidRPr="000E247B">
        <w:rPr>
          <w:rFonts w:ascii="Sakkal Majalla" w:hAnsi="Sakkal Majalla" w:cs="Sakkal Majalla"/>
          <w:sz w:val="32"/>
          <w:szCs w:val="32"/>
        </w:rPr>
        <w:t xml:space="preserve"> and a number of ministers, all of these reasons mentioned above made that draft as if it were not</w:t>
      </w:r>
      <w:r w:rsidR="001E76B6" w:rsidRPr="000E247B">
        <w:rPr>
          <w:rStyle w:val="FootnoteReference"/>
          <w:rFonts w:ascii="Sakkal Majalla" w:hAnsi="Sakkal Majalla" w:cs="Sakkal Majalla"/>
          <w:sz w:val="32"/>
          <w:szCs w:val="32"/>
        </w:rPr>
        <w:footnoteReference w:id="4"/>
      </w:r>
      <w:r w:rsidR="001E76B6" w:rsidRPr="000E247B">
        <w:rPr>
          <w:rFonts w:ascii="Sakkal Majalla" w:hAnsi="Sakkal Majalla" w:cs="Sakkal Majalla"/>
          <w:sz w:val="32"/>
          <w:szCs w:val="32"/>
        </w:rPr>
        <w:t>, t</w:t>
      </w:r>
      <w:r w:rsidRPr="000E247B">
        <w:rPr>
          <w:rFonts w:ascii="Sakkal Majalla" w:hAnsi="Sakkal Majalla" w:cs="Sakkal Majalla"/>
          <w:sz w:val="32"/>
          <w:szCs w:val="32"/>
        </w:rPr>
        <w:t xml:space="preserve">his resulted in a severe deterioration in the status of Yemeni women, which was reflected in their status in the global indicators that measure women’s access to their rights compared to their male counterparts, </w:t>
      </w:r>
      <w:r w:rsidR="001E76B6" w:rsidRPr="000E247B">
        <w:rPr>
          <w:rFonts w:ascii="Sakkal Majalla" w:hAnsi="Sakkal Majalla" w:cs="Sakkal Majalla"/>
          <w:sz w:val="32"/>
          <w:szCs w:val="32"/>
        </w:rPr>
        <w:t>particularly</w:t>
      </w:r>
      <w:r w:rsidRPr="000E247B">
        <w:rPr>
          <w:rFonts w:ascii="Sakkal Majalla" w:hAnsi="Sakkal Majalla" w:cs="Sakkal Majalla"/>
          <w:sz w:val="32"/>
          <w:szCs w:val="32"/>
        </w:rPr>
        <w:t xml:space="preserve"> in the fields of education, health</w:t>
      </w:r>
      <w:r w:rsidR="001E76B6" w:rsidRPr="000E247B">
        <w:rPr>
          <w:rFonts w:ascii="Sakkal Majalla" w:hAnsi="Sakkal Majalla" w:cs="Sakkal Majalla"/>
          <w:sz w:val="32"/>
          <w:szCs w:val="32"/>
        </w:rPr>
        <w:t>,</w:t>
      </w:r>
      <w:r w:rsidRPr="000E247B">
        <w:rPr>
          <w:rFonts w:ascii="Sakkal Majalla" w:hAnsi="Sakkal Majalla" w:cs="Sakkal Majalla"/>
          <w:sz w:val="32"/>
          <w:szCs w:val="32"/>
        </w:rPr>
        <w:t xml:space="preserve"> and economic participation, they ranked 155 out of 156 countries in the gender gap </w:t>
      </w:r>
      <w:r w:rsidR="001E76B6" w:rsidRPr="000E247B">
        <w:rPr>
          <w:rFonts w:ascii="Sakkal Majalla" w:hAnsi="Sakkal Majalla" w:cs="Sakkal Majalla"/>
          <w:sz w:val="32"/>
          <w:szCs w:val="32"/>
        </w:rPr>
        <w:t>index</w:t>
      </w:r>
      <w:r w:rsidRPr="000E247B">
        <w:rPr>
          <w:rFonts w:ascii="Sakkal Majalla" w:hAnsi="Sakkal Majalla" w:cs="Sakkal Majalla"/>
          <w:sz w:val="32"/>
          <w:szCs w:val="32"/>
        </w:rPr>
        <w:t xml:space="preserve"> issued by the World Economic Forum</w:t>
      </w:r>
      <w:r w:rsidR="001E76B6" w:rsidRPr="000E247B">
        <w:rPr>
          <w:rStyle w:val="FootnoteReference"/>
          <w:rFonts w:ascii="Sakkal Majalla" w:hAnsi="Sakkal Majalla" w:cs="Sakkal Majalla"/>
          <w:sz w:val="32"/>
          <w:szCs w:val="32"/>
        </w:rPr>
        <w:footnoteReference w:id="5"/>
      </w:r>
      <w:r w:rsidRPr="000E247B">
        <w:rPr>
          <w:rFonts w:ascii="Sakkal Majalla" w:hAnsi="Sakkal Majalla" w:cs="Sakkal Majalla"/>
          <w:sz w:val="32"/>
          <w:szCs w:val="32"/>
        </w:rPr>
        <w:t>.</w:t>
      </w:r>
    </w:p>
    <w:p w14:paraId="4E8ED295" w14:textId="77777777" w:rsidR="001E76B6" w:rsidRPr="000E247B" w:rsidRDefault="00820A00" w:rsidP="00820A00">
      <w:pPr>
        <w:shd w:val="clear" w:color="auto" w:fill="DAEEF3" w:themeFill="accent5" w:themeFillTint="33"/>
        <w:ind w:firstLine="720"/>
        <w:rPr>
          <w:rFonts w:ascii="Sakkal Majalla" w:hAnsi="Sakkal Majalla" w:cs="Sakkal Majalla"/>
          <w:sz w:val="32"/>
          <w:szCs w:val="32"/>
        </w:rPr>
      </w:pPr>
      <w:r w:rsidRPr="000E247B">
        <w:rPr>
          <w:rFonts w:ascii="Sakkal Majalla" w:hAnsi="Sakkal Majalla" w:cs="Sakkal Majalla"/>
          <w:sz w:val="32"/>
          <w:szCs w:val="32"/>
        </w:rPr>
        <w:lastRenderedPageBreak/>
        <w:t>The C</w:t>
      </w:r>
      <w:r w:rsidR="00904093" w:rsidRPr="000E247B">
        <w:rPr>
          <w:rFonts w:ascii="Sakkal Majalla" w:hAnsi="Sakkal Majalla" w:cs="Sakkal Majalla"/>
          <w:sz w:val="32"/>
          <w:szCs w:val="32"/>
        </w:rPr>
        <w:t xml:space="preserve">ommittee should </w:t>
      </w:r>
      <w:r w:rsidRPr="000E247B">
        <w:rPr>
          <w:rFonts w:ascii="Sakkal Majalla" w:hAnsi="Sakkal Majalla" w:cs="Sakkal Majalla"/>
          <w:sz w:val="32"/>
          <w:szCs w:val="32"/>
        </w:rPr>
        <w:t xml:space="preserve">call on Yemen, in its concluding remarks, to clarify </w:t>
      </w:r>
      <w:r w:rsidR="00904093" w:rsidRPr="000E247B">
        <w:rPr>
          <w:rFonts w:ascii="Sakkal Majalla" w:hAnsi="Sakkal Majalla" w:cs="Sakkal Majalla"/>
          <w:sz w:val="32"/>
          <w:szCs w:val="32"/>
        </w:rPr>
        <w:t>the time frame for approving the draft constitution and whether or not this draft will be subject to societal discussion before a referendum on it. What are the plans of the government to present this draft again to the Houthis?</w:t>
      </w:r>
    </w:p>
    <w:p w14:paraId="58317A37" w14:textId="77777777" w:rsidR="001E76B6" w:rsidRPr="000E247B" w:rsidRDefault="001E76B6" w:rsidP="001E76B6">
      <w:pPr>
        <w:rPr>
          <w:rFonts w:ascii="Sakkal Majalla" w:hAnsi="Sakkal Majalla" w:cs="Sakkal Majalla"/>
          <w:sz w:val="32"/>
          <w:szCs w:val="32"/>
        </w:rPr>
      </w:pPr>
    </w:p>
    <w:p w14:paraId="7D2A72E2" w14:textId="77777777" w:rsidR="001E76B6" w:rsidRPr="000E247B" w:rsidRDefault="001E76B6" w:rsidP="00904093">
      <w:pPr>
        <w:rPr>
          <w:rFonts w:ascii="Sakkal Majalla" w:eastAsiaTheme="minorEastAsia" w:hAnsi="Sakkal Majalla" w:cs="Sakkal Majalla"/>
          <w:b/>
          <w:bCs/>
          <w:color w:val="7030A0"/>
          <w:sz w:val="32"/>
          <w:szCs w:val="32"/>
          <w:lang w:bidi="ar-EG"/>
        </w:rPr>
      </w:pPr>
    </w:p>
    <w:p w14:paraId="60863F50" w14:textId="77777777" w:rsidR="00904093" w:rsidRPr="000E247B" w:rsidRDefault="00820A00" w:rsidP="00820A00">
      <w:pPr>
        <w:rPr>
          <w:rFonts w:ascii="Sakkal Majalla" w:eastAsiaTheme="minorEastAsia" w:hAnsi="Sakkal Majalla" w:cs="Sakkal Majalla"/>
          <w:b/>
          <w:bCs/>
          <w:color w:val="7030A0"/>
          <w:sz w:val="32"/>
          <w:szCs w:val="32"/>
          <w:lang w:bidi="ar-EG"/>
        </w:rPr>
      </w:pPr>
      <w:r w:rsidRPr="000E247B">
        <w:rPr>
          <w:rFonts w:ascii="Sakkal Majalla" w:eastAsiaTheme="minorEastAsia" w:hAnsi="Sakkal Majalla" w:cs="Sakkal Majalla"/>
          <w:b/>
          <w:bCs/>
          <w:color w:val="7030A0"/>
          <w:sz w:val="32"/>
          <w:szCs w:val="32"/>
          <w:lang w:bidi="ar-EG"/>
        </w:rPr>
        <w:t>Second:</w:t>
      </w:r>
      <w:r w:rsidR="00904093" w:rsidRPr="000E247B">
        <w:rPr>
          <w:rFonts w:ascii="Sakkal Majalla" w:eastAsiaTheme="minorEastAsia" w:hAnsi="Sakkal Majalla" w:cs="Sakkal Majalla"/>
          <w:b/>
          <w:bCs/>
          <w:color w:val="7030A0"/>
          <w:sz w:val="32"/>
          <w:szCs w:val="32"/>
          <w:lang w:bidi="ar-EG"/>
        </w:rPr>
        <w:t xml:space="preserve"> stereotypes </w:t>
      </w:r>
      <w:r w:rsidRPr="000E247B">
        <w:rPr>
          <w:rFonts w:ascii="Sakkal Majalla" w:eastAsiaTheme="minorEastAsia" w:hAnsi="Sakkal Majalla" w:cs="Sakkal Majalla"/>
          <w:b/>
          <w:bCs/>
          <w:color w:val="7030A0"/>
          <w:sz w:val="32"/>
          <w:szCs w:val="32"/>
          <w:lang w:bidi="ar-EG"/>
        </w:rPr>
        <w:t>&amp;</w:t>
      </w:r>
      <w:r w:rsidR="00904093" w:rsidRPr="000E247B">
        <w:rPr>
          <w:rFonts w:ascii="Sakkal Majalla" w:eastAsiaTheme="minorEastAsia" w:hAnsi="Sakkal Majalla" w:cs="Sakkal Majalla"/>
          <w:b/>
          <w:bCs/>
          <w:color w:val="7030A0"/>
          <w:sz w:val="32"/>
          <w:szCs w:val="32"/>
          <w:lang w:bidi="ar-EG"/>
        </w:rPr>
        <w:t xml:space="preserve"> harmful practices:</w:t>
      </w:r>
    </w:p>
    <w:p w14:paraId="1937B99B" w14:textId="77777777" w:rsidR="00904093" w:rsidRPr="000E247B" w:rsidRDefault="00904093" w:rsidP="00820A00">
      <w:pPr>
        <w:ind w:firstLine="720"/>
        <w:rPr>
          <w:rFonts w:ascii="Sakkal Majalla" w:hAnsi="Sakkal Majalla" w:cs="Sakkal Majalla"/>
          <w:sz w:val="32"/>
          <w:szCs w:val="32"/>
        </w:rPr>
      </w:pPr>
      <w:r w:rsidRPr="000E247B">
        <w:rPr>
          <w:rFonts w:ascii="Sakkal Majalla" w:hAnsi="Sakkal Majalla" w:cs="Sakkal Majalla"/>
          <w:sz w:val="32"/>
          <w:szCs w:val="32"/>
        </w:rPr>
        <w:t xml:space="preserve">In paragraph 10(a, b) of the list of issues, the </w:t>
      </w:r>
      <w:r w:rsidR="00A335C5" w:rsidRPr="000E247B">
        <w:rPr>
          <w:rFonts w:ascii="Sakkal Majalla" w:hAnsi="Sakkal Majalla" w:cs="Sakkal Majalla"/>
          <w:sz w:val="32"/>
          <w:szCs w:val="32"/>
        </w:rPr>
        <w:t>c</w:t>
      </w:r>
      <w:r w:rsidRPr="000E247B">
        <w:rPr>
          <w:rFonts w:ascii="Sakkal Majalla" w:hAnsi="Sakkal Majalla" w:cs="Sakkal Majalla"/>
          <w:sz w:val="32"/>
          <w:szCs w:val="32"/>
        </w:rPr>
        <w:t>ommittee requested Yemen to clarify</w:t>
      </w:r>
      <w:r w:rsidR="00820A00" w:rsidRPr="000E247B">
        <w:rPr>
          <w:rFonts w:ascii="Sakkal Majalla" w:hAnsi="Sakkal Majalla" w:cs="Sakkal Majalla"/>
          <w:sz w:val="32"/>
          <w:szCs w:val="32"/>
        </w:rPr>
        <w:t xml:space="preserve"> the</w:t>
      </w:r>
      <w:r w:rsidRPr="000E247B">
        <w:rPr>
          <w:rFonts w:ascii="Sakkal Majalla" w:hAnsi="Sakkal Majalla" w:cs="Sakkal Majalla"/>
          <w:sz w:val="32"/>
          <w:szCs w:val="32"/>
        </w:rPr>
        <w:t xml:space="preserve"> progre</w:t>
      </w:r>
      <w:r w:rsidR="00A335C5" w:rsidRPr="000E247B">
        <w:rPr>
          <w:rFonts w:ascii="Sakkal Majalla" w:hAnsi="Sakkal Majalla" w:cs="Sakkal Majalla"/>
          <w:sz w:val="32"/>
          <w:szCs w:val="32"/>
        </w:rPr>
        <w:t xml:space="preserve">ss made with regard to </w:t>
      </w:r>
      <w:bookmarkStart w:id="3" w:name="OLE_LINK6"/>
      <w:bookmarkStart w:id="4" w:name="OLE_LINK7"/>
      <w:r w:rsidR="00A335C5" w:rsidRPr="000E247B">
        <w:rPr>
          <w:rFonts w:ascii="Sakkal Majalla" w:hAnsi="Sakkal Majalla" w:cs="Sakkal Majalla"/>
          <w:sz w:val="32"/>
          <w:szCs w:val="32"/>
        </w:rPr>
        <w:t xml:space="preserve">the Safe </w:t>
      </w:r>
      <w:r w:rsidRPr="000E247B">
        <w:rPr>
          <w:rFonts w:ascii="Sakkal Majalla" w:hAnsi="Sakkal Majalla" w:cs="Sakkal Majalla"/>
          <w:sz w:val="32"/>
          <w:szCs w:val="32"/>
        </w:rPr>
        <w:t xml:space="preserve">Motherhood Act of 2014 </w:t>
      </w:r>
      <w:bookmarkEnd w:id="3"/>
      <w:bookmarkEnd w:id="4"/>
      <w:r w:rsidRPr="000E247B">
        <w:rPr>
          <w:rFonts w:ascii="Sakkal Majalla" w:hAnsi="Sakkal Majalla" w:cs="Sakkal Majalla"/>
          <w:sz w:val="32"/>
          <w:szCs w:val="32"/>
        </w:rPr>
        <w:t xml:space="preserve">to ban female </w:t>
      </w:r>
      <w:r w:rsidR="00A62A20" w:rsidRPr="000E247B">
        <w:rPr>
          <w:rFonts w:ascii="Sakkal Majalla" w:hAnsi="Sakkal Majalla" w:cs="Sakkal Majalla"/>
          <w:sz w:val="32"/>
          <w:szCs w:val="32"/>
        </w:rPr>
        <w:t>circumcision</w:t>
      </w:r>
      <w:r w:rsidRPr="000E247B">
        <w:rPr>
          <w:rFonts w:ascii="Sakkal Majalla" w:hAnsi="Sakkal Majalla" w:cs="Sakkal Majalla"/>
          <w:sz w:val="32"/>
          <w:szCs w:val="32"/>
        </w:rPr>
        <w:t>, as well as with regard to draft laws on children’s rights, particularly the prohibition of child marriage, and setting th</w:t>
      </w:r>
      <w:r w:rsidR="00A335C5" w:rsidRPr="000E247B">
        <w:rPr>
          <w:rFonts w:ascii="Sakkal Majalla" w:hAnsi="Sakkal Majalla" w:cs="Sakkal Majalla"/>
          <w:sz w:val="32"/>
          <w:szCs w:val="32"/>
        </w:rPr>
        <w:t>e age of marriage at 18 years</w:t>
      </w:r>
      <w:r w:rsidR="00A335C5" w:rsidRPr="000E247B">
        <w:rPr>
          <w:rStyle w:val="FootnoteReference"/>
          <w:rFonts w:ascii="Sakkal Majalla" w:hAnsi="Sakkal Majalla" w:cs="Sakkal Majalla"/>
          <w:sz w:val="32"/>
          <w:szCs w:val="32"/>
        </w:rPr>
        <w:footnoteReference w:id="6"/>
      </w:r>
      <w:r w:rsidR="00A335C5" w:rsidRPr="000E247B">
        <w:rPr>
          <w:rFonts w:ascii="Sakkal Majalla" w:hAnsi="Sakkal Majalla" w:cs="Sakkal Majalla"/>
          <w:sz w:val="32"/>
          <w:szCs w:val="32"/>
        </w:rPr>
        <w:t xml:space="preserve">. </w:t>
      </w:r>
      <w:r w:rsidRPr="000E247B">
        <w:rPr>
          <w:rFonts w:ascii="Sakkal Majalla" w:hAnsi="Sakkal Majalla" w:cs="Sakkal Majalla"/>
          <w:sz w:val="32"/>
          <w:szCs w:val="32"/>
        </w:rPr>
        <w:t xml:space="preserve">Yemen drew </w:t>
      </w:r>
      <w:r w:rsidR="00AD645C" w:rsidRPr="000E247B">
        <w:rPr>
          <w:rFonts w:ascii="Sakkal Majalla" w:hAnsi="Sakkal Majalla" w:cs="Sakkal Majalla"/>
          <w:sz w:val="32"/>
          <w:szCs w:val="32"/>
        </w:rPr>
        <w:t xml:space="preserve">the </w:t>
      </w:r>
      <w:r w:rsidRPr="000E247B">
        <w:rPr>
          <w:rFonts w:ascii="Sakkal Majalla" w:hAnsi="Sakkal Majalla" w:cs="Sakkal Majalla"/>
          <w:sz w:val="32"/>
          <w:szCs w:val="32"/>
        </w:rPr>
        <w:t>attention in the list of answers in response to the committee to Ministerial Resolution No. 1/3 of 2003 banning the practice of female circumcision in gove</w:t>
      </w:r>
      <w:r w:rsidR="00A335C5" w:rsidRPr="000E247B">
        <w:rPr>
          <w:rFonts w:ascii="Sakkal Majalla" w:hAnsi="Sakkal Majalla" w:cs="Sakkal Majalla"/>
          <w:sz w:val="32"/>
          <w:szCs w:val="32"/>
        </w:rPr>
        <w:t>rnment centers and facilities, i</w:t>
      </w:r>
      <w:r w:rsidRPr="000E247B">
        <w:rPr>
          <w:rFonts w:ascii="Sakkal Majalla" w:hAnsi="Sakkal Majalla" w:cs="Sakkal Majalla"/>
          <w:sz w:val="32"/>
          <w:szCs w:val="32"/>
        </w:rPr>
        <w:t xml:space="preserve">n addition to the Minister of Justice’s circular to the legal secretaries not to contract marriage for those under the age of seventeen, </w:t>
      </w:r>
      <w:r w:rsidR="00A335C5" w:rsidRPr="000E247B">
        <w:rPr>
          <w:rFonts w:ascii="Sakkal Majalla" w:hAnsi="Sakkal Majalla" w:cs="Sakkal Majalla"/>
          <w:sz w:val="32"/>
          <w:szCs w:val="32"/>
        </w:rPr>
        <w:t xml:space="preserve">which are </w:t>
      </w:r>
      <w:r w:rsidRPr="000E247B">
        <w:rPr>
          <w:rFonts w:ascii="Sakkal Majalla" w:hAnsi="Sakkal Majalla" w:cs="Sakkal Majalla"/>
          <w:sz w:val="32"/>
          <w:szCs w:val="32"/>
        </w:rPr>
        <w:t>decisions that have not been implemented at the le</w:t>
      </w:r>
      <w:r w:rsidR="00A335C5" w:rsidRPr="000E247B">
        <w:rPr>
          <w:rFonts w:ascii="Sakkal Majalla" w:hAnsi="Sakkal Majalla" w:cs="Sakkal Majalla"/>
          <w:sz w:val="32"/>
          <w:szCs w:val="32"/>
        </w:rPr>
        <w:t>vel of practice, and the</w:t>
      </w:r>
      <w:r w:rsidRPr="000E247B">
        <w:rPr>
          <w:rFonts w:ascii="Sakkal Majalla" w:hAnsi="Sakkal Majalla" w:cs="Sakkal Majalla"/>
          <w:sz w:val="32"/>
          <w:szCs w:val="32"/>
        </w:rPr>
        <w:t xml:space="preserve"> evidence for this </w:t>
      </w:r>
      <w:r w:rsidR="00A335C5" w:rsidRPr="000E247B">
        <w:rPr>
          <w:rFonts w:ascii="Sakkal Majalla" w:hAnsi="Sakkal Majalla" w:cs="Sakkal Majalla"/>
          <w:sz w:val="32"/>
          <w:szCs w:val="32"/>
        </w:rPr>
        <w:t>is</w:t>
      </w:r>
      <w:r w:rsidRPr="000E247B">
        <w:rPr>
          <w:rFonts w:ascii="Sakkal Majalla" w:hAnsi="Sakkal Majalla" w:cs="Sakkal Majalla"/>
          <w:sz w:val="32"/>
          <w:szCs w:val="32"/>
        </w:rPr>
        <w:t xml:space="preserve"> the prevalence of underage marriage and female circumcision in Yemen.</w:t>
      </w:r>
    </w:p>
    <w:p w14:paraId="09D8251C" w14:textId="77777777" w:rsidR="003C5753" w:rsidRPr="000E247B" w:rsidRDefault="00904093" w:rsidP="00AD645C">
      <w:pPr>
        <w:ind w:firstLine="720"/>
        <w:rPr>
          <w:rFonts w:ascii="Sakkal Majalla" w:hAnsi="Sakkal Majalla" w:cs="Sakkal Majalla"/>
          <w:sz w:val="32"/>
          <w:szCs w:val="32"/>
        </w:rPr>
      </w:pPr>
      <w:r w:rsidRPr="000E247B">
        <w:rPr>
          <w:rFonts w:ascii="Sakkal Majalla" w:hAnsi="Sakkal Majalla" w:cs="Sakkal Majalla"/>
          <w:sz w:val="32"/>
          <w:szCs w:val="32"/>
        </w:rPr>
        <w:lastRenderedPageBreak/>
        <w:t xml:space="preserve">Although the Yemeni parliament voted on the Safe Childhood Bill on March 31, 2014, which included provisions to protect women during pregnancy and after childbirth and ban many practices harmful to women. But at the same time, the law has not entered into force until this moment, and the executive regulations of the law have not been issued in violation of </w:t>
      </w:r>
      <w:r w:rsidR="00A335C5" w:rsidRPr="000E247B">
        <w:rPr>
          <w:rFonts w:ascii="Sakkal Majalla" w:hAnsi="Sakkal Majalla" w:cs="Sakkal Majalla"/>
          <w:sz w:val="32"/>
          <w:szCs w:val="32"/>
        </w:rPr>
        <w:t>a</w:t>
      </w:r>
      <w:r w:rsidRPr="000E247B">
        <w:rPr>
          <w:rFonts w:ascii="Sakkal Majalla" w:hAnsi="Sakkal Majalla" w:cs="Sakkal Majalla"/>
          <w:sz w:val="32"/>
          <w:szCs w:val="32"/>
        </w:rPr>
        <w:t xml:space="preserve">rticle 32 of the same law, which stipulates that “the Prime Minister shall issue the executive regulations for this law </w:t>
      </w:r>
      <w:r w:rsidR="00A335C5" w:rsidRPr="000E247B">
        <w:rPr>
          <w:rFonts w:ascii="Sakkal Majalla" w:hAnsi="Sakkal Majalla" w:cs="Sakkal Majalla"/>
          <w:sz w:val="32"/>
          <w:szCs w:val="32"/>
        </w:rPr>
        <w:t>within</w:t>
      </w:r>
      <w:r w:rsidRPr="000E247B">
        <w:rPr>
          <w:rFonts w:ascii="Sakkal Majalla" w:hAnsi="Sakkal Majalla" w:cs="Sakkal Majalla"/>
          <w:sz w:val="32"/>
          <w:szCs w:val="32"/>
        </w:rPr>
        <w:t xml:space="preserve"> a period not exceeding six months from the date of issuance of the law.”</w:t>
      </w:r>
      <w:r w:rsidR="00A335C5" w:rsidRPr="000E247B">
        <w:rPr>
          <w:rStyle w:val="FootnoteReference"/>
          <w:rFonts w:ascii="Sakkal Majalla" w:hAnsi="Sakkal Majalla" w:cs="Sakkal Majalla"/>
          <w:sz w:val="32"/>
          <w:szCs w:val="32"/>
        </w:rPr>
        <w:footnoteReference w:id="7"/>
      </w:r>
    </w:p>
    <w:p w14:paraId="441466AF" w14:textId="77777777" w:rsidR="00904093" w:rsidRPr="000E247B" w:rsidRDefault="00904093" w:rsidP="00AD645C">
      <w:pPr>
        <w:ind w:firstLine="720"/>
        <w:rPr>
          <w:rFonts w:ascii="Sakkal Majalla" w:hAnsi="Sakkal Majalla" w:cs="Sakkal Majalla"/>
          <w:sz w:val="32"/>
          <w:szCs w:val="32"/>
        </w:rPr>
      </w:pPr>
      <w:r w:rsidRPr="000E247B">
        <w:rPr>
          <w:rFonts w:ascii="Sakkal Majalla" w:hAnsi="Sakkal Majalla" w:cs="Sakkal Majalla"/>
          <w:sz w:val="32"/>
          <w:szCs w:val="32"/>
        </w:rPr>
        <w:t xml:space="preserve">In a related context, the phenomenon of female </w:t>
      </w:r>
      <w:r w:rsidR="00A62A20" w:rsidRPr="000E247B">
        <w:rPr>
          <w:rFonts w:ascii="Sakkal Majalla" w:hAnsi="Sakkal Majalla" w:cs="Sakkal Majalla"/>
          <w:sz w:val="32"/>
          <w:szCs w:val="32"/>
        </w:rPr>
        <w:t>circumcision</w:t>
      </w:r>
      <w:r w:rsidRPr="000E247B">
        <w:rPr>
          <w:rFonts w:ascii="Sakkal Majalla" w:hAnsi="Sakkal Majalla" w:cs="Sakkal Majalla"/>
          <w:sz w:val="32"/>
          <w:szCs w:val="32"/>
        </w:rPr>
        <w:t xml:space="preserve"> continued without a real </w:t>
      </w:r>
      <w:r w:rsidR="00AD645C" w:rsidRPr="000E247B">
        <w:rPr>
          <w:rFonts w:ascii="Sakkal Majalla" w:hAnsi="Sakkal Majalla" w:cs="Sakkal Majalla"/>
          <w:sz w:val="32"/>
          <w:szCs w:val="32"/>
        </w:rPr>
        <w:t>efforts</w:t>
      </w:r>
      <w:r w:rsidRPr="000E247B">
        <w:rPr>
          <w:rFonts w:ascii="Sakkal Majalla" w:hAnsi="Sakkal Majalla" w:cs="Sakkal Majalla"/>
          <w:sz w:val="32"/>
          <w:szCs w:val="32"/>
        </w:rPr>
        <w:t xml:space="preserve"> to e</w:t>
      </w:r>
      <w:r w:rsidR="00A62A20" w:rsidRPr="000E247B">
        <w:rPr>
          <w:rFonts w:ascii="Sakkal Majalla" w:hAnsi="Sakkal Majalla" w:cs="Sakkal Majalla"/>
          <w:sz w:val="32"/>
          <w:szCs w:val="32"/>
        </w:rPr>
        <w:t>liminate</w:t>
      </w:r>
      <w:r w:rsidRPr="000E247B">
        <w:rPr>
          <w:rFonts w:ascii="Sakkal Majalla" w:hAnsi="Sakkal Majalla" w:cs="Sakkal Majalla"/>
          <w:sz w:val="32"/>
          <w:szCs w:val="32"/>
        </w:rPr>
        <w:t xml:space="preserve"> it. According to the United Nations Population Fund, 19% of women between the ages of 19 to 45 have been subjected to </w:t>
      </w:r>
      <w:r w:rsidR="00A62A20" w:rsidRPr="000E247B">
        <w:rPr>
          <w:rFonts w:ascii="Sakkal Majalla" w:hAnsi="Sakkal Majalla" w:cs="Sakkal Majalla"/>
          <w:sz w:val="32"/>
          <w:szCs w:val="32"/>
        </w:rPr>
        <w:t>circumcision</w:t>
      </w:r>
      <w:r w:rsidRPr="000E247B">
        <w:rPr>
          <w:rFonts w:ascii="Sakkal Majalla" w:hAnsi="Sakkal Majalla" w:cs="Sakkal Majalla"/>
          <w:sz w:val="32"/>
          <w:szCs w:val="32"/>
        </w:rPr>
        <w:t>, making Yemen the sixth Arab country in which this harmful practice is widespread</w:t>
      </w:r>
      <w:r w:rsidR="00A62A20" w:rsidRPr="000E247B">
        <w:rPr>
          <w:rStyle w:val="FootnoteReference"/>
          <w:rFonts w:ascii="Sakkal Majalla" w:hAnsi="Sakkal Majalla" w:cs="Sakkal Majalla"/>
          <w:sz w:val="32"/>
          <w:szCs w:val="32"/>
        </w:rPr>
        <w:footnoteReference w:id="8"/>
      </w:r>
      <w:r w:rsidRPr="000E247B">
        <w:rPr>
          <w:rFonts w:ascii="Sakkal Majalla" w:hAnsi="Sakkal Majalla" w:cs="Sakkal Majalla"/>
          <w:sz w:val="32"/>
          <w:szCs w:val="32"/>
        </w:rPr>
        <w:t>. The governorates of Hadhramaut, Hodeidah</w:t>
      </w:r>
      <w:r w:rsidR="00A62A20" w:rsidRPr="000E247B">
        <w:rPr>
          <w:rFonts w:ascii="Sakkal Majalla" w:hAnsi="Sakkal Majalla" w:cs="Sakkal Majalla"/>
          <w:sz w:val="32"/>
          <w:szCs w:val="32"/>
        </w:rPr>
        <w:t>,</w:t>
      </w:r>
      <w:r w:rsidRPr="000E247B">
        <w:rPr>
          <w:rFonts w:ascii="Sakkal Majalla" w:hAnsi="Sakkal Majalla" w:cs="Sakkal Majalla"/>
          <w:sz w:val="32"/>
          <w:szCs w:val="32"/>
        </w:rPr>
        <w:t xml:space="preserve"> and Taiz are among the governorates in which this phenomenon is prevalent. This dangerous practice was practiced by doctors, nurses, and what are known as "midwives", who are women who deliver women and perform circumcision. About 10.6% of the operations were performed in government health centers, in addition to 13.8 in private clinics, while the remaining percentages were distributed to the house of the perpetrator of this harmful practice </w:t>
      </w:r>
      <w:r w:rsidRPr="000E247B">
        <w:rPr>
          <w:rFonts w:ascii="Sakkal Majalla" w:hAnsi="Sakkal Majalla" w:cs="Sakkal Majalla"/>
          <w:sz w:val="32"/>
          <w:szCs w:val="32"/>
        </w:rPr>
        <w:lastRenderedPageBreak/>
        <w:t>or the house of the victim. This practice resulted in many cases of death, severe bleeding, inflammation of the chronic urinary tract, and the formation of fatty bags. These practices contradict Ministerial Resolution No. 3/1 of 2003, and none of those in charge of these operations or those participating in them, such as the victim’s parents, were held accountable and everyone escaped from punishment</w:t>
      </w:r>
      <w:r w:rsidR="00A62A20" w:rsidRPr="000E247B">
        <w:rPr>
          <w:rStyle w:val="FootnoteReference"/>
          <w:rFonts w:ascii="Sakkal Majalla" w:hAnsi="Sakkal Majalla" w:cs="Sakkal Majalla"/>
          <w:sz w:val="32"/>
          <w:szCs w:val="32"/>
        </w:rPr>
        <w:footnoteReference w:id="9"/>
      </w:r>
      <w:r w:rsidRPr="000E247B">
        <w:rPr>
          <w:rFonts w:ascii="Sakkal Majalla" w:hAnsi="Sakkal Majalla" w:cs="Sakkal Majalla"/>
          <w:sz w:val="32"/>
          <w:szCs w:val="32"/>
        </w:rPr>
        <w:t>.</w:t>
      </w:r>
    </w:p>
    <w:p w14:paraId="5DB4144D" w14:textId="77777777" w:rsidR="00904093" w:rsidRPr="000E247B" w:rsidRDefault="00904093" w:rsidP="00AD645C">
      <w:pPr>
        <w:ind w:firstLine="720"/>
        <w:rPr>
          <w:rFonts w:ascii="Sakkal Majalla" w:hAnsi="Sakkal Majalla" w:cs="Sakkal Majalla"/>
          <w:sz w:val="32"/>
          <w:szCs w:val="32"/>
        </w:rPr>
      </w:pPr>
      <w:r w:rsidRPr="000E247B">
        <w:rPr>
          <w:rFonts w:ascii="Sakkal Majalla" w:hAnsi="Sakkal Majalla" w:cs="Sakkal Majalla"/>
          <w:sz w:val="32"/>
          <w:szCs w:val="32"/>
        </w:rPr>
        <w:t>As for setting the age for early marriage, which is 18 years, as stipulated in international treaties ratified by Yemen, such as the Conventi</w:t>
      </w:r>
      <w:r w:rsidR="00F32F7D" w:rsidRPr="000E247B">
        <w:rPr>
          <w:rFonts w:ascii="Sakkal Majalla" w:hAnsi="Sakkal Majalla" w:cs="Sakkal Majalla"/>
          <w:sz w:val="32"/>
          <w:szCs w:val="32"/>
        </w:rPr>
        <w:t>on on the Rights of the Child, t</w:t>
      </w:r>
      <w:r w:rsidRPr="000E247B">
        <w:rPr>
          <w:rFonts w:ascii="Sakkal Majalla" w:hAnsi="Sakkal Majalla" w:cs="Sakkal Majalla"/>
          <w:sz w:val="32"/>
          <w:szCs w:val="32"/>
        </w:rPr>
        <w:t>he Personal Status Law No. 24 of 1999 did not specify the legal age of marriage for girls, and made the father respon</w:t>
      </w:r>
      <w:r w:rsidR="00F32F7D" w:rsidRPr="000E247B">
        <w:rPr>
          <w:rFonts w:ascii="Sakkal Majalla" w:hAnsi="Sakkal Majalla" w:cs="Sakkal Majalla"/>
          <w:sz w:val="32"/>
          <w:szCs w:val="32"/>
        </w:rPr>
        <w:t>sible for determining this age w</w:t>
      </w:r>
      <w:r w:rsidRPr="000E247B">
        <w:rPr>
          <w:rFonts w:ascii="Sakkal Majalla" w:hAnsi="Sakkal Majalla" w:cs="Sakkal Majalla"/>
          <w:sz w:val="32"/>
          <w:szCs w:val="32"/>
        </w:rPr>
        <w:t>hen he think</w:t>
      </w:r>
      <w:r w:rsidR="00F32F7D" w:rsidRPr="000E247B">
        <w:rPr>
          <w:rFonts w:ascii="Sakkal Majalla" w:hAnsi="Sakkal Majalla" w:cs="Sakkal Majalla"/>
          <w:sz w:val="32"/>
          <w:szCs w:val="32"/>
        </w:rPr>
        <w:t>s</w:t>
      </w:r>
      <w:r w:rsidRPr="000E247B">
        <w:rPr>
          <w:rFonts w:ascii="Sakkal Majalla" w:hAnsi="Sakkal Majalla" w:cs="Sakkal Majalla"/>
          <w:sz w:val="32"/>
          <w:szCs w:val="32"/>
        </w:rPr>
        <w:t xml:space="preserve"> that his daughter is suitable for marriage, that is why we find girls in Yemen who are eight years old and marry after the approval of their fathers. Article 15 of the Personal Status Law No. 24 of 1999 states, “The contract of the guardian of the young woman is valid</w:t>
      </w:r>
      <w:r w:rsidR="0046580B" w:rsidRPr="000E247B">
        <w:rPr>
          <w:rFonts w:ascii="Sakkal Majalla" w:hAnsi="Sakkal Majalla" w:cs="Sakkal Majalla"/>
          <w:sz w:val="32"/>
          <w:szCs w:val="32"/>
        </w:rPr>
        <w:t xml:space="preserve"> and it is not possible for the one who is contracted to have sex with her, and she is not wedded to him until after she is valid for sexual intercourse</w:t>
      </w:r>
      <w:r w:rsidRPr="000E247B">
        <w:rPr>
          <w:rFonts w:ascii="Sakkal Majalla" w:hAnsi="Sakkal Majalla" w:cs="Sakkal Majalla"/>
          <w:sz w:val="32"/>
          <w:szCs w:val="32"/>
        </w:rPr>
        <w:t>” (i.e. valid for intercourse). Article 20 of the same law stipulates that “</w:t>
      </w:r>
      <w:r w:rsidR="0046580B" w:rsidRPr="000E247B">
        <w:rPr>
          <w:rFonts w:ascii="Sakkal Majalla" w:hAnsi="Sakkal Majalla" w:cs="Sakkal Majalla"/>
          <w:sz w:val="32"/>
          <w:szCs w:val="32"/>
        </w:rPr>
        <w:t>I</w:t>
      </w:r>
      <w:r w:rsidRPr="000E247B">
        <w:rPr>
          <w:rFonts w:ascii="Sakkal Majalla" w:hAnsi="Sakkal Majalla" w:cs="Sakkal Majalla"/>
          <w:sz w:val="32"/>
          <w:szCs w:val="32"/>
        </w:rPr>
        <w:t>t is permissible for the marriage contract to be undertaken by one person on behalf of both parties, who pronounces the affirmative and acceptance formula in the contract council</w:t>
      </w:r>
      <w:r w:rsidRPr="000E247B">
        <w:rPr>
          <w:rFonts w:ascii="Sakkal Majalla" w:hAnsi="Sakkal Majalla" w:cs="Sakkal Majalla"/>
          <w:b/>
          <w:bCs/>
          <w:sz w:val="32"/>
          <w:szCs w:val="32"/>
        </w:rPr>
        <w:t xml:space="preserve">” meaning that it is not a requirement that the girl attend her marriage contract and it is possible for her </w:t>
      </w:r>
      <w:r w:rsidRPr="000E247B">
        <w:rPr>
          <w:rFonts w:ascii="Sakkal Majalla" w:hAnsi="Sakkal Majalla" w:cs="Sakkal Majalla"/>
          <w:b/>
          <w:bCs/>
          <w:sz w:val="32"/>
          <w:szCs w:val="32"/>
        </w:rPr>
        <w:lastRenderedPageBreak/>
        <w:t>to be married off by her guardian without her knowledge or consent</w:t>
      </w:r>
      <w:r w:rsidRPr="000E247B">
        <w:rPr>
          <w:rFonts w:ascii="Sakkal Majalla" w:hAnsi="Sakkal Majalla" w:cs="Sakkal Majalla"/>
          <w:sz w:val="32"/>
          <w:szCs w:val="32"/>
        </w:rPr>
        <w:t>. Underage marriage often hind</w:t>
      </w:r>
      <w:r w:rsidR="0046580B" w:rsidRPr="000E247B">
        <w:rPr>
          <w:rFonts w:ascii="Sakkal Majalla" w:hAnsi="Sakkal Majalla" w:cs="Sakkal Majalla"/>
          <w:sz w:val="32"/>
          <w:szCs w:val="32"/>
        </w:rPr>
        <w:t>ers girls' education in Yemen, as m</w:t>
      </w:r>
      <w:r w:rsidRPr="000E247B">
        <w:rPr>
          <w:rFonts w:ascii="Sakkal Majalla" w:hAnsi="Sakkal Majalla" w:cs="Sakkal Majalla"/>
          <w:sz w:val="32"/>
          <w:szCs w:val="32"/>
        </w:rPr>
        <w:t xml:space="preserve">ore than 2 million children are out of education in </w:t>
      </w:r>
      <w:r w:rsidR="0046580B" w:rsidRPr="000E247B">
        <w:rPr>
          <w:rFonts w:ascii="Sakkal Majalla" w:hAnsi="Sakkal Majalla" w:cs="Sakkal Majalla"/>
          <w:sz w:val="32"/>
          <w:szCs w:val="32"/>
        </w:rPr>
        <w:t>Yemen;</w:t>
      </w:r>
      <w:r w:rsidRPr="000E247B">
        <w:rPr>
          <w:rFonts w:ascii="Sakkal Majalla" w:hAnsi="Sakkal Majalla" w:cs="Sakkal Majalla"/>
          <w:sz w:val="32"/>
          <w:szCs w:val="32"/>
        </w:rPr>
        <w:t xml:space="preserve"> half of them are girls, according to UNICEF. Marriage results in the girl being </w:t>
      </w:r>
      <w:r w:rsidR="0046580B" w:rsidRPr="000E247B">
        <w:rPr>
          <w:rFonts w:ascii="Sakkal Majalla" w:hAnsi="Sakkal Majalla" w:cs="Sakkal Majalla"/>
          <w:sz w:val="32"/>
          <w:szCs w:val="32"/>
        </w:rPr>
        <w:t>subjected</w:t>
      </w:r>
      <w:r w:rsidRPr="000E247B">
        <w:rPr>
          <w:rFonts w:ascii="Sakkal Majalla" w:hAnsi="Sakkal Majalla" w:cs="Sakkal Majalla"/>
          <w:sz w:val="32"/>
          <w:szCs w:val="32"/>
        </w:rPr>
        <w:t xml:space="preserve"> to patterns of violence that ha</w:t>
      </w:r>
      <w:r w:rsidR="00373EEB" w:rsidRPr="000E247B">
        <w:rPr>
          <w:rFonts w:ascii="Sakkal Majalla" w:hAnsi="Sakkal Majalla" w:cs="Sakkal Majalla"/>
          <w:sz w:val="32"/>
          <w:szCs w:val="32"/>
        </w:rPr>
        <w:t>ve</w:t>
      </w:r>
      <w:r w:rsidRPr="000E247B">
        <w:rPr>
          <w:rFonts w:ascii="Sakkal Majalla" w:hAnsi="Sakkal Majalla" w:cs="Sakkal Majalla"/>
          <w:sz w:val="32"/>
          <w:szCs w:val="32"/>
        </w:rPr>
        <w:t xml:space="preserve"> intensified recently because </w:t>
      </w:r>
      <w:r w:rsidR="0046580B" w:rsidRPr="000E247B">
        <w:rPr>
          <w:rFonts w:ascii="Sakkal Majalla" w:hAnsi="Sakkal Majalla" w:cs="Sakkal Majalla"/>
          <w:sz w:val="32"/>
          <w:szCs w:val="32"/>
        </w:rPr>
        <w:t>it</w:t>
      </w:r>
      <w:r w:rsidRPr="000E247B">
        <w:rPr>
          <w:rFonts w:ascii="Sakkal Majalla" w:hAnsi="Sakkal Majalla" w:cs="Sakkal Majalla"/>
          <w:sz w:val="32"/>
          <w:szCs w:val="32"/>
        </w:rPr>
        <w:t xml:space="preserve"> has not been met with legal mechanisms to confront it</w:t>
      </w:r>
      <w:r w:rsidR="0046580B" w:rsidRPr="000E247B">
        <w:rPr>
          <w:rStyle w:val="FootnoteReference"/>
          <w:rFonts w:ascii="Sakkal Majalla" w:hAnsi="Sakkal Majalla" w:cs="Sakkal Majalla"/>
          <w:sz w:val="32"/>
          <w:szCs w:val="32"/>
        </w:rPr>
        <w:footnoteReference w:id="10"/>
      </w:r>
      <w:r w:rsidRPr="000E247B">
        <w:rPr>
          <w:rFonts w:ascii="Sakkal Majalla" w:hAnsi="Sakkal Majalla" w:cs="Sakkal Majalla"/>
          <w:sz w:val="32"/>
          <w:szCs w:val="32"/>
        </w:rPr>
        <w:t xml:space="preserve">, and it also causes a wide range of diseases that the girl suffers from. According to UNICEF, 72.5% of girls in Yemen are married while they are children, </w:t>
      </w:r>
      <w:r w:rsidR="0046580B" w:rsidRPr="000E247B">
        <w:rPr>
          <w:rFonts w:ascii="Sakkal Majalla" w:hAnsi="Sakkal Majalla" w:cs="Sakkal Majalla"/>
          <w:sz w:val="32"/>
          <w:szCs w:val="32"/>
        </w:rPr>
        <w:t>meaning that</w:t>
      </w:r>
      <w:r w:rsidRPr="000E247B">
        <w:rPr>
          <w:rFonts w:ascii="Sakkal Majalla" w:hAnsi="Sakkal Majalla" w:cs="Sakkal Majalla"/>
          <w:sz w:val="32"/>
          <w:szCs w:val="32"/>
        </w:rPr>
        <w:t xml:space="preserve"> they have not reached the age of eighteen</w:t>
      </w:r>
      <w:r w:rsidR="0046580B" w:rsidRPr="000E247B">
        <w:rPr>
          <w:rStyle w:val="FootnoteReference"/>
          <w:rFonts w:ascii="Sakkal Majalla" w:hAnsi="Sakkal Majalla" w:cs="Sakkal Majalla"/>
          <w:sz w:val="32"/>
          <w:szCs w:val="32"/>
        </w:rPr>
        <w:footnoteReference w:id="11"/>
      </w:r>
      <w:r w:rsidRPr="000E247B">
        <w:rPr>
          <w:rFonts w:ascii="Sakkal Majalla" w:hAnsi="Sakkal Majalla" w:cs="Sakkal Majalla"/>
          <w:sz w:val="32"/>
          <w:szCs w:val="32"/>
        </w:rPr>
        <w:t>.</w:t>
      </w:r>
    </w:p>
    <w:p w14:paraId="607BA7CF" w14:textId="77777777" w:rsidR="00904093" w:rsidRPr="000E247B" w:rsidRDefault="00AD645C" w:rsidP="00904093">
      <w:pPr>
        <w:rPr>
          <w:rFonts w:ascii="Sakkal Majalla" w:eastAsiaTheme="minorEastAsia" w:hAnsi="Sakkal Majalla" w:cs="Sakkal Majalla"/>
          <w:b/>
          <w:bCs/>
          <w:color w:val="7030A0"/>
          <w:sz w:val="32"/>
          <w:szCs w:val="32"/>
          <w:lang w:bidi="ar-EG"/>
        </w:rPr>
      </w:pPr>
      <w:r w:rsidRPr="000E247B">
        <w:rPr>
          <w:rFonts w:ascii="Sakkal Majalla" w:eastAsiaTheme="minorEastAsia" w:hAnsi="Sakkal Majalla" w:cs="Sakkal Majalla"/>
          <w:b/>
          <w:bCs/>
          <w:color w:val="7030A0"/>
          <w:sz w:val="32"/>
          <w:szCs w:val="32"/>
          <w:lang w:bidi="ar-EG"/>
        </w:rPr>
        <w:t>Third: gender-based violence</w:t>
      </w:r>
    </w:p>
    <w:p w14:paraId="02E1A83D" w14:textId="77777777" w:rsidR="00904093" w:rsidRPr="000E247B" w:rsidRDefault="00904093" w:rsidP="00AD645C">
      <w:pPr>
        <w:ind w:firstLine="720"/>
        <w:rPr>
          <w:rFonts w:ascii="Sakkal Majalla" w:hAnsi="Sakkal Majalla" w:cs="Sakkal Majalla"/>
          <w:sz w:val="32"/>
          <w:szCs w:val="32"/>
        </w:rPr>
      </w:pPr>
      <w:r w:rsidRPr="000E247B">
        <w:rPr>
          <w:rFonts w:ascii="Sakkal Majalla" w:hAnsi="Sakkal Majalla" w:cs="Sakkal Majalla"/>
          <w:sz w:val="32"/>
          <w:szCs w:val="32"/>
        </w:rPr>
        <w:t xml:space="preserve">In paragraph 11 (a, b, and c) of the list of issues and </w:t>
      </w:r>
      <w:r w:rsidR="0026037D" w:rsidRPr="000E247B">
        <w:rPr>
          <w:rFonts w:ascii="Sakkal Majalla" w:hAnsi="Sakkal Majalla" w:cs="Sakkal Majalla"/>
          <w:sz w:val="32"/>
          <w:szCs w:val="32"/>
        </w:rPr>
        <w:t>cases</w:t>
      </w:r>
      <w:r w:rsidR="00AD645C" w:rsidRPr="000E247B">
        <w:rPr>
          <w:rFonts w:ascii="Sakkal Majalla" w:hAnsi="Sakkal Majalla" w:cs="Sakkal Majalla"/>
          <w:sz w:val="32"/>
          <w:szCs w:val="32"/>
        </w:rPr>
        <w:t>, the C</w:t>
      </w:r>
      <w:r w:rsidRPr="000E247B">
        <w:rPr>
          <w:rFonts w:ascii="Sakkal Majalla" w:hAnsi="Sakkal Majalla" w:cs="Sakkal Majalla"/>
          <w:sz w:val="32"/>
          <w:szCs w:val="32"/>
        </w:rPr>
        <w:t xml:space="preserve">ommittee called on Yemen to provide information on the measures taken to criminalize rape, including marital rape, and to amend the Criminal Code to criminalize all forms of rape and introduce strict provisions </w:t>
      </w:r>
      <w:r w:rsidR="0026037D" w:rsidRPr="000E247B">
        <w:rPr>
          <w:rFonts w:ascii="Sakkal Majalla" w:hAnsi="Sakkal Majalla" w:cs="Sakkal Majalla"/>
          <w:sz w:val="32"/>
          <w:szCs w:val="32"/>
        </w:rPr>
        <w:t>of i</w:t>
      </w:r>
      <w:r w:rsidRPr="000E247B">
        <w:rPr>
          <w:rFonts w:ascii="Sakkal Majalla" w:hAnsi="Sakkal Majalla" w:cs="Sakkal Majalla"/>
          <w:sz w:val="32"/>
          <w:szCs w:val="32"/>
        </w:rPr>
        <w:t xml:space="preserve">mprisonment for </w:t>
      </w:r>
      <w:r w:rsidR="0026037D" w:rsidRPr="000E247B">
        <w:rPr>
          <w:rFonts w:ascii="Sakkal Majalla" w:hAnsi="Sakkal Majalla" w:cs="Sakkal Majalla"/>
          <w:sz w:val="32"/>
          <w:szCs w:val="32"/>
        </w:rPr>
        <w:t xml:space="preserve">the perpetrators of the </w:t>
      </w:r>
      <w:r w:rsidRPr="000E247B">
        <w:rPr>
          <w:rFonts w:ascii="Sakkal Majalla" w:hAnsi="Sakkal Majalla" w:cs="Sakkal Majalla"/>
          <w:sz w:val="32"/>
          <w:szCs w:val="32"/>
        </w:rPr>
        <w:t>crimes committed in the name of so-called “</w:t>
      </w:r>
      <w:r w:rsidR="00373EEB" w:rsidRPr="000E247B">
        <w:rPr>
          <w:rFonts w:ascii="Sakkal Majalla" w:hAnsi="Sakkal Majalla" w:cs="Sakkal Majalla"/>
          <w:sz w:val="32"/>
          <w:szCs w:val="32"/>
        </w:rPr>
        <w:t>honor</w:t>
      </w:r>
      <w:r w:rsidRPr="000E247B">
        <w:rPr>
          <w:rFonts w:ascii="Sakkal Majalla" w:hAnsi="Sakkal Majalla" w:cs="Sakkal Majalla"/>
          <w:sz w:val="32"/>
          <w:szCs w:val="32"/>
        </w:rPr>
        <w:t xml:space="preserve"> crimes,” repealing all provisions that discriminate against women, combating the stigmatization of women </w:t>
      </w:r>
      <w:r w:rsidR="0026037D" w:rsidRPr="000E247B">
        <w:rPr>
          <w:rFonts w:ascii="Sakkal Majalla" w:hAnsi="Sakkal Majalla" w:cs="Sakkal Majalla"/>
          <w:sz w:val="32"/>
          <w:szCs w:val="32"/>
        </w:rPr>
        <w:t xml:space="preserve">who are </w:t>
      </w:r>
      <w:r w:rsidRPr="000E247B">
        <w:rPr>
          <w:rFonts w:ascii="Sakkal Majalla" w:hAnsi="Sakkal Majalla" w:cs="Sakkal Majalla"/>
          <w:sz w:val="32"/>
          <w:szCs w:val="32"/>
        </w:rPr>
        <w:t>victims of sexual violence, and eliminating traditional, religious</w:t>
      </w:r>
      <w:r w:rsidR="0026037D" w:rsidRPr="000E247B">
        <w:rPr>
          <w:rFonts w:ascii="Sakkal Majalla" w:hAnsi="Sakkal Majalla" w:cs="Sakkal Majalla"/>
          <w:sz w:val="32"/>
          <w:szCs w:val="32"/>
        </w:rPr>
        <w:t>,</w:t>
      </w:r>
      <w:r w:rsidRPr="000E247B">
        <w:rPr>
          <w:rFonts w:ascii="Sakkal Majalla" w:hAnsi="Sakkal Majalla" w:cs="Sakkal Majalla"/>
          <w:sz w:val="32"/>
          <w:szCs w:val="32"/>
        </w:rPr>
        <w:t xml:space="preserve"> and cultural </w:t>
      </w:r>
      <w:r w:rsidR="0026037D" w:rsidRPr="000E247B">
        <w:rPr>
          <w:rFonts w:ascii="Sakkal Majalla" w:hAnsi="Sakkal Majalla" w:cs="Sakkal Majalla"/>
          <w:sz w:val="32"/>
          <w:szCs w:val="32"/>
        </w:rPr>
        <w:t>standards</w:t>
      </w:r>
      <w:r w:rsidRPr="000E247B">
        <w:rPr>
          <w:rFonts w:ascii="Sakkal Majalla" w:hAnsi="Sakkal Majalla" w:cs="Sakkal Majalla"/>
          <w:sz w:val="32"/>
          <w:szCs w:val="32"/>
        </w:rPr>
        <w:t xml:space="preserve"> that impede access to justice for survivors of conflict-related sexual violence. Yemen only mentioned what the Ministry of Human Rights has been working </w:t>
      </w:r>
      <w:r w:rsidRPr="000E247B">
        <w:rPr>
          <w:rFonts w:ascii="Sakkal Majalla" w:hAnsi="Sakkal Majalla" w:cs="Sakkal Majalla"/>
          <w:sz w:val="32"/>
          <w:szCs w:val="32"/>
        </w:rPr>
        <w:lastRenderedPageBreak/>
        <w:t>on in preparing for a draft law on combating violence against women and girls, which was prepared in partnership with the National Committee for Women and has been transferred to the Yemeni parliament. Yemen stated that the draft law was suspended after the coup against legitimacy in September 2014.</w:t>
      </w:r>
    </w:p>
    <w:p w14:paraId="25FFDF30" w14:textId="77777777" w:rsidR="0026037D" w:rsidRPr="000E247B" w:rsidRDefault="0026037D" w:rsidP="00AD645C">
      <w:pPr>
        <w:ind w:firstLine="720"/>
        <w:rPr>
          <w:rFonts w:ascii="Sakkal Majalla" w:hAnsi="Sakkal Majalla" w:cs="Sakkal Majalla"/>
          <w:sz w:val="32"/>
          <w:szCs w:val="32"/>
        </w:rPr>
      </w:pPr>
      <w:r w:rsidRPr="000E247B">
        <w:rPr>
          <w:rFonts w:ascii="Sakkal Majalla" w:hAnsi="Sakkal Majalla" w:cs="Sakkal Majalla"/>
          <w:sz w:val="32"/>
          <w:szCs w:val="32"/>
        </w:rPr>
        <w:t>By reviewing the laws in force in Yemen related to women at the present time by Maat, we found that marital rape is not prohibited under article 40 of Personal Status Law No. 27 of 1998, which makes this crime widespread in Yemen</w:t>
      </w:r>
      <w:r w:rsidRPr="000E247B">
        <w:rPr>
          <w:rStyle w:val="FootnoteReference"/>
          <w:rFonts w:ascii="Sakkal Majalla" w:hAnsi="Sakkal Majalla" w:cs="Sakkal Majalla"/>
          <w:sz w:val="32"/>
          <w:szCs w:val="32"/>
        </w:rPr>
        <w:footnoteReference w:id="12"/>
      </w:r>
      <w:r w:rsidRPr="000E247B">
        <w:rPr>
          <w:rFonts w:ascii="Sakkal Majalla" w:hAnsi="Sakkal Majalla" w:cs="Sakkal Majalla"/>
          <w:sz w:val="32"/>
          <w:szCs w:val="32"/>
        </w:rPr>
        <w:t>.</w:t>
      </w:r>
    </w:p>
    <w:p w14:paraId="642202AA" w14:textId="77777777" w:rsidR="00904093" w:rsidRPr="000E247B" w:rsidRDefault="00904093" w:rsidP="00AD645C">
      <w:pPr>
        <w:ind w:firstLine="720"/>
        <w:rPr>
          <w:rFonts w:ascii="Sakkal Majalla" w:hAnsi="Sakkal Majalla" w:cs="Sakkal Majalla"/>
          <w:sz w:val="32"/>
          <w:szCs w:val="32"/>
        </w:rPr>
      </w:pPr>
      <w:r w:rsidRPr="000E247B">
        <w:rPr>
          <w:rFonts w:ascii="Sakkal Majalla" w:hAnsi="Sakkal Majalla" w:cs="Sakkal Majalla"/>
          <w:sz w:val="32"/>
          <w:szCs w:val="32"/>
        </w:rPr>
        <w:t xml:space="preserve">In a related context, Yemeni law still legitimizes the killing of women under the pretext of defending honor. For example, </w:t>
      </w:r>
      <w:r w:rsidR="00FE4619" w:rsidRPr="000E247B">
        <w:rPr>
          <w:rFonts w:ascii="Sakkal Majalla" w:hAnsi="Sakkal Majalla" w:cs="Sakkal Majalla"/>
          <w:sz w:val="32"/>
          <w:szCs w:val="32"/>
        </w:rPr>
        <w:t>a</w:t>
      </w:r>
      <w:r w:rsidRPr="000E247B">
        <w:rPr>
          <w:rFonts w:ascii="Sakkal Majalla" w:hAnsi="Sakkal Majalla" w:cs="Sakkal Majalla"/>
          <w:sz w:val="32"/>
          <w:szCs w:val="32"/>
        </w:rPr>
        <w:t xml:space="preserve">rticle 59 of the Yemeni Penal Code and Crimes states that “it is not punished by its offspring from the </w:t>
      </w:r>
      <w:r w:rsidR="00FE4619" w:rsidRPr="000E247B">
        <w:rPr>
          <w:rFonts w:ascii="Sakkal Majalla" w:hAnsi="Sakkal Majalla" w:cs="Sakkal Majalla"/>
          <w:sz w:val="32"/>
          <w:szCs w:val="32"/>
        </w:rPr>
        <w:t>parent</w:t>
      </w:r>
      <w:r w:rsidRPr="000E247B">
        <w:rPr>
          <w:rFonts w:ascii="Sakkal Majalla" w:hAnsi="Sakkal Majalla" w:cs="Sakkal Majalla"/>
          <w:sz w:val="32"/>
          <w:szCs w:val="32"/>
        </w:rPr>
        <w:t xml:space="preserve">, but it is </w:t>
      </w:r>
      <w:r w:rsidR="00FE4619" w:rsidRPr="000E247B">
        <w:rPr>
          <w:rFonts w:ascii="Sakkal Majalla" w:hAnsi="Sakkal Majalla" w:cs="Sakkal Majalla"/>
          <w:sz w:val="32"/>
          <w:szCs w:val="32"/>
        </w:rPr>
        <w:t xml:space="preserve">judged </w:t>
      </w:r>
      <w:r w:rsidRPr="000E247B">
        <w:rPr>
          <w:rFonts w:ascii="Sakkal Majalla" w:hAnsi="Sakkal Majalla" w:cs="Sakkal Majalla"/>
          <w:sz w:val="32"/>
          <w:szCs w:val="32"/>
        </w:rPr>
        <w:t>by blood money or compensation (compensation for the felony) according to the circumstances.” Article 233 of the same law states: “If the parent assaults his descendant by killing or wounding, there is no retribution, but bl</w:t>
      </w:r>
      <w:r w:rsidR="00FE4619" w:rsidRPr="000E247B">
        <w:rPr>
          <w:rFonts w:ascii="Sakkal Majalla" w:hAnsi="Sakkal Majalla" w:cs="Sakkal Majalla"/>
          <w:sz w:val="32"/>
          <w:szCs w:val="32"/>
        </w:rPr>
        <w:t>ood money or bribery is judged. In this case, the offender may be reprimanded by imprisonment for a period not exceeding three years, or a fine for murder and imprisonment for a period not exceeding three months, or a fine for wounding, unless an amnesty is obtained.”</w:t>
      </w:r>
      <w:r w:rsidR="00FE4619" w:rsidRPr="000E247B">
        <w:rPr>
          <w:rStyle w:val="FootnoteReference"/>
          <w:rFonts w:ascii="Sakkal Majalla" w:hAnsi="Sakkal Majalla" w:cs="Sakkal Majalla"/>
          <w:sz w:val="32"/>
          <w:szCs w:val="32"/>
        </w:rPr>
        <w:footnoteReference w:id="13"/>
      </w:r>
      <w:r w:rsidR="00FE4619" w:rsidRPr="000E247B">
        <w:rPr>
          <w:rFonts w:ascii="Sakkal Majalla" w:hAnsi="Sakkal Majalla" w:cs="Sakkal Majalla"/>
          <w:sz w:val="32"/>
          <w:szCs w:val="32"/>
        </w:rPr>
        <w:t xml:space="preserve"> These articles cause male family members and guardians in general to escape </w:t>
      </w:r>
      <w:r w:rsidR="00FE4619" w:rsidRPr="000E247B">
        <w:rPr>
          <w:rFonts w:ascii="Sakkal Majalla" w:hAnsi="Sakkal Majalla" w:cs="Sakkal Majalla"/>
          <w:sz w:val="32"/>
          <w:szCs w:val="32"/>
        </w:rPr>
        <w:lastRenderedPageBreak/>
        <w:t xml:space="preserve">punishment, so the maximum penalty </w:t>
      </w:r>
      <w:r w:rsidR="00373EEB" w:rsidRPr="000E247B">
        <w:rPr>
          <w:rFonts w:ascii="Sakkal Majalla" w:hAnsi="Sakkal Majalla" w:cs="Sakkal Majalla"/>
          <w:sz w:val="32"/>
          <w:szCs w:val="32"/>
        </w:rPr>
        <w:t xml:space="preserve">for </w:t>
      </w:r>
      <w:r w:rsidR="00FE4619" w:rsidRPr="000E247B">
        <w:rPr>
          <w:rFonts w:ascii="Sakkal Majalla" w:hAnsi="Sakkal Majalla" w:cs="Sakkal Majalla"/>
          <w:sz w:val="32"/>
          <w:szCs w:val="32"/>
        </w:rPr>
        <w:t xml:space="preserve">executing the right to kill girls under the pretext of honor is imprisonment for one year. Guardians of girls have the right to discipline them physically under </w:t>
      </w:r>
      <w:r w:rsidR="003B63DD" w:rsidRPr="000E247B">
        <w:rPr>
          <w:rFonts w:ascii="Sakkal Majalla" w:hAnsi="Sakkal Majalla" w:cs="Sakkal Majalla"/>
          <w:sz w:val="32"/>
          <w:szCs w:val="32"/>
        </w:rPr>
        <w:t>a</w:t>
      </w:r>
      <w:r w:rsidR="00FE4619" w:rsidRPr="000E247B">
        <w:rPr>
          <w:rFonts w:ascii="Sakkal Majalla" w:hAnsi="Sakkal Majalla" w:cs="Sakkal Majalla"/>
          <w:sz w:val="32"/>
          <w:szCs w:val="32"/>
        </w:rPr>
        <w:t>rticle 146 (c) of the Child Law, and these laws, along with stereotypes that legitimize the discipline of girls, have exacerbated v</w:t>
      </w:r>
      <w:r w:rsidR="003B63DD" w:rsidRPr="000E247B">
        <w:rPr>
          <w:rFonts w:ascii="Sakkal Majalla" w:hAnsi="Sakkal Majalla" w:cs="Sakkal Majalla"/>
          <w:sz w:val="32"/>
          <w:szCs w:val="32"/>
        </w:rPr>
        <w:t xml:space="preserve">iolence against women in Yemen, </w:t>
      </w:r>
      <w:r w:rsidR="00FE4619" w:rsidRPr="000E247B">
        <w:rPr>
          <w:rFonts w:ascii="Sakkal Majalla" w:hAnsi="Sakkal Majalla" w:cs="Sakkal Majalla"/>
          <w:sz w:val="32"/>
          <w:szCs w:val="32"/>
        </w:rPr>
        <w:t xml:space="preserve">where the rate of </w:t>
      </w:r>
      <w:r w:rsidR="003B63DD" w:rsidRPr="000E247B">
        <w:rPr>
          <w:rFonts w:ascii="Sakkal Majalla" w:hAnsi="Sakkal Majalla" w:cs="Sakkal Majalla"/>
          <w:sz w:val="32"/>
          <w:szCs w:val="32"/>
        </w:rPr>
        <w:t>physical assault</w:t>
      </w:r>
      <w:r w:rsidR="00FE4619" w:rsidRPr="000E247B">
        <w:rPr>
          <w:rFonts w:ascii="Sakkal Majalla" w:hAnsi="Sakkal Majalla" w:cs="Sakkal Majalla"/>
          <w:sz w:val="32"/>
          <w:szCs w:val="32"/>
        </w:rPr>
        <w:t xml:space="preserve"> has increased</w:t>
      </w:r>
      <w:r w:rsidR="003B63DD" w:rsidRPr="000E247B">
        <w:rPr>
          <w:rFonts w:ascii="Sakkal Majalla" w:hAnsi="Sakkal Majalla" w:cs="Sakkal Majalla"/>
          <w:sz w:val="32"/>
          <w:szCs w:val="32"/>
        </w:rPr>
        <w:t xml:space="preserve"> to about 85% according to the United Nations</w:t>
      </w:r>
      <w:r w:rsidR="003B63DD" w:rsidRPr="000E247B">
        <w:rPr>
          <w:rStyle w:val="FootnoteReference"/>
          <w:rFonts w:ascii="Sakkal Majalla" w:hAnsi="Sakkal Majalla" w:cs="Sakkal Majalla"/>
          <w:sz w:val="32"/>
          <w:szCs w:val="32"/>
        </w:rPr>
        <w:footnoteReference w:id="14"/>
      </w:r>
      <w:r w:rsidR="00FE4619" w:rsidRPr="000E247B">
        <w:rPr>
          <w:rFonts w:ascii="Sakkal Majalla" w:hAnsi="Sakkal Majalla" w:cs="Sakkal Majalla"/>
          <w:sz w:val="32"/>
          <w:szCs w:val="32"/>
        </w:rPr>
        <w:t>. In northern Yemen, women</w:t>
      </w:r>
      <w:r w:rsidR="00373EEB" w:rsidRPr="000E247B">
        <w:rPr>
          <w:rFonts w:ascii="Sakkal Majalla" w:hAnsi="Sakkal Majalla" w:cs="Sakkal Majalla"/>
          <w:sz w:val="32"/>
          <w:szCs w:val="32"/>
        </w:rPr>
        <w:t>,</w:t>
      </w:r>
      <w:r w:rsidR="00FE4619" w:rsidRPr="000E247B">
        <w:rPr>
          <w:rFonts w:ascii="Sakkal Majalla" w:hAnsi="Sakkal Majalla" w:cs="Sakkal Majalla"/>
          <w:sz w:val="32"/>
          <w:szCs w:val="32"/>
        </w:rPr>
        <w:t xml:space="preserve"> in particular</w:t>
      </w:r>
      <w:r w:rsidR="00373EEB" w:rsidRPr="000E247B">
        <w:rPr>
          <w:rFonts w:ascii="Sakkal Majalla" w:hAnsi="Sakkal Majalla" w:cs="Sakkal Majalla"/>
          <w:sz w:val="32"/>
          <w:szCs w:val="32"/>
        </w:rPr>
        <w:t>,</w:t>
      </w:r>
      <w:r w:rsidR="00FE4619" w:rsidRPr="000E247B">
        <w:rPr>
          <w:rFonts w:ascii="Sakkal Majalla" w:hAnsi="Sakkal Majalla" w:cs="Sakkal Majalla"/>
          <w:sz w:val="32"/>
          <w:szCs w:val="32"/>
        </w:rPr>
        <w:t xml:space="preserve"> suffered from violence on the basis of sex and gender, </w:t>
      </w:r>
      <w:r w:rsidR="003B63DD" w:rsidRPr="000E247B">
        <w:rPr>
          <w:rFonts w:ascii="Sakkal Majalla" w:hAnsi="Sakkal Majalla" w:cs="Sakkal Majalla"/>
          <w:sz w:val="32"/>
          <w:szCs w:val="32"/>
        </w:rPr>
        <w:t>particularly</w:t>
      </w:r>
      <w:r w:rsidR="00FE4619" w:rsidRPr="000E247B">
        <w:rPr>
          <w:rFonts w:ascii="Sakkal Majalla" w:hAnsi="Sakkal Majalla" w:cs="Sakkal Majalla"/>
          <w:sz w:val="32"/>
          <w:szCs w:val="32"/>
        </w:rPr>
        <w:t xml:space="preserve"> women who were in detention, Maat verified that about 71 women were raped and physically assaulted in prisons under t</w:t>
      </w:r>
      <w:r w:rsidR="003202CE" w:rsidRPr="000E247B">
        <w:rPr>
          <w:rFonts w:ascii="Sakkal Majalla" w:hAnsi="Sakkal Majalla" w:cs="Sakkal Majalla"/>
          <w:sz w:val="32"/>
          <w:szCs w:val="32"/>
        </w:rPr>
        <w:t>he control of the Houthi group</w:t>
      </w:r>
      <w:r w:rsidR="00FE4619" w:rsidRPr="000E247B">
        <w:rPr>
          <w:rFonts w:ascii="Sakkal Majalla" w:hAnsi="Sakkal Majalla" w:cs="Sakkal Majalla"/>
          <w:sz w:val="32"/>
          <w:szCs w:val="32"/>
        </w:rPr>
        <w:t xml:space="preserve"> during the period from March 2015 to December 2020. </w:t>
      </w:r>
      <w:r w:rsidR="003B63DD" w:rsidRPr="000E247B">
        <w:rPr>
          <w:rFonts w:ascii="Sakkal Majalla" w:hAnsi="Sakkal Majalla" w:cs="Sakkal Majalla"/>
          <w:sz w:val="32"/>
          <w:szCs w:val="32"/>
        </w:rPr>
        <w:t>These tasks are facilitated by a female intelligence agency affiliated with the criminal security apparatus in Sana’a known as Al-Zainbat, none of the perpetrators were punished, and no investigations were opened into these crimes by the Houthis</w:t>
      </w:r>
      <w:r w:rsidR="003B63DD" w:rsidRPr="000E247B">
        <w:rPr>
          <w:rStyle w:val="FootnoteReference"/>
          <w:rFonts w:ascii="Sakkal Majalla" w:hAnsi="Sakkal Majalla" w:cs="Sakkal Majalla"/>
          <w:sz w:val="32"/>
          <w:szCs w:val="32"/>
        </w:rPr>
        <w:footnoteReference w:id="15"/>
      </w:r>
      <w:r w:rsidR="003B63DD" w:rsidRPr="000E247B">
        <w:rPr>
          <w:rFonts w:ascii="Sakkal Majalla" w:hAnsi="Sakkal Majalla" w:cs="Sakkal Majalla"/>
          <w:sz w:val="32"/>
          <w:szCs w:val="32"/>
        </w:rPr>
        <w:t>.</w:t>
      </w:r>
    </w:p>
    <w:p w14:paraId="07CD1684" w14:textId="77777777" w:rsidR="00AD645C" w:rsidRPr="000E247B" w:rsidRDefault="000E247B" w:rsidP="000E247B">
      <w:pPr>
        <w:rPr>
          <w:rFonts w:ascii="Sakkal Majalla" w:hAnsi="Sakkal Majalla" w:cs="Sakkal Majalla"/>
          <w:b/>
          <w:bCs/>
          <w:color w:val="7030A0"/>
          <w:sz w:val="32"/>
          <w:szCs w:val="32"/>
        </w:rPr>
      </w:pPr>
      <w:r w:rsidRPr="000E247B">
        <w:rPr>
          <w:rFonts w:ascii="Sakkal Majalla" w:hAnsi="Sakkal Majalla" w:cs="Sakkal Majalla"/>
          <w:b/>
          <w:bCs/>
          <w:color w:val="7030A0"/>
          <w:sz w:val="32"/>
          <w:szCs w:val="32"/>
        </w:rPr>
        <w:t xml:space="preserve">Fourth: </w:t>
      </w:r>
      <w:r w:rsidR="00AD645C" w:rsidRPr="000E247B">
        <w:rPr>
          <w:rFonts w:ascii="Sakkal Majalla" w:hAnsi="Sakkal Majalla" w:cs="Sakkal Majalla"/>
          <w:b/>
          <w:bCs/>
          <w:color w:val="7030A0"/>
          <w:sz w:val="32"/>
          <w:szCs w:val="32"/>
        </w:rPr>
        <w:t>women's political participation:</w:t>
      </w:r>
    </w:p>
    <w:p w14:paraId="61E588DD" w14:textId="77777777" w:rsidR="00AD645C" w:rsidRPr="000E247B" w:rsidRDefault="000E247B" w:rsidP="000E247B">
      <w:pPr>
        <w:ind w:firstLine="720"/>
        <w:rPr>
          <w:rFonts w:ascii="Sakkal Majalla" w:hAnsi="Sakkal Majalla" w:cs="Sakkal Majalla"/>
          <w:sz w:val="32"/>
          <w:szCs w:val="32"/>
        </w:rPr>
      </w:pPr>
      <w:r w:rsidRPr="000E247B">
        <w:rPr>
          <w:rFonts w:ascii="Sakkal Majalla" w:hAnsi="Sakkal Majalla" w:cs="Sakkal Majalla"/>
          <w:sz w:val="32"/>
          <w:szCs w:val="32"/>
        </w:rPr>
        <w:t>The</w:t>
      </w:r>
      <w:r w:rsidR="00486BAD">
        <w:rPr>
          <w:rFonts w:ascii="Sakkal Majalla" w:hAnsi="Sakkal Majalla" w:cs="Sakkal Majalla"/>
          <w:sz w:val="32"/>
          <w:szCs w:val="32"/>
        </w:rPr>
        <w:t xml:space="preserve"> C</w:t>
      </w:r>
      <w:r w:rsidRPr="000E247B">
        <w:rPr>
          <w:rFonts w:ascii="Sakkal Majalla" w:hAnsi="Sakkal Majalla" w:cs="Sakkal Majalla"/>
          <w:sz w:val="32"/>
          <w:szCs w:val="32"/>
        </w:rPr>
        <w:t>ommittee requested</w:t>
      </w:r>
      <w:r>
        <w:rPr>
          <w:rFonts w:ascii="Sakkal Majalla" w:hAnsi="Sakkal Majalla" w:cs="Sakkal Majalla"/>
          <w:sz w:val="32"/>
          <w:szCs w:val="32"/>
        </w:rPr>
        <w:t xml:space="preserve"> Yemen</w:t>
      </w:r>
      <w:r w:rsidRPr="000E247B">
        <w:rPr>
          <w:rFonts w:ascii="Sakkal Majalla" w:hAnsi="Sakkal Majalla" w:cs="Sakkal Majalla"/>
          <w:sz w:val="32"/>
          <w:szCs w:val="32"/>
        </w:rPr>
        <w:t xml:space="preserve"> </w:t>
      </w:r>
      <w:r>
        <w:rPr>
          <w:rFonts w:ascii="Sakkal Majalla" w:hAnsi="Sakkal Majalla" w:cs="Sakkal Majalla"/>
          <w:sz w:val="32"/>
          <w:szCs w:val="32"/>
        </w:rPr>
        <w:t xml:space="preserve">in </w:t>
      </w:r>
      <w:r w:rsidRPr="000E247B">
        <w:rPr>
          <w:rFonts w:ascii="Sakkal Majalla" w:hAnsi="Sakkal Majalla" w:cs="Sakkal Majalla"/>
          <w:sz w:val="32"/>
          <w:szCs w:val="32"/>
        </w:rPr>
        <w:t>paragraph 3 (a) and paragraph 13 (a)</w:t>
      </w:r>
      <w:r>
        <w:rPr>
          <w:rFonts w:ascii="Sakkal Majalla" w:hAnsi="Sakkal Majalla" w:cs="Sakkal Majalla"/>
          <w:sz w:val="32"/>
          <w:szCs w:val="32"/>
        </w:rPr>
        <w:t xml:space="preserve"> of </w:t>
      </w:r>
      <w:r w:rsidR="00AD645C" w:rsidRPr="000E247B">
        <w:rPr>
          <w:rFonts w:ascii="Sakkal Majalla" w:hAnsi="Sakkal Majalla" w:cs="Sakkal Majalla"/>
          <w:sz w:val="32"/>
          <w:szCs w:val="32"/>
        </w:rPr>
        <w:t xml:space="preserve">the list of issues, </w:t>
      </w:r>
      <w:r>
        <w:rPr>
          <w:rFonts w:ascii="Sakkal Majalla" w:hAnsi="Sakkal Majalla" w:cs="Sakkal Majalla"/>
          <w:sz w:val="32"/>
          <w:szCs w:val="32"/>
        </w:rPr>
        <w:t xml:space="preserve">to clarify </w:t>
      </w:r>
      <w:r w:rsidR="00AD645C" w:rsidRPr="000E247B">
        <w:rPr>
          <w:rFonts w:ascii="Sakkal Majalla" w:hAnsi="Sakkal Majalla" w:cs="Sakkal Majalla"/>
          <w:sz w:val="32"/>
          <w:szCs w:val="32"/>
        </w:rPr>
        <w:t xml:space="preserve">the measures taken to ensure women’s political, economic participation and transitional justice processes, and to </w:t>
      </w:r>
      <w:r>
        <w:rPr>
          <w:rFonts w:ascii="Sakkal Majalla" w:hAnsi="Sakkal Majalla" w:cs="Sakkal Majalla"/>
          <w:sz w:val="32"/>
          <w:szCs w:val="32"/>
        </w:rPr>
        <w:t>ensure that</w:t>
      </w:r>
      <w:r w:rsidR="00AD645C" w:rsidRPr="000E247B">
        <w:rPr>
          <w:rFonts w:ascii="Sakkal Majalla" w:hAnsi="Sakkal Majalla" w:cs="Sakkal Majalla"/>
          <w:sz w:val="32"/>
          <w:szCs w:val="32"/>
        </w:rPr>
        <w:t xml:space="preserve"> 30% </w:t>
      </w:r>
      <w:r>
        <w:rPr>
          <w:rFonts w:ascii="Sakkal Majalla" w:hAnsi="Sakkal Majalla" w:cs="Sakkal Majalla"/>
          <w:sz w:val="32"/>
          <w:szCs w:val="32"/>
        </w:rPr>
        <w:t>of women are participating</w:t>
      </w:r>
      <w:r w:rsidR="00AD645C" w:rsidRPr="000E247B">
        <w:rPr>
          <w:rFonts w:ascii="Sakkal Majalla" w:hAnsi="Sakkal Majalla" w:cs="Sakkal Majalla"/>
          <w:sz w:val="32"/>
          <w:szCs w:val="32"/>
        </w:rPr>
        <w:t xml:space="preserve"> in political and </w:t>
      </w:r>
      <w:r w:rsidR="00AD645C" w:rsidRPr="000E247B">
        <w:rPr>
          <w:rFonts w:ascii="Sakkal Majalla" w:hAnsi="Sakkal Majalla" w:cs="Sakkal Majalla"/>
          <w:sz w:val="32"/>
          <w:szCs w:val="32"/>
        </w:rPr>
        <w:lastRenderedPageBreak/>
        <w:t xml:space="preserve">public life and decision-making </w:t>
      </w:r>
      <w:r>
        <w:rPr>
          <w:rFonts w:ascii="Sakkal Majalla" w:hAnsi="Sakkal Majalla" w:cs="Sakkal Majalla"/>
          <w:sz w:val="32"/>
          <w:szCs w:val="32"/>
        </w:rPr>
        <w:t>processes</w:t>
      </w:r>
      <w:r w:rsidR="00AD645C" w:rsidRPr="000E247B">
        <w:rPr>
          <w:rFonts w:ascii="Sakkal Majalla" w:hAnsi="Sakkal Majalla" w:cs="Sakkal Majalla"/>
          <w:sz w:val="32"/>
          <w:szCs w:val="32"/>
        </w:rPr>
        <w:t xml:space="preserve"> in line with the outcomes of the 2014 comprehensive national dialogue</w:t>
      </w:r>
      <w:r>
        <w:rPr>
          <w:rFonts w:ascii="Sakkal Majalla" w:hAnsi="Sakkal Majalla" w:cs="Sakkal Majalla"/>
          <w:sz w:val="32"/>
          <w:szCs w:val="32"/>
        </w:rPr>
        <w:t>.</w:t>
      </w:r>
      <w:r w:rsidR="00AD645C" w:rsidRPr="000E247B">
        <w:rPr>
          <w:rFonts w:ascii="Sakkal Majalla" w:hAnsi="Sakkal Majalla" w:cs="Sakkal Majalla"/>
          <w:sz w:val="32"/>
          <w:szCs w:val="32"/>
        </w:rPr>
        <w:t xml:space="preserve"> Yemen reported that in order to ensure women's political participation, a national committee was formed based on Prime Minister's Decision No. 106 of 2018 to discuss the draft national action plan for women, peace and security, in implementation of Security Council Resolution No. 1325. Among the pillars of the executive action plan was increasing women's participation in legislative, executive and judicial authority, security and army. </w:t>
      </w:r>
      <w:r>
        <w:rPr>
          <w:rFonts w:ascii="Sakkal Majalla" w:hAnsi="Sakkal Majalla" w:cs="Sakkal Majalla"/>
          <w:sz w:val="32"/>
          <w:szCs w:val="32"/>
        </w:rPr>
        <w:t>This in</w:t>
      </w:r>
      <w:r w:rsidR="00AD645C" w:rsidRPr="000E247B">
        <w:rPr>
          <w:rFonts w:ascii="Sakkal Majalla" w:hAnsi="Sakkal Majalla" w:cs="Sakkal Majalla"/>
          <w:sz w:val="32"/>
          <w:szCs w:val="32"/>
        </w:rPr>
        <w:t xml:space="preserve"> addition to the appointment of three women ministers in the Government of National Accord, which followed the resignation of former Yemeni President Ali Abdullah Saleh.</w:t>
      </w:r>
    </w:p>
    <w:p w14:paraId="3DC067FE" w14:textId="77777777" w:rsidR="00AD645C" w:rsidRPr="000E247B" w:rsidRDefault="00AD645C" w:rsidP="00486BAD">
      <w:pPr>
        <w:ind w:firstLine="720"/>
        <w:rPr>
          <w:rFonts w:ascii="Sakkal Majalla" w:hAnsi="Sakkal Majalla" w:cs="Sakkal Majalla"/>
          <w:sz w:val="32"/>
          <w:szCs w:val="32"/>
        </w:rPr>
      </w:pPr>
      <w:r w:rsidRPr="000E247B">
        <w:rPr>
          <w:rFonts w:ascii="Sakkal Majalla" w:hAnsi="Sakkal Majalla" w:cs="Sakkal Majalla"/>
          <w:sz w:val="32"/>
          <w:szCs w:val="32"/>
        </w:rPr>
        <w:t xml:space="preserve">However, these steps were not completed in a way that enables Yemeni women, who represent 49.6% of the total population, at the level of political participation, public life and decision-making </w:t>
      </w:r>
      <w:r w:rsidR="00DD0020">
        <w:rPr>
          <w:rFonts w:ascii="Sakkal Majalla" w:hAnsi="Sakkal Majalla" w:cs="Sakkal Majalla"/>
          <w:sz w:val="32"/>
          <w:szCs w:val="32"/>
        </w:rPr>
        <w:t>processes.</w:t>
      </w:r>
      <w:r w:rsidRPr="000E247B">
        <w:rPr>
          <w:rFonts w:ascii="Sakkal Majalla" w:hAnsi="Sakkal Majalla" w:cs="Sakkal Majalla"/>
          <w:sz w:val="32"/>
          <w:szCs w:val="32"/>
        </w:rPr>
        <w:t xml:space="preserve"> </w:t>
      </w:r>
      <w:bookmarkStart w:id="5" w:name="OLE_LINK12"/>
      <w:r w:rsidRPr="00486BAD">
        <w:rPr>
          <w:rFonts w:ascii="Sakkal Majalla" w:hAnsi="Sakkal Majalla" w:cs="Sakkal Majalla"/>
          <w:sz w:val="32"/>
          <w:szCs w:val="32"/>
        </w:rPr>
        <w:t xml:space="preserve">Yemeni President </w:t>
      </w:r>
      <w:bookmarkEnd w:id="5"/>
      <w:r w:rsidR="00486BAD" w:rsidRPr="00486BAD">
        <w:rPr>
          <w:rFonts w:ascii="Sakkal Majalla" w:hAnsi="Sakkal Majalla" w:cs="Sakkal Majalla"/>
          <w:sz w:val="32"/>
          <w:szCs w:val="32"/>
        </w:rPr>
        <w:t xml:space="preserve">Abdrabbuh Mansur Hadi </w:t>
      </w:r>
      <w:r w:rsidRPr="000E247B">
        <w:rPr>
          <w:rFonts w:ascii="Sakkal Majalla" w:hAnsi="Sakkal Majalla" w:cs="Sakkal Majalla"/>
          <w:sz w:val="32"/>
          <w:szCs w:val="32"/>
        </w:rPr>
        <w:t xml:space="preserve">ignored the inclusion of </w:t>
      </w:r>
      <w:r w:rsidR="00DD0020">
        <w:rPr>
          <w:rFonts w:ascii="Sakkal Majalla" w:hAnsi="Sakkal Majalla" w:cs="Sakkal Majalla"/>
          <w:sz w:val="32"/>
          <w:szCs w:val="32"/>
        </w:rPr>
        <w:t>women</w:t>
      </w:r>
      <w:r w:rsidRPr="000E247B">
        <w:rPr>
          <w:rFonts w:ascii="Sakkal Majalla" w:hAnsi="Sakkal Majalla" w:cs="Sakkal Majalla"/>
          <w:sz w:val="32"/>
          <w:szCs w:val="32"/>
        </w:rPr>
        <w:t xml:space="preserve"> in the Yemeni government formed on December 18, 2020, </w:t>
      </w:r>
      <w:r w:rsidR="00DD0020">
        <w:rPr>
          <w:rFonts w:ascii="Sakkal Majalla" w:hAnsi="Sakkal Majalla" w:cs="Sakkal Majalla"/>
          <w:sz w:val="32"/>
          <w:szCs w:val="32"/>
        </w:rPr>
        <w:t xml:space="preserve">in violation of </w:t>
      </w:r>
      <w:r w:rsidRPr="000E247B">
        <w:rPr>
          <w:rFonts w:ascii="Sakkal Majalla" w:hAnsi="Sakkal Majalla" w:cs="Sakkal Majalla"/>
          <w:sz w:val="32"/>
          <w:szCs w:val="32"/>
        </w:rPr>
        <w:t xml:space="preserve">the outcomes of the National Dialogue agreed upon by all </w:t>
      </w:r>
      <w:r w:rsidR="00DD0020">
        <w:rPr>
          <w:rFonts w:ascii="Sakkal Majalla" w:hAnsi="Sakkal Majalla" w:cs="Sakkal Majalla"/>
          <w:sz w:val="32"/>
          <w:szCs w:val="32"/>
        </w:rPr>
        <w:t xml:space="preserve">Yemeni parties in January 2014. </w:t>
      </w:r>
      <w:r w:rsidR="00DD0020" w:rsidRPr="000E247B">
        <w:rPr>
          <w:rFonts w:ascii="Sakkal Majalla" w:hAnsi="Sakkal Majalla" w:cs="Sakkal Majalla"/>
          <w:sz w:val="32"/>
          <w:szCs w:val="32"/>
        </w:rPr>
        <w:t>T</w:t>
      </w:r>
      <w:r w:rsidRPr="000E247B">
        <w:rPr>
          <w:rFonts w:ascii="Sakkal Majalla" w:hAnsi="Sakkal Majalla" w:cs="Sakkal Majalla"/>
          <w:sz w:val="32"/>
          <w:szCs w:val="32"/>
        </w:rPr>
        <w:t>he</w:t>
      </w:r>
      <w:r w:rsidR="00DD0020">
        <w:rPr>
          <w:rFonts w:ascii="Sakkal Majalla" w:hAnsi="Sakkal Majalla" w:cs="Sakkal Majalla"/>
          <w:sz w:val="32"/>
          <w:szCs w:val="32"/>
        </w:rPr>
        <w:t xml:space="preserve"> women-free</w:t>
      </w:r>
      <w:r w:rsidRPr="000E247B">
        <w:rPr>
          <w:rFonts w:ascii="Sakkal Majalla" w:hAnsi="Sakkal Majalla" w:cs="Sakkal Majalla"/>
          <w:sz w:val="32"/>
          <w:szCs w:val="32"/>
        </w:rPr>
        <w:t xml:space="preserve"> Yemeni gover</w:t>
      </w:r>
      <w:r w:rsidR="00DD0020">
        <w:rPr>
          <w:rFonts w:ascii="Sakkal Majalla" w:hAnsi="Sakkal Majalla" w:cs="Sakkal Majalla"/>
          <w:sz w:val="32"/>
          <w:szCs w:val="32"/>
        </w:rPr>
        <w:t>nment perpetuates</w:t>
      </w:r>
      <w:r w:rsidRPr="000E247B">
        <w:rPr>
          <w:rFonts w:ascii="Sakkal Majalla" w:hAnsi="Sakkal Majalla" w:cs="Sakkal Majalla"/>
          <w:sz w:val="32"/>
          <w:szCs w:val="32"/>
        </w:rPr>
        <w:t xml:space="preserve"> marginalization and exclusion</w:t>
      </w:r>
      <w:r w:rsidR="00DD0020">
        <w:rPr>
          <w:rFonts w:ascii="Sakkal Majalla" w:hAnsi="Sakkal Majalla" w:cs="Sakkal Majalla"/>
          <w:sz w:val="32"/>
          <w:szCs w:val="32"/>
        </w:rPr>
        <w:t xml:space="preserve"> of women</w:t>
      </w:r>
      <w:r w:rsidRPr="000E247B">
        <w:rPr>
          <w:rFonts w:ascii="Sakkal Majalla" w:hAnsi="Sakkal Majalla" w:cs="Sakkal Majalla"/>
          <w:sz w:val="32"/>
          <w:szCs w:val="32"/>
        </w:rPr>
        <w:t xml:space="preserve"> from the political process that has been practiced against Yemeni women over the past years. The </w:t>
      </w:r>
      <w:r w:rsidRPr="00486BAD">
        <w:rPr>
          <w:rFonts w:ascii="Sakkal Majalla" w:hAnsi="Sakkal Majalla" w:cs="Sakkal Majalla"/>
          <w:b/>
          <w:bCs/>
          <w:sz w:val="32"/>
          <w:szCs w:val="32"/>
        </w:rPr>
        <w:t>Houthi Salvation Government</w:t>
      </w:r>
      <w:r w:rsidRPr="000E247B">
        <w:rPr>
          <w:rFonts w:ascii="Sakkal Majalla" w:hAnsi="Sakkal Majalla" w:cs="Sakkal Majalla"/>
          <w:sz w:val="32"/>
          <w:szCs w:val="32"/>
        </w:rPr>
        <w:t xml:space="preserve"> in northern Yemen was also devoid of any female component. Women in northern Yemen </w:t>
      </w:r>
      <w:r w:rsidR="00333BC6">
        <w:rPr>
          <w:rFonts w:ascii="Sakkal Majalla" w:hAnsi="Sakkal Majalla" w:cs="Sakkal Majalla"/>
          <w:sz w:val="32"/>
          <w:szCs w:val="32"/>
        </w:rPr>
        <w:t>suffer from</w:t>
      </w:r>
      <w:r w:rsidRPr="000E247B">
        <w:rPr>
          <w:rFonts w:ascii="Sakkal Majalla" w:hAnsi="Sakkal Majalla" w:cs="Sakkal Majalla"/>
          <w:sz w:val="32"/>
          <w:szCs w:val="32"/>
        </w:rPr>
        <w:t xml:space="preserve"> low levels of political representation and in the workforce, because of the stereotypical view of women that they were created to play specific roles such as </w:t>
      </w:r>
      <w:r w:rsidRPr="000E247B">
        <w:rPr>
          <w:rFonts w:ascii="Sakkal Majalla" w:hAnsi="Sakkal Majalla" w:cs="Sakkal Majalla"/>
          <w:sz w:val="32"/>
          <w:szCs w:val="32"/>
        </w:rPr>
        <w:lastRenderedPageBreak/>
        <w:t>raising children and taking care of their husbands and children, and that they are not suitable for political and public work.</w:t>
      </w:r>
    </w:p>
    <w:p w14:paraId="19624FB8" w14:textId="77777777" w:rsidR="00AD645C" w:rsidRPr="00333BC6" w:rsidRDefault="00333BC6" w:rsidP="00333BC6">
      <w:pPr>
        <w:rPr>
          <w:rFonts w:ascii="Sakkal Majalla" w:hAnsi="Sakkal Majalla" w:cs="Sakkal Majalla"/>
          <w:b/>
          <w:bCs/>
          <w:color w:val="7030A0"/>
          <w:sz w:val="32"/>
          <w:szCs w:val="32"/>
        </w:rPr>
      </w:pPr>
      <w:r w:rsidRPr="00333BC6">
        <w:rPr>
          <w:rFonts w:ascii="Sakkal Majalla" w:hAnsi="Sakkal Majalla" w:cs="Sakkal Majalla"/>
          <w:b/>
          <w:bCs/>
          <w:color w:val="7030A0"/>
          <w:sz w:val="32"/>
          <w:szCs w:val="32"/>
        </w:rPr>
        <w:t>Fifth: access to justice</w:t>
      </w:r>
    </w:p>
    <w:p w14:paraId="6B991484" w14:textId="77777777" w:rsidR="00AD645C" w:rsidRPr="000E247B" w:rsidRDefault="00AD645C" w:rsidP="00AD645C">
      <w:pPr>
        <w:ind w:firstLine="720"/>
        <w:rPr>
          <w:rFonts w:ascii="Sakkal Majalla" w:hAnsi="Sakkal Majalla" w:cs="Sakkal Majalla"/>
          <w:sz w:val="32"/>
          <w:szCs w:val="32"/>
        </w:rPr>
      </w:pPr>
      <w:r w:rsidRPr="000E247B">
        <w:rPr>
          <w:rFonts w:ascii="Sakkal Majalla" w:hAnsi="Sakkal Majalla" w:cs="Sakkal Majalla"/>
          <w:sz w:val="32"/>
          <w:szCs w:val="32"/>
        </w:rPr>
        <w:t>In paragraph 6 (b) of the list of issues, the Committee called on Yemen to clarify the measures it has taken to ensure women's access to legal aid and legal representation to claim their rights in judicial proceedings. Yemen had stated in the list of answers it gave to the committee, that it had established a human rights department in the Yemeni Attorney General's office to ensure that citizens enjoy their basic rights during the litigation stages, in addition to the creation of a public department for women and children whose tasks are to provide free legal aid to Yemeni women and their children as well as to Coordinating efforts with civil society to provide advisory services to women.</w:t>
      </w:r>
    </w:p>
    <w:p w14:paraId="6AB50183" w14:textId="77777777" w:rsidR="00AD645C" w:rsidRPr="000E247B" w:rsidRDefault="00AD645C" w:rsidP="00333BC6">
      <w:pPr>
        <w:ind w:firstLine="720"/>
        <w:rPr>
          <w:rFonts w:ascii="Sakkal Majalla" w:hAnsi="Sakkal Majalla" w:cs="Sakkal Majalla"/>
          <w:sz w:val="32"/>
          <w:szCs w:val="32"/>
        </w:rPr>
      </w:pPr>
      <w:r w:rsidRPr="000E247B">
        <w:rPr>
          <w:rFonts w:ascii="Sakkal Majalla" w:hAnsi="Sakkal Majalla" w:cs="Sakkal Majalla"/>
          <w:sz w:val="32"/>
          <w:szCs w:val="32"/>
        </w:rPr>
        <w:t xml:space="preserve">However, women's access to justice in Yemen has been hampered by some obstacles that stood as a stumbling block against their access to their rights guaranteed to them under the constitution and international treaties ratified by Yemen. Women in Yemen </w:t>
      </w:r>
      <w:r w:rsidR="00333BC6">
        <w:rPr>
          <w:rFonts w:ascii="Sakkal Majalla" w:hAnsi="Sakkal Majalla" w:cs="Sakkal Majalla"/>
          <w:sz w:val="32"/>
          <w:szCs w:val="32"/>
        </w:rPr>
        <w:t>suffer from</w:t>
      </w:r>
      <w:r w:rsidRPr="000E247B">
        <w:rPr>
          <w:rFonts w:ascii="Sakkal Majalla" w:hAnsi="Sakkal Majalla" w:cs="Sakkal Majalla"/>
          <w:sz w:val="32"/>
          <w:szCs w:val="32"/>
        </w:rPr>
        <w:t xml:space="preserve"> endless </w:t>
      </w:r>
      <w:r w:rsidR="00333BC6">
        <w:rPr>
          <w:rFonts w:ascii="Sakkal Majalla" w:hAnsi="Sakkal Majalla" w:cs="Sakkal Majalla"/>
          <w:sz w:val="32"/>
          <w:szCs w:val="32"/>
        </w:rPr>
        <w:t>challenges</w:t>
      </w:r>
      <w:r w:rsidRPr="000E247B">
        <w:rPr>
          <w:rFonts w:ascii="Sakkal Majalla" w:hAnsi="Sakkal Majalla" w:cs="Sakkal Majalla"/>
          <w:sz w:val="32"/>
          <w:szCs w:val="32"/>
        </w:rPr>
        <w:t xml:space="preserve"> in their access to justice</w:t>
      </w:r>
      <w:r w:rsidR="00333BC6">
        <w:rPr>
          <w:rFonts w:ascii="Sakkal Majalla" w:hAnsi="Sakkal Majalla" w:cs="Sakkal Majalla"/>
          <w:sz w:val="32"/>
          <w:szCs w:val="32"/>
        </w:rPr>
        <w:t>, such</w:t>
      </w:r>
      <w:r w:rsidRPr="000E247B">
        <w:rPr>
          <w:rFonts w:ascii="Sakkal Majalla" w:hAnsi="Sakkal Majalla" w:cs="Sakkal Majalla"/>
          <w:sz w:val="32"/>
          <w:szCs w:val="32"/>
        </w:rPr>
        <w:t xml:space="preserve"> are as follows:</w:t>
      </w:r>
    </w:p>
    <w:p w14:paraId="3D07FEA5" w14:textId="77777777" w:rsidR="00AD645C" w:rsidRPr="000E247B" w:rsidRDefault="00AD645C" w:rsidP="00333BC6">
      <w:pPr>
        <w:ind w:left="720"/>
        <w:rPr>
          <w:rFonts w:ascii="Sakkal Majalla" w:hAnsi="Sakkal Majalla" w:cs="Sakkal Majalla"/>
          <w:sz w:val="32"/>
          <w:szCs w:val="32"/>
        </w:rPr>
      </w:pPr>
      <w:r w:rsidRPr="000E247B">
        <w:rPr>
          <w:rFonts w:ascii="Sakkal Majalla" w:hAnsi="Sakkal Majalla" w:cs="Sakkal Majalla"/>
          <w:sz w:val="32"/>
          <w:szCs w:val="32"/>
        </w:rPr>
        <w:lastRenderedPageBreak/>
        <w:t>• Restrictions on women's freedom of movement have made access to justice unattainable especially for women who live in poor rural areas in particular, because they have to be accompanied by male guardians, which is rejected.</w:t>
      </w:r>
    </w:p>
    <w:p w14:paraId="76C0C3AC" w14:textId="77777777" w:rsidR="00AD645C" w:rsidRPr="000E247B" w:rsidRDefault="00AD645C" w:rsidP="00333BC6">
      <w:pPr>
        <w:ind w:left="720"/>
        <w:rPr>
          <w:rFonts w:ascii="Sakkal Majalla" w:hAnsi="Sakkal Majalla" w:cs="Sakkal Majalla"/>
          <w:sz w:val="32"/>
          <w:szCs w:val="32"/>
        </w:rPr>
      </w:pPr>
      <w:r w:rsidRPr="000E247B">
        <w:rPr>
          <w:rFonts w:ascii="Sakkal Majalla" w:hAnsi="Sakkal Majalla" w:cs="Sakkal Majalla"/>
          <w:sz w:val="32"/>
          <w:szCs w:val="32"/>
        </w:rPr>
        <w:t>• Victims despair of the possibility of obtaining their rights under judicial procedures, as a result of the failure to punish the perpetrators, so they refrained from making complaints or filing lawsuits.</w:t>
      </w:r>
    </w:p>
    <w:p w14:paraId="5C1FA57A" w14:textId="77777777" w:rsidR="00AD645C" w:rsidRPr="000E247B" w:rsidRDefault="00AD645C" w:rsidP="00333BC6">
      <w:pPr>
        <w:ind w:left="720"/>
        <w:rPr>
          <w:rFonts w:ascii="Sakkal Majalla" w:hAnsi="Sakkal Majalla" w:cs="Sakkal Majalla"/>
          <w:sz w:val="32"/>
          <w:szCs w:val="32"/>
        </w:rPr>
      </w:pPr>
      <w:r w:rsidRPr="000E247B">
        <w:rPr>
          <w:rFonts w:ascii="Sakkal Majalla" w:hAnsi="Sakkal Majalla" w:cs="Sakkal Majalla"/>
          <w:sz w:val="32"/>
          <w:szCs w:val="32"/>
        </w:rPr>
        <w:t>• Women are subjected to exploitation by court officials, who are p</w:t>
      </w:r>
      <w:r w:rsidR="00333BC6">
        <w:rPr>
          <w:rFonts w:ascii="Sakkal Majalla" w:hAnsi="Sakkal Majalla" w:cs="Sakkal Majalla"/>
          <w:sz w:val="32"/>
          <w:szCs w:val="32"/>
        </w:rPr>
        <w:t>redominantly male</w:t>
      </w:r>
      <w:r w:rsidRPr="000E247B">
        <w:rPr>
          <w:rFonts w:ascii="Sakkal Majalla" w:hAnsi="Sakkal Majalla" w:cs="Sakkal Majalla"/>
          <w:sz w:val="32"/>
          <w:szCs w:val="32"/>
        </w:rPr>
        <w:t>. Although access to justice</w:t>
      </w:r>
      <w:r w:rsidR="00333BC6">
        <w:rPr>
          <w:rFonts w:ascii="Sakkal Majalla" w:hAnsi="Sakkal Majalla" w:cs="Sakkal Majalla"/>
          <w:sz w:val="32"/>
          <w:szCs w:val="32"/>
        </w:rPr>
        <w:t xml:space="preserve"> is guaranteed by law in theory</w:t>
      </w:r>
      <w:r w:rsidRPr="000E247B">
        <w:rPr>
          <w:rFonts w:ascii="Sakkal Majalla" w:hAnsi="Sakkal Majalla" w:cs="Sakkal Majalla"/>
          <w:sz w:val="32"/>
          <w:szCs w:val="32"/>
        </w:rPr>
        <w:t>, the practical reality of women in Yemen, especially the cultural heritage, social values, and patriarchal tribal traditions, makes it difficult for women to access effective remedies.</w:t>
      </w:r>
    </w:p>
    <w:p w14:paraId="451C2D3C" w14:textId="7221DD92" w:rsidR="00AD645C" w:rsidRPr="000E247B" w:rsidRDefault="00AD645C" w:rsidP="003A42B5">
      <w:pPr>
        <w:ind w:firstLine="720"/>
        <w:rPr>
          <w:rFonts w:ascii="Sakkal Majalla" w:hAnsi="Sakkal Majalla" w:cs="Sakkal Majalla"/>
          <w:sz w:val="32"/>
          <w:szCs w:val="32"/>
        </w:rPr>
      </w:pPr>
      <w:r w:rsidRPr="000E247B">
        <w:rPr>
          <w:rFonts w:ascii="Sakkal Majalla" w:hAnsi="Sakkal Majalla" w:cs="Sakkal Majalla"/>
          <w:sz w:val="32"/>
          <w:szCs w:val="32"/>
        </w:rPr>
        <w:t xml:space="preserve">In northern Yemen, the Houthis created numerous restrictions on women's access to justice, including legal aid for detained women. For example, the Criminal Investigation Directorate in Sana'a prevented community activist </w:t>
      </w:r>
      <w:bookmarkStart w:id="6" w:name="OLE_LINK10"/>
      <w:bookmarkStart w:id="7" w:name="OLE_LINK11"/>
      <w:r w:rsidR="004A4B94">
        <w:rPr>
          <w:rFonts w:ascii="Sakkal Majalla" w:hAnsi="Sakkal Majalla" w:cs="Sakkal Majalla"/>
          <w:sz w:val="32"/>
          <w:szCs w:val="32"/>
        </w:rPr>
        <w:t>(I.A)</w:t>
      </w:r>
      <w:r w:rsidRPr="000E247B">
        <w:rPr>
          <w:rFonts w:ascii="Sakkal Majalla" w:hAnsi="Sakkal Majalla" w:cs="Sakkal Majalla"/>
          <w:sz w:val="32"/>
          <w:szCs w:val="32"/>
        </w:rPr>
        <w:t xml:space="preserve"> </w:t>
      </w:r>
      <w:bookmarkEnd w:id="6"/>
      <w:bookmarkEnd w:id="7"/>
      <w:r w:rsidRPr="000E247B">
        <w:rPr>
          <w:rFonts w:ascii="Sakkal Majalla" w:hAnsi="Sakkal Majalla" w:cs="Sakkal Majalla"/>
          <w:sz w:val="32"/>
          <w:szCs w:val="32"/>
        </w:rPr>
        <w:t>from contacting her lawyer immediately after her arrest. And</w:t>
      </w:r>
      <w:r w:rsidR="003A42B5">
        <w:rPr>
          <w:rFonts w:ascii="Sakkal Majalla" w:hAnsi="Sakkal Majalla" w:cs="Sakkal Majalla"/>
          <w:sz w:val="32"/>
          <w:szCs w:val="32"/>
        </w:rPr>
        <w:t xml:space="preserve"> it was only after</w:t>
      </w:r>
      <w:r w:rsidRPr="000E247B">
        <w:rPr>
          <w:rFonts w:ascii="Sakkal Majalla" w:hAnsi="Sakkal Majalla" w:cs="Sakkal Majalla"/>
          <w:sz w:val="32"/>
          <w:szCs w:val="32"/>
        </w:rPr>
        <w:t xml:space="preserve"> human righ</w:t>
      </w:r>
      <w:r w:rsidR="003A42B5">
        <w:rPr>
          <w:rFonts w:ascii="Sakkal Majalla" w:hAnsi="Sakkal Majalla" w:cs="Sakkal Majalla"/>
          <w:sz w:val="32"/>
          <w:szCs w:val="32"/>
        </w:rPr>
        <w:t xml:space="preserve">ts and international pressures that </w:t>
      </w:r>
      <w:r w:rsidRPr="000E247B">
        <w:rPr>
          <w:rFonts w:ascii="Sakkal Majalla" w:hAnsi="Sakkal Majalla" w:cs="Sakkal Majalla"/>
          <w:sz w:val="32"/>
          <w:szCs w:val="32"/>
        </w:rPr>
        <w:t xml:space="preserve">the group allowed lawyer </w:t>
      </w:r>
      <w:r w:rsidR="004A4B94">
        <w:rPr>
          <w:rFonts w:ascii="Sakkal Majalla" w:hAnsi="Sakkal Majalla" w:cs="Sakkal Majalla"/>
          <w:sz w:val="32"/>
          <w:szCs w:val="32"/>
        </w:rPr>
        <w:t>(K.K)</w:t>
      </w:r>
      <w:r w:rsidRPr="000E247B">
        <w:rPr>
          <w:rFonts w:ascii="Sakkal Majalla" w:hAnsi="Sakkal Majalla" w:cs="Sakkal Majalla"/>
          <w:sz w:val="32"/>
          <w:szCs w:val="32"/>
        </w:rPr>
        <w:t xml:space="preserve"> to initiate the ca</w:t>
      </w:r>
      <w:r w:rsidR="003A42B5">
        <w:rPr>
          <w:rFonts w:ascii="Sakkal Majalla" w:hAnsi="Sakkal Majalla" w:cs="Sakkal Majalla"/>
          <w:sz w:val="32"/>
          <w:szCs w:val="32"/>
        </w:rPr>
        <w:t xml:space="preserve">se, but Houthi-affiliated </w:t>
      </w:r>
      <w:r w:rsidRPr="000E247B">
        <w:rPr>
          <w:rFonts w:ascii="Sakkal Majalla" w:hAnsi="Sakkal Majalla" w:cs="Sakkal Majalla"/>
          <w:sz w:val="32"/>
          <w:szCs w:val="32"/>
        </w:rPr>
        <w:t>elements threatened to kill</w:t>
      </w:r>
      <w:r w:rsidR="003A42B5">
        <w:rPr>
          <w:rFonts w:ascii="Sakkal Majalla" w:hAnsi="Sakkal Majalla" w:cs="Sakkal Majalla"/>
          <w:sz w:val="32"/>
          <w:szCs w:val="32"/>
        </w:rPr>
        <w:t xml:space="preserve"> him</w:t>
      </w:r>
      <w:r w:rsidRPr="000E247B">
        <w:rPr>
          <w:rFonts w:ascii="Sakkal Majalla" w:hAnsi="Sakkal Majalla" w:cs="Sakkal Majalla"/>
          <w:sz w:val="32"/>
          <w:szCs w:val="32"/>
        </w:rPr>
        <w:t xml:space="preserve"> if he continued to defend </w:t>
      </w:r>
      <w:r w:rsidR="00717773">
        <w:rPr>
          <w:rFonts w:ascii="Sakkal Majalla" w:hAnsi="Sakkal Majalla" w:cs="Sakkal Majalla"/>
          <w:sz w:val="32"/>
          <w:szCs w:val="32"/>
        </w:rPr>
        <w:t>(I.A)</w:t>
      </w:r>
      <w:r w:rsidRPr="000E247B">
        <w:rPr>
          <w:rFonts w:ascii="Sakkal Majalla" w:hAnsi="Sakkal Majalla" w:cs="Sakkal Majalla"/>
          <w:sz w:val="32"/>
          <w:szCs w:val="32"/>
        </w:rPr>
        <w:t xml:space="preserve">. In addition, the legal sector in the human resources department in the capital Sana’a, the aforementioned lawyer, stopped working for his plea for </w:t>
      </w:r>
      <w:r w:rsidR="00717773">
        <w:rPr>
          <w:rFonts w:ascii="Sakkal Majalla" w:hAnsi="Sakkal Majalla" w:cs="Sakkal Majalla"/>
          <w:sz w:val="32"/>
          <w:szCs w:val="32"/>
        </w:rPr>
        <w:t>(I.A)</w:t>
      </w:r>
      <w:r w:rsidRPr="000E247B">
        <w:rPr>
          <w:rFonts w:ascii="Sakkal Majalla" w:hAnsi="Sakkal Majalla" w:cs="Sakkal Majalla"/>
          <w:sz w:val="32"/>
          <w:szCs w:val="32"/>
        </w:rPr>
        <w:t xml:space="preserve">. </w:t>
      </w:r>
      <w:r w:rsidR="00717773">
        <w:rPr>
          <w:rFonts w:ascii="Sakkal Majalla" w:hAnsi="Sakkal Majalla" w:cs="Sakkal Majalla"/>
          <w:sz w:val="32"/>
          <w:szCs w:val="32"/>
        </w:rPr>
        <w:t>(I.A)’s</w:t>
      </w:r>
      <w:r w:rsidRPr="000E247B">
        <w:rPr>
          <w:rFonts w:ascii="Sakkal Majalla" w:hAnsi="Sakkal Majalla" w:cs="Sakkal Majalla"/>
          <w:sz w:val="32"/>
          <w:szCs w:val="32"/>
        </w:rPr>
        <w:t xml:space="preserve"> victory represents only </w:t>
      </w:r>
      <w:r w:rsidR="003A42B5">
        <w:rPr>
          <w:rFonts w:ascii="Sakkal Majalla" w:hAnsi="Sakkal Majalla" w:cs="Sakkal Majalla"/>
          <w:sz w:val="32"/>
          <w:szCs w:val="32"/>
        </w:rPr>
        <w:t xml:space="preserve">the tip of the iceberg </w:t>
      </w:r>
      <w:r w:rsidRPr="000E247B">
        <w:rPr>
          <w:rFonts w:ascii="Sakkal Majalla" w:hAnsi="Sakkal Majalla" w:cs="Sakkal Majalla"/>
          <w:sz w:val="32"/>
          <w:szCs w:val="32"/>
        </w:rPr>
        <w:t xml:space="preserve">of obstacles that the Houthis in </w:t>
      </w:r>
      <w:r w:rsidRPr="000E247B">
        <w:rPr>
          <w:rFonts w:ascii="Sakkal Majalla" w:hAnsi="Sakkal Majalla" w:cs="Sakkal Majalla"/>
          <w:sz w:val="32"/>
          <w:szCs w:val="32"/>
        </w:rPr>
        <w:lastRenderedPageBreak/>
        <w:t>northern Yemen place in front of women to obtain effective remedies and legal assistance guaranteed to them under international instruments.</w:t>
      </w:r>
      <w:r w:rsidR="003A42B5">
        <w:rPr>
          <w:rStyle w:val="FootnoteReference"/>
          <w:rFonts w:ascii="Sakkal Majalla" w:hAnsi="Sakkal Majalla" w:cs="Sakkal Majalla"/>
          <w:sz w:val="32"/>
          <w:szCs w:val="32"/>
        </w:rPr>
        <w:footnoteReference w:id="16"/>
      </w:r>
    </w:p>
    <w:p w14:paraId="6500308F" w14:textId="77777777" w:rsidR="00AD645C" w:rsidRPr="000E247B" w:rsidRDefault="00AD645C" w:rsidP="003A42B5">
      <w:pPr>
        <w:shd w:val="clear" w:color="auto" w:fill="DAEEF3" w:themeFill="accent5" w:themeFillTint="33"/>
        <w:ind w:firstLine="720"/>
        <w:rPr>
          <w:rFonts w:ascii="Sakkal Majalla" w:hAnsi="Sakkal Majalla" w:cs="Sakkal Majalla"/>
          <w:sz w:val="32"/>
          <w:szCs w:val="32"/>
        </w:rPr>
      </w:pPr>
      <w:r w:rsidRPr="000E247B">
        <w:rPr>
          <w:rFonts w:ascii="Sakkal Majalla" w:hAnsi="Sakkal Majalla" w:cs="Sakkal Majalla"/>
          <w:sz w:val="32"/>
          <w:szCs w:val="32"/>
        </w:rPr>
        <w:t xml:space="preserve">The Committee should ask Yemen, in its concluding observations on the combined report, </w:t>
      </w:r>
      <w:r w:rsidR="003A42B5">
        <w:rPr>
          <w:rFonts w:ascii="Sakkal Majalla" w:hAnsi="Sakkal Majalla" w:cs="Sakkal Majalla"/>
          <w:sz w:val="32"/>
          <w:szCs w:val="32"/>
        </w:rPr>
        <w:t>to make</w:t>
      </w:r>
      <w:r w:rsidRPr="000E247B">
        <w:rPr>
          <w:rFonts w:ascii="Sakkal Majalla" w:hAnsi="Sakkal Majalla" w:cs="Sakkal Majalla"/>
          <w:sz w:val="32"/>
          <w:szCs w:val="32"/>
        </w:rPr>
        <w:t xml:space="preserve"> specific steps to ensure that women, especially in rural areas, have access to the judicial systems. The Houthis, as a de facto ruling group that exercises functions similar to those of the state, are also required to provide effective remedies for women in Yemen.</w:t>
      </w:r>
    </w:p>
    <w:p w14:paraId="5353CF04" w14:textId="77777777" w:rsidR="00AD645C" w:rsidRPr="003A42B5" w:rsidRDefault="00AD645C" w:rsidP="003A42B5">
      <w:pPr>
        <w:rPr>
          <w:rFonts w:ascii="Sakkal Majalla" w:hAnsi="Sakkal Majalla" w:cs="Sakkal Majalla"/>
          <w:b/>
          <w:bCs/>
          <w:color w:val="7030A0"/>
          <w:sz w:val="32"/>
          <w:szCs w:val="32"/>
        </w:rPr>
      </w:pPr>
      <w:r w:rsidRPr="003A42B5">
        <w:rPr>
          <w:rFonts w:ascii="Sakkal Majalla" w:hAnsi="Sakkal Majalla" w:cs="Sakkal Majalla"/>
          <w:b/>
          <w:bCs/>
          <w:color w:val="7030A0"/>
          <w:sz w:val="32"/>
          <w:szCs w:val="32"/>
        </w:rPr>
        <w:t>Sixth</w:t>
      </w:r>
      <w:r w:rsidR="003A42B5" w:rsidRPr="003A42B5">
        <w:rPr>
          <w:rFonts w:ascii="Sakkal Majalla" w:hAnsi="Sakkal Majalla" w:cs="Sakkal Majalla"/>
          <w:b/>
          <w:bCs/>
          <w:color w:val="7030A0"/>
          <w:sz w:val="32"/>
          <w:szCs w:val="32"/>
        </w:rPr>
        <w:t>:</w:t>
      </w:r>
      <w:r w:rsidR="003A42B5">
        <w:rPr>
          <w:rFonts w:ascii="Sakkal Majalla" w:hAnsi="Sakkal Majalla" w:cs="Sakkal Majalla"/>
          <w:b/>
          <w:bCs/>
          <w:color w:val="7030A0"/>
          <w:sz w:val="32"/>
          <w:szCs w:val="32"/>
        </w:rPr>
        <w:t xml:space="preserve"> detained women</w:t>
      </w:r>
    </w:p>
    <w:p w14:paraId="5139A9F7" w14:textId="77777777" w:rsidR="00AD645C" w:rsidRPr="000E247B" w:rsidRDefault="00AD645C" w:rsidP="004326F4">
      <w:pPr>
        <w:ind w:firstLine="720"/>
        <w:rPr>
          <w:rFonts w:ascii="Sakkal Majalla" w:hAnsi="Sakkal Majalla" w:cs="Sakkal Majalla"/>
          <w:sz w:val="32"/>
          <w:szCs w:val="32"/>
        </w:rPr>
      </w:pPr>
      <w:r w:rsidRPr="000E247B">
        <w:rPr>
          <w:rFonts w:ascii="Sakkal Majalla" w:hAnsi="Sakkal Majalla" w:cs="Sakkal Majalla"/>
          <w:sz w:val="32"/>
          <w:szCs w:val="32"/>
        </w:rPr>
        <w:t xml:space="preserve">In paragraph 22 of the list of issues, the Committee asked Yemen for information on detained women and girls and the </w:t>
      </w:r>
      <w:r w:rsidR="003A42B5">
        <w:rPr>
          <w:rFonts w:ascii="Sakkal Majalla" w:hAnsi="Sakkal Majalla" w:cs="Sakkal Majalla"/>
          <w:sz w:val="32"/>
          <w:szCs w:val="32"/>
        </w:rPr>
        <w:t>grounds upon</w:t>
      </w:r>
      <w:r w:rsidRPr="000E247B">
        <w:rPr>
          <w:rFonts w:ascii="Sakkal Majalla" w:hAnsi="Sakkal Majalla" w:cs="Sakkal Majalla"/>
          <w:sz w:val="32"/>
          <w:szCs w:val="32"/>
        </w:rPr>
        <w:t xml:space="preserve"> which these women were detained. In the same previous paragraph, the Committee requested to take note of the mechanisms for monitoring prisons and other places of detention in order to document gender-based violence against women in prisons. However, the list of an</w:t>
      </w:r>
      <w:r w:rsidR="003A42B5">
        <w:rPr>
          <w:rFonts w:ascii="Sakkal Majalla" w:hAnsi="Sakkal Majalla" w:cs="Sakkal Majalla"/>
          <w:sz w:val="32"/>
          <w:szCs w:val="32"/>
        </w:rPr>
        <w:t>swers provided by Yemen to the C</w:t>
      </w:r>
      <w:r w:rsidRPr="000E247B">
        <w:rPr>
          <w:rFonts w:ascii="Sakkal Majalla" w:hAnsi="Sakkal Majalla" w:cs="Sakkal Majalla"/>
          <w:sz w:val="32"/>
          <w:szCs w:val="32"/>
        </w:rPr>
        <w:t xml:space="preserve">ommittee </w:t>
      </w:r>
      <w:r w:rsidR="003A42B5">
        <w:rPr>
          <w:rFonts w:ascii="Sakkal Majalla" w:hAnsi="Sakkal Majalla" w:cs="Sakkal Majalla"/>
          <w:sz w:val="32"/>
          <w:szCs w:val="32"/>
        </w:rPr>
        <w:t>provided no</w:t>
      </w:r>
      <w:r w:rsidRPr="000E247B">
        <w:rPr>
          <w:rFonts w:ascii="Sakkal Majalla" w:hAnsi="Sakkal Majalla" w:cs="Sakkal Majalla"/>
          <w:sz w:val="32"/>
          <w:szCs w:val="32"/>
        </w:rPr>
        <w:t xml:space="preserve"> explanations </w:t>
      </w:r>
      <w:r w:rsidR="00523740">
        <w:rPr>
          <w:rFonts w:ascii="Sakkal Majalla" w:hAnsi="Sakkal Majalla" w:cs="Sakkal Majalla"/>
          <w:sz w:val="32"/>
          <w:szCs w:val="32"/>
        </w:rPr>
        <w:t>in this regard</w:t>
      </w:r>
      <w:r w:rsidRPr="000E247B">
        <w:rPr>
          <w:rFonts w:ascii="Sakkal Majalla" w:hAnsi="Sakkal Majalla" w:cs="Sakkal Majalla"/>
          <w:sz w:val="32"/>
          <w:szCs w:val="32"/>
        </w:rPr>
        <w:t xml:space="preserve"> and only talked about the situation in prisons in southern Yemen in general. Women detained in Yemen have faced abuse from all parties to the conflict, and in February 2021 a woman died in prisons under the control of </w:t>
      </w:r>
      <w:r w:rsidRPr="004326F4">
        <w:rPr>
          <w:rFonts w:ascii="Sakkal Majalla" w:hAnsi="Sakkal Majalla" w:cs="Sakkal Majalla"/>
          <w:sz w:val="32"/>
          <w:szCs w:val="32"/>
        </w:rPr>
        <w:t xml:space="preserve">the </w:t>
      </w:r>
      <w:r w:rsidR="004326F4" w:rsidRPr="004326F4">
        <w:rPr>
          <w:rFonts w:ascii="Sakkal Majalla" w:hAnsi="Sakkal Majalla" w:cs="Sakkal Majalla"/>
          <w:sz w:val="32"/>
          <w:szCs w:val="32"/>
        </w:rPr>
        <w:t>Yemeni Congregation for Reform, frequently called al-Islah</w:t>
      </w:r>
      <w:r w:rsidR="004326F4">
        <w:rPr>
          <w:rFonts w:ascii="Sakkal Majalla" w:hAnsi="Sakkal Majalla" w:cs="Sakkal Majalla"/>
          <w:sz w:val="32"/>
          <w:szCs w:val="32"/>
        </w:rPr>
        <w:t xml:space="preserve"> party,</w:t>
      </w:r>
      <w:r w:rsidR="004326F4" w:rsidRPr="004326F4">
        <w:rPr>
          <w:rFonts w:ascii="Sakkal Majalla" w:hAnsi="Sakkal Majalla" w:cs="Sakkal Majalla"/>
          <w:sz w:val="32"/>
          <w:szCs w:val="32"/>
        </w:rPr>
        <w:t xml:space="preserve"> </w:t>
      </w:r>
      <w:r w:rsidRPr="004326F4">
        <w:rPr>
          <w:rFonts w:ascii="Sakkal Majalla" w:hAnsi="Sakkal Majalla" w:cs="Sakkal Majalla"/>
          <w:sz w:val="32"/>
          <w:szCs w:val="32"/>
        </w:rPr>
        <w:t>in Ma’rib Governorate</w:t>
      </w:r>
      <w:r w:rsidRPr="000E247B">
        <w:rPr>
          <w:rFonts w:ascii="Sakkal Majalla" w:hAnsi="Sakkal Majalla" w:cs="Sakkal Majalla"/>
          <w:sz w:val="32"/>
          <w:szCs w:val="32"/>
        </w:rPr>
        <w:t xml:space="preserve">. According to reports by human rights organizations, she was tortured before her death, and the woman who </w:t>
      </w:r>
      <w:r w:rsidRPr="000E247B">
        <w:rPr>
          <w:rFonts w:ascii="Sakkal Majalla" w:hAnsi="Sakkal Majalla" w:cs="Sakkal Majalla"/>
          <w:sz w:val="32"/>
          <w:szCs w:val="32"/>
        </w:rPr>
        <w:lastRenderedPageBreak/>
        <w:t xml:space="preserve">died was among the 7 women have been detained by members of </w:t>
      </w:r>
      <w:r w:rsidR="004326F4">
        <w:rPr>
          <w:rFonts w:ascii="Sakkal Majalla" w:hAnsi="Sakkal Majalla" w:cs="Sakkal Majalla"/>
          <w:sz w:val="32"/>
          <w:szCs w:val="32"/>
        </w:rPr>
        <w:t>Al-</w:t>
      </w:r>
      <w:r w:rsidRPr="000E247B">
        <w:rPr>
          <w:rFonts w:ascii="Sakkal Majalla" w:hAnsi="Sakkal Majalla" w:cs="Sakkal Majalla"/>
          <w:sz w:val="32"/>
          <w:szCs w:val="32"/>
        </w:rPr>
        <w:t xml:space="preserve"> Islah Party in Marib, on charges of espionage and working for hostile parties.</w:t>
      </w:r>
      <w:r w:rsidR="00523740">
        <w:rPr>
          <w:rStyle w:val="FootnoteReference"/>
          <w:rFonts w:ascii="Sakkal Majalla" w:hAnsi="Sakkal Majalla" w:cs="Sakkal Majalla"/>
          <w:sz w:val="32"/>
          <w:szCs w:val="32"/>
        </w:rPr>
        <w:footnoteReference w:id="17"/>
      </w:r>
    </w:p>
    <w:p w14:paraId="2C3A3695" w14:textId="77777777" w:rsidR="00AD645C" w:rsidRPr="000E247B" w:rsidRDefault="00AD645C" w:rsidP="004326F4">
      <w:pPr>
        <w:ind w:firstLine="720"/>
        <w:rPr>
          <w:rFonts w:ascii="Sakkal Majalla" w:hAnsi="Sakkal Majalla" w:cs="Sakkal Majalla"/>
          <w:sz w:val="32"/>
          <w:szCs w:val="32"/>
        </w:rPr>
      </w:pPr>
      <w:r w:rsidRPr="000E247B">
        <w:rPr>
          <w:rFonts w:ascii="Sakkal Majalla" w:hAnsi="Sakkal Majalla" w:cs="Sakkal Majalla"/>
          <w:sz w:val="32"/>
          <w:szCs w:val="32"/>
        </w:rPr>
        <w:t>However, the situation of detained women in northern Yemen, where the Houthis de facto rule, remains more severe than in other areas. Women detainees in northern Yemen have been subjected to a wide range of violations, in addition to various types of abuse, inside detention centers. They were forced to confess to crimes they did not commit, such as prostitution and promiscuity. Maat, in partnership with civil society organizations in Yemen, has documented more than 1,200 violations during the period from the end of December 2017 to the end of 2020, these violations were distributed between more than 274 cases of enforced disappearance, in addition to the arbitrary arrest and illegal detention of about 292 women from Policy activities and female workers in the education sector, in addition to the presence of about 246 cases of female relief and humanitarian workers in prisons under the control of the Houthi group.</w:t>
      </w:r>
    </w:p>
    <w:p w14:paraId="504CC167" w14:textId="77777777" w:rsidR="00AD645C" w:rsidRPr="000E247B" w:rsidRDefault="00AD645C" w:rsidP="004326F4">
      <w:pPr>
        <w:ind w:firstLine="720"/>
        <w:rPr>
          <w:rFonts w:ascii="Sakkal Majalla" w:hAnsi="Sakkal Majalla" w:cs="Sakkal Majalla"/>
          <w:sz w:val="32"/>
          <w:szCs w:val="32"/>
        </w:rPr>
      </w:pPr>
      <w:r w:rsidRPr="000E247B">
        <w:rPr>
          <w:rFonts w:ascii="Sakkal Majalla" w:hAnsi="Sakkal Majalla" w:cs="Sakkal Majalla"/>
          <w:sz w:val="32"/>
          <w:szCs w:val="32"/>
        </w:rPr>
        <w:t xml:space="preserve">While the number of female detainees under the age of 18 is more than 293 distributed among different prisons in Sana'a and its suburbs and other governorates in northern Yemen. In violation of international law and the protection provided for women in non-international armed conflicts, prison supervisors in Sana’a and the rest of the Houthi-controlled areas are not </w:t>
      </w:r>
      <w:r w:rsidRPr="000E247B">
        <w:rPr>
          <w:rFonts w:ascii="Sakkal Majalla" w:hAnsi="Sakkal Majalla" w:cs="Sakkal Majalla"/>
          <w:sz w:val="32"/>
          <w:szCs w:val="32"/>
        </w:rPr>
        <w:lastRenderedPageBreak/>
        <w:t xml:space="preserve">satisfied with the arbitrary detention or enforced disappearance of women opposed to the rule of the Houthi group, but an endless stream of violations follows. Torture, murder, sexual violence, and psychological abuse became the main feature in Houthi women’s prisons. This systematic violence and psychological abuse prompted four girls detained in the central prison in Sana’a to commit suicide during the past year, as a result of the various </w:t>
      </w:r>
      <w:r w:rsidR="004326F4">
        <w:rPr>
          <w:rFonts w:ascii="Sakkal Majalla" w:hAnsi="Sakkal Majalla" w:cs="Sakkal Majalla"/>
          <w:sz w:val="32"/>
          <w:szCs w:val="32"/>
        </w:rPr>
        <w:t>kinds</w:t>
      </w:r>
      <w:r w:rsidRPr="000E247B">
        <w:rPr>
          <w:rFonts w:ascii="Sakkal Majalla" w:hAnsi="Sakkal Majalla" w:cs="Sakkal Majalla"/>
          <w:sz w:val="32"/>
          <w:szCs w:val="32"/>
        </w:rPr>
        <w:t xml:space="preserve"> of torture and </w:t>
      </w:r>
      <w:r w:rsidR="004326F4">
        <w:rPr>
          <w:rFonts w:ascii="Sakkal Majalla" w:hAnsi="Sakkal Majalla" w:cs="Sakkal Majalla"/>
          <w:sz w:val="32"/>
          <w:szCs w:val="32"/>
        </w:rPr>
        <w:t>inhumane</w:t>
      </w:r>
      <w:r w:rsidRPr="000E247B">
        <w:rPr>
          <w:rFonts w:ascii="Sakkal Majalla" w:hAnsi="Sakkal Majalla" w:cs="Sakkal Majalla"/>
          <w:sz w:val="32"/>
          <w:szCs w:val="32"/>
        </w:rPr>
        <w:t xml:space="preserve"> t</w:t>
      </w:r>
      <w:r w:rsidR="004326F4">
        <w:rPr>
          <w:rFonts w:ascii="Sakkal Majalla" w:hAnsi="Sakkal Majalla" w:cs="Sakkal Majalla"/>
          <w:sz w:val="32"/>
          <w:szCs w:val="32"/>
        </w:rPr>
        <w:t>reatment they were subjected to</w:t>
      </w:r>
      <w:r w:rsidRPr="000E247B">
        <w:rPr>
          <w:rFonts w:ascii="Sakkal Majalla" w:hAnsi="Sakkal Majalla" w:cs="Sakkal Majalla"/>
          <w:sz w:val="32"/>
          <w:szCs w:val="32"/>
        </w:rPr>
        <w:t>.</w:t>
      </w:r>
    </w:p>
    <w:p w14:paraId="2BA46D01" w14:textId="77777777" w:rsidR="00AD645C" w:rsidRPr="000E247B" w:rsidRDefault="00AD645C" w:rsidP="004326F4">
      <w:pPr>
        <w:shd w:val="clear" w:color="auto" w:fill="DAEEF3" w:themeFill="accent5" w:themeFillTint="33"/>
        <w:ind w:firstLine="720"/>
        <w:rPr>
          <w:rFonts w:ascii="Sakkal Majalla" w:hAnsi="Sakkal Majalla" w:cs="Sakkal Majalla"/>
          <w:sz w:val="32"/>
          <w:szCs w:val="32"/>
        </w:rPr>
      </w:pPr>
      <w:r w:rsidRPr="000E247B">
        <w:rPr>
          <w:rFonts w:ascii="Sakkal Majalla" w:hAnsi="Sakkal Majalla" w:cs="Sakkal Majalla"/>
          <w:sz w:val="32"/>
          <w:szCs w:val="32"/>
        </w:rPr>
        <w:t>In its concluding observations on the combined periodic report of the seventh and eighth reports, the committee should request the internationally recognized government to open a transparent investigation into the death of a woman in prisons supervised by the Islah Party in Marib Governorate, with those responsible for this crime being held accountable.</w:t>
      </w:r>
    </w:p>
    <w:p w14:paraId="5DF67802" w14:textId="77777777" w:rsidR="00AD645C" w:rsidRPr="004326F4" w:rsidRDefault="00AD645C" w:rsidP="004326F4">
      <w:pPr>
        <w:rPr>
          <w:rFonts w:ascii="Sakkal Majalla" w:hAnsi="Sakkal Majalla" w:cs="Sakkal Majalla"/>
          <w:b/>
          <w:bCs/>
          <w:color w:val="7030A0"/>
          <w:sz w:val="32"/>
          <w:szCs w:val="32"/>
        </w:rPr>
      </w:pPr>
      <w:r w:rsidRPr="004326F4">
        <w:rPr>
          <w:rFonts w:ascii="Sakkal Majalla" w:hAnsi="Sakkal Majalla" w:cs="Sakkal Majalla"/>
          <w:b/>
          <w:bCs/>
          <w:color w:val="7030A0"/>
          <w:sz w:val="32"/>
          <w:szCs w:val="32"/>
        </w:rPr>
        <w:t>Recommendations</w:t>
      </w:r>
    </w:p>
    <w:p w14:paraId="5366CADA" w14:textId="77777777" w:rsidR="00AD645C" w:rsidRPr="004326F4" w:rsidRDefault="00AD645C" w:rsidP="004326F4">
      <w:pPr>
        <w:rPr>
          <w:rFonts w:ascii="Sakkal Majalla" w:hAnsi="Sakkal Majalla" w:cs="Sakkal Majalla"/>
          <w:b/>
          <w:bCs/>
          <w:sz w:val="32"/>
          <w:szCs w:val="32"/>
          <w:u w:val="single"/>
        </w:rPr>
      </w:pPr>
      <w:r w:rsidRPr="004326F4">
        <w:rPr>
          <w:rFonts w:ascii="Sakkal Majalla" w:hAnsi="Sakkal Majalla" w:cs="Sakkal Majalla"/>
          <w:b/>
          <w:bCs/>
          <w:sz w:val="32"/>
          <w:szCs w:val="32"/>
          <w:u w:val="single"/>
        </w:rPr>
        <w:t>To the Yemeni government</w:t>
      </w:r>
    </w:p>
    <w:p w14:paraId="2980FD24" w14:textId="77777777" w:rsidR="00AD645C" w:rsidRPr="000E247B" w:rsidRDefault="00AD645C" w:rsidP="00C5564A">
      <w:pPr>
        <w:ind w:left="720"/>
        <w:rPr>
          <w:rFonts w:ascii="Sakkal Majalla" w:hAnsi="Sakkal Majalla" w:cs="Sakkal Majalla"/>
          <w:sz w:val="32"/>
          <w:szCs w:val="32"/>
        </w:rPr>
      </w:pPr>
      <w:r w:rsidRPr="000E247B">
        <w:rPr>
          <w:rFonts w:ascii="Sakkal Majalla" w:hAnsi="Sakkal Majalla" w:cs="Sakkal Majalla"/>
          <w:sz w:val="32"/>
          <w:szCs w:val="32"/>
        </w:rPr>
        <w:t xml:space="preserve">• </w:t>
      </w:r>
      <w:r w:rsidR="00C5564A">
        <w:rPr>
          <w:rFonts w:ascii="Sakkal Majalla" w:hAnsi="Sakkal Majalla" w:cs="Sakkal Majalla"/>
          <w:sz w:val="32"/>
          <w:szCs w:val="32"/>
        </w:rPr>
        <w:t>R</w:t>
      </w:r>
      <w:r w:rsidRPr="000E247B">
        <w:rPr>
          <w:rFonts w:ascii="Sakkal Majalla" w:hAnsi="Sakkal Majalla" w:cs="Sakkal Majalla"/>
          <w:sz w:val="32"/>
          <w:szCs w:val="32"/>
        </w:rPr>
        <w:t>econsider</w:t>
      </w:r>
      <w:r w:rsidR="00C5564A">
        <w:rPr>
          <w:rFonts w:ascii="Sakkal Majalla" w:hAnsi="Sakkal Majalla" w:cs="Sakkal Majalla"/>
          <w:sz w:val="32"/>
          <w:szCs w:val="32"/>
        </w:rPr>
        <w:t>ing</w:t>
      </w:r>
      <w:r w:rsidRPr="000E247B">
        <w:rPr>
          <w:rFonts w:ascii="Sakkal Majalla" w:hAnsi="Sakkal Majalla" w:cs="Sakkal Majalla"/>
          <w:sz w:val="32"/>
          <w:szCs w:val="32"/>
        </w:rPr>
        <w:t xml:space="preserve"> the political representation of women at the level of decision-making centers in line with the outcomes of the national dialogue, which recommended that women represent </w:t>
      </w:r>
      <w:r w:rsidR="00C5564A">
        <w:rPr>
          <w:rFonts w:ascii="Sakkal Majalla" w:hAnsi="Sakkal Majalla" w:cs="Sakkal Majalla"/>
          <w:sz w:val="32"/>
          <w:szCs w:val="32"/>
        </w:rPr>
        <w:t>30% in state institutions;</w:t>
      </w:r>
    </w:p>
    <w:p w14:paraId="547C0FCA" w14:textId="77777777" w:rsidR="00AD645C" w:rsidRPr="000E247B" w:rsidRDefault="00AD645C" w:rsidP="004326F4">
      <w:pPr>
        <w:ind w:left="720"/>
        <w:rPr>
          <w:rFonts w:ascii="Sakkal Majalla" w:hAnsi="Sakkal Majalla" w:cs="Sakkal Majalla"/>
          <w:sz w:val="32"/>
          <w:szCs w:val="32"/>
        </w:rPr>
      </w:pPr>
      <w:r w:rsidRPr="000E247B">
        <w:rPr>
          <w:rFonts w:ascii="Sakkal Majalla" w:hAnsi="Sakkal Majalla" w:cs="Sakkal Majalla"/>
          <w:sz w:val="32"/>
          <w:szCs w:val="32"/>
        </w:rPr>
        <w:t xml:space="preserve">• The speedy issuance of the executive regulations of the Safe Childhood Law, which </w:t>
      </w:r>
      <w:r w:rsidR="00C5564A">
        <w:rPr>
          <w:rFonts w:ascii="Sakkal Majalla" w:hAnsi="Sakkal Majalla" w:cs="Sakkal Majalla"/>
          <w:sz w:val="32"/>
          <w:szCs w:val="32"/>
        </w:rPr>
        <w:t>was voted on on March 31, 2014;</w:t>
      </w:r>
    </w:p>
    <w:p w14:paraId="36769DB0" w14:textId="77777777" w:rsidR="00AD645C" w:rsidRPr="000E247B" w:rsidRDefault="00AD645C" w:rsidP="004326F4">
      <w:pPr>
        <w:ind w:left="720"/>
        <w:rPr>
          <w:rFonts w:ascii="Sakkal Majalla" w:hAnsi="Sakkal Majalla" w:cs="Sakkal Majalla"/>
          <w:sz w:val="32"/>
          <w:szCs w:val="32"/>
        </w:rPr>
      </w:pPr>
      <w:r w:rsidRPr="000E247B">
        <w:rPr>
          <w:rFonts w:ascii="Sakkal Majalla" w:hAnsi="Sakkal Majalla" w:cs="Sakkal Majalla"/>
          <w:sz w:val="32"/>
          <w:szCs w:val="32"/>
        </w:rPr>
        <w:lastRenderedPageBreak/>
        <w:t xml:space="preserve">• Initiating a process of legal and legislative reform targeting the provisions relating to women in the Crimes and Penalties </w:t>
      </w:r>
      <w:r w:rsidR="00C5564A">
        <w:rPr>
          <w:rFonts w:ascii="Sakkal Majalla" w:hAnsi="Sakkal Majalla" w:cs="Sakkal Majalla"/>
          <w:sz w:val="32"/>
          <w:szCs w:val="32"/>
        </w:rPr>
        <w:t>Law and the Personal Status Law;</w:t>
      </w:r>
    </w:p>
    <w:p w14:paraId="7F8C3297" w14:textId="77777777" w:rsidR="00AD645C" w:rsidRPr="000E247B" w:rsidRDefault="00C5564A" w:rsidP="004326F4">
      <w:pPr>
        <w:ind w:left="720"/>
        <w:rPr>
          <w:rFonts w:ascii="Sakkal Majalla" w:hAnsi="Sakkal Majalla" w:cs="Sakkal Majalla"/>
          <w:sz w:val="32"/>
          <w:szCs w:val="32"/>
        </w:rPr>
      </w:pPr>
      <w:r>
        <w:rPr>
          <w:rFonts w:ascii="Sakkal Majalla" w:hAnsi="Sakkal Majalla" w:cs="Sakkal Majalla"/>
          <w:sz w:val="32"/>
          <w:szCs w:val="32"/>
        </w:rPr>
        <w:t>• Taking</w:t>
      </w:r>
      <w:r w:rsidR="00AD645C" w:rsidRPr="000E247B">
        <w:rPr>
          <w:rFonts w:ascii="Sakkal Majalla" w:hAnsi="Sakkal Majalla" w:cs="Sakkal Majalla"/>
          <w:sz w:val="32"/>
          <w:szCs w:val="32"/>
        </w:rPr>
        <w:t xml:space="preserve"> all measures aimed at preventing gender-based violence and providing protection for women, including preventing forced marriage and female genital mutilation and imposing deterrent penalties on all practices harmful to women.</w:t>
      </w:r>
    </w:p>
    <w:p w14:paraId="407DB9E6" w14:textId="77777777" w:rsidR="00AD645C" w:rsidRPr="004326F4" w:rsidRDefault="00AD645C" w:rsidP="004326F4">
      <w:pPr>
        <w:rPr>
          <w:rFonts w:ascii="Sakkal Majalla" w:hAnsi="Sakkal Majalla" w:cs="Sakkal Majalla"/>
          <w:b/>
          <w:bCs/>
          <w:sz w:val="32"/>
          <w:szCs w:val="32"/>
          <w:u w:val="single"/>
        </w:rPr>
      </w:pPr>
      <w:r w:rsidRPr="004326F4">
        <w:rPr>
          <w:rFonts w:ascii="Sakkal Majalla" w:hAnsi="Sakkal Majalla" w:cs="Sakkal Majalla"/>
          <w:b/>
          <w:bCs/>
          <w:sz w:val="32"/>
          <w:szCs w:val="32"/>
          <w:u w:val="single"/>
        </w:rPr>
        <w:t>To the Houthi group</w:t>
      </w:r>
    </w:p>
    <w:p w14:paraId="32518DE3" w14:textId="77777777" w:rsidR="00AD645C" w:rsidRPr="000E247B" w:rsidRDefault="00AD645C" w:rsidP="00C5564A">
      <w:pPr>
        <w:ind w:left="720"/>
        <w:rPr>
          <w:rFonts w:ascii="Sakkal Majalla" w:hAnsi="Sakkal Majalla" w:cs="Sakkal Majalla"/>
          <w:sz w:val="32"/>
          <w:szCs w:val="32"/>
        </w:rPr>
      </w:pPr>
      <w:r w:rsidRPr="000E247B">
        <w:rPr>
          <w:rFonts w:ascii="Sakkal Majalla" w:hAnsi="Sakkal Majalla" w:cs="Sakkal Majalla"/>
          <w:sz w:val="32"/>
          <w:szCs w:val="32"/>
        </w:rPr>
        <w:t>• Opening extensive investigations into violations and crimes of violence against women in northern Yemen and punishing the p</w:t>
      </w:r>
      <w:r w:rsidR="00C5564A">
        <w:rPr>
          <w:rFonts w:ascii="Sakkal Majalla" w:hAnsi="Sakkal Majalla" w:cs="Sakkal Majalla"/>
          <w:sz w:val="32"/>
          <w:szCs w:val="32"/>
        </w:rPr>
        <w:t>erpetrators of these violations;</w:t>
      </w:r>
    </w:p>
    <w:p w14:paraId="7DBD156D" w14:textId="77777777" w:rsidR="00AD645C" w:rsidRPr="000E247B" w:rsidRDefault="00AD645C" w:rsidP="00C5564A">
      <w:pPr>
        <w:ind w:left="720"/>
        <w:rPr>
          <w:rFonts w:ascii="Sakkal Majalla" w:hAnsi="Sakkal Majalla" w:cs="Sakkal Majalla"/>
          <w:sz w:val="32"/>
          <w:szCs w:val="32"/>
        </w:rPr>
      </w:pPr>
      <w:r w:rsidRPr="000E247B">
        <w:rPr>
          <w:rFonts w:ascii="Sakkal Majalla" w:hAnsi="Sakkal Majalla" w:cs="Sakkal Majalla"/>
          <w:sz w:val="32"/>
          <w:szCs w:val="32"/>
        </w:rPr>
        <w:t xml:space="preserve">• </w:t>
      </w:r>
      <w:r w:rsidR="00C5564A">
        <w:rPr>
          <w:rFonts w:ascii="Sakkal Majalla" w:hAnsi="Sakkal Majalla" w:cs="Sakkal Majalla"/>
          <w:sz w:val="32"/>
          <w:szCs w:val="32"/>
        </w:rPr>
        <w:t xml:space="preserve">Ensuring </w:t>
      </w:r>
      <w:r w:rsidRPr="000E247B">
        <w:rPr>
          <w:rFonts w:ascii="Sakkal Majalla" w:hAnsi="Sakkal Majalla" w:cs="Sakkal Majalla"/>
          <w:sz w:val="32"/>
          <w:szCs w:val="32"/>
        </w:rPr>
        <w:t>women's representation at the level of political institutions and decision-making centers in accordance with the draft constitution, which the Ho</w:t>
      </w:r>
      <w:r w:rsidR="00C5564A">
        <w:rPr>
          <w:rFonts w:ascii="Sakkal Majalla" w:hAnsi="Sakkal Majalla" w:cs="Sakkal Majalla"/>
          <w:sz w:val="32"/>
          <w:szCs w:val="32"/>
        </w:rPr>
        <w:t>uthis were part of its drafting;</w:t>
      </w:r>
    </w:p>
    <w:p w14:paraId="59EC003D" w14:textId="77777777" w:rsidR="00AD645C" w:rsidRPr="000E247B" w:rsidRDefault="00AD645C" w:rsidP="00C5564A">
      <w:pPr>
        <w:ind w:left="720"/>
        <w:rPr>
          <w:rFonts w:ascii="Sakkal Majalla" w:hAnsi="Sakkal Majalla" w:cs="Sakkal Majalla"/>
          <w:sz w:val="32"/>
          <w:szCs w:val="32"/>
        </w:rPr>
      </w:pPr>
      <w:r w:rsidRPr="000E247B">
        <w:rPr>
          <w:rFonts w:ascii="Sakkal Majalla" w:hAnsi="Sakkal Majalla" w:cs="Sakkal Majalla"/>
          <w:sz w:val="32"/>
          <w:szCs w:val="32"/>
        </w:rPr>
        <w:t xml:space="preserve">• </w:t>
      </w:r>
      <w:r w:rsidR="00C5564A">
        <w:rPr>
          <w:rFonts w:ascii="Sakkal Majalla" w:hAnsi="Sakkal Majalla" w:cs="Sakkal Majalla"/>
          <w:sz w:val="32"/>
          <w:szCs w:val="32"/>
        </w:rPr>
        <w:t>Ending</w:t>
      </w:r>
      <w:r w:rsidRPr="000E247B">
        <w:rPr>
          <w:rFonts w:ascii="Sakkal Majalla" w:hAnsi="Sakkal Majalla" w:cs="Sakkal Majalla"/>
          <w:sz w:val="32"/>
          <w:szCs w:val="32"/>
        </w:rPr>
        <w:t xml:space="preserve"> all abusive practices against women in northern Yemen and </w:t>
      </w:r>
      <w:r w:rsidR="00C5564A">
        <w:rPr>
          <w:rFonts w:ascii="Sakkal Majalla" w:hAnsi="Sakkal Majalla" w:cs="Sakkal Majalla"/>
          <w:sz w:val="32"/>
          <w:szCs w:val="32"/>
        </w:rPr>
        <w:t>ensuring</w:t>
      </w:r>
      <w:r w:rsidRPr="000E247B">
        <w:rPr>
          <w:rFonts w:ascii="Sakkal Majalla" w:hAnsi="Sakkal Majalla" w:cs="Sakkal Majalla"/>
          <w:sz w:val="32"/>
          <w:szCs w:val="32"/>
        </w:rPr>
        <w:t xml:space="preserve"> women's access to justice and effective remedies.</w:t>
      </w:r>
    </w:p>
    <w:sectPr w:rsidR="00AD645C" w:rsidRPr="000E247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E7920" w14:textId="77777777" w:rsidR="006068E1" w:rsidRDefault="006068E1" w:rsidP="00C275F1">
      <w:pPr>
        <w:spacing w:after="0" w:line="240" w:lineRule="auto"/>
      </w:pPr>
      <w:r>
        <w:separator/>
      </w:r>
    </w:p>
  </w:endnote>
  <w:endnote w:type="continuationSeparator" w:id="0">
    <w:p w14:paraId="350670AF" w14:textId="77777777" w:rsidR="006068E1" w:rsidRDefault="006068E1" w:rsidP="00C27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7A4D5" w14:textId="77777777" w:rsidR="001E76B6" w:rsidRDefault="001E76B6">
    <w:pPr>
      <w:pStyle w:val="Footer"/>
    </w:pPr>
    <w:r>
      <w:rPr>
        <w:rFonts w:hint="cs"/>
        <w:noProof/>
      </w:rPr>
      <w:drawing>
        <wp:inline distT="0" distB="0" distL="0" distR="0" wp14:anchorId="383EE737" wp14:editId="6038F88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5"/>
      <w:gridCol w:w="1465"/>
      <w:gridCol w:w="693"/>
      <w:gridCol w:w="454"/>
      <w:gridCol w:w="820"/>
      <w:gridCol w:w="552"/>
      <w:gridCol w:w="4987"/>
    </w:tblGrid>
    <w:tr w:rsidR="001E76B6" w:rsidRPr="006F4190" w14:paraId="757DDF37" w14:textId="77777777" w:rsidTr="00BB0CB0">
      <w:trPr>
        <w:jc w:val="center"/>
      </w:trPr>
      <w:tc>
        <w:tcPr>
          <w:tcW w:w="4260" w:type="pct"/>
          <w:gridSpan w:val="7"/>
        </w:tcPr>
        <w:p w14:paraId="428B5B04" w14:textId="77777777" w:rsidR="001E76B6" w:rsidRDefault="001E76B6" w:rsidP="00BB0CB0">
          <w:pPr>
            <w:bidi w:val="0"/>
            <w:spacing w:after="60"/>
            <w:rPr>
              <w:rFonts w:ascii="Times New Roman" w:hAnsi="Times New Roman" w:cs="Times New Roman"/>
              <w:b/>
              <w:bCs/>
              <w:color w:val="000066"/>
              <w:sz w:val="20"/>
              <w:szCs w:val="20"/>
            </w:rPr>
          </w:pPr>
          <w:r>
            <w:rPr>
              <w:noProof/>
              <w:rtl/>
            </w:rPr>
            <mc:AlternateContent>
              <mc:Choice Requires="wps">
                <w:drawing>
                  <wp:inline distT="0" distB="0" distL="0" distR="0" wp14:anchorId="04A435AF" wp14:editId="2AAC22BD">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362683BB"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" strokecolor="red" strokeweight="2.25pt">
                    <w10:anchorlock/>
                  </v:line>
                </w:pict>
              </mc:Fallback>
            </mc:AlternateContent>
          </w:r>
        </w:p>
        <w:p w14:paraId="772F87E9" w14:textId="77777777" w:rsidR="001E76B6" w:rsidRPr="006F4190" w:rsidRDefault="001E76B6" w:rsidP="00BB0CB0">
          <w:pPr>
            <w:bidi w:val="0"/>
            <w:spacing w:after="60"/>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1E76B6" w:rsidRPr="000F15D5" w14:paraId="61D23D70" w14:textId="77777777" w:rsidTr="00BB0CB0">
      <w:trPr>
        <w:jc w:val="center"/>
      </w:trPr>
      <w:tc>
        <w:tcPr>
          <w:tcW w:w="269" w:type="pct"/>
          <w:vMerge w:val="restart"/>
          <w:vAlign w:val="center"/>
        </w:tcPr>
        <w:p w14:paraId="78E93EA2" w14:textId="77777777" w:rsidR="001E76B6" w:rsidRPr="000F15D5" w:rsidRDefault="001E76B6" w:rsidP="00BB0CB0">
          <w:pPr>
            <w:bidi w:val="0"/>
            <w:jc w:val="center"/>
            <w:rPr>
              <w:b/>
              <w:bCs/>
              <w:lang w:bidi="ar-EG"/>
            </w:rPr>
          </w:pPr>
          <w:r>
            <w:rPr>
              <w:b/>
              <w:bCs/>
              <w:noProof/>
            </w:rPr>
            <w:drawing>
              <wp:inline distT="0" distB="0" distL="0" distR="0" wp14:anchorId="28BD6DED" wp14:editId="062ED898">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2714BE38" w14:textId="77777777" w:rsidR="001E76B6" w:rsidRPr="000F15D5" w:rsidRDefault="001E76B6" w:rsidP="00BB0CB0">
          <w:pPr>
            <w:bidi w:val="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1E76B6" w:rsidRPr="000F15D5" w14:paraId="42761645" w14:textId="77777777" w:rsidTr="00BB0CB0">
      <w:trPr>
        <w:jc w:val="center"/>
      </w:trPr>
      <w:tc>
        <w:tcPr>
          <w:tcW w:w="269" w:type="pct"/>
          <w:vMerge/>
          <w:vAlign w:val="center"/>
        </w:tcPr>
        <w:p w14:paraId="598BDC62" w14:textId="77777777" w:rsidR="001E76B6" w:rsidRDefault="001E76B6" w:rsidP="00BB0CB0">
          <w:pPr>
            <w:bidi w:val="0"/>
            <w:jc w:val="center"/>
            <w:rPr>
              <w:lang w:bidi="ar-EG"/>
            </w:rPr>
          </w:pPr>
        </w:p>
      </w:tc>
      <w:tc>
        <w:tcPr>
          <w:tcW w:w="3991" w:type="pct"/>
          <w:gridSpan w:val="6"/>
          <w:vAlign w:val="center"/>
        </w:tcPr>
        <w:p w14:paraId="65928E9D" w14:textId="77777777" w:rsidR="001E76B6" w:rsidRPr="000F15D5" w:rsidRDefault="001E76B6" w:rsidP="00BB0CB0">
          <w:pPr>
            <w:bidi w:val="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1E76B6" w:rsidRPr="000F15D5" w14:paraId="3744A4EA" w14:textId="77777777" w:rsidTr="00BB0CB0">
      <w:trPr>
        <w:jc w:val="center"/>
      </w:trPr>
      <w:tc>
        <w:tcPr>
          <w:tcW w:w="269" w:type="pct"/>
          <w:vAlign w:val="center"/>
        </w:tcPr>
        <w:p w14:paraId="47412ADC" w14:textId="77777777" w:rsidR="001E76B6" w:rsidRDefault="001E76B6" w:rsidP="00BB0CB0">
          <w:pPr>
            <w:bidi w:val="0"/>
            <w:jc w:val="center"/>
            <w:rPr>
              <w:lang w:bidi="ar-EG"/>
            </w:rPr>
          </w:pPr>
          <w:r>
            <w:rPr>
              <w:noProof/>
            </w:rPr>
            <w:drawing>
              <wp:inline distT="0" distB="0" distL="0" distR="0" wp14:anchorId="4E37FB3C" wp14:editId="54AE1998">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2A1612F0" w14:textId="77777777" w:rsidR="001E76B6" w:rsidRPr="000F15D5" w:rsidRDefault="001E76B6" w:rsidP="00BB0CB0">
          <w:pPr>
            <w:bidi w:val="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2BE152F0" w14:textId="77777777" w:rsidR="001E76B6" w:rsidRPr="000F15D5" w:rsidRDefault="001E76B6" w:rsidP="00BB0CB0">
          <w:pPr>
            <w:bidi w:val="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7E377B2E" w14:textId="77777777" w:rsidR="001E76B6" w:rsidRPr="00A20672" w:rsidRDefault="001E76B6" w:rsidP="00BB0CB0">
          <w:pPr>
            <w:bidi w:val="0"/>
            <w:rPr>
              <w:b/>
              <w:bCs/>
              <w:sz w:val="18"/>
              <w:szCs w:val="18"/>
              <w:lang w:bidi="ar-EG"/>
            </w:rPr>
          </w:pPr>
          <w:r>
            <w:rPr>
              <w:b/>
              <w:bCs/>
              <w:noProof/>
              <w:sz w:val="18"/>
              <w:szCs w:val="18"/>
            </w:rPr>
            <w:drawing>
              <wp:inline distT="0" distB="0" distL="0" distR="0" wp14:anchorId="3618AC2B" wp14:editId="6B91C031">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317D842E" w14:textId="77777777" w:rsidR="001E76B6" w:rsidRPr="000F15D5" w:rsidRDefault="001E76B6" w:rsidP="00BB0CB0">
          <w:pPr>
            <w:bidi w:val="0"/>
            <w:rPr>
              <w:sz w:val="18"/>
              <w:szCs w:val="18"/>
              <w:lang w:bidi="ar-EG"/>
            </w:rPr>
          </w:pPr>
          <w:r w:rsidRPr="0086433E">
            <w:rPr>
              <w:rStyle w:val="apple-style-span"/>
              <w:color w:val="000000"/>
              <w:sz w:val="20"/>
              <w:szCs w:val="20"/>
            </w:rPr>
            <w:t>maat@maatpeace.org</w:t>
          </w:r>
        </w:p>
      </w:tc>
    </w:tr>
    <w:tr w:rsidR="001E76B6" w:rsidRPr="0086433E" w14:paraId="2B373C92" w14:textId="77777777" w:rsidTr="00BB0CB0">
      <w:trPr>
        <w:jc w:val="center"/>
      </w:trPr>
      <w:tc>
        <w:tcPr>
          <w:tcW w:w="269" w:type="pct"/>
          <w:vAlign w:val="center"/>
        </w:tcPr>
        <w:p w14:paraId="5F77746E" w14:textId="77777777" w:rsidR="001E76B6" w:rsidRDefault="001E76B6" w:rsidP="00BB0CB0">
          <w:pPr>
            <w:bidi w:val="0"/>
            <w:jc w:val="center"/>
            <w:rPr>
              <w:lang w:bidi="ar-EG"/>
            </w:rPr>
          </w:pPr>
          <w:r>
            <w:rPr>
              <w:noProof/>
            </w:rPr>
            <w:drawing>
              <wp:inline distT="0" distB="0" distL="0" distR="0" wp14:anchorId="5186F815" wp14:editId="41E82734">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04BA8E7C" w14:textId="77777777" w:rsidR="001E76B6" w:rsidRPr="005C2948" w:rsidRDefault="001E76B6" w:rsidP="00BB0CB0">
          <w:pPr>
            <w:bidi w:val="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03F8DB74" w14:textId="77777777" w:rsidR="001E76B6" w:rsidRPr="005C2948" w:rsidRDefault="001E76B6" w:rsidP="00BB0CB0">
          <w:pPr>
            <w:bidi w:val="0"/>
            <w:jc w:val="center"/>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rPr>
            <w:drawing>
              <wp:inline distT="0" distB="0" distL="0" distR="0" wp14:anchorId="0234CD1C" wp14:editId="3EAD6F22">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7D07B1A7" w14:textId="77777777" w:rsidR="001E76B6" w:rsidRPr="0086433E" w:rsidRDefault="001E76B6" w:rsidP="00BB0CB0">
          <w:pPr>
            <w:bidi w:val="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tbl>
  <w:p w14:paraId="011B6BE8" w14:textId="77777777" w:rsidR="001E76B6" w:rsidRDefault="001E7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044BF" w14:textId="77777777" w:rsidR="006068E1" w:rsidRDefault="006068E1" w:rsidP="00C275F1">
      <w:pPr>
        <w:spacing w:after="0" w:line="240" w:lineRule="auto"/>
      </w:pPr>
      <w:r>
        <w:separator/>
      </w:r>
    </w:p>
  </w:footnote>
  <w:footnote w:type="continuationSeparator" w:id="0">
    <w:p w14:paraId="21FD0012" w14:textId="77777777" w:rsidR="006068E1" w:rsidRDefault="006068E1" w:rsidP="00C275F1">
      <w:pPr>
        <w:spacing w:after="0" w:line="240" w:lineRule="auto"/>
      </w:pPr>
      <w:r>
        <w:continuationSeparator/>
      </w:r>
    </w:p>
  </w:footnote>
  <w:footnote w:id="1">
    <w:p w14:paraId="1E8D3B88" w14:textId="77777777" w:rsidR="00C275F1" w:rsidRDefault="00C275F1" w:rsidP="001E76B6">
      <w:pPr>
        <w:pStyle w:val="FootnoteText"/>
        <w:bidi/>
      </w:pPr>
      <w:r>
        <w:rPr>
          <w:rStyle w:val="FootnoteReference"/>
        </w:rPr>
        <w:footnoteRef/>
      </w:r>
      <w:r w:rsidR="001E76B6">
        <w:rPr>
          <w:rFonts w:hint="cs"/>
          <w:rtl/>
          <w:lang w:bidi="ar-EG"/>
        </w:rPr>
        <w:t>قائمة القضايا والمسائل فيما يتعلق بالتقرير الجامع للتقريرين الدوريين السابع والثامن، الفقرة رقم 4 (أ)، ص 2، على الرابط التالي:</w:t>
      </w:r>
      <w:r w:rsidR="001E76B6" w:rsidRPr="00306630">
        <w:t xml:space="preserve"> </w:t>
      </w:r>
      <w:hyperlink r:id="rId1" w:history="1">
        <w:r w:rsidR="001E76B6" w:rsidRPr="00EB0CA4">
          <w:rPr>
            <w:rStyle w:val="Hyperlink"/>
            <w:lang w:bidi="ar-EG"/>
          </w:rPr>
          <w:t>https://bit.ly/3DnbdCH</w:t>
        </w:r>
      </w:hyperlink>
      <w:r>
        <w:t xml:space="preserve"> </w:t>
      </w:r>
    </w:p>
  </w:footnote>
  <w:footnote w:id="2">
    <w:p w14:paraId="2B318229" w14:textId="77777777" w:rsidR="00AC693C" w:rsidRDefault="00AC693C" w:rsidP="001E76B6">
      <w:pPr>
        <w:pStyle w:val="FootnoteText"/>
        <w:bidi/>
      </w:pPr>
      <w:r>
        <w:rPr>
          <w:rStyle w:val="FootnoteReference"/>
        </w:rPr>
        <w:footnoteRef/>
      </w:r>
      <w:r w:rsidR="001E76B6">
        <w:rPr>
          <w:rFonts w:hint="cs"/>
          <w:rtl/>
          <w:lang w:bidi="ar-EG"/>
        </w:rPr>
        <w:t>الأجوبة الواردة من اليمن على قائمة المسائل والأسئلة المتعلقة بتقريرها الجامع للتقريرين السابع والثامن، ص 6، على الرابط التالي:</w:t>
      </w:r>
      <w:r w:rsidR="001E76B6" w:rsidRPr="00D4366D">
        <w:t xml:space="preserve"> </w:t>
      </w:r>
      <w:hyperlink r:id="rId2" w:history="1">
        <w:r w:rsidR="001E76B6" w:rsidRPr="00EB0CA4">
          <w:rPr>
            <w:rStyle w:val="Hyperlink"/>
            <w:lang w:bidi="ar-EG"/>
          </w:rPr>
          <w:t>https://bit.ly/3Dl4LMt</w:t>
        </w:r>
      </w:hyperlink>
      <w:r>
        <w:t xml:space="preserve"> </w:t>
      </w:r>
    </w:p>
  </w:footnote>
  <w:footnote w:id="3">
    <w:p w14:paraId="255B29C0" w14:textId="77777777" w:rsidR="00AC693C" w:rsidRDefault="00AC693C" w:rsidP="001E76B6">
      <w:pPr>
        <w:pStyle w:val="FootnoteText"/>
        <w:bidi/>
      </w:pPr>
      <w:r>
        <w:rPr>
          <w:rStyle w:val="FootnoteReference"/>
        </w:rPr>
        <w:footnoteRef/>
      </w:r>
      <w:r w:rsidR="001E76B6" w:rsidRPr="00FB3693">
        <w:rPr>
          <w:rFonts w:cs="Arial"/>
          <w:rtl/>
        </w:rPr>
        <w:t>كيف تخوض اليمنيات الحرب؟</w:t>
      </w:r>
      <w:r w:rsidR="001E76B6">
        <w:rPr>
          <w:rFonts w:cs="Arial" w:hint="cs"/>
          <w:rtl/>
        </w:rPr>
        <w:t>، إضاءات، 14 فبراير 2018، على الرابط التالي:</w:t>
      </w:r>
      <w:r w:rsidR="001E76B6" w:rsidRPr="00B879F6">
        <w:t xml:space="preserve"> </w:t>
      </w:r>
      <w:hyperlink r:id="rId3" w:history="1">
        <w:r w:rsidR="001E76B6" w:rsidRPr="00EB0CA4">
          <w:rPr>
            <w:rStyle w:val="Hyperlink"/>
            <w:rFonts w:cs="Arial"/>
          </w:rPr>
          <w:t>https://bit.ly/38glD91</w:t>
        </w:r>
      </w:hyperlink>
      <w:r>
        <w:t xml:space="preserve"> </w:t>
      </w:r>
    </w:p>
  </w:footnote>
  <w:footnote w:id="4">
    <w:p w14:paraId="355D6FD6" w14:textId="77777777" w:rsidR="001E76B6" w:rsidRDefault="001E76B6" w:rsidP="001E76B6">
      <w:pPr>
        <w:pStyle w:val="FootnoteText"/>
        <w:bidi/>
      </w:pPr>
      <w:r>
        <w:rPr>
          <w:rStyle w:val="FootnoteReference"/>
        </w:rPr>
        <w:footnoteRef/>
      </w:r>
      <w:r w:rsidRPr="0055159D">
        <w:rPr>
          <w:rFonts w:cs="Arial" w:hint="cs"/>
          <w:rtl/>
        </w:rPr>
        <w:t>تضمنت</w:t>
      </w:r>
      <w:r>
        <w:rPr>
          <w:rFonts w:cs="Arial" w:hint="cs"/>
          <w:rtl/>
        </w:rPr>
        <w:t xml:space="preserve"> مسودة الدستور</w:t>
      </w:r>
      <w:r w:rsidRPr="0055159D">
        <w:rPr>
          <w:rFonts w:cs="Arial" w:hint="cs"/>
          <w:rtl/>
        </w:rPr>
        <w:t xml:space="preserve"> موادًا تكفل المساواة بين الرجل والمرأة امام القانون مثلما تضمنت المادة 74، وعدم التمييز على أساس الجنس والعقيدة كما جاء في المادة 75</w:t>
      </w:r>
      <w:r>
        <w:rPr>
          <w:rFonts w:cs="Arial" w:hint="cs"/>
          <w:rtl/>
        </w:rPr>
        <w:t xml:space="preserve">. </w:t>
      </w:r>
      <w:r>
        <w:t xml:space="preserve"> </w:t>
      </w:r>
    </w:p>
  </w:footnote>
  <w:footnote w:id="5">
    <w:p w14:paraId="5C982A59" w14:textId="77777777" w:rsidR="001E76B6" w:rsidRDefault="001E76B6">
      <w:pPr>
        <w:pStyle w:val="FootnoteText"/>
      </w:pPr>
      <w:r>
        <w:rPr>
          <w:rStyle w:val="FootnoteReference"/>
        </w:rPr>
        <w:footnoteRef/>
      </w:r>
      <w:r w:rsidRPr="00BC5CE8">
        <w:t>Global Gender Gap Report 2021</w:t>
      </w:r>
      <w:r>
        <w:t xml:space="preserve">, </w:t>
      </w:r>
      <w:r w:rsidRPr="00BC5CE8">
        <w:t>World Economic Forum</w:t>
      </w:r>
      <w:r>
        <w:t>, Page 307</w:t>
      </w:r>
      <w:r>
        <w:rPr>
          <w:lang w:bidi="ar-EG"/>
        </w:rPr>
        <w:t xml:space="preserve">, </w:t>
      </w:r>
      <w:r w:rsidRPr="00C04E3A">
        <w:rPr>
          <w:lang w:bidi="ar-EG"/>
        </w:rPr>
        <w:t>Available at the following link</w:t>
      </w:r>
      <w:r>
        <w:rPr>
          <w:rFonts w:hint="cs"/>
          <w:rtl/>
          <w:lang w:bidi="ar-EG"/>
        </w:rPr>
        <w:t>:</w:t>
      </w:r>
      <w:r w:rsidRPr="00C04E3A">
        <w:t xml:space="preserve"> </w:t>
      </w:r>
      <w:hyperlink r:id="rId4" w:history="1">
        <w:r w:rsidRPr="00EB0CA4">
          <w:rPr>
            <w:rStyle w:val="Hyperlink"/>
            <w:lang w:bidi="ar-EG"/>
          </w:rPr>
          <w:t>https://bit.ly/3jnysoa</w:t>
        </w:r>
      </w:hyperlink>
      <w:r>
        <w:t xml:space="preserve"> </w:t>
      </w:r>
    </w:p>
  </w:footnote>
  <w:footnote w:id="6">
    <w:p w14:paraId="549D8EB8" w14:textId="77777777" w:rsidR="00A335C5" w:rsidRDefault="00A335C5" w:rsidP="00A335C5">
      <w:pPr>
        <w:pStyle w:val="FootnoteText"/>
        <w:bidi/>
      </w:pPr>
      <w:r>
        <w:rPr>
          <w:rStyle w:val="FootnoteReference"/>
        </w:rPr>
        <w:footnoteRef/>
      </w:r>
      <w:r>
        <w:t xml:space="preserve"> </w:t>
      </w:r>
      <w:r>
        <w:rPr>
          <w:rFonts w:hint="cs"/>
          <w:rtl/>
          <w:lang w:bidi="ar-EG"/>
        </w:rPr>
        <w:t>مصدر سبق ذكره، الفقرة رقم 10 (أ، ب)، ص 4، على الرابط التالي:</w:t>
      </w:r>
      <w:r w:rsidRPr="001950E9">
        <w:rPr>
          <w:lang w:bidi="ar-EG"/>
        </w:rPr>
        <w:t xml:space="preserve"> </w:t>
      </w:r>
      <w:hyperlink r:id="rId5" w:history="1">
        <w:r w:rsidRPr="00EB0CA4">
          <w:rPr>
            <w:rStyle w:val="Hyperlink"/>
            <w:lang w:bidi="ar-EG"/>
          </w:rPr>
          <w:t>https://bit.ly/3DnbdCH</w:t>
        </w:r>
      </w:hyperlink>
    </w:p>
  </w:footnote>
  <w:footnote w:id="7">
    <w:p w14:paraId="3B790262" w14:textId="77777777" w:rsidR="00A335C5" w:rsidRDefault="00A335C5" w:rsidP="00A62A20">
      <w:pPr>
        <w:pStyle w:val="FootnoteText"/>
        <w:bidi/>
      </w:pPr>
      <w:r>
        <w:rPr>
          <w:rStyle w:val="FootnoteReference"/>
        </w:rPr>
        <w:footnoteRef/>
      </w:r>
      <w:r>
        <w:t xml:space="preserve"> </w:t>
      </w:r>
      <w:r w:rsidR="00A62A20" w:rsidRPr="004B1231">
        <w:rPr>
          <w:rFonts w:cs="Arial"/>
          <w:rtl/>
          <w:lang w:bidi="ar-EG"/>
        </w:rPr>
        <w:t xml:space="preserve">البرلمان يصوت على مشروع قانون الأمومة المأمونة </w:t>
      </w:r>
      <w:r w:rsidR="00A62A20" w:rsidRPr="004B1231">
        <w:rPr>
          <w:rFonts w:cs="Arial" w:hint="cs"/>
          <w:rtl/>
          <w:lang w:bidi="ar-EG"/>
        </w:rPr>
        <w:t>(نص)</w:t>
      </w:r>
      <w:r w:rsidR="00A62A20">
        <w:rPr>
          <w:rFonts w:cs="Arial" w:hint="cs"/>
          <w:rtl/>
          <w:lang w:bidi="ar-EG"/>
        </w:rPr>
        <w:t>، مرصد البرلمان اليمني، 31 مارس 2004، على الرابط التالي:</w:t>
      </w:r>
      <w:r w:rsidR="00A62A20" w:rsidRPr="00BE373A">
        <w:t xml:space="preserve"> </w:t>
      </w:r>
      <w:hyperlink r:id="rId6" w:history="1">
        <w:r w:rsidR="00A62A20" w:rsidRPr="00EB0CA4">
          <w:rPr>
            <w:rStyle w:val="Hyperlink"/>
            <w:rFonts w:cs="Arial"/>
            <w:lang w:bidi="ar-EG"/>
          </w:rPr>
          <w:t>https://bit.ly/38ioyOh</w:t>
        </w:r>
      </w:hyperlink>
    </w:p>
  </w:footnote>
  <w:footnote w:id="8">
    <w:p w14:paraId="2C5D45C4" w14:textId="77777777" w:rsidR="00A62A20" w:rsidRDefault="00A62A20" w:rsidP="00A62A20">
      <w:pPr>
        <w:pStyle w:val="FootnoteText"/>
        <w:bidi/>
      </w:pPr>
      <w:r>
        <w:rPr>
          <w:rStyle w:val="FootnoteReference"/>
        </w:rPr>
        <w:footnoteRef/>
      </w:r>
      <w:r>
        <w:t xml:space="preserve"> </w:t>
      </w:r>
      <w:r w:rsidRPr="008E178E">
        <w:rPr>
          <w:rFonts w:cs="Arial"/>
          <w:rtl/>
          <w:lang w:bidi="ar-EG"/>
        </w:rPr>
        <w:t>حملة إقليمية في الدول العربية تستهدف الرجال للمساعدة في محاربة ختان الإناث</w:t>
      </w:r>
      <w:r>
        <w:rPr>
          <w:rFonts w:cs="Arial" w:hint="cs"/>
          <w:rtl/>
          <w:lang w:bidi="ar-EG"/>
        </w:rPr>
        <w:t>، أخبار الأمم المتحدة، 5 فبراير 2021، علي الرابط التالي:</w:t>
      </w:r>
      <w:r w:rsidRPr="008462D4">
        <w:t xml:space="preserve"> </w:t>
      </w:r>
      <w:hyperlink r:id="rId7" w:history="1">
        <w:r w:rsidRPr="00EB0CA4">
          <w:rPr>
            <w:rStyle w:val="Hyperlink"/>
            <w:rFonts w:cs="Arial"/>
            <w:lang w:bidi="ar-EG"/>
          </w:rPr>
          <w:t>https://bit.ly/38nytC4</w:t>
        </w:r>
      </w:hyperlink>
    </w:p>
  </w:footnote>
  <w:footnote w:id="9">
    <w:p w14:paraId="114A33B7" w14:textId="77777777" w:rsidR="00A62A20" w:rsidRDefault="00A62A20" w:rsidP="00A62A20">
      <w:pPr>
        <w:pStyle w:val="FootnoteText"/>
        <w:bidi/>
      </w:pPr>
      <w:r>
        <w:rPr>
          <w:rStyle w:val="FootnoteReference"/>
        </w:rPr>
        <w:footnoteRef/>
      </w:r>
      <w:r>
        <w:rPr>
          <w:rFonts w:hint="cs"/>
          <w:rtl/>
          <w:lang w:bidi="ar-EG"/>
        </w:rPr>
        <w:t>للمزيد علي الرابط التالي:</w:t>
      </w:r>
      <w:r w:rsidRPr="00280CE4">
        <w:t xml:space="preserve"> </w:t>
      </w:r>
      <w:hyperlink r:id="rId8" w:history="1">
        <w:r w:rsidRPr="00EB0CA4">
          <w:rPr>
            <w:rStyle w:val="Hyperlink"/>
            <w:lang w:bidi="ar-EG"/>
          </w:rPr>
          <w:t>https://bit.ly/3zmWHIE</w:t>
        </w:r>
      </w:hyperlink>
    </w:p>
  </w:footnote>
  <w:footnote w:id="10">
    <w:p w14:paraId="66AEC034" w14:textId="77777777" w:rsidR="0046580B" w:rsidRDefault="0046580B" w:rsidP="0026037D">
      <w:pPr>
        <w:pStyle w:val="FootnoteText"/>
        <w:bidi/>
      </w:pPr>
      <w:r>
        <w:rPr>
          <w:rStyle w:val="FootnoteReference"/>
        </w:rPr>
        <w:footnoteRef/>
      </w:r>
      <w:r>
        <w:t xml:space="preserve"> </w:t>
      </w:r>
      <w:r w:rsidR="0026037D" w:rsidRPr="008F165F">
        <w:rPr>
          <w:rFonts w:cs="Arial"/>
          <w:rtl/>
          <w:lang w:bidi="ar-EG"/>
        </w:rPr>
        <w:t>ميزان العدالة المائل في اليمن: زواج الصغيرات والعنف الأسري</w:t>
      </w:r>
      <w:r w:rsidR="0026037D">
        <w:rPr>
          <w:rFonts w:cs="Arial" w:hint="cs"/>
          <w:rtl/>
          <w:lang w:bidi="ar-EG"/>
        </w:rPr>
        <w:t xml:space="preserve">، </w:t>
      </w:r>
      <w:r w:rsidR="0026037D" w:rsidRPr="008F165F">
        <w:rPr>
          <w:rFonts w:cs="Arial"/>
          <w:rtl/>
          <w:lang w:bidi="ar-EG"/>
        </w:rPr>
        <w:t xml:space="preserve">مؤسسة </w:t>
      </w:r>
      <w:r w:rsidR="0026037D" w:rsidRPr="008F165F">
        <w:rPr>
          <w:rFonts w:cs="Arial" w:hint="cs"/>
          <w:rtl/>
          <w:lang w:bidi="ar-EG"/>
        </w:rPr>
        <w:t>كارنيجي</w:t>
      </w:r>
      <w:r w:rsidR="0026037D" w:rsidRPr="008F165F">
        <w:rPr>
          <w:rFonts w:cs="Arial"/>
          <w:rtl/>
          <w:lang w:bidi="ar-EG"/>
        </w:rPr>
        <w:t xml:space="preserve"> للسلام الدولي</w:t>
      </w:r>
      <w:r w:rsidR="0026037D">
        <w:rPr>
          <w:rFonts w:cs="Arial" w:hint="cs"/>
          <w:rtl/>
          <w:lang w:bidi="ar-EG"/>
        </w:rPr>
        <w:t>، 21 مارس 2021، على الرابط التالي:</w:t>
      </w:r>
      <w:r w:rsidR="0026037D" w:rsidRPr="00943E1C">
        <w:t xml:space="preserve"> </w:t>
      </w:r>
      <w:hyperlink r:id="rId9" w:history="1">
        <w:r w:rsidR="0026037D" w:rsidRPr="002C3258">
          <w:rPr>
            <w:rStyle w:val="Hyperlink"/>
            <w:rFonts w:cs="Arial"/>
            <w:lang w:bidi="ar-EG"/>
          </w:rPr>
          <w:t>https://bit.ly/3yl6lu7</w:t>
        </w:r>
      </w:hyperlink>
    </w:p>
  </w:footnote>
  <w:footnote w:id="11">
    <w:p w14:paraId="59108B17" w14:textId="77777777" w:rsidR="0046580B" w:rsidRDefault="0046580B" w:rsidP="0026037D">
      <w:pPr>
        <w:pStyle w:val="FootnoteText"/>
        <w:bidi/>
      </w:pPr>
      <w:r>
        <w:rPr>
          <w:rStyle w:val="FootnoteReference"/>
        </w:rPr>
        <w:footnoteRef/>
      </w:r>
      <w:r>
        <w:t xml:space="preserve"> </w:t>
      </w:r>
      <w:r w:rsidR="0026037D">
        <w:rPr>
          <w:rFonts w:hint="cs"/>
          <w:rtl/>
          <w:lang w:bidi="ar-EG"/>
        </w:rPr>
        <w:t>عندما يتعرقل التعليم.. تأثير النزاع على تعليم الأطفال في اليمن، اليونيسيف، ص 13، علي الرابط التالي:</w:t>
      </w:r>
      <w:r w:rsidR="0026037D" w:rsidRPr="00935861">
        <w:t xml:space="preserve"> </w:t>
      </w:r>
      <w:hyperlink r:id="rId10" w:history="1">
        <w:r w:rsidR="0026037D" w:rsidRPr="00EB0CA4">
          <w:rPr>
            <w:rStyle w:val="Hyperlink"/>
            <w:lang w:bidi="ar-EG"/>
          </w:rPr>
          <w:t>https://uni.cf/3DmJdPE</w:t>
        </w:r>
      </w:hyperlink>
    </w:p>
  </w:footnote>
  <w:footnote w:id="12">
    <w:p w14:paraId="6AB4E963" w14:textId="77777777" w:rsidR="0026037D" w:rsidRDefault="0026037D" w:rsidP="00FE4619">
      <w:pPr>
        <w:pStyle w:val="FootnoteText"/>
        <w:bidi/>
      </w:pPr>
      <w:r>
        <w:rPr>
          <w:rStyle w:val="FootnoteReference"/>
        </w:rPr>
        <w:footnoteRef/>
      </w:r>
      <w:r w:rsidR="00FE4619">
        <w:t xml:space="preserve"> </w:t>
      </w:r>
      <w:r w:rsidR="00FE4619" w:rsidRPr="00AC07BB">
        <w:rPr>
          <w:rFonts w:cs="Arial"/>
          <w:rtl/>
          <w:lang w:bidi="ar-EG"/>
        </w:rPr>
        <w:t xml:space="preserve">قانون رقم (27) </w:t>
      </w:r>
      <w:r w:rsidR="00FE4619" w:rsidRPr="00AC07BB">
        <w:rPr>
          <w:rFonts w:cs="Arial" w:hint="cs"/>
          <w:rtl/>
          <w:lang w:bidi="ar-EG"/>
        </w:rPr>
        <w:t>لسنة 1998</w:t>
      </w:r>
      <w:r w:rsidR="00FE4619" w:rsidRPr="00AC07BB">
        <w:rPr>
          <w:rFonts w:cs="Arial"/>
          <w:rtl/>
          <w:lang w:bidi="ar-EG"/>
        </w:rPr>
        <w:t xml:space="preserve">م بتعديل بعض مواد القرار الجمهوري بالقانون </w:t>
      </w:r>
      <w:r w:rsidR="00FE4619" w:rsidRPr="00AC07BB">
        <w:rPr>
          <w:rFonts w:cs="Arial" w:hint="cs"/>
          <w:rtl/>
          <w:lang w:bidi="ar-EG"/>
        </w:rPr>
        <w:t xml:space="preserve">رقم </w:t>
      </w:r>
      <w:r w:rsidR="00FE4619" w:rsidRPr="00AC07BB">
        <w:rPr>
          <w:rFonts w:cs="Arial"/>
          <w:rtl/>
          <w:lang w:bidi="ar-EG"/>
        </w:rPr>
        <w:t>(20) لسنة 1992م بشأن الأحوال الشخصية</w:t>
      </w:r>
      <w:r w:rsidR="00FE4619">
        <w:rPr>
          <w:rFonts w:cs="Arial" w:hint="cs"/>
          <w:rtl/>
          <w:lang w:bidi="ar-EG"/>
        </w:rPr>
        <w:t>، المركز الوطني للمعلومات، المادة 40، على الرابط التالي:</w:t>
      </w:r>
      <w:r w:rsidR="00FE4619" w:rsidRPr="00FA75CD">
        <w:t xml:space="preserve"> </w:t>
      </w:r>
      <w:hyperlink r:id="rId11" w:history="1">
        <w:r w:rsidR="00FE4619" w:rsidRPr="00EB0CA4">
          <w:rPr>
            <w:rStyle w:val="Hyperlink"/>
            <w:rFonts w:cs="Arial"/>
            <w:lang w:bidi="ar-EG"/>
          </w:rPr>
          <w:t>https://bit.ly/2UT0P49</w:t>
        </w:r>
      </w:hyperlink>
    </w:p>
  </w:footnote>
  <w:footnote w:id="13">
    <w:p w14:paraId="396A7AB8" w14:textId="77777777" w:rsidR="003B63DD" w:rsidRDefault="00FE4619" w:rsidP="003B63DD">
      <w:pPr>
        <w:pStyle w:val="FootnoteText"/>
        <w:bidi/>
        <w:rPr>
          <w:rtl/>
          <w:lang w:bidi="ar-EG"/>
        </w:rPr>
      </w:pPr>
      <w:r>
        <w:rPr>
          <w:rStyle w:val="FootnoteReference"/>
        </w:rPr>
        <w:footnoteRef/>
      </w:r>
      <w:r w:rsidR="003B63DD">
        <w:rPr>
          <w:rFonts w:hint="cs"/>
          <w:rtl/>
          <w:lang w:bidi="ar-EG"/>
        </w:rPr>
        <w:t>قانون الجرائم والعقوبات اليمني، المواد 59، 233، ص 18، 49، على الرابط التالي:</w:t>
      </w:r>
      <w:r w:rsidR="003B63DD" w:rsidRPr="00195E8E">
        <w:t xml:space="preserve"> </w:t>
      </w:r>
      <w:hyperlink r:id="rId12" w:history="1">
        <w:r w:rsidR="003B63DD" w:rsidRPr="00EB0CA4">
          <w:rPr>
            <w:rStyle w:val="Hyperlink"/>
            <w:lang w:bidi="ar-EG"/>
          </w:rPr>
          <w:t>https://bit.ly/3kseeJj</w:t>
        </w:r>
      </w:hyperlink>
      <w:r w:rsidR="003B63DD">
        <w:rPr>
          <w:rFonts w:hint="cs"/>
          <w:rtl/>
          <w:lang w:bidi="ar-EG"/>
        </w:rPr>
        <w:t xml:space="preserve"> </w:t>
      </w:r>
    </w:p>
    <w:p w14:paraId="44F2B312" w14:textId="77777777" w:rsidR="00FE4619" w:rsidRDefault="00FE4619">
      <w:pPr>
        <w:pStyle w:val="FootnoteText"/>
      </w:pPr>
      <w:r>
        <w:t xml:space="preserve"> </w:t>
      </w:r>
    </w:p>
  </w:footnote>
  <w:footnote w:id="14">
    <w:p w14:paraId="2DCC854B" w14:textId="77777777" w:rsidR="003B63DD" w:rsidRDefault="003B63DD" w:rsidP="003B63DD">
      <w:pPr>
        <w:pStyle w:val="FootnoteText"/>
        <w:bidi/>
      </w:pPr>
      <w:r>
        <w:rPr>
          <w:rStyle w:val="FootnoteReference"/>
        </w:rPr>
        <w:footnoteRef/>
      </w:r>
      <w:r w:rsidRPr="003E4548">
        <w:rPr>
          <w:rFonts w:cs="Arial"/>
          <w:rtl/>
        </w:rPr>
        <w:t xml:space="preserve">قُتِلَت أصيلة فانتصر القانون لقاتلها: متى تتوقف اليمن عن الاستناد إلى «لا يُقتَل الوالد </w:t>
      </w:r>
      <w:r w:rsidRPr="003E4548">
        <w:rPr>
          <w:rFonts w:cs="Arial" w:hint="cs"/>
          <w:rtl/>
        </w:rPr>
        <w:t>بولده» ؟،</w:t>
      </w:r>
      <w:r>
        <w:rPr>
          <w:rFonts w:cs="Arial" w:hint="cs"/>
          <w:rtl/>
        </w:rPr>
        <w:t xml:space="preserve"> ولها وجوه اخري، 3 مايو 2019، علي الرابط التالي:</w:t>
      </w:r>
      <w:r w:rsidRPr="00C05144">
        <w:t xml:space="preserve"> </w:t>
      </w:r>
      <w:hyperlink r:id="rId13" w:history="1">
        <w:r w:rsidRPr="00EB0CA4">
          <w:rPr>
            <w:rStyle w:val="Hyperlink"/>
            <w:rFonts w:cs="Arial"/>
          </w:rPr>
          <w:t>https://bit.ly/2WuZpx4</w:t>
        </w:r>
      </w:hyperlink>
      <w:r>
        <w:t xml:space="preserve"> </w:t>
      </w:r>
    </w:p>
  </w:footnote>
  <w:footnote w:id="15">
    <w:p w14:paraId="1A225A3A" w14:textId="77777777" w:rsidR="003B63DD" w:rsidRDefault="003B63DD" w:rsidP="003B63DD">
      <w:pPr>
        <w:pStyle w:val="FootnoteText"/>
        <w:bidi/>
      </w:pPr>
      <w:r>
        <w:rPr>
          <w:rStyle w:val="FootnoteReference"/>
        </w:rPr>
        <w:footnoteRef/>
      </w:r>
      <w:r>
        <w:rPr>
          <w:rFonts w:hint="cs"/>
          <w:rtl/>
          <w:lang w:bidi="ar-EG"/>
        </w:rPr>
        <w:t>انتهاكات مروعة.. أثر النزاعات المسلحة على النساء والأطفال في الشرق الأوسط، مؤسسة ماعت للسلام والتنمية وحقوق الإنسان، ص18، علي الرابط التالي:</w:t>
      </w:r>
      <w:r w:rsidRPr="008B5AD7">
        <w:t xml:space="preserve"> </w:t>
      </w:r>
      <w:hyperlink r:id="rId14" w:history="1">
        <w:r w:rsidRPr="00EB0CA4">
          <w:rPr>
            <w:rStyle w:val="Hyperlink"/>
            <w:lang w:bidi="ar-EG"/>
          </w:rPr>
          <w:t>https://bit.ly/3BjfOnz</w:t>
        </w:r>
      </w:hyperlink>
      <w:r>
        <w:rPr>
          <w:rFonts w:hint="cs"/>
          <w:rtl/>
          <w:lang w:bidi="ar-EG"/>
        </w:rPr>
        <w:t xml:space="preserve"> </w:t>
      </w:r>
      <w:r>
        <w:t xml:space="preserve"> </w:t>
      </w:r>
    </w:p>
  </w:footnote>
  <w:footnote w:id="16">
    <w:p w14:paraId="32EC1D97" w14:textId="77777777" w:rsidR="003A42B5" w:rsidRDefault="003A42B5" w:rsidP="003A42B5">
      <w:pPr>
        <w:pStyle w:val="FootnoteText"/>
        <w:bidi/>
      </w:pPr>
      <w:r>
        <w:rPr>
          <w:rStyle w:val="FootnoteReference"/>
        </w:rPr>
        <w:footnoteRef/>
      </w:r>
      <w:r>
        <w:t xml:space="preserve"> </w:t>
      </w:r>
      <w:r w:rsidRPr="002F298B">
        <w:rPr>
          <w:rFonts w:cs="Arial"/>
          <w:rtl/>
        </w:rPr>
        <w:t xml:space="preserve">محامي انتصار الحمادي يتحدث </w:t>
      </w:r>
      <w:r w:rsidRPr="002F298B">
        <w:rPr>
          <w:rFonts w:cs="Arial" w:hint="cs"/>
          <w:rtl/>
        </w:rPr>
        <w:t>لـ”</w:t>
      </w:r>
      <w:r w:rsidRPr="002F298B">
        <w:rPr>
          <w:rFonts w:cs="Arial"/>
          <w:rtl/>
        </w:rPr>
        <w:t xml:space="preserve"> المشاهد” على إيقافه عن العمل</w:t>
      </w:r>
      <w:r>
        <w:rPr>
          <w:rFonts w:cs="Arial" w:hint="cs"/>
          <w:rtl/>
        </w:rPr>
        <w:t>، المشاهد، 6 يونيو 2021، علي الرابط التالي:</w:t>
      </w:r>
      <w:r w:rsidRPr="004934C8">
        <w:t xml:space="preserve"> </w:t>
      </w:r>
      <w:hyperlink r:id="rId15" w:history="1">
        <w:r w:rsidRPr="00EB0CA4">
          <w:rPr>
            <w:rStyle w:val="Hyperlink"/>
            <w:rFonts w:cs="Arial"/>
          </w:rPr>
          <w:t>https://bit.ly/2WrYz4j</w:t>
        </w:r>
      </w:hyperlink>
    </w:p>
  </w:footnote>
  <w:footnote w:id="17">
    <w:p w14:paraId="2737FE60" w14:textId="77777777" w:rsidR="00523740" w:rsidRDefault="00523740" w:rsidP="00523740">
      <w:pPr>
        <w:pStyle w:val="Footer"/>
        <w:bidi/>
      </w:pPr>
      <w:r>
        <w:rPr>
          <w:rStyle w:val="FootnoteReference"/>
        </w:rPr>
        <w:footnoteRef/>
      </w:r>
      <w:r>
        <w:t xml:space="preserve"> </w:t>
      </w:r>
      <w:r w:rsidRPr="00D1137C">
        <w:rPr>
          <w:rFonts w:cs="Arial" w:hint="cs"/>
          <w:rtl/>
          <w:lang w:bidi="ar-EG"/>
        </w:rPr>
        <w:t>وفاة</w:t>
      </w:r>
      <w:r w:rsidRPr="00D1137C">
        <w:rPr>
          <w:rFonts w:cs="Arial"/>
          <w:rtl/>
          <w:lang w:bidi="ar-EG"/>
        </w:rPr>
        <w:t xml:space="preserve"> </w:t>
      </w:r>
      <w:r w:rsidRPr="00D1137C">
        <w:rPr>
          <w:rFonts w:cs="Arial" w:hint="cs"/>
          <w:rtl/>
          <w:lang w:bidi="ar-EG"/>
        </w:rPr>
        <w:t>امرأة</w:t>
      </w:r>
      <w:r w:rsidRPr="00D1137C">
        <w:rPr>
          <w:rFonts w:cs="Arial"/>
          <w:rtl/>
          <w:lang w:bidi="ar-EG"/>
        </w:rPr>
        <w:t xml:space="preserve"> </w:t>
      </w:r>
      <w:r w:rsidRPr="00D1137C">
        <w:rPr>
          <w:rFonts w:cs="Arial" w:hint="cs"/>
          <w:rtl/>
          <w:lang w:bidi="ar-EG"/>
        </w:rPr>
        <w:t>في</w:t>
      </w:r>
      <w:r w:rsidRPr="00D1137C">
        <w:rPr>
          <w:rFonts w:cs="Arial"/>
          <w:rtl/>
          <w:lang w:bidi="ar-EG"/>
        </w:rPr>
        <w:t xml:space="preserve"> </w:t>
      </w:r>
      <w:r w:rsidRPr="00D1137C">
        <w:rPr>
          <w:rFonts w:cs="Arial" w:hint="cs"/>
          <w:rtl/>
          <w:lang w:bidi="ar-EG"/>
        </w:rPr>
        <w:t>سجون</w:t>
      </w:r>
      <w:r w:rsidRPr="00D1137C">
        <w:rPr>
          <w:rFonts w:cs="Arial"/>
          <w:rtl/>
          <w:lang w:bidi="ar-EG"/>
        </w:rPr>
        <w:t xml:space="preserve"> </w:t>
      </w:r>
      <w:r w:rsidRPr="00D1137C">
        <w:rPr>
          <w:rFonts w:cs="Arial" w:hint="cs"/>
          <w:rtl/>
          <w:lang w:bidi="ar-EG"/>
        </w:rPr>
        <w:t>الشرعية</w:t>
      </w:r>
      <w:r w:rsidRPr="00D1137C">
        <w:rPr>
          <w:rFonts w:cs="Arial"/>
          <w:rtl/>
          <w:lang w:bidi="ar-EG"/>
        </w:rPr>
        <w:t xml:space="preserve"> </w:t>
      </w:r>
      <w:r w:rsidRPr="00D1137C">
        <w:rPr>
          <w:rFonts w:cs="Arial" w:hint="cs"/>
          <w:rtl/>
          <w:lang w:bidi="ar-EG"/>
        </w:rPr>
        <w:t>بمأرب</w:t>
      </w:r>
      <w:r>
        <w:rPr>
          <w:rFonts w:cs="Arial" w:hint="cs"/>
          <w:rtl/>
          <w:lang w:bidi="ar-EG"/>
        </w:rPr>
        <w:t>، 2 فبراير 2021، حيروت، علي الرابط التالي:</w:t>
      </w:r>
      <w:r w:rsidRPr="00D1137C">
        <w:t xml:space="preserve"> </w:t>
      </w:r>
      <w:hyperlink r:id="rId16" w:history="1">
        <w:r w:rsidRPr="00EB0CA4">
          <w:rPr>
            <w:rStyle w:val="Hyperlink"/>
            <w:rFonts w:cs="Arial"/>
            <w:lang w:bidi="ar-EG"/>
          </w:rPr>
          <w:t>https://bit.ly/2WtcTK3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A1879" w14:textId="77777777" w:rsidR="001E76B6" w:rsidRDefault="001E76B6">
    <w:pPr>
      <w:pStyle w:val="Header"/>
    </w:pPr>
    <w:r>
      <w:rPr>
        <w:rFonts w:hint="cs"/>
        <w:noProof/>
      </w:rPr>
      <w:drawing>
        <wp:inline distT="0" distB="0" distL="0" distR="0" wp14:anchorId="7138E87F" wp14:editId="2F3C52BD">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EwtzQwtzCyMDc2sDBS0lEKTi0uzszPAykwrAUA9RQHWSwAAAA="/>
  </w:docVars>
  <w:rsids>
    <w:rsidRoot w:val="009217C8"/>
    <w:rsid w:val="000E247B"/>
    <w:rsid w:val="0014611F"/>
    <w:rsid w:val="001E76B6"/>
    <w:rsid w:val="00221C4E"/>
    <w:rsid w:val="0026037D"/>
    <w:rsid w:val="002A3678"/>
    <w:rsid w:val="002A5020"/>
    <w:rsid w:val="003202CE"/>
    <w:rsid w:val="00333BC6"/>
    <w:rsid w:val="00373EEB"/>
    <w:rsid w:val="003A42B5"/>
    <w:rsid w:val="003B63DD"/>
    <w:rsid w:val="004326F4"/>
    <w:rsid w:val="0046580B"/>
    <w:rsid w:val="00486BAD"/>
    <w:rsid w:val="004A4B94"/>
    <w:rsid w:val="00523740"/>
    <w:rsid w:val="005B7B6C"/>
    <w:rsid w:val="006068E1"/>
    <w:rsid w:val="006131E1"/>
    <w:rsid w:val="00717773"/>
    <w:rsid w:val="00717B5D"/>
    <w:rsid w:val="007917EF"/>
    <w:rsid w:val="007E5361"/>
    <w:rsid w:val="00820A00"/>
    <w:rsid w:val="00904093"/>
    <w:rsid w:val="009217C8"/>
    <w:rsid w:val="00A23EA7"/>
    <w:rsid w:val="00A335C5"/>
    <w:rsid w:val="00A62A20"/>
    <w:rsid w:val="00AC693C"/>
    <w:rsid w:val="00AD645C"/>
    <w:rsid w:val="00BD60B5"/>
    <w:rsid w:val="00C275F1"/>
    <w:rsid w:val="00C5564A"/>
    <w:rsid w:val="00DD0020"/>
    <w:rsid w:val="00EE6B9C"/>
    <w:rsid w:val="00F32F7D"/>
    <w:rsid w:val="00FE46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41FAE"/>
  <w15:docId w15:val="{731AE513-3DA4-4EE4-A0C1-405394647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275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75F1"/>
    <w:rPr>
      <w:sz w:val="20"/>
      <w:szCs w:val="20"/>
    </w:rPr>
  </w:style>
  <w:style w:type="character" w:styleId="FootnoteReference">
    <w:name w:val="footnote reference"/>
    <w:basedOn w:val="DefaultParagraphFont"/>
    <w:uiPriority w:val="99"/>
    <w:semiHidden/>
    <w:unhideWhenUsed/>
    <w:rsid w:val="00C275F1"/>
    <w:rPr>
      <w:vertAlign w:val="superscript"/>
    </w:rPr>
  </w:style>
  <w:style w:type="paragraph" w:styleId="Header">
    <w:name w:val="header"/>
    <w:basedOn w:val="Normal"/>
    <w:link w:val="HeaderChar"/>
    <w:uiPriority w:val="99"/>
    <w:unhideWhenUsed/>
    <w:rsid w:val="001E7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6B6"/>
  </w:style>
  <w:style w:type="paragraph" w:styleId="Footer">
    <w:name w:val="footer"/>
    <w:basedOn w:val="Normal"/>
    <w:link w:val="FooterChar"/>
    <w:uiPriority w:val="99"/>
    <w:unhideWhenUsed/>
    <w:rsid w:val="001E7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6B6"/>
  </w:style>
  <w:style w:type="paragraph" w:styleId="BalloonText">
    <w:name w:val="Balloon Text"/>
    <w:basedOn w:val="Normal"/>
    <w:link w:val="BalloonTextChar"/>
    <w:uiPriority w:val="99"/>
    <w:semiHidden/>
    <w:unhideWhenUsed/>
    <w:rsid w:val="001E7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6B6"/>
    <w:rPr>
      <w:rFonts w:ascii="Tahoma" w:hAnsi="Tahoma" w:cs="Tahoma"/>
      <w:sz w:val="16"/>
      <w:szCs w:val="16"/>
    </w:rPr>
  </w:style>
  <w:style w:type="character" w:customStyle="1" w:styleId="apple-style-span">
    <w:name w:val="apple-style-span"/>
    <w:basedOn w:val="DefaultParagraphFont"/>
    <w:rsid w:val="001E76B6"/>
  </w:style>
  <w:style w:type="table" w:styleId="TableGrid">
    <w:name w:val="Table Grid"/>
    <w:basedOn w:val="TableNormal"/>
    <w:uiPriority w:val="39"/>
    <w:rsid w:val="001E76B6"/>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76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ly/3zmWHIE" TargetMode="External"/><Relationship Id="rId13" Type="http://schemas.openxmlformats.org/officeDocument/2006/relationships/hyperlink" Target="https://bit.ly/2WuZpx4" TargetMode="External"/><Relationship Id="rId3" Type="http://schemas.openxmlformats.org/officeDocument/2006/relationships/hyperlink" Target="https://bit.ly/38glD91" TargetMode="External"/><Relationship Id="rId7" Type="http://schemas.openxmlformats.org/officeDocument/2006/relationships/hyperlink" Target="https://bit.ly/38nytC4" TargetMode="External"/><Relationship Id="rId12" Type="http://schemas.openxmlformats.org/officeDocument/2006/relationships/hyperlink" Target="https://bit.ly/3kseeJj" TargetMode="External"/><Relationship Id="rId2" Type="http://schemas.openxmlformats.org/officeDocument/2006/relationships/hyperlink" Target="https://bit.ly/3Dl4LMt" TargetMode="External"/><Relationship Id="rId16" Type="http://schemas.openxmlformats.org/officeDocument/2006/relationships/hyperlink" Target="https://bit.ly/2WtcTK3" TargetMode="External"/><Relationship Id="rId1" Type="http://schemas.openxmlformats.org/officeDocument/2006/relationships/hyperlink" Target="https://bit.ly/3DnbdCH" TargetMode="External"/><Relationship Id="rId6" Type="http://schemas.openxmlformats.org/officeDocument/2006/relationships/hyperlink" Target="https://bit.ly/38ioyOh" TargetMode="External"/><Relationship Id="rId11" Type="http://schemas.openxmlformats.org/officeDocument/2006/relationships/hyperlink" Target="https://bit.ly/2UT0P49" TargetMode="External"/><Relationship Id="rId5" Type="http://schemas.openxmlformats.org/officeDocument/2006/relationships/hyperlink" Target="https://bit.ly/3DnbdCH" TargetMode="External"/><Relationship Id="rId15" Type="http://schemas.openxmlformats.org/officeDocument/2006/relationships/hyperlink" Target="https://bit.ly/2WrYz4j" TargetMode="External"/><Relationship Id="rId10" Type="http://schemas.openxmlformats.org/officeDocument/2006/relationships/hyperlink" Target="https://uni.cf/3DmJdPE" TargetMode="External"/><Relationship Id="rId4" Type="http://schemas.openxmlformats.org/officeDocument/2006/relationships/hyperlink" Target="https://bit.ly/3jnysoa" TargetMode="External"/><Relationship Id="rId9" Type="http://schemas.openxmlformats.org/officeDocument/2006/relationships/hyperlink" Target="https://bit.ly/3yl6lu7" TargetMode="External"/><Relationship Id="rId14" Type="http://schemas.openxmlformats.org/officeDocument/2006/relationships/hyperlink" Target="https://bit.ly/3BjfOn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85D4E-C884-4CB3-877B-61C0AC5F3587}">
  <ds:schemaRefs>
    <ds:schemaRef ds:uri="http://schemas.openxmlformats.org/officeDocument/2006/bibliography"/>
  </ds:schemaRefs>
</ds:datastoreItem>
</file>

<file path=customXml/itemProps2.xml><?xml version="1.0" encoding="utf-8"?>
<ds:datastoreItem xmlns:ds="http://schemas.openxmlformats.org/officeDocument/2006/customXml" ds:itemID="{096D2CA6-4F47-4F0D-A681-CB9F3CB3B43F}"/>
</file>

<file path=customXml/itemProps3.xml><?xml version="1.0" encoding="utf-8"?>
<ds:datastoreItem xmlns:ds="http://schemas.openxmlformats.org/officeDocument/2006/customXml" ds:itemID="{43882725-C24C-4F81-AFDE-1C56C33A0FBB}"/>
</file>

<file path=customXml/itemProps4.xml><?xml version="1.0" encoding="utf-8"?>
<ds:datastoreItem xmlns:ds="http://schemas.openxmlformats.org/officeDocument/2006/customXml" ds:itemID="{D24494AA-A760-4333-910D-4D41CADA2258}"/>
</file>

<file path=docProps/app.xml><?xml version="1.0" encoding="utf-8"?>
<Properties xmlns="http://schemas.openxmlformats.org/officeDocument/2006/extended-properties" xmlns:vt="http://schemas.openxmlformats.org/officeDocument/2006/docPropsVTypes">
  <Template>Normal</Template>
  <TotalTime>186</TotalTime>
  <Pages>15</Pages>
  <Words>2940</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Mennatallah Bakr</cp:lastModifiedBy>
  <cp:revision>10</cp:revision>
  <dcterms:created xsi:type="dcterms:W3CDTF">2021-08-30T22:47:00Z</dcterms:created>
  <dcterms:modified xsi:type="dcterms:W3CDTF">2021-09-28T15:54:00Z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