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EE39A7" w14:textId="71D2FB36" w:rsidR="002313BE" w:rsidRPr="006B6197" w:rsidRDefault="00797147" w:rsidP="006B6197">
      <w:pPr>
        <w:spacing w:line="276" w:lineRule="auto"/>
        <w:jc w:val="center"/>
      </w:pPr>
      <w:r w:rsidRPr="006B6197">
        <w:rPr>
          <w:noProof/>
        </w:rPr>
        <w:drawing>
          <wp:inline distT="0" distB="0" distL="0" distR="0" wp14:anchorId="35772C78" wp14:editId="0697685C">
            <wp:extent cx="4242391" cy="163032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CILTF Full Logo.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4251352" cy="1633773"/>
                    </a:xfrm>
                    <a:prstGeom prst="rect">
                      <a:avLst/>
                    </a:prstGeom>
                  </pic:spPr>
                </pic:pic>
              </a:graphicData>
            </a:graphic>
          </wp:inline>
        </w:drawing>
      </w:r>
    </w:p>
    <w:p w14:paraId="0DB54530" w14:textId="77777777" w:rsidR="002313BE" w:rsidRPr="006B6197" w:rsidRDefault="002313BE" w:rsidP="006B6197">
      <w:pPr>
        <w:spacing w:line="276" w:lineRule="auto"/>
      </w:pPr>
    </w:p>
    <w:p w14:paraId="77CDC072" w14:textId="67F35D9A" w:rsidR="002313BE" w:rsidRPr="006B6197" w:rsidRDefault="002313BE" w:rsidP="006B6197">
      <w:pPr>
        <w:spacing w:line="276" w:lineRule="auto"/>
        <w:jc w:val="center"/>
      </w:pPr>
      <w:r w:rsidRPr="006B6197">
        <w:t xml:space="preserve">List of Issues for </w:t>
      </w:r>
      <w:r w:rsidR="007349C2" w:rsidRPr="006B6197">
        <w:t>Mexico</w:t>
      </w:r>
      <w:r w:rsidRPr="006B6197">
        <w:t xml:space="preserve"> Prior to Reporting</w:t>
      </w:r>
    </w:p>
    <w:p w14:paraId="268A5D94" w14:textId="43F68D5C" w:rsidR="002313BE" w:rsidRPr="006B6197" w:rsidRDefault="002313BE" w:rsidP="006B6197">
      <w:pPr>
        <w:spacing w:line="276" w:lineRule="auto"/>
        <w:jc w:val="center"/>
      </w:pPr>
      <w:r w:rsidRPr="006B6197">
        <w:t>United Nations Human Rights Committee</w:t>
      </w:r>
    </w:p>
    <w:p w14:paraId="748466AB" w14:textId="033BE542" w:rsidR="002313BE" w:rsidRPr="006B6197" w:rsidRDefault="002313BE" w:rsidP="006B6197">
      <w:pPr>
        <w:spacing w:line="276" w:lineRule="auto"/>
        <w:jc w:val="center"/>
      </w:pPr>
      <w:r w:rsidRPr="006B6197">
        <w:t xml:space="preserve">Submitted on </w:t>
      </w:r>
      <w:r w:rsidR="00023641">
        <w:t>January 5, 2026</w:t>
      </w:r>
    </w:p>
    <w:p w14:paraId="1F6664B9" w14:textId="77777777" w:rsidR="002313BE" w:rsidRPr="006B6197" w:rsidRDefault="002313BE" w:rsidP="006B6197">
      <w:pPr>
        <w:spacing w:line="276" w:lineRule="auto"/>
      </w:pPr>
    </w:p>
    <w:p w14:paraId="5735E74B" w14:textId="77644A67" w:rsidR="002313BE" w:rsidRPr="006B6197" w:rsidRDefault="002313BE" w:rsidP="006B6197">
      <w:pPr>
        <w:pStyle w:val="ListParagraph"/>
        <w:numPr>
          <w:ilvl w:val="0"/>
          <w:numId w:val="2"/>
        </w:numPr>
        <w:spacing w:line="276" w:lineRule="auto"/>
        <w:rPr>
          <w:b/>
          <w:bCs/>
        </w:rPr>
      </w:pPr>
      <w:r w:rsidRPr="006B6197">
        <w:rPr>
          <w:b/>
          <w:bCs/>
        </w:rPr>
        <w:t>Authors</w:t>
      </w:r>
    </w:p>
    <w:p w14:paraId="4CBD12D0" w14:textId="458BAE10" w:rsidR="00800BEC" w:rsidRPr="006B6197" w:rsidRDefault="002313BE" w:rsidP="006B6197">
      <w:pPr>
        <w:spacing w:line="276" w:lineRule="auto"/>
        <w:ind w:firstLine="360"/>
      </w:pPr>
      <w:r w:rsidRPr="006B6197">
        <w:t>The Wrongful Conviction International Law Task Force (WCILTF) is a global coalition of law professors, attorneys and activists w</w:t>
      </w:r>
      <w:r w:rsidR="000C5219" w:rsidRPr="006B6197">
        <w:t>orking together</w:t>
      </w:r>
      <w:r w:rsidRPr="006B6197">
        <w:t xml:space="preserve"> to fill the “Innocence Gap” in international law.  </w:t>
      </w:r>
      <w:r w:rsidR="00800BEC" w:rsidRPr="006B6197">
        <w:t>The WCILTF is supported by a pro bono legal team at the international law firm Proskauer Rose (www.proskauer.com/) located in New York City.</w:t>
      </w:r>
    </w:p>
    <w:p w14:paraId="3D6D6A3B" w14:textId="55161F56" w:rsidR="002313BE" w:rsidRPr="006B6197" w:rsidRDefault="002313BE" w:rsidP="006B6197">
      <w:pPr>
        <w:spacing w:line="276" w:lineRule="auto"/>
        <w:ind w:firstLine="360"/>
      </w:pPr>
      <w:r w:rsidRPr="006B6197">
        <w:t xml:space="preserve">In the past twenty-five years, wrongful conviction of the innocent has emerged as a major problem in criminal justice systems around the world.  Research indicates that the problem has always existed but has only come to light in recent decades due </w:t>
      </w:r>
      <w:r w:rsidR="00800BEC" w:rsidRPr="006B6197">
        <w:t>to forensic advancements allowing for</w:t>
      </w:r>
      <w:r w:rsidRPr="006B6197">
        <w:t xml:space="preserve"> </w:t>
      </w:r>
      <w:r w:rsidR="000C5219" w:rsidRPr="006B6197">
        <w:t>post-conviction</w:t>
      </w:r>
      <w:r w:rsidRPr="006B6197">
        <w:t xml:space="preserve"> DNA testing of crime scene evidence.  Wrongful convictions occur because of human limitations in investigation and evidence collection, such as memory weaknesses</w:t>
      </w:r>
      <w:r w:rsidR="000C5219" w:rsidRPr="006B6197">
        <w:t xml:space="preserve"> and malleability</w:t>
      </w:r>
      <w:r w:rsidRPr="006B6197">
        <w:t xml:space="preserve"> (leading to misidentifications by eyewitnesses), unreliable or faulty forensic evidence, false confessions, confirmation bias or tunnel vision on behalf of investigators, inadequate defense lawyering, and many other human problems.  Thus, wrongful convictions exist in all legal systems around the world, as all </w:t>
      </w:r>
      <w:r w:rsidR="000C5219" w:rsidRPr="006B6197">
        <w:t>nations</w:t>
      </w:r>
      <w:r w:rsidRPr="006B6197">
        <w:t xml:space="preserve"> use the same types of evidence and investigation techniques regardless of</w:t>
      </w:r>
      <w:r w:rsidR="000C5219" w:rsidRPr="006B6197">
        <w:t xml:space="preserve"> the</w:t>
      </w:r>
      <w:r w:rsidRPr="006B6197">
        <w:t xml:space="preserve"> precise legal procedures</w:t>
      </w:r>
      <w:r w:rsidR="000C5219" w:rsidRPr="006B6197">
        <w:t xml:space="preserve"> employed</w:t>
      </w:r>
      <w:r w:rsidRPr="006B6197">
        <w:t xml:space="preserve"> in the</w:t>
      </w:r>
      <w:r w:rsidR="000C5219" w:rsidRPr="006B6197">
        <w:t>ir</w:t>
      </w:r>
      <w:r w:rsidRPr="006B6197">
        <w:t xml:space="preserve"> courtroom</w:t>
      </w:r>
      <w:r w:rsidR="000C5219" w:rsidRPr="006B6197">
        <w:t>s</w:t>
      </w:r>
      <w:r w:rsidRPr="006B6197">
        <w:t xml:space="preserve">.  </w:t>
      </w:r>
    </w:p>
    <w:p w14:paraId="45E98B76" w14:textId="77777777" w:rsidR="000C5219" w:rsidRPr="006B6197" w:rsidRDefault="002313BE" w:rsidP="006B6197">
      <w:pPr>
        <w:spacing w:line="276" w:lineRule="auto"/>
        <w:ind w:firstLine="360"/>
      </w:pPr>
      <w:r w:rsidRPr="006B6197">
        <w:t xml:space="preserve">NGOs called “Innocence Projects” have sprung up around the globe to combat this problem, and now entire networks of innocence projects exist in Asia, Europe, North America and South America.  Innocence Projects are often housed at law schools and are operated by law professors and law students.  In one member state, for example, more than 3,000 innocent people have been released from prison in recent years due to the work </w:t>
      </w:r>
      <w:r w:rsidRPr="006B6197">
        <w:lastRenderedPageBreak/>
        <w:t>of NGOs like Innocence Projects.  Exonerations of the innocent have occurred across the globe in the past three decades.</w:t>
      </w:r>
      <w:r w:rsidR="000C5219" w:rsidRPr="006B6197">
        <w:t xml:space="preserve">  </w:t>
      </w:r>
    </w:p>
    <w:p w14:paraId="0C12A86F" w14:textId="22B85F48" w:rsidR="002313BE" w:rsidRPr="006B6197" w:rsidRDefault="000C5219" w:rsidP="006B6197">
      <w:pPr>
        <w:spacing w:line="276" w:lineRule="auto"/>
        <w:ind w:firstLine="360"/>
      </w:pPr>
      <w:r w:rsidRPr="006B6197">
        <w:t xml:space="preserve">For a brief video overview of the global problem of wrongful convictions, and the efforts of Innocence Projects to combat the problem, please view: </w:t>
      </w:r>
      <w:hyperlink r:id="rId10" w:history="1">
        <w:r w:rsidR="006B6197" w:rsidRPr="00BD0358">
          <w:rPr>
            <w:rStyle w:val="Hyperlink"/>
          </w:rPr>
          <w:t>https://youtu.be/jMATkuFaRU8?si=fO0wXGhPr-oCyhBA</w:t>
        </w:r>
      </w:hyperlink>
      <w:r w:rsidR="006B6197">
        <w:t xml:space="preserve"> </w:t>
      </w:r>
    </w:p>
    <w:p w14:paraId="0F18A59F" w14:textId="7D4FB066" w:rsidR="000C5219" w:rsidRPr="006B6197" w:rsidRDefault="000C5219" w:rsidP="00374501">
      <w:pPr>
        <w:spacing w:line="276" w:lineRule="auto"/>
        <w:ind w:firstLine="360"/>
      </w:pPr>
      <w:r w:rsidRPr="006B6197">
        <w:t>As the innocence movement has developed a global presence in recent years, it has become apparent to legal scholars that an “Innocence Gap” exists in international law.  The WCILTF formed to combat this problem and help fill the Innocence Gap.  The WCILTF is comprised of more than twenty-five law professors and Innocence Project leaders from across Asia, Europe, North America and South America.</w:t>
      </w:r>
    </w:p>
    <w:p w14:paraId="0C139C60" w14:textId="3598B614" w:rsidR="000C5219" w:rsidRPr="006B6197" w:rsidRDefault="000C5219" w:rsidP="006B6197">
      <w:pPr>
        <w:pStyle w:val="ListParagraph"/>
        <w:numPr>
          <w:ilvl w:val="0"/>
          <w:numId w:val="2"/>
        </w:numPr>
        <w:spacing w:line="276" w:lineRule="auto"/>
        <w:rPr>
          <w:b/>
          <w:bCs/>
        </w:rPr>
      </w:pPr>
      <w:r w:rsidRPr="006B6197">
        <w:rPr>
          <w:b/>
          <w:bCs/>
        </w:rPr>
        <w:t>Filling the Innocence Gap</w:t>
      </w:r>
    </w:p>
    <w:p w14:paraId="19BAD789" w14:textId="45E2C370" w:rsidR="000C5219" w:rsidRPr="006B6197" w:rsidRDefault="000C5219" w:rsidP="006B6197">
      <w:pPr>
        <w:spacing w:line="276" w:lineRule="auto"/>
        <w:ind w:firstLine="360"/>
        <w:rPr>
          <w:lang w:val="en-GB"/>
        </w:rPr>
      </w:pPr>
      <w:r w:rsidRPr="006B6197">
        <w:t xml:space="preserve">Due to the relatively recent discovery of wrongful convictions, international law covenants and </w:t>
      </w:r>
      <w:r w:rsidR="00800BEC" w:rsidRPr="006B6197">
        <w:t xml:space="preserve">treaties </w:t>
      </w:r>
      <w:r w:rsidRPr="006B6197">
        <w:t xml:space="preserve">predate awareness of this problem and thus do not speak directly to issue.  In recent years, however, the United Nations Human Rights Committee (HRC) has </w:t>
      </w:r>
      <w:r w:rsidR="00800BEC" w:rsidRPr="006B6197">
        <w:t>identified</w:t>
      </w:r>
      <w:r w:rsidRPr="006B6197">
        <w:t xml:space="preserve"> key rights </w:t>
      </w:r>
      <w:r w:rsidR="00800BEC" w:rsidRPr="006B6197">
        <w:t xml:space="preserve">to the benefit of </w:t>
      </w:r>
      <w:r w:rsidRPr="006B6197">
        <w:t xml:space="preserve">incarcerated person claiming innocence to be derived from the right to a fair trial and other existing rights.  For example, in </w:t>
      </w:r>
      <w:proofErr w:type="spellStart"/>
      <w:r w:rsidRPr="006B6197">
        <w:rPr>
          <w:i/>
          <w:iCs/>
        </w:rPr>
        <w:t>Abdiev</w:t>
      </w:r>
      <w:proofErr w:type="spellEnd"/>
      <w:r w:rsidRPr="006B6197">
        <w:rPr>
          <w:i/>
          <w:iCs/>
        </w:rPr>
        <w:t xml:space="preserve"> v. Kazakhstan</w:t>
      </w:r>
      <w:r w:rsidRPr="006B6197">
        <w:t xml:space="preserve">, </w:t>
      </w:r>
      <w:r w:rsidR="00800BEC" w:rsidRPr="006B6197">
        <w:t>2023</w:t>
      </w:r>
      <w:r w:rsidRPr="006B6197">
        <w:t xml:space="preserve">, the HRC stated that </w:t>
      </w:r>
      <w:r w:rsidRPr="006B6197">
        <w:rPr>
          <w:b/>
          <w:bCs/>
          <w:i/>
          <w:iCs/>
        </w:rPr>
        <w:t xml:space="preserve">the right of incarcerated persons to re-open a criminal case </w:t>
      </w:r>
      <w:proofErr w:type="gramStart"/>
      <w:r w:rsidRPr="006B6197">
        <w:rPr>
          <w:b/>
          <w:bCs/>
          <w:i/>
          <w:iCs/>
        </w:rPr>
        <w:t>in order to</w:t>
      </w:r>
      <w:proofErr w:type="gramEnd"/>
      <w:r w:rsidRPr="006B6197">
        <w:rPr>
          <w:b/>
          <w:bCs/>
          <w:i/>
          <w:iCs/>
        </w:rPr>
        <w:t xml:space="preserve"> present new evidence of innocence after conviction and appeal have concluded, </w:t>
      </w:r>
      <w:proofErr w:type="gramStart"/>
      <w:r w:rsidRPr="006B6197">
        <w:rPr>
          <w:b/>
          <w:bCs/>
          <w:i/>
          <w:iCs/>
        </w:rPr>
        <w:t>in order to</w:t>
      </w:r>
      <w:proofErr w:type="gramEnd"/>
      <w:r w:rsidRPr="006B6197">
        <w:rPr>
          <w:b/>
          <w:bCs/>
          <w:i/>
          <w:iCs/>
        </w:rPr>
        <w:t xml:space="preserve"> achieve exoneration and freedom, is essential to the right to a fair trial under Article 14(1) of the ICCPR</w:t>
      </w:r>
      <w:r w:rsidRPr="006B6197">
        <w:t xml:space="preserve">.  Similarly, on October 3, 2023, in Concluding Observations on the Fifth Periodic Report of the Republic of Korea, the HRC observed that South Korea should “provide adequate legal and financial assistance to enable individuals sentenced to death to </w:t>
      </w:r>
      <w:r w:rsidRPr="006B6197">
        <w:rPr>
          <w:b/>
          <w:bCs/>
          <w:i/>
          <w:iCs/>
        </w:rPr>
        <w:t>re-examine convictions on the basis of newly discovered evidence, including new DNA evidence</w:t>
      </w:r>
      <w:r w:rsidRPr="006B6197">
        <w:t xml:space="preserve">.”  </w:t>
      </w:r>
      <w:r w:rsidRPr="006B6197">
        <w:rPr>
          <w:lang w:val="en-GB"/>
        </w:rPr>
        <w:t xml:space="preserve">Likewise, on July 25, 2024, in Concluding Observations on the Second Periodic Report of Maldives, the HRC expressed concern “about the lack of information on the existence of a procedure enabling individuals sentenced to death to seek a review of their convictions and sentences based on newly discovered evidence of their innocence, including new DNA evidence, and, if wrongfully convicted, to provide them with compensation.”  The HRC recommended that Maldives take all necessary measures to ensure that “death sentence can be reviewed based on </w:t>
      </w:r>
      <w:r w:rsidRPr="006B6197">
        <w:rPr>
          <w:b/>
          <w:bCs/>
          <w:i/>
          <w:iCs/>
          <w:lang w:val="en-GB"/>
        </w:rPr>
        <w:t>newly discovered evidence of their innocence,</w:t>
      </w:r>
      <w:r w:rsidRPr="006B6197">
        <w:rPr>
          <w:lang w:val="en-GB"/>
        </w:rPr>
        <w:t xml:space="preserve"> including new DNA evidence, adequate legal and financial assistance is provided to enable this review and,</w:t>
      </w:r>
      <w:r w:rsidRPr="006B6197">
        <w:rPr>
          <w:b/>
          <w:bCs/>
          <w:i/>
          <w:iCs/>
          <w:lang w:val="en-GB"/>
        </w:rPr>
        <w:t xml:space="preserve"> if wrongfully convicted, individuals have access to effective remedies</w:t>
      </w:r>
      <w:r w:rsidRPr="006B6197">
        <w:rPr>
          <w:lang w:val="en-GB"/>
        </w:rPr>
        <w:t>, including compensation” para. 28(e).</w:t>
      </w:r>
      <w:r w:rsidR="00800BEC" w:rsidRPr="006B6197">
        <w:rPr>
          <w:lang w:val="en-GB"/>
        </w:rPr>
        <w:t xml:space="preserve">  </w:t>
      </w:r>
      <w:r w:rsidR="00800BEC" w:rsidRPr="006B6197">
        <w:rPr>
          <w:i/>
          <w:iCs/>
          <w:lang w:val="en-GB"/>
        </w:rPr>
        <w:t>See</w:t>
      </w:r>
      <w:r w:rsidR="00800BEC" w:rsidRPr="006B6197">
        <w:rPr>
          <w:lang w:val="en-GB"/>
        </w:rPr>
        <w:t xml:space="preserve"> Brandon Garrett, Laurence Helfer and Jayne Huckerby, </w:t>
      </w:r>
      <w:r w:rsidR="00800BEC" w:rsidRPr="006B6197">
        <w:rPr>
          <w:i/>
          <w:iCs/>
          <w:lang w:val="en-GB"/>
        </w:rPr>
        <w:t>Closing International Law’s Innocence Gap</w:t>
      </w:r>
      <w:r w:rsidR="00800BEC" w:rsidRPr="006B6197">
        <w:rPr>
          <w:lang w:val="en-GB"/>
        </w:rPr>
        <w:t>, S. Cal. L. Rev. 95 (2021), available at: https://papers.ssrn.com/sol3/papers.cfm?abstract_id=3803518#</w:t>
      </w:r>
    </w:p>
    <w:p w14:paraId="239C4113" w14:textId="77777777" w:rsidR="00800BEC" w:rsidRPr="006B6197" w:rsidRDefault="00800BEC" w:rsidP="006B6197">
      <w:pPr>
        <w:spacing w:line="276" w:lineRule="auto"/>
        <w:rPr>
          <w:lang w:val="en-GB"/>
        </w:rPr>
      </w:pPr>
    </w:p>
    <w:p w14:paraId="2B477C0F" w14:textId="2B415D8C" w:rsidR="000C5219" w:rsidRPr="006B6197" w:rsidRDefault="000C5219" w:rsidP="006B6197">
      <w:pPr>
        <w:pStyle w:val="ListParagraph"/>
        <w:numPr>
          <w:ilvl w:val="0"/>
          <w:numId w:val="2"/>
        </w:numPr>
        <w:spacing w:line="276" w:lineRule="auto"/>
        <w:rPr>
          <w:b/>
          <w:bCs/>
          <w:lang w:val="en-GB"/>
        </w:rPr>
      </w:pPr>
      <w:r w:rsidRPr="006B6197">
        <w:rPr>
          <w:b/>
          <w:bCs/>
          <w:lang w:val="en-GB"/>
        </w:rPr>
        <w:t>Rights of Innocent Incarcerated Persons in</w:t>
      </w:r>
      <w:r w:rsidR="007349C2" w:rsidRPr="006B6197">
        <w:rPr>
          <w:b/>
          <w:bCs/>
          <w:lang w:val="en-GB"/>
        </w:rPr>
        <w:t xml:space="preserve"> Mexico</w:t>
      </w:r>
    </w:p>
    <w:p w14:paraId="02378140" w14:textId="1DB635B8" w:rsidR="004D1804" w:rsidRPr="006B6197" w:rsidRDefault="004D1804" w:rsidP="006B6197">
      <w:pPr>
        <w:spacing w:line="276" w:lineRule="auto"/>
        <w:ind w:firstLine="360"/>
        <w:rPr>
          <w:lang w:val="en-GB"/>
        </w:rPr>
      </w:pPr>
      <w:r w:rsidRPr="006B6197">
        <w:rPr>
          <w:lang w:val="en-GB"/>
        </w:rPr>
        <w:t xml:space="preserve">In recent years, Mexico has </w:t>
      </w:r>
      <w:r w:rsidR="00C3474A">
        <w:rPr>
          <w:lang w:val="en-GB"/>
        </w:rPr>
        <w:t>made</w:t>
      </w:r>
      <w:r w:rsidRPr="006B6197">
        <w:rPr>
          <w:lang w:val="en-GB"/>
        </w:rPr>
        <w:t xml:space="preserve"> progress in modernizing its criminal justice system by gradually adopting adversarial procedures. Nonetheless, the country continues to face serious challenges in preventing and correcting wrongful convictions. </w:t>
      </w:r>
      <w:r w:rsidR="00C3474A">
        <w:rPr>
          <w:lang w:val="en-GB"/>
        </w:rPr>
        <w:t>S</w:t>
      </w:r>
      <w:r w:rsidRPr="006B6197">
        <w:rPr>
          <w:lang w:val="en-GB"/>
        </w:rPr>
        <w:t xml:space="preserve">ystemic deficiencies </w:t>
      </w:r>
      <w:r w:rsidR="00C3474A">
        <w:rPr>
          <w:lang w:val="en-GB"/>
        </w:rPr>
        <w:t>trigger innocence-related challenges including the availability of</w:t>
      </w:r>
      <w:r w:rsidRPr="006B6197">
        <w:rPr>
          <w:lang w:val="en-GB"/>
        </w:rPr>
        <w:t xml:space="preserve"> post-conviction remedies, </w:t>
      </w:r>
      <w:r w:rsidR="00C3474A">
        <w:rPr>
          <w:lang w:val="en-GB"/>
        </w:rPr>
        <w:t xml:space="preserve">access to </w:t>
      </w:r>
      <w:r w:rsidRPr="006B6197">
        <w:rPr>
          <w:lang w:val="en-GB"/>
        </w:rPr>
        <w:t xml:space="preserve">public records and evidence, the reliability of evidence used in trials, and the state's accountability for judicial errors.  </w:t>
      </w:r>
    </w:p>
    <w:p w14:paraId="7BBEAE57" w14:textId="11300C02" w:rsidR="00C3474A" w:rsidRPr="00757DB6" w:rsidRDefault="004D1804" w:rsidP="00757DB6">
      <w:pPr>
        <w:spacing w:line="276" w:lineRule="auto"/>
        <w:ind w:firstLine="360"/>
        <w:rPr>
          <w:lang w:val="en-GB"/>
        </w:rPr>
      </w:pPr>
      <w:r w:rsidRPr="006B6197">
        <w:rPr>
          <w:lang w:val="en-GB"/>
        </w:rPr>
        <w:t>Whil</w:t>
      </w:r>
      <w:r w:rsidR="00C3474A">
        <w:rPr>
          <w:lang w:val="en-GB"/>
        </w:rPr>
        <w:t xml:space="preserve">st Mexico’s </w:t>
      </w:r>
      <w:r w:rsidRPr="006B6197">
        <w:rPr>
          <w:lang w:val="en-GB"/>
        </w:rPr>
        <w:t>National Constitution and international treaties incorporated at the constitutional level</w:t>
      </w:r>
      <w:r w:rsidR="00757DB6">
        <w:rPr>
          <w:lang w:val="en-GB"/>
        </w:rPr>
        <w:t xml:space="preserve">, </w:t>
      </w:r>
      <w:r w:rsidRPr="006B6197">
        <w:rPr>
          <w:lang w:val="en-GB"/>
        </w:rPr>
        <w:t>including the International Covenant on Civil and Political Rights (ICCPR)</w:t>
      </w:r>
      <w:r w:rsidR="00C3474A">
        <w:rPr>
          <w:lang w:val="en-GB"/>
        </w:rPr>
        <w:t xml:space="preserve">, </w:t>
      </w:r>
      <w:r w:rsidR="00757DB6">
        <w:rPr>
          <w:lang w:val="en-GB"/>
        </w:rPr>
        <w:t xml:space="preserve">are intended to </w:t>
      </w:r>
      <w:r w:rsidRPr="006B6197">
        <w:rPr>
          <w:lang w:val="en-GB"/>
        </w:rPr>
        <w:t xml:space="preserve">guarantee fair trial rights and effective </w:t>
      </w:r>
      <w:r w:rsidR="00757DB6">
        <w:rPr>
          <w:lang w:val="en-GB"/>
        </w:rPr>
        <w:t xml:space="preserve">innocence-related </w:t>
      </w:r>
      <w:r w:rsidRPr="006B6197">
        <w:rPr>
          <w:lang w:val="en-GB"/>
        </w:rPr>
        <w:t xml:space="preserve">remedies, </w:t>
      </w:r>
      <w:r w:rsidR="00C3474A">
        <w:rPr>
          <w:lang w:val="en-GB"/>
        </w:rPr>
        <w:t xml:space="preserve">their </w:t>
      </w:r>
      <w:r w:rsidRPr="006B6197">
        <w:rPr>
          <w:lang w:val="en-GB"/>
        </w:rPr>
        <w:t xml:space="preserve">practical implementation remains inconsistent </w:t>
      </w:r>
      <w:r w:rsidR="00C3474A">
        <w:rPr>
          <w:lang w:val="en-GB"/>
        </w:rPr>
        <w:t>in Mexico.</w:t>
      </w:r>
      <w:r w:rsidR="00C3474A" w:rsidRPr="00C3474A">
        <w:t xml:space="preserve"> </w:t>
      </w:r>
      <w:r w:rsidR="00C3474A" w:rsidRPr="006B6197">
        <w:t xml:space="preserve">The persistence of wrongful convictions in Mexico reflects structural and preventable failures within the criminal justice system. </w:t>
      </w:r>
    </w:p>
    <w:p w14:paraId="2D3185EE" w14:textId="6CF42D97" w:rsidR="000C5219" w:rsidRPr="006B6197" w:rsidRDefault="00C3474A" w:rsidP="00C3474A">
      <w:pPr>
        <w:spacing w:line="276" w:lineRule="auto"/>
        <w:rPr>
          <w:lang w:val="en-GB"/>
        </w:rPr>
      </w:pPr>
      <w:r>
        <w:rPr>
          <w:lang w:val="en-GB"/>
        </w:rPr>
        <w:t>We set out our key issues here and urge the HRC to consider these matters</w:t>
      </w:r>
      <w:r w:rsidR="004D1804" w:rsidRPr="006B6197">
        <w:rPr>
          <w:lang w:val="en-GB"/>
        </w:rPr>
        <w:t>.</w:t>
      </w:r>
    </w:p>
    <w:p w14:paraId="5421268E" w14:textId="01E0B243" w:rsidR="00343C9A" w:rsidRPr="006B6197" w:rsidRDefault="00343C9A" w:rsidP="006B6197">
      <w:pPr>
        <w:pStyle w:val="ListParagraph"/>
        <w:numPr>
          <w:ilvl w:val="0"/>
          <w:numId w:val="3"/>
        </w:numPr>
        <w:spacing w:line="276" w:lineRule="auto"/>
        <w:rPr>
          <w:b/>
          <w:bCs/>
          <w:lang w:val="en-GB"/>
        </w:rPr>
      </w:pPr>
      <w:r w:rsidRPr="006B6197">
        <w:rPr>
          <w:b/>
          <w:bCs/>
          <w:lang w:val="en-GB"/>
        </w:rPr>
        <w:t>Process for Review of Exonerating Evidence</w:t>
      </w:r>
    </w:p>
    <w:p w14:paraId="2467B566" w14:textId="47E3A74C" w:rsidR="00343C9A" w:rsidRPr="006B6197" w:rsidRDefault="00343C9A" w:rsidP="006B6197">
      <w:pPr>
        <w:spacing w:line="276" w:lineRule="auto"/>
        <w:ind w:firstLine="360"/>
        <w:rPr>
          <w:lang w:val="en-GB"/>
        </w:rPr>
      </w:pPr>
      <w:r w:rsidRPr="006B6197">
        <w:rPr>
          <w:lang w:val="en-GB"/>
        </w:rPr>
        <w:t>Mexico</w:t>
      </w:r>
      <w:r w:rsidR="00620ACC" w:rsidRPr="006B6197">
        <w:rPr>
          <w:lang w:val="en-GB"/>
        </w:rPr>
        <w:t xml:space="preserve"> provides </w:t>
      </w:r>
      <w:r w:rsidRPr="006B6197">
        <w:rPr>
          <w:lang w:val="en-GB"/>
        </w:rPr>
        <w:t xml:space="preserve">two mechanisms to challenge final criminal convictions and correct judicial errors: </w:t>
      </w:r>
      <w:r w:rsidR="004D1804" w:rsidRPr="006B6197">
        <w:rPr>
          <w:lang w:val="en-GB"/>
        </w:rPr>
        <w:t xml:space="preserve">the </w:t>
      </w:r>
      <w:r w:rsidR="004D1804" w:rsidRPr="006B6197">
        <w:rPr>
          <w:i/>
          <w:iCs/>
          <w:lang w:val="en-GB"/>
        </w:rPr>
        <w:t>recognition of innocence</w:t>
      </w:r>
      <w:r w:rsidR="004D1804" w:rsidRPr="006B6197">
        <w:rPr>
          <w:lang w:val="en-GB"/>
        </w:rPr>
        <w:t xml:space="preserve"> (</w:t>
      </w:r>
      <w:proofErr w:type="spellStart"/>
      <w:r w:rsidR="004D1804" w:rsidRPr="006B6197">
        <w:rPr>
          <w:i/>
          <w:iCs/>
          <w:lang w:val="en-GB"/>
        </w:rPr>
        <w:t>reconocimiento</w:t>
      </w:r>
      <w:proofErr w:type="spellEnd"/>
      <w:r w:rsidR="004D1804" w:rsidRPr="006B6197">
        <w:rPr>
          <w:i/>
          <w:iCs/>
          <w:lang w:val="en-GB"/>
        </w:rPr>
        <w:t xml:space="preserve"> de </w:t>
      </w:r>
      <w:proofErr w:type="spellStart"/>
      <w:r w:rsidR="004D1804" w:rsidRPr="006B6197">
        <w:rPr>
          <w:i/>
          <w:iCs/>
          <w:lang w:val="en-GB"/>
        </w:rPr>
        <w:t>inocencia</w:t>
      </w:r>
      <w:proofErr w:type="spellEnd"/>
      <w:r w:rsidR="004D1804" w:rsidRPr="006B6197">
        <w:rPr>
          <w:lang w:val="en-GB"/>
        </w:rPr>
        <w:t xml:space="preserve">) and the </w:t>
      </w:r>
      <w:r w:rsidR="004D1804" w:rsidRPr="006B6197">
        <w:rPr>
          <w:i/>
          <w:iCs/>
          <w:lang w:val="en-GB"/>
        </w:rPr>
        <w:t>writ of amparo</w:t>
      </w:r>
      <w:r w:rsidR="00C3474A">
        <w:rPr>
          <w:i/>
          <w:iCs/>
          <w:lang w:val="en-GB"/>
        </w:rPr>
        <w:t xml:space="preserve"> (protection)</w:t>
      </w:r>
      <w:r w:rsidR="004D1804" w:rsidRPr="006B6197">
        <w:rPr>
          <w:lang w:val="en-GB"/>
        </w:rPr>
        <w:t>. These mechanisms differ significantly in scope and purpos</w:t>
      </w:r>
      <w:r w:rsidR="00C3474A">
        <w:rPr>
          <w:lang w:val="en-GB"/>
        </w:rPr>
        <w:t xml:space="preserve">e, yet both have inherent limitations in their effectiveness. </w:t>
      </w:r>
    </w:p>
    <w:p w14:paraId="789A045D" w14:textId="0B587A77" w:rsidR="00343C9A" w:rsidRPr="006B6197" w:rsidRDefault="00343C9A" w:rsidP="006B6197">
      <w:pPr>
        <w:pStyle w:val="ListParagraph"/>
        <w:numPr>
          <w:ilvl w:val="0"/>
          <w:numId w:val="4"/>
        </w:numPr>
        <w:spacing w:line="276" w:lineRule="auto"/>
        <w:ind w:left="1134" w:hanging="425"/>
        <w:rPr>
          <w:u w:val="single"/>
          <w:lang w:val="en-GB"/>
        </w:rPr>
      </w:pPr>
      <w:r w:rsidRPr="006B6197">
        <w:rPr>
          <w:u w:val="single"/>
          <w:lang w:val="en-GB"/>
        </w:rPr>
        <w:t>Recognition of Innocence</w:t>
      </w:r>
    </w:p>
    <w:p w14:paraId="44B8BABD" w14:textId="7E5D6123" w:rsidR="00C3474A" w:rsidRPr="00C3474A" w:rsidRDefault="00C3474A" w:rsidP="00C3474A">
      <w:pPr>
        <w:spacing w:line="276" w:lineRule="auto"/>
        <w:rPr>
          <w:lang w:val="en-GB"/>
        </w:rPr>
      </w:pPr>
      <w:r w:rsidRPr="00C3474A">
        <w:rPr>
          <w:lang w:val="en-GB"/>
        </w:rPr>
        <w:t xml:space="preserve">The </w:t>
      </w:r>
      <w:r w:rsidRPr="00757DB6">
        <w:rPr>
          <w:lang w:val="en-GB"/>
        </w:rPr>
        <w:t>recognition of innocence</w:t>
      </w:r>
      <w:r w:rsidRPr="00C3474A">
        <w:rPr>
          <w:lang w:val="en-GB"/>
        </w:rPr>
        <w:t xml:space="preserve"> </w:t>
      </w:r>
      <w:r>
        <w:rPr>
          <w:lang w:val="en-GB"/>
        </w:rPr>
        <w:t xml:space="preserve">is a mechanism for post-conviction </w:t>
      </w:r>
      <w:r w:rsidRPr="00C3474A">
        <w:rPr>
          <w:lang w:val="en-GB"/>
        </w:rPr>
        <w:t xml:space="preserve">review when </w:t>
      </w:r>
      <w:r>
        <w:rPr>
          <w:lang w:val="en-GB"/>
        </w:rPr>
        <w:t>“</w:t>
      </w:r>
      <w:r w:rsidRPr="00C3474A">
        <w:rPr>
          <w:lang w:val="en-GB"/>
        </w:rPr>
        <w:t>new evidence</w:t>
      </w:r>
      <w:r>
        <w:rPr>
          <w:lang w:val="en-GB"/>
        </w:rPr>
        <w:t>”</w:t>
      </w:r>
      <w:r w:rsidRPr="00C3474A">
        <w:rPr>
          <w:lang w:val="en-GB"/>
        </w:rPr>
        <w:t xml:space="preserve"> demonstrates that the offense did not occur or that the convicted person was not the perpetrator. It can be filed at any time, without a statute of limitations, and multiple times.</w:t>
      </w:r>
      <w:r>
        <w:rPr>
          <w:lang w:val="en-GB"/>
        </w:rPr>
        <w:t xml:space="preserve"> Whilst this presents as a positive safeguard for post-conviction innocence rights, the practicalities are that it is very challenging to utilise and extremely limited in its effectiveness for the following reasons:  </w:t>
      </w:r>
      <w:r w:rsidRPr="00C3474A">
        <w:rPr>
          <w:lang w:val="en-GB"/>
        </w:rPr>
        <w:t xml:space="preserve"> </w:t>
      </w:r>
    </w:p>
    <w:p w14:paraId="3E40C6FC" w14:textId="77777777" w:rsidR="00C3474A" w:rsidRDefault="00C3474A" w:rsidP="00C3474A">
      <w:pPr>
        <w:pStyle w:val="ListParagraph"/>
        <w:numPr>
          <w:ilvl w:val="0"/>
          <w:numId w:val="5"/>
        </w:numPr>
        <w:spacing w:line="276" w:lineRule="auto"/>
        <w:rPr>
          <w:lang w:val="en-GB"/>
        </w:rPr>
      </w:pPr>
      <w:r w:rsidRPr="00C3474A">
        <w:rPr>
          <w:b/>
          <w:bCs/>
          <w:lang w:val="en-GB"/>
        </w:rPr>
        <w:t>Unclear requirement of “new evidence”:</w:t>
      </w:r>
      <w:r w:rsidRPr="00C3474A">
        <w:rPr>
          <w:lang w:val="en-GB"/>
        </w:rPr>
        <w:t xml:space="preserve"> </w:t>
      </w:r>
    </w:p>
    <w:p w14:paraId="330A4A0C" w14:textId="2D6CF41C" w:rsidR="00C3474A" w:rsidRDefault="00C3474A" w:rsidP="00C3474A">
      <w:pPr>
        <w:pStyle w:val="ListParagraph"/>
        <w:numPr>
          <w:ilvl w:val="1"/>
          <w:numId w:val="5"/>
        </w:numPr>
        <w:spacing w:line="276" w:lineRule="auto"/>
        <w:rPr>
          <w:lang w:val="en-GB"/>
        </w:rPr>
      </w:pPr>
      <w:r>
        <w:rPr>
          <w:lang w:val="en-GB"/>
        </w:rPr>
        <w:t>L</w:t>
      </w:r>
      <w:r w:rsidRPr="00C3474A">
        <w:rPr>
          <w:lang w:val="en-GB"/>
        </w:rPr>
        <w:t xml:space="preserve">egislation implementing the recognition of innocence does not clearly specify what qualifies as “new evidence”. It is unclear whether </w:t>
      </w:r>
      <w:r>
        <w:rPr>
          <w:lang w:val="en-GB"/>
        </w:rPr>
        <w:t>this</w:t>
      </w:r>
      <w:r w:rsidRPr="00C3474A">
        <w:rPr>
          <w:lang w:val="en-GB"/>
        </w:rPr>
        <w:t xml:space="preserve"> is limited to evidence discovered after conviction, such as genetic testing or </w:t>
      </w:r>
      <w:r>
        <w:rPr>
          <w:lang w:val="en-GB"/>
        </w:rPr>
        <w:t>witness recantations</w:t>
      </w:r>
      <w:r w:rsidRPr="00C3474A">
        <w:rPr>
          <w:lang w:val="en-GB"/>
        </w:rPr>
        <w:t xml:space="preserve">, or if it also covers </w:t>
      </w:r>
      <w:r>
        <w:rPr>
          <w:lang w:val="en-GB"/>
        </w:rPr>
        <w:t xml:space="preserve">the </w:t>
      </w:r>
      <w:r w:rsidRPr="00C3474A">
        <w:rPr>
          <w:lang w:val="en-GB"/>
        </w:rPr>
        <w:t>reinterpretation of previously available evidence based on new scientific or technical developments. This lack of clarity discourages the use of the mechanism.</w:t>
      </w:r>
      <w:r>
        <w:rPr>
          <w:lang w:val="en-GB"/>
        </w:rPr>
        <w:t xml:space="preserve">  </w:t>
      </w:r>
    </w:p>
    <w:p w14:paraId="0ACC7034" w14:textId="5CE77D47" w:rsidR="00C3474A" w:rsidRPr="00C3474A" w:rsidRDefault="00C3474A" w:rsidP="00C3474A">
      <w:pPr>
        <w:pStyle w:val="ListParagraph"/>
        <w:numPr>
          <w:ilvl w:val="1"/>
          <w:numId w:val="5"/>
        </w:numPr>
        <w:spacing w:line="276" w:lineRule="auto"/>
        <w:rPr>
          <w:lang w:val="en-GB"/>
        </w:rPr>
      </w:pPr>
      <w:r>
        <w:rPr>
          <w:lang w:val="en-GB"/>
        </w:rPr>
        <w:lastRenderedPageBreak/>
        <w:t>Our research</w:t>
      </w:r>
      <w:r w:rsidRPr="00C3474A">
        <w:rPr>
          <w:lang w:val="en-GB"/>
        </w:rPr>
        <w:t xml:space="preserve"> also indicates that most </w:t>
      </w:r>
      <w:proofErr w:type="spellStart"/>
      <w:r w:rsidRPr="00C3474A">
        <w:rPr>
          <w:lang w:val="en-GB"/>
        </w:rPr>
        <w:t>favorable</w:t>
      </w:r>
      <w:proofErr w:type="spellEnd"/>
      <w:r w:rsidRPr="00C3474A">
        <w:rPr>
          <w:lang w:val="en-GB"/>
        </w:rPr>
        <w:t xml:space="preserve"> decisions granting </w:t>
      </w:r>
      <w:r w:rsidRPr="00757DB6">
        <w:rPr>
          <w:lang w:val="en-GB"/>
        </w:rPr>
        <w:t>recognition of innocence</w:t>
      </w:r>
      <w:r w:rsidRPr="00C3474A">
        <w:rPr>
          <w:lang w:val="en-GB"/>
        </w:rPr>
        <w:t xml:space="preserve"> are not based on new scientific or material evidence, but rather on judicial rulings invalidating evidence due to irregularities in its collection or assessment. This suggests that the mechanism operates more as a formal corrective </w:t>
      </w:r>
      <w:r>
        <w:rPr>
          <w:lang w:val="en-GB"/>
        </w:rPr>
        <w:t>procedural tool, rather</w:t>
      </w:r>
      <w:r w:rsidRPr="00C3474A">
        <w:rPr>
          <w:lang w:val="en-GB"/>
        </w:rPr>
        <w:t xml:space="preserve"> than as a genuine means of reassessing convictions </w:t>
      </w:r>
      <w:proofErr w:type="gramStart"/>
      <w:r w:rsidRPr="00C3474A">
        <w:rPr>
          <w:lang w:val="en-GB"/>
        </w:rPr>
        <w:t>in light of</w:t>
      </w:r>
      <w:proofErr w:type="gramEnd"/>
      <w:r w:rsidRPr="00C3474A">
        <w:rPr>
          <w:lang w:val="en-GB"/>
        </w:rPr>
        <w:t xml:space="preserve"> new exculpatory </w:t>
      </w:r>
      <w:proofErr w:type="gramStart"/>
      <w:r w:rsidRPr="00C3474A">
        <w:rPr>
          <w:lang w:val="en-GB"/>
        </w:rPr>
        <w:t>evidence</w:t>
      </w:r>
      <w:r>
        <w:rPr>
          <w:lang w:val="en-GB"/>
        </w:rPr>
        <w:t xml:space="preserve">  This</w:t>
      </w:r>
      <w:proofErr w:type="gramEnd"/>
      <w:r>
        <w:rPr>
          <w:lang w:val="en-GB"/>
        </w:rPr>
        <w:t xml:space="preserve"> includes </w:t>
      </w:r>
      <w:r w:rsidRPr="00C3474A">
        <w:rPr>
          <w:lang w:val="en-GB"/>
        </w:rPr>
        <w:t>where scientific progress could reveal significant errors in the original conviction</w:t>
      </w:r>
      <w:r>
        <w:rPr>
          <w:lang w:val="en-GB"/>
        </w:rPr>
        <w:t xml:space="preserve"> (exacerbated further by lack of policies on this, as we cover below)</w:t>
      </w:r>
      <w:r w:rsidRPr="00C3474A">
        <w:rPr>
          <w:lang w:val="en-GB"/>
        </w:rPr>
        <w:t xml:space="preserve">. </w:t>
      </w:r>
    </w:p>
    <w:p w14:paraId="1B425778" w14:textId="5FF92466" w:rsidR="00C3474A" w:rsidRPr="00C3474A" w:rsidRDefault="00C3474A" w:rsidP="00C3474A">
      <w:pPr>
        <w:pStyle w:val="ListParagraph"/>
        <w:spacing w:line="276" w:lineRule="auto"/>
        <w:rPr>
          <w:lang w:val="en-GB"/>
        </w:rPr>
      </w:pPr>
    </w:p>
    <w:p w14:paraId="46701834" w14:textId="74728F1E" w:rsidR="00C3474A" w:rsidRDefault="00C3474A" w:rsidP="00C3474A">
      <w:pPr>
        <w:pStyle w:val="ListParagraph"/>
        <w:numPr>
          <w:ilvl w:val="0"/>
          <w:numId w:val="5"/>
        </w:numPr>
        <w:spacing w:line="276" w:lineRule="auto"/>
        <w:rPr>
          <w:lang w:val="en-GB"/>
        </w:rPr>
      </w:pPr>
      <w:r w:rsidRPr="00C3474A">
        <w:rPr>
          <w:b/>
          <w:bCs/>
          <w:lang w:val="en-GB"/>
        </w:rPr>
        <w:t>Exceptionally high evidentiary threshold</w:t>
      </w:r>
      <w:r>
        <w:rPr>
          <w:lang w:val="en-GB"/>
        </w:rPr>
        <w:t>: There is a requirement for all</w:t>
      </w:r>
      <w:r w:rsidRPr="00C3474A">
        <w:rPr>
          <w:lang w:val="en-GB"/>
        </w:rPr>
        <w:t xml:space="preserve"> applicants to prove innocence with near absolute certainty. This standard significantly limits its effectiveness as a post-conviction remedy.</w:t>
      </w:r>
    </w:p>
    <w:p w14:paraId="3151E789" w14:textId="77777777" w:rsidR="00C3474A" w:rsidRDefault="00C3474A" w:rsidP="00C3474A">
      <w:pPr>
        <w:pStyle w:val="ListParagraph"/>
        <w:spacing w:line="276" w:lineRule="auto"/>
        <w:rPr>
          <w:lang w:val="en-GB"/>
        </w:rPr>
      </w:pPr>
    </w:p>
    <w:p w14:paraId="59EE447A" w14:textId="6ED804D5" w:rsidR="00757DB6" w:rsidRPr="00757DB6" w:rsidRDefault="00C3474A" w:rsidP="00757DB6">
      <w:pPr>
        <w:pStyle w:val="ListParagraph"/>
        <w:numPr>
          <w:ilvl w:val="0"/>
          <w:numId w:val="5"/>
        </w:numPr>
        <w:spacing w:line="276" w:lineRule="auto"/>
        <w:rPr>
          <w:lang w:val="en-GB"/>
        </w:rPr>
      </w:pPr>
      <w:r w:rsidRPr="00757DB6">
        <w:rPr>
          <w:b/>
          <w:bCs/>
          <w:lang w:val="en-GB"/>
        </w:rPr>
        <w:t>Prohibitive deadlines:</w:t>
      </w:r>
      <w:r w:rsidRPr="00757DB6">
        <w:rPr>
          <w:lang w:val="en-GB"/>
        </w:rPr>
        <w:t xml:space="preserve"> </w:t>
      </w:r>
      <w:r w:rsidR="00757DB6" w:rsidRPr="00757DB6">
        <w:t>Although the procedure includes a hearing</w:t>
      </w:r>
      <w:r w:rsidR="00757DB6">
        <w:t xml:space="preserve"> - </w:t>
      </w:r>
      <w:r w:rsidR="00757DB6" w:rsidRPr="00757DB6">
        <w:t>an important procedural safeguard</w:t>
      </w:r>
      <w:r w:rsidR="00757DB6">
        <w:t xml:space="preserve"> - </w:t>
      </w:r>
      <w:r w:rsidR="00757DB6" w:rsidRPr="00757DB6">
        <w:t>the extremely short timeframes (a hearing within five days of filing the motion for review, followed by a further five days for the court to decide) significantly limit its practical u</w:t>
      </w:r>
      <w:r w:rsidR="00757DB6">
        <w:t>se</w:t>
      </w:r>
      <w:r w:rsidR="00757DB6" w:rsidRPr="00757DB6">
        <w:t>.</w:t>
      </w:r>
    </w:p>
    <w:p w14:paraId="6A18112B" w14:textId="77777777" w:rsidR="00757DB6" w:rsidRPr="00757DB6" w:rsidRDefault="00757DB6" w:rsidP="00757DB6">
      <w:pPr>
        <w:pStyle w:val="ListParagraph"/>
        <w:rPr>
          <w:lang w:val="en-GB"/>
        </w:rPr>
      </w:pPr>
    </w:p>
    <w:p w14:paraId="78B35CBE" w14:textId="59AB5E10" w:rsidR="00C3474A" w:rsidRDefault="00C3474A" w:rsidP="00C3474A">
      <w:pPr>
        <w:pStyle w:val="ListParagraph"/>
        <w:numPr>
          <w:ilvl w:val="0"/>
          <w:numId w:val="5"/>
        </w:numPr>
        <w:spacing w:line="276" w:lineRule="auto"/>
        <w:rPr>
          <w:lang w:val="en-GB"/>
        </w:rPr>
      </w:pPr>
      <w:r w:rsidRPr="00C3474A">
        <w:rPr>
          <w:b/>
          <w:bCs/>
          <w:lang w:val="en-GB"/>
        </w:rPr>
        <w:t>Exhaust all other remedies</w:t>
      </w:r>
      <w:r>
        <w:rPr>
          <w:lang w:val="en-GB"/>
        </w:rPr>
        <w:t>:</w:t>
      </w:r>
      <w:r w:rsidRPr="00C3474A">
        <w:rPr>
          <w:lang w:val="en-GB"/>
        </w:rPr>
        <w:t xml:space="preserve"> </w:t>
      </w:r>
      <w:r w:rsidRPr="006B6197">
        <w:rPr>
          <w:lang w:val="en-GB"/>
        </w:rPr>
        <w:t xml:space="preserve">Another factor limiting the use of </w:t>
      </w:r>
      <w:r w:rsidRPr="00757DB6">
        <w:rPr>
          <w:lang w:val="en-GB"/>
        </w:rPr>
        <w:t>recognition of innocence</w:t>
      </w:r>
      <w:r w:rsidRPr="006B6197">
        <w:rPr>
          <w:lang w:val="en-GB"/>
        </w:rPr>
        <w:t xml:space="preserve"> is the existence of excessive formal requirements </w:t>
      </w:r>
      <w:r>
        <w:rPr>
          <w:lang w:val="en-GB"/>
        </w:rPr>
        <w:t>in that</w:t>
      </w:r>
      <w:r w:rsidRPr="006B6197">
        <w:rPr>
          <w:lang w:val="en-GB"/>
        </w:rPr>
        <w:t xml:space="preserve"> applicants are required to exhaust all ordinary and extraordinary remedies before seeking review, which prolongs proceedings and discourages its use.</w:t>
      </w:r>
    </w:p>
    <w:p w14:paraId="3144015A" w14:textId="77777777" w:rsidR="00C3474A" w:rsidRPr="00C3474A" w:rsidRDefault="00C3474A" w:rsidP="00C3474A">
      <w:pPr>
        <w:pStyle w:val="ListParagraph"/>
        <w:rPr>
          <w:lang w:val="en-GB"/>
        </w:rPr>
      </w:pPr>
    </w:p>
    <w:p w14:paraId="71FD60FD" w14:textId="77777777" w:rsidR="00C3474A" w:rsidRDefault="00C3474A" w:rsidP="00C3474A">
      <w:pPr>
        <w:pStyle w:val="ListParagraph"/>
        <w:numPr>
          <w:ilvl w:val="0"/>
          <w:numId w:val="5"/>
        </w:numPr>
        <w:spacing w:line="276" w:lineRule="auto"/>
        <w:rPr>
          <w:lang w:val="en-GB"/>
        </w:rPr>
      </w:pPr>
      <w:r w:rsidRPr="00C3474A">
        <w:rPr>
          <w:b/>
          <w:bCs/>
          <w:lang w:val="en-GB"/>
        </w:rPr>
        <w:t>Extensive pre-trial detention:</w:t>
      </w:r>
      <w:r w:rsidRPr="00C3474A">
        <w:rPr>
          <w:lang w:val="en-GB"/>
        </w:rPr>
        <w:t xml:space="preserve"> </w:t>
      </w:r>
    </w:p>
    <w:p w14:paraId="6F4BD094" w14:textId="77777777" w:rsidR="00C3474A" w:rsidRDefault="00C3474A" w:rsidP="00C3474A">
      <w:pPr>
        <w:pStyle w:val="ListParagraph"/>
        <w:numPr>
          <w:ilvl w:val="1"/>
          <w:numId w:val="5"/>
        </w:numPr>
        <w:spacing w:line="276" w:lineRule="auto"/>
        <w:rPr>
          <w:lang w:val="en-GB"/>
        </w:rPr>
      </w:pPr>
      <w:r w:rsidRPr="00C3474A">
        <w:rPr>
          <w:lang w:val="en-GB"/>
        </w:rPr>
        <w:t xml:space="preserve">One of the main obstacles </w:t>
      </w:r>
      <w:r>
        <w:rPr>
          <w:lang w:val="en-GB"/>
        </w:rPr>
        <w:t xml:space="preserve">to the effectiveness of the recognition of innocence </w:t>
      </w:r>
      <w:r w:rsidRPr="00C3474A">
        <w:rPr>
          <w:lang w:val="en-GB"/>
        </w:rPr>
        <w:t>is the extensive and automatic use of pretrial detention, combined with prolonged criminal proceedings. Many individuals remain incarcerated for years before trial or while appeals are pending, often serving periods of incarceration that are equivalent to or even longer than the sentence ultimately imposed. As a result, by the time a conviction becomes final, individuals have already served all or a substantial part of the sentence, significantly reducing the practical incentive to seek review.</w:t>
      </w:r>
    </w:p>
    <w:p w14:paraId="36498130" w14:textId="77777777" w:rsidR="00C3474A" w:rsidRDefault="00C3474A" w:rsidP="00C3474A">
      <w:pPr>
        <w:pStyle w:val="ListParagraph"/>
        <w:numPr>
          <w:ilvl w:val="1"/>
          <w:numId w:val="5"/>
        </w:numPr>
        <w:spacing w:line="276" w:lineRule="auto"/>
        <w:rPr>
          <w:lang w:val="en-GB"/>
        </w:rPr>
      </w:pPr>
      <w:r w:rsidRPr="00C3474A">
        <w:rPr>
          <w:lang w:val="en-GB"/>
        </w:rPr>
        <w:t xml:space="preserve">This situation is aggravated by the continued expansion of the automatic pretrial detention enshrined in the Mexican Constitution, despite judicial decisions finding it incompatible with international standards. In 2023, the Inter-American Court of Human Rights held that this practice violates the American Convention on Human Rights and ordered its elimination. </w:t>
      </w:r>
      <w:r w:rsidRPr="00C3474A">
        <w:rPr>
          <w:lang w:val="en-GB"/>
        </w:rPr>
        <w:lastRenderedPageBreak/>
        <w:t>Nevertheless, recent legislative reforms have expanded its scope, deepening the inconsistency with Mexico’s international obligations.</w:t>
      </w:r>
    </w:p>
    <w:p w14:paraId="0D006876" w14:textId="77777777" w:rsidR="00C3474A" w:rsidRDefault="00C3474A" w:rsidP="00C3474A">
      <w:pPr>
        <w:pStyle w:val="ListParagraph"/>
        <w:spacing w:line="276" w:lineRule="auto"/>
        <w:ind w:left="1440"/>
        <w:rPr>
          <w:lang w:val="en-GB"/>
        </w:rPr>
      </w:pPr>
    </w:p>
    <w:p w14:paraId="32546AF2" w14:textId="29AB9395" w:rsidR="00C3474A" w:rsidRPr="00C3474A" w:rsidRDefault="00C3474A" w:rsidP="00C3474A">
      <w:pPr>
        <w:pStyle w:val="ListParagraph"/>
        <w:numPr>
          <w:ilvl w:val="0"/>
          <w:numId w:val="5"/>
        </w:numPr>
        <w:spacing w:line="276" w:lineRule="auto"/>
        <w:rPr>
          <w:lang w:val="en-GB"/>
        </w:rPr>
      </w:pPr>
      <w:r w:rsidRPr="00C3474A">
        <w:rPr>
          <w:b/>
          <w:bCs/>
          <w:lang w:val="en-GB"/>
        </w:rPr>
        <w:t>Guilty pleas prohibitive:</w:t>
      </w:r>
      <w:r w:rsidRPr="00C3474A">
        <w:rPr>
          <w:lang w:val="en-GB"/>
        </w:rPr>
        <w:t xml:space="preserve"> Judicial practice has limited the availability of this remedy in cases resolved through abbreviated proceedings, effectively preventing individuals who entered guilty pleas from seeking review - even when such pleas are known to have been made under coercion, improper incentives, or inadequate legal advice. Their reasoning is that the defendant acknowledged the facts and that there is no subsequent evidence capable of being discredited.  This restriction is especially troubling given international evidence showing that innocent people may plead guilty to avoid trial risks or harsh sentences. Denying them the opportunity to have their innocence recognized undermines the right to an effective remedy safeguarded under Article 14(5) of the International Covenant on Civil and Political Rights.</w:t>
      </w:r>
    </w:p>
    <w:p w14:paraId="7FDBC581" w14:textId="4197E9A3" w:rsidR="00C3474A" w:rsidRPr="00C3474A" w:rsidRDefault="00C3474A" w:rsidP="00C3474A">
      <w:pPr>
        <w:spacing w:line="276" w:lineRule="auto"/>
        <w:rPr>
          <w:lang w:val="en-GB"/>
        </w:rPr>
      </w:pPr>
      <w:r>
        <w:rPr>
          <w:lang w:val="en-GB"/>
        </w:rPr>
        <w:t>The limited use of the recognition of innocence</w:t>
      </w:r>
      <w:r w:rsidRPr="00C3474A">
        <w:rPr>
          <w:lang w:val="en-GB"/>
        </w:rPr>
        <w:t xml:space="preserve"> can be attributed to structural and normative factors that restrict effective access to judicial review.</w:t>
      </w:r>
      <w:r w:rsidRPr="00C3474A">
        <w:rPr>
          <w:rStyle w:val="FootnoteReference"/>
          <w:lang w:val="en-GB"/>
        </w:rPr>
        <w:t xml:space="preserve"> </w:t>
      </w:r>
      <w:r w:rsidRPr="006B6197">
        <w:rPr>
          <w:rStyle w:val="FootnoteReference"/>
          <w:lang w:val="en-GB"/>
        </w:rPr>
        <w:footnoteReference w:id="1"/>
      </w:r>
    </w:p>
    <w:p w14:paraId="632C0916" w14:textId="6E04FDC4" w:rsidR="00362361" w:rsidRPr="006B6197" w:rsidRDefault="0052560C" w:rsidP="006B6197">
      <w:pPr>
        <w:pStyle w:val="ListParagraph"/>
        <w:numPr>
          <w:ilvl w:val="0"/>
          <w:numId w:val="4"/>
        </w:numPr>
        <w:spacing w:line="276" w:lineRule="auto"/>
        <w:ind w:left="1134" w:hanging="425"/>
        <w:rPr>
          <w:u w:val="single"/>
          <w:lang w:val="en-GB"/>
        </w:rPr>
      </w:pPr>
      <w:r w:rsidRPr="006B6197">
        <w:rPr>
          <w:u w:val="single"/>
          <w:lang w:val="en-GB"/>
        </w:rPr>
        <w:t xml:space="preserve">Writ of </w:t>
      </w:r>
      <w:r w:rsidR="004D1804" w:rsidRPr="006B6197">
        <w:rPr>
          <w:u w:val="single"/>
          <w:lang w:val="en-GB"/>
        </w:rPr>
        <w:t>a</w:t>
      </w:r>
      <w:r w:rsidRPr="006B6197">
        <w:rPr>
          <w:u w:val="single"/>
          <w:lang w:val="en-GB"/>
        </w:rPr>
        <w:t>mparo</w:t>
      </w:r>
    </w:p>
    <w:p w14:paraId="70BCB123" w14:textId="68EA504C" w:rsidR="00362361" w:rsidRPr="006B6197" w:rsidRDefault="00362361" w:rsidP="006B6197">
      <w:pPr>
        <w:spacing w:line="276" w:lineRule="auto"/>
        <w:ind w:firstLine="720"/>
        <w:rPr>
          <w:lang w:val="en-GB"/>
        </w:rPr>
      </w:pPr>
      <w:r w:rsidRPr="006B6197">
        <w:rPr>
          <w:lang w:val="en-GB"/>
        </w:rPr>
        <w:t xml:space="preserve">Due to the limitations of the </w:t>
      </w:r>
      <w:r w:rsidRPr="00757DB6">
        <w:rPr>
          <w:lang w:val="en-GB"/>
        </w:rPr>
        <w:t>recognition of innocence</w:t>
      </w:r>
      <w:r w:rsidRPr="006B6197">
        <w:rPr>
          <w:lang w:val="en-GB"/>
        </w:rPr>
        <w:t xml:space="preserve"> procedure, the </w:t>
      </w:r>
      <w:r w:rsidR="004D1804" w:rsidRPr="006B6197">
        <w:rPr>
          <w:i/>
          <w:iCs/>
          <w:lang w:val="en-GB"/>
        </w:rPr>
        <w:t>w</w:t>
      </w:r>
      <w:r w:rsidR="00D128F0" w:rsidRPr="006B6197">
        <w:rPr>
          <w:i/>
          <w:iCs/>
          <w:lang w:val="en-GB"/>
        </w:rPr>
        <w:t xml:space="preserve">rit of </w:t>
      </w:r>
      <w:r w:rsidR="004D1804" w:rsidRPr="006B6197">
        <w:rPr>
          <w:i/>
          <w:iCs/>
          <w:lang w:val="en-GB"/>
        </w:rPr>
        <w:t>a</w:t>
      </w:r>
      <w:r w:rsidRPr="006B6197">
        <w:rPr>
          <w:i/>
          <w:iCs/>
          <w:lang w:val="en-GB"/>
        </w:rPr>
        <w:t>mparo</w:t>
      </w:r>
      <w:r w:rsidRPr="006B6197">
        <w:rPr>
          <w:lang w:val="en-GB"/>
        </w:rPr>
        <w:t xml:space="preserve"> </w:t>
      </w:r>
      <w:r w:rsidR="00C3474A">
        <w:rPr>
          <w:lang w:val="en-GB"/>
        </w:rPr>
        <w:t xml:space="preserve">(meaning protection) </w:t>
      </w:r>
      <w:r w:rsidRPr="006B6197">
        <w:rPr>
          <w:lang w:val="en-GB"/>
        </w:rPr>
        <w:t xml:space="preserve">is used as an alternative means to challenge final convictions. The purpose of </w:t>
      </w:r>
      <w:r w:rsidR="00D128F0" w:rsidRPr="006B6197">
        <w:rPr>
          <w:lang w:val="en-GB"/>
        </w:rPr>
        <w:t>this remedy</w:t>
      </w:r>
      <w:r w:rsidRPr="006B6197">
        <w:rPr>
          <w:lang w:val="en-GB"/>
        </w:rPr>
        <w:t xml:space="preserve"> is to ensure respect for constitutional and conventional rights </w:t>
      </w:r>
      <w:r w:rsidR="00D128F0" w:rsidRPr="006B6197">
        <w:rPr>
          <w:lang w:val="en-GB"/>
        </w:rPr>
        <w:t>during</w:t>
      </w:r>
      <w:r w:rsidRPr="006B6197">
        <w:rPr>
          <w:lang w:val="en-GB"/>
        </w:rPr>
        <w:t xml:space="preserve"> criminal proce</w:t>
      </w:r>
      <w:r w:rsidR="00D128F0" w:rsidRPr="006B6197">
        <w:rPr>
          <w:lang w:val="en-GB"/>
        </w:rPr>
        <w:t>edings</w:t>
      </w:r>
      <w:r w:rsidRPr="006B6197">
        <w:rPr>
          <w:lang w:val="en-GB"/>
        </w:rPr>
        <w:t xml:space="preserve"> and to </w:t>
      </w:r>
      <w:r w:rsidR="00D128F0" w:rsidRPr="006B6197">
        <w:rPr>
          <w:lang w:val="en-GB"/>
        </w:rPr>
        <w:t>invalidate</w:t>
      </w:r>
      <w:r w:rsidRPr="006B6197">
        <w:rPr>
          <w:lang w:val="en-GB"/>
        </w:rPr>
        <w:t xml:space="preserve"> convictions when serious violations of due process </w:t>
      </w:r>
      <w:r w:rsidR="00D128F0" w:rsidRPr="006B6197">
        <w:rPr>
          <w:lang w:val="en-GB"/>
        </w:rPr>
        <w:t>rights</w:t>
      </w:r>
      <w:r w:rsidRPr="006B6197">
        <w:rPr>
          <w:lang w:val="en-GB"/>
        </w:rPr>
        <w:t xml:space="preserve"> are </w:t>
      </w:r>
      <w:r w:rsidR="00D128F0" w:rsidRPr="006B6197">
        <w:rPr>
          <w:lang w:val="en-GB"/>
        </w:rPr>
        <w:t>established</w:t>
      </w:r>
      <w:r w:rsidRPr="006B6197">
        <w:rPr>
          <w:lang w:val="en-GB"/>
        </w:rPr>
        <w:t>.</w:t>
      </w:r>
    </w:p>
    <w:p w14:paraId="0700F1BF" w14:textId="202F637F" w:rsidR="00362361" w:rsidRPr="006B6197" w:rsidRDefault="00D128F0" w:rsidP="006B6197">
      <w:pPr>
        <w:spacing w:line="276" w:lineRule="auto"/>
        <w:ind w:firstLine="720"/>
        <w:rPr>
          <w:lang w:val="en-GB"/>
        </w:rPr>
      </w:pPr>
      <w:r w:rsidRPr="006B6197">
        <w:rPr>
          <w:lang w:val="en-GB"/>
        </w:rPr>
        <w:t xml:space="preserve">However, the </w:t>
      </w:r>
      <w:r w:rsidR="004D1804" w:rsidRPr="00757DB6">
        <w:rPr>
          <w:lang w:val="en-GB"/>
        </w:rPr>
        <w:t>w</w:t>
      </w:r>
      <w:r w:rsidRPr="00757DB6">
        <w:rPr>
          <w:lang w:val="en-GB"/>
        </w:rPr>
        <w:t xml:space="preserve">rit of </w:t>
      </w:r>
      <w:r w:rsidR="004D1804" w:rsidRPr="00757DB6">
        <w:rPr>
          <w:lang w:val="en-GB"/>
        </w:rPr>
        <w:t>a</w:t>
      </w:r>
      <w:r w:rsidRPr="00757DB6">
        <w:rPr>
          <w:lang w:val="en-GB"/>
        </w:rPr>
        <w:t>mparo</w:t>
      </w:r>
      <w:r w:rsidRPr="006B6197">
        <w:rPr>
          <w:lang w:val="en-GB"/>
        </w:rPr>
        <w:t xml:space="preserve"> is not a true innocence-based review process. Its role is essentially corrective and formal: it seeks to remedy constitutional violations, but it does not generally reopen factual findings or permit new evidence to be introduced, except in rare cases where strict conditions are met.</w:t>
      </w:r>
    </w:p>
    <w:p w14:paraId="1D5F2322" w14:textId="77DEB3B8" w:rsidR="00620ACC" w:rsidRPr="006B6197" w:rsidRDefault="00362361" w:rsidP="00882D7B">
      <w:pPr>
        <w:spacing w:line="276" w:lineRule="auto"/>
        <w:ind w:firstLine="720"/>
        <w:rPr>
          <w:lang w:val="en-GB"/>
        </w:rPr>
      </w:pPr>
      <w:r w:rsidRPr="006B6197">
        <w:rPr>
          <w:lang w:val="en-GB"/>
        </w:rPr>
        <w:t xml:space="preserve">In practice, </w:t>
      </w:r>
      <w:r w:rsidR="00C3474A" w:rsidRPr="00757DB6">
        <w:rPr>
          <w:lang w:val="en-GB"/>
        </w:rPr>
        <w:t xml:space="preserve">writ of </w:t>
      </w:r>
      <w:r w:rsidRPr="00757DB6">
        <w:rPr>
          <w:lang w:val="en-GB"/>
        </w:rPr>
        <w:t>amparo</w:t>
      </w:r>
      <w:r w:rsidRPr="006B6197">
        <w:rPr>
          <w:lang w:val="en-GB"/>
        </w:rPr>
        <w:t xml:space="preserve"> proceedings may lead to an acquittal or a new trial, but they are not designed to assess or determine a person’s material innocence. As a result, this mechanism falls short of fulfilling Mexico’s international obligations to provide an effective means of reviewing wrongful convictions.</w:t>
      </w:r>
    </w:p>
    <w:p w14:paraId="3F2916EF" w14:textId="7170030A" w:rsidR="00620ACC" w:rsidRPr="006B6197" w:rsidRDefault="00C3474A" w:rsidP="006B6197">
      <w:pPr>
        <w:pStyle w:val="ListParagraph"/>
        <w:numPr>
          <w:ilvl w:val="0"/>
          <w:numId w:val="3"/>
        </w:numPr>
        <w:spacing w:line="276" w:lineRule="auto"/>
        <w:rPr>
          <w:b/>
          <w:bCs/>
          <w:lang w:val="en-GB"/>
        </w:rPr>
      </w:pPr>
      <w:r>
        <w:rPr>
          <w:b/>
          <w:bCs/>
          <w:lang w:val="en-GB"/>
        </w:rPr>
        <w:t>Lack of public institutions reviewing potential wrongful convictions</w:t>
      </w:r>
    </w:p>
    <w:p w14:paraId="7CED2106" w14:textId="1A2A7F87" w:rsidR="00B07D1C" w:rsidRPr="006B6197" w:rsidRDefault="00B07D1C" w:rsidP="006B6197">
      <w:pPr>
        <w:spacing w:line="276" w:lineRule="auto"/>
        <w:ind w:firstLine="720"/>
        <w:rPr>
          <w:lang w:val="en-GB"/>
        </w:rPr>
      </w:pPr>
      <w:r w:rsidRPr="006B6197">
        <w:rPr>
          <w:lang w:val="en-GB"/>
        </w:rPr>
        <w:lastRenderedPageBreak/>
        <w:t xml:space="preserve">Mexico lacks public institutions specifically responsible for reviewing potential wrongful convictions. Unlike other countries that have established review commissions or Conviction Integrity Units, Mexico does not have an official structure mandated to reexamine final convictions. Consequently, the burden of investigating and funding review efforts falls on the convicted individuals or their </w:t>
      </w:r>
      <w:proofErr w:type="spellStart"/>
      <w:r w:rsidRPr="006B6197">
        <w:rPr>
          <w:lang w:val="en-GB"/>
        </w:rPr>
        <w:t>defense</w:t>
      </w:r>
      <w:proofErr w:type="spellEnd"/>
      <w:r w:rsidRPr="006B6197">
        <w:rPr>
          <w:lang w:val="en-GB"/>
        </w:rPr>
        <w:t xml:space="preserve"> teams, who often lack the financial and technical resources needed to produce new evidence. </w:t>
      </w:r>
    </w:p>
    <w:p w14:paraId="6A47003C" w14:textId="1BC93F3E" w:rsidR="00B07D1C" w:rsidRPr="006B6197" w:rsidRDefault="00B07D1C" w:rsidP="006B6197">
      <w:pPr>
        <w:pStyle w:val="ListParagraph"/>
        <w:numPr>
          <w:ilvl w:val="0"/>
          <w:numId w:val="3"/>
        </w:numPr>
        <w:spacing w:line="276" w:lineRule="auto"/>
        <w:rPr>
          <w:b/>
          <w:bCs/>
          <w:lang w:val="en-GB"/>
        </w:rPr>
      </w:pPr>
      <w:r w:rsidRPr="006B6197">
        <w:rPr>
          <w:b/>
          <w:bCs/>
          <w:lang w:val="en-GB"/>
        </w:rPr>
        <w:t>Preservation and Access to Biological Evidence</w:t>
      </w:r>
    </w:p>
    <w:p w14:paraId="2B9E55CA" w14:textId="77777777" w:rsidR="00B07D1C" w:rsidRPr="006B6197" w:rsidRDefault="00B07D1C" w:rsidP="006B6197">
      <w:pPr>
        <w:spacing w:line="276" w:lineRule="auto"/>
        <w:ind w:firstLine="720"/>
        <w:rPr>
          <w:lang w:val="en-GB"/>
        </w:rPr>
      </w:pPr>
      <w:r w:rsidRPr="006B6197">
        <w:rPr>
          <w:lang w:val="en-GB"/>
        </w:rPr>
        <w:t xml:space="preserve">Although Mexico’s legal framework allows for the review of convictions based on new scientific evidence, including DNA testing, major structural barriers hinder this process from functioning effectively in practice. </w:t>
      </w:r>
    </w:p>
    <w:p w14:paraId="1446D256" w14:textId="77777777" w:rsidR="000D4A79" w:rsidRPr="006B6197" w:rsidRDefault="000D4A79" w:rsidP="006B6197">
      <w:pPr>
        <w:spacing w:line="276" w:lineRule="auto"/>
        <w:ind w:firstLine="720"/>
        <w:rPr>
          <w:lang w:val="en-GB"/>
        </w:rPr>
      </w:pPr>
      <w:r w:rsidRPr="006B6197">
        <w:rPr>
          <w:lang w:val="en-GB"/>
        </w:rPr>
        <w:t xml:space="preserve">The main obstacle is the absence of a formal procedure regulating access to biological evidence after a conviction becomes final. There are no clear guidelines on how such evidence should be requested, preserved, or obtained post-conviction, nor are there mechanisms to ensure its integrity. Consequently, the </w:t>
      </w:r>
      <w:proofErr w:type="spellStart"/>
      <w:r w:rsidRPr="006B6197">
        <w:rPr>
          <w:lang w:val="en-GB"/>
        </w:rPr>
        <w:t>defense</w:t>
      </w:r>
      <w:proofErr w:type="spellEnd"/>
      <w:r w:rsidRPr="006B6197">
        <w:rPr>
          <w:lang w:val="en-GB"/>
        </w:rPr>
        <w:t xml:space="preserve"> must resort to ad hoc avenues or seek access directly from each court, leading to delays, discretionary decisions, and inconsistent outcomes across similar cases depending on the jurisdiction.</w:t>
      </w:r>
    </w:p>
    <w:p w14:paraId="64D890CE" w14:textId="4EC0BF8F" w:rsidR="000D4A79" w:rsidRPr="006B6197" w:rsidRDefault="000D4A79" w:rsidP="006B6197">
      <w:pPr>
        <w:spacing w:line="276" w:lineRule="auto"/>
        <w:ind w:firstLine="720"/>
        <w:rPr>
          <w:lang w:val="en-GB"/>
        </w:rPr>
      </w:pPr>
      <w:r w:rsidRPr="006B6197">
        <w:rPr>
          <w:lang w:val="en-GB"/>
        </w:rPr>
        <w:t xml:space="preserve">Mexico also lacks uniform rules governing the preservation of biological samples. While the Public Prosecutor’s Office is required to safeguard evidence during investigations, there are no provisions ensuring its preservation after proceedings have ended. According to testimonies from </w:t>
      </w:r>
      <w:proofErr w:type="spellStart"/>
      <w:r w:rsidRPr="006B6197">
        <w:rPr>
          <w:lang w:val="en-GB"/>
        </w:rPr>
        <w:t>defense</w:t>
      </w:r>
      <w:proofErr w:type="spellEnd"/>
      <w:r w:rsidRPr="006B6197">
        <w:rPr>
          <w:lang w:val="en-GB"/>
        </w:rPr>
        <w:t xml:space="preserve"> attorneys and civil society organizations, in most federal entities, biological evidence is destroyed after the conviction becomes final, often without notice to the </w:t>
      </w:r>
      <w:proofErr w:type="spellStart"/>
      <w:r w:rsidRPr="006B6197">
        <w:rPr>
          <w:lang w:val="en-GB"/>
        </w:rPr>
        <w:t>defense</w:t>
      </w:r>
      <w:proofErr w:type="spellEnd"/>
      <w:r w:rsidRPr="006B6197">
        <w:rPr>
          <w:lang w:val="en-GB"/>
        </w:rPr>
        <w:t xml:space="preserve"> and without any opportunity to object. The lack of public records and traceability mechanisms makes it impossible to determine the fate of these samples and significantly hampers the ability to request their reanalysis.</w:t>
      </w:r>
    </w:p>
    <w:p w14:paraId="4BD7030D" w14:textId="40934E36" w:rsidR="00B07D1C" w:rsidRPr="006B6197" w:rsidRDefault="00B07D1C" w:rsidP="006B6197">
      <w:pPr>
        <w:spacing w:line="276" w:lineRule="auto"/>
        <w:ind w:firstLine="720"/>
        <w:rPr>
          <w:lang w:val="en-GB"/>
        </w:rPr>
      </w:pPr>
      <w:r w:rsidRPr="006B6197">
        <w:rPr>
          <w:lang w:val="en-GB"/>
        </w:rPr>
        <w:t xml:space="preserve">Even in the few </w:t>
      </w:r>
      <w:r w:rsidR="00BE164A" w:rsidRPr="006B6197">
        <w:rPr>
          <w:lang w:val="en-GB"/>
        </w:rPr>
        <w:t>jurisdictions</w:t>
      </w:r>
      <w:r w:rsidRPr="006B6197">
        <w:rPr>
          <w:lang w:val="en-GB"/>
        </w:rPr>
        <w:t xml:space="preserve"> that provide for the preservation of samples for the purpose of conviction review</w:t>
      </w:r>
      <w:r w:rsidR="00BE164A" w:rsidRPr="006B6197">
        <w:rPr>
          <w:lang w:val="en-GB"/>
        </w:rPr>
        <w:t xml:space="preserve">, </w:t>
      </w:r>
      <w:r w:rsidRPr="006B6197">
        <w:rPr>
          <w:lang w:val="en-GB"/>
        </w:rPr>
        <w:t>such as Chihuahua</w:t>
      </w:r>
      <w:r w:rsidR="00BE164A" w:rsidRPr="006B6197">
        <w:rPr>
          <w:lang w:val="en-GB"/>
        </w:rPr>
        <w:t xml:space="preserve">, </w:t>
      </w:r>
      <w:r w:rsidRPr="006B6197">
        <w:rPr>
          <w:lang w:val="en-GB"/>
        </w:rPr>
        <w:t xml:space="preserve">the </w:t>
      </w:r>
      <w:r w:rsidR="00BE164A" w:rsidRPr="006B6197">
        <w:rPr>
          <w:lang w:val="en-GB"/>
        </w:rPr>
        <w:t>preservation</w:t>
      </w:r>
      <w:r w:rsidRPr="006B6197">
        <w:rPr>
          <w:lang w:val="en-GB"/>
        </w:rPr>
        <w:t xml:space="preserve"> periods are extremely short, ranging from </w:t>
      </w:r>
      <w:r w:rsidR="00BE164A" w:rsidRPr="006B6197">
        <w:rPr>
          <w:lang w:val="en-GB"/>
        </w:rPr>
        <w:t>2</w:t>
      </w:r>
      <w:r w:rsidRPr="006B6197">
        <w:rPr>
          <w:lang w:val="en-GB"/>
        </w:rPr>
        <w:t xml:space="preserve"> to </w:t>
      </w:r>
      <w:r w:rsidR="00BE164A" w:rsidRPr="006B6197">
        <w:rPr>
          <w:lang w:val="en-GB"/>
        </w:rPr>
        <w:t>5</w:t>
      </w:r>
      <w:r w:rsidRPr="006B6197">
        <w:rPr>
          <w:lang w:val="en-GB"/>
        </w:rPr>
        <w:t xml:space="preserve"> years, making later analysis practically impossible. Moreover, the final decision regarding the destruction of evidence rests with the Public Prosecutor’s Office, further compromising the ability to access such material at later stages.</w:t>
      </w:r>
    </w:p>
    <w:p w14:paraId="40858373" w14:textId="21DC38DB" w:rsidR="00BE164A" w:rsidRDefault="00BE164A" w:rsidP="00882D7B">
      <w:pPr>
        <w:spacing w:line="276" w:lineRule="auto"/>
        <w:ind w:firstLine="720"/>
        <w:rPr>
          <w:lang w:val="en-GB"/>
        </w:rPr>
      </w:pPr>
      <w:r w:rsidRPr="006B6197">
        <w:rPr>
          <w:lang w:val="en-GB"/>
        </w:rPr>
        <w:t xml:space="preserve">These deficiencies severely limit the ability to seek review based on new scientific evidence, undermine access to justice after conviction, and restrict the use </w:t>
      </w:r>
      <w:r w:rsidR="00B07D1C" w:rsidRPr="006B6197">
        <w:rPr>
          <w:lang w:val="en-GB"/>
        </w:rPr>
        <w:t>DNA testing</w:t>
      </w:r>
      <w:r w:rsidRPr="006B6197">
        <w:rPr>
          <w:lang w:val="en-GB"/>
        </w:rPr>
        <w:t xml:space="preserve"> </w:t>
      </w:r>
      <w:r w:rsidR="00B07D1C" w:rsidRPr="006B6197">
        <w:rPr>
          <w:lang w:val="en-GB"/>
        </w:rPr>
        <w:t>to prevent and correct wrongful convictions.</w:t>
      </w:r>
    </w:p>
    <w:p w14:paraId="3171F69B" w14:textId="77777777" w:rsidR="00374501" w:rsidRDefault="00374501" w:rsidP="00882D7B">
      <w:pPr>
        <w:spacing w:line="276" w:lineRule="auto"/>
        <w:ind w:firstLine="720"/>
        <w:rPr>
          <w:lang w:val="en-GB"/>
        </w:rPr>
      </w:pPr>
    </w:p>
    <w:p w14:paraId="4D725930" w14:textId="77777777" w:rsidR="00374501" w:rsidRPr="006B6197" w:rsidRDefault="00374501" w:rsidP="00882D7B">
      <w:pPr>
        <w:spacing w:line="276" w:lineRule="auto"/>
        <w:ind w:firstLine="720"/>
        <w:rPr>
          <w:lang w:val="en-GB"/>
        </w:rPr>
      </w:pPr>
    </w:p>
    <w:p w14:paraId="7BD2601F" w14:textId="2DB0FD44" w:rsidR="00BE164A" w:rsidRPr="006B6197" w:rsidRDefault="00BE164A" w:rsidP="006B6197">
      <w:pPr>
        <w:pStyle w:val="ListParagraph"/>
        <w:numPr>
          <w:ilvl w:val="0"/>
          <w:numId w:val="3"/>
        </w:numPr>
        <w:spacing w:line="276" w:lineRule="auto"/>
        <w:rPr>
          <w:b/>
          <w:bCs/>
          <w:lang w:val="en-GB"/>
        </w:rPr>
      </w:pPr>
      <w:r w:rsidRPr="006B6197">
        <w:rPr>
          <w:b/>
          <w:bCs/>
          <w:lang w:val="en-GB"/>
        </w:rPr>
        <w:lastRenderedPageBreak/>
        <w:t>Access to Judicial Case Files in Mexico</w:t>
      </w:r>
    </w:p>
    <w:p w14:paraId="57EF596A" w14:textId="77777777" w:rsidR="00B862C9" w:rsidRPr="006B6197" w:rsidRDefault="00BE164A" w:rsidP="006B6197">
      <w:pPr>
        <w:spacing w:line="276" w:lineRule="auto"/>
        <w:ind w:firstLine="720"/>
        <w:rPr>
          <w:lang w:val="en-GB"/>
        </w:rPr>
      </w:pPr>
      <w:r w:rsidRPr="006B6197">
        <w:rPr>
          <w:lang w:val="en-GB"/>
        </w:rPr>
        <w:t xml:space="preserve">Access to judicial case files in Mexico is highly restricted, despite being essential to ensuring the rights to </w:t>
      </w:r>
      <w:proofErr w:type="spellStart"/>
      <w:r w:rsidRPr="006B6197">
        <w:rPr>
          <w:lang w:val="en-GB"/>
        </w:rPr>
        <w:t>defense</w:t>
      </w:r>
      <w:proofErr w:type="spellEnd"/>
      <w:r w:rsidRPr="006B6197">
        <w:rPr>
          <w:lang w:val="en-GB"/>
        </w:rPr>
        <w:t xml:space="preserve"> and truth.</w:t>
      </w:r>
      <w:r w:rsidR="00B862C9" w:rsidRPr="006B6197">
        <w:rPr>
          <w:lang w:val="en-GB"/>
        </w:rPr>
        <w:t xml:space="preserve"> </w:t>
      </w:r>
    </w:p>
    <w:p w14:paraId="6C2734B2" w14:textId="121273D3" w:rsidR="00BE164A" w:rsidRPr="006B6197" w:rsidRDefault="00BE164A" w:rsidP="006B6197">
      <w:pPr>
        <w:spacing w:line="276" w:lineRule="auto"/>
        <w:ind w:firstLine="720"/>
        <w:rPr>
          <w:lang w:val="en-GB"/>
        </w:rPr>
      </w:pPr>
      <w:r w:rsidRPr="006B6197">
        <w:rPr>
          <w:lang w:val="en-GB"/>
        </w:rPr>
        <w:t xml:space="preserve">During the investigation stage, </w:t>
      </w:r>
      <w:r w:rsidR="00B862C9" w:rsidRPr="006B6197">
        <w:rPr>
          <w:lang w:val="en-GB"/>
        </w:rPr>
        <w:t>access to case files is limited to the parties, while third parties, including civil society organizations and journalists, are categorically excluded. Even the parties themselves may be denied access to information reserved by the Public Prosecutor’s Office with judicial authorization.</w:t>
      </w:r>
    </w:p>
    <w:p w14:paraId="142AF420" w14:textId="06A428B1" w:rsidR="00820EDA" w:rsidRPr="006B6197" w:rsidRDefault="00820EDA" w:rsidP="006B6197">
      <w:pPr>
        <w:spacing w:line="276" w:lineRule="auto"/>
        <w:ind w:firstLine="720"/>
        <w:rPr>
          <w:lang w:val="en-GB"/>
        </w:rPr>
      </w:pPr>
      <w:r w:rsidRPr="006B6197">
        <w:rPr>
          <w:lang w:val="en-GB"/>
        </w:rPr>
        <w:t xml:space="preserve">Once the conviction is final, the </w:t>
      </w:r>
      <w:r w:rsidR="00B862C9" w:rsidRPr="006B6197">
        <w:rPr>
          <w:lang w:val="en-GB"/>
        </w:rPr>
        <w:t>law</w:t>
      </w:r>
      <w:r w:rsidRPr="006B6197">
        <w:rPr>
          <w:lang w:val="en-GB"/>
        </w:rPr>
        <w:t xml:space="preserve"> does not regulate access to the case file. In practice, the same confidentiality rules that apply during the investigation phase remain in effect. As a result, post-conviction </w:t>
      </w:r>
      <w:proofErr w:type="spellStart"/>
      <w:r w:rsidRPr="006B6197">
        <w:rPr>
          <w:lang w:val="en-GB"/>
        </w:rPr>
        <w:t>defense</w:t>
      </w:r>
      <w:proofErr w:type="spellEnd"/>
      <w:r w:rsidRPr="006B6197">
        <w:rPr>
          <w:lang w:val="en-GB"/>
        </w:rPr>
        <w:t xml:space="preserve"> lawyers and innocence organizations </w:t>
      </w:r>
      <w:r w:rsidR="00B862C9" w:rsidRPr="006B6197">
        <w:rPr>
          <w:lang w:val="en-GB"/>
        </w:rPr>
        <w:t xml:space="preserve">cannot access case files, even with the convicted person’s authorization, and are required to formally assume legal representation </w:t>
      </w:r>
      <w:r w:rsidRPr="006B6197">
        <w:rPr>
          <w:lang w:val="en-GB"/>
        </w:rPr>
        <w:t xml:space="preserve">before </w:t>
      </w:r>
      <w:r w:rsidR="00B862C9" w:rsidRPr="006B6197">
        <w:rPr>
          <w:lang w:val="en-GB"/>
        </w:rPr>
        <w:t>reviewing</w:t>
      </w:r>
      <w:r w:rsidRPr="006B6197">
        <w:rPr>
          <w:lang w:val="en-GB"/>
        </w:rPr>
        <w:t xml:space="preserve"> the case file for the limited purpose of preliminary case assessment. This requirement significantly delays access to information and hinders the timely identification and review of judicial errors.</w:t>
      </w:r>
    </w:p>
    <w:p w14:paraId="72DCBB2D" w14:textId="77777777" w:rsidR="00B862C9" w:rsidRPr="006B6197" w:rsidRDefault="00BE164A" w:rsidP="006B6197">
      <w:pPr>
        <w:spacing w:line="276" w:lineRule="auto"/>
        <w:ind w:firstLine="720"/>
        <w:rPr>
          <w:lang w:val="en-GB"/>
        </w:rPr>
      </w:pPr>
      <w:r w:rsidRPr="006B6197">
        <w:rPr>
          <w:lang w:val="en-GB"/>
        </w:rPr>
        <w:t xml:space="preserve">Moreover, there are no clear rules </w:t>
      </w:r>
      <w:r w:rsidR="00B862C9" w:rsidRPr="006B6197">
        <w:rPr>
          <w:lang w:val="en-GB"/>
        </w:rPr>
        <w:t>for</w:t>
      </w:r>
      <w:r w:rsidRPr="006B6197">
        <w:rPr>
          <w:lang w:val="en-GB"/>
        </w:rPr>
        <w:t xml:space="preserve"> digitiz</w:t>
      </w:r>
      <w:r w:rsidR="00B862C9" w:rsidRPr="006B6197">
        <w:rPr>
          <w:lang w:val="en-GB"/>
        </w:rPr>
        <w:t>ing</w:t>
      </w:r>
      <w:r w:rsidRPr="006B6197">
        <w:rPr>
          <w:lang w:val="en-GB"/>
        </w:rPr>
        <w:t xml:space="preserve"> or preserv</w:t>
      </w:r>
      <w:r w:rsidR="00B862C9" w:rsidRPr="006B6197">
        <w:rPr>
          <w:lang w:val="en-GB"/>
        </w:rPr>
        <w:t>ing</w:t>
      </w:r>
      <w:r w:rsidRPr="006B6197">
        <w:rPr>
          <w:lang w:val="en-GB"/>
        </w:rPr>
        <w:t xml:space="preserve"> case files, which remain predominantly in physical form, nor are there public or online access mechanisms. Although trial hearings are public, access is limited to observing the proceedings, without the possibility of obtaining copies of recordings or official records.</w:t>
      </w:r>
      <w:r w:rsidR="00B862C9" w:rsidRPr="006B6197">
        <w:rPr>
          <w:lang w:val="en-GB"/>
        </w:rPr>
        <w:t xml:space="preserve"> </w:t>
      </w:r>
    </w:p>
    <w:p w14:paraId="0DE982D6" w14:textId="187DE80D" w:rsidR="00B862C9" w:rsidRPr="006B6197" w:rsidRDefault="00B862C9" w:rsidP="00882D7B">
      <w:pPr>
        <w:spacing w:line="276" w:lineRule="auto"/>
        <w:ind w:firstLine="720"/>
        <w:rPr>
          <w:lang w:val="en-GB"/>
        </w:rPr>
      </w:pPr>
      <w:r w:rsidRPr="006B6197">
        <w:rPr>
          <w:lang w:val="en-GB"/>
        </w:rPr>
        <w:t>Taken together, these restrictions significantly reduce transparency within the criminal justice system and impede the effective review of wrongful convictions.</w:t>
      </w:r>
    </w:p>
    <w:p w14:paraId="70019E4A" w14:textId="21E06E21" w:rsidR="00042676" w:rsidRPr="006B6197" w:rsidRDefault="00042676" w:rsidP="006B6197">
      <w:pPr>
        <w:pStyle w:val="ListParagraph"/>
        <w:numPr>
          <w:ilvl w:val="0"/>
          <w:numId w:val="3"/>
        </w:numPr>
        <w:spacing w:line="276" w:lineRule="auto"/>
        <w:rPr>
          <w:b/>
          <w:bCs/>
          <w:lang w:val="en-GB"/>
        </w:rPr>
      </w:pPr>
      <w:r w:rsidRPr="006B6197">
        <w:rPr>
          <w:b/>
          <w:bCs/>
          <w:lang w:val="en-GB"/>
        </w:rPr>
        <w:t>Disclosure of Exculpatory Evidence</w:t>
      </w:r>
    </w:p>
    <w:p w14:paraId="74BF579B" w14:textId="7937C585" w:rsidR="00042676" w:rsidRPr="006B6197" w:rsidRDefault="00042676" w:rsidP="006B6197">
      <w:pPr>
        <w:spacing w:line="276" w:lineRule="auto"/>
        <w:ind w:firstLine="720"/>
        <w:rPr>
          <w:lang w:val="en-GB"/>
        </w:rPr>
      </w:pPr>
      <w:r w:rsidRPr="006B6197">
        <w:rPr>
          <w:lang w:val="en-GB"/>
        </w:rPr>
        <w:t xml:space="preserve">Mexican law requires the Public Prosecutor’s Office to act with objectivity, procedural loyalty, and respect for material truth, and to disclose all relevant information, including evidence </w:t>
      </w:r>
      <w:proofErr w:type="spellStart"/>
      <w:r w:rsidRPr="006B6197">
        <w:rPr>
          <w:lang w:val="en-GB"/>
        </w:rPr>
        <w:t>favorable</w:t>
      </w:r>
      <w:proofErr w:type="spellEnd"/>
      <w:r w:rsidRPr="006B6197">
        <w:rPr>
          <w:lang w:val="en-GB"/>
        </w:rPr>
        <w:t xml:space="preserve"> to the </w:t>
      </w:r>
      <w:proofErr w:type="spellStart"/>
      <w:r w:rsidRPr="006B6197">
        <w:rPr>
          <w:lang w:val="en-GB"/>
        </w:rPr>
        <w:t>defense</w:t>
      </w:r>
      <w:proofErr w:type="spellEnd"/>
      <w:r w:rsidRPr="006B6197">
        <w:rPr>
          <w:lang w:val="en-GB"/>
        </w:rPr>
        <w:t xml:space="preserve">. In practice, however, these obligations lack effective enforcement mechanisms. </w:t>
      </w:r>
    </w:p>
    <w:p w14:paraId="270B11F5" w14:textId="75CDB6F5" w:rsidR="00042676" w:rsidRPr="006B6197" w:rsidRDefault="00042676" w:rsidP="006B6197">
      <w:pPr>
        <w:spacing w:line="276" w:lineRule="auto"/>
        <w:ind w:firstLine="720"/>
        <w:rPr>
          <w:lang w:val="en-GB"/>
        </w:rPr>
      </w:pPr>
      <w:r w:rsidRPr="006B6197">
        <w:rPr>
          <w:lang w:val="en-GB"/>
        </w:rPr>
        <w:t xml:space="preserve">Although prosecutors are formally required to investigate both incriminating and exculpatory evidence, there are no uniform procedures or clear sanctions to ensure compliance. </w:t>
      </w:r>
      <w:proofErr w:type="spellStart"/>
      <w:r w:rsidRPr="006B6197">
        <w:rPr>
          <w:lang w:val="en-GB"/>
        </w:rPr>
        <w:t>Defense</w:t>
      </w:r>
      <w:proofErr w:type="spellEnd"/>
      <w:r w:rsidRPr="006B6197">
        <w:rPr>
          <w:lang w:val="en-GB"/>
        </w:rPr>
        <w:t xml:space="preserve"> attorneys and non-profit organizations interviewed have noted that disclosure of exculpatory evidence often depends on prosecutorial discretion and the </w:t>
      </w:r>
      <w:proofErr w:type="spellStart"/>
      <w:r w:rsidRPr="006B6197">
        <w:rPr>
          <w:lang w:val="en-GB"/>
        </w:rPr>
        <w:t>defense’s</w:t>
      </w:r>
      <w:proofErr w:type="spellEnd"/>
      <w:r w:rsidRPr="006B6197">
        <w:rPr>
          <w:lang w:val="en-GB"/>
        </w:rPr>
        <w:t xml:space="preserve"> ability to insist on access. This situation creates risks of violations of the right to </w:t>
      </w:r>
      <w:proofErr w:type="spellStart"/>
      <w:r w:rsidRPr="006B6197">
        <w:rPr>
          <w:lang w:val="en-GB"/>
        </w:rPr>
        <w:t>defense</w:t>
      </w:r>
      <w:proofErr w:type="spellEnd"/>
      <w:r w:rsidRPr="006B6197">
        <w:rPr>
          <w:lang w:val="en-GB"/>
        </w:rPr>
        <w:t xml:space="preserve"> and the principle of equality of arms, as recognized in Article 14 of the International Covenant on Civil and Political Rights and Article 8 of the American Convention on Human Rights.</w:t>
      </w:r>
    </w:p>
    <w:p w14:paraId="5B901F55" w14:textId="313C00EF" w:rsidR="002F09CB" w:rsidRPr="006B6197" w:rsidRDefault="00042676" w:rsidP="00882D7B">
      <w:pPr>
        <w:spacing w:line="276" w:lineRule="auto"/>
        <w:ind w:firstLine="720"/>
      </w:pPr>
      <w:r w:rsidRPr="006B6197">
        <w:lastRenderedPageBreak/>
        <w:t>In addition, the lack of systematic training on the duty of objectivity and the obligation to disclose exculpatory information contributes to the persistence of an institutional culture focused on obtaining convictions rather than establishing the truth. This practice weakens public confidence in the justice system and increases the risk of unfair proceedings and wrongful convictions.</w:t>
      </w:r>
    </w:p>
    <w:p w14:paraId="3D304EC7" w14:textId="507D20ED" w:rsidR="002F09CB" w:rsidRPr="006B6197" w:rsidRDefault="002F09CB" w:rsidP="006B6197">
      <w:pPr>
        <w:pStyle w:val="ListParagraph"/>
        <w:numPr>
          <w:ilvl w:val="0"/>
          <w:numId w:val="3"/>
        </w:numPr>
        <w:spacing w:line="276" w:lineRule="auto"/>
        <w:rPr>
          <w:b/>
          <w:bCs/>
        </w:rPr>
      </w:pPr>
      <w:r w:rsidRPr="006B6197">
        <w:rPr>
          <w:b/>
          <w:bCs/>
        </w:rPr>
        <w:t>Eyewitness Identification Procedures and Its Limitations in Preventing Wrongful Convictions</w:t>
      </w:r>
    </w:p>
    <w:p w14:paraId="3E34F7A4" w14:textId="5B304EB9" w:rsidR="002F09CB" w:rsidRPr="006B6197" w:rsidRDefault="002F09CB" w:rsidP="006B6197">
      <w:pPr>
        <w:spacing w:line="276" w:lineRule="auto"/>
        <w:ind w:firstLine="720"/>
      </w:pPr>
      <w:r w:rsidRPr="006B6197">
        <w:t>Eyewitness identification procedures are regulated nationally by the National Code of Criminal Procedure. The current framework does not meet scientific criteria for preventing identification errors</w:t>
      </w:r>
      <w:r w:rsidR="00882D7B">
        <w:t xml:space="preserve"> and </w:t>
      </w:r>
      <w:r w:rsidR="00882D7B" w:rsidRPr="006B6197">
        <w:t>fails to establish fundamental safeguards to ensure the reliability of identification procedures</w:t>
      </w:r>
    </w:p>
    <w:p w14:paraId="29209BB2" w14:textId="693DCFF4" w:rsidR="002F09CB" w:rsidRPr="006B6197" w:rsidRDefault="002F09CB" w:rsidP="006B6197">
      <w:pPr>
        <w:spacing w:line="276" w:lineRule="auto"/>
        <w:ind w:firstLine="720"/>
      </w:pPr>
      <w:r w:rsidRPr="006B6197">
        <w:t>First</w:t>
      </w:r>
      <w:r w:rsidR="00882D7B">
        <w:t>, t</w:t>
      </w:r>
      <w:r w:rsidRPr="006B6197">
        <w:t>here are no clear rules regarding the minimum number of individuals who must be included in an identification lineup, nor is there any requirement to apply the double-blind principle, under which the person conducting the procedure does not know the suspect's identity. The law also does not require prior documentation of the witness's description of the perpetrator, nor the recording of the level of certainty expressed at the time of identification.</w:t>
      </w:r>
    </w:p>
    <w:p w14:paraId="1E16E6C3" w14:textId="13570A00" w:rsidR="002F09CB" w:rsidRPr="006B6197" w:rsidRDefault="002F09CB" w:rsidP="006B6197">
      <w:pPr>
        <w:spacing w:line="276" w:lineRule="auto"/>
        <w:ind w:firstLine="720"/>
      </w:pPr>
      <w:r w:rsidRPr="006B6197">
        <w:t>Second, in most cases, identification procedures are recorded solely through a written report, without audiovisual documentation that would allow later verification of how the procedure was conducted.</w:t>
      </w:r>
    </w:p>
    <w:p w14:paraId="54986A51" w14:textId="77777777" w:rsidR="00F711EC" w:rsidRPr="006B6197" w:rsidRDefault="002F09CB" w:rsidP="006B6197">
      <w:pPr>
        <w:spacing w:line="276" w:lineRule="auto"/>
        <w:ind w:firstLine="720"/>
      </w:pPr>
      <w:r w:rsidRPr="006B6197">
        <w:t xml:space="preserve">Third, identification procedures are often carried out under conditions that introduce visual bias and compromise witness impartiality. In some cases, the suspect is presented wearing prison clothing, while the other participants (fillers) wear civilian clothes. These differences increase the risk of </w:t>
      </w:r>
      <w:r w:rsidR="00F711EC" w:rsidRPr="006B6197">
        <w:t>mis</w:t>
      </w:r>
      <w:r w:rsidRPr="006B6197">
        <w:t>identification. Correcting such imbalances depends entirely on the initiative of the defense, as there is no legal obligation to ensure that all participants have similar appearance or attire.</w:t>
      </w:r>
    </w:p>
    <w:p w14:paraId="43C5277A" w14:textId="33B3FAD3" w:rsidR="002F09CB" w:rsidRPr="006B6197" w:rsidRDefault="00F711EC" w:rsidP="006B6197">
      <w:pPr>
        <w:spacing w:line="276" w:lineRule="auto"/>
        <w:ind w:firstLine="720"/>
      </w:pPr>
      <w:r w:rsidRPr="006B6197">
        <w:t xml:space="preserve">Fourth, </w:t>
      </w:r>
      <w:r w:rsidR="002F09CB" w:rsidRPr="006B6197">
        <w:t>Mexican legislation allows photographic identifications when the person to be identified is “not present.” This exceptional procedure is conducted without the presence of defense counsel and without verifiable mechanisms to demonstrate the unavailability of the person to be identified. The lack of oversight and proper documentation in these procedures creates a high risk of witness memory contamination and undermines the right to defense and the presumption of innocence.</w:t>
      </w:r>
    </w:p>
    <w:p w14:paraId="219768A0" w14:textId="1E74C003" w:rsidR="00F711EC" w:rsidRPr="006B6197" w:rsidRDefault="002F09CB" w:rsidP="00230BDC">
      <w:pPr>
        <w:spacing w:line="276" w:lineRule="auto"/>
        <w:ind w:firstLine="720"/>
      </w:pPr>
      <w:r w:rsidRPr="006B6197">
        <w:t xml:space="preserve">In sum, although Mexico has a unified national framework regulating eyewitness identifications, significant regulatory gaps and practices </w:t>
      </w:r>
      <w:r w:rsidR="00F711EC" w:rsidRPr="006B6197">
        <w:t xml:space="preserve">remain </w:t>
      </w:r>
      <w:r w:rsidRPr="006B6197">
        <w:t xml:space="preserve">incompatible with international standards. The absence of technical guidelines and safeguards—such as the </w:t>
      </w:r>
      <w:r w:rsidRPr="006B6197">
        <w:lastRenderedPageBreak/>
        <w:t xml:space="preserve">double-blind principle, mandatory audiovisual recording, prior documentation of the witness’s description, and objective criteria for </w:t>
      </w:r>
      <w:r w:rsidR="00F711EC" w:rsidRPr="006B6197">
        <w:t>selecting</w:t>
      </w:r>
      <w:r w:rsidRPr="006B6197">
        <w:t xml:space="preserve"> fillers—facilitates identification errors and may lead to wrongful convictions.</w:t>
      </w:r>
    </w:p>
    <w:p w14:paraId="4263D2D9" w14:textId="5BBA06F3" w:rsidR="00F711EC" w:rsidRPr="006B6197" w:rsidRDefault="00F711EC" w:rsidP="006B6197">
      <w:pPr>
        <w:pStyle w:val="ListParagraph"/>
        <w:numPr>
          <w:ilvl w:val="0"/>
          <w:numId w:val="3"/>
        </w:numPr>
        <w:spacing w:line="276" w:lineRule="auto"/>
        <w:rPr>
          <w:b/>
          <w:bCs/>
        </w:rPr>
      </w:pPr>
      <w:r w:rsidRPr="006B6197">
        <w:rPr>
          <w:b/>
          <w:bCs/>
        </w:rPr>
        <w:t>State Responsibility and Compensation for Wrongful Convictions</w:t>
      </w:r>
    </w:p>
    <w:p w14:paraId="362DC999" w14:textId="65D5B9A1" w:rsidR="00F711EC" w:rsidRPr="006B6197" w:rsidRDefault="00F711EC" w:rsidP="006B6197">
      <w:pPr>
        <w:spacing w:line="276" w:lineRule="auto"/>
        <w:ind w:firstLine="720"/>
      </w:pPr>
      <w:r w:rsidRPr="006B6197">
        <w:t>Mexico recognizes, within its constitutional and international framework, the right to reparation when a person is unjustly convicted. This State obligation encompasses the duties to prevent, investigate, sanction, and repair human rights violations, and includes compensation when a final conviction is overturned due to error, in accordance with the commitments assumed under the International Covenant on Civil and Political Rights. These obligations form part of the constitutional framework binding on all authorities.</w:t>
      </w:r>
    </w:p>
    <w:p w14:paraId="14040829" w14:textId="335B1C6C" w:rsidR="00F711EC" w:rsidRPr="006B6197" w:rsidRDefault="00F711EC" w:rsidP="006B6197">
      <w:pPr>
        <w:spacing w:line="276" w:lineRule="auto"/>
        <w:ind w:firstLine="720"/>
      </w:pPr>
      <w:r w:rsidRPr="006B6197">
        <w:t xml:space="preserve">At the procedural level, the law provides that, upon </w:t>
      </w:r>
      <w:r w:rsidRPr="00230BDC">
        <w:t>recognition of innocence</w:t>
      </w:r>
      <w:r w:rsidRPr="006B6197">
        <w:t>, compensation should be ordered ex officio. In practice, however, this does not occur. There are no clear rules governing the calculation of compensation, the compensable damages, the responsible authority, applicable timeframes, interest</w:t>
      </w:r>
      <w:r w:rsidR="004D1804" w:rsidRPr="006B6197">
        <w:t xml:space="preserve"> rates</w:t>
      </w:r>
      <w:r w:rsidRPr="006B6197">
        <w:t>, or evidentiary requirements. The absence of such guidelines leaves broad discretion and, according to practitioners interviewed, there are no recorded cases of automatic compensation through this mechanism. The exceptional nature of</w:t>
      </w:r>
      <w:r w:rsidR="006B6197" w:rsidRPr="006B6197">
        <w:t xml:space="preserve"> the</w:t>
      </w:r>
      <w:r w:rsidRPr="006B6197">
        <w:t xml:space="preserve"> </w:t>
      </w:r>
      <w:r w:rsidRPr="00757DB6">
        <w:t>recognition of innocence</w:t>
      </w:r>
      <w:r w:rsidR="00757DB6">
        <w:t xml:space="preserve"> - </w:t>
      </w:r>
      <w:r w:rsidRPr="006B6197">
        <w:t>due both to its demanding requirements and to the high evidentiary standard applied</w:t>
      </w:r>
      <w:r w:rsidR="00757DB6">
        <w:t xml:space="preserve"> - </w:t>
      </w:r>
      <w:r w:rsidRPr="006B6197">
        <w:t>further exacerbates this deficit.</w:t>
      </w:r>
    </w:p>
    <w:p w14:paraId="354B6938" w14:textId="3196B569" w:rsidR="004D1804" w:rsidRPr="006B6197" w:rsidRDefault="004D1804" w:rsidP="006B6197">
      <w:pPr>
        <w:spacing w:line="276" w:lineRule="auto"/>
        <w:ind w:firstLine="720"/>
      </w:pPr>
      <w:r w:rsidRPr="006B6197">
        <w:t>In response to this gap, attorneys have sought compensation through alternative legal avenues, but these efforts have largely proven ineffective</w:t>
      </w:r>
      <w:r w:rsidR="00F711EC" w:rsidRPr="006B6197">
        <w:t xml:space="preserve">. </w:t>
      </w:r>
      <w:r w:rsidRPr="006B6197">
        <w:t>Claims based on the State’s patrimonial liability regime are barred, as that framework expressly excludes judicial activity and therefore does not allow compensation for judicial error.</w:t>
      </w:r>
    </w:p>
    <w:p w14:paraId="74B9D3BE" w14:textId="6C04A8A1" w:rsidR="004D1804" w:rsidRPr="006B6197" w:rsidRDefault="004D1804" w:rsidP="006B6197">
      <w:pPr>
        <w:spacing w:line="276" w:lineRule="auto"/>
        <w:ind w:firstLine="720"/>
      </w:pPr>
      <w:r w:rsidRPr="006B6197">
        <w:t>The General Victims’ Law refers in abstract terms to reparation for judicial error, but it does not define the scope of such reparation or establish a procedure through which it can be claimed. At the local level, some state constitutions include similar provisions, yet the absence of implementing regulations renders them largely declaratory and inoperative.</w:t>
      </w:r>
    </w:p>
    <w:p w14:paraId="038B003C" w14:textId="7FF70369" w:rsidR="00042676" w:rsidRPr="006B6197" w:rsidRDefault="004D1804" w:rsidP="00230BDC">
      <w:pPr>
        <w:spacing w:line="276" w:lineRule="auto"/>
        <w:ind w:firstLine="720"/>
      </w:pPr>
      <w:r w:rsidRPr="006B6197">
        <w:t>Civil actions for damages linked to amparo outcomes have also been pursued. However, there are no uniform standards governing who has standing to sue, how damages should be quantified, or how judgments should be enforced. As a result, practice does not reflect a consistent or effective pattern of compensation for wrongful convictions.</w:t>
      </w:r>
    </w:p>
    <w:p w14:paraId="14CE05C2" w14:textId="6B6DC053" w:rsidR="007349C2" w:rsidRPr="004B450C" w:rsidRDefault="00C3474A" w:rsidP="006B6197">
      <w:pPr>
        <w:spacing w:line="276" w:lineRule="auto"/>
        <w:rPr>
          <w:b/>
          <w:bCs/>
          <w:lang w:val="en-GB"/>
        </w:rPr>
      </w:pPr>
      <w:r w:rsidRPr="00C3474A">
        <w:rPr>
          <w:b/>
          <w:bCs/>
        </w:rPr>
        <w:t>Overall,</w:t>
      </w:r>
      <w:r>
        <w:t xml:space="preserve"> d</w:t>
      </w:r>
      <w:r w:rsidRPr="006B6197">
        <w:t xml:space="preserve">espite constitutional guarantees and the State’s formal adherence to </w:t>
      </w:r>
      <w:r w:rsidRPr="004B450C">
        <w:t>international treaties, Mexico has not ensured the adequate protection of the rights to liberty, due process, and an adequate remedy.</w:t>
      </w:r>
    </w:p>
    <w:p w14:paraId="263C60CA" w14:textId="1C066A90" w:rsidR="002F09CB" w:rsidRPr="004B450C" w:rsidRDefault="000C5219" w:rsidP="006B6197">
      <w:pPr>
        <w:pStyle w:val="ListParagraph"/>
        <w:numPr>
          <w:ilvl w:val="0"/>
          <w:numId w:val="2"/>
        </w:numPr>
        <w:spacing w:line="276" w:lineRule="auto"/>
        <w:rPr>
          <w:i/>
          <w:iCs/>
        </w:rPr>
      </w:pPr>
      <w:r w:rsidRPr="004B450C">
        <w:rPr>
          <w:b/>
          <w:bCs/>
          <w:lang w:val="en-GB"/>
        </w:rPr>
        <w:lastRenderedPageBreak/>
        <w:t>Questions</w:t>
      </w:r>
      <w:r w:rsidR="006B6197" w:rsidRPr="004B450C">
        <w:rPr>
          <w:b/>
          <w:bCs/>
          <w:lang w:val="en-GB"/>
        </w:rPr>
        <w:t>/recommendations</w:t>
      </w:r>
      <w:r w:rsidRPr="004B450C">
        <w:rPr>
          <w:b/>
          <w:bCs/>
          <w:lang w:val="en-GB"/>
        </w:rPr>
        <w:t xml:space="preserve"> to</w:t>
      </w:r>
      <w:r w:rsidR="002F09CB" w:rsidRPr="004B450C">
        <w:rPr>
          <w:b/>
          <w:bCs/>
          <w:lang w:val="en-GB"/>
        </w:rPr>
        <w:t xml:space="preserve"> Mexico</w:t>
      </w:r>
    </w:p>
    <w:p w14:paraId="48B99C93" w14:textId="41041667" w:rsidR="002F09CB" w:rsidRPr="006B6197" w:rsidRDefault="006B6197" w:rsidP="006B6197">
      <w:pPr>
        <w:spacing w:line="276" w:lineRule="auto"/>
        <w:ind w:firstLine="360"/>
      </w:pPr>
      <w:r w:rsidRPr="004B450C">
        <w:t>To fully comply with its obligations under Articles 6, 7, 9, and 14 of the International Covenant on Civil</w:t>
      </w:r>
      <w:r w:rsidRPr="006B6197">
        <w:t xml:space="preserve"> and Political Rights (ICCPR),</w:t>
      </w:r>
      <w:r w:rsidR="00C3474A">
        <w:t xml:space="preserve"> as well as broader international expectations,</w:t>
      </w:r>
      <w:r w:rsidRPr="006B6197">
        <w:t xml:space="preserve"> the Human Rights Committee should urge Mexico to </w:t>
      </w:r>
      <w:r w:rsidR="00C3474A">
        <w:t>respond and act on the following</w:t>
      </w:r>
      <w:r w:rsidRPr="006B6197">
        <w:t>:</w:t>
      </w:r>
    </w:p>
    <w:p w14:paraId="0FA1593D" w14:textId="5EC88499" w:rsidR="00C3474A" w:rsidRPr="00C3474A" w:rsidRDefault="00C3474A" w:rsidP="006B6197">
      <w:pPr>
        <w:pStyle w:val="ListParagraph"/>
        <w:numPr>
          <w:ilvl w:val="0"/>
          <w:numId w:val="1"/>
        </w:numPr>
        <w:spacing w:line="276" w:lineRule="auto"/>
      </w:pPr>
      <w:bookmarkStart w:id="0" w:name="_Hlk216208232"/>
      <w:r w:rsidRPr="00C3474A">
        <w:t>When will Mexico adopt a clear and legally binding definition of “new evidence” applicable to recognition of innocence proceedings?</w:t>
      </w:r>
    </w:p>
    <w:p w14:paraId="2625836E" w14:textId="11B28DE4" w:rsidR="00C3474A" w:rsidRPr="00C3474A" w:rsidRDefault="00C3474A" w:rsidP="006B6197">
      <w:pPr>
        <w:pStyle w:val="ListParagraph"/>
        <w:numPr>
          <w:ilvl w:val="0"/>
          <w:numId w:val="1"/>
        </w:numPr>
        <w:spacing w:line="276" w:lineRule="auto"/>
      </w:pPr>
      <w:r w:rsidRPr="00C3474A">
        <w:t>What steps will Mexico take to ensure that scientific or technical advances can be used to challenge wrongful convictions through the recognition of innocence mechanism?</w:t>
      </w:r>
    </w:p>
    <w:p w14:paraId="6B031CB8" w14:textId="317687B5" w:rsidR="00C3474A" w:rsidRPr="00C3474A" w:rsidRDefault="00C3474A" w:rsidP="006B6197">
      <w:pPr>
        <w:pStyle w:val="ListParagraph"/>
        <w:numPr>
          <w:ilvl w:val="0"/>
          <w:numId w:val="1"/>
        </w:numPr>
        <w:spacing w:line="276" w:lineRule="auto"/>
      </w:pPr>
      <w:r w:rsidRPr="00C3474A">
        <w:t>Why do most successful recognition of innocence claims rely on procedural irregularities rather than genuinely new exculpatory evidence, and what reforms are planned to ensure the recognition of innocence mechanism functions as intended?</w:t>
      </w:r>
    </w:p>
    <w:p w14:paraId="626E902F" w14:textId="1FBE4543" w:rsidR="00C3474A" w:rsidRPr="00C3474A" w:rsidRDefault="00C3474A" w:rsidP="006B6197">
      <w:pPr>
        <w:pStyle w:val="ListParagraph"/>
        <w:numPr>
          <w:ilvl w:val="0"/>
          <w:numId w:val="1"/>
        </w:numPr>
        <w:spacing w:line="276" w:lineRule="auto"/>
      </w:pPr>
      <w:r w:rsidRPr="00C3474A">
        <w:t>What is the justification for requiring applicants to prove innocence to near-absolute certainty, and how does this standard align with Mexico’s obligations under Article 14 of the ICCPR?</w:t>
      </w:r>
    </w:p>
    <w:p w14:paraId="7D69304A" w14:textId="49A04BEC" w:rsidR="00C3474A" w:rsidRPr="00C3474A" w:rsidRDefault="00C3474A" w:rsidP="006B6197">
      <w:pPr>
        <w:pStyle w:val="ListParagraph"/>
        <w:numPr>
          <w:ilvl w:val="0"/>
          <w:numId w:val="1"/>
        </w:numPr>
        <w:spacing w:line="276" w:lineRule="auto"/>
      </w:pPr>
      <w:r w:rsidRPr="00C3474A">
        <w:t>When will Mexico revise the extremely short procedural deadlines governing recognition of innocence hearings to ensure applicants have a realistic opportunity to gather and present evidence?</w:t>
      </w:r>
    </w:p>
    <w:p w14:paraId="473D7D8F" w14:textId="1479DC4D" w:rsidR="00C3474A" w:rsidRPr="00C3474A" w:rsidRDefault="00C3474A" w:rsidP="006B6197">
      <w:pPr>
        <w:pStyle w:val="ListParagraph"/>
        <w:numPr>
          <w:ilvl w:val="0"/>
          <w:numId w:val="1"/>
        </w:numPr>
        <w:spacing w:line="276" w:lineRule="auto"/>
      </w:pPr>
      <w:r w:rsidRPr="00C3474A">
        <w:t>Why does Mexico require exhaustion of all ordinary and extraordinary remedies before allowing recognition of innocence petitions, and how does this requirement comply with international standards for effective post-conviction review?</w:t>
      </w:r>
    </w:p>
    <w:p w14:paraId="14E1FC9E" w14:textId="05635299" w:rsidR="00C3474A" w:rsidRPr="00C3474A" w:rsidRDefault="00C3474A" w:rsidP="006B6197">
      <w:pPr>
        <w:pStyle w:val="ListParagraph"/>
        <w:numPr>
          <w:ilvl w:val="0"/>
          <w:numId w:val="1"/>
        </w:numPr>
        <w:spacing w:line="276" w:lineRule="auto"/>
      </w:pPr>
      <w:r w:rsidRPr="00C3474A">
        <w:t xml:space="preserve">Will Mexico remove or reduce the requirement to exhaust all remedies, </w:t>
      </w:r>
      <w:proofErr w:type="gramStart"/>
      <w:r w:rsidRPr="00C3474A">
        <w:t>in order to</w:t>
      </w:r>
      <w:proofErr w:type="gramEnd"/>
      <w:r w:rsidRPr="00C3474A">
        <w:t xml:space="preserve"> allow more timely access to innocence review?</w:t>
      </w:r>
    </w:p>
    <w:p w14:paraId="5DD409B1" w14:textId="572FB00C" w:rsidR="00C3474A" w:rsidRDefault="00C3474A" w:rsidP="00C3474A">
      <w:pPr>
        <w:pStyle w:val="ListParagraph"/>
        <w:numPr>
          <w:ilvl w:val="0"/>
          <w:numId w:val="1"/>
        </w:numPr>
        <w:spacing w:line="276" w:lineRule="auto"/>
      </w:pPr>
      <w:r>
        <w:t>How does Mexico evaluate the impact of widespread and prolonged pre-trial detention on the practical utility of recognition of innocence proceedings?</w:t>
      </w:r>
    </w:p>
    <w:p w14:paraId="3F3B96AE" w14:textId="4710F023" w:rsidR="00C3474A" w:rsidRDefault="00C3474A" w:rsidP="00C3474A">
      <w:pPr>
        <w:pStyle w:val="ListParagraph"/>
        <w:numPr>
          <w:ilvl w:val="0"/>
          <w:numId w:val="1"/>
        </w:numPr>
        <w:spacing w:line="276" w:lineRule="auto"/>
      </w:pPr>
      <w:r>
        <w:t xml:space="preserve">What reforms will be undertaken to reduce over-reliance on pre-trial detention, particularly </w:t>
      </w:r>
      <w:proofErr w:type="gramStart"/>
      <w:r>
        <w:t>in light of</w:t>
      </w:r>
      <w:proofErr w:type="gramEnd"/>
      <w:r>
        <w:t xml:space="preserve"> international findings that automatic pre-trial detention is incompatible with human rights obligations?</w:t>
      </w:r>
    </w:p>
    <w:p w14:paraId="4BCDF011" w14:textId="0A264974" w:rsidR="00C3474A" w:rsidRDefault="00C3474A" w:rsidP="00C3474A">
      <w:pPr>
        <w:pStyle w:val="ListParagraph"/>
        <w:numPr>
          <w:ilvl w:val="0"/>
          <w:numId w:val="1"/>
        </w:numPr>
        <w:spacing w:line="276" w:lineRule="auto"/>
      </w:pPr>
      <w:r>
        <w:t>What actions will Mexico take to align its legislation with the 2023 Inter-American Court of Human Rights ruling requiring the elimination of automatic pre-trial detention?</w:t>
      </w:r>
    </w:p>
    <w:p w14:paraId="2491D120" w14:textId="367FA9CC" w:rsidR="00C3474A" w:rsidRDefault="00C3474A" w:rsidP="00C3474A">
      <w:pPr>
        <w:pStyle w:val="ListParagraph"/>
        <w:numPr>
          <w:ilvl w:val="0"/>
          <w:numId w:val="1"/>
        </w:numPr>
        <w:spacing w:line="276" w:lineRule="auto"/>
      </w:pPr>
      <w:r>
        <w:t>Why has the State expanded the scope of automatic pre-trial detention despite these rulings, and when will this expansion be reversed?</w:t>
      </w:r>
    </w:p>
    <w:p w14:paraId="259233BC" w14:textId="6E851888" w:rsidR="00C3474A" w:rsidRDefault="00C3474A" w:rsidP="00C3474A">
      <w:pPr>
        <w:pStyle w:val="ListParagraph"/>
        <w:numPr>
          <w:ilvl w:val="0"/>
          <w:numId w:val="1"/>
        </w:numPr>
        <w:spacing w:line="276" w:lineRule="auto"/>
      </w:pPr>
      <w:r>
        <w:t>When will Mexico eliminate the judicial practice that prevents individuals who pleaded guilty in abbreviated proceedings from seeking recognition of innocence?</w:t>
      </w:r>
    </w:p>
    <w:p w14:paraId="0C204B76" w14:textId="2E40595D" w:rsidR="00C3474A" w:rsidRDefault="00C3474A" w:rsidP="00C3474A">
      <w:pPr>
        <w:pStyle w:val="ListParagraph"/>
        <w:numPr>
          <w:ilvl w:val="0"/>
          <w:numId w:val="1"/>
        </w:numPr>
        <w:spacing w:line="276" w:lineRule="auto"/>
      </w:pPr>
      <w:r>
        <w:lastRenderedPageBreak/>
        <w:t>How does Mexico justify denying post-conviction review to individuals who entered guilty pleas, particularly when such pleas may have resulted from coercion, fear of harsher sentences, or inadequate legal advice?</w:t>
      </w:r>
    </w:p>
    <w:p w14:paraId="0F19C0E7" w14:textId="4DFB9641" w:rsidR="00C3474A" w:rsidRDefault="00C3474A" w:rsidP="00C3474A">
      <w:pPr>
        <w:pStyle w:val="ListParagraph"/>
        <w:numPr>
          <w:ilvl w:val="0"/>
          <w:numId w:val="1"/>
        </w:numPr>
        <w:spacing w:line="276" w:lineRule="auto"/>
      </w:pPr>
      <w:r>
        <w:t>What steps will Mexico take to ensure that innocent individuals who pleaded guilty have equal access to post-conviction remedies, in line with Article 14(5) of the ICCPR?</w:t>
      </w:r>
    </w:p>
    <w:p w14:paraId="31416D18" w14:textId="429DC6F4" w:rsidR="00C3474A" w:rsidRDefault="00C3474A" w:rsidP="00C3474A">
      <w:pPr>
        <w:pStyle w:val="ListParagraph"/>
        <w:numPr>
          <w:ilvl w:val="0"/>
          <w:numId w:val="1"/>
        </w:numPr>
        <w:spacing w:line="276" w:lineRule="auto"/>
      </w:pPr>
      <w:r w:rsidRPr="00C3474A">
        <w:t>How does Mexico justify relying on the writ of amparo as a substitute for a true innocence-based review, given that it does not permit reopening of factual findings or introduction of new evidence in most cases?</w:t>
      </w:r>
    </w:p>
    <w:p w14:paraId="0433EED0" w14:textId="583FC1DB" w:rsidR="00C3474A" w:rsidRDefault="00C3474A" w:rsidP="00C3474A">
      <w:pPr>
        <w:pStyle w:val="ListParagraph"/>
        <w:numPr>
          <w:ilvl w:val="0"/>
          <w:numId w:val="1"/>
        </w:numPr>
        <w:spacing w:line="276" w:lineRule="auto"/>
      </w:pPr>
      <w:r>
        <w:t>When does Mexico plan to establish an independent body, such as a conviction review commission, tasked with investigating wrongful convictions?</w:t>
      </w:r>
    </w:p>
    <w:p w14:paraId="2FA03452" w14:textId="593087B2" w:rsidR="00C3474A" w:rsidRDefault="00C3474A" w:rsidP="00C3474A">
      <w:pPr>
        <w:pStyle w:val="ListParagraph"/>
        <w:numPr>
          <w:ilvl w:val="0"/>
          <w:numId w:val="1"/>
        </w:numPr>
        <w:spacing w:line="276" w:lineRule="auto"/>
      </w:pPr>
      <w:r>
        <w:t>How does Mexico assess its compliance with international standards, given that the burden of identifying, investigating, and funding innocence claims falls solely on convicted persons and under-resourced defense teams?</w:t>
      </w:r>
    </w:p>
    <w:p w14:paraId="700E090B" w14:textId="3003EA7B" w:rsidR="00C3474A" w:rsidRDefault="00C3474A" w:rsidP="00C3474A">
      <w:pPr>
        <w:pStyle w:val="ListParagraph"/>
        <w:numPr>
          <w:ilvl w:val="0"/>
          <w:numId w:val="1"/>
        </w:numPr>
        <w:spacing w:line="276" w:lineRule="auto"/>
      </w:pPr>
      <w:r>
        <w:t>What measures will Mexico adopt to ensure access to state-funded investigative support for post-conviction review, including forensic analysis and expert testimony?</w:t>
      </w:r>
    </w:p>
    <w:p w14:paraId="4D7A6B0A" w14:textId="42EE0DBF" w:rsidR="00C3474A" w:rsidRDefault="00C3474A" w:rsidP="00C3474A">
      <w:pPr>
        <w:pStyle w:val="ListParagraph"/>
        <w:numPr>
          <w:ilvl w:val="0"/>
          <w:numId w:val="1"/>
        </w:numPr>
        <w:spacing w:line="276" w:lineRule="auto"/>
      </w:pPr>
      <w:r>
        <w:t>When will Mexico adopt a unified, legally binding process regulating access to biological evidence after a conviction becomes final?</w:t>
      </w:r>
    </w:p>
    <w:p w14:paraId="44C0B825" w14:textId="1C57EF44" w:rsidR="00C3474A" w:rsidRDefault="00C3474A" w:rsidP="00C3474A">
      <w:pPr>
        <w:pStyle w:val="ListParagraph"/>
        <w:numPr>
          <w:ilvl w:val="0"/>
          <w:numId w:val="1"/>
        </w:numPr>
        <w:spacing w:line="276" w:lineRule="auto"/>
      </w:pPr>
      <w:r>
        <w:t>How does Mexico justify requiring defense teams to make ad hoc or discretionary requests for biological evidence, with consideration to the resulting delays and inconsistent rulings across areas of Mexico?</w:t>
      </w:r>
    </w:p>
    <w:p w14:paraId="3CB61802" w14:textId="558E43FF" w:rsidR="00C3474A" w:rsidRDefault="00C3474A" w:rsidP="00C3474A">
      <w:pPr>
        <w:pStyle w:val="ListParagraph"/>
        <w:numPr>
          <w:ilvl w:val="0"/>
          <w:numId w:val="1"/>
        </w:numPr>
        <w:spacing w:line="276" w:lineRule="auto"/>
      </w:pPr>
      <w:r w:rsidRPr="00C3474A">
        <w:t>What steps will Mexico take to prevent destruction of biological evidence after conviction</w:t>
      </w:r>
      <w:r>
        <w:t>?</w:t>
      </w:r>
    </w:p>
    <w:p w14:paraId="42CDDE23" w14:textId="347EF9DE" w:rsidR="00C3474A" w:rsidRDefault="00C3474A" w:rsidP="00C3474A">
      <w:pPr>
        <w:pStyle w:val="ListParagraph"/>
        <w:numPr>
          <w:ilvl w:val="0"/>
          <w:numId w:val="1"/>
        </w:numPr>
        <w:spacing w:line="276" w:lineRule="auto"/>
      </w:pPr>
      <w:r w:rsidRPr="00C3474A">
        <w:t xml:space="preserve">How does </w:t>
      </w:r>
      <w:r>
        <w:t>Mexico</w:t>
      </w:r>
      <w:r w:rsidRPr="00C3474A">
        <w:t xml:space="preserve"> justify allowing local prosecutors to unilaterally decide on destruction of evidence, and when will this discretion be eliminated?</w:t>
      </w:r>
    </w:p>
    <w:p w14:paraId="409428D3" w14:textId="0561A944" w:rsidR="00C3474A" w:rsidRDefault="00C3474A" w:rsidP="00C3474A">
      <w:pPr>
        <w:pStyle w:val="ListParagraph"/>
        <w:numPr>
          <w:ilvl w:val="0"/>
          <w:numId w:val="1"/>
        </w:numPr>
        <w:spacing w:line="276" w:lineRule="auto"/>
      </w:pPr>
      <w:r w:rsidRPr="00C3474A">
        <w:t>What national mechanisms will Mexico put in place to track, document, and audit biological evidence so that its chain of custody and existence can be verified for post-conviction review?</w:t>
      </w:r>
    </w:p>
    <w:p w14:paraId="08188510" w14:textId="655889AD" w:rsidR="00C3474A" w:rsidRDefault="00C3474A" w:rsidP="00C3474A">
      <w:pPr>
        <w:pStyle w:val="ListParagraph"/>
        <w:numPr>
          <w:ilvl w:val="0"/>
          <w:numId w:val="1"/>
        </w:numPr>
        <w:spacing w:line="276" w:lineRule="auto"/>
      </w:pPr>
      <w:r w:rsidRPr="00C3474A">
        <w:t>When will Mexico introduce a legal framework guaranteeing post-conviction access to judicial case files, including for defense lawyers and innocence projects acting with the convicted person’s authorization?</w:t>
      </w:r>
    </w:p>
    <w:p w14:paraId="5B1D16D0" w14:textId="6B13411F" w:rsidR="00C3474A" w:rsidRDefault="00C3474A" w:rsidP="00C3474A">
      <w:pPr>
        <w:pStyle w:val="ListParagraph"/>
        <w:numPr>
          <w:ilvl w:val="0"/>
          <w:numId w:val="1"/>
        </w:numPr>
        <w:spacing w:line="276" w:lineRule="auto"/>
      </w:pPr>
      <w:r w:rsidRPr="00C3474A">
        <w:t>How does the State justify maintaining investigation-stage confidentiality rules after conviction becomes final?</w:t>
      </w:r>
    </w:p>
    <w:p w14:paraId="2AC58CD0" w14:textId="7A42A4CD" w:rsidR="00C3474A" w:rsidRDefault="00C3474A" w:rsidP="00C3474A">
      <w:pPr>
        <w:pStyle w:val="ListParagraph"/>
        <w:numPr>
          <w:ilvl w:val="0"/>
          <w:numId w:val="1"/>
        </w:numPr>
        <w:spacing w:line="276" w:lineRule="auto"/>
      </w:pPr>
      <w:r>
        <w:t>When will Mexico implement national standards for digitizing, preserving, and granting secure access to case files, including audio or video recordings of hearings?</w:t>
      </w:r>
    </w:p>
    <w:p w14:paraId="0920A87D" w14:textId="771D3891" w:rsidR="00C3474A" w:rsidRDefault="00C3474A" w:rsidP="00C3474A">
      <w:pPr>
        <w:pStyle w:val="ListParagraph"/>
        <w:numPr>
          <w:ilvl w:val="0"/>
          <w:numId w:val="1"/>
        </w:numPr>
        <w:spacing w:line="276" w:lineRule="auto"/>
      </w:pPr>
      <w:r>
        <w:lastRenderedPageBreak/>
        <w:t>How does Mexico explain the requirement that organizations need to formally assume representation before even accessing the file, and will this barrier be removed?</w:t>
      </w:r>
    </w:p>
    <w:p w14:paraId="6E5C6B93" w14:textId="3FA9DB2A" w:rsidR="00C3474A" w:rsidRPr="00C3474A" w:rsidRDefault="00C3474A" w:rsidP="00C3474A">
      <w:pPr>
        <w:pStyle w:val="ListParagraph"/>
        <w:numPr>
          <w:ilvl w:val="0"/>
          <w:numId w:val="1"/>
        </w:numPr>
        <w:spacing w:line="276" w:lineRule="auto"/>
      </w:pPr>
      <w:r w:rsidRPr="00C3474A">
        <w:t>What mechanisms will Mexico establish to enforce prosecutors’ duty to disclose exculpatory evidence, including sanctions for non-compliance?</w:t>
      </w:r>
    </w:p>
    <w:p w14:paraId="1CD5408D" w14:textId="341238AF" w:rsidR="00800BEC" w:rsidRDefault="00C3474A" w:rsidP="006B6197">
      <w:pPr>
        <w:pStyle w:val="ListParagraph"/>
        <w:numPr>
          <w:ilvl w:val="0"/>
          <w:numId w:val="1"/>
        </w:numPr>
        <w:spacing w:line="276" w:lineRule="auto"/>
      </w:pPr>
      <w:r>
        <w:t xml:space="preserve">When will Mexico implement the double-blind eyewitness identification procedure: </w:t>
      </w:r>
      <w:hyperlink r:id="rId11" w:history="1">
        <w:r w:rsidRPr="00BA1AE2">
          <w:rPr>
            <w:rStyle w:val="Hyperlink"/>
          </w:rPr>
          <w:t>https://www.ojp.gov/ncjrs/virtual-library/abstracts/double-blind-sequential-police-lineup-procedures-toward-integrated</w:t>
        </w:r>
      </w:hyperlink>
    </w:p>
    <w:p w14:paraId="5718DB3F" w14:textId="50460F61" w:rsidR="00C3474A" w:rsidRDefault="00C3474A" w:rsidP="006B6197">
      <w:pPr>
        <w:pStyle w:val="ListParagraph"/>
        <w:numPr>
          <w:ilvl w:val="0"/>
          <w:numId w:val="1"/>
        </w:numPr>
        <w:spacing w:line="276" w:lineRule="auto"/>
      </w:pPr>
      <w:r w:rsidRPr="00C3474A">
        <w:t>What reforms will Mexico enact to ensure that all participants in a lineup have similar appearance and attire, preventing identification bias?</w:t>
      </w:r>
    </w:p>
    <w:p w14:paraId="13A5BFBA" w14:textId="7F14A075" w:rsidR="00C3474A" w:rsidRDefault="00C3474A" w:rsidP="006B6197">
      <w:pPr>
        <w:pStyle w:val="ListParagraph"/>
        <w:numPr>
          <w:ilvl w:val="0"/>
          <w:numId w:val="1"/>
        </w:numPr>
        <w:spacing w:line="276" w:lineRule="auto"/>
      </w:pPr>
      <w:r w:rsidRPr="00C3474A">
        <w:t>When will Mexico adopt a clear statutory framework governing compensation for wrongful convictions</w:t>
      </w:r>
      <w:r>
        <w:t>?</w:t>
      </w:r>
    </w:p>
    <w:p w14:paraId="5F3F73CF" w14:textId="4528FCDD" w:rsidR="00C3474A" w:rsidRDefault="00C3474A" w:rsidP="006B6197">
      <w:pPr>
        <w:pStyle w:val="ListParagraph"/>
        <w:numPr>
          <w:ilvl w:val="0"/>
          <w:numId w:val="1"/>
        </w:numPr>
        <w:spacing w:line="276" w:lineRule="auto"/>
      </w:pPr>
      <w:r w:rsidRPr="00C3474A">
        <w:t>How does Mexico explain the absence of automatic compensation following recognition of innocence, despite explicit legal provisions requiring it to be granted ex officio?</w:t>
      </w:r>
    </w:p>
    <w:p w14:paraId="16240142" w14:textId="06E620C6" w:rsidR="00C3474A" w:rsidRPr="00C3474A" w:rsidRDefault="00C3474A" w:rsidP="006B6197">
      <w:pPr>
        <w:pStyle w:val="ListParagraph"/>
        <w:numPr>
          <w:ilvl w:val="0"/>
          <w:numId w:val="1"/>
        </w:numPr>
        <w:spacing w:line="276" w:lineRule="auto"/>
      </w:pPr>
      <w:r w:rsidRPr="00C3474A">
        <w:t>What concrete steps will Mexico take to harmonize its compensation frameworks with Article 14(6) ICCPR, ensuring that victims of wrongful convictions receive prompt, adequate, and enforceable reparations?</w:t>
      </w:r>
    </w:p>
    <w:bookmarkEnd w:id="0"/>
    <w:p w14:paraId="5F30C2EA" w14:textId="77777777" w:rsidR="00800BEC" w:rsidRPr="006B6197" w:rsidRDefault="00800BEC" w:rsidP="006B6197">
      <w:pPr>
        <w:spacing w:line="276" w:lineRule="auto"/>
      </w:pPr>
    </w:p>
    <w:p w14:paraId="493DF735" w14:textId="4A88B86E" w:rsidR="00800BEC" w:rsidRPr="006B6197" w:rsidRDefault="00800BEC" w:rsidP="006B6197">
      <w:pPr>
        <w:spacing w:line="276" w:lineRule="auto"/>
      </w:pPr>
      <w:r w:rsidRPr="006B6197">
        <w:t>This document created by the following members of the WCILTF:</w:t>
      </w:r>
    </w:p>
    <w:p w14:paraId="106D032B" w14:textId="768E6EBE" w:rsidR="007349C2" w:rsidRPr="006B6197" w:rsidRDefault="007349C2" w:rsidP="006B6197">
      <w:pPr>
        <w:pStyle w:val="paragraph"/>
        <w:spacing w:before="0" w:beforeAutospacing="0" w:after="0" w:afterAutospacing="0" w:line="276" w:lineRule="auto"/>
        <w:textAlignment w:val="baseline"/>
        <w:rPr>
          <w:rFonts w:asciiTheme="minorHAnsi" w:hAnsiTheme="minorHAnsi" w:cs="Segoe UI"/>
        </w:rPr>
      </w:pPr>
      <w:r w:rsidRPr="006B6197">
        <w:rPr>
          <w:rStyle w:val="normaltextrun"/>
          <w:rFonts w:asciiTheme="minorHAnsi" w:eastAsiaTheme="majorEastAsia" w:hAnsiTheme="minorHAnsi" w:cs="Segoe UI"/>
          <w:lang w:val="es-ES"/>
        </w:rPr>
        <w:t>Camila Calvo</w:t>
      </w:r>
      <w:r w:rsidRPr="006B6197">
        <w:rPr>
          <w:rStyle w:val="tabchar"/>
          <w:rFonts w:asciiTheme="minorHAnsi" w:eastAsiaTheme="majorEastAsia" w:hAnsiTheme="minorHAnsi" w:cs="Calibri"/>
        </w:rPr>
        <w:tab/>
      </w:r>
      <w:r w:rsidRPr="006B6197">
        <w:rPr>
          <w:rStyle w:val="tabchar"/>
          <w:rFonts w:asciiTheme="minorHAnsi" w:eastAsiaTheme="majorEastAsia" w:hAnsiTheme="minorHAnsi" w:cs="Calibri"/>
        </w:rPr>
        <w:tab/>
      </w:r>
      <w:r w:rsidRPr="006B6197">
        <w:rPr>
          <w:rStyle w:val="tabchar"/>
          <w:rFonts w:asciiTheme="minorHAnsi" w:eastAsiaTheme="majorEastAsia" w:hAnsiTheme="minorHAnsi" w:cs="Calibri"/>
        </w:rPr>
        <w:tab/>
      </w:r>
      <w:r w:rsidRPr="006B6197">
        <w:rPr>
          <w:rStyle w:val="tabchar"/>
          <w:rFonts w:asciiTheme="minorHAnsi" w:eastAsiaTheme="majorEastAsia" w:hAnsiTheme="minorHAnsi" w:cs="Calibri"/>
        </w:rPr>
        <w:tab/>
      </w:r>
      <w:r w:rsidRPr="006B6197">
        <w:rPr>
          <w:rStyle w:val="tabchar"/>
          <w:rFonts w:asciiTheme="minorHAnsi" w:eastAsiaTheme="majorEastAsia" w:hAnsiTheme="minorHAnsi" w:cs="Calibri"/>
        </w:rPr>
        <w:tab/>
      </w:r>
      <w:r w:rsidRPr="006B6197">
        <w:rPr>
          <w:rStyle w:val="normaltextrun"/>
          <w:rFonts w:asciiTheme="minorHAnsi" w:eastAsiaTheme="majorEastAsia" w:hAnsiTheme="minorHAnsi" w:cs="Segoe UI"/>
          <w:lang w:val="es-ES"/>
        </w:rPr>
        <w:t>Manuel Garrido </w:t>
      </w:r>
      <w:r w:rsidRPr="006B6197">
        <w:rPr>
          <w:rStyle w:val="eop"/>
          <w:rFonts w:asciiTheme="minorHAnsi" w:eastAsiaTheme="majorEastAsia" w:hAnsiTheme="minorHAnsi" w:cs="Segoe UI"/>
        </w:rPr>
        <w:t> </w:t>
      </w:r>
    </w:p>
    <w:p w14:paraId="411F4756" w14:textId="4C9AC0A3" w:rsidR="007349C2" w:rsidRPr="006B6197" w:rsidRDefault="007349C2" w:rsidP="006B6197">
      <w:pPr>
        <w:pStyle w:val="paragraph"/>
        <w:spacing w:before="0" w:beforeAutospacing="0" w:after="0" w:afterAutospacing="0" w:line="276" w:lineRule="auto"/>
        <w:textAlignment w:val="baseline"/>
        <w:rPr>
          <w:rFonts w:asciiTheme="minorHAnsi" w:hAnsiTheme="minorHAnsi" w:cs="Segoe UI"/>
        </w:rPr>
      </w:pPr>
      <w:r w:rsidRPr="006B6197">
        <w:rPr>
          <w:rStyle w:val="normaltextrun"/>
          <w:rFonts w:asciiTheme="minorHAnsi" w:eastAsiaTheme="majorEastAsia" w:hAnsiTheme="minorHAnsi" w:cs="Segoe UI"/>
          <w:color w:val="000000" w:themeColor="text1"/>
        </w:rPr>
        <w:t>camila@ipargetina.org   </w:t>
      </w:r>
      <w:r w:rsidRPr="006B6197">
        <w:rPr>
          <w:rStyle w:val="apple-converted-space"/>
          <w:rFonts w:asciiTheme="minorHAnsi" w:eastAsiaTheme="majorEastAsia" w:hAnsiTheme="minorHAnsi" w:cs="Segoe UI"/>
          <w:color w:val="000000" w:themeColor="text1"/>
        </w:rPr>
        <w:t> </w:t>
      </w:r>
      <w:r w:rsidRPr="006B6197">
        <w:rPr>
          <w:rStyle w:val="tabchar"/>
          <w:rFonts w:asciiTheme="minorHAnsi" w:eastAsiaTheme="majorEastAsia" w:hAnsiTheme="minorHAnsi" w:cs="Calibri"/>
        </w:rPr>
        <w:tab/>
      </w:r>
      <w:r w:rsidRPr="006B6197">
        <w:rPr>
          <w:rStyle w:val="tabchar"/>
          <w:rFonts w:asciiTheme="minorHAnsi" w:eastAsiaTheme="majorEastAsia" w:hAnsiTheme="minorHAnsi" w:cs="Calibri"/>
        </w:rPr>
        <w:tab/>
      </w:r>
      <w:r w:rsidRPr="006B6197">
        <w:rPr>
          <w:rStyle w:val="tabchar"/>
          <w:rFonts w:asciiTheme="minorHAnsi" w:eastAsiaTheme="majorEastAsia" w:hAnsiTheme="minorHAnsi" w:cs="Calibri"/>
        </w:rPr>
        <w:tab/>
      </w:r>
      <w:r w:rsidRPr="006B6197">
        <w:rPr>
          <w:rStyle w:val="normaltextrun"/>
          <w:rFonts w:asciiTheme="minorHAnsi" w:eastAsiaTheme="majorEastAsia" w:hAnsiTheme="minorHAnsi" w:cs="Segoe UI"/>
        </w:rPr>
        <w:t>manuelgarrido@ipargentina.org</w:t>
      </w:r>
      <w:r w:rsidRPr="006B6197">
        <w:rPr>
          <w:rStyle w:val="eop"/>
          <w:rFonts w:asciiTheme="minorHAnsi" w:eastAsiaTheme="majorEastAsia" w:hAnsiTheme="minorHAnsi" w:cs="Segoe UI"/>
        </w:rPr>
        <w:t> </w:t>
      </w:r>
    </w:p>
    <w:p w14:paraId="6800895A" w14:textId="77777777" w:rsidR="007349C2" w:rsidRPr="006B6197" w:rsidRDefault="007349C2" w:rsidP="006B6197">
      <w:pPr>
        <w:pStyle w:val="paragraph"/>
        <w:spacing w:before="0" w:beforeAutospacing="0" w:after="0" w:afterAutospacing="0" w:line="276" w:lineRule="auto"/>
        <w:textAlignment w:val="baseline"/>
        <w:rPr>
          <w:rFonts w:asciiTheme="minorHAnsi" w:hAnsiTheme="minorHAnsi" w:cs="Segoe UI"/>
        </w:rPr>
      </w:pPr>
      <w:r w:rsidRPr="006B6197">
        <w:rPr>
          <w:rStyle w:val="eop"/>
          <w:rFonts w:asciiTheme="minorHAnsi" w:eastAsiaTheme="majorEastAsia" w:hAnsiTheme="minorHAnsi" w:cs="Segoe UI"/>
        </w:rPr>
        <w:t> </w:t>
      </w:r>
    </w:p>
    <w:p w14:paraId="77A23D19" w14:textId="608FCE9F" w:rsidR="007349C2" w:rsidRPr="006B6197" w:rsidRDefault="007349C2" w:rsidP="006B6197">
      <w:pPr>
        <w:pStyle w:val="paragraph"/>
        <w:spacing w:before="0" w:beforeAutospacing="0" w:after="0" w:afterAutospacing="0" w:line="276" w:lineRule="auto"/>
        <w:textAlignment w:val="baseline"/>
        <w:rPr>
          <w:rFonts w:asciiTheme="minorHAnsi" w:hAnsiTheme="minorHAnsi" w:cs="Segoe UI"/>
        </w:rPr>
      </w:pPr>
      <w:r w:rsidRPr="006B6197">
        <w:rPr>
          <w:rStyle w:val="normaltextrun"/>
          <w:rFonts w:asciiTheme="minorHAnsi" w:eastAsiaTheme="majorEastAsia" w:hAnsiTheme="minorHAnsi" w:cs="Segoe UI"/>
          <w:lang w:val="es-ES"/>
        </w:rPr>
        <w:t xml:space="preserve">Micaela </w:t>
      </w:r>
      <w:proofErr w:type="gramStart"/>
      <w:r w:rsidRPr="006B6197">
        <w:rPr>
          <w:rStyle w:val="normaltextrun"/>
          <w:rFonts w:asciiTheme="minorHAnsi" w:eastAsiaTheme="majorEastAsia" w:hAnsiTheme="minorHAnsi" w:cs="Segoe UI"/>
          <w:lang w:val="es-ES"/>
        </w:rPr>
        <w:t>Prandi </w:t>
      </w:r>
      <w:r w:rsidRPr="006B6197">
        <w:rPr>
          <w:rStyle w:val="eop"/>
          <w:rFonts w:asciiTheme="minorHAnsi" w:eastAsiaTheme="majorEastAsia" w:hAnsiTheme="minorHAnsi" w:cs="Segoe UI"/>
        </w:rPr>
        <w:t> </w:t>
      </w:r>
      <w:r w:rsidRPr="006B6197">
        <w:rPr>
          <w:rStyle w:val="eop"/>
          <w:rFonts w:asciiTheme="minorHAnsi" w:eastAsiaTheme="majorEastAsia" w:hAnsiTheme="minorHAnsi" w:cs="Segoe UI"/>
        </w:rPr>
        <w:tab/>
      </w:r>
      <w:proofErr w:type="gramEnd"/>
      <w:r w:rsidRPr="006B6197">
        <w:rPr>
          <w:rStyle w:val="eop"/>
          <w:rFonts w:asciiTheme="minorHAnsi" w:eastAsiaTheme="majorEastAsia" w:hAnsiTheme="minorHAnsi" w:cs="Segoe UI"/>
        </w:rPr>
        <w:tab/>
      </w:r>
      <w:r w:rsidRPr="006B6197">
        <w:rPr>
          <w:rStyle w:val="eop"/>
          <w:rFonts w:asciiTheme="minorHAnsi" w:eastAsiaTheme="majorEastAsia" w:hAnsiTheme="minorHAnsi" w:cs="Segoe UI"/>
        </w:rPr>
        <w:tab/>
      </w:r>
      <w:r w:rsidRPr="006B6197">
        <w:rPr>
          <w:rStyle w:val="eop"/>
          <w:rFonts w:asciiTheme="minorHAnsi" w:eastAsiaTheme="majorEastAsia" w:hAnsiTheme="minorHAnsi" w:cs="Segoe UI"/>
        </w:rPr>
        <w:tab/>
        <w:t>Rachel E. Lowe</w:t>
      </w:r>
    </w:p>
    <w:p w14:paraId="3B6E27D8" w14:textId="71BB0524" w:rsidR="007349C2" w:rsidRPr="006B6197" w:rsidRDefault="007349C2" w:rsidP="006B6197">
      <w:pPr>
        <w:pStyle w:val="paragraph"/>
        <w:spacing w:before="0" w:beforeAutospacing="0" w:after="0" w:afterAutospacing="0" w:line="276" w:lineRule="auto"/>
        <w:textAlignment w:val="baseline"/>
        <w:rPr>
          <w:rFonts w:asciiTheme="minorHAnsi" w:hAnsiTheme="minorHAnsi" w:cs="Segoe UI"/>
        </w:rPr>
      </w:pPr>
      <w:r w:rsidRPr="006B6197">
        <w:rPr>
          <w:rStyle w:val="normaltextrun"/>
          <w:rFonts w:asciiTheme="minorHAnsi" w:eastAsiaTheme="majorEastAsia" w:hAnsiTheme="minorHAnsi" w:cs="Segoe UI"/>
        </w:rPr>
        <w:t>micaelaprandi@ipargentina.org</w:t>
      </w:r>
      <w:r w:rsidRPr="006B6197">
        <w:rPr>
          <w:rStyle w:val="eop"/>
          <w:rFonts w:asciiTheme="minorHAnsi" w:eastAsiaTheme="majorEastAsia" w:hAnsiTheme="minorHAnsi" w:cs="Segoe UI"/>
        </w:rPr>
        <w:t> </w:t>
      </w:r>
      <w:r w:rsidRPr="006B6197">
        <w:rPr>
          <w:rStyle w:val="eop"/>
          <w:rFonts w:asciiTheme="minorHAnsi" w:eastAsiaTheme="majorEastAsia" w:hAnsiTheme="minorHAnsi" w:cs="Segoe UI"/>
        </w:rPr>
        <w:tab/>
      </w:r>
      <w:r w:rsidRPr="006B6197">
        <w:rPr>
          <w:rStyle w:val="eop"/>
          <w:rFonts w:asciiTheme="minorHAnsi" w:eastAsiaTheme="majorEastAsia" w:hAnsiTheme="minorHAnsi" w:cs="Segoe UI"/>
        </w:rPr>
        <w:tab/>
        <w:t>RLowe@proskauer.com</w:t>
      </w:r>
    </w:p>
    <w:p w14:paraId="2F09B665" w14:textId="77777777" w:rsidR="007349C2" w:rsidRPr="006B6197" w:rsidRDefault="007349C2" w:rsidP="006B6197">
      <w:pPr>
        <w:spacing w:line="276" w:lineRule="auto"/>
      </w:pPr>
    </w:p>
    <w:p w14:paraId="0B125520" w14:textId="7822B93B" w:rsidR="00800BEC" w:rsidRPr="006B6197" w:rsidRDefault="00800BEC" w:rsidP="006B6197">
      <w:pPr>
        <w:spacing w:line="276" w:lineRule="auto"/>
      </w:pPr>
      <w:r w:rsidRPr="006B6197">
        <w:t xml:space="preserve">Name, title, email address of the individuals </w:t>
      </w:r>
      <w:r w:rsidR="00D20BCC" w:rsidRPr="006B6197">
        <w:t xml:space="preserve">and Proskauer attorneys </w:t>
      </w:r>
      <w:r w:rsidRPr="006B6197">
        <w:t>who worked on this</w:t>
      </w:r>
    </w:p>
    <w:p w14:paraId="5420221E" w14:textId="16D8AD4E" w:rsidR="002313BE" w:rsidRPr="006B6197" w:rsidRDefault="000C5219" w:rsidP="006B6197">
      <w:pPr>
        <w:spacing w:line="276" w:lineRule="auto"/>
      </w:pPr>
      <w:r w:rsidRPr="006B6197">
        <w:t xml:space="preserve">To </w:t>
      </w:r>
      <w:r w:rsidR="00800BEC" w:rsidRPr="006B6197">
        <w:t>contact</w:t>
      </w:r>
      <w:r w:rsidRPr="006B6197">
        <w:t xml:space="preserve"> the WCILTF</w:t>
      </w:r>
      <w:r w:rsidR="00800BEC" w:rsidRPr="006B6197">
        <w:t xml:space="preserve"> generally</w:t>
      </w:r>
      <w:r w:rsidRPr="006B6197">
        <w:t>, please email:</w:t>
      </w:r>
    </w:p>
    <w:p w14:paraId="401A6ECC" w14:textId="372AB313" w:rsidR="000C5219" w:rsidRPr="006B6197" w:rsidRDefault="000C5219" w:rsidP="006B6197">
      <w:pPr>
        <w:spacing w:line="276" w:lineRule="auto"/>
      </w:pPr>
      <w:r w:rsidRPr="006B6197">
        <w:t>Prof. dr. </w:t>
      </w:r>
      <w:proofErr w:type="spellStart"/>
      <w:r w:rsidRPr="006B6197">
        <w:t>mr.</w:t>
      </w:r>
      <w:proofErr w:type="spellEnd"/>
      <w:r w:rsidRPr="006B6197">
        <w:t xml:space="preserve"> G.J. Alexander Knoops.                           </w:t>
      </w:r>
      <w:r w:rsidRPr="006B6197">
        <w:tab/>
        <w:t>Professor Mark Godsey</w:t>
      </w:r>
      <w:r w:rsidRPr="006B6197">
        <w:br/>
        <w:t>Advocaat/Attorney at law</w:t>
      </w:r>
      <w:r w:rsidRPr="006B6197">
        <w:tab/>
      </w:r>
      <w:r w:rsidRPr="006B6197">
        <w:tab/>
      </w:r>
      <w:r w:rsidRPr="006B6197">
        <w:tab/>
        <w:t xml:space="preserve">           </w:t>
      </w:r>
      <w:r w:rsidRPr="006B6197">
        <w:tab/>
        <w:t>University of Cincinnati College of Law</w:t>
      </w:r>
      <w:r w:rsidRPr="006B6197">
        <w:br/>
        <w:t>Professor Politics of International Law</w:t>
      </w:r>
      <w:r w:rsidRPr="006B6197">
        <w:tab/>
        <w:t xml:space="preserve">           </w:t>
      </w:r>
      <w:r w:rsidRPr="006B6197">
        <w:tab/>
        <w:t>Director, Ohio Innocence Project</w:t>
      </w:r>
    </w:p>
    <w:p w14:paraId="571A5F41" w14:textId="2ACEE78B" w:rsidR="000C5219" w:rsidRPr="006B6197" w:rsidRDefault="000C5219" w:rsidP="006B6197">
      <w:pPr>
        <w:spacing w:line="276" w:lineRule="auto"/>
      </w:pPr>
      <w:hyperlink r:id="rId12" w:history="1">
        <w:r w:rsidRPr="006B6197">
          <w:rPr>
            <w:rStyle w:val="Hyperlink"/>
          </w:rPr>
          <w:t>alex@knoopsadvocaten.nl</w:t>
        </w:r>
      </w:hyperlink>
      <w:r w:rsidRPr="006B6197">
        <w:tab/>
      </w:r>
      <w:r w:rsidRPr="006B6197">
        <w:tab/>
      </w:r>
      <w:r w:rsidRPr="006B6197">
        <w:tab/>
      </w:r>
      <w:r w:rsidRPr="006B6197">
        <w:tab/>
        <w:t>markgodsey@gmail.com</w:t>
      </w:r>
    </w:p>
    <w:p w14:paraId="62B19390" w14:textId="77777777" w:rsidR="000C5219" w:rsidRPr="006B6197" w:rsidRDefault="000C5219" w:rsidP="006B6197">
      <w:pPr>
        <w:spacing w:line="276" w:lineRule="auto"/>
      </w:pPr>
    </w:p>
    <w:sectPr w:rsidR="000C5219" w:rsidRPr="006B6197" w:rsidSect="000C5219">
      <w:headerReference w:type="even" r:id="rId13"/>
      <w:headerReference w:type="default" r:id="rId14"/>
      <w:footerReference w:type="even" r:id="rId15"/>
      <w:footerReference w:type="default" r:id="rId16"/>
      <w:headerReference w:type="first" r:id="rId17"/>
      <w:footerReference w:type="first" r:id="rId1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B2EDB8" w14:textId="77777777" w:rsidR="004133D8" w:rsidRDefault="004133D8" w:rsidP="000C5219">
      <w:pPr>
        <w:spacing w:after="0" w:line="240" w:lineRule="auto"/>
      </w:pPr>
      <w:r>
        <w:separator/>
      </w:r>
    </w:p>
  </w:endnote>
  <w:endnote w:type="continuationSeparator" w:id="0">
    <w:p w14:paraId="222DD26B" w14:textId="77777777" w:rsidR="004133D8" w:rsidRDefault="004133D8" w:rsidP="000C52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Display">
    <w:panose1 w:val="020B0004020202020204"/>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947619746"/>
      <w:docPartObj>
        <w:docPartGallery w:val="Page Numbers (Bottom of Page)"/>
        <w:docPartUnique/>
      </w:docPartObj>
    </w:sdtPr>
    <w:sdtContent>
      <w:p w14:paraId="36CF4B3F" w14:textId="47BAC920" w:rsidR="000C5219" w:rsidRDefault="000C5219" w:rsidP="005D170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C557DFE" w14:textId="77777777" w:rsidR="000C5219" w:rsidRDefault="000C521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198667112"/>
      <w:docPartObj>
        <w:docPartGallery w:val="Page Numbers (Bottom of Page)"/>
        <w:docPartUnique/>
      </w:docPartObj>
    </w:sdtPr>
    <w:sdtContent>
      <w:p w14:paraId="3DAA04DC" w14:textId="1D3FC19E" w:rsidR="000C5219" w:rsidRDefault="000C5219" w:rsidP="005D170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2C1CBBC0" w14:textId="77777777" w:rsidR="00245BE8" w:rsidRDefault="00245BE8">
    <w:pPr>
      <w:pStyle w:val="Footer"/>
    </w:pPr>
  </w:p>
  <w:p w14:paraId="4827E5DC" w14:textId="65F25078" w:rsidR="000C5219" w:rsidRDefault="00245BE8" w:rsidP="00245BE8">
    <w:pPr>
      <w:pStyle w:val="Footer"/>
    </w:pPr>
    <w:r>
      <w:rPr>
        <w:rFonts w:ascii="Arial" w:hAnsi="Arial" w:cs="Arial"/>
        <w:sz w:val="17"/>
      </w:rPr>
      <w:fldChar w:fldCharType="begin"/>
    </w:r>
    <w:r>
      <w:rPr>
        <w:rFonts w:ascii="Arial" w:hAnsi="Arial" w:cs="Arial"/>
        <w:sz w:val="17"/>
      </w:rPr>
      <w:instrText xml:space="preserve"> </w:instrText>
    </w:r>
    <w:r w:rsidRPr="00245BE8">
      <w:rPr>
        <w:rFonts w:ascii="Arial" w:hAnsi="Arial" w:cs="Arial"/>
        <w:sz w:val="17"/>
      </w:rPr>
      <w:instrText>IF "</w:instrText>
    </w:r>
    <w:r w:rsidRPr="00245BE8">
      <w:rPr>
        <w:rFonts w:ascii="Arial" w:hAnsi="Arial" w:cs="Arial"/>
        <w:sz w:val="17"/>
      </w:rPr>
      <w:fldChar w:fldCharType="begin"/>
    </w:r>
    <w:r w:rsidRPr="00245BE8">
      <w:rPr>
        <w:rFonts w:ascii="Arial" w:hAnsi="Arial" w:cs="Arial"/>
        <w:sz w:val="17"/>
      </w:rPr>
      <w:instrText xml:space="preserve"> DOCVARIABLE "SWDocIDLocation" </w:instrText>
    </w:r>
    <w:r w:rsidRPr="00245BE8">
      <w:rPr>
        <w:rFonts w:ascii="Arial" w:hAnsi="Arial" w:cs="Arial"/>
        <w:sz w:val="17"/>
      </w:rPr>
      <w:fldChar w:fldCharType="separate"/>
    </w:r>
    <w:r w:rsidR="00E7061E">
      <w:rPr>
        <w:rFonts w:ascii="Arial" w:hAnsi="Arial" w:cs="Arial"/>
        <w:sz w:val="17"/>
      </w:rPr>
      <w:instrText>1</w:instrText>
    </w:r>
    <w:r w:rsidRPr="00245BE8">
      <w:rPr>
        <w:rFonts w:ascii="Arial" w:hAnsi="Arial" w:cs="Arial"/>
        <w:sz w:val="17"/>
      </w:rPr>
      <w:fldChar w:fldCharType="end"/>
    </w:r>
    <w:r w:rsidRPr="00245BE8">
      <w:rPr>
        <w:rFonts w:ascii="Arial" w:hAnsi="Arial" w:cs="Arial"/>
        <w:sz w:val="17"/>
      </w:rPr>
      <w:instrText>" = "1" "</w:instrText>
    </w:r>
    <w:r w:rsidRPr="00245BE8">
      <w:rPr>
        <w:rFonts w:ascii="Arial" w:hAnsi="Arial" w:cs="Arial"/>
        <w:sz w:val="17"/>
      </w:rPr>
      <w:fldChar w:fldCharType="begin"/>
    </w:r>
    <w:r w:rsidRPr="00245BE8">
      <w:rPr>
        <w:rFonts w:ascii="Arial" w:hAnsi="Arial" w:cs="Arial"/>
        <w:sz w:val="17"/>
      </w:rPr>
      <w:instrText xml:space="preserve"> DOCPROPERTY "SWDocID" </w:instrText>
    </w:r>
    <w:r w:rsidRPr="00245BE8">
      <w:rPr>
        <w:rFonts w:ascii="Arial" w:hAnsi="Arial" w:cs="Arial"/>
        <w:sz w:val="17"/>
      </w:rPr>
      <w:fldChar w:fldCharType="separate"/>
    </w:r>
    <w:r w:rsidR="00E7061E">
      <w:rPr>
        <w:rFonts w:ascii="Arial" w:hAnsi="Arial" w:cs="Arial"/>
        <w:sz w:val="17"/>
      </w:rPr>
      <w:instrText>12047/89999-588 CURRENT/156698085v3</w:instrText>
    </w:r>
    <w:r w:rsidR="00E7061E">
      <w:rPr>
        <w:rFonts w:ascii="Arial" w:hAnsi="Arial" w:cs="Arial"/>
        <w:sz w:val="17"/>
      </w:rPr>
      <w:tab/>
    </w:r>
    <w:r w:rsidR="00E7061E">
      <w:rPr>
        <w:rFonts w:ascii="Arial" w:hAnsi="Arial" w:cs="Arial"/>
        <w:sz w:val="17"/>
      </w:rPr>
      <w:tab/>
      <w:instrText>12/15/2025 9:36 AM</w:instrText>
    </w:r>
    <w:r w:rsidRPr="00245BE8">
      <w:rPr>
        <w:rFonts w:ascii="Arial" w:hAnsi="Arial" w:cs="Arial"/>
        <w:sz w:val="17"/>
      </w:rPr>
      <w:fldChar w:fldCharType="end"/>
    </w:r>
    <w:r w:rsidRPr="00245BE8">
      <w:rPr>
        <w:rFonts w:ascii="Arial" w:hAnsi="Arial" w:cs="Arial"/>
        <w:sz w:val="17"/>
      </w:rPr>
      <w:instrText>" ""</w:instrText>
    </w:r>
    <w:r>
      <w:rPr>
        <w:rFonts w:ascii="Arial" w:hAnsi="Arial" w:cs="Arial"/>
        <w:sz w:val="17"/>
      </w:rPr>
      <w:instrText xml:space="preserve"> </w:instrText>
    </w:r>
    <w:r>
      <w:rPr>
        <w:rFonts w:ascii="Arial" w:hAnsi="Arial" w:cs="Arial"/>
        <w:sz w:val="17"/>
      </w:rPr>
      <w:fldChar w:fldCharType="separate"/>
    </w:r>
    <w:r w:rsidR="00E7061E">
      <w:rPr>
        <w:rFonts w:ascii="Arial" w:hAnsi="Arial" w:cs="Arial"/>
        <w:noProof/>
        <w:sz w:val="17"/>
      </w:rPr>
      <w:t>12047/89999-588 CURRENT/156698085v3</w:t>
    </w:r>
    <w:r w:rsidR="00E7061E">
      <w:rPr>
        <w:rFonts w:ascii="Arial" w:hAnsi="Arial" w:cs="Arial"/>
        <w:noProof/>
        <w:sz w:val="17"/>
      </w:rPr>
      <w:tab/>
    </w:r>
    <w:r w:rsidR="00E7061E">
      <w:rPr>
        <w:rFonts w:ascii="Arial" w:hAnsi="Arial" w:cs="Arial"/>
        <w:noProof/>
        <w:sz w:val="17"/>
      </w:rPr>
      <w:tab/>
      <w:t>12/15/2025 9:36 AM</w:t>
    </w:r>
    <w:r>
      <w:rPr>
        <w:rFonts w:ascii="Arial" w:hAnsi="Arial" w:cs="Arial"/>
        <w:sz w:val="17"/>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EC1288" w14:textId="77777777" w:rsidR="00245BE8" w:rsidRDefault="00245BE8">
    <w:pPr>
      <w:pStyle w:val="Footer"/>
    </w:pPr>
  </w:p>
  <w:p w14:paraId="5219645B" w14:textId="069D6A2B" w:rsidR="00F64B61" w:rsidRDefault="00245BE8" w:rsidP="00245BE8">
    <w:pPr>
      <w:pStyle w:val="Footer"/>
    </w:pPr>
    <w:r>
      <w:rPr>
        <w:rFonts w:ascii="Arial" w:hAnsi="Arial" w:cs="Arial"/>
        <w:sz w:val="17"/>
      </w:rPr>
      <w:fldChar w:fldCharType="begin"/>
    </w:r>
    <w:r>
      <w:rPr>
        <w:rFonts w:ascii="Arial" w:hAnsi="Arial" w:cs="Arial"/>
        <w:sz w:val="17"/>
      </w:rPr>
      <w:instrText xml:space="preserve"> </w:instrText>
    </w:r>
    <w:r w:rsidRPr="00245BE8">
      <w:rPr>
        <w:rFonts w:ascii="Arial" w:hAnsi="Arial" w:cs="Arial"/>
        <w:sz w:val="17"/>
      </w:rPr>
      <w:instrText>IF "</w:instrText>
    </w:r>
    <w:r w:rsidRPr="00245BE8">
      <w:rPr>
        <w:rFonts w:ascii="Arial" w:hAnsi="Arial" w:cs="Arial"/>
        <w:sz w:val="17"/>
      </w:rPr>
      <w:fldChar w:fldCharType="begin"/>
    </w:r>
    <w:r w:rsidRPr="00245BE8">
      <w:rPr>
        <w:rFonts w:ascii="Arial" w:hAnsi="Arial" w:cs="Arial"/>
        <w:sz w:val="17"/>
      </w:rPr>
      <w:instrText xml:space="preserve"> DOCVARIABLE "SWDocIDLocation" </w:instrText>
    </w:r>
    <w:r w:rsidRPr="00245BE8">
      <w:rPr>
        <w:rFonts w:ascii="Arial" w:hAnsi="Arial" w:cs="Arial"/>
        <w:sz w:val="17"/>
      </w:rPr>
      <w:fldChar w:fldCharType="separate"/>
    </w:r>
    <w:r w:rsidR="00E7061E">
      <w:rPr>
        <w:rFonts w:ascii="Arial" w:hAnsi="Arial" w:cs="Arial"/>
        <w:sz w:val="17"/>
      </w:rPr>
      <w:instrText>1</w:instrText>
    </w:r>
    <w:r w:rsidRPr="00245BE8">
      <w:rPr>
        <w:rFonts w:ascii="Arial" w:hAnsi="Arial" w:cs="Arial"/>
        <w:sz w:val="17"/>
      </w:rPr>
      <w:fldChar w:fldCharType="end"/>
    </w:r>
    <w:r w:rsidRPr="00245BE8">
      <w:rPr>
        <w:rFonts w:ascii="Arial" w:hAnsi="Arial" w:cs="Arial"/>
        <w:sz w:val="17"/>
      </w:rPr>
      <w:instrText>" = "1" "</w:instrText>
    </w:r>
    <w:r w:rsidRPr="00245BE8">
      <w:rPr>
        <w:rFonts w:ascii="Arial" w:hAnsi="Arial" w:cs="Arial"/>
        <w:sz w:val="17"/>
      </w:rPr>
      <w:fldChar w:fldCharType="begin"/>
    </w:r>
    <w:r w:rsidRPr="00245BE8">
      <w:rPr>
        <w:rFonts w:ascii="Arial" w:hAnsi="Arial" w:cs="Arial"/>
        <w:sz w:val="17"/>
      </w:rPr>
      <w:instrText xml:space="preserve"> DOCPROPERTY "SWDocID" </w:instrText>
    </w:r>
    <w:r w:rsidRPr="00245BE8">
      <w:rPr>
        <w:rFonts w:ascii="Arial" w:hAnsi="Arial" w:cs="Arial"/>
        <w:sz w:val="17"/>
      </w:rPr>
      <w:fldChar w:fldCharType="separate"/>
    </w:r>
    <w:r w:rsidR="00E7061E">
      <w:rPr>
        <w:rFonts w:ascii="Arial" w:hAnsi="Arial" w:cs="Arial"/>
        <w:sz w:val="17"/>
      </w:rPr>
      <w:instrText>12047/89999-588 CURRENT/156698085v3</w:instrText>
    </w:r>
    <w:r w:rsidR="00E7061E">
      <w:rPr>
        <w:rFonts w:ascii="Arial" w:hAnsi="Arial" w:cs="Arial"/>
        <w:sz w:val="17"/>
      </w:rPr>
      <w:tab/>
    </w:r>
    <w:r w:rsidR="00E7061E">
      <w:rPr>
        <w:rFonts w:ascii="Arial" w:hAnsi="Arial" w:cs="Arial"/>
        <w:sz w:val="17"/>
      </w:rPr>
      <w:tab/>
      <w:instrText>12/15/2025 9:36 AM</w:instrText>
    </w:r>
    <w:r w:rsidRPr="00245BE8">
      <w:rPr>
        <w:rFonts w:ascii="Arial" w:hAnsi="Arial" w:cs="Arial"/>
        <w:sz w:val="17"/>
      </w:rPr>
      <w:fldChar w:fldCharType="end"/>
    </w:r>
    <w:r w:rsidRPr="00245BE8">
      <w:rPr>
        <w:rFonts w:ascii="Arial" w:hAnsi="Arial" w:cs="Arial"/>
        <w:sz w:val="17"/>
      </w:rPr>
      <w:instrText>" ""</w:instrText>
    </w:r>
    <w:r>
      <w:rPr>
        <w:rFonts w:ascii="Arial" w:hAnsi="Arial" w:cs="Arial"/>
        <w:sz w:val="17"/>
      </w:rPr>
      <w:instrText xml:space="preserve"> </w:instrText>
    </w:r>
    <w:r>
      <w:rPr>
        <w:rFonts w:ascii="Arial" w:hAnsi="Arial" w:cs="Arial"/>
        <w:sz w:val="17"/>
      </w:rPr>
      <w:fldChar w:fldCharType="separate"/>
    </w:r>
    <w:r w:rsidR="00E7061E">
      <w:rPr>
        <w:rFonts w:ascii="Arial" w:hAnsi="Arial" w:cs="Arial"/>
        <w:noProof/>
        <w:sz w:val="17"/>
      </w:rPr>
      <w:t>12047/89999-588 CURRENT/156698085v3</w:t>
    </w:r>
    <w:r w:rsidR="00E7061E">
      <w:rPr>
        <w:rFonts w:ascii="Arial" w:hAnsi="Arial" w:cs="Arial"/>
        <w:noProof/>
        <w:sz w:val="17"/>
      </w:rPr>
      <w:tab/>
    </w:r>
    <w:r w:rsidR="00E7061E">
      <w:rPr>
        <w:rFonts w:ascii="Arial" w:hAnsi="Arial" w:cs="Arial"/>
        <w:noProof/>
        <w:sz w:val="17"/>
      </w:rPr>
      <w:tab/>
      <w:t>12/15/2025 9:36 AM</w:t>
    </w:r>
    <w:r>
      <w:rPr>
        <w:rFonts w:ascii="Arial" w:hAnsi="Arial" w:cs="Arial"/>
        <w:sz w:val="17"/>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8035D9" w14:textId="77777777" w:rsidR="004133D8" w:rsidRDefault="004133D8" w:rsidP="000C5219">
      <w:pPr>
        <w:spacing w:after="0" w:line="240" w:lineRule="auto"/>
      </w:pPr>
      <w:r>
        <w:separator/>
      </w:r>
    </w:p>
  </w:footnote>
  <w:footnote w:type="continuationSeparator" w:id="0">
    <w:p w14:paraId="34278BC9" w14:textId="77777777" w:rsidR="004133D8" w:rsidRDefault="004133D8" w:rsidP="000C5219">
      <w:pPr>
        <w:spacing w:after="0" w:line="240" w:lineRule="auto"/>
      </w:pPr>
      <w:r>
        <w:continuationSeparator/>
      </w:r>
    </w:p>
  </w:footnote>
  <w:footnote w:id="1">
    <w:p w14:paraId="2D34EC70" w14:textId="77777777" w:rsidR="00C3474A" w:rsidRPr="00AC169C" w:rsidRDefault="00C3474A" w:rsidP="00C3474A">
      <w:pPr>
        <w:pStyle w:val="FootnoteText"/>
      </w:pPr>
      <w:r>
        <w:rPr>
          <w:rStyle w:val="FootnoteReference"/>
        </w:rPr>
        <w:footnoteRef/>
      </w:r>
      <w:r>
        <w:t xml:space="preserve"> </w:t>
      </w:r>
      <w:r w:rsidRPr="00AC169C">
        <w:t>The lack of consolidated data, limited access to judicial decisions, and transparency issues in official records prevent a reliable assessment of how the mechanism functions. The available information indicates that requests for recognition of innocence are uncommon and are granted in very few cases.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8E8FEE" w14:textId="77777777" w:rsidR="00757DB6" w:rsidRDefault="00757DB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0808C2" w14:textId="77777777" w:rsidR="00757DB6" w:rsidRDefault="00757DB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56F7E5" w14:textId="77777777" w:rsidR="00757DB6" w:rsidRDefault="00757DB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DB3A4E"/>
    <w:multiLevelType w:val="hybridMultilevel"/>
    <w:tmpl w:val="C3B47EA0"/>
    <w:lvl w:ilvl="0" w:tplc="F66AE396">
      <w:start w:val="1"/>
      <w:numFmt w:val="bullet"/>
      <w:lvlText w:val="-"/>
      <w:lvlJc w:val="left"/>
      <w:pPr>
        <w:ind w:left="720" w:hanging="360"/>
      </w:pPr>
      <w:rPr>
        <w:rFonts w:ascii="Aptos" w:eastAsiaTheme="minorHAnsi" w:hAnsi="Aptos"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92B1C72"/>
    <w:multiLevelType w:val="hybridMultilevel"/>
    <w:tmpl w:val="22E0681A"/>
    <w:lvl w:ilvl="0" w:tplc="0B760C20">
      <w:start w:val="1"/>
      <w:numFmt w:val="upperRoman"/>
      <w:lvlText w:val="%1."/>
      <w:lvlJc w:val="left"/>
      <w:pPr>
        <w:ind w:left="1080" w:hanging="720"/>
      </w:pPr>
      <w:rPr>
        <w:rFonts w:hint="default"/>
        <w:b/>
        <w:bCs/>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A526C34"/>
    <w:multiLevelType w:val="hybridMultilevel"/>
    <w:tmpl w:val="938A7C72"/>
    <w:lvl w:ilvl="0" w:tplc="74B6E82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FCC624A"/>
    <w:multiLevelType w:val="hybridMultilevel"/>
    <w:tmpl w:val="DC40260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DA741D6"/>
    <w:multiLevelType w:val="hybridMultilevel"/>
    <w:tmpl w:val="10E436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05841250">
    <w:abstractNumId w:val="4"/>
  </w:num>
  <w:num w:numId="2" w16cid:durableId="592861222">
    <w:abstractNumId w:val="1"/>
  </w:num>
  <w:num w:numId="3" w16cid:durableId="842206843">
    <w:abstractNumId w:val="2"/>
  </w:num>
  <w:num w:numId="4" w16cid:durableId="47582441">
    <w:abstractNumId w:val="3"/>
  </w:num>
  <w:num w:numId="5" w16cid:durableId="10835261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SWDocIDLayout" w:val="10002"/>
    <w:docVar w:name="SWDocIDLocation" w:val="1"/>
  </w:docVars>
  <w:rsids>
    <w:rsidRoot w:val="002313BE"/>
    <w:rsid w:val="00023641"/>
    <w:rsid w:val="00030E6C"/>
    <w:rsid w:val="00042676"/>
    <w:rsid w:val="000C268E"/>
    <w:rsid w:val="000C5219"/>
    <w:rsid w:val="000D4A79"/>
    <w:rsid w:val="000D5114"/>
    <w:rsid w:val="001775DA"/>
    <w:rsid w:val="002301C1"/>
    <w:rsid w:val="00230BDC"/>
    <w:rsid w:val="002313BE"/>
    <w:rsid w:val="00245BE8"/>
    <w:rsid w:val="002C2EBF"/>
    <w:rsid w:val="002F09CB"/>
    <w:rsid w:val="00335D0B"/>
    <w:rsid w:val="00343C9A"/>
    <w:rsid w:val="00362361"/>
    <w:rsid w:val="00374501"/>
    <w:rsid w:val="004133D8"/>
    <w:rsid w:val="00441209"/>
    <w:rsid w:val="004B450C"/>
    <w:rsid w:val="004D1804"/>
    <w:rsid w:val="00510B4D"/>
    <w:rsid w:val="00514523"/>
    <w:rsid w:val="0052560C"/>
    <w:rsid w:val="00545D14"/>
    <w:rsid w:val="00620ACC"/>
    <w:rsid w:val="006B6197"/>
    <w:rsid w:val="007349C2"/>
    <w:rsid w:val="00744661"/>
    <w:rsid w:val="00757DB6"/>
    <w:rsid w:val="00791C62"/>
    <w:rsid w:val="00797147"/>
    <w:rsid w:val="007C68B3"/>
    <w:rsid w:val="007D3675"/>
    <w:rsid w:val="00800386"/>
    <w:rsid w:val="00800BEC"/>
    <w:rsid w:val="00820EDA"/>
    <w:rsid w:val="00860392"/>
    <w:rsid w:val="00882D7B"/>
    <w:rsid w:val="008847DF"/>
    <w:rsid w:val="00987324"/>
    <w:rsid w:val="0099502A"/>
    <w:rsid w:val="009A1869"/>
    <w:rsid w:val="009F06D8"/>
    <w:rsid w:val="00AC169C"/>
    <w:rsid w:val="00B07D1C"/>
    <w:rsid w:val="00B15011"/>
    <w:rsid w:val="00B862C9"/>
    <w:rsid w:val="00BE164A"/>
    <w:rsid w:val="00BE7311"/>
    <w:rsid w:val="00C3474A"/>
    <w:rsid w:val="00C54D09"/>
    <w:rsid w:val="00D128F0"/>
    <w:rsid w:val="00D20BCC"/>
    <w:rsid w:val="00E7061E"/>
    <w:rsid w:val="00E76A92"/>
    <w:rsid w:val="00ED758D"/>
    <w:rsid w:val="00EF0770"/>
    <w:rsid w:val="00F64B61"/>
    <w:rsid w:val="00F711EC"/>
    <w:rsid w:val="00F949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9ED4487"/>
  <w15:chartTrackingRefBased/>
  <w15:docId w15:val="{29F3DDB9-5823-CF40-BAD3-1F020D22F5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313B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313B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313B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313B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313B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313B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313B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313B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313B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13B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313B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313B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313B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313B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313B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313B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313B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313BE"/>
    <w:rPr>
      <w:rFonts w:eastAsiaTheme="majorEastAsia" w:cstheme="majorBidi"/>
      <w:color w:val="272727" w:themeColor="text1" w:themeTint="D8"/>
    </w:rPr>
  </w:style>
  <w:style w:type="paragraph" w:styleId="Title">
    <w:name w:val="Title"/>
    <w:basedOn w:val="Normal"/>
    <w:next w:val="Normal"/>
    <w:link w:val="TitleChar"/>
    <w:uiPriority w:val="10"/>
    <w:qFormat/>
    <w:rsid w:val="002313B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313B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313B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313B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313BE"/>
    <w:pPr>
      <w:spacing w:before="160"/>
      <w:jc w:val="center"/>
    </w:pPr>
    <w:rPr>
      <w:i/>
      <w:iCs/>
      <w:color w:val="404040" w:themeColor="text1" w:themeTint="BF"/>
    </w:rPr>
  </w:style>
  <w:style w:type="character" w:customStyle="1" w:styleId="QuoteChar">
    <w:name w:val="Quote Char"/>
    <w:basedOn w:val="DefaultParagraphFont"/>
    <w:link w:val="Quote"/>
    <w:uiPriority w:val="29"/>
    <w:rsid w:val="002313BE"/>
    <w:rPr>
      <w:i/>
      <w:iCs/>
      <w:color w:val="404040" w:themeColor="text1" w:themeTint="BF"/>
    </w:rPr>
  </w:style>
  <w:style w:type="paragraph" w:styleId="ListParagraph">
    <w:name w:val="List Paragraph"/>
    <w:basedOn w:val="Normal"/>
    <w:uiPriority w:val="34"/>
    <w:qFormat/>
    <w:rsid w:val="002313BE"/>
    <w:pPr>
      <w:ind w:left="720"/>
      <w:contextualSpacing/>
    </w:pPr>
  </w:style>
  <w:style w:type="character" w:styleId="IntenseEmphasis">
    <w:name w:val="Intense Emphasis"/>
    <w:basedOn w:val="DefaultParagraphFont"/>
    <w:uiPriority w:val="21"/>
    <w:qFormat/>
    <w:rsid w:val="002313BE"/>
    <w:rPr>
      <w:i/>
      <w:iCs/>
      <w:color w:val="0F4761" w:themeColor="accent1" w:themeShade="BF"/>
    </w:rPr>
  </w:style>
  <w:style w:type="paragraph" w:styleId="IntenseQuote">
    <w:name w:val="Intense Quote"/>
    <w:basedOn w:val="Normal"/>
    <w:next w:val="Normal"/>
    <w:link w:val="IntenseQuoteChar"/>
    <w:uiPriority w:val="30"/>
    <w:qFormat/>
    <w:rsid w:val="002313B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313BE"/>
    <w:rPr>
      <w:i/>
      <w:iCs/>
      <w:color w:val="0F4761" w:themeColor="accent1" w:themeShade="BF"/>
    </w:rPr>
  </w:style>
  <w:style w:type="character" w:styleId="IntenseReference">
    <w:name w:val="Intense Reference"/>
    <w:basedOn w:val="DefaultParagraphFont"/>
    <w:uiPriority w:val="32"/>
    <w:qFormat/>
    <w:rsid w:val="002313BE"/>
    <w:rPr>
      <w:b/>
      <w:bCs/>
      <w:smallCaps/>
      <w:color w:val="0F4761" w:themeColor="accent1" w:themeShade="BF"/>
      <w:spacing w:val="5"/>
    </w:rPr>
  </w:style>
  <w:style w:type="paragraph" w:styleId="Footer">
    <w:name w:val="footer"/>
    <w:basedOn w:val="Normal"/>
    <w:link w:val="FooterChar"/>
    <w:uiPriority w:val="99"/>
    <w:unhideWhenUsed/>
    <w:rsid w:val="000C52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0C5219"/>
  </w:style>
  <w:style w:type="character" w:styleId="PageNumber">
    <w:name w:val="page number"/>
    <w:basedOn w:val="DefaultParagraphFont"/>
    <w:uiPriority w:val="99"/>
    <w:semiHidden/>
    <w:unhideWhenUsed/>
    <w:rsid w:val="000C5219"/>
  </w:style>
  <w:style w:type="character" w:styleId="Hyperlink">
    <w:name w:val="Hyperlink"/>
    <w:basedOn w:val="DefaultParagraphFont"/>
    <w:uiPriority w:val="99"/>
    <w:unhideWhenUsed/>
    <w:rsid w:val="000C5219"/>
    <w:rPr>
      <w:color w:val="467886" w:themeColor="hyperlink"/>
      <w:u w:val="single"/>
    </w:rPr>
  </w:style>
  <w:style w:type="character" w:styleId="UnresolvedMention">
    <w:name w:val="Unresolved Mention"/>
    <w:basedOn w:val="DefaultParagraphFont"/>
    <w:uiPriority w:val="99"/>
    <w:semiHidden/>
    <w:unhideWhenUsed/>
    <w:rsid w:val="000C5219"/>
    <w:rPr>
      <w:color w:val="605E5C"/>
      <w:shd w:val="clear" w:color="auto" w:fill="E1DFDD"/>
    </w:rPr>
  </w:style>
  <w:style w:type="paragraph" w:customStyle="1" w:styleId="paragraph">
    <w:name w:val="paragraph"/>
    <w:basedOn w:val="Normal"/>
    <w:rsid w:val="007349C2"/>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normaltextrun">
    <w:name w:val="normaltextrun"/>
    <w:basedOn w:val="DefaultParagraphFont"/>
    <w:rsid w:val="007349C2"/>
  </w:style>
  <w:style w:type="character" w:customStyle="1" w:styleId="tabchar">
    <w:name w:val="tabchar"/>
    <w:basedOn w:val="DefaultParagraphFont"/>
    <w:rsid w:val="007349C2"/>
  </w:style>
  <w:style w:type="character" w:customStyle="1" w:styleId="eop">
    <w:name w:val="eop"/>
    <w:basedOn w:val="DefaultParagraphFont"/>
    <w:rsid w:val="007349C2"/>
  </w:style>
  <w:style w:type="character" w:customStyle="1" w:styleId="apple-converted-space">
    <w:name w:val="apple-converted-space"/>
    <w:basedOn w:val="DefaultParagraphFont"/>
    <w:rsid w:val="007349C2"/>
  </w:style>
  <w:style w:type="paragraph" w:styleId="FootnoteText">
    <w:name w:val="footnote text"/>
    <w:basedOn w:val="Normal"/>
    <w:link w:val="FootnoteTextChar"/>
    <w:uiPriority w:val="99"/>
    <w:semiHidden/>
    <w:unhideWhenUsed/>
    <w:rsid w:val="00620AC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20ACC"/>
    <w:rPr>
      <w:sz w:val="20"/>
      <w:szCs w:val="20"/>
    </w:rPr>
  </w:style>
  <w:style w:type="character" w:styleId="FootnoteReference">
    <w:name w:val="footnote reference"/>
    <w:basedOn w:val="DefaultParagraphFont"/>
    <w:uiPriority w:val="99"/>
    <w:semiHidden/>
    <w:unhideWhenUsed/>
    <w:rsid w:val="00620ACC"/>
    <w:rPr>
      <w:vertAlign w:val="superscript"/>
    </w:rPr>
  </w:style>
  <w:style w:type="paragraph" w:styleId="Header">
    <w:name w:val="header"/>
    <w:basedOn w:val="Normal"/>
    <w:link w:val="HeaderChar"/>
    <w:uiPriority w:val="99"/>
    <w:unhideWhenUsed/>
    <w:rsid w:val="00F64B6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64B61"/>
  </w:style>
  <w:style w:type="character" w:styleId="CommentReference">
    <w:name w:val="annotation reference"/>
    <w:basedOn w:val="DefaultParagraphFont"/>
    <w:uiPriority w:val="99"/>
    <w:semiHidden/>
    <w:unhideWhenUsed/>
    <w:rsid w:val="00C3474A"/>
    <w:rPr>
      <w:sz w:val="16"/>
      <w:szCs w:val="16"/>
    </w:rPr>
  </w:style>
  <w:style w:type="paragraph" w:styleId="CommentText">
    <w:name w:val="annotation text"/>
    <w:basedOn w:val="Normal"/>
    <w:link w:val="CommentTextChar"/>
    <w:uiPriority w:val="99"/>
    <w:unhideWhenUsed/>
    <w:rsid w:val="00C3474A"/>
    <w:pPr>
      <w:spacing w:line="240" w:lineRule="auto"/>
    </w:pPr>
    <w:rPr>
      <w:sz w:val="20"/>
      <w:szCs w:val="20"/>
    </w:rPr>
  </w:style>
  <w:style w:type="character" w:customStyle="1" w:styleId="CommentTextChar">
    <w:name w:val="Comment Text Char"/>
    <w:basedOn w:val="DefaultParagraphFont"/>
    <w:link w:val="CommentText"/>
    <w:uiPriority w:val="99"/>
    <w:rsid w:val="00C3474A"/>
    <w:rPr>
      <w:sz w:val="20"/>
      <w:szCs w:val="20"/>
    </w:rPr>
  </w:style>
  <w:style w:type="paragraph" w:styleId="CommentSubject">
    <w:name w:val="annotation subject"/>
    <w:basedOn w:val="CommentText"/>
    <w:next w:val="CommentText"/>
    <w:link w:val="CommentSubjectChar"/>
    <w:uiPriority w:val="99"/>
    <w:semiHidden/>
    <w:unhideWhenUsed/>
    <w:rsid w:val="00C3474A"/>
    <w:rPr>
      <w:b/>
      <w:bCs/>
    </w:rPr>
  </w:style>
  <w:style w:type="character" w:customStyle="1" w:styleId="CommentSubjectChar">
    <w:name w:val="Comment Subject Char"/>
    <w:basedOn w:val="CommentTextChar"/>
    <w:link w:val="CommentSubject"/>
    <w:uiPriority w:val="99"/>
    <w:semiHidden/>
    <w:rsid w:val="00C3474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mailto:alex@knoopsadvocaten.nl"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ojp.gov/ncjrs/virtual-library/abstracts/double-blind-sequential-police-lineup-procedures-toward-integrated"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s://youtu.be/jMATkuFaRU8?si=fO0wXGhPr-oCyhBA" TargetMode="Externa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408D8C-AE35-8549-BB97-0FEEA35D0AFD}">
  <ds:schemaRefs>
    <ds:schemaRef ds:uri="http://www.imanage.com/work/xmlschema"/>
  </ds:schemaRefs>
</ds:datastoreItem>
</file>

<file path=customXml/itemProps2.xml><?xml version="1.0" encoding="utf-8"?>
<ds:datastoreItem xmlns:ds="http://schemas.openxmlformats.org/officeDocument/2006/customXml" ds:itemID="{A8BF1CC7-7EEA-9644-9B18-C440AC1CD5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4348</Words>
  <Characters>24790</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Godsey, Mark (godseyma)</dc:creator>
  <cp:keywords/>
  <dc:description/>
  <cp:lastModifiedBy>Godsey, Mark (godseyma)</cp:lastModifiedBy>
  <cp:revision>2</cp:revision>
  <cp:lastPrinted>2025-12-09T14:09:00Z</cp:lastPrinted>
  <dcterms:created xsi:type="dcterms:W3CDTF">2026-01-05T15:43:00Z</dcterms:created>
  <dcterms:modified xsi:type="dcterms:W3CDTF">2026-01-05T15:43:00Z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WDocID">
    <vt:lpwstr>12047/89999-588 CURRENT/156698085v3		12/15/2025 9:36 AM</vt:lpwstr>
  </property>
</Properties>
</file>