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charts/colors5.xml" ContentType="application/vnd.ms-office.chartcolorstyle+xml"/>
  <Override PartName="/word/charts/style5.xml" ContentType="application/vnd.ms-office.chartstyle+xml"/>
  <Override PartName="/word/charts/chart5.xml" ContentType="application/vnd.openxmlformats-officedocument.drawingml.chart+xml"/>
  <Override PartName="/word/charts/colors4.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1.xml" ContentType="application/vnd.openxmlformats-officedocument.theme+xml"/>
  <Override PartName="/word/charts/chart4.xml" ContentType="application/vnd.openxmlformats-officedocument.drawingml.chart+xml"/>
  <Override PartName="/word/charts/colors3.xml" ContentType="application/vnd.ms-office.chartcolorstyle+xml"/>
  <Override PartName="/word/charts/chart1.xml" ContentType="application/vnd.openxmlformats-officedocument.drawingml.chart+xml"/>
  <Override PartName="/word/charts/style4.xml" ContentType="application/vnd.ms-office.chartstyle+xml"/>
  <Override PartName="/word/charts/style1.xml" ContentType="application/vnd.ms-office.chartstyle+xml"/>
  <Override PartName="/word/charts/chart2.xml" ContentType="application/vnd.openxmlformats-officedocument.drawingml.chart+xml"/>
  <Override PartName="/word/charts/style3.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23C33" w14:textId="77777777" w:rsidR="001A1A0E" w:rsidRPr="008A5599" w:rsidRDefault="001A1A0E" w:rsidP="009A04F4">
      <w:pPr>
        <w:spacing w:line="360" w:lineRule="auto"/>
        <w:jc w:val="center"/>
        <w:rPr>
          <w:rFonts w:asciiTheme="majorBidi" w:eastAsia="Times New Roman" w:hAnsiTheme="majorBidi" w:cstheme="majorBidi"/>
          <w:color w:val="000000" w:themeColor="text1"/>
          <w:sz w:val="24"/>
          <w:szCs w:val="24"/>
        </w:rPr>
      </w:pPr>
    </w:p>
    <w:p w14:paraId="7EF0F027" w14:textId="77777777" w:rsidR="001A1A0E" w:rsidRPr="008A5599" w:rsidRDefault="001A1A0E" w:rsidP="009A04F4">
      <w:pPr>
        <w:spacing w:line="360" w:lineRule="auto"/>
        <w:jc w:val="center"/>
        <w:rPr>
          <w:rFonts w:asciiTheme="majorBidi" w:eastAsia="Times New Roman" w:hAnsiTheme="majorBidi" w:cstheme="majorBidi"/>
          <w:color w:val="000000" w:themeColor="text1"/>
          <w:sz w:val="24"/>
          <w:szCs w:val="24"/>
        </w:rPr>
      </w:pPr>
    </w:p>
    <w:p w14:paraId="20A240B8" w14:textId="11BC46B3" w:rsidR="0047685D" w:rsidRPr="008A5599" w:rsidRDefault="00A70EF0" w:rsidP="009A04F4">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ALTERNATIVE REPORT BY THE INDONESIAN WOMEN WITH DISABILITY ASSOCIATION FOR THE ADOPTION OF LIST OF ISSUES </w:t>
      </w:r>
    </w:p>
    <w:p w14:paraId="1BF3A744" w14:textId="25FAC809" w:rsidR="0030204F" w:rsidRPr="008A5599" w:rsidRDefault="00A87C31" w:rsidP="002C540F">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Submitted to the UN Committee of the Rights of Person with Disabilities </w:t>
      </w:r>
    </w:p>
    <w:p w14:paraId="20D8CE26" w14:textId="38694938" w:rsidR="001B4256" w:rsidRPr="008A5599" w:rsidRDefault="001B4256" w:rsidP="002C540F">
      <w:pPr>
        <w:spacing w:line="360" w:lineRule="auto"/>
        <w:jc w:val="center"/>
        <w:rPr>
          <w:rFonts w:asciiTheme="majorBidi" w:eastAsia="Times New Roman" w:hAnsiTheme="majorBidi" w:cstheme="majorBidi"/>
          <w:color w:val="000000" w:themeColor="text1"/>
          <w:sz w:val="24"/>
          <w:szCs w:val="24"/>
        </w:rPr>
      </w:pPr>
    </w:p>
    <w:p w14:paraId="3A2AB2C6" w14:textId="13193012" w:rsidR="001B4256" w:rsidRPr="008A5599" w:rsidRDefault="001B4256" w:rsidP="002C540F">
      <w:pPr>
        <w:spacing w:line="360" w:lineRule="auto"/>
        <w:jc w:val="center"/>
        <w:rPr>
          <w:rFonts w:asciiTheme="majorBidi" w:eastAsia="Times New Roman" w:hAnsiTheme="majorBidi" w:cstheme="majorBidi"/>
          <w:color w:val="000000" w:themeColor="text1"/>
          <w:sz w:val="24"/>
          <w:szCs w:val="24"/>
        </w:rPr>
      </w:pPr>
    </w:p>
    <w:p w14:paraId="4855E9B9" w14:textId="22F4271D" w:rsidR="001B4256" w:rsidRPr="008A5599" w:rsidRDefault="001B4256" w:rsidP="002C540F">
      <w:pPr>
        <w:spacing w:line="360" w:lineRule="auto"/>
        <w:jc w:val="center"/>
        <w:rPr>
          <w:rFonts w:asciiTheme="majorBidi" w:eastAsia="Times New Roman" w:hAnsiTheme="majorBidi" w:cstheme="majorBidi"/>
          <w:color w:val="000000" w:themeColor="text1"/>
          <w:sz w:val="24"/>
          <w:szCs w:val="24"/>
        </w:rPr>
      </w:pPr>
    </w:p>
    <w:p w14:paraId="0B8D5343" w14:textId="47BFEF01" w:rsidR="001B4256" w:rsidRPr="008A5599" w:rsidRDefault="001B4256" w:rsidP="002C540F">
      <w:pPr>
        <w:spacing w:line="360" w:lineRule="auto"/>
        <w:jc w:val="center"/>
        <w:rPr>
          <w:rFonts w:asciiTheme="majorBidi" w:eastAsia="Times New Roman" w:hAnsiTheme="majorBidi" w:cstheme="majorBidi"/>
          <w:color w:val="000000" w:themeColor="text1"/>
          <w:sz w:val="24"/>
          <w:szCs w:val="24"/>
        </w:rPr>
      </w:pPr>
    </w:p>
    <w:p w14:paraId="2940E603" w14:textId="72AC062D" w:rsidR="001B4256" w:rsidRPr="008A5599" w:rsidRDefault="001B4256" w:rsidP="002C540F">
      <w:pPr>
        <w:spacing w:line="360" w:lineRule="auto"/>
        <w:jc w:val="center"/>
        <w:rPr>
          <w:rFonts w:asciiTheme="majorBidi" w:eastAsia="Times New Roman" w:hAnsiTheme="majorBidi" w:cstheme="majorBidi"/>
          <w:color w:val="000000" w:themeColor="text1"/>
          <w:sz w:val="24"/>
          <w:szCs w:val="24"/>
        </w:rPr>
      </w:pPr>
    </w:p>
    <w:p w14:paraId="4C75E9DA" w14:textId="629933A0" w:rsidR="00DE7908" w:rsidRPr="008A5599" w:rsidRDefault="00DE7908" w:rsidP="002C540F">
      <w:pPr>
        <w:spacing w:line="360" w:lineRule="auto"/>
        <w:jc w:val="center"/>
        <w:rPr>
          <w:rFonts w:asciiTheme="majorBidi" w:eastAsia="Times New Roman" w:hAnsiTheme="majorBidi" w:cstheme="majorBidi"/>
          <w:color w:val="000000" w:themeColor="text1"/>
          <w:sz w:val="24"/>
          <w:szCs w:val="24"/>
        </w:rPr>
      </w:pPr>
    </w:p>
    <w:p w14:paraId="2A5E5C64" w14:textId="010B24F3" w:rsidR="00DE7908" w:rsidRPr="008A5599" w:rsidRDefault="00DE7908" w:rsidP="002C540F">
      <w:pPr>
        <w:spacing w:line="360" w:lineRule="auto"/>
        <w:jc w:val="center"/>
        <w:rPr>
          <w:rFonts w:asciiTheme="majorBidi" w:eastAsia="Times New Roman" w:hAnsiTheme="majorBidi" w:cstheme="majorBidi"/>
          <w:color w:val="000000" w:themeColor="text1"/>
          <w:sz w:val="24"/>
          <w:szCs w:val="24"/>
        </w:rPr>
      </w:pPr>
    </w:p>
    <w:p w14:paraId="23952FBB" w14:textId="1A7C5ECB" w:rsidR="00DE7908" w:rsidRPr="008A5599" w:rsidRDefault="00DE7908" w:rsidP="002C540F">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Submitted by the </w:t>
      </w:r>
      <w:proofErr w:type="spellStart"/>
      <w:r w:rsidR="0042794E" w:rsidRPr="008A5599">
        <w:rPr>
          <w:rFonts w:asciiTheme="majorBidi" w:eastAsia="Times New Roman" w:hAnsiTheme="majorBidi" w:cstheme="majorBidi"/>
          <w:color w:val="000000" w:themeColor="text1"/>
          <w:sz w:val="24"/>
          <w:szCs w:val="24"/>
        </w:rPr>
        <w:t>Himpunan</w:t>
      </w:r>
      <w:proofErr w:type="spellEnd"/>
      <w:r w:rsidR="0042794E" w:rsidRPr="008A5599">
        <w:rPr>
          <w:rFonts w:asciiTheme="majorBidi" w:eastAsia="Times New Roman" w:hAnsiTheme="majorBidi" w:cstheme="majorBidi"/>
          <w:color w:val="000000" w:themeColor="text1"/>
          <w:sz w:val="24"/>
          <w:szCs w:val="24"/>
        </w:rPr>
        <w:t xml:space="preserve"> </w:t>
      </w:r>
      <w:proofErr w:type="spellStart"/>
      <w:r w:rsidR="0042794E" w:rsidRPr="008A5599">
        <w:rPr>
          <w:rFonts w:asciiTheme="majorBidi" w:eastAsia="Times New Roman" w:hAnsiTheme="majorBidi" w:cstheme="majorBidi"/>
          <w:color w:val="000000" w:themeColor="text1"/>
          <w:sz w:val="24"/>
          <w:szCs w:val="24"/>
        </w:rPr>
        <w:t>Wanita</w:t>
      </w:r>
      <w:proofErr w:type="spellEnd"/>
      <w:r w:rsidR="0042794E" w:rsidRPr="008A5599">
        <w:rPr>
          <w:rFonts w:asciiTheme="majorBidi" w:eastAsia="Times New Roman" w:hAnsiTheme="majorBidi" w:cstheme="majorBidi"/>
          <w:color w:val="000000" w:themeColor="text1"/>
          <w:sz w:val="24"/>
          <w:szCs w:val="24"/>
        </w:rPr>
        <w:t xml:space="preserve"> </w:t>
      </w:r>
      <w:proofErr w:type="spellStart"/>
      <w:r w:rsidR="0042794E" w:rsidRPr="008A5599">
        <w:rPr>
          <w:rFonts w:asciiTheme="majorBidi" w:eastAsia="Times New Roman" w:hAnsiTheme="majorBidi" w:cstheme="majorBidi"/>
          <w:color w:val="000000" w:themeColor="text1"/>
          <w:sz w:val="24"/>
          <w:szCs w:val="24"/>
        </w:rPr>
        <w:t>Disabilitas</w:t>
      </w:r>
      <w:proofErr w:type="spellEnd"/>
      <w:r w:rsidR="0042794E" w:rsidRPr="008A5599">
        <w:rPr>
          <w:rFonts w:asciiTheme="majorBidi" w:eastAsia="Times New Roman" w:hAnsiTheme="majorBidi" w:cstheme="majorBidi"/>
          <w:color w:val="000000" w:themeColor="text1"/>
          <w:sz w:val="24"/>
          <w:szCs w:val="24"/>
        </w:rPr>
        <w:t xml:space="preserve"> Indonesia </w:t>
      </w:r>
    </w:p>
    <w:p w14:paraId="304D5482" w14:textId="0CC2F96E" w:rsidR="0042794E" w:rsidRPr="008A5599" w:rsidRDefault="0042794E" w:rsidP="002C540F">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2019 </w:t>
      </w:r>
    </w:p>
    <w:p w14:paraId="2EE7B3E0" w14:textId="09EC53B9"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4A548E4A" w14:textId="28E37B8F"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3A07EC26" w14:textId="5CFB476B"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2EEFB701" w14:textId="3D4C60C1"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36289937" w14:textId="4E8AA94C"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388DAC0A" w14:textId="2E0DD6E6"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63F9F22B" w14:textId="06CC59CE"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689DE2D0" w14:textId="0C13417F"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59C4693F" w14:textId="5F0673FF"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159CDCE0" w14:textId="3DD22BAE"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42E295CA" w14:textId="09994F96"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598EE1DE" w14:textId="597BDA36" w:rsidR="00773601" w:rsidRPr="008A5599" w:rsidRDefault="00773601" w:rsidP="002C540F">
      <w:pPr>
        <w:spacing w:line="360" w:lineRule="auto"/>
        <w:jc w:val="center"/>
        <w:rPr>
          <w:rFonts w:asciiTheme="majorBidi" w:eastAsia="Times New Roman" w:hAnsiTheme="majorBidi" w:cstheme="majorBidi"/>
          <w:color w:val="000000" w:themeColor="text1"/>
          <w:sz w:val="24"/>
          <w:szCs w:val="24"/>
        </w:rPr>
      </w:pPr>
    </w:p>
    <w:p w14:paraId="00134284" w14:textId="77777777" w:rsidR="00743295" w:rsidRPr="008A5599" w:rsidRDefault="00743295" w:rsidP="00773601">
      <w:pPr>
        <w:spacing w:line="360" w:lineRule="auto"/>
        <w:jc w:val="center"/>
        <w:rPr>
          <w:rFonts w:asciiTheme="majorBidi" w:eastAsia="Times New Roman" w:hAnsiTheme="majorBidi" w:cstheme="majorBidi"/>
          <w:color w:val="000000" w:themeColor="text1"/>
          <w:sz w:val="24"/>
          <w:szCs w:val="24"/>
        </w:rPr>
      </w:pPr>
    </w:p>
    <w:p w14:paraId="4C8C1411" w14:textId="77777777" w:rsidR="00743295" w:rsidRPr="008A5599" w:rsidRDefault="00743295" w:rsidP="00773601">
      <w:pPr>
        <w:spacing w:line="360" w:lineRule="auto"/>
        <w:jc w:val="center"/>
        <w:rPr>
          <w:rFonts w:asciiTheme="majorBidi" w:eastAsia="Times New Roman" w:hAnsiTheme="majorBidi" w:cstheme="majorBidi"/>
          <w:color w:val="000000" w:themeColor="text1"/>
          <w:sz w:val="24"/>
          <w:szCs w:val="24"/>
        </w:rPr>
      </w:pPr>
    </w:p>
    <w:p w14:paraId="7F6F3E47" w14:textId="28BA4C66" w:rsidR="00773601" w:rsidRPr="008A5599" w:rsidRDefault="00773601" w:rsidP="00773601">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This report created by HWDI based on the HWDI Branch Offices in 11 Provinces in Indonesia </w:t>
      </w:r>
    </w:p>
    <w:p w14:paraId="0E11B3CF" w14:textId="24498011" w:rsidR="00765CD3" w:rsidRPr="008A5599" w:rsidRDefault="00765CD3" w:rsidP="00773601">
      <w:pPr>
        <w:spacing w:line="360" w:lineRule="auto"/>
        <w:jc w:val="center"/>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Aceh, South Sumatera, Bangka Belitung Islands, Lampung, DKI Jakarta, Central Java, East Java, West Nusa Tenggara, North Maluku, Central Sulawesi, East Kalimantan, Central Kalimantan, Southeast Sulawesi, North Sulawesi, and Bali</w:t>
      </w:r>
      <w:r w:rsidRPr="008A5599">
        <w:rPr>
          <w:rFonts w:asciiTheme="majorBidi" w:eastAsia="Times New Roman" w:hAnsiTheme="majorBidi" w:cstheme="majorBidi"/>
          <w:color w:val="000000" w:themeColor="text1"/>
          <w:sz w:val="24"/>
          <w:szCs w:val="24"/>
        </w:rPr>
        <w:t>)</w:t>
      </w:r>
    </w:p>
    <w:p w14:paraId="5158AEAE" w14:textId="77777777" w:rsidR="0030204F" w:rsidRPr="008A5599" w:rsidRDefault="0030204F">
      <w:pPr>
        <w:spacing w:after="160" w:line="259" w:lineRule="auto"/>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br w:type="page"/>
      </w:r>
    </w:p>
    <w:p w14:paraId="35C29E62" w14:textId="77777777" w:rsidR="00A87C31" w:rsidRPr="008A5599" w:rsidRDefault="00A87C31" w:rsidP="002C540F">
      <w:pPr>
        <w:spacing w:line="360" w:lineRule="auto"/>
        <w:jc w:val="center"/>
        <w:rPr>
          <w:rFonts w:asciiTheme="majorBidi" w:eastAsia="Times New Roman" w:hAnsiTheme="majorBidi" w:cstheme="majorBidi"/>
          <w:color w:val="000000" w:themeColor="text1"/>
          <w:sz w:val="24"/>
          <w:szCs w:val="24"/>
        </w:rPr>
      </w:pPr>
    </w:p>
    <w:p w14:paraId="680B144B" w14:textId="0C166D72" w:rsidR="00446A06" w:rsidRPr="008A5599" w:rsidRDefault="00446A06" w:rsidP="009A04F4">
      <w:pPr>
        <w:spacing w:line="360" w:lineRule="auto"/>
        <w:rPr>
          <w:rFonts w:asciiTheme="majorBidi" w:eastAsia="Times New Roman" w:hAnsiTheme="majorBidi" w:cstheme="majorBidi"/>
          <w:color w:val="000000" w:themeColor="text1"/>
          <w:sz w:val="24"/>
          <w:szCs w:val="24"/>
        </w:rPr>
      </w:pPr>
    </w:p>
    <w:sdt>
      <w:sdtPr>
        <w:rPr>
          <w:rFonts w:asciiTheme="majorBidi" w:hAnsiTheme="majorBidi"/>
          <w:color w:val="000000" w:themeColor="text1"/>
          <w:sz w:val="24"/>
          <w:szCs w:val="24"/>
        </w:rPr>
        <w:id w:val="-1700771675"/>
        <w:docPartObj>
          <w:docPartGallery w:val="Table of Contents"/>
          <w:docPartUnique/>
        </w:docPartObj>
      </w:sdtPr>
      <w:sdtEndPr>
        <w:rPr>
          <w:rFonts w:eastAsia="Arial"/>
          <w:b/>
          <w:bCs/>
          <w:noProof/>
        </w:rPr>
      </w:sdtEndPr>
      <w:sdtContent>
        <w:p w14:paraId="46166ADA" w14:textId="2E7B5AA0" w:rsidR="0065421D" w:rsidRPr="008A5599" w:rsidRDefault="0065421D" w:rsidP="005807C4">
          <w:pPr>
            <w:pStyle w:val="TOCHeading"/>
            <w:spacing w:line="240" w:lineRule="auto"/>
            <w:rPr>
              <w:rFonts w:asciiTheme="majorBidi" w:hAnsiTheme="majorBidi"/>
              <w:color w:val="000000" w:themeColor="text1"/>
              <w:sz w:val="24"/>
              <w:szCs w:val="24"/>
            </w:rPr>
          </w:pPr>
          <w:r w:rsidRPr="008A5599">
            <w:rPr>
              <w:rFonts w:asciiTheme="majorBidi" w:hAnsiTheme="majorBidi"/>
              <w:color w:val="000000" w:themeColor="text1"/>
              <w:sz w:val="24"/>
              <w:szCs w:val="24"/>
            </w:rPr>
            <w:t>Contents</w:t>
          </w:r>
        </w:p>
        <w:p w14:paraId="3F4703B3" w14:textId="34528F35" w:rsidR="0065421D" w:rsidRPr="008A5599" w:rsidRDefault="0065421D" w:rsidP="005807C4">
          <w:pPr>
            <w:pStyle w:val="TOC1"/>
            <w:tabs>
              <w:tab w:val="left" w:pos="440"/>
              <w:tab w:val="right" w:leader="dot" w:pos="9016"/>
            </w:tabs>
            <w:spacing w:line="240" w:lineRule="auto"/>
            <w:rPr>
              <w:rFonts w:asciiTheme="majorBidi" w:hAnsiTheme="majorBidi" w:cstheme="majorBidi"/>
              <w:b/>
              <w:bCs/>
              <w:noProof/>
              <w:color w:val="000000" w:themeColor="text1"/>
              <w:sz w:val="24"/>
              <w:szCs w:val="24"/>
              <w:lang w:val="id-ID" w:eastAsia="id-ID"/>
            </w:rPr>
          </w:pPr>
          <w:r w:rsidRPr="008A5599">
            <w:rPr>
              <w:rFonts w:asciiTheme="majorBidi" w:hAnsiTheme="majorBidi" w:cstheme="majorBidi"/>
              <w:b/>
              <w:bCs/>
              <w:noProof/>
              <w:color w:val="000000" w:themeColor="text1"/>
              <w:sz w:val="24"/>
              <w:szCs w:val="24"/>
            </w:rPr>
            <w:fldChar w:fldCharType="begin"/>
          </w:r>
          <w:r w:rsidRPr="008A5599">
            <w:rPr>
              <w:rFonts w:asciiTheme="majorBidi" w:hAnsiTheme="majorBidi" w:cstheme="majorBidi"/>
              <w:b/>
              <w:bCs/>
              <w:noProof/>
              <w:color w:val="000000" w:themeColor="text1"/>
              <w:sz w:val="24"/>
              <w:szCs w:val="24"/>
            </w:rPr>
            <w:instrText xml:space="preserve"> TOC \o "1-3" \h \z \u </w:instrText>
          </w:r>
          <w:r w:rsidRPr="008A5599">
            <w:rPr>
              <w:rFonts w:asciiTheme="majorBidi" w:hAnsiTheme="majorBidi" w:cstheme="majorBidi"/>
              <w:b/>
              <w:bCs/>
              <w:noProof/>
              <w:color w:val="000000" w:themeColor="text1"/>
              <w:sz w:val="24"/>
              <w:szCs w:val="24"/>
            </w:rPr>
            <w:fldChar w:fldCharType="separate"/>
          </w:r>
          <w:hyperlink w:anchor="_Toc30323845" w:history="1">
            <w:r w:rsidRPr="008A5599">
              <w:rPr>
                <w:rStyle w:val="Hyperlink"/>
                <w:rFonts w:asciiTheme="majorBidi" w:hAnsiTheme="majorBidi" w:cstheme="majorBidi"/>
                <w:b/>
                <w:bCs/>
                <w:noProof/>
                <w:color w:val="000000" w:themeColor="text1"/>
                <w:sz w:val="24"/>
                <w:szCs w:val="24"/>
              </w:rPr>
              <w:t>A.</w:t>
            </w:r>
            <w:r w:rsidRPr="008A5599">
              <w:rPr>
                <w:rFonts w:asciiTheme="majorBidi" w:hAnsiTheme="majorBidi" w:cstheme="majorBidi"/>
                <w:b/>
                <w:bCs/>
                <w:noProof/>
                <w:color w:val="000000" w:themeColor="text1"/>
                <w:sz w:val="24"/>
                <w:szCs w:val="24"/>
                <w:lang w:val="id-ID" w:eastAsia="id-ID"/>
              </w:rPr>
              <w:tab/>
            </w:r>
            <w:r w:rsidRPr="008A5599">
              <w:rPr>
                <w:rStyle w:val="Hyperlink"/>
                <w:rFonts w:asciiTheme="majorBidi" w:hAnsiTheme="majorBidi" w:cstheme="majorBidi"/>
                <w:b/>
                <w:bCs/>
                <w:noProof/>
                <w:color w:val="000000" w:themeColor="text1"/>
                <w:sz w:val="24"/>
                <w:szCs w:val="24"/>
              </w:rPr>
              <w:t>Introduction</w:t>
            </w:r>
            <w:r w:rsidRPr="008A5599">
              <w:rPr>
                <w:rFonts w:asciiTheme="majorBidi" w:hAnsiTheme="majorBidi" w:cstheme="majorBidi"/>
                <w:b/>
                <w:bCs/>
                <w:noProof/>
                <w:webHidden/>
                <w:color w:val="000000" w:themeColor="text1"/>
                <w:sz w:val="24"/>
                <w:szCs w:val="24"/>
              </w:rPr>
              <w:tab/>
            </w:r>
            <w:r w:rsidRPr="008A5599">
              <w:rPr>
                <w:rFonts w:asciiTheme="majorBidi" w:hAnsiTheme="majorBidi" w:cstheme="majorBidi"/>
                <w:b/>
                <w:bCs/>
                <w:noProof/>
                <w:webHidden/>
                <w:color w:val="000000" w:themeColor="text1"/>
                <w:sz w:val="24"/>
                <w:szCs w:val="24"/>
              </w:rPr>
              <w:fldChar w:fldCharType="begin"/>
            </w:r>
            <w:r w:rsidRPr="008A5599">
              <w:rPr>
                <w:rFonts w:asciiTheme="majorBidi" w:hAnsiTheme="majorBidi" w:cstheme="majorBidi"/>
                <w:b/>
                <w:bCs/>
                <w:noProof/>
                <w:webHidden/>
                <w:color w:val="000000" w:themeColor="text1"/>
                <w:sz w:val="24"/>
                <w:szCs w:val="24"/>
              </w:rPr>
              <w:instrText xml:space="preserve"> PAGEREF _Toc30323845 \h </w:instrText>
            </w:r>
            <w:r w:rsidRPr="008A5599">
              <w:rPr>
                <w:rFonts w:asciiTheme="majorBidi" w:hAnsiTheme="majorBidi" w:cstheme="majorBidi"/>
                <w:b/>
                <w:bCs/>
                <w:noProof/>
                <w:webHidden/>
                <w:color w:val="000000" w:themeColor="text1"/>
                <w:sz w:val="24"/>
                <w:szCs w:val="24"/>
              </w:rPr>
            </w:r>
            <w:r w:rsidRPr="008A5599">
              <w:rPr>
                <w:rFonts w:asciiTheme="majorBidi" w:hAnsiTheme="majorBidi" w:cstheme="majorBidi"/>
                <w:b/>
                <w:bCs/>
                <w:noProof/>
                <w:webHidden/>
                <w:color w:val="000000" w:themeColor="text1"/>
                <w:sz w:val="24"/>
                <w:szCs w:val="24"/>
              </w:rPr>
              <w:fldChar w:fldCharType="separate"/>
            </w:r>
            <w:r w:rsidR="000A17BA">
              <w:rPr>
                <w:rFonts w:asciiTheme="majorBidi" w:hAnsiTheme="majorBidi" w:cstheme="majorBidi"/>
                <w:b/>
                <w:bCs/>
                <w:noProof/>
                <w:webHidden/>
                <w:color w:val="000000" w:themeColor="text1"/>
                <w:sz w:val="24"/>
                <w:szCs w:val="24"/>
              </w:rPr>
              <w:t>3</w:t>
            </w:r>
            <w:r w:rsidRPr="008A5599">
              <w:rPr>
                <w:rFonts w:asciiTheme="majorBidi" w:hAnsiTheme="majorBidi" w:cstheme="majorBidi"/>
                <w:b/>
                <w:bCs/>
                <w:noProof/>
                <w:webHidden/>
                <w:color w:val="000000" w:themeColor="text1"/>
                <w:sz w:val="24"/>
                <w:szCs w:val="24"/>
              </w:rPr>
              <w:fldChar w:fldCharType="end"/>
            </w:r>
          </w:hyperlink>
        </w:p>
        <w:p w14:paraId="2265C3CB" w14:textId="403F7ABD" w:rsidR="0065421D" w:rsidRPr="008A5599" w:rsidRDefault="0065421D" w:rsidP="005807C4">
          <w:pPr>
            <w:pStyle w:val="TOC1"/>
            <w:tabs>
              <w:tab w:val="left" w:pos="440"/>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46" w:history="1">
            <w:r w:rsidRPr="008A5599">
              <w:rPr>
                <w:rStyle w:val="Hyperlink"/>
                <w:rFonts w:asciiTheme="majorBidi" w:hAnsiTheme="majorBidi" w:cstheme="majorBidi"/>
                <w:b/>
                <w:bCs/>
                <w:noProof/>
                <w:color w:val="000000" w:themeColor="text1"/>
                <w:sz w:val="24"/>
                <w:szCs w:val="24"/>
              </w:rPr>
              <w:t>B.</w:t>
            </w:r>
            <w:r w:rsidRPr="008A5599">
              <w:rPr>
                <w:rFonts w:asciiTheme="majorBidi" w:hAnsiTheme="majorBidi" w:cstheme="majorBidi"/>
                <w:b/>
                <w:bCs/>
                <w:noProof/>
                <w:color w:val="000000" w:themeColor="text1"/>
                <w:sz w:val="24"/>
                <w:szCs w:val="24"/>
                <w:lang w:val="id-ID" w:eastAsia="id-ID"/>
              </w:rPr>
              <w:tab/>
            </w:r>
            <w:r w:rsidRPr="008A5599">
              <w:rPr>
                <w:rStyle w:val="Hyperlink"/>
                <w:rFonts w:asciiTheme="majorBidi" w:hAnsiTheme="majorBidi" w:cstheme="majorBidi"/>
                <w:b/>
                <w:bCs/>
                <w:noProof/>
                <w:color w:val="000000" w:themeColor="text1"/>
                <w:sz w:val="24"/>
                <w:szCs w:val="24"/>
              </w:rPr>
              <w:t>The Implementation of CRPD Conventions Articles</w:t>
            </w:r>
            <w:r w:rsidRPr="008A5599">
              <w:rPr>
                <w:rFonts w:asciiTheme="majorBidi" w:hAnsiTheme="majorBidi" w:cstheme="majorBidi"/>
                <w:b/>
                <w:bCs/>
                <w:noProof/>
                <w:webHidden/>
                <w:color w:val="000000" w:themeColor="text1"/>
                <w:sz w:val="24"/>
                <w:szCs w:val="24"/>
              </w:rPr>
              <w:tab/>
            </w:r>
            <w:r w:rsidRPr="008A5599">
              <w:rPr>
                <w:rFonts w:asciiTheme="majorBidi" w:hAnsiTheme="majorBidi" w:cstheme="majorBidi"/>
                <w:b/>
                <w:bCs/>
                <w:noProof/>
                <w:webHidden/>
                <w:color w:val="000000" w:themeColor="text1"/>
                <w:sz w:val="24"/>
                <w:szCs w:val="24"/>
              </w:rPr>
              <w:fldChar w:fldCharType="begin"/>
            </w:r>
            <w:r w:rsidRPr="008A5599">
              <w:rPr>
                <w:rFonts w:asciiTheme="majorBidi" w:hAnsiTheme="majorBidi" w:cstheme="majorBidi"/>
                <w:b/>
                <w:bCs/>
                <w:noProof/>
                <w:webHidden/>
                <w:color w:val="000000" w:themeColor="text1"/>
                <w:sz w:val="24"/>
                <w:szCs w:val="24"/>
              </w:rPr>
              <w:instrText xml:space="preserve"> PAGEREF _Toc30323846 \h </w:instrText>
            </w:r>
            <w:r w:rsidRPr="008A5599">
              <w:rPr>
                <w:rFonts w:asciiTheme="majorBidi" w:hAnsiTheme="majorBidi" w:cstheme="majorBidi"/>
                <w:b/>
                <w:bCs/>
                <w:noProof/>
                <w:webHidden/>
                <w:color w:val="000000" w:themeColor="text1"/>
                <w:sz w:val="24"/>
                <w:szCs w:val="24"/>
              </w:rPr>
            </w:r>
            <w:r w:rsidRPr="008A5599">
              <w:rPr>
                <w:rFonts w:asciiTheme="majorBidi" w:hAnsiTheme="majorBidi" w:cstheme="majorBidi"/>
                <w:b/>
                <w:bCs/>
                <w:noProof/>
                <w:webHidden/>
                <w:color w:val="000000" w:themeColor="text1"/>
                <w:sz w:val="24"/>
                <w:szCs w:val="24"/>
              </w:rPr>
              <w:fldChar w:fldCharType="separate"/>
            </w:r>
            <w:r w:rsidR="000A17BA">
              <w:rPr>
                <w:rFonts w:asciiTheme="majorBidi" w:hAnsiTheme="majorBidi" w:cstheme="majorBidi"/>
                <w:b/>
                <w:bCs/>
                <w:noProof/>
                <w:webHidden/>
                <w:color w:val="000000" w:themeColor="text1"/>
                <w:sz w:val="24"/>
                <w:szCs w:val="24"/>
              </w:rPr>
              <w:t>3</w:t>
            </w:r>
            <w:r w:rsidRPr="008A5599">
              <w:rPr>
                <w:rFonts w:asciiTheme="majorBidi" w:hAnsiTheme="majorBidi" w:cstheme="majorBidi"/>
                <w:b/>
                <w:bCs/>
                <w:noProof/>
                <w:webHidden/>
                <w:color w:val="000000" w:themeColor="text1"/>
                <w:sz w:val="24"/>
                <w:szCs w:val="24"/>
              </w:rPr>
              <w:fldChar w:fldCharType="end"/>
            </w:r>
          </w:hyperlink>
        </w:p>
        <w:p w14:paraId="35150D73" w14:textId="681EA1D8"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47" w:history="1">
            <w:r w:rsidRPr="008A5599">
              <w:rPr>
                <w:rStyle w:val="Hyperlink"/>
                <w:rFonts w:asciiTheme="majorBidi" w:hAnsiTheme="majorBidi" w:cstheme="majorBidi"/>
                <w:color w:val="000000" w:themeColor="text1"/>
                <w:sz w:val="24"/>
                <w:szCs w:val="24"/>
              </w:rPr>
              <w:t xml:space="preserve">The General Provisions of </w:t>
            </w:r>
            <w:r w:rsidRPr="008A5599">
              <w:rPr>
                <w:rStyle w:val="Hyperlink"/>
                <w:rFonts w:asciiTheme="majorBidi" w:hAnsiTheme="majorBidi" w:cstheme="majorBidi"/>
                <w:color w:val="000000" w:themeColor="text1"/>
                <w:sz w:val="24"/>
                <w:szCs w:val="24"/>
                <w:lang w:val="id-ID"/>
              </w:rPr>
              <w:t>t</w:t>
            </w:r>
            <w:r w:rsidRPr="008A5599">
              <w:rPr>
                <w:rStyle w:val="Hyperlink"/>
                <w:rFonts w:asciiTheme="majorBidi" w:hAnsiTheme="majorBidi" w:cstheme="majorBidi"/>
                <w:color w:val="000000" w:themeColor="text1"/>
                <w:sz w:val="24"/>
                <w:szCs w:val="24"/>
              </w:rPr>
              <w:t>he Convention (Article 1 – 4)</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_Toc30323847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3</w:t>
            </w:r>
            <w:r w:rsidRPr="008A5599">
              <w:rPr>
                <w:rFonts w:asciiTheme="majorBidi" w:hAnsiTheme="majorBidi" w:cstheme="majorBidi"/>
                <w:webHidden/>
                <w:color w:val="000000" w:themeColor="text1"/>
                <w:sz w:val="24"/>
                <w:szCs w:val="24"/>
              </w:rPr>
              <w:fldChar w:fldCharType="end"/>
            </w:r>
          </w:hyperlink>
        </w:p>
        <w:p w14:paraId="03B1D24B" w14:textId="325CA8B6"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48" w:history="1">
            <w:r w:rsidRPr="008A5599">
              <w:rPr>
                <w:rStyle w:val="Hyperlink"/>
                <w:rFonts w:asciiTheme="majorBidi" w:hAnsiTheme="majorBidi" w:cstheme="majorBidi"/>
                <w:noProof/>
                <w:color w:val="000000" w:themeColor="text1"/>
                <w:sz w:val="24"/>
                <w:szCs w:val="24"/>
              </w:rPr>
              <w:t>The 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_Toc30323848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6</w:t>
            </w:r>
            <w:r w:rsidRPr="008A5599">
              <w:rPr>
                <w:rFonts w:asciiTheme="majorBidi" w:hAnsiTheme="majorBidi" w:cstheme="majorBidi"/>
                <w:noProof/>
                <w:webHidden/>
                <w:color w:val="000000" w:themeColor="text1"/>
                <w:sz w:val="24"/>
                <w:szCs w:val="24"/>
              </w:rPr>
              <w:fldChar w:fldCharType="end"/>
            </w:r>
          </w:hyperlink>
        </w:p>
        <w:p w14:paraId="57DD2EBB" w14:textId="3404E345"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49" w:history="1">
            <w:r w:rsidRPr="008A5599">
              <w:rPr>
                <w:rStyle w:val="Hyperlink"/>
                <w:rFonts w:asciiTheme="majorBidi" w:eastAsia="Times New Roman" w:hAnsiTheme="majorBidi" w:cstheme="majorBidi"/>
                <w:color w:val="000000" w:themeColor="text1"/>
                <w:sz w:val="24"/>
                <w:szCs w:val="24"/>
              </w:rPr>
              <w:t xml:space="preserve">Equality and Non discrimination </w:t>
            </w:r>
            <w:r w:rsidRPr="008A5599">
              <w:rPr>
                <w:rStyle w:val="Hyperlink"/>
                <w:rFonts w:asciiTheme="majorBidi" w:eastAsia="Times New Roman" w:hAnsiTheme="majorBidi" w:cstheme="majorBidi"/>
                <w:color w:val="000000" w:themeColor="text1"/>
                <w:sz w:val="24"/>
                <w:szCs w:val="24"/>
                <w:lang w:val="id-ID"/>
              </w:rPr>
              <w:t>(</w:t>
            </w:r>
            <w:r w:rsidRPr="008A5599">
              <w:rPr>
                <w:rStyle w:val="Hyperlink"/>
                <w:rFonts w:asciiTheme="majorBidi" w:eastAsia="Times New Roman" w:hAnsiTheme="majorBidi" w:cstheme="majorBidi"/>
                <w:color w:val="000000" w:themeColor="text1"/>
                <w:sz w:val="24"/>
                <w:szCs w:val="24"/>
              </w:rPr>
              <w:t>Article 5</w:t>
            </w:r>
            <w:r w:rsidRPr="008A5599">
              <w:rPr>
                <w:rStyle w:val="Hyperlink"/>
                <w:rFonts w:asciiTheme="majorBidi" w:eastAsia="Times New Roman" w:hAnsiTheme="majorBidi" w:cstheme="majorBidi"/>
                <w:color w:val="000000" w:themeColor="text1"/>
                <w:sz w:val="24"/>
                <w:szCs w:val="24"/>
                <w:lang w:val="id-ID"/>
              </w:rPr>
              <w:t>)</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_Toc30323849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6</w:t>
            </w:r>
            <w:r w:rsidRPr="008A5599">
              <w:rPr>
                <w:rFonts w:asciiTheme="majorBidi" w:hAnsiTheme="majorBidi" w:cstheme="majorBidi"/>
                <w:webHidden/>
                <w:color w:val="000000" w:themeColor="text1"/>
                <w:sz w:val="24"/>
                <w:szCs w:val="24"/>
              </w:rPr>
              <w:fldChar w:fldCharType="end"/>
            </w:r>
          </w:hyperlink>
        </w:p>
        <w:p w14:paraId="5B56B192" w14:textId="316620C5"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50" w:history="1">
            <w:r w:rsidRPr="008A5599">
              <w:rPr>
                <w:rStyle w:val="Hyperlink"/>
                <w:rFonts w:asciiTheme="majorBidi" w:eastAsia="Times New Roman" w:hAnsiTheme="majorBidi" w:cstheme="majorBidi"/>
                <w:noProof/>
                <w:color w:val="000000" w:themeColor="text1"/>
                <w:sz w:val="24"/>
                <w:szCs w:val="24"/>
              </w:rPr>
              <w:t xml:space="preserve">The Proposed </w:t>
            </w:r>
            <w:r w:rsidRPr="008A5599">
              <w:rPr>
                <w:rStyle w:val="Hyperlink"/>
                <w:rFonts w:asciiTheme="majorBidi" w:hAnsiTheme="majorBidi" w:cstheme="majorBidi"/>
                <w:noProof/>
                <w:color w:val="000000" w:themeColor="text1"/>
                <w:sz w:val="24"/>
                <w:szCs w:val="24"/>
              </w:rPr>
              <w:t>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_Toc30323850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7</w:t>
            </w:r>
            <w:r w:rsidRPr="008A5599">
              <w:rPr>
                <w:rFonts w:asciiTheme="majorBidi" w:hAnsiTheme="majorBidi" w:cstheme="majorBidi"/>
                <w:noProof/>
                <w:webHidden/>
                <w:color w:val="000000" w:themeColor="text1"/>
                <w:sz w:val="24"/>
                <w:szCs w:val="24"/>
              </w:rPr>
              <w:fldChar w:fldCharType="end"/>
            </w:r>
          </w:hyperlink>
        </w:p>
        <w:p w14:paraId="27E70EA0" w14:textId="4F0BB140"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51" w:history="1">
            <w:r w:rsidRPr="008A5599">
              <w:rPr>
                <w:rStyle w:val="Hyperlink"/>
                <w:rFonts w:asciiTheme="majorBidi" w:hAnsiTheme="majorBidi" w:cstheme="majorBidi"/>
                <w:color w:val="000000" w:themeColor="text1"/>
                <w:sz w:val="24"/>
                <w:szCs w:val="24"/>
              </w:rPr>
              <w:t>Freedom from Exploitation, violence and Abused</w:t>
            </w:r>
            <w:r w:rsidRPr="008A5599">
              <w:rPr>
                <w:rStyle w:val="Hyperlink"/>
                <w:rFonts w:asciiTheme="majorBidi" w:hAnsiTheme="majorBidi" w:cstheme="majorBidi"/>
                <w:color w:val="000000" w:themeColor="text1"/>
                <w:sz w:val="24"/>
                <w:szCs w:val="24"/>
                <w:lang w:val="id-ID"/>
              </w:rPr>
              <w:t xml:space="preserve"> (Article 16)</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_Toc30323851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7</w:t>
            </w:r>
            <w:r w:rsidRPr="008A5599">
              <w:rPr>
                <w:rFonts w:asciiTheme="majorBidi" w:hAnsiTheme="majorBidi" w:cstheme="majorBidi"/>
                <w:webHidden/>
                <w:color w:val="000000" w:themeColor="text1"/>
                <w:sz w:val="24"/>
                <w:szCs w:val="24"/>
              </w:rPr>
              <w:fldChar w:fldCharType="end"/>
            </w:r>
          </w:hyperlink>
        </w:p>
        <w:p w14:paraId="6628C8C5" w14:textId="09147BCE"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52" w:history="1">
            <w:r w:rsidRPr="008A5599">
              <w:rPr>
                <w:rStyle w:val="Hyperlink"/>
                <w:rFonts w:asciiTheme="majorBidi" w:hAnsiTheme="majorBidi" w:cstheme="majorBidi"/>
                <w:noProof/>
                <w:color w:val="000000" w:themeColor="text1"/>
                <w:sz w:val="24"/>
                <w:szCs w:val="24"/>
              </w:rPr>
              <w:t>The 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_Toc30323852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12</w:t>
            </w:r>
            <w:r w:rsidRPr="008A5599">
              <w:rPr>
                <w:rFonts w:asciiTheme="majorBidi" w:hAnsiTheme="majorBidi" w:cstheme="majorBidi"/>
                <w:noProof/>
                <w:webHidden/>
                <w:color w:val="000000" w:themeColor="text1"/>
                <w:sz w:val="24"/>
                <w:szCs w:val="24"/>
              </w:rPr>
              <w:fldChar w:fldCharType="end"/>
            </w:r>
          </w:hyperlink>
        </w:p>
        <w:p w14:paraId="45AB13B2" w14:textId="7779605A"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53" w:history="1">
            <w:r w:rsidRPr="008A5599">
              <w:rPr>
                <w:rStyle w:val="Hyperlink"/>
                <w:rFonts w:asciiTheme="majorBidi" w:eastAsia="Times New Roman" w:hAnsiTheme="majorBidi" w:cstheme="majorBidi"/>
                <w:color w:val="000000" w:themeColor="text1"/>
                <w:sz w:val="24"/>
                <w:szCs w:val="24"/>
              </w:rPr>
              <w:t>Access to justice (Article 13)</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_Toc30323853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12</w:t>
            </w:r>
            <w:r w:rsidRPr="008A5599">
              <w:rPr>
                <w:rFonts w:asciiTheme="majorBidi" w:hAnsiTheme="majorBidi" w:cstheme="majorBidi"/>
                <w:webHidden/>
                <w:color w:val="000000" w:themeColor="text1"/>
                <w:sz w:val="24"/>
                <w:szCs w:val="24"/>
              </w:rPr>
              <w:fldChar w:fldCharType="end"/>
            </w:r>
          </w:hyperlink>
        </w:p>
        <w:p w14:paraId="4F1F5D3E" w14:textId="69BC53D2"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54" w:history="1">
            <w:r w:rsidRPr="008A5599">
              <w:rPr>
                <w:rStyle w:val="Hyperlink"/>
                <w:rFonts w:asciiTheme="majorBidi" w:hAnsiTheme="majorBidi" w:cstheme="majorBidi"/>
                <w:noProof/>
                <w:color w:val="000000" w:themeColor="text1"/>
                <w:sz w:val="24"/>
                <w:szCs w:val="24"/>
                <w:lang w:val="id-ID"/>
              </w:rPr>
              <w:t xml:space="preserve">The Proposed </w:t>
            </w:r>
            <w:r w:rsidRPr="008A5599">
              <w:rPr>
                <w:rStyle w:val="Hyperlink"/>
                <w:rFonts w:asciiTheme="majorBidi" w:hAnsiTheme="majorBidi" w:cstheme="majorBidi"/>
                <w:noProof/>
                <w:color w:val="000000" w:themeColor="text1"/>
                <w:sz w:val="24"/>
                <w:szCs w:val="24"/>
              </w:rPr>
              <w:t>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_Toc30323854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16</w:t>
            </w:r>
            <w:r w:rsidRPr="008A5599">
              <w:rPr>
                <w:rFonts w:asciiTheme="majorBidi" w:hAnsiTheme="majorBidi" w:cstheme="majorBidi"/>
                <w:noProof/>
                <w:webHidden/>
                <w:color w:val="000000" w:themeColor="text1"/>
                <w:sz w:val="24"/>
                <w:szCs w:val="24"/>
              </w:rPr>
              <w:fldChar w:fldCharType="end"/>
            </w:r>
          </w:hyperlink>
        </w:p>
        <w:p w14:paraId="0148FB9A" w14:textId="0C7B3622"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55" w:history="1">
            <w:r w:rsidRPr="008A5599">
              <w:rPr>
                <w:rStyle w:val="Hyperlink"/>
                <w:rFonts w:asciiTheme="majorBidi" w:hAnsiTheme="majorBidi" w:cstheme="majorBidi"/>
                <w:color w:val="000000" w:themeColor="text1"/>
                <w:sz w:val="24"/>
                <w:szCs w:val="24"/>
              </w:rPr>
              <w:t>Children with Disabilities (Article 7)</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_Toc30323855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17</w:t>
            </w:r>
            <w:r w:rsidRPr="008A5599">
              <w:rPr>
                <w:rFonts w:asciiTheme="majorBidi" w:hAnsiTheme="majorBidi" w:cstheme="majorBidi"/>
                <w:webHidden/>
                <w:color w:val="000000" w:themeColor="text1"/>
                <w:sz w:val="24"/>
                <w:szCs w:val="24"/>
              </w:rPr>
              <w:fldChar w:fldCharType="end"/>
            </w:r>
          </w:hyperlink>
        </w:p>
        <w:p w14:paraId="67E901E2" w14:textId="2426E742"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56" w:history="1">
            <w:r w:rsidRPr="008A5599">
              <w:rPr>
                <w:rStyle w:val="Hyperlink"/>
                <w:rFonts w:asciiTheme="majorBidi" w:hAnsiTheme="majorBidi" w:cstheme="majorBidi"/>
                <w:noProof/>
                <w:color w:val="000000" w:themeColor="text1"/>
                <w:sz w:val="24"/>
                <w:szCs w:val="24"/>
                <w:lang w:val="id-ID"/>
              </w:rPr>
              <w:t>The 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_Toc30323856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18</w:t>
            </w:r>
            <w:r w:rsidRPr="008A5599">
              <w:rPr>
                <w:rFonts w:asciiTheme="majorBidi" w:hAnsiTheme="majorBidi" w:cstheme="majorBidi"/>
                <w:noProof/>
                <w:webHidden/>
                <w:color w:val="000000" w:themeColor="text1"/>
                <w:sz w:val="24"/>
                <w:szCs w:val="24"/>
              </w:rPr>
              <w:fldChar w:fldCharType="end"/>
            </w:r>
          </w:hyperlink>
        </w:p>
        <w:p w14:paraId="70FA2B1E" w14:textId="40EA6CC7"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57" w:history="1">
            <w:r w:rsidRPr="008A5599">
              <w:rPr>
                <w:rStyle w:val="Hyperlink"/>
                <w:rFonts w:asciiTheme="majorBidi" w:eastAsia="Times New Roman" w:hAnsiTheme="majorBidi" w:cstheme="majorBidi"/>
                <w:color w:val="000000" w:themeColor="text1"/>
                <w:sz w:val="24"/>
                <w:szCs w:val="24"/>
              </w:rPr>
              <w:t>Respect for home and the family (Article 23)</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_Toc30323857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18</w:t>
            </w:r>
            <w:r w:rsidRPr="008A5599">
              <w:rPr>
                <w:rFonts w:asciiTheme="majorBidi" w:hAnsiTheme="majorBidi" w:cstheme="majorBidi"/>
                <w:webHidden/>
                <w:color w:val="000000" w:themeColor="text1"/>
                <w:sz w:val="24"/>
                <w:szCs w:val="24"/>
              </w:rPr>
              <w:fldChar w:fldCharType="end"/>
            </w:r>
          </w:hyperlink>
        </w:p>
        <w:p w14:paraId="48551868" w14:textId="6DA2E97C"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58"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_Toc30323858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19</w:t>
            </w:r>
            <w:r w:rsidRPr="008A5599">
              <w:rPr>
                <w:rFonts w:asciiTheme="majorBidi" w:hAnsiTheme="majorBidi" w:cstheme="majorBidi"/>
                <w:noProof/>
                <w:webHidden/>
                <w:color w:val="000000" w:themeColor="text1"/>
                <w:sz w:val="24"/>
                <w:szCs w:val="24"/>
              </w:rPr>
              <w:fldChar w:fldCharType="end"/>
            </w:r>
          </w:hyperlink>
        </w:p>
        <w:p w14:paraId="03962706" w14:textId="570601B8"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59" w:history="1">
            <w:r w:rsidRPr="008A5599">
              <w:rPr>
                <w:rStyle w:val="Hyperlink"/>
                <w:rFonts w:asciiTheme="majorBidi" w:eastAsia="Times New Roman" w:hAnsiTheme="majorBidi" w:cstheme="majorBidi"/>
                <w:color w:val="000000" w:themeColor="text1"/>
                <w:sz w:val="24"/>
                <w:szCs w:val="24"/>
              </w:rPr>
              <w:t>Health (Article 25)</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_Toc30323859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19</w:t>
            </w:r>
            <w:r w:rsidRPr="008A5599">
              <w:rPr>
                <w:rFonts w:asciiTheme="majorBidi" w:hAnsiTheme="majorBidi" w:cstheme="majorBidi"/>
                <w:webHidden/>
                <w:color w:val="000000" w:themeColor="text1"/>
                <w:sz w:val="24"/>
                <w:szCs w:val="24"/>
              </w:rPr>
              <w:fldChar w:fldCharType="end"/>
            </w:r>
          </w:hyperlink>
        </w:p>
        <w:p w14:paraId="3263D178" w14:textId="7EAA7E32"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60"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_Toc30323860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20</w:t>
            </w:r>
            <w:r w:rsidRPr="008A5599">
              <w:rPr>
                <w:rFonts w:asciiTheme="majorBidi" w:hAnsiTheme="majorBidi" w:cstheme="majorBidi"/>
                <w:noProof/>
                <w:webHidden/>
                <w:color w:val="000000" w:themeColor="text1"/>
                <w:sz w:val="24"/>
                <w:szCs w:val="24"/>
              </w:rPr>
              <w:fldChar w:fldCharType="end"/>
            </w:r>
          </w:hyperlink>
        </w:p>
        <w:p w14:paraId="3A67BC97" w14:textId="4DC8227D"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61" w:history="1">
            <w:r w:rsidRPr="008A5599">
              <w:rPr>
                <w:rStyle w:val="Hyperlink"/>
                <w:rFonts w:asciiTheme="majorBidi" w:eastAsia="Times New Roman" w:hAnsiTheme="majorBidi" w:cstheme="majorBidi"/>
                <w:color w:val="000000" w:themeColor="text1"/>
                <w:sz w:val="24"/>
                <w:szCs w:val="24"/>
              </w:rPr>
              <w:t>Awareness Raising (Article 8)</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_Toc30323861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20</w:t>
            </w:r>
            <w:r w:rsidRPr="008A5599">
              <w:rPr>
                <w:rFonts w:asciiTheme="majorBidi" w:hAnsiTheme="majorBidi" w:cstheme="majorBidi"/>
                <w:webHidden/>
                <w:color w:val="000000" w:themeColor="text1"/>
                <w:sz w:val="24"/>
                <w:szCs w:val="24"/>
              </w:rPr>
              <w:fldChar w:fldCharType="end"/>
            </w:r>
          </w:hyperlink>
        </w:p>
        <w:p w14:paraId="38BAB816" w14:textId="578B34AE"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62" w:history="1">
            <w:r w:rsidRPr="008A5599">
              <w:rPr>
                <w:rStyle w:val="Hyperlink"/>
                <w:rFonts w:asciiTheme="majorBidi" w:hAnsiTheme="majorBidi" w:cstheme="majorBidi"/>
                <w:noProof/>
                <w:color w:val="000000" w:themeColor="text1"/>
                <w:sz w:val="24"/>
                <w:szCs w:val="24"/>
              </w:rPr>
              <w:t>Proposed List of Issue</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_Toc30323862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21</w:t>
            </w:r>
            <w:r w:rsidRPr="008A5599">
              <w:rPr>
                <w:rFonts w:asciiTheme="majorBidi" w:hAnsiTheme="majorBidi" w:cstheme="majorBidi"/>
                <w:noProof/>
                <w:webHidden/>
                <w:color w:val="000000" w:themeColor="text1"/>
                <w:sz w:val="24"/>
                <w:szCs w:val="24"/>
              </w:rPr>
              <w:fldChar w:fldCharType="end"/>
            </w:r>
          </w:hyperlink>
        </w:p>
        <w:p w14:paraId="6E34E58D" w14:textId="0CE87335"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63" w:history="1">
            <w:r w:rsidRPr="008A5599">
              <w:rPr>
                <w:rStyle w:val="Hyperlink"/>
                <w:rFonts w:asciiTheme="majorBidi" w:eastAsia="Times New Roman" w:hAnsiTheme="majorBidi" w:cstheme="majorBidi"/>
                <w:color w:val="000000" w:themeColor="text1"/>
                <w:sz w:val="24"/>
                <w:szCs w:val="24"/>
              </w:rPr>
              <w:t>Accessibility (Article 9)</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_Toc30323863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22</w:t>
            </w:r>
            <w:r w:rsidRPr="008A5599">
              <w:rPr>
                <w:rFonts w:asciiTheme="majorBidi" w:hAnsiTheme="majorBidi" w:cstheme="majorBidi"/>
                <w:webHidden/>
                <w:color w:val="000000" w:themeColor="text1"/>
                <w:sz w:val="24"/>
                <w:szCs w:val="24"/>
              </w:rPr>
              <w:fldChar w:fldCharType="end"/>
            </w:r>
          </w:hyperlink>
        </w:p>
        <w:p w14:paraId="7E574FF3" w14:textId="113E1605"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64"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_Toc30323864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24</w:t>
            </w:r>
            <w:r w:rsidRPr="008A5599">
              <w:rPr>
                <w:rFonts w:asciiTheme="majorBidi" w:hAnsiTheme="majorBidi" w:cstheme="majorBidi"/>
                <w:noProof/>
                <w:webHidden/>
                <w:color w:val="000000" w:themeColor="text1"/>
                <w:sz w:val="24"/>
                <w:szCs w:val="24"/>
              </w:rPr>
              <w:fldChar w:fldCharType="end"/>
            </w:r>
          </w:hyperlink>
        </w:p>
        <w:p w14:paraId="76A315AF" w14:textId="3791615A"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65" w:history="1">
            <w:r w:rsidRPr="008A5599">
              <w:rPr>
                <w:rStyle w:val="Hyperlink"/>
                <w:rFonts w:asciiTheme="majorBidi" w:eastAsia="Times New Roman" w:hAnsiTheme="majorBidi" w:cstheme="majorBidi"/>
                <w:color w:val="000000" w:themeColor="text1"/>
                <w:sz w:val="24"/>
                <w:szCs w:val="24"/>
              </w:rPr>
              <w:t>Liberty and security of person (Article 14)</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_Toc30323865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24</w:t>
            </w:r>
            <w:r w:rsidRPr="008A5599">
              <w:rPr>
                <w:rFonts w:asciiTheme="majorBidi" w:hAnsiTheme="majorBidi" w:cstheme="majorBidi"/>
                <w:webHidden/>
                <w:color w:val="000000" w:themeColor="text1"/>
                <w:sz w:val="24"/>
                <w:szCs w:val="24"/>
              </w:rPr>
              <w:fldChar w:fldCharType="end"/>
            </w:r>
          </w:hyperlink>
        </w:p>
        <w:p w14:paraId="6983D6E1" w14:textId="2E58E18D"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66" w:history="1">
            <w:r w:rsidRPr="008A5599">
              <w:rPr>
                <w:rStyle w:val="Hyperlink"/>
                <w:rFonts w:asciiTheme="majorBidi" w:hAnsiTheme="majorBidi" w:cstheme="majorBidi"/>
                <w:noProof/>
                <w:color w:val="000000" w:themeColor="text1"/>
                <w:sz w:val="24"/>
                <w:szCs w:val="24"/>
              </w:rPr>
              <w:t>Proposes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_Toc30323866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25</w:t>
            </w:r>
            <w:r w:rsidRPr="008A5599">
              <w:rPr>
                <w:rFonts w:asciiTheme="majorBidi" w:hAnsiTheme="majorBidi" w:cstheme="majorBidi"/>
                <w:noProof/>
                <w:webHidden/>
                <w:color w:val="000000" w:themeColor="text1"/>
                <w:sz w:val="24"/>
                <w:szCs w:val="24"/>
              </w:rPr>
              <w:fldChar w:fldCharType="end"/>
            </w:r>
          </w:hyperlink>
        </w:p>
        <w:p w14:paraId="01D75CC5" w14:textId="5F9DF15E"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67" w:history="1">
            <w:r w:rsidRPr="008A5599">
              <w:rPr>
                <w:rStyle w:val="Hyperlink"/>
                <w:rFonts w:asciiTheme="majorBidi" w:eastAsia="Times New Roman" w:hAnsiTheme="majorBidi" w:cstheme="majorBidi"/>
                <w:color w:val="000000" w:themeColor="text1"/>
                <w:sz w:val="24"/>
                <w:szCs w:val="24"/>
              </w:rPr>
              <w:t xml:space="preserve">Protecting the integrity of the person </w:t>
            </w:r>
            <w:r w:rsidRPr="008A5599">
              <w:rPr>
                <w:rStyle w:val="Hyperlink"/>
                <w:rFonts w:asciiTheme="majorBidi" w:eastAsia="Times New Roman" w:hAnsiTheme="majorBidi" w:cstheme="majorBidi"/>
                <w:color w:val="000000" w:themeColor="text1"/>
                <w:sz w:val="24"/>
                <w:szCs w:val="24"/>
                <w:lang w:val="id-ID"/>
              </w:rPr>
              <w:t>(</w:t>
            </w:r>
            <w:r w:rsidRPr="008A5599">
              <w:rPr>
                <w:rStyle w:val="Hyperlink"/>
                <w:rFonts w:asciiTheme="majorBidi" w:eastAsia="Times New Roman" w:hAnsiTheme="majorBidi" w:cstheme="majorBidi"/>
                <w:color w:val="000000" w:themeColor="text1"/>
                <w:sz w:val="24"/>
                <w:szCs w:val="24"/>
              </w:rPr>
              <w:t>Article 17</w:t>
            </w:r>
            <w:r w:rsidRPr="008A5599">
              <w:rPr>
                <w:rStyle w:val="Hyperlink"/>
                <w:rFonts w:asciiTheme="majorBidi" w:eastAsia="Times New Roman" w:hAnsiTheme="majorBidi" w:cstheme="majorBidi"/>
                <w:color w:val="000000" w:themeColor="text1"/>
                <w:sz w:val="24"/>
                <w:szCs w:val="24"/>
                <w:lang w:val="id-ID"/>
              </w:rPr>
              <w:t>)</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_Toc30323867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26</w:t>
            </w:r>
            <w:r w:rsidRPr="008A5599">
              <w:rPr>
                <w:rFonts w:asciiTheme="majorBidi" w:hAnsiTheme="majorBidi" w:cstheme="majorBidi"/>
                <w:webHidden/>
                <w:color w:val="000000" w:themeColor="text1"/>
                <w:sz w:val="24"/>
                <w:szCs w:val="24"/>
              </w:rPr>
              <w:fldChar w:fldCharType="end"/>
            </w:r>
          </w:hyperlink>
        </w:p>
        <w:p w14:paraId="3E0E9BAD" w14:textId="71283EC9"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68" w:history="1">
            <w:r w:rsidRPr="008A5599">
              <w:rPr>
                <w:rStyle w:val="Hyperlink"/>
                <w:rFonts w:asciiTheme="majorBidi" w:eastAsia="Times New Roman" w:hAnsiTheme="majorBidi" w:cstheme="majorBidi"/>
                <w:color w:val="000000" w:themeColor="text1"/>
                <w:sz w:val="24"/>
                <w:szCs w:val="24"/>
              </w:rPr>
              <w:t>Freedom of expression and opinion, and access to information (Article 21)</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_Toc30323868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26</w:t>
            </w:r>
            <w:r w:rsidRPr="008A5599">
              <w:rPr>
                <w:rFonts w:asciiTheme="majorBidi" w:hAnsiTheme="majorBidi" w:cstheme="majorBidi"/>
                <w:webHidden/>
                <w:color w:val="000000" w:themeColor="text1"/>
                <w:sz w:val="24"/>
                <w:szCs w:val="24"/>
              </w:rPr>
              <w:fldChar w:fldCharType="end"/>
            </w:r>
          </w:hyperlink>
        </w:p>
        <w:p w14:paraId="517718D6" w14:textId="2EE6A268"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69"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_Toc30323869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27</w:t>
            </w:r>
            <w:r w:rsidRPr="008A5599">
              <w:rPr>
                <w:rFonts w:asciiTheme="majorBidi" w:hAnsiTheme="majorBidi" w:cstheme="majorBidi"/>
                <w:noProof/>
                <w:webHidden/>
                <w:color w:val="000000" w:themeColor="text1"/>
                <w:sz w:val="24"/>
                <w:szCs w:val="24"/>
              </w:rPr>
              <w:fldChar w:fldCharType="end"/>
            </w:r>
          </w:hyperlink>
        </w:p>
        <w:p w14:paraId="6100A42E" w14:textId="212CA6C2"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70" w:history="1">
            <w:r w:rsidRPr="008A5599">
              <w:rPr>
                <w:rStyle w:val="Hyperlink"/>
                <w:rFonts w:asciiTheme="majorBidi" w:eastAsia="Times New Roman" w:hAnsiTheme="majorBidi" w:cstheme="majorBidi"/>
                <w:color w:val="000000" w:themeColor="text1"/>
                <w:sz w:val="24"/>
                <w:szCs w:val="24"/>
              </w:rPr>
              <w:t xml:space="preserve">Education </w:t>
            </w:r>
            <w:r w:rsidRPr="008A5599">
              <w:rPr>
                <w:rStyle w:val="Hyperlink"/>
                <w:rFonts w:asciiTheme="majorBidi" w:eastAsia="Times New Roman" w:hAnsiTheme="majorBidi" w:cstheme="majorBidi"/>
                <w:color w:val="000000" w:themeColor="text1"/>
                <w:sz w:val="24"/>
                <w:szCs w:val="24"/>
                <w:lang w:val="id-ID"/>
              </w:rPr>
              <w:t>(Article</w:t>
            </w:r>
            <w:r w:rsidRPr="008A5599">
              <w:rPr>
                <w:rStyle w:val="Hyperlink"/>
                <w:rFonts w:asciiTheme="majorBidi" w:eastAsia="Times New Roman" w:hAnsiTheme="majorBidi" w:cstheme="majorBidi"/>
                <w:color w:val="000000" w:themeColor="text1"/>
                <w:sz w:val="24"/>
                <w:szCs w:val="24"/>
              </w:rPr>
              <w:t xml:space="preserve"> 24</w:t>
            </w:r>
            <w:r w:rsidRPr="008A5599">
              <w:rPr>
                <w:rStyle w:val="Hyperlink"/>
                <w:rFonts w:asciiTheme="majorBidi" w:eastAsia="Times New Roman" w:hAnsiTheme="majorBidi" w:cstheme="majorBidi"/>
                <w:color w:val="000000" w:themeColor="text1"/>
                <w:sz w:val="24"/>
                <w:szCs w:val="24"/>
                <w:lang w:val="id-ID"/>
              </w:rPr>
              <w:t>)</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_Toc30323870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27</w:t>
            </w:r>
            <w:r w:rsidRPr="008A5599">
              <w:rPr>
                <w:rFonts w:asciiTheme="majorBidi" w:hAnsiTheme="majorBidi" w:cstheme="majorBidi"/>
                <w:webHidden/>
                <w:color w:val="000000" w:themeColor="text1"/>
                <w:sz w:val="24"/>
                <w:szCs w:val="24"/>
              </w:rPr>
              <w:fldChar w:fldCharType="end"/>
            </w:r>
          </w:hyperlink>
        </w:p>
        <w:p w14:paraId="70A75BC3" w14:textId="0C2C474E"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71"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_Toc30323871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30</w:t>
            </w:r>
            <w:r w:rsidRPr="008A5599">
              <w:rPr>
                <w:rFonts w:asciiTheme="majorBidi" w:hAnsiTheme="majorBidi" w:cstheme="majorBidi"/>
                <w:noProof/>
                <w:webHidden/>
                <w:color w:val="000000" w:themeColor="text1"/>
                <w:sz w:val="24"/>
                <w:szCs w:val="24"/>
              </w:rPr>
              <w:fldChar w:fldCharType="end"/>
            </w:r>
          </w:hyperlink>
        </w:p>
        <w:p w14:paraId="5F784CFC" w14:textId="4864A4B1"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72" w:history="1">
            <w:r w:rsidRPr="008A5599">
              <w:rPr>
                <w:rStyle w:val="Hyperlink"/>
                <w:rFonts w:asciiTheme="majorBidi" w:eastAsia="Times New Roman" w:hAnsiTheme="majorBidi" w:cstheme="majorBidi"/>
                <w:color w:val="000000" w:themeColor="text1"/>
                <w:sz w:val="24"/>
                <w:szCs w:val="24"/>
              </w:rPr>
              <w:t>Work and employment</w:t>
            </w:r>
            <w:r w:rsidRPr="008A5599">
              <w:rPr>
                <w:rStyle w:val="Hyperlink"/>
                <w:rFonts w:asciiTheme="majorBidi" w:eastAsia="Times New Roman" w:hAnsiTheme="majorBidi" w:cstheme="majorBidi"/>
                <w:color w:val="000000" w:themeColor="text1"/>
                <w:sz w:val="24"/>
                <w:szCs w:val="24"/>
                <w:lang w:val="id-ID"/>
              </w:rPr>
              <w:t xml:space="preserve"> (Article </w:t>
            </w:r>
            <w:r w:rsidRPr="008A5599">
              <w:rPr>
                <w:rStyle w:val="Hyperlink"/>
                <w:rFonts w:asciiTheme="majorBidi" w:eastAsia="Times New Roman" w:hAnsiTheme="majorBidi" w:cstheme="majorBidi"/>
                <w:color w:val="000000" w:themeColor="text1"/>
                <w:sz w:val="24"/>
                <w:szCs w:val="24"/>
              </w:rPr>
              <w:t>27</w:t>
            </w:r>
            <w:r w:rsidRPr="008A5599">
              <w:rPr>
                <w:rStyle w:val="Hyperlink"/>
                <w:rFonts w:asciiTheme="majorBidi" w:eastAsia="Times New Roman" w:hAnsiTheme="majorBidi" w:cstheme="majorBidi"/>
                <w:color w:val="000000" w:themeColor="text1"/>
                <w:sz w:val="24"/>
                <w:szCs w:val="24"/>
                <w:lang w:val="id-ID"/>
              </w:rPr>
              <w:t>)</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_Toc30323872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31</w:t>
            </w:r>
            <w:r w:rsidRPr="008A5599">
              <w:rPr>
                <w:rFonts w:asciiTheme="majorBidi" w:hAnsiTheme="majorBidi" w:cstheme="majorBidi"/>
                <w:webHidden/>
                <w:color w:val="000000" w:themeColor="text1"/>
                <w:sz w:val="24"/>
                <w:szCs w:val="24"/>
              </w:rPr>
              <w:fldChar w:fldCharType="end"/>
            </w:r>
          </w:hyperlink>
        </w:p>
        <w:p w14:paraId="252E5736" w14:textId="538A5A4A" w:rsidR="0065421D" w:rsidRPr="008A5599" w:rsidRDefault="0065421D" w:rsidP="005807C4">
          <w:pPr>
            <w:pStyle w:val="TOC3"/>
            <w:tabs>
              <w:tab w:val="right" w:leader="dot" w:pos="9016"/>
            </w:tabs>
            <w:spacing w:line="240" w:lineRule="auto"/>
            <w:rPr>
              <w:rFonts w:asciiTheme="majorBidi" w:hAnsiTheme="majorBidi" w:cstheme="majorBidi"/>
              <w:noProof/>
              <w:color w:val="000000" w:themeColor="text1"/>
              <w:sz w:val="24"/>
              <w:szCs w:val="24"/>
              <w:lang w:val="id-ID" w:eastAsia="id-ID"/>
            </w:rPr>
          </w:pPr>
          <w:hyperlink w:anchor="_Toc30323873" w:history="1">
            <w:r w:rsidRPr="008A5599">
              <w:rPr>
                <w:rStyle w:val="Hyperlink"/>
                <w:rFonts w:asciiTheme="majorBidi" w:hAnsiTheme="majorBidi" w:cstheme="majorBidi"/>
                <w:noProof/>
                <w:color w:val="000000" w:themeColor="text1"/>
                <w:sz w:val="24"/>
                <w:szCs w:val="24"/>
              </w:rPr>
              <w:t>Proposed List of Issues</w:t>
            </w:r>
            <w:r w:rsidRPr="008A5599">
              <w:rPr>
                <w:rFonts w:asciiTheme="majorBidi" w:hAnsiTheme="majorBidi" w:cstheme="majorBidi"/>
                <w:noProof/>
                <w:webHidden/>
                <w:color w:val="000000" w:themeColor="text1"/>
                <w:sz w:val="24"/>
                <w:szCs w:val="24"/>
              </w:rPr>
              <w:tab/>
            </w:r>
            <w:r w:rsidRPr="008A5599">
              <w:rPr>
                <w:rFonts w:asciiTheme="majorBidi" w:hAnsiTheme="majorBidi" w:cstheme="majorBidi"/>
                <w:noProof/>
                <w:webHidden/>
                <w:color w:val="000000" w:themeColor="text1"/>
                <w:sz w:val="24"/>
                <w:szCs w:val="24"/>
              </w:rPr>
              <w:fldChar w:fldCharType="begin"/>
            </w:r>
            <w:r w:rsidRPr="008A5599">
              <w:rPr>
                <w:rFonts w:asciiTheme="majorBidi" w:hAnsiTheme="majorBidi" w:cstheme="majorBidi"/>
                <w:noProof/>
                <w:webHidden/>
                <w:color w:val="000000" w:themeColor="text1"/>
                <w:sz w:val="24"/>
                <w:szCs w:val="24"/>
              </w:rPr>
              <w:instrText xml:space="preserve"> PAGEREF _Toc30323873 \h </w:instrText>
            </w:r>
            <w:r w:rsidRPr="008A5599">
              <w:rPr>
                <w:rFonts w:asciiTheme="majorBidi" w:hAnsiTheme="majorBidi" w:cstheme="majorBidi"/>
                <w:noProof/>
                <w:webHidden/>
                <w:color w:val="000000" w:themeColor="text1"/>
                <w:sz w:val="24"/>
                <w:szCs w:val="24"/>
              </w:rPr>
            </w:r>
            <w:r w:rsidRPr="008A5599">
              <w:rPr>
                <w:rFonts w:asciiTheme="majorBidi" w:hAnsiTheme="majorBidi" w:cstheme="majorBidi"/>
                <w:noProof/>
                <w:webHidden/>
                <w:color w:val="000000" w:themeColor="text1"/>
                <w:sz w:val="24"/>
                <w:szCs w:val="24"/>
              </w:rPr>
              <w:fldChar w:fldCharType="separate"/>
            </w:r>
            <w:r w:rsidR="000A17BA">
              <w:rPr>
                <w:rFonts w:asciiTheme="majorBidi" w:hAnsiTheme="majorBidi" w:cstheme="majorBidi"/>
                <w:noProof/>
                <w:webHidden/>
                <w:color w:val="000000" w:themeColor="text1"/>
                <w:sz w:val="24"/>
                <w:szCs w:val="24"/>
              </w:rPr>
              <w:t>33</w:t>
            </w:r>
            <w:r w:rsidRPr="008A5599">
              <w:rPr>
                <w:rFonts w:asciiTheme="majorBidi" w:hAnsiTheme="majorBidi" w:cstheme="majorBidi"/>
                <w:noProof/>
                <w:webHidden/>
                <w:color w:val="000000" w:themeColor="text1"/>
                <w:sz w:val="24"/>
                <w:szCs w:val="24"/>
              </w:rPr>
              <w:fldChar w:fldCharType="end"/>
            </w:r>
          </w:hyperlink>
        </w:p>
        <w:p w14:paraId="7DD46929" w14:textId="62B2C332" w:rsidR="0065421D" w:rsidRPr="008A5599" w:rsidRDefault="0065421D" w:rsidP="005807C4">
          <w:pPr>
            <w:pStyle w:val="TOC2"/>
            <w:spacing w:line="240" w:lineRule="auto"/>
            <w:rPr>
              <w:rFonts w:asciiTheme="majorBidi" w:hAnsiTheme="majorBidi" w:cstheme="majorBidi"/>
              <w:color w:val="000000" w:themeColor="text1"/>
              <w:sz w:val="24"/>
              <w:szCs w:val="24"/>
              <w:lang w:val="id-ID" w:eastAsia="id-ID"/>
            </w:rPr>
          </w:pPr>
          <w:hyperlink w:anchor="_Toc30323874" w:history="1">
            <w:r w:rsidRPr="008A5599">
              <w:rPr>
                <w:rStyle w:val="Hyperlink"/>
                <w:rFonts w:asciiTheme="majorBidi" w:eastAsia="Times New Roman" w:hAnsiTheme="majorBidi" w:cstheme="majorBidi"/>
                <w:color w:val="000000" w:themeColor="text1"/>
                <w:sz w:val="24"/>
                <w:szCs w:val="24"/>
              </w:rPr>
              <w:t>Adequate standard of living and social protection (</w:t>
            </w:r>
            <w:r w:rsidRPr="008A5599">
              <w:rPr>
                <w:rStyle w:val="Hyperlink"/>
                <w:rFonts w:asciiTheme="majorBidi" w:eastAsia="Times New Roman" w:hAnsiTheme="majorBidi" w:cstheme="majorBidi"/>
                <w:color w:val="000000" w:themeColor="text1"/>
                <w:sz w:val="24"/>
                <w:szCs w:val="24"/>
                <w:lang w:val="id-ID"/>
              </w:rPr>
              <w:t xml:space="preserve">Article </w:t>
            </w:r>
            <w:r w:rsidRPr="008A5599">
              <w:rPr>
                <w:rStyle w:val="Hyperlink"/>
                <w:rFonts w:asciiTheme="majorBidi" w:eastAsia="Times New Roman" w:hAnsiTheme="majorBidi" w:cstheme="majorBidi"/>
                <w:color w:val="000000" w:themeColor="text1"/>
                <w:sz w:val="24"/>
                <w:szCs w:val="24"/>
              </w:rPr>
              <w:t>28)</w:t>
            </w:r>
            <w:r w:rsidRPr="008A5599">
              <w:rPr>
                <w:rFonts w:asciiTheme="majorBidi" w:hAnsiTheme="majorBidi" w:cstheme="majorBidi"/>
                <w:webHidden/>
                <w:color w:val="000000" w:themeColor="text1"/>
                <w:sz w:val="24"/>
                <w:szCs w:val="24"/>
              </w:rPr>
              <w:tab/>
            </w:r>
            <w:r w:rsidRPr="008A5599">
              <w:rPr>
                <w:rFonts w:asciiTheme="majorBidi" w:hAnsiTheme="majorBidi" w:cstheme="majorBidi"/>
                <w:webHidden/>
                <w:color w:val="000000" w:themeColor="text1"/>
                <w:sz w:val="24"/>
                <w:szCs w:val="24"/>
              </w:rPr>
              <w:fldChar w:fldCharType="begin"/>
            </w:r>
            <w:r w:rsidRPr="008A5599">
              <w:rPr>
                <w:rFonts w:asciiTheme="majorBidi" w:hAnsiTheme="majorBidi" w:cstheme="majorBidi"/>
                <w:webHidden/>
                <w:color w:val="000000" w:themeColor="text1"/>
                <w:sz w:val="24"/>
                <w:szCs w:val="24"/>
              </w:rPr>
              <w:instrText xml:space="preserve"> PAGEREF _Toc30323874 \h </w:instrText>
            </w:r>
            <w:r w:rsidRPr="008A5599">
              <w:rPr>
                <w:rFonts w:asciiTheme="majorBidi" w:hAnsiTheme="majorBidi" w:cstheme="majorBidi"/>
                <w:webHidden/>
                <w:color w:val="000000" w:themeColor="text1"/>
                <w:sz w:val="24"/>
                <w:szCs w:val="24"/>
              </w:rPr>
            </w:r>
            <w:r w:rsidRPr="008A5599">
              <w:rPr>
                <w:rFonts w:asciiTheme="majorBidi" w:hAnsiTheme="majorBidi" w:cstheme="majorBidi"/>
                <w:webHidden/>
                <w:color w:val="000000" w:themeColor="text1"/>
                <w:sz w:val="24"/>
                <w:szCs w:val="24"/>
              </w:rPr>
              <w:fldChar w:fldCharType="separate"/>
            </w:r>
            <w:r w:rsidR="000A17BA">
              <w:rPr>
                <w:rFonts w:asciiTheme="majorBidi" w:hAnsiTheme="majorBidi" w:cstheme="majorBidi"/>
                <w:webHidden/>
                <w:color w:val="000000" w:themeColor="text1"/>
                <w:sz w:val="24"/>
                <w:szCs w:val="24"/>
              </w:rPr>
              <w:t>34</w:t>
            </w:r>
            <w:r w:rsidRPr="008A5599">
              <w:rPr>
                <w:rFonts w:asciiTheme="majorBidi" w:hAnsiTheme="majorBidi" w:cstheme="majorBidi"/>
                <w:webHidden/>
                <w:color w:val="000000" w:themeColor="text1"/>
                <w:sz w:val="24"/>
                <w:szCs w:val="24"/>
              </w:rPr>
              <w:fldChar w:fldCharType="end"/>
            </w:r>
          </w:hyperlink>
        </w:p>
        <w:p w14:paraId="650DF619" w14:textId="3ED5E33C" w:rsidR="0065421D" w:rsidRPr="008A5599" w:rsidRDefault="0065421D" w:rsidP="005807C4">
          <w:pPr>
            <w:spacing w:line="240" w:lineRule="auto"/>
            <w:rPr>
              <w:rFonts w:asciiTheme="majorBidi" w:hAnsiTheme="majorBidi" w:cstheme="majorBidi"/>
              <w:color w:val="000000" w:themeColor="text1"/>
              <w:sz w:val="24"/>
              <w:szCs w:val="24"/>
            </w:rPr>
          </w:pPr>
          <w:r w:rsidRPr="008A5599">
            <w:rPr>
              <w:rFonts w:asciiTheme="majorBidi" w:hAnsiTheme="majorBidi" w:cstheme="majorBidi"/>
              <w:b/>
              <w:bCs/>
              <w:noProof/>
              <w:color w:val="000000" w:themeColor="text1"/>
              <w:sz w:val="24"/>
              <w:szCs w:val="24"/>
            </w:rPr>
            <w:fldChar w:fldCharType="end"/>
          </w:r>
        </w:p>
      </w:sdtContent>
    </w:sdt>
    <w:p w14:paraId="53716CFA" w14:textId="14AD8F2A" w:rsidR="00CF6D73" w:rsidRPr="008A5599" w:rsidRDefault="00CF6D73" w:rsidP="005807C4">
      <w:pPr>
        <w:spacing w:after="160" w:line="240" w:lineRule="auto"/>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br w:type="page"/>
      </w:r>
    </w:p>
    <w:p w14:paraId="6159F5A1" w14:textId="77777777" w:rsidR="00446A06" w:rsidRPr="008A5599" w:rsidRDefault="00446A06" w:rsidP="009A04F4">
      <w:pPr>
        <w:spacing w:line="360" w:lineRule="auto"/>
        <w:rPr>
          <w:rFonts w:asciiTheme="majorBidi" w:eastAsia="Times New Roman" w:hAnsiTheme="majorBidi" w:cstheme="majorBidi"/>
          <w:color w:val="000000" w:themeColor="text1"/>
          <w:sz w:val="24"/>
          <w:szCs w:val="24"/>
        </w:rPr>
      </w:pPr>
    </w:p>
    <w:p w14:paraId="6D649565" w14:textId="59799785" w:rsidR="00A87C31" w:rsidRPr="008A5599" w:rsidRDefault="00A70EF0" w:rsidP="00804EE9">
      <w:pPr>
        <w:pStyle w:val="Style1"/>
        <w:ind w:left="360"/>
        <w:rPr>
          <w:color w:val="000000" w:themeColor="text1"/>
          <w:sz w:val="24"/>
          <w:szCs w:val="24"/>
        </w:rPr>
      </w:pPr>
      <w:bookmarkStart w:id="0" w:name="_heading=h.iqn60b569wkk" w:colFirst="0" w:colLast="0"/>
      <w:bookmarkStart w:id="1" w:name="_Toc30323845"/>
      <w:bookmarkEnd w:id="0"/>
      <w:r w:rsidRPr="008A5599">
        <w:rPr>
          <w:color w:val="000000" w:themeColor="text1"/>
          <w:sz w:val="24"/>
          <w:szCs w:val="24"/>
        </w:rPr>
        <w:t>Introduction</w:t>
      </w:r>
      <w:bookmarkEnd w:id="1"/>
    </w:p>
    <w:p w14:paraId="329F93D6" w14:textId="63CA2D93" w:rsidR="006064AA" w:rsidRPr="008A5599" w:rsidRDefault="00A70EF0"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This Alternative Report is drafted by the Indonesian </w:t>
      </w:r>
      <w:r w:rsidR="00087250" w:rsidRPr="008A5599">
        <w:rPr>
          <w:rFonts w:asciiTheme="majorBidi" w:eastAsia="Times New Roman" w:hAnsiTheme="majorBidi" w:cstheme="majorBidi"/>
          <w:color w:val="000000" w:themeColor="text1"/>
          <w:sz w:val="24"/>
          <w:szCs w:val="24"/>
        </w:rPr>
        <w:t xml:space="preserve">Association </w:t>
      </w:r>
      <w:r w:rsidRPr="008A5599">
        <w:rPr>
          <w:rFonts w:asciiTheme="majorBidi" w:eastAsia="Times New Roman" w:hAnsiTheme="majorBidi" w:cstheme="majorBidi"/>
          <w:color w:val="000000" w:themeColor="text1"/>
          <w:sz w:val="24"/>
          <w:szCs w:val="24"/>
        </w:rPr>
        <w:t xml:space="preserve">Women with Disabilities </w:t>
      </w:r>
      <w:r w:rsidR="000F594C" w:rsidRPr="008A5599">
        <w:rPr>
          <w:rFonts w:asciiTheme="majorBidi" w:eastAsia="Times New Roman" w:hAnsiTheme="majorBidi" w:cstheme="majorBidi"/>
          <w:color w:val="000000" w:themeColor="text1"/>
          <w:sz w:val="24"/>
          <w:szCs w:val="24"/>
        </w:rPr>
        <w:t>(</w:t>
      </w:r>
      <w:proofErr w:type="spellStart"/>
      <w:r w:rsidR="000F594C" w:rsidRPr="008A5599">
        <w:rPr>
          <w:rFonts w:asciiTheme="majorBidi" w:eastAsia="Times New Roman" w:hAnsiTheme="majorBidi" w:cstheme="majorBidi"/>
          <w:i/>
          <w:iCs/>
          <w:color w:val="000000" w:themeColor="text1"/>
          <w:sz w:val="24"/>
          <w:szCs w:val="24"/>
        </w:rPr>
        <w:t>Himpunan</w:t>
      </w:r>
      <w:proofErr w:type="spellEnd"/>
      <w:r w:rsidR="000F594C" w:rsidRPr="008A5599">
        <w:rPr>
          <w:rFonts w:asciiTheme="majorBidi" w:eastAsia="Times New Roman" w:hAnsiTheme="majorBidi" w:cstheme="majorBidi"/>
          <w:i/>
          <w:iCs/>
          <w:color w:val="000000" w:themeColor="text1"/>
          <w:sz w:val="24"/>
          <w:szCs w:val="24"/>
        </w:rPr>
        <w:t xml:space="preserve"> </w:t>
      </w:r>
      <w:proofErr w:type="spellStart"/>
      <w:r w:rsidR="000F594C" w:rsidRPr="008A5599">
        <w:rPr>
          <w:rFonts w:asciiTheme="majorBidi" w:eastAsia="Times New Roman" w:hAnsiTheme="majorBidi" w:cstheme="majorBidi"/>
          <w:i/>
          <w:iCs/>
          <w:color w:val="000000" w:themeColor="text1"/>
          <w:sz w:val="24"/>
          <w:szCs w:val="24"/>
        </w:rPr>
        <w:t>Wanita</w:t>
      </w:r>
      <w:proofErr w:type="spellEnd"/>
      <w:r w:rsidR="000F594C" w:rsidRPr="008A5599">
        <w:rPr>
          <w:rFonts w:asciiTheme="majorBidi" w:eastAsia="Times New Roman" w:hAnsiTheme="majorBidi" w:cstheme="majorBidi"/>
          <w:i/>
          <w:iCs/>
          <w:color w:val="000000" w:themeColor="text1"/>
          <w:sz w:val="24"/>
          <w:szCs w:val="24"/>
        </w:rPr>
        <w:t xml:space="preserve"> </w:t>
      </w:r>
      <w:proofErr w:type="spellStart"/>
      <w:r w:rsidR="000F594C" w:rsidRPr="008A5599">
        <w:rPr>
          <w:rFonts w:asciiTheme="majorBidi" w:eastAsia="Times New Roman" w:hAnsiTheme="majorBidi" w:cstheme="majorBidi"/>
          <w:i/>
          <w:iCs/>
          <w:color w:val="000000" w:themeColor="text1"/>
          <w:sz w:val="24"/>
          <w:szCs w:val="24"/>
        </w:rPr>
        <w:t>Disabilitas</w:t>
      </w:r>
      <w:proofErr w:type="spellEnd"/>
      <w:r w:rsidR="000F594C" w:rsidRPr="008A5599">
        <w:rPr>
          <w:rFonts w:asciiTheme="majorBidi" w:eastAsia="Times New Roman" w:hAnsiTheme="majorBidi" w:cstheme="majorBidi"/>
          <w:i/>
          <w:iCs/>
          <w:color w:val="000000" w:themeColor="text1"/>
          <w:sz w:val="24"/>
          <w:szCs w:val="24"/>
        </w:rPr>
        <w:t xml:space="preserve"> Indonesia</w:t>
      </w:r>
      <w:r w:rsidR="00087250" w:rsidRPr="008A5599">
        <w:rPr>
          <w:rFonts w:asciiTheme="majorBidi" w:eastAsia="Times New Roman" w:hAnsiTheme="majorBidi" w:cstheme="majorBidi"/>
          <w:color w:val="000000" w:themeColor="text1"/>
          <w:sz w:val="24"/>
          <w:szCs w:val="24"/>
        </w:rPr>
        <w:t>)</w:t>
      </w:r>
      <w:r w:rsidR="000F594C" w:rsidRPr="008A5599">
        <w:rPr>
          <w:rFonts w:asciiTheme="majorBidi" w:eastAsia="Times New Roman" w:hAnsiTheme="majorBidi" w:cstheme="majorBidi"/>
          <w:color w:val="000000" w:themeColor="text1"/>
          <w:sz w:val="24"/>
          <w:szCs w:val="24"/>
        </w:rPr>
        <w:t>, hereafter will be refer to as HWDI)</w:t>
      </w:r>
      <w:r w:rsidRPr="008A5599">
        <w:rPr>
          <w:rFonts w:asciiTheme="majorBidi" w:eastAsia="Times New Roman" w:hAnsiTheme="majorBidi" w:cstheme="majorBidi"/>
          <w:color w:val="000000" w:themeColor="text1"/>
          <w:sz w:val="24"/>
          <w:szCs w:val="24"/>
        </w:rPr>
        <w:t xml:space="preserve">, which </w:t>
      </w:r>
      <w:r w:rsidR="00087250" w:rsidRPr="008A5599">
        <w:rPr>
          <w:rFonts w:asciiTheme="majorBidi" w:eastAsia="Times New Roman" w:hAnsiTheme="majorBidi" w:cstheme="majorBidi"/>
          <w:color w:val="000000" w:themeColor="text1"/>
          <w:sz w:val="24"/>
          <w:szCs w:val="24"/>
        </w:rPr>
        <w:t>having 32 provincial level</w:t>
      </w:r>
      <w:r w:rsidRPr="008A5599">
        <w:rPr>
          <w:rFonts w:asciiTheme="majorBidi" w:eastAsia="Times New Roman" w:hAnsiTheme="majorBidi" w:cstheme="majorBidi"/>
          <w:color w:val="000000" w:themeColor="text1"/>
          <w:sz w:val="24"/>
          <w:szCs w:val="24"/>
        </w:rPr>
        <w:t xml:space="preserve"> representative offices</w:t>
      </w:r>
      <w:r w:rsidR="00087250" w:rsidRPr="008A5599">
        <w:rPr>
          <w:rFonts w:asciiTheme="majorBidi" w:eastAsia="Times New Roman" w:hAnsiTheme="majorBidi" w:cstheme="majorBidi"/>
          <w:color w:val="000000" w:themeColor="text1"/>
          <w:sz w:val="24"/>
          <w:szCs w:val="24"/>
        </w:rPr>
        <w:t xml:space="preserve"> out of 34 Provinces of Indonesia,</w:t>
      </w:r>
      <w:r w:rsidRPr="008A5599">
        <w:rPr>
          <w:rFonts w:asciiTheme="majorBidi" w:eastAsia="Times New Roman" w:hAnsiTheme="majorBidi" w:cstheme="majorBidi"/>
          <w:color w:val="000000" w:themeColor="text1"/>
          <w:sz w:val="24"/>
          <w:szCs w:val="24"/>
        </w:rPr>
        <w:t xml:space="preserve"> located across Indonesia with its National Secretariat located in Jakarta. This report serves as a shadow report </w:t>
      </w:r>
      <w:r w:rsidR="000F594C" w:rsidRPr="008A5599">
        <w:rPr>
          <w:rFonts w:asciiTheme="majorBidi" w:eastAsia="Times New Roman" w:hAnsiTheme="majorBidi" w:cstheme="majorBidi"/>
          <w:color w:val="000000" w:themeColor="text1"/>
          <w:sz w:val="24"/>
          <w:szCs w:val="24"/>
        </w:rPr>
        <w:t>to supplement the official Ind</w:t>
      </w:r>
      <w:r w:rsidR="00FE0825" w:rsidRPr="008A5599">
        <w:rPr>
          <w:rFonts w:asciiTheme="majorBidi" w:eastAsia="Times New Roman" w:hAnsiTheme="majorBidi" w:cstheme="majorBidi"/>
          <w:color w:val="000000" w:themeColor="text1"/>
          <w:sz w:val="24"/>
          <w:szCs w:val="24"/>
        </w:rPr>
        <w:t>onesian Report as well as input</w:t>
      </w:r>
      <w:r w:rsidR="000F594C" w:rsidRPr="008A5599">
        <w:rPr>
          <w:rFonts w:asciiTheme="majorBidi" w:eastAsia="Times New Roman" w:hAnsiTheme="majorBidi" w:cstheme="majorBidi"/>
          <w:color w:val="000000" w:themeColor="text1"/>
          <w:sz w:val="24"/>
          <w:szCs w:val="24"/>
        </w:rPr>
        <w:t xml:space="preserve"> to the CRPD Committee in drafting the List of Issues</w:t>
      </w:r>
      <w:r w:rsidR="006064AA" w:rsidRPr="008A5599">
        <w:rPr>
          <w:rFonts w:asciiTheme="majorBidi" w:eastAsia="Times New Roman" w:hAnsiTheme="majorBidi" w:cstheme="majorBidi"/>
          <w:color w:val="000000" w:themeColor="text1"/>
          <w:sz w:val="24"/>
          <w:szCs w:val="24"/>
          <w:lang w:val="id-ID"/>
        </w:rPr>
        <w:t>.</w:t>
      </w:r>
    </w:p>
    <w:p w14:paraId="7634AE00" w14:textId="77777777" w:rsidR="006B17AE" w:rsidRPr="008A5599" w:rsidRDefault="00FE0825" w:rsidP="006B17A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HWDI’s alternative report was drafted </w:t>
      </w:r>
      <w:r w:rsidR="0023697D" w:rsidRPr="008A5599">
        <w:rPr>
          <w:rFonts w:asciiTheme="majorBidi" w:eastAsia="Times New Roman" w:hAnsiTheme="majorBidi" w:cstheme="majorBidi"/>
          <w:color w:val="000000" w:themeColor="text1"/>
          <w:sz w:val="24"/>
          <w:szCs w:val="24"/>
        </w:rPr>
        <w:t xml:space="preserve">since 2019 </w:t>
      </w:r>
      <w:r w:rsidRPr="008A5599">
        <w:rPr>
          <w:rFonts w:asciiTheme="majorBidi" w:eastAsia="Times New Roman" w:hAnsiTheme="majorBidi" w:cstheme="majorBidi"/>
          <w:color w:val="000000" w:themeColor="text1"/>
          <w:sz w:val="24"/>
          <w:szCs w:val="24"/>
        </w:rPr>
        <w:t xml:space="preserve">by holding a National Consultation that was attended by 28 provincial branches, workshops and technical data collection guidance; by establishing monitoring instrument; the data collection were carried out by 15 HWDI regional offices across Indonesia. The report was then drafted through a series of FGD that were conducted at national level, after which it was submitted to the CRPD Committee. </w:t>
      </w:r>
    </w:p>
    <w:p w14:paraId="78524C06" w14:textId="3BE25DC9" w:rsidR="00A87C31" w:rsidRPr="008A5599" w:rsidRDefault="00FE0825" w:rsidP="006B17A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report of the data was collected by HWDI regional offices network in Indonesi</w:t>
      </w:r>
      <w:r w:rsidR="001D7A06" w:rsidRPr="008A5599">
        <w:rPr>
          <w:rFonts w:asciiTheme="majorBidi" w:eastAsia="Times New Roman" w:hAnsiTheme="majorBidi" w:cstheme="majorBidi"/>
          <w:color w:val="000000" w:themeColor="text1"/>
          <w:sz w:val="24"/>
          <w:szCs w:val="24"/>
        </w:rPr>
        <w:t xml:space="preserve">a in the following provinces: </w:t>
      </w:r>
      <w:r w:rsidR="00A87C31" w:rsidRPr="008A5599">
        <w:rPr>
          <w:rFonts w:asciiTheme="majorBidi" w:eastAsia="Times New Roman" w:hAnsiTheme="majorBidi" w:cstheme="majorBidi"/>
          <w:color w:val="000000" w:themeColor="text1"/>
          <w:sz w:val="24"/>
          <w:szCs w:val="24"/>
        </w:rPr>
        <w:t xml:space="preserve">Aceh, </w:t>
      </w:r>
      <w:r w:rsidR="001D7A06" w:rsidRPr="008A5599">
        <w:rPr>
          <w:rFonts w:asciiTheme="majorBidi" w:eastAsia="Times New Roman" w:hAnsiTheme="majorBidi" w:cstheme="majorBidi"/>
          <w:color w:val="000000" w:themeColor="text1"/>
          <w:sz w:val="24"/>
          <w:szCs w:val="24"/>
        </w:rPr>
        <w:t xml:space="preserve">South </w:t>
      </w:r>
      <w:r w:rsidR="00A87C31" w:rsidRPr="008A5599">
        <w:rPr>
          <w:rFonts w:asciiTheme="majorBidi" w:eastAsia="Times New Roman" w:hAnsiTheme="majorBidi" w:cstheme="majorBidi"/>
          <w:color w:val="000000" w:themeColor="text1"/>
          <w:sz w:val="24"/>
          <w:szCs w:val="24"/>
        </w:rPr>
        <w:t>Sumatera, Bangka Belitung</w:t>
      </w:r>
      <w:r w:rsidR="001D7A06" w:rsidRPr="008A5599">
        <w:rPr>
          <w:rFonts w:asciiTheme="majorBidi" w:eastAsia="Times New Roman" w:hAnsiTheme="majorBidi" w:cstheme="majorBidi"/>
          <w:color w:val="000000" w:themeColor="text1"/>
          <w:sz w:val="24"/>
          <w:szCs w:val="24"/>
        </w:rPr>
        <w:t xml:space="preserve"> Islands</w:t>
      </w:r>
      <w:r w:rsidR="00A87C31" w:rsidRPr="008A5599">
        <w:rPr>
          <w:rFonts w:asciiTheme="majorBidi" w:eastAsia="Times New Roman" w:hAnsiTheme="majorBidi" w:cstheme="majorBidi"/>
          <w:color w:val="000000" w:themeColor="text1"/>
          <w:sz w:val="24"/>
          <w:szCs w:val="24"/>
        </w:rPr>
        <w:t xml:space="preserve">, Lampung, DKI Jakarta, </w:t>
      </w:r>
      <w:r w:rsidR="001D7A06" w:rsidRPr="008A5599">
        <w:rPr>
          <w:rFonts w:asciiTheme="majorBidi" w:eastAsia="Times New Roman" w:hAnsiTheme="majorBidi" w:cstheme="majorBidi"/>
          <w:color w:val="000000" w:themeColor="text1"/>
          <w:sz w:val="24"/>
          <w:szCs w:val="24"/>
        </w:rPr>
        <w:t>Central Java</w:t>
      </w:r>
      <w:r w:rsidR="00A87C31" w:rsidRPr="008A5599">
        <w:rPr>
          <w:rFonts w:asciiTheme="majorBidi" w:eastAsia="Times New Roman" w:hAnsiTheme="majorBidi" w:cstheme="majorBidi"/>
          <w:color w:val="000000" w:themeColor="text1"/>
          <w:sz w:val="24"/>
          <w:szCs w:val="24"/>
        </w:rPr>
        <w:t xml:space="preserve">, </w:t>
      </w:r>
      <w:r w:rsidR="001D7A06" w:rsidRPr="008A5599">
        <w:rPr>
          <w:rFonts w:asciiTheme="majorBidi" w:eastAsia="Times New Roman" w:hAnsiTheme="majorBidi" w:cstheme="majorBidi"/>
          <w:color w:val="000000" w:themeColor="text1"/>
          <w:sz w:val="24"/>
          <w:szCs w:val="24"/>
        </w:rPr>
        <w:t>East Java</w:t>
      </w:r>
      <w:r w:rsidR="00A87C31" w:rsidRPr="008A5599">
        <w:rPr>
          <w:rFonts w:asciiTheme="majorBidi" w:eastAsia="Times New Roman" w:hAnsiTheme="majorBidi" w:cstheme="majorBidi"/>
          <w:color w:val="000000" w:themeColor="text1"/>
          <w:sz w:val="24"/>
          <w:szCs w:val="24"/>
        </w:rPr>
        <w:t xml:space="preserve">, </w:t>
      </w:r>
      <w:r w:rsidR="001D7A06" w:rsidRPr="008A5599">
        <w:rPr>
          <w:rFonts w:asciiTheme="majorBidi" w:eastAsia="Times New Roman" w:hAnsiTheme="majorBidi" w:cstheme="majorBidi"/>
          <w:color w:val="000000" w:themeColor="text1"/>
          <w:sz w:val="24"/>
          <w:szCs w:val="24"/>
        </w:rPr>
        <w:t xml:space="preserve">West </w:t>
      </w:r>
      <w:r w:rsidR="00A87C31" w:rsidRPr="008A5599">
        <w:rPr>
          <w:rFonts w:asciiTheme="majorBidi" w:eastAsia="Times New Roman" w:hAnsiTheme="majorBidi" w:cstheme="majorBidi"/>
          <w:color w:val="000000" w:themeColor="text1"/>
          <w:sz w:val="24"/>
          <w:szCs w:val="24"/>
        </w:rPr>
        <w:t xml:space="preserve">Nusa Tenggara, </w:t>
      </w:r>
      <w:r w:rsidR="001D7A06" w:rsidRPr="008A5599">
        <w:rPr>
          <w:rFonts w:asciiTheme="majorBidi" w:eastAsia="Times New Roman" w:hAnsiTheme="majorBidi" w:cstheme="majorBidi"/>
          <w:color w:val="000000" w:themeColor="text1"/>
          <w:sz w:val="24"/>
          <w:szCs w:val="24"/>
        </w:rPr>
        <w:t xml:space="preserve">North </w:t>
      </w:r>
      <w:r w:rsidR="00A87C31" w:rsidRPr="008A5599">
        <w:rPr>
          <w:rFonts w:asciiTheme="majorBidi" w:eastAsia="Times New Roman" w:hAnsiTheme="majorBidi" w:cstheme="majorBidi"/>
          <w:color w:val="000000" w:themeColor="text1"/>
          <w:sz w:val="24"/>
          <w:szCs w:val="24"/>
        </w:rPr>
        <w:t xml:space="preserve">Maluku, </w:t>
      </w:r>
      <w:r w:rsidR="001D7A06" w:rsidRPr="008A5599">
        <w:rPr>
          <w:rFonts w:asciiTheme="majorBidi" w:eastAsia="Times New Roman" w:hAnsiTheme="majorBidi" w:cstheme="majorBidi"/>
          <w:color w:val="000000" w:themeColor="text1"/>
          <w:sz w:val="24"/>
          <w:szCs w:val="24"/>
        </w:rPr>
        <w:t xml:space="preserve">Central </w:t>
      </w:r>
      <w:r w:rsidR="00A87C31" w:rsidRPr="008A5599">
        <w:rPr>
          <w:rFonts w:asciiTheme="majorBidi" w:eastAsia="Times New Roman" w:hAnsiTheme="majorBidi" w:cstheme="majorBidi"/>
          <w:color w:val="000000" w:themeColor="text1"/>
          <w:sz w:val="24"/>
          <w:szCs w:val="24"/>
        </w:rPr>
        <w:t xml:space="preserve">Sulawesi, </w:t>
      </w:r>
      <w:r w:rsidR="001D7A06" w:rsidRPr="008A5599">
        <w:rPr>
          <w:rFonts w:asciiTheme="majorBidi" w:eastAsia="Times New Roman" w:hAnsiTheme="majorBidi" w:cstheme="majorBidi"/>
          <w:color w:val="000000" w:themeColor="text1"/>
          <w:sz w:val="24"/>
          <w:szCs w:val="24"/>
        </w:rPr>
        <w:t xml:space="preserve">East </w:t>
      </w:r>
      <w:r w:rsidR="00A87C31" w:rsidRPr="008A5599">
        <w:rPr>
          <w:rFonts w:asciiTheme="majorBidi" w:eastAsia="Times New Roman" w:hAnsiTheme="majorBidi" w:cstheme="majorBidi"/>
          <w:color w:val="000000" w:themeColor="text1"/>
          <w:sz w:val="24"/>
          <w:szCs w:val="24"/>
        </w:rPr>
        <w:t xml:space="preserve">Kalimantan, </w:t>
      </w:r>
      <w:r w:rsidR="001D7A06" w:rsidRPr="008A5599">
        <w:rPr>
          <w:rFonts w:asciiTheme="majorBidi" w:eastAsia="Times New Roman" w:hAnsiTheme="majorBidi" w:cstheme="majorBidi"/>
          <w:color w:val="000000" w:themeColor="text1"/>
          <w:sz w:val="24"/>
          <w:szCs w:val="24"/>
        </w:rPr>
        <w:t xml:space="preserve">Central </w:t>
      </w:r>
      <w:r w:rsidR="00A87C31" w:rsidRPr="008A5599">
        <w:rPr>
          <w:rFonts w:asciiTheme="majorBidi" w:eastAsia="Times New Roman" w:hAnsiTheme="majorBidi" w:cstheme="majorBidi"/>
          <w:color w:val="000000" w:themeColor="text1"/>
          <w:sz w:val="24"/>
          <w:szCs w:val="24"/>
        </w:rPr>
        <w:t xml:space="preserve">Kalimantan, </w:t>
      </w:r>
      <w:r w:rsidR="001D7A06" w:rsidRPr="008A5599">
        <w:rPr>
          <w:rFonts w:asciiTheme="majorBidi" w:eastAsia="Times New Roman" w:hAnsiTheme="majorBidi" w:cstheme="majorBidi"/>
          <w:color w:val="000000" w:themeColor="text1"/>
          <w:sz w:val="24"/>
          <w:szCs w:val="24"/>
        </w:rPr>
        <w:t xml:space="preserve">Southeast </w:t>
      </w:r>
      <w:r w:rsidR="00A87C31" w:rsidRPr="008A5599">
        <w:rPr>
          <w:rFonts w:asciiTheme="majorBidi" w:eastAsia="Times New Roman" w:hAnsiTheme="majorBidi" w:cstheme="majorBidi"/>
          <w:color w:val="000000" w:themeColor="text1"/>
          <w:sz w:val="24"/>
          <w:szCs w:val="24"/>
        </w:rPr>
        <w:t xml:space="preserve">Sulawesi, </w:t>
      </w:r>
      <w:r w:rsidR="001D7A06" w:rsidRPr="008A5599">
        <w:rPr>
          <w:rFonts w:asciiTheme="majorBidi" w:eastAsia="Times New Roman" w:hAnsiTheme="majorBidi" w:cstheme="majorBidi"/>
          <w:color w:val="000000" w:themeColor="text1"/>
          <w:sz w:val="24"/>
          <w:szCs w:val="24"/>
        </w:rPr>
        <w:t>North Sulawesi</w:t>
      </w:r>
      <w:r w:rsidR="00A87C31" w:rsidRPr="008A5599">
        <w:rPr>
          <w:rFonts w:asciiTheme="majorBidi" w:eastAsia="Times New Roman" w:hAnsiTheme="majorBidi" w:cstheme="majorBidi"/>
          <w:color w:val="000000" w:themeColor="text1"/>
          <w:sz w:val="24"/>
          <w:szCs w:val="24"/>
        </w:rPr>
        <w:t xml:space="preserve">, </w:t>
      </w:r>
      <w:r w:rsidR="001D7A06" w:rsidRPr="008A5599">
        <w:rPr>
          <w:rFonts w:asciiTheme="majorBidi" w:eastAsia="Times New Roman" w:hAnsiTheme="majorBidi" w:cstheme="majorBidi"/>
          <w:color w:val="000000" w:themeColor="text1"/>
          <w:sz w:val="24"/>
          <w:szCs w:val="24"/>
        </w:rPr>
        <w:t xml:space="preserve">and </w:t>
      </w:r>
      <w:r w:rsidR="00A87C31" w:rsidRPr="008A5599">
        <w:rPr>
          <w:rFonts w:asciiTheme="majorBidi" w:eastAsia="Times New Roman" w:hAnsiTheme="majorBidi" w:cstheme="majorBidi"/>
          <w:color w:val="000000" w:themeColor="text1"/>
          <w:sz w:val="24"/>
          <w:szCs w:val="24"/>
        </w:rPr>
        <w:t xml:space="preserve">Bali. </w:t>
      </w:r>
      <w:bookmarkStart w:id="2" w:name="_heading=h.8qdt0d7lrgz1" w:colFirst="0" w:colLast="0"/>
      <w:bookmarkStart w:id="3" w:name="_heading=h.sir3l4xy6kkw" w:colFirst="0" w:colLast="0"/>
      <w:bookmarkEnd w:id="2"/>
      <w:bookmarkEnd w:id="3"/>
    </w:p>
    <w:p w14:paraId="083B87EE" w14:textId="77777777" w:rsidR="00A87C31" w:rsidRPr="008A5599" w:rsidRDefault="00A87C31" w:rsidP="009A04F4">
      <w:pPr>
        <w:pBdr>
          <w:top w:val="nil"/>
          <w:left w:val="nil"/>
          <w:bottom w:val="nil"/>
          <w:right w:val="nil"/>
          <w:between w:val="nil"/>
        </w:pBdr>
        <w:spacing w:line="360" w:lineRule="auto"/>
        <w:rPr>
          <w:rFonts w:asciiTheme="majorBidi" w:eastAsia="Times New Roman" w:hAnsiTheme="majorBidi" w:cstheme="majorBidi"/>
          <w:color w:val="000000" w:themeColor="text1"/>
          <w:sz w:val="24"/>
          <w:szCs w:val="24"/>
        </w:rPr>
      </w:pPr>
    </w:p>
    <w:p w14:paraId="6EDA71C7" w14:textId="77777777" w:rsidR="00A87C31" w:rsidRPr="008A5599" w:rsidRDefault="001D7A06" w:rsidP="005A162E">
      <w:pPr>
        <w:pStyle w:val="Style1"/>
        <w:ind w:left="284"/>
        <w:rPr>
          <w:color w:val="000000" w:themeColor="text1"/>
          <w:sz w:val="24"/>
          <w:szCs w:val="24"/>
        </w:rPr>
      </w:pPr>
      <w:bookmarkStart w:id="4" w:name="_Toc30323846"/>
      <w:r w:rsidRPr="008A5599">
        <w:rPr>
          <w:color w:val="000000" w:themeColor="text1"/>
          <w:sz w:val="24"/>
          <w:szCs w:val="24"/>
        </w:rPr>
        <w:t>The Implementation of CRPD Conventions Articles</w:t>
      </w:r>
      <w:bookmarkEnd w:id="4"/>
      <w:r w:rsidRPr="008A5599">
        <w:rPr>
          <w:color w:val="000000" w:themeColor="text1"/>
          <w:sz w:val="24"/>
          <w:szCs w:val="24"/>
        </w:rPr>
        <w:t xml:space="preserve"> </w:t>
      </w:r>
      <w:bookmarkStart w:id="5" w:name="_GoBack"/>
      <w:bookmarkEnd w:id="5"/>
    </w:p>
    <w:p w14:paraId="4D4BC199" w14:textId="4D3354ED" w:rsidR="00A87C31" w:rsidRPr="008A5599" w:rsidRDefault="001D7A06" w:rsidP="005A162E">
      <w:pPr>
        <w:pStyle w:val="Style2"/>
        <w:rPr>
          <w:color w:val="000000" w:themeColor="text1"/>
        </w:rPr>
      </w:pPr>
      <w:bookmarkStart w:id="6" w:name="_heading=h.ab22a8hv4ok7" w:colFirst="0" w:colLast="0"/>
      <w:bookmarkStart w:id="7" w:name="_Toc30323847"/>
      <w:bookmarkEnd w:id="6"/>
      <w:r w:rsidRPr="008A5599">
        <w:rPr>
          <w:color w:val="000000" w:themeColor="text1"/>
        </w:rPr>
        <w:t xml:space="preserve">The General Provisions of </w:t>
      </w:r>
      <w:r w:rsidR="00A74633" w:rsidRPr="008A5599">
        <w:rPr>
          <w:color w:val="000000" w:themeColor="text1"/>
          <w:lang w:val="id-ID"/>
        </w:rPr>
        <w:t>t</w:t>
      </w:r>
      <w:r w:rsidR="00A74633" w:rsidRPr="008A5599">
        <w:rPr>
          <w:color w:val="000000" w:themeColor="text1"/>
        </w:rPr>
        <w:t xml:space="preserve">he </w:t>
      </w:r>
      <w:r w:rsidRPr="008A5599">
        <w:rPr>
          <w:color w:val="000000" w:themeColor="text1"/>
        </w:rPr>
        <w:t xml:space="preserve">Convention </w:t>
      </w:r>
      <w:r w:rsidR="00A87C31" w:rsidRPr="008A5599">
        <w:rPr>
          <w:color w:val="000000" w:themeColor="text1"/>
        </w:rPr>
        <w:t>(</w:t>
      </w:r>
      <w:r w:rsidRPr="008A5599">
        <w:rPr>
          <w:color w:val="000000" w:themeColor="text1"/>
        </w:rPr>
        <w:t xml:space="preserve">Article </w:t>
      </w:r>
      <w:r w:rsidR="00A87C31" w:rsidRPr="008A5599">
        <w:rPr>
          <w:color w:val="000000" w:themeColor="text1"/>
        </w:rPr>
        <w:t>1 – 4)</w:t>
      </w:r>
      <w:bookmarkEnd w:id="7"/>
      <w:r w:rsidR="00A87C31" w:rsidRPr="008A5599">
        <w:rPr>
          <w:color w:val="000000" w:themeColor="text1"/>
        </w:rPr>
        <w:t xml:space="preserve"> </w:t>
      </w:r>
    </w:p>
    <w:p w14:paraId="6E4EF068" w14:textId="6043A3E7" w:rsidR="001D7A06" w:rsidRPr="008A5599" w:rsidRDefault="001D7A06"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Law</w:t>
      </w:r>
      <w:r w:rsidR="00A87C31" w:rsidRPr="008A5599">
        <w:rPr>
          <w:rFonts w:asciiTheme="majorBidi" w:eastAsia="Times New Roman" w:hAnsiTheme="majorBidi" w:cstheme="majorBidi"/>
          <w:color w:val="000000" w:themeColor="text1"/>
          <w:sz w:val="24"/>
          <w:szCs w:val="24"/>
        </w:rPr>
        <w:t xml:space="preserve"> No. 8/2016 </w:t>
      </w:r>
      <w:r w:rsidRPr="008A5599">
        <w:rPr>
          <w:rFonts w:asciiTheme="majorBidi" w:eastAsia="Times New Roman" w:hAnsiTheme="majorBidi" w:cstheme="majorBidi"/>
          <w:color w:val="000000" w:themeColor="text1"/>
          <w:sz w:val="24"/>
          <w:szCs w:val="24"/>
        </w:rPr>
        <w:t>on Persons with Disabilities has ensured a special treatment for women with disabilities. This is stipulated in Article 5 of the Law No. 8/2016.</w:t>
      </w:r>
      <w:r w:rsidR="00A87C31" w:rsidRPr="008A5599">
        <w:rPr>
          <w:rFonts w:asciiTheme="majorBidi" w:hAnsiTheme="majorBidi" w:cstheme="majorBidi"/>
          <w:color w:val="000000" w:themeColor="text1"/>
          <w:sz w:val="24"/>
          <w:szCs w:val="24"/>
          <w:vertAlign w:val="superscript"/>
        </w:rPr>
        <w:footnoteReference w:id="1"/>
      </w:r>
      <w:r w:rsidR="00A87C31"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color w:val="000000" w:themeColor="text1"/>
          <w:sz w:val="24"/>
          <w:szCs w:val="24"/>
        </w:rPr>
        <w:t>Moreover, the Law No. 8/2016 also pays special attention to women with disabilities, which was manifested in Article 125, 126, and 127</w:t>
      </w:r>
      <w:r w:rsidR="00A87C31" w:rsidRPr="008A5599">
        <w:rPr>
          <w:rFonts w:asciiTheme="majorBidi" w:eastAsia="Times New Roman" w:hAnsiTheme="majorBidi" w:cstheme="majorBidi"/>
          <w:color w:val="000000" w:themeColor="text1"/>
          <w:sz w:val="24"/>
          <w:szCs w:val="24"/>
          <w:lang w:val="id-ID"/>
        </w:rPr>
        <w:t>.</w:t>
      </w:r>
      <w:r w:rsidR="00A87C31" w:rsidRPr="008A5599">
        <w:rPr>
          <w:rStyle w:val="FootnoteReference"/>
          <w:rFonts w:asciiTheme="majorBidi" w:eastAsia="Times New Roman" w:hAnsiTheme="majorBidi" w:cstheme="majorBidi"/>
          <w:color w:val="000000" w:themeColor="text1"/>
          <w:sz w:val="24"/>
          <w:szCs w:val="24"/>
          <w:lang w:val="id-ID"/>
        </w:rPr>
        <w:footnoteReference w:id="2"/>
      </w:r>
      <w:r w:rsidR="00A87C31"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color w:val="000000" w:themeColor="text1"/>
          <w:sz w:val="24"/>
          <w:szCs w:val="24"/>
        </w:rPr>
        <w:t xml:space="preserve">Even though from normative point of view the rights of women with disabilities are also regulated in the Law No. 8/2016, at the implementation the legal </w:t>
      </w:r>
      <w:r w:rsidRPr="008A5599">
        <w:rPr>
          <w:rFonts w:asciiTheme="majorBidi" w:eastAsia="Times New Roman" w:hAnsiTheme="majorBidi" w:cstheme="majorBidi"/>
          <w:color w:val="000000" w:themeColor="text1"/>
          <w:sz w:val="24"/>
          <w:szCs w:val="24"/>
        </w:rPr>
        <w:lastRenderedPageBreak/>
        <w:t xml:space="preserve">instrument does not fully accommodate all conditions of women with disabilities, including in preventing and handling violence cases against women with disabilities. </w:t>
      </w:r>
    </w:p>
    <w:p w14:paraId="6569C036" w14:textId="77777777" w:rsidR="001D7A06" w:rsidRPr="008A5599" w:rsidRDefault="001D7A06" w:rsidP="00BC4DCA">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 xml:space="preserve">One of the challenges in the efforts to protect the rights of persons with disabilities in Indonesia is </w:t>
      </w:r>
      <w:r w:rsidR="00223AF9" w:rsidRPr="008A5599">
        <w:rPr>
          <w:rFonts w:asciiTheme="majorBidi" w:eastAsia="Times New Roman" w:hAnsiTheme="majorBidi" w:cstheme="majorBidi"/>
          <w:color w:val="000000" w:themeColor="text1"/>
          <w:sz w:val="24"/>
          <w:szCs w:val="24"/>
          <w:lang w:val="id-ID"/>
        </w:rPr>
        <w:t xml:space="preserve">related to the existing policies that were enacted before the ratification of CRPD or the enactment of </w:t>
      </w:r>
      <w:r w:rsidR="00223AF9" w:rsidRPr="008A5599">
        <w:rPr>
          <w:rFonts w:asciiTheme="majorBidi" w:eastAsia="Times New Roman" w:hAnsiTheme="majorBidi" w:cstheme="majorBidi"/>
          <w:color w:val="000000" w:themeColor="text1"/>
          <w:sz w:val="24"/>
          <w:szCs w:val="24"/>
        </w:rPr>
        <w:t>the</w:t>
      </w:r>
      <w:r w:rsidR="00223AF9" w:rsidRPr="008A5599">
        <w:rPr>
          <w:rFonts w:asciiTheme="majorBidi" w:eastAsia="Times New Roman" w:hAnsiTheme="majorBidi" w:cstheme="majorBidi"/>
          <w:color w:val="000000" w:themeColor="text1"/>
          <w:sz w:val="24"/>
          <w:szCs w:val="24"/>
          <w:lang w:val="id-ID"/>
        </w:rPr>
        <w:t xml:space="preserve"> Law No. 8/2016. Not only are these policies biased against disability, but they also contain gender-bias, rendering women with disabilities prone to multiple discrimination</w:t>
      </w:r>
      <w:r w:rsidR="00403F26" w:rsidRPr="008A5599">
        <w:rPr>
          <w:rFonts w:asciiTheme="majorBidi" w:eastAsia="Times New Roman" w:hAnsiTheme="majorBidi" w:cstheme="majorBidi"/>
          <w:color w:val="000000" w:themeColor="text1"/>
          <w:sz w:val="24"/>
          <w:szCs w:val="24"/>
          <w:lang w:val="id-ID"/>
        </w:rPr>
        <w:t>s</w:t>
      </w:r>
      <w:r w:rsidR="00223AF9" w:rsidRPr="008A5599">
        <w:rPr>
          <w:rFonts w:asciiTheme="majorBidi" w:eastAsia="Times New Roman" w:hAnsiTheme="majorBidi" w:cstheme="majorBidi"/>
          <w:color w:val="000000" w:themeColor="text1"/>
          <w:sz w:val="24"/>
          <w:szCs w:val="24"/>
          <w:lang w:val="id-ID"/>
        </w:rPr>
        <w:t xml:space="preserve">. </w:t>
      </w:r>
      <w:r w:rsidR="005540B4" w:rsidRPr="008A5599">
        <w:rPr>
          <w:rFonts w:asciiTheme="majorBidi" w:eastAsia="Times New Roman" w:hAnsiTheme="majorBidi" w:cstheme="majorBidi"/>
          <w:color w:val="000000" w:themeColor="text1"/>
          <w:sz w:val="24"/>
          <w:szCs w:val="24"/>
          <w:lang w:val="id-ID"/>
        </w:rPr>
        <w:t xml:space="preserve">Some of </w:t>
      </w:r>
      <w:r w:rsidR="00223AF9" w:rsidRPr="008A5599">
        <w:rPr>
          <w:rFonts w:asciiTheme="majorBidi" w:eastAsia="Times New Roman" w:hAnsiTheme="majorBidi" w:cstheme="majorBidi"/>
          <w:color w:val="000000" w:themeColor="text1"/>
          <w:sz w:val="24"/>
          <w:szCs w:val="24"/>
          <w:lang w:val="id-ID"/>
        </w:rPr>
        <w:t>existing regulations that are still discriminative against women with disabilities are:</w:t>
      </w:r>
    </w:p>
    <w:p w14:paraId="24FFD054" w14:textId="69CEB5BB" w:rsidR="00A87C31" w:rsidRPr="008A5599" w:rsidRDefault="00223AF9" w:rsidP="00140B00">
      <w:pPr>
        <w:pStyle w:val="ListParagraph"/>
        <w:numPr>
          <w:ilvl w:val="1"/>
          <w:numId w:val="3"/>
        </w:numPr>
        <w:pBdr>
          <w:top w:val="nil"/>
          <w:left w:val="nil"/>
          <w:bottom w:val="nil"/>
          <w:right w:val="nil"/>
          <w:between w:val="nil"/>
        </w:pBdr>
        <w:spacing w:after="240" w:line="360" w:lineRule="auto"/>
        <w:ind w:left="72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 xml:space="preserve">The Law No. 1 Year 1974 that allows the practice </w:t>
      </w:r>
      <w:r w:rsidR="00403F26" w:rsidRPr="008A5599">
        <w:rPr>
          <w:rFonts w:asciiTheme="majorBidi" w:eastAsia="Times New Roman" w:hAnsiTheme="majorBidi" w:cstheme="majorBidi"/>
          <w:color w:val="000000" w:themeColor="text1"/>
          <w:sz w:val="24"/>
          <w:szCs w:val="24"/>
          <w:lang w:val="id-ID"/>
        </w:rPr>
        <w:t xml:space="preserve">of poligamy for husbands whose wives </w:t>
      </w:r>
      <w:r w:rsidR="005540B4" w:rsidRPr="008A5599">
        <w:rPr>
          <w:rFonts w:asciiTheme="majorBidi" w:eastAsia="Times New Roman" w:hAnsiTheme="majorBidi" w:cstheme="majorBidi"/>
          <w:color w:val="000000" w:themeColor="text1"/>
          <w:sz w:val="24"/>
          <w:szCs w:val="24"/>
          <w:lang w:val="id-ID"/>
        </w:rPr>
        <w:t xml:space="preserve">become </w:t>
      </w:r>
      <w:r w:rsidR="00403F26" w:rsidRPr="008A5599">
        <w:rPr>
          <w:rFonts w:asciiTheme="majorBidi" w:eastAsia="Times New Roman" w:hAnsiTheme="majorBidi" w:cstheme="majorBidi"/>
          <w:color w:val="000000" w:themeColor="text1"/>
          <w:sz w:val="24"/>
          <w:szCs w:val="24"/>
          <w:lang w:val="id-ID"/>
        </w:rPr>
        <w:t>physical</w:t>
      </w:r>
      <w:r w:rsidR="005540B4" w:rsidRPr="008A5599">
        <w:rPr>
          <w:rFonts w:asciiTheme="majorBidi" w:eastAsia="Times New Roman" w:hAnsiTheme="majorBidi" w:cstheme="majorBidi"/>
          <w:color w:val="000000" w:themeColor="text1"/>
          <w:sz w:val="24"/>
          <w:szCs w:val="24"/>
          <w:lang w:val="id-ID"/>
        </w:rPr>
        <w:t>ly</w:t>
      </w:r>
      <w:r w:rsidR="00403F26" w:rsidRPr="008A5599">
        <w:rPr>
          <w:rFonts w:asciiTheme="majorBidi" w:eastAsia="Times New Roman" w:hAnsiTheme="majorBidi" w:cstheme="majorBidi"/>
          <w:color w:val="000000" w:themeColor="text1"/>
          <w:sz w:val="24"/>
          <w:szCs w:val="24"/>
          <w:lang w:val="id-ID"/>
        </w:rPr>
        <w:t xml:space="preserve"> </w:t>
      </w:r>
      <w:r w:rsidR="005540B4" w:rsidRPr="008A5599">
        <w:rPr>
          <w:rFonts w:asciiTheme="majorBidi" w:eastAsia="Times New Roman" w:hAnsiTheme="majorBidi" w:cstheme="majorBidi"/>
          <w:color w:val="000000" w:themeColor="text1"/>
          <w:sz w:val="24"/>
          <w:szCs w:val="24"/>
          <w:lang w:val="id-ID"/>
        </w:rPr>
        <w:t xml:space="preserve">disabled </w:t>
      </w:r>
      <w:r w:rsidR="00403F26" w:rsidRPr="008A5599">
        <w:rPr>
          <w:rFonts w:asciiTheme="majorBidi" w:eastAsia="Times New Roman" w:hAnsiTheme="majorBidi" w:cstheme="majorBidi"/>
          <w:color w:val="000000" w:themeColor="text1"/>
          <w:sz w:val="24"/>
          <w:szCs w:val="24"/>
          <w:lang w:val="id-ID"/>
        </w:rPr>
        <w:t>or</w:t>
      </w:r>
      <w:r w:rsidR="005540B4" w:rsidRPr="008A5599">
        <w:rPr>
          <w:rFonts w:asciiTheme="majorBidi" w:eastAsia="Times New Roman" w:hAnsiTheme="majorBidi" w:cstheme="majorBidi"/>
          <w:color w:val="000000" w:themeColor="text1"/>
          <w:sz w:val="24"/>
          <w:szCs w:val="24"/>
          <w:lang w:val="id-ID"/>
        </w:rPr>
        <w:t xml:space="preserve"> afflicted by</w:t>
      </w:r>
      <w:r w:rsidR="00403F26" w:rsidRPr="008A5599">
        <w:rPr>
          <w:rFonts w:asciiTheme="majorBidi" w:eastAsia="Times New Roman" w:hAnsiTheme="majorBidi" w:cstheme="majorBidi"/>
          <w:color w:val="000000" w:themeColor="text1"/>
          <w:sz w:val="24"/>
          <w:szCs w:val="24"/>
          <w:lang w:val="id-ID"/>
        </w:rPr>
        <w:t xml:space="preserve"> </w:t>
      </w:r>
      <w:r w:rsidR="005540B4" w:rsidRPr="008A5599">
        <w:rPr>
          <w:rFonts w:asciiTheme="majorBidi" w:eastAsia="Times New Roman" w:hAnsiTheme="majorBidi" w:cstheme="majorBidi"/>
          <w:color w:val="000000" w:themeColor="text1"/>
          <w:sz w:val="24"/>
          <w:szCs w:val="24"/>
          <w:lang w:val="id-ID"/>
        </w:rPr>
        <w:t xml:space="preserve">an </w:t>
      </w:r>
      <w:r w:rsidR="00403F26" w:rsidRPr="008A5599">
        <w:rPr>
          <w:rFonts w:asciiTheme="majorBidi" w:eastAsia="Times New Roman" w:hAnsiTheme="majorBidi" w:cstheme="majorBidi"/>
          <w:color w:val="000000" w:themeColor="text1"/>
          <w:sz w:val="24"/>
          <w:szCs w:val="24"/>
          <w:lang w:val="id-ID"/>
        </w:rPr>
        <w:t>incurable disease</w:t>
      </w:r>
      <w:r w:rsidR="00A87C31" w:rsidRPr="008A5599">
        <w:rPr>
          <w:rFonts w:asciiTheme="majorBidi" w:hAnsiTheme="majorBidi" w:cstheme="majorBidi"/>
          <w:color w:val="000000" w:themeColor="text1"/>
          <w:sz w:val="24"/>
          <w:szCs w:val="24"/>
          <w:lang w:val="id-ID"/>
        </w:rPr>
        <w:t>;</w:t>
      </w:r>
      <w:r w:rsidR="00A87C31" w:rsidRPr="008A5599">
        <w:rPr>
          <w:rStyle w:val="FootnoteReference"/>
          <w:rFonts w:asciiTheme="majorBidi" w:hAnsiTheme="majorBidi" w:cstheme="majorBidi"/>
          <w:color w:val="000000" w:themeColor="text1"/>
          <w:sz w:val="24"/>
          <w:szCs w:val="24"/>
          <w:lang w:val="id-ID"/>
        </w:rPr>
        <w:footnoteReference w:id="3"/>
      </w:r>
      <w:r w:rsidR="00A87C31" w:rsidRPr="008A5599">
        <w:rPr>
          <w:rFonts w:asciiTheme="majorBidi" w:hAnsiTheme="majorBidi" w:cstheme="majorBidi"/>
          <w:color w:val="000000" w:themeColor="text1"/>
          <w:sz w:val="24"/>
          <w:szCs w:val="24"/>
          <w:lang w:val="id-ID"/>
        </w:rPr>
        <w:t xml:space="preserve"> </w:t>
      </w:r>
      <w:r w:rsidR="00403F26" w:rsidRPr="008A5599">
        <w:rPr>
          <w:rFonts w:asciiTheme="majorBidi" w:hAnsiTheme="majorBidi" w:cstheme="majorBidi"/>
          <w:color w:val="000000" w:themeColor="text1"/>
          <w:sz w:val="24"/>
          <w:szCs w:val="24"/>
          <w:lang w:val="id-ID"/>
        </w:rPr>
        <w:t xml:space="preserve">and a provision stipulating that one of the requirements to file for divorce is if one party </w:t>
      </w:r>
      <w:r w:rsidR="005540B4" w:rsidRPr="008A5599">
        <w:rPr>
          <w:rFonts w:asciiTheme="majorBidi" w:hAnsiTheme="majorBidi" w:cstheme="majorBidi"/>
          <w:color w:val="000000" w:themeColor="text1"/>
          <w:sz w:val="24"/>
          <w:szCs w:val="24"/>
          <w:lang w:val="id-ID"/>
        </w:rPr>
        <w:t xml:space="preserve">becomes physically disabled </w:t>
      </w:r>
      <w:r w:rsidR="00403F26" w:rsidRPr="008A5599">
        <w:rPr>
          <w:rFonts w:asciiTheme="majorBidi" w:hAnsiTheme="majorBidi" w:cstheme="majorBidi"/>
          <w:color w:val="000000" w:themeColor="text1"/>
          <w:sz w:val="24"/>
          <w:szCs w:val="24"/>
          <w:lang w:val="id-ID"/>
        </w:rPr>
        <w:t xml:space="preserve">or </w:t>
      </w:r>
      <w:r w:rsidR="005540B4" w:rsidRPr="008A5599">
        <w:rPr>
          <w:rFonts w:asciiTheme="majorBidi" w:hAnsiTheme="majorBidi" w:cstheme="majorBidi"/>
          <w:color w:val="000000" w:themeColor="text1"/>
          <w:sz w:val="24"/>
          <w:szCs w:val="24"/>
          <w:lang w:val="id-ID"/>
        </w:rPr>
        <w:t xml:space="preserve">afflicted </w:t>
      </w:r>
      <w:r w:rsidR="00403F26" w:rsidRPr="008A5599">
        <w:rPr>
          <w:rFonts w:asciiTheme="majorBidi" w:hAnsiTheme="majorBidi" w:cstheme="majorBidi"/>
          <w:color w:val="000000" w:themeColor="text1"/>
          <w:sz w:val="24"/>
          <w:szCs w:val="24"/>
          <w:lang w:val="id-ID"/>
        </w:rPr>
        <w:t xml:space="preserve">by a disease that </w:t>
      </w:r>
      <w:r w:rsidR="005540B4" w:rsidRPr="008A5599">
        <w:rPr>
          <w:rFonts w:asciiTheme="majorBidi" w:hAnsiTheme="majorBidi" w:cstheme="majorBidi"/>
          <w:color w:val="000000" w:themeColor="text1"/>
          <w:sz w:val="24"/>
          <w:szCs w:val="24"/>
          <w:lang w:val="id-ID"/>
        </w:rPr>
        <w:t>render the said party unable to fulfill his/her obligations as a husband/wife.</w:t>
      </w:r>
      <w:r w:rsidR="00A87C31" w:rsidRPr="008A5599">
        <w:rPr>
          <w:rStyle w:val="FootnoteReference"/>
          <w:rFonts w:asciiTheme="majorBidi" w:hAnsiTheme="majorBidi" w:cstheme="majorBidi"/>
          <w:color w:val="000000" w:themeColor="text1"/>
          <w:sz w:val="24"/>
          <w:szCs w:val="24"/>
          <w:lang w:val="id-ID"/>
        </w:rPr>
        <w:footnoteReference w:id="4"/>
      </w:r>
      <w:r w:rsidR="0023697D" w:rsidRPr="008A5599">
        <w:rPr>
          <w:rFonts w:asciiTheme="majorBidi" w:hAnsiTheme="majorBidi" w:cstheme="majorBidi"/>
          <w:color w:val="000000" w:themeColor="text1"/>
          <w:sz w:val="24"/>
          <w:szCs w:val="24"/>
          <w:lang w:val="id-ID"/>
        </w:rPr>
        <w:t xml:space="preserve"> In South Sumatera case, a women who become blind </w:t>
      </w:r>
      <w:r w:rsidR="00D409D7" w:rsidRPr="008A5599">
        <w:rPr>
          <w:rFonts w:asciiTheme="majorBidi" w:hAnsiTheme="majorBidi" w:cstheme="majorBidi"/>
          <w:color w:val="000000" w:themeColor="text1"/>
          <w:sz w:val="24"/>
          <w:szCs w:val="24"/>
          <w:lang w:val="id-ID"/>
        </w:rPr>
        <w:t>at the age of 37 was divorced and sent to her parents house by the husband, she has no activities in her daily life and made her stress out.</w:t>
      </w:r>
    </w:p>
    <w:p w14:paraId="04E7F1E6" w14:textId="77777777" w:rsidR="005540B4" w:rsidRPr="008A5599" w:rsidRDefault="005540B4" w:rsidP="00140B00">
      <w:pPr>
        <w:pStyle w:val="ListParagraph"/>
        <w:numPr>
          <w:ilvl w:val="1"/>
          <w:numId w:val="3"/>
        </w:numPr>
        <w:pBdr>
          <w:top w:val="nil"/>
          <w:left w:val="nil"/>
          <w:bottom w:val="nil"/>
          <w:right w:val="nil"/>
          <w:between w:val="nil"/>
        </w:pBdr>
        <w:spacing w:after="240" w:line="360" w:lineRule="auto"/>
        <w:ind w:left="72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The Law No. 17/2014 on Exclusive Breasfeeding, Article 6 clause (3) and (7) allow mothers with mental disabilities to not breastfeed their babies exclusively.</w:t>
      </w:r>
    </w:p>
    <w:p w14:paraId="05ECA8BF" w14:textId="3D02194E" w:rsidR="00566CBE" w:rsidRPr="008A5599" w:rsidRDefault="005540B4" w:rsidP="005C39F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 xml:space="preserve">A number of report submitted by the state institutions and </w:t>
      </w:r>
      <w:r w:rsidR="00D409D7" w:rsidRPr="008A5599">
        <w:rPr>
          <w:rFonts w:asciiTheme="majorBidi" w:eastAsia="Times New Roman" w:hAnsiTheme="majorBidi" w:cstheme="majorBidi"/>
          <w:color w:val="000000" w:themeColor="text1"/>
          <w:sz w:val="24"/>
          <w:szCs w:val="24"/>
          <w:lang w:val="id-ID"/>
        </w:rPr>
        <w:t xml:space="preserve">organisations of people with </w:t>
      </w:r>
      <w:r w:rsidRPr="008A5599">
        <w:rPr>
          <w:rFonts w:asciiTheme="majorBidi" w:eastAsia="Times New Roman" w:hAnsiTheme="majorBidi" w:cstheme="majorBidi"/>
          <w:color w:val="000000" w:themeColor="text1"/>
          <w:sz w:val="24"/>
          <w:szCs w:val="24"/>
          <w:lang w:val="id-ID"/>
        </w:rPr>
        <w:t>disab</w:t>
      </w:r>
      <w:r w:rsidR="00D409D7" w:rsidRPr="008A5599">
        <w:rPr>
          <w:rFonts w:asciiTheme="majorBidi" w:eastAsia="Times New Roman" w:hAnsiTheme="majorBidi" w:cstheme="majorBidi"/>
          <w:color w:val="000000" w:themeColor="text1"/>
          <w:sz w:val="24"/>
          <w:szCs w:val="24"/>
          <w:lang w:val="id-ID"/>
        </w:rPr>
        <w:t>i</w:t>
      </w:r>
      <w:r w:rsidRPr="008A5599">
        <w:rPr>
          <w:rFonts w:asciiTheme="majorBidi" w:eastAsia="Times New Roman" w:hAnsiTheme="majorBidi" w:cstheme="majorBidi"/>
          <w:color w:val="000000" w:themeColor="text1"/>
          <w:sz w:val="24"/>
          <w:szCs w:val="24"/>
          <w:lang w:val="id-ID"/>
        </w:rPr>
        <w:t>l</w:t>
      </w:r>
      <w:r w:rsidR="00D409D7" w:rsidRPr="008A5599">
        <w:rPr>
          <w:rFonts w:asciiTheme="majorBidi" w:eastAsia="Times New Roman" w:hAnsiTheme="majorBidi" w:cstheme="majorBidi"/>
          <w:color w:val="000000" w:themeColor="text1"/>
          <w:sz w:val="24"/>
          <w:szCs w:val="24"/>
          <w:lang w:val="id-ID"/>
        </w:rPr>
        <w:t>ities</w:t>
      </w:r>
      <w:r w:rsidRPr="008A5599">
        <w:rPr>
          <w:rFonts w:asciiTheme="majorBidi" w:eastAsia="Times New Roman" w:hAnsiTheme="majorBidi" w:cstheme="majorBidi"/>
          <w:color w:val="000000" w:themeColor="text1"/>
          <w:sz w:val="24"/>
          <w:szCs w:val="24"/>
          <w:lang w:val="id-ID"/>
        </w:rPr>
        <w:t xml:space="preserve"> (DPOs) states that the cases of discrimination, violence, and neglect against women with disabilities are still taking place. The National Commission on Anti-Violence Against Women (Women National Commission) reports that the number of women wi</w:t>
      </w:r>
      <w:r w:rsidR="00F85E86" w:rsidRPr="008A5599">
        <w:rPr>
          <w:rFonts w:asciiTheme="majorBidi" w:eastAsia="Times New Roman" w:hAnsiTheme="majorBidi" w:cstheme="majorBidi"/>
          <w:color w:val="000000" w:themeColor="text1"/>
          <w:sz w:val="24"/>
          <w:szCs w:val="24"/>
          <w:lang w:val="id-ID"/>
        </w:rPr>
        <w:t xml:space="preserve">th disabilities that become </w:t>
      </w:r>
      <w:r w:rsidRPr="008A5599">
        <w:rPr>
          <w:rFonts w:asciiTheme="majorBidi" w:eastAsia="Times New Roman" w:hAnsiTheme="majorBidi" w:cstheme="majorBidi"/>
          <w:color w:val="000000" w:themeColor="text1"/>
          <w:sz w:val="24"/>
          <w:szCs w:val="24"/>
          <w:lang w:val="id-ID"/>
        </w:rPr>
        <w:t xml:space="preserve">victims of sexual violence are increasing, from 40 cases in 2015 to 89 cases as of </w:t>
      </w:r>
      <w:r w:rsidR="00897143" w:rsidRPr="008A5599">
        <w:rPr>
          <w:rFonts w:asciiTheme="majorBidi" w:eastAsia="Times New Roman" w:hAnsiTheme="majorBidi" w:cstheme="majorBidi"/>
          <w:color w:val="000000" w:themeColor="text1"/>
          <w:sz w:val="24"/>
          <w:szCs w:val="24"/>
          <w:lang w:val="id-ID"/>
        </w:rPr>
        <w:t xml:space="preserve">January </w:t>
      </w:r>
      <w:r w:rsidRPr="008A5599">
        <w:rPr>
          <w:rFonts w:asciiTheme="majorBidi" w:eastAsia="Times New Roman" w:hAnsiTheme="majorBidi" w:cstheme="majorBidi"/>
          <w:color w:val="000000" w:themeColor="text1"/>
          <w:sz w:val="24"/>
          <w:szCs w:val="24"/>
          <w:lang w:val="id-ID"/>
        </w:rPr>
        <w:t>2019.</w:t>
      </w:r>
      <w:r w:rsidR="005C39FE" w:rsidRPr="008A5599">
        <w:rPr>
          <w:rStyle w:val="EndnoteReference"/>
          <w:rFonts w:asciiTheme="majorBidi" w:eastAsia="Times New Roman" w:hAnsiTheme="majorBidi" w:cstheme="majorBidi"/>
          <w:color w:val="000000" w:themeColor="text1"/>
          <w:sz w:val="24"/>
          <w:szCs w:val="24"/>
          <w:lang w:val="id-ID"/>
        </w:rPr>
        <w:endnoteReference w:id="1"/>
      </w:r>
      <w:r w:rsidR="00A87C31" w:rsidRPr="008A5599">
        <w:rPr>
          <w:rFonts w:asciiTheme="majorBidi" w:eastAsia="Times New Roman" w:hAnsiTheme="majorBidi" w:cstheme="majorBidi"/>
          <w:color w:val="000000" w:themeColor="text1"/>
          <w:sz w:val="24"/>
          <w:szCs w:val="24"/>
          <w:lang w:val="id-ID"/>
        </w:rPr>
        <w:t xml:space="preserve"> </w:t>
      </w:r>
      <w:r w:rsidR="004B51A3" w:rsidRPr="008A5599">
        <w:rPr>
          <w:rFonts w:asciiTheme="majorBidi" w:eastAsia="Times New Roman" w:hAnsiTheme="majorBidi" w:cstheme="majorBidi"/>
          <w:color w:val="000000" w:themeColor="text1"/>
          <w:sz w:val="24"/>
          <w:szCs w:val="24"/>
          <w:lang w:val="id-ID"/>
        </w:rPr>
        <w:t>Unfortunately</w:t>
      </w:r>
      <w:r w:rsidRPr="008A5599">
        <w:rPr>
          <w:rFonts w:asciiTheme="majorBidi" w:eastAsia="Times New Roman" w:hAnsiTheme="majorBidi" w:cstheme="majorBidi"/>
          <w:color w:val="000000" w:themeColor="text1"/>
          <w:sz w:val="24"/>
          <w:szCs w:val="24"/>
          <w:lang w:val="id-ID"/>
        </w:rPr>
        <w:t>, there are no guidelines for law enforcers and the government that c</w:t>
      </w:r>
      <w:r w:rsidR="004B51A3" w:rsidRPr="008A5599">
        <w:rPr>
          <w:rFonts w:asciiTheme="majorBidi" w:eastAsia="Times New Roman" w:hAnsiTheme="majorBidi" w:cstheme="majorBidi"/>
          <w:color w:val="000000" w:themeColor="text1"/>
          <w:sz w:val="24"/>
          <w:szCs w:val="24"/>
          <w:lang w:val="id-ID"/>
        </w:rPr>
        <w:t>an be used to close such cases. It resulted in a high number of violence cases (including rape) that are not opened and processed. Meanwhile, the</w:t>
      </w:r>
      <w:r w:rsidR="00D409D7" w:rsidRPr="008A5599">
        <w:rPr>
          <w:rFonts w:asciiTheme="majorBidi" w:eastAsia="Times New Roman" w:hAnsiTheme="majorBidi" w:cstheme="majorBidi"/>
          <w:color w:val="000000" w:themeColor="text1"/>
          <w:sz w:val="24"/>
          <w:szCs w:val="24"/>
          <w:lang w:val="id-ID"/>
        </w:rPr>
        <w:t xml:space="preserve"> draft of</w:t>
      </w:r>
      <w:r w:rsidR="004B51A3" w:rsidRPr="008A5599">
        <w:rPr>
          <w:rFonts w:asciiTheme="majorBidi" w:eastAsia="Times New Roman" w:hAnsiTheme="majorBidi" w:cstheme="majorBidi"/>
          <w:color w:val="000000" w:themeColor="text1"/>
          <w:sz w:val="24"/>
          <w:szCs w:val="24"/>
          <w:lang w:val="id-ID"/>
        </w:rPr>
        <w:t xml:space="preserve"> </w:t>
      </w:r>
      <w:r w:rsidR="00D409D7" w:rsidRPr="008A5599">
        <w:rPr>
          <w:rFonts w:asciiTheme="majorBidi" w:eastAsia="Times New Roman" w:hAnsiTheme="majorBidi" w:cstheme="majorBidi"/>
          <w:color w:val="000000" w:themeColor="text1"/>
          <w:sz w:val="24"/>
          <w:szCs w:val="24"/>
          <w:lang w:val="id-ID"/>
        </w:rPr>
        <w:t>Government Regulation</w:t>
      </w:r>
      <w:r w:rsidR="007F75BB" w:rsidRPr="008A5599">
        <w:rPr>
          <w:rFonts w:asciiTheme="majorBidi" w:eastAsia="Times New Roman" w:hAnsiTheme="majorBidi" w:cstheme="majorBidi"/>
          <w:color w:val="000000" w:themeColor="text1"/>
          <w:sz w:val="24"/>
          <w:szCs w:val="24"/>
          <w:lang w:val="id-ID"/>
        </w:rPr>
        <w:t xml:space="preserve"> (RPP)</w:t>
      </w:r>
      <w:r w:rsidR="004B51A3" w:rsidRPr="008A5599">
        <w:rPr>
          <w:rFonts w:asciiTheme="majorBidi" w:eastAsia="Times New Roman" w:hAnsiTheme="majorBidi" w:cstheme="majorBidi"/>
          <w:color w:val="000000" w:themeColor="text1"/>
          <w:sz w:val="24"/>
          <w:szCs w:val="24"/>
          <w:lang w:val="id-ID"/>
        </w:rPr>
        <w:t xml:space="preserve"> </w:t>
      </w:r>
      <w:r w:rsidR="00D409D7" w:rsidRPr="008A5599">
        <w:rPr>
          <w:rFonts w:asciiTheme="majorBidi" w:eastAsia="Times New Roman" w:hAnsiTheme="majorBidi" w:cstheme="majorBidi"/>
          <w:color w:val="000000" w:themeColor="text1"/>
          <w:sz w:val="24"/>
          <w:szCs w:val="24"/>
          <w:lang w:val="id-ID"/>
        </w:rPr>
        <w:t>on</w:t>
      </w:r>
      <w:r w:rsidR="004B51A3" w:rsidRPr="008A5599">
        <w:rPr>
          <w:rFonts w:asciiTheme="majorBidi" w:eastAsia="Times New Roman" w:hAnsiTheme="majorBidi" w:cstheme="majorBidi"/>
          <w:color w:val="000000" w:themeColor="text1"/>
          <w:sz w:val="24"/>
          <w:szCs w:val="24"/>
          <w:lang w:val="id-ID"/>
        </w:rPr>
        <w:t xml:space="preserve"> </w:t>
      </w:r>
      <w:r w:rsidR="00D409D7" w:rsidRPr="008A5599">
        <w:rPr>
          <w:rFonts w:asciiTheme="majorBidi" w:eastAsia="Times New Roman" w:hAnsiTheme="majorBidi" w:cstheme="majorBidi"/>
          <w:color w:val="000000" w:themeColor="text1"/>
          <w:sz w:val="24"/>
          <w:szCs w:val="24"/>
          <w:lang w:val="id-ID"/>
        </w:rPr>
        <w:t>R</w:t>
      </w:r>
      <w:r w:rsidR="004B51A3" w:rsidRPr="008A5599">
        <w:rPr>
          <w:rFonts w:asciiTheme="majorBidi" w:eastAsia="Times New Roman" w:hAnsiTheme="majorBidi" w:cstheme="majorBidi"/>
          <w:color w:val="000000" w:themeColor="text1"/>
          <w:sz w:val="24"/>
          <w:szCs w:val="24"/>
          <w:lang w:val="id-ID"/>
        </w:rPr>
        <w:t xml:space="preserve">easonable </w:t>
      </w:r>
      <w:r w:rsidR="003A681F" w:rsidRPr="008A5599">
        <w:rPr>
          <w:rFonts w:asciiTheme="majorBidi" w:eastAsia="Times New Roman" w:hAnsiTheme="majorBidi" w:cstheme="majorBidi"/>
          <w:color w:val="000000" w:themeColor="text1"/>
          <w:sz w:val="24"/>
          <w:szCs w:val="24"/>
        </w:rPr>
        <w:t>A</w:t>
      </w:r>
      <w:r w:rsidR="004B51A3" w:rsidRPr="008A5599">
        <w:rPr>
          <w:rFonts w:asciiTheme="majorBidi" w:eastAsia="Times New Roman" w:hAnsiTheme="majorBidi" w:cstheme="majorBidi"/>
          <w:color w:val="000000" w:themeColor="text1"/>
          <w:sz w:val="24"/>
          <w:szCs w:val="24"/>
          <w:lang w:val="id-ID"/>
        </w:rPr>
        <w:t xml:space="preserve">ccommodations in </w:t>
      </w:r>
      <w:r w:rsidR="003A681F" w:rsidRPr="008A5599">
        <w:rPr>
          <w:rFonts w:asciiTheme="majorBidi" w:eastAsia="Times New Roman" w:hAnsiTheme="majorBidi" w:cstheme="majorBidi"/>
          <w:color w:val="000000" w:themeColor="text1"/>
          <w:sz w:val="24"/>
          <w:szCs w:val="24"/>
        </w:rPr>
        <w:t xml:space="preserve">Trial Process </w:t>
      </w:r>
      <w:r w:rsidR="00281273" w:rsidRPr="008A5599">
        <w:rPr>
          <w:rFonts w:asciiTheme="majorBidi" w:eastAsia="Times New Roman" w:hAnsiTheme="majorBidi" w:cstheme="majorBidi"/>
          <w:color w:val="000000" w:themeColor="text1"/>
          <w:sz w:val="24"/>
          <w:szCs w:val="24"/>
        </w:rPr>
        <w:t xml:space="preserve">for Person with Disabilities </w:t>
      </w:r>
      <w:r w:rsidR="004B51A3" w:rsidRPr="008A5599">
        <w:rPr>
          <w:rFonts w:asciiTheme="majorBidi" w:eastAsia="Times New Roman" w:hAnsiTheme="majorBidi" w:cstheme="majorBidi"/>
          <w:color w:val="000000" w:themeColor="text1"/>
          <w:sz w:val="24"/>
          <w:szCs w:val="24"/>
          <w:lang w:val="id-ID"/>
        </w:rPr>
        <w:t>(RPP Akomodasi Layak di Pengadilan), until 2019, is still waiting to be passed.</w:t>
      </w:r>
    </w:p>
    <w:p w14:paraId="3BB9EAC5" w14:textId="66705FD4" w:rsidR="00566CBE" w:rsidRPr="008A5599" w:rsidRDefault="00566CBE" w:rsidP="00306CC4">
      <w:pPr>
        <w:pBdr>
          <w:top w:val="nil"/>
          <w:left w:val="nil"/>
          <w:bottom w:val="nil"/>
          <w:right w:val="nil"/>
          <w:between w:val="nil"/>
        </w:pBdr>
        <w:spacing w:after="240" w:line="360" w:lineRule="auto"/>
        <w:jc w:val="center"/>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noProof/>
          <w:color w:val="000000" w:themeColor="text1"/>
          <w:sz w:val="24"/>
          <w:szCs w:val="24"/>
          <w:highlight w:val="white"/>
          <w:lang w:val="id-ID" w:eastAsia="id-ID"/>
        </w:rPr>
        <w:lastRenderedPageBreak/>
        <w:drawing>
          <wp:inline distT="114300" distB="114300" distL="114300" distR="114300" wp14:anchorId="0019472C" wp14:editId="65A575E4">
            <wp:extent cx="4371975" cy="2238375"/>
            <wp:effectExtent l="0" t="0" r="9525" b="952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71975" cy="2238375"/>
                    </a:xfrm>
                    <a:prstGeom prst="rect">
                      <a:avLst/>
                    </a:prstGeom>
                    <a:ln/>
                  </pic:spPr>
                </pic:pic>
              </a:graphicData>
            </a:graphic>
          </wp:inline>
        </w:drawing>
      </w:r>
    </w:p>
    <w:p w14:paraId="660B559A" w14:textId="6FC14315" w:rsidR="008826A8" w:rsidRPr="008A5599" w:rsidRDefault="008826A8" w:rsidP="00306CC4">
      <w:pPr>
        <w:pBdr>
          <w:top w:val="nil"/>
          <w:left w:val="nil"/>
          <w:bottom w:val="nil"/>
          <w:right w:val="nil"/>
          <w:between w:val="nil"/>
        </w:pBdr>
        <w:spacing w:after="240" w:line="360" w:lineRule="auto"/>
        <w:jc w:val="center"/>
        <w:rPr>
          <w:rFonts w:asciiTheme="majorBidi" w:eastAsia="Times New Roman" w:hAnsiTheme="majorBidi" w:cstheme="majorBidi"/>
          <w:i/>
          <w:iCs/>
          <w:color w:val="000000" w:themeColor="text1"/>
          <w:sz w:val="24"/>
          <w:szCs w:val="24"/>
          <w:lang w:val="id-ID"/>
        </w:rPr>
      </w:pPr>
      <w:r w:rsidRPr="008A5599">
        <w:rPr>
          <w:rFonts w:asciiTheme="majorBidi" w:eastAsia="Times New Roman" w:hAnsiTheme="majorBidi" w:cstheme="majorBidi"/>
          <w:i/>
          <w:iCs/>
          <w:color w:val="000000" w:themeColor="text1"/>
          <w:sz w:val="24"/>
          <w:szCs w:val="24"/>
          <w:lang w:val="id-ID"/>
        </w:rPr>
        <w:t xml:space="preserve">Source: </w:t>
      </w:r>
      <w:r w:rsidR="0019227E" w:rsidRPr="008A5599">
        <w:rPr>
          <w:rFonts w:asciiTheme="majorBidi" w:eastAsia="Times New Roman" w:hAnsiTheme="majorBidi" w:cstheme="majorBidi"/>
          <w:i/>
          <w:iCs/>
          <w:color w:val="000000" w:themeColor="text1"/>
          <w:sz w:val="24"/>
          <w:szCs w:val="24"/>
          <w:lang w:val="id-ID"/>
        </w:rPr>
        <w:t>Women National Commission Annual Reports from 2015 - 2018</w:t>
      </w:r>
    </w:p>
    <w:p w14:paraId="4174DE3E" w14:textId="7C7460B2" w:rsidR="00A87C31" w:rsidRPr="008A5599" w:rsidRDefault="004B51A3" w:rsidP="00BC4DCA">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 xml:space="preserve">In terms of </w:t>
      </w:r>
      <w:r w:rsidR="00D409D7" w:rsidRPr="008A5599">
        <w:rPr>
          <w:rFonts w:asciiTheme="majorBidi" w:eastAsia="Times New Roman" w:hAnsiTheme="majorBidi" w:cstheme="majorBidi"/>
          <w:color w:val="000000" w:themeColor="text1"/>
          <w:sz w:val="24"/>
          <w:szCs w:val="24"/>
          <w:lang w:val="id-ID"/>
        </w:rPr>
        <w:t>Budgeting</w:t>
      </w:r>
      <w:r w:rsidRPr="008A5599">
        <w:rPr>
          <w:rFonts w:asciiTheme="majorBidi" w:eastAsia="Times New Roman" w:hAnsiTheme="majorBidi" w:cstheme="majorBidi"/>
          <w:color w:val="000000" w:themeColor="text1"/>
          <w:sz w:val="24"/>
          <w:szCs w:val="24"/>
          <w:lang w:val="id-ID"/>
        </w:rPr>
        <w:t>, disability has yet to become mainstream in the budgeting process, both at national and local level. Budget for disability i</w:t>
      </w:r>
      <w:r w:rsidR="00A35E5B" w:rsidRPr="008A5599">
        <w:rPr>
          <w:rFonts w:asciiTheme="majorBidi" w:eastAsia="Times New Roman" w:hAnsiTheme="majorBidi" w:cstheme="majorBidi"/>
          <w:color w:val="000000" w:themeColor="text1"/>
          <w:sz w:val="24"/>
          <w:szCs w:val="24"/>
          <w:lang w:val="id-ID"/>
        </w:rPr>
        <w:t>s mostly concentrated for social assistance, whereas the needs for reasonable accommodations and accessibility have yet to be recognised. For example, the budget for inclusive education is not accompanied with the budget for the provisions of accessibility and reasonable accommodations</w:t>
      </w:r>
      <w:r w:rsidR="006B7872" w:rsidRPr="008A5599">
        <w:rPr>
          <w:rFonts w:asciiTheme="majorBidi" w:eastAsia="Times New Roman" w:hAnsiTheme="majorBidi" w:cstheme="majorBidi"/>
          <w:color w:val="000000" w:themeColor="text1"/>
          <w:sz w:val="24"/>
          <w:szCs w:val="24"/>
          <w:lang w:val="id-ID"/>
        </w:rPr>
        <w:t xml:space="preserve"> for</w:t>
      </w:r>
      <w:r w:rsidR="00A35E5B" w:rsidRPr="008A5599">
        <w:rPr>
          <w:rFonts w:asciiTheme="majorBidi" w:eastAsia="Times New Roman" w:hAnsiTheme="majorBidi" w:cstheme="majorBidi"/>
          <w:color w:val="000000" w:themeColor="text1"/>
          <w:sz w:val="24"/>
          <w:szCs w:val="24"/>
          <w:lang w:val="id-ID"/>
        </w:rPr>
        <w:t xml:space="preserve"> both </w:t>
      </w:r>
      <w:r w:rsidR="00175C8E" w:rsidRPr="008A5599">
        <w:rPr>
          <w:rFonts w:asciiTheme="majorBidi" w:eastAsia="Times New Roman" w:hAnsiTheme="majorBidi" w:cstheme="majorBidi"/>
          <w:color w:val="000000" w:themeColor="text1"/>
          <w:sz w:val="24"/>
          <w:szCs w:val="24"/>
          <w:lang w:val="id-ID"/>
        </w:rPr>
        <w:t>within the school premise and the infrastructure along the road from home to school. The budget is still mainly allocated for scholarship for one student in a number of schools. The same thing happens in the meetings, seminars, discussions, workshops, and government projects: the organisers mostly overlook the budget to provide sign language interpreters or other assitive device that are required for accessibility.</w:t>
      </w:r>
    </w:p>
    <w:p w14:paraId="0FCA20CB" w14:textId="146462FB" w:rsidR="002A4FBA" w:rsidRPr="008A5599" w:rsidRDefault="0029238D" w:rsidP="005C5716">
      <w:pPr>
        <w:pBdr>
          <w:top w:val="nil"/>
          <w:left w:val="nil"/>
          <w:bottom w:val="nil"/>
          <w:right w:val="nil"/>
          <w:between w:val="nil"/>
        </w:pBdr>
        <w:spacing w:after="240" w:line="360" w:lineRule="auto"/>
        <w:jc w:val="center"/>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noProof/>
          <w:color w:val="000000" w:themeColor="text1"/>
          <w:sz w:val="24"/>
          <w:szCs w:val="24"/>
          <w:highlight w:val="white"/>
          <w:lang w:val="id-ID" w:eastAsia="id-ID"/>
        </w:rPr>
        <w:drawing>
          <wp:inline distT="114300" distB="114300" distL="114300" distR="114300" wp14:anchorId="6A35F512" wp14:editId="73315FB1">
            <wp:extent cx="5248275" cy="2971800"/>
            <wp:effectExtent l="0" t="0" r="952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48275" cy="2971800"/>
                    </a:xfrm>
                    <a:prstGeom prst="rect">
                      <a:avLst/>
                    </a:prstGeom>
                    <a:ln/>
                  </pic:spPr>
                </pic:pic>
              </a:graphicData>
            </a:graphic>
          </wp:inline>
        </w:drawing>
      </w:r>
    </w:p>
    <w:p w14:paraId="3B7ED7C6" w14:textId="659F5837" w:rsidR="00A87C31" w:rsidRPr="008A5599" w:rsidRDefault="00175C8E" w:rsidP="00BD1E5E">
      <w:pPr>
        <w:spacing w:before="240" w:after="240" w:line="360" w:lineRule="auto"/>
        <w:jc w:val="both"/>
        <w:rPr>
          <w:rFonts w:asciiTheme="majorBidi" w:eastAsia="Times New Roman" w:hAnsiTheme="majorBidi" w:cstheme="majorBidi"/>
          <w:i/>
          <w:iCs/>
          <w:color w:val="000000" w:themeColor="text1"/>
          <w:sz w:val="24"/>
          <w:szCs w:val="24"/>
          <w:highlight w:val="white"/>
          <w:lang w:val="id-ID"/>
        </w:rPr>
      </w:pPr>
      <w:r w:rsidRPr="008A5599">
        <w:rPr>
          <w:rFonts w:asciiTheme="majorBidi" w:eastAsia="Times New Roman" w:hAnsiTheme="majorBidi" w:cstheme="majorBidi"/>
          <w:i/>
          <w:iCs/>
          <w:color w:val="000000" w:themeColor="text1"/>
          <w:sz w:val="24"/>
          <w:szCs w:val="24"/>
          <w:highlight w:val="white"/>
        </w:rPr>
        <w:lastRenderedPageBreak/>
        <w:t>Source</w:t>
      </w:r>
      <w:r w:rsidR="00A87C31" w:rsidRPr="008A5599">
        <w:rPr>
          <w:rFonts w:asciiTheme="majorBidi" w:eastAsia="Times New Roman" w:hAnsiTheme="majorBidi" w:cstheme="majorBidi"/>
          <w:i/>
          <w:iCs/>
          <w:color w:val="000000" w:themeColor="text1"/>
          <w:sz w:val="24"/>
          <w:szCs w:val="24"/>
          <w:highlight w:val="white"/>
        </w:rPr>
        <w:t xml:space="preserve">: </w:t>
      </w:r>
      <w:r w:rsidRPr="008A5599">
        <w:rPr>
          <w:rFonts w:asciiTheme="majorBidi" w:eastAsia="Times New Roman" w:hAnsiTheme="majorBidi" w:cstheme="majorBidi"/>
          <w:i/>
          <w:iCs/>
          <w:color w:val="000000" w:themeColor="text1"/>
          <w:sz w:val="24"/>
          <w:szCs w:val="24"/>
          <w:highlight w:val="white"/>
        </w:rPr>
        <w:t xml:space="preserve">derived from the data </w:t>
      </w:r>
      <w:r w:rsidR="009E0084" w:rsidRPr="008A5599">
        <w:rPr>
          <w:rFonts w:asciiTheme="majorBidi" w:eastAsia="Times New Roman" w:hAnsiTheme="majorBidi" w:cstheme="majorBidi"/>
          <w:i/>
          <w:iCs/>
          <w:color w:val="000000" w:themeColor="text1"/>
          <w:sz w:val="24"/>
          <w:szCs w:val="24"/>
          <w:highlight w:val="white"/>
        </w:rPr>
        <w:t xml:space="preserve">published in the </w:t>
      </w:r>
      <w:r w:rsidR="00806FAA" w:rsidRPr="008A5599">
        <w:rPr>
          <w:rFonts w:asciiTheme="majorBidi" w:eastAsia="Times New Roman" w:hAnsiTheme="majorBidi" w:cstheme="majorBidi"/>
          <w:i/>
          <w:iCs/>
          <w:color w:val="000000" w:themeColor="text1"/>
          <w:sz w:val="24"/>
          <w:szCs w:val="24"/>
          <w:highlight w:val="white"/>
        </w:rPr>
        <w:t xml:space="preserve">Indonesian </w:t>
      </w:r>
      <w:r w:rsidR="009E0084" w:rsidRPr="008A5599">
        <w:rPr>
          <w:rFonts w:asciiTheme="majorBidi" w:eastAsia="Times New Roman" w:hAnsiTheme="majorBidi" w:cstheme="majorBidi"/>
          <w:i/>
          <w:iCs/>
          <w:color w:val="000000" w:themeColor="text1"/>
          <w:sz w:val="24"/>
          <w:szCs w:val="24"/>
          <w:highlight w:val="white"/>
        </w:rPr>
        <w:t xml:space="preserve">National Commission for Women Annual Report </w:t>
      </w:r>
      <w:r w:rsidR="00BD1E5E" w:rsidRPr="008A5599">
        <w:rPr>
          <w:rFonts w:asciiTheme="majorBidi" w:eastAsia="Times New Roman" w:hAnsiTheme="majorBidi" w:cstheme="majorBidi"/>
          <w:i/>
          <w:iCs/>
          <w:color w:val="000000" w:themeColor="text1"/>
          <w:sz w:val="24"/>
          <w:szCs w:val="24"/>
          <w:highlight w:val="white"/>
          <w:lang w:val="id-ID"/>
        </w:rPr>
        <w:t>2018</w:t>
      </w:r>
    </w:p>
    <w:p w14:paraId="0F672353" w14:textId="6D1486B0" w:rsidR="00A87C31" w:rsidRPr="008A5599" w:rsidRDefault="009E0084" w:rsidP="008422F6">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Violence and discrimination against women with disabilities are still occurring to this present day; in fact, it is uncommon for them to be affected by </w:t>
      </w:r>
      <w:r w:rsidR="007537D9" w:rsidRPr="008A5599">
        <w:rPr>
          <w:rFonts w:asciiTheme="majorBidi" w:eastAsia="Times New Roman" w:hAnsiTheme="majorBidi" w:cstheme="majorBidi"/>
          <w:color w:val="000000" w:themeColor="text1"/>
          <w:sz w:val="24"/>
          <w:szCs w:val="24"/>
        </w:rPr>
        <w:t>multiple</w:t>
      </w:r>
      <w:r w:rsidRPr="008A5599">
        <w:rPr>
          <w:rFonts w:asciiTheme="majorBidi" w:eastAsia="Times New Roman" w:hAnsiTheme="majorBidi" w:cstheme="majorBidi"/>
          <w:color w:val="000000" w:themeColor="text1"/>
          <w:sz w:val="24"/>
          <w:szCs w:val="24"/>
        </w:rPr>
        <w:t xml:space="preserve"> discrimination: gender discrimination, </w:t>
      </w:r>
      <w:r w:rsidRPr="008A5599">
        <w:rPr>
          <w:rFonts w:asciiTheme="majorBidi" w:eastAsia="Times New Roman" w:hAnsiTheme="majorBidi" w:cstheme="majorBidi"/>
          <w:color w:val="000000" w:themeColor="text1"/>
          <w:sz w:val="24"/>
          <w:szCs w:val="24"/>
          <w:lang w:val="id-ID"/>
        </w:rPr>
        <w:t>disability</w:t>
      </w:r>
      <w:r w:rsidRPr="008A5599">
        <w:rPr>
          <w:rFonts w:asciiTheme="majorBidi" w:eastAsia="Times New Roman" w:hAnsiTheme="majorBidi" w:cstheme="majorBidi"/>
          <w:color w:val="000000" w:themeColor="text1"/>
          <w:sz w:val="24"/>
          <w:szCs w:val="24"/>
        </w:rPr>
        <w:t xml:space="preserve"> discrimination, patriarchal discrimination, and ableism. As a consequence, women with disabilities are often misunderstood and mistreated, deemed not to have any capabilities. </w:t>
      </w:r>
      <w:r w:rsidR="00806FAA" w:rsidRPr="008A5599">
        <w:rPr>
          <w:rFonts w:asciiTheme="majorBidi" w:eastAsia="Times New Roman" w:hAnsiTheme="majorBidi" w:cstheme="majorBidi"/>
          <w:color w:val="000000" w:themeColor="text1"/>
          <w:sz w:val="24"/>
          <w:szCs w:val="24"/>
        </w:rPr>
        <w:t xml:space="preserve">It further causes women with disabilities to be overlooked or having their opinions disregarded. </w:t>
      </w:r>
    </w:p>
    <w:p w14:paraId="02C2EBB7" w14:textId="704991D0" w:rsidR="00A87C31" w:rsidRPr="008A5599" w:rsidRDefault="00806FAA" w:rsidP="008A0D6F">
      <w:pPr>
        <w:pStyle w:val="Heading3"/>
        <w:rPr>
          <w:rFonts w:asciiTheme="majorBidi" w:hAnsiTheme="majorBidi"/>
          <w:color w:val="000000" w:themeColor="text1"/>
        </w:rPr>
      </w:pPr>
      <w:bookmarkStart w:id="8" w:name="_Toc30323848"/>
      <w:r w:rsidRPr="008A5599">
        <w:rPr>
          <w:rFonts w:asciiTheme="majorBidi" w:hAnsiTheme="majorBidi"/>
          <w:color w:val="000000" w:themeColor="text1"/>
        </w:rPr>
        <w:t xml:space="preserve">The Proposed </w:t>
      </w:r>
      <w:r w:rsidR="00A87C31" w:rsidRPr="008A5599">
        <w:rPr>
          <w:rFonts w:asciiTheme="majorBidi" w:hAnsiTheme="majorBidi"/>
          <w:color w:val="000000" w:themeColor="text1"/>
        </w:rPr>
        <w:t>List of Issues</w:t>
      </w:r>
      <w:bookmarkEnd w:id="8"/>
    </w:p>
    <w:p w14:paraId="516BC043" w14:textId="40043A8C" w:rsidR="00806FAA" w:rsidRPr="008A5599" w:rsidRDefault="00806FAA" w:rsidP="009A04F4">
      <w:pPr>
        <w:pStyle w:val="ListParagraph"/>
        <w:numPr>
          <w:ilvl w:val="0"/>
          <w:numId w:val="4"/>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What legislative and administrative steps that have been taken by the Indonesian Government to ensure the implementation of Article 5 (2), Article 125, 126 and 127 of the Law No. 8/2016 concerning the special protection for women with disabilities?</w:t>
      </w:r>
    </w:p>
    <w:p w14:paraId="7D46DBC1" w14:textId="1ECFE65B" w:rsidR="00806FAA" w:rsidRPr="008A5599" w:rsidRDefault="00806FAA" w:rsidP="006B6946">
      <w:pPr>
        <w:numPr>
          <w:ilvl w:val="0"/>
          <w:numId w:val="4"/>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w:t>
      </w:r>
      <w:r w:rsidR="006B6946" w:rsidRPr="008A5599">
        <w:rPr>
          <w:rFonts w:asciiTheme="majorBidi" w:eastAsia="Times New Roman" w:hAnsiTheme="majorBidi" w:cstheme="majorBidi"/>
          <w:color w:val="000000" w:themeColor="text1"/>
          <w:sz w:val="24"/>
          <w:szCs w:val="24"/>
        </w:rPr>
        <w:t>G</w:t>
      </w:r>
      <w:r w:rsidRPr="008A5599">
        <w:rPr>
          <w:rFonts w:asciiTheme="majorBidi" w:eastAsia="Times New Roman" w:hAnsiTheme="majorBidi" w:cstheme="majorBidi"/>
          <w:color w:val="000000" w:themeColor="text1"/>
          <w:sz w:val="24"/>
          <w:szCs w:val="24"/>
        </w:rPr>
        <w:t xml:space="preserve">overnment </w:t>
      </w:r>
      <w:r w:rsidR="006B6946" w:rsidRPr="008A5599">
        <w:rPr>
          <w:rFonts w:asciiTheme="majorBidi" w:eastAsia="Times New Roman" w:hAnsiTheme="majorBidi" w:cstheme="majorBidi"/>
          <w:color w:val="000000" w:themeColor="text1"/>
          <w:sz w:val="24"/>
          <w:szCs w:val="24"/>
        </w:rPr>
        <w:t>R</w:t>
      </w:r>
      <w:r w:rsidRPr="008A5599">
        <w:rPr>
          <w:rFonts w:asciiTheme="majorBidi" w:eastAsia="Times New Roman" w:hAnsiTheme="majorBidi" w:cstheme="majorBidi"/>
          <w:color w:val="000000" w:themeColor="text1"/>
          <w:sz w:val="24"/>
          <w:szCs w:val="24"/>
        </w:rPr>
        <w:t xml:space="preserve">eport </w:t>
      </w:r>
      <w:r w:rsidR="006B6946" w:rsidRPr="008A5599">
        <w:rPr>
          <w:rFonts w:asciiTheme="majorBidi" w:eastAsia="Times New Roman" w:hAnsiTheme="majorBidi" w:cstheme="majorBidi"/>
          <w:color w:val="000000" w:themeColor="text1"/>
          <w:sz w:val="24"/>
          <w:szCs w:val="24"/>
        </w:rPr>
        <w:t xml:space="preserve">paragraph </w:t>
      </w:r>
      <w:r w:rsidR="00210751" w:rsidRPr="008A5599">
        <w:rPr>
          <w:rFonts w:asciiTheme="majorBidi" w:eastAsia="Times New Roman" w:hAnsiTheme="majorBidi" w:cstheme="majorBidi"/>
          <w:color w:val="000000" w:themeColor="text1"/>
          <w:sz w:val="24"/>
          <w:szCs w:val="24"/>
        </w:rPr>
        <w:t xml:space="preserve">177 </w:t>
      </w:r>
      <w:r w:rsidRPr="008A5599">
        <w:rPr>
          <w:rFonts w:asciiTheme="majorBidi" w:eastAsia="Times New Roman" w:hAnsiTheme="majorBidi" w:cstheme="majorBidi"/>
          <w:color w:val="000000" w:themeColor="text1"/>
          <w:sz w:val="24"/>
          <w:szCs w:val="24"/>
        </w:rPr>
        <w:t xml:space="preserve">mentions about the Government Regulation of Ministry of Women Empowerment (KPPPA) No. 23/2010 on PIK PPD, an information and consultation institution for women with disabilities. Is this institution opens its branches in 34 provinces and what this institution has done in empowering and protecting women with disabilities? How this institution can contribute in preventing and handling the cases of violence against women with disabilities? </w:t>
      </w:r>
    </w:p>
    <w:p w14:paraId="76915B43" w14:textId="6D714A19" w:rsidR="00327BC9" w:rsidRPr="008A5599" w:rsidRDefault="00436EA3" w:rsidP="009A04F4">
      <w:pPr>
        <w:numPr>
          <w:ilvl w:val="0"/>
          <w:numId w:val="4"/>
        </w:numPr>
        <w:spacing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Until the Bill of the Elimination of Sexual Violence (RUU PKS) and the </w:t>
      </w:r>
      <w:r w:rsidR="007F75BB" w:rsidRPr="008A5599">
        <w:rPr>
          <w:rFonts w:asciiTheme="majorBidi" w:eastAsia="Times New Roman" w:hAnsiTheme="majorBidi" w:cstheme="majorBidi"/>
          <w:color w:val="000000" w:themeColor="text1"/>
          <w:sz w:val="24"/>
          <w:szCs w:val="24"/>
        </w:rPr>
        <w:t>RPP on</w:t>
      </w:r>
      <w:r w:rsidRPr="008A5599">
        <w:rPr>
          <w:rFonts w:asciiTheme="majorBidi" w:eastAsia="Times New Roman" w:hAnsiTheme="majorBidi" w:cstheme="majorBidi"/>
          <w:color w:val="000000" w:themeColor="text1"/>
          <w:sz w:val="24"/>
          <w:szCs w:val="24"/>
        </w:rPr>
        <w:t xml:space="preserve"> Access to the Court for </w:t>
      </w:r>
      <w:r w:rsidR="007F75BB" w:rsidRPr="008A5599">
        <w:rPr>
          <w:rFonts w:asciiTheme="majorBidi" w:eastAsia="Times New Roman" w:hAnsiTheme="majorBidi" w:cstheme="majorBidi"/>
          <w:color w:val="000000" w:themeColor="text1"/>
          <w:sz w:val="24"/>
          <w:szCs w:val="24"/>
        </w:rPr>
        <w:t xml:space="preserve">Persons </w:t>
      </w:r>
      <w:r w:rsidRPr="008A5599">
        <w:rPr>
          <w:rFonts w:asciiTheme="majorBidi" w:eastAsia="Times New Roman" w:hAnsiTheme="majorBidi" w:cstheme="majorBidi"/>
          <w:color w:val="000000" w:themeColor="text1"/>
          <w:sz w:val="24"/>
          <w:szCs w:val="24"/>
        </w:rPr>
        <w:t xml:space="preserve">with Disabilities are passed, what the Indonesian Government can do to ensure that women with disabilities who were </w:t>
      </w:r>
      <w:proofErr w:type="spellStart"/>
      <w:r w:rsidRPr="008A5599">
        <w:rPr>
          <w:rFonts w:asciiTheme="majorBidi" w:eastAsia="Times New Roman" w:hAnsiTheme="majorBidi" w:cstheme="majorBidi"/>
          <w:color w:val="000000" w:themeColor="text1"/>
          <w:sz w:val="24"/>
          <w:szCs w:val="24"/>
        </w:rPr>
        <w:t>victimised</w:t>
      </w:r>
      <w:proofErr w:type="spellEnd"/>
      <w:r w:rsidRPr="008A5599">
        <w:rPr>
          <w:rFonts w:asciiTheme="majorBidi" w:eastAsia="Times New Roman" w:hAnsiTheme="majorBidi" w:cstheme="majorBidi"/>
          <w:color w:val="000000" w:themeColor="text1"/>
          <w:sz w:val="24"/>
          <w:szCs w:val="24"/>
        </w:rPr>
        <w:t xml:space="preserve"> </w:t>
      </w:r>
      <w:r w:rsidR="00327BC9" w:rsidRPr="008A5599">
        <w:rPr>
          <w:rFonts w:asciiTheme="majorBidi" w:eastAsia="Times New Roman" w:hAnsiTheme="majorBidi" w:cstheme="majorBidi"/>
          <w:color w:val="000000" w:themeColor="text1"/>
          <w:sz w:val="24"/>
          <w:szCs w:val="24"/>
        </w:rPr>
        <w:t xml:space="preserve">by </w:t>
      </w:r>
      <w:r w:rsidRPr="008A5599">
        <w:rPr>
          <w:rFonts w:asciiTheme="majorBidi" w:eastAsia="Times New Roman" w:hAnsiTheme="majorBidi" w:cstheme="majorBidi"/>
          <w:color w:val="000000" w:themeColor="text1"/>
          <w:sz w:val="24"/>
          <w:szCs w:val="24"/>
        </w:rPr>
        <w:t>violent crimes (particularly sexual cr</w:t>
      </w:r>
      <w:r w:rsidR="00327BC9" w:rsidRPr="008A5599">
        <w:rPr>
          <w:rFonts w:asciiTheme="majorBidi" w:eastAsia="Times New Roman" w:hAnsiTheme="majorBidi" w:cstheme="majorBidi"/>
          <w:color w:val="000000" w:themeColor="text1"/>
          <w:sz w:val="24"/>
          <w:szCs w:val="24"/>
        </w:rPr>
        <w:t>ime) can receive a range of justice, from preventing the crime to reoccur to the recovery and empowerment?</w:t>
      </w:r>
      <w:bookmarkStart w:id="9" w:name="_heading=h.5p7zkzk6lfjt" w:colFirst="0" w:colLast="0"/>
      <w:bookmarkEnd w:id="9"/>
    </w:p>
    <w:p w14:paraId="6EB17F8E" w14:textId="3B72CC9C" w:rsidR="00A87C31" w:rsidRPr="008A5599" w:rsidRDefault="00A87C31" w:rsidP="00034DD4">
      <w:pPr>
        <w:pStyle w:val="Heading2"/>
        <w:pBdr>
          <w:top w:val="nil"/>
          <w:left w:val="nil"/>
          <w:bottom w:val="nil"/>
          <w:right w:val="nil"/>
          <w:between w:val="nil"/>
        </w:pBdr>
        <w:spacing w:line="360" w:lineRule="auto"/>
        <w:rPr>
          <w:rFonts w:asciiTheme="majorBidi" w:eastAsia="Times New Roman" w:hAnsiTheme="majorBidi" w:cstheme="majorBidi"/>
          <w:b/>
          <w:color w:val="000000" w:themeColor="text1"/>
          <w:sz w:val="24"/>
          <w:szCs w:val="24"/>
          <w:lang w:val="id-ID"/>
        </w:rPr>
      </w:pPr>
      <w:bookmarkStart w:id="10" w:name="_Toc30323849"/>
      <w:r w:rsidRPr="008A5599">
        <w:rPr>
          <w:rFonts w:asciiTheme="majorBidi" w:eastAsia="Times New Roman" w:hAnsiTheme="majorBidi" w:cstheme="majorBidi"/>
          <w:b/>
          <w:color w:val="000000" w:themeColor="text1"/>
          <w:sz w:val="24"/>
          <w:szCs w:val="24"/>
        </w:rPr>
        <w:t xml:space="preserve">Equality and Non discrimination </w:t>
      </w:r>
      <w:r w:rsidR="00625ABE" w:rsidRPr="008A5599">
        <w:rPr>
          <w:rFonts w:asciiTheme="majorBidi" w:eastAsia="Times New Roman" w:hAnsiTheme="majorBidi" w:cstheme="majorBidi"/>
          <w:b/>
          <w:color w:val="000000" w:themeColor="text1"/>
          <w:sz w:val="24"/>
          <w:szCs w:val="24"/>
          <w:lang w:val="id-ID"/>
        </w:rPr>
        <w:t>(</w:t>
      </w:r>
      <w:r w:rsidR="00034DD4" w:rsidRPr="008A5599">
        <w:rPr>
          <w:rFonts w:asciiTheme="majorBidi" w:eastAsia="Times New Roman" w:hAnsiTheme="majorBidi" w:cstheme="majorBidi"/>
          <w:b/>
          <w:color w:val="000000" w:themeColor="text1"/>
          <w:sz w:val="24"/>
          <w:szCs w:val="24"/>
        </w:rPr>
        <w:t>Article 5</w:t>
      </w:r>
      <w:r w:rsidR="00625ABE" w:rsidRPr="008A5599">
        <w:rPr>
          <w:rFonts w:asciiTheme="majorBidi" w:eastAsia="Times New Roman" w:hAnsiTheme="majorBidi" w:cstheme="majorBidi"/>
          <w:b/>
          <w:color w:val="000000" w:themeColor="text1"/>
          <w:sz w:val="24"/>
          <w:szCs w:val="24"/>
          <w:lang w:val="id-ID"/>
        </w:rPr>
        <w:t>)</w:t>
      </w:r>
      <w:bookmarkEnd w:id="10"/>
    </w:p>
    <w:p w14:paraId="7F47CC59" w14:textId="2E349167" w:rsidR="00327BC9" w:rsidRPr="008A5599" w:rsidRDefault="00327BC9" w:rsidP="00DD4765">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bookmarkStart w:id="11" w:name="_heading=h.8je3a5nbbpvc" w:colFirst="0" w:colLast="0"/>
      <w:bookmarkEnd w:id="11"/>
      <w:r w:rsidRPr="008A5599">
        <w:rPr>
          <w:rFonts w:asciiTheme="majorBidi" w:eastAsia="Times New Roman" w:hAnsiTheme="majorBidi" w:cstheme="majorBidi"/>
          <w:color w:val="000000" w:themeColor="text1"/>
          <w:sz w:val="24"/>
          <w:szCs w:val="24"/>
          <w:lang w:val="id-ID"/>
        </w:rPr>
        <w:t>Indonesia does not have any specific anti-discrimination law. Hence, even though the Law No. 8/2018 stipulates non-discrimination as one of its principle</w:t>
      </w:r>
      <w:r w:rsidR="007537D9" w:rsidRPr="008A5599">
        <w:rPr>
          <w:rFonts w:asciiTheme="majorBidi" w:eastAsia="Times New Roman" w:hAnsiTheme="majorBidi" w:cstheme="majorBidi"/>
          <w:color w:val="000000" w:themeColor="text1"/>
          <w:sz w:val="24"/>
          <w:szCs w:val="24"/>
          <w:lang w:val="id-ID"/>
        </w:rPr>
        <w:t xml:space="preserve">s, policies that contain and practices of discrimination based on disabilitiy are still made and occurring. It reflects on the discriminating policies and </w:t>
      </w:r>
      <w:r w:rsidR="007537D9" w:rsidRPr="008A5599">
        <w:rPr>
          <w:rFonts w:asciiTheme="majorBidi" w:eastAsia="Times New Roman" w:hAnsiTheme="majorBidi" w:cstheme="majorBidi"/>
          <w:color w:val="000000" w:themeColor="text1"/>
          <w:sz w:val="24"/>
          <w:szCs w:val="24"/>
        </w:rPr>
        <w:t>practices</w:t>
      </w:r>
      <w:r w:rsidR="007537D9" w:rsidRPr="008A5599">
        <w:rPr>
          <w:rFonts w:asciiTheme="majorBidi" w:eastAsia="Times New Roman" w:hAnsiTheme="majorBidi" w:cstheme="majorBidi"/>
          <w:color w:val="000000" w:themeColor="text1"/>
          <w:sz w:val="24"/>
          <w:szCs w:val="24"/>
          <w:lang w:val="id-ID"/>
        </w:rPr>
        <w:t xml:space="preserve"> against women with disabilities that are still occurring, such as discrimination during recruitment process that requires job seekers to be mentally and physically healthy, or discrimination in the sense that there are no affirmative actions taken by the State to ensure that persons with disabilities and </w:t>
      </w:r>
      <w:r w:rsidR="00885A47" w:rsidRPr="008A5599">
        <w:rPr>
          <w:rFonts w:asciiTheme="majorBidi" w:eastAsia="Times New Roman" w:hAnsiTheme="majorBidi" w:cstheme="majorBidi"/>
          <w:color w:val="000000" w:themeColor="text1"/>
          <w:sz w:val="24"/>
          <w:szCs w:val="24"/>
          <w:lang w:val="id-ID"/>
        </w:rPr>
        <w:t>non-disabilities</w:t>
      </w:r>
      <w:r w:rsidR="007537D9" w:rsidRPr="008A5599">
        <w:rPr>
          <w:rFonts w:asciiTheme="majorBidi" w:eastAsia="Times New Roman" w:hAnsiTheme="majorBidi" w:cstheme="majorBidi"/>
          <w:color w:val="000000" w:themeColor="text1"/>
          <w:sz w:val="24"/>
          <w:szCs w:val="24"/>
          <w:lang w:val="id-ID"/>
        </w:rPr>
        <w:t xml:space="preserve"> are equal.</w:t>
      </w:r>
    </w:p>
    <w:p w14:paraId="4D9A15AA" w14:textId="3D72DB9B" w:rsidR="007537D9" w:rsidRPr="008A5599" w:rsidRDefault="007537D9" w:rsidP="00DD4765">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lastRenderedPageBreak/>
        <w:t xml:space="preserve">Even though the Law No. 8/2016 </w:t>
      </w:r>
      <w:r w:rsidR="00956B07" w:rsidRPr="008A5599">
        <w:rPr>
          <w:rFonts w:asciiTheme="majorBidi" w:eastAsia="Times New Roman" w:hAnsiTheme="majorBidi" w:cstheme="majorBidi"/>
          <w:color w:val="000000" w:themeColor="text1"/>
          <w:sz w:val="24"/>
          <w:szCs w:val="24"/>
          <w:lang w:val="id-ID"/>
        </w:rPr>
        <w:t>includes sanctions, stipulated in Article 144 and 145, in reality, these articles can not be implemented. Meanwhile, there are no independent monitoring and evaluation mechanisms related to the protection and fulfilment of the rights of women with disabilities, including grievance and effective case handling mechanisms.</w:t>
      </w:r>
    </w:p>
    <w:p w14:paraId="36A4F360" w14:textId="16B23AC0" w:rsidR="007A2872" w:rsidRPr="008A5599" w:rsidRDefault="00956B07" w:rsidP="002E59DD">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 xml:space="preserve">In terms of discriminating regulations, the Indonesian Government has yet to make an inventory of the such regulations against women with disabilities and a clear, measurable plan on the revisions and harmonisation processes to make it comply with CRPD. </w:t>
      </w:r>
      <w:r w:rsidR="007A2872" w:rsidRPr="008A5599">
        <w:rPr>
          <w:rFonts w:asciiTheme="majorBidi" w:eastAsia="Times New Roman" w:hAnsiTheme="majorBidi" w:cstheme="majorBidi"/>
          <w:color w:val="000000" w:themeColor="text1"/>
          <w:sz w:val="24"/>
          <w:szCs w:val="24"/>
        </w:rPr>
        <w:t>In local level, numbers of adopted local regulations haven</w:t>
      </w:r>
      <w:r w:rsidR="007A2872" w:rsidRPr="008A5599">
        <w:rPr>
          <w:rFonts w:asciiTheme="majorBidi" w:eastAsia="Times New Roman" w:hAnsiTheme="majorBidi" w:cstheme="majorBidi"/>
          <w:color w:val="000000" w:themeColor="text1"/>
          <w:sz w:val="24"/>
          <w:szCs w:val="24"/>
          <w:lang w:val="id-ID"/>
        </w:rPr>
        <w:t>’</w:t>
      </w:r>
      <w:r w:rsidR="007A2872" w:rsidRPr="008A5599">
        <w:rPr>
          <w:rFonts w:asciiTheme="majorBidi" w:eastAsia="Times New Roman" w:hAnsiTheme="majorBidi" w:cstheme="majorBidi"/>
          <w:color w:val="000000" w:themeColor="text1"/>
          <w:sz w:val="24"/>
          <w:szCs w:val="24"/>
        </w:rPr>
        <w:t xml:space="preserve">t yet firming the rights of women and children with disabilities. Based on the data provided by HWDI, only seven (7) out of </w:t>
      </w:r>
      <w:r w:rsidR="008422F6" w:rsidRPr="008A5599">
        <w:rPr>
          <w:rFonts w:asciiTheme="majorBidi" w:eastAsia="Times New Roman" w:hAnsiTheme="majorBidi" w:cstheme="majorBidi"/>
          <w:color w:val="000000" w:themeColor="text1"/>
          <w:sz w:val="24"/>
          <w:szCs w:val="24"/>
        </w:rPr>
        <w:t>twenty-four</w:t>
      </w:r>
      <w:r w:rsidR="007A2872" w:rsidRPr="008A5599">
        <w:rPr>
          <w:rFonts w:asciiTheme="majorBidi" w:eastAsia="Times New Roman" w:hAnsiTheme="majorBidi" w:cstheme="majorBidi"/>
          <w:color w:val="000000" w:themeColor="text1"/>
          <w:sz w:val="24"/>
          <w:szCs w:val="24"/>
        </w:rPr>
        <w:t xml:space="preserve"> (24) local regulations on disabilities are having the perspective of women with disabilities. While monitoring conducted by CIQAL stated that up until 2016, two (2) out of five (5) regencies/cities in Yogyakarta that already developed the local regulation on disabilities  eliminated the aspect of women and children protections 2016.</w:t>
      </w:r>
      <w:r w:rsidR="007A2872" w:rsidRPr="008A5599">
        <w:rPr>
          <w:rFonts w:asciiTheme="majorBidi" w:eastAsia="Times New Roman" w:hAnsiTheme="majorBidi" w:cstheme="majorBidi"/>
          <w:color w:val="000000" w:themeColor="text1"/>
          <w:sz w:val="24"/>
          <w:szCs w:val="24"/>
          <w:vertAlign w:val="superscript"/>
        </w:rPr>
        <w:footnoteReference w:id="5"/>
      </w:r>
    </w:p>
    <w:p w14:paraId="3C2352A0" w14:textId="0E4509E5" w:rsidR="00A87C31" w:rsidRPr="008A5599" w:rsidRDefault="002E6A9F" w:rsidP="008A0D6F">
      <w:pPr>
        <w:pStyle w:val="Heading3"/>
        <w:rPr>
          <w:rFonts w:asciiTheme="majorBidi" w:hAnsiTheme="majorBidi"/>
          <w:color w:val="000000" w:themeColor="text1"/>
        </w:rPr>
      </w:pPr>
      <w:bookmarkStart w:id="12" w:name="_Toc30323850"/>
      <w:r w:rsidRPr="008A5599">
        <w:rPr>
          <w:rFonts w:asciiTheme="majorBidi" w:eastAsia="Times New Roman" w:hAnsiTheme="majorBidi"/>
          <w:color w:val="000000" w:themeColor="text1"/>
        </w:rPr>
        <w:t xml:space="preserve">The Proposed </w:t>
      </w:r>
      <w:r w:rsidR="00A87C31" w:rsidRPr="008A5599">
        <w:rPr>
          <w:rFonts w:asciiTheme="majorBidi" w:hAnsiTheme="majorBidi"/>
          <w:color w:val="000000" w:themeColor="text1"/>
        </w:rPr>
        <w:t>List of issues</w:t>
      </w:r>
      <w:bookmarkEnd w:id="12"/>
    </w:p>
    <w:p w14:paraId="6AB6453C" w14:textId="77777777" w:rsidR="00435E6F" w:rsidRPr="008A5599" w:rsidRDefault="00956B07" w:rsidP="00435E6F">
      <w:pPr>
        <w:pStyle w:val="Normal1"/>
        <w:numPr>
          <w:ilvl w:val="4"/>
          <w:numId w:val="3"/>
        </w:numPr>
        <w:spacing w:line="360" w:lineRule="auto"/>
        <w:ind w:left="360"/>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Are there any concrete steps taken to make an inventory of the regulations that are deemed discriminating and to harmonise such regulations to make it comply with CRPD?</w:t>
      </w:r>
    </w:p>
    <w:p w14:paraId="52A1D056" w14:textId="5AF75050" w:rsidR="00885A47" w:rsidRPr="008A5599" w:rsidRDefault="00956B07" w:rsidP="00363FE6">
      <w:pPr>
        <w:pStyle w:val="Normal1"/>
        <w:numPr>
          <w:ilvl w:val="4"/>
          <w:numId w:val="3"/>
        </w:numPr>
        <w:spacing w:line="360" w:lineRule="auto"/>
        <w:ind w:left="360"/>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What steps the Indonesian Government are taking to eliminate all forms of discrimination against </w:t>
      </w:r>
      <w:r w:rsidR="00EF08B9" w:rsidRPr="008A5599">
        <w:rPr>
          <w:rFonts w:asciiTheme="majorBidi" w:hAnsiTheme="majorBidi" w:cstheme="majorBidi"/>
          <w:color w:val="000000" w:themeColor="text1"/>
          <w:sz w:val="24"/>
          <w:szCs w:val="24"/>
          <w:lang w:val="id-ID"/>
        </w:rPr>
        <w:t>women with disabilities, including giving sanctions to those who violates the regulations as stipulated in the Article 144 and 145 of the Law No. 8/2016</w:t>
      </w:r>
      <w:r w:rsidR="00C24DF0" w:rsidRPr="008A5599">
        <w:rPr>
          <w:rFonts w:asciiTheme="majorBidi" w:hAnsiTheme="majorBidi" w:cstheme="majorBidi"/>
          <w:color w:val="000000" w:themeColor="text1"/>
          <w:sz w:val="24"/>
          <w:szCs w:val="24"/>
          <w:lang w:val="id-ID"/>
        </w:rPr>
        <w:t xml:space="preserve">, including </w:t>
      </w:r>
      <w:r w:rsidR="00363FE6" w:rsidRPr="008A5599">
        <w:rPr>
          <w:rFonts w:asciiTheme="majorBidi" w:hAnsiTheme="majorBidi" w:cstheme="majorBidi"/>
          <w:color w:val="000000" w:themeColor="text1"/>
          <w:sz w:val="24"/>
          <w:szCs w:val="24"/>
        </w:rPr>
        <w:t xml:space="preserve">Law No. 1/1974 </w:t>
      </w:r>
      <w:r w:rsidR="00CF2077" w:rsidRPr="008A5599">
        <w:rPr>
          <w:rFonts w:asciiTheme="majorBidi" w:hAnsiTheme="majorBidi" w:cstheme="majorBidi"/>
          <w:color w:val="000000" w:themeColor="text1"/>
          <w:sz w:val="24"/>
          <w:szCs w:val="24"/>
        </w:rPr>
        <w:t xml:space="preserve">on </w:t>
      </w:r>
      <w:r w:rsidR="00C24DF0" w:rsidRPr="008A5599">
        <w:rPr>
          <w:rFonts w:asciiTheme="majorBidi" w:hAnsiTheme="majorBidi" w:cstheme="majorBidi"/>
          <w:color w:val="000000" w:themeColor="text1"/>
          <w:sz w:val="24"/>
          <w:szCs w:val="24"/>
          <w:lang w:val="id-ID"/>
        </w:rPr>
        <w:t>Marriage that discriminated persons with disabilities as stated in point number 5 (a)</w:t>
      </w:r>
      <w:r w:rsidR="00CE63A2" w:rsidRPr="008A5599">
        <w:rPr>
          <w:rFonts w:asciiTheme="majorBidi" w:hAnsiTheme="majorBidi" w:cstheme="majorBidi"/>
          <w:color w:val="000000" w:themeColor="text1"/>
          <w:sz w:val="24"/>
          <w:szCs w:val="24"/>
        </w:rPr>
        <w:t>?</w:t>
      </w:r>
    </w:p>
    <w:p w14:paraId="7CF329CF" w14:textId="222BCA22" w:rsidR="00A87C31" w:rsidRPr="008A5599" w:rsidRDefault="00A87C31" w:rsidP="00D54A93">
      <w:pPr>
        <w:pStyle w:val="Style2"/>
        <w:rPr>
          <w:color w:val="000000" w:themeColor="text1"/>
          <w:lang w:val="id-ID"/>
        </w:rPr>
      </w:pPr>
      <w:bookmarkStart w:id="13" w:name="_Toc30323851"/>
      <w:r w:rsidRPr="008A5599">
        <w:rPr>
          <w:color w:val="000000" w:themeColor="text1"/>
        </w:rPr>
        <w:t>Freedom from Exploitation, violence and Abused</w:t>
      </w:r>
      <w:r w:rsidRPr="008A5599">
        <w:rPr>
          <w:color w:val="000000" w:themeColor="text1"/>
          <w:lang w:val="id-ID"/>
        </w:rPr>
        <w:t xml:space="preserve"> (</w:t>
      </w:r>
      <w:r w:rsidR="00D54A93" w:rsidRPr="008A5599">
        <w:rPr>
          <w:color w:val="000000" w:themeColor="text1"/>
          <w:lang w:val="id-ID"/>
        </w:rPr>
        <w:t>Article</w:t>
      </w:r>
      <w:r w:rsidRPr="008A5599">
        <w:rPr>
          <w:color w:val="000000" w:themeColor="text1"/>
          <w:lang w:val="id-ID"/>
        </w:rPr>
        <w:t xml:space="preserve"> 16)</w:t>
      </w:r>
      <w:bookmarkEnd w:id="13"/>
      <w:r w:rsidRPr="008A5599">
        <w:rPr>
          <w:color w:val="000000" w:themeColor="text1"/>
          <w:lang w:val="id-ID"/>
        </w:rPr>
        <w:t xml:space="preserve"> </w:t>
      </w:r>
    </w:p>
    <w:p w14:paraId="2A3BDFF7" w14:textId="697468EE" w:rsidR="007D158A" w:rsidRPr="008A5599" w:rsidRDefault="00EF08B9" w:rsidP="00BF43FD">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condition of women with disabilities is also described in a number of reports written by </w:t>
      </w:r>
      <w:proofErr w:type="spellStart"/>
      <w:r w:rsidR="0030451D" w:rsidRPr="008A5599">
        <w:rPr>
          <w:rFonts w:asciiTheme="majorBidi" w:eastAsia="Times New Roman" w:hAnsiTheme="majorBidi" w:cstheme="majorBidi"/>
          <w:color w:val="000000" w:themeColor="text1"/>
          <w:sz w:val="24"/>
          <w:szCs w:val="24"/>
        </w:rPr>
        <w:t>Organisation</w:t>
      </w:r>
      <w:proofErr w:type="spellEnd"/>
      <w:r w:rsidR="0030451D" w:rsidRPr="008A5599">
        <w:rPr>
          <w:rFonts w:asciiTheme="majorBidi" w:eastAsia="Times New Roman" w:hAnsiTheme="majorBidi" w:cstheme="majorBidi"/>
          <w:color w:val="000000" w:themeColor="text1"/>
          <w:sz w:val="24"/>
          <w:szCs w:val="24"/>
        </w:rPr>
        <w:t xml:space="preserve"> of People with Disabilities</w:t>
      </w:r>
      <w:r w:rsidRPr="008A5599">
        <w:rPr>
          <w:rFonts w:asciiTheme="majorBidi" w:eastAsia="Times New Roman" w:hAnsiTheme="majorBidi" w:cstheme="majorBidi"/>
          <w:color w:val="000000" w:themeColor="text1"/>
          <w:sz w:val="24"/>
          <w:szCs w:val="24"/>
        </w:rPr>
        <w:t xml:space="preserve"> such as the one published by </w:t>
      </w:r>
      <w:r w:rsidR="007A2872" w:rsidRPr="008A5599">
        <w:rPr>
          <w:rFonts w:asciiTheme="majorBidi" w:eastAsia="Times New Roman" w:hAnsiTheme="majorBidi" w:cstheme="majorBidi"/>
          <w:color w:val="000000" w:themeColor="text1"/>
          <w:sz w:val="24"/>
          <w:szCs w:val="24"/>
          <w:highlight w:val="white"/>
        </w:rPr>
        <w:t>SAPDA</w:t>
      </w:r>
      <w:r w:rsidR="00A87C31" w:rsidRPr="008A5599">
        <w:rPr>
          <w:rFonts w:asciiTheme="majorBidi" w:eastAsia="Times New Roman" w:hAnsiTheme="majorBidi" w:cstheme="majorBidi"/>
          <w:color w:val="000000" w:themeColor="text1"/>
          <w:sz w:val="24"/>
          <w:szCs w:val="24"/>
          <w:highlight w:val="white"/>
        </w:rPr>
        <w:t xml:space="preserve"> (</w:t>
      </w:r>
      <w:r w:rsidRPr="008A5599">
        <w:rPr>
          <w:rFonts w:asciiTheme="majorBidi" w:eastAsia="Times New Roman" w:hAnsiTheme="majorBidi" w:cstheme="majorBidi"/>
          <w:color w:val="000000" w:themeColor="text1"/>
          <w:sz w:val="24"/>
          <w:szCs w:val="24"/>
          <w:highlight w:val="white"/>
        </w:rPr>
        <w:t xml:space="preserve">the </w:t>
      </w:r>
      <w:r w:rsidRPr="008A5599">
        <w:rPr>
          <w:rFonts w:asciiTheme="majorBidi" w:eastAsia="Times New Roman" w:hAnsiTheme="majorBidi" w:cstheme="majorBidi"/>
          <w:color w:val="000000" w:themeColor="text1"/>
          <w:sz w:val="24"/>
          <w:szCs w:val="24"/>
          <w:lang w:val="id-ID"/>
        </w:rPr>
        <w:t>centre</w:t>
      </w:r>
      <w:r w:rsidRPr="008A5599">
        <w:rPr>
          <w:rFonts w:asciiTheme="majorBidi" w:eastAsia="Times New Roman" w:hAnsiTheme="majorBidi" w:cstheme="majorBidi"/>
          <w:color w:val="000000" w:themeColor="text1"/>
          <w:sz w:val="24"/>
          <w:szCs w:val="24"/>
          <w:highlight w:val="white"/>
        </w:rPr>
        <w:t xml:space="preserve"> of advocacy for women and children with disability</w:t>
      </w:r>
      <w:r w:rsidR="007A2872" w:rsidRPr="008A5599">
        <w:rPr>
          <w:rFonts w:asciiTheme="majorBidi" w:eastAsia="Times New Roman" w:hAnsiTheme="majorBidi" w:cstheme="majorBidi"/>
          <w:color w:val="000000" w:themeColor="text1"/>
          <w:sz w:val="24"/>
          <w:szCs w:val="24"/>
          <w:highlight w:val="white"/>
        </w:rPr>
        <w:t>)</w:t>
      </w:r>
      <w:r w:rsidR="00A87C31" w:rsidRPr="008A5599">
        <w:rPr>
          <w:rFonts w:asciiTheme="majorBidi" w:eastAsia="Times New Roman" w:hAnsiTheme="majorBidi" w:cstheme="majorBidi"/>
          <w:color w:val="000000" w:themeColor="text1"/>
          <w:sz w:val="24"/>
          <w:szCs w:val="24"/>
          <w:highlight w:val="white"/>
        </w:rPr>
        <w:t xml:space="preserve">, </w:t>
      </w:r>
      <w:r w:rsidRPr="008A5599">
        <w:rPr>
          <w:rFonts w:asciiTheme="majorBidi" w:eastAsia="Times New Roman" w:hAnsiTheme="majorBidi" w:cstheme="majorBidi"/>
          <w:color w:val="000000" w:themeColor="text1"/>
          <w:sz w:val="24"/>
          <w:szCs w:val="24"/>
        </w:rPr>
        <w:t xml:space="preserve">in Yogyakarta, in 2015, 29 women with disabilities were reported suffered from many forms of assaults: sexual violence, physical violence, and economical violence. As many as 33 cases occurred in 2016 and it was increased </w:t>
      </w:r>
      <w:r w:rsidRPr="008A5599">
        <w:rPr>
          <w:rFonts w:asciiTheme="majorBidi" w:eastAsia="Times New Roman" w:hAnsiTheme="majorBidi" w:cstheme="majorBidi"/>
          <w:color w:val="000000" w:themeColor="text1"/>
          <w:sz w:val="24"/>
          <w:szCs w:val="24"/>
        </w:rPr>
        <w:lastRenderedPageBreak/>
        <w:t>to 35 cases in 2017.</w:t>
      </w:r>
      <w:r w:rsidR="00A87C31" w:rsidRPr="008A5599">
        <w:rPr>
          <w:rFonts w:asciiTheme="majorBidi" w:eastAsia="Times New Roman" w:hAnsiTheme="majorBidi" w:cstheme="majorBidi"/>
          <w:color w:val="000000" w:themeColor="text1"/>
          <w:sz w:val="24"/>
          <w:szCs w:val="24"/>
          <w:highlight w:val="white"/>
          <w:vertAlign w:val="superscript"/>
        </w:rPr>
        <w:footnoteReference w:id="6"/>
      </w:r>
      <w:r w:rsidR="00A87C31" w:rsidRPr="008A5599">
        <w:rPr>
          <w:rFonts w:asciiTheme="majorBidi" w:eastAsia="Times New Roman" w:hAnsiTheme="majorBidi" w:cstheme="majorBidi"/>
          <w:color w:val="000000" w:themeColor="text1"/>
          <w:sz w:val="24"/>
          <w:szCs w:val="24"/>
        </w:rPr>
        <w:t xml:space="preserve"> </w:t>
      </w:r>
      <w:r w:rsidR="00E55CB3" w:rsidRPr="008A5599">
        <w:rPr>
          <w:rFonts w:asciiTheme="majorBidi" w:eastAsia="Times New Roman" w:hAnsiTheme="majorBidi" w:cstheme="majorBidi"/>
          <w:color w:val="000000" w:themeColor="text1"/>
          <w:sz w:val="24"/>
          <w:szCs w:val="24"/>
        </w:rPr>
        <w:t>In 2016, only 3 out of 76 sexual violence cases that are reported to DPOs in Yogyakarta and legal aid i</w:t>
      </w:r>
      <w:r w:rsidR="00BF43FD" w:rsidRPr="008A5599">
        <w:rPr>
          <w:rFonts w:asciiTheme="majorBidi" w:eastAsia="Times New Roman" w:hAnsiTheme="majorBidi" w:cstheme="majorBidi"/>
          <w:color w:val="000000" w:themeColor="text1"/>
          <w:sz w:val="24"/>
          <w:szCs w:val="24"/>
        </w:rPr>
        <w:t>nstitutions that went to trial.</w:t>
      </w:r>
    </w:p>
    <w:p w14:paraId="1997C5E7" w14:textId="261EBF04" w:rsidR="00765D0E" w:rsidRPr="008A5599" w:rsidRDefault="00A87C31" w:rsidP="0020791F">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Research conducted by H</w:t>
      </w:r>
      <w:r w:rsidR="00E55CB3" w:rsidRPr="008A5599">
        <w:rPr>
          <w:rFonts w:asciiTheme="majorBidi" w:eastAsia="Times New Roman" w:hAnsiTheme="majorBidi" w:cstheme="majorBidi"/>
          <w:color w:val="000000" w:themeColor="text1"/>
          <w:sz w:val="24"/>
          <w:szCs w:val="24"/>
        </w:rPr>
        <w:t xml:space="preserve">WDI on October – December 2015 found that </w:t>
      </w:r>
      <w:r w:rsidRPr="008A5599">
        <w:rPr>
          <w:rFonts w:asciiTheme="majorBidi" w:eastAsia="Times New Roman" w:hAnsiTheme="majorBidi" w:cstheme="majorBidi"/>
          <w:color w:val="000000" w:themeColor="text1"/>
          <w:sz w:val="24"/>
          <w:szCs w:val="24"/>
        </w:rPr>
        <w:t xml:space="preserve">there are 85 cases of sexual violence against </w:t>
      </w:r>
      <w:r w:rsidR="00E55CB3" w:rsidRPr="008A5599">
        <w:rPr>
          <w:rFonts w:asciiTheme="majorBidi" w:eastAsia="Times New Roman" w:hAnsiTheme="majorBidi" w:cstheme="majorBidi"/>
          <w:color w:val="000000" w:themeColor="text1"/>
          <w:sz w:val="24"/>
          <w:szCs w:val="24"/>
        </w:rPr>
        <w:t xml:space="preserve">persons with disabilities </w:t>
      </w:r>
      <w:r w:rsidRPr="008A5599">
        <w:rPr>
          <w:rFonts w:asciiTheme="majorBidi" w:eastAsia="Times New Roman" w:hAnsiTheme="majorBidi" w:cstheme="majorBidi"/>
          <w:color w:val="000000" w:themeColor="text1"/>
          <w:sz w:val="24"/>
          <w:szCs w:val="24"/>
        </w:rPr>
        <w:t>in 22 provinces, with the</w:t>
      </w:r>
      <w:r w:rsidR="00E55CB3" w:rsidRPr="008A5599">
        <w:rPr>
          <w:rFonts w:asciiTheme="majorBidi" w:eastAsia="Times New Roman" w:hAnsiTheme="majorBidi" w:cstheme="majorBidi"/>
          <w:color w:val="000000" w:themeColor="text1"/>
          <w:sz w:val="24"/>
          <w:szCs w:val="24"/>
        </w:rPr>
        <w:t xml:space="preserve"> following</w:t>
      </w:r>
      <w:r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color w:val="000000" w:themeColor="text1"/>
          <w:sz w:val="24"/>
          <w:szCs w:val="24"/>
          <w:highlight w:val="white"/>
        </w:rPr>
        <w:t>typology</w:t>
      </w:r>
      <w:r w:rsidRPr="008A5599">
        <w:rPr>
          <w:rFonts w:asciiTheme="majorBidi" w:eastAsia="Times New Roman" w:hAnsiTheme="majorBidi" w:cstheme="majorBidi"/>
          <w:color w:val="000000" w:themeColor="text1"/>
          <w:sz w:val="24"/>
          <w:szCs w:val="24"/>
        </w:rPr>
        <w:t xml:space="preserve">: 35% (36 cases) against </w:t>
      </w:r>
      <w:r w:rsidR="00E55CB3" w:rsidRPr="008A5599">
        <w:rPr>
          <w:rFonts w:asciiTheme="majorBidi" w:eastAsia="Times New Roman" w:hAnsiTheme="majorBidi" w:cstheme="majorBidi"/>
          <w:color w:val="000000" w:themeColor="text1"/>
          <w:sz w:val="24"/>
          <w:szCs w:val="24"/>
        </w:rPr>
        <w:t>persons with psychosocial disability</w:t>
      </w:r>
      <w:r w:rsidRPr="008A5599">
        <w:rPr>
          <w:rFonts w:asciiTheme="majorBidi" w:eastAsia="Times New Roman" w:hAnsiTheme="majorBidi" w:cstheme="majorBidi"/>
          <w:color w:val="000000" w:themeColor="text1"/>
          <w:sz w:val="24"/>
          <w:szCs w:val="24"/>
        </w:rPr>
        <w:t xml:space="preserve">, 7.08 % (6 cases) against blind </w:t>
      </w:r>
      <w:r w:rsidR="00E55CB3" w:rsidRPr="008A5599">
        <w:rPr>
          <w:rFonts w:asciiTheme="majorBidi" w:eastAsia="Times New Roman" w:hAnsiTheme="majorBidi" w:cstheme="majorBidi"/>
          <w:color w:val="000000" w:themeColor="text1"/>
          <w:sz w:val="24"/>
          <w:szCs w:val="24"/>
        </w:rPr>
        <w:t xml:space="preserve">persons (sensory </w:t>
      </w:r>
      <w:r w:rsidRPr="008A5599">
        <w:rPr>
          <w:rFonts w:asciiTheme="majorBidi" w:eastAsia="Times New Roman" w:hAnsiTheme="majorBidi" w:cstheme="majorBidi"/>
          <w:color w:val="000000" w:themeColor="text1"/>
          <w:sz w:val="24"/>
          <w:szCs w:val="24"/>
        </w:rPr>
        <w:t>disability</w:t>
      </w:r>
      <w:r w:rsidR="00E55CB3"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 xml:space="preserve">, 27.06% (23 cases) against </w:t>
      </w:r>
      <w:r w:rsidR="00E55CB3" w:rsidRPr="008A5599">
        <w:rPr>
          <w:rFonts w:asciiTheme="majorBidi" w:eastAsia="Times New Roman" w:hAnsiTheme="majorBidi" w:cstheme="majorBidi"/>
          <w:color w:val="000000" w:themeColor="text1"/>
          <w:sz w:val="24"/>
          <w:szCs w:val="24"/>
        </w:rPr>
        <w:t>deaf persons</w:t>
      </w:r>
      <w:r w:rsidRPr="008A5599">
        <w:rPr>
          <w:rFonts w:asciiTheme="majorBidi" w:eastAsia="Times New Roman" w:hAnsiTheme="majorBidi" w:cstheme="majorBidi"/>
          <w:color w:val="000000" w:themeColor="text1"/>
          <w:sz w:val="24"/>
          <w:szCs w:val="24"/>
        </w:rPr>
        <w:t xml:space="preserve">, 8.24% (4 cases) against </w:t>
      </w:r>
      <w:r w:rsidR="00E55CB3" w:rsidRPr="008A5599">
        <w:rPr>
          <w:rFonts w:asciiTheme="majorBidi" w:eastAsia="Times New Roman" w:hAnsiTheme="majorBidi" w:cstheme="majorBidi"/>
          <w:color w:val="000000" w:themeColor="text1"/>
          <w:sz w:val="24"/>
          <w:szCs w:val="24"/>
        </w:rPr>
        <w:t>people with physical disability</w:t>
      </w:r>
      <w:r w:rsidRPr="008A5599">
        <w:rPr>
          <w:rFonts w:asciiTheme="majorBidi" w:eastAsia="Times New Roman" w:hAnsiTheme="majorBidi" w:cstheme="majorBidi"/>
          <w:color w:val="000000" w:themeColor="text1"/>
          <w:sz w:val="24"/>
          <w:szCs w:val="24"/>
        </w:rPr>
        <w:t xml:space="preserve">, 10.59 % (9 cases) against </w:t>
      </w:r>
      <w:r w:rsidR="00E55CB3" w:rsidRPr="008A5599">
        <w:rPr>
          <w:rFonts w:asciiTheme="majorBidi" w:eastAsia="Times New Roman" w:hAnsiTheme="majorBidi" w:cstheme="majorBidi"/>
          <w:color w:val="000000" w:themeColor="text1"/>
          <w:sz w:val="24"/>
          <w:szCs w:val="24"/>
        </w:rPr>
        <w:t xml:space="preserve">people with multiple </w:t>
      </w:r>
      <w:proofErr w:type="spellStart"/>
      <w:r w:rsidR="00E55CB3" w:rsidRPr="008A5599">
        <w:rPr>
          <w:rFonts w:asciiTheme="majorBidi" w:eastAsia="Times New Roman" w:hAnsiTheme="majorBidi" w:cstheme="majorBidi"/>
          <w:color w:val="000000" w:themeColor="text1"/>
          <w:sz w:val="24"/>
          <w:szCs w:val="24"/>
        </w:rPr>
        <w:t>disabilites</w:t>
      </w:r>
      <w:proofErr w:type="spellEnd"/>
      <w:r w:rsidRPr="008A5599">
        <w:rPr>
          <w:rFonts w:asciiTheme="majorBidi" w:eastAsia="Times New Roman" w:hAnsiTheme="majorBidi" w:cstheme="majorBidi"/>
          <w:color w:val="000000" w:themeColor="text1"/>
          <w:sz w:val="24"/>
          <w:szCs w:val="24"/>
        </w:rPr>
        <w:t>, and 4.71 % (4 cases) against</w:t>
      </w:r>
      <w:r w:rsidR="00E55CB3" w:rsidRPr="008A5599">
        <w:rPr>
          <w:rFonts w:asciiTheme="majorBidi" w:eastAsia="Times New Roman" w:hAnsiTheme="majorBidi" w:cstheme="majorBidi"/>
          <w:color w:val="000000" w:themeColor="text1"/>
          <w:sz w:val="24"/>
          <w:szCs w:val="24"/>
        </w:rPr>
        <w:t xml:space="preserve"> people whose</w:t>
      </w:r>
      <w:r w:rsidRPr="008A5599">
        <w:rPr>
          <w:rFonts w:asciiTheme="majorBidi" w:eastAsia="Times New Roman" w:hAnsiTheme="majorBidi" w:cstheme="majorBidi"/>
          <w:color w:val="000000" w:themeColor="text1"/>
          <w:sz w:val="24"/>
          <w:szCs w:val="24"/>
        </w:rPr>
        <w:t xml:space="preserve"> </w:t>
      </w:r>
      <w:r w:rsidR="00E55CB3" w:rsidRPr="008A5599">
        <w:rPr>
          <w:rFonts w:asciiTheme="majorBidi" w:eastAsia="Times New Roman" w:hAnsiTheme="majorBidi" w:cstheme="majorBidi"/>
          <w:color w:val="000000" w:themeColor="text1"/>
          <w:sz w:val="24"/>
          <w:szCs w:val="24"/>
        </w:rPr>
        <w:t xml:space="preserve">type of </w:t>
      </w:r>
      <w:r w:rsidRPr="008A5599">
        <w:rPr>
          <w:rFonts w:asciiTheme="majorBidi" w:eastAsia="Times New Roman" w:hAnsiTheme="majorBidi" w:cstheme="majorBidi"/>
          <w:color w:val="000000" w:themeColor="text1"/>
          <w:sz w:val="24"/>
          <w:szCs w:val="24"/>
        </w:rPr>
        <w:t>disabilities</w:t>
      </w:r>
      <w:r w:rsidR="00E55CB3" w:rsidRPr="008A5599">
        <w:rPr>
          <w:rFonts w:asciiTheme="majorBidi" w:eastAsia="Times New Roman" w:hAnsiTheme="majorBidi" w:cstheme="majorBidi"/>
          <w:color w:val="000000" w:themeColor="text1"/>
          <w:sz w:val="24"/>
          <w:szCs w:val="24"/>
        </w:rPr>
        <w:t xml:space="preserve"> are unidentified</w:t>
      </w:r>
      <w:r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vertAlign w:val="superscript"/>
        </w:rPr>
        <w:footnoteReference w:id="7"/>
      </w:r>
      <w:r w:rsidR="001F1B3D" w:rsidRPr="008A5599">
        <w:rPr>
          <w:rFonts w:asciiTheme="majorBidi" w:eastAsia="Times New Roman" w:hAnsiTheme="majorBidi" w:cstheme="majorBidi"/>
          <w:color w:val="000000" w:themeColor="text1"/>
          <w:sz w:val="24"/>
          <w:szCs w:val="24"/>
        </w:rPr>
        <w:t xml:space="preserve"> </w:t>
      </w:r>
    </w:p>
    <w:p w14:paraId="1A356EFA" w14:textId="464D060E" w:rsidR="00BF43FD" w:rsidRPr="008A5599" w:rsidRDefault="00BF43FD" w:rsidP="001F1B3D">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new monitoring cases by HWDI in 2019 (covered 20</w:t>
      </w:r>
      <w:r w:rsidR="008422F6" w:rsidRPr="008A5599">
        <w:rPr>
          <w:rFonts w:asciiTheme="majorBidi" w:eastAsia="Times New Roman" w:hAnsiTheme="majorBidi" w:cstheme="majorBidi"/>
          <w:color w:val="000000" w:themeColor="text1"/>
          <w:sz w:val="24"/>
          <w:szCs w:val="24"/>
        </w:rPr>
        <w:t>17 – 2019) found 136 cases in 11</w:t>
      </w:r>
      <w:r w:rsidRPr="008A5599">
        <w:rPr>
          <w:rFonts w:asciiTheme="majorBidi" w:eastAsia="Times New Roman" w:hAnsiTheme="majorBidi" w:cstheme="majorBidi"/>
          <w:color w:val="000000" w:themeColor="text1"/>
          <w:sz w:val="24"/>
          <w:szCs w:val="24"/>
        </w:rPr>
        <w:t xml:space="preserve"> provinces with the following explanation in the graphic</w:t>
      </w:r>
      <w:r w:rsidR="00765D0E" w:rsidRPr="008A5599">
        <w:rPr>
          <w:rFonts w:asciiTheme="majorBidi" w:eastAsia="Times New Roman" w:hAnsiTheme="majorBidi" w:cstheme="majorBidi"/>
          <w:color w:val="000000" w:themeColor="text1"/>
          <w:sz w:val="24"/>
          <w:szCs w:val="24"/>
        </w:rPr>
        <w:t>s</w:t>
      </w:r>
      <w:r w:rsidR="00496E60" w:rsidRPr="008A5599">
        <w:rPr>
          <w:rFonts w:asciiTheme="majorBidi" w:eastAsia="Times New Roman" w:hAnsiTheme="majorBidi" w:cstheme="majorBidi"/>
          <w:color w:val="000000" w:themeColor="text1"/>
          <w:sz w:val="24"/>
          <w:szCs w:val="24"/>
        </w:rPr>
        <w:t xml:space="preserve"> (Number of cases, </w:t>
      </w:r>
      <w:r w:rsidR="00110DA3" w:rsidRPr="008A5599">
        <w:rPr>
          <w:rFonts w:asciiTheme="majorBidi" w:eastAsia="Times New Roman" w:hAnsiTheme="majorBidi" w:cstheme="majorBidi"/>
          <w:color w:val="000000" w:themeColor="text1"/>
          <w:sz w:val="24"/>
          <w:szCs w:val="24"/>
        </w:rPr>
        <w:t xml:space="preserve">type of abuses, </w:t>
      </w:r>
      <w:r w:rsidR="00496E60" w:rsidRPr="008A5599">
        <w:rPr>
          <w:rFonts w:asciiTheme="majorBidi" w:eastAsia="Times New Roman" w:hAnsiTheme="majorBidi" w:cstheme="majorBidi"/>
          <w:color w:val="000000" w:themeColor="text1"/>
          <w:sz w:val="24"/>
          <w:szCs w:val="24"/>
        </w:rPr>
        <w:t xml:space="preserve">type of victims’ disability, and </w:t>
      </w:r>
      <w:r w:rsidR="00FF52C5" w:rsidRPr="008A5599">
        <w:rPr>
          <w:rFonts w:asciiTheme="majorBidi" w:eastAsia="Times New Roman" w:hAnsiTheme="majorBidi" w:cstheme="majorBidi"/>
          <w:color w:val="000000" w:themeColor="text1"/>
          <w:sz w:val="24"/>
          <w:szCs w:val="24"/>
        </w:rPr>
        <w:t>perpetrators</w:t>
      </w:r>
      <w:r w:rsidR="00496E60"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 xml:space="preserve">. </w:t>
      </w:r>
    </w:p>
    <w:p w14:paraId="550C7674" w14:textId="6A561629" w:rsidR="00765D0E" w:rsidRPr="008A5599" w:rsidRDefault="00DA32D3" w:rsidP="00765D0E">
      <w:pPr>
        <w:pStyle w:val="ListParagraph"/>
        <w:spacing w:line="360" w:lineRule="auto"/>
        <w:ind w:left="0"/>
        <w:jc w:val="both"/>
        <w:rPr>
          <w:rFonts w:asciiTheme="majorBidi" w:hAnsiTheme="majorBidi" w:cstheme="majorBidi"/>
          <w:noProof/>
          <w:color w:val="000000" w:themeColor="text1"/>
          <w:sz w:val="24"/>
          <w:szCs w:val="24"/>
          <w:lang w:val="id-ID" w:eastAsia="id-ID"/>
        </w:rPr>
      </w:pPr>
      <w:r w:rsidRPr="008A5599">
        <w:rPr>
          <w:rFonts w:asciiTheme="majorBidi" w:hAnsiTheme="majorBidi" w:cstheme="majorBidi"/>
          <w:noProof/>
          <w:color w:val="000000" w:themeColor="text1"/>
          <w:sz w:val="24"/>
          <w:szCs w:val="24"/>
          <w:lang w:val="id-ID" w:eastAsia="id-ID"/>
        </w:rPr>
        <w:drawing>
          <wp:inline distT="0" distB="0" distL="0" distR="0" wp14:anchorId="039D147D" wp14:editId="3DAFF9C7">
            <wp:extent cx="5731510" cy="3026837"/>
            <wp:effectExtent l="0" t="0" r="2540"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CA04DF" w14:textId="3F86B4EE" w:rsidR="00DA32D3" w:rsidRPr="008A5599" w:rsidRDefault="001B127A" w:rsidP="00765D0E">
      <w:pPr>
        <w:pStyle w:val="ListParagraph"/>
        <w:spacing w:line="360" w:lineRule="auto"/>
        <w:ind w:left="0"/>
        <w:jc w:val="both"/>
        <w:rPr>
          <w:rFonts w:asciiTheme="majorBidi" w:hAnsiTheme="majorBidi" w:cstheme="majorBidi"/>
          <w:noProof/>
          <w:color w:val="000000" w:themeColor="text1"/>
          <w:sz w:val="24"/>
          <w:szCs w:val="24"/>
          <w:lang w:eastAsia="id-ID"/>
        </w:rPr>
      </w:pPr>
      <w:r w:rsidRPr="008A5599">
        <w:rPr>
          <w:rFonts w:asciiTheme="majorBidi" w:hAnsiTheme="majorBidi" w:cstheme="majorBidi"/>
          <w:noProof/>
          <w:color w:val="000000" w:themeColor="text1"/>
          <w:sz w:val="24"/>
          <w:szCs w:val="24"/>
          <w:lang w:eastAsia="id-ID"/>
        </w:rPr>
        <w:t>Source: HWDI, 2019</w:t>
      </w:r>
      <w:r w:rsidR="00506AA3" w:rsidRPr="008A5599">
        <w:rPr>
          <w:rFonts w:asciiTheme="majorBidi" w:hAnsiTheme="majorBidi" w:cstheme="majorBidi"/>
          <w:noProof/>
          <w:color w:val="000000" w:themeColor="text1"/>
          <w:sz w:val="24"/>
          <w:szCs w:val="24"/>
          <w:lang w:eastAsia="id-ID"/>
        </w:rPr>
        <w:t xml:space="preserve"> </w:t>
      </w:r>
      <w:r w:rsidR="00506AA3" w:rsidRPr="008A5599">
        <w:rPr>
          <w:rFonts w:asciiTheme="majorBidi" w:hAnsiTheme="majorBidi" w:cstheme="majorBidi"/>
          <w:i/>
          <w:iCs/>
          <w:noProof/>
          <w:color w:val="000000" w:themeColor="text1"/>
          <w:sz w:val="24"/>
          <w:szCs w:val="24"/>
          <w:lang w:eastAsia="id-ID"/>
        </w:rPr>
        <w:t>(see the table of cases in the end note)</w:t>
      </w:r>
      <w:r w:rsidR="006D1C86" w:rsidRPr="008A5599">
        <w:rPr>
          <w:rStyle w:val="EndnoteReference"/>
          <w:rFonts w:asciiTheme="majorBidi" w:hAnsiTheme="majorBidi" w:cstheme="majorBidi"/>
          <w:noProof/>
          <w:color w:val="000000" w:themeColor="text1"/>
          <w:sz w:val="24"/>
          <w:szCs w:val="24"/>
          <w:lang w:eastAsia="id-ID"/>
        </w:rPr>
        <w:endnoteReference w:id="2"/>
      </w:r>
    </w:p>
    <w:p w14:paraId="3B0B31C9" w14:textId="77777777" w:rsidR="00BD07E4" w:rsidRPr="008A5599" w:rsidRDefault="00BD07E4" w:rsidP="003849C8">
      <w:pPr>
        <w:pStyle w:val="ListParagraph"/>
        <w:spacing w:line="360" w:lineRule="auto"/>
        <w:ind w:left="0"/>
        <w:jc w:val="both"/>
        <w:rPr>
          <w:rFonts w:asciiTheme="majorBidi" w:eastAsia="Times New Roman" w:hAnsiTheme="majorBidi" w:cstheme="majorBidi"/>
          <w:color w:val="000000" w:themeColor="text1"/>
          <w:sz w:val="24"/>
          <w:szCs w:val="24"/>
        </w:rPr>
      </w:pPr>
    </w:p>
    <w:p w14:paraId="77D7448D" w14:textId="47DF4219" w:rsidR="009F21F3" w:rsidRPr="008A5599" w:rsidRDefault="009F21F3" w:rsidP="009F21F3">
      <w:pPr>
        <w:pStyle w:val="ListParagraph"/>
        <w:spacing w:line="360" w:lineRule="auto"/>
        <w:ind w:left="0"/>
        <w:jc w:val="both"/>
        <w:rPr>
          <w:rFonts w:asciiTheme="majorBidi" w:eastAsia="Times New Roman" w:hAnsiTheme="majorBidi" w:cstheme="majorBidi"/>
          <w:color w:val="000000" w:themeColor="text1"/>
          <w:sz w:val="24"/>
          <w:szCs w:val="24"/>
        </w:rPr>
      </w:pPr>
      <w:r w:rsidRPr="008A5599">
        <w:rPr>
          <w:rFonts w:asciiTheme="majorBidi" w:hAnsiTheme="majorBidi" w:cstheme="majorBidi"/>
          <w:noProof/>
          <w:color w:val="000000" w:themeColor="text1"/>
          <w:sz w:val="24"/>
          <w:szCs w:val="24"/>
          <w:lang w:val="id-ID" w:eastAsia="id-ID"/>
        </w:rPr>
        <w:lastRenderedPageBreak/>
        <w:drawing>
          <wp:inline distT="0" distB="0" distL="0" distR="0" wp14:anchorId="5AF782D0" wp14:editId="58574684">
            <wp:extent cx="5829300" cy="3116580"/>
            <wp:effectExtent l="0" t="0" r="0" b="76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D8C9821" w14:textId="16F98F2B" w:rsidR="001F1B3D" w:rsidRPr="008A5599" w:rsidRDefault="002A7312" w:rsidP="001F1B3D">
      <w:pPr>
        <w:pStyle w:val="ListParagraph"/>
        <w:spacing w:line="360" w:lineRule="auto"/>
        <w:ind w:left="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Source: HWDI, 2019</w:t>
      </w:r>
    </w:p>
    <w:p w14:paraId="7EF619D1" w14:textId="6E80348D" w:rsidR="00E67E09" w:rsidRPr="008A5599" w:rsidRDefault="00E67E09" w:rsidP="001F1B3D">
      <w:pPr>
        <w:pStyle w:val="ListParagraph"/>
        <w:spacing w:line="360" w:lineRule="auto"/>
        <w:ind w:left="0"/>
        <w:jc w:val="both"/>
        <w:rPr>
          <w:rFonts w:asciiTheme="majorBidi" w:eastAsia="Times New Roman" w:hAnsiTheme="majorBidi" w:cstheme="majorBidi"/>
          <w:color w:val="000000" w:themeColor="text1"/>
          <w:sz w:val="24"/>
          <w:szCs w:val="24"/>
        </w:rPr>
      </w:pPr>
      <w:r w:rsidRPr="008A5599">
        <w:rPr>
          <w:rFonts w:asciiTheme="majorBidi" w:hAnsiTheme="majorBidi" w:cstheme="majorBidi"/>
          <w:noProof/>
          <w:color w:val="000000" w:themeColor="text1"/>
          <w:sz w:val="24"/>
          <w:szCs w:val="24"/>
          <w:lang w:val="id-ID" w:eastAsia="id-ID"/>
        </w:rPr>
        <w:drawing>
          <wp:inline distT="0" distB="0" distL="0" distR="0" wp14:anchorId="476CF311" wp14:editId="3DBA7B67">
            <wp:extent cx="5715000" cy="3368040"/>
            <wp:effectExtent l="0" t="0" r="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D27111" w14:textId="3A64410A" w:rsidR="00E67E09" w:rsidRPr="008A5599" w:rsidRDefault="0058607E" w:rsidP="001F1B3D">
      <w:pPr>
        <w:pStyle w:val="ListParagraph"/>
        <w:spacing w:line="360" w:lineRule="auto"/>
        <w:ind w:left="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Source: HWDI </w:t>
      </w:r>
    </w:p>
    <w:p w14:paraId="44780D03" w14:textId="165032BB" w:rsidR="00E55CB3" w:rsidRPr="008A5599" w:rsidRDefault="00E55CB3" w:rsidP="00835425">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latest observation</w:t>
      </w:r>
      <w:r w:rsidR="008422F6" w:rsidRPr="008A5599">
        <w:rPr>
          <w:rFonts w:asciiTheme="majorBidi" w:eastAsia="Times New Roman" w:hAnsiTheme="majorBidi" w:cstheme="majorBidi"/>
          <w:color w:val="000000" w:themeColor="text1"/>
          <w:sz w:val="24"/>
          <w:szCs w:val="24"/>
        </w:rPr>
        <w:t xml:space="preserve"> in 2019 conducted by HWDI in 11</w:t>
      </w:r>
      <w:r w:rsidRPr="008A5599">
        <w:rPr>
          <w:rFonts w:asciiTheme="majorBidi" w:eastAsia="Times New Roman" w:hAnsiTheme="majorBidi" w:cstheme="majorBidi"/>
          <w:color w:val="000000" w:themeColor="text1"/>
          <w:sz w:val="24"/>
          <w:szCs w:val="24"/>
        </w:rPr>
        <w:t xml:space="preserve"> provinces shows that a number of regional regulations have been </w:t>
      </w:r>
      <w:r w:rsidR="006710DE" w:rsidRPr="008A5599">
        <w:rPr>
          <w:rFonts w:asciiTheme="majorBidi" w:eastAsia="Times New Roman" w:hAnsiTheme="majorBidi" w:cstheme="majorBidi"/>
          <w:color w:val="000000" w:themeColor="text1"/>
          <w:sz w:val="24"/>
          <w:szCs w:val="24"/>
        </w:rPr>
        <w:t>published</w:t>
      </w:r>
      <w:r w:rsidRPr="008A5599">
        <w:rPr>
          <w:rFonts w:asciiTheme="majorBidi" w:eastAsia="Times New Roman" w:hAnsiTheme="majorBidi" w:cstheme="majorBidi"/>
          <w:color w:val="000000" w:themeColor="text1"/>
          <w:sz w:val="24"/>
          <w:szCs w:val="24"/>
        </w:rPr>
        <w:t xml:space="preserve"> to protect women and children from exploitations, violence, and harassment</w:t>
      </w:r>
      <w:r w:rsidR="00A87C31" w:rsidRPr="008A5599">
        <w:rPr>
          <w:rFonts w:asciiTheme="majorBidi" w:eastAsia="Times New Roman" w:hAnsiTheme="majorBidi" w:cstheme="majorBidi"/>
          <w:color w:val="000000" w:themeColor="text1"/>
          <w:sz w:val="24"/>
          <w:szCs w:val="24"/>
        </w:rPr>
        <w:t>,</w:t>
      </w:r>
      <w:r w:rsidR="00A87C31" w:rsidRPr="008A5599">
        <w:rPr>
          <w:rFonts w:asciiTheme="majorBidi" w:eastAsia="Times New Roman" w:hAnsiTheme="majorBidi" w:cstheme="majorBidi"/>
          <w:color w:val="000000" w:themeColor="text1"/>
          <w:sz w:val="24"/>
          <w:szCs w:val="24"/>
          <w:vertAlign w:val="superscript"/>
        </w:rPr>
        <w:footnoteReference w:id="8"/>
      </w:r>
      <w:r w:rsidR="00A87C31"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color w:val="000000" w:themeColor="text1"/>
          <w:sz w:val="24"/>
          <w:szCs w:val="24"/>
        </w:rPr>
        <w:t xml:space="preserve">but in practice, there are still a number of obstacles </w:t>
      </w:r>
      <w:r w:rsidRPr="008A5599">
        <w:rPr>
          <w:rFonts w:asciiTheme="majorBidi" w:eastAsia="Times New Roman" w:hAnsiTheme="majorBidi" w:cstheme="majorBidi"/>
          <w:color w:val="000000" w:themeColor="text1"/>
          <w:sz w:val="24"/>
          <w:szCs w:val="24"/>
        </w:rPr>
        <w:lastRenderedPageBreak/>
        <w:t xml:space="preserve">between the regulations, the state apparatus and the government, and the availability of access to services and </w:t>
      </w:r>
      <w:r w:rsidR="00835425" w:rsidRPr="008A5599">
        <w:rPr>
          <w:rFonts w:asciiTheme="majorBidi" w:eastAsia="Times New Roman" w:hAnsiTheme="majorBidi" w:cstheme="majorBidi"/>
          <w:color w:val="000000" w:themeColor="text1"/>
          <w:sz w:val="24"/>
          <w:szCs w:val="24"/>
        </w:rPr>
        <w:t>legal aid</w:t>
      </w:r>
      <w:r w:rsidRPr="008A5599">
        <w:rPr>
          <w:rFonts w:asciiTheme="majorBidi" w:eastAsia="Times New Roman" w:hAnsiTheme="majorBidi" w:cstheme="majorBidi"/>
          <w:color w:val="000000" w:themeColor="text1"/>
          <w:sz w:val="24"/>
          <w:szCs w:val="24"/>
        </w:rPr>
        <w:t xml:space="preserve"> towards the protection of the rights of women with disabilities. Likewise, there are no </w:t>
      </w:r>
      <w:r w:rsidR="00456B32" w:rsidRPr="008A5599">
        <w:rPr>
          <w:rFonts w:asciiTheme="majorBidi" w:eastAsia="Times New Roman" w:hAnsiTheme="majorBidi" w:cstheme="majorBidi"/>
          <w:color w:val="000000" w:themeColor="text1"/>
          <w:sz w:val="24"/>
          <w:szCs w:val="24"/>
        </w:rPr>
        <w:t xml:space="preserve">comprehensive </w:t>
      </w:r>
      <w:r w:rsidRPr="008A5599">
        <w:rPr>
          <w:rFonts w:asciiTheme="majorBidi" w:eastAsia="Times New Roman" w:hAnsiTheme="majorBidi" w:cstheme="majorBidi"/>
          <w:color w:val="000000" w:themeColor="text1"/>
          <w:sz w:val="24"/>
          <w:szCs w:val="24"/>
        </w:rPr>
        <w:t xml:space="preserve">mechanisms </w:t>
      </w:r>
      <w:r w:rsidR="00456B32" w:rsidRPr="008A5599">
        <w:rPr>
          <w:rFonts w:asciiTheme="majorBidi" w:eastAsia="Times New Roman" w:hAnsiTheme="majorBidi" w:cstheme="majorBidi"/>
          <w:color w:val="000000" w:themeColor="text1"/>
          <w:sz w:val="24"/>
          <w:szCs w:val="24"/>
        </w:rPr>
        <w:t>to ensure such laws are effectively implemented. This condition has resulted in unsolved cases of violence, exploitation and the violation of the rights against persons with disabilities.</w:t>
      </w:r>
    </w:p>
    <w:p w14:paraId="305E4C55" w14:textId="5D4D0E99" w:rsidR="00A70704" w:rsidRPr="008A5599" w:rsidRDefault="00456B32" w:rsidP="006A4201">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absence of well-planned, systematic, and measurable efforts taken by the Government to protect women with disabilities </w:t>
      </w:r>
      <w:r w:rsidR="00A70704" w:rsidRPr="008A5599">
        <w:rPr>
          <w:rFonts w:asciiTheme="majorBidi" w:eastAsia="Times New Roman" w:hAnsiTheme="majorBidi" w:cstheme="majorBidi"/>
          <w:color w:val="000000" w:themeColor="text1"/>
          <w:sz w:val="24"/>
          <w:szCs w:val="24"/>
        </w:rPr>
        <w:t>has resulted in the occurrence of violence cases and violations. The data collected in the monitoring of the rights of persons with disabilities conducted by HWDI</w:t>
      </w:r>
      <w:r w:rsidR="006A4201" w:rsidRPr="008A5599">
        <w:rPr>
          <w:rFonts w:asciiTheme="majorBidi" w:eastAsia="Times New Roman" w:hAnsiTheme="majorBidi" w:cstheme="majorBidi"/>
          <w:color w:val="000000" w:themeColor="text1"/>
          <w:sz w:val="24"/>
          <w:szCs w:val="24"/>
          <w:lang w:val="id-ID"/>
        </w:rPr>
        <w:t>,</w:t>
      </w:r>
      <w:r w:rsidR="002E59DD" w:rsidRPr="008A5599">
        <w:rPr>
          <w:rStyle w:val="FootnoteReference"/>
          <w:rFonts w:asciiTheme="majorBidi" w:eastAsia="Times New Roman" w:hAnsiTheme="majorBidi" w:cstheme="majorBidi"/>
          <w:color w:val="000000" w:themeColor="text1"/>
          <w:sz w:val="24"/>
          <w:szCs w:val="24"/>
          <w:lang w:val="id-ID"/>
        </w:rPr>
        <w:footnoteReference w:id="9"/>
      </w:r>
      <w:r w:rsidR="00231FD1" w:rsidRPr="008A5599">
        <w:rPr>
          <w:rFonts w:asciiTheme="majorBidi" w:eastAsia="Times New Roman" w:hAnsiTheme="majorBidi" w:cstheme="majorBidi"/>
          <w:color w:val="000000" w:themeColor="text1"/>
          <w:sz w:val="24"/>
          <w:szCs w:val="24"/>
          <w:lang w:val="id-ID"/>
        </w:rPr>
        <w:t xml:space="preserve"> </w:t>
      </w:r>
      <w:r w:rsidR="0080012B" w:rsidRPr="008A5599">
        <w:rPr>
          <w:rFonts w:asciiTheme="majorBidi" w:eastAsia="Times New Roman" w:hAnsiTheme="majorBidi" w:cstheme="majorBidi"/>
          <w:color w:val="000000" w:themeColor="text1"/>
          <w:sz w:val="24"/>
          <w:szCs w:val="24"/>
        </w:rPr>
        <w:t xml:space="preserve">it was discovered that the problems in handling the victims of violence and exploitation cases </w:t>
      </w:r>
      <w:r w:rsidR="004927E5" w:rsidRPr="008A5599">
        <w:rPr>
          <w:rFonts w:asciiTheme="majorBidi" w:eastAsia="Times New Roman" w:hAnsiTheme="majorBidi" w:cstheme="majorBidi"/>
          <w:color w:val="000000" w:themeColor="text1"/>
          <w:sz w:val="24"/>
          <w:szCs w:val="24"/>
        </w:rPr>
        <w:t>lay</w:t>
      </w:r>
      <w:r w:rsidR="0080012B" w:rsidRPr="008A5599">
        <w:rPr>
          <w:rFonts w:asciiTheme="majorBidi" w:eastAsia="Times New Roman" w:hAnsiTheme="majorBidi" w:cstheme="majorBidi"/>
          <w:color w:val="000000" w:themeColor="text1"/>
          <w:sz w:val="24"/>
          <w:szCs w:val="24"/>
        </w:rPr>
        <w:t xml:space="preserve"> in the </w:t>
      </w:r>
      <w:r w:rsidR="004927E5" w:rsidRPr="008A5599">
        <w:rPr>
          <w:rFonts w:asciiTheme="majorBidi" w:eastAsia="Times New Roman" w:hAnsiTheme="majorBidi" w:cstheme="majorBidi"/>
          <w:color w:val="000000" w:themeColor="text1"/>
          <w:sz w:val="24"/>
          <w:szCs w:val="24"/>
        </w:rPr>
        <w:t>investigation process, which caused by the lack of accessible facilities such as mobility, information and communication facilities. Whereas, in terms of service, there are four</w:t>
      </w:r>
      <w:r w:rsidR="00E01F8F" w:rsidRPr="008A5599">
        <w:rPr>
          <w:rFonts w:asciiTheme="majorBidi" w:eastAsia="Times New Roman" w:hAnsiTheme="majorBidi" w:cstheme="majorBidi"/>
          <w:color w:val="000000" w:themeColor="text1"/>
          <w:sz w:val="24"/>
          <w:szCs w:val="24"/>
        </w:rPr>
        <w:t xml:space="preserve"> (4)</w:t>
      </w:r>
      <w:r w:rsidR="004927E5" w:rsidRPr="008A5599">
        <w:rPr>
          <w:rFonts w:asciiTheme="majorBidi" w:eastAsia="Times New Roman" w:hAnsiTheme="majorBidi" w:cstheme="majorBidi"/>
          <w:color w:val="000000" w:themeColor="text1"/>
          <w:sz w:val="24"/>
          <w:szCs w:val="24"/>
        </w:rPr>
        <w:t xml:space="preserve"> aspects that have yet been fulfilled</w:t>
      </w:r>
      <w:r w:rsidR="00E01F8F" w:rsidRPr="008A5599">
        <w:rPr>
          <w:rFonts w:asciiTheme="majorBidi" w:eastAsia="Times New Roman" w:hAnsiTheme="majorBidi" w:cstheme="majorBidi"/>
          <w:color w:val="000000" w:themeColor="text1"/>
          <w:sz w:val="24"/>
          <w:szCs w:val="24"/>
        </w:rPr>
        <w:t>;</w:t>
      </w:r>
      <w:r w:rsidR="004927E5" w:rsidRPr="008A5599">
        <w:rPr>
          <w:rFonts w:asciiTheme="majorBidi" w:eastAsia="Times New Roman" w:hAnsiTheme="majorBidi" w:cstheme="majorBidi"/>
          <w:color w:val="000000" w:themeColor="text1"/>
          <w:sz w:val="24"/>
          <w:szCs w:val="24"/>
        </w:rPr>
        <w:t xml:space="preserve"> assistance for the victim</w:t>
      </w:r>
      <w:r w:rsidR="00E01F8F" w:rsidRPr="008A5599">
        <w:rPr>
          <w:rFonts w:asciiTheme="majorBidi" w:eastAsia="Times New Roman" w:hAnsiTheme="majorBidi" w:cstheme="majorBidi"/>
          <w:color w:val="000000" w:themeColor="text1"/>
          <w:sz w:val="24"/>
          <w:szCs w:val="24"/>
        </w:rPr>
        <w:t>;</w:t>
      </w:r>
      <w:r w:rsidR="004927E5" w:rsidRPr="008A5599">
        <w:rPr>
          <w:rFonts w:asciiTheme="majorBidi" w:eastAsia="Times New Roman" w:hAnsiTheme="majorBidi" w:cstheme="majorBidi"/>
          <w:color w:val="000000" w:themeColor="text1"/>
          <w:sz w:val="24"/>
          <w:szCs w:val="24"/>
        </w:rPr>
        <w:t xml:space="preserve"> the value of the testimony given by persons with disabilities (which is often deemed as legally incapable or is not qualified </w:t>
      </w:r>
      <w:r w:rsidR="00582D34" w:rsidRPr="008A5599">
        <w:rPr>
          <w:rFonts w:asciiTheme="majorBidi" w:eastAsia="Times New Roman" w:hAnsiTheme="majorBidi" w:cstheme="majorBidi"/>
          <w:color w:val="000000" w:themeColor="text1"/>
          <w:sz w:val="24"/>
          <w:szCs w:val="24"/>
        </w:rPr>
        <w:t>as a testimony)</w:t>
      </w:r>
      <w:r w:rsidR="00E01F8F" w:rsidRPr="008A5599">
        <w:rPr>
          <w:rFonts w:asciiTheme="majorBidi" w:eastAsia="Times New Roman" w:hAnsiTheme="majorBidi" w:cstheme="majorBidi"/>
          <w:color w:val="000000" w:themeColor="text1"/>
          <w:sz w:val="24"/>
          <w:szCs w:val="24"/>
        </w:rPr>
        <w:t>;</w:t>
      </w:r>
      <w:r w:rsidR="00582D34" w:rsidRPr="008A5599">
        <w:rPr>
          <w:rFonts w:asciiTheme="majorBidi" w:eastAsia="Times New Roman" w:hAnsiTheme="majorBidi" w:cstheme="majorBidi"/>
          <w:color w:val="000000" w:themeColor="text1"/>
          <w:sz w:val="24"/>
          <w:szCs w:val="24"/>
        </w:rPr>
        <w:t xml:space="preserve"> the rehabilitation of victims with disabilities</w:t>
      </w:r>
      <w:r w:rsidR="00E01F8F" w:rsidRPr="008A5599">
        <w:rPr>
          <w:rFonts w:asciiTheme="majorBidi" w:eastAsia="Times New Roman" w:hAnsiTheme="majorBidi" w:cstheme="majorBidi"/>
          <w:color w:val="000000" w:themeColor="text1"/>
          <w:sz w:val="24"/>
          <w:szCs w:val="24"/>
        </w:rPr>
        <w:t>;</w:t>
      </w:r>
      <w:r w:rsidR="00582D34" w:rsidRPr="008A5599">
        <w:rPr>
          <w:rFonts w:asciiTheme="majorBidi" w:eastAsia="Times New Roman" w:hAnsiTheme="majorBidi" w:cstheme="majorBidi"/>
          <w:color w:val="000000" w:themeColor="text1"/>
          <w:sz w:val="24"/>
          <w:szCs w:val="24"/>
        </w:rPr>
        <w:t xml:space="preserve"> and institutio</w:t>
      </w:r>
      <w:r w:rsidR="00E01F8F" w:rsidRPr="008A5599">
        <w:rPr>
          <w:rFonts w:asciiTheme="majorBidi" w:eastAsia="Times New Roman" w:hAnsiTheme="majorBidi" w:cstheme="majorBidi"/>
          <w:color w:val="000000" w:themeColor="text1"/>
          <w:sz w:val="24"/>
          <w:szCs w:val="24"/>
        </w:rPr>
        <w:t>n</w:t>
      </w:r>
      <w:r w:rsidR="00582D34" w:rsidRPr="008A5599">
        <w:rPr>
          <w:rFonts w:asciiTheme="majorBidi" w:eastAsia="Times New Roman" w:hAnsiTheme="majorBidi" w:cstheme="majorBidi"/>
          <w:color w:val="000000" w:themeColor="text1"/>
          <w:sz w:val="24"/>
          <w:szCs w:val="24"/>
        </w:rPr>
        <w:t>.</w:t>
      </w:r>
    </w:p>
    <w:p w14:paraId="139530E8" w14:textId="397C574D" w:rsidR="00582D34" w:rsidRPr="008A5599" w:rsidRDefault="006F4749" w:rsidP="00212C9B">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lang w:val="id-ID"/>
        </w:rPr>
        <w:t xml:space="preserve">Current </w:t>
      </w:r>
      <w:r w:rsidR="00582D34" w:rsidRPr="008A5599">
        <w:rPr>
          <w:rFonts w:asciiTheme="majorBidi" w:eastAsia="Times New Roman" w:hAnsiTheme="majorBidi" w:cstheme="majorBidi"/>
          <w:color w:val="000000" w:themeColor="text1"/>
          <w:sz w:val="24"/>
          <w:szCs w:val="24"/>
        </w:rPr>
        <w:t xml:space="preserve">mapping of women with disabilities condition carried out by HWDI in 2019, within 2017-2019 </w:t>
      </w:r>
      <w:r w:rsidR="00EC179E" w:rsidRPr="008A5599">
        <w:rPr>
          <w:rFonts w:asciiTheme="majorBidi" w:eastAsia="Times New Roman" w:hAnsiTheme="majorBidi" w:cstheme="majorBidi"/>
          <w:color w:val="000000" w:themeColor="text1"/>
          <w:sz w:val="24"/>
          <w:szCs w:val="24"/>
        </w:rPr>
        <w:t>were collected</w:t>
      </w:r>
      <w:r w:rsidR="00582D34" w:rsidRPr="008A5599">
        <w:rPr>
          <w:rFonts w:asciiTheme="majorBidi" w:eastAsia="Times New Roman" w:hAnsiTheme="majorBidi" w:cstheme="majorBidi"/>
          <w:color w:val="000000" w:themeColor="text1"/>
          <w:sz w:val="24"/>
          <w:szCs w:val="24"/>
        </w:rPr>
        <w:t xml:space="preserve"> 1</w:t>
      </w:r>
      <w:r w:rsidR="00E01F8F" w:rsidRPr="008A5599">
        <w:rPr>
          <w:rFonts w:asciiTheme="majorBidi" w:eastAsia="Times New Roman" w:hAnsiTheme="majorBidi" w:cstheme="majorBidi"/>
          <w:color w:val="000000" w:themeColor="text1"/>
          <w:sz w:val="24"/>
          <w:szCs w:val="24"/>
        </w:rPr>
        <w:t>42</w:t>
      </w:r>
      <w:r w:rsidR="00582D34" w:rsidRPr="008A5599">
        <w:rPr>
          <w:rFonts w:asciiTheme="majorBidi" w:eastAsia="Times New Roman" w:hAnsiTheme="majorBidi" w:cstheme="majorBidi"/>
          <w:color w:val="000000" w:themeColor="text1"/>
          <w:sz w:val="24"/>
          <w:szCs w:val="24"/>
        </w:rPr>
        <w:t xml:space="preserve"> legal cases faced by women with disabilities were recorded. M</w:t>
      </w:r>
      <w:r w:rsidR="00E01F8F" w:rsidRPr="008A5599">
        <w:rPr>
          <w:rFonts w:asciiTheme="majorBidi" w:eastAsia="Times New Roman" w:hAnsiTheme="majorBidi" w:cstheme="majorBidi"/>
          <w:color w:val="000000" w:themeColor="text1"/>
          <w:sz w:val="24"/>
          <w:szCs w:val="24"/>
        </w:rPr>
        <w:t>ajority</w:t>
      </w:r>
      <w:r w:rsidR="00582D34" w:rsidRPr="008A5599">
        <w:rPr>
          <w:rFonts w:asciiTheme="majorBidi" w:eastAsia="Times New Roman" w:hAnsiTheme="majorBidi" w:cstheme="majorBidi"/>
          <w:color w:val="000000" w:themeColor="text1"/>
          <w:sz w:val="24"/>
          <w:szCs w:val="24"/>
        </w:rPr>
        <w:t xml:space="preserve"> of them are rape</w:t>
      </w:r>
      <w:r w:rsidR="00E01F8F" w:rsidRPr="008A5599">
        <w:rPr>
          <w:rFonts w:asciiTheme="majorBidi" w:eastAsia="Times New Roman" w:hAnsiTheme="majorBidi" w:cstheme="majorBidi"/>
          <w:color w:val="000000" w:themeColor="text1"/>
          <w:sz w:val="24"/>
          <w:szCs w:val="24"/>
        </w:rPr>
        <w:t xml:space="preserve"> 33%</w:t>
      </w:r>
      <w:r w:rsidR="00582D34" w:rsidRPr="008A5599">
        <w:rPr>
          <w:rFonts w:asciiTheme="majorBidi" w:eastAsia="Times New Roman" w:hAnsiTheme="majorBidi" w:cstheme="majorBidi"/>
          <w:color w:val="000000" w:themeColor="text1"/>
          <w:sz w:val="24"/>
          <w:szCs w:val="24"/>
        </w:rPr>
        <w:t xml:space="preserve">, </w:t>
      </w:r>
      <w:r w:rsidR="00E01F8F" w:rsidRPr="008A5599">
        <w:rPr>
          <w:rFonts w:asciiTheme="majorBidi" w:eastAsia="Times New Roman" w:hAnsiTheme="majorBidi" w:cstheme="majorBidi"/>
          <w:color w:val="000000" w:themeColor="text1"/>
          <w:sz w:val="24"/>
          <w:szCs w:val="24"/>
        </w:rPr>
        <w:t xml:space="preserve">discrimination 20%, </w:t>
      </w:r>
      <w:r w:rsidR="00582D34" w:rsidRPr="008A5599">
        <w:rPr>
          <w:rFonts w:asciiTheme="majorBidi" w:eastAsia="Times New Roman" w:hAnsiTheme="majorBidi" w:cstheme="majorBidi"/>
          <w:color w:val="000000" w:themeColor="text1"/>
          <w:sz w:val="24"/>
          <w:szCs w:val="24"/>
        </w:rPr>
        <w:t xml:space="preserve">and other physical </w:t>
      </w:r>
      <w:r w:rsidR="00E01F8F" w:rsidRPr="008A5599">
        <w:rPr>
          <w:rFonts w:asciiTheme="majorBidi" w:eastAsia="Times New Roman" w:hAnsiTheme="majorBidi" w:cstheme="majorBidi"/>
          <w:color w:val="000000" w:themeColor="text1"/>
          <w:sz w:val="24"/>
          <w:szCs w:val="24"/>
        </w:rPr>
        <w:t xml:space="preserve">violence </w:t>
      </w:r>
      <w:r w:rsidR="008A5599" w:rsidRPr="008A5599">
        <w:rPr>
          <w:rFonts w:asciiTheme="majorBidi" w:eastAsia="Times New Roman" w:hAnsiTheme="majorBidi" w:cstheme="majorBidi"/>
          <w:color w:val="000000" w:themeColor="text1"/>
          <w:sz w:val="24"/>
          <w:szCs w:val="24"/>
        </w:rPr>
        <w:t>17%, exploitation 9%,</w:t>
      </w:r>
      <w:r w:rsidR="00582D34" w:rsidRPr="008A5599">
        <w:rPr>
          <w:rFonts w:asciiTheme="majorBidi" w:eastAsia="Times New Roman" w:hAnsiTheme="majorBidi" w:cstheme="majorBidi"/>
          <w:color w:val="000000" w:themeColor="text1"/>
          <w:sz w:val="24"/>
          <w:szCs w:val="24"/>
        </w:rPr>
        <w:t xml:space="preserve"> </w:t>
      </w:r>
      <w:r w:rsidR="00E01F8F" w:rsidRPr="008A5599">
        <w:rPr>
          <w:rFonts w:asciiTheme="majorBidi" w:eastAsia="Times New Roman" w:hAnsiTheme="majorBidi" w:cstheme="majorBidi"/>
          <w:color w:val="000000" w:themeColor="text1"/>
          <w:sz w:val="24"/>
          <w:szCs w:val="24"/>
        </w:rPr>
        <w:t xml:space="preserve">domestic violence 8%. Sexual </w:t>
      </w:r>
      <w:proofErr w:type="spellStart"/>
      <w:r w:rsidR="00E01F8F" w:rsidRPr="008A5599">
        <w:rPr>
          <w:rFonts w:asciiTheme="majorBidi" w:eastAsia="Times New Roman" w:hAnsiTheme="majorBidi" w:cstheme="majorBidi"/>
          <w:color w:val="000000" w:themeColor="text1"/>
          <w:sz w:val="24"/>
          <w:szCs w:val="24"/>
        </w:rPr>
        <w:t>harrashment</w:t>
      </w:r>
      <w:proofErr w:type="spellEnd"/>
      <w:r w:rsidR="00C97562" w:rsidRPr="008A5599">
        <w:rPr>
          <w:rFonts w:asciiTheme="majorBidi" w:eastAsia="Times New Roman" w:hAnsiTheme="majorBidi" w:cstheme="majorBidi"/>
          <w:color w:val="000000" w:themeColor="text1"/>
          <w:sz w:val="24"/>
          <w:szCs w:val="24"/>
        </w:rPr>
        <w:t xml:space="preserve"> 7%, Psychological violence 5%,</w:t>
      </w:r>
      <w:r w:rsidR="00EC179E" w:rsidRPr="008A5599">
        <w:rPr>
          <w:rFonts w:asciiTheme="majorBidi" w:eastAsia="Times New Roman" w:hAnsiTheme="majorBidi" w:cstheme="majorBidi"/>
          <w:color w:val="000000" w:themeColor="text1"/>
          <w:sz w:val="24"/>
          <w:szCs w:val="24"/>
        </w:rPr>
        <w:t xml:space="preserve"> and inhuman degrading 1%</w:t>
      </w:r>
      <w:r w:rsidR="00F53752" w:rsidRPr="008A5599">
        <w:rPr>
          <w:rFonts w:asciiTheme="majorBidi" w:eastAsia="Times New Roman" w:hAnsiTheme="majorBidi" w:cstheme="majorBidi"/>
          <w:color w:val="000000" w:themeColor="text1"/>
          <w:sz w:val="24"/>
          <w:szCs w:val="24"/>
        </w:rPr>
        <w:t xml:space="preserve">. </w:t>
      </w:r>
    </w:p>
    <w:p w14:paraId="3065423B" w14:textId="77777777" w:rsidR="00F53752" w:rsidRPr="008A5599" w:rsidRDefault="00F53752" w:rsidP="001E1A9C">
      <w:pPr>
        <w:pStyle w:val="ListParagraph"/>
        <w:spacing w:line="360" w:lineRule="auto"/>
        <w:jc w:val="both"/>
        <w:rPr>
          <w:rFonts w:asciiTheme="majorBidi" w:hAnsiTheme="majorBidi" w:cstheme="majorBidi"/>
          <w:noProof/>
          <w:color w:val="000000" w:themeColor="text1"/>
          <w:sz w:val="24"/>
          <w:szCs w:val="24"/>
          <w:lang w:eastAsia="id-ID"/>
        </w:rPr>
      </w:pPr>
    </w:p>
    <w:p w14:paraId="37AA9518" w14:textId="77777777" w:rsidR="00F53752" w:rsidRPr="008A5599" w:rsidRDefault="00F53752" w:rsidP="001E1A9C">
      <w:p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hAnsiTheme="majorBidi" w:cstheme="majorBidi"/>
          <w:noProof/>
          <w:color w:val="000000" w:themeColor="text1"/>
          <w:sz w:val="24"/>
          <w:szCs w:val="24"/>
          <w:lang w:val="id-ID" w:eastAsia="id-ID"/>
        </w:rPr>
        <w:lastRenderedPageBreak/>
        <w:drawing>
          <wp:inline distT="0" distB="0" distL="0" distR="0" wp14:anchorId="31174533" wp14:editId="64C687F2">
            <wp:extent cx="5731510" cy="3331210"/>
            <wp:effectExtent l="0" t="0" r="254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A75B44" w14:textId="46098FD1" w:rsidR="00F53752" w:rsidRPr="008A5599" w:rsidRDefault="00F53752" w:rsidP="009860AF">
      <w:pPr>
        <w:pStyle w:val="ListParagraph"/>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Source: HWDI, 2019 </w:t>
      </w:r>
      <w:r w:rsidRPr="008A5599">
        <w:rPr>
          <w:rFonts w:asciiTheme="majorBidi" w:eastAsia="Times New Roman" w:hAnsiTheme="majorBidi" w:cstheme="majorBidi"/>
          <w:i/>
          <w:iCs/>
          <w:color w:val="000000" w:themeColor="text1"/>
          <w:sz w:val="24"/>
          <w:szCs w:val="24"/>
        </w:rPr>
        <w:t>(see the table of case in the endnote)</w:t>
      </w:r>
      <w:r w:rsidRPr="008A5599">
        <w:rPr>
          <w:rStyle w:val="EndnoteReference"/>
          <w:rFonts w:asciiTheme="majorBidi" w:eastAsia="Times New Roman" w:hAnsiTheme="majorBidi" w:cstheme="majorBidi"/>
          <w:color w:val="000000" w:themeColor="text1"/>
          <w:sz w:val="24"/>
          <w:szCs w:val="24"/>
        </w:rPr>
        <w:endnoteReference w:id="3"/>
      </w:r>
      <w:r w:rsidRPr="008A5599">
        <w:rPr>
          <w:rFonts w:asciiTheme="majorBidi" w:eastAsia="Times New Roman" w:hAnsiTheme="majorBidi" w:cstheme="majorBidi"/>
          <w:i/>
          <w:iCs/>
          <w:color w:val="000000" w:themeColor="text1"/>
          <w:sz w:val="24"/>
          <w:szCs w:val="24"/>
        </w:rPr>
        <w:t xml:space="preserve"> </w:t>
      </w:r>
    </w:p>
    <w:p w14:paraId="481197E5" w14:textId="1E8CFA8E" w:rsidR="00A87C31" w:rsidRPr="008A5599" w:rsidRDefault="00582D34" w:rsidP="00212C9B">
      <w:pPr>
        <w:pStyle w:val="ListParagraph"/>
        <w:numPr>
          <w:ilvl w:val="0"/>
          <w:numId w:val="6"/>
        </w:numPr>
        <w:spacing w:line="360" w:lineRule="auto"/>
        <w:ind w:left="0" w:firstLine="0"/>
        <w:jc w:val="both"/>
        <w:rPr>
          <w:rFonts w:asciiTheme="majorBidi" w:eastAsia="Times New Roman" w:hAnsiTheme="majorBidi" w:cstheme="majorBidi"/>
          <w:bCs/>
          <w:color w:val="000000" w:themeColor="text1"/>
          <w:sz w:val="24"/>
          <w:szCs w:val="24"/>
          <w:lang w:val="id-ID"/>
        </w:rPr>
      </w:pPr>
      <w:r w:rsidRPr="008A5599">
        <w:rPr>
          <w:rFonts w:asciiTheme="majorBidi" w:eastAsia="Times New Roman" w:hAnsiTheme="majorBidi" w:cstheme="majorBidi"/>
          <w:bCs/>
          <w:color w:val="000000" w:themeColor="text1"/>
          <w:sz w:val="24"/>
          <w:szCs w:val="24"/>
          <w:lang w:val="id-ID"/>
        </w:rPr>
        <w:t xml:space="preserve">The perpetrators of the violence and exploitation cases and other violation are varied, ranging from family members, society, to goverment apparatus. The lack of social security outside family life renders women with </w:t>
      </w:r>
      <w:r w:rsidRPr="008A5599">
        <w:rPr>
          <w:rFonts w:asciiTheme="majorBidi" w:eastAsia="Times New Roman" w:hAnsiTheme="majorBidi" w:cstheme="majorBidi"/>
          <w:color w:val="000000" w:themeColor="text1"/>
          <w:sz w:val="24"/>
          <w:szCs w:val="24"/>
        </w:rPr>
        <w:t>disabilities</w:t>
      </w:r>
      <w:r w:rsidRPr="008A5599">
        <w:rPr>
          <w:rFonts w:asciiTheme="majorBidi" w:eastAsia="Times New Roman" w:hAnsiTheme="majorBidi" w:cstheme="majorBidi"/>
          <w:bCs/>
          <w:color w:val="000000" w:themeColor="text1"/>
          <w:sz w:val="24"/>
          <w:szCs w:val="24"/>
          <w:lang w:val="id-ID"/>
        </w:rPr>
        <w:t xml:space="preserve"> prone to be the victim of violence at home, which happened in Palembang, South Sumatera, in 2019. The victim, who has Down syndrome, was alone in her house and was raped by his brother. The perpetrator threatened her to not tell anyone about it</w:t>
      </w:r>
      <w:r w:rsidR="00A87C31" w:rsidRPr="008A5599">
        <w:rPr>
          <w:rFonts w:asciiTheme="majorBidi" w:hAnsiTheme="majorBidi" w:cstheme="majorBidi"/>
          <w:bCs/>
          <w:color w:val="000000" w:themeColor="text1"/>
          <w:sz w:val="24"/>
          <w:szCs w:val="24"/>
          <w:lang w:val="id-ID"/>
        </w:rPr>
        <w:t>.</w:t>
      </w:r>
      <w:r w:rsidR="00A87C31" w:rsidRPr="008A5599">
        <w:rPr>
          <w:rStyle w:val="FootnoteReference"/>
          <w:rFonts w:asciiTheme="majorBidi" w:hAnsiTheme="majorBidi" w:cstheme="majorBidi"/>
          <w:bCs/>
          <w:color w:val="000000" w:themeColor="text1"/>
          <w:sz w:val="24"/>
          <w:szCs w:val="24"/>
          <w:lang w:val="id-ID"/>
        </w:rPr>
        <w:footnoteReference w:id="10"/>
      </w:r>
      <w:r w:rsidR="00A87C31" w:rsidRPr="008A5599">
        <w:rPr>
          <w:rFonts w:asciiTheme="majorBidi" w:eastAsia="Times New Roman" w:hAnsiTheme="majorBidi" w:cstheme="majorBidi"/>
          <w:bCs/>
          <w:color w:val="000000" w:themeColor="text1"/>
          <w:sz w:val="24"/>
          <w:szCs w:val="24"/>
          <w:highlight w:val="white"/>
          <w:lang w:val="id-ID"/>
        </w:rPr>
        <w:t xml:space="preserve"> </w:t>
      </w:r>
      <w:r w:rsidRPr="008A5599">
        <w:rPr>
          <w:rFonts w:asciiTheme="majorBidi" w:eastAsia="Times New Roman" w:hAnsiTheme="majorBidi" w:cstheme="majorBidi"/>
          <w:bCs/>
          <w:color w:val="000000" w:themeColor="text1"/>
          <w:sz w:val="24"/>
          <w:szCs w:val="24"/>
          <w:lang w:val="id-ID"/>
        </w:rPr>
        <w:t xml:space="preserve">In Lhoksukon, Aceh, on September 2018, a man raped her step </w:t>
      </w:r>
      <w:r w:rsidR="007F48ED" w:rsidRPr="008A5599">
        <w:rPr>
          <w:rFonts w:asciiTheme="majorBidi" w:eastAsia="Times New Roman" w:hAnsiTheme="majorBidi" w:cstheme="majorBidi"/>
          <w:bCs/>
          <w:color w:val="000000" w:themeColor="text1"/>
          <w:sz w:val="24"/>
          <w:szCs w:val="24"/>
          <w:lang w:val="id-ID"/>
        </w:rPr>
        <w:t xml:space="preserve">deaf </w:t>
      </w:r>
      <w:r w:rsidRPr="008A5599">
        <w:rPr>
          <w:rFonts w:asciiTheme="majorBidi" w:eastAsia="Times New Roman" w:hAnsiTheme="majorBidi" w:cstheme="majorBidi"/>
          <w:bCs/>
          <w:color w:val="000000" w:themeColor="text1"/>
          <w:sz w:val="24"/>
          <w:szCs w:val="24"/>
          <w:lang w:val="id-ID"/>
        </w:rPr>
        <w:t>daughter twice. He did it when the mother of the victim was not at home.</w:t>
      </w:r>
      <w:r w:rsidR="00A87C31" w:rsidRPr="008A5599">
        <w:rPr>
          <w:rStyle w:val="FootnoteReference"/>
          <w:rFonts w:asciiTheme="majorBidi" w:eastAsia="Calibri" w:hAnsiTheme="majorBidi" w:cstheme="majorBidi"/>
          <w:bCs/>
          <w:color w:val="000000" w:themeColor="text1"/>
          <w:sz w:val="24"/>
          <w:szCs w:val="24"/>
          <w:lang w:val="id-ID"/>
        </w:rPr>
        <w:footnoteReference w:id="11"/>
      </w:r>
      <w:r w:rsidR="00A87C31" w:rsidRPr="008A5599">
        <w:rPr>
          <w:rFonts w:asciiTheme="majorBidi" w:eastAsia="Calibri" w:hAnsiTheme="majorBidi" w:cstheme="majorBidi"/>
          <w:bCs/>
          <w:color w:val="000000" w:themeColor="text1"/>
          <w:sz w:val="24"/>
          <w:szCs w:val="24"/>
          <w:lang w:val="id-ID"/>
        </w:rPr>
        <w:t xml:space="preserve"> </w:t>
      </w:r>
    </w:p>
    <w:p w14:paraId="3894FECB" w14:textId="53B8F91C" w:rsidR="00A87C31" w:rsidRPr="008A5599" w:rsidRDefault="007F48ED" w:rsidP="000131A1">
      <w:pPr>
        <w:pStyle w:val="ListParagraph"/>
        <w:numPr>
          <w:ilvl w:val="0"/>
          <w:numId w:val="6"/>
        </w:numPr>
        <w:spacing w:line="360" w:lineRule="auto"/>
        <w:ind w:left="0" w:firstLine="0"/>
        <w:jc w:val="both"/>
        <w:rPr>
          <w:rFonts w:asciiTheme="majorBidi" w:eastAsia="Times New Roman" w:hAnsiTheme="majorBidi" w:cstheme="majorBidi"/>
          <w:bCs/>
          <w:color w:val="000000" w:themeColor="text1"/>
          <w:sz w:val="24"/>
          <w:szCs w:val="24"/>
          <w:lang w:val="id-ID"/>
        </w:rPr>
      </w:pPr>
      <w:r w:rsidRPr="008A5599">
        <w:rPr>
          <w:rFonts w:asciiTheme="majorBidi" w:eastAsia="Times New Roman" w:hAnsiTheme="majorBidi" w:cstheme="majorBidi"/>
          <w:bCs/>
          <w:color w:val="000000" w:themeColor="text1"/>
          <w:sz w:val="24"/>
          <w:szCs w:val="24"/>
          <w:lang w:val="id-ID"/>
        </w:rPr>
        <w:t>Another case took place in East Java</w:t>
      </w:r>
      <w:r w:rsidR="00A87C31" w:rsidRPr="008A5599">
        <w:rPr>
          <w:rFonts w:asciiTheme="majorBidi" w:eastAsia="Times New Roman" w:hAnsiTheme="majorBidi" w:cstheme="majorBidi"/>
          <w:color w:val="000000" w:themeColor="text1"/>
          <w:sz w:val="24"/>
          <w:szCs w:val="24"/>
          <w:lang w:val="id-ID"/>
        </w:rPr>
        <w:t>.</w:t>
      </w:r>
      <w:r w:rsidR="00A87C31" w:rsidRPr="008A5599">
        <w:rPr>
          <w:rFonts w:asciiTheme="majorBidi" w:eastAsia="Times New Roman" w:hAnsiTheme="majorBidi" w:cstheme="majorBidi"/>
          <w:color w:val="000000" w:themeColor="text1"/>
          <w:sz w:val="24"/>
          <w:szCs w:val="24"/>
          <w:vertAlign w:val="superscript"/>
        </w:rPr>
        <w:footnoteReference w:id="12"/>
      </w:r>
      <w:r w:rsidR="00A87C31" w:rsidRPr="008A5599">
        <w:rPr>
          <w:rFonts w:asciiTheme="majorBidi" w:eastAsia="Times New Roman" w:hAnsiTheme="majorBidi" w:cstheme="majorBidi"/>
          <w:color w:val="000000" w:themeColor="text1"/>
          <w:sz w:val="24"/>
          <w:szCs w:val="24"/>
          <w:lang w:val="id-ID"/>
        </w:rPr>
        <w:t xml:space="preserve"> </w:t>
      </w:r>
      <w:r w:rsidRPr="008A5599">
        <w:rPr>
          <w:rFonts w:asciiTheme="majorBidi" w:eastAsia="Times New Roman" w:hAnsiTheme="majorBidi" w:cstheme="majorBidi"/>
          <w:color w:val="000000" w:themeColor="text1"/>
          <w:sz w:val="24"/>
          <w:szCs w:val="24"/>
          <w:lang w:val="id-ID"/>
        </w:rPr>
        <w:t>A blind woman di Sidoarjo district was raped and gave birth to a child from the rape. It happened in 2009 and was only found in July 2017 because it was never reported by her family or the village administration to police. The child is now 10 years old (as of 2019). In Pasuruan</w:t>
      </w:r>
      <w:r w:rsidR="00EC179E" w:rsidRPr="008A5599">
        <w:rPr>
          <w:rFonts w:asciiTheme="majorBidi" w:eastAsia="Times New Roman" w:hAnsiTheme="majorBidi" w:cstheme="majorBidi"/>
          <w:color w:val="000000" w:themeColor="text1"/>
          <w:sz w:val="24"/>
          <w:szCs w:val="24"/>
          <w:lang w:val="id-ID"/>
        </w:rPr>
        <w:t xml:space="preserve"> </w:t>
      </w:r>
      <w:r w:rsidRPr="008A5599">
        <w:rPr>
          <w:rFonts w:asciiTheme="majorBidi" w:eastAsia="Times New Roman" w:hAnsiTheme="majorBidi" w:cstheme="majorBidi"/>
          <w:color w:val="000000" w:themeColor="text1"/>
          <w:sz w:val="24"/>
          <w:szCs w:val="24"/>
          <w:lang w:val="id-ID"/>
        </w:rPr>
        <w:t>East Java, on 10 September 2018, a women with intellectual disability</w:t>
      </w:r>
      <w:r w:rsidR="00EC179E" w:rsidRPr="008A5599">
        <w:rPr>
          <w:rFonts w:asciiTheme="majorBidi" w:eastAsia="Times New Roman" w:hAnsiTheme="majorBidi" w:cstheme="majorBidi"/>
          <w:color w:val="000000" w:themeColor="text1"/>
          <w:sz w:val="24"/>
          <w:szCs w:val="24"/>
          <w:lang w:val="id-ID"/>
        </w:rPr>
        <w:t xml:space="preserve">, </w:t>
      </w:r>
      <w:r w:rsidRPr="008A5599">
        <w:rPr>
          <w:rFonts w:asciiTheme="majorBidi" w:eastAsia="Times New Roman" w:hAnsiTheme="majorBidi" w:cstheme="majorBidi"/>
          <w:color w:val="000000" w:themeColor="text1"/>
          <w:sz w:val="24"/>
          <w:szCs w:val="24"/>
          <w:lang w:val="id-ID"/>
        </w:rPr>
        <w:t>20 years old</w:t>
      </w:r>
      <w:r w:rsidR="00EC179E" w:rsidRPr="008A5599">
        <w:rPr>
          <w:rFonts w:asciiTheme="majorBidi" w:eastAsia="Times New Roman" w:hAnsiTheme="majorBidi" w:cstheme="majorBidi"/>
          <w:color w:val="000000" w:themeColor="text1"/>
          <w:sz w:val="24"/>
          <w:szCs w:val="24"/>
          <w:lang w:val="id-ID"/>
        </w:rPr>
        <w:t>,</w:t>
      </w:r>
      <w:r w:rsidRPr="008A5599">
        <w:rPr>
          <w:rFonts w:asciiTheme="majorBidi" w:eastAsia="Times New Roman" w:hAnsiTheme="majorBidi" w:cstheme="majorBidi"/>
          <w:color w:val="000000" w:themeColor="text1"/>
          <w:sz w:val="24"/>
          <w:szCs w:val="24"/>
          <w:lang w:val="id-ID"/>
        </w:rPr>
        <w:t xml:space="preserve"> in Beji District, Pasuruan Municipality, was raped by her neighbour and became pregnant. The family members of both sides took an amicable solution by marrying them off, but the prepetrator </w:t>
      </w:r>
      <w:r w:rsidR="00EC179E" w:rsidRPr="008A5599">
        <w:rPr>
          <w:rFonts w:asciiTheme="majorBidi" w:eastAsia="Times New Roman" w:hAnsiTheme="majorBidi" w:cstheme="majorBidi"/>
          <w:color w:val="000000" w:themeColor="text1"/>
          <w:sz w:val="24"/>
          <w:szCs w:val="24"/>
          <w:lang w:val="id-ID"/>
        </w:rPr>
        <w:t xml:space="preserve">escaped </w:t>
      </w:r>
      <w:r w:rsidRPr="008A5599">
        <w:rPr>
          <w:rFonts w:asciiTheme="majorBidi" w:eastAsia="Times New Roman" w:hAnsiTheme="majorBidi" w:cstheme="majorBidi"/>
          <w:color w:val="000000" w:themeColor="text1"/>
          <w:sz w:val="24"/>
          <w:szCs w:val="24"/>
          <w:lang w:val="id-ID"/>
        </w:rPr>
        <w:t xml:space="preserve">and his whereabout is unknown. This case </w:t>
      </w:r>
      <w:r w:rsidRPr="008A5599">
        <w:rPr>
          <w:rFonts w:asciiTheme="majorBidi" w:eastAsia="Times New Roman" w:hAnsiTheme="majorBidi" w:cstheme="majorBidi"/>
          <w:color w:val="000000" w:themeColor="text1"/>
          <w:sz w:val="24"/>
          <w:szCs w:val="24"/>
          <w:lang w:val="id-ID"/>
        </w:rPr>
        <w:lastRenderedPageBreak/>
        <w:t xml:space="preserve">was finally reported </w:t>
      </w:r>
      <w:r w:rsidRPr="008A5599">
        <w:rPr>
          <w:rFonts w:asciiTheme="majorBidi" w:eastAsia="Times New Roman" w:hAnsiTheme="majorBidi" w:cstheme="majorBidi"/>
          <w:color w:val="000000" w:themeColor="text1"/>
          <w:sz w:val="24"/>
          <w:szCs w:val="24"/>
        </w:rPr>
        <w:t>to</w:t>
      </w:r>
      <w:r w:rsidRPr="008A5599">
        <w:rPr>
          <w:rFonts w:asciiTheme="majorBidi" w:eastAsia="Times New Roman" w:hAnsiTheme="majorBidi" w:cstheme="majorBidi"/>
          <w:color w:val="000000" w:themeColor="text1"/>
          <w:sz w:val="24"/>
          <w:szCs w:val="24"/>
          <w:lang w:val="id-ID"/>
        </w:rPr>
        <w:t xml:space="preserve"> the police, but there are no progress after two months. The police said that this case is difficult to process because the victim is mentally disa</w:t>
      </w:r>
      <w:r w:rsidR="00EC179E" w:rsidRPr="008A5599">
        <w:rPr>
          <w:rFonts w:asciiTheme="majorBidi" w:eastAsia="Times New Roman" w:hAnsiTheme="majorBidi" w:cstheme="majorBidi"/>
          <w:color w:val="000000" w:themeColor="text1"/>
          <w:sz w:val="24"/>
          <w:szCs w:val="24"/>
          <w:lang w:val="id-ID"/>
        </w:rPr>
        <w:t>bility</w:t>
      </w:r>
      <w:r w:rsidR="00A87C31" w:rsidRPr="008A5599">
        <w:rPr>
          <w:rFonts w:asciiTheme="majorBidi" w:eastAsia="Times New Roman" w:hAnsiTheme="majorBidi" w:cstheme="majorBidi"/>
          <w:color w:val="000000" w:themeColor="text1"/>
          <w:sz w:val="24"/>
          <w:szCs w:val="24"/>
        </w:rPr>
        <w:t>.</w:t>
      </w:r>
      <w:r w:rsidR="00A87C31" w:rsidRPr="008A5599">
        <w:rPr>
          <w:rFonts w:asciiTheme="majorBidi" w:eastAsia="Times New Roman" w:hAnsiTheme="majorBidi" w:cstheme="majorBidi"/>
          <w:color w:val="000000" w:themeColor="text1"/>
          <w:sz w:val="24"/>
          <w:szCs w:val="24"/>
          <w:vertAlign w:val="superscript"/>
        </w:rPr>
        <w:footnoteReference w:id="13"/>
      </w:r>
    </w:p>
    <w:p w14:paraId="46FF7A6D" w14:textId="7257837D" w:rsidR="00A87C31" w:rsidRPr="008A5599" w:rsidRDefault="007F48ED" w:rsidP="008A0D6F">
      <w:pPr>
        <w:pStyle w:val="Heading3"/>
        <w:rPr>
          <w:rFonts w:asciiTheme="majorBidi" w:hAnsiTheme="majorBidi"/>
          <w:color w:val="000000" w:themeColor="text1"/>
        </w:rPr>
      </w:pPr>
      <w:bookmarkStart w:id="14" w:name="_Toc30323852"/>
      <w:r w:rsidRPr="008A5599">
        <w:rPr>
          <w:rFonts w:asciiTheme="majorBidi" w:hAnsiTheme="majorBidi"/>
          <w:color w:val="000000" w:themeColor="text1"/>
        </w:rPr>
        <w:t xml:space="preserve">The Proposed </w:t>
      </w:r>
      <w:r w:rsidR="00A87C31" w:rsidRPr="008A5599">
        <w:rPr>
          <w:rFonts w:asciiTheme="majorBidi" w:hAnsiTheme="majorBidi"/>
          <w:color w:val="000000" w:themeColor="text1"/>
        </w:rPr>
        <w:t>List of Issues</w:t>
      </w:r>
      <w:bookmarkEnd w:id="14"/>
    </w:p>
    <w:p w14:paraId="225C523D" w14:textId="3B5F900B" w:rsidR="007F48ED" w:rsidRPr="008A5599" w:rsidRDefault="00334D18" w:rsidP="00DB2CD3">
      <w:pPr>
        <w:pStyle w:val="ListParagraph"/>
        <w:numPr>
          <w:ilvl w:val="0"/>
          <w:numId w:val="2"/>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Paragraph </w:t>
      </w:r>
      <w:r w:rsidR="004E3ED5" w:rsidRPr="008A5599">
        <w:rPr>
          <w:rFonts w:asciiTheme="majorBidi" w:eastAsia="Times New Roman" w:hAnsiTheme="majorBidi" w:cstheme="majorBidi"/>
          <w:color w:val="000000" w:themeColor="text1"/>
          <w:sz w:val="24"/>
          <w:szCs w:val="24"/>
        </w:rPr>
        <w:t>176</w:t>
      </w:r>
      <w:r w:rsidR="00EB1B5C" w:rsidRPr="008A5599">
        <w:rPr>
          <w:rFonts w:asciiTheme="majorBidi" w:eastAsia="Times New Roman" w:hAnsiTheme="majorBidi" w:cstheme="majorBidi"/>
          <w:color w:val="000000" w:themeColor="text1"/>
          <w:sz w:val="24"/>
          <w:szCs w:val="24"/>
        </w:rPr>
        <w:t xml:space="preserve"> of </w:t>
      </w:r>
      <w:r w:rsidRPr="008A5599">
        <w:rPr>
          <w:rFonts w:asciiTheme="majorBidi" w:eastAsia="Times New Roman" w:hAnsiTheme="majorBidi" w:cstheme="majorBidi"/>
          <w:color w:val="000000" w:themeColor="text1"/>
          <w:sz w:val="24"/>
          <w:szCs w:val="24"/>
        </w:rPr>
        <w:t xml:space="preserve">Initial </w:t>
      </w:r>
      <w:r w:rsidR="00EB1B5C" w:rsidRPr="008A5599">
        <w:rPr>
          <w:rFonts w:asciiTheme="majorBidi" w:eastAsia="Times New Roman" w:hAnsiTheme="majorBidi" w:cstheme="majorBidi"/>
          <w:color w:val="000000" w:themeColor="text1"/>
          <w:sz w:val="24"/>
          <w:szCs w:val="24"/>
        </w:rPr>
        <w:t>Report</w:t>
      </w:r>
      <w:r w:rsidRPr="008A5599">
        <w:rPr>
          <w:rFonts w:asciiTheme="majorBidi" w:eastAsia="Times New Roman" w:hAnsiTheme="majorBidi" w:cstheme="majorBidi"/>
          <w:color w:val="000000" w:themeColor="text1"/>
          <w:sz w:val="24"/>
          <w:szCs w:val="24"/>
        </w:rPr>
        <w:t xml:space="preserve"> of the Indonesian Government </w:t>
      </w:r>
      <w:r w:rsidR="004E3ED5" w:rsidRPr="008A5599">
        <w:rPr>
          <w:rFonts w:asciiTheme="majorBidi" w:eastAsia="Times New Roman" w:hAnsiTheme="majorBidi" w:cstheme="majorBidi"/>
          <w:color w:val="000000" w:themeColor="text1"/>
          <w:sz w:val="24"/>
          <w:szCs w:val="24"/>
        </w:rPr>
        <w:t xml:space="preserve">said that KPPPA </w:t>
      </w:r>
      <w:r w:rsidR="00B91D90" w:rsidRPr="008A5599">
        <w:rPr>
          <w:rFonts w:asciiTheme="majorBidi" w:eastAsia="Times New Roman" w:hAnsiTheme="majorBidi" w:cstheme="majorBidi"/>
          <w:color w:val="000000" w:themeColor="text1"/>
          <w:sz w:val="24"/>
          <w:szCs w:val="24"/>
        </w:rPr>
        <w:t>established Minister Regulation Number 23/2010 about PIK PPD,</w:t>
      </w:r>
      <w:r w:rsidR="00F079B0" w:rsidRPr="008A5599">
        <w:rPr>
          <w:rFonts w:asciiTheme="majorBidi" w:eastAsia="Times New Roman" w:hAnsiTheme="majorBidi" w:cstheme="majorBidi"/>
          <w:color w:val="000000" w:themeColor="text1"/>
          <w:sz w:val="24"/>
          <w:szCs w:val="24"/>
        </w:rPr>
        <w:t xml:space="preserve"> </w:t>
      </w:r>
      <w:r w:rsidR="004E5E1C" w:rsidRPr="008A5599">
        <w:rPr>
          <w:rFonts w:asciiTheme="majorBidi" w:eastAsia="Times New Roman" w:hAnsiTheme="majorBidi" w:cstheme="majorBidi"/>
          <w:color w:val="000000" w:themeColor="text1"/>
          <w:sz w:val="24"/>
          <w:szCs w:val="24"/>
        </w:rPr>
        <w:t>for</w:t>
      </w:r>
      <w:r w:rsidR="00F079B0" w:rsidRPr="008A5599">
        <w:rPr>
          <w:rFonts w:asciiTheme="majorBidi" w:eastAsia="Times New Roman" w:hAnsiTheme="majorBidi" w:cstheme="majorBidi"/>
          <w:color w:val="000000" w:themeColor="text1"/>
          <w:sz w:val="24"/>
          <w:szCs w:val="24"/>
        </w:rPr>
        <w:t xml:space="preserve"> access to information</w:t>
      </w:r>
      <w:r w:rsidR="00B91D90" w:rsidRPr="008A5599">
        <w:rPr>
          <w:rFonts w:asciiTheme="majorBidi" w:eastAsia="Times New Roman" w:hAnsiTheme="majorBidi" w:cstheme="majorBidi"/>
          <w:color w:val="000000" w:themeColor="text1"/>
          <w:sz w:val="24"/>
          <w:szCs w:val="24"/>
        </w:rPr>
        <w:t xml:space="preserve"> and facilities in </w:t>
      </w:r>
      <w:r w:rsidR="00F079B0" w:rsidRPr="008A5599">
        <w:rPr>
          <w:rFonts w:asciiTheme="majorBidi" w:eastAsia="Times New Roman" w:hAnsiTheme="majorBidi" w:cstheme="majorBidi"/>
          <w:color w:val="000000" w:themeColor="text1"/>
          <w:sz w:val="24"/>
          <w:szCs w:val="24"/>
        </w:rPr>
        <w:t xml:space="preserve">services, and </w:t>
      </w:r>
      <w:r w:rsidR="00B91D90" w:rsidRPr="008A5599">
        <w:rPr>
          <w:rFonts w:asciiTheme="majorBidi" w:eastAsia="Times New Roman" w:hAnsiTheme="majorBidi" w:cstheme="majorBidi"/>
          <w:color w:val="000000" w:themeColor="text1"/>
          <w:sz w:val="24"/>
          <w:szCs w:val="24"/>
        </w:rPr>
        <w:t xml:space="preserve">in combating the </w:t>
      </w:r>
      <w:r w:rsidR="00F079B0" w:rsidRPr="008A5599">
        <w:rPr>
          <w:rFonts w:asciiTheme="majorBidi" w:eastAsia="Times New Roman" w:hAnsiTheme="majorBidi" w:cstheme="majorBidi"/>
          <w:color w:val="000000" w:themeColor="text1"/>
          <w:sz w:val="24"/>
          <w:szCs w:val="24"/>
        </w:rPr>
        <w:t>protection for women with disabilities</w:t>
      </w:r>
      <w:r w:rsidR="00F867FE" w:rsidRPr="008A5599">
        <w:rPr>
          <w:rFonts w:asciiTheme="majorBidi" w:eastAsia="Times New Roman" w:hAnsiTheme="majorBidi" w:cstheme="majorBidi"/>
          <w:color w:val="000000" w:themeColor="text1"/>
          <w:sz w:val="24"/>
          <w:szCs w:val="24"/>
        </w:rPr>
        <w:t>;</w:t>
      </w:r>
      <w:r w:rsidR="00F079B0" w:rsidRPr="008A5599">
        <w:rPr>
          <w:rFonts w:asciiTheme="majorBidi" w:eastAsia="Times New Roman" w:hAnsiTheme="majorBidi" w:cstheme="majorBidi"/>
          <w:color w:val="000000" w:themeColor="text1"/>
          <w:sz w:val="24"/>
          <w:szCs w:val="24"/>
        </w:rPr>
        <w:t xml:space="preserve"> </w:t>
      </w:r>
      <w:r w:rsidR="00DB2CD3" w:rsidRPr="008A5599">
        <w:rPr>
          <w:rFonts w:asciiTheme="majorBidi" w:eastAsia="Times New Roman" w:hAnsiTheme="majorBidi" w:cstheme="majorBidi"/>
          <w:color w:val="000000" w:themeColor="text1"/>
          <w:sz w:val="24"/>
          <w:szCs w:val="24"/>
        </w:rPr>
        <w:t>H</w:t>
      </w:r>
      <w:r w:rsidR="006A3F39" w:rsidRPr="008A5599">
        <w:rPr>
          <w:rFonts w:asciiTheme="majorBidi" w:eastAsia="Times New Roman" w:hAnsiTheme="majorBidi" w:cstheme="majorBidi"/>
          <w:color w:val="000000" w:themeColor="text1"/>
          <w:sz w:val="24"/>
          <w:szCs w:val="24"/>
        </w:rPr>
        <w:t>ow are the  centers can be accessed by women with disabilities</w:t>
      </w:r>
      <w:r w:rsidR="004E5E1C" w:rsidRPr="008A5599">
        <w:rPr>
          <w:rFonts w:asciiTheme="majorBidi" w:eastAsia="Times New Roman" w:hAnsiTheme="majorBidi" w:cstheme="majorBidi"/>
          <w:color w:val="000000" w:themeColor="text1"/>
          <w:sz w:val="24"/>
          <w:szCs w:val="24"/>
        </w:rPr>
        <w:t xml:space="preserve"> in the rural areas, how many of them</w:t>
      </w:r>
      <w:r w:rsidR="006A3F39" w:rsidRPr="008A5599">
        <w:rPr>
          <w:rFonts w:asciiTheme="majorBidi" w:eastAsia="Times New Roman" w:hAnsiTheme="majorBidi" w:cstheme="majorBidi"/>
          <w:color w:val="000000" w:themeColor="text1"/>
          <w:sz w:val="24"/>
          <w:szCs w:val="24"/>
        </w:rPr>
        <w:t xml:space="preserve"> </w:t>
      </w:r>
      <w:r w:rsidR="004E5E1C" w:rsidRPr="008A5599">
        <w:rPr>
          <w:rFonts w:asciiTheme="majorBidi" w:eastAsia="Times New Roman" w:hAnsiTheme="majorBidi" w:cstheme="majorBidi"/>
          <w:color w:val="000000" w:themeColor="text1"/>
          <w:sz w:val="24"/>
          <w:szCs w:val="24"/>
        </w:rPr>
        <w:t>in city level and w</w:t>
      </w:r>
      <w:r w:rsidR="00F079B0" w:rsidRPr="008A5599">
        <w:rPr>
          <w:rFonts w:asciiTheme="majorBidi" w:eastAsia="Times New Roman" w:hAnsiTheme="majorBidi" w:cstheme="majorBidi"/>
          <w:color w:val="000000" w:themeColor="text1"/>
          <w:sz w:val="24"/>
          <w:szCs w:val="24"/>
        </w:rPr>
        <w:t xml:space="preserve">hat are the steps taken </w:t>
      </w:r>
      <w:r w:rsidR="004E5E1C" w:rsidRPr="008A5599">
        <w:rPr>
          <w:rFonts w:asciiTheme="majorBidi" w:eastAsia="Times New Roman" w:hAnsiTheme="majorBidi" w:cstheme="majorBidi"/>
          <w:color w:val="000000" w:themeColor="text1"/>
          <w:sz w:val="24"/>
          <w:szCs w:val="24"/>
        </w:rPr>
        <w:t>to</w:t>
      </w:r>
      <w:r w:rsidR="0084602C" w:rsidRPr="008A5599">
        <w:rPr>
          <w:rFonts w:asciiTheme="majorBidi" w:eastAsia="Times New Roman" w:hAnsiTheme="majorBidi" w:cstheme="majorBidi"/>
          <w:color w:val="000000" w:themeColor="text1"/>
          <w:sz w:val="24"/>
          <w:szCs w:val="24"/>
        </w:rPr>
        <w:t xml:space="preserve"> make </w:t>
      </w:r>
      <w:r w:rsidR="004E5E1C" w:rsidRPr="008A5599">
        <w:rPr>
          <w:rFonts w:asciiTheme="majorBidi" w:eastAsia="Times New Roman" w:hAnsiTheme="majorBidi" w:cstheme="majorBidi"/>
          <w:color w:val="000000" w:themeColor="text1"/>
          <w:sz w:val="24"/>
          <w:szCs w:val="24"/>
        </w:rPr>
        <w:t>PIK-PPD</w:t>
      </w:r>
      <w:r w:rsidR="00F079B0" w:rsidRPr="008A5599">
        <w:rPr>
          <w:rFonts w:asciiTheme="majorBidi" w:eastAsia="Times New Roman" w:hAnsiTheme="majorBidi" w:cstheme="majorBidi"/>
          <w:color w:val="000000" w:themeColor="text1"/>
          <w:sz w:val="24"/>
          <w:szCs w:val="24"/>
        </w:rPr>
        <w:t xml:space="preserve"> integrating</w:t>
      </w:r>
      <w:r w:rsidR="004E5E1C" w:rsidRPr="008A5599">
        <w:rPr>
          <w:rFonts w:asciiTheme="majorBidi" w:eastAsia="Times New Roman" w:hAnsiTheme="majorBidi" w:cstheme="majorBidi"/>
          <w:color w:val="000000" w:themeColor="text1"/>
          <w:sz w:val="24"/>
          <w:szCs w:val="24"/>
        </w:rPr>
        <w:t xml:space="preserve"> to</w:t>
      </w:r>
      <w:r w:rsidR="00F079B0" w:rsidRPr="008A5599">
        <w:rPr>
          <w:rFonts w:asciiTheme="majorBidi" w:eastAsia="Times New Roman" w:hAnsiTheme="majorBidi" w:cstheme="majorBidi"/>
          <w:color w:val="000000" w:themeColor="text1"/>
          <w:sz w:val="24"/>
          <w:szCs w:val="24"/>
        </w:rPr>
        <w:t xml:space="preserve"> framework of P2TP2A</w:t>
      </w:r>
      <w:r w:rsidR="0084602C" w:rsidRPr="008A5599">
        <w:rPr>
          <w:rStyle w:val="FootnoteReference"/>
          <w:rFonts w:asciiTheme="majorBidi" w:eastAsia="Times New Roman" w:hAnsiTheme="majorBidi" w:cstheme="majorBidi"/>
          <w:color w:val="000000" w:themeColor="text1"/>
          <w:sz w:val="24"/>
          <w:szCs w:val="24"/>
        </w:rPr>
        <w:footnoteReference w:id="14"/>
      </w:r>
      <w:r w:rsidR="00F079B0" w:rsidRPr="008A5599">
        <w:rPr>
          <w:rFonts w:asciiTheme="majorBidi" w:eastAsia="Times New Roman" w:hAnsiTheme="majorBidi" w:cstheme="majorBidi"/>
          <w:color w:val="000000" w:themeColor="text1"/>
          <w:sz w:val="24"/>
          <w:szCs w:val="24"/>
        </w:rPr>
        <w:t>?</w:t>
      </w:r>
    </w:p>
    <w:p w14:paraId="1A391439" w14:textId="33630DA4" w:rsidR="00F079B0" w:rsidRPr="008A5599" w:rsidRDefault="00F079B0" w:rsidP="000E32CB">
      <w:pPr>
        <w:numPr>
          <w:ilvl w:val="0"/>
          <w:numId w:val="2"/>
        </w:num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What is the process of drafting </w:t>
      </w:r>
      <w:r w:rsidR="00281273" w:rsidRPr="008A5599">
        <w:rPr>
          <w:rFonts w:asciiTheme="majorBidi" w:eastAsia="Times New Roman" w:hAnsiTheme="majorBidi" w:cstheme="majorBidi"/>
          <w:color w:val="000000" w:themeColor="text1"/>
          <w:sz w:val="24"/>
          <w:szCs w:val="24"/>
        </w:rPr>
        <w:t>R</w:t>
      </w:r>
      <w:r w:rsidR="0084602C" w:rsidRPr="008A5599">
        <w:rPr>
          <w:rFonts w:asciiTheme="majorBidi" w:eastAsia="Times New Roman" w:hAnsiTheme="majorBidi" w:cstheme="majorBidi"/>
          <w:color w:val="000000" w:themeColor="text1"/>
          <w:sz w:val="24"/>
          <w:szCs w:val="24"/>
        </w:rPr>
        <w:t>PP</w:t>
      </w:r>
      <w:r w:rsidRPr="008A5599">
        <w:rPr>
          <w:rFonts w:asciiTheme="majorBidi" w:eastAsia="Times New Roman" w:hAnsiTheme="majorBidi" w:cstheme="majorBidi"/>
          <w:color w:val="000000" w:themeColor="text1"/>
          <w:sz w:val="24"/>
          <w:szCs w:val="24"/>
        </w:rPr>
        <w:t xml:space="preserve"> Reasonable Accommodation in </w:t>
      </w:r>
      <w:r w:rsidR="00281273" w:rsidRPr="008A5599">
        <w:rPr>
          <w:rFonts w:asciiTheme="majorBidi" w:eastAsia="Times New Roman" w:hAnsiTheme="majorBidi" w:cstheme="majorBidi"/>
          <w:color w:val="000000" w:themeColor="text1"/>
          <w:sz w:val="24"/>
          <w:szCs w:val="24"/>
        </w:rPr>
        <w:t xml:space="preserve">Trial Process for Person with Disabilities </w:t>
      </w:r>
      <w:r w:rsidRPr="008A5599">
        <w:rPr>
          <w:rFonts w:asciiTheme="majorBidi" w:eastAsia="Times New Roman" w:hAnsiTheme="majorBidi" w:cstheme="majorBidi"/>
          <w:color w:val="000000" w:themeColor="text1"/>
          <w:sz w:val="24"/>
          <w:szCs w:val="24"/>
        </w:rPr>
        <w:t>and have all aspects of women with disabilities dealing with legal matter been included, starting from investigation to trial?</w:t>
      </w:r>
    </w:p>
    <w:p w14:paraId="6A273602" w14:textId="79AE6E38" w:rsidR="00F079B0" w:rsidRPr="008A5599" w:rsidRDefault="00F079B0" w:rsidP="009A04F4">
      <w:pPr>
        <w:numPr>
          <w:ilvl w:val="0"/>
          <w:numId w:val="2"/>
        </w:numPr>
        <w:spacing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Is there the data on the number of cases of women with disabilities who become victim</w:t>
      </w:r>
      <w:r w:rsidR="00F85E86" w:rsidRPr="008A5599">
        <w:rPr>
          <w:rFonts w:asciiTheme="majorBidi" w:eastAsia="Times New Roman" w:hAnsiTheme="majorBidi" w:cstheme="majorBidi"/>
          <w:color w:val="000000" w:themeColor="text1"/>
          <w:sz w:val="24"/>
          <w:szCs w:val="24"/>
        </w:rPr>
        <w:t>s</w:t>
      </w:r>
      <w:r w:rsidRPr="008A5599">
        <w:rPr>
          <w:rFonts w:asciiTheme="majorBidi" w:eastAsia="Times New Roman" w:hAnsiTheme="majorBidi" w:cstheme="majorBidi"/>
          <w:color w:val="000000" w:themeColor="text1"/>
          <w:sz w:val="24"/>
          <w:szCs w:val="24"/>
        </w:rPr>
        <w:t xml:space="preserve"> of </w:t>
      </w:r>
      <w:r w:rsidR="00F85E86" w:rsidRPr="008A5599">
        <w:rPr>
          <w:rFonts w:asciiTheme="majorBidi" w:eastAsia="Times New Roman" w:hAnsiTheme="majorBidi" w:cstheme="majorBidi"/>
          <w:color w:val="000000" w:themeColor="text1"/>
          <w:sz w:val="24"/>
          <w:szCs w:val="24"/>
        </w:rPr>
        <w:t>violence</w:t>
      </w:r>
      <w:r w:rsidRPr="008A5599">
        <w:rPr>
          <w:rFonts w:asciiTheme="majorBidi" w:eastAsia="Times New Roman" w:hAnsiTheme="majorBidi" w:cstheme="majorBidi"/>
          <w:color w:val="000000" w:themeColor="text1"/>
          <w:sz w:val="24"/>
          <w:szCs w:val="24"/>
        </w:rPr>
        <w:t>, the handling process, and the trial, as well as the rehabilitation provided by the State?</w:t>
      </w:r>
    </w:p>
    <w:p w14:paraId="74EC7D72" w14:textId="13D535A1" w:rsidR="00A87C31" w:rsidRPr="008A5599" w:rsidRDefault="00A87C31" w:rsidP="00E75109">
      <w:pPr>
        <w:pStyle w:val="Heading2"/>
        <w:pBdr>
          <w:top w:val="nil"/>
          <w:left w:val="nil"/>
          <w:bottom w:val="nil"/>
          <w:right w:val="nil"/>
          <w:between w:val="nil"/>
        </w:pBdr>
        <w:spacing w:line="360" w:lineRule="auto"/>
        <w:rPr>
          <w:rFonts w:asciiTheme="majorBidi" w:eastAsia="Times New Roman" w:hAnsiTheme="majorBidi" w:cstheme="majorBidi"/>
          <w:color w:val="000000" w:themeColor="text1"/>
          <w:sz w:val="24"/>
          <w:szCs w:val="24"/>
        </w:rPr>
      </w:pPr>
      <w:bookmarkStart w:id="15" w:name="_Toc30323853"/>
      <w:r w:rsidRPr="008A5599">
        <w:rPr>
          <w:rFonts w:asciiTheme="majorBidi" w:eastAsia="Times New Roman" w:hAnsiTheme="majorBidi" w:cstheme="majorBidi"/>
          <w:b/>
          <w:color w:val="000000" w:themeColor="text1"/>
          <w:sz w:val="24"/>
          <w:szCs w:val="24"/>
        </w:rPr>
        <w:t>Access to justice (</w:t>
      </w:r>
      <w:r w:rsidR="00F079B0" w:rsidRPr="008A5599">
        <w:rPr>
          <w:rFonts w:asciiTheme="majorBidi" w:eastAsia="Times New Roman" w:hAnsiTheme="majorBidi" w:cstheme="majorBidi"/>
          <w:b/>
          <w:color w:val="000000" w:themeColor="text1"/>
          <w:sz w:val="24"/>
          <w:szCs w:val="24"/>
        </w:rPr>
        <w:t xml:space="preserve">Article </w:t>
      </w:r>
      <w:r w:rsidRPr="008A5599">
        <w:rPr>
          <w:rFonts w:asciiTheme="majorBidi" w:eastAsia="Times New Roman" w:hAnsiTheme="majorBidi" w:cstheme="majorBidi"/>
          <w:b/>
          <w:color w:val="000000" w:themeColor="text1"/>
          <w:sz w:val="24"/>
          <w:szCs w:val="24"/>
        </w:rPr>
        <w:t>13)</w:t>
      </w:r>
      <w:bookmarkEnd w:id="15"/>
      <w:r w:rsidRPr="008A5599">
        <w:rPr>
          <w:rFonts w:asciiTheme="majorBidi" w:eastAsia="Times New Roman" w:hAnsiTheme="majorBidi" w:cstheme="majorBidi"/>
          <w:b/>
          <w:color w:val="000000" w:themeColor="text1"/>
          <w:sz w:val="24"/>
          <w:szCs w:val="24"/>
        </w:rPr>
        <w:t xml:space="preserve"> </w:t>
      </w:r>
    </w:p>
    <w:p w14:paraId="5F3385F8" w14:textId="7B80AB0B" w:rsidR="00F079B0" w:rsidRPr="008A5599" w:rsidRDefault="00F079B0" w:rsidP="000A3E32">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Indonesian Government is currently drafting the </w:t>
      </w:r>
      <w:r w:rsidR="0064667D" w:rsidRPr="008A5599">
        <w:rPr>
          <w:rFonts w:asciiTheme="majorBidi" w:eastAsia="Times New Roman" w:hAnsiTheme="majorBidi" w:cstheme="majorBidi"/>
          <w:color w:val="000000" w:themeColor="text1"/>
          <w:sz w:val="24"/>
          <w:szCs w:val="24"/>
          <w:lang w:val="id-ID"/>
        </w:rPr>
        <w:t>Government Regulation (</w:t>
      </w:r>
      <w:r w:rsidR="00BF6810" w:rsidRPr="008A5599">
        <w:rPr>
          <w:rFonts w:asciiTheme="majorBidi" w:eastAsia="Times New Roman" w:hAnsiTheme="majorBidi" w:cstheme="majorBidi"/>
          <w:color w:val="000000" w:themeColor="text1"/>
          <w:sz w:val="24"/>
          <w:szCs w:val="24"/>
        </w:rPr>
        <w:t>PP</w:t>
      </w:r>
      <w:r w:rsidR="0064667D" w:rsidRPr="008A5599">
        <w:rPr>
          <w:rFonts w:asciiTheme="majorBidi" w:eastAsia="Times New Roman" w:hAnsiTheme="majorBidi" w:cstheme="majorBidi"/>
          <w:color w:val="000000" w:themeColor="text1"/>
          <w:sz w:val="24"/>
          <w:szCs w:val="24"/>
          <w:lang w:val="id-ID"/>
        </w:rPr>
        <w:t>)</w:t>
      </w:r>
      <w:r w:rsidRPr="008A5599">
        <w:rPr>
          <w:rFonts w:asciiTheme="majorBidi" w:eastAsia="Times New Roman" w:hAnsiTheme="majorBidi" w:cstheme="majorBidi"/>
          <w:color w:val="000000" w:themeColor="text1"/>
          <w:sz w:val="24"/>
          <w:szCs w:val="24"/>
        </w:rPr>
        <w:t xml:space="preserve"> on Reasonable Accommodation in </w:t>
      </w:r>
      <w:r w:rsidR="00EB2198" w:rsidRPr="008A5599">
        <w:rPr>
          <w:rFonts w:asciiTheme="majorBidi" w:eastAsia="Times New Roman" w:hAnsiTheme="majorBidi" w:cstheme="majorBidi"/>
          <w:color w:val="000000" w:themeColor="text1"/>
          <w:sz w:val="24"/>
          <w:szCs w:val="24"/>
        </w:rPr>
        <w:t xml:space="preserve">Trial </w:t>
      </w:r>
      <w:r w:rsidR="00587C8F" w:rsidRPr="008A5599">
        <w:rPr>
          <w:rFonts w:asciiTheme="majorBidi" w:eastAsia="Times New Roman" w:hAnsiTheme="majorBidi" w:cstheme="majorBidi"/>
          <w:color w:val="000000" w:themeColor="text1"/>
          <w:sz w:val="24"/>
          <w:szCs w:val="24"/>
          <w:lang w:val="id-ID"/>
        </w:rPr>
        <w:t xml:space="preserve">Process </w:t>
      </w:r>
      <w:r w:rsidRPr="008A5599">
        <w:rPr>
          <w:rFonts w:asciiTheme="majorBidi" w:eastAsia="Times New Roman" w:hAnsiTheme="majorBidi" w:cstheme="majorBidi"/>
          <w:color w:val="000000" w:themeColor="text1"/>
          <w:sz w:val="24"/>
          <w:szCs w:val="24"/>
        </w:rPr>
        <w:t xml:space="preserve">for </w:t>
      </w:r>
      <w:r w:rsidR="00053A70" w:rsidRPr="008A5599">
        <w:rPr>
          <w:rFonts w:asciiTheme="majorBidi" w:eastAsia="Times New Roman" w:hAnsiTheme="majorBidi" w:cstheme="majorBidi"/>
          <w:color w:val="000000" w:themeColor="text1"/>
          <w:sz w:val="24"/>
          <w:szCs w:val="24"/>
          <w:lang w:val="id-ID"/>
        </w:rPr>
        <w:t>P</w:t>
      </w:r>
      <w:proofErr w:type="spellStart"/>
      <w:r w:rsidRPr="008A5599">
        <w:rPr>
          <w:rFonts w:asciiTheme="majorBidi" w:eastAsia="Times New Roman" w:hAnsiTheme="majorBidi" w:cstheme="majorBidi"/>
          <w:color w:val="000000" w:themeColor="text1"/>
          <w:sz w:val="24"/>
          <w:szCs w:val="24"/>
        </w:rPr>
        <w:t>erson</w:t>
      </w:r>
      <w:proofErr w:type="spellEnd"/>
      <w:r w:rsidRPr="008A5599">
        <w:rPr>
          <w:rFonts w:asciiTheme="majorBidi" w:eastAsia="Times New Roman" w:hAnsiTheme="majorBidi" w:cstheme="majorBidi"/>
          <w:color w:val="000000" w:themeColor="text1"/>
          <w:sz w:val="24"/>
          <w:szCs w:val="24"/>
        </w:rPr>
        <w:t xml:space="preserve"> with </w:t>
      </w:r>
      <w:r w:rsidR="00053A70" w:rsidRPr="008A5599">
        <w:rPr>
          <w:rFonts w:asciiTheme="majorBidi" w:eastAsia="Times New Roman" w:hAnsiTheme="majorBidi" w:cstheme="majorBidi"/>
          <w:color w:val="000000" w:themeColor="text1"/>
          <w:sz w:val="24"/>
          <w:szCs w:val="24"/>
          <w:lang w:val="id-ID"/>
        </w:rPr>
        <w:t>D</w:t>
      </w:r>
      <w:proofErr w:type="spellStart"/>
      <w:r w:rsidRPr="008A5599">
        <w:rPr>
          <w:rFonts w:asciiTheme="majorBidi" w:eastAsia="Times New Roman" w:hAnsiTheme="majorBidi" w:cstheme="majorBidi"/>
          <w:color w:val="000000" w:themeColor="text1"/>
          <w:sz w:val="24"/>
          <w:szCs w:val="24"/>
        </w:rPr>
        <w:t>isabilities</w:t>
      </w:r>
      <w:proofErr w:type="spellEnd"/>
      <w:r w:rsidRPr="008A5599">
        <w:rPr>
          <w:rFonts w:asciiTheme="majorBidi" w:eastAsia="Times New Roman" w:hAnsiTheme="majorBidi" w:cstheme="majorBidi"/>
          <w:color w:val="000000" w:themeColor="text1"/>
          <w:sz w:val="24"/>
          <w:szCs w:val="24"/>
        </w:rPr>
        <w:t>. Even though the Law No. 8/2016 mandates that it should be carried out 2 years upon the enactment, until 2020 the government has yet to issue its regulation. On the other hand, there are no independent and effective mechanisms that can serve as an alternative for women with disabilities in filing their cases and seeking for justice, including claiming redress for violation</w:t>
      </w:r>
      <w:r w:rsidR="009B54D2" w:rsidRPr="008A5599">
        <w:rPr>
          <w:rFonts w:asciiTheme="majorBidi" w:eastAsia="Times New Roman" w:hAnsiTheme="majorBidi" w:cstheme="majorBidi"/>
          <w:color w:val="000000" w:themeColor="text1"/>
          <w:sz w:val="24"/>
          <w:szCs w:val="24"/>
        </w:rPr>
        <w:t>s.</w:t>
      </w:r>
    </w:p>
    <w:p w14:paraId="796E4B90" w14:textId="284BBBC2" w:rsidR="009B54D2" w:rsidRPr="008A5599" w:rsidRDefault="009B54D2"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To push the law enforcers to commit in handling the cases of violence against women with disabilities, </w:t>
      </w:r>
      <w:proofErr w:type="spellStart"/>
      <w:r w:rsidR="00FA45C6" w:rsidRPr="008A5599">
        <w:rPr>
          <w:rFonts w:asciiTheme="majorBidi" w:eastAsia="Times New Roman" w:hAnsiTheme="majorBidi" w:cstheme="majorBidi"/>
          <w:color w:val="000000" w:themeColor="text1"/>
          <w:sz w:val="24"/>
          <w:szCs w:val="24"/>
        </w:rPr>
        <w:t>Organisation</w:t>
      </w:r>
      <w:proofErr w:type="spellEnd"/>
      <w:r w:rsidR="00FA45C6" w:rsidRPr="008A5599">
        <w:rPr>
          <w:rFonts w:asciiTheme="majorBidi" w:eastAsia="Times New Roman" w:hAnsiTheme="majorBidi" w:cstheme="majorBidi"/>
          <w:color w:val="000000" w:themeColor="text1"/>
          <w:sz w:val="24"/>
          <w:szCs w:val="24"/>
        </w:rPr>
        <w:t xml:space="preserve"> of People with Disabilities (OPD) </w:t>
      </w:r>
      <w:r w:rsidRPr="008A5599">
        <w:rPr>
          <w:rFonts w:asciiTheme="majorBidi" w:eastAsia="Times New Roman" w:hAnsiTheme="majorBidi" w:cstheme="majorBidi"/>
          <w:color w:val="000000" w:themeColor="text1"/>
          <w:sz w:val="24"/>
          <w:szCs w:val="24"/>
        </w:rPr>
        <w:t xml:space="preserve">have created </w:t>
      </w:r>
      <w:proofErr w:type="spellStart"/>
      <w:r w:rsidRPr="008A5599">
        <w:rPr>
          <w:rFonts w:asciiTheme="majorBidi" w:eastAsia="Times New Roman" w:hAnsiTheme="majorBidi" w:cstheme="majorBidi"/>
          <w:color w:val="000000" w:themeColor="text1"/>
          <w:sz w:val="24"/>
          <w:szCs w:val="24"/>
        </w:rPr>
        <w:t>MoU</w:t>
      </w:r>
      <w:proofErr w:type="spellEnd"/>
      <w:r w:rsidRPr="008A5599">
        <w:rPr>
          <w:rFonts w:asciiTheme="majorBidi" w:eastAsia="Times New Roman" w:hAnsiTheme="majorBidi" w:cstheme="majorBidi"/>
          <w:color w:val="000000" w:themeColor="text1"/>
          <w:sz w:val="24"/>
          <w:szCs w:val="24"/>
        </w:rPr>
        <w:t xml:space="preserve"> to collaborate with State institutions. In October 2019, HWDI made an </w:t>
      </w:r>
      <w:proofErr w:type="spellStart"/>
      <w:r w:rsidRPr="008A5599">
        <w:rPr>
          <w:rFonts w:asciiTheme="majorBidi" w:eastAsia="Times New Roman" w:hAnsiTheme="majorBidi" w:cstheme="majorBidi"/>
          <w:color w:val="000000" w:themeColor="text1"/>
          <w:sz w:val="24"/>
          <w:szCs w:val="24"/>
        </w:rPr>
        <w:t>MoU</w:t>
      </w:r>
      <w:proofErr w:type="spellEnd"/>
      <w:r w:rsidRPr="008A5599">
        <w:rPr>
          <w:rFonts w:asciiTheme="majorBidi" w:eastAsia="Times New Roman" w:hAnsiTheme="majorBidi" w:cstheme="majorBidi"/>
          <w:color w:val="000000" w:themeColor="text1"/>
          <w:sz w:val="24"/>
          <w:szCs w:val="24"/>
        </w:rPr>
        <w:t xml:space="preserve"> with the Chief of Indonesian Police Force concerning the service and protection of the rights of women with disabilities. However, the biggest challenge is actually in implementing the </w:t>
      </w:r>
      <w:proofErr w:type="spellStart"/>
      <w:r w:rsidRPr="008A5599">
        <w:rPr>
          <w:rFonts w:asciiTheme="majorBidi" w:eastAsia="Times New Roman" w:hAnsiTheme="majorBidi" w:cstheme="majorBidi"/>
          <w:color w:val="000000" w:themeColor="text1"/>
          <w:sz w:val="24"/>
          <w:szCs w:val="24"/>
        </w:rPr>
        <w:t>MoU</w:t>
      </w:r>
      <w:proofErr w:type="spellEnd"/>
      <w:r w:rsidRPr="008A5599">
        <w:rPr>
          <w:rFonts w:asciiTheme="majorBidi" w:eastAsia="Times New Roman" w:hAnsiTheme="majorBidi" w:cstheme="majorBidi"/>
          <w:color w:val="000000" w:themeColor="text1"/>
          <w:sz w:val="24"/>
          <w:szCs w:val="24"/>
        </w:rPr>
        <w:t xml:space="preserve"> to local level due to the lack of understanding and awareness </w:t>
      </w:r>
      <w:r w:rsidR="0095252C" w:rsidRPr="008A5599">
        <w:rPr>
          <w:rFonts w:asciiTheme="majorBidi" w:eastAsia="Times New Roman" w:hAnsiTheme="majorBidi" w:cstheme="majorBidi"/>
          <w:color w:val="000000" w:themeColor="text1"/>
          <w:sz w:val="24"/>
          <w:szCs w:val="24"/>
        </w:rPr>
        <w:t xml:space="preserve">on </w:t>
      </w:r>
      <w:r w:rsidRPr="008A5599">
        <w:rPr>
          <w:rFonts w:asciiTheme="majorBidi" w:eastAsia="Times New Roman" w:hAnsiTheme="majorBidi" w:cstheme="majorBidi"/>
          <w:color w:val="000000" w:themeColor="text1"/>
          <w:sz w:val="24"/>
          <w:szCs w:val="24"/>
        </w:rPr>
        <w:t>the protection of women with disabilities</w:t>
      </w:r>
      <w:r w:rsidR="0095252C" w:rsidRPr="008A5599">
        <w:rPr>
          <w:rFonts w:asciiTheme="majorBidi" w:eastAsia="Times New Roman" w:hAnsiTheme="majorBidi" w:cstheme="majorBidi"/>
          <w:color w:val="000000" w:themeColor="text1"/>
          <w:sz w:val="24"/>
          <w:szCs w:val="24"/>
        </w:rPr>
        <w:t xml:space="preserve"> among law enforcers</w:t>
      </w:r>
      <w:r w:rsidRPr="008A5599">
        <w:rPr>
          <w:rFonts w:asciiTheme="majorBidi" w:eastAsia="Times New Roman" w:hAnsiTheme="majorBidi" w:cstheme="majorBidi"/>
          <w:color w:val="000000" w:themeColor="text1"/>
          <w:sz w:val="24"/>
          <w:szCs w:val="24"/>
        </w:rPr>
        <w:t>.</w:t>
      </w:r>
    </w:p>
    <w:p w14:paraId="01DC0E04" w14:textId="15A33B7B" w:rsidR="0095252C" w:rsidRPr="008A5599" w:rsidRDefault="008A276C"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lastRenderedPageBreak/>
        <w:t>The Indonesian Police Force has a Women and Children Protection Unit</w:t>
      </w:r>
      <w:r w:rsidR="00BF6810" w:rsidRPr="008A5599">
        <w:rPr>
          <w:rFonts w:asciiTheme="majorBidi" w:eastAsia="Times New Roman" w:hAnsiTheme="majorBidi" w:cstheme="majorBidi"/>
          <w:color w:val="000000" w:themeColor="text1"/>
          <w:sz w:val="24"/>
          <w:szCs w:val="24"/>
        </w:rPr>
        <w:t xml:space="preserve"> (UPPA)</w:t>
      </w:r>
      <w:r w:rsidRPr="008A5599">
        <w:rPr>
          <w:rFonts w:asciiTheme="majorBidi" w:eastAsia="Times New Roman" w:hAnsiTheme="majorBidi" w:cstheme="majorBidi"/>
          <w:color w:val="000000" w:themeColor="text1"/>
          <w:sz w:val="24"/>
          <w:szCs w:val="24"/>
        </w:rPr>
        <w:t xml:space="preserve">, as stipulated in the Regulation of the Chief of Police Number 10 Year 2007 on the </w:t>
      </w:r>
      <w:proofErr w:type="spellStart"/>
      <w:r w:rsidRPr="008A5599">
        <w:rPr>
          <w:rFonts w:asciiTheme="majorBidi" w:eastAsia="Times New Roman" w:hAnsiTheme="majorBidi" w:cstheme="majorBidi"/>
          <w:color w:val="000000" w:themeColor="text1"/>
          <w:sz w:val="24"/>
          <w:szCs w:val="24"/>
        </w:rPr>
        <w:t>Organisation</w:t>
      </w:r>
      <w:proofErr w:type="spellEnd"/>
      <w:r w:rsidRPr="008A5599">
        <w:rPr>
          <w:rFonts w:asciiTheme="majorBidi" w:eastAsia="Times New Roman" w:hAnsiTheme="majorBidi" w:cstheme="majorBidi"/>
          <w:color w:val="000000" w:themeColor="text1"/>
          <w:sz w:val="24"/>
          <w:szCs w:val="24"/>
        </w:rPr>
        <w:t xml:space="preserve"> and Management of Women and Children Protection Unit within the Scope of Indonesian Police Force. Special police personnel have been given training and are in charge for the unit that specially established to handle the cases of violence against w</w:t>
      </w:r>
      <w:r w:rsidR="0095252C" w:rsidRPr="008A5599">
        <w:rPr>
          <w:rFonts w:asciiTheme="majorBidi" w:eastAsia="Times New Roman" w:hAnsiTheme="majorBidi" w:cstheme="majorBidi"/>
          <w:color w:val="000000" w:themeColor="text1"/>
          <w:sz w:val="24"/>
          <w:szCs w:val="24"/>
        </w:rPr>
        <w:t>omen and children. This unit can be found in 34 provinces across Indonesia. The problem, however, the mechanism to handle such cases have not fulfilled the requirements for reasonable accommodation for children and women with disabilities who are dealing with legal matters, including the proper facilities and infrastructure, physical and non-physical,</w:t>
      </w:r>
      <w:r w:rsidR="00A87C31" w:rsidRPr="008A5599">
        <w:rPr>
          <w:rStyle w:val="FootnoteReference"/>
          <w:rFonts w:asciiTheme="majorBidi" w:eastAsia="Times New Roman" w:hAnsiTheme="majorBidi" w:cstheme="majorBidi"/>
          <w:color w:val="000000" w:themeColor="text1"/>
          <w:sz w:val="24"/>
          <w:szCs w:val="24"/>
        </w:rPr>
        <w:footnoteReference w:id="15"/>
      </w:r>
      <w:r w:rsidR="00A87C31" w:rsidRPr="008A5599">
        <w:rPr>
          <w:rFonts w:asciiTheme="majorBidi" w:eastAsia="Times New Roman" w:hAnsiTheme="majorBidi" w:cstheme="majorBidi"/>
          <w:color w:val="000000" w:themeColor="text1"/>
          <w:sz w:val="24"/>
          <w:szCs w:val="24"/>
          <w:lang w:val="id-ID"/>
        </w:rPr>
        <w:t xml:space="preserve"> </w:t>
      </w:r>
      <w:r w:rsidR="0095252C" w:rsidRPr="008A5599">
        <w:rPr>
          <w:rFonts w:asciiTheme="majorBidi" w:eastAsia="Times New Roman" w:hAnsiTheme="majorBidi" w:cstheme="majorBidi"/>
          <w:color w:val="000000" w:themeColor="text1"/>
          <w:sz w:val="24"/>
          <w:szCs w:val="24"/>
          <w:lang w:val="id-ID"/>
        </w:rPr>
        <w:t>such as an officer who understand sign language, accessible communication device, information media using Simple Language format.</w:t>
      </w:r>
    </w:p>
    <w:p w14:paraId="7FE92691" w14:textId="29BA38AE" w:rsidR="00A87C31" w:rsidRPr="008A5599" w:rsidRDefault="00A87C31"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HWDI</w:t>
      </w:r>
      <w:r w:rsidR="00BF6810" w:rsidRPr="008A5599">
        <w:rPr>
          <w:rFonts w:asciiTheme="majorBidi" w:eastAsia="Times New Roman" w:hAnsiTheme="majorBidi" w:cstheme="majorBidi"/>
          <w:color w:val="000000" w:themeColor="text1"/>
          <w:sz w:val="24"/>
          <w:szCs w:val="24"/>
        </w:rPr>
        <w:t xml:space="preserve"> as a</w:t>
      </w:r>
      <w:r w:rsidR="001A6B03" w:rsidRPr="008A5599">
        <w:rPr>
          <w:rFonts w:asciiTheme="majorBidi" w:eastAsia="Times New Roman" w:hAnsiTheme="majorBidi" w:cstheme="majorBidi"/>
          <w:color w:val="000000" w:themeColor="text1"/>
          <w:sz w:val="24"/>
          <w:szCs w:val="24"/>
        </w:rPr>
        <w:t>n</w:t>
      </w:r>
      <w:r w:rsidR="00BF6810" w:rsidRPr="008A5599">
        <w:rPr>
          <w:rFonts w:asciiTheme="majorBidi" w:eastAsia="Times New Roman" w:hAnsiTheme="majorBidi" w:cstheme="majorBidi"/>
          <w:color w:val="000000" w:themeColor="text1"/>
          <w:sz w:val="24"/>
          <w:szCs w:val="24"/>
        </w:rPr>
        <w:t xml:space="preserve"> Indonesia data collector for ASEAN Disability forum</w:t>
      </w:r>
      <w:r w:rsidRPr="008A5599">
        <w:rPr>
          <w:rFonts w:asciiTheme="majorBidi" w:eastAsia="Times New Roman" w:hAnsiTheme="majorBidi" w:cstheme="majorBidi"/>
          <w:color w:val="000000" w:themeColor="text1"/>
          <w:sz w:val="24"/>
          <w:szCs w:val="24"/>
          <w:lang w:val="id-ID"/>
        </w:rPr>
        <w:t xml:space="preserve"> </w:t>
      </w:r>
      <w:r w:rsidR="00E03CE0" w:rsidRPr="008A5599">
        <w:rPr>
          <w:rFonts w:asciiTheme="majorBidi" w:eastAsia="Times New Roman" w:hAnsiTheme="majorBidi" w:cstheme="majorBidi"/>
          <w:color w:val="000000" w:themeColor="text1"/>
          <w:sz w:val="24"/>
          <w:szCs w:val="24"/>
          <w:lang w:val="id-ID"/>
        </w:rPr>
        <w:t>research</w:t>
      </w:r>
      <w:r w:rsidR="00FA45C6" w:rsidRPr="008A5599">
        <w:rPr>
          <w:rFonts w:asciiTheme="majorBidi" w:eastAsia="Times New Roman" w:hAnsiTheme="majorBidi" w:cstheme="majorBidi"/>
          <w:color w:val="000000" w:themeColor="text1"/>
          <w:sz w:val="24"/>
          <w:szCs w:val="24"/>
          <w:lang w:val="id-ID"/>
        </w:rPr>
        <w:t xml:space="preserve"> </w:t>
      </w:r>
      <w:r w:rsidRPr="008A5599">
        <w:rPr>
          <w:rFonts w:asciiTheme="majorBidi" w:eastAsia="Times New Roman" w:hAnsiTheme="majorBidi" w:cstheme="majorBidi"/>
          <w:color w:val="000000" w:themeColor="text1"/>
          <w:sz w:val="24"/>
          <w:szCs w:val="24"/>
          <w:lang w:val="id-ID"/>
        </w:rPr>
        <w:t>(2015)</w:t>
      </w:r>
      <w:r w:rsidR="00BF6810" w:rsidRPr="008A5599">
        <w:rPr>
          <w:rStyle w:val="FootnoteReference"/>
          <w:rFonts w:asciiTheme="majorBidi" w:eastAsia="Times New Roman" w:hAnsiTheme="majorBidi" w:cstheme="majorBidi"/>
          <w:color w:val="000000" w:themeColor="text1"/>
          <w:sz w:val="24"/>
          <w:szCs w:val="24"/>
          <w:lang w:val="id-ID"/>
        </w:rPr>
        <w:footnoteReference w:id="16"/>
      </w:r>
      <w:r w:rsidRPr="008A5599">
        <w:rPr>
          <w:rFonts w:asciiTheme="majorBidi" w:eastAsia="Times New Roman" w:hAnsiTheme="majorBidi" w:cstheme="majorBidi"/>
          <w:color w:val="000000" w:themeColor="text1"/>
          <w:sz w:val="24"/>
          <w:szCs w:val="24"/>
        </w:rPr>
        <w:t xml:space="preserve"> </w:t>
      </w:r>
      <w:r w:rsidR="0095252C" w:rsidRPr="008A5599">
        <w:rPr>
          <w:rFonts w:asciiTheme="majorBidi" w:eastAsia="Times New Roman" w:hAnsiTheme="majorBidi" w:cstheme="majorBidi"/>
          <w:color w:val="000000" w:themeColor="text1"/>
          <w:sz w:val="24"/>
          <w:szCs w:val="24"/>
        </w:rPr>
        <w:t xml:space="preserve">shows </w:t>
      </w:r>
      <w:r w:rsidRPr="008A5599">
        <w:rPr>
          <w:rFonts w:asciiTheme="majorBidi" w:eastAsia="Times New Roman" w:hAnsiTheme="majorBidi" w:cstheme="majorBidi"/>
          <w:color w:val="000000" w:themeColor="text1"/>
          <w:sz w:val="24"/>
          <w:szCs w:val="24"/>
        </w:rPr>
        <w:t>that sexual violence against women with disabilities continue</w:t>
      </w:r>
      <w:r w:rsidR="0095252C" w:rsidRPr="008A5599">
        <w:rPr>
          <w:rFonts w:asciiTheme="majorBidi" w:eastAsia="Times New Roman" w:hAnsiTheme="majorBidi" w:cstheme="majorBidi"/>
          <w:color w:val="000000" w:themeColor="text1"/>
          <w:sz w:val="24"/>
          <w:szCs w:val="24"/>
        </w:rPr>
        <w:t>s</w:t>
      </w:r>
      <w:r w:rsidRPr="008A5599">
        <w:rPr>
          <w:rFonts w:asciiTheme="majorBidi" w:eastAsia="Times New Roman" w:hAnsiTheme="majorBidi" w:cstheme="majorBidi"/>
          <w:color w:val="000000" w:themeColor="text1"/>
          <w:sz w:val="24"/>
          <w:szCs w:val="24"/>
        </w:rPr>
        <w:t xml:space="preserve"> to occur, </w:t>
      </w:r>
      <w:r w:rsidR="0095252C" w:rsidRPr="008A5599">
        <w:rPr>
          <w:rFonts w:asciiTheme="majorBidi" w:eastAsia="Times New Roman" w:hAnsiTheme="majorBidi" w:cstheme="majorBidi"/>
          <w:color w:val="000000" w:themeColor="text1"/>
          <w:sz w:val="24"/>
          <w:szCs w:val="24"/>
        </w:rPr>
        <w:t>due to the following causes</w:t>
      </w:r>
      <w:r w:rsidRPr="008A5599">
        <w:rPr>
          <w:rFonts w:asciiTheme="majorBidi" w:eastAsia="Times New Roman" w:hAnsiTheme="majorBidi" w:cstheme="majorBidi"/>
          <w:color w:val="000000" w:themeColor="text1"/>
          <w:sz w:val="24"/>
          <w:szCs w:val="24"/>
        </w:rPr>
        <w:t xml:space="preserve">: (a) </w:t>
      </w:r>
      <w:r w:rsidR="0095252C" w:rsidRPr="008A5599">
        <w:rPr>
          <w:rFonts w:asciiTheme="majorBidi" w:eastAsia="Times New Roman" w:hAnsiTheme="majorBidi" w:cstheme="majorBidi"/>
          <w:color w:val="000000" w:themeColor="text1"/>
          <w:sz w:val="24"/>
          <w:szCs w:val="24"/>
        </w:rPr>
        <w:t xml:space="preserve">Poor </w:t>
      </w:r>
      <w:r w:rsidRPr="008A5599">
        <w:rPr>
          <w:rFonts w:asciiTheme="majorBidi" w:eastAsia="Times New Roman" w:hAnsiTheme="majorBidi" w:cstheme="majorBidi"/>
          <w:color w:val="000000" w:themeColor="text1"/>
          <w:sz w:val="24"/>
          <w:szCs w:val="24"/>
        </w:rPr>
        <w:t xml:space="preserve">protection </w:t>
      </w:r>
      <w:r w:rsidR="0095252C" w:rsidRPr="008A5599">
        <w:rPr>
          <w:rFonts w:asciiTheme="majorBidi" w:eastAsia="Times New Roman" w:hAnsiTheme="majorBidi" w:cstheme="majorBidi"/>
          <w:color w:val="000000" w:themeColor="text1"/>
          <w:sz w:val="24"/>
          <w:szCs w:val="24"/>
        </w:rPr>
        <w:t>mechanism</w:t>
      </w:r>
      <w:r w:rsidRPr="008A5599">
        <w:rPr>
          <w:rFonts w:asciiTheme="majorBidi" w:eastAsia="Times New Roman" w:hAnsiTheme="majorBidi" w:cstheme="majorBidi"/>
          <w:color w:val="000000" w:themeColor="text1"/>
          <w:sz w:val="24"/>
          <w:szCs w:val="24"/>
        </w:rPr>
        <w:t xml:space="preserve"> and </w:t>
      </w:r>
      <w:r w:rsidR="0095252C" w:rsidRPr="008A5599">
        <w:rPr>
          <w:rFonts w:asciiTheme="majorBidi" w:eastAsia="Times New Roman" w:hAnsiTheme="majorBidi" w:cstheme="majorBidi"/>
          <w:color w:val="000000" w:themeColor="text1"/>
          <w:sz w:val="24"/>
          <w:szCs w:val="24"/>
        </w:rPr>
        <w:t>the awareness among law enforcers</w:t>
      </w:r>
      <w:r w:rsidRPr="008A5599">
        <w:rPr>
          <w:rFonts w:asciiTheme="majorBidi" w:eastAsia="Times New Roman" w:hAnsiTheme="majorBidi" w:cstheme="majorBidi"/>
          <w:color w:val="000000" w:themeColor="text1"/>
          <w:sz w:val="24"/>
          <w:szCs w:val="24"/>
        </w:rPr>
        <w:t xml:space="preserve">. (b) Perpetrator is </w:t>
      </w:r>
      <w:r w:rsidR="0095252C" w:rsidRPr="008A5599">
        <w:rPr>
          <w:rFonts w:asciiTheme="majorBidi" w:eastAsia="Times New Roman" w:hAnsiTheme="majorBidi" w:cstheme="majorBidi"/>
          <w:color w:val="000000" w:themeColor="text1"/>
          <w:sz w:val="24"/>
          <w:szCs w:val="24"/>
        </w:rPr>
        <w:t>part of the family</w:t>
      </w:r>
      <w:r w:rsidRPr="008A5599">
        <w:rPr>
          <w:rFonts w:asciiTheme="majorBidi" w:eastAsia="Times New Roman" w:hAnsiTheme="majorBidi" w:cstheme="majorBidi"/>
          <w:color w:val="000000" w:themeColor="text1"/>
          <w:sz w:val="24"/>
          <w:szCs w:val="24"/>
        </w:rPr>
        <w:t xml:space="preserve"> </w:t>
      </w:r>
      <w:r w:rsidR="0095252C" w:rsidRPr="008A5599">
        <w:rPr>
          <w:rFonts w:asciiTheme="majorBidi" w:eastAsia="Times New Roman" w:hAnsiTheme="majorBidi" w:cstheme="majorBidi"/>
          <w:color w:val="000000" w:themeColor="text1"/>
          <w:sz w:val="24"/>
          <w:szCs w:val="24"/>
        </w:rPr>
        <w:t xml:space="preserve">who </w:t>
      </w:r>
      <w:r w:rsidRPr="008A5599">
        <w:rPr>
          <w:rFonts w:asciiTheme="majorBidi" w:eastAsia="Times New Roman" w:hAnsiTheme="majorBidi" w:cstheme="majorBidi"/>
          <w:color w:val="000000" w:themeColor="text1"/>
          <w:sz w:val="24"/>
          <w:szCs w:val="24"/>
        </w:rPr>
        <w:t xml:space="preserve">has </w:t>
      </w:r>
      <w:r w:rsidR="0095252C" w:rsidRPr="008A5599">
        <w:rPr>
          <w:rFonts w:asciiTheme="majorBidi" w:eastAsia="Times New Roman" w:hAnsiTheme="majorBidi" w:cstheme="majorBidi"/>
          <w:color w:val="000000" w:themeColor="text1"/>
          <w:sz w:val="24"/>
          <w:szCs w:val="24"/>
        </w:rPr>
        <w:t xml:space="preserve">the authority to not </w:t>
      </w:r>
      <w:r w:rsidR="00A337CE" w:rsidRPr="008A5599">
        <w:rPr>
          <w:rFonts w:asciiTheme="majorBidi" w:eastAsia="Times New Roman" w:hAnsiTheme="majorBidi" w:cstheme="majorBidi"/>
          <w:color w:val="000000" w:themeColor="text1"/>
          <w:sz w:val="24"/>
          <w:szCs w:val="24"/>
        </w:rPr>
        <w:t>proceed with the case</w:t>
      </w:r>
      <w:r w:rsidRPr="008A5599">
        <w:rPr>
          <w:rFonts w:asciiTheme="majorBidi" w:eastAsia="Times New Roman" w:hAnsiTheme="majorBidi" w:cstheme="majorBidi"/>
          <w:color w:val="000000" w:themeColor="text1"/>
          <w:sz w:val="24"/>
          <w:szCs w:val="24"/>
        </w:rPr>
        <w:t xml:space="preserve">. There is one case where the victim </w:t>
      </w:r>
      <w:r w:rsidR="003B37FF" w:rsidRPr="008A5599">
        <w:rPr>
          <w:rFonts w:asciiTheme="majorBidi" w:eastAsia="Times New Roman" w:hAnsiTheme="majorBidi" w:cstheme="majorBidi"/>
          <w:color w:val="000000" w:themeColor="text1"/>
          <w:sz w:val="24"/>
          <w:szCs w:val="24"/>
        </w:rPr>
        <w:t xml:space="preserve">gave </w:t>
      </w:r>
      <w:r w:rsidRPr="008A5599">
        <w:rPr>
          <w:rFonts w:asciiTheme="majorBidi" w:eastAsia="Times New Roman" w:hAnsiTheme="majorBidi" w:cstheme="majorBidi"/>
          <w:color w:val="000000" w:themeColor="text1"/>
          <w:sz w:val="24"/>
          <w:szCs w:val="24"/>
        </w:rPr>
        <w:t xml:space="preserve">birth three times by the same perpetrator but there are no legal </w:t>
      </w:r>
      <w:r w:rsidR="003B37FF" w:rsidRPr="008A5599">
        <w:rPr>
          <w:rFonts w:asciiTheme="majorBidi" w:eastAsia="Times New Roman" w:hAnsiTheme="majorBidi" w:cstheme="majorBidi"/>
          <w:color w:val="000000" w:themeColor="text1"/>
          <w:sz w:val="24"/>
          <w:szCs w:val="24"/>
        </w:rPr>
        <w:t xml:space="preserve">actions taken </w:t>
      </w:r>
      <w:r w:rsidRPr="008A5599">
        <w:rPr>
          <w:rFonts w:asciiTheme="majorBidi" w:eastAsia="Times New Roman" w:hAnsiTheme="majorBidi" w:cstheme="majorBidi"/>
          <w:color w:val="000000" w:themeColor="text1"/>
          <w:sz w:val="24"/>
          <w:szCs w:val="24"/>
        </w:rPr>
        <w:t xml:space="preserve">(c) Legal terms currently used are not in accordance with the needs of women with disabilities and children </w:t>
      </w:r>
      <w:r w:rsidR="003B37FF" w:rsidRPr="008A5599">
        <w:rPr>
          <w:rFonts w:asciiTheme="majorBidi" w:eastAsia="Times New Roman" w:hAnsiTheme="majorBidi" w:cstheme="majorBidi"/>
          <w:color w:val="000000" w:themeColor="text1"/>
          <w:sz w:val="24"/>
          <w:szCs w:val="24"/>
        </w:rPr>
        <w:t xml:space="preserve">who are the victims </w:t>
      </w:r>
      <w:r w:rsidRPr="008A5599">
        <w:rPr>
          <w:rFonts w:asciiTheme="majorBidi" w:eastAsia="Times New Roman" w:hAnsiTheme="majorBidi" w:cstheme="majorBidi"/>
          <w:color w:val="000000" w:themeColor="text1"/>
          <w:sz w:val="24"/>
          <w:szCs w:val="24"/>
        </w:rPr>
        <w:t xml:space="preserve">of violence (d) Lack of infrastructure, support system and facilities for </w:t>
      </w:r>
      <w:r w:rsidR="003B37FF" w:rsidRPr="008A5599">
        <w:rPr>
          <w:rFonts w:asciiTheme="majorBidi" w:eastAsia="Times New Roman" w:hAnsiTheme="majorBidi" w:cstheme="majorBidi"/>
          <w:color w:val="000000" w:themeColor="text1"/>
          <w:sz w:val="24"/>
          <w:szCs w:val="24"/>
        </w:rPr>
        <w:t>persons with disabilities</w:t>
      </w:r>
      <w:r w:rsidRPr="008A5599">
        <w:rPr>
          <w:rFonts w:asciiTheme="majorBidi" w:eastAsia="Times New Roman" w:hAnsiTheme="majorBidi" w:cstheme="majorBidi"/>
          <w:color w:val="000000" w:themeColor="text1"/>
          <w:sz w:val="24"/>
          <w:szCs w:val="24"/>
        </w:rPr>
        <w:t xml:space="preserve">, including sign </w:t>
      </w:r>
      <w:r w:rsidR="003B37FF" w:rsidRPr="008A5599">
        <w:rPr>
          <w:rFonts w:asciiTheme="majorBidi" w:eastAsia="Times New Roman" w:hAnsiTheme="majorBidi" w:cstheme="majorBidi"/>
          <w:color w:val="000000" w:themeColor="text1"/>
          <w:sz w:val="24"/>
          <w:szCs w:val="24"/>
        </w:rPr>
        <w:t>language interpreter, assistants</w:t>
      </w:r>
      <w:r w:rsidRPr="008A5599">
        <w:rPr>
          <w:rFonts w:asciiTheme="majorBidi" w:eastAsia="Times New Roman" w:hAnsiTheme="majorBidi" w:cstheme="majorBidi"/>
          <w:color w:val="000000" w:themeColor="text1"/>
          <w:sz w:val="24"/>
          <w:szCs w:val="24"/>
        </w:rPr>
        <w:t xml:space="preserve"> </w:t>
      </w:r>
      <w:r w:rsidR="003B37FF" w:rsidRPr="008A5599">
        <w:rPr>
          <w:rFonts w:asciiTheme="majorBidi" w:eastAsia="Times New Roman" w:hAnsiTheme="majorBidi" w:cstheme="majorBidi"/>
          <w:color w:val="000000" w:themeColor="text1"/>
          <w:sz w:val="24"/>
          <w:szCs w:val="24"/>
        </w:rPr>
        <w:t xml:space="preserve">to help them </w:t>
      </w:r>
      <w:r w:rsidRPr="008A5599">
        <w:rPr>
          <w:rFonts w:asciiTheme="majorBidi" w:eastAsia="Times New Roman" w:hAnsiTheme="majorBidi" w:cstheme="majorBidi"/>
          <w:color w:val="000000" w:themeColor="text1"/>
          <w:sz w:val="24"/>
          <w:szCs w:val="24"/>
        </w:rPr>
        <w:t>understand documents</w:t>
      </w:r>
      <w:r w:rsidR="003B37FF" w:rsidRPr="008A5599">
        <w:rPr>
          <w:rFonts w:asciiTheme="majorBidi" w:eastAsia="Times New Roman" w:hAnsiTheme="majorBidi" w:cstheme="majorBidi"/>
          <w:color w:val="000000" w:themeColor="text1"/>
          <w:sz w:val="24"/>
          <w:szCs w:val="24"/>
        </w:rPr>
        <w:t xml:space="preserve"> and forms to be filled</w:t>
      </w:r>
      <w:r w:rsidRPr="008A5599">
        <w:rPr>
          <w:rFonts w:asciiTheme="majorBidi" w:eastAsia="Times New Roman" w:hAnsiTheme="majorBidi" w:cstheme="majorBidi"/>
          <w:color w:val="000000" w:themeColor="text1"/>
          <w:sz w:val="24"/>
          <w:szCs w:val="24"/>
        </w:rPr>
        <w:t xml:space="preserve">, since the beginning of </w:t>
      </w:r>
      <w:r w:rsidR="003B37FF" w:rsidRPr="008A5599">
        <w:rPr>
          <w:rFonts w:asciiTheme="majorBidi" w:eastAsia="Times New Roman" w:hAnsiTheme="majorBidi" w:cstheme="majorBidi"/>
          <w:color w:val="000000" w:themeColor="text1"/>
          <w:sz w:val="24"/>
          <w:szCs w:val="24"/>
        </w:rPr>
        <w:t xml:space="preserve">the </w:t>
      </w:r>
      <w:r w:rsidRPr="008A5599">
        <w:rPr>
          <w:rFonts w:asciiTheme="majorBidi" w:eastAsia="Times New Roman" w:hAnsiTheme="majorBidi" w:cstheme="majorBidi"/>
          <w:color w:val="000000" w:themeColor="text1"/>
          <w:sz w:val="24"/>
          <w:szCs w:val="24"/>
        </w:rPr>
        <w:t xml:space="preserve">investigation until the trial (e) </w:t>
      </w:r>
      <w:r w:rsidR="003B37FF" w:rsidRPr="008A5599">
        <w:rPr>
          <w:rFonts w:asciiTheme="majorBidi" w:eastAsia="Times New Roman" w:hAnsiTheme="majorBidi" w:cstheme="majorBidi"/>
          <w:color w:val="000000" w:themeColor="text1"/>
          <w:sz w:val="24"/>
          <w:szCs w:val="24"/>
        </w:rPr>
        <w:t>Since victims may have communication difficulties</w:t>
      </w:r>
      <w:r w:rsidRPr="008A5599">
        <w:rPr>
          <w:rFonts w:asciiTheme="majorBidi" w:eastAsia="Times New Roman" w:hAnsiTheme="majorBidi" w:cstheme="majorBidi"/>
          <w:color w:val="000000" w:themeColor="text1"/>
          <w:sz w:val="24"/>
          <w:szCs w:val="24"/>
        </w:rPr>
        <w:t xml:space="preserve">, the law </w:t>
      </w:r>
      <w:r w:rsidR="003B37FF" w:rsidRPr="008A5599">
        <w:rPr>
          <w:rFonts w:asciiTheme="majorBidi" w:eastAsia="Times New Roman" w:hAnsiTheme="majorBidi" w:cstheme="majorBidi"/>
          <w:color w:val="000000" w:themeColor="text1"/>
          <w:sz w:val="24"/>
          <w:szCs w:val="24"/>
        </w:rPr>
        <w:t>enforcers mostly would deny the case</w:t>
      </w:r>
      <w:r w:rsidRPr="008A5599">
        <w:rPr>
          <w:rFonts w:asciiTheme="majorBidi" w:eastAsia="Times New Roman" w:hAnsiTheme="majorBidi" w:cstheme="majorBidi"/>
          <w:color w:val="000000" w:themeColor="text1"/>
          <w:sz w:val="24"/>
          <w:szCs w:val="24"/>
        </w:rPr>
        <w:t xml:space="preserve">. (f) Indonesian law does not recognize testimonies </w:t>
      </w:r>
      <w:r w:rsidR="003B37FF" w:rsidRPr="008A5599">
        <w:rPr>
          <w:rFonts w:asciiTheme="majorBidi" w:eastAsia="Times New Roman" w:hAnsiTheme="majorBidi" w:cstheme="majorBidi"/>
          <w:color w:val="000000" w:themeColor="text1"/>
          <w:sz w:val="24"/>
          <w:szCs w:val="24"/>
        </w:rPr>
        <w:t xml:space="preserve">from </w:t>
      </w:r>
      <w:r w:rsidRPr="008A5599">
        <w:rPr>
          <w:rFonts w:asciiTheme="majorBidi" w:eastAsia="Times New Roman" w:hAnsiTheme="majorBidi" w:cstheme="majorBidi"/>
          <w:color w:val="000000" w:themeColor="text1"/>
          <w:sz w:val="24"/>
          <w:szCs w:val="24"/>
        </w:rPr>
        <w:t>persons with intellectual and psychosocial disabilities</w:t>
      </w:r>
      <w:r w:rsidRPr="008A5599">
        <w:rPr>
          <w:rFonts w:asciiTheme="majorBidi" w:eastAsia="Times New Roman" w:hAnsiTheme="majorBidi" w:cstheme="majorBidi"/>
          <w:color w:val="000000" w:themeColor="text1"/>
          <w:sz w:val="24"/>
          <w:szCs w:val="24"/>
          <w:lang w:val="id-ID"/>
        </w:rPr>
        <w:t>.</w:t>
      </w:r>
    </w:p>
    <w:p w14:paraId="617DDF96" w14:textId="7785DBC3" w:rsidR="00AF4BCB" w:rsidRPr="008A5599" w:rsidRDefault="003B37FF" w:rsidP="00CA1DF0">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observations conducted by HWDI on 2019 in </w:t>
      </w:r>
      <w:r w:rsidR="0010176F" w:rsidRPr="008A5599">
        <w:rPr>
          <w:rFonts w:asciiTheme="majorBidi" w:eastAsia="Times New Roman" w:hAnsiTheme="majorBidi" w:cstheme="majorBidi"/>
          <w:color w:val="000000" w:themeColor="text1"/>
          <w:sz w:val="24"/>
          <w:szCs w:val="24"/>
        </w:rPr>
        <w:t xml:space="preserve">11 </w:t>
      </w:r>
      <w:r w:rsidR="00CA1DF0" w:rsidRPr="008A5599">
        <w:rPr>
          <w:rFonts w:asciiTheme="majorBidi" w:eastAsia="Times New Roman" w:hAnsiTheme="majorBidi" w:cstheme="majorBidi"/>
          <w:color w:val="000000" w:themeColor="text1"/>
          <w:sz w:val="24"/>
          <w:szCs w:val="24"/>
        </w:rPr>
        <w:t xml:space="preserve">provinces </w:t>
      </w:r>
      <w:r w:rsidRPr="008A5599">
        <w:rPr>
          <w:rFonts w:asciiTheme="majorBidi" w:eastAsia="Times New Roman" w:hAnsiTheme="majorBidi" w:cstheme="majorBidi"/>
          <w:color w:val="000000" w:themeColor="text1"/>
          <w:sz w:val="24"/>
          <w:szCs w:val="24"/>
        </w:rPr>
        <w:t xml:space="preserve">in Indonesia shows that from </w:t>
      </w:r>
      <w:r w:rsidR="00A30AC4" w:rsidRPr="008A5599">
        <w:rPr>
          <w:rFonts w:asciiTheme="majorBidi" w:eastAsia="Times New Roman" w:hAnsiTheme="majorBidi" w:cstheme="majorBidi"/>
          <w:color w:val="000000" w:themeColor="text1"/>
          <w:sz w:val="24"/>
          <w:szCs w:val="24"/>
        </w:rPr>
        <w:t xml:space="preserve">one hundred </w:t>
      </w:r>
      <w:r w:rsidR="00F66358" w:rsidRPr="008A5599">
        <w:rPr>
          <w:rFonts w:asciiTheme="majorBidi" w:eastAsia="Times New Roman" w:hAnsiTheme="majorBidi" w:cstheme="majorBidi"/>
          <w:color w:val="000000" w:themeColor="text1"/>
          <w:sz w:val="24"/>
          <w:szCs w:val="24"/>
        </w:rPr>
        <w:t xml:space="preserve">and </w:t>
      </w:r>
      <w:r w:rsidR="00641DB6" w:rsidRPr="008A5599">
        <w:rPr>
          <w:rFonts w:asciiTheme="majorBidi" w:eastAsia="Times New Roman" w:hAnsiTheme="majorBidi" w:cstheme="majorBidi"/>
          <w:color w:val="000000" w:themeColor="text1"/>
          <w:sz w:val="24"/>
          <w:szCs w:val="24"/>
        </w:rPr>
        <w:t>thirty-two</w:t>
      </w:r>
      <w:r w:rsidR="00661FB4" w:rsidRPr="008A5599">
        <w:rPr>
          <w:rFonts w:asciiTheme="majorBidi" w:eastAsia="Times New Roman" w:hAnsiTheme="majorBidi" w:cstheme="majorBidi"/>
          <w:color w:val="000000" w:themeColor="text1"/>
          <w:sz w:val="24"/>
          <w:szCs w:val="24"/>
        </w:rPr>
        <w:t xml:space="preserve"> </w:t>
      </w:r>
      <w:r w:rsidR="00B5639B" w:rsidRPr="008A5599">
        <w:rPr>
          <w:rFonts w:asciiTheme="majorBidi" w:eastAsia="Times New Roman" w:hAnsiTheme="majorBidi" w:cstheme="majorBidi"/>
          <w:color w:val="000000" w:themeColor="text1"/>
          <w:sz w:val="24"/>
          <w:szCs w:val="24"/>
        </w:rPr>
        <w:t>(</w:t>
      </w:r>
      <w:r w:rsidR="00A30AC4" w:rsidRPr="008A5599">
        <w:rPr>
          <w:rFonts w:asciiTheme="majorBidi" w:eastAsia="Times New Roman" w:hAnsiTheme="majorBidi" w:cstheme="majorBidi"/>
          <w:color w:val="000000" w:themeColor="text1"/>
          <w:sz w:val="24"/>
          <w:szCs w:val="24"/>
        </w:rPr>
        <w:t>1</w:t>
      </w:r>
      <w:r w:rsidRPr="008A5599">
        <w:rPr>
          <w:rFonts w:asciiTheme="majorBidi" w:eastAsia="Times New Roman" w:hAnsiTheme="majorBidi" w:cstheme="majorBidi"/>
          <w:color w:val="000000" w:themeColor="text1"/>
          <w:sz w:val="24"/>
          <w:szCs w:val="24"/>
        </w:rPr>
        <w:t>3</w:t>
      </w:r>
      <w:r w:rsidR="00A30AC4" w:rsidRPr="008A5599">
        <w:rPr>
          <w:rFonts w:asciiTheme="majorBidi" w:eastAsia="Times New Roman" w:hAnsiTheme="majorBidi" w:cstheme="majorBidi"/>
          <w:color w:val="000000" w:themeColor="text1"/>
          <w:sz w:val="24"/>
          <w:szCs w:val="24"/>
        </w:rPr>
        <w:t>2</w:t>
      </w:r>
      <w:r w:rsidR="00B5639B"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 xml:space="preserve"> cases of sexual violence against women with disabilities (from 2016 to 2019), only </w:t>
      </w:r>
      <w:r w:rsidR="009D4E40" w:rsidRPr="008A5599">
        <w:rPr>
          <w:rFonts w:asciiTheme="majorBidi" w:eastAsia="Times New Roman" w:hAnsiTheme="majorBidi" w:cstheme="majorBidi"/>
          <w:color w:val="000000" w:themeColor="text1"/>
          <w:sz w:val="24"/>
          <w:szCs w:val="24"/>
        </w:rPr>
        <w:t xml:space="preserve">26 </w:t>
      </w:r>
      <w:r w:rsidRPr="008A5599">
        <w:rPr>
          <w:rFonts w:asciiTheme="majorBidi" w:eastAsia="Times New Roman" w:hAnsiTheme="majorBidi" w:cstheme="majorBidi"/>
          <w:color w:val="000000" w:themeColor="text1"/>
          <w:sz w:val="24"/>
          <w:szCs w:val="24"/>
        </w:rPr>
        <w:t>cases that received court ruling and the perpetrators were sentenced</w:t>
      </w:r>
      <w:r w:rsidR="009D4E40" w:rsidRPr="008A5599">
        <w:rPr>
          <w:rFonts w:asciiTheme="majorBidi" w:eastAsia="Times New Roman" w:hAnsiTheme="majorBidi" w:cstheme="majorBidi"/>
          <w:color w:val="000000" w:themeColor="text1"/>
          <w:sz w:val="24"/>
          <w:szCs w:val="24"/>
        </w:rPr>
        <w:t xml:space="preserve">/ </w:t>
      </w:r>
      <w:proofErr w:type="spellStart"/>
      <w:r w:rsidR="009D4E40" w:rsidRPr="008A5599">
        <w:rPr>
          <w:rFonts w:asciiTheme="majorBidi" w:eastAsia="Times New Roman" w:hAnsiTheme="majorBidi" w:cstheme="majorBidi"/>
          <w:i/>
          <w:iCs/>
          <w:color w:val="000000" w:themeColor="text1"/>
          <w:sz w:val="24"/>
          <w:szCs w:val="24"/>
        </w:rPr>
        <w:t>incracht</w:t>
      </w:r>
      <w:proofErr w:type="spellEnd"/>
      <w:r w:rsidRPr="008A5599">
        <w:rPr>
          <w:rFonts w:asciiTheme="majorBidi" w:eastAsia="Times New Roman" w:hAnsiTheme="majorBidi" w:cstheme="majorBidi"/>
          <w:color w:val="000000" w:themeColor="text1"/>
          <w:sz w:val="24"/>
          <w:szCs w:val="24"/>
        </w:rPr>
        <w:t xml:space="preserve">. There are </w:t>
      </w:r>
      <w:r w:rsidR="00701179" w:rsidRPr="008A5599">
        <w:rPr>
          <w:rFonts w:asciiTheme="majorBidi" w:eastAsia="Times New Roman" w:hAnsiTheme="majorBidi" w:cstheme="majorBidi"/>
          <w:color w:val="000000" w:themeColor="text1"/>
          <w:sz w:val="24"/>
          <w:szCs w:val="24"/>
        </w:rPr>
        <w:t xml:space="preserve">7 </w:t>
      </w:r>
      <w:r w:rsidRPr="008A5599">
        <w:rPr>
          <w:rFonts w:asciiTheme="majorBidi" w:eastAsia="Times New Roman" w:hAnsiTheme="majorBidi" w:cstheme="majorBidi"/>
          <w:color w:val="000000" w:themeColor="text1"/>
          <w:sz w:val="24"/>
          <w:szCs w:val="24"/>
        </w:rPr>
        <w:t xml:space="preserve">cases that progress very slow, which is caused by hesitations and lack of trust from the law enforcers on the testimony of persons with disabilities. Those cases occurred in East Java and Aceh. Meanwhile, there are </w:t>
      </w:r>
      <w:r w:rsidR="00701179" w:rsidRPr="008A5599">
        <w:rPr>
          <w:rFonts w:asciiTheme="majorBidi" w:eastAsia="Times New Roman" w:hAnsiTheme="majorBidi" w:cstheme="majorBidi"/>
          <w:color w:val="000000" w:themeColor="text1"/>
          <w:sz w:val="24"/>
          <w:szCs w:val="24"/>
        </w:rPr>
        <w:t xml:space="preserve">50 </w:t>
      </w:r>
      <w:r w:rsidRPr="008A5599">
        <w:rPr>
          <w:rFonts w:asciiTheme="majorBidi" w:eastAsia="Times New Roman" w:hAnsiTheme="majorBidi" w:cstheme="majorBidi"/>
          <w:color w:val="000000" w:themeColor="text1"/>
          <w:sz w:val="24"/>
          <w:szCs w:val="24"/>
        </w:rPr>
        <w:t xml:space="preserve">cases that are </w:t>
      </w:r>
      <w:r w:rsidR="00BC6205" w:rsidRPr="008A5599">
        <w:rPr>
          <w:rFonts w:asciiTheme="majorBidi" w:eastAsia="Times New Roman" w:hAnsiTheme="majorBidi" w:cstheme="majorBidi"/>
          <w:color w:val="000000" w:themeColor="text1"/>
          <w:sz w:val="24"/>
          <w:szCs w:val="24"/>
        </w:rPr>
        <w:t>not processed or unclarified</w:t>
      </w:r>
      <w:r w:rsidR="00B5639B"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 xml:space="preserve"> </w:t>
      </w:r>
      <w:r w:rsidR="00B5639B" w:rsidRPr="008A5599">
        <w:rPr>
          <w:rFonts w:asciiTheme="majorBidi" w:eastAsia="Times New Roman" w:hAnsiTheme="majorBidi" w:cstheme="majorBidi"/>
          <w:color w:val="000000" w:themeColor="text1"/>
          <w:sz w:val="24"/>
          <w:szCs w:val="24"/>
        </w:rPr>
        <w:t>t</w:t>
      </w:r>
      <w:r w:rsidRPr="008A5599">
        <w:rPr>
          <w:rFonts w:asciiTheme="majorBidi" w:eastAsia="Times New Roman" w:hAnsiTheme="majorBidi" w:cstheme="majorBidi"/>
          <w:color w:val="000000" w:themeColor="text1"/>
          <w:sz w:val="24"/>
          <w:szCs w:val="24"/>
        </w:rPr>
        <w:t xml:space="preserve">here are no certainties if those cases will eventually be investigated, despite being reported to the police. </w:t>
      </w:r>
      <w:r w:rsidR="006C2BF4" w:rsidRPr="008A5599">
        <w:rPr>
          <w:rFonts w:asciiTheme="majorBidi" w:eastAsia="Times New Roman" w:hAnsiTheme="majorBidi" w:cstheme="majorBidi"/>
          <w:color w:val="000000" w:themeColor="text1"/>
          <w:sz w:val="24"/>
          <w:szCs w:val="24"/>
        </w:rPr>
        <w:t xml:space="preserve">The observation also notes that there are </w:t>
      </w:r>
      <w:r w:rsidR="00BC6205" w:rsidRPr="008A5599">
        <w:rPr>
          <w:rFonts w:asciiTheme="majorBidi" w:eastAsia="Times New Roman" w:hAnsiTheme="majorBidi" w:cstheme="majorBidi"/>
          <w:color w:val="000000" w:themeColor="text1"/>
          <w:sz w:val="24"/>
          <w:szCs w:val="24"/>
        </w:rPr>
        <w:t xml:space="preserve">21 </w:t>
      </w:r>
      <w:r w:rsidR="006C2BF4" w:rsidRPr="008A5599">
        <w:rPr>
          <w:rFonts w:asciiTheme="majorBidi" w:eastAsia="Times New Roman" w:hAnsiTheme="majorBidi" w:cstheme="majorBidi"/>
          <w:color w:val="000000" w:themeColor="text1"/>
          <w:sz w:val="24"/>
          <w:szCs w:val="24"/>
        </w:rPr>
        <w:t xml:space="preserve">cases that </w:t>
      </w:r>
      <w:r w:rsidR="009B2DBF" w:rsidRPr="008A5599">
        <w:rPr>
          <w:rFonts w:asciiTheme="majorBidi" w:eastAsia="Times New Roman" w:hAnsiTheme="majorBidi" w:cstheme="majorBidi"/>
          <w:color w:val="000000" w:themeColor="text1"/>
          <w:sz w:val="24"/>
          <w:szCs w:val="24"/>
        </w:rPr>
        <w:t xml:space="preserve">processed </w:t>
      </w:r>
      <w:r w:rsidR="006C2BF4" w:rsidRPr="008A5599">
        <w:rPr>
          <w:rFonts w:asciiTheme="majorBidi" w:eastAsia="Times New Roman" w:hAnsiTheme="majorBidi" w:cstheme="majorBidi"/>
          <w:color w:val="000000" w:themeColor="text1"/>
          <w:sz w:val="24"/>
          <w:szCs w:val="24"/>
        </w:rPr>
        <w:t xml:space="preserve">by law </w:t>
      </w:r>
      <w:r w:rsidR="006C2BF4" w:rsidRPr="008A5599">
        <w:rPr>
          <w:rFonts w:asciiTheme="majorBidi" w:eastAsia="Times New Roman" w:hAnsiTheme="majorBidi" w:cstheme="majorBidi"/>
          <w:color w:val="000000" w:themeColor="text1"/>
          <w:sz w:val="24"/>
          <w:szCs w:val="24"/>
        </w:rPr>
        <w:lastRenderedPageBreak/>
        <w:t>enforcers, but eventually they decided to go solve it in amicable manner (usually by marrying the victim with the perpetrator) or are covered up. Th</w:t>
      </w:r>
      <w:r w:rsidR="00322C6F" w:rsidRPr="008A5599">
        <w:rPr>
          <w:rFonts w:asciiTheme="majorBidi" w:eastAsia="Times New Roman" w:hAnsiTheme="majorBidi" w:cstheme="majorBidi"/>
          <w:color w:val="000000" w:themeColor="text1"/>
          <w:sz w:val="24"/>
          <w:szCs w:val="24"/>
        </w:rPr>
        <w:t>e remaining 22</w:t>
      </w:r>
      <w:r w:rsidR="006C2BF4" w:rsidRPr="008A5599">
        <w:rPr>
          <w:rFonts w:asciiTheme="majorBidi" w:eastAsia="Times New Roman" w:hAnsiTheme="majorBidi" w:cstheme="majorBidi"/>
          <w:color w:val="000000" w:themeColor="text1"/>
          <w:sz w:val="24"/>
          <w:szCs w:val="24"/>
        </w:rPr>
        <w:t xml:space="preserve"> cases, until this report is written, are still </w:t>
      </w:r>
      <w:r w:rsidR="00F6420E" w:rsidRPr="008A5599">
        <w:rPr>
          <w:rFonts w:asciiTheme="majorBidi" w:eastAsia="Times New Roman" w:hAnsiTheme="majorBidi" w:cstheme="majorBidi"/>
          <w:color w:val="000000" w:themeColor="text1"/>
          <w:sz w:val="24"/>
          <w:szCs w:val="24"/>
        </w:rPr>
        <w:t xml:space="preserve">being processed </w:t>
      </w:r>
      <w:r w:rsidR="00322C6F" w:rsidRPr="008A5599">
        <w:rPr>
          <w:rFonts w:asciiTheme="majorBidi" w:eastAsia="Times New Roman" w:hAnsiTheme="majorBidi" w:cstheme="majorBidi"/>
          <w:color w:val="000000" w:themeColor="text1"/>
          <w:sz w:val="24"/>
          <w:szCs w:val="24"/>
        </w:rPr>
        <w:t xml:space="preserve">in the police </w:t>
      </w:r>
      <w:r w:rsidR="00F6420E" w:rsidRPr="008A5599">
        <w:rPr>
          <w:rFonts w:asciiTheme="majorBidi" w:eastAsia="Times New Roman" w:hAnsiTheme="majorBidi" w:cstheme="majorBidi"/>
          <w:color w:val="000000" w:themeColor="text1"/>
          <w:sz w:val="24"/>
          <w:szCs w:val="24"/>
        </w:rPr>
        <w:t>or on trial</w:t>
      </w:r>
      <w:r w:rsidR="00763166" w:rsidRPr="008A5599">
        <w:rPr>
          <w:rFonts w:asciiTheme="majorBidi" w:eastAsia="Times New Roman" w:hAnsiTheme="majorBidi" w:cstheme="majorBidi"/>
          <w:color w:val="000000" w:themeColor="text1"/>
          <w:sz w:val="24"/>
          <w:szCs w:val="24"/>
        </w:rPr>
        <w:t xml:space="preserve"> process</w:t>
      </w:r>
      <w:r w:rsidR="00795241" w:rsidRPr="008A5599">
        <w:rPr>
          <w:rFonts w:asciiTheme="majorBidi" w:eastAsia="Times New Roman" w:hAnsiTheme="majorBidi" w:cstheme="majorBidi"/>
          <w:color w:val="000000" w:themeColor="text1"/>
          <w:sz w:val="24"/>
          <w:szCs w:val="24"/>
        </w:rPr>
        <w:t>, and 6 cases that resolved by the advocacy</w:t>
      </w:r>
      <w:r w:rsidR="002F63E5" w:rsidRPr="008A5599">
        <w:rPr>
          <w:rFonts w:asciiTheme="majorBidi" w:eastAsia="Times New Roman" w:hAnsiTheme="majorBidi" w:cstheme="majorBidi"/>
          <w:color w:val="000000" w:themeColor="text1"/>
          <w:sz w:val="24"/>
          <w:szCs w:val="24"/>
        </w:rPr>
        <w:t xml:space="preserve"> by the DPOs and government</w:t>
      </w:r>
      <w:r w:rsidR="00333C62" w:rsidRPr="008A5599">
        <w:rPr>
          <w:rFonts w:asciiTheme="majorBidi" w:eastAsia="Times New Roman" w:hAnsiTheme="majorBidi" w:cstheme="majorBidi"/>
          <w:color w:val="000000" w:themeColor="text1"/>
          <w:sz w:val="24"/>
          <w:szCs w:val="24"/>
        </w:rPr>
        <w:t xml:space="preserve"> officers</w:t>
      </w:r>
      <w:r w:rsidR="00795241" w:rsidRPr="008A5599">
        <w:rPr>
          <w:rFonts w:asciiTheme="majorBidi" w:eastAsia="Times New Roman" w:hAnsiTheme="majorBidi" w:cstheme="majorBidi"/>
          <w:color w:val="000000" w:themeColor="text1"/>
          <w:sz w:val="24"/>
          <w:szCs w:val="24"/>
        </w:rPr>
        <w:t xml:space="preserve"> (not criminal case). </w:t>
      </w:r>
    </w:p>
    <w:p w14:paraId="65218D47" w14:textId="3A1417B5" w:rsidR="00764FAA" w:rsidRPr="008A5599" w:rsidRDefault="00764FAA" w:rsidP="00764FAA">
      <w:pPr>
        <w:pStyle w:val="ListParagraph"/>
        <w:spacing w:line="360" w:lineRule="auto"/>
        <w:ind w:left="0"/>
        <w:jc w:val="both"/>
        <w:rPr>
          <w:rFonts w:asciiTheme="majorBidi" w:eastAsia="Times New Roman" w:hAnsiTheme="majorBidi" w:cstheme="majorBidi"/>
          <w:color w:val="000000" w:themeColor="text1"/>
          <w:sz w:val="24"/>
          <w:szCs w:val="24"/>
        </w:rPr>
      </w:pPr>
      <w:r w:rsidRPr="008A5599">
        <w:rPr>
          <w:rFonts w:asciiTheme="majorBidi" w:hAnsiTheme="majorBidi" w:cstheme="majorBidi"/>
          <w:noProof/>
          <w:color w:val="000000" w:themeColor="text1"/>
          <w:sz w:val="24"/>
          <w:szCs w:val="24"/>
          <w:lang w:val="id-ID" w:eastAsia="id-ID"/>
        </w:rPr>
        <w:drawing>
          <wp:inline distT="0" distB="0" distL="0" distR="0" wp14:anchorId="2FDE47EE" wp14:editId="44B5C1B6">
            <wp:extent cx="6202680" cy="3413760"/>
            <wp:effectExtent l="0" t="0" r="762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986D3B9" w14:textId="4416C91C" w:rsidR="00AF4BCB" w:rsidRPr="008A5599" w:rsidRDefault="00BC33B3" w:rsidP="009860AF">
      <w:p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Source: HWDI</w:t>
      </w:r>
      <w:r w:rsidR="00E435FD" w:rsidRPr="008A5599">
        <w:rPr>
          <w:rFonts w:asciiTheme="majorBidi" w:eastAsia="Times New Roman" w:hAnsiTheme="majorBidi" w:cstheme="majorBidi"/>
          <w:color w:val="000000" w:themeColor="text1"/>
          <w:sz w:val="24"/>
          <w:szCs w:val="24"/>
        </w:rPr>
        <w:t>,</w:t>
      </w:r>
      <w:r w:rsidRPr="008A5599">
        <w:rPr>
          <w:rFonts w:asciiTheme="majorBidi" w:eastAsia="Times New Roman" w:hAnsiTheme="majorBidi" w:cstheme="majorBidi"/>
          <w:color w:val="000000" w:themeColor="text1"/>
          <w:sz w:val="24"/>
          <w:szCs w:val="24"/>
        </w:rPr>
        <w:t xml:space="preserve"> 2019</w:t>
      </w:r>
    </w:p>
    <w:p w14:paraId="5A881B63" w14:textId="3DA09F99" w:rsidR="00F6420E" w:rsidRPr="008A5599" w:rsidRDefault="00F6420E" w:rsidP="005A162E">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slow process of legal actions for women with disabilities who are the victims of violence is because of the stigma and </w:t>
      </w:r>
      <w:r w:rsidR="00A7267D" w:rsidRPr="008A5599">
        <w:rPr>
          <w:rFonts w:asciiTheme="majorBidi" w:eastAsia="Times New Roman" w:hAnsiTheme="majorBidi" w:cstheme="majorBidi"/>
          <w:color w:val="000000" w:themeColor="text1"/>
          <w:sz w:val="24"/>
          <w:szCs w:val="24"/>
        </w:rPr>
        <w:t>reluctance among police officers and family, who deem that the victim is legally capable and unable to testify. Moreover, professional assistants such as psychologists or psychiatrists are not always available.</w:t>
      </w:r>
    </w:p>
    <w:p w14:paraId="47D7594A" w14:textId="128EA836" w:rsidR="00A87C31" w:rsidRPr="008A5599" w:rsidRDefault="00A7267D" w:rsidP="00F519EA">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lang w:val="id-ID"/>
        </w:rPr>
        <w:t xml:space="preserve">Several cases that can be collected are as follows: </w:t>
      </w:r>
    </w:p>
    <w:p w14:paraId="3846899C" w14:textId="77777777" w:rsidR="00E85699" w:rsidRPr="008A5599" w:rsidRDefault="00A7267D" w:rsidP="00E85699">
      <w:pPr>
        <w:pStyle w:val="ListParagraph"/>
        <w:numPr>
          <w:ilvl w:val="4"/>
          <w:numId w:val="7"/>
        </w:numPr>
        <w:pBdr>
          <w:top w:val="nil"/>
          <w:left w:val="nil"/>
          <w:bottom w:val="nil"/>
          <w:right w:val="nil"/>
          <w:between w:val="nil"/>
        </w:pBdr>
        <w:spacing w:after="240" w:line="360" w:lineRule="auto"/>
        <w:ind w:left="108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w:t>
      </w:r>
      <w:proofErr w:type="spellStart"/>
      <w:r w:rsidRPr="008A5599">
        <w:rPr>
          <w:rFonts w:asciiTheme="majorBidi" w:eastAsia="Times New Roman" w:hAnsiTheme="majorBidi" w:cstheme="majorBidi"/>
          <w:color w:val="000000" w:themeColor="text1"/>
          <w:sz w:val="24"/>
          <w:szCs w:val="24"/>
        </w:rPr>
        <w:t>Pasuruan</w:t>
      </w:r>
      <w:proofErr w:type="spellEnd"/>
      <w:r w:rsidRPr="008A5599">
        <w:rPr>
          <w:rFonts w:asciiTheme="majorBidi" w:eastAsia="Times New Roman" w:hAnsiTheme="majorBidi" w:cstheme="majorBidi"/>
          <w:color w:val="000000" w:themeColor="text1"/>
          <w:sz w:val="24"/>
          <w:szCs w:val="24"/>
        </w:rPr>
        <w:t xml:space="preserve">, East Java, on September 2018: a 20-year old woman with intellectual disability was raped repeatedly by her three </w:t>
      </w:r>
      <w:proofErr w:type="spellStart"/>
      <w:r w:rsidRPr="008A5599">
        <w:rPr>
          <w:rFonts w:asciiTheme="majorBidi" w:eastAsia="Times New Roman" w:hAnsiTheme="majorBidi" w:cstheme="majorBidi"/>
          <w:color w:val="000000" w:themeColor="text1"/>
          <w:sz w:val="24"/>
          <w:szCs w:val="24"/>
        </w:rPr>
        <w:t>neighbours</w:t>
      </w:r>
      <w:proofErr w:type="spellEnd"/>
      <w:r w:rsidRPr="008A5599">
        <w:rPr>
          <w:rFonts w:asciiTheme="majorBidi" w:eastAsia="Times New Roman" w:hAnsiTheme="majorBidi" w:cstheme="majorBidi"/>
          <w:color w:val="000000" w:themeColor="text1"/>
          <w:sz w:val="24"/>
          <w:szCs w:val="24"/>
        </w:rPr>
        <w:t xml:space="preserve"> until she was impregnated. The victim’s family initially settled the case amicably by marrying the victim to the perpetrator. However, the perpetrator fled. Once the case was reported, the police had problems with communication and the victim</w:t>
      </w:r>
      <w:r w:rsidR="00846B11" w:rsidRPr="008A5599">
        <w:rPr>
          <w:rFonts w:asciiTheme="majorBidi" w:eastAsia="Times New Roman" w:hAnsiTheme="majorBidi" w:cstheme="majorBidi"/>
          <w:color w:val="000000" w:themeColor="text1"/>
          <w:sz w:val="24"/>
          <w:szCs w:val="24"/>
        </w:rPr>
        <w:t xml:space="preserve">’s testimony so it took longer time for them to work it on. The same case happened in </w:t>
      </w:r>
      <w:proofErr w:type="spellStart"/>
      <w:r w:rsidR="00846B11" w:rsidRPr="008A5599">
        <w:rPr>
          <w:rFonts w:asciiTheme="majorBidi" w:eastAsia="Times New Roman" w:hAnsiTheme="majorBidi" w:cstheme="majorBidi"/>
          <w:color w:val="000000" w:themeColor="text1"/>
          <w:sz w:val="24"/>
          <w:szCs w:val="24"/>
        </w:rPr>
        <w:t>Jember</w:t>
      </w:r>
      <w:proofErr w:type="spellEnd"/>
      <w:r w:rsidR="00846B11" w:rsidRPr="008A5599">
        <w:rPr>
          <w:rFonts w:asciiTheme="majorBidi" w:eastAsia="Times New Roman" w:hAnsiTheme="majorBidi" w:cstheme="majorBidi"/>
          <w:color w:val="000000" w:themeColor="text1"/>
          <w:sz w:val="24"/>
          <w:szCs w:val="24"/>
        </w:rPr>
        <w:t>, East Java. The complaint case has been filed to the police department on May 2019, but it was put off for six months because they were still conducting a preliminary hearing on the case.</w:t>
      </w:r>
    </w:p>
    <w:p w14:paraId="51D3966C" w14:textId="77777777" w:rsidR="00E85699" w:rsidRPr="008A5599" w:rsidRDefault="00846B11" w:rsidP="00E85699">
      <w:pPr>
        <w:pStyle w:val="ListParagraph"/>
        <w:numPr>
          <w:ilvl w:val="4"/>
          <w:numId w:val="7"/>
        </w:numPr>
        <w:pBdr>
          <w:top w:val="nil"/>
          <w:left w:val="nil"/>
          <w:bottom w:val="nil"/>
          <w:right w:val="nil"/>
          <w:between w:val="nil"/>
        </w:pBdr>
        <w:spacing w:after="240" w:line="360" w:lineRule="auto"/>
        <w:ind w:left="108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Central Java, a deaf-mute woman in Surakarta was raped and mugged by six men. During the investigation process, the police hired a sign language interpreter. </w:t>
      </w:r>
      <w:r w:rsidRPr="008A5599">
        <w:rPr>
          <w:rFonts w:asciiTheme="majorBidi" w:eastAsia="Times New Roman" w:hAnsiTheme="majorBidi" w:cstheme="majorBidi"/>
          <w:color w:val="000000" w:themeColor="text1"/>
          <w:sz w:val="24"/>
          <w:szCs w:val="24"/>
        </w:rPr>
        <w:lastRenderedPageBreak/>
        <w:t>Unfortunately, the sign language used by the victim was different from that of the</w:t>
      </w:r>
      <w:r w:rsidR="00341A54" w:rsidRPr="008A5599">
        <w:rPr>
          <w:rFonts w:asciiTheme="majorBidi" w:eastAsia="Times New Roman" w:hAnsiTheme="majorBidi" w:cstheme="majorBidi"/>
          <w:color w:val="000000" w:themeColor="text1"/>
          <w:sz w:val="24"/>
          <w:szCs w:val="24"/>
        </w:rPr>
        <w:t xml:space="preserve"> victim. Moreover, the victim was not</w:t>
      </w:r>
      <w:r w:rsidRPr="008A5599">
        <w:rPr>
          <w:rFonts w:asciiTheme="majorBidi" w:eastAsia="Times New Roman" w:hAnsiTheme="majorBidi" w:cstheme="majorBidi"/>
          <w:color w:val="000000" w:themeColor="text1"/>
          <w:sz w:val="24"/>
          <w:szCs w:val="24"/>
        </w:rPr>
        <w:t xml:space="preserve"> </w:t>
      </w:r>
      <w:r w:rsidR="00341A54" w:rsidRPr="008A5599">
        <w:rPr>
          <w:rFonts w:asciiTheme="majorBidi" w:eastAsia="Times New Roman" w:hAnsiTheme="majorBidi" w:cstheme="majorBidi"/>
          <w:color w:val="000000" w:themeColor="text1"/>
          <w:sz w:val="24"/>
          <w:szCs w:val="24"/>
        </w:rPr>
        <w:t xml:space="preserve">allowed </w:t>
      </w:r>
      <w:r w:rsidRPr="008A5599">
        <w:rPr>
          <w:rFonts w:asciiTheme="majorBidi" w:eastAsia="Times New Roman" w:hAnsiTheme="majorBidi" w:cstheme="majorBidi"/>
          <w:color w:val="000000" w:themeColor="text1"/>
          <w:sz w:val="24"/>
          <w:szCs w:val="24"/>
        </w:rPr>
        <w:t>to be assisted by any other parties. As</w:t>
      </w:r>
      <w:r w:rsidR="00341A54" w:rsidRPr="008A5599">
        <w:rPr>
          <w:rFonts w:asciiTheme="majorBidi" w:eastAsia="Times New Roman" w:hAnsiTheme="majorBidi" w:cstheme="majorBidi"/>
          <w:color w:val="000000" w:themeColor="text1"/>
          <w:sz w:val="24"/>
          <w:szCs w:val="24"/>
        </w:rPr>
        <w:t xml:space="preserve"> a consequence, the testimony was misinterpreted and the police concluded that it was not rape but consensual. The police only charged the perpetrator </w:t>
      </w:r>
      <w:r w:rsidR="000A743B" w:rsidRPr="008A5599">
        <w:rPr>
          <w:rFonts w:asciiTheme="majorBidi" w:eastAsia="Times New Roman" w:hAnsiTheme="majorBidi" w:cstheme="majorBidi"/>
          <w:color w:val="000000" w:themeColor="text1"/>
          <w:sz w:val="24"/>
          <w:szCs w:val="24"/>
        </w:rPr>
        <w:t>with robbery, wh</w:t>
      </w:r>
      <w:r w:rsidR="00B57C8A" w:rsidRPr="008A5599">
        <w:rPr>
          <w:rFonts w:asciiTheme="majorBidi" w:eastAsia="Times New Roman" w:hAnsiTheme="majorBidi" w:cstheme="majorBidi"/>
          <w:color w:val="000000" w:themeColor="text1"/>
          <w:sz w:val="24"/>
          <w:szCs w:val="24"/>
        </w:rPr>
        <w:t>ich is lighter than it should have been</w:t>
      </w:r>
      <w:r w:rsidR="00A87C31" w:rsidRPr="008A5599">
        <w:rPr>
          <w:rFonts w:asciiTheme="majorBidi" w:eastAsia="Times New Roman" w:hAnsiTheme="majorBidi" w:cstheme="majorBidi"/>
          <w:color w:val="000000" w:themeColor="text1"/>
          <w:sz w:val="24"/>
          <w:szCs w:val="24"/>
        </w:rPr>
        <w:t>.</w:t>
      </w:r>
      <w:r w:rsidR="00A87C31" w:rsidRPr="008A5599">
        <w:rPr>
          <w:rStyle w:val="FootnoteReference"/>
          <w:rFonts w:asciiTheme="majorBidi" w:eastAsia="Times New Roman" w:hAnsiTheme="majorBidi" w:cstheme="majorBidi"/>
          <w:color w:val="000000" w:themeColor="text1"/>
          <w:sz w:val="24"/>
          <w:szCs w:val="24"/>
        </w:rPr>
        <w:footnoteReference w:id="17"/>
      </w:r>
    </w:p>
    <w:p w14:paraId="0C8F06F3" w14:textId="25864F4E" w:rsidR="00B57C8A" w:rsidRPr="008A5599" w:rsidRDefault="00B57C8A" w:rsidP="00E85699">
      <w:pPr>
        <w:pStyle w:val="ListParagraph"/>
        <w:numPr>
          <w:ilvl w:val="4"/>
          <w:numId w:val="7"/>
        </w:numPr>
        <w:pBdr>
          <w:top w:val="nil"/>
          <w:left w:val="nil"/>
          <w:bottom w:val="nil"/>
          <w:right w:val="nil"/>
          <w:between w:val="nil"/>
        </w:pBdr>
        <w:spacing w:after="240" w:line="360" w:lineRule="auto"/>
        <w:ind w:left="108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A simi</w:t>
      </w:r>
      <w:r w:rsidR="00BE63D1" w:rsidRPr="008A5599">
        <w:rPr>
          <w:rFonts w:asciiTheme="majorBidi" w:eastAsia="Times New Roman" w:hAnsiTheme="majorBidi" w:cstheme="majorBidi"/>
          <w:color w:val="000000" w:themeColor="text1"/>
          <w:sz w:val="24"/>
          <w:szCs w:val="24"/>
        </w:rPr>
        <w:t xml:space="preserve">lar case also happened in </w:t>
      </w:r>
      <w:proofErr w:type="spellStart"/>
      <w:r w:rsidR="00BE63D1" w:rsidRPr="008A5599">
        <w:rPr>
          <w:rFonts w:asciiTheme="majorBidi" w:eastAsia="Times New Roman" w:hAnsiTheme="majorBidi" w:cstheme="majorBidi"/>
          <w:color w:val="000000" w:themeColor="text1"/>
          <w:sz w:val="24"/>
          <w:szCs w:val="24"/>
        </w:rPr>
        <w:t>Bireu</w:t>
      </w:r>
      <w:r w:rsidRPr="008A5599">
        <w:rPr>
          <w:rFonts w:asciiTheme="majorBidi" w:eastAsia="Times New Roman" w:hAnsiTheme="majorBidi" w:cstheme="majorBidi"/>
          <w:color w:val="000000" w:themeColor="text1"/>
          <w:sz w:val="24"/>
          <w:szCs w:val="24"/>
        </w:rPr>
        <w:t>n</w:t>
      </w:r>
      <w:proofErr w:type="spellEnd"/>
      <w:r w:rsidRPr="008A5599">
        <w:rPr>
          <w:rFonts w:asciiTheme="majorBidi" w:eastAsia="Times New Roman" w:hAnsiTheme="majorBidi" w:cstheme="majorBidi"/>
          <w:color w:val="000000" w:themeColor="text1"/>
          <w:sz w:val="24"/>
          <w:szCs w:val="24"/>
        </w:rPr>
        <w:t>, Aceh, which is currently being handled by law enforcers in Aceh. It took place on May 2019, when the victim was playing with the perpetrator’s child, at his home. When she was in the bathroom, the perpetrator pulled, undressed, abused, and raped her. It happened repeatedly at different locations. The case is still being processed, but the progress is slow because the victim is said to keep changing her testimony.</w:t>
      </w:r>
    </w:p>
    <w:p w14:paraId="6E72CDBD" w14:textId="72F11792" w:rsidR="00C46D88" w:rsidRPr="008A5599" w:rsidRDefault="00C46D88" w:rsidP="00C46D88">
      <w:pPr>
        <w:pBdr>
          <w:top w:val="nil"/>
          <w:left w:val="nil"/>
          <w:bottom w:val="nil"/>
          <w:right w:val="nil"/>
          <w:between w:val="nil"/>
        </w:pBdr>
        <w:spacing w:after="240" w:line="360" w:lineRule="auto"/>
        <w:jc w:val="both"/>
        <w:rPr>
          <w:rFonts w:asciiTheme="majorBidi" w:eastAsia="Times New Roman" w:hAnsiTheme="majorBidi" w:cstheme="majorBidi"/>
          <w:color w:val="000000" w:themeColor="text1"/>
          <w:sz w:val="24"/>
          <w:szCs w:val="24"/>
        </w:rPr>
      </w:pPr>
      <w:r w:rsidRPr="008A5599">
        <w:rPr>
          <w:rFonts w:asciiTheme="majorBidi" w:hAnsiTheme="majorBidi" w:cstheme="majorBidi"/>
          <w:noProof/>
          <w:color w:val="000000" w:themeColor="text1"/>
          <w:sz w:val="24"/>
          <w:szCs w:val="24"/>
          <w:lang w:val="id-ID" w:eastAsia="id-ID"/>
        </w:rPr>
        <w:drawing>
          <wp:inline distT="0" distB="0" distL="0" distR="0" wp14:anchorId="262221B8" wp14:editId="1CEDD857">
            <wp:extent cx="5791200" cy="3848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E2415C" w14:textId="654A44CB" w:rsidR="003346FF" w:rsidRPr="008A5599" w:rsidRDefault="003346FF" w:rsidP="0076558D">
      <w:pPr>
        <w:pStyle w:val="ListParagraph"/>
        <w:spacing w:line="360" w:lineRule="auto"/>
        <w:ind w:left="0"/>
        <w:jc w:val="both"/>
        <w:rPr>
          <w:rFonts w:asciiTheme="majorBidi" w:eastAsia="Times New Roman" w:hAnsiTheme="majorBidi" w:cstheme="majorBidi"/>
          <w:i/>
          <w:iCs/>
          <w:color w:val="000000" w:themeColor="text1"/>
          <w:sz w:val="24"/>
          <w:szCs w:val="24"/>
        </w:rPr>
      </w:pPr>
      <w:r w:rsidRPr="008A5599">
        <w:rPr>
          <w:rFonts w:asciiTheme="majorBidi" w:eastAsia="Times New Roman" w:hAnsiTheme="majorBidi" w:cstheme="majorBidi"/>
          <w:i/>
          <w:iCs/>
          <w:color w:val="000000" w:themeColor="text1"/>
          <w:sz w:val="24"/>
          <w:szCs w:val="24"/>
        </w:rPr>
        <w:t>Source: HWDI, 2019</w:t>
      </w:r>
    </w:p>
    <w:p w14:paraId="2977B1B3" w14:textId="05DD415F" w:rsidR="00CA2DE1" w:rsidRPr="008A5599" w:rsidRDefault="00B57C8A" w:rsidP="00872990">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 poor legal protection for women with disabilities is also depicted from the Law on Legal Aid that does not </w:t>
      </w:r>
      <w:proofErr w:type="spellStart"/>
      <w:r w:rsidRPr="008A5599">
        <w:rPr>
          <w:rFonts w:asciiTheme="majorBidi" w:eastAsia="Times New Roman" w:hAnsiTheme="majorBidi" w:cstheme="majorBidi"/>
          <w:color w:val="000000" w:themeColor="text1"/>
          <w:sz w:val="24"/>
          <w:szCs w:val="24"/>
        </w:rPr>
        <w:t>prioritise</w:t>
      </w:r>
      <w:proofErr w:type="spellEnd"/>
      <w:r w:rsidRPr="008A5599">
        <w:rPr>
          <w:rFonts w:asciiTheme="majorBidi" w:eastAsia="Times New Roman" w:hAnsiTheme="majorBidi" w:cstheme="majorBidi"/>
          <w:color w:val="000000" w:themeColor="text1"/>
          <w:sz w:val="24"/>
          <w:szCs w:val="24"/>
        </w:rPr>
        <w:t xml:space="preserve"> women with disabilities. Moreover, the said law does not </w:t>
      </w:r>
      <w:r w:rsidRPr="008A5599">
        <w:rPr>
          <w:rFonts w:asciiTheme="majorBidi" w:eastAsia="Times New Roman" w:hAnsiTheme="majorBidi" w:cstheme="majorBidi"/>
          <w:color w:val="000000" w:themeColor="text1"/>
          <w:sz w:val="24"/>
          <w:szCs w:val="24"/>
        </w:rPr>
        <w:lastRenderedPageBreak/>
        <w:t>include women with disabilities as a</w:t>
      </w:r>
      <w:r w:rsidR="00CA2DE1" w:rsidRPr="008A5599">
        <w:rPr>
          <w:rFonts w:asciiTheme="majorBidi" w:eastAsia="Times New Roman" w:hAnsiTheme="majorBidi" w:cstheme="majorBidi"/>
          <w:color w:val="000000" w:themeColor="text1"/>
          <w:sz w:val="24"/>
          <w:szCs w:val="24"/>
        </w:rPr>
        <w:t xml:space="preserve"> special group that is entitled for a special treatment (</w:t>
      </w:r>
      <w:r w:rsidR="00CA2DE1" w:rsidRPr="008A5599">
        <w:rPr>
          <w:rFonts w:asciiTheme="majorBidi" w:eastAsia="Times New Roman" w:hAnsiTheme="majorBidi" w:cstheme="majorBidi"/>
          <w:i/>
          <w:color w:val="000000" w:themeColor="text1"/>
          <w:sz w:val="24"/>
          <w:szCs w:val="24"/>
        </w:rPr>
        <w:t>affirmative)</w:t>
      </w:r>
      <w:r w:rsidR="00CA2DE1" w:rsidRPr="008A5599">
        <w:rPr>
          <w:rFonts w:asciiTheme="majorBidi" w:eastAsia="Times New Roman" w:hAnsiTheme="majorBidi" w:cstheme="majorBidi"/>
          <w:color w:val="000000" w:themeColor="text1"/>
          <w:sz w:val="24"/>
          <w:szCs w:val="24"/>
        </w:rPr>
        <w:t xml:space="preserve">, the legal aid mentioned in the law is only dedicated for perpetrators, while the legal aid for victims is not regulated. According to LBH </w:t>
      </w:r>
      <w:proofErr w:type="spellStart"/>
      <w:r w:rsidR="00CA2DE1" w:rsidRPr="008A5599">
        <w:rPr>
          <w:rFonts w:asciiTheme="majorBidi" w:eastAsia="Times New Roman" w:hAnsiTheme="majorBidi" w:cstheme="majorBidi"/>
          <w:color w:val="000000" w:themeColor="text1"/>
          <w:sz w:val="24"/>
          <w:szCs w:val="24"/>
        </w:rPr>
        <w:t>Apik</w:t>
      </w:r>
      <w:proofErr w:type="spellEnd"/>
      <w:r w:rsidR="00A87C31" w:rsidRPr="008A5599">
        <w:rPr>
          <w:rFonts w:asciiTheme="majorBidi" w:hAnsiTheme="majorBidi" w:cstheme="majorBidi"/>
          <w:color w:val="000000" w:themeColor="text1"/>
          <w:sz w:val="24"/>
          <w:szCs w:val="24"/>
          <w:vertAlign w:val="superscript"/>
        </w:rPr>
        <w:footnoteReference w:id="18"/>
      </w:r>
      <w:r w:rsidR="00A87C31" w:rsidRPr="008A5599">
        <w:rPr>
          <w:rFonts w:asciiTheme="majorBidi" w:eastAsia="Times New Roman" w:hAnsiTheme="majorBidi" w:cstheme="majorBidi"/>
          <w:color w:val="000000" w:themeColor="text1"/>
          <w:sz w:val="24"/>
          <w:szCs w:val="24"/>
        </w:rPr>
        <w:t xml:space="preserve"> </w:t>
      </w:r>
      <w:r w:rsidR="00CA2DE1" w:rsidRPr="008A5599">
        <w:rPr>
          <w:rFonts w:asciiTheme="majorBidi" w:eastAsia="Times New Roman" w:hAnsiTheme="majorBidi" w:cstheme="majorBidi"/>
          <w:color w:val="000000" w:themeColor="text1"/>
          <w:sz w:val="24"/>
          <w:szCs w:val="24"/>
        </w:rPr>
        <w:t>the legal aid requested the most is for victims.</w:t>
      </w:r>
    </w:p>
    <w:p w14:paraId="45716E80" w14:textId="21A10A85" w:rsidR="00CA2DE1" w:rsidRPr="008A5599" w:rsidRDefault="00CA2DE1" w:rsidP="00B30258">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terms of data, even though the data for legal aid receivers are segregated between men and women, the data available in the Ministry of Law and Human Rights are not segregated by the types of disability, including women with disabilities. As a consequence, there are no legal aid available for women with disabilities who are facing legal matter, such as providing them with a sign language interpreter or an aide. </w:t>
      </w:r>
    </w:p>
    <w:p w14:paraId="4516D938" w14:textId="02EC32F9" w:rsidR="00CA2DE1" w:rsidRPr="008A5599" w:rsidRDefault="00CA2DE1" w:rsidP="00B30258">
      <w:pPr>
        <w:pStyle w:val="ListParagraph"/>
        <w:numPr>
          <w:ilvl w:val="0"/>
          <w:numId w:val="6"/>
        </w:numPr>
        <w:spacing w:line="360" w:lineRule="auto"/>
        <w:ind w:left="0" w:firstLine="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On the other hand, the Bill of the Elimination of Sexual Violence drafted by the People’s Representatives has not yet been passed. Whereas, this bill regulates special protection for women with disabilit</w:t>
      </w:r>
      <w:r w:rsidR="00F85E86" w:rsidRPr="008A5599">
        <w:rPr>
          <w:rFonts w:asciiTheme="majorBidi" w:eastAsia="Times New Roman" w:hAnsiTheme="majorBidi" w:cstheme="majorBidi"/>
          <w:color w:val="000000" w:themeColor="text1"/>
          <w:sz w:val="24"/>
          <w:szCs w:val="24"/>
        </w:rPr>
        <w:t xml:space="preserve">ies who are prone to become a </w:t>
      </w:r>
      <w:r w:rsidRPr="008A5599">
        <w:rPr>
          <w:rFonts w:asciiTheme="majorBidi" w:eastAsia="Times New Roman" w:hAnsiTheme="majorBidi" w:cstheme="majorBidi"/>
          <w:color w:val="000000" w:themeColor="text1"/>
          <w:sz w:val="24"/>
          <w:szCs w:val="24"/>
        </w:rPr>
        <w:t xml:space="preserve">victim of sexual violence. The Article 45 of the Bill on the Elimination of Sexual Violence </w:t>
      </w:r>
      <w:r w:rsidR="00217B44" w:rsidRPr="008A5599">
        <w:rPr>
          <w:rFonts w:asciiTheme="majorBidi" w:eastAsia="Times New Roman" w:hAnsiTheme="majorBidi" w:cstheme="majorBidi"/>
          <w:color w:val="000000" w:themeColor="text1"/>
          <w:sz w:val="24"/>
          <w:szCs w:val="24"/>
        </w:rPr>
        <w:t>ensures that persons with disabilities have equal legal rights in giving testimonies and become a witness in a trial.</w:t>
      </w:r>
    </w:p>
    <w:p w14:paraId="31E76529" w14:textId="77777777" w:rsidR="00A87C31" w:rsidRPr="008A5599" w:rsidRDefault="00A87C31" w:rsidP="009A04F4">
      <w:pPr>
        <w:widowControl w:val="0"/>
        <w:spacing w:line="360" w:lineRule="auto"/>
        <w:rPr>
          <w:rFonts w:asciiTheme="majorBidi" w:eastAsia="Times New Roman" w:hAnsiTheme="majorBidi" w:cstheme="majorBidi"/>
          <w:color w:val="000000" w:themeColor="text1"/>
          <w:sz w:val="24"/>
          <w:szCs w:val="24"/>
          <w:highlight w:val="white"/>
        </w:rPr>
      </w:pPr>
    </w:p>
    <w:p w14:paraId="15209BCF" w14:textId="222E9FEA" w:rsidR="00A87C31" w:rsidRPr="008A5599" w:rsidRDefault="00217B44" w:rsidP="008A0D6F">
      <w:pPr>
        <w:pStyle w:val="Heading3"/>
        <w:rPr>
          <w:rFonts w:asciiTheme="majorBidi" w:hAnsiTheme="majorBidi"/>
          <w:color w:val="000000" w:themeColor="text1"/>
        </w:rPr>
      </w:pPr>
      <w:bookmarkStart w:id="16" w:name="_Toc30323854"/>
      <w:r w:rsidRPr="008A5599">
        <w:rPr>
          <w:rFonts w:asciiTheme="majorBidi" w:hAnsiTheme="majorBidi"/>
          <w:color w:val="000000" w:themeColor="text1"/>
          <w:lang w:val="id-ID"/>
        </w:rPr>
        <w:t xml:space="preserve">The Proposed </w:t>
      </w:r>
      <w:r w:rsidR="00A87C31" w:rsidRPr="008A5599">
        <w:rPr>
          <w:rFonts w:asciiTheme="majorBidi" w:hAnsiTheme="majorBidi"/>
          <w:color w:val="000000" w:themeColor="text1"/>
        </w:rPr>
        <w:t>List of issues</w:t>
      </w:r>
      <w:bookmarkEnd w:id="16"/>
      <w:r w:rsidR="00A87C31" w:rsidRPr="008A5599">
        <w:rPr>
          <w:rFonts w:asciiTheme="majorBidi" w:hAnsiTheme="majorBidi"/>
          <w:color w:val="000000" w:themeColor="text1"/>
        </w:rPr>
        <w:t xml:space="preserve"> </w:t>
      </w:r>
    </w:p>
    <w:p w14:paraId="4B5DE5F6" w14:textId="77777777" w:rsidR="00E91A8E" w:rsidRPr="008A5599" w:rsidRDefault="00217B44" w:rsidP="00E91A8E">
      <w:pPr>
        <w:pStyle w:val="ListParagraph"/>
        <w:widowControl w:val="0"/>
        <w:numPr>
          <w:ilvl w:val="4"/>
          <w:numId w:val="8"/>
        </w:numPr>
        <w:spacing w:line="360" w:lineRule="auto"/>
        <w:ind w:left="360"/>
        <w:jc w:val="both"/>
        <w:rPr>
          <w:rFonts w:asciiTheme="majorBidi" w:eastAsia="Calibri" w:hAnsiTheme="majorBidi" w:cstheme="majorBidi"/>
          <w:color w:val="000000" w:themeColor="text1"/>
          <w:sz w:val="24"/>
          <w:szCs w:val="24"/>
        </w:rPr>
      </w:pPr>
      <w:r w:rsidRPr="008A5599">
        <w:rPr>
          <w:rFonts w:asciiTheme="majorBidi" w:eastAsia="Calibri" w:hAnsiTheme="majorBidi" w:cstheme="majorBidi"/>
          <w:color w:val="000000" w:themeColor="text1"/>
          <w:sz w:val="24"/>
          <w:szCs w:val="24"/>
        </w:rPr>
        <w:t xml:space="preserve">There </w:t>
      </w:r>
      <w:r w:rsidR="00F85E86" w:rsidRPr="008A5599">
        <w:rPr>
          <w:rFonts w:asciiTheme="majorBidi" w:eastAsia="Calibri" w:hAnsiTheme="majorBidi" w:cstheme="majorBidi"/>
          <w:color w:val="000000" w:themeColor="text1"/>
          <w:sz w:val="24"/>
          <w:szCs w:val="24"/>
        </w:rPr>
        <w:t xml:space="preserve">are </w:t>
      </w:r>
      <w:r w:rsidRPr="008A5599">
        <w:rPr>
          <w:rFonts w:asciiTheme="majorBidi" w:eastAsia="Calibri" w:hAnsiTheme="majorBidi" w:cstheme="majorBidi"/>
          <w:color w:val="000000" w:themeColor="text1"/>
          <w:sz w:val="24"/>
          <w:szCs w:val="24"/>
        </w:rPr>
        <w:t>many instances of sexual violence cases against persons with disabilities in Indonesia. How does Indonesian Government deal with it? How many cases of sexual violence against women with disabilities that have been filed? How many cases</w:t>
      </w:r>
      <w:r w:rsidR="00F85E86" w:rsidRPr="008A5599">
        <w:rPr>
          <w:rFonts w:asciiTheme="majorBidi" w:eastAsia="Calibri" w:hAnsiTheme="majorBidi" w:cstheme="majorBidi"/>
          <w:color w:val="000000" w:themeColor="text1"/>
          <w:sz w:val="24"/>
          <w:szCs w:val="24"/>
        </w:rPr>
        <w:t xml:space="preserve"> that have been processed, sent on trial</w:t>
      </w:r>
      <w:r w:rsidRPr="008A5599">
        <w:rPr>
          <w:rFonts w:asciiTheme="majorBidi" w:eastAsia="Calibri" w:hAnsiTheme="majorBidi" w:cstheme="majorBidi"/>
          <w:color w:val="000000" w:themeColor="text1"/>
          <w:sz w:val="24"/>
          <w:szCs w:val="24"/>
        </w:rPr>
        <w:t xml:space="preserve"> with fair sentencin</w:t>
      </w:r>
      <w:r w:rsidR="00F85E86" w:rsidRPr="008A5599">
        <w:rPr>
          <w:rFonts w:asciiTheme="majorBidi" w:eastAsia="Calibri" w:hAnsiTheme="majorBidi" w:cstheme="majorBidi"/>
          <w:color w:val="000000" w:themeColor="text1"/>
          <w:sz w:val="24"/>
          <w:szCs w:val="24"/>
        </w:rPr>
        <w:t>g;</w:t>
      </w:r>
      <w:r w:rsidRPr="008A5599">
        <w:rPr>
          <w:rFonts w:asciiTheme="majorBidi" w:eastAsia="Calibri" w:hAnsiTheme="majorBidi" w:cstheme="majorBidi"/>
          <w:color w:val="000000" w:themeColor="text1"/>
          <w:sz w:val="24"/>
          <w:szCs w:val="24"/>
        </w:rPr>
        <w:t xml:space="preserve"> ho</w:t>
      </w:r>
      <w:r w:rsidR="00F85E86" w:rsidRPr="008A5599">
        <w:rPr>
          <w:rFonts w:asciiTheme="majorBidi" w:eastAsia="Calibri" w:hAnsiTheme="majorBidi" w:cstheme="majorBidi"/>
          <w:color w:val="000000" w:themeColor="text1"/>
          <w:sz w:val="24"/>
          <w:szCs w:val="24"/>
        </w:rPr>
        <w:t>w many perpetrators that managed to escape from punishment</w:t>
      </w:r>
      <w:r w:rsidRPr="008A5599">
        <w:rPr>
          <w:rFonts w:asciiTheme="majorBidi" w:eastAsia="Calibri" w:hAnsiTheme="majorBidi" w:cstheme="majorBidi"/>
          <w:color w:val="000000" w:themeColor="text1"/>
          <w:sz w:val="24"/>
          <w:szCs w:val="24"/>
        </w:rPr>
        <w:t xml:space="preserve">? Do victims receive legal remedies and compensation for their loss and suffering due to the crime? </w:t>
      </w:r>
    </w:p>
    <w:p w14:paraId="70CA4634" w14:textId="77777777" w:rsidR="008C596A" w:rsidRPr="008A5599" w:rsidRDefault="00217B44" w:rsidP="008C596A">
      <w:pPr>
        <w:pStyle w:val="ListParagraph"/>
        <w:widowControl w:val="0"/>
        <w:numPr>
          <w:ilvl w:val="4"/>
          <w:numId w:val="8"/>
        </w:numPr>
        <w:spacing w:line="360" w:lineRule="auto"/>
        <w:ind w:left="360"/>
        <w:jc w:val="both"/>
        <w:rPr>
          <w:rFonts w:asciiTheme="majorBidi" w:eastAsia="Calibri" w:hAnsiTheme="majorBidi" w:cstheme="majorBidi"/>
          <w:color w:val="000000" w:themeColor="text1"/>
          <w:sz w:val="24"/>
          <w:szCs w:val="24"/>
        </w:rPr>
      </w:pPr>
      <w:r w:rsidRPr="008A5599">
        <w:rPr>
          <w:rFonts w:asciiTheme="majorBidi" w:eastAsia="Calibri" w:hAnsiTheme="majorBidi" w:cstheme="majorBidi"/>
          <w:color w:val="000000" w:themeColor="text1"/>
          <w:sz w:val="24"/>
          <w:szCs w:val="24"/>
        </w:rPr>
        <w:t xml:space="preserve">How does Indonesian Government ensure the fulfillment of access to justice for women with disabilities? What steps that have been taken or being carried out; what are the targets that the Government tries to achieve? Does Indonesian Government has measurable plans to ensure that all components of law enforcers (police force, </w:t>
      </w:r>
      <w:r w:rsidR="009A04F4" w:rsidRPr="008A5599">
        <w:rPr>
          <w:rFonts w:asciiTheme="majorBidi" w:eastAsia="Calibri" w:hAnsiTheme="majorBidi" w:cstheme="majorBidi"/>
          <w:color w:val="000000" w:themeColor="text1"/>
          <w:sz w:val="24"/>
          <w:szCs w:val="24"/>
        </w:rPr>
        <w:t>attorneys, and judges) have disability perspective in handling the case?</w:t>
      </w:r>
    </w:p>
    <w:p w14:paraId="54157738" w14:textId="5AC0D7C1" w:rsidR="00A87C31" w:rsidRPr="008A5599" w:rsidRDefault="009A04F4" w:rsidP="00FA14AC">
      <w:pPr>
        <w:pStyle w:val="ListParagraph"/>
        <w:widowControl w:val="0"/>
        <w:numPr>
          <w:ilvl w:val="4"/>
          <w:numId w:val="8"/>
        </w:numPr>
        <w:spacing w:line="360" w:lineRule="auto"/>
        <w:ind w:left="360"/>
        <w:jc w:val="both"/>
        <w:rPr>
          <w:rFonts w:asciiTheme="majorBidi" w:eastAsia="Calibri" w:hAnsiTheme="majorBidi" w:cstheme="majorBidi"/>
          <w:color w:val="000000" w:themeColor="text1"/>
          <w:sz w:val="24"/>
          <w:szCs w:val="24"/>
        </w:rPr>
      </w:pPr>
      <w:r w:rsidRPr="008A5599">
        <w:rPr>
          <w:rFonts w:asciiTheme="majorBidi" w:eastAsia="Calibri" w:hAnsiTheme="majorBidi" w:cstheme="majorBidi"/>
          <w:color w:val="000000" w:themeColor="text1"/>
          <w:sz w:val="24"/>
          <w:szCs w:val="24"/>
        </w:rPr>
        <w:t xml:space="preserve">How </w:t>
      </w:r>
      <w:r w:rsidR="005B1980" w:rsidRPr="008A5599">
        <w:rPr>
          <w:rFonts w:asciiTheme="majorBidi" w:eastAsia="Calibri" w:hAnsiTheme="majorBidi" w:cstheme="majorBidi"/>
          <w:color w:val="000000" w:themeColor="text1"/>
          <w:sz w:val="24"/>
          <w:szCs w:val="24"/>
        </w:rPr>
        <w:t xml:space="preserve">the Government of Indonesia </w:t>
      </w:r>
      <w:r w:rsidRPr="008A5599">
        <w:rPr>
          <w:rFonts w:asciiTheme="majorBidi" w:eastAsia="Calibri" w:hAnsiTheme="majorBidi" w:cstheme="majorBidi"/>
          <w:color w:val="000000" w:themeColor="text1"/>
          <w:sz w:val="24"/>
          <w:szCs w:val="24"/>
        </w:rPr>
        <w:t>ensure that the legal aid is accessible for persons with disabilities without discrimination? Within several years after the enactment of the Law on Legal Aid, please elaborate the number of women and children with disabiliti</w:t>
      </w:r>
      <w:r w:rsidR="001B54C7" w:rsidRPr="008A5599">
        <w:rPr>
          <w:rFonts w:asciiTheme="majorBidi" w:eastAsia="Calibri" w:hAnsiTheme="majorBidi" w:cstheme="majorBidi"/>
          <w:color w:val="000000" w:themeColor="text1"/>
          <w:sz w:val="24"/>
          <w:szCs w:val="24"/>
        </w:rPr>
        <w:t>es that have received legal aid!</w:t>
      </w:r>
      <w:r w:rsidRPr="008A5599">
        <w:rPr>
          <w:rFonts w:asciiTheme="majorBidi" w:eastAsia="Calibri" w:hAnsiTheme="majorBidi" w:cstheme="majorBidi"/>
          <w:color w:val="000000" w:themeColor="text1"/>
          <w:sz w:val="24"/>
          <w:szCs w:val="24"/>
        </w:rPr>
        <w:t xml:space="preserve"> Also, does the legal aid give positive impact on their rights to justice?</w:t>
      </w:r>
    </w:p>
    <w:p w14:paraId="61C25498" w14:textId="0781926F" w:rsidR="00794E71" w:rsidRPr="008A5599" w:rsidRDefault="00794E71" w:rsidP="004F3CDE">
      <w:pPr>
        <w:pStyle w:val="Style2"/>
        <w:rPr>
          <w:color w:val="000000" w:themeColor="text1"/>
        </w:rPr>
      </w:pPr>
      <w:bookmarkStart w:id="17" w:name="_Toc30323855"/>
      <w:r w:rsidRPr="008A5599">
        <w:rPr>
          <w:color w:val="000000" w:themeColor="text1"/>
        </w:rPr>
        <w:lastRenderedPageBreak/>
        <w:t>Children with Disabilities</w:t>
      </w:r>
      <w:r w:rsidR="00FA14AC" w:rsidRPr="008A5599">
        <w:rPr>
          <w:color w:val="000000" w:themeColor="text1"/>
        </w:rPr>
        <w:t xml:space="preserve"> (Article 7)</w:t>
      </w:r>
      <w:bookmarkEnd w:id="17"/>
    </w:p>
    <w:p w14:paraId="77342880" w14:textId="77777777" w:rsidR="00794E71" w:rsidRPr="008A5599" w:rsidRDefault="00794E71" w:rsidP="00363FE6">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Ministry of Women and Children Empowerment and Protection (KPPPA) has issued a Ministry Regulation No. 4 Year 2017 on Special Protection for Children with Disabilities.</w:t>
      </w:r>
      <w:r w:rsidRPr="008A5599">
        <w:rPr>
          <w:rStyle w:val="FootnoteReference"/>
          <w:rFonts w:asciiTheme="majorBidi" w:hAnsiTheme="majorBidi" w:cstheme="majorBidi"/>
          <w:color w:val="000000" w:themeColor="text1"/>
          <w:sz w:val="24"/>
          <w:szCs w:val="24"/>
        </w:rPr>
        <w:footnoteReference w:id="19"/>
      </w:r>
      <w:r w:rsidRPr="008A5599">
        <w:rPr>
          <w:rFonts w:asciiTheme="majorBidi" w:hAnsiTheme="majorBidi" w:cstheme="majorBidi"/>
          <w:color w:val="000000" w:themeColor="text1"/>
          <w:sz w:val="24"/>
          <w:szCs w:val="24"/>
        </w:rPr>
        <w:t xml:space="preserve"> Apart from not involving PDOs in the drafting of the regulation, the provisions of this regulation do not completely address family education as the front line in the protection of children with disabilities. Moreover, this regulation does not stipulate habilitation strategies for children who are born with disabilities.</w:t>
      </w:r>
    </w:p>
    <w:p w14:paraId="2702BC2D" w14:textId="0E55B3F2" w:rsidR="00794E71" w:rsidRPr="008A5599" w:rsidRDefault="00794E71" w:rsidP="00CA3B01">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 number of regional regulations are still discriminative and put children with disabilities in a wrong position</w:t>
      </w:r>
      <w:r w:rsidR="00CA3B01" w:rsidRPr="008A5599">
        <w:rPr>
          <w:rFonts w:asciiTheme="majorBidi" w:hAnsiTheme="majorBidi" w:cstheme="majorBidi"/>
          <w:color w:val="000000" w:themeColor="text1"/>
          <w:sz w:val="24"/>
          <w:szCs w:val="24"/>
          <w:lang w:val="id-ID"/>
        </w:rPr>
        <w:t>, such as</w:t>
      </w:r>
      <w:r w:rsidR="00DF09E0" w:rsidRPr="008A5599">
        <w:rPr>
          <w:rFonts w:asciiTheme="majorBidi" w:hAnsiTheme="majorBidi" w:cstheme="majorBidi"/>
          <w:color w:val="000000" w:themeColor="text1"/>
          <w:sz w:val="24"/>
          <w:szCs w:val="24"/>
          <w:lang w:val="id-ID"/>
        </w:rPr>
        <w:t xml:space="preserve"> Mataram Local Regulation No. 6/2016</w:t>
      </w:r>
      <w:r w:rsidR="00CA3B01" w:rsidRPr="008A5599">
        <w:rPr>
          <w:rFonts w:asciiTheme="majorBidi" w:hAnsiTheme="majorBidi" w:cstheme="majorBidi"/>
          <w:color w:val="000000" w:themeColor="text1"/>
          <w:sz w:val="24"/>
          <w:szCs w:val="24"/>
          <w:lang w:val="id-ID"/>
        </w:rPr>
        <w:t>.</w:t>
      </w:r>
      <w:r w:rsidR="00CA3B01" w:rsidRPr="008A5599">
        <w:rPr>
          <w:rStyle w:val="FootnoteReference"/>
          <w:rFonts w:asciiTheme="majorBidi" w:hAnsiTheme="majorBidi" w:cstheme="majorBidi"/>
          <w:color w:val="000000" w:themeColor="text1"/>
          <w:sz w:val="24"/>
          <w:szCs w:val="24"/>
          <w:lang w:val="id-ID"/>
        </w:rPr>
        <w:footnoteReference w:id="20"/>
      </w:r>
      <w:r w:rsidR="00CA3B01" w:rsidRPr="008A5599">
        <w:rPr>
          <w:rFonts w:asciiTheme="majorBidi" w:hAnsiTheme="majorBidi" w:cstheme="majorBidi"/>
          <w:color w:val="000000" w:themeColor="text1"/>
          <w:sz w:val="24"/>
          <w:szCs w:val="24"/>
          <w:lang w:val="id-ID"/>
        </w:rPr>
        <w:t xml:space="preserve"> </w:t>
      </w:r>
      <w:r w:rsidRPr="008A5599">
        <w:rPr>
          <w:rFonts w:asciiTheme="majorBidi" w:hAnsiTheme="majorBidi" w:cstheme="majorBidi"/>
          <w:color w:val="000000" w:themeColor="text1"/>
          <w:sz w:val="24"/>
          <w:szCs w:val="24"/>
        </w:rPr>
        <w:t>These regulations often demand the family to perform curative efforts (which is not possible), which may lead to violent medical practices instead of habilitation.</w:t>
      </w:r>
    </w:p>
    <w:p w14:paraId="2EF9BF9F" w14:textId="3FB7D1FB" w:rsidR="00794E71" w:rsidRPr="008A5599" w:rsidRDefault="001A42DF" w:rsidP="001A42DF">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From 1</w:t>
      </w:r>
      <w:r w:rsidRPr="008A5599">
        <w:rPr>
          <w:rFonts w:asciiTheme="majorBidi" w:hAnsiTheme="majorBidi" w:cstheme="majorBidi"/>
          <w:color w:val="000000" w:themeColor="text1"/>
          <w:sz w:val="24"/>
          <w:szCs w:val="24"/>
          <w:lang w:val="id-ID"/>
        </w:rPr>
        <w:t xml:space="preserve">1 </w:t>
      </w:r>
      <w:r w:rsidR="00794E71" w:rsidRPr="008A5599">
        <w:rPr>
          <w:rFonts w:asciiTheme="majorBidi" w:hAnsiTheme="majorBidi" w:cstheme="majorBidi"/>
          <w:color w:val="000000" w:themeColor="text1"/>
          <w:sz w:val="24"/>
          <w:szCs w:val="24"/>
        </w:rPr>
        <w:t>regions that were observed by HWDI in 2019, none of the regional/local regulations that regulate special treatment for children who become the victim of sexual violence and the abandonment of children with disabilities, even though those are most frequent cases occurring in those 1</w:t>
      </w:r>
      <w:r w:rsidRPr="008A5599">
        <w:rPr>
          <w:rFonts w:asciiTheme="majorBidi" w:hAnsiTheme="majorBidi" w:cstheme="majorBidi"/>
          <w:color w:val="000000" w:themeColor="text1"/>
          <w:sz w:val="24"/>
          <w:szCs w:val="24"/>
          <w:lang w:val="id-ID"/>
        </w:rPr>
        <w:t>1</w:t>
      </w:r>
      <w:r w:rsidR="00794E71" w:rsidRPr="008A5599">
        <w:rPr>
          <w:rFonts w:asciiTheme="majorBidi" w:hAnsiTheme="majorBidi" w:cstheme="majorBidi"/>
          <w:color w:val="000000" w:themeColor="text1"/>
          <w:sz w:val="24"/>
          <w:szCs w:val="24"/>
        </w:rPr>
        <w:t xml:space="preserve"> regional. Sexual violence case against children with intellectual and hearing disabilities are the most frequent, and the second most frequent case is discrimination in nature, such as confinement and abandonment that mostly happen to children with physical and multiple disabilities. </w:t>
      </w:r>
    </w:p>
    <w:p w14:paraId="3E391639"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Moreover, government-owned public services are still hostile for children with disabilities. HWDI notes that there is a sexual violence case that was committed by government apparatus (teacher) against 12-year old student with intellectual disability who went to a Special School in Sungai </w:t>
      </w:r>
      <w:proofErr w:type="spellStart"/>
      <w:r w:rsidRPr="008A5599">
        <w:rPr>
          <w:rFonts w:asciiTheme="majorBidi" w:hAnsiTheme="majorBidi" w:cstheme="majorBidi"/>
          <w:color w:val="000000" w:themeColor="text1"/>
          <w:sz w:val="24"/>
          <w:szCs w:val="24"/>
        </w:rPr>
        <w:t>Liat</w:t>
      </w:r>
      <w:proofErr w:type="spellEnd"/>
      <w:r w:rsidRPr="008A5599">
        <w:rPr>
          <w:rFonts w:asciiTheme="majorBidi" w:hAnsiTheme="majorBidi" w:cstheme="majorBidi"/>
          <w:color w:val="000000" w:themeColor="text1"/>
          <w:sz w:val="24"/>
          <w:szCs w:val="24"/>
        </w:rPr>
        <w:t xml:space="preserve">, Bangka </w:t>
      </w:r>
      <w:proofErr w:type="spellStart"/>
      <w:r w:rsidRPr="008A5599">
        <w:rPr>
          <w:rFonts w:asciiTheme="majorBidi" w:hAnsiTheme="majorBidi" w:cstheme="majorBidi"/>
          <w:color w:val="000000" w:themeColor="text1"/>
          <w:sz w:val="24"/>
          <w:szCs w:val="24"/>
        </w:rPr>
        <w:t>Induk</w:t>
      </w:r>
      <w:proofErr w:type="spellEnd"/>
      <w:r w:rsidRPr="008A5599">
        <w:rPr>
          <w:rFonts w:asciiTheme="majorBidi" w:hAnsiTheme="majorBidi" w:cstheme="majorBidi"/>
          <w:color w:val="000000" w:themeColor="text1"/>
          <w:sz w:val="24"/>
          <w:szCs w:val="24"/>
        </w:rPr>
        <w:t xml:space="preserve"> Regency, Bangka Belitung. This child was </w:t>
      </w:r>
      <w:proofErr w:type="spellStart"/>
      <w:r w:rsidRPr="008A5599">
        <w:rPr>
          <w:rFonts w:asciiTheme="majorBidi" w:hAnsiTheme="majorBidi" w:cstheme="majorBidi"/>
          <w:color w:val="000000" w:themeColor="text1"/>
          <w:sz w:val="24"/>
          <w:szCs w:val="24"/>
        </w:rPr>
        <w:t>sodomised</w:t>
      </w:r>
      <w:proofErr w:type="spellEnd"/>
      <w:r w:rsidRPr="008A5599">
        <w:rPr>
          <w:rFonts w:asciiTheme="majorBidi" w:hAnsiTheme="majorBidi" w:cstheme="majorBidi"/>
          <w:color w:val="000000" w:themeColor="text1"/>
          <w:sz w:val="24"/>
          <w:szCs w:val="24"/>
        </w:rPr>
        <w:t xml:space="preserve"> by a teacher. When the family found out about this assault from the child, they reported the case to the police. The medical examination revealed that the victim’s anus was wounded.</w:t>
      </w:r>
      <w:r w:rsidRPr="008A5599">
        <w:rPr>
          <w:rFonts w:asciiTheme="majorBidi" w:hAnsiTheme="majorBidi" w:cstheme="majorBidi"/>
          <w:color w:val="000000" w:themeColor="text1"/>
          <w:sz w:val="24"/>
          <w:szCs w:val="24"/>
          <w:vertAlign w:val="superscript"/>
        </w:rPr>
        <w:footnoteReference w:id="21"/>
      </w:r>
    </w:p>
    <w:p w14:paraId="2F164BEB" w14:textId="77777777" w:rsidR="00794E71" w:rsidRPr="008A5599" w:rsidRDefault="00794E71" w:rsidP="008A0D6F">
      <w:pPr>
        <w:pStyle w:val="Heading3"/>
        <w:rPr>
          <w:rFonts w:asciiTheme="majorBidi" w:hAnsiTheme="majorBidi"/>
          <w:color w:val="000000" w:themeColor="text1"/>
          <w:lang w:val="id-ID"/>
        </w:rPr>
      </w:pPr>
      <w:bookmarkStart w:id="18" w:name="_Toc30323856"/>
      <w:r w:rsidRPr="008A5599">
        <w:rPr>
          <w:rFonts w:asciiTheme="majorBidi" w:hAnsiTheme="majorBidi"/>
          <w:color w:val="000000" w:themeColor="text1"/>
          <w:lang w:val="id-ID"/>
        </w:rPr>
        <w:lastRenderedPageBreak/>
        <w:t>The Proposed List of Issues:</w:t>
      </w:r>
      <w:bookmarkEnd w:id="18"/>
      <w:r w:rsidRPr="008A5599">
        <w:rPr>
          <w:rFonts w:asciiTheme="majorBidi" w:hAnsiTheme="majorBidi"/>
          <w:color w:val="000000" w:themeColor="text1"/>
          <w:lang w:val="id-ID"/>
        </w:rPr>
        <w:t xml:space="preserve"> </w:t>
      </w:r>
    </w:p>
    <w:p w14:paraId="056B4D97" w14:textId="77777777" w:rsidR="00794E71" w:rsidRPr="008A5599" w:rsidRDefault="00794E71" w:rsidP="00794E71">
      <w:pPr>
        <w:pStyle w:val="ListParagraph"/>
        <w:numPr>
          <w:ilvl w:val="0"/>
          <w:numId w:val="9"/>
        </w:numPr>
        <w:spacing w:before="240" w:after="240" w:line="360" w:lineRule="auto"/>
        <w:ind w:left="36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What are the steps the Indonesian Government has taken to prevent violence and discrimination against children with disabilities in the household, schools, and communities? Is there an effective complaint mechanism in place to deal with such cases? Is there a database on discrimination and violence cases against children with disabilities to see the the changes in percentage (whether it increases or decreases) every month and every year?</w:t>
      </w:r>
    </w:p>
    <w:p w14:paraId="008C5DD2" w14:textId="77777777" w:rsidR="00794E71" w:rsidRPr="008A5599" w:rsidRDefault="00794E71" w:rsidP="00794E71">
      <w:pPr>
        <w:pStyle w:val="ListParagraph"/>
        <w:numPr>
          <w:ilvl w:val="0"/>
          <w:numId w:val="9"/>
        </w:numPr>
        <w:spacing w:before="240" w:after="240" w:line="360" w:lineRule="auto"/>
        <w:ind w:left="36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color w:val="000000" w:themeColor="text1"/>
          <w:sz w:val="24"/>
          <w:szCs w:val="24"/>
          <w:lang w:val="id-ID"/>
        </w:rPr>
        <w:t>What are the steps the Indonesian Government has taken to ensure that family members, law enforces, social workers, all public service workers have a perspective on the protection of girls with disabilities in an investigation of a case?</w:t>
      </w:r>
    </w:p>
    <w:p w14:paraId="23F7EB1A" w14:textId="5581C5C0" w:rsidR="00794E71" w:rsidRPr="008A5599" w:rsidRDefault="00794E71" w:rsidP="00794E71">
      <w:pPr>
        <w:pStyle w:val="Heading2"/>
        <w:spacing w:line="360" w:lineRule="auto"/>
        <w:rPr>
          <w:rFonts w:asciiTheme="majorBidi" w:eastAsia="Times New Roman" w:hAnsiTheme="majorBidi" w:cstheme="majorBidi"/>
          <w:b/>
          <w:color w:val="000000" w:themeColor="text1"/>
          <w:sz w:val="24"/>
          <w:szCs w:val="24"/>
        </w:rPr>
      </w:pPr>
      <w:bookmarkStart w:id="19" w:name="_Toc30323857"/>
      <w:r w:rsidRPr="008A5599">
        <w:rPr>
          <w:rFonts w:asciiTheme="majorBidi" w:eastAsia="Times New Roman" w:hAnsiTheme="majorBidi" w:cstheme="majorBidi"/>
          <w:b/>
          <w:color w:val="000000" w:themeColor="text1"/>
          <w:sz w:val="24"/>
          <w:szCs w:val="24"/>
        </w:rPr>
        <w:t>Respect for home and the family</w:t>
      </w:r>
      <w:r w:rsidR="00254850" w:rsidRPr="008A5599">
        <w:rPr>
          <w:rFonts w:asciiTheme="majorBidi" w:eastAsia="Times New Roman" w:hAnsiTheme="majorBidi" w:cstheme="majorBidi"/>
          <w:b/>
          <w:color w:val="000000" w:themeColor="text1"/>
          <w:sz w:val="24"/>
          <w:szCs w:val="24"/>
        </w:rPr>
        <w:t xml:space="preserve"> (Article 23)</w:t>
      </w:r>
      <w:bookmarkEnd w:id="19"/>
    </w:p>
    <w:p w14:paraId="7903058E" w14:textId="4C141743" w:rsidR="00794E71" w:rsidRPr="008A5599" w:rsidRDefault="00794E71" w:rsidP="003D37CB">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Article 23 of CRPD is adopted in Article 8 of Law No. 8/2018.</w:t>
      </w:r>
      <w:r w:rsidRPr="008A5599">
        <w:rPr>
          <w:rStyle w:val="FootnoteReference"/>
          <w:rFonts w:asciiTheme="majorBidi" w:hAnsiTheme="majorBidi" w:cstheme="majorBidi"/>
          <w:color w:val="000000" w:themeColor="text1"/>
          <w:sz w:val="24"/>
          <w:szCs w:val="24"/>
          <w:lang w:val="id-ID"/>
        </w:rPr>
        <w:footnoteReference w:id="22"/>
      </w:r>
      <w:r w:rsidRPr="008A5599">
        <w:rPr>
          <w:rFonts w:asciiTheme="majorBidi" w:hAnsiTheme="majorBidi" w:cstheme="majorBidi"/>
          <w:color w:val="000000" w:themeColor="text1"/>
          <w:sz w:val="24"/>
          <w:szCs w:val="24"/>
          <w:lang w:val="id-ID"/>
        </w:rPr>
        <w:t xml:space="preserve"> There are challenges remain in implementing this article because the disability social protection in the household is still weak. One of the significant problems are women with disabilities are still stigmatised and a stereotype that deems women with disabilities are not capable in handling domestic issues, let alone the public ones. This stigmatisation or stereotyping has lead to the occurrence of physical, psychological, economical and sexual violence against women with disabilities, committed by the spouse, famil</w:t>
      </w:r>
      <w:r w:rsidR="003D37CB" w:rsidRPr="008A5599">
        <w:rPr>
          <w:rFonts w:asciiTheme="majorBidi" w:hAnsiTheme="majorBidi" w:cstheme="majorBidi"/>
          <w:color w:val="000000" w:themeColor="text1"/>
          <w:sz w:val="24"/>
          <w:szCs w:val="24"/>
          <w:lang w:val="id-ID"/>
        </w:rPr>
        <w:t>y members, or society members</w:t>
      </w:r>
      <w:r w:rsidRPr="008A5599">
        <w:rPr>
          <w:rFonts w:asciiTheme="majorBidi" w:hAnsiTheme="majorBidi" w:cstheme="majorBidi"/>
          <w:color w:val="000000" w:themeColor="text1"/>
          <w:sz w:val="24"/>
          <w:szCs w:val="24"/>
          <w:lang w:val="id-ID"/>
        </w:rPr>
        <w:t>.</w:t>
      </w:r>
      <w:r w:rsidR="003D37CB" w:rsidRPr="008A5599">
        <w:rPr>
          <w:rStyle w:val="FootnoteReference"/>
          <w:rFonts w:asciiTheme="majorBidi" w:hAnsiTheme="majorBidi" w:cstheme="majorBidi"/>
          <w:color w:val="000000" w:themeColor="text1"/>
          <w:sz w:val="24"/>
          <w:szCs w:val="24"/>
          <w:lang w:val="id-ID"/>
        </w:rPr>
        <w:footnoteReference w:id="23"/>
      </w:r>
      <w:r w:rsidRPr="008A5599">
        <w:rPr>
          <w:rFonts w:asciiTheme="majorBidi" w:hAnsiTheme="majorBidi" w:cstheme="majorBidi"/>
          <w:color w:val="000000" w:themeColor="text1"/>
          <w:sz w:val="24"/>
          <w:szCs w:val="24"/>
          <w:lang w:val="id-ID"/>
        </w:rPr>
        <w:t xml:space="preserve"> Mrs. MH, blind, lives in Jakarta and married to a man who is also blind. When they have a child together, the parents of Mrs. MH took over the custody of the child, forbidding the couple to raise their child on their own.</w:t>
      </w:r>
    </w:p>
    <w:p w14:paraId="03F91E60" w14:textId="226F644A" w:rsidR="00794E71" w:rsidRPr="008A5599" w:rsidRDefault="00794E71" w:rsidP="0085438D">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There still cases of forced contraception against women with disabilities, rendering them not being able to have a child. One case happened in East Kalimantan, where a 24-year old person with intellectual disability and hearing impairment was injected with contraception by force because her husband and family members were afraid that if she bore a child, the child would be inflicted with the same impairment.</w:t>
      </w:r>
      <w:r w:rsidRPr="008A5599">
        <w:rPr>
          <w:rStyle w:val="FootnoteReference"/>
          <w:rFonts w:asciiTheme="majorBidi" w:eastAsia="Arial" w:hAnsiTheme="majorBidi" w:cstheme="majorBidi"/>
          <w:color w:val="000000" w:themeColor="text1"/>
          <w:sz w:val="24"/>
          <w:szCs w:val="24"/>
          <w:lang w:val="id-ID"/>
        </w:rPr>
        <w:footnoteReference w:id="24"/>
      </w:r>
      <w:r w:rsidRPr="008A5599">
        <w:rPr>
          <w:rFonts w:asciiTheme="majorBidi" w:hAnsiTheme="majorBidi" w:cstheme="majorBidi"/>
          <w:color w:val="000000" w:themeColor="text1"/>
          <w:sz w:val="24"/>
          <w:szCs w:val="24"/>
          <w:lang w:val="id-ID"/>
        </w:rPr>
        <w:t xml:space="preserve"> </w:t>
      </w:r>
    </w:p>
    <w:p w14:paraId="070EF576" w14:textId="77777777"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There is also a strong indication that many parents are ashamed to have a child with disability, so they are mostly hidden from public, are not sent to school, abandoned, or dumped. Such case happened in East Java, where a women was abandoned by her husband because she </w:t>
      </w:r>
      <w:r w:rsidRPr="008A5599">
        <w:rPr>
          <w:rFonts w:asciiTheme="majorBidi" w:hAnsiTheme="majorBidi" w:cstheme="majorBidi"/>
          <w:color w:val="000000" w:themeColor="text1"/>
          <w:sz w:val="24"/>
          <w:szCs w:val="24"/>
          <w:lang w:val="id-ID"/>
        </w:rPr>
        <w:lastRenderedPageBreak/>
        <w:t>gave birth to a baby who was born with impairments on the lips, nose, and eyes (facial cleft tessier hydrocephalus myelomeningocele). The man left the family because he and his family did not want to have a child with such impairments.</w:t>
      </w:r>
    </w:p>
    <w:p w14:paraId="63EB6643" w14:textId="4FA0FFA2"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The Law No. 23/2004 on the Elimination of Violence in the Home protects families including children with disabilities from abandonement, but this law does not seem strong enough to protect girls and wives with</w:t>
      </w:r>
      <w:r w:rsidR="00DC3386" w:rsidRPr="008A5599">
        <w:rPr>
          <w:rFonts w:asciiTheme="majorBidi" w:hAnsiTheme="majorBidi" w:cstheme="majorBidi"/>
          <w:color w:val="000000" w:themeColor="text1"/>
          <w:sz w:val="24"/>
          <w:szCs w:val="24"/>
          <w:lang w:val="id-ID"/>
        </w:rPr>
        <w:t xml:space="preserve"> disabilities within the family</w:t>
      </w:r>
      <w:r w:rsidR="00DC3386" w:rsidRPr="008A5599">
        <w:rPr>
          <w:rFonts w:asciiTheme="majorBidi" w:hAnsiTheme="majorBidi" w:cstheme="majorBidi"/>
          <w:color w:val="000000" w:themeColor="text1"/>
          <w:sz w:val="24"/>
          <w:szCs w:val="24"/>
        </w:rPr>
        <w:t xml:space="preserve">. The cases of violation monitored by HWDI in Central Sulawesi, Bangka Belitung, </w:t>
      </w:r>
      <w:r w:rsidR="00C0221B" w:rsidRPr="008A5599">
        <w:rPr>
          <w:rFonts w:asciiTheme="majorBidi" w:hAnsiTheme="majorBidi" w:cstheme="majorBidi"/>
          <w:color w:val="000000" w:themeColor="text1"/>
          <w:sz w:val="24"/>
          <w:szCs w:val="24"/>
        </w:rPr>
        <w:t xml:space="preserve">Lampung, </w:t>
      </w:r>
      <w:r w:rsidR="00211F3B" w:rsidRPr="008A5599">
        <w:rPr>
          <w:rFonts w:asciiTheme="majorBidi" w:hAnsiTheme="majorBidi" w:cstheme="majorBidi"/>
          <w:color w:val="000000" w:themeColor="text1"/>
          <w:sz w:val="24"/>
          <w:szCs w:val="24"/>
        </w:rPr>
        <w:t xml:space="preserve">South Sumatera, </w:t>
      </w:r>
      <w:r w:rsidR="00427702" w:rsidRPr="008A5599">
        <w:rPr>
          <w:rFonts w:asciiTheme="majorBidi" w:hAnsiTheme="majorBidi" w:cstheme="majorBidi"/>
          <w:color w:val="000000" w:themeColor="text1"/>
          <w:sz w:val="24"/>
          <w:szCs w:val="24"/>
        </w:rPr>
        <w:t>and East Kalimantan</w:t>
      </w:r>
      <w:r w:rsidR="001D2191" w:rsidRPr="008A5599">
        <w:rPr>
          <w:rFonts w:asciiTheme="majorBidi" w:hAnsiTheme="majorBidi" w:cstheme="majorBidi"/>
          <w:color w:val="000000" w:themeColor="text1"/>
          <w:sz w:val="24"/>
          <w:szCs w:val="24"/>
        </w:rPr>
        <w:t xml:space="preserve"> </w:t>
      </w:r>
      <w:r w:rsidR="001D2191" w:rsidRPr="008A5599">
        <w:rPr>
          <w:rFonts w:asciiTheme="majorBidi" w:hAnsiTheme="majorBidi" w:cstheme="majorBidi"/>
          <w:i/>
          <w:iCs/>
          <w:color w:val="000000" w:themeColor="text1"/>
          <w:sz w:val="24"/>
          <w:szCs w:val="24"/>
        </w:rPr>
        <w:t>(detail cases as attached in the Endnote)</w:t>
      </w:r>
      <w:r w:rsidR="00427702" w:rsidRPr="008A5599">
        <w:rPr>
          <w:rFonts w:asciiTheme="majorBidi" w:hAnsiTheme="majorBidi" w:cstheme="majorBidi"/>
          <w:color w:val="000000" w:themeColor="text1"/>
          <w:sz w:val="24"/>
          <w:szCs w:val="24"/>
        </w:rPr>
        <w:t>.</w:t>
      </w:r>
      <w:r w:rsidR="00594B4B" w:rsidRPr="008A5599">
        <w:rPr>
          <w:rStyle w:val="EndnoteReference"/>
          <w:rFonts w:asciiTheme="majorBidi" w:hAnsiTheme="majorBidi" w:cstheme="majorBidi"/>
          <w:color w:val="000000" w:themeColor="text1"/>
          <w:sz w:val="24"/>
          <w:szCs w:val="24"/>
        </w:rPr>
        <w:endnoteReference w:id="4"/>
      </w:r>
      <w:r w:rsidR="00427702" w:rsidRPr="008A5599">
        <w:rPr>
          <w:rFonts w:asciiTheme="majorBidi" w:hAnsiTheme="majorBidi" w:cstheme="majorBidi"/>
          <w:color w:val="000000" w:themeColor="text1"/>
          <w:sz w:val="24"/>
          <w:szCs w:val="24"/>
        </w:rPr>
        <w:t xml:space="preserve"> </w:t>
      </w:r>
    </w:p>
    <w:p w14:paraId="41F9A0EF" w14:textId="7D9E66BA" w:rsidR="00794E71" w:rsidRPr="008A5599" w:rsidRDefault="005D60AF" w:rsidP="005D60AF">
      <w:pPr>
        <w:pStyle w:val="Heading3"/>
        <w:rPr>
          <w:rFonts w:asciiTheme="majorBidi" w:hAnsiTheme="majorBidi"/>
          <w:b/>
          <w:bCs/>
          <w:color w:val="000000" w:themeColor="text1"/>
        </w:rPr>
      </w:pPr>
      <w:bookmarkStart w:id="20" w:name="_Toc30323858"/>
      <w:r w:rsidRPr="008A5599">
        <w:rPr>
          <w:rFonts w:asciiTheme="majorBidi" w:hAnsiTheme="majorBidi"/>
          <w:b/>
          <w:bCs/>
          <w:color w:val="000000" w:themeColor="text1"/>
        </w:rPr>
        <w:t xml:space="preserve">Proposed </w:t>
      </w:r>
      <w:r w:rsidR="00794E71" w:rsidRPr="008A5599">
        <w:rPr>
          <w:rFonts w:asciiTheme="majorBidi" w:hAnsiTheme="majorBidi"/>
          <w:b/>
          <w:bCs/>
          <w:color w:val="000000" w:themeColor="text1"/>
        </w:rPr>
        <w:t>List of issues:</w:t>
      </w:r>
      <w:bookmarkEnd w:id="20"/>
    </w:p>
    <w:p w14:paraId="209FBED4" w14:textId="77777777" w:rsidR="00794E71" w:rsidRPr="008A5599" w:rsidRDefault="00794E71" w:rsidP="00D810D7">
      <w:pPr>
        <w:pStyle w:val="Normal1"/>
        <w:spacing w:line="360" w:lineRule="auto"/>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What your country would do in the absence of a regulation that ensures the protection of women and children with disabilities who are in a marriage institution/in a family, especially in relation with abandonment, denial of rights, and exploitations?</w:t>
      </w:r>
    </w:p>
    <w:p w14:paraId="2B6881DD" w14:textId="0F0740EE" w:rsidR="00794E71" w:rsidRPr="008A5599" w:rsidRDefault="00794E71" w:rsidP="00BF4AB0">
      <w:pPr>
        <w:pStyle w:val="Heading2"/>
        <w:spacing w:line="360" w:lineRule="auto"/>
        <w:rPr>
          <w:rFonts w:asciiTheme="majorBidi" w:eastAsia="Times New Roman" w:hAnsiTheme="majorBidi" w:cstheme="majorBidi"/>
          <w:color w:val="000000" w:themeColor="text1"/>
          <w:sz w:val="24"/>
          <w:szCs w:val="24"/>
        </w:rPr>
      </w:pPr>
      <w:bookmarkStart w:id="21" w:name="_Toc30323859"/>
      <w:r w:rsidRPr="008A5599">
        <w:rPr>
          <w:rFonts w:asciiTheme="majorBidi" w:eastAsia="Times New Roman" w:hAnsiTheme="majorBidi" w:cstheme="majorBidi"/>
          <w:b/>
          <w:color w:val="000000" w:themeColor="text1"/>
          <w:sz w:val="24"/>
          <w:szCs w:val="24"/>
        </w:rPr>
        <w:t>Health</w:t>
      </w:r>
      <w:r w:rsidR="00BF4AB0" w:rsidRPr="008A5599">
        <w:rPr>
          <w:rFonts w:asciiTheme="majorBidi" w:eastAsia="Times New Roman" w:hAnsiTheme="majorBidi" w:cstheme="majorBidi"/>
          <w:color w:val="000000" w:themeColor="text1"/>
          <w:sz w:val="24"/>
          <w:szCs w:val="24"/>
        </w:rPr>
        <w:t xml:space="preserve"> (</w:t>
      </w:r>
      <w:r w:rsidR="00BF4AB0" w:rsidRPr="008A5599">
        <w:rPr>
          <w:rFonts w:asciiTheme="majorBidi" w:eastAsia="Times New Roman" w:hAnsiTheme="majorBidi" w:cstheme="majorBidi"/>
          <w:b/>
          <w:color w:val="000000" w:themeColor="text1"/>
          <w:sz w:val="24"/>
          <w:szCs w:val="24"/>
        </w:rPr>
        <w:t>Article 25)</w:t>
      </w:r>
      <w:bookmarkEnd w:id="21"/>
    </w:p>
    <w:p w14:paraId="634AD3A0"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Indonesia has a number of </w:t>
      </w:r>
      <w:proofErr w:type="spellStart"/>
      <w:r w:rsidRPr="008A5599">
        <w:rPr>
          <w:rFonts w:asciiTheme="majorBidi" w:hAnsiTheme="majorBidi" w:cstheme="majorBidi"/>
          <w:color w:val="000000" w:themeColor="text1"/>
          <w:sz w:val="24"/>
          <w:szCs w:val="24"/>
        </w:rPr>
        <w:t>programme</w:t>
      </w:r>
      <w:proofErr w:type="spellEnd"/>
      <w:r w:rsidRPr="008A5599">
        <w:rPr>
          <w:rFonts w:asciiTheme="majorBidi" w:hAnsiTheme="majorBidi" w:cstheme="majorBidi"/>
          <w:color w:val="000000" w:themeColor="text1"/>
          <w:sz w:val="24"/>
          <w:szCs w:val="24"/>
        </w:rPr>
        <w:t xml:space="preserve"> and services related to the rights to health. In terms of social security for persons with disabilities, the Article 11 of Presidential Decree 82/2018 on Health Security ensures that persons with disabilities are the recipients of social contribution for national health insurance. However, this social health insurance has yet to fulfill all specific health care needs for persons with disabilities, such as the capacity and the limited number of medical personnel, the lack of quality medicine, the limited hospital care, and the lack of budget for assistive device provision. </w:t>
      </w:r>
    </w:p>
    <w:p w14:paraId="48A580E2"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How persons with disabilities can access health care both at the community health </w:t>
      </w:r>
      <w:proofErr w:type="spellStart"/>
      <w:r w:rsidRPr="008A5599">
        <w:rPr>
          <w:rFonts w:asciiTheme="majorBidi" w:hAnsiTheme="majorBidi" w:cstheme="majorBidi"/>
          <w:color w:val="000000" w:themeColor="text1"/>
          <w:sz w:val="24"/>
          <w:szCs w:val="24"/>
        </w:rPr>
        <w:t>centres</w:t>
      </w:r>
      <w:proofErr w:type="spellEnd"/>
      <w:r w:rsidRPr="008A5599">
        <w:rPr>
          <w:rFonts w:asciiTheme="majorBidi" w:hAnsiTheme="majorBidi" w:cstheme="majorBidi"/>
          <w:color w:val="000000" w:themeColor="text1"/>
          <w:sz w:val="24"/>
          <w:szCs w:val="24"/>
        </w:rPr>
        <w:t xml:space="preserve"> or hospitals is closely related to the policies, which in turn related to the administration of each region, and each region has its own policy. In Jakarta, patients who cannot afford hospital care can go to a community health </w:t>
      </w:r>
      <w:proofErr w:type="spellStart"/>
      <w:r w:rsidRPr="008A5599">
        <w:rPr>
          <w:rFonts w:asciiTheme="majorBidi" w:hAnsiTheme="majorBidi" w:cstheme="majorBidi"/>
          <w:color w:val="000000" w:themeColor="text1"/>
          <w:sz w:val="24"/>
          <w:szCs w:val="24"/>
        </w:rPr>
        <w:t>centre</w:t>
      </w:r>
      <w:proofErr w:type="spellEnd"/>
      <w:r w:rsidRPr="008A5599">
        <w:rPr>
          <w:rFonts w:asciiTheme="majorBidi" w:hAnsiTheme="majorBidi" w:cstheme="majorBidi"/>
          <w:color w:val="000000" w:themeColor="text1"/>
          <w:sz w:val="24"/>
          <w:szCs w:val="24"/>
        </w:rPr>
        <w:t xml:space="preserve">. Some community health </w:t>
      </w:r>
      <w:proofErr w:type="spellStart"/>
      <w:r w:rsidRPr="008A5599">
        <w:rPr>
          <w:rFonts w:asciiTheme="majorBidi" w:hAnsiTheme="majorBidi" w:cstheme="majorBidi"/>
          <w:color w:val="000000" w:themeColor="text1"/>
          <w:sz w:val="24"/>
          <w:szCs w:val="24"/>
        </w:rPr>
        <w:t>centres</w:t>
      </w:r>
      <w:proofErr w:type="spellEnd"/>
      <w:r w:rsidRPr="008A5599">
        <w:rPr>
          <w:rFonts w:asciiTheme="majorBidi" w:hAnsiTheme="majorBidi" w:cstheme="majorBidi"/>
          <w:color w:val="000000" w:themeColor="text1"/>
          <w:sz w:val="24"/>
          <w:szCs w:val="24"/>
        </w:rPr>
        <w:t xml:space="preserve"> already have a home visiting service and medicinal supervision for person with mental disability. But this practice is not evenly applied in all provinces/regions. There are also some hospitals that do not charge medical expenses for women with disabilities who become victim of violence, such as Police Force Hospital and Lampung Regional Hospital. Medical rehabilitation service is usually only available at provincial hospitals, while the closest health care with the communities is community health </w:t>
      </w:r>
      <w:proofErr w:type="spellStart"/>
      <w:r w:rsidRPr="008A5599">
        <w:rPr>
          <w:rFonts w:asciiTheme="majorBidi" w:hAnsiTheme="majorBidi" w:cstheme="majorBidi"/>
          <w:color w:val="000000" w:themeColor="text1"/>
          <w:sz w:val="24"/>
          <w:szCs w:val="24"/>
        </w:rPr>
        <w:t>centre</w:t>
      </w:r>
      <w:proofErr w:type="spellEnd"/>
      <w:r w:rsidRPr="008A5599">
        <w:rPr>
          <w:rFonts w:asciiTheme="majorBidi" w:hAnsiTheme="majorBidi" w:cstheme="majorBidi"/>
          <w:color w:val="000000" w:themeColor="text1"/>
          <w:sz w:val="24"/>
          <w:szCs w:val="24"/>
        </w:rPr>
        <w:t xml:space="preserve"> (</w:t>
      </w:r>
      <w:proofErr w:type="spellStart"/>
      <w:r w:rsidRPr="008A5599">
        <w:rPr>
          <w:rFonts w:asciiTheme="majorBidi" w:hAnsiTheme="majorBidi" w:cstheme="majorBidi"/>
          <w:color w:val="000000" w:themeColor="text1"/>
          <w:sz w:val="24"/>
          <w:szCs w:val="24"/>
        </w:rPr>
        <w:t>puskesmas</w:t>
      </w:r>
      <w:proofErr w:type="spellEnd"/>
      <w:r w:rsidRPr="008A5599">
        <w:rPr>
          <w:rFonts w:asciiTheme="majorBidi" w:hAnsiTheme="majorBidi" w:cstheme="majorBidi"/>
          <w:color w:val="000000" w:themeColor="text1"/>
          <w:sz w:val="24"/>
          <w:szCs w:val="24"/>
        </w:rPr>
        <w:t xml:space="preserve">). This condition has rendered disability health care out of reach for rural communities. </w:t>
      </w:r>
    </w:p>
    <w:p w14:paraId="104E3D30"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lastRenderedPageBreak/>
        <w:t xml:space="preserve">The limited hospital facilities for childbirth services for women with unstructured deformity. Another problem is the lack of communication skill among medical personnel to talk to persons with disabilities. Most community health </w:t>
      </w:r>
      <w:proofErr w:type="spellStart"/>
      <w:r w:rsidRPr="008A5599">
        <w:rPr>
          <w:rFonts w:asciiTheme="majorBidi" w:hAnsiTheme="majorBidi" w:cstheme="majorBidi"/>
          <w:color w:val="000000" w:themeColor="text1"/>
          <w:sz w:val="24"/>
          <w:szCs w:val="24"/>
        </w:rPr>
        <w:t>centre</w:t>
      </w:r>
      <w:proofErr w:type="spellEnd"/>
      <w:r w:rsidRPr="008A5599">
        <w:rPr>
          <w:rFonts w:asciiTheme="majorBidi" w:hAnsiTheme="majorBidi" w:cstheme="majorBidi"/>
          <w:color w:val="000000" w:themeColor="text1"/>
          <w:sz w:val="24"/>
          <w:szCs w:val="24"/>
        </w:rPr>
        <w:t xml:space="preserve"> buildings are not accessible.</w:t>
      </w:r>
    </w:p>
    <w:p w14:paraId="248E212C" w14:textId="77777777" w:rsidR="00794E71" w:rsidRPr="008A5599" w:rsidRDefault="00794E71" w:rsidP="00E84A0A">
      <w:pPr>
        <w:pStyle w:val="paragraf"/>
        <w:rPr>
          <w:rFonts w:asciiTheme="majorBidi" w:hAnsiTheme="majorBidi" w:cstheme="majorBidi"/>
          <w:b/>
          <w:i/>
          <w:color w:val="000000" w:themeColor="text1"/>
          <w:sz w:val="24"/>
          <w:szCs w:val="24"/>
        </w:rPr>
      </w:pPr>
      <w:r w:rsidRPr="008A5599">
        <w:rPr>
          <w:rFonts w:asciiTheme="majorBidi" w:hAnsiTheme="majorBidi" w:cstheme="majorBidi"/>
          <w:b/>
          <w:i/>
          <w:color w:val="000000" w:themeColor="text1"/>
          <w:sz w:val="24"/>
          <w:szCs w:val="24"/>
        </w:rPr>
        <w:t>Reproductive health</w:t>
      </w:r>
      <w:r w:rsidRPr="008A5599">
        <w:rPr>
          <w:rFonts w:asciiTheme="majorBidi" w:hAnsiTheme="majorBidi" w:cstheme="majorBidi"/>
          <w:color w:val="000000" w:themeColor="text1"/>
          <w:sz w:val="24"/>
          <w:szCs w:val="24"/>
        </w:rPr>
        <w:t>. Reproductive health education for teenagers and early detection to prevent mother and baby mortality and to prevent disability are very lacking in Indonesia. This is due to the fact that reproduction issues are still considered taboo in the eyes of the government and society. Most persons with disabilities still do not understand how to keep their reproductive organs healthy. In fact, most government personnel are equally clueless when it comes to contraceptives and administer contraceptives to a wide number of people without consent and without giving information to women and children with disabilities who live in care homes and go to special schools on ground of preventing unwanted pregnancy.</w:t>
      </w:r>
      <w:r w:rsidRPr="008A5599">
        <w:rPr>
          <w:rStyle w:val="FootnoteReference"/>
          <w:rFonts w:asciiTheme="majorBidi" w:hAnsiTheme="majorBidi" w:cstheme="majorBidi"/>
          <w:color w:val="000000" w:themeColor="text1"/>
          <w:sz w:val="24"/>
          <w:szCs w:val="24"/>
        </w:rPr>
        <w:footnoteReference w:id="25"/>
      </w:r>
    </w:p>
    <w:p w14:paraId="7B9B5A71" w14:textId="6855D7E6" w:rsidR="00794E71" w:rsidRPr="008A5599" w:rsidRDefault="005D60AF" w:rsidP="007459DB">
      <w:pPr>
        <w:pStyle w:val="Heading3"/>
        <w:rPr>
          <w:rFonts w:asciiTheme="majorBidi" w:hAnsiTheme="majorBidi"/>
          <w:b/>
          <w:bCs/>
          <w:color w:val="000000" w:themeColor="text1"/>
        </w:rPr>
      </w:pPr>
      <w:bookmarkStart w:id="22" w:name="_Toc30323860"/>
      <w:r w:rsidRPr="008A5599">
        <w:rPr>
          <w:rFonts w:asciiTheme="majorBidi" w:hAnsiTheme="majorBidi"/>
          <w:b/>
          <w:bCs/>
          <w:color w:val="000000" w:themeColor="text1"/>
        </w:rPr>
        <w:t xml:space="preserve">Proposed </w:t>
      </w:r>
      <w:r w:rsidR="00794E71" w:rsidRPr="008A5599">
        <w:rPr>
          <w:rFonts w:asciiTheme="majorBidi" w:hAnsiTheme="majorBidi"/>
          <w:b/>
          <w:bCs/>
          <w:color w:val="000000" w:themeColor="text1"/>
        </w:rPr>
        <w:t>List of Issues</w:t>
      </w:r>
      <w:bookmarkEnd w:id="22"/>
    </w:p>
    <w:p w14:paraId="11E98981" w14:textId="77777777" w:rsidR="00794E71" w:rsidRPr="008A5599" w:rsidRDefault="00794E71" w:rsidP="00880ECE">
      <w:pPr>
        <w:pStyle w:val="Normal1"/>
        <w:numPr>
          <w:ilvl w:val="4"/>
          <w:numId w:val="7"/>
        </w:numPr>
        <w:spacing w:line="360" w:lineRule="auto"/>
        <w:ind w:left="360"/>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What your country would do to improve the rights to health reproduction to children and women with disabilities, especially protection from forced use of contraceptives?</w:t>
      </w:r>
    </w:p>
    <w:p w14:paraId="474CD56E" w14:textId="76C7304E" w:rsidR="00794E71" w:rsidRPr="008A5599" w:rsidRDefault="00794E71" w:rsidP="00880ECE">
      <w:pPr>
        <w:pStyle w:val="Normal1"/>
        <w:numPr>
          <w:ilvl w:val="4"/>
          <w:numId w:val="7"/>
        </w:numPr>
        <w:spacing w:line="360" w:lineRule="auto"/>
        <w:ind w:left="360"/>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Are there any efforts to educate public officials, particularly government apparatuses and policy makers concerning equal treatment towards health reproduction protection for persons with disab</w:t>
      </w:r>
      <w:r w:rsidR="00045524" w:rsidRPr="008A5599">
        <w:rPr>
          <w:rFonts w:asciiTheme="majorBidi" w:hAnsiTheme="majorBidi" w:cstheme="majorBidi"/>
          <w:color w:val="000000" w:themeColor="text1"/>
          <w:sz w:val="24"/>
          <w:szCs w:val="24"/>
        </w:rPr>
        <w:t>ilities and able-bodied persons</w:t>
      </w:r>
      <w:r w:rsidR="00045524" w:rsidRPr="008A5599">
        <w:rPr>
          <w:rFonts w:asciiTheme="majorBidi" w:hAnsiTheme="majorBidi" w:cstheme="majorBidi"/>
          <w:color w:val="000000" w:themeColor="text1"/>
          <w:sz w:val="24"/>
          <w:szCs w:val="24"/>
          <w:lang w:val="id-ID"/>
        </w:rPr>
        <w:t>?</w:t>
      </w:r>
    </w:p>
    <w:p w14:paraId="69A4C64F" w14:textId="77777777" w:rsidR="00794E71" w:rsidRPr="008A5599" w:rsidRDefault="00794E71" w:rsidP="00794E71">
      <w:pPr>
        <w:pStyle w:val="Normal1"/>
        <w:spacing w:line="360" w:lineRule="auto"/>
        <w:ind w:left="1418"/>
        <w:rPr>
          <w:rFonts w:asciiTheme="majorBidi" w:hAnsiTheme="majorBidi" w:cstheme="majorBidi"/>
          <w:color w:val="000000" w:themeColor="text1"/>
          <w:sz w:val="24"/>
          <w:szCs w:val="24"/>
        </w:rPr>
      </w:pPr>
    </w:p>
    <w:p w14:paraId="7158AD5F" w14:textId="0599E25B" w:rsidR="00794E71" w:rsidRPr="008A5599" w:rsidRDefault="00794E71" w:rsidP="00794E71">
      <w:pPr>
        <w:pStyle w:val="Heading2"/>
        <w:spacing w:line="360" w:lineRule="auto"/>
        <w:rPr>
          <w:rFonts w:asciiTheme="majorBidi" w:eastAsia="Times New Roman" w:hAnsiTheme="majorBidi" w:cstheme="majorBidi"/>
          <w:b/>
          <w:color w:val="000000" w:themeColor="text1"/>
          <w:sz w:val="24"/>
          <w:szCs w:val="24"/>
        </w:rPr>
      </w:pPr>
      <w:bookmarkStart w:id="23" w:name="_Toc30323861"/>
      <w:r w:rsidRPr="008A5599">
        <w:rPr>
          <w:rFonts w:asciiTheme="majorBidi" w:eastAsia="Times New Roman" w:hAnsiTheme="majorBidi" w:cstheme="majorBidi"/>
          <w:b/>
          <w:color w:val="000000" w:themeColor="text1"/>
          <w:sz w:val="24"/>
          <w:szCs w:val="24"/>
        </w:rPr>
        <w:t>Awareness Raising</w:t>
      </w:r>
      <w:r w:rsidR="0010061C" w:rsidRPr="008A5599">
        <w:rPr>
          <w:rFonts w:asciiTheme="majorBidi" w:eastAsia="Times New Roman" w:hAnsiTheme="majorBidi" w:cstheme="majorBidi"/>
          <w:b/>
          <w:color w:val="000000" w:themeColor="text1"/>
          <w:sz w:val="24"/>
          <w:szCs w:val="24"/>
        </w:rPr>
        <w:t xml:space="preserve"> (Article 8)</w:t>
      </w:r>
      <w:bookmarkEnd w:id="23"/>
    </w:p>
    <w:p w14:paraId="72000C32" w14:textId="4417732D" w:rsidR="00794E71" w:rsidRPr="008A5599" w:rsidRDefault="00794E71" w:rsidP="009107EA">
      <w:pPr>
        <w:pStyle w:val="paragraf"/>
        <w:rPr>
          <w:rFonts w:asciiTheme="majorBidi" w:hAnsiTheme="majorBidi" w:cstheme="majorBidi"/>
          <w:color w:val="000000" w:themeColor="text1"/>
          <w:sz w:val="24"/>
          <w:szCs w:val="24"/>
        </w:rPr>
      </w:pPr>
      <w:bookmarkStart w:id="24" w:name="_heading=h.35lsyiwymrhs"/>
      <w:bookmarkEnd w:id="24"/>
      <w:r w:rsidRPr="008A5599">
        <w:rPr>
          <w:rFonts w:asciiTheme="majorBidi" w:hAnsiTheme="majorBidi" w:cstheme="majorBidi"/>
          <w:color w:val="000000" w:themeColor="text1"/>
          <w:sz w:val="24"/>
          <w:szCs w:val="24"/>
        </w:rPr>
        <w:t xml:space="preserve">Central and local government have responsibilities in enforcing the application of Article 129 Law No. 8/2016 by </w:t>
      </w:r>
      <w:proofErr w:type="spellStart"/>
      <w:r w:rsidRPr="008A5599">
        <w:rPr>
          <w:rFonts w:asciiTheme="majorBidi" w:hAnsiTheme="majorBidi" w:cstheme="majorBidi"/>
          <w:color w:val="000000" w:themeColor="text1"/>
          <w:sz w:val="24"/>
          <w:szCs w:val="24"/>
        </w:rPr>
        <w:t>organising</w:t>
      </w:r>
      <w:proofErr w:type="spellEnd"/>
      <w:r w:rsidRPr="008A5599">
        <w:rPr>
          <w:rFonts w:asciiTheme="majorBidi" w:hAnsiTheme="majorBidi" w:cstheme="majorBidi"/>
          <w:color w:val="000000" w:themeColor="text1"/>
          <w:sz w:val="24"/>
          <w:szCs w:val="24"/>
        </w:rPr>
        <w:t xml:space="preserve"> outreach </w:t>
      </w:r>
      <w:proofErr w:type="spellStart"/>
      <w:r w:rsidRPr="008A5599">
        <w:rPr>
          <w:rFonts w:asciiTheme="majorBidi" w:hAnsiTheme="majorBidi" w:cstheme="majorBidi"/>
          <w:color w:val="000000" w:themeColor="text1"/>
          <w:sz w:val="24"/>
          <w:szCs w:val="24"/>
        </w:rPr>
        <w:t>programmes</w:t>
      </w:r>
      <w:proofErr w:type="spellEnd"/>
      <w:r w:rsidRPr="008A5599">
        <w:rPr>
          <w:rFonts w:asciiTheme="majorBidi" w:hAnsiTheme="majorBidi" w:cstheme="majorBidi"/>
          <w:color w:val="000000" w:themeColor="text1"/>
          <w:sz w:val="24"/>
          <w:szCs w:val="24"/>
        </w:rPr>
        <w:t xml:space="preserve"> and inter sector coordination. Moreover, Article 42 of Law No. 8/2016 also require every higher education institution to facilitate the establishment of disability service unit whose main task is to give education on disability and inclusive education system to teachers, education personnel, and students. Article 138 also gives a mandate to reward meritorious people. Awareness raising is also encouraged in the National Human Rights Action Plan 2015-2019</w:t>
      </w:r>
      <w:r w:rsidRPr="008A5599">
        <w:rPr>
          <w:rFonts w:asciiTheme="majorBidi" w:hAnsiTheme="majorBidi" w:cstheme="majorBidi"/>
          <w:color w:val="000000" w:themeColor="text1"/>
          <w:sz w:val="24"/>
          <w:szCs w:val="24"/>
          <w:lang w:val="id-ID"/>
        </w:rPr>
        <w:t>,</w:t>
      </w:r>
      <w:r w:rsidRPr="008A5599">
        <w:rPr>
          <w:rFonts w:asciiTheme="majorBidi" w:hAnsiTheme="majorBidi" w:cstheme="majorBidi"/>
          <w:color w:val="000000" w:themeColor="text1"/>
          <w:sz w:val="24"/>
          <w:szCs w:val="24"/>
          <w:vertAlign w:val="superscript"/>
        </w:rPr>
        <w:footnoteReference w:id="26"/>
      </w:r>
      <w:r w:rsidRPr="008A5599">
        <w:rPr>
          <w:rFonts w:asciiTheme="majorBidi" w:hAnsiTheme="majorBidi" w:cstheme="majorBidi"/>
          <w:color w:val="000000" w:themeColor="text1"/>
          <w:sz w:val="24"/>
          <w:szCs w:val="24"/>
        </w:rPr>
        <w:t xml:space="preserve"> National Mid-term Development Plan </w:t>
      </w:r>
      <w:r w:rsidRPr="008A5599">
        <w:rPr>
          <w:rFonts w:asciiTheme="majorBidi" w:hAnsiTheme="majorBidi" w:cstheme="majorBidi"/>
          <w:color w:val="000000" w:themeColor="text1"/>
          <w:sz w:val="24"/>
          <w:szCs w:val="24"/>
        </w:rPr>
        <w:lastRenderedPageBreak/>
        <w:t>(RPJMN) 2014-2019.</w:t>
      </w:r>
      <w:r w:rsidRPr="008A5599">
        <w:rPr>
          <w:rFonts w:asciiTheme="majorBidi" w:hAnsiTheme="majorBidi" w:cstheme="majorBidi"/>
          <w:color w:val="000000" w:themeColor="text1"/>
          <w:sz w:val="24"/>
          <w:szCs w:val="24"/>
          <w:vertAlign w:val="superscript"/>
        </w:rPr>
        <w:footnoteReference w:id="27"/>
      </w:r>
      <w:r w:rsidR="002907B7" w:rsidRPr="008A5599">
        <w:rPr>
          <w:rFonts w:asciiTheme="majorBidi" w:hAnsiTheme="majorBidi" w:cstheme="majorBidi"/>
          <w:color w:val="000000" w:themeColor="text1"/>
          <w:sz w:val="24"/>
          <w:szCs w:val="24"/>
          <w:lang w:val="id-ID"/>
        </w:rPr>
        <w:t xml:space="preserve"> </w:t>
      </w:r>
      <w:r w:rsidR="002907B7" w:rsidRPr="008A5599">
        <w:rPr>
          <w:rFonts w:asciiTheme="majorBidi" w:hAnsiTheme="majorBidi" w:cstheme="majorBidi"/>
          <w:color w:val="000000" w:themeColor="text1"/>
          <w:sz w:val="24"/>
          <w:szCs w:val="24"/>
        </w:rPr>
        <w:t>Article 106 (1) on Public Service in the Law no. 8/2016 mandates the wide establishment and promulgation on accessible public services.</w:t>
      </w:r>
      <w:r w:rsidR="002907B7" w:rsidRPr="008A5599">
        <w:rPr>
          <w:rStyle w:val="FootnoteReference"/>
          <w:rFonts w:asciiTheme="majorBidi" w:hAnsiTheme="majorBidi" w:cstheme="majorBidi"/>
          <w:color w:val="000000" w:themeColor="text1"/>
          <w:sz w:val="24"/>
          <w:szCs w:val="24"/>
        </w:rPr>
        <w:footnoteReference w:id="28"/>
      </w:r>
    </w:p>
    <w:p w14:paraId="0ACDD3EA" w14:textId="77777777" w:rsidR="00A30EA2" w:rsidRPr="008A5599" w:rsidRDefault="00794E71" w:rsidP="00A30EA2">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Nevertheless, the existing awareness raising and regulations outreach efforts are not optimal. There are neither guidelines nor minimum service standard accompanied with regulation monitoring and evaluation from central and local government. The Minimum Service Standards issued by the Ministry of Home Affairs that become the guideline at local level for planning and budgeting does not include a comprehensive disability awareness aspect</w:t>
      </w:r>
      <w:r w:rsidRPr="008A5599">
        <w:rPr>
          <w:rFonts w:asciiTheme="majorBidi" w:hAnsiTheme="majorBidi" w:cstheme="majorBidi"/>
          <w:color w:val="000000" w:themeColor="text1"/>
          <w:sz w:val="24"/>
          <w:szCs w:val="24"/>
          <w:lang w:val="id-ID"/>
        </w:rPr>
        <w:t>.</w:t>
      </w:r>
      <w:r w:rsidRPr="008A5599">
        <w:rPr>
          <w:rStyle w:val="FootnoteReference"/>
          <w:rFonts w:asciiTheme="majorBidi" w:hAnsiTheme="majorBidi" w:cstheme="majorBidi"/>
          <w:color w:val="000000" w:themeColor="text1"/>
          <w:sz w:val="24"/>
          <w:szCs w:val="24"/>
          <w:lang w:val="id-ID"/>
        </w:rPr>
        <w:footnoteReference w:id="29"/>
      </w:r>
      <w:r w:rsidRPr="008A5599">
        <w:rPr>
          <w:rFonts w:asciiTheme="majorBidi" w:hAnsiTheme="majorBidi" w:cstheme="majorBidi"/>
          <w:color w:val="000000" w:themeColor="text1"/>
          <w:sz w:val="24"/>
          <w:szCs w:val="24"/>
          <w:lang w:val="id-ID"/>
        </w:rPr>
        <w:t xml:space="preserve"> </w:t>
      </w:r>
    </w:p>
    <w:p w14:paraId="5A7B0959" w14:textId="77777777" w:rsidR="00124446" w:rsidRPr="008A5599" w:rsidRDefault="00794E71" w:rsidP="00124446">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Campaign and </w:t>
      </w:r>
      <w:r w:rsidR="00045524" w:rsidRPr="008A5599">
        <w:rPr>
          <w:rFonts w:asciiTheme="majorBidi" w:hAnsiTheme="majorBidi" w:cstheme="majorBidi"/>
          <w:color w:val="000000" w:themeColor="text1"/>
          <w:sz w:val="24"/>
          <w:szCs w:val="24"/>
          <w:lang w:val="id-ID"/>
        </w:rPr>
        <w:t>dissemination</w:t>
      </w:r>
      <w:r w:rsidRPr="008A5599">
        <w:rPr>
          <w:rFonts w:asciiTheme="majorBidi" w:hAnsiTheme="majorBidi" w:cstheme="majorBidi"/>
          <w:color w:val="000000" w:themeColor="text1"/>
          <w:sz w:val="24"/>
          <w:szCs w:val="24"/>
        </w:rPr>
        <w:t xml:space="preserve"> </w:t>
      </w:r>
      <w:proofErr w:type="spellStart"/>
      <w:r w:rsidRPr="008A5599">
        <w:rPr>
          <w:rFonts w:asciiTheme="majorBidi" w:hAnsiTheme="majorBidi" w:cstheme="majorBidi"/>
          <w:color w:val="000000" w:themeColor="text1"/>
          <w:sz w:val="24"/>
          <w:szCs w:val="24"/>
        </w:rPr>
        <w:t>programmes</w:t>
      </w:r>
      <w:proofErr w:type="spellEnd"/>
      <w:r w:rsidRPr="008A5599">
        <w:rPr>
          <w:rFonts w:asciiTheme="majorBidi" w:hAnsiTheme="majorBidi" w:cstheme="majorBidi"/>
          <w:color w:val="000000" w:themeColor="text1"/>
          <w:sz w:val="24"/>
          <w:szCs w:val="24"/>
        </w:rPr>
        <w:t xml:space="preserve"> made are not focused on women with disabilities. It results in the low level of awareness among state and government </w:t>
      </w:r>
      <w:r w:rsidR="00862C90" w:rsidRPr="008A5599">
        <w:rPr>
          <w:rFonts w:asciiTheme="majorBidi" w:hAnsiTheme="majorBidi" w:cstheme="majorBidi"/>
          <w:color w:val="000000" w:themeColor="text1"/>
          <w:sz w:val="24"/>
          <w:szCs w:val="24"/>
        </w:rPr>
        <w:t xml:space="preserve">apparatuses </w:t>
      </w:r>
      <w:r w:rsidRPr="008A5599">
        <w:rPr>
          <w:rFonts w:asciiTheme="majorBidi" w:hAnsiTheme="majorBidi" w:cstheme="majorBidi"/>
          <w:color w:val="000000" w:themeColor="text1"/>
          <w:sz w:val="24"/>
          <w:szCs w:val="24"/>
        </w:rPr>
        <w:t>on the rights of persons with disabilities. For instance, it is very difficult to find a sign language interpreter for women with disabilities who are dealing with public service, including during legal proceedings.</w:t>
      </w:r>
    </w:p>
    <w:p w14:paraId="19FE3C48" w14:textId="77777777" w:rsidR="00794E71" w:rsidRPr="008A5599" w:rsidRDefault="00794E71" w:rsidP="008A0D6F">
      <w:pPr>
        <w:pStyle w:val="Heading3"/>
        <w:rPr>
          <w:rFonts w:asciiTheme="majorBidi" w:hAnsiTheme="majorBidi"/>
          <w:b/>
          <w:bCs/>
          <w:color w:val="000000" w:themeColor="text1"/>
        </w:rPr>
      </w:pPr>
      <w:bookmarkStart w:id="25" w:name="_Toc30323862"/>
      <w:r w:rsidRPr="008A5599">
        <w:rPr>
          <w:rFonts w:asciiTheme="majorBidi" w:hAnsiTheme="majorBidi"/>
          <w:b/>
          <w:bCs/>
          <w:color w:val="000000" w:themeColor="text1"/>
        </w:rPr>
        <w:t>Proposed List of Issue</w:t>
      </w:r>
      <w:bookmarkEnd w:id="25"/>
    </w:p>
    <w:p w14:paraId="495B5253" w14:textId="4A1E601A" w:rsidR="00794E71" w:rsidRPr="008A5599" w:rsidRDefault="00794E71" w:rsidP="00963FAA">
      <w:pPr>
        <w:pStyle w:val="ListParagraph"/>
        <w:numPr>
          <w:ilvl w:val="0"/>
          <w:numId w:val="10"/>
        </w:numPr>
        <w:spacing w:before="240"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In the official report written by Indonesian Government to the CRPD Committee, it is said the Ministry of Social Affairs has conducted outreach efforts through discussions, seminars, workshops, and training for private entities to encourage the employment of persons with disabilities. What are the next steps and how does the Ministry of Social Affairs coordinate with related ministries</w:t>
      </w:r>
      <w:r w:rsidRPr="008A5599">
        <w:rPr>
          <w:rStyle w:val="FootnoteReference"/>
          <w:rFonts w:asciiTheme="majorBidi" w:eastAsia="Times New Roman" w:hAnsiTheme="majorBidi" w:cstheme="majorBidi"/>
          <w:color w:val="000000" w:themeColor="text1"/>
          <w:sz w:val="24"/>
          <w:szCs w:val="24"/>
        </w:rPr>
        <w:footnoteReference w:id="30"/>
      </w:r>
      <w:r w:rsidRPr="008A5599">
        <w:rPr>
          <w:rFonts w:asciiTheme="majorBidi" w:eastAsia="Times New Roman" w:hAnsiTheme="majorBidi" w:cstheme="majorBidi"/>
          <w:color w:val="000000" w:themeColor="text1"/>
          <w:sz w:val="24"/>
          <w:szCs w:val="24"/>
        </w:rPr>
        <w:t xml:space="preserve"> to raise awareness on disability rights and inclusive education within private sectors? </w:t>
      </w:r>
    </w:p>
    <w:p w14:paraId="4F720E85" w14:textId="77777777" w:rsidR="00794E71" w:rsidRPr="008A5599" w:rsidRDefault="00794E71" w:rsidP="00794E71">
      <w:pPr>
        <w:pStyle w:val="ListParagraph"/>
        <w:numPr>
          <w:ilvl w:val="0"/>
          <w:numId w:val="10"/>
        </w:numPr>
        <w:spacing w:before="240"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What are Indonesian Government’s efforts to ensure that every ministry, institution, and the governmental department at every level (provincial, city,) has a perspective on women with disabilities?</w:t>
      </w:r>
    </w:p>
    <w:p w14:paraId="65A3F262" w14:textId="5C9B41E3" w:rsidR="00794E71" w:rsidRPr="008A5599" w:rsidRDefault="00794E71" w:rsidP="00794E71">
      <w:pPr>
        <w:pStyle w:val="Heading2"/>
        <w:spacing w:line="360" w:lineRule="auto"/>
        <w:rPr>
          <w:rFonts w:asciiTheme="majorBidi" w:eastAsia="Times New Roman" w:hAnsiTheme="majorBidi" w:cstheme="majorBidi"/>
          <w:b/>
          <w:color w:val="000000" w:themeColor="text1"/>
          <w:sz w:val="24"/>
          <w:szCs w:val="24"/>
        </w:rPr>
      </w:pPr>
      <w:bookmarkStart w:id="26" w:name="_heading=h.qffh8pg82l5n"/>
      <w:bookmarkStart w:id="27" w:name="_Toc30323863"/>
      <w:bookmarkEnd w:id="26"/>
      <w:r w:rsidRPr="008A5599">
        <w:rPr>
          <w:rFonts w:asciiTheme="majorBidi" w:eastAsia="Times New Roman" w:hAnsiTheme="majorBidi" w:cstheme="majorBidi"/>
          <w:b/>
          <w:color w:val="000000" w:themeColor="text1"/>
          <w:sz w:val="24"/>
          <w:szCs w:val="24"/>
        </w:rPr>
        <w:lastRenderedPageBreak/>
        <w:t>Accessibility</w:t>
      </w:r>
      <w:r w:rsidR="00F2649A" w:rsidRPr="008A5599">
        <w:rPr>
          <w:rFonts w:asciiTheme="majorBidi" w:eastAsia="Times New Roman" w:hAnsiTheme="majorBidi" w:cstheme="majorBidi"/>
          <w:b/>
          <w:color w:val="000000" w:themeColor="text1"/>
          <w:sz w:val="24"/>
          <w:szCs w:val="24"/>
        </w:rPr>
        <w:t xml:space="preserve"> (Article 9)</w:t>
      </w:r>
      <w:bookmarkEnd w:id="27"/>
    </w:p>
    <w:p w14:paraId="5D969349" w14:textId="70618CAB"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Article 18-19 of The Law No. 8/2019 </w:t>
      </w:r>
      <w:r w:rsidR="002C4BE1" w:rsidRPr="008A5599">
        <w:rPr>
          <w:rFonts w:asciiTheme="majorBidi" w:hAnsiTheme="majorBidi" w:cstheme="majorBidi"/>
          <w:color w:val="000000" w:themeColor="text1"/>
          <w:sz w:val="24"/>
          <w:szCs w:val="24"/>
        </w:rPr>
        <w:t>emphasize</w:t>
      </w:r>
      <w:r w:rsidRPr="008A5599">
        <w:rPr>
          <w:rFonts w:asciiTheme="majorBidi" w:hAnsiTheme="majorBidi" w:cstheme="majorBidi"/>
          <w:color w:val="000000" w:themeColor="text1"/>
          <w:sz w:val="24"/>
          <w:szCs w:val="24"/>
        </w:rPr>
        <w:t xml:space="preserve"> the provision of accessibility in public facilities and reasonable accommodations on individual needs basis. The Law No. 28/2002 on Building Structures </w:t>
      </w:r>
      <w:r w:rsidR="002C4BE1" w:rsidRPr="008A5599">
        <w:rPr>
          <w:rFonts w:asciiTheme="majorBidi" w:hAnsiTheme="majorBidi" w:cstheme="majorBidi"/>
          <w:color w:val="000000" w:themeColor="text1"/>
          <w:sz w:val="24"/>
          <w:szCs w:val="24"/>
        </w:rPr>
        <w:t>emphasizes</w:t>
      </w:r>
      <w:r w:rsidRPr="008A5599">
        <w:rPr>
          <w:rFonts w:asciiTheme="majorBidi" w:hAnsiTheme="majorBidi" w:cstheme="majorBidi"/>
          <w:color w:val="000000" w:themeColor="text1"/>
          <w:sz w:val="24"/>
          <w:szCs w:val="24"/>
        </w:rPr>
        <w:t xml:space="preserve"> on the requirements for ease, safety, comfort, and the obligation to provide facilities and accessibility within the building and its environment. Indonesia has also enacted the Ministry of Public Works Regulation No. 14/2017 that regulates the requirements for ease of access in the buildings for persons with disabilities.</w:t>
      </w:r>
      <w:r w:rsidRPr="008A5599">
        <w:rPr>
          <w:rStyle w:val="FootnoteReference"/>
          <w:rFonts w:asciiTheme="majorBidi" w:hAnsiTheme="majorBidi" w:cstheme="majorBidi"/>
          <w:color w:val="000000" w:themeColor="text1"/>
          <w:sz w:val="24"/>
          <w:szCs w:val="24"/>
        </w:rPr>
        <w:footnoteReference w:id="31"/>
      </w:r>
    </w:p>
    <w:p w14:paraId="749D30C2"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Even though such regulations are enacted, the implementation is not maximum be it at national or local level because there are no derivative regulations regarding accessibility and reasonable accommodations in the forms of government regulations which are more binding. This condition is aggravated with the low understanding and awareness among government officials on the provision of inclusive, accessible, public services. The government has yet to develop a monitoring and evaluation mechanism for the building structures that are mentioned in the Government Regulation No. 14/2017. As a consequence, to this day, there are no data on the percentage of public buildings both at national and local level that provide accessibility. A case related to accessibility happened in </w:t>
      </w:r>
      <w:proofErr w:type="spellStart"/>
      <w:r w:rsidRPr="008A5599">
        <w:rPr>
          <w:rFonts w:asciiTheme="majorBidi" w:hAnsiTheme="majorBidi" w:cstheme="majorBidi"/>
          <w:color w:val="000000" w:themeColor="text1"/>
          <w:sz w:val="24"/>
          <w:szCs w:val="24"/>
        </w:rPr>
        <w:t>Samarinda</w:t>
      </w:r>
      <w:proofErr w:type="spellEnd"/>
      <w:r w:rsidRPr="008A5599">
        <w:rPr>
          <w:rFonts w:asciiTheme="majorBidi" w:hAnsiTheme="majorBidi" w:cstheme="majorBidi"/>
          <w:color w:val="000000" w:themeColor="text1"/>
          <w:sz w:val="24"/>
          <w:szCs w:val="24"/>
        </w:rPr>
        <w:t xml:space="preserve">, East Kalimantan (2018). A women who uses wheelchair could not enter the community health </w:t>
      </w:r>
      <w:proofErr w:type="spellStart"/>
      <w:r w:rsidRPr="008A5599">
        <w:rPr>
          <w:rFonts w:asciiTheme="majorBidi" w:hAnsiTheme="majorBidi" w:cstheme="majorBidi"/>
          <w:color w:val="000000" w:themeColor="text1"/>
          <w:sz w:val="24"/>
          <w:szCs w:val="24"/>
        </w:rPr>
        <w:t>centre</w:t>
      </w:r>
      <w:proofErr w:type="spellEnd"/>
      <w:r w:rsidRPr="008A5599">
        <w:rPr>
          <w:rFonts w:asciiTheme="majorBidi" w:hAnsiTheme="majorBidi" w:cstheme="majorBidi"/>
          <w:color w:val="000000" w:themeColor="text1"/>
          <w:sz w:val="24"/>
          <w:szCs w:val="24"/>
        </w:rPr>
        <w:t xml:space="preserve"> building in her region because the building was not equipped with ramp to allow her to come inside.</w:t>
      </w:r>
      <w:r w:rsidRPr="008A5599">
        <w:rPr>
          <w:rStyle w:val="FootnoteReference"/>
          <w:rFonts w:asciiTheme="majorBidi" w:hAnsiTheme="majorBidi" w:cstheme="majorBidi"/>
          <w:color w:val="000000" w:themeColor="text1"/>
          <w:sz w:val="24"/>
          <w:szCs w:val="24"/>
          <w:lang w:val="id-ID"/>
        </w:rPr>
        <w:footnoteReference w:id="32"/>
      </w:r>
      <w:r w:rsidRPr="008A5599">
        <w:rPr>
          <w:rFonts w:asciiTheme="majorBidi" w:hAnsiTheme="majorBidi" w:cstheme="majorBidi"/>
          <w:color w:val="000000" w:themeColor="text1"/>
          <w:sz w:val="24"/>
          <w:szCs w:val="24"/>
          <w:lang w:val="id-ID"/>
        </w:rPr>
        <w:t xml:space="preserve"> </w:t>
      </w:r>
    </w:p>
    <w:p w14:paraId="4D646921" w14:textId="689AD07C"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The Ministry of Transportation has enacted the Regulation No. 98/2017 on “Accessibility Provision in Public Transportation Service for Users with Special Needs”. To implement the regulation, the Ministry of Public Transportation has established a commitment with 23 governmental enterprises and private entities in transportation sector that operate on land, sea, and air, and also trains.</w:t>
      </w:r>
      <w:r w:rsidRPr="008A5599">
        <w:rPr>
          <w:rFonts w:asciiTheme="majorBidi" w:hAnsiTheme="majorBidi" w:cstheme="majorBidi"/>
          <w:color w:val="000000" w:themeColor="text1"/>
          <w:sz w:val="24"/>
          <w:szCs w:val="24"/>
          <w:vertAlign w:val="superscript"/>
        </w:rPr>
        <w:footnoteReference w:id="33"/>
      </w:r>
      <w:r w:rsidRPr="008A5599">
        <w:rPr>
          <w:rFonts w:asciiTheme="majorBidi" w:hAnsiTheme="majorBidi" w:cstheme="majorBidi"/>
          <w:color w:val="000000" w:themeColor="text1"/>
          <w:sz w:val="24"/>
          <w:szCs w:val="24"/>
        </w:rPr>
        <w:t xml:space="preserve"> In practice, some challenges have been hindering the implementation of this regulation. The factor in play is the low understanding from both public and private sectors on the laws and regulations. Moreover, there are no </w:t>
      </w:r>
      <w:r w:rsidR="002C4BE1" w:rsidRPr="008A5599">
        <w:rPr>
          <w:rFonts w:asciiTheme="majorBidi" w:hAnsiTheme="majorBidi" w:cstheme="majorBidi"/>
          <w:color w:val="000000" w:themeColor="text1"/>
          <w:sz w:val="24"/>
          <w:szCs w:val="24"/>
        </w:rPr>
        <w:t>standardization</w:t>
      </w:r>
      <w:r w:rsidRPr="008A5599">
        <w:rPr>
          <w:rFonts w:asciiTheme="majorBidi" w:hAnsiTheme="majorBidi" w:cstheme="majorBidi"/>
          <w:color w:val="000000" w:themeColor="text1"/>
          <w:sz w:val="24"/>
          <w:szCs w:val="24"/>
        </w:rPr>
        <w:t xml:space="preserve"> on accessibility and public facilities that can be applied in every transportation sector. The Ministry of Public Transportation Regulation No. 98/2017 cannot ensure that all women with disabilities can access public transportation services, particularly air transportation.</w:t>
      </w:r>
    </w:p>
    <w:p w14:paraId="2021EB23" w14:textId="77777777"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lastRenderedPageBreak/>
        <w:t>Dwi Aryani was asked to leave plane when flying with Ettihad Airways on her way to Geneva, Switzerland to participate in CRPD training in the UN Building, organised by International Disability Alliance (IDA) on April 2016. She was not allowed to board the plane because she was traveling alone without a companion, which would make it difficult for her to save herself in an emergency situation. This case brought to trial to South Jakarta Court House and the court ruled that Ettihad had committed discrimination.</w:t>
      </w:r>
    </w:p>
    <w:p w14:paraId="50465084"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 number of regions have their own regulations related to disability, which include accessibility aspect, such as Central Java Province</w:t>
      </w:r>
      <w:r w:rsidRPr="008A5599">
        <w:rPr>
          <w:rFonts w:asciiTheme="majorBidi" w:hAnsiTheme="majorBidi" w:cstheme="majorBidi"/>
          <w:color w:val="000000" w:themeColor="text1"/>
          <w:sz w:val="24"/>
          <w:szCs w:val="24"/>
          <w:lang w:val="id-ID"/>
        </w:rPr>
        <w:t>.</w:t>
      </w:r>
      <w:r w:rsidRPr="008A5599">
        <w:rPr>
          <w:rStyle w:val="FootnoteReference"/>
          <w:rFonts w:asciiTheme="majorBidi" w:hAnsiTheme="majorBidi" w:cstheme="majorBidi"/>
          <w:color w:val="000000" w:themeColor="text1"/>
          <w:sz w:val="24"/>
          <w:szCs w:val="24"/>
        </w:rPr>
        <w:footnoteReference w:id="34"/>
      </w:r>
      <w:r w:rsidRPr="008A5599">
        <w:rPr>
          <w:rFonts w:asciiTheme="majorBidi" w:hAnsiTheme="majorBidi" w:cstheme="majorBidi"/>
          <w:color w:val="000000" w:themeColor="text1"/>
          <w:sz w:val="24"/>
          <w:szCs w:val="24"/>
          <w:lang w:val="id-ID"/>
        </w:rPr>
        <w:t xml:space="preserve"> In the implementation, accessibility provision related to communication devices are still limited to physical objects such as bells, visual aid, et. The regulation has yet to address non-object accessibility such providing sign language in public services. This policy is not effective in assisting persons with disabilities in communicating within public environment. As a result, miscommunication often occured between persons with disabilities and public service personnel such as bus drivers, ticket sellers at stations or airports.</w:t>
      </w:r>
      <w:r w:rsidRPr="008A5599">
        <w:rPr>
          <w:rFonts w:asciiTheme="majorBidi" w:hAnsiTheme="majorBidi" w:cstheme="majorBidi"/>
          <w:color w:val="000000" w:themeColor="text1"/>
          <w:sz w:val="24"/>
          <w:szCs w:val="24"/>
          <w:vertAlign w:val="superscript"/>
        </w:rPr>
        <w:footnoteReference w:id="35"/>
      </w:r>
      <w:r w:rsidRPr="008A5599">
        <w:rPr>
          <w:rFonts w:asciiTheme="majorBidi" w:hAnsiTheme="majorBidi" w:cstheme="majorBidi"/>
          <w:color w:val="000000" w:themeColor="text1"/>
          <w:sz w:val="24"/>
          <w:szCs w:val="24"/>
        </w:rPr>
        <w:t xml:space="preserve"> The Aceh Governor Regulation No. 11 Year 2013 on Social Welfare asserts the importance of accessible public services, which include public facilities and infrastructure, environment, ease of access to public service for persons with disabilities. However, PDOs in Aceh claim that most public facilities and services are not accessible, such as roads, buildings, and some government building, including mosques.</w:t>
      </w:r>
    </w:p>
    <w:p w14:paraId="348BB7A3"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Accessibility is also ignored by private sectors. In East Java, a women wheelchair user (Ms. A) had to use a modified motorcycle for her long-range trip (driven by an able-bodied driver). She was denied entry to a hotel by the security guard because her motorcycle must be parked in the back area of the hotel.</w:t>
      </w:r>
      <w:r w:rsidRPr="008A5599">
        <w:rPr>
          <w:rStyle w:val="FootnoteReference"/>
          <w:rFonts w:asciiTheme="majorBidi" w:eastAsia="Calibri" w:hAnsiTheme="majorBidi" w:cstheme="majorBidi"/>
          <w:color w:val="000000" w:themeColor="text1"/>
          <w:sz w:val="24"/>
          <w:szCs w:val="24"/>
          <w:lang w:val="id-ID"/>
        </w:rPr>
        <w:footnoteReference w:id="36"/>
      </w:r>
      <w:r w:rsidRPr="008A5599">
        <w:rPr>
          <w:rFonts w:asciiTheme="majorBidi" w:eastAsia="Calibri" w:hAnsiTheme="majorBidi" w:cstheme="majorBidi"/>
          <w:color w:val="000000" w:themeColor="text1"/>
          <w:sz w:val="24"/>
          <w:szCs w:val="24"/>
          <w:lang w:val="id-ID"/>
        </w:rPr>
        <w:t xml:space="preserve"> Even though they explained that she only wanted to drop off on the hotel lobby, the security guard persisted. Eventually, A must got off from her motorcycle (using her wheelchair) right in front of the gate. The same thing happened again on 25 November 2019 when she went to a five-star hotel in Surabaya.</w:t>
      </w:r>
    </w:p>
    <w:p w14:paraId="6F10C054"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Regulation of Police Force No. 10 Year 2007</w:t>
      </w:r>
      <w:r w:rsidRPr="008A5599">
        <w:rPr>
          <w:rStyle w:val="FootnoteReference"/>
          <w:rFonts w:asciiTheme="majorBidi" w:hAnsiTheme="majorBidi" w:cstheme="majorBidi"/>
          <w:color w:val="000000" w:themeColor="text1"/>
          <w:sz w:val="24"/>
          <w:szCs w:val="24"/>
        </w:rPr>
        <w:footnoteReference w:id="37"/>
      </w:r>
      <w:r w:rsidRPr="008A5599">
        <w:rPr>
          <w:rFonts w:asciiTheme="majorBidi" w:hAnsiTheme="majorBidi" w:cstheme="majorBidi"/>
          <w:color w:val="000000" w:themeColor="text1"/>
          <w:sz w:val="24"/>
          <w:szCs w:val="24"/>
        </w:rPr>
        <w:t xml:space="preserve"> and the Regulation of Police Force No. 3 Year 2008.</w:t>
      </w:r>
      <w:r w:rsidRPr="008A5599">
        <w:rPr>
          <w:rStyle w:val="FootnoteReference"/>
          <w:rFonts w:asciiTheme="majorBidi" w:hAnsiTheme="majorBidi" w:cstheme="majorBidi"/>
          <w:color w:val="000000" w:themeColor="text1"/>
          <w:sz w:val="24"/>
          <w:szCs w:val="24"/>
        </w:rPr>
        <w:footnoteReference w:id="38"/>
      </w:r>
      <w:r w:rsidRPr="008A5599">
        <w:rPr>
          <w:rFonts w:asciiTheme="majorBidi" w:hAnsiTheme="majorBidi" w:cstheme="majorBidi"/>
          <w:color w:val="000000" w:themeColor="text1"/>
          <w:sz w:val="24"/>
          <w:szCs w:val="24"/>
        </w:rPr>
        <w:t xml:space="preserve"> In conducting its duty, the Women and Children Service Unit should </w:t>
      </w:r>
      <w:r w:rsidRPr="008A5599">
        <w:rPr>
          <w:rFonts w:asciiTheme="majorBidi" w:hAnsiTheme="majorBidi" w:cstheme="majorBidi"/>
          <w:color w:val="000000" w:themeColor="text1"/>
          <w:sz w:val="24"/>
          <w:szCs w:val="24"/>
        </w:rPr>
        <w:lastRenderedPageBreak/>
        <w:t>equipped with a Special Service Room (SSR)</w:t>
      </w:r>
      <w:r w:rsidRPr="008A5599">
        <w:rPr>
          <w:rStyle w:val="FootnoteReference"/>
          <w:rFonts w:asciiTheme="majorBidi" w:hAnsiTheme="majorBidi" w:cstheme="majorBidi"/>
          <w:color w:val="000000" w:themeColor="text1"/>
          <w:sz w:val="24"/>
          <w:szCs w:val="24"/>
        </w:rPr>
        <w:footnoteReference w:id="39"/>
      </w:r>
      <w:r w:rsidRPr="008A5599">
        <w:rPr>
          <w:rFonts w:asciiTheme="majorBidi" w:hAnsiTheme="majorBidi" w:cstheme="majorBidi"/>
          <w:color w:val="000000" w:themeColor="text1"/>
          <w:sz w:val="24"/>
          <w:szCs w:val="24"/>
        </w:rPr>
        <w:t>. However, based on HWDI Accessibility Audit Survey in 2019 in 4 locations</w:t>
      </w:r>
      <w:r w:rsidRPr="008A5599">
        <w:rPr>
          <w:rStyle w:val="FootnoteReference"/>
          <w:rFonts w:asciiTheme="majorBidi" w:hAnsiTheme="majorBidi" w:cstheme="majorBidi"/>
          <w:color w:val="000000" w:themeColor="text1"/>
          <w:sz w:val="24"/>
          <w:szCs w:val="24"/>
        </w:rPr>
        <w:footnoteReference w:id="40"/>
      </w:r>
      <w:r w:rsidRPr="008A5599">
        <w:rPr>
          <w:rFonts w:asciiTheme="majorBidi" w:hAnsiTheme="majorBidi" w:cstheme="majorBidi"/>
          <w:color w:val="000000" w:themeColor="text1"/>
          <w:sz w:val="24"/>
          <w:szCs w:val="24"/>
        </w:rPr>
        <w:t>, such rooms are not accessible. The rooms sometimes are located on second or third floor, whereas lifts or other facilities that allow users to reach the floor are not available. Moreover, most Special Service Rooms are not equipped with audio-visual information equipment except for the standard ones because such facilities are not taken into account in the planning and budgeting.</w:t>
      </w:r>
      <w:r w:rsidRPr="008A5599">
        <w:rPr>
          <w:rFonts w:asciiTheme="majorBidi" w:hAnsiTheme="majorBidi" w:cstheme="majorBidi"/>
          <w:color w:val="000000" w:themeColor="text1"/>
          <w:sz w:val="24"/>
          <w:szCs w:val="24"/>
          <w:vertAlign w:val="superscript"/>
        </w:rPr>
        <w:footnoteReference w:id="41"/>
      </w:r>
    </w:p>
    <w:p w14:paraId="0F5FBC76" w14:textId="77777777" w:rsidR="00794E71" w:rsidRPr="008A5599" w:rsidRDefault="00794E71" w:rsidP="008A0D6F">
      <w:pPr>
        <w:pStyle w:val="Heading3"/>
        <w:rPr>
          <w:rFonts w:asciiTheme="majorBidi" w:hAnsiTheme="majorBidi"/>
          <w:b/>
          <w:bCs/>
          <w:color w:val="000000" w:themeColor="text1"/>
        </w:rPr>
      </w:pPr>
      <w:bookmarkStart w:id="28" w:name="_Toc30323864"/>
      <w:r w:rsidRPr="008A5599">
        <w:rPr>
          <w:rFonts w:asciiTheme="majorBidi" w:hAnsiTheme="majorBidi"/>
          <w:b/>
          <w:bCs/>
          <w:color w:val="000000" w:themeColor="text1"/>
        </w:rPr>
        <w:t>Proposed List of Issues</w:t>
      </w:r>
      <w:bookmarkEnd w:id="28"/>
    </w:p>
    <w:p w14:paraId="66CDA127" w14:textId="77777777" w:rsidR="00794E71" w:rsidRPr="008A5599" w:rsidRDefault="00794E71" w:rsidP="00794E71">
      <w:pPr>
        <w:numPr>
          <w:ilvl w:val="0"/>
          <w:numId w:val="11"/>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How does central government encourage and ensure that the local governments comply with their obligation in providing friendly, non-discriminating public services and facilities for women with disabilities? In the event where monitoring and evaluation mechanism are nonexistent, how does the government ensure that public facilities are accessible for and sensitive to women with disabilities?</w:t>
      </w:r>
    </w:p>
    <w:p w14:paraId="79AC4E66" w14:textId="77777777" w:rsidR="00794E71" w:rsidRPr="008A5599" w:rsidRDefault="00794E71" w:rsidP="00794E71">
      <w:pPr>
        <w:numPr>
          <w:ilvl w:val="0"/>
          <w:numId w:val="11"/>
        </w:num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terms of equipment, the Law No. 8/2016 mandates that persons with disabilities are eligible to use equipment to access public service facilities. What are the factors that hinder the </w:t>
      </w:r>
      <w:proofErr w:type="spellStart"/>
      <w:r w:rsidRPr="008A5599">
        <w:rPr>
          <w:rFonts w:asciiTheme="majorBidi" w:eastAsia="Times New Roman" w:hAnsiTheme="majorBidi" w:cstheme="majorBidi"/>
          <w:color w:val="000000" w:themeColor="text1"/>
          <w:sz w:val="24"/>
          <w:szCs w:val="24"/>
        </w:rPr>
        <w:t>realisation</w:t>
      </w:r>
      <w:proofErr w:type="spellEnd"/>
      <w:r w:rsidRPr="008A5599">
        <w:rPr>
          <w:rFonts w:asciiTheme="majorBidi" w:eastAsia="Times New Roman" w:hAnsiTheme="majorBidi" w:cstheme="majorBidi"/>
          <w:color w:val="000000" w:themeColor="text1"/>
          <w:sz w:val="24"/>
          <w:szCs w:val="24"/>
        </w:rPr>
        <w:t xml:space="preserve"> of Disability Card provision and the Social Ministry Regulation No. 21/2017 on Disability Card?</w:t>
      </w:r>
    </w:p>
    <w:p w14:paraId="62489B36" w14:textId="77777777" w:rsidR="00794E71" w:rsidRPr="008A5599" w:rsidRDefault="00794E71" w:rsidP="00794E71">
      <w:pPr>
        <w:numPr>
          <w:ilvl w:val="0"/>
          <w:numId w:val="11"/>
        </w:numPr>
        <w:spacing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In terms of air transportation accessibility, many women with disabilities denied boarding the plane because they do not have an assistant traveling with them. How does the Indonesian Government ensure that airlines have an internal SOP and understanding on the obligation to provide access to women with disabilities?</w:t>
      </w:r>
      <w:bookmarkStart w:id="29" w:name="_heading=h.kkmvfoseb1rk"/>
      <w:bookmarkStart w:id="30" w:name="_heading=h.fvhqvquic6dl"/>
      <w:bookmarkEnd w:id="29"/>
      <w:bookmarkEnd w:id="30"/>
    </w:p>
    <w:p w14:paraId="16773FB6" w14:textId="47D8E55F" w:rsidR="00794E71" w:rsidRPr="008A5599" w:rsidRDefault="00794E71" w:rsidP="00794E71">
      <w:pPr>
        <w:pStyle w:val="Heading2"/>
        <w:spacing w:line="360" w:lineRule="auto"/>
        <w:rPr>
          <w:rFonts w:asciiTheme="majorBidi" w:eastAsia="Times New Roman" w:hAnsiTheme="majorBidi" w:cstheme="majorBidi"/>
          <w:color w:val="000000" w:themeColor="text1"/>
          <w:sz w:val="24"/>
          <w:szCs w:val="24"/>
        </w:rPr>
      </w:pPr>
      <w:bookmarkStart w:id="31" w:name="_heading=h.y5w1xkktukhg"/>
      <w:bookmarkStart w:id="32" w:name="_Toc30323865"/>
      <w:bookmarkEnd w:id="31"/>
      <w:r w:rsidRPr="008A5599">
        <w:rPr>
          <w:rFonts w:asciiTheme="majorBidi" w:eastAsia="Times New Roman" w:hAnsiTheme="majorBidi" w:cstheme="majorBidi"/>
          <w:b/>
          <w:color w:val="000000" w:themeColor="text1"/>
          <w:sz w:val="24"/>
          <w:szCs w:val="24"/>
        </w:rPr>
        <w:t xml:space="preserve">Liberty and security of person </w:t>
      </w:r>
      <w:r w:rsidR="00F2649A" w:rsidRPr="008A5599">
        <w:rPr>
          <w:rFonts w:asciiTheme="majorBidi" w:eastAsia="Times New Roman" w:hAnsiTheme="majorBidi" w:cstheme="majorBidi"/>
          <w:b/>
          <w:color w:val="000000" w:themeColor="text1"/>
          <w:sz w:val="24"/>
          <w:szCs w:val="24"/>
        </w:rPr>
        <w:t>(Article 14)</w:t>
      </w:r>
      <w:bookmarkEnd w:id="32"/>
    </w:p>
    <w:p w14:paraId="159766D5" w14:textId="5AA40803" w:rsidR="00794E71" w:rsidRPr="008A5599" w:rsidRDefault="00794E71" w:rsidP="00E21E98">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Article 28G of the 1945 Indonesian Constitution asserts that every Indonesian citizen has freedom to congregate, associated, observe beliefs, express an opinion, free from abuse, degrading treatment and free from discrimination without disregarding the existing laws. This stipulation is also asserted in the Article 4 of Law No. 39/1999, Article 26 and 128 of Law No. 8/2016</w:t>
      </w:r>
      <w:r w:rsidR="00E21E98" w:rsidRPr="008A5599">
        <w:rPr>
          <w:rFonts w:asciiTheme="majorBidi" w:hAnsiTheme="majorBidi" w:cstheme="majorBidi"/>
          <w:color w:val="000000" w:themeColor="text1"/>
          <w:sz w:val="24"/>
          <w:szCs w:val="24"/>
          <w:lang w:val="id-ID"/>
        </w:rPr>
        <w:t xml:space="preserve">. </w:t>
      </w:r>
      <w:r w:rsidRPr="008A5599">
        <w:rPr>
          <w:rFonts w:asciiTheme="majorBidi" w:hAnsiTheme="majorBidi" w:cstheme="majorBidi"/>
          <w:color w:val="000000" w:themeColor="text1"/>
          <w:sz w:val="24"/>
          <w:szCs w:val="24"/>
        </w:rPr>
        <w:t xml:space="preserve">In practice, to this day persons with disabilities are still facing obstacles in their daily life that restrict their freedom, be it from the family, societies, or the government. It can be seen </w:t>
      </w:r>
      <w:r w:rsidRPr="008A5599">
        <w:rPr>
          <w:rFonts w:asciiTheme="majorBidi" w:hAnsiTheme="majorBidi" w:cstheme="majorBidi"/>
          <w:color w:val="000000" w:themeColor="text1"/>
          <w:sz w:val="24"/>
          <w:szCs w:val="24"/>
        </w:rPr>
        <w:lastRenderedPageBreak/>
        <w:t>in several cases that happened to persons with disabilities and from the regulations made by the government, be it at local or national level.</w:t>
      </w:r>
    </w:p>
    <w:p w14:paraId="6C50C3EE" w14:textId="3710C1E2" w:rsidR="00794E71" w:rsidRPr="008A5599" w:rsidRDefault="00794E71" w:rsidP="00E21E98">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Case in point, one regulation that discriminates women with disabilities is the Circ</w:t>
      </w:r>
      <w:r w:rsidR="00E21E98" w:rsidRPr="008A5599">
        <w:rPr>
          <w:rFonts w:asciiTheme="majorBidi" w:hAnsiTheme="majorBidi" w:cstheme="majorBidi"/>
          <w:color w:val="000000" w:themeColor="text1"/>
          <w:sz w:val="24"/>
          <w:szCs w:val="24"/>
        </w:rPr>
        <w:t xml:space="preserve">ular Note from the Regent of </w:t>
      </w:r>
      <w:proofErr w:type="spellStart"/>
      <w:r w:rsidR="00E21E98" w:rsidRPr="008A5599">
        <w:rPr>
          <w:rFonts w:asciiTheme="majorBidi" w:hAnsiTheme="majorBidi" w:cstheme="majorBidi"/>
          <w:color w:val="000000" w:themeColor="text1"/>
          <w:sz w:val="24"/>
          <w:szCs w:val="24"/>
        </w:rPr>
        <w:t>Bi</w:t>
      </w:r>
      <w:r w:rsidRPr="008A5599">
        <w:rPr>
          <w:rFonts w:asciiTheme="majorBidi" w:hAnsiTheme="majorBidi" w:cstheme="majorBidi"/>
          <w:color w:val="000000" w:themeColor="text1"/>
          <w:sz w:val="24"/>
          <w:szCs w:val="24"/>
        </w:rPr>
        <w:t>r</w:t>
      </w:r>
      <w:proofErr w:type="spellEnd"/>
      <w:r w:rsidR="00E21E98" w:rsidRPr="008A5599">
        <w:rPr>
          <w:rFonts w:asciiTheme="majorBidi" w:hAnsiTheme="majorBidi" w:cstheme="majorBidi"/>
          <w:color w:val="000000" w:themeColor="text1"/>
          <w:sz w:val="24"/>
          <w:szCs w:val="24"/>
          <w:lang w:val="id-ID"/>
        </w:rPr>
        <w:t>eu</w:t>
      </w:r>
      <w:r w:rsidRPr="008A5599">
        <w:rPr>
          <w:rFonts w:asciiTheme="majorBidi" w:hAnsiTheme="majorBidi" w:cstheme="majorBidi"/>
          <w:color w:val="000000" w:themeColor="text1"/>
          <w:sz w:val="24"/>
          <w:szCs w:val="24"/>
        </w:rPr>
        <w:t xml:space="preserve">n Regency, Aceh, on the </w:t>
      </w:r>
      <w:proofErr w:type="spellStart"/>
      <w:r w:rsidRPr="008A5599">
        <w:rPr>
          <w:rFonts w:asciiTheme="majorBidi" w:hAnsiTheme="majorBidi" w:cstheme="majorBidi"/>
          <w:color w:val="000000" w:themeColor="text1"/>
          <w:sz w:val="24"/>
          <w:szCs w:val="24"/>
        </w:rPr>
        <w:t>Standardisation</w:t>
      </w:r>
      <w:proofErr w:type="spellEnd"/>
      <w:r w:rsidRPr="008A5599">
        <w:rPr>
          <w:rFonts w:asciiTheme="majorBidi" w:hAnsiTheme="majorBidi" w:cstheme="majorBidi"/>
          <w:color w:val="000000" w:themeColor="text1"/>
          <w:sz w:val="24"/>
          <w:szCs w:val="24"/>
        </w:rPr>
        <w:t xml:space="preserve"> of Coffee Shops and Restaurants that must comply to </w:t>
      </w:r>
      <w:proofErr w:type="spellStart"/>
      <w:r w:rsidRPr="008A5599">
        <w:rPr>
          <w:rFonts w:asciiTheme="majorBidi" w:hAnsiTheme="majorBidi" w:cstheme="majorBidi"/>
          <w:color w:val="000000" w:themeColor="text1"/>
          <w:sz w:val="24"/>
          <w:szCs w:val="24"/>
        </w:rPr>
        <w:t>Shariah</w:t>
      </w:r>
      <w:proofErr w:type="spellEnd"/>
      <w:r w:rsidRPr="008A5599">
        <w:rPr>
          <w:rFonts w:asciiTheme="majorBidi" w:hAnsiTheme="majorBidi" w:cstheme="majorBidi"/>
          <w:color w:val="000000" w:themeColor="text1"/>
          <w:sz w:val="24"/>
          <w:szCs w:val="24"/>
        </w:rPr>
        <w:t xml:space="preserve"> rules, which forbid a man and a women to share a table unless the man is her </w:t>
      </w:r>
      <w:r w:rsidRPr="008A5599">
        <w:rPr>
          <w:rFonts w:asciiTheme="majorBidi" w:hAnsiTheme="majorBidi" w:cstheme="majorBidi"/>
          <w:i/>
          <w:color w:val="000000" w:themeColor="text1"/>
          <w:sz w:val="24"/>
          <w:szCs w:val="24"/>
        </w:rPr>
        <w:t>mahram</w:t>
      </w:r>
      <w:r w:rsidRPr="008A5599">
        <w:rPr>
          <w:rFonts w:asciiTheme="majorBidi" w:hAnsiTheme="majorBidi" w:cstheme="majorBidi"/>
          <w:color w:val="000000" w:themeColor="text1"/>
          <w:sz w:val="24"/>
          <w:szCs w:val="24"/>
        </w:rPr>
        <w:t xml:space="preserve"> (an unmarriageable kin).</w:t>
      </w:r>
      <w:r w:rsidRPr="008A5599">
        <w:rPr>
          <w:rStyle w:val="FootnoteReference"/>
          <w:rFonts w:asciiTheme="majorBidi" w:hAnsiTheme="majorBidi" w:cstheme="majorBidi"/>
          <w:color w:val="000000" w:themeColor="text1"/>
          <w:sz w:val="24"/>
          <w:szCs w:val="24"/>
        </w:rPr>
        <w:footnoteReference w:id="42"/>
      </w:r>
      <w:r w:rsidRPr="008A5599">
        <w:rPr>
          <w:rFonts w:asciiTheme="majorBidi" w:hAnsiTheme="majorBidi" w:cstheme="majorBidi"/>
          <w:color w:val="000000" w:themeColor="text1"/>
          <w:sz w:val="24"/>
          <w:szCs w:val="24"/>
        </w:rPr>
        <w:t xml:space="preserve"> Another circular note issued by the Major of </w:t>
      </w:r>
      <w:proofErr w:type="spellStart"/>
      <w:r w:rsidRPr="008A5599">
        <w:rPr>
          <w:rFonts w:asciiTheme="majorBidi" w:hAnsiTheme="majorBidi" w:cstheme="majorBidi"/>
          <w:color w:val="000000" w:themeColor="text1"/>
          <w:sz w:val="24"/>
          <w:szCs w:val="24"/>
        </w:rPr>
        <w:t>Lokshumawe</w:t>
      </w:r>
      <w:proofErr w:type="spellEnd"/>
      <w:r w:rsidRPr="008A5599">
        <w:rPr>
          <w:rFonts w:asciiTheme="majorBidi" w:hAnsiTheme="majorBidi" w:cstheme="majorBidi"/>
          <w:color w:val="000000" w:themeColor="text1"/>
          <w:sz w:val="24"/>
          <w:szCs w:val="24"/>
        </w:rPr>
        <w:t xml:space="preserve"> on the prohibition for women to straddle on motorcycle or to ride on the back with a man who is not her </w:t>
      </w:r>
      <w:r w:rsidRPr="008A5599">
        <w:rPr>
          <w:rFonts w:asciiTheme="majorBidi" w:hAnsiTheme="majorBidi" w:cstheme="majorBidi"/>
          <w:i/>
          <w:color w:val="000000" w:themeColor="text1"/>
          <w:sz w:val="24"/>
          <w:szCs w:val="24"/>
        </w:rPr>
        <w:t>mahram</w:t>
      </w:r>
      <w:r w:rsidRPr="008A5599">
        <w:rPr>
          <w:rFonts w:asciiTheme="majorBidi" w:hAnsiTheme="majorBidi" w:cstheme="majorBidi"/>
          <w:color w:val="000000" w:themeColor="text1"/>
          <w:sz w:val="24"/>
          <w:szCs w:val="24"/>
        </w:rPr>
        <w:t>.</w:t>
      </w:r>
      <w:r w:rsidRPr="008A5599">
        <w:rPr>
          <w:rStyle w:val="FootnoteReference"/>
          <w:rFonts w:asciiTheme="majorBidi" w:hAnsiTheme="majorBidi" w:cstheme="majorBidi"/>
          <w:color w:val="000000" w:themeColor="text1"/>
          <w:sz w:val="24"/>
          <w:szCs w:val="24"/>
        </w:rPr>
        <w:footnoteReference w:id="43"/>
      </w:r>
      <w:r w:rsidRPr="008A5599">
        <w:rPr>
          <w:rFonts w:asciiTheme="majorBidi" w:hAnsiTheme="majorBidi" w:cstheme="majorBidi"/>
          <w:color w:val="000000" w:themeColor="text1"/>
          <w:sz w:val="24"/>
          <w:szCs w:val="24"/>
        </w:rPr>
        <w:t xml:space="preserve"> While these two rules do not discriminate persons with disabilities directly, in practice this is very discriminating because it does not consider the need for women with disabilities who, in certain circumstance, may need to be accompanied and the safest riding position for persons with disabilities is to have the body facing forward. Not all assistants of persons with disabilities are part of the family, so these rules clearly restrict mobility. These rules are also in contradiction with the accessibility principle, which puts assistant as a part of support system for profound disability.</w:t>
      </w:r>
    </w:p>
    <w:p w14:paraId="71797765" w14:textId="4319DECB" w:rsidR="00794E71" w:rsidRPr="008A5599" w:rsidRDefault="00794E71" w:rsidP="00736660">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government’s failure in ensuring the rights to security and establishing a support system for persons with disabilities has restricted the women with disabilities’ freedom to move because they are prone to become victims of violence. In Palembang, South Sumatera, a woman with Down’s syndrome was afflicted with physical and sexual assaults while she was walking alone. Meanwhile, the South Sumatera Government Regulation No. 6 Year 2015 on the Protection and Social Welfare Service for Persons with Disabilities still focuses on welfare and does not include aspects of prevention and handling of violence cases against women with disabilities.</w:t>
      </w:r>
    </w:p>
    <w:p w14:paraId="5BE65A4C" w14:textId="6053651F"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The restriction or limited access also restricts persons with disabilities’ right to freedom at home, society, or public spaces. Families tend to hide their disabled family members. In Lampung Province, a girl with disability could not go to school because her parents claimed that school is not accessible, rendering her to have limited options to education. Similar case happened in </w:t>
      </w:r>
      <w:proofErr w:type="spellStart"/>
      <w:r w:rsidRPr="008A5599">
        <w:rPr>
          <w:rFonts w:asciiTheme="majorBidi" w:hAnsiTheme="majorBidi" w:cstheme="majorBidi"/>
          <w:color w:val="000000" w:themeColor="text1"/>
          <w:sz w:val="24"/>
          <w:szCs w:val="24"/>
        </w:rPr>
        <w:t>Sidoarjo</w:t>
      </w:r>
      <w:proofErr w:type="spellEnd"/>
      <w:r w:rsidRPr="008A5599">
        <w:rPr>
          <w:rFonts w:asciiTheme="majorBidi" w:hAnsiTheme="majorBidi" w:cstheme="majorBidi"/>
          <w:color w:val="000000" w:themeColor="text1"/>
          <w:sz w:val="24"/>
          <w:szCs w:val="24"/>
        </w:rPr>
        <w:t>, East Java, where a girl with physical disability are restricted by her family since she was a child, and not allowed to continue her education just like her siblings.</w:t>
      </w:r>
      <w:r w:rsidR="00736660" w:rsidRPr="008A5599">
        <w:rPr>
          <w:rStyle w:val="FootnoteReference"/>
          <w:rFonts w:asciiTheme="majorBidi" w:hAnsiTheme="majorBidi" w:cstheme="majorBidi"/>
          <w:color w:val="000000" w:themeColor="text1"/>
          <w:sz w:val="24"/>
          <w:szCs w:val="24"/>
        </w:rPr>
        <w:footnoteReference w:id="44"/>
      </w:r>
    </w:p>
    <w:p w14:paraId="2F22F226" w14:textId="64D08DA1" w:rsidR="00794E71" w:rsidRPr="008A5599" w:rsidRDefault="005D60AF" w:rsidP="005D60AF">
      <w:pPr>
        <w:pStyle w:val="Heading3"/>
        <w:rPr>
          <w:rFonts w:asciiTheme="majorBidi" w:hAnsiTheme="majorBidi"/>
          <w:b/>
          <w:bCs/>
          <w:color w:val="000000" w:themeColor="text1"/>
        </w:rPr>
      </w:pPr>
      <w:bookmarkStart w:id="33" w:name="_Toc30323866"/>
      <w:r w:rsidRPr="008A5599">
        <w:rPr>
          <w:rFonts w:asciiTheme="majorBidi" w:hAnsiTheme="majorBidi"/>
          <w:b/>
          <w:bCs/>
          <w:color w:val="000000" w:themeColor="text1"/>
        </w:rPr>
        <w:t xml:space="preserve">Proposes </w:t>
      </w:r>
      <w:r w:rsidR="00794E71" w:rsidRPr="008A5599">
        <w:rPr>
          <w:rFonts w:asciiTheme="majorBidi" w:hAnsiTheme="majorBidi"/>
          <w:b/>
          <w:bCs/>
          <w:color w:val="000000" w:themeColor="text1"/>
        </w:rPr>
        <w:t>List of Issues:</w:t>
      </w:r>
      <w:bookmarkEnd w:id="33"/>
    </w:p>
    <w:p w14:paraId="6AB05BCB" w14:textId="77777777" w:rsidR="00794E71" w:rsidRPr="008A5599" w:rsidRDefault="00794E71" w:rsidP="00E564EC">
      <w:pPr>
        <w:pStyle w:val="ListParagraph"/>
        <w:numPr>
          <w:ilvl w:val="1"/>
          <w:numId w:val="20"/>
        </w:numPr>
        <w:spacing w:after="240" w:line="360" w:lineRule="auto"/>
        <w:ind w:left="108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How does the government ensure equality in opportunity to women with disabilities while there are so many regulations that restrict their movement?</w:t>
      </w:r>
    </w:p>
    <w:p w14:paraId="0ABE593C" w14:textId="77777777" w:rsidR="00794E71" w:rsidRPr="008A5599" w:rsidRDefault="00794E71" w:rsidP="00A860EE">
      <w:pPr>
        <w:pStyle w:val="ListParagraph"/>
        <w:numPr>
          <w:ilvl w:val="1"/>
          <w:numId w:val="7"/>
        </w:numPr>
        <w:spacing w:after="240" w:line="360" w:lineRule="auto"/>
        <w:ind w:left="108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lastRenderedPageBreak/>
        <w:t>Is there a mechanism/regulation that can be made inclusive, thus allowing women with disabilities to have equal access to public spaces without fear?</w:t>
      </w:r>
    </w:p>
    <w:p w14:paraId="43720825" w14:textId="77777777" w:rsidR="00794E71" w:rsidRPr="008A5599" w:rsidRDefault="00794E71" w:rsidP="00794E71">
      <w:pPr>
        <w:pStyle w:val="Heading2"/>
        <w:spacing w:line="360" w:lineRule="auto"/>
        <w:jc w:val="both"/>
        <w:rPr>
          <w:rFonts w:asciiTheme="majorBidi" w:eastAsia="Times New Roman" w:hAnsiTheme="majorBidi" w:cstheme="majorBidi"/>
          <w:b/>
          <w:color w:val="000000" w:themeColor="text1"/>
          <w:sz w:val="24"/>
          <w:szCs w:val="24"/>
          <w:lang w:val="id-ID"/>
        </w:rPr>
      </w:pPr>
      <w:bookmarkStart w:id="34" w:name="_heading=h.wiokgv8bvw3"/>
      <w:bookmarkStart w:id="35" w:name="_heading=h.qbn8lyc0kery"/>
      <w:bookmarkStart w:id="36" w:name="_heading=h.pywmsrl4yrpq"/>
      <w:bookmarkStart w:id="37" w:name="_Toc30323867"/>
      <w:bookmarkEnd w:id="34"/>
      <w:bookmarkEnd w:id="35"/>
      <w:bookmarkEnd w:id="36"/>
      <w:r w:rsidRPr="008A5599">
        <w:rPr>
          <w:rFonts w:asciiTheme="majorBidi" w:eastAsia="Times New Roman" w:hAnsiTheme="majorBidi" w:cstheme="majorBidi"/>
          <w:b/>
          <w:color w:val="000000" w:themeColor="text1"/>
          <w:sz w:val="24"/>
          <w:szCs w:val="24"/>
        </w:rPr>
        <w:t xml:space="preserve">Protecting the integrity of the person </w:t>
      </w:r>
      <w:r w:rsidRPr="008A5599">
        <w:rPr>
          <w:rFonts w:asciiTheme="majorBidi" w:eastAsia="Times New Roman" w:hAnsiTheme="majorBidi" w:cstheme="majorBidi"/>
          <w:b/>
          <w:color w:val="000000" w:themeColor="text1"/>
          <w:sz w:val="24"/>
          <w:szCs w:val="24"/>
          <w:lang w:val="id-ID"/>
        </w:rPr>
        <w:t>(</w:t>
      </w:r>
      <w:r w:rsidRPr="008A5599">
        <w:rPr>
          <w:rFonts w:asciiTheme="majorBidi" w:eastAsia="Times New Roman" w:hAnsiTheme="majorBidi" w:cstheme="majorBidi"/>
          <w:b/>
          <w:color w:val="000000" w:themeColor="text1"/>
          <w:sz w:val="24"/>
          <w:szCs w:val="24"/>
        </w:rPr>
        <w:t>Article 17</w:t>
      </w:r>
      <w:r w:rsidRPr="008A5599">
        <w:rPr>
          <w:rFonts w:asciiTheme="majorBidi" w:eastAsia="Times New Roman" w:hAnsiTheme="majorBidi" w:cstheme="majorBidi"/>
          <w:b/>
          <w:color w:val="000000" w:themeColor="text1"/>
          <w:sz w:val="24"/>
          <w:szCs w:val="24"/>
          <w:lang w:val="id-ID"/>
        </w:rPr>
        <w:t>)</w:t>
      </w:r>
      <w:bookmarkEnd w:id="37"/>
    </w:p>
    <w:p w14:paraId="08AF59DF"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low level of awareness among government officials and society at large on disability issues have led to wrongful treatment and denial of physical and mental integrity against persons with disabilities. The existing regulations are not effective in ensuring persons with disabilities’ right to integrity.</w:t>
      </w:r>
    </w:p>
    <w:p w14:paraId="0273E00A" w14:textId="5E3451B7" w:rsidR="00794E71" w:rsidRPr="008A5599" w:rsidRDefault="00794E71" w:rsidP="00C40C11">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Case in point, even though the local government has enacted a regulation No. 6 Year 2014 for the protection and advancement of vulnerable group, particularly persons with disabilities, it could not prevent discrimination cases. In Palembang, a blind female teacher was denied entry for teacher certification because she did not meet the criteria of being mentally and physically fit. In Lampung Province, even though the region has a regulation No. 10 Year 2013 on Services and Fulfillment of the Rights of Persons with Disabilities, did not stop a female student, who became disabled because of an accident, from being expelled from her college due to her disability.</w:t>
      </w:r>
    </w:p>
    <w:p w14:paraId="3266A013" w14:textId="0D11078C" w:rsidR="00794E71" w:rsidRPr="008A5599" w:rsidRDefault="00794E71" w:rsidP="00794E71">
      <w:pPr>
        <w:pStyle w:val="Heading2"/>
        <w:spacing w:line="360" w:lineRule="auto"/>
        <w:rPr>
          <w:rFonts w:asciiTheme="majorBidi" w:eastAsia="Times New Roman" w:hAnsiTheme="majorBidi" w:cstheme="majorBidi"/>
          <w:b/>
          <w:color w:val="000000" w:themeColor="text1"/>
          <w:sz w:val="24"/>
          <w:szCs w:val="24"/>
        </w:rPr>
      </w:pPr>
      <w:bookmarkStart w:id="38" w:name="_heading=h.opfd1ql9f8bn"/>
      <w:bookmarkStart w:id="39" w:name="_Toc30323868"/>
      <w:bookmarkEnd w:id="38"/>
      <w:r w:rsidRPr="008A5599">
        <w:rPr>
          <w:rFonts w:asciiTheme="majorBidi" w:eastAsia="Times New Roman" w:hAnsiTheme="majorBidi" w:cstheme="majorBidi"/>
          <w:b/>
          <w:color w:val="000000" w:themeColor="text1"/>
          <w:sz w:val="24"/>
          <w:szCs w:val="24"/>
        </w:rPr>
        <w:t>Freedom</w:t>
      </w:r>
      <w:r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b/>
          <w:color w:val="000000" w:themeColor="text1"/>
          <w:sz w:val="24"/>
          <w:szCs w:val="24"/>
        </w:rPr>
        <w:t xml:space="preserve">of expression and opinion, and access to information </w:t>
      </w:r>
      <w:r w:rsidR="00AF632A" w:rsidRPr="008A5599">
        <w:rPr>
          <w:rFonts w:asciiTheme="majorBidi" w:eastAsia="Times New Roman" w:hAnsiTheme="majorBidi" w:cstheme="majorBidi"/>
          <w:b/>
          <w:color w:val="000000" w:themeColor="text1"/>
          <w:sz w:val="24"/>
          <w:szCs w:val="24"/>
        </w:rPr>
        <w:t>(Article 21)</w:t>
      </w:r>
      <w:bookmarkEnd w:id="39"/>
    </w:p>
    <w:p w14:paraId="2617B479"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formulation of regulations at both national and local level are directly connected to the freedom expression, opinion, and access to information is not sensitive to the needs of women with disabilities, even though the Law no. 8/2016 has ensured such right.</w:t>
      </w:r>
    </w:p>
    <w:p w14:paraId="76735FF1"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Apart from that, the Government Regulation No. 27 Year 2019 on Access to Works for Persons with Disabilities in Reading and Using Braille, Audio Book, and other Facilities.</w:t>
      </w:r>
      <w:r w:rsidRPr="008A5599">
        <w:rPr>
          <w:rFonts w:asciiTheme="majorBidi" w:hAnsiTheme="majorBidi" w:cstheme="majorBidi"/>
          <w:color w:val="000000" w:themeColor="text1"/>
          <w:sz w:val="24"/>
          <w:szCs w:val="24"/>
          <w:vertAlign w:val="superscript"/>
        </w:rPr>
        <w:footnoteReference w:id="45"/>
      </w:r>
    </w:p>
    <w:p w14:paraId="4334A686"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This is shown from the facts that the East Java Regulation No. 8 Year 2011 on Public Services asserts that public information access, which acknowledge the information storage and management, and the mechanism of information presentation in Braille format. Apart from that, this regulation does not cover all grounds:</w:t>
      </w:r>
    </w:p>
    <w:p w14:paraId="55E533D3" w14:textId="77777777" w:rsidR="00794E71" w:rsidRPr="008A5599" w:rsidRDefault="00794E71" w:rsidP="00794E71">
      <w:pPr>
        <w:numPr>
          <w:ilvl w:val="0"/>
          <w:numId w:val="12"/>
        </w:numPr>
        <w:spacing w:line="360" w:lineRule="auto"/>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This regulation does not address all forms of information presentation that can be accessed by different kinds of disability, such as sign language, interpreter/translator, easy-reading format, large prints, etc. </w:t>
      </w:r>
    </w:p>
    <w:p w14:paraId="55021AFD" w14:textId="49F3791A" w:rsidR="00794E71" w:rsidRPr="008A5599" w:rsidRDefault="00794E71" w:rsidP="00794E71">
      <w:pPr>
        <w:numPr>
          <w:ilvl w:val="0"/>
          <w:numId w:val="12"/>
        </w:numPr>
        <w:spacing w:line="360" w:lineRule="auto"/>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lastRenderedPageBreak/>
        <w:t xml:space="preserve">The lack of enforcing aspect in the implementation has </w:t>
      </w:r>
      <w:r w:rsidR="00DE2C37" w:rsidRPr="008A5599">
        <w:rPr>
          <w:rFonts w:asciiTheme="majorBidi" w:eastAsia="Times New Roman" w:hAnsiTheme="majorBidi" w:cstheme="majorBidi"/>
          <w:color w:val="000000" w:themeColor="text1"/>
          <w:sz w:val="24"/>
          <w:szCs w:val="24"/>
        </w:rPr>
        <w:t>led</w:t>
      </w:r>
      <w:r w:rsidRPr="008A5599">
        <w:rPr>
          <w:rFonts w:asciiTheme="majorBidi" w:eastAsia="Times New Roman" w:hAnsiTheme="majorBidi" w:cstheme="majorBidi"/>
          <w:color w:val="000000" w:themeColor="text1"/>
          <w:sz w:val="24"/>
          <w:szCs w:val="24"/>
        </w:rPr>
        <w:t xml:space="preserve"> to arbitrary information management, which depends on the will of information provider.</w:t>
      </w:r>
    </w:p>
    <w:p w14:paraId="4CD246FB" w14:textId="77777777" w:rsidR="00794E71" w:rsidRPr="008A5599" w:rsidRDefault="00794E71" w:rsidP="00794E71">
      <w:pPr>
        <w:spacing w:line="360" w:lineRule="auto"/>
        <w:ind w:left="360"/>
        <w:rPr>
          <w:rFonts w:asciiTheme="majorBidi" w:eastAsia="Times New Roman" w:hAnsiTheme="majorBidi" w:cstheme="majorBidi"/>
          <w:color w:val="000000" w:themeColor="text1"/>
          <w:sz w:val="24"/>
          <w:szCs w:val="24"/>
        </w:rPr>
      </w:pPr>
    </w:p>
    <w:p w14:paraId="39F9FAAD"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Another provincial/regional regulation that has not accommodated the types of disability communication facility is East Java Governor </w:t>
      </w:r>
      <w:proofErr w:type="spellStart"/>
      <w:r w:rsidRPr="008A5599">
        <w:rPr>
          <w:rFonts w:asciiTheme="majorBidi" w:hAnsiTheme="majorBidi" w:cstheme="majorBidi"/>
          <w:color w:val="000000" w:themeColor="text1"/>
          <w:sz w:val="24"/>
          <w:szCs w:val="24"/>
        </w:rPr>
        <w:t>Regulatioin</w:t>
      </w:r>
      <w:proofErr w:type="spellEnd"/>
      <w:r w:rsidRPr="008A5599">
        <w:rPr>
          <w:rFonts w:asciiTheme="majorBidi" w:hAnsiTheme="majorBidi" w:cstheme="majorBidi"/>
          <w:color w:val="000000" w:themeColor="text1"/>
          <w:sz w:val="24"/>
          <w:szCs w:val="24"/>
        </w:rPr>
        <w:t xml:space="preserve"> No. 33/2014 on the Guidelines on the Implementation of East Java Province Regulation No. 11 Year 2011 on Nutrition Improvement. This has rendered the information contained in the regulation not conveyed properly to women with disabilities because it does not mention sign language, interpreter/translator, easy-reading format, large print, and other format as a means of communication.</w:t>
      </w:r>
    </w:p>
    <w:p w14:paraId="4612A37A"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At city/municipality level, the </w:t>
      </w:r>
      <w:proofErr w:type="spellStart"/>
      <w:r w:rsidRPr="008A5599">
        <w:rPr>
          <w:rFonts w:asciiTheme="majorBidi" w:hAnsiTheme="majorBidi" w:cstheme="majorBidi"/>
          <w:color w:val="000000" w:themeColor="text1"/>
          <w:sz w:val="24"/>
          <w:szCs w:val="24"/>
        </w:rPr>
        <w:t>Sidoarjo</w:t>
      </w:r>
      <w:proofErr w:type="spellEnd"/>
      <w:r w:rsidRPr="008A5599">
        <w:rPr>
          <w:rFonts w:asciiTheme="majorBidi" w:hAnsiTheme="majorBidi" w:cstheme="majorBidi"/>
          <w:color w:val="000000" w:themeColor="text1"/>
          <w:sz w:val="24"/>
          <w:szCs w:val="24"/>
        </w:rPr>
        <w:t xml:space="preserve"> Regent Regulation No. 27/2018 on the </w:t>
      </w:r>
      <w:proofErr w:type="spellStart"/>
      <w:r w:rsidRPr="008A5599">
        <w:rPr>
          <w:rFonts w:asciiTheme="majorBidi" w:hAnsiTheme="majorBidi" w:cstheme="majorBidi"/>
          <w:color w:val="000000" w:themeColor="text1"/>
          <w:sz w:val="24"/>
          <w:szCs w:val="24"/>
        </w:rPr>
        <w:t>Organisation</w:t>
      </w:r>
      <w:proofErr w:type="spellEnd"/>
      <w:r w:rsidRPr="008A5599">
        <w:rPr>
          <w:rFonts w:asciiTheme="majorBidi" w:hAnsiTheme="majorBidi" w:cstheme="majorBidi"/>
          <w:color w:val="000000" w:themeColor="text1"/>
          <w:sz w:val="24"/>
          <w:szCs w:val="24"/>
        </w:rPr>
        <w:t xml:space="preserve"> of HIV/AIDS Prevention in </w:t>
      </w:r>
      <w:proofErr w:type="spellStart"/>
      <w:r w:rsidRPr="008A5599">
        <w:rPr>
          <w:rFonts w:asciiTheme="majorBidi" w:hAnsiTheme="majorBidi" w:cstheme="majorBidi"/>
          <w:color w:val="000000" w:themeColor="text1"/>
          <w:sz w:val="24"/>
          <w:szCs w:val="24"/>
        </w:rPr>
        <w:t>Sidoarjo</w:t>
      </w:r>
      <w:proofErr w:type="spellEnd"/>
      <w:r w:rsidRPr="008A5599">
        <w:rPr>
          <w:rFonts w:asciiTheme="majorBidi" w:hAnsiTheme="majorBidi" w:cstheme="majorBidi"/>
          <w:color w:val="000000" w:themeColor="text1"/>
          <w:sz w:val="24"/>
          <w:szCs w:val="24"/>
        </w:rPr>
        <w:t xml:space="preserve"> Regency, as well as the </w:t>
      </w:r>
      <w:proofErr w:type="spellStart"/>
      <w:r w:rsidRPr="008A5599">
        <w:rPr>
          <w:rFonts w:asciiTheme="majorBidi" w:hAnsiTheme="majorBidi" w:cstheme="majorBidi"/>
          <w:color w:val="000000" w:themeColor="text1"/>
          <w:sz w:val="24"/>
          <w:szCs w:val="24"/>
        </w:rPr>
        <w:t>Pasuruan</w:t>
      </w:r>
      <w:proofErr w:type="spellEnd"/>
      <w:r w:rsidRPr="008A5599">
        <w:rPr>
          <w:rFonts w:asciiTheme="majorBidi" w:hAnsiTheme="majorBidi" w:cstheme="majorBidi"/>
          <w:color w:val="000000" w:themeColor="text1"/>
          <w:sz w:val="24"/>
          <w:szCs w:val="24"/>
        </w:rPr>
        <w:t xml:space="preserve"> Regency Regulation No. 4/2018 on Women and Children Empowerment that do not address comprehensively the information dissemination format that can be accessed by different types of disability.</w:t>
      </w:r>
    </w:p>
    <w:p w14:paraId="541656FC"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Central Java Governor Regulation No. 11 Year 2017 on the Implementation of the Regional Regulation No. 11 Year 2014 on the Fulfillment of the Rights of Persons with Disabilities; a. the provisions of special signs, sounds, and visual in the form of drawings, writings, and signal lamp on infrastructure development places or public places including </w:t>
      </w:r>
      <w:proofErr w:type="spellStart"/>
      <w:r w:rsidRPr="008A5599">
        <w:rPr>
          <w:rFonts w:asciiTheme="majorBidi" w:hAnsiTheme="majorBidi" w:cstheme="majorBidi"/>
          <w:color w:val="000000" w:themeColor="text1"/>
          <w:sz w:val="24"/>
          <w:szCs w:val="24"/>
        </w:rPr>
        <w:t>a</w:t>
      </w:r>
      <w:proofErr w:type="spellEnd"/>
      <w:r w:rsidRPr="008A5599">
        <w:rPr>
          <w:rFonts w:asciiTheme="majorBidi" w:hAnsiTheme="majorBidi" w:cstheme="majorBidi"/>
          <w:color w:val="000000" w:themeColor="text1"/>
          <w:sz w:val="24"/>
          <w:szCs w:val="24"/>
        </w:rPr>
        <w:t xml:space="preserve"> early warning disaster sign and b. mass media providers as a source of information and communication media for persons with disabilities.</w:t>
      </w:r>
    </w:p>
    <w:p w14:paraId="7813EF50" w14:textId="77777777" w:rsidR="00794E71" w:rsidRPr="008A5599" w:rsidRDefault="00794E71" w:rsidP="00F819EE">
      <w:pPr>
        <w:pStyle w:val="Heading3"/>
        <w:rPr>
          <w:rFonts w:asciiTheme="majorBidi" w:hAnsiTheme="majorBidi"/>
          <w:b/>
          <w:bCs/>
          <w:color w:val="000000" w:themeColor="text1"/>
        </w:rPr>
      </w:pPr>
      <w:bookmarkStart w:id="40" w:name="_Toc30323869"/>
      <w:r w:rsidRPr="008A5599">
        <w:rPr>
          <w:rFonts w:asciiTheme="majorBidi" w:hAnsiTheme="majorBidi"/>
          <w:b/>
          <w:bCs/>
          <w:color w:val="000000" w:themeColor="text1"/>
        </w:rPr>
        <w:t>Proposed List of Issues:</w:t>
      </w:r>
      <w:bookmarkEnd w:id="40"/>
      <w:r w:rsidRPr="008A5599">
        <w:rPr>
          <w:rFonts w:asciiTheme="majorBidi" w:hAnsiTheme="majorBidi"/>
          <w:b/>
          <w:bCs/>
          <w:color w:val="000000" w:themeColor="text1"/>
        </w:rPr>
        <w:t xml:space="preserve"> </w:t>
      </w:r>
    </w:p>
    <w:p w14:paraId="2FD0D43D" w14:textId="2AF81A61" w:rsidR="00794E71" w:rsidRPr="008A5599" w:rsidRDefault="00794E71" w:rsidP="00A61F0A">
      <w:pPr>
        <w:spacing w:before="240"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its report, Indonesian Government states that since 2008 the Ministry of Communication and Information has </w:t>
      </w:r>
      <w:proofErr w:type="spellStart"/>
      <w:r w:rsidRPr="008A5599">
        <w:rPr>
          <w:rFonts w:asciiTheme="majorBidi" w:eastAsia="Times New Roman" w:hAnsiTheme="majorBidi" w:cstheme="majorBidi"/>
          <w:color w:val="000000" w:themeColor="text1"/>
          <w:sz w:val="24"/>
          <w:szCs w:val="24"/>
        </w:rPr>
        <w:t>organised</w:t>
      </w:r>
      <w:proofErr w:type="spellEnd"/>
      <w:r w:rsidRPr="008A5599">
        <w:rPr>
          <w:rFonts w:asciiTheme="majorBidi" w:eastAsia="Times New Roman" w:hAnsiTheme="majorBidi" w:cstheme="majorBidi"/>
          <w:color w:val="000000" w:themeColor="text1"/>
          <w:sz w:val="24"/>
          <w:szCs w:val="24"/>
        </w:rPr>
        <w:t xml:space="preserve"> training and facilitated IT provisions in disability rehabilitation </w:t>
      </w:r>
      <w:proofErr w:type="spellStart"/>
      <w:r w:rsidRPr="008A5599">
        <w:rPr>
          <w:rFonts w:asciiTheme="majorBidi" w:eastAsia="Times New Roman" w:hAnsiTheme="majorBidi" w:cstheme="majorBidi"/>
          <w:color w:val="000000" w:themeColor="text1"/>
          <w:sz w:val="24"/>
          <w:szCs w:val="24"/>
        </w:rPr>
        <w:t>centre</w:t>
      </w:r>
      <w:proofErr w:type="spellEnd"/>
      <w:r w:rsidRPr="008A5599">
        <w:rPr>
          <w:rFonts w:asciiTheme="majorBidi" w:eastAsia="Times New Roman" w:hAnsiTheme="majorBidi" w:cstheme="majorBidi"/>
          <w:color w:val="000000" w:themeColor="text1"/>
          <w:sz w:val="24"/>
          <w:szCs w:val="24"/>
        </w:rPr>
        <w:t>. The Committee should question how the said Ministry ensures information providers, both private and state-owned, provide information that is accessible for</w:t>
      </w:r>
      <w:r w:rsidR="00880306" w:rsidRPr="008A5599">
        <w:rPr>
          <w:rFonts w:asciiTheme="majorBidi" w:eastAsia="Times New Roman" w:hAnsiTheme="majorBidi" w:cstheme="majorBidi"/>
          <w:color w:val="000000" w:themeColor="text1"/>
          <w:sz w:val="24"/>
          <w:szCs w:val="24"/>
        </w:rPr>
        <w:t xml:space="preserve"> different types of disability?</w:t>
      </w:r>
      <w:r w:rsidRPr="008A5599">
        <w:rPr>
          <w:rFonts w:asciiTheme="majorBidi" w:eastAsia="Times New Roman" w:hAnsiTheme="majorBidi" w:cstheme="majorBidi"/>
          <w:color w:val="000000" w:themeColor="text1"/>
          <w:sz w:val="24"/>
          <w:szCs w:val="24"/>
        </w:rPr>
        <w:t xml:space="preserve"> Are there any regulations made to require information providers to also accommodate different types of disability? Are there any sanctions for those who do not comply? What is the mechanism for the monitoring and evaluation?</w:t>
      </w:r>
    </w:p>
    <w:p w14:paraId="796AEB84" w14:textId="77777777" w:rsidR="00794E71" w:rsidRPr="008A5599" w:rsidRDefault="00794E71" w:rsidP="00794E71">
      <w:pPr>
        <w:pStyle w:val="Heading2"/>
        <w:spacing w:line="360" w:lineRule="auto"/>
        <w:jc w:val="both"/>
        <w:rPr>
          <w:rFonts w:asciiTheme="majorBidi" w:eastAsia="Times New Roman" w:hAnsiTheme="majorBidi" w:cstheme="majorBidi"/>
          <w:color w:val="000000" w:themeColor="text1"/>
          <w:sz w:val="24"/>
          <w:szCs w:val="24"/>
          <w:lang w:val="id-ID"/>
        </w:rPr>
      </w:pPr>
      <w:bookmarkStart w:id="41" w:name="_heading=h.ndtdeig7w7s7"/>
      <w:bookmarkStart w:id="42" w:name="_heading=h.5ns25n774y54"/>
      <w:bookmarkStart w:id="43" w:name="_Toc30323870"/>
      <w:bookmarkEnd w:id="41"/>
      <w:bookmarkEnd w:id="42"/>
      <w:r w:rsidRPr="008A5599">
        <w:rPr>
          <w:rFonts w:asciiTheme="majorBidi" w:eastAsia="Times New Roman" w:hAnsiTheme="majorBidi" w:cstheme="majorBidi"/>
          <w:b/>
          <w:color w:val="000000" w:themeColor="text1"/>
          <w:sz w:val="24"/>
          <w:szCs w:val="24"/>
        </w:rPr>
        <w:t>Education</w:t>
      </w:r>
      <w:r w:rsidRPr="008A5599">
        <w:rPr>
          <w:rFonts w:asciiTheme="majorBidi" w:eastAsia="Times New Roman" w:hAnsiTheme="majorBidi" w:cstheme="majorBidi"/>
          <w:color w:val="000000" w:themeColor="text1"/>
          <w:sz w:val="24"/>
          <w:szCs w:val="24"/>
        </w:rPr>
        <w:t xml:space="preserve"> </w:t>
      </w:r>
      <w:r w:rsidRPr="008A5599">
        <w:rPr>
          <w:rFonts w:asciiTheme="majorBidi" w:eastAsia="Times New Roman" w:hAnsiTheme="majorBidi" w:cstheme="majorBidi"/>
          <w:color w:val="000000" w:themeColor="text1"/>
          <w:sz w:val="24"/>
          <w:szCs w:val="24"/>
          <w:lang w:val="id-ID"/>
        </w:rPr>
        <w:t>(</w:t>
      </w:r>
      <w:r w:rsidRPr="008A5599">
        <w:rPr>
          <w:rFonts w:asciiTheme="majorBidi" w:eastAsia="Times New Roman" w:hAnsiTheme="majorBidi" w:cstheme="majorBidi"/>
          <w:b/>
          <w:color w:val="000000" w:themeColor="text1"/>
          <w:sz w:val="24"/>
          <w:szCs w:val="24"/>
          <w:lang w:val="id-ID"/>
        </w:rPr>
        <w:t>Article</w:t>
      </w:r>
      <w:r w:rsidRPr="008A5599">
        <w:rPr>
          <w:rFonts w:asciiTheme="majorBidi" w:eastAsia="Times New Roman" w:hAnsiTheme="majorBidi" w:cstheme="majorBidi"/>
          <w:b/>
          <w:color w:val="000000" w:themeColor="text1"/>
          <w:sz w:val="24"/>
          <w:szCs w:val="24"/>
        </w:rPr>
        <w:t xml:space="preserve"> 24</w:t>
      </w:r>
      <w:r w:rsidRPr="008A5599">
        <w:rPr>
          <w:rFonts w:asciiTheme="majorBidi" w:eastAsia="Times New Roman" w:hAnsiTheme="majorBidi" w:cstheme="majorBidi"/>
          <w:b/>
          <w:color w:val="000000" w:themeColor="text1"/>
          <w:sz w:val="24"/>
          <w:szCs w:val="24"/>
          <w:lang w:val="id-ID"/>
        </w:rPr>
        <w:t>)</w:t>
      </w:r>
      <w:bookmarkEnd w:id="43"/>
    </w:p>
    <w:p w14:paraId="15DA3279" w14:textId="51C10249"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Many attempts have been made by the Indonesian Government to fulfill the right to education, as stipulated in the 1945 Indonesian Constitution, the Law No. 8/2016, the Minister </w:t>
      </w:r>
      <w:r w:rsidRPr="008A5599">
        <w:rPr>
          <w:rFonts w:asciiTheme="majorBidi" w:hAnsiTheme="majorBidi" w:cstheme="majorBidi"/>
          <w:color w:val="000000" w:themeColor="text1"/>
          <w:sz w:val="24"/>
          <w:szCs w:val="24"/>
          <w:lang w:val="id-ID"/>
        </w:rPr>
        <w:lastRenderedPageBreak/>
        <w:t>of National Education Regulation No. 70/2009 on Inclusive Education, School Operation Support, scholarships, free schools, nine year mandatory learning, and so on.</w:t>
      </w:r>
      <w:r w:rsidRPr="008A5599">
        <w:rPr>
          <w:rStyle w:val="FootnoteReference"/>
          <w:rFonts w:asciiTheme="majorBidi" w:hAnsiTheme="majorBidi" w:cstheme="majorBidi"/>
          <w:color w:val="000000" w:themeColor="text1"/>
          <w:sz w:val="24"/>
          <w:szCs w:val="24"/>
        </w:rPr>
        <w:footnoteReference w:id="46"/>
      </w:r>
      <w:r w:rsidRPr="008A5599">
        <w:rPr>
          <w:rFonts w:asciiTheme="majorBidi" w:hAnsiTheme="majorBidi" w:cstheme="majorBidi"/>
          <w:color w:val="000000" w:themeColor="text1"/>
          <w:sz w:val="24"/>
          <w:szCs w:val="24"/>
        </w:rPr>
        <w:t xml:space="preserve"> Despite those attempts, there are many women with disabilities who still cannot access education because of various reasons. The government has yet to have a segregated data (by different types of disability) on the percentage of women with disabilities who does not receive education and are illiterate</w:t>
      </w:r>
      <w:r w:rsidR="00510F0D" w:rsidRPr="008A5599">
        <w:rPr>
          <w:rFonts w:asciiTheme="majorBidi" w:hAnsiTheme="majorBidi" w:cstheme="majorBidi"/>
          <w:color w:val="000000" w:themeColor="text1"/>
          <w:sz w:val="24"/>
          <w:szCs w:val="24"/>
        </w:rPr>
        <w:t xml:space="preserve">. </w:t>
      </w:r>
    </w:p>
    <w:p w14:paraId="6ECF07D2" w14:textId="77777777"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Based on PDOs observation, the number one problem in accessing education despite the provision of scholarships and inclusive schools is the location of the school, which is usually far from students’ home. The number of special and inclusive schools are limited, the lack of access and reasonable accommodations even in inclusive schools, school buildings that are not accessible, the lack of information which renders parents confused, the lack of teacher assistants in inclusive schools, bullying, and additional costs for certain types of disability such as mental and intellectual disability.</w:t>
      </w:r>
    </w:p>
    <w:p w14:paraId="1FEFC1CA" w14:textId="51DED782" w:rsidR="003F0040" w:rsidRPr="008A5599" w:rsidRDefault="00794E71" w:rsidP="00F503C8">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Some education policies have yet to fully accommodate the needs of persons with disabilities, particularly women and children, rendering them unable to fully access education as mandated by CRPD. The observation conducted by HWDI </w:t>
      </w:r>
      <w:r w:rsidR="00F503C8" w:rsidRPr="008A5599">
        <w:rPr>
          <w:rFonts w:asciiTheme="majorBidi" w:hAnsiTheme="majorBidi" w:cstheme="majorBidi"/>
          <w:color w:val="000000" w:themeColor="text1"/>
          <w:sz w:val="24"/>
          <w:szCs w:val="24"/>
          <w:lang w:val="id-ID"/>
        </w:rPr>
        <w:t>(2017 - 2019)</w:t>
      </w:r>
      <w:r w:rsidR="001D760B" w:rsidRPr="008A5599">
        <w:rPr>
          <w:rFonts w:asciiTheme="majorBidi" w:hAnsiTheme="majorBidi" w:cstheme="majorBidi"/>
          <w:color w:val="000000" w:themeColor="text1"/>
          <w:sz w:val="24"/>
          <w:szCs w:val="24"/>
        </w:rPr>
        <w:t xml:space="preserve"> </w:t>
      </w:r>
      <w:r w:rsidRPr="008A5599">
        <w:rPr>
          <w:rFonts w:asciiTheme="majorBidi" w:hAnsiTheme="majorBidi" w:cstheme="majorBidi"/>
          <w:color w:val="000000" w:themeColor="text1"/>
          <w:sz w:val="24"/>
          <w:szCs w:val="24"/>
          <w:lang w:val="id-ID"/>
        </w:rPr>
        <w:t xml:space="preserve">in a number of provinces in Indonesia reveals several </w:t>
      </w:r>
      <w:r w:rsidR="00F503C8" w:rsidRPr="008A5599">
        <w:rPr>
          <w:rFonts w:asciiTheme="majorBidi" w:hAnsiTheme="majorBidi" w:cstheme="majorBidi"/>
          <w:color w:val="000000" w:themeColor="text1"/>
          <w:sz w:val="24"/>
          <w:szCs w:val="24"/>
          <w:lang w:val="id-ID"/>
        </w:rPr>
        <w:t>problems in accessing education</w:t>
      </w:r>
      <w:r w:rsidR="00F503C8" w:rsidRPr="008A5599">
        <w:rPr>
          <w:rFonts w:asciiTheme="majorBidi" w:hAnsiTheme="majorBidi" w:cstheme="majorBidi"/>
          <w:color w:val="000000" w:themeColor="text1"/>
          <w:sz w:val="24"/>
          <w:szCs w:val="24"/>
        </w:rPr>
        <w:t>, namely</w:t>
      </w:r>
      <w:r w:rsidR="003F0040" w:rsidRPr="008A5599">
        <w:rPr>
          <w:rFonts w:asciiTheme="majorBidi" w:hAnsiTheme="majorBidi" w:cstheme="majorBidi"/>
          <w:color w:val="000000" w:themeColor="text1"/>
          <w:sz w:val="24"/>
          <w:szCs w:val="24"/>
          <w:lang w:val="id-ID"/>
        </w:rPr>
        <w:t xml:space="preserve">: </w:t>
      </w:r>
    </w:p>
    <w:p w14:paraId="4BEA213F" w14:textId="77777777" w:rsidR="003F0040" w:rsidRPr="008A5599" w:rsidRDefault="003F0040" w:rsidP="003F0040">
      <w:pPr>
        <w:numPr>
          <w:ilvl w:val="0"/>
          <w:numId w:val="13"/>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b/>
          <w:i/>
          <w:color w:val="000000" w:themeColor="text1"/>
          <w:sz w:val="24"/>
          <w:szCs w:val="24"/>
        </w:rPr>
        <w:t>The lack of understanding and awareness among state apparatus and the government</w:t>
      </w:r>
      <w:r w:rsidRPr="008A5599">
        <w:rPr>
          <w:rFonts w:asciiTheme="majorBidi" w:eastAsia="Times New Roman" w:hAnsiTheme="majorBidi" w:cstheme="majorBidi"/>
          <w:b/>
          <w:color w:val="000000" w:themeColor="text1"/>
          <w:sz w:val="24"/>
          <w:szCs w:val="24"/>
        </w:rPr>
        <w:t>.</w:t>
      </w:r>
      <w:r w:rsidRPr="008A5599">
        <w:rPr>
          <w:rFonts w:asciiTheme="majorBidi" w:eastAsia="Times New Roman" w:hAnsiTheme="majorBidi" w:cstheme="majorBidi"/>
          <w:color w:val="000000" w:themeColor="text1"/>
          <w:sz w:val="24"/>
          <w:szCs w:val="24"/>
        </w:rPr>
        <w:t xml:space="preserve"> This is due to the lack of policies propagation in all level of education to local level. As a consequence, it is not uncommon to find women and children with disabilities experiencing troubles in accessing education. Case in point, the Minister of National Education Regulation No. 46 Year 2014 on Special Education and Services in higher education is not widely communicated, rendering the lack of implementation of this regulation and a fast number of higher education that are not accessible for different types of disability. </w:t>
      </w:r>
    </w:p>
    <w:p w14:paraId="700A56EF" w14:textId="77777777" w:rsidR="003F0040" w:rsidRPr="008A5599" w:rsidRDefault="003F0040" w:rsidP="003F0040">
      <w:pPr>
        <w:numPr>
          <w:ilvl w:val="0"/>
          <w:numId w:val="13"/>
        </w:numPr>
        <w:spacing w:line="360" w:lineRule="auto"/>
        <w:ind w:left="360"/>
        <w:jc w:val="both"/>
        <w:rPr>
          <w:rFonts w:asciiTheme="majorBidi" w:eastAsia="Times New Roman" w:hAnsiTheme="majorBidi" w:cstheme="majorBidi"/>
          <w:b/>
          <w:i/>
          <w:color w:val="000000" w:themeColor="text1"/>
          <w:sz w:val="24"/>
          <w:szCs w:val="24"/>
        </w:rPr>
      </w:pPr>
      <w:r w:rsidRPr="008A5599">
        <w:rPr>
          <w:rFonts w:asciiTheme="majorBidi" w:eastAsia="Times New Roman" w:hAnsiTheme="majorBidi" w:cstheme="majorBidi"/>
          <w:b/>
          <w:i/>
          <w:color w:val="000000" w:themeColor="text1"/>
          <w:sz w:val="24"/>
          <w:szCs w:val="24"/>
        </w:rPr>
        <w:t>Additional costs for special schools.</w:t>
      </w:r>
      <w:r w:rsidRPr="008A5599">
        <w:rPr>
          <w:rFonts w:asciiTheme="majorBidi" w:eastAsia="Times New Roman" w:hAnsiTheme="majorBidi" w:cstheme="majorBidi"/>
          <w:color w:val="000000" w:themeColor="text1"/>
          <w:sz w:val="24"/>
          <w:szCs w:val="24"/>
        </w:rPr>
        <w:t xml:space="preserve"> Special schools that are administered by the government require extra cost (i.e. they are not free). As an example, in a region in Central Sulawesi, in the appendix of the Regulation No. 10 Year 2017 on the Tuition Fee and Contribution to High Schools, Vocational Schools, and Special Schools stipulates the </w:t>
      </w:r>
      <w:r w:rsidRPr="008A5599">
        <w:rPr>
          <w:rFonts w:asciiTheme="majorBidi" w:eastAsia="Times New Roman" w:hAnsiTheme="majorBidi" w:cstheme="majorBidi"/>
          <w:color w:val="000000" w:themeColor="text1"/>
          <w:sz w:val="24"/>
          <w:szCs w:val="24"/>
        </w:rPr>
        <w:lastRenderedPageBreak/>
        <w:t>amount of tuition fees for special school students. It means that children with disabilities cannot have their education for free.</w:t>
      </w:r>
    </w:p>
    <w:p w14:paraId="57B601FD" w14:textId="77777777" w:rsidR="003F0040" w:rsidRPr="008A5599" w:rsidRDefault="003F0040" w:rsidP="003F0040">
      <w:pPr>
        <w:numPr>
          <w:ilvl w:val="0"/>
          <w:numId w:val="13"/>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b/>
          <w:i/>
          <w:color w:val="000000" w:themeColor="text1"/>
          <w:sz w:val="24"/>
          <w:szCs w:val="24"/>
        </w:rPr>
        <w:t>School or university policies that are not sensitive to the needs and interests of women with disabilities.</w:t>
      </w:r>
      <w:r w:rsidRPr="008A5599">
        <w:rPr>
          <w:rFonts w:asciiTheme="majorBidi" w:eastAsia="Times New Roman" w:hAnsiTheme="majorBidi" w:cstheme="majorBidi"/>
          <w:color w:val="000000" w:themeColor="text1"/>
          <w:sz w:val="24"/>
          <w:szCs w:val="24"/>
        </w:rPr>
        <w:t xml:space="preserve"> In Lampung, a woman who became disabled because of an accident in 2014 must quit her study because she went paralyzed for two years and unable to attend classes. She recovered and must use wheelchair. She returned to her study spending her 2-year academic leave. Unfortunately, the university did not take her back on the ground that she has exceeded two years.</w:t>
      </w:r>
    </w:p>
    <w:p w14:paraId="7C7727CA" w14:textId="77777777" w:rsidR="003F0040" w:rsidRPr="008A5599" w:rsidRDefault="003F0040" w:rsidP="003F0040">
      <w:pPr>
        <w:numPr>
          <w:ilvl w:val="0"/>
          <w:numId w:val="13"/>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b/>
          <w:i/>
          <w:color w:val="000000" w:themeColor="text1"/>
          <w:sz w:val="24"/>
          <w:szCs w:val="24"/>
        </w:rPr>
        <w:t xml:space="preserve">The absence of access and physical and psychological reasonable accommodations. </w:t>
      </w:r>
      <w:r w:rsidRPr="008A5599">
        <w:rPr>
          <w:rFonts w:asciiTheme="majorBidi" w:eastAsia="Times New Roman" w:hAnsiTheme="majorBidi" w:cstheme="majorBidi"/>
          <w:color w:val="000000" w:themeColor="text1"/>
          <w:sz w:val="24"/>
          <w:szCs w:val="24"/>
        </w:rPr>
        <w:t>In Lampung (in 2019), a 10-year old girl did not have arms and a right leg. She used a prosthetic on her left leg. She was denied entry to a public school on the ground that it did not have any accessible facilities and infrastructures. The case of denying a student to school on the ground of disability also happened in Banda Aceh. A student was denied entry to a vocational school not because she was not capable, but because she was deaf. Nevertheless, she was eventually accepted on the instruction of the Acting Governor’s wife.</w:t>
      </w:r>
      <w:r w:rsidRPr="008A5599">
        <w:rPr>
          <w:rFonts w:asciiTheme="majorBidi" w:eastAsia="Calibri" w:hAnsiTheme="majorBidi" w:cstheme="majorBidi"/>
          <w:color w:val="000000" w:themeColor="text1"/>
          <w:sz w:val="24"/>
          <w:szCs w:val="24"/>
          <w:lang w:val="id-ID"/>
        </w:rPr>
        <w:t xml:space="preserve"> The mother’s victim together with PDOs in Aceh worked on the case. The case eventually reached and was responded by Acting Governor’s wife, so the victim could take the test to her favourite vocational school. She passed the test. The case occurred in July 2019. </w:t>
      </w:r>
    </w:p>
    <w:p w14:paraId="023E6B45" w14:textId="77777777" w:rsidR="003F0040" w:rsidRPr="008A5599" w:rsidRDefault="003F0040" w:rsidP="003F0040">
      <w:pPr>
        <w:numPr>
          <w:ilvl w:val="0"/>
          <w:numId w:val="13"/>
        </w:numPr>
        <w:spacing w:after="240" w:line="360" w:lineRule="auto"/>
        <w:ind w:left="360"/>
        <w:jc w:val="both"/>
        <w:rPr>
          <w:rFonts w:asciiTheme="majorBidi" w:eastAsia="Times New Roman" w:hAnsiTheme="majorBidi" w:cstheme="majorBidi"/>
          <w:color w:val="000000" w:themeColor="text1"/>
          <w:sz w:val="24"/>
          <w:szCs w:val="24"/>
          <w:lang w:val="id-ID"/>
        </w:rPr>
      </w:pPr>
      <w:r w:rsidRPr="008A5599">
        <w:rPr>
          <w:rFonts w:asciiTheme="majorBidi" w:eastAsia="Times New Roman" w:hAnsiTheme="majorBidi" w:cstheme="majorBidi"/>
          <w:b/>
          <w:i/>
          <w:color w:val="000000" w:themeColor="text1"/>
          <w:sz w:val="24"/>
          <w:szCs w:val="24"/>
          <w:lang w:val="id-ID"/>
        </w:rPr>
        <w:t xml:space="preserve">The strong stigma about, discrimination, and bullying against disability. </w:t>
      </w:r>
      <w:r w:rsidRPr="008A5599">
        <w:rPr>
          <w:rFonts w:asciiTheme="majorBidi" w:eastAsia="Times New Roman" w:hAnsiTheme="majorBidi" w:cstheme="majorBidi"/>
          <w:color w:val="000000" w:themeColor="text1"/>
          <w:sz w:val="24"/>
          <w:szCs w:val="24"/>
          <w:lang w:val="id-ID"/>
        </w:rPr>
        <w:t xml:space="preserve">An 11-year old girl with intellectual disability (in 2019) in Central Sulawesi had been constantly bullied by her classmates ever since she was in elementary school. Her teacher even sometime made discriminating comments to her parents. Her mother eventually decided to take her out of the school. </w:t>
      </w:r>
      <w:r w:rsidRPr="008A5599">
        <w:rPr>
          <w:rFonts w:asciiTheme="majorBidi" w:hAnsiTheme="majorBidi" w:cstheme="majorBidi"/>
          <w:color w:val="000000" w:themeColor="text1"/>
          <w:sz w:val="24"/>
          <w:szCs w:val="24"/>
          <w:lang w:val="id-ID"/>
        </w:rPr>
        <w:t xml:space="preserve">Other known cases are as follows: </w:t>
      </w:r>
    </w:p>
    <w:p w14:paraId="2FA5E559" w14:textId="77777777" w:rsidR="003F0040" w:rsidRPr="008A5599" w:rsidRDefault="003F0040" w:rsidP="00AA29B3">
      <w:pPr>
        <w:pStyle w:val="FootnoteText"/>
        <w:numPr>
          <w:ilvl w:val="0"/>
          <w:numId w:val="17"/>
        </w:numPr>
        <w:spacing w:line="360" w:lineRule="auto"/>
        <w:ind w:left="709" w:hanging="283"/>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In Semarang (Central Java), Central Lombok (West Nusa Tenggara), and Banda Aceh (Aceh). Rude and discriminative treatment also happened to a deaf woman in a supposedly inclusive school in Semarang, Central Java (2019). Such treatment was committed by the teacher and headmaster. On top of that, her classmates also bullied her. Unfortunaly, the school administration did not take any remedial actions and simply ignored the case. </w:t>
      </w:r>
    </w:p>
    <w:p w14:paraId="0A5C526B" w14:textId="77777777" w:rsidR="003F0040" w:rsidRPr="008A5599" w:rsidRDefault="003F0040" w:rsidP="00AA29B3">
      <w:pPr>
        <w:pStyle w:val="FootnoteText"/>
        <w:numPr>
          <w:ilvl w:val="0"/>
          <w:numId w:val="17"/>
        </w:numPr>
        <w:spacing w:line="360" w:lineRule="auto"/>
        <w:ind w:left="709" w:hanging="283"/>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In Central Lombok, West Nusa Tenggara, a mother with a daugher with intellectual disability had to transfer her child to a special school because the administration in the previous school said that “she does not belong in this school” (the student was slow in learning). Because of this harsh comment, the the student refused to go to school </w:t>
      </w:r>
      <w:r w:rsidRPr="008A5599">
        <w:rPr>
          <w:rFonts w:asciiTheme="majorBidi" w:hAnsiTheme="majorBidi" w:cstheme="majorBidi"/>
          <w:color w:val="000000" w:themeColor="text1"/>
          <w:sz w:val="24"/>
          <w:szCs w:val="24"/>
          <w:lang w:val="id-ID"/>
        </w:rPr>
        <w:lastRenderedPageBreak/>
        <w:t>because she was embarassed and lost her confidence (the case is documented by HWDI West Nusa Tenggara).</w:t>
      </w:r>
    </w:p>
    <w:p w14:paraId="12D27724" w14:textId="77777777" w:rsidR="003F0040" w:rsidRPr="008A5599" w:rsidRDefault="003F0040" w:rsidP="00AA29B3">
      <w:pPr>
        <w:pStyle w:val="FootnoteText"/>
        <w:numPr>
          <w:ilvl w:val="0"/>
          <w:numId w:val="17"/>
        </w:numPr>
        <w:spacing w:line="360" w:lineRule="auto"/>
        <w:ind w:left="709" w:hanging="283"/>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In Banda Aceh, in year 2016, a 10-year old girl with physical disability suffered from bullying and sexual harrassment committed by her classmates until she had to leave the school. The perpetrator inserted his dirt-covered fingers to her vagina, which caused her pain and infection. She was taken to the local community health centre.</w:t>
      </w:r>
    </w:p>
    <w:p w14:paraId="2F315042" w14:textId="77777777" w:rsidR="003F0040" w:rsidRPr="008A5599" w:rsidRDefault="003F0040" w:rsidP="003F0040">
      <w:pPr>
        <w:pStyle w:val="FootnoteText"/>
        <w:ind w:left="709"/>
        <w:rPr>
          <w:rFonts w:asciiTheme="majorBidi" w:hAnsiTheme="majorBidi" w:cstheme="majorBidi"/>
          <w:color w:val="000000" w:themeColor="text1"/>
          <w:sz w:val="24"/>
          <w:szCs w:val="24"/>
          <w:lang w:val="id-ID"/>
        </w:rPr>
      </w:pPr>
    </w:p>
    <w:p w14:paraId="11E0C5F4" w14:textId="77777777" w:rsidR="003F0040" w:rsidRPr="008A5599" w:rsidRDefault="003F0040" w:rsidP="003F0040">
      <w:pPr>
        <w:numPr>
          <w:ilvl w:val="0"/>
          <w:numId w:val="13"/>
        </w:numPr>
        <w:spacing w:after="240"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b/>
          <w:i/>
          <w:color w:val="000000" w:themeColor="text1"/>
          <w:sz w:val="24"/>
          <w:szCs w:val="24"/>
        </w:rPr>
        <w:t>Zonation system</w:t>
      </w:r>
      <w:r w:rsidRPr="008A5599">
        <w:rPr>
          <w:rFonts w:asciiTheme="majorBidi" w:eastAsia="Times New Roman" w:hAnsiTheme="majorBidi" w:cstheme="majorBidi"/>
          <w:i/>
          <w:color w:val="000000" w:themeColor="text1"/>
          <w:sz w:val="24"/>
          <w:szCs w:val="24"/>
        </w:rPr>
        <w:t xml:space="preserve"> </w:t>
      </w:r>
      <w:r w:rsidRPr="008A5599">
        <w:rPr>
          <w:rFonts w:asciiTheme="majorBidi" w:eastAsia="Times New Roman" w:hAnsiTheme="majorBidi" w:cstheme="majorBidi"/>
          <w:color w:val="000000" w:themeColor="text1"/>
          <w:sz w:val="24"/>
          <w:szCs w:val="24"/>
        </w:rPr>
        <w:t>restricts persons with disabilities in choosing their own schools. In 2014, a student with disability was denied entry to an inclusive elementary school in Banda Aceh on the ground that he was from a different zone. Once they found an inclusive school within the allowed zone, he was still denied entry because her teacher felt distracted by the presence of the teacher assistant during the class. Disappointed, the parents decided to send him to a special school in the City of Banda Aceh</w:t>
      </w:r>
      <w:r w:rsidRPr="008A5599">
        <w:rPr>
          <w:rFonts w:asciiTheme="majorBidi" w:eastAsia="Calibri" w:hAnsiTheme="majorBidi" w:cstheme="majorBidi"/>
          <w:color w:val="000000" w:themeColor="text1"/>
          <w:sz w:val="24"/>
          <w:szCs w:val="24"/>
          <w:lang w:val="id-ID"/>
        </w:rPr>
        <w:t>. (</w:t>
      </w:r>
      <w:r w:rsidRPr="008A5599">
        <w:rPr>
          <w:rFonts w:asciiTheme="majorBidi" w:hAnsiTheme="majorBidi" w:cstheme="majorBidi"/>
          <w:color w:val="000000" w:themeColor="text1"/>
          <w:sz w:val="24"/>
          <w:szCs w:val="24"/>
          <w:lang w:val="id-ID"/>
        </w:rPr>
        <w:t>The case has been advocated by PDOs in Aceh. The victim’s parents had tried to explain the school administration concerning inclusive school and its obligation to accept their child. However, the school remained adamant)</w:t>
      </w:r>
      <w:r w:rsidRPr="008A5599">
        <w:rPr>
          <w:rFonts w:asciiTheme="majorBidi" w:eastAsia="Calibri" w:hAnsiTheme="majorBidi" w:cstheme="majorBidi"/>
          <w:color w:val="000000" w:themeColor="text1"/>
          <w:sz w:val="24"/>
          <w:szCs w:val="24"/>
          <w:lang w:val="id-ID"/>
        </w:rPr>
        <w:t xml:space="preserve">     </w:t>
      </w:r>
    </w:p>
    <w:p w14:paraId="7383F8AF" w14:textId="6E0188FB" w:rsidR="003F0040" w:rsidRPr="008A5599" w:rsidRDefault="003F0040" w:rsidP="00A266D0">
      <w:pPr>
        <w:pStyle w:val="paragraf"/>
        <w:numPr>
          <w:ilvl w:val="0"/>
          <w:numId w:val="0"/>
        </w:numPr>
        <w:rPr>
          <w:rFonts w:asciiTheme="majorBidi" w:hAnsiTheme="majorBidi" w:cstheme="majorBidi"/>
          <w:color w:val="000000" w:themeColor="text1"/>
          <w:sz w:val="24"/>
          <w:szCs w:val="24"/>
          <w:lang w:val="id-ID"/>
        </w:rPr>
      </w:pPr>
      <w:r w:rsidRPr="008A5599">
        <w:rPr>
          <w:rFonts w:asciiTheme="majorBidi" w:hAnsiTheme="majorBidi" w:cstheme="majorBidi"/>
          <w:b/>
          <w:i/>
          <w:color w:val="000000" w:themeColor="text1"/>
          <w:sz w:val="24"/>
          <w:szCs w:val="24"/>
          <w:lang w:val="id-ID"/>
        </w:rPr>
        <w:t xml:space="preserve">Parents forced their child to not go to school. </w:t>
      </w:r>
      <w:r w:rsidRPr="008A5599">
        <w:rPr>
          <w:rFonts w:asciiTheme="majorBidi" w:hAnsiTheme="majorBidi" w:cstheme="majorBidi"/>
          <w:color w:val="000000" w:themeColor="text1"/>
          <w:sz w:val="24"/>
          <w:szCs w:val="24"/>
          <w:lang w:val="id-ID"/>
        </w:rPr>
        <w:t xml:space="preserve">In West Nusa Tenggara, a 16-year old girl with autism enjoyed school in a public special school for only week before her parents no longer let her go, to this day. Mira’s parents were not poor; in fact, they were quite well off and respected by their </w:t>
      </w:r>
      <w:r w:rsidRPr="008A5599">
        <w:rPr>
          <w:rFonts w:asciiTheme="majorBidi" w:hAnsiTheme="majorBidi" w:cstheme="majorBidi"/>
          <w:color w:val="000000" w:themeColor="text1"/>
          <w:sz w:val="24"/>
          <w:szCs w:val="24"/>
        </w:rPr>
        <w:t>community</w:t>
      </w:r>
      <w:r w:rsidRPr="008A5599">
        <w:rPr>
          <w:rFonts w:asciiTheme="majorBidi" w:hAnsiTheme="majorBidi" w:cstheme="majorBidi"/>
          <w:color w:val="000000" w:themeColor="text1"/>
          <w:sz w:val="24"/>
          <w:szCs w:val="24"/>
          <w:lang w:val="id-ID"/>
        </w:rPr>
        <w:t>. Another case happened in West Nusa Tenggara, where a teenage girl with physical disability could not continue her education in high school because her parents did not allow her because they feared that she would be bullied by her classmates.</w:t>
      </w:r>
      <w:r w:rsidR="00A266D0" w:rsidRPr="008A5599">
        <w:rPr>
          <w:rStyle w:val="FootnoteReference"/>
          <w:rFonts w:asciiTheme="majorBidi" w:hAnsiTheme="majorBidi" w:cstheme="majorBidi"/>
          <w:color w:val="000000" w:themeColor="text1"/>
          <w:sz w:val="24"/>
          <w:szCs w:val="24"/>
          <w:lang w:val="id-ID"/>
        </w:rPr>
        <w:footnoteReference w:id="47"/>
      </w:r>
      <w:r w:rsidRPr="008A5599">
        <w:rPr>
          <w:rFonts w:asciiTheme="majorBidi" w:hAnsiTheme="majorBidi" w:cstheme="majorBidi"/>
          <w:color w:val="000000" w:themeColor="text1"/>
          <w:sz w:val="24"/>
          <w:szCs w:val="24"/>
        </w:rPr>
        <w:t xml:space="preserve"> </w:t>
      </w:r>
    </w:p>
    <w:p w14:paraId="296F2EDC" w14:textId="77777777" w:rsidR="00794E71" w:rsidRPr="008A5599" w:rsidRDefault="00794E71" w:rsidP="00F819EE">
      <w:pPr>
        <w:pStyle w:val="Heading3"/>
        <w:rPr>
          <w:rFonts w:asciiTheme="majorBidi" w:hAnsiTheme="majorBidi"/>
          <w:b/>
          <w:bCs/>
          <w:color w:val="000000" w:themeColor="text1"/>
        </w:rPr>
      </w:pPr>
      <w:bookmarkStart w:id="44" w:name="_Toc30323871"/>
      <w:r w:rsidRPr="008A5599">
        <w:rPr>
          <w:rFonts w:asciiTheme="majorBidi" w:hAnsiTheme="majorBidi"/>
          <w:b/>
          <w:bCs/>
          <w:color w:val="000000" w:themeColor="text1"/>
        </w:rPr>
        <w:t>Proposed List of Issues:</w:t>
      </w:r>
      <w:bookmarkEnd w:id="44"/>
      <w:r w:rsidRPr="008A5599">
        <w:rPr>
          <w:rFonts w:asciiTheme="majorBidi" w:hAnsiTheme="majorBidi"/>
          <w:b/>
          <w:bCs/>
          <w:color w:val="000000" w:themeColor="text1"/>
        </w:rPr>
        <w:t xml:space="preserve"> </w:t>
      </w:r>
    </w:p>
    <w:p w14:paraId="296578DA" w14:textId="77777777" w:rsidR="00794E71" w:rsidRPr="008A5599" w:rsidRDefault="00794E71" w:rsidP="00794E71">
      <w:pPr>
        <w:numPr>
          <w:ilvl w:val="0"/>
          <w:numId w:val="14"/>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Please elaborate the condition of access for women with disabilities in general to education, starting from elementary school to higher education. Are there any segregated data on women with disabilities who are educated, illiterate, or uneducated?</w:t>
      </w:r>
    </w:p>
    <w:p w14:paraId="34DA0F40" w14:textId="77777777" w:rsidR="00794E71" w:rsidRPr="008A5599" w:rsidRDefault="00794E71" w:rsidP="00794E71">
      <w:pPr>
        <w:numPr>
          <w:ilvl w:val="0"/>
          <w:numId w:val="14"/>
        </w:num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How the central government, in this case is the Ministry of Education, ensures that all education elements at local level fulfill their obligations in providing education for all, including the level of accessibility, for women and children with disabilities?</w:t>
      </w:r>
    </w:p>
    <w:p w14:paraId="2C87CBBD" w14:textId="77777777" w:rsidR="00794E71" w:rsidRPr="008A5599" w:rsidRDefault="00794E71" w:rsidP="00794E71">
      <w:pPr>
        <w:numPr>
          <w:ilvl w:val="0"/>
          <w:numId w:val="14"/>
        </w:numPr>
        <w:spacing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What steps that have been taken to ensure that there are no discrimination committed by school administration and government personnel in providing education for women </w:t>
      </w:r>
      <w:r w:rsidRPr="008A5599">
        <w:rPr>
          <w:rFonts w:asciiTheme="majorBidi" w:eastAsia="Times New Roman" w:hAnsiTheme="majorBidi" w:cstheme="majorBidi"/>
          <w:color w:val="000000" w:themeColor="text1"/>
          <w:sz w:val="24"/>
          <w:szCs w:val="24"/>
        </w:rPr>
        <w:lastRenderedPageBreak/>
        <w:t>with disabilities? Are education policies sensitive to the situation and condition of women with disabilities?</w:t>
      </w:r>
    </w:p>
    <w:p w14:paraId="709FE20E" w14:textId="77777777" w:rsidR="00794E71" w:rsidRPr="008A5599" w:rsidRDefault="00794E71" w:rsidP="00794E71">
      <w:pPr>
        <w:pStyle w:val="ListParagraph"/>
        <w:numPr>
          <w:ilvl w:val="0"/>
          <w:numId w:val="14"/>
        </w:numPr>
        <w:spacing w:before="240"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What are the Indonesian government efforts in providing non-formal education service to persons with disabilities who cannot access formal education? Are there any vocational schools special for persons with disabilities?</w:t>
      </w:r>
    </w:p>
    <w:p w14:paraId="40B02F78" w14:textId="77777777" w:rsidR="00794E71" w:rsidRPr="008A5599" w:rsidRDefault="00794E71" w:rsidP="00794E71">
      <w:pPr>
        <w:pStyle w:val="Heading2"/>
        <w:spacing w:line="360" w:lineRule="auto"/>
        <w:jc w:val="both"/>
        <w:rPr>
          <w:rFonts w:asciiTheme="majorBidi" w:eastAsia="Times New Roman" w:hAnsiTheme="majorBidi" w:cstheme="majorBidi"/>
          <w:b/>
          <w:color w:val="000000" w:themeColor="text1"/>
          <w:sz w:val="24"/>
          <w:szCs w:val="24"/>
          <w:lang w:val="id-ID"/>
        </w:rPr>
      </w:pPr>
      <w:bookmarkStart w:id="45" w:name="_heading=h.cmceuce2yvmw"/>
      <w:bookmarkStart w:id="46" w:name="_heading=h.na295a279icg"/>
      <w:bookmarkStart w:id="47" w:name="_heading=h.tvg6d52is2yo"/>
      <w:bookmarkStart w:id="48" w:name="_Toc30323872"/>
      <w:bookmarkEnd w:id="45"/>
      <w:bookmarkEnd w:id="46"/>
      <w:bookmarkEnd w:id="47"/>
      <w:r w:rsidRPr="008A5599">
        <w:rPr>
          <w:rFonts w:asciiTheme="majorBidi" w:eastAsia="Times New Roman" w:hAnsiTheme="majorBidi" w:cstheme="majorBidi"/>
          <w:b/>
          <w:color w:val="000000" w:themeColor="text1"/>
          <w:sz w:val="24"/>
          <w:szCs w:val="24"/>
        </w:rPr>
        <w:t>Work and employment</w:t>
      </w:r>
      <w:r w:rsidRPr="008A5599">
        <w:rPr>
          <w:rFonts w:asciiTheme="majorBidi" w:eastAsia="Times New Roman" w:hAnsiTheme="majorBidi" w:cstheme="majorBidi"/>
          <w:b/>
          <w:color w:val="000000" w:themeColor="text1"/>
          <w:sz w:val="24"/>
          <w:szCs w:val="24"/>
          <w:lang w:val="id-ID"/>
        </w:rPr>
        <w:t xml:space="preserve"> (Article </w:t>
      </w:r>
      <w:r w:rsidRPr="008A5599">
        <w:rPr>
          <w:rFonts w:asciiTheme="majorBidi" w:eastAsia="Times New Roman" w:hAnsiTheme="majorBidi" w:cstheme="majorBidi"/>
          <w:b/>
          <w:color w:val="000000" w:themeColor="text1"/>
          <w:sz w:val="24"/>
          <w:szCs w:val="24"/>
        </w:rPr>
        <w:t>27</w:t>
      </w:r>
      <w:r w:rsidRPr="008A5599">
        <w:rPr>
          <w:rFonts w:asciiTheme="majorBidi" w:eastAsia="Times New Roman" w:hAnsiTheme="majorBidi" w:cstheme="majorBidi"/>
          <w:b/>
          <w:color w:val="000000" w:themeColor="text1"/>
          <w:sz w:val="24"/>
          <w:szCs w:val="24"/>
          <w:lang w:val="id-ID"/>
        </w:rPr>
        <w:t>)</w:t>
      </w:r>
      <w:bookmarkEnd w:id="48"/>
    </w:p>
    <w:p w14:paraId="4219D627"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Indonesian government ensures the rights of employment for persons with disabilities through Article 11 and 53 of the Law No. 8/2016 and the Law No. 13/2003 on Employment that set the minimum quota of 2% for public sector to hire persons with disabilities and 1% for private sector.</w:t>
      </w:r>
    </w:p>
    <w:p w14:paraId="74395B8C"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On top of that, the right to employment for persons with disabilities is also regulated in a number of government regulations, such as </w:t>
      </w:r>
      <w:proofErr w:type="spellStart"/>
      <w:r w:rsidRPr="008A5599">
        <w:rPr>
          <w:rFonts w:asciiTheme="majorBidi" w:hAnsiTheme="majorBidi" w:cstheme="majorBidi"/>
          <w:color w:val="000000" w:themeColor="text1"/>
          <w:sz w:val="24"/>
          <w:szCs w:val="24"/>
        </w:rPr>
        <w:t>Blitar</w:t>
      </w:r>
      <w:proofErr w:type="spellEnd"/>
      <w:r w:rsidRPr="008A5599">
        <w:rPr>
          <w:rFonts w:asciiTheme="majorBidi" w:hAnsiTheme="majorBidi" w:cstheme="majorBidi"/>
          <w:color w:val="000000" w:themeColor="text1"/>
          <w:sz w:val="24"/>
          <w:szCs w:val="24"/>
        </w:rPr>
        <w:t xml:space="preserve"> Major Regulation No. 36 Year 2015 on the Protection and Fulfillment of the Rights of Persons with Disabilities in Finding a Proper Job. Article 27 of </w:t>
      </w:r>
      <w:proofErr w:type="spellStart"/>
      <w:r w:rsidRPr="008A5599">
        <w:rPr>
          <w:rFonts w:asciiTheme="majorBidi" w:hAnsiTheme="majorBidi" w:cstheme="majorBidi"/>
          <w:color w:val="000000" w:themeColor="text1"/>
          <w:sz w:val="24"/>
          <w:szCs w:val="24"/>
        </w:rPr>
        <w:t>Demak</w:t>
      </w:r>
      <w:proofErr w:type="spellEnd"/>
      <w:r w:rsidRPr="008A5599">
        <w:rPr>
          <w:rFonts w:asciiTheme="majorBidi" w:hAnsiTheme="majorBidi" w:cstheme="majorBidi"/>
          <w:color w:val="000000" w:themeColor="text1"/>
          <w:sz w:val="24"/>
          <w:szCs w:val="24"/>
        </w:rPr>
        <w:t xml:space="preserve"> Regency Regulation No. 1 Year 2018 on the Appointment and Extermination of Village Administrators prohibits discrimination on the ground of disability for all forms of job.</w:t>
      </w:r>
    </w:p>
    <w:p w14:paraId="2EAF3A98" w14:textId="1E9FA833" w:rsidR="00941CDA" w:rsidRPr="008A5599" w:rsidRDefault="00794E71" w:rsidP="00C85465">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In the implementation, the governments have made some efforts to fulfill the right to work for persons with disabilities. However, a number of challenges persist, among others are:</w:t>
      </w:r>
    </w:p>
    <w:p w14:paraId="306FAA6C" w14:textId="35D8791B" w:rsidR="00941CDA" w:rsidRPr="008A5599" w:rsidRDefault="00941CDA" w:rsidP="00941CDA">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There </w:t>
      </w:r>
      <w:r w:rsidR="00C85465" w:rsidRPr="008A5599">
        <w:rPr>
          <w:rFonts w:asciiTheme="majorBidi" w:eastAsia="Times New Roman" w:hAnsiTheme="majorBidi" w:cstheme="majorBidi"/>
          <w:color w:val="000000" w:themeColor="text1"/>
          <w:sz w:val="24"/>
          <w:szCs w:val="24"/>
        </w:rPr>
        <w:t>is</w:t>
      </w:r>
      <w:r w:rsidRPr="008A5599">
        <w:rPr>
          <w:rFonts w:asciiTheme="majorBidi" w:eastAsia="Times New Roman" w:hAnsiTheme="majorBidi" w:cstheme="majorBidi"/>
          <w:color w:val="000000" w:themeColor="text1"/>
          <w:sz w:val="24"/>
          <w:szCs w:val="24"/>
        </w:rPr>
        <w:t xml:space="preserve"> different interpretation of Article 53 of the Law No. 8/2016 that sets 2% and 1% quota for disability employment</w:t>
      </w:r>
      <w:r w:rsidRPr="008A5599">
        <w:rPr>
          <w:rFonts w:asciiTheme="majorBidi" w:eastAsia="Times New Roman" w:hAnsiTheme="majorBidi" w:cstheme="majorBidi"/>
          <w:color w:val="000000" w:themeColor="text1"/>
          <w:sz w:val="24"/>
          <w:szCs w:val="24"/>
          <w:lang w:val="id-ID"/>
        </w:rPr>
        <w:t>. It</w:t>
      </w:r>
      <w:r w:rsidRPr="008A5599">
        <w:rPr>
          <w:rFonts w:asciiTheme="majorBidi" w:eastAsia="Times New Roman" w:hAnsiTheme="majorBidi" w:cstheme="majorBidi"/>
          <w:color w:val="000000" w:themeColor="text1"/>
          <w:sz w:val="24"/>
          <w:szCs w:val="24"/>
        </w:rPr>
        <w:t xml:space="preserve"> because there are no guidelines for both government and private entities in applying the provision. In practice, government institutions apply this provision by allocating 2% in every term of civil servant recruitment. Whereas, the Law No. 8/2016 requires each government institution to hire at least 2% of the total numbers of employees.</w:t>
      </w:r>
    </w:p>
    <w:p w14:paraId="46E9C0A9" w14:textId="1A02C4C2" w:rsidR="00941CDA" w:rsidRPr="008A5599" w:rsidRDefault="00941CDA" w:rsidP="001D2444">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In the recruitment process, the government has set up a special formation for persons with disabilities, but it does not give a chance for persons with disabilities to compete in a regular formation. As the result, even though persons with disabilities can compete, they may be prone to discrimination or their numbers become too small, as shown in a case occurred in </w:t>
      </w:r>
      <w:proofErr w:type="spellStart"/>
      <w:r w:rsidRPr="008A5599">
        <w:rPr>
          <w:rFonts w:asciiTheme="majorBidi" w:eastAsia="Times New Roman" w:hAnsiTheme="majorBidi" w:cstheme="majorBidi"/>
          <w:color w:val="000000" w:themeColor="text1"/>
          <w:sz w:val="24"/>
          <w:szCs w:val="24"/>
        </w:rPr>
        <w:t>Solok</w:t>
      </w:r>
      <w:proofErr w:type="spellEnd"/>
      <w:r w:rsidRPr="008A5599">
        <w:rPr>
          <w:rFonts w:asciiTheme="majorBidi" w:eastAsia="Times New Roman" w:hAnsiTheme="majorBidi" w:cstheme="majorBidi"/>
          <w:color w:val="000000" w:themeColor="text1"/>
          <w:sz w:val="24"/>
          <w:szCs w:val="24"/>
        </w:rPr>
        <w:t xml:space="preserve">, West Sumatera. A woman who uses a wheelchair passed the test of civil servant recruitment as a doctor, but the decision was dismissed by </w:t>
      </w:r>
      <w:proofErr w:type="spellStart"/>
      <w:r w:rsidRPr="008A5599">
        <w:rPr>
          <w:rFonts w:asciiTheme="majorBidi" w:eastAsia="Times New Roman" w:hAnsiTheme="majorBidi" w:cstheme="majorBidi"/>
          <w:color w:val="000000" w:themeColor="text1"/>
          <w:sz w:val="24"/>
          <w:szCs w:val="24"/>
        </w:rPr>
        <w:t>Solok</w:t>
      </w:r>
      <w:proofErr w:type="spellEnd"/>
      <w:r w:rsidRPr="008A5599">
        <w:rPr>
          <w:rFonts w:asciiTheme="majorBidi" w:eastAsia="Times New Roman" w:hAnsiTheme="majorBidi" w:cstheme="majorBidi"/>
          <w:color w:val="000000" w:themeColor="text1"/>
          <w:sz w:val="24"/>
          <w:szCs w:val="24"/>
        </w:rPr>
        <w:t xml:space="preserve"> City Administration because the recruitment was not according to the formation. After receiving strong protest from many PDOs, the Minister of State Apparatus Empowerment restored the decision.</w:t>
      </w:r>
      <w:r w:rsidR="001D2444" w:rsidRPr="008A5599">
        <w:rPr>
          <w:rStyle w:val="EndnoteReference"/>
          <w:rFonts w:asciiTheme="majorBidi" w:eastAsia="Times New Roman" w:hAnsiTheme="majorBidi" w:cstheme="majorBidi"/>
          <w:color w:val="000000" w:themeColor="text1"/>
          <w:sz w:val="24"/>
          <w:szCs w:val="24"/>
        </w:rPr>
        <w:endnoteReference w:id="5"/>
      </w:r>
    </w:p>
    <w:p w14:paraId="1090DB8E" w14:textId="77777777" w:rsidR="00941CDA" w:rsidRPr="008A5599" w:rsidRDefault="00941CDA" w:rsidP="00941CDA">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lastRenderedPageBreak/>
        <w:t>There are no regulations that bind private entities to apply the obligation to allocate 1% of employment for disability. As a consequence, private companies are not compelled to comply with the provision. Even if they would, they would find it difficult to implement the provision because they have no official guidelines.</w:t>
      </w:r>
    </w:p>
    <w:p w14:paraId="204386FE" w14:textId="77777777" w:rsidR="00941CDA" w:rsidRPr="008A5599" w:rsidRDefault="00941CDA" w:rsidP="00941CDA">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lack of segregated data, including the number of working women with disabilities, both in public and private sectors, is one challenge in applying the 2% and 1% quota provision.</w:t>
      </w:r>
    </w:p>
    <w:p w14:paraId="0E88BB82" w14:textId="77777777" w:rsidR="003E60A3" w:rsidRPr="008A5599" w:rsidRDefault="00941CDA" w:rsidP="003E60A3">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 lack of accessibility and reasonable accommodations for different types of disability</w:t>
      </w:r>
      <w:r w:rsidRPr="008A5599">
        <w:rPr>
          <w:rFonts w:asciiTheme="majorBidi" w:eastAsia="Times New Roman" w:hAnsiTheme="majorBidi" w:cstheme="majorBidi"/>
          <w:color w:val="000000" w:themeColor="text1"/>
          <w:sz w:val="24"/>
          <w:szCs w:val="24"/>
          <w:lang w:val="id-ID"/>
        </w:rPr>
        <w:t>. It</w:t>
      </w:r>
      <w:r w:rsidRPr="008A5599">
        <w:rPr>
          <w:rFonts w:asciiTheme="majorBidi" w:eastAsia="Times New Roman" w:hAnsiTheme="majorBidi" w:cstheme="majorBidi"/>
          <w:color w:val="000000" w:themeColor="text1"/>
          <w:sz w:val="24"/>
          <w:szCs w:val="24"/>
        </w:rPr>
        <w:t xml:space="preserve"> raise</w:t>
      </w:r>
      <w:r w:rsidRPr="008A5599">
        <w:rPr>
          <w:rFonts w:asciiTheme="majorBidi" w:eastAsia="Times New Roman" w:hAnsiTheme="majorBidi" w:cstheme="majorBidi"/>
          <w:color w:val="000000" w:themeColor="text1"/>
          <w:sz w:val="24"/>
          <w:szCs w:val="24"/>
          <w:lang w:val="id-ID"/>
        </w:rPr>
        <w:t>s</w:t>
      </w:r>
      <w:r w:rsidRPr="008A5599">
        <w:rPr>
          <w:rFonts w:asciiTheme="majorBidi" w:eastAsia="Times New Roman" w:hAnsiTheme="majorBidi" w:cstheme="majorBidi"/>
          <w:color w:val="000000" w:themeColor="text1"/>
          <w:sz w:val="24"/>
          <w:szCs w:val="24"/>
        </w:rPr>
        <w:t xml:space="preserve"> the stigma and discrimination for those who are accepted as civil servants or private employees. The lack of accessibility also makes persons with disabilities question themselves and transferred to jobs that are not suitable to their capacity and capability. For instance, a blind civil servant that is not equipped with an accessible computer, a staff with physical disability who works in an inaccessible office, and so on. This happened to a woman with physical disability who were discriminates in her workplace at a state-owned company in Central Java. Unfortunately, there were no significant efforts taken by her supervisor to eliminate the discrimination. She decided to quit her job. </w:t>
      </w:r>
    </w:p>
    <w:p w14:paraId="23FD860E" w14:textId="47DC89CF" w:rsidR="00794E71" w:rsidRPr="008A5599" w:rsidRDefault="00941CDA" w:rsidP="00F852EE">
      <w:pPr>
        <w:numPr>
          <w:ilvl w:val="0"/>
          <w:numId w:val="15"/>
        </w:numPr>
        <w:spacing w:line="360" w:lineRule="auto"/>
        <w:ind w:left="360"/>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There are many government and private entities that put “mentally and physically healthy” in the recruitment process. This requirement is a normalcy in Indonesia, a remainder of the past where impairment was considered an illness.</w:t>
      </w:r>
    </w:p>
    <w:p w14:paraId="500C8C3E"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The implementation of provisions that ensure persons with disabilities’ right to employment remains challenging due to the lack of propagation to the local level. Even policies at local level are not widely disseminated to all private entities. As a result, discrimination and violations in accessing employment for women with disabilities, starting from the job requirements, recruitment, selection, to finally acceptance at workplace and within the workplace. The protection assurance is still limited to operational matters such as facility, social security, or accessibility, which often cause women with disabilities unable to work professionally due to unhealthy work relationship (such as workplace bullying). In Central Java, one victim had suffered from constant verbal bullying in her workplace. She was so stressed out that she decided to quit from the job</w:t>
      </w:r>
      <w:r w:rsidRPr="008A5599">
        <w:rPr>
          <w:rFonts w:asciiTheme="majorBidi" w:hAnsiTheme="majorBidi" w:cstheme="majorBidi"/>
          <w:color w:val="000000" w:themeColor="text1"/>
          <w:sz w:val="24"/>
          <w:szCs w:val="24"/>
          <w:lang w:val="id-ID"/>
        </w:rPr>
        <w:t>.</w:t>
      </w:r>
      <w:r w:rsidRPr="008A5599">
        <w:rPr>
          <w:rStyle w:val="FootnoteReference"/>
          <w:rFonts w:asciiTheme="majorBidi" w:hAnsiTheme="majorBidi" w:cstheme="majorBidi"/>
          <w:color w:val="000000" w:themeColor="text1"/>
          <w:sz w:val="24"/>
          <w:szCs w:val="24"/>
          <w:lang w:val="id-ID"/>
        </w:rPr>
        <w:footnoteReference w:id="48"/>
      </w:r>
      <w:r w:rsidRPr="008A5599">
        <w:rPr>
          <w:rFonts w:asciiTheme="majorBidi" w:hAnsiTheme="majorBidi" w:cstheme="majorBidi"/>
          <w:color w:val="000000" w:themeColor="text1"/>
          <w:sz w:val="24"/>
          <w:szCs w:val="24"/>
          <w:lang w:val="id-ID"/>
        </w:rPr>
        <w:t xml:space="preserve"> </w:t>
      </w:r>
    </w:p>
    <w:p w14:paraId="0C6D1978" w14:textId="77777777"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Women with disabilities who work in domestic sector remain prone to violence. In West Nusa Tenggara, a deaf woman with speech impairment became a victim of rape in 2014 when she worked as a laundress. According to victim’s mother, when it happened, victim worked as a laundress who served many households around her neighbourhood. She did not </w:t>
      </w:r>
      <w:r w:rsidRPr="008A5599">
        <w:rPr>
          <w:rFonts w:asciiTheme="majorBidi" w:hAnsiTheme="majorBidi" w:cstheme="majorBidi"/>
          <w:color w:val="000000" w:themeColor="text1"/>
          <w:sz w:val="24"/>
          <w:szCs w:val="24"/>
          <w:lang w:val="id-ID"/>
        </w:rPr>
        <w:lastRenderedPageBreak/>
        <w:t>know when exactly it happened because victim refused to tell her. Her mother only found out when victim was 5 month pregnant, when the pregnancy started to become visible.</w:t>
      </w:r>
      <w:r w:rsidRPr="008A5599">
        <w:rPr>
          <w:rStyle w:val="FootnoteReference"/>
          <w:rFonts w:asciiTheme="majorBidi" w:eastAsia="Arial" w:hAnsiTheme="majorBidi" w:cstheme="majorBidi"/>
          <w:color w:val="000000" w:themeColor="text1"/>
          <w:sz w:val="24"/>
          <w:szCs w:val="24"/>
          <w:lang w:val="id-ID"/>
        </w:rPr>
        <w:footnoteReference w:id="49"/>
      </w:r>
      <w:r w:rsidRPr="008A5599">
        <w:rPr>
          <w:rFonts w:asciiTheme="majorBidi" w:hAnsiTheme="majorBidi" w:cstheme="majorBidi"/>
          <w:color w:val="000000" w:themeColor="text1"/>
          <w:sz w:val="24"/>
          <w:szCs w:val="24"/>
          <w:lang w:val="id-ID"/>
        </w:rPr>
        <w:t xml:space="preserve"> </w:t>
      </w:r>
    </w:p>
    <w:p w14:paraId="5076B622" w14:textId="77777777" w:rsidR="00794E71" w:rsidRPr="008A5599" w:rsidRDefault="00794E71" w:rsidP="00E84A0A">
      <w:pPr>
        <w:pStyle w:val="paragraf"/>
        <w:rPr>
          <w:rFonts w:asciiTheme="majorBidi" w:hAnsiTheme="majorBidi" w:cstheme="majorBidi"/>
          <w:color w:val="000000" w:themeColor="text1"/>
          <w:sz w:val="24"/>
          <w:szCs w:val="24"/>
          <w:lang w:val="id-ID"/>
        </w:rPr>
      </w:pPr>
      <w:r w:rsidRPr="008A5599">
        <w:rPr>
          <w:rFonts w:asciiTheme="majorBidi" w:hAnsiTheme="majorBidi" w:cstheme="majorBidi"/>
          <w:color w:val="000000" w:themeColor="text1"/>
          <w:sz w:val="24"/>
          <w:szCs w:val="24"/>
          <w:lang w:val="id-ID"/>
        </w:rPr>
        <w:t xml:space="preserve">According to the information form the victim’s mother, when the incident struck, victim worked as a laundress at many household in the neighbourhood, but she did not know who the perpetrator was because she didn’t suspect anyone because her daughter served many houses. Also victim could not tell her family. Her mother did not see anything suspicious in the beginning because her belly looked normal. But when she was 5 month pregnant, the mother realised that her daugther was raped and got pregnant. </w:t>
      </w:r>
    </w:p>
    <w:p w14:paraId="75361043"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Another challenge that arises in finding a job is the lack of skills of women with disabilities, so they cannot fill in the allocated quota, be it as a civil servant or as a private employee. This is closely related to the disability vocational education and the government’s commitment in placing women with disabilities into workforce after they have their vocational training. In a case in </w:t>
      </w:r>
      <w:proofErr w:type="spellStart"/>
      <w:r w:rsidRPr="008A5599">
        <w:rPr>
          <w:rFonts w:asciiTheme="majorBidi" w:hAnsiTheme="majorBidi" w:cstheme="majorBidi"/>
          <w:color w:val="000000" w:themeColor="text1"/>
          <w:sz w:val="24"/>
          <w:szCs w:val="24"/>
        </w:rPr>
        <w:t>Sidoarjo</w:t>
      </w:r>
      <w:proofErr w:type="spellEnd"/>
      <w:r w:rsidRPr="008A5599">
        <w:rPr>
          <w:rFonts w:asciiTheme="majorBidi" w:hAnsiTheme="majorBidi" w:cstheme="majorBidi"/>
          <w:color w:val="000000" w:themeColor="text1"/>
          <w:sz w:val="24"/>
          <w:szCs w:val="24"/>
        </w:rPr>
        <w:t>, East Java, a divorced woman with physical disability with one child experienced the effect of the stigma attached to disability. She struggled to find a job because she did not have a proper education and the required skills. As the result, she could not raise her only child properly.</w:t>
      </w:r>
    </w:p>
    <w:p w14:paraId="361AD958"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The local government has provided vocational education, but it is usually limited to traditional jobs such as massaging for blind people. Most of this training is not coupled with work placement </w:t>
      </w:r>
      <w:proofErr w:type="spellStart"/>
      <w:r w:rsidRPr="008A5599">
        <w:rPr>
          <w:rFonts w:asciiTheme="majorBidi" w:hAnsiTheme="majorBidi" w:cstheme="majorBidi"/>
          <w:color w:val="000000" w:themeColor="text1"/>
          <w:sz w:val="24"/>
          <w:szCs w:val="24"/>
        </w:rPr>
        <w:t>programme</w:t>
      </w:r>
      <w:proofErr w:type="spellEnd"/>
      <w:r w:rsidRPr="008A5599">
        <w:rPr>
          <w:rFonts w:asciiTheme="majorBidi" w:hAnsiTheme="majorBidi" w:cstheme="majorBidi"/>
          <w:color w:val="000000" w:themeColor="text1"/>
          <w:sz w:val="24"/>
          <w:szCs w:val="24"/>
        </w:rPr>
        <w:t>, so women with disabilities who are already equipped with skills still have to look for a job themselves.</w:t>
      </w:r>
    </w:p>
    <w:p w14:paraId="3F10DA50" w14:textId="77777777" w:rsidR="00794E71" w:rsidRPr="008A5599" w:rsidRDefault="00794E71" w:rsidP="002D29D9">
      <w:pPr>
        <w:pStyle w:val="Heading3"/>
        <w:rPr>
          <w:rFonts w:asciiTheme="majorBidi" w:hAnsiTheme="majorBidi"/>
          <w:b/>
          <w:bCs/>
          <w:color w:val="000000" w:themeColor="text1"/>
        </w:rPr>
      </w:pPr>
      <w:bookmarkStart w:id="49" w:name="_Toc30323873"/>
      <w:r w:rsidRPr="008A5599">
        <w:rPr>
          <w:rFonts w:asciiTheme="majorBidi" w:hAnsiTheme="majorBidi"/>
          <w:b/>
          <w:bCs/>
          <w:color w:val="000000" w:themeColor="text1"/>
        </w:rPr>
        <w:t>Proposed List of Issues</w:t>
      </w:r>
      <w:bookmarkEnd w:id="49"/>
    </w:p>
    <w:p w14:paraId="3D827EF6" w14:textId="77777777" w:rsidR="00794E71" w:rsidRPr="008A5599" w:rsidRDefault="00794E71" w:rsidP="00794E71">
      <w:pPr>
        <w:numPr>
          <w:ilvl w:val="0"/>
          <w:numId w:val="16"/>
        </w:numPr>
        <w:spacing w:before="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What has the Indonesian Government done to fill the 2% quota in government institutions by considering gender-balance aspect for women with disabilities?</w:t>
      </w:r>
    </w:p>
    <w:p w14:paraId="524D817A" w14:textId="77777777" w:rsidR="00794E71" w:rsidRPr="008A5599" w:rsidRDefault="00794E71" w:rsidP="00794E71">
      <w:pPr>
        <w:numPr>
          <w:ilvl w:val="0"/>
          <w:numId w:val="16"/>
        </w:num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What has the Indonesian Government done to ensure that the 1% quota provision is applied by private entities as stipulated in Article 53 of Law No. 8/2016, also by considering gender-balance aspect for women with disabilities?</w:t>
      </w:r>
    </w:p>
    <w:p w14:paraId="026D048F" w14:textId="77777777" w:rsidR="00794E71" w:rsidRPr="008A5599" w:rsidRDefault="00794E71" w:rsidP="00794E71">
      <w:pPr>
        <w:numPr>
          <w:ilvl w:val="0"/>
          <w:numId w:val="16"/>
        </w:numPr>
        <w:spacing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Please explain the status of supports (assistive device and reasonable accommodations) provided in the government institution for women with disabilities who work as civil servants?</w:t>
      </w:r>
    </w:p>
    <w:p w14:paraId="2B549042" w14:textId="77777777" w:rsidR="00794E71" w:rsidRPr="008A5599" w:rsidRDefault="00794E71" w:rsidP="00794E71">
      <w:pPr>
        <w:numPr>
          <w:ilvl w:val="0"/>
          <w:numId w:val="16"/>
        </w:numPr>
        <w:spacing w:after="240" w:line="360" w:lineRule="auto"/>
        <w:jc w:val="both"/>
        <w:rPr>
          <w:rFonts w:asciiTheme="majorBidi" w:eastAsia="Times New Roman" w:hAnsiTheme="majorBidi" w:cstheme="majorBidi"/>
          <w:color w:val="000000" w:themeColor="text1"/>
          <w:sz w:val="24"/>
          <w:szCs w:val="24"/>
        </w:rPr>
      </w:pPr>
      <w:r w:rsidRPr="008A5599">
        <w:rPr>
          <w:rFonts w:asciiTheme="majorBidi" w:eastAsia="Times New Roman" w:hAnsiTheme="majorBidi" w:cstheme="majorBidi"/>
          <w:color w:val="000000" w:themeColor="text1"/>
          <w:sz w:val="24"/>
          <w:szCs w:val="24"/>
        </w:rPr>
        <w:t xml:space="preserve">Please give the percentage, from the most updated data, of persons with disabilities who have participated in vocational education, the types of skill they have, those who are employed, both in government institutions and in private entities. The data should be </w:t>
      </w:r>
      <w:r w:rsidRPr="008A5599">
        <w:rPr>
          <w:rFonts w:asciiTheme="majorBidi" w:eastAsia="Times New Roman" w:hAnsiTheme="majorBidi" w:cstheme="majorBidi"/>
          <w:color w:val="000000" w:themeColor="text1"/>
          <w:sz w:val="24"/>
          <w:szCs w:val="24"/>
        </w:rPr>
        <w:lastRenderedPageBreak/>
        <w:t xml:space="preserve">classified into male and female, the availability of employment that can be accessed by women with disabilities. </w:t>
      </w:r>
    </w:p>
    <w:p w14:paraId="662EF131" w14:textId="77777777" w:rsidR="00794E71" w:rsidRPr="008A5599" w:rsidRDefault="00794E71" w:rsidP="00794E71">
      <w:pPr>
        <w:pStyle w:val="Heading2"/>
        <w:spacing w:line="360" w:lineRule="auto"/>
        <w:jc w:val="both"/>
        <w:rPr>
          <w:rFonts w:asciiTheme="majorBidi" w:eastAsia="Times New Roman" w:hAnsiTheme="majorBidi" w:cstheme="majorBidi"/>
          <w:b/>
          <w:color w:val="000000" w:themeColor="text1"/>
          <w:sz w:val="24"/>
          <w:szCs w:val="24"/>
        </w:rPr>
      </w:pPr>
      <w:bookmarkStart w:id="50" w:name="_heading=h.gpo8hwico5l9"/>
      <w:bookmarkStart w:id="51" w:name="_Toc30323874"/>
      <w:bookmarkEnd w:id="50"/>
      <w:r w:rsidRPr="008A5599">
        <w:rPr>
          <w:rFonts w:asciiTheme="majorBidi" w:eastAsia="Times New Roman" w:hAnsiTheme="majorBidi" w:cstheme="majorBidi"/>
          <w:b/>
          <w:color w:val="000000" w:themeColor="text1"/>
          <w:sz w:val="24"/>
          <w:szCs w:val="24"/>
        </w:rPr>
        <w:t>Adequate standard of living and social protection (</w:t>
      </w:r>
      <w:r w:rsidRPr="008A5599">
        <w:rPr>
          <w:rFonts w:asciiTheme="majorBidi" w:eastAsia="Times New Roman" w:hAnsiTheme="majorBidi" w:cstheme="majorBidi"/>
          <w:b/>
          <w:color w:val="000000" w:themeColor="text1"/>
          <w:sz w:val="24"/>
          <w:szCs w:val="24"/>
          <w:lang w:val="id-ID"/>
        </w:rPr>
        <w:t xml:space="preserve">Article </w:t>
      </w:r>
      <w:r w:rsidRPr="008A5599">
        <w:rPr>
          <w:rFonts w:asciiTheme="majorBidi" w:eastAsia="Times New Roman" w:hAnsiTheme="majorBidi" w:cstheme="majorBidi"/>
          <w:b/>
          <w:color w:val="000000" w:themeColor="text1"/>
          <w:sz w:val="24"/>
          <w:szCs w:val="24"/>
        </w:rPr>
        <w:t>28)</w:t>
      </w:r>
      <w:bookmarkEnd w:id="51"/>
      <w:r w:rsidRPr="008A5599">
        <w:rPr>
          <w:rFonts w:asciiTheme="majorBidi" w:eastAsia="Times New Roman" w:hAnsiTheme="majorBidi" w:cstheme="majorBidi"/>
          <w:b/>
          <w:color w:val="000000" w:themeColor="text1"/>
          <w:sz w:val="24"/>
          <w:szCs w:val="24"/>
        </w:rPr>
        <w:t xml:space="preserve"> </w:t>
      </w:r>
    </w:p>
    <w:p w14:paraId="31E7E501" w14:textId="77777777" w:rsidR="00794E71" w:rsidRPr="008A5599" w:rsidRDefault="00794E71" w:rsidP="00E84A0A">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Persons with disabilities are still struggling in having an adequate standard of living because of the lack of regulatory support and resources that enable women with disabilities to live independently. Until 2020, the Indonesian Government has yet to </w:t>
      </w:r>
      <w:proofErr w:type="spellStart"/>
      <w:r w:rsidRPr="008A5599">
        <w:rPr>
          <w:rFonts w:asciiTheme="majorBidi" w:hAnsiTheme="majorBidi" w:cstheme="majorBidi"/>
          <w:color w:val="000000" w:themeColor="text1"/>
          <w:sz w:val="24"/>
          <w:szCs w:val="24"/>
        </w:rPr>
        <w:t>finalise</w:t>
      </w:r>
      <w:proofErr w:type="spellEnd"/>
      <w:r w:rsidRPr="008A5599">
        <w:rPr>
          <w:rFonts w:asciiTheme="majorBidi" w:hAnsiTheme="majorBidi" w:cstheme="majorBidi"/>
          <w:color w:val="000000" w:themeColor="text1"/>
          <w:sz w:val="24"/>
          <w:szCs w:val="24"/>
        </w:rPr>
        <w:t xml:space="preserve"> a number of Bill of Government Regulation for the implementation of the Law no. 8/2016 such as the regulation for reasonable accommodation in court houses, habilitation and rehabilitation, concession and incentive, and reasonable accommodation in education sector as well as in employment sector. The disability card </w:t>
      </w:r>
      <w:proofErr w:type="spellStart"/>
      <w:r w:rsidRPr="008A5599">
        <w:rPr>
          <w:rFonts w:asciiTheme="majorBidi" w:hAnsiTheme="majorBidi" w:cstheme="majorBidi"/>
          <w:color w:val="000000" w:themeColor="text1"/>
          <w:sz w:val="24"/>
          <w:szCs w:val="24"/>
        </w:rPr>
        <w:t>programme</w:t>
      </w:r>
      <w:proofErr w:type="spellEnd"/>
      <w:r w:rsidRPr="008A5599">
        <w:rPr>
          <w:rFonts w:asciiTheme="majorBidi" w:hAnsiTheme="majorBidi" w:cstheme="majorBidi"/>
          <w:color w:val="000000" w:themeColor="text1"/>
          <w:sz w:val="24"/>
          <w:szCs w:val="24"/>
        </w:rPr>
        <w:t xml:space="preserve"> has not been </w:t>
      </w:r>
      <w:proofErr w:type="spellStart"/>
      <w:r w:rsidRPr="008A5599">
        <w:rPr>
          <w:rFonts w:asciiTheme="majorBidi" w:hAnsiTheme="majorBidi" w:cstheme="majorBidi"/>
          <w:color w:val="000000" w:themeColor="text1"/>
          <w:sz w:val="24"/>
          <w:szCs w:val="24"/>
        </w:rPr>
        <w:t>realised</w:t>
      </w:r>
      <w:proofErr w:type="spellEnd"/>
      <w:r w:rsidRPr="008A5599">
        <w:rPr>
          <w:rFonts w:asciiTheme="majorBidi" w:hAnsiTheme="majorBidi" w:cstheme="majorBidi"/>
          <w:color w:val="000000" w:themeColor="text1"/>
          <w:sz w:val="24"/>
          <w:szCs w:val="24"/>
        </w:rPr>
        <w:t xml:space="preserve"> either, whereas it can serve as a support for women with disabilities to be live more independently, especially in public sphere.</w:t>
      </w:r>
    </w:p>
    <w:p w14:paraId="28492909" w14:textId="77777777" w:rsidR="00794E71" w:rsidRPr="008A5599" w:rsidRDefault="00794E71" w:rsidP="00BF4AB0">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A number of local regulations that have been made cannot give a comprehensive guarantee for women with disabilities. The South Sumatera Government Regulation No. 6 year 2014 on the Protection and Social Welfare Service for Persons with Disabilities does not regulate violence (physical, psychological, economy, and sexual) against women and children with disabilities. It is the same with South Sumatera Government Regulation No. 52 Year 2014 on the Implementation of Protection and Social Welfare Services for Persons with Disabilities.</w:t>
      </w:r>
    </w:p>
    <w:p w14:paraId="19B817A9" w14:textId="72DF7459" w:rsidR="00794E71" w:rsidRPr="008A5599" w:rsidRDefault="00794E71" w:rsidP="00BF4AB0">
      <w:pPr>
        <w:pStyle w:val="paragraf"/>
        <w:rPr>
          <w:rFonts w:asciiTheme="majorBidi" w:hAnsiTheme="majorBidi" w:cstheme="majorBidi"/>
          <w:color w:val="000000" w:themeColor="text1"/>
          <w:sz w:val="24"/>
          <w:szCs w:val="24"/>
        </w:rPr>
      </w:pPr>
      <w:r w:rsidRPr="008A5599">
        <w:rPr>
          <w:rFonts w:asciiTheme="majorBidi" w:hAnsiTheme="majorBidi" w:cstheme="majorBidi"/>
          <w:color w:val="000000" w:themeColor="text1"/>
          <w:sz w:val="24"/>
          <w:szCs w:val="24"/>
        </w:rPr>
        <w:t xml:space="preserve">The government does not seem to be serious in making a special policy for persons with disabilities to buy a house from a private real estate or government </w:t>
      </w:r>
      <w:proofErr w:type="spellStart"/>
      <w:r w:rsidRPr="008A5599">
        <w:rPr>
          <w:rFonts w:asciiTheme="majorBidi" w:hAnsiTheme="majorBidi" w:cstheme="majorBidi"/>
          <w:color w:val="000000" w:themeColor="text1"/>
          <w:sz w:val="24"/>
          <w:szCs w:val="24"/>
        </w:rPr>
        <w:t>programme</w:t>
      </w:r>
      <w:proofErr w:type="spellEnd"/>
      <w:r w:rsidRPr="008A5599">
        <w:rPr>
          <w:rFonts w:asciiTheme="majorBidi" w:hAnsiTheme="majorBidi" w:cstheme="majorBidi"/>
          <w:color w:val="000000" w:themeColor="text1"/>
          <w:sz w:val="24"/>
          <w:szCs w:val="24"/>
        </w:rPr>
        <w:t>. Central Sulawesi has already had a Government Regulation No. 8 Year 2014 on the Protection and Fulfillment of Persons with Disabilities’ Rights, but there are still cases where persons with disabilities are denied a loan from the bank to buy a house. In Cen</w:t>
      </w:r>
      <w:r w:rsidR="000F676F" w:rsidRPr="008A5599">
        <w:rPr>
          <w:rFonts w:asciiTheme="majorBidi" w:hAnsiTheme="majorBidi" w:cstheme="majorBidi"/>
          <w:color w:val="000000" w:themeColor="text1"/>
          <w:sz w:val="24"/>
          <w:szCs w:val="24"/>
        </w:rPr>
        <w:t>tral Sulawesi, a blind couple’s</w:t>
      </w:r>
      <w:r w:rsidRPr="008A5599">
        <w:rPr>
          <w:rFonts w:asciiTheme="majorBidi" w:hAnsiTheme="majorBidi" w:cstheme="majorBidi"/>
          <w:color w:val="000000" w:themeColor="text1"/>
          <w:sz w:val="24"/>
          <w:szCs w:val="24"/>
        </w:rPr>
        <w:t xml:space="preserve"> (husband and wife) application for a home loan was rejected by the bank on the ground of disability.</w:t>
      </w:r>
    </w:p>
    <w:p w14:paraId="3FC95704" w14:textId="77777777" w:rsidR="00794E71" w:rsidRPr="008A5599" w:rsidRDefault="00794E71" w:rsidP="009A04F4">
      <w:pPr>
        <w:spacing w:line="360" w:lineRule="auto"/>
        <w:jc w:val="both"/>
        <w:rPr>
          <w:rFonts w:asciiTheme="majorBidi" w:eastAsia="Times New Roman" w:hAnsiTheme="majorBidi" w:cstheme="majorBidi"/>
          <w:color w:val="000000" w:themeColor="text1"/>
          <w:sz w:val="24"/>
          <w:szCs w:val="24"/>
        </w:rPr>
      </w:pPr>
    </w:p>
    <w:p w14:paraId="41725DB3" w14:textId="6B65A013" w:rsidR="00A87C31" w:rsidRPr="008A5599" w:rsidRDefault="00A87C31" w:rsidP="009A04F4">
      <w:pPr>
        <w:spacing w:line="360" w:lineRule="auto"/>
        <w:jc w:val="both"/>
        <w:rPr>
          <w:rFonts w:asciiTheme="majorBidi" w:eastAsia="Times New Roman" w:hAnsiTheme="majorBidi" w:cstheme="majorBidi"/>
          <w:color w:val="000000" w:themeColor="text1"/>
          <w:sz w:val="24"/>
          <w:szCs w:val="24"/>
        </w:rPr>
      </w:pPr>
    </w:p>
    <w:p w14:paraId="5B8182D4" w14:textId="77777777" w:rsidR="00A87C31" w:rsidRPr="008A5599" w:rsidRDefault="00A87C31" w:rsidP="009A04F4">
      <w:pPr>
        <w:spacing w:line="360" w:lineRule="auto"/>
        <w:jc w:val="both"/>
        <w:rPr>
          <w:rFonts w:asciiTheme="majorBidi" w:eastAsia="Times New Roman" w:hAnsiTheme="majorBidi" w:cstheme="majorBidi"/>
          <w:color w:val="000000" w:themeColor="text1"/>
          <w:sz w:val="24"/>
          <w:szCs w:val="24"/>
        </w:rPr>
      </w:pPr>
    </w:p>
    <w:p w14:paraId="1284E0F3" w14:textId="77777777" w:rsidR="003660BB" w:rsidRPr="008A5599" w:rsidRDefault="003660BB" w:rsidP="009A04F4">
      <w:pPr>
        <w:spacing w:line="360" w:lineRule="auto"/>
        <w:rPr>
          <w:rFonts w:asciiTheme="majorBidi" w:hAnsiTheme="majorBidi" w:cstheme="majorBidi"/>
          <w:color w:val="000000" w:themeColor="text1"/>
          <w:sz w:val="24"/>
          <w:szCs w:val="24"/>
        </w:rPr>
      </w:pPr>
    </w:p>
    <w:sectPr w:rsidR="003660BB" w:rsidRPr="008A55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266DF" w14:textId="77777777" w:rsidR="003910B3" w:rsidRDefault="003910B3" w:rsidP="00A87C31">
      <w:pPr>
        <w:spacing w:line="240" w:lineRule="auto"/>
      </w:pPr>
      <w:r>
        <w:separator/>
      </w:r>
    </w:p>
  </w:endnote>
  <w:endnote w:type="continuationSeparator" w:id="0">
    <w:p w14:paraId="197C7481" w14:textId="77777777" w:rsidR="003910B3" w:rsidRDefault="003910B3" w:rsidP="00A87C31">
      <w:pPr>
        <w:spacing w:line="240" w:lineRule="auto"/>
      </w:pPr>
      <w:r>
        <w:continuationSeparator/>
      </w:r>
    </w:p>
  </w:endnote>
  <w:endnote w:id="1">
    <w:p w14:paraId="29630A97" w14:textId="579A11C1" w:rsidR="00A06507" w:rsidRPr="00D13A53" w:rsidRDefault="00A06507" w:rsidP="001F09A8">
      <w:pPr>
        <w:pStyle w:val="EndnoteText"/>
        <w:jc w:val="both"/>
        <w:rPr>
          <w:b/>
          <w:bCs/>
          <w:i/>
          <w:iCs/>
          <w:color w:val="000000" w:themeColor="text1"/>
          <w:lang w:val="id-ID"/>
        </w:rPr>
      </w:pPr>
      <w:r w:rsidRPr="00D13A53">
        <w:rPr>
          <w:b/>
          <w:bCs/>
          <w:i/>
          <w:iCs/>
          <w:color w:val="000000" w:themeColor="text1"/>
          <w:lang w:val="id-ID"/>
        </w:rPr>
        <w:t>Endnotes:</w:t>
      </w:r>
    </w:p>
    <w:p w14:paraId="4CA7FD38" w14:textId="77777777" w:rsidR="00A06507" w:rsidRPr="00D13A53" w:rsidRDefault="00A06507" w:rsidP="001F09A8">
      <w:pPr>
        <w:pStyle w:val="EndnoteText"/>
        <w:jc w:val="both"/>
        <w:rPr>
          <w:b/>
          <w:bCs/>
          <w:i/>
          <w:iCs/>
          <w:color w:val="000000" w:themeColor="text1"/>
          <w:lang w:val="id-ID"/>
        </w:rPr>
      </w:pPr>
    </w:p>
    <w:p w14:paraId="14918A33" w14:textId="33FFC6B5" w:rsidR="005C39FE" w:rsidRPr="00D13A53" w:rsidRDefault="005C39FE" w:rsidP="001F09A8">
      <w:pPr>
        <w:pStyle w:val="EndnoteText"/>
        <w:ind w:firstLine="284"/>
        <w:jc w:val="both"/>
        <w:rPr>
          <w:rFonts w:asciiTheme="majorBidi" w:hAnsiTheme="majorBidi" w:cstheme="majorBidi"/>
          <w:color w:val="000000" w:themeColor="text1"/>
          <w:lang w:val="id-ID"/>
        </w:rPr>
      </w:pPr>
      <w:r w:rsidRPr="00D13A53">
        <w:rPr>
          <w:rStyle w:val="EndnoteReference"/>
          <w:rFonts w:asciiTheme="majorBidi" w:hAnsiTheme="majorBidi" w:cstheme="majorBidi"/>
          <w:color w:val="000000" w:themeColor="text1"/>
        </w:rPr>
        <w:endnoteRef/>
      </w:r>
      <w:r w:rsidRPr="00D13A53">
        <w:rPr>
          <w:rFonts w:asciiTheme="majorBidi" w:hAnsiTheme="majorBidi" w:cstheme="majorBidi"/>
          <w:color w:val="000000" w:themeColor="text1"/>
        </w:rPr>
        <w:t xml:space="preserve"> </w:t>
      </w:r>
      <w:r w:rsidRPr="00D13A53">
        <w:rPr>
          <w:rFonts w:asciiTheme="majorBidi" w:hAnsiTheme="majorBidi" w:cstheme="majorBidi"/>
          <w:color w:val="000000" w:themeColor="text1"/>
          <w:lang w:val="id-ID"/>
        </w:rPr>
        <w:t>There are various forms of violence against women with disabilities. It could manifest in the form of physical violence which in this report is categorised as rape; murder; battery; torture; abandonment; and sexual harrassment; psychological violence in this report is devided into stigmatisation, bullying, stereotyping, etc. Forms of discrimination among others are denied by school, requirements in the employment recruitment, etc. Exploitation can take the form of fraud and domestic violence.</w:t>
      </w:r>
    </w:p>
  </w:endnote>
  <w:endnote w:id="2">
    <w:p w14:paraId="62E85BB1" w14:textId="77777777" w:rsidR="00A22268" w:rsidRPr="00D13A53" w:rsidRDefault="00A22268" w:rsidP="001F09A8">
      <w:pPr>
        <w:pStyle w:val="EndnoteText"/>
        <w:jc w:val="both"/>
        <w:rPr>
          <w:rFonts w:asciiTheme="majorBidi" w:hAnsiTheme="majorBidi" w:cstheme="majorBidi"/>
          <w:color w:val="000000" w:themeColor="text1"/>
          <w:lang w:val="id-ID"/>
        </w:rPr>
      </w:pPr>
    </w:p>
    <w:p w14:paraId="7E26C59B" w14:textId="7EB2E17C" w:rsidR="006D1C86" w:rsidRPr="00D13A53" w:rsidRDefault="006D1C86" w:rsidP="001F09A8">
      <w:pPr>
        <w:pStyle w:val="EndnoteText"/>
        <w:ind w:firstLine="284"/>
        <w:jc w:val="both"/>
        <w:rPr>
          <w:rFonts w:asciiTheme="majorBidi" w:hAnsiTheme="majorBidi" w:cstheme="majorBidi"/>
          <w:color w:val="000000" w:themeColor="text1"/>
        </w:rPr>
      </w:pPr>
      <w:r w:rsidRPr="00D13A53">
        <w:rPr>
          <w:rStyle w:val="EndnoteReference"/>
          <w:rFonts w:asciiTheme="majorBidi" w:hAnsiTheme="majorBidi" w:cstheme="majorBidi"/>
          <w:color w:val="000000" w:themeColor="text1"/>
        </w:rPr>
        <w:endnoteRef/>
      </w:r>
      <w:r w:rsidR="00452C09" w:rsidRPr="00D13A53">
        <w:rPr>
          <w:rFonts w:asciiTheme="majorBidi" w:hAnsiTheme="majorBidi" w:cstheme="majorBidi"/>
          <w:color w:val="000000" w:themeColor="text1"/>
        </w:rPr>
        <w:t xml:space="preserve"> Data of cases </w:t>
      </w:r>
      <w:r w:rsidR="00452C09" w:rsidRPr="00D13A53">
        <w:rPr>
          <w:rFonts w:asciiTheme="majorBidi" w:hAnsiTheme="majorBidi" w:cstheme="majorBidi"/>
          <w:color w:val="000000" w:themeColor="text1"/>
          <w:lang w:val="id-ID"/>
        </w:rPr>
        <w:t>2017</w:t>
      </w:r>
      <w:r w:rsidR="00452C09" w:rsidRPr="00D13A53">
        <w:rPr>
          <w:rFonts w:asciiTheme="majorBidi" w:hAnsiTheme="majorBidi" w:cstheme="majorBidi"/>
          <w:color w:val="000000" w:themeColor="text1"/>
        </w:rPr>
        <w:t xml:space="preserve"> – 2019: </w:t>
      </w:r>
    </w:p>
    <w:tbl>
      <w:tblPr>
        <w:tblW w:w="7643" w:type="dxa"/>
        <w:tblInd w:w="108" w:type="dxa"/>
        <w:tblLook w:val="04A0" w:firstRow="1" w:lastRow="0" w:firstColumn="1" w:lastColumn="0" w:noHBand="0" w:noVBand="1"/>
      </w:tblPr>
      <w:tblGrid>
        <w:gridCol w:w="3020"/>
        <w:gridCol w:w="1540"/>
        <w:gridCol w:w="1580"/>
        <w:gridCol w:w="1503"/>
      </w:tblGrid>
      <w:tr w:rsidR="00D13A53" w:rsidRPr="00D13A53" w14:paraId="65CDF9F9" w14:textId="77777777" w:rsidTr="00D170EF">
        <w:trPr>
          <w:trHeight w:val="288"/>
        </w:trPr>
        <w:tc>
          <w:tcPr>
            <w:tcW w:w="3020" w:type="dxa"/>
            <w:vMerge w:val="restart"/>
            <w:tcBorders>
              <w:top w:val="single" w:sz="8" w:space="0" w:color="auto"/>
              <w:left w:val="single" w:sz="8" w:space="0" w:color="auto"/>
              <w:bottom w:val="single" w:sz="4" w:space="0" w:color="000000"/>
              <w:right w:val="single" w:sz="4" w:space="0" w:color="auto"/>
            </w:tcBorders>
            <w:shd w:val="clear" w:color="000000" w:fill="BDD7EE"/>
            <w:noWrap/>
            <w:vAlign w:val="center"/>
            <w:hideMark/>
          </w:tcPr>
          <w:p w14:paraId="5363FD2C"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0</w:t>
            </w:r>
          </w:p>
        </w:tc>
        <w:tc>
          <w:tcPr>
            <w:tcW w:w="4623" w:type="dxa"/>
            <w:gridSpan w:val="3"/>
            <w:tcBorders>
              <w:top w:val="single" w:sz="8" w:space="0" w:color="auto"/>
              <w:left w:val="nil"/>
              <w:bottom w:val="single" w:sz="4" w:space="0" w:color="auto"/>
              <w:right w:val="single" w:sz="8" w:space="0" w:color="000000"/>
            </w:tcBorders>
            <w:shd w:val="clear" w:color="000000" w:fill="BDD7EE"/>
            <w:vAlign w:val="center"/>
            <w:hideMark/>
          </w:tcPr>
          <w:p w14:paraId="3DF47234"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Year</w:t>
            </w:r>
          </w:p>
        </w:tc>
      </w:tr>
      <w:tr w:rsidR="00D13A53" w:rsidRPr="00D13A53" w14:paraId="1764870B" w14:textId="77777777" w:rsidTr="00D170EF">
        <w:trPr>
          <w:trHeight w:val="540"/>
        </w:trPr>
        <w:tc>
          <w:tcPr>
            <w:tcW w:w="3020" w:type="dxa"/>
            <w:vMerge/>
            <w:tcBorders>
              <w:top w:val="single" w:sz="8" w:space="0" w:color="auto"/>
              <w:left w:val="single" w:sz="8" w:space="0" w:color="auto"/>
              <w:bottom w:val="single" w:sz="4" w:space="0" w:color="000000"/>
              <w:right w:val="single" w:sz="4" w:space="0" w:color="auto"/>
            </w:tcBorders>
            <w:vAlign w:val="center"/>
            <w:hideMark/>
          </w:tcPr>
          <w:p w14:paraId="29FBB16E"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p>
        </w:tc>
        <w:tc>
          <w:tcPr>
            <w:tcW w:w="1540" w:type="dxa"/>
            <w:tcBorders>
              <w:top w:val="nil"/>
              <w:left w:val="nil"/>
              <w:bottom w:val="single" w:sz="4" w:space="0" w:color="auto"/>
              <w:right w:val="single" w:sz="4" w:space="0" w:color="auto"/>
            </w:tcBorders>
            <w:shd w:val="clear" w:color="000000" w:fill="BDD7EE"/>
            <w:vAlign w:val="center"/>
            <w:hideMark/>
          </w:tcPr>
          <w:p w14:paraId="37D298FC"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2019</w:t>
            </w:r>
          </w:p>
        </w:tc>
        <w:tc>
          <w:tcPr>
            <w:tcW w:w="1580" w:type="dxa"/>
            <w:tcBorders>
              <w:top w:val="nil"/>
              <w:left w:val="nil"/>
              <w:bottom w:val="single" w:sz="4" w:space="0" w:color="auto"/>
              <w:right w:val="single" w:sz="4" w:space="0" w:color="auto"/>
            </w:tcBorders>
            <w:shd w:val="clear" w:color="000000" w:fill="BDD7EE"/>
            <w:vAlign w:val="center"/>
            <w:hideMark/>
          </w:tcPr>
          <w:p w14:paraId="2543D517"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2018</w:t>
            </w:r>
          </w:p>
        </w:tc>
        <w:tc>
          <w:tcPr>
            <w:tcW w:w="1500" w:type="dxa"/>
            <w:tcBorders>
              <w:top w:val="nil"/>
              <w:left w:val="nil"/>
              <w:bottom w:val="single" w:sz="4" w:space="0" w:color="auto"/>
              <w:right w:val="single" w:sz="8" w:space="0" w:color="auto"/>
            </w:tcBorders>
            <w:shd w:val="clear" w:color="000000" w:fill="BDD7EE"/>
            <w:vAlign w:val="center"/>
            <w:hideMark/>
          </w:tcPr>
          <w:p w14:paraId="36528928"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2017 and before</w:t>
            </w:r>
          </w:p>
        </w:tc>
      </w:tr>
      <w:tr w:rsidR="00D13A53" w:rsidRPr="00D13A53" w14:paraId="379B87D6"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069D7DB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Nangroe Aceh Darussalam</w:t>
            </w:r>
          </w:p>
        </w:tc>
        <w:tc>
          <w:tcPr>
            <w:tcW w:w="1540" w:type="dxa"/>
            <w:tcBorders>
              <w:top w:val="nil"/>
              <w:left w:val="nil"/>
              <w:bottom w:val="single" w:sz="4" w:space="0" w:color="auto"/>
              <w:right w:val="single" w:sz="4" w:space="0" w:color="auto"/>
            </w:tcBorders>
            <w:shd w:val="clear" w:color="auto" w:fill="auto"/>
            <w:noWrap/>
            <w:vAlign w:val="bottom"/>
            <w:hideMark/>
          </w:tcPr>
          <w:p w14:paraId="62ECFC0B"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6</w:t>
            </w:r>
          </w:p>
        </w:tc>
        <w:tc>
          <w:tcPr>
            <w:tcW w:w="1580" w:type="dxa"/>
            <w:tcBorders>
              <w:top w:val="nil"/>
              <w:left w:val="nil"/>
              <w:bottom w:val="single" w:sz="4" w:space="0" w:color="auto"/>
              <w:right w:val="single" w:sz="4" w:space="0" w:color="auto"/>
            </w:tcBorders>
            <w:shd w:val="clear" w:color="auto" w:fill="auto"/>
            <w:noWrap/>
            <w:vAlign w:val="bottom"/>
            <w:hideMark/>
          </w:tcPr>
          <w:p w14:paraId="388E2A08"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c>
          <w:tcPr>
            <w:tcW w:w="1500" w:type="dxa"/>
            <w:tcBorders>
              <w:top w:val="nil"/>
              <w:left w:val="nil"/>
              <w:bottom w:val="single" w:sz="4" w:space="0" w:color="auto"/>
              <w:right w:val="single" w:sz="4" w:space="0" w:color="auto"/>
            </w:tcBorders>
            <w:shd w:val="clear" w:color="auto" w:fill="auto"/>
            <w:noWrap/>
            <w:vAlign w:val="bottom"/>
            <w:hideMark/>
          </w:tcPr>
          <w:p w14:paraId="40EF4E4C"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10</w:t>
            </w:r>
          </w:p>
        </w:tc>
      </w:tr>
      <w:tr w:rsidR="00D13A53" w:rsidRPr="00D13A53" w14:paraId="2DEB67F9"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64B6E87E"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South Sumatra</w:t>
            </w:r>
          </w:p>
        </w:tc>
        <w:tc>
          <w:tcPr>
            <w:tcW w:w="1540" w:type="dxa"/>
            <w:tcBorders>
              <w:top w:val="nil"/>
              <w:left w:val="nil"/>
              <w:bottom w:val="single" w:sz="4" w:space="0" w:color="auto"/>
              <w:right w:val="single" w:sz="4" w:space="0" w:color="auto"/>
            </w:tcBorders>
            <w:shd w:val="clear" w:color="auto" w:fill="auto"/>
            <w:noWrap/>
            <w:vAlign w:val="bottom"/>
            <w:hideMark/>
          </w:tcPr>
          <w:p w14:paraId="58021C1D"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c>
          <w:tcPr>
            <w:tcW w:w="1580" w:type="dxa"/>
            <w:tcBorders>
              <w:top w:val="nil"/>
              <w:left w:val="nil"/>
              <w:bottom w:val="single" w:sz="4" w:space="0" w:color="auto"/>
              <w:right w:val="single" w:sz="4" w:space="0" w:color="auto"/>
            </w:tcBorders>
            <w:shd w:val="clear" w:color="auto" w:fill="auto"/>
            <w:noWrap/>
            <w:vAlign w:val="bottom"/>
            <w:hideMark/>
          </w:tcPr>
          <w:p w14:paraId="63FD656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0</w:t>
            </w:r>
          </w:p>
        </w:tc>
        <w:tc>
          <w:tcPr>
            <w:tcW w:w="1500" w:type="dxa"/>
            <w:tcBorders>
              <w:top w:val="nil"/>
              <w:left w:val="nil"/>
              <w:bottom w:val="single" w:sz="4" w:space="0" w:color="auto"/>
              <w:right w:val="single" w:sz="4" w:space="0" w:color="auto"/>
            </w:tcBorders>
            <w:shd w:val="clear" w:color="auto" w:fill="auto"/>
            <w:noWrap/>
            <w:vAlign w:val="bottom"/>
            <w:hideMark/>
          </w:tcPr>
          <w:p w14:paraId="0B288E65"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r>
      <w:tr w:rsidR="00D13A53" w:rsidRPr="00D13A53" w14:paraId="5D9A0A0D"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3B008689"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Bangka Belitung Islands</w:t>
            </w:r>
          </w:p>
        </w:tc>
        <w:tc>
          <w:tcPr>
            <w:tcW w:w="1540" w:type="dxa"/>
            <w:tcBorders>
              <w:top w:val="nil"/>
              <w:left w:val="nil"/>
              <w:bottom w:val="single" w:sz="4" w:space="0" w:color="auto"/>
              <w:right w:val="single" w:sz="4" w:space="0" w:color="auto"/>
            </w:tcBorders>
            <w:shd w:val="clear" w:color="auto" w:fill="auto"/>
            <w:noWrap/>
            <w:vAlign w:val="bottom"/>
            <w:hideMark/>
          </w:tcPr>
          <w:p w14:paraId="1E360FC3"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c>
          <w:tcPr>
            <w:tcW w:w="1580" w:type="dxa"/>
            <w:tcBorders>
              <w:top w:val="nil"/>
              <w:left w:val="nil"/>
              <w:bottom w:val="single" w:sz="4" w:space="0" w:color="auto"/>
              <w:right w:val="single" w:sz="4" w:space="0" w:color="auto"/>
            </w:tcBorders>
            <w:shd w:val="clear" w:color="auto" w:fill="auto"/>
            <w:noWrap/>
            <w:vAlign w:val="bottom"/>
            <w:hideMark/>
          </w:tcPr>
          <w:p w14:paraId="1B076516"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w:t>
            </w:r>
          </w:p>
        </w:tc>
        <w:tc>
          <w:tcPr>
            <w:tcW w:w="1500" w:type="dxa"/>
            <w:tcBorders>
              <w:top w:val="nil"/>
              <w:left w:val="nil"/>
              <w:bottom w:val="single" w:sz="4" w:space="0" w:color="auto"/>
              <w:right w:val="single" w:sz="4" w:space="0" w:color="auto"/>
            </w:tcBorders>
            <w:shd w:val="clear" w:color="auto" w:fill="auto"/>
            <w:noWrap/>
            <w:vAlign w:val="bottom"/>
            <w:hideMark/>
          </w:tcPr>
          <w:p w14:paraId="05BDCE25"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4</w:t>
            </w:r>
          </w:p>
        </w:tc>
      </w:tr>
      <w:tr w:rsidR="00D13A53" w:rsidRPr="00D13A53" w14:paraId="0D2C0148"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79807FCB"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Lampung</w:t>
            </w:r>
          </w:p>
        </w:tc>
        <w:tc>
          <w:tcPr>
            <w:tcW w:w="1540" w:type="dxa"/>
            <w:tcBorders>
              <w:top w:val="nil"/>
              <w:left w:val="nil"/>
              <w:bottom w:val="single" w:sz="4" w:space="0" w:color="auto"/>
              <w:right w:val="single" w:sz="4" w:space="0" w:color="auto"/>
            </w:tcBorders>
            <w:shd w:val="clear" w:color="auto" w:fill="auto"/>
            <w:noWrap/>
            <w:vAlign w:val="bottom"/>
            <w:hideMark/>
          </w:tcPr>
          <w:p w14:paraId="51B37E3D"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c>
          <w:tcPr>
            <w:tcW w:w="1580" w:type="dxa"/>
            <w:tcBorders>
              <w:top w:val="nil"/>
              <w:left w:val="nil"/>
              <w:bottom w:val="single" w:sz="4" w:space="0" w:color="auto"/>
              <w:right w:val="single" w:sz="4" w:space="0" w:color="auto"/>
            </w:tcBorders>
            <w:shd w:val="clear" w:color="auto" w:fill="auto"/>
            <w:noWrap/>
            <w:vAlign w:val="bottom"/>
            <w:hideMark/>
          </w:tcPr>
          <w:p w14:paraId="6DFECEC9"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w:t>
            </w:r>
          </w:p>
        </w:tc>
        <w:tc>
          <w:tcPr>
            <w:tcW w:w="1500" w:type="dxa"/>
            <w:tcBorders>
              <w:top w:val="nil"/>
              <w:left w:val="nil"/>
              <w:bottom w:val="single" w:sz="4" w:space="0" w:color="auto"/>
              <w:right w:val="single" w:sz="4" w:space="0" w:color="auto"/>
            </w:tcBorders>
            <w:shd w:val="clear" w:color="auto" w:fill="auto"/>
            <w:noWrap/>
            <w:vAlign w:val="bottom"/>
            <w:hideMark/>
          </w:tcPr>
          <w:p w14:paraId="634FF30C"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4</w:t>
            </w:r>
          </w:p>
        </w:tc>
      </w:tr>
      <w:tr w:rsidR="00D13A53" w:rsidRPr="00D13A53" w14:paraId="3636760A"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6C39EC8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DKI Jakarta</w:t>
            </w:r>
          </w:p>
        </w:tc>
        <w:tc>
          <w:tcPr>
            <w:tcW w:w="1540" w:type="dxa"/>
            <w:tcBorders>
              <w:top w:val="nil"/>
              <w:left w:val="nil"/>
              <w:bottom w:val="single" w:sz="4" w:space="0" w:color="auto"/>
              <w:right w:val="single" w:sz="4" w:space="0" w:color="auto"/>
            </w:tcBorders>
            <w:shd w:val="clear" w:color="auto" w:fill="auto"/>
            <w:noWrap/>
            <w:vAlign w:val="bottom"/>
            <w:hideMark/>
          </w:tcPr>
          <w:p w14:paraId="05344B9E"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2</w:t>
            </w:r>
          </w:p>
        </w:tc>
        <w:tc>
          <w:tcPr>
            <w:tcW w:w="1580" w:type="dxa"/>
            <w:tcBorders>
              <w:top w:val="nil"/>
              <w:left w:val="nil"/>
              <w:bottom w:val="single" w:sz="4" w:space="0" w:color="auto"/>
              <w:right w:val="single" w:sz="4" w:space="0" w:color="auto"/>
            </w:tcBorders>
            <w:shd w:val="clear" w:color="auto" w:fill="auto"/>
            <w:noWrap/>
            <w:vAlign w:val="bottom"/>
            <w:hideMark/>
          </w:tcPr>
          <w:p w14:paraId="4245AC03"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w:t>
            </w:r>
          </w:p>
        </w:tc>
        <w:tc>
          <w:tcPr>
            <w:tcW w:w="1500" w:type="dxa"/>
            <w:tcBorders>
              <w:top w:val="nil"/>
              <w:left w:val="nil"/>
              <w:bottom w:val="single" w:sz="4" w:space="0" w:color="auto"/>
              <w:right w:val="single" w:sz="4" w:space="0" w:color="auto"/>
            </w:tcBorders>
            <w:shd w:val="clear" w:color="auto" w:fill="auto"/>
            <w:noWrap/>
            <w:vAlign w:val="bottom"/>
            <w:hideMark/>
          </w:tcPr>
          <w:p w14:paraId="05E4D11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r>
      <w:tr w:rsidR="00D13A53" w:rsidRPr="00D13A53" w14:paraId="15E7D854"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625B1BD2"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Central Java</w:t>
            </w:r>
          </w:p>
        </w:tc>
        <w:tc>
          <w:tcPr>
            <w:tcW w:w="1540" w:type="dxa"/>
            <w:tcBorders>
              <w:top w:val="nil"/>
              <w:left w:val="nil"/>
              <w:bottom w:val="single" w:sz="4" w:space="0" w:color="auto"/>
              <w:right w:val="single" w:sz="4" w:space="0" w:color="auto"/>
            </w:tcBorders>
            <w:shd w:val="clear" w:color="auto" w:fill="auto"/>
            <w:noWrap/>
            <w:vAlign w:val="bottom"/>
            <w:hideMark/>
          </w:tcPr>
          <w:p w14:paraId="5C473E59"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6</w:t>
            </w:r>
          </w:p>
        </w:tc>
        <w:tc>
          <w:tcPr>
            <w:tcW w:w="1580" w:type="dxa"/>
            <w:tcBorders>
              <w:top w:val="nil"/>
              <w:left w:val="nil"/>
              <w:bottom w:val="single" w:sz="4" w:space="0" w:color="auto"/>
              <w:right w:val="single" w:sz="4" w:space="0" w:color="auto"/>
            </w:tcBorders>
            <w:shd w:val="clear" w:color="auto" w:fill="auto"/>
            <w:noWrap/>
            <w:vAlign w:val="bottom"/>
            <w:hideMark/>
          </w:tcPr>
          <w:p w14:paraId="342FCE39"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w:t>
            </w:r>
          </w:p>
        </w:tc>
        <w:tc>
          <w:tcPr>
            <w:tcW w:w="1500" w:type="dxa"/>
            <w:tcBorders>
              <w:top w:val="nil"/>
              <w:left w:val="nil"/>
              <w:bottom w:val="single" w:sz="4" w:space="0" w:color="auto"/>
              <w:right w:val="single" w:sz="4" w:space="0" w:color="auto"/>
            </w:tcBorders>
            <w:shd w:val="clear" w:color="auto" w:fill="auto"/>
            <w:noWrap/>
            <w:vAlign w:val="bottom"/>
            <w:hideMark/>
          </w:tcPr>
          <w:p w14:paraId="29073E25"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r>
      <w:tr w:rsidR="00D13A53" w:rsidRPr="00D13A53" w14:paraId="1BB9877C"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7A62BB8B"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East Java</w:t>
            </w:r>
          </w:p>
        </w:tc>
        <w:tc>
          <w:tcPr>
            <w:tcW w:w="1540" w:type="dxa"/>
            <w:tcBorders>
              <w:top w:val="nil"/>
              <w:left w:val="nil"/>
              <w:bottom w:val="single" w:sz="4" w:space="0" w:color="auto"/>
              <w:right w:val="single" w:sz="4" w:space="0" w:color="auto"/>
            </w:tcBorders>
            <w:shd w:val="clear" w:color="auto" w:fill="auto"/>
            <w:noWrap/>
            <w:vAlign w:val="bottom"/>
            <w:hideMark/>
          </w:tcPr>
          <w:p w14:paraId="38C1CA11"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12</w:t>
            </w:r>
          </w:p>
        </w:tc>
        <w:tc>
          <w:tcPr>
            <w:tcW w:w="1580" w:type="dxa"/>
            <w:tcBorders>
              <w:top w:val="nil"/>
              <w:left w:val="nil"/>
              <w:bottom w:val="single" w:sz="4" w:space="0" w:color="auto"/>
              <w:right w:val="single" w:sz="4" w:space="0" w:color="auto"/>
            </w:tcBorders>
            <w:shd w:val="clear" w:color="auto" w:fill="auto"/>
            <w:noWrap/>
            <w:vAlign w:val="bottom"/>
            <w:hideMark/>
          </w:tcPr>
          <w:p w14:paraId="7D71D0B4"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5</w:t>
            </w:r>
          </w:p>
        </w:tc>
        <w:tc>
          <w:tcPr>
            <w:tcW w:w="1500" w:type="dxa"/>
            <w:tcBorders>
              <w:top w:val="nil"/>
              <w:left w:val="nil"/>
              <w:bottom w:val="single" w:sz="4" w:space="0" w:color="auto"/>
              <w:right w:val="single" w:sz="4" w:space="0" w:color="auto"/>
            </w:tcBorders>
            <w:shd w:val="clear" w:color="auto" w:fill="auto"/>
            <w:noWrap/>
            <w:vAlign w:val="bottom"/>
            <w:hideMark/>
          </w:tcPr>
          <w:p w14:paraId="12608420"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4</w:t>
            </w:r>
          </w:p>
        </w:tc>
      </w:tr>
      <w:tr w:rsidR="00D13A53" w:rsidRPr="00D13A53" w14:paraId="7AE5B2A0"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378F5AF1"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West Nusa Tenggara</w:t>
            </w:r>
          </w:p>
        </w:tc>
        <w:tc>
          <w:tcPr>
            <w:tcW w:w="1540" w:type="dxa"/>
            <w:tcBorders>
              <w:top w:val="nil"/>
              <w:left w:val="nil"/>
              <w:bottom w:val="single" w:sz="4" w:space="0" w:color="auto"/>
              <w:right w:val="single" w:sz="4" w:space="0" w:color="auto"/>
            </w:tcBorders>
            <w:shd w:val="clear" w:color="auto" w:fill="auto"/>
            <w:noWrap/>
            <w:vAlign w:val="bottom"/>
            <w:hideMark/>
          </w:tcPr>
          <w:p w14:paraId="11A0A08D"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9</w:t>
            </w:r>
          </w:p>
        </w:tc>
        <w:tc>
          <w:tcPr>
            <w:tcW w:w="1580" w:type="dxa"/>
            <w:tcBorders>
              <w:top w:val="nil"/>
              <w:left w:val="nil"/>
              <w:bottom w:val="single" w:sz="4" w:space="0" w:color="auto"/>
              <w:right w:val="single" w:sz="4" w:space="0" w:color="auto"/>
            </w:tcBorders>
            <w:shd w:val="clear" w:color="auto" w:fill="auto"/>
            <w:noWrap/>
            <w:vAlign w:val="bottom"/>
            <w:hideMark/>
          </w:tcPr>
          <w:p w14:paraId="5A3C0242"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4</w:t>
            </w:r>
          </w:p>
        </w:tc>
        <w:tc>
          <w:tcPr>
            <w:tcW w:w="1500" w:type="dxa"/>
            <w:tcBorders>
              <w:top w:val="nil"/>
              <w:left w:val="nil"/>
              <w:bottom w:val="single" w:sz="4" w:space="0" w:color="auto"/>
              <w:right w:val="single" w:sz="4" w:space="0" w:color="auto"/>
            </w:tcBorders>
            <w:shd w:val="clear" w:color="auto" w:fill="auto"/>
            <w:noWrap/>
            <w:vAlign w:val="bottom"/>
            <w:hideMark/>
          </w:tcPr>
          <w:p w14:paraId="4B2F914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7</w:t>
            </w:r>
          </w:p>
        </w:tc>
      </w:tr>
      <w:tr w:rsidR="00D13A53" w:rsidRPr="00D13A53" w14:paraId="5B40105F"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59028FCC"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East Kalimantan</w:t>
            </w:r>
          </w:p>
        </w:tc>
        <w:tc>
          <w:tcPr>
            <w:tcW w:w="1540" w:type="dxa"/>
            <w:tcBorders>
              <w:top w:val="nil"/>
              <w:left w:val="nil"/>
              <w:bottom w:val="single" w:sz="4" w:space="0" w:color="auto"/>
              <w:right w:val="single" w:sz="4" w:space="0" w:color="auto"/>
            </w:tcBorders>
            <w:shd w:val="clear" w:color="auto" w:fill="auto"/>
            <w:noWrap/>
            <w:vAlign w:val="bottom"/>
            <w:hideMark/>
          </w:tcPr>
          <w:p w14:paraId="52535FB2"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c>
          <w:tcPr>
            <w:tcW w:w="1580" w:type="dxa"/>
            <w:tcBorders>
              <w:top w:val="nil"/>
              <w:left w:val="nil"/>
              <w:bottom w:val="single" w:sz="4" w:space="0" w:color="auto"/>
              <w:right w:val="single" w:sz="4" w:space="0" w:color="auto"/>
            </w:tcBorders>
            <w:shd w:val="clear" w:color="auto" w:fill="auto"/>
            <w:noWrap/>
            <w:vAlign w:val="bottom"/>
            <w:hideMark/>
          </w:tcPr>
          <w:p w14:paraId="638B20A7"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c>
          <w:tcPr>
            <w:tcW w:w="1500" w:type="dxa"/>
            <w:tcBorders>
              <w:top w:val="nil"/>
              <w:left w:val="nil"/>
              <w:bottom w:val="single" w:sz="4" w:space="0" w:color="auto"/>
              <w:right w:val="single" w:sz="4" w:space="0" w:color="auto"/>
            </w:tcBorders>
            <w:shd w:val="clear" w:color="auto" w:fill="auto"/>
            <w:noWrap/>
            <w:vAlign w:val="bottom"/>
            <w:hideMark/>
          </w:tcPr>
          <w:p w14:paraId="6B70A392"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r>
      <w:tr w:rsidR="00D13A53" w:rsidRPr="00D13A53" w14:paraId="7CF42BF6"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43C101ED"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Central Kalimantan</w:t>
            </w:r>
          </w:p>
        </w:tc>
        <w:tc>
          <w:tcPr>
            <w:tcW w:w="1540" w:type="dxa"/>
            <w:tcBorders>
              <w:top w:val="nil"/>
              <w:left w:val="nil"/>
              <w:bottom w:val="single" w:sz="4" w:space="0" w:color="auto"/>
              <w:right w:val="single" w:sz="4" w:space="0" w:color="auto"/>
            </w:tcBorders>
            <w:shd w:val="clear" w:color="auto" w:fill="auto"/>
            <w:noWrap/>
            <w:vAlign w:val="bottom"/>
            <w:hideMark/>
          </w:tcPr>
          <w:p w14:paraId="5E73ACC6"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c>
          <w:tcPr>
            <w:tcW w:w="1580" w:type="dxa"/>
            <w:tcBorders>
              <w:top w:val="nil"/>
              <w:left w:val="nil"/>
              <w:bottom w:val="single" w:sz="4" w:space="0" w:color="auto"/>
              <w:right w:val="single" w:sz="4" w:space="0" w:color="auto"/>
            </w:tcBorders>
            <w:shd w:val="clear" w:color="auto" w:fill="auto"/>
            <w:noWrap/>
            <w:vAlign w:val="bottom"/>
            <w:hideMark/>
          </w:tcPr>
          <w:p w14:paraId="16B8134E"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1</w:t>
            </w:r>
          </w:p>
        </w:tc>
        <w:tc>
          <w:tcPr>
            <w:tcW w:w="1500" w:type="dxa"/>
            <w:tcBorders>
              <w:top w:val="nil"/>
              <w:left w:val="nil"/>
              <w:bottom w:val="single" w:sz="4" w:space="0" w:color="auto"/>
              <w:right w:val="single" w:sz="4" w:space="0" w:color="auto"/>
            </w:tcBorders>
            <w:shd w:val="clear" w:color="auto" w:fill="auto"/>
            <w:noWrap/>
            <w:vAlign w:val="bottom"/>
            <w:hideMark/>
          </w:tcPr>
          <w:p w14:paraId="2EC955FA"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r>
      <w:tr w:rsidR="00D13A53" w:rsidRPr="00D13A53" w14:paraId="1200CE0E" w14:textId="77777777" w:rsidTr="00D170EF">
        <w:trPr>
          <w:trHeight w:val="288"/>
        </w:trPr>
        <w:tc>
          <w:tcPr>
            <w:tcW w:w="3020" w:type="dxa"/>
            <w:tcBorders>
              <w:top w:val="nil"/>
              <w:left w:val="single" w:sz="8" w:space="0" w:color="auto"/>
              <w:bottom w:val="single" w:sz="4" w:space="0" w:color="auto"/>
              <w:right w:val="single" w:sz="4" w:space="0" w:color="auto"/>
            </w:tcBorders>
            <w:shd w:val="clear" w:color="auto" w:fill="auto"/>
            <w:noWrap/>
            <w:vAlign w:val="bottom"/>
            <w:hideMark/>
          </w:tcPr>
          <w:p w14:paraId="3E477BE5"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Central Sulawesi</w:t>
            </w:r>
          </w:p>
        </w:tc>
        <w:tc>
          <w:tcPr>
            <w:tcW w:w="1540" w:type="dxa"/>
            <w:tcBorders>
              <w:top w:val="nil"/>
              <w:left w:val="nil"/>
              <w:bottom w:val="single" w:sz="4" w:space="0" w:color="auto"/>
              <w:right w:val="single" w:sz="4" w:space="0" w:color="auto"/>
            </w:tcBorders>
            <w:shd w:val="clear" w:color="auto" w:fill="auto"/>
            <w:noWrap/>
            <w:vAlign w:val="bottom"/>
            <w:hideMark/>
          </w:tcPr>
          <w:p w14:paraId="5768E006"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c>
          <w:tcPr>
            <w:tcW w:w="1580" w:type="dxa"/>
            <w:tcBorders>
              <w:top w:val="nil"/>
              <w:left w:val="nil"/>
              <w:bottom w:val="single" w:sz="4" w:space="0" w:color="auto"/>
              <w:right w:val="single" w:sz="4" w:space="0" w:color="auto"/>
            </w:tcBorders>
            <w:shd w:val="clear" w:color="auto" w:fill="auto"/>
            <w:noWrap/>
            <w:vAlign w:val="bottom"/>
            <w:hideMark/>
          </w:tcPr>
          <w:p w14:paraId="6D672C3B"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4</w:t>
            </w:r>
          </w:p>
        </w:tc>
        <w:tc>
          <w:tcPr>
            <w:tcW w:w="1500" w:type="dxa"/>
            <w:tcBorders>
              <w:top w:val="nil"/>
              <w:left w:val="nil"/>
              <w:bottom w:val="single" w:sz="4" w:space="0" w:color="auto"/>
              <w:right w:val="single" w:sz="4" w:space="0" w:color="auto"/>
            </w:tcBorders>
            <w:shd w:val="clear" w:color="auto" w:fill="auto"/>
            <w:noWrap/>
            <w:vAlign w:val="bottom"/>
            <w:hideMark/>
          </w:tcPr>
          <w:p w14:paraId="2A18BC69" w14:textId="77777777" w:rsidR="006D1C86" w:rsidRPr="00D13A53" w:rsidRDefault="006D1C86" w:rsidP="001F09A8">
            <w:pPr>
              <w:spacing w:line="240" w:lineRule="auto"/>
              <w:jc w:val="both"/>
              <w:rPr>
                <w:rFonts w:asciiTheme="majorBidi" w:eastAsia="Times New Roman" w:hAnsiTheme="majorBidi" w:cstheme="majorBidi"/>
                <w:color w:val="000000" w:themeColor="text1"/>
                <w:sz w:val="20"/>
                <w:szCs w:val="20"/>
                <w:lang w:val="id-ID" w:eastAsia="id-ID"/>
              </w:rPr>
            </w:pPr>
            <w:r w:rsidRPr="00D13A53">
              <w:rPr>
                <w:rFonts w:asciiTheme="majorBidi" w:eastAsia="Times New Roman" w:hAnsiTheme="majorBidi" w:cstheme="majorBidi"/>
                <w:color w:val="000000" w:themeColor="text1"/>
                <w:sz w:val="20"/>
                <w:szCs w:val="20"/>
                <w:lang w:val="id-ID" w:eastAsia="id-ID"/>
              </w:rPr>
              <w:t>3</w:t>
            </w:r>
          </w:p>
        </w:tc>
      </w:tr>
      <w:tr w:rsidR="00D13A53" w:rsidRPr="00D13A53" w14:paraId="0928B631" w14:textId="77777777" w:rsidTr="00D170EF">
        <w:trPr>
          <w:trHeight w:val="300"/>
        </w:trPr>
        <w:tc>
          <w:tcPr>
            <w:tcW w:w="3020" w:type="dxa"/>
            <w:tcBorders>
              <w:top w:val="nil"/>
              <w:left w:val="single" w:sz="8" w:space="0" w:color="auto"/>
              <w:bottom w:val="single" w:sz="8" w:space="0" w:color="auto"/>
              <w:right w:val="single" w:sz="4" w:space="0" w:color="auto"/>
            </w:tcBorders>
            <w:shd w:val="clear" w:color="000000" w:fill="BDD7EE"/>
            <w:noWrap/>
            <w:vAlign w:val="bottom"/>
            <w:hideMark/>
          </w:tcPr>
          <w:p w14:paraId="43EDB49F"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TOTAL</w:t>
            </w:r>
          </w:p>
        </w:tc>
        <w:tc>
          <w:tcPr>
            <w:tcW w:w="1540" w:type="dxa"/>
            <w:tcBorders>
              <w:top w:val="nil"/>
              <w:left w:val="nil"/>
              <w:bottom w:val="single" w:sz="8" w:space="0" w:color="auto"/>
              <w:right w:val="single" w:sz="4" w:space="0" w:color="auto"/>
            </w:tcBorders>
            <w:shd w:val="clear" w:color="000000" w:fill="BDD7EE"/>
            <w:noWrap/>
            <w:vAlign w:val="bottom"/>
            <w:hideMark/>
          </w:tcPr>
          <w:p w14:paraId="113700D2"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59</w:t>
            </w:r>
          </w:p>
        </w:tc>
        <w:tc>
          <w:tcPr>
            <w:tcW w:w="1580" w:type="dxa"/>
            <w:tcBorders>
              <w:top w:val="nil"/>
              <w:left w:val="nil"/>
              <w:bottom w:val="single" w:sz="8" w:space="0" w:color="auto"/>
              <w:right w:val="single" w:sz="4" w:space="0" w:color="auto"/>
            </w:tcBorders>
            <w:shd w:val="clear" w:color="000000" w:fill="BDD7EE"/>
            <w:noWrap/>
            <w:vAlign w:val="bottom"/>
            <w:hideMark/>
          </w:tcPr>
          <w:p w14:paraId="06272F97"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26</w:t>
            </w:r>
          </w:p>
        </w:tc>
        <w:tc>
          <w:tcPr>
            <w:tcW w:w="1500" w:type="dxa"/>
            <w:tcBorders>
              <w:top w:val="nil"/>
              <w:left w:val="nil"/>
              <w:bottom w:val="single" w:sz="8" w:space="0" w:color="auto"/>
              <w:right w:val="single" w:sz="8" w:space="0" w:color="auto"/>
            </w:tcBorders>
            <w:shd w:val="clear" w:color="000000" w:fill="BDD7EE"/>
            <w:noWrap/>
            <w:vAlign w:val="bottom"/>
            <w:hideMark/>
          </w:tcPr>
          <w:p w14:paraId="28596948" w14:textId="77777777" w:rsidR="006D1C86" w:rsidRPr="00D13A53" w:rsidRDefault="006D1C86" w:rsidP="001F09A8">
            <w:pPr>
              <w:spacing w:line="240" w:lineRule="auto"/>
              <w:jc w:val="both"/>
              <w:rPr>
                <w:rFonts w:asciiTheme="majorBidi" w:eastAsia="Times New Roman" w:hAnsiTheme="majorBidi" w:cstheme="majorBidi"/>
                <w:b/>
                <w:bCs/>
                <w:color w:val="000000" w:themeColor="text1"/>
                <w:sz w:val="20"/>
                <w:szCs w:val="20"/>
                <w:lang w:val="id-ID" w:eastAsia="id-ID"/>
              </w:rPr>
            </w:pPr>
            <w:r w:rsidRPr="00D13A53">
              <w:rPr>
                <w:rFonts w:asciiTheme="majorBidi" w:eastAsia="Times New Roman" w:hAnsiTheme="majorBidi" w:cstheme="majorBidi"/>
                <w:b/>
                <w:bCs/>
                <w:color w:val="000000" w:themeColor="text1"/>
                <w:sz w:val="20"/>
                <w:szCs w:val="20"/>
                <w:lang w:val="id-ID" w:eastAsia="id-ID"/>
              </w:rPr>
              <w:t>51</w:t>
            </w:r>
          </w:p>
        </w:tc>
      </w:tr>
    </w:tbl>
    <w:p w14:paraId="758EDABB" w14:textId="77777777" w:rsidR="006D1C86" w:rsidRPr="00D13A53" w:rsidRDefault="006D1C86" w:rsidP="001F09A8">
      <w:pPr>
        <w:pStyle w:val="EndnoteText"/>
        <w:jc w:val="both"/>
        <w:rPr>
          <w:rFonts w:asciiTheme="majorBidi" w:hAnsiTheme="majorBidi" w:cstheme="majorBidi"/>
          <w:color w:val="000000" w:themeColor="text1"/>
        </w:rPr>
      </w:pPr>
    </w:p>
  </w:endnote>
  <w:endnote w:id="3">
    <w:p w14:paraId="2F5A47A0" w14:textId="77777777" w:rsidR="00F53752" w:rsidRPr="00D13A53" w:rsidRDefault="00F53752" w:rsidP="001F09A8">
      <w:pPr>
        <w:pStyle w:val="EndnoteText"/>
        <w:ind w:firstLine="284"/>
        <w:jc w:val="both"/>
        <w:rPr>
          <w:rFonts w:asciiTheme="majorBidi" w:hAnsiTheme="majorBidi" w:cstheme="majorBidi"/>
          <w:color w:val="000000" w:themeColor="text1"/>
        </w:rPr>
      </w:pPr>
      <w:r w:rsidRPr="00D13A53">
        <w:rPr>
          <w:rStyle w:val="EndnoteReference"/>
          <w:rFonts w:asciiTheme="majorBidi" w:hAnsiTheme="majorBidi" w:cstheme="majorBidi"/>
          <w:color w:val="000000" w:themeColor="text1"/>
        </w:rPr>
        <w:endnoteRef/>
      </w:r>
      <w:r w:rsidRPr="00D13A53">
        <w:rPr>
          <w:rFonts w:asciiTheme="majorBidi" w:hAnsiTheme="majorBidi" w:cstheme="majorBidi"/>
          <w:color w:val="000000" w:themeColor="text1"/>
        </w:rPr>
        <w:t xml:space="preserve"> Type of violence 2017 – 2019: </w:t>
      </w:r>
    </w:p>
    <w:tbl>
      <w:tblPr>
        <w:tblW w:w="9805" w:type="dxa"/>
        <w:tblInd w:w="108" w:type="dxa"/>
        <w:tblLayout w:type="fixed"/>
        <w:tblLook w:val="04A0" w:firstRow="1" w:lastRow="0" w:firstColumn="1" w:lastColumn="0" w:noHBand="0" w:noVBand="1"/>
      </w:tblPr>
      <w:tblGrid>
        <w:gridCol w:w="1300"/>
        <w:gridCol w:w="709"/>
        <w:gridCol w:w="850"/>
        <w:gridCol w:w="1134"/>
        <w:gridCol w:w="1417"/>
        <w:gridCol w:w="1418"/>
        <w:gridCol w:w="1134"/>
        <w:gridCol w:w="851"/>
        <w:gridCol w:w="992"/>
      </w:tblGrid>
      <w:tr w:rsidR="00D13A53" w:rsidRPr="00D13A53" w14:paraId="24AAE2E9" w14:textId="77777777" w:rsidTr="00A55A45">
        <w:trPr>
          <w:trHeight w:val="288"/>
        </w:trPr>
        <w:tc>
          <w:tcPr>
            <w:tcW w:w="1300" w:type="dxa"/>
            <w:vMerge w:val="restart"/>
            <w:tcBorders>
              <w:top w:val="single" w:sz="8" w:space="0" w:color="auto"/>
              <w:left w:val="single" w:sz="8" w:space="0" w:color="auto"/>
              <w:bottom w:val="single" w:sz="4" w:space="0" w:color="000000"/>
              <w:right w:val="single" w:sz="4" w:space="0" w:color="auto"/>
            </w:tcBorders>
            <w:shd w:val="clear" w:color="000000" w:fill="E7E6E6"/>
            <w:vAlign w:val="center"/>
            <w:hideMark/>
          </w:tcPr>
          <w:p w14:paraId="357A9081"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eastAsia="id-ID"/>
              </w:rPr>
              <w:t>Province</w:t>
            </w:r>
            <w:r w:rsidRPr="00D13A53">
              <w:rPr>
                <w:rFonts w:asciiTheme="majorBidi" w:eastAsia="Times New Roman" w:hAnsiTheme="majorBidi" w:cstheme="majorBidi"/>
                <w:b/>
                <w:bCs/>
                <w:color w:val="000000" w:themeColor="text1"/>
                <w:sz w:val="18"/>
                <w:szCs w:val="18"/>
                <w:lang w:val="id-ID" w:eastAsia="id-ID"/>
              </w:rPr>
              <w:t> </w:t>
            </w:r>
          </w:p>
        </w:tc>
        <w:tc>
          <w:tcPr>
            <w:tcW w:w="8505" w:type="dxa"/>
            <w:gridSpan w:val="8"/>
            <w:tcBorders>
              <w:top w:val="single" w:sz="8" w:space="0" w:color="auto"/>
              <w:left w:val="nil"/>
              <w:bottom w:val="single" w:sz="4" w:space="0" w:color="auto"/>
              <w:right w:val="single" w:sz="8" w:space="0" w:color="000000"/>
            </w:tcBorders>
            <w:shd w:val="clear" w:color="000000" w:fill="F2F2F2"/>
            <w:noWrap/>
            <w:vAlign w:val="bottom"/>
            <w:hideMark/>
          </w:tcPr>
          <w:p w14:paraId="3A06745D" w14:textId="37B7F64B"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eastAsia="id-ID"/>
              </w:rPr>
              <w:t>Type of Violence</w:t>
            </w:r>
          </w:p>
        </w:tc>
      </w:tr>
      <w:tr w:rsidR="00D13A53" w:rsidRPr="00D13A53" w14:paraId="379EE996" w14:textId="77777777" w:rsidTr="00A55A45">
        <w:trPr>
          <w:trHeight w:val="2100"/>
        </w:trPr>
        <w:tc>
          <w:tcPr>
            <w:tcW w:w="1300" w:type="dxa"/>
            <w:vMerge/>
            <w:tcBorders>
              <w:top w:val="single" w:sz="8" w:space="0" w:color="auto"/>
              <w:left w:val="single" w:sz="8" w:space="0" w:color="auto"/>
              <w:bottom w:val="single" w:sz="4" w:space="0" w:color="000000"/>
              <w:right w:val="single" w:sz="4" w:space="0" w:color="auto"/>
            </w:tcBorders>
            <w:vAlign w:val="center"/>
            <w:hideMark/>
          </w:tcPr>
          <w:p w14:paraId="4ACFD74A"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p>
        </w:tc>
        <w:tc>
          <w:tcPr>
            <w:tcW w:w="709" w:type="dxa"/>
            <w:tcBorders>
              <w:top w:val="nil"/>
              <w:left w:val="nil"/>
              <w:bottom w:val="single" w:sz="4" w:space="0" w:color="auto"/>
              <w:right w:val="single" w:sz="4" w:space="0" w:color="auto"/>
            </w:tcBorders>
            <w:shd w:val="clear" w:color="000000" w:fill="E7E6E6"/>
            <w:vAlign w:val="center"/>
            <w:hideMark/>
          </w:tcPr>
          <w:p w14:paraId="22831923"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Rape</w:t>
            </w:r>
          </w:p>
        </w:tc>
        <w:tc>
          <w:tcPr>
            <w:tcW w:w="850" w:type="dxa"/>
            <w:tcBorders>
              <w:top w:val="nil"/>
              <w:left w:val="nil"/>
              <w:bottom w:val="single" w:sz="4" w:space="0" w:color="auto"/>
              <w:right w:val="single" w:sz="4" w:space="0" w:color="auto"/>
            </w:tcBorders>
            <w:shd w:val="clear" w:color="000000" w:fill="E7E6E6"/>
            <w:vAlign w:val="center"/>
            <w:hideMark/>
          </w:tcPr>
          <w:p w14:paraId="1A6812BB" w14:textId="61A21D9A"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sexual harass</w:t>
            </w:r>
            <w:r w:rsidR="00A10243" w:rsidRPr="00D13A53">
              <w:rPr>
                <w:rFonts w:asciiTheme="majorBidi" w:eastAsia="Times New Roman" w:hAnsiTheme="majorBidi" w:cstheme="majorBidi"/>
                <w:b/>
                <w:bCs/>
                <w:color w:val="000000" w:themeColor="text1"/>
                <w:sz w:val="18"/>
                <w:szCs w:val="18"/>
                <w:lang w:eastAsia="id-ID"/>
              </w:rPr>
              <w:t>-</w:t>
            </w:r>
            <w:r w:rsidRPr="00D13A53">
              <w:rPr>
                <w:rFonts w:asciiTheme="majorBidi" w:eastAsia="Times New Roman" w:hAnsiTheme="majorBidi" w:cstheme="majorBidi"/>
                <w:b/>
                <w:bCs/>
                <w:color w:val="000000" w:themeColor="text1"/>
                <w:sz w:val="18"/>
                <w:szCs w:val="18"/>
                <w:lang w:val="id-ID" w:eastAsia="id-ID"/>
              </w:rPr>
              <w:t>ment</w:t>
            </w:r>
          </w:p>
        </w:tc>
        <w:tc>
          <w:tcPr>
            <w:tcW w:w="1134" w:type="dxa"/>
            <w:tcBorders>
              <w:top w:val="nil"/>
              <w:left w:val="nil"/>
              <w:bottom w:val="single" w:sz="4" w:space="0" w:color="auto"/>
              <w:right w:val="single" w:sz="4" w:space="0" w:color="auto"/>
            </w:tcBorders>
            <w:shd w:val="clear" w:color="000000" w:fill="E7E6E6"/>
            <w:vAlign w:val="center"/>
            <w:hideMark/>
          </w:tcPr>
          <w:p w14:paraId="25A3608F"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Physical Abuse (hitting,</w:t>
            </w:r>
            <w:r w:rsidRPr="00D13A53">
              <w:rPr>
                <w:rFonts w:asciiTheme="majorBidi" w:eastAsia="Times New Roman" w:hAnsiTheme="majorBidi" w:cstheme="majorBidi"/>
                <w:b/>
                <w:bCs/>
                <w:color w:val="000000" w:themeColor="text1"/>
                <w:sz w:val="18"/>
                <w:szCs w:val="18"/>
                <w:lang w:eastAsia="id-ID"/>
              </w:rPr>
              <w:t xml:space="preserve"> </w:t>
            </w:r>
            <w:r w:rsidRPr="00D13A53">
              <w:rPr>
                <w:rFonts w:asciiTheme="majorBidi" w:eastAsia="Times New Roman" w:hAnsiTheme="majorBidi" w:cstheme="majorBidi"/>
                <w:b/>
                <w:bCs/>
                <w:color w:val="000000" w:themeColor="text1"/>
                <w:sz w:val="18"/>
                <w:szCs w:val="18"/>
                <w:lang w:val="id-ID" w:eastAsia="id-ID"/>
              </w:rPr>
              <w:t>neglect, forced contraception, etc)</w:t>
            </w:r>
          </w:p>
        </w:tc>
        <w:tc>
          <w:tcPr>
            <w:tcW w:w="1417" w:type="dxa"/>
            <w:tcBorders>
              <w:top w:val="nil"/>
              <w:left w:val="nil"/>
              <w:bottom w:val="single" w:sz="4" w:space="0" w:color="auto"/>
              <w:right w:val="single" w:sz="4" w:space="0" w:color="auto"/>
            </w:tcBorders>
            <w:shd w:val="clear" w:color="000000" w:fill="E7E6E6"/>
            <w:vAlign w:val="center"/>
            <w:hideMark/>
          </w:tcPr>
          <w:p w14:paraId="07BC1283"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Cruel and inhumane acts (mounting, etc)</w:t>
            </w:r>
          </w:p>
        </w:tc>
        <w:tc>
          <w:tcPr>
            <w:tcW w:w="1418" w:type="dxa"/>
            <w:tcBorders>
              <w:top w:val="nil"/>
              <w:left w:val="nil"/>
              <w:bottom w:val="single" w:sz="4" w:space="0" w:color="auto"/>
              <w:right w:val="single" w:sz="4" w:space="0" w:color="auto"/>
            </w:tcBorders>
            <w:shd w:val="clear" w:color="000000" w:fill="E7E6E6"/>
            <w:vAlign w:val="center"/>
            <w:hideMark/>
          </w:tcPr>
          <w:p w14:paraId="551EE6C8"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Psychological violence (bullying, stigma, stereotype, etc)</w:t>
            </w:r>
          </w:p>
        </w:tc>
        <w:tc>
          <w:tcPr>
            <w:tcW w:w="1134" w:type="dxa"/>
            <w:tcBorders>
              <w:top w:val="nil"/>
              <w:left w:val="nil"/>
              <w:bottom w:val="single" w:sz="4" w:space="0" w:color="auto"/>
              <w:right w:val="single" w:sz="4" w:space="0" w:color="auto"/>
            </w:tcBorders>
            <w:shd w:val="clear" w:color="000000" w:fill="E7E6E6"/>
            <w:vAlign w:val="center"/>
            <w:hideMark/>
          </w:tcPr>
          <w:p w14:paraId="1D887388" w14:textId="74E602D2"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Discrimi</w:t>
            </w:r>
            <w:r w:rsidR="00E2575E" w:rsidRPr="00D13A53">
              <w:rPr>
                <w:rFonts w:asciiTheme="majorBidi" w:eastAsia="Times New Roman" w:hAnsiTheme="majorBidi" w:cstheme="majorBidi"/>
                <w:b/>
                <w:bCs/>
                <w:color w:val="000000" w:themeColor="text1"/>
                <w:sz w:val="18"/>
                <w:szCs w:val="18"/>
                <w:lang w:eastAsia="id-ID"/>
              </w:rPr>
              <w:t>-</w:t>
            </w:r>
            <w:r w:rsidRPr="00D13A53">
              <w:rPr>
                <w:rFonts w:asciiTheme="majorBidi" w:eastAsia="Times New Roman" w:hAnsiTheme="majorBidi" w:cstheme="majorBidi"/>
                <w:b/>
                <w:bCs/>
                <w:color w:val="000000" w:themeColor="text1"/>
                <w:sz w:val="18"/>
                <w:szCs w:val="18"/>
                <w:lang w:val="id-ID" w:eastAsia="id-ID"/>
              </w:rPr>
              <w:t>nation (rejection, school registration, ASN, etc)</w:t>
            </w:r>
          </w:p>
        </w:tc>
        <w:tc>
          <w:tcPr>
            <w:tcW w:w="851" w:type="dxa"/>
            <w:tcBorders>
              <w:top w:val="nil"/>
              <w:left w:val="nil"/>
              <w:bottom w:val="single" w:sz="4" w:space="0" w:color="auto"/>
              <w:right w:val="single" w:sz="4" w:space="0" w:color="auto"/>
            </w:tcBorders>
            <w:shd w:val="clear" w:color="000000" w:fill="E7E6E6"/>
            <w:vAlign w:val="center"/>
            <w:hideMark/>
          </w:tcPr>
          <w:p w14:paraId="16C4D8F6" w14:textId="5C0B47B5"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Exploi</w:t>
            </w:r>
            <w:r w:rsidR="006D3A93" w:rsidRPr="00D13A53">
              <w:rPr>
                <w:rFonts w:asciiTheme="majorBidi" w:eastAsia="Times New Roman" w:hAnsiTheme="majorBidi" w:cstheme="majorBidi"/>
                <w:b/>
                <w:bCs/>
                <w:color w:val="000000" w:themeColor="text1"/>
                <w:sz w:val="18"/>
                <w:szCs w:val="18"/>
                <w:lang w:eastAsia="id-ID"/>
              </w:rPr>
              <w:t>-</w:t>
            </w:r>
            <w:r w:rsidRPr="00D13A53">
              <w:rPr>
                <w:rFonts w:asciiTheme="majorBidi" w:eastAsia="Times New Roman" w:hAnsiTheme="majorBidi" w:cstheme="majorBidi"/>
                <w:b/>
                <w:bCs/>
                <w:color w:val="000000" w:themeColor="text1"/>
                <w:sz w:val="18"/>
                <w:szCs w:val="18"/>
                <w:lang w:val="id-ID" w:eastAsia="id-ID"/>
              </w:rPr>
              <w:t>tation/</w:t>
            </w:r>
            <w:r w:rsidR="00A55A45" w:rsidRPr="00D13A53">
              <w:rPr>
                <w:rFonts w:asciiTheme="majorBidi" w:eastAsia="Times New Roman" w:hAnsiTheme="majorBidi" w:cstheme="majorBidi"/>
                <w:b/>
                <w:bCs/>
                <w:color w:val="000000" w:themeColor="text1"/>
                <w:sz w:val="18"/>
                <w:szCs w:val="18"/>
                <w:lang w:eastAsia="id-ID"/>
              </w:rPr>
              <w:t xml:space="preserve"> </w:t>
            </w:r>
            <w:r w:rsidRPr="00D13A53">
              <w:rPr>
                <w:rFonts w:asciiTheme="majorBidi" w:eastAsia="Times New Roman" w:hAnsiTheme="majorBidi" w:cstheme="majorBidi"/>
                <w:b/>
                <w:bCs/>
                <w:color w:val="000000" w:themeColor="text1"/>
                <w:sz w:val="18"/>
                <w:szCs w:val="18"/>
                <w:lang w:val="id-ID" w:eastAsia="id-ID"/>
              </w:rPr>
              <w:t>fraud</w:t>
            </w:r>
          </w:p>
        </w:tc>
        <w:tc>
          <w:tcPr>
            <w:tcW w:w="992" w:type="dxa"/>
            <w:tcBorders>
              <w:top w:val="nil"/>
              <w:left w:val="nil"/>
              <w:bottom w:val="single" w:sz="4" w:space="0" w:color="auto"/>
              <w:right w:val="single" w:sz="8" w:space="0" w:color="auto"/>
            </w:tcBorders>
            <w:shd w:val="clear" w:color="000000" w:fill="E7E6E6"/>
            <w:vAlign w:val="center"/>
            <w:hideMark/>
          </w:tcPr>
          <w:p w14:paraId="18C423D2"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Domestic Violence</w:t>
            </w:r>
          </w:p>
        </w:tc>
      </w:tr>
      <w:tr w:rsidR="00D13A53" w:rsidRPr="00D13A53" w14:paraId="344FD428"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6673DF1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Nangroe Aceh Darussalam</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642F0D2"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11</w:t>
            </w:r>
          </w:p>
        </w:tc>
        <w:tc>
          <w:tcPr>
            <w:tcW w:w="850" w:type="dxa"/>
            <w:tcBorders>
              <w:top w:val="nil"/>
              <w:left w:val="nil"/>
              <w:bottom w:val="single" w:sz="4" w:space="0" w:color="auto"/>
              <w:right w:val="single" w:sz="4" w:space="0" w:color="auto"/>
            </w:tcBorders>
            <w:shd w:val="clear" w:color="auto" w:fill="auto"/>
            <w:noWrap/>
            <w:vAlign w:val="bottom"/>
            <w:hideMark/>
          </w:tcPr>
          <w:p w14:paraId="511D4BE1"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1134" w:type="dxa"/>
            <w:tcBorders>
              <w:top w:val="nil"/>
              <w:left w:val="nil"/>
              <w:bottom w:val="single" w:sz="4" w:space="0" w:color="auto"/>
              <w:right w:val="single" w:sz="4" w:space="0" w:color="auto"/>
            </w:tcBorders>
            <w:shd w:val="clear" w:color="auto" w:fill="auto"/>
            <w:noWrap/>
            <w:vAlign w:val="bottom"/>
            <w:hideMark/>
          </w:tcPr>
          <w:p w14:paraId="6BF4DB4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1417" w:type="dxa"/>
            <w:tcBorders>
              <w:top w:val="nil"/>
              <w:left w:val="nil"/>
              <w:bottom w:val="single" w:sz="4" w:space="0" w:color="auto"/>
              <w:right w:val="single" w:sz="4" w:space="0" w:color="auto"/>
            </w:tcBorders>
            <w:shd w:val="clear" w:color="auto" w:fill="auto"/>
            <w:noWrap/>
            <w:vAlign w:val="bottom"/>
            <w:hideMark/>
          </w:tcPr>
          <w:p w14:paraId="2B8D9CF2"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72CABB8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134" w:type="dxa"/>
            <w:tcBorders>
              <w:top w:val="nil"/>
              <w:left w:val="nil"/>
              <w:bottom w:val="single" w:sz="4" w:space="0" w:color="auto"/>
              <w:right w:val="single" w:sz="4" w:space="0" w:color="auto"/>
            </w:tcBorders>
            <w:shd w:val="clear" w:color="auto" w:fill="auto"/>
            <w:noWrap/>
            <w:vAlign w:val="bottom"/>
            <w:hideMark/>
          </w:tcPr>
          <w:p w14:paraId="66889B5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14:paraId="21BCDB2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992" w:type="dxa"/>
            <w:tcBorders>
              <w:top w:val="nil"/>
              <w:left w:val="nil"/>
              <w:bottom w:val="single" w:sz="4" w:space="0" w:color="auto"/>
              <w:right w:val="single" w:sz="4" w:space="0" w:color="auto"/>
            </w:tcBorders>
            <w:shd w:val="clear" w:color="auto" w:fill="auto"/>
            <w:noWrap/>
            <w:vAlign w:val="bottom"/>
            <w:hideMark/>
          </w:tcPr>
          <w:p w14:paraId="65316DD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r>
      <w:tr w:rsidR="00D13A53" w:rsidRPr="00D13A53" w14:paraId="02718A4A"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758AD07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South Sumatra</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96BEEB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14:paraId="6CB2F1EC"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134" w:type="dxa"/>
            <w:tcBorders>
              <w:top w:val="nil"/>
              <w:left w:val="nil"/>
              <w:bottom w:val="single" w:sz="4" w:space="0" w:color="auto"/>
              <w:right w:val="single" w:sz="4" w:space="0" w:color="auto"/>
            </w:tcBorders>
            <w:shd w:val="clear" w:color="auto" w:fill="auto"/>
            <w:noWrap/>
            <w:vAlign w:val="bottom"/>
            <w:hideMark/>
          </w:tcPr>
          <w:p w14:paraId="27F7D11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7" w:type="dxa"/>
            <w:tcBorders>
              <w:top w:val="nil"/>
              <w:left w:val="nil"/>
              <w:bottom w:val="single" w:sz="4" w:space="0" w:color="auto"/>
              <w:right w:val="single" w:sz="4" w:space="0" w:color="auto"/>
            </w:tcBorders>
            <w:shd w:val="clear" w:color="auto" w:fill="auto"/>
            <w:noWrap/>
            <w:vAlign w:val="bottom"/>
            <w:hideMark/>
          </w:tcPr>
          <w:p w14:paraId="691D17A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1C203EC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1C15101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851" w:type="dxa"/>
            <w:tcBorders>
              <w:top w:val="nil"/>
              <w:left w:val="nil"/>
              <w:bottom w:val="single" w:sz="4" w:space="0" w:color="auto"/>
              <w:right w:val="single" w:sz="4" w:space="0" w:color="auto"/>
            </w:tcBorders>
            <w:shd w:val="clear" w:color="auto" w:fill="auto"/>
            <w:noWrap/>
            <w:vAlign w:val="bottom"/>
            <w:hideMark/>
          </w:tcPr>
          <w:p w14:paraId="6F180EBC"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992" w:type="dxa"/>
            <w:tcBorders>
              <w:top w:val="nil"/>
              <w:left w:val="nil"/>
              <w:bottom w:val="single" w:sz="4" w:space="0" w:color="auto"/>
              <w:right w:val="single" w:sz="8" w:space="0" w:color="auto"/>
            </w:tcBorders>
            <w:shd w:val="clear" w:color="auto" w:fill="auto"/>
            <w:noWrap/>
            <w:vAlign w:val="bottom"/>
            <w:hideMark/>
          </w:tcPr>
          <w:p w14:paraId="08FA393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r>
      <w:tr w:rsidR="00D13A53" w:rsidRPr="00D13A53" w14:paraId="19FD8B31"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58D2D8CD"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Bangka Belitung Islands</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BD418D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850" w:type="dxa"/>
            <w:tcBorders>
              <w:top w:val="nil"/>
              <w:left w:val="nil"/>
              <w:bottom w:val="single" w:sz="4" w:space="0" w:color="auto"/>
              <w:right w:val="single" w:sz="4" w:space="0" w:color="auto"/>
            </w:tcBorders>
            <w:shd w:val="clear" w:color="auto" w:fill="auto"/>
            <w:noWrap/>
            <w:vAlign w:val="bottom"/>
            <w:hideMark/>
          </w:tcPr>
          <w:p w14:paraId="02CA2EA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216C6CC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6</w:t>
            </w:r>
          </w:p>
        </w:tc>
        <w:tc>
          <w:tcPr>
            <w:tcW w:w="1417" w:type="dxa"/>
            <w:tcBorders>
              <w:top w:val="nil"/>
              <w:left w:val="nil"/>
              <w:bottom w:val="single" w:sz="4" w:space="0" w:color="auto"/>
              <w:right w:val="single" w:sz="4" w:space="0" w:color="auto"/>
            </w:tcBorders>
            <w:shd w:val="clear" w:color="auto" w:fill="auto"/>
            <w:noWrap/>
            <w:vAlign w:val="bottom"/>
            <w:hideMark/>
          </w:tcPr>
          <w:p w14:paraId="5795B2E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418" w:type="dxa"/>
            <w:tcBorders>
              <w:top w:val="nil"/>
              <w:left w:val="nil"/>
              <w:bottom w:val="single" w:sz="4" w:space="0" w:color="auto"/>
              <w:right w:val="single" w:sz="4" w:space="0" w:color="auto"/>
            </w:tcBorders>
            <w:shd w:val="clear" w:color="auto" w:fill="auto"/>
            <w:noWrap/>
            <w:vAlign w:val="bottom"/>
            <w:hideMark/>
          </w:tcPr>
          <w:p w14:paraId="24FE64D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134" w:type="dxa"/>
            <w:tcBorders>
              <w:top w:val="nil"/>
              <w:left w:val="nil"/>
              <w:bottom w:val="single" w:sz="4" w:space="0" w:color="auto"/>
              <w:right w:val="single" w:sz="4" w:space="0" w:color="auto"/>
            </w:tcBorders>
            <w:shd w:val="clear" w:color="auto" w:fill="auto"/>
            <w:noWrap/>
            <w:vAlign w:val="bottom"/>
            <w:hideMark/>
          </w:tcPr>
          <w:p w14:paraId="4E6FB37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851" w:type="dxa"/>
            <w:tcBorders>
              <w:top w:val="nil"/>
              <w:left w:val="nil"/>
              <w:bottom w:val="single" w:sz="4" w:space="0" w:color="auto"/>
              <w:right w:val="single" w:sz="4" w:space="0" w:color="auto"/>
            </w:tcBorders>
            <w:shd w:val="clear" w:color="auto" w:fill="auto"/>
            <w:noWrap/>
            <w:vAlign w:val="bottom"/>
            <w:hideMark/>
          </w:tcPr>
          <w:p w14:paraId="2E45E0BC"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992" w:type="dxa"/>
            <w:tcBorders>
              <w:top w:val="nil"/>
              <w:left w:val="nil"/>
              <w:bottom w:val="single" w:sz="4" w:space="0" w:color="auto"/>
              <w:right w:val="single" w:sz="8" w:space="0" w:color="auto"/>
            </w:tcBorders>
            <w:shd w:val="clear" w:color="auto" w:fill="auto"/>
            <w:noWrap/>
            <w:vAlign w:val="bottom"/>
            <w:hideMark/>
          </w:tcPr>
          <w:p w14:paraId="49CB5EB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r>
      <w:tr w:rsidR="00D13A53" w:rsidRPr="00D13A53" w14:paraId="1C061D34"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2ED1A22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Lampung</w:t>
            </w:r>
          </w:p>
        </w:tc>
        <w:tc>
          <w:tcPr>
            <w:tcW w:w="709" w:type="dxa"/>
            <w:tcBorders>
              <w:top w:val="nil"/>
              <w:left w:val="single" w:sz="4" w:space="0" w:color="auto"/>
              <w:bottom w:val="single" w:sz="4" w:space="0" w:color="auto"/>
              <w:right w:val="single" w:sz="4" w:space="0" w:color="auto"/>
            </w:tcBorders>
            <w:shd w:val="clear" w:color="auto" w:fill="auto"/>
            <w:hideMark/>
          </w:tcPr>
          <w:p w14:paraId="3B478E3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850" w:type="dxa"/>
            <w:tcBorders>
              <w:top w:val="nil"/>
              <w:left w:val="nil"/>
              <w:bottom w:val="single" w:sz="4" w:space="0" w:color="auto"/>
              <w:right w:val="single" w:sz="4" w:space="0" w:color="auto"/>
            </w:tcBorders>
            <w:shd w:val="clear" w:color="auto" w:fill="auto"/>
            <w:hideMark/>
          </w:tcPr>
          <w:p w14:paraId="43277CB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134" w:type="dxa"/>
            <w:tcBorders>
              <w:top w:val="nil"/>
              <w:left w:val="nil"/>
              <w:bottom w:val="single" w:sz="4" w:space="0" w:color="auto"/>
              <w:right w:val="single" w:sz="4" w:space="0" w:color="auto"/>
            </w:tcBorders>
            <w:shd w:val="clear" w:color="auto" w:fill="auto"/>
            <w:hideMark/>
          </w:tcPr>
          <w:p w14:paraId="5CE957A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1417" w:type="dxa"/>
            <w:tcBorders>
              <w:top w:val="nil"/>
              <w:left w:val="nil"/>
              <w:bottom w:val="single" w:sz="4" w:space="0" w:color="auto"/>
              <w:right w:val="single" w:sz="4" w:space="0" w:color="auto"/>
            </w:tcBorders>
            <w:shd w:val="clear" w:color="auto" w:fill="auto"/>
            <w:hideMark/>
          </w:tcPr>
          <w:p w14:paraId="7ED5225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418" w:type="dxa"/>
            <w:tcBorders>
              <w:top w:val="nil"/>
              <w:left w:val="nil"/>
              <w:bottom w:val="single" w:sz="4" w:space="0" w:color="auto"/>
              <w:right w:val="single" w:sz="4" w:space="0" w:color="auto"/>
            </w:tcBorders>
            <w:shd w:val="clear" w:color="auto" w:fill="auto"/>
            <w:hideMark/>
          </w:tcPr>
          <w:p w14:paraId="51947BE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134" w:type="dxa"/>
            <w:tcBorders>
              <w:top w:val="nil"/>
              <w:left w:val="nil"/>
              <w:bottom w:val="single" w:sz="4" w:space="0" w:color="auto"/>
              <w:right w:val="single" w:sz="4" w:space="0" w:color="auto"/>
            </w:tcBorders>
            <w:shd w:val="clear" w:color="auto" w:fill="auto"/>
            <w:hideMark/>
          </w:tcPr>
          <w:p w14:paraId="4861AA8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851" w:type="dxa"/>
            <w:tcBorders>
              <w:top w:val="nil"/>
              <w:left w:val="nil"/>
              <w:bottom w:val="single" w:sz="4" w:space="0" w:color="auto"/>
              <w:right w:val="single" w:sz="4" w:space="0" w:color="auto"/>
            </w:tcBorders>
            <w:shd w:val="clear" w:color="auto" w:fill="auto"/>
            <w:hideMark/>
          </w:tcPr>
          <w:p w14:paraId="65D7C892"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992" w:type="dxa"/>
            <w:tcBorders>
              <w:top w:val="nil"/>
              <w:left w:val="nil"/>
              <w:bottom w:val="single" w:sz="4" w:space="0" w:color="auto"/>
              <w:right w:val="single" w:sz="4" w:space="0" w:color="auto"/>
            </w:tcBorders>
            <w:shd w:val="clear" w:color="auto" w:fill="auto"/>
            <w:hideMark/>
          </w:tcPr>
          <w:p w14:paraId="2236667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r>
      <w:tr w:rsidR="00D13A53" w:rsidRPr="00D13A53" w14:paraId="52C369FD"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319B2749"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DKI Jakarta</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83EFBB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14:paraId="134BF11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636D46D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7" w:type="dxa"/>
            <w:tcBorders>
              <w:top w:val="nil"/>
              <w:left w:val="nil"/>
              <w:bottom w:val="single" w:sz="4" w:space="0" w:color="auto"/>
              <w:right w:val="single" w:sz="4" w:space="0" w:color="auto"/>
            </w:tcBorders>
            <w:shd w:val="clear" w:color="auto" w:fill="auto"/>
            <w:noWrap/>
            <w:vAlign w:val="bottom"/>
            <w:hideMark/>
          </w:tcPr>
          <w:p w14:paraId="724287A1"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7D5A252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0650E23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14:paraId="68038B6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992" w:type="dxa"/>
            <w:tcBorders>
              <w:top w:val="nil"/>
              <w:left w:val="nil"/>
              <w:bottom w:val="single" w:sz="4" w:space="0" w:color="auto"/>
              <w:right w:val="single" w:sz="8" w:space="0" w:color="auto"/>
            </w:tcBorders>
            <w:shd w:val="clear" w:color="auto" w:fill="auto"/>
            <w:noWrap/>
            <w:vAlign w:val="bottom"/>
            <w:hideMark/>
          </w:tcPr>
          <w:p w14:paraId="6B08FC49"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r>
      <w:tr w:rsidR="00D13A53" w:rsidRPr="00D13A53" w14:paraId="06C3EEA9"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2DC5F749"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Central Java</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EAC865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6</w:t>
            </w:r>
          </w:p>
        </w:tc>
        <w:tc>
          <w:tcPr>
            <w:tcW w:w="850" w:type="dxa"/>
            <w:tcBorders>
              <w:top w:val="nil"/>
              <w:left w:val="nil"/>
              <w:bottom w:val="single" w:sz="4" w:space="0" w:color="auto"/>
              <w:right w:val="single" w:sz="4" w:space="0" w:color="auto"/>
            </w:tcBorders>
            <w:shd w:val="clear" w:color="auto" w:fill="auto"/>
            <w:noWrap/>
            <w:vAlign w:val="bottom"/>
            <w:hideMark/>
          </w:tcPr>
          <w:p w14:paraId="5BAA4A69"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1134" w:type="dxa"/>
            <w:tcBorders>
              <w:top w:val="nil"/>
              <w:left w:val="nil"/>
              <w:bottom w:val="single" w:sz="4" w:space="0" w:color="auto"/>
              <w:right w:val="single" w:sz="4" w:space="0" w:color="auto"/>
            </w:tcBorders>
            <w:shd w:val="clear" w:color="auto" w:fill="auto"/>
            <w:noWrap/>
            <w:vAlign w:val="bottom"/>
            <w:hideMark/>
          </w:tcPr>
          <w:p w14:paraId="2EF58EB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417" w:type="dxa"/>
            <w:tcBorders>
              <w:top w:val="nil"/>
              <w:left w:val="nil"/>
              <w:bottom w:val="single" w:sz="4" w:space="0" w:color="auto"/>
              <w:right w:val="single" w:sz="4" w:space="0" w:color="auto"/>
            </w:tcBorders>
            <w:shd w:val="clear" w:color="auto" w:fill="auto"/>
            <w:noWrap/>
            <w:vAlign w:val="bottom"/>
            <w:hideMark/>
          </w:tcPr>
          <w:p w14:paraId="1D6FC909"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6480229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1134" w:type="dxa"/>
            <w:tcBorders>
              <w:top w:val="nil"/>
              <w:left w:val="nil"/>
              <w:bottom w:val="single" w:sz="4" w:space="0" w:color="auto"/>
              <w:right w:val="single" w:sz="4" w:space="0" w:color="auto"/>
            </w:tcBorders>
            <w:shd w:val="clear" w:color="auto" w:fill="auto"/>
            <w:noWrap/>
            <w:vAlign w:val="bottom"/>
            <w:hideMark/>
          </w:tcPr>
          <w:p w14:paraId="22BC60F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14:paraId="2FE0903D"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992" w:type="dxa"/>
            <w:tcBorders>
              <w:top w:val="nil"/>
              <w:left w:val="nil"/>
              <w:bottom w:val="single" w:sz="4" w:space="0" w:color="auto"/>
              <w:right w:val="single" w:sz="8" w:space="0" w:color="auto"/>
            </w:tcBorders>
            <w:shd w:val="clear" w:color="auto" w:fill="auto"/>
            <w:noWrap/>
            <w:vAlign w:val="bottom"/>
            <w:hideMark/>
          </w:tcPr>
          <w:p w14:paraId="550A49F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r>
      <w:tr w:rsidR="00D13A53" w:rsidRPr="00D13A53" w14:paraId="0E257239"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25A774C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East Java</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437D6A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15</w:t>
            </w:r>
          </w:p>
        </w:tc>
        <w:tc>
          <w:tcPr>
            <w:tcW w:w="850" w:type="dxa"/>
            <w:tcBorders>
              <w:top w:val="nil"/>
              <w:left w:val="nil"/>
              <w:bottom w:val="single" w:sz="4" w:space="0" w:color="auto"/>
              <w:right w:val="single" w:sz="4" w:space="0" w:color="auto"/>
            </w:tcBorders>
            <w:shd w:val="clear" w:color="auto" w:fill="auto"/>
            <w:noWrap/>
            <w:vAlign w:val="bottom"/>
            <w:hideMark/>
          </w:tcPr>
          <w:p w14:paraId="0D328EC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679C0E0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1417" w:type="dxa"/>
            <w:tcBorders>
              <w:top w:val="nil"/>
              <w:left w:val="nil"/>
              <w:bottom w:val="single" w:sz="4" w:space="0" w:color="auto"/>
              <w:right w:val="single" w:sz="4" w:space="0" w:color="auto"/>
            </w:tcBorders>
            <w:shd w:val="clear" w:color="auto" w:fill="auto"/>
            <w:noWrap/>
            <w:vAlign w:val="bottom"/>
            <w:hideMark/>
          </w:tcPr>
          <w:p w14:paraId="68D41DE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2C8C198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134" w:type="dxa"/>
            <w:tcBorders>
              <w:top w:val="nil"/>
              <w:left w:val="nil"/>
              <w:bottom w:val="single" w:sz="4" w:space="0" w:color="auto"/>
              <w:right w:val="single" w:sz="4" w:space="0" w:color="auto"/>
            </w:tcBorders>
            <w:shd w:val="clear" w:color="auto" w:fill="auto"/>
            <w:noWrap/>
            <w:vAlign w:val="bottom"/>
            <w:hideMark/>
          </w:tcPr>
          <w:p w14:paraId="15BD595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6</w:t>
            </w:r>
          </w:p>
        </w:tc>
        <w:tc>
          <w:tcPr>
            <w:tcW w:w="851" w:type="dxa"/>
            <w:tcBorders>
              <w:top w:val="nil"/>
              <w:left w:val="nil"/>
              <w:bottom w:val="single" w:sz="4" w:space="0" w:color="auto"/>
              <w:right w:val="single" w:sz="4" w:space="0" w:color="auto"/>
            </w:tcBorders>
            <w:shd w:val="clear" w:color="auto" w:fill="auto"/>
            <w:noWrap/>
            <w:vAlign w:val="bottom"/>
            <w:hideMark/>
          </w:tcPr>
          <w:p w14:paraId="1C194902"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992" w:type="dxa"/>
            <w:tcBorders>
              <w:top w:val="nil"/>
              <w:left w:val="nil"/>
              <w:bottom w:val="single" w:sz="4" w:space="0" w:color="auto"/>
              <w:right w:val="single" w:sz="8" w:space="0" w:color="auto"/>
            </w:tcBorders>
            <w:shd w:val="clear" w:color="auto" w:fill="auto"/>
            <w:noWrap/>
            <w:vAlign w:val="bottom"/>
            <w:hideMark/>
          </w:tcPr>
          <w:p w14:paraId="11128282"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r>
      <w:tr w:rsidR="00D13A53" w:rsidRPr="00D13A53" w14:paraId="75BD002F"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4D9BA2A3"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West Nusa Tenggara</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6BB2E5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8</w:t>
            </w:r>
          </w:p>
        </w:tc>
        <w:tc>
          <w:tcPr>
            <w:tcW w:w="850" w:type="dxa"/>
            <w:tcBorders>
              <w:top w:val="nil"/>
              <w:left w:val="nil"/>
              <w:bottom w:val="single" w:sz="4" w:space="0" w:color="auto"/>
              <w:right w:val="single" w:sz="4" w:space="0" w:color="auto"/>
            </w:tcBorders>
            <w:shd w:val="clear" w:color="auto" w:fill="auto"/>
            <w:noWrap/>
            <w:vAlign w:val="bottom"/>
            <w:hideMark/>
          </w:tcPr>
          <w:p w14:paraId="35ECB0D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134" w:type="dxa"/>
            <w:tcBorders>
              <w:top w:val="nil"/>
              <w:left w:val="nil"/>
              <w:bottom w:val="single" w:sz="4" w:space="0" w:color="auto"/>
              <w:right w:val="single" w:sz="4" w:space="0" w:color="auto"/>
            </w:tcBorders>
            <w:shd w:val="clear" w:color="auto" w:fill="auto"/>
            <w:noWrap/>
            <w:vAlign w:val="bottom"/>
            <w:hideMark/>
          </w:tcPr>
          <w:p w14:paraId="544A0D83"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8</w:t>
            </w:r>
          </w:p>
        </w:tc>
        <w:tc>
          <w:tcPr>
            <w:tcW w:w="1417" w:type="dxa"/>
            <w:tcBorders>
              <w:top w:val="nil"/>
              <w:left w:val="nil"/>
              <w:bottom w:val="single" w:sz="4" w:space="0" w:color="auto"/>
              <w:right w:val="single" w:sz="4" w:space="0" w:color="auto"/>
            </w:tcBorders>
            <w:shd w:val="clear" w:color="auto" w:fill="auto"/>
            <w:noWrap/>
            <w:vAlign w:val="bottom"/>
            <w:hideMark/>
          </w:tcPr>
          <w:p w14:paraId="37F544C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418" w:type="dxa"/>
            <w:tcBorders>
              <w:top w:val="nil"/>
              <w:left w:val="nil"/>
              <w:bottom w:val="single" w:sz="4" w:space="0" w:color="auto"/>
              <w:right w:val="single" w:sz="4" w:space="0" w:color="auto"/>
            </w:tcBorders>
            <w:shd w:val="clear" w:color="auto" w:fill="auto"/>
            <w:noWrap/>
            <w:vAlign w:val="bottom"/>
            <w:hideMark/>
          </w:tcPr>
          <w:p w14:paraId="575BD57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9</w:t>
            </w:r>
          </w:p>
        </w:tc>
        <w:tc>
          <w:tcPr>
            <w:tcW w:w="1134" w:type="dxa"/>
            <w:tcBorders>
              <w:top w:val="nil"/>
              <w:left w:val="nil"/>
              <w:bottom w:val="single" w:sz="4" w:space="0" w:color="auto"/>
              <w:right w:val="single" w:sz="4" w:space="0" w:color="auto"/>
            </w:tcBorders>
            <w:shd w:val="clear" w:color="auto" w:fill="auto"/>
            <w:noWrap/>
            <w:vAlign w:val="bottom"/>
            <w:hideMark/>
          </w:tcPr>
          <w:p w14:paraId="7918196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851" w:type="dxa"/>
            <w:tcBorders>
              <w:top w:val="nil"/>
              <w:left w:val="nil"/>
              <w:bottom w:val="single" w:sz="4" w:space="0" w:color="auto"/>
              <w:right w:val="single" w:sz="4" w:space="0" w:color="auto"/>
            </w:tcBorders>
            <w:shd w:val="clear" w:color="auto" w:fill="auto"/>
            <w:noWrap/>
            <w:vAlign w:val="bottom"/>
            <w:hideMark/>
          </w:tcPr>
          <w:p w14:paraId="2C937DF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992" w:type="dxa"/>
            <w:tcBorders>
              <w:top w:val="nil"/>
              <w:left w:val="nil"/>
              <w:bottom w:val="single" w:sz="4" w:space="0" w:color="auto"/>
              <w:right w:val="single" w:sz="8" w:space="0" w:color="auto"/>
            </w:tcBorders>
            <w:shd w:val="clear" w:color="auto" w:fill="auto"/>
            <w:noWrap/>
            <w:vAlign w:val="bottom"/>
            <w:hideMark/>
          </w:tcPr>
          <w:p w14:paraId="3153C51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r>
      <w:tr w:rsidR="00D13A53" w:rsidRPr="00D13A53" w14:paraId="551ED4D3"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6EBCFC7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East Kalimantan</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32D4E25"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14:paraId="5C1BCC36"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31762D9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1417" w:type="dxa"/>
            <w:tcBorders>
              <w:top w:val="nil"/>
              <w:left w:val="nil"/>
              <w:bottom w:val="single" w:sz="4" w:space="0" w:color="auto"/>
              <w:right w:val="single" w:sz="4" w:space="0" w:color="auto"/>
            </w:tcBorders>
            <w:shd w:val="clear" w:color="auto" w:fill="auto"/>
            <w:noWrap/>
            <w:vAlign w:val="bottom"/>
            <w:hideMark/>
          </w:tcPr>
          <w:p w14:paraId="1DC03BB3"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72BEF1D4"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22504DE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14:paraId="7DC84797"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992" w:type="dxa"/>
            <w:tcBorders>
              <w:top w:val="nil"/>
              <w:left w:val="nil"/>
              <w:bottom w:val="single" w:sz="4" w:space="0" w:color="auto"/>
              <w:right w:val="single" w:sz="8" w:space="0" w:color="auto"/>
            </w:tcBorders>
            <w:shd w:val="clear" w:color="auto" w:fill="auto"/>
            <w:noWrap/>
            <w:vAlign w:val="bottom"/>
            <w:hideMark/>
          </w:tcPr>
          <w:p w14:paraId="076F550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r>
      <w:tr w:rsidR="00D13A53" w:rsidRPr="00D13A53" w14:paraId="1EC6E9A0"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1AD77B3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Central Kalimantan</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79EE1A5"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14:paraId="054349AB"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134" w:type="dxa"/>
            <w:tcBorders>
              <w:top w:val="nil"/>
              <w:left w:val="nil"/>
              <w:bottom w:val="single" w:sz="4" w:space="0" w:color="auto"/>
              <w:right w:val="single" w:sz="4" w:space="0" w:color="auto"/>
            </w:tcBorders>
            <w:shd w:val="clear" w:color="auto" w:fill="auto"/>
            <w:noWrap/>
            <w:vAlign w:val="bottom"/>
            <w:hideMark/>
          </w:tcPr>
          <w:p w14:paraId="016DC69E"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7" w:type="dxa"/>
            <w:tcBorders>
              <w:top w:val="nil"/>
              <w:left w:val="nil"/>
              <w:bottom w:val="single" w:sz="4" w:space="0" w:color="auto"/>
              <w:right w:val="single" w:sz="4" w:space="0" w:color="auto"/>
            </w:tcBorders>
            <w:shd w:val="clear" w:color="auto" w:fill="auto"/>
            <w:noWrap/>
            <w:vAlign w:val="bottom"/>
            <w:hideMark/>
          </w:tcPr>
          <w:p w14:paraId="6B69564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43204C3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1134" w:type="dxa"/>
            <w:tcBorders>
              <w:top w:val="nil"/>
              <w:left w:val="nil"/>
              <w:bottom w:val="single" w:sz="4" w:space="0" w:color="auto"/>
              <w:right w:val="single" w:sz="4" w:space="0" w:color="auto"/>
            </w:tcBorders>
            <w:shd w:val="clear" w:color="auto" w:fill="auto"/>
            <w:noWrap/>
            <w:vAlign w:val="bottom"/>
            <w:hideMark/>
          </w:tcPr>
          <w:p w14:paraId="4919D98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3</w:t>
            </w:r>
          </w:p>
        </w:tc>
        <w:tc>
          <w:tcPr>
            <w:tcW w:w="851" w:type="dxa"/>
            <w:tcBorders>
              <w:top w:val="nil"/>
              <w:left w:val="nil"/>
              <w:bottom w:val="single" w:sz="4" w:space="0" w:color="auto"/>
              <w:right w:val="single" w:sz="4" w:space="0" w:color="auto"/>
            </w:tcBorders>
            <w:shd w:val="clear" w:color="auto" w:fill="auto"/>
            <w:noWrap/>
            <w:vAlign w:val="bottom"/>
            <w:hideMark/>
          </w:tcPr>
          <w:p w14:paraId="7FBB560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1</w:t>
            </w:r>
          </w:p>
        </w:tc>
        <w:tc>
          <w:tcPr>
            <w:tcW w:w="992" w:type="dxa"/>
            <w:tcBorders>
              <w:top w:val="nil"/>
              <w:left w:val="nil"/>
              <w:bottom w:val="single" w:sz="4" w:space="0" w:color="auto"/>
              <w:right w:val="single" w:sz="8" w:space="0" w:color="auto"/>
            </w:tcBorders>
            <w:shd w:val="clear" w:color="auto" w:fill="auto"/>
            <w:noWrap/>
            <w:vAlign w:val="bottom"/>
            <w:hideMark/>
          </w:tcPr>
          <w:p w14:paraId="50DF3A2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r>
      <w:tr w:rsidR="00D13A53" w:rsidRPr="00D13A53" w14:paraId="32A4F286" w14:textId="77777777" w:rsidTr="00A55A45">
        <w:trPr>
          <w:trHeight w:val="288"/>
        </w:trPr>
        <w:tc>
          <w:tcPr>
            <w:tcW w:w="1300" w:type="dxa"/>
            <w:tcBorders>
              <w:top w:val="nil"/>
              <w:left w:val="single" w:sz="8" w:space="0" w:color="auto"/>
              <w:bottom w:val="single" w:sz="4" w:space="0" w:color="auto"/>
              <w:right w:val="nil"/>
            </w:tcBorders>
            <w:shd w:val="clear" w:color="auto" w:fill="auto"/>
            <w:noWrap/>
            <w:vAlign w:val="bottom"/>
            <w:hideMark/>
          </w:tcPr>
          <w:p w14:paraId="4FFD517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Central Sulawesi</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42B918F"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850" w:type="dxa"/>
            <w:tcBorders>
              <w:top w:val="nil"/>
              <w:left w:val="nil"/>
              <w:bottom w:val="single" w:sz="4" w:space="0" w:color="auto"/>
              <w:right w:val="single" w:sz="4" w:space="0" w:color="auto"/>
            </w:tcBorders>
            <w:shd w:val="clear" w:color="auto" w:fill="auto"/>
            <w:noWrap/>
            <w:vAlign w:val="bottom"/>
            <w:hideMark/>
          </w:tcPr>
          <w:p w14:paraId="567BE56D"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134" w:type="dxa"/>
            <w:tcBorders>
              <w:top w:val="nil"/>
              <w:left w:val="nil"/>
              <w:bottom w:val="single" w:sz="4" w:space="0" w:color="auto"/>
              <w:right w:val="single" w:sz="4" w:space="0" w:color="auto"/>
            </w:tcBorders>
            <w:shd w:val="clear" w:color="auto" w:fill="auto"/>
            <w:noWrap/>
            <w:vAlign w:val="bottom"/>
            <w:hideMark/>
          </w:tcPr>
          <w:p w14:paraId="6A1D7590"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2</w:t>
            </w:r>
          </w:p>
        </w:tc>
        <w:tc>
          <w:tcPr>
            <w:tcW w:w="1417" w:type="dxa"/>
            <w:tcBorders>
              <w:top w:val="nil"/>
              <w:left w:val="nil"/>
              <w:bottom w:val="single" w:sz="4" w:space="0" w:color="auto"/>
              <w:right w:val="single" w:sz="4" w:space="0" w:color="auto"/>
            </w:tcBorders>
            <w:shd w:val="clear" w:color="auto" w:fill="auto"/>
            <w:noWrap/>
            <w:vAlign w:val="bottom"/>
            <w:hideMark/>
          </w:tcPr>
          <w:p w14:paraId="073415E5"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1418" w:type="dxa"/>
            <w:tcBorders>
              <w:top w:val="nil"/>
              <w:left w:val="nil"/>
              <w:bottom w:val="single" w:sz="4" w:space="0" w:color="auto"/>
              <w:right w:val="single" w:sz="4" w:space="0" w:color="auto"/>
            </w:tcBorders>
            <w:shd w:val="clear" w:color="auto" w:fill="auto"/>
            <w:noWrap/>
            <w:vAlign w:val="bottom"/>
            <w:hideMark/>
          </w:tcPr>
          <w:p w14:paraId="743899FA"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4</w:t>
            </w:r>
          </w:p>
        </w:tc>
        <w:tc>
          <w:tcPr>
            <w:tcW w:w="1134" w:type="dxa"/>
            <w:tcBorders>
              <w:top w:val="nil"/>
              <w:left w:val="nil"/>
              <w:bottom w:val="single" w:sz="4" w:space="0" w:color="auto"/>
              <w:right w:val="single" w:sz="4" w:space="0" w:color="auto"/>
            </w:tcBorders>
            <w:shd w:val="clear" w:color="auto" w:fill="auto"/>
            <w:noWrap/>
            <w:vAlign w:val="bottom"/>
            <w:hideMark/>
          </w:tcPr>
          <w:p w14:paraId="3A77F6F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851" w:type="dxa"/>
            <w:tcBorders>
              <w:top w:val="nil"/>
              <w:left w:val="nil"/>
              <w:bottom w:val="single" w:sz="4" w:space="0" w:color="auto"/>
              <w:right w:val="single" w:sz="4" w:space="0" w:color="auto"/>
            </w:tcBorders>
            <w:shd w:val="clear" w:color="auto" w:fill="auto"/>
            <w:noWrap/>
            <w:vAlign w:val="bottom"/>
            <w:hideMark/>
          </w:tcPr>
          <w:p w14:paraId="274A5858"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c>
          <w:tcPr>
            <w:tcW w:w="992" w:type="dxa"/>
            <w:tcBorders>
              <w:top w:val="nil"/>
              <w:left w:val="nil"/>
              <w:bottom w:val="single" w:sz="4" w:space="0" w:color="auto"/>
              <w:right w:val="single" w:sz="8" w:space="0" w:color="auto"/>
            </w:tcBorders>
            <w:shd w:val="clear" w:color="auto" w:fill="auto"/>
            <w:noWrap/>
            <w:vAlign w:val="bottom"/>
            <w:hideMark/>
          </w:tcPr>
          <w:p w14:paraId="6A2BF00C" w14:textId="77777777" w:rsidR="00F53752" w:rsidRPr="00D13A53" w:rsidRDefault="00F53752" w:rsidP="001F09A8">
            <w:pPr>
              <w:spacing w:line="240" w:lineRule="auto"/>
              <w:jc w:val="both"/>
              <w:rPr>
                <w:rFonts w:asciiTheme="majorBidi" w:eastAsia="Times New Roman" w:hAnsiTheme="majorBidi" w:cstheme="majorBidi"/>
                <w:color w:val="000000" w:themeColor="text1"/>
                <w:sz w:val="18"/>
                <w:szCs w:val="18"/>
                <w:lang w:val="id-ID" w:eastAsia="id-ID"/>
              </w:rPr>
            </w:pPr>
            <w:r w:rsidRPr="00D13A53">
              <w:rPr>
                <w:rFonts w:asciiTheme="majorBidi" w:eastAsia="Times New Roman" w:hAnsiTheme="majorBidi" w:cstheme="majorBidi"/>
                <w:color w:val="000000" w:themeColor="text1"/>
                <w:sz w:val="18"/>
                <w:szCs w:val="18"/>
                <w:lang w:val="id-ID" w:eastAsia="id-ID"/>
              </w:rPr>
              <w:t>0</w:t>
            </w:r>
          </w:p>
        </w:tc>
      </w:tr>
      <w:tr w:rsidR="00D13A53" w:rsidRPr="00D13A53" w14:paraId="64CF7F28" w14:textId="77777777" w:rsidTr="00A55A45">
        <w:trPr>
          <w:trHeight w:val="300"/>
        </w:trPr>
        <w:tc>
          <w:tcPr>
            <w:tcW w:w="1300" w:type="dxa"/>
            <w:tcBorders>
              <w:top w:val="nil"/>
              <w:left w:val="single" w:sz="8" w:space="0" w:color="auto"/>
              <w:bottom w:val="single" w:sz="8" w:space="0" w:color="auto"/>
              <w:right w:val="single" w:sz="4" w:space="0" w:color="auto"/>
            </w:tcBorders>
            <w:shd w:val="clear" w:color="000000" w:fill="E7E6E6"/>
            <w:noWrap/>
            <w:vAlign w:val="bottom"/>
            <w:hideMark/>
          </w:tcPr>
          <w:p w14:paraId="7CF8C350"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TOTAL</w:t>
            </w:r>
          </w:p>
        </w:tc>
        <w:tc>
          <w:tcPr>
            <w:tcW w:w="709" w:type="dxa"/>
            <w:tcBorders>
              <w:top w:val="nil"/>
              <w:left w:val="nil"/>
              <w:bottom w:val="single" w:sz="8" w:space="0" w:color="auto"/>
              <w:right w:val="single" w:sz="4" w:space="0" w:color="auto"/>
            </w:tcBorders>
            <w:shd w:val="clear" w:color="000000" w:fill="E7E6E6"/>
            <w:noWrap/>
            <w:vAlign w:val="bottom"/>
            <w:hideMark/>
          </w:tcPr>
          <w:p w14:paraId="6E69BC96"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57</w:t>
            </w:r>
          </w:p>
        </w:tc>
        <w:tc>
          <w:tcPr>
            <w:tcW w:w="850" w:type="dxa"/>
            <w:tcBorders>
              <w:top w:val="nil"/>
              <w:left w:val="nil"/>
              <w:bottom w:val="single" w:sz="8" w:space="0" w:color="auto"/>
              <w:right w:val="single" w:sz="4" w:space="0" w:color="auto"/>
            </w:tcBorders>
            <w:shd w:val="clear" w:color="000000" w:fill="E7E6E6"/>
            <w:noWrap/>
            <w:vAlign w:val="bottom"/>
            <w:hideMark/>
          </w:tcPr>
          <w:p w14:paraId="6974AF51"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13</w:t>
            </w:r>
          </w:p>
        </w:tc>
        <w:tc>
          <w:tcPr>
            <w:tcW w:w="1134" w:type="dxa"/>
            <w:tcBorders>
              <w:top w:val="nil"/>
              <w:left w:val="nil"/>
              <w:bottom w:val="single" w:sz="8" w:space="0" w:color="auto"/>
              <w:right w:val="single" w:sz="4" w:space="0" w:color="auto"/>
            </w:tcBorders>
            <w:shd w:val="clear" w:color="000000" w:fill="E7E6E6"/>
            <w:noWrap/>
            <w:vAlign w:val="bottom"/>
            <w:hideMark/>
          </w:tcPr>
          <w:p w14:paraId="3C7694C3"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30</w:t>
            </w:r>
          </w:p>
        </w:tc>
        <w:tc>
          <w:tcPr>
            <w:tcW w:w="1417" w:type="dxa"/>
            <w:tcBorders>
              <w:top w:val="nil"/>
              <w:left w:val="nil"/>
              <w:bottom w:val="single" w:sz="8" w:space="0" w:color="auto"/>
              <w:right w:val="single" w:sz="4" w:space="0" w:color="auto"/>
            </w:tcBorders>
            <w:shd w:val="clear" w:color="000000" w:fill="E7E6E6"/>
            <w:noWrap/>
            <w:vAlign w:val="bottom"/>
            <w:hideMark/>
          </w:tcPr>
          <w:p w14:paraId="2C35CA9E"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3</w:t>
            </w:r>
          </w:p>
        </w:tc>
        <w:tc>
          <w:tcPr>
            <w:tcW w:w="1418" w:type="dxa"/>
            <w:tcBorders>
              <w:top w:val="nil"/>
              <w:left w:val="nil"/>
              <w:bottom w:val="single" w:sz="8" w:space="0" w:color="auto"/>
              <w:right w:val="single" w:sz="4" w:space="0" w:color="auto"/>
            </w:tcBorders>
            <w:shd w:val="clear" w:color="000000" w:fill="E7E6E6"/>
            <w:noWrap/>
            <w:vAlign w:val="bottom"/>
            <w:hideMark/>
          </w:tcPr>
          <w:p w14:paraId="26AAD7B5"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26</w:t>
            </w:r>
          </w:p>
        </w:tc>
        <w:tc>
          <w:tcPr>
            <w:tcW w:w="1134" w:type="dxa"/>
            <w:tcBorders>
              <w:top w:val="nil"/>
              <w:left w:val="nil"/>
              <w:bottom w:val="single" w:sz="8" w:space="0" w:color="auto"/>
              <w:right w:val="single" w:sz="4" w:space="0" w:color="auto"/>
            </w:tcBorders>
            <w:shd w:val="clear" w:color="000000" w:fill="E7E6E6"/>
            <w:noWrap/>
            <w:vAlign w:val="bottom"/>
            <w:hideMark/>
          </w:tcPr>
          <w:p w14:paraId="0321F919"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32</w:t>
            </w:r>
          </w:p>
        </w:tc>
        <w:tc>
          <w:tcPr>
            <w:tcW w:w="851" w:type="dxa"/>
            <w:tcBorders>
              <w:top w:val="nil"/>
              <w:left w:val="nil"/>
              <w:bottom w:val="single" w:sz="8" w:space="0" w:color="auto"/>
              <w:right w:val="single" w:sz="4" w:space="0" w:color="auto"/>
            </w:tcBorders>
            <w:shd w:val="clear" w:color="000000" w:fill="E7E6E6"/>
            <w:noWrap/>
            <w:vAlign w:val="bottom"/>
            <w:hideMark/>
          </w:tcPr>
          <w:p w14:paraId="495DEC5A"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11</w:t>
            </w:r>
          </w:p>
        </w:tc>
        <w:tc>
          <w:tcPr>
            <w:tcW w:w="992" w:type="dxa"/>
            <w:tcBorders>
              <w:top w:val="nil"/>
              <w:left w:val="nil"/>
              <w:bottom w:val="single" w:sz="8" w:space="0" w:color="auto"/>
              <w:right w:val="single" w:sz="8" w:space="0" w:color="auto"/>
            </w:tcBorders>
            <w:shd w:val="clear" w:color="000000" w:fill="E7E6E6"/>
            <w:noWrap/>
            <w:vAlign w:val="bottom"/>
            <w:hideMark/>
          </w:tcPr>
          <w:p w14:paraId="33412259" w14:textId="77777777" w:rsidR="00F53752" w:rsidRPr="00D13A53" w:rsidRDefault="00F53752" w:rsidP="001F09A8">
            <w:pPr>
              <w:spacing w:line="240" w:lineRule="auto"/>
              <w:jc w:val="both"/>
              <w:rPr>
                <w:rFonts w:asciiTheme="majorBidi" w:eastAsia="Times New Roman" w:hAnsiTheme="majorBidi" w:cstheme="majorBidi"/>
                <w:b/>
                <w:bCs/>
                <w:color w:val="000000" w:themeColor="text1"/>
                <w:sz w:val="18"/>
                <w:szCs w:val="18"/>
                <w:lang w:val="id-ID" w:eastAsia="id-ID"/>
              </w:rPr>
            </w:pPr>
            <w:r w:rsidRPr="00D13A53">
              <w:rPr>
                <w:rFonts w:asciiTheme="majorBidi" w:eastAsia="Times New Roman" w:hAnsiTheme="majorBidi" w:cstheme="majorBidi"/>
                <w:b/>
                <w:bCs/>
                <w:color w:val="000000" w:themeColor="text1"/>
                <w:sz w:val="18"/>
                <w:szCs w:val="18"/>
                <w:lang w:val="id-ID" w:eastAsia="id-ID"/>
              </w:rPr>
              <w:t>17</w:t>
            </w:r>
          </w:p>
        </w:tc>
      </w:tr>
    </w:tbl>
    <w:p w14:paraId="074DFEAC" w14:textId="23310143" w:rsidR="00F53752" w:rsidRPr="00D13A53" w:rsidRDefault="00F53752" w:rsidP="001F09A8">
      <w:pPr>
        <w:pStyle w:val="EndnoteText"/>
        <w:jc w:val="both"/>
        <w:rPr>
          <w:rFonts w:asciiTheme="majorBidi" w:hAnsiTheme="majorBidi" w:cstheme="majorBidi"/>
          <w:color w:val="000000" w:themeColor="text1"/>
        </w:rPr>
      </w:pPr>
    </w:p>
    <w:p w14:paraId="2A0A3F02" w14:textId="77777777" w:rsidR="00BC3229" w:rsidRPr="00D13A53" w:rsidRDefault="00BC3229" w:rsidP="001F09A8">
      <w:pPr>
        <w:pStyle w:val="EndnoteText"/>
        <w:jc w:val="both"/>
        <w:rPr>
          <w:rFonts w:asciiTheme="majorBidi" w:hAnsiTheme="majorBidi" w:cstheme="majorBidi"/>
          <w:color w:val="000000" w:themeColor="text1"/>
        </w:rPr>
      </w:pPr>
    </w:p>
  </w:endnote>
  <w:endnote w:id="4">
    <w:p w14:paraId="4454558A" w14:textId="77777777" w:rsidR="00594B4B" w:rsidRPr="00D13A53" w:rsidRDefault="00594B4B" w:rsidP="001F09A8">
      <w:pPr>
        <w:pStyle w:val="EndnoteText"/>
        <w:ind w:firstLine="284"/>
        <w:jc w:val="both"/>
        <w:rPr>
          <w:rFonts w:asciiTheme="majorBidi" w:hAnsiTheme="majorBidi" w:cstheme="majorBidi"/>
          <w:color w:val="000000" w:themeColor="text1"/>
          <w:lang w:val="id-ID"/>
        </w:rPr>
      </w:pPr>
      <w:r w:rsidRPr="00D13A53">
        <w:rPr>
          <w:rStyle w:val="EndnoteReference"/>
          <w:rFonts w:asciiTheme="majorBidi" w:hAnsiTheme="majorBidi" w:cstheme="majorBidi"/>
          <w:color w:val="000000" w:themeColor="text1"/>
        </w:rPr>
        <w:endnoteRef/>
      </w:r>
      <w:r w:rsidRPr="00D13A53">
        <w:rPr>
          <w:rFonts w:asciiTheme="majorBidi" w:hAnsiTheme="majorBidi" w:cstheme="majorBidi"/>
          <w:color w:val="000000" w:themeColor="text1"/>
        </w:rPr>
        <w:t xml:space="preserve"> </w:t>
      </w:r>
      <w:r w:rsidRPr="00D13A53">
        <w:rPr>
          <w:rFonts w:asciiTheme="majorBidi" w:hAnsiTheme="majorBidi" w:cstheme="majorBidi"/>
          <w:color w:val="000000" w:themeColor="text1"/>
        </w:rPr>
        <w:t xml:space="preserve">The cases of violation monitored by HWDI in Central Sulawesi, Bangka Belitung, Lampung, South Sumatera, and East Kalimantan </w:t>
      </w:r>
      <w:r w:rsidRPr="00D13A53">
        <w:rPr>
          <w:rFonts w:asciiTheme="majorBidi" w:hAnsiTheme="majorBidi" w:cstheme="majorBidi"/>
          <w:i/>
          <w:iCs/>
          <w:color w:val="000000" w:themeColor="text1"/>
        </w:rPr>
        <w:t>(detail cases as attached in the Endnote)</w:t>
      </w:r>
      <w:r w:rsidRPr="00D13A53">
        <w:rPr>
          <w:rFonts w:asciiTheme="majorBidi" w:hAnsiTheme="majorBidi" w:cstheme="majorBidi"/>
          <w:color w:val="000000" w:themeColor="text1"/>
        </w:rPr>
        <w:t xml:space="preserve">. </w:t>
      </w:r>
    </w:p>
    <w:p w14:paraId="72627A81" w14:textId="77777777" w:rsidR="00594B4B" w:rsidRPr="00D13A53" w:rsidRDefault="00594B4B" w:rsidP="001F09A8">
      <w:pPr>
        <w:pStyle w:val="ListParagraph"/>
        <w:numPr>
          <w:ilvl w:val="1"/>
          <w:numId w:val="19"/>
        </w:numPr>
        <w:spacing w:after="240" w:line="240" w:lineRule="auto"/>
        <w:ind w:left="360"/>
        <w:jc w:val="both"/>
        <w:rPr>
          <w:rFonts w:asciiTheme="majorBidi" w:eastAsia="Times New Roman" w:hAnsiTheme="majorBidi" w:cstheme="majorBidi"/>
          <w:color w:val="000000" w:themeColor="text1"/>
          <w:sz w:val="20"/>
          <w:szCs w:val="20"/>
          <w:lang w:val="id-ID"/>
        </w:rPr>
      </w:pPr>
      <w:r w:rsidRPr="00D13A53">
        <w:rPr>
          <w:rFonts w:asciiTheme="majorBidi" w:eastAsia="Times New Roman" w:hAnsiTheme="majorBidi" w:cstheme="majorBidi"/>
          <w:color w:val="000000" w:themeColor="text1"/>
          <w:sz w:val="20"/>
          <w:szCs w:val="20"/>
          <w:lang w:val="id-ID"/>
        </w:rPr>
        <w:t xml:space="preserve">Such case happened in </w:t>
      </w:r>
      <w:r w:rsidRPr="00D13A53">
        <w:rPr>
          <w:rFonts w:asciiTheme="majorBidi" w:eastAsia="Times New Roman" w:hAnsiTheme="majorBidi" w:cstheme="majorBidi"/>
          <w:b/>
          <w:bCs/>
          <w:color w:val="000000" w:themeColor="text1"/>
          <w:sz w:val="20"/>
          <w:szCs w:val="20"/>
          <w:lang w:val="id-ID"/>
        </w:rPr>
        <w:t>Central Sulawesi</w:t>
      </w:r>
      <w:r w:rsidRPr="00D13A53">
        <w:rPr>
          <w:rFonts w:asciiTheme="majorBidi" w:eastAsia="Times New Roman" w:hAnsiTheme="majorBidi" w:cstheme="majorBidi"/>
          <w:color w:val="000000" w:themeColor="text1"/>
          <w:sz w:val="20"/>
          <w:szCs w:val="20"/>
          <w:lang w:val="id-ID"/>
        </w:rPr>
        <w:t>, where a 5-year old child with physical disability (paralysis) was abandoned by her father; her mother soon also left her to work abroad. At present, the child is under the care of the grandmother who raise the child without receiving financial support from both parents</w:t>
      </w:r>
      <w:r w:rsidRPr="00D13A53">
        <w:rPr>
          <w:rFonts w:asciiTheme="majorBidi" w:eastAsia="Times New Roman" w:hAnsiTheme="majorBidi" w:cstheme="majorBidi"/>
          <w:color w:val="000000" w:themeColor="text1"/>
          <w:sz w:val="20"/>
          <w:szCs w:val="20"/>
        </w:rPr>
        <w:t>. (</w:t>
      </w:r>
      <w:r w:rsidRPr="00D13A53">
        <w:rPr>
          <w:rFonts w:asciiTheme="majorBidi" w:hAnsiTheme="majorBidi" w:cstheme="majorBidi"/>
          <w:color w:val="000000" w:themeColor="text1"/>
          <w:sz w:val="20"/>
          <w:szCs w:val="20"/>
        </w:rPr>
        <w:t>The grandmother’s victim reported this case to the provincial Social Service Offices. It provided her with supports, while the victim remained under her care. This case was found out in 2019).</w:t>
      </w:r>
      <w:r w:rsidRPr="00D13A53">
        <w:rPr>
          <w:rFonts w:asciiTheme="majorBidi" w:eastAsia="Cambria" w:hAnsiTheme="majorBidi" w:cstheme="majorBidi"/>
          <w:color w:val="000000" w:themeColor="text1"/>
          <w:sz w:val="20"/>
          <w:szCs w:val="20"/>
        </w:rPr>
        <w:t xml:space="preserve"> </w:t>
      </w:r>
    </w:p>
    <w:p w14:paraId="47028BDE" w14:textId="77777777" w:rsidR="00594B4B" w:rsidRPr="00D13A53" w:rsidRDefault="00594B4B" w:rsidP="001F09A8">
      <w:pPr>
        <w:pStyle w:val="ListParagraph"/>
        <w:numPr>
          <w:ilvl w:val="1"/>
          <w:numId w:val="19"/>
        </w:numPr>
        <w:spacing w:after="240" w:line="240" w:lineRule="auto"/>
        <w:ind w:left="360"/>
        <w:jc w:val="both"/>
        <w:rPr>
          <w:rFonts w:asciiTheme="majorBidi" w:eastAsia="Times New Roman" w:hAnsiTheme="majorBidi" w:cstheme="majorBidi"/>
          <w:color w:val="000000" w:themeColor="text1"/>
          <w:sz w:val="20"/>
          <w:szCs w:val="20"/>
          <w:lang w:val="id-ID"/>
        </w:rPr>
      </w:pPr>
      <w:r w:rsidRPr="00D13A53">
        <w:rPr>
          <w:rFonts w:asciiTheme="majorBidi" w:eastAsia="Cambria" w:hAnsiTheme="majorBidi" w:cstheme="majorBidi"/>
          <w:color w:val="000000" w:themeColor="text1"/>
          <w:sz w:val="20"/>
          <w:szCs w:val="20"/>
        </w:rPr>
        <w:t xml:space="preserve">The case of abandonment also occurred in </w:t>
      </w:r>
      <w:r w:rsidRPr="00D13A53">
        <w:rPr>
          <w:rFonts w:asciiTheme="majorBidi" w:eastAsia="Cambria" w:hAnsiTheme="majorBidi" w:cstheme="majorBidi"/>
          <w:b/>
          <w:bCs/>
          <w:color w:val="000000" w:themeColor="text1"/>
          <w:sz w:val="20"/>
          <w:szCs w:val="20"/>
        </w:rPr>
        <w:t>Bangka Belitung</w:t>
      </w:r>
      <w:r w:rsidRPr="00D13A53">
        <w:rPr>
          <w:rFonts w:asciiTheme="majorBidi" w:eastAsia="Cambria" w:hAnsiTheme="majorBidi" w:cstheme="majorBidi"/>
          <w:color w:val="000000" w:themeColor="text1"/>
          <w:sz w:val="20"/>
          <w:szCs w:val="20"/>
        </w:rPr>
        <w:t xml:space="preserve"> Province against women with intellectual disability who was suffering from depression because her family has committed violence against her.  She fought back by attacking her mother but she ended up being confined in a cage next to her house. She was not properly fed and had to urinate and defecate in the cage by digging the dirt. When it was found out, the PDO brought the case to the Social Office in the province. The </w:t>
      </w:r>
      <w:proofErr w:type="spellStart"/>
      <w:r w:rsidRPr="00D13A53">
        <w:rPr>
          <w:rFonts w:asciiTheme="majorBidi" w:eastAsia="Cambria" w:hAnsiTheme="majorBidi" w:cstheme="majorBidi"/>
          <w:color w:val="000000" w:themeColor="text1"/>
          <w:sz w:val="20"/>
          <w:szCs w:val="20"/>
        </w:rPr>
        <w:t>organisation</w:t>
      </w:r>
      <w:proofErr w:type="spellEnd"/>
      <w:r w:rsidRPr="00D13A53">
        <w:rPr>
          <w:rFonts w:asciiTheme="majorBidi" w:eastAsia="Cambria" w:hAnsiTheme="majorBidi" w:cstheme="majorBidi"/>
          <w:color w:val="000000" w:themeColor="text1"/>
          <w:sz w:val="20"/>
          <w:szCs w:val="20"/>
        </w:rPr>
        <w:t xml:space="preserve"> arranged a national health insurance (BPJS) for her. The parents of the victim denied responsibility, whereas the mental hospital could not accept her because she still had a family. She died a few years later (</w:t>
      </w:r>
      <w:r w:rsidRPr="00D13A53">
        <w:rPr>
          <w:rFonts w:asciiTheme="majorBidi" w:hAnsiTheme="majorBidi" w:cstheme="majorBidi"/>
          <w:color w:val="000000" w:themeColor="text1"/>
          <w:sz w:val="20"/>
          <w:szCs w:val="20"/>
        </w:rPr>
        <w:t>Victim is a mentee of an PDO in Bangka Belitung</w:t>
      </w:r>
      <w:r w:rsidRPr="00D13A53">
        <w:rPr>
          <w:rFonts w:asciiTheme="majorBidi" w:eastAsia="Cambria" w:hAnsiTheme="majorBidi" w:cstheme="majorBidi"/>
          <w:color w:val="000000" w:themeColor="text1"/>
          <w:sz w:val="20"/>
          <w:szCs w:val="20"/>
        </w:rPr>
        <w:t xml:space="preserve">). </w:t>
      </w:r>
    </w:p>
    <w:p w14:paraId="47BC97CB" w14:textId="77777777" w:rsidR="00594B4B" w:rsidRPr="00D13A53" w:rsidRDefault="00594B4B" w:rsidP="001F09A8">
      <w:pPr>
        <w:pStyle w:val="ListParagraph"/>
        <w:numPr>
          <w:ilvl w:val="1"/>
          <w:numId w:val="7"/>
        </w:numPr>
        <w:spacing w:after="240" w:line="240" w:lineRule="auto"/>
        <w:ind w:left="360"/>
        <w:jc w:val="both"/>
        <w:rPr>
          <w:rFonts w:asciiTheme="majorBidi" w:eastAsia="Times New Roman" w:hAnsiTheme="majorBidi" w:cstheme="majorBidi"/>
          <w:color w:val="000000" w:themeColor="text1"/>
          <w:sz w:val="20"/>
          <w:szCs w:val="20"/>
          <w:lang w:val="id-ID"/>
        </w:rPr>
      </w:pPr>
      <w:r w:rsidRPr="00D13A53">
        <w:rPr>
          <w:rFonts w:asciiTheme="majorBidi" w:eastAsia="Times New Roman" w:hAnsiTheme="majorBidi" w:cstheme="majorBidi"/>
          <w:color w:val="000000" w:themeColor="text1"/>
          <w:sz w:val="20"/>
          <w:szCs w:val="20"/>
          <w:lang w:val="id-ID"/>
        </w:rPr>
        <w:t xml:space="preserve">Married women with disabilities are also prone to violence and exploitation in the home. A case happened in </w:t>
      </w:r>
      <w:r w:rsidRPr="00D13A53">
        <w:rPr>
          <w:rFonts w:asciiTheme="majorBidi" w:eastAsia="Times New Roman" w:hAnsiTheme="majorBidi" w:cstheme="majorBidi"/>
          <w:b/>
          <w:bCs/>
          <w:color w:val="000000" w:themeColor="text1"/>
          <w:sz w:val="20"/>
          <w:szCs w:val="20"/>
          <w:lang w:val="id-ID"/>
        </w:rPr>
        <w:t>South Sumatera</w:t>
      </w:r>
      <w:r w:rsidRPr="00D13A53">
        <w:rPr>
          <w:rFonts w:asciiTheme="majorBidi" w:eastAsia="Times New Roman" w:hAnsiTheme="majorBidi" w:cstheme="majorBidi"/>
          <w:color w:val="000000" w:themeColor="text1"/>
          <w:sz w:val="20"/>
          <w:szCs w:val="20"/>
          <w:lang w:val="id-ID"/>
        </w:rPr>
        <w:t>, where a housewife (SS) became physically disabled due to an accident. She was 38 years old with one son. Her husband repeatedly beat her up and did not give her any money to buy daily needs. SS had to take odd jobs while her husband was unemployed. NN, a 35-year old women with physical disability was once married, got divorced, and returned to her family. She no longer received maintenance from her husband and must work hard in her family</w:t>
      </w:r>
      <w:r w:rsidRPr="00D13A53">
        <w:rPr>
          <w:rFonts w:asciiTheme="majorBidi" w:eastAsia="Times New Roman" w:hAnsiTheme="majorBidi" w:cstheme="majorBidi"/>
          <w:color w:val="000000" w:themeColor="text1"/>
          <w:sz w:val="20"/>
          <w:szCs w:val="20"/>
        </w:rPr>
        <w:t xml:space="preserve"> (</w:t>
      </w:r>
      <w:r w:rsidRPr="00D13A53">
        <w:rPr>
          <w:rFonts w:asciiTheme="majorBidi" w:hAnsiTheme="majorBidi" w:cstheme="majorBidi"/>
          <w:color w:val="000000" w:themeColor="text1"/>
          <w:sz w:val="20"/>
          <w:szCs w:val="20"/>
        </w:rPr>
        <w:t xml:space="preserve">The case was documented in 2017 by </w:t>
      </w:r>
      <w:r w:rsidRPr="00D13A53">
        <w:rPr>
          <w:rFonts w:asciiTheme="majorBidi" w:hAnsiTheme="majorBidi" w:cstheme="majorBidi"/>
          <w:color w:val="000000" w:themeColor="text1"/>
          <w:sz w:val="20"/>
          <w:szCs w:val="20"/>
          <w:lang w:val="id-ID"/>
        </w:rPr>
        <w:t>HWDI South Sumatera</w:t>
      </w:r>
      <w:r w:rsidRPr="00D13A53">
        <w:rPr>
          <w:rFonts w:asciiTheme="majorBidi" w:hAnsiTheme="majorBidi" w:cstheme="majorBidi"/>
          <w:color w:val="000000" w:themeColor="text1"/>
          <w:sz w:val="20"/>
          <w:szCs w:val="20"/>
        </w:rPr>
        <w:t>)</w:t>
      </w:r>
      <w:r w:rsidRPr="00D13A53">
        <w:rPr>
          <w:rFonts w:asciiTheme="majorBidi" w:hAnsiTheme="majorBidi" w:cstheme="majorBidi"/>
          <w:color w:val="000000" w:themeColor="text1"/>
          <w:sz w:val="20"/>
          <w:szCs w:val="20"/>
          <w:lang w:val="id-ID"/>
        </w:rPr>
        <w:t xml:space="preserve">. </w:t>
      </w:r>
    </w:p>
    <w:p w14:paraId="1A795B81" w14:textId="77777777" w:rsidR="00E551FC" w:rsidRPr="00D13A53" w:rsidRDefault="00594B4B" w:rsidP="001F09A8">
      <w:pPr>
        <w:pStyle w:val="ListParagraph"/>
        <w:numPr>
          <w:ilvl w:val="1"/>
          <w:numId w:val="7"/>
        </w:numPr>
        <w:spacing w:after="240" w:line="240" w:lineRule="auto"/>
        <w:ind w:left="360"/>
        <w:jc w:val="both"/>
        <w:rPr>
          <w:rFonts w:asciiTheme="majorBidi" w:eastAsia="Times New Roman" w:hAnsiTheme="majorBidi" w:cstheme="majorBidi"/>
          <w:color w:val="000000" w:themeColor="text1"/>
          <w:sz w:val="20"/>
          <w:szCs w:val="20"/>
          <w:lang w:val="id-ID"/>
        </w:rPr>
      </w:pPr>
      <w:r w:rsidRPr="00D13A53">
        <w:rPr>
          <w:rFonts w:asciiTheme="majorBidi" w:hAnsiTheme="majorBidi" w:cstheme="majorBidi"/>
          <w:color w:val="000000" w:themeColor="text1"/>
          <w:sz w:val="20"/>
          <w:szCs w:val="20"/>
          <w:lang w:val="id-ID"/>
        </w:rPr>
        <w:t xml:space="preserve">In </w:t>
      </w:r>
      <w:r w:rsidRPr="00D13A53">
        <w:rPr>
          <w:rFonts w:asciiTheme="majorBidi" w:hAnsiTheme="majorBidi" w:cstheme="majorBidi"/>
          <w:b/>
          <w:bCs/>
          <w:color w:val="000000" w:themeColor="text1"/>
          <w:sz w:val="20"/>
          <w:szCs w:val="20"/>
          <w:lang w:val="id-ID"/>
        </w:rPr>
        <w:t>Lampung</w:t>
      </w:r>
      <w:r w:rsidRPr="00D13A53">
        <w:rPr>
          <w:rFonts w:asciiTheme="majorBidi" w:hAnsiTheme="majorBidi" w:cstheme="majorBidi"/>
          <w:color w:val="000000" w:themeColor="text1"/>
          <w:sz w:val="20"/>
          <w:szCs w:val="20"/>
          <w:lang w:val="id-ID"/>
        </w:rPr>
        <w:t>, a 65-year old women who was blind must lived in an uninhabitable house because her own house was sold by her adopted child without her consent</w:t>
      </w:r>
      <w:r w:rsidRPr="00D13A53">
        <w:rPr>
          <w:rFonts w:asciiTheme="majorBidi" w:hAnsiTheme="majorBidi" w:cstheme="majorBidi"/>
          <w:color w:val="000000" w:themeColor="text1"/>
          <w:sz w:val="20"/>
          <w:szCs w:val="20"/>
        </w:rPr>
        <w:t xml:space="preserve"> (The findings of HWDI Lampung observation in 2019</w:t>
      </w:r>
      <w:r w:rsidRPr="00D13A53">
        <w:rPr>
          <w:rFonts w:asciiTheme="majorBidi" w:eastAsia="Times New Roman" w:hAnsiTheme="majorBidi" w:cstheme="majorBidi"/>
          <w:color w:val="000000" w:themeColor="text1"/>
          <w:sz w:val="20"/>
          <w:szCs w:val="20"/>
        </w:rPr>
        <w:t>)</w:t>
      </w:r>
    </w:p>
    <w:p w14:paraId="6E7BC975" w14:textId="523370C0" w:rsidR="00594B4B" w:rsidRPr="00D13A53" w:rsidRDefault="00594B4B" w:rsidP="001F09A8">
      <w:pPr>
        <w:pStyle w:val="ListParagraph"/>
        <w:numPr>
          <w:ilvl w:val="1"/>
          <w:numId w:val="7"/>
        </w:numPr>
        <w:spacing w:after="240" w:line="240" w:lineRule="auto"/>
        <w:ind w:left="360"/>
        <w:jc w:val="both"/>
        <w:rPr>
          <w:rFonts w:asciiTheme="majorBidi" w:eastAsia="Times New Roman" w:hAnsiTheme="majorBidi" w:cstheme="majorBidi"/>
          <w:color w:val="000000" w:themeColor="text1"/>
          <w:sz w:val="20"/>
          <w:szCs w:val="20"/>
          <w:lang w:val="id-ID"/>
        </w:rPr>
      </w:pPr>
      <w:r w:rsidRPr="00D13A53">
        <w:rPr>
          <w:rFonts w:asciiTheme="majorBidi" w:eastAsia="Times New Roman" w:hAnsiTheme="majorBidi" w:cstheme="majorBidi"/>
          <w:color w:val="000000" w:themeColor="text1"/>
          <w:sz w:val="20"/>
          <w:szCs w:val="20"/>
          <w:lang w:val="id-ID"/>
        </w:rPr>
        <w:t>An exploitation case against a child occurred in Samarinda</w:t>
      </w:r>
      <w:r w:rsidRPr="00D13A53">
        <w:rPr>
          <w:rFonts w:asciiTheme="majorBidi" w:eastAsia="Times New Roman" w:hAnsiTheme="majorBidi" w:cstheme="majorBidi"/>
          <w:color w:val="000000" w:themeColor="text1"/>
          <w:sz w:val="20"/>
          <w:szCs w:val="20"/>
        </w:rPr>
        <w:t>,</w:t>
      </w:r>
      <w:r w:rsidRPr="00D13A53">
        <w:rPr>
          <w:rFonts w:asciiTheme="majorBidi" w:eastAsia="Times New Roman" w:hAnsiTheme="majorBidi" w:cstheme="majorBidi"/>
          <w:b/>
          <w:bCs/>
          <w:color w:val="000000" w:themeColor="text1"/>
          <w:sz w:val="20"/>
          <w:szCs w:val="20"/>
        </w:rPr>
        <w:t xml:space="preserve"> East Kalimantan, </w:t>
      </w:r>
      <w:r w:rsidRPr="00D13A53">
        <w:rPr>
          <w:rFonts w:asciiTheme="majorBidi" w:eastAsia="Times New Roman" w:hAnsiTheme="majorBidi" w:cstheme="majorBidi"/>
          <w:color w:val="000000" w:themeColor="text1"/>
          <w:sz w:val="20"/>
          <w:szCs w:val="20"/>
          <w:lang w:val="id-ID"/>
        </w:rPr>
        <w:t>in 2018. The victim was the third child of seven siblings. He was a deaf-mute. The victim’s mother is a single parent dan did not have a fix job. He was forced to work as a parking attendant in a market to meet the family’s needs. From 6 children, he was the only one who was sent to school because of his disability</w:t>
      </w:r>
      <w:r w:rsidRPr="00D13A53">
        <w:rPr>
          <w:rFonts w:asciiTheme="majorBidi" w:eastAsia="Times New Roman" w:hAnsiTheme="majorBidi" w:cstheme="majorBidi"/>
          <w:color w:val="000000" w:themeColor="text1"/>
          <w:sz w:val="20"/>
          <w:szCs w:val="20"/>
        </w:rPr>
        <w:t xml:space="preserve"> (</w:t>
      </w:r>
      <w:r w:rsidRPr="00D13A53">
        <w:rPr>
          <w:rFonts w:asciiTheme="majorBidi" w:eastAsia="Times New Roman" w:hAnsiTheme="majorBidi" w:cstheme="majorBidi"/>
          <w:i/>
          <w:iCs/>
          <w:color w:val="000000" w:themeColor="text1"/>
          <w:sz w:val="20"/>
          <w:szCs w:val="20"/>
        </w:rPr>
        <w:t>t</w:t>
      </w:r>
      <w:r w:rsidRPr="00D13A53">
        <w:rPr>
          <w:rFonts w:asciiTheme="majorBidi" w:eastAsia="Times New Roman" w:hAnsiTheme="majorBidi" w:cstheme="majorBidi"/>
          <w:i/>
          <w:iCs/>
          <w:color w:val="000000" w:themeColor="text1"/>
          <w:sz w:val="20"/>
          <w:szCs w:val="20"/>
          <w:lang w:val="id-ID"/>
        </w:rPr>
        <w:t>his case is handled in collaboration with several PDOs and education institutions. He is now back in school and the family was aware of the importance of his education.</w:t>
      </w:r>
      <w:r w:rsidRPr="00D13A53">
        <w:rPr>
          <w:rFonts w:asciiTheme="majorBidi" w:eastAsia="Times New Roman" w:hAnsiTheme="majorBidi" w:cstheme="majorBidi"/>
          <w:color w:val="000000" w:themeColor="text1"/>
          <w:sz w:val="20"/>
          <w:szCs w:val="20"/>
        </w:rPr>
        <w:t>)</w:t>
      </w:r>
    </w:p>
  </w:endnote>
  <w:endnote w:id="5">
    <w:p w14:paraId="7743009E" w14:textId="17697F49" w:rsidR="001D2444" w:rsidRPr="00D13A53" w:rsidRDefault="001D2444" w:rsidP="002A1BAE">
      <w:pPr>
        <w:pStyle w:val="EndnoteText"/>
        <w:ind w:firstLine="284"/>
        <w:jc w:val="both"/>
        <w:rPr>
          <w:color w:val="000000" w:themeColor="text1"/>
        </w:rPr>
      </w:pPr>
      <w:r w:rsidRPr="00D13A53">
        <w:rPr>
          <w:rStyle w:val="EndnoteReference"/>
          <w:rFonts w:asciiTheme="majorBidi" w:hAnsiTheme="majorBidi" w:cstheme="majorBidi"/>
          <w:color w:val="000000" w:themeColor="text1"/>
        </w:rPr>
        <w:endnoteRef/>
      </w:r>
      <w:r w:rsidRPr="00D13A53">
        <w:rPr>
          <w:rFonts w:asciiTheme="majorBidi" w:hAnsiTheme="majorBidi" w:cstheme="majorBidi"/>
          <w:color w:val="000000" w:themeColor="text1"/>
        </w:rPr>
        <w:t xml:space="preserve"> </w:t>
      </w:r>
      <w:r w:rsidRPr="00D13A53">
        <w:rPr>
          <w:rFonts w:asciiTheme="majorBidi" w:hAnsiTheme="majorBidi" w:cstheme="majorBidi"/>
          <w:color w:val="000000" w:themeColor="text1"/>
        </w:rPr>
        <w:t xml:space="preserve">“Disabled dentist finally appointed civil servant in West Sumatra”, 7 August 2019,  </w:t>
      </w:r>
      <w:hyperlink r:id="rId1" w:history="1">
        <w:r w:rsidRPr="00D13A53">
          <w:rPr>
            <w:rStyle w:val="Hyperlink"/>
            <w:rFonts w:asciiTheme="majorBidi" w:hAnsiTheme="majorBidi" w:cstheme="majorBidi"/>
            <w:color w:val="000000" w:themeColor="text1"/>
          </w:rPr>
          <w:t>https://www.thejakartapost.com/news/2019/08/07/disabled-dentist-finally-appointed-civil-servant-in-west-sumatra.html</w:t>
        </w:r>
      </w:hyperlink>
      <w:r w:rsidRPr="00D13A53">
        <w:rPr>
          <w:rFonts w:asciiTheme="majorBidi" w:hAnsiTheme="majorBidi" w:cstheme="majorBidi"/>
          <w:color w:val="000000" w:themeColor="text1"/>
        </w:rPr>
        <w:t>; see also, “Dentist in Sumatra finds dream crushed because of disability”, 10 July 2019, accessed from https://www.thejakartapost.com/news/2019/07/10/dentist-in-sumatra-finds-dream-crushed-because-of-disability.html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Yu Mincho">
    <w:altName w:val="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E9D50" w14:textId="77777777" w:rsidR="003910B3" w:rsidRDefault="003910B3" w:rsidP="00A87C31">
      <w:pPr>
        <w:spacing w:line="240" w:lineRule="auto"/>
      </w:pPr>
      <w:r>
        <w:separator/>
      </w:r>
    </w:p>
  </w:footnote>
  <w:footnote w:type="continuationSeparator" w:id="0">
    <w:p w14:paraId="68A83BB2" w14:textId="77777777" w:rsidR="003910B3" w:rsidRDefault="003910B3" w:rsidP="00A87C31">
      <w:pPr>
        <w:spacing w:line="240" w:lineRule="auto"/>
      </w:pPr>
      <w:r>
        <w:continuationSeparator/>
      </w:r>
    </w:p>
  </w:footnote>
  <w:footnote w:id="1">
    <w:p w14:paraId="67A9AA52" w14:textId="7D5895FB" w:rsidR="00FA45C6" w:rsidRPr="00B45345" w:rsidRDefault="00FA45C6"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eastAsia="Times New Roman" w:hAnsiTheme="majorBidi" w:cstheme="majorBidi"/>
          <w:sz w:val="20"/>
          <w:szCs w:val="20"/>
        </w:rPr>
        <w:t>Article 5 number (2) of Law No. 8/2016 mentions: “</w:t>
      </w:r>
      <w:r w:rsidRPr="00B45345">
        <w:rPr>
          <w:rFonts w:asciiTheme="majorBidi" w:eastAsia="Times New Roman" w:hAnsiTheme="majorBidi" w:cstheme="majorBidi"/>
          <w:i/>
          <w:sz w:val="20"/>
          <w:szCs w:val="20"/>
        </w:rPr>
        <w:t>Beside the rights of Persons with Disabilities mentioned in number (1), women with disabilities have the right to:  a. health reproduction; b. agree or refuse to use contraception; c. receive extra protection from multiple discrimination;[1] and d. to receive extra protection from violence, including sexual violence and exploitation”</w:t>
      </w:r>
      <w:r w:rsidRPr="00B45345">
        <w:rPr>
          <w:rFonts w:asciiTheme="majorBidi" w:eastAsia="Times New Roman" w:hAnsiTheme="majorBidi" w:cstheme="majorBidi"/>
          <w:sz w:val="20"/>
          <w:szCs w:val="20"/>
        </w:rPr>
        <w:t>.</w:t>
      </w:r>
    </w:p>
  </w:footnote>
  <w:footnote w:id="2">
    <w:p w14:paraId="72F80A57" w14:textId="5F030476" w:rsidR="00FA45C6" w:rsidRPr="00B45345" w:rsidRDefault="00FA45C6" w:rsidP="00B45345">
      <w:pPr>
        <w:pStyle w:val="FootnoteText"/>
        <w:ind w:firstLine="426"/>
        <w:rPr>
          <w:rFonts w:asciiTheme="majorBidi" w:eastAsia="Times New Roman"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lang w:val="id-ID"/>
        </w:rPr>
        <w:t>Article 125 stipulates the provision of information service and quick response unit for women with disabilities who become a victim of violence; Article 126 stipulates the Central and Regional Government obligation to give a special protection; and Article 127 stipulates the provision of safe houses provided by the Government for women with disabilities who become a victim of violence.</w:t>
      </w:r>
    </w:p>
  </w:footnote>
  <w:footnote w:id="3">
    <w:p w14:paraId="30B1A3CB" w14:textId="58030B51" w:rsidR="00FA45C6" w:rsidRPr="00B45345" w:rsidRDefault="00FA45C6"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lang w:val="id-ID"/>
        </w:rPr>
        <w:t xml:space="preserve"> Article </w:t>
      </w:r>
      <w:r w:rsidRPr="00B45345">
        <w:rPr>
          <w:rFonts w:asciiTheme="majorBidi" w:hAnsiTheme="majorBidi" w:cstheme="majorBidi"/>
          <w:lang w:val="id-ID"/>
        </w:rPr>
        <w:t xml:space="preserve">4 number (2)  of the Law No. 1 Year 1974 on Marriage. </w:t>
      </w:r>
    </w:p>
  </w:footnote>
  <w:footnote w:id="4">
    <w:p w14:paraId="29E563B6" w14:textId="6931D8E7" w:rsidR="00FA45C6" w:rsidRPr="00B45345" w:rsidRDefault="00FA45C6"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lang w:val="id-ID"/>
        </w:rPr>
        <w:t xml:space="preserve"> Article </w:t>
      </w:r>
      <w:r w:rsidRPr="00B45345">
        <w:rPr>
          <w:rFonts w:asciiTheme="majorBidi" w:hAnsiTheme="majorBidi" w:cstheme="majorBidi"/>
          <w:lang w:val="id-ID"/>
        </w:rPr>
        <w:t>39 of the Law No. 1 Year 1974 on Marriage.</w:t>
      </w:r>
    </w:p>
  </w:footnote>
  <w:footnote w:id="5">
    <w:p w14:paraId="7A85B928" w14:textId="77777777" w:rsidR="00FA45C6" w:rsidRPr="00B45345" w:rsidRDefault="00FA45C6" w:rsidP="00B45345">
      <w:pPr>
        <w:spacing w:line="240" w:lineRule="auto"/>
        <w:ind w:firstLine="426"/>
        <w:jc w:val="both"/>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eastAsia="Times New Roman" w:hAnsiTheme="majorBidi" w:cstheme="majorBidi"/>
          <w:sz w:val="20"/>
          <w:szCs w:val="20"/>
        </w:rPr>
        <w:t xml:space="preserve">Local House of Parliament or DPRD is willing to eliminate the protection for women with disabilities, with argumentation that there's no need any specification for the women with disabilities because it is just the same as the men with disabilities. On the other side, Local Regulation on Disabled Person in South Sulawesi eliminate the aspect of women with disabilities with the arguments that it has been regulated on the Local Regulation on Women and Girls, whereas this sectoral Local Regulation does not regulate disabilities issues. </w:t>
      </w:r>
    </w:p>
  </w:footnote>
  <w:footnote w:id="6">
    <w:p w14:paraId="0696C8F3" w14:textId="31FD927E" w:rsidR="00FA45C6" w:rsidRPr="00B45345" w:rsidRDefault="00FA45C6"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eastAsia="Times New Roman" w:hAnsiTheme="majorBidi" w:cstheme="majorBidi"/>
          <w:sz w:val="20"/>
          <w:szCs w:val="20"/>
        </w:rPr>
        <w:t xml:space="preserve">Report by </w:t>
      </w:r>
      <w:r w:rsidRPr="00B45345">
        <w:rPr>
          <w:rFonts w:asciiTheme="majorBidi" w:eastAsia="Times New Roman" w:hAnsiTheme="majorBidi" w:cstheme="majorBidi"/>
          <w:color w:val="333333"/>
          <w:sz w:val="20"/>
          <w:szCs w:val="20"/>
          <w:highlight w:val="white"/>
        </w:rPr>
        <w:t xml:space="preserve">Sentra </w:t>
      </w:r>
      <w:proofErr w:type="spellStart"/>
      <w:r w:rsidRPr="00B45345">
        <w:rPr>
          <w:rFonts w:asciiTheme="majorBidi" w:eastAsia="Times New Roman" w:hAnsiTheme="majorBidi" w:cstheme="majorBidi"/>
          <w:color w:val="333333"/>
          <w:sz w:val="20"/>
          <w:szCs w:val="20"/>
          <w:highlight w:val="white"/>
        </w:rPr>
        <w:t>Advokasi</w:t>
      </w:r>
      <w:proofErr w:type="spellEnd"/>
      <w:r w:rsidRPr="00B45345">
        <w:rPr>
          <w:rFonts w:asciiTheme="majorBidi" w:eastAsia="Times New Roman" w:hAnsiTheme="majorBidi" w:cstheme="majorBidi"/>
          <w:color w:val="333333"/>
          <w:sz w:val="20"/>
          <w:szCs w:val="20"/>
          <w:highlight w:val="white"/>
        </w:rPr>
        <w:t xml:space="preserve"> </w:t>
      </w:r>
      <w:proofErr w:type="spellStart"/>
      <w:r w:rsidRPr="00B45345">
        <w:rPr>
          <w:rFonts w:asciiTheme="majorBidi" w:eastAsia="Times New Roman" w:hAnsiTheme="majorBidi" w:cstheme="majorBidi"/>
          <w:color w:val="333333"/>
          <w:sz w:val="20"/>
          <w:szCs w:val="20"/>
          <w:highlight w:val="white"/>
        </w:rPr>
        <w:t>Perempuan</w:t>
      </w:r>
      <w:proofErr w:type="spellEnd"/>
      <w:r w:rsidRPr="00B45345">
        <w:rPr>
          <w:rFonts w:asciiTheme="majorBidi" w:eastAsia="Times New Roman" w:hAnsiTheme="majorBidi" w:cstheme="majorBidi"/>
          <w:color w:val="333333"/>
          <w:sz w:val="20"/>
          <w:szCs w:val="20"/>
          <w:highlight w:val="white"/>
        </w:rPr>
        <w:t xml:space="preserve"> </w:t>
      </w:r>
      <w:proofErr w:type="spellStart"/>
      <w:r w:rsidRPr="00B45345">
        <w:rPr>
          <w:rFonts w:asciiTheme="majorBidi" w:eastAsia="Times New Roman" w:hAnsiTheme="majorBidi" w:cstheme="majorBidi"/>
          <w:color w:val="333333"/>
          <w:sz w:val="20"/>
          <w:szCs w:val="20"/>
          <w:highlight w:val="white"/>
        </w:rPr>
        <w:t>Disabilitas</w:t>
      </w:r>
      <w:proofErr w:type="spellEnd"/>
      <w:r w:rsidRPr="00B45345">
        <w:rPr>
          <w:rFonts w:asciiTheme="majorBidi" w:eastAsia="Times New Roman" w:hAnsiTheme="majorBidi" w:cstheme="majorBidi"/>
          <w:color w:val="333333"/>
          <w:sz w:val="20"/>
          <w:szCs w:val="20"/>
          <w:highlight w:val="white"/>
        </w:rPr>
        <w:t xml:space="preserve"> </w:t>
      </w:r>
      <w:proofErr w:type="spellStart"/>
      <w:r w:rsidRPr="00B45345">
        <w:rPr>
          <w:rFonts w:asciiTheme="majorBidi" w:eastAsia="Times New Roman" w:hAnsiTheme="majorBidi" w:cstheme="majorBidi"/>
          <w:color w:val="333333"/>
          <w:sz w:val="20"/>
          <w:szCs w:val="20"/>
          <w:highlight w:val="white"/>
        </w:rPr>
        <w:t>dan</w:t>
      </w:r>
      <w:proofErr w:type="spellEnd"/>
      <w:r w:rsidRPr="00B45345">
        <w:rPr>
          <w:rFonts w:asciiTheme="majorBidi" w:eastAsia="Times New Roman" w:hAnsiTheme="majorBidi" w:cstheme="majorBidi"/>
          <w:color w:val="333333"/>
          <w:sz w:val="20"/>
          <w:szCs w:val="20"/>
          <w:highlight w:val="white"/>
        </w:rPr>
        <w:t xml:space="preserve"> </w:t>
      </w:r>
      <w:proofErr w:type="spellStart"/>
      <w:r w:rsidRPr="00B45345">
        <w:rPr>
          <w:rFonts w:asciiTheme="majorBidi" w:eastAsia="Times New Roman" w:hAnsiTheme="majorBidi" w:cstheme="majorBidi"/>
          <w:color w:val="333333"/>
          <w:sz w:val="20"/>
          <w:szCs w:val="20"/>
          <w:highlight w:val="white"/>
        </w:rPr>
        <w:t>Anak</w:t>
      </w:r>
      <w:proofErr w:type="spellEnd"/>
      <w:r w:rsidRPr="00B45345">
        <w:rPr>
          <w:rFonts w:asciiTheme="majorBidi" w:eastAsia="Times New Roman" w:hAnsiTheme="majorBidi" w:cstheme="majorBidi"/>
          <w:color w:val="333333"/>
          <w:sz w:val="20"/>
          <w:szCs w:val="20"/>
          <w:highlight w:val="white"/>
        </w:rPr>
        <w:t xml:space="preserve"> (SAPDA) year 2017</w:t>
      </w:r>
    </w:p>
  </w:footnote>
  <w:footnote w:id="7">
    <w:p w14:paraId="61A7D736" w14:textId="77777777" w:rsidR="00FA45C6" w:rsidRPr="00B45345" w:rsidRDefault="00FA45C6"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eastAsia="Times New Roman" w:hAnsiTheme="majorBidi" w:cstheme="majorBidi"/>
          <w:sz w:val="20"/>
          <w:szCs w:val="20"/>
        </w:rPr>
        <w:t xml:space="preserve">Research conducted by HWDI in 2015 </w:t>
      </w:r>
    </w:p>
  </w:footnote>
  <w:footnote w:id="8">
    <w:p w14:paraId="7EF810A6" w14:textId="1259DC5D" w:rsidR="00FA45C6" w:rsidRPr="00B45345" w:rsidRDefault="00FA45C6" w:rsidP="00B45345">
      <w:pPr>
        <w:spacing w:line="240" w:lineRule="auto"/>
        <w:ind w:firstLine="426"/>
        <w:rPr>
          <w:rFonts w:asciiTheme="majorBidi" w:hAnsiTheme="majorBidi" w:cstheme="majorBidi"/>
          <w:b/>
          <w:bCs/>
          <w:sz w:val="20"/>
          <w:szCs w:val="20"/>
          <w:lang w:val="id-ID"/>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eastAsia="Times New Roman" w:hAnsiTheme="majorBidi" w:cstheme="majorBidi"/>
          <w:sz w:val="20"/>
          <w:szCs w:val="20"/>
        </w:rPr>
        <w:t>North Maluku Province Government Regulation No.5 year 2013, on the Protection and Services for women and children who become victims of violence Article 6,</w:t>
      </w:r>
      <w:r w:rsidRPr="00B45345">
        <w:rPr>
          <w:rFonts w:asciiTheme="majorBidi" w:eastAsia="Times New Roman" w:hAnsiTheme="majorBidi" w:cstheme="majorBidi"/>
          <w:sz w:val="20"/>
          <w:szCs w:val="20"/>
          <w:lang w:val="id-ID"/>
        </w:rPr>
        <w:t xml:space="preserve"> </w:t>
      </w:r>
      <w:r w:rsidRPr="00B45345">
        <w:rPr>
          <w:rFonts w:asciiTheme="majorBidi" w:eastAsia="Times New Roman" w:hAnsiTheme="majorBidi" w:cstheme="majorBidi"/>
          <w:sz w:val="20"/>
          <w:szCs w:val="20"/>
        </w:rPr>
        <w:t>8</w:t>
      </w:r>
      <w:r w:rsidRPr="00B45345">
        <w:rPr>
          <w:rFonts w:asciiTheme="majorBidi" w:eastAsia="Times New Roman" w:hAnsiTheme="majorBidi" w:cstheme="majorBidi"/>
          <w:sz w:val="20"/>
          <w:szCs w:val="20"/>
          <w:lang w:val="id-ID"/>
        </w:rPr>
        <w:t>,</w:t>
      </w:r>
      <w:r w:rsidRPr="00B45345">
        <w:rPr>
          <w:rFonts w:asciiTheme="majorBidi" w:eastAsia="Times New Roman" w:hAnsiTheme="majorBidi" w:cstheme="majorBidi"/>
          <w:sz w:val="20"/>
          <w:szCs w:val="20"/>
        </w:rPr>
        <w:t xml:space="preserve"> and 11</w:t>
      </w:r>
      <w:r w:rsidRPr="00B45345">
        <w:rPr>
          <w:rFonts w:asciiTheme="majorBidi" w:eastAsia="Times New Roman" w:hAnsiTheme="majorBidi" w:cstheme="majorBidi"/>
          <w:sz w:val="20"/>
          <w:szCs w:val="20"/>
          <w:lang w:val="id-ID"/>
        </w:rPr>
        <w:t xml:space="preserve">; East Kalimantan Province Government Regulation </w:t>
      </w:r>
      <w:r w:rsidRPr="00B45345">
        <w:rPr>
          <w:rFonts w:asciiTheme="majorBidi" w:eastAsia="Times New Roman" w:hAnsiTheme="majorBidi" w:cstheme="majorBidi"/>
          <w:sz w:val="20"/>
          <w:szCs w:val="20"/>
        </w:rPr>
        <w:t>No. 1 year 2018,</w:t>
      </w:r>
      <w:r w:rsidRPr="00B45345">
        <w:rPr>
          <w:rFonts w:asciiTheme="majorBidi" w:eastAsia="Times New Roman" w:hAnsiTheme="majorBidi" w:cstheme="majorBidi"/>
          <w:sz w:val="20"/>
          <w:szCs w:val="20"/>
          <w:vertAlign w:val="superscript"/>
        </w:rPr>
        <w:footnoteRef/>
      </w:r>
      <w:r w:rsidRPr="00B45345">
        <w:rPr>
          <w:rFonts w:asciiTheme="majorBidi" w:eastAsia="Times New Roman" w:hAnsiTheme="majorBidi" w:cstheme="majorBidi"/>
          <w:sz w:val="20"/>
          <w:szCs w:val="20"/>
        </w:rPr>
        <w:t xml:space="preserve">  </w:t>
      </w:r>
      <w:proofErr w:type="spellStart"/>
      <w:r w:rsidRPr="00B45345">
        <w:rPr>
          <w:rFonts w:asciiTheme="majorBidi" w:eastAsia="Times New Roman" w:hAnsiTheme="majorBidi" w:cstheme="majorBidi"/>
          <w:sz w:val="20"/>
          <w:szCs w:val="20"/>
        </w:rPr>
        <w:t>Pasuruan</w:t>
      </w:r>
      <w:proofErr w:type="spellEnd"/>
      <w:r w:rsidRPr="00B45345">
        <w:rPr>
          <w:rFonts w:asciiTheme="majorBidi" w:eastAsia="Times New Roman" w:hAnsiTheme="majorBidi" w:cstheme="majorBidi"/>
          <w:sz w:val="20"/>
          <w:szCs w:val="20"/>
        </w:rPr>
        <w:t xml:space="preserve"> Municipality Government Regulation No. 4 year 2018</w:t>
      </w:r>
      <w:r w:rsidRPr="00B45345">
        <w:rPr>
          <w:rFonts w:asciiTheme="majorBidi" w:eastAsia="Times New Roman" w:hAnsiTheme="majorBidi" w:cstheme="majorBidi"/>
          <w:sz w:val="20"/>
          <w:szCs w:val="20"/>
          <w:lang w:val="id-ID"/>
        </w:rPr>
        <w:t xml:space="preserve"> on the Empowerment and Protection of Women and Children, East Java </w:t>
      </w:r>
      <w:r w:rsidRPr="00B45345">
        <w:rPr>
          <w:rFonts w:asciiTheme="majorBidi" w:eastAsia="Times New Roman" w:hAnsiTheme="majorBidi" w:cstheme="majorBidi"/>
          <w:sz w:val="20"/>
          <w:szCs w:val="20"/>
        </w:rPr>
        <w:t>Governor Regulation No.93 year 2018</w:t>
      </w:r>
      <w:r w:rsidRPr="00B45345">
        <w:rPr>
          <w:rFonts w:asciiTheme="majorBidi" w:eastAsia="Times New Roman" w:hAnsiTheme="majorBidi" w:cstheme="majorBidi"/>
          <w:sz w:val="20"/>
          <w:szCs w:val="20"/>
          <w:lang w:val="id-ID"/>
        </w:rPr>
        <w:t xml:space="preserve"> on the Regional Action Plan for Gender Mainstreaming in East Java Province year 2018-2019. </w:t>
      </w:r>
    </w:p>
  </w:footnote>
  <w:footnote w:id="9">
    <w:p w14:paraId="23CCB8F0" w14:textId="77777777" w:rsidR="002E59DD" w:rsidRPr="00B45345" w:rsidRDefault="002E59DD"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2015, ASEAN Disability Forum research on Sexuality &amp; reproductive health of Persons with Disabilities</w:t>
      </w:r>
    </w:p>
  </w:footnote>
  <w:footnote w:id="10">
    <w:p w14:paraId="5B7ADFC3" w14:textId="60C8EC8D" w:rsidR="00FA45C6" w:rsidRPr="00B45345" w:rsidRDefault="00FA45C6"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To this day, the case is being processed in the Palembang City Court</w:t>
      </w:r>
      <w:r w:rsidRPr="00B45345">
        <w:rPr>
          <w:rFonts w:asciiTheme="majorBidi" w:hAnsiTheme="majorBidi" w:cstheme="majorBidi"/>
          <w:bCs/>
          <w:lang w:val="id-ID"/>
        </w:rPr>
        <w:t xml:space="preserve">. </w:t>
      </w:r>
    </w:p>
  </w:footnote>
  <w:footnote w:id="11">
    <w:p w14:paraId="13E72CFC" w14:textId="65998B92" w:rsidR="00FA45C6" w:rsidRPr="00B45345" w:rsidRDefault="00FA45C6"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lang w:val="id-ID"/>
        </w:rPr>
        <w:t xml:space="preserve"> Once </w:t>
      </w:r>
      <w:r w:rsidRPr="00B45345">
        <w:rPr>
          <w:rFonts w:asciiTheme="majorBidi" w:hAnsiTheme="majorBidi" w:cstheme="majorBidi"/>
          <w:lang w:val="id-ID"/>
        </w:rPr>
        <w:t>it was uncovered, the victim’s mother reported this case to the police, but her husband (the perpetrator) took off and his whereabouts is still unknown</w:t>
      </w:r>
      <w:r w:rsidRPr="00B45345">
        <w:rPr>
          <w:rFonts w:asciiTheme="majorBidi" w:eastAsia="Calibri" w:hAnsiTheme="majorBidi" w:cstheme="majorBidi"/>
          <w:bCs/>
          <w:lang w:val="id-ID"/>
        </w:rPr>
        <w:t>.</w:t>
      </w:r>
    </w:p>
  </w:footnote>
  <w:footnote w:id="12">
    <w:p w14:paraId="26B57DAA" w14:textId="1A628866" w:rsidR="00FA45C6" w:rsidRPr="00B45345" w:rsidRDefault="00FA45C6"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The data </w:t>
      </w:r>
      <w:r w:rsidRPr="00B45345">
        <w:rPr>
          <w:rFonts w:asciiTheme="majorBidi" w:eastAsia="Times New Roman" w:hAnsiTheme="majorBidi" w:cstheme="majorBidi"/>
          <w:sz w:val="20"/>
          <w:szCs w:val="20"/>
        </w:rPr>
        <w:t xml:space="preserve">from PIK PPD, HWDI </w:t>
      </w:r>
      <w:proofErr w:type="spellStart"/>
      <w:r w:rsidRPr="00B45345">
        <w:rPr>
          <w:rFonts w:asciiTheme="majorBidi" w:eastAsia="Times New Roman" w:hAnsiTheme="majorBidi" w:cstheme="majorBidi"/>
          <w:sz w:val="20"/>
          <w:szCs w:val="20"/>
        </w:rPr>
        <w:t>Siodarjo</w:t>
      </w:r>
      <w:proofErr w:type="spellEnd"/>
    </w:p>
  </w:footnote>
  <w:footnote w:id="13">
    <w:p w14:paraId="1BA2AC7D" w14:textId="77777777" w:rsidR="00FA45C6" w:rsidRPr="00B45345" w:rsidRDefault="00FA45C6"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hyperlink r:id="rId1">
        <w:r w:rsidRPr="00B45345">
          <w:rPr>
            <w:rFonts w:asciiTheme="majorBidi" w:eastAsia="Times New Roman" w:hAnsiTheme="majorBidi" w:cstheme="majorBidi"/>
            <w:color w:val="1155CC"/>
            <w:sz w:val="20"/>
            <w:szCs w:val="20"/>
            <w:u w:val="single"/>
          </w:rPr>
          <w:t>https://radarbromo.jawapos.com/2018/09/10/remaja-disabilitas-dikerjai-hingga-hamil-warga-lurug-polsek/</w:t>
        </w:r>
      </w:hyperlink>
    </w:p>
  </w:footnote>
  <w:footnote w:id="14">
    <w:p w14:paraId="519A1255" w14:textId="20D05739" w:rsidR="00FA45C6" w:rsidRPr="00B45345" w:rsidRDefault="00FA45C6" w:rsidP="00B45345">
      <w:pPr>
        <w:pStyle w:val="FootnoteText"/>
        <w:ind w:firstLine="426"/>
        <w:rPr>
          <w:rFonts w:asciiTheme="majorBidi" w:hAnsiTheme="majorBidi" w:cstheme="majorBidi"/>
          <w:color w:val="4472C4" w:themeColor="accent1"/>
        </w:rPr>
      </w:pPr>
      <w:r w:rsidRPr="00B45345">
        <w:rPr>
          <w:rStyle w:val="FootnoteReference"/>
          <w:rFonts w:asciiTheme="majorBidi" w:hAnsiTheme="majorBidi" w:cstheme="majorBidi"/>
          <w:color w:val="4472C4" w:themeColor="accent1"/>
        </w:rPr>
        <w:footnoteRef/>
      </w:r>
      <w:r w:rsidRPr="00B45345">
        <w:rPr>
          <w:rFonts w:asciiTheme="majorBidi" w:hAnsiTheme="majorBidi" w:cstheme="majorBidi"/>
          <w:color w:val="4472C4" w:themeColor="accent1"/>
        </w:rPr>
        <w:t xml:space="preserve"> Integrated Service Center for Women Empowerment and Child Protection (P2TP2A)</w:t>
      </w:r>
    </w:p>
  </w:footnote>
  <w:footnote w:id="15">
    <w:p w14:paraId="4AC0070F" w14:textId="05A5BF7F" w:rsidR="00FA45C6" w:rsidRPr="00B45345" w:rsidRDefault="00FA45C6"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A study by HWDI 2018-2019 on accessibility and reasonable accommodations in police services.</w:t>
      </w:r>
    </w:p>
  </w:footnote>
  <w:footnote w:id="16">
    <w:p w14:paraId="74942DF9" w14:textId="638B351F" w:rsidR="00FA45C6" w:rsidRPr="00B45345" w:rsidRDefault="00FA45C6"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2015, ASEAN Disability Forum research on Sexuality &amp; reproductive health of Persons with Disabilities</w:t>
      </w:r>
    </w:p>
  </w:footnote>
  <w:footnote w:id="17">
    <w:p w14:paraId="42B00BF5" w14:textId="0C345170" w:rsidR="00FA45C6" w:rsidRPr="00B45345" w:rsidRDefault="00FA45C6"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Central Java Province has its Regional Regulation No. 11 Year 2014 on the Fulfillment of the Rights of Persons with Disabilities; article 71 (1) of the Regulation clearly stipulates the legal protection for persons with disabilities, including the provision of assistance and a legal councilor. However, this Regulation cannot ensure access to justice for women with disabilities living in the province.</w:t>
      </w:r>
    </w:p>
    <w:p w14:paraId="43DBA783" w14:textId="27E1438A" w:rsidR="00FA45C6" w:rsidRPr="00B45345" w:rsidRDefault="00FA45C6" w:rsidP="00B45345">
      <w:pPr>
        <w:pStyle w:val="FootnoteText"/>
        <w:ind w:firstLine="426"/>
        <w:rPr>
          <w:rFonts w:asciiTheme="majorBidi" w:hAnsiTheme="majorBidi" w:cstheme="majorBidi"/>
          <w:lang w:val="id-ID"/>
        </w:rPr>
      </w:pPr>
    </w:p>
  </w:footnote>
  <w:footnote w:id="18">
    <w:p w14:paraId="5CB616FE" w14:textId="77777777" w:rsidR="00FA45C6" w:rsidRPr="00B45345" w:rsidRDefault="00FA45C6" w:rsidP="00B45345">
      <w:pPr>
        <w:spacing w:line="240" w:lineRule="auto"/>
        <w:ind w:firstLine="426"/>
        <w:rPr>
          <w:rFonts w:asciiTheme="majorBidi" w:hAnsiTheme="majorBidi" w:cstheme="majorBidi"/>
          <w:sz w:val="20"/>
          <w:szCs w:val="20"/>
          <w:lang w:val="id-ID"/>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lang w:val="id-ID"/>
        </w:rPr>
        <w:t xml:space="preserve"> </w:t>
      </w:r>
      <w:r w:rsidRPr="00B45345">
        <w:rPr>
          <w:rFonts w:asciiTheme="majorBidi" w:hAnsiTheme="majorBidi" w:cstheme="majorBidi"/>
          <w:sz w:val="20"/>
          <w:szCs w:val="20"/>
          <w:lang w:val="id-ID"/>
        </w:rPr>
        <w:t>http://www.lbhapik.org</w:t>
      </w:r>
    </w:p>
  </w:footnote>
  <w:footnote w:id="19">
    <w:p w14:paraId="46707C9F" w14:textId="77777777" w:rsidR="00794E71" w:rsidRPr="00B45345" w:rsidRDefault="00794E71"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lang w:val="id-ID"/>
        </w:rPr>
        <w:t xml:space="preserve"> </w:t>
      </w:r>
      <w:sdt>
        <w:sdtPr>
          <w:rPr>
            <w:rFonts w:asciiTheme="majorBidi" w:hAnsiTheme="majorBidi" w:cstheme="majorBidi"/>
          </w:rPr>
          <w:tag w:val="goog_rdk_13"/>
          <w:id w:val="1692336032"/>
        </w:sdtPr>
        <w:sdtEndPr/>
        <w:sdtContent>
          <w:hyperlink r:id="rId2" w:history="1">
            <w:r w:rsidRPr="00B45345">
              <w:rPr>
                <w:rStyle w:val="Hyperlink"/>
                <w:rFonts w:asciiTheme="majorBidi" w:eastAsia="Times New Roman" w:hAnsiTheme="majorBidi" w:cstheme="majorBidi"/>
                <w:color w:val="1155CC"/>
                <w:lang w:val="id-ID"/>
              </w:rPr>
              <w:t>https://jdih.kemenpppa.go.id/peraturan/PERMEN%20PPPA%20No%204%20thn%202017%20ttg%20PKADS.pdf</w:t>
            </w:r>
          </w:hyperlink>
          <w:r w:rsidRPr="00B45345">
            <w:rPr>
              <w:rFonts w:asciiTheme="majorBidi" w:eastAsia="Times New Roman" w:hAnsiTheme="majorBidi" w:cstheme="majorBidi"/>
              <w:color w:val="FF0000"/>
              <w:lang w:val="id-ID"/>
            </w:rPr>
            <w:t xml:space="preserve"> </w:t>
          </w:r>
        </w:sdtContent>
      </w:sdt>
    </w:p>
  </w:footnote>
  <w:footnote w:id="20">
    <w:p w14:paraId="3050F9EF" w14:textId="181E383F" w:rsidR="00CA3B01" w:rsidRPr="00B45345" w:rsidRDefault="00CA3B0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Article 25 of Local Regulation No. 6 year 2016 of </w:t>
      </w:r>
      <w:proofErr w:type="spellStart"/>
      <w:r w:rsidRPr="00B45345">
        <w:rPr>
          <w:rFonts w:asciiTheme="majorBidi" w:hAnsiTheme="majorBidi" w:cstheme="majorBidi"/>
        </w:rPr>
        <w:t>Mataram</w:t>
      </w:r>
      <w:proofErr w:type="spellEnd"/>
      <w:r w:rsidRPr="00B45345">
        <w:rPr>
          <w:rFonts w:asciiTheme="majorBidi" w:hAnsiTheme="majorBidi" w:cstheme="majorBidi"/>
        </w:rPr>
        <w:t xml:space="preserve"> City, West Nusa Tenggara, mentions that “</w:t>
      </w:r>
      <w:r w:rsidRPr="00B45345">
        <w:rPr>
          <w:rFonts w:asciiTheme="majorBidi" w:hAnsiTheme="majorBidi" w:cstheme="majorBidi"/>
          <w:i/>
          <w:iCs/>
          <w:lang w:val="id-ID"/>
        </w:rPr>
        <w:t>(</w:t>
      </w:r>
      <w:r w:rsidRPr="00B45345">
        <w:rPr>
          <w:rFonts w:asciiTheme="majorBidi" w:hAnsiTheme="majorBidi" w:cstheme="majorBidi"/>
          <w:i/>
          <w:iCs/>
        </w:rPr>
        <w:t>a</w:t>
      </w:r>
      <w:r w:rsidRPr="00B45345">
        <w:rPr>
          <w:rFonts w:asciiTheme="majorBidi" w:hAnsiTheme="majorBidi" w:cstheme="majorBidi"/>
          <w:i/>
          <w:iCs/>
          <w:lang w:val="id-ID"/>
        </w:rPr>
        <w:t>)</w:t>
      </w:r>
      <w:r w:rsidRPr="00B45345">
        <w:rPr>
          <w:rFonts w:asciiTheme="majorBidi" w:hAnsiTheme="majorBidi" w:cstheme="majorBidi"/>
          <w:i/>
          <w:iCs/>
        </w:rPr>
        <w:t xml:space="preserve"> unborn baby can become disabled due to unsanitary environment</w:t>
      </w:r>
      <w:r w:rsidRPr="00B45345">
        <w:rPr>
          <w:rFonts w:asciiTheme="majorBidi" w:hAnsiTheme="majorBidi" w:cstheme="majorBidi"/>
        </w:rPr>
        <w:t>” and Article 26 c that states “the early handling of a child with disabilities can be done through medicine.”</w:t>
      </w:r>
    </w:p>
  </w:footnote>
  <w:footnote w:id="21">
    <w:p w14:paraId="6469AB83" w14:textId="77777777" w:rsidR="00794E71" w:rsidRPr="00B45345" w:rsidRDefault="00794E71" w:rsidP="00B45345">
      <w:pPr>
        <w:spacing w:line="240" w:lineRule="auto"/>
        <w:ind w:firstLine="426"/>
        <w:jc w:val="both"/>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Findings from the observation conducted by HWDI Main Office and 15 regional offices in 2019. The case was handled by the police in collaboration with an advocacy NGO. The perpetrator was sentenced to 7-year imprisonment and ordered to pay restitution to the family of the victim.</w:t>
      </w:r>
    </w:p>
  </w:footnote>
  <w:footnote w:id="22">
    <w:p w14:paraId="44E5B2EE" w14:textId="77777777" w:rsidR="00794E71" w:rsidRPr="00B45345" w:rsidRDefault="00794E71" w:rsidP="00B45345">
      <w:pPr>
        <w:pStyle w:val="FootnoteText"/>
        <w:ind w:firstLine="426"/>
        <w:rPr>
          <w:rFonts w:asciiTheme="majorBidi" w:hAnsiTheme="majorBidi" w:cstheme="majorBidi"/>
          <w:color w:val="4472C4" w:themeColor="accent1"/>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color w:val="4472C4" w:themeColor="accent1"/>
          <w:lang w:val="id-ID"/>
        </w:rPr>
        <w:t>b. To start a family and to continue the family line through an official marriage; c. Respect for home and family.</w:t>
      </w:r>
    </w:p>
  </w:footnote>
  <w:footnote w:id="23">
    <w:p w14:paraId="39CD4A32" w14:textId="45FE5A47" w:rsidR="003D37CB" w:rsidRPr="00B45345" w:rsidRDefault="003D37CB"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Based </w:t>
      </w:r>
      <w:r w:rsidRPr="00B45345">
        <w:rPr>
          <w:rFonts w:asciiTheme="majorBidi" w:hAnsiTheme="majorBidi" w:cstheme="majorBidi"/>
          <w:lang w:val="id-ID"/>
        </w:rPr>
        <w:t>on the Report by the National Commission on Women</w:t>
      </w:r>
      <w:r w:rsidR="00B779C1" w:rsidRPr="00B45345">
        <w:rPr>
          <w:rFonts w:asciiTheme="majorBidi" w:hAnsiTheme="majorBidi" w:cstheme="majorBidi"/>
          <w:lang w:val="id-ID"/>
        </w:rPr>
        <w:t xml:space="preserve"> 2018.</w:t>
      </w:r>
    </w:p>
  </w:footnote>
  <w:footnote w:id="24">
    <w:p w14:paraId="3B0E3558" w14:textId="7C1DD558" w:rsidR="00794E71" w:rsidRPr="00B45345" w:rsidRDefault="00794E71" w:rsidP="00B45345">
      <w:pPr>
        <w:pStyle w:val="FootnoteText"/>
        <w:ind w:firstLine="426"/>
        <w:rPr>
          <w:rFonts w:asciiTheme="majorBidi" w:hAnsiTheme="majorBidi" w:cstheme="majorBidi"/>
          <w:color w:val="4472C4" w:themeColor="accent1"/>
          <w:lang w:val="id-ID"/>
        </w:rPr>
      </w:pPr>
      <w:r w:rsidRPr="00B45345">
        <w:rPr>
          <w:rStyle w:val="FootnoteReference"/>
          <w:rFonts w:asciiTheme="majorBidi" w:hAnsiTheme="majorBidi" w:cstheme="majorBidi"/>
          <w:color w:val="4472C4" w:themeColor="accent1"/>
        </w:rPr>
        <w:footnoteRef/>
      </w:r>
      <w:r w:rsidRPr="00B45345">
        <w:rPr>
          <w:rFonts w:asciiTheme="majorBidi" w:hAnsiTheme="majorBidi" w:cstheme="majorBidi"/>
          <w:color w:val="4472C4" w:themeColor="accent1"/>
        </w:rPr>
        <w:t xml:space="preserve"> Report by HWDI East Kalimantan office</w:t>
      </w:r>
      <w:r w:rsidR="0085438D" w:rsidRPr="00B45345">
        <w:rPr>
          <w:rFonts w:asciiTheme="majorBidi" w:hAnsiTheme="majorBidi" w:cstheme="majorBidi"/>
          <w:color w:val="4472C4" w:themeColor="accent1"/>
          <w:lang w:val="id-ID"/>
        </w:rPr>
        <w:t xml:space="preserve">; </w:t>
      </w:r>
      <w:r w:rsidR="0085438D" w:rsidRPr="00B45345">
        <w:rPr>
          <w:rFonts w:asciiTheme="majorBidi" w:hAnsiTheme="majorBidi" w:cstheme="majorBidi"/>
          <w:lang w:val="id-ID"/>
        </w:rPr>
        <w:t>case is documented in 2017</w:t>
      </w:r>
      <w:r w:rsidR="00CB03C3" w:rsidRPr="00B45345">
        <w:rPr>
          <w:rFonts w:asciiTheme="majorBidi" w:hAnsiTheme="majorBidi" w:cstheme="majorBidi"/>
          <w:lang w:val="id-ID"/>
        </w:rPr>
        <w:t>.</w:t>
      </w:r>
    </w:p>
  </w:footnote>
  <w:footnote w:id="25">
    <w:p w14:paraId="0E5FEF80" w14:textId="77777777" w:rsidR="00794E71" w:rsidRPr="00B45345" w:rsidRDefault="00794E71"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Based on HWDI’s study 2014-2015 in Jakarta on teenage girls with disabilities awareness on health reproduction, involving 100 teenagers with disabilities as the respondents. A confession of the Director of Mental Rehabilitation Centre in East Jakarta in a training facilitated by HWDI.</w:t>
      </w:r>
    </w:p>
    <w:p w14:paraId="1173AC4A" w14:textId="77777777" w:rsidR="00794E71" w:rsidRPr="00B45345" w:rsidRDefault="00794E71" w:rsidP="00B45345">
      <w:pPr>
        <w:pStyle w:val="FootnoteText"/>
        <w:ind w:firstLine="426"/>
        <w:rPr>
          <w:rFonts w:asciiTheme="majorBidi" w:hAnsiTheme="majorBidi" w:cstheme="majorBidi"/>
          <w:lang w:val="id-ID"/>
        </w:rPr>
      </w:pPr>
    </w:p>
  </w:footnote>
  <w:footnote w:id="26">
    <w:p w14:paraId="1DA53B7F" w14:textId="77777777" w:rsidR="00794E71" w:rsidRPr="00B45345" w:rsidRDefault="00794E71" w:rsidP="00B45345">
      <w:pPr>
        <w:spacing w:line="240" w:lineRule="auto"/>
        <w:ind w:firstLine="426"/>
        <w:rPr>
          <w:rFonts w:asciiTheme="majorBidi" w:hAnsiTheme="majorBidi" w:cstheme="majorBidi"/>
          <w:sz w:val="20"/>
          <w:szCs w:val="20"/>
          <w:lang w:val="id-ID"/>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lang w:val="id-ID"/>
        </w:rPr>
        <w:t xml:space="preserve"> </w:t>
      </w:r>
      <w:hyperlink r:id="rId3" w:history="1">
        <w:r w:rsidRPr="00B45345">
          <w:rPr>
            <w:rStyle w:val="Hyperlink"/>
            <w:rFonts w:asciiTheme="majorBidi" w:eastAsia="Times New Roman" w:hAnsiTheme="majorBidi" w:cstheme="majorBidi"/>
            <w:color w:val="1155CC"/>
            <w:sz w:val="20"/>
            <w:szCs w:val="20"/>
            <w:lang w:val="id-ID"/>
          </w:rPr>
          <w:t>http://ditjenpp.kemenkumham.go.id/perkembangan-harmonisasi-ruu-tahun-2010/42-harmonisasi-peraturan-lainnya/2708-rancangan-peraturan-presiden-tentang-rencana-aksi-nasional-penyandang-disabilitas-indonesia-tahun-2014-2019.html</w:t>
        </w:r>
      </w:hyperlink>
    </w:p>
  </w:footnote>
  <w:footnote w:id="27">
    <w:p w14:paraId="66E83BD8" w14:textId="77777777" w:rsidR="00794E71" w:rsidRPr="00B45345" w:rsidRDefault="00794E71"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Ministry of National Development Plan. 2014.</w:t>
      </w:r>
      <w:r w:rsidRPr="00B45345">
        <w:rPr>
          <w:rFonts w:asciiTheme="majorBidi" w:eastAsia="Times New Roman" w:hAnsiTheme="majorBidi" w:cstheme="majorBidi"/>
          <w:sz w:val="20"/>
          <w:szCs w:val="20"/>
        </w:rPr>
        <w:t xml:space="preserve"> Initial Design of mid-term development plan (RPJMN) 2015-2019, Book II of Development Agenda. Accessed on </w:t>
      </w:r>
      <w:hyperlink r:id="rId4" w:history="1">
        <w:r w:rsidRPr="00B45345">
          <w:rPr>
            <w:rStyle w:val="Hyperlink"/>
            <w:rFonts w:asciiTheme="majorBidi" w:eastAsia="Times New Roman" w:hAnsiTheme="majorBidi" w:cstheme="majorBidi"/>
            <w:color w:val="1155CC"/>
            <w:sz w:val="20"/>
            <w:szCs w:val="20"/>
          </w:rPr>
          <w:t>http://www.bpkp.go.id/public/upload/unit/sesma/files/Buku%20II%20RPJMN%202015-2019.pdf</w:t>
        </w:r>
      </w:hyperlink>
      <w:r w:rsidRPr="00B45345">
        <w:rPr>
          <w:rFonts w:asciiTheme="majorBidi" w:eastAsia="Times New Roman" w:hAnsiTheme="majorBidi" w:cstheme="majorBidi"/>
          <w:sz w:val="20"/>
          <w:szCs w:val="20"/>
        </w:rPr>
        <w:t xml:space="preserve"> page 65</w:t>
      </w:r>
    </w:p>
  </w:footnote>
  <w:footnote w:id="28">
    <w:p w14:paraId="010D95C6" w14:textId="77777777" w:rsidR="002907B7" w:rsidRPr="00B45345" w:rsidRDefault="002907B7"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lang w:val="id-ID"/>
        </w:rPr>
        <w:t xml:space="preserve">However, </w:t>
      </w:r>
      <w:r w:rsidRPr="00B45345">
        <w:rPr>
          <w:rFonts w:asciiTheme="majorBidi" w:eastAsia="Times New Roman" w:hAnsiTheme="majorBidi" w:cstheme="majorBidi"/>
        </w:rPr>
        <w:t xml:space="preserve">from 34 provinces in Indonesia, only </w:t>
      </w:r>
      <w:r w:rsidRPr="00B45345">
        <w:rPr>
          <w:rFonts w:asciiTheme="majorBidi" w:eastAsia="Times New Roman" w:hAnsiTheme="majorBidi" w:cstheme="majorBidi"/>
          <w:lang w:val="id-ID"/>
        </w:rPr>
        <w:t>in</w:t>
      </w:r>
      <w:r w:rsidRPr="00B45345">
        <w:rPr>
          <w:rFonts w:asciiTheme="majorBidi" w:eastAsia="Times New Roman" w:hAnsiTheme="majorBidi" w:cstheme="majorBidi"/>
        </w:rPr>
        <w:t xml:space="preserve"> Jakarta</w:t>
      </w:r>
      <w:r w:rsidRPr="00B45345">
        <w:rPr>
          <w:rFonts w:asciiTheme="majorBidi" w:eastAsia="Times New Roman" w:hAnsiTheme="majorBidi" w:cstheme="majorBidi"/>
          <w:lang w:val="id-ID"/>
        </w:rPr>
        <w:t xml:space="preserve"> province</w:t>
      </w:r>
      <w:r w:rsidRPr="00B45345">
        <w:rPr>
          <w:rFonts w:asciiTheme="majorBidi" w:eastAsia="Times New Roman" w:hAnsiTheme="majorBidi" w:cstheme="majorBidi"/>
        </w:rPr>
        <w:t xml:space="preserve">, that has a routine </w:t>
      </w:r>
      <w:proofErr w:type="spellStart"/>
      <w:r w:rsidRPr="00B45345">
        <w:rPr>
          <w:rFonts w:asciiTheme="majorBidi" w:eastAsia="Times New Roman" w:hAnsiTheme="majorBidi" w:cstheme="majorBidi"/>
        </w:rPr>
        <w:t>programme</w:t>
      </w:r>
      <w:proofErr w:type="spellEnd"/>
      <w:r w:rsidRPr="00B45345">
        <w:rPr>
          <w:rFonts w:asciiTheme="majorBidi" w:eastAsia="Times New Roman" w:hAnsiTheme="majorBidi" w:cstheme="majorBidi"/>
        </w:rPr>
        <w:t xml:space="preserve"> on sensitivity education for public service personnel, which was started in 2018-2019. This training also involves women with disabilities </w:t>
      </w:r>
      <w:proofErr w:type="spellStart"/>
      <w:r w:rsidRPr="00B45345">
        <w:rPr>
          <w:rFonts w:asciiTheme="majorBidi" w:eastAsia="Times New Roman" w:hAnsiTheme="majorBidi" w:cstheme="majorBidi"/>
        </w:rPr>
        <w:t>organisation</w:t>
      </w:r>
      <w:proofErr w:type="spellEnd"/>
      <w:r w:rsidRPr="00B45345">
        <w:rPr>
          <w:rFonts w:asciiTheme="majorBidi" w:eastAsia="Times New Roman" w:hAnsiTheme="majorBidi" w:cstheme="majorBidi"/>
        </w:rPr>
        <w:t xml:space="preserve"> to allow better understanding among public service personnel</w:t>
      </w:r>
    </w:p>
  </w:footnote>
  <w:footnote w:id="29">
    <w:p w14:paraId="764CBCF6" w14:textId="77777777" w:rsidR="00794E71" w:rsidRPr="00B45345" w:rsidRDefault="00794E71" w:rsidP="00B45345">
      <w:pPr>
        <w:pStyle w:val="Heading1"/>
        <w:shd w:val="clear" w:color="auto" w:fill="FFFFFF"/>
        <w:spacing w:before="0" w:after="0" w:line="480" w:lineRule="atLeast"/>
        <w:ind w:firstLine="426"/>
        <w:rPr>
          <w:rFonts w:asciiTheme="majorBidi" w:hAnsiTheme="majorBidi" w:cstheme="majorBidi"/>
          <w:color w:val="000000"/>
          <w:sz w:val="20"/>
          <w:szCs w:val="20"/>
          <w:lang w:val="id-ID"/>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w:t>
      </w:r>
      <w:r w:rsidRPr="00B45345">
        <w:rPr>
          <w:rFonts w:asciiTheme="majorBidi" w:hAnsiTheme="majorBidi" w:cstheme="majorBidi"/>
          <w:color w:val="4472C4" w:themeColor="accent1"/>
          <w:sz w:val="20"/>
          <w:szCs w:val="20"/>
          <w:lang w:val="id-ID"/>
        </w:rPr>
        <w:t xml:space="preserve">The Minister of Home Affairs Regulation No. </w:t>
      </w:r>
      <w:r w:rsidRPr="00B45345">
        <w:rPr>
          <w:rFonts w:asciiTheme="majorBidi" w:hAnsiTheme="majorBidi" w:cstheme="majorBidi"/>
          <w:color w:val="4472C4" w:themeColor="accent1"/>
          <w:sz w:val="20"/>
          <w:szCs w:val="20"/>
        </w:rPr>
        <w:t>100 Year 2018 on the Implementation of Minimum Standard Service</w:t>
      </w:r>
      <w:r w:rsidRPr="00B45345">
        <w:rPr>
          <w:rFonts w:asciiTheme="majorBidi" w:hAnsiTheme="majorBidi" w:cstheme="majorBidi"/>
          <w:color w:val="4472C4" w:themeColor="accent1"/>
          <w:sz w:val="20"/>
          <w:szCs w:val="20"/>
          <w:lang w:val="id-ID"/>
        </w:rPr>
        <w:t>.</w:t>
      </w:r>
      <w:r w:rsidRPr="00B45345">
        <w:rPr>
          <w:rFonts w:asciiTheme="majorBidi" w:hAnsiTheme="majorBidi" w:cstheme="majorBidi"/>
          <w:color w:val="000000"/>
          <w:sz w:val="20"/>
          <w:szCs w:val="20"/>
          <w:lang w:val="id-ID"/>
        </w:rPr>
        <w:t xml:space="preserve"> </w:t>
      </w:r>
    </w:p>
  </w:footnote>
  <w:footnote w:id="30">
    <w:p w14:paraId="78FA0DFE" w14:textId="77777777" w:rsidR="00794E71" w:rsidRPr="00B45345" w:rsidRDefault="00794E71" w:rsidP="00B45345">
      <w:pPr>
        <w:pStyle w:val="FootnoteText"/>
        <w:ind w:firstLine="426"/>
        <w:rPr>
          <w:rFonts w:asciiTheme="majorBidi" w:eastAsia="Times New Roman"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rPr>
        <w:t>Ministry of Employment, Ministry of Education, Ministry of Public Transportation, and Ministry of Cooperation and Small-Medium Enterprise.</w:t>
      </w:r>
    </w:p>
  </w:footnote>
  <w:footnote w:id="31">
    <w:p w14:paraId="2BF7C761" w14:textId="77777777" w:rsidR="00794E71" w:rsidRPr="00B45345" w:rsidRDefault="00794E71" w:rsidP="00B45345">
      <w:pPr>
        <w:pStyle w:val="FootnoteText"/>
        <w:ind w:firstLine="426"/>
        <w:rPr>
          <w:rFonts w:asciiTheme="majorBidi" w:hAnsiTheme="majorBidi" w:cstheme="majorBidi"/>
          <w:color w:val="4472C4" w:themeColor="accent1"/>
          <w:lang w:val="id-ID"/>
        </w:rPr>
      </w:pPr>
      <w:r w:rsidRPr="00B45345">
        <w:rPr>
          <w:rStyle w:val="FootnoteReference"/>
          <w:rFonts w:asciiTheme="majorBidi" w:hAnsiTheme="majorBidi" w:cstheme="majorBidi"/>
          <w:color w:val="4472C4" w:themeColor="accent1"/>
        </w:rPr>
        <w:footnoteRef/>
      </w:r>
      <w:r w:rsidRPr="00B45345">
        <w:rPr>
          <w:rFonts w:asciiTheme="majorBidi" w:hAnsiTheme="majorBidi" w:cstheme="majorBidi"/>
          <w:color w:val="4472C4" w:themeColor="accent1"/>
          <w:lang w:val="id-ID"/>
        </w:rPr>
        <w:t xml:space="preserve"> </w:t>
      </w:r>
      <w:r w:rsidRPr="00B45345">
        <w:rPr>
          <w:rFonts w:asciiTheme="majorBidi" w:hAnsiTheme="majorBidi" w:cstheme="majorBidi"/>
          <w:color w:val="4472C4" w:themeColor="accent1"/>
          <w:lang w:val="id-ID"/>
        </w:rPr>
        <w:t>The mandates of the Law No. 8/2016 require the Indonesian Government to issue a government regulation concerned with building accessibility. However, to this day, the only regulation that is legally binding is the Minister of Public Works Regulation No. 14/2017; there are no other legal instruments that can replace it.</w:t>
      </w:r>
    </w:p>
    <w:p w14:paraId="5BA8A2B0" w14:textId="77777777" w:rsidR="00794E71" w:rsidRPr="00B45345" w:rsidRDefault="00794E71" w:rsidP="00B45345">
      <w:pPr>
        <w:pStyle w:val="FootnoteText"/>
        <w:ind w:firstLine="426"/>
        <w:rPr>
          <w:rFonts w:asciiTheme="majorBidi" w:hAnsiTheme="majorBidi" w:cstheme="majorBidi"/>
          <w:color w:val="4472C4" w:themeColor="accent1"/>
          <w:lang w:val="id-ID"/>
        </w:rPr>
      </w:pPr>
    </w:p>
  </w:footnote>
  <w:footnote w:id="32">
    <w:p w14:paraId="6F761A98" w14:textId="77777777" w:rsidR="00794E71" w:rsidRPr="00B45345" w:rsidRDefault="00794E71" w:rsidP="00B45345">
      <w:pPr>
        <w:pStyle w:val="FootnoteText"/>
        <w:ind w:firstLine="426"/>
        <w:rPr>
          <w:rFonts w:asciiTheme="majorBidi" w:hAnsiTheme="majorBidi" w:cstheme="majorBidi"/>
          <w:color w:val="4472C4" w:themeColor="accent1"/>
          <w:lang w:val="id-ID"/>
        </w:rPr>
      </w:pPr>
      <w:r w:rsidRPr="00B45345">
        <w:rPr>
          <w:rStyle w:val="FootnoteReference"/>
          <w:rFonts w:asciiTheme="majorBidi" w:hAnsiTheme="majorBidi" w:cstheme="majorBidi"/>
          <w:color w:val="4472C4" w:themeColor="accent1"/>
        </w:rPr>
        <w:footnoteRef/>
      </w:r>
      <w:r w:rsidRPr="00B45345">
        <w:rPr>
          <w:rFonts w:asciiTheme="majorBidi" w:hAnsiTheme="majorBidi" w:cstheme="majorBidi"/>
          <w:color w:val="4472C4" w:themeColor="accent1"/>
          <w:lang w:val="id-ID"/>
        </w:rPr>
        <w:t xml:space="preserve"> This </w:t>
      </w:r>
      <w:r w:rsidRPr="00B45345">
        <w:rPr>
          <w:rFonts w:asciiTheme="majorBidi" w:hAnsiTheme="majorBidi" w:cstheme="majorBidi"/>
          <w:color w:val="4472C4" w:themeColor="accent1"/>
          <w:lang w:val="id-ID"/>
        </w:rPr>
        <w:t>case has been resolved by giving education and advocacy to Public Health Office and local administrations. The local government had provided the access.</w:t>
      </w:r>
    </w:p>
  </w:footnote>
  <w:footnote w:id="33">
    <w:p w14:paraId="20E71F33" w14:textId="77777777" w:rsidR="00794E71" w:rsidRPr="00B45345" w:rsidRDefault="00794E71" w:rsidP="00B45345">
      <w:pPr>
        <w:spacing w:line="240" w:lineRule="auto"/>
        <w:ind w:firstLine="426"/>
        <w:rPr>
          <w:rFonts w:asciiTheme="majorBidi" w:hAnsiTheme="majorBidi" w:cstheme="majorBidi"/>
          <w:color w:val="4472C4" w:themeColor="accent1"/>
          <w:sz w:val="20"/>
          <w:szCs w:val="20"/>
          <w:lang w:val="id-ID"/>
        </w:rPr>
      </w:pPr>
      <w:r w:rsidRPr="00B45345">
        <w:rPr>
          <w:rStyle w:val="FootnoteReference"/>
          <w:rFonts w:asciiTheme="majorBidi" w:hAnsiTheme="majorBidi" w:cstheme="majorBidi"/>
          <w:color w:val="4472C4" w:themeColor="accent1"/>
          <w:sz w:val="20"/>
          <w:szCs w:val="20"/>
        </w:rPr>
        <w:footnoteRef/>
      </w:r>
      <w:r w:rsidRPr="00B45345">
        <w:rPr>
          <w:rFonts w:asciiTheme="majorBidi" w:hAnsiTheme="majorBidi" w:cstheme="majorBidi"/>
          <w:color w:val="4472C4" w:themeColor="accent1"/>
          <w:sz w:val="20"/>
          <w:szCs w:val="20"/>
          <w:lang w:val="id-ID"/>
        </w:rPr>
        <w:t xml:space="preserve"> </w:t>
      </w:r>
      <w:hyperlink r:id="rId5" w:history="1">
        <w:r w:rsidRPr="00B45345">
          <w:rPr>
            <w:rStyle w:val="Hyperlink"/>
            <w:rFonts w:asciiTheme="majorBidi" w:eastAsia="Times New Roman" w:hAnsiTheme="majorBidi" w:cstheme="majorBidi"/>
            <w:color w:val="4472C4" w:themeColor="accent1"/>
            <w:sz w:val="20"/>
            <w:szCs w:val="20"/>
            <w:lang w:val="id-ID"/>
          </w:rPr>
          <w:t>http://dephub.go.id/post/read/kemenhub-sosialisasikan-transportasi-ramah-disabilitas</w:t>
        </w:r>
      </w:hyperlink>
    </w:p>
  </w:footnote>
  <w:footnote w:id="34">
    <w:p w14:paraId="5DA4A33E" w14:textId="77777777" w:rsidR="00794E71" w:rsidRPr="00B45345" w:rsidRDefault="00794E71" w:rsidP="00B45345">
      <w:pPr>
        <w:pStyle w:val="FootnoteText"/>
        <w:ind w:firstLine="426"/>
        <w:rPr>
          <w:rFonts w:asciiTheme="majorBidi" w:hAnsiTheme="majorBidi" w:cstheme="majorBidi"/>
          <w:color w:val="4472C4" w:themeColor="accent1"/>
        </w:rPr>
      </w:pPr>
      <w:r w:rsidRPr="00B45345">
        <w:rPr>
          <w:rStyle w:val="FootnoteReference"/>
          <w:rFonts w:asciiTheme="majorBidi" w:hAnsiTheme="majorBidi" w:cstheme="majorBidi"/>
          <w:color w:val="4472C4" w:themeColor="accent1"/>
        </w:rPr>
        <w:footnoteRef/>
      </w:r>
      <w:r w:rsidRPr="00B45345">
        <w:rPr>
          <w:rFonts w:asciiTheme="majorBidi" w:hAnsiTheme="majorBidi" w:cstheme="majorBidi"/>
          <w:color w:val="4472C4" w:themeColor="accent1"/>
        </w:rPr>
        <w:t xml:space="preserve"> Central Java Regulation No. 11 Year 2017 on the Implementation of Government Regulation No. 11 Year 2014 on the Fulfillment of Disability Rights.</w:t>
      </w:r>
    </w:p>
    <w:p w14:paraId="101778D0" w14:textId="77777777" w:rsidR="00794E71" w:rsidRPr="00B45345" w:rsidRDefault="00794E71" w:rsidP="00B45345">
      <w:pPr>
        <w:pStyle w:val="FootnoteText"/>
        <w:ind w:firstLine="426"/>
        <w:rPr>
          <w:rFonts w:asciiTheme="majorBidi" w:hAnsiTheme="majorBidi" w:cstheme="majorBidi"/>
          <w:color w:val="4472C4" w:themeColor="accent1"/>
        </w:rPr>
      </w:pPr>
    </w:p>
  </w:footnote>
  <w:footnote w:id="35">
    <w:p w14:paraId="6F827DA1" w14:textId="77777777" w:rsidR="00794E71" w:rsidRPr="00B45345" w:rsidRDefault="00794E71"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rPr>
        <w:t xml:space="preserve"> Findings of observations conducted by HWDI Main Office and HWDI Central Java on CRPD implementation, 2019. </w:t>
      </w:r>
    </w:p>
  </w:footnote>
  <w:footnote w:id="36">
    <w:p w14:paraId="7C1A80EC" w14:textId="77777777" w:rsidR="00794E71" w:rsidRPr="00B45345" w:rsidRDefault="00794E71"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Happened on</w:t>
      </w:r>
      <w:r w:rsidRPr="00B45345">
        <w:rPr>
          <w:rFonts w:asciiTheme="majorBidi" w:eastAsia="Calibri" w:hAnsiTheme="majorBidi" w:cstheme="majorBidi"/>
          <w:color w:val="0000FF"/>
        </w:rPr>
        <w:t>14 November 2019</w:t>
      </w:r>
      <w:r w:rsidRPr="00B45345">
        <w:rPr>
          <w:rFonts w:asciiTheme="majorBidi" w:eastAsia="Calibri" w:hAnsiTheme="majorBidi" w:cstheme="majorBidi"/>
          <w:color w:val="0000FF"/>
          <w:lang w:val="id-ID"/>
        </w:rPr>
        <w:t>.</w:t>
      </w:r>
    </w:p>
  </w:footnote>
  <w:footnote w:id="37">
    <w:p w14:paraId="1FD0CC42" w14:textId="77777777" w:rsidR="00794E71" w:rsidRPr="00B45345" w:rsidRDefault="00794E7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color w:val="4472C4"/>
        </w:rPr>
        <w:t xml:space="preserve">On the </w:t>
      </w:r>
      <w:proofErr w:type="spellStart"/>
      <w:r w:rsidRPr="00B45345">
        <w:rPr>
          <w:rFonts w:asciiTheme="majorBidi" w:eastAsia="Times New Roman" w:hAnsiTheme="majorBidi" w:cstheme="majorBidi"/>
          <w:color w:val="4472C4"/>
        </w:rPr>
        <w:t>Organisation</w:t>
      </w:r>
      <w:proofErr w:type="spellEnd"/>
      <w:r w:rsidRPr="00B45345">
        <w:rPr>
          <w:rFonts w:asciiTheme="majorBidi" w:eastAsia="Times New Roman" w:hAnsiTheme="majorBidi" w:cstheme="majorBidi"/>
          <w:color w:val="4472C4"/>
        </w:rPr>
        <w:t xml:space="preserve"> and the Management of Women and Children Protection Unit in Police Force.  </w:t>
      </w:r>
    </w:p>
  </w:footnote>
  <w:footnote w:id="38">
    <w:p w14:paraId="2838B075" w14:textId="77777777" w:rsidR="00794E71" w:rsidRPr="00B45345" w:rsidRDefault="00794E7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color w:val="4472C4"/>
        </w:rPr>
        <w:t>On the establishment of a Special Service Room and the Examination Procedures for Witness and/or Victim of Crimes.</w:t>
      </w:r>
    </w:p>
  </w:footnote>
  <w:footnote w:id="39">
    <w:p w14:paraId="21D63FFD" w14:textId="77777777" w:rsidR="00794E71" w:rsidRPr="00B45345" w:rsidRDefault="00794E71" w:rsidP="00B45345">
      <w:pPr>
        <w:pStyle w:val="FootnoteText"/>
        <w:ind w:firstLine="426"/>
        <w:rPr>
          <w:rFonts w:asciiTheme="majorBidi" w:eastAsia="Times New Roman" w:hAnsiTheme="majorBidi" w:cstheme="majorBidi"/>
          <w:color w:val="4472C4"/>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eastAsia="Times New Roman" w:hAnsiTheme="majorBidi" w:cstheme="majorBidi"/>
          <w:color w:val="4472C4"/>
        </w:rPr>
        <w:t>The Chief of Indonesian Police Force Regulation no. 10/2017 Article 6 paragraph (1) the Special Service Room (RPK) is aimed to protect women and children who become victims of crime and to bring justice to the perpetrator.</w:t>
      </w:r>
    </w:p>
  </w:footnote>
  <w:footnote w:id="40">
    <w:p w14:paraId="33618B54" w14:textId="77777777" w:rsidR="00794E71" w:rsidRPr="00B45345" w:rsidRDefault="00794E7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HWDI - 2019, RPK survey audit at West Nusa Tenggara, Semarang, </w:t>
      </w:r>
      <w:proofErr w:type="spellStart"/>
      <w:r w:rsidRPr="00B45345">
        <w:rPr>
          <w:rFonts w:asciiTheme="majorBidi" w:hAnsiTheme="majorBidi" w:cstheme="majorBidi"/>
        </w:rPr>
        <w:t>Mataram</w:t>
      </w:r>
      <w:proofErr w:type="spellEnd"/>
      <w:r w:rsidRPr="00B45345">
        <w:rPr>
          <w:rFonts w:asciiTheme="majorBidi" w:hAnsiTheme="majorBidi" w:cstheme="majorBidi"/>
        </w:rPr>
        <w:t>, East Jakarta, and Metro Jaya (Jakarta) Police Stations.</w:t>
      </w:r>
    </w:p>
  </w:footnote>
  <w:footnote w:id="41">
    <w:p w14:paraId="402AD4C1" w14:textId="77777777" w:rsidR="00794E71" w:rsidRPr="00B45345" w:rsidRDefault="00794E71" w:rsidP="00B45345">
      <w:pPr>
        <w:spacing w:line="240" w:lineRule="auto"/>
        <w:ind w:firstLine="426"/>
        <w:rPr>
          <w:rFonts w:asciiTheme="majorBidi" w:hAnsiTheme="majorBidi" w:cstheme="majorBidi"/>
          <w:sz w:val="20"/>
          <w:szCs w:val="20"/>
        </w:rPr>
      </w:pPr>
      <w:r w:rsidRPr="00B45345">
        <w:rPr>
          <w:rStyle w:val="FootnoteReference"/>
          <w:rFonts w:asciiTheme="majorBidi" w:hAnsiTheme="majorBidi" w:cstheme="majorBidi"/>
          <w:sz w:val="20"/>
          <w:szCs w:val="20"/>
        </w:rPr>
        <w:footnoteRef/>
      </w:r>
      <w:r w:rsidRPr="00B45345">
        <w:rPr>
          <w:rFonts w:asciiTheme="majorBidi" w:eastAsia="Times New Roman" w:hAnsiTheme="majorBidi" w:cstheme="majorBidi"/>
          <w:color w:val="4472C4"/>
          <w:sz w:val="20"/>
          <w:szCs w:val="20"/>
        </w:rPr>
        <w:t xml:space="preserve">Research conducted by HWDI on respect, protection, and fulfillment of disability rights during investigation process by the police, year 2019. </w:t>
      </w:r>
    </w:p>
  </w:footnote>
  <w:footnote w:id="42">
    <w:p w14:paraId="4630D5A4" w14:textId="77777777" w:rsidR="00794E71" w:rsidRPr="00B45345" w:rsidRDefault="00794E7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Issued on</w:t>
      </w:r>
      <w:r w:rsidRPr="00B45345">
        <w:rPr>
          <w:rFonts w:asciiTheme="majorBidi" w:eastAsia="Times New Roman" w:hAnsiTheme="majorBidi" w:cstheme="majorBidi"/>
        </w:rPr>
        <w:t xml:space="preserve"> 30 August 2018</w:t>
      </w:r>
    </w:p>
  </w:footnote>
  <w:footnote w:id="43">
    <w:p w14:paraId="5A80D323" w14:textId="77777777" w:rsidR="00794E71" w:rsidRPr="00B45345" w:rsidRDefault="00794E71"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Issued on </w:t>
      </w:r>
      <w:r w:rsidRPr="00B45345">
        <w:rPr>
          <w:rFonts w:asciiTheme="majorBidi" w:eastAsia="Times New Roman" w:hAnsiTheme="majorBidi" w:cstheme="majorBidi"/>
        </w:rPr>
        <w:t>7 January 2015</w:t>
      </w:r>
    </w:p>
  </w:footnote>
  <w:footnote w:id="44">
    <w:p w14:paraId="51571F44" w14:textId="6A74EC0B" w:rsidR="00736660" w:rsidRPr="00B45345" w:rsidRDefault="00736660"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Based on the HWDI monitoring team in </w:t>
      </w:r>
      <w:r w:rsidR="00211068" w:rsidRPr="00B45345">
        <w:rPr>
          <w:rFonts w:asciiTheme="majorBidi" w:hAnsiTheme="majorBidi" w:cstheme="majorBidi"/>
          <w:lang w:val="id-ID"/>
        </w:rPr>
        <w:t xml:space="preserve">11 provinces, </w:t>
      </w:r>
      <w:r w:rsidRPr="00B45345">
        <w:rPr>
          <w:rFonts w:asciiTheme="majorBidi" w:hAnsiTheme="majorBidi" w:cstheme="majorBidi"/>
          <w:lang w:val="id-ID"/>
        </w:rPr>
        <w:t>2019</w:t>
      </w:r>
    </w:p>
  </w:footnote>
  <w:footnote w:id="45">
    <w:p w14:paraId="1B30C866" w14:textId="77777777" w:rsidR="00794E71" w:rsidRPr="00B45345" w:rsidRDefault="00794E71" w:rsidP="00B45345">
      <w:pPr>
        <w:spacing w:line="240" w:lineRule="auto"/>
        <w:ind w:firstLine="426"/>
        <w:rPr>
          <w:rFonts w:asciiTheme="majorBidi" w:hAnsiTheme="majorBidi" w:cstheme="majorBidi"/>
          <w:sz w:val="20"/>
          <w:szCs w:val="20"/>
          <w:lang w:val="id-ID"/>
        </w:rPr>
      </w:pPr>
      <w:r w:rsidRPr="00B45345">
        <w:rPr>
          <w:rStyle w:val="FootnoteReference"/>
          <w:rFonts w:asciiTheme="majorBidi" w:hAnsiTheme="majorBidi" w:cstheme="majorBidi"/>
          <w:sz w:val="20"/>
          <w:szCs w:val="20"/>
        </w:rPr>
        <w:footnoteRef/>
      </w:r>
      <w:r w:rsidRPr="00B45345">
        <w:rPr>
          <w:rFonts w:asciiTheme="majorBidi" w:hAnsiTheme="majorBidi" w:cstheme="majorBidi"/>
          <w:sz w:val="20"/>
          <w:szCs w:val="20"/>
          <w:lang w:val="id-ID"/>
        </w:rPr>
        <w:t xml:space="preserve"> </w:t>
      </w:r>
      <w:hyperlink r:id="rId6" w:history="1">
        <w:r w:rsidRPr="00B45345">
          <w:rPr>
            <w:rStyle w:val="Hyperlink"/>
            <w:rFonts w:asciiTheme="majorBidi" w:eastAsia="Times New Roman" w:hAnsiTheme="majorBidi" w:cstheme="majorBidi"/>
            <w:color w:val="1155CC"/>
            <w:sz w:val="20"/>
            <w:szCs w:val="20"/>
            <w:lang w:val="id-ID"/>
          </w:rPr>
          <w:t>https://www.jogloabang.com/teknologi/pp-27-tahun-2019-fasilitasi-akses-ciptaan-bagi-penyandang-disabilitas</w:t>
        </w:r>
      </w:hyperlink>
    </w:p>
  </w:footnote>
  <w:footnote w:id="46">
    <w:p w14:paraId="3984ACFF" w14:textId="77777777" w:rsidR="00794E71" w:rsidRPr="00B45345" w:rsidRDefault="00794E71" w:rsidP="00B45345">
      <w:pPr>
        <w:pStyle w:val="FootnoteText"/>
        <w:ind w:firstLine="426"/>
        <w:rPr>
          <w:rFonts w:asciiTheme="majorBidi" w:eastAsia="Times New Roman"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Another regulation related to disability education is Minister of Education Decree </w:t>
      </w:r>
      <w:r w:rsidRPr="00B45345">
        <w:rPr>
          <w:rFonts w:asciiTheme="majorBidi" w:eastAsia="Times New Roman" w:hAnsiTheme="majorBidi" w:cstheme="majorBidi"/>
        </w:rPr>
        <w:t xml:space="preserve">No. 34/2006 on Care Management of Children with Special Needs, Government Regulation No. 19/2005 on National Education Standards, Circular Note Director General Elementary and Secondary Education No. 380/C.C6/MN/2003 that encourages every regent to provide inclusive schools in their respective region. Minister of Education Regulation No. 16/2007 on Teacher Standards and Competency, where the standards of various competencies and skills of teachers in inclusive education institution are matched with their responsibilities as a class teacher, a </w:t>
      </w:r>
      <w:proofErr w:type="spellStart"/>
      <w:r w:rsidRPr="00B45345">
        <w:rPr>
          <w:rFonts w:asciiTheme="majorBidi" w:eastAsia="Times New Roman" w:hAnsiTheme="majorBidi" w:cstheme="majorBidi"/>
        </w:rPr>
        <w:t>councilor</w:t>
      </w:r>
      <w:proofErr w:type="spellEnd"/>
      <w:r w:rsidRPr="00B45345">
        <w:rPr>
          <w:rFonts w:asciiTheme="majorBidi" w:eastAsia="Times New Roman" w:hAnsiTheme="majorBidi" w:cstheme="majorBidi"/>
        </w:rPr>
        <w:t>, and special teaching staff.</w:t>
      </w:r>
    </w:p>
    <w:p w14:paraId="31ED9877" w14:textId="77777777" w:rsidR="00794E71" w:rsidRPr="00B45345" w:rsidRDefault="00794E71" w:rsidP="00B45345">
      <w:pPr>
        <w:pStyle w:val="FootnoteText"/>
        <w:ind w:firstLine="426"/>
        <w:rPr>
          <w:rFonts w:asciiTheme="majorBidi" w:eastAsia="Times New Roman" w:hAnsiTheme="majorBidi" w:cstheme="majorBidi"/>
        </w:rPr>
      </w:pPr>
    </w:p>
  </w:footnote>
  <w:footnote w:id="47">
    <w:p w14:paraId="4BF0F25B" w14:textId="5B3F84EC" w:rsidR="00A266D0" w:rsidRPr="00B45345" w:rsidRDefault="00A266D0" w:rsidP="00B45345">
      <w:pPr>
        <w:pStyle w:val="FootnoteText"/>
        <w:ind w:firstLine="426"/>
        <w:rPr>
          <w:rFonts w:asciiTheme="majorBidi" w:hAnsiTheme="majorBidi" w:cstheme="majorBidi"/>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rPr>
        <w:t>HWDI continues to assist the victim and family with this case until she can go back to school again</w:t>
      </w:r>
      <w:r w:rsidRPr="00B45345">
        <w:rPr>
          <w:rFonts w:asciiTheme="majorBidi" w:hAnsiTheme="majorBidi" w:cstheme="majorBidi"/>
          <w:lang w:val="id-ID"/>
        </w:rPr>
        <w:t>.</w:t>
      </w:r>
    </w:p>
  </w:footnote>
  <w:footnote w:id="48">
    <w:p w14:paraId="653083C6" w14:textId="77777777" w:rsidR="00794E71" w:rsidRPr="00B45345" w:rsidRDefault="00794E71"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Case documented on </w:t>
      </w:r>
      <w:r w:rsidRPr="00B45345">
        <w:rPr>
          <w:rFonts w:asciiTheme="majorBidi" w:eastAsia="Times New Roman" w:hAnsiTheme="majorBidi" w:cstheme="majorBidi"/>
        </w:rPr>
        <w:t>November 2019</w:t>
      </w:r>
      <w:r w:rsidRPr="00B45345">
        <w:rPr>
          <w:rFonts w:asciiTheme="majorBidi" w:eastAsia="Times New Roman" w:hAnsiTheme="majorBidi" w:cstheme="majorBidi"/>
          <w:lang w:val="id-ID"/>
        </w:rPr>
        <w:t xml:space="preserve"> by HWDI Central Java</w:t>
      </w:r>
    </w:p>
  </w:footnote>
  <w:footnote w:id="49">
    <w:p w14:paraId="113C29BC" w14:textId="77777777" w:rsidR="00794E71" w:rsidRPr="00B45345" w:rsidRDefault="00794E71" w:rsidP="00B45345">
      <w:pPr>
        <w:pStyle w:val="FootnoteText"/>
        <w:ind w:firstLine="426"/>
        <w:rPr>
          <w:rFonts w:asciiTheme="majorBidi" w:hAnsiTheme="majorBidi" w:cstheme="majorBidi"/>
          <w:lang w:val="id-ID"/>
        </w:rPr>
      </w:pPr>
      <w:r w:rsidRPr="00B45345">
        <w:rPr>
          <w:rStyle w:val="FootnoteReference"/>
          <w:rFonts w:asciiTheme="majorBidi" w:hAnsiTheme="majorBidi" w:cstheme="majorBidi"/>
        </w:rPr>
        <w:footnoteRef/>
      </w:r>
      <w:r w:rsidRPr="00B45345">
        <w:rPr>
          <w:rFonts w:asciiTheme="majorBidi" w:hAnsiTheme="majorBidi" w:cstheme="majorBidi"/>
        </w:rPr>
        <w:t xml:space="preserve"> </w:t>
      </w:r>
      <w:r w:rsidRPr="00B45345">
        <w:rPr>
          <w:rFonts w:asciiTheme="majorBidi" w:hAnsiTheme="majorBidi" w:cstheme="majorBidi"/>
          <w:lang w:val="id-ID"/>
        </w:rPr>
        <w:t xml:space="preserve">Case </w:t>
      </w:r>
      <w:r w:rsidRPr="00B45345">
        <w:rPr>
          <w:rFonts w:asciiTheme="majorBidi" w:hAnsiTheme="majorBidi" w:cstheme="majorBidi"/>
          <w:lang w:val="id-ID"/>
        </w:rPr>
        <w:t>documented on Oktober 2019 and the information was obtain from the victim’s mother.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AEB"/>
    <w:multiLevelType w:val="multilevel"/>
    <w:tmpl w:val="B0BEDD04"/>
    <w:lvl w:ilvl="0">
      <w:start w:val="1"/>
      <w:numFmt w:val="upperLetter"/>
      <w:pStyle w:val="Style1"/>
      <w:lvlText w:val="%1."/>
      <w:lvlJc w:val="left"/>
      <w:pPr>
        <w:ind w:left="720" w:hanging="360"/>
      </w:pPr>
      <w:rPr>
        <w:u w:val="none"/>
        <w:lang w:val="en-U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5714467"/>
    <w:multiLevelType w:val="hybridMultilevel"/>
    <w:tmpl w:val="DD9E8614"/>
    <w:lvl w:ilvl="0" w:tplc="35CE7C04">
      <w:start w:val="1"/>
      <w:numFmt w:val="decimal"/>
      <w:pStyle w:val="paragraf"/>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8721262"/>
    <w:multiLevelType w:val="multilevel"/>
    <w:tmpl w:val="D89216D6"/>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5C07DB"/>
    <w:multiLevelType w:val="multilevel"/>
    <w:tmpl w:val="1D02395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4" w15:restartNumberingAfterBreak="0">
    <w:nsid w:val="1D3B182C"/>
    <w:multiLevelType w:val="multilevel"/>
    <w:tmpl w:val="0BAADAC8"/>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5" w15:restartNumberingAfterBreak="0">
    <w:nsid w:val="24091B72"/>
    <w:multiLevelType w:val="multilevel"/>
    <w:tmpl w:val="3850A5EE"/>
    <w:lvl w:ilvl="0">
      <w:start w:val="1"/>
      <w:numFmt w:val="lowerLetter"/>
      <w:lvlText w:val="%1."/>
      <w:lvlJc w:val="left"/>
      <w:pPr>
        <w:ind w:left="1440" w:hanging="360"/>
      </w:pPr>
      <w:rPr>
        <w:strike w:val="0"/>
        <w:dstrike w:val="0"/>
        <w:u w:val="none"/>
        <w:effect w:val="none"/>
      </w:rPr>
    </w:lvl>
    <w:lvl w:ilvl="1">
      <w:start w:val="1"/>
      <w:numFmt w:val="lowerRoman"/>
      <w:lvlText w:val="%2."/>
      <w:lvlJc w:val="right"/>
      <w:pPr>
        <w:ind w:left="2160" w:hanging="360"/>
      </w:pPr>
      <w:rPr>
        <w:strike w:val="0"/>
        <w:dstrike w:val="0"/>
        <w:u w:val="none"/>
        <w:effect w:val="none"/>
      </w:rPr>
    </w:lvl>
    <w:lvl w:ilvl="2">
      <w:start w:val="1"/>
      <w:numFmt w:val="decimal"/>
      <w:lvlText w:val="%3."/>
      <w:lvlJc w:val="left"/>
      <w:pPr>
        <w:ind w:left="2880" w:hanging="360"/>
      </w:pPr>
      <w:rPr>
        <w:strike w:val="0"/>
        <w:dstrike w:val="0"/>
        <w:u w:val="none"/>
        <w:effect w:val="none"/>
      </w:rPr>
    </w:lvl>
    <w:lvl w:ilvl="3">
      <w:start w:val="1"/>
      <w:numFmt w:val="lowerLetter"/>
      <w:lvlText w:val="%4."/>
      <w:lvlJc w:val="left"/>
      <w:pPr>
        <w:ind w:left="3600" w:hanging="360"/>
      </w:pPr>
      <w:rPr>
        <w:strike w:val="0"/>
        <w:dstrike w:val="0"/>
        <w:u w:val="none"/>
        <w:effect w:val="none"/>
      </w:rPr>
    </w:lvl>
    <w:lvl w:ilvl="4">
      <w:start w:val="1"/>
      <w:numFmt w:val="lowerRoman"/>
      <w:lvlText w:val="%5."/>
      <w:lvlJc w:val="right"/>
      <w:pPr>
        <w:ind w:left="4320" w:hanging="360"/>
      </w:pPr>
      <w:rPr>
        <w:strike w:val="0"/>
        <w:dstrike w:val="0"/>
        <w:u w:val="none"/>
        <w:effect w:val="none"/>
      </w:rPr>
    </w:lvl>
    <w:lvl w:ilvl="5">
      <w:start w:val="1"/>
      <w:numFmt w:val="decimal"/>
      <w:lvlText w:val="%6."/>
      <w:lvlJc w:val="left"/>
      <w:pPr>
        <w:ind w:left="5040" w:hanging="360"/>
      </w:pPr>
      <w:rPr>
        <w:strike w:val="0"/>
        <w:dstrike w:val="0"/>
        <w:u w:val="none"/>
        <w:effect w:val="none"/>
      </w:rPr>
    </w:lvl>
    <w:lvl w:ilvl="6">
      <w:start w:val="1"/>
      <w:numFmt w:val="lowerLetter"/>
      <w:lvlText w:val="%7."/>
      <w:lvlJc w:val="left"/>
      <w:pPr>
        <w:ind w:left="5760" w:hanging="360"/>
      </w:pPr>
      <w:rPr>
        <w:strike w:val="0"/>
        <w:dstrike w:val="0"/>
        <w:u w:val="none"/>
        <w:effect w:val="none"/>
      </w:rPr>
    </w:lvl>
    <w:lvl w:ilvl="7">
      <w:start w:val="1"/>
      <w:numFmt w:val="lowerRoman"/>
      <w:lvlText w:val="%8."/>
      <w:lvlJc w:val="right"/>
      <w:pPr>
        <w:ind w:left="6480" w:hanging="360"/>
      </w:pPr>
      <w:rPr>
        <w:strike w:val="0"/>
        <w:dstrike w:val="0"/>
        <w:u w:val="none"/>
        <w:effect w:val="none"/>
      </w:rPr>
    </w:lvl>
    <w:lvl w:ilvl="8">
      <w:start w:val="1"/>
      <w:numFmt w:val="decimal"/>
      <w:lvlText w:val="%9."/>
      <w:lvlJc w:val="left"/>
      <w:pPr>
        <w:ind w:left="7200" w:hanging="360"/>
      </w:pPr>
      <w:rPr>
        <w:strike w:val="0"/>
        <w:dstrike w:val="0"/>
        <w:u w:val="none"/>
        <w:effect w:val="none"/>
      </w:rPr>
    </w:lvl>
  </w:abstractNum>
  <w:abstractNum w:abstractNumId="6" w15:restartNumberingAfterBreak="0">
    <w:nsid w:val="2A124218"/>
    <w:multiLevelType w:val="hybridMultilevel"/>
    <w:tmpl w:val="14B25AF8"/>
    <w:lvl w:ilvl="0" w:tplc="3BFCA7B6">
      <w:start w:val="1"/>
      <w:numFmt w:val="lowerLetter"/>
      <w:lvlText w:val="%1."/>
      <w:lvlJc w:val="left"/>
      <w:pPr>
        <w:ind w:left="720" w:hanging="360"/>
      </w:pPr>
      <w:rPr>
        <w:rFonts w:asciiTheme="majorBidi" w:eastAsia="Times New Roman" w:hAnsiTheme="majorBidi" w:cstheme="majorBidi"/>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7" w15:restartNumberingAfterBreak="0">
    <w:nsid w:val="2DFE27E8"/>
    <w:multiLevelType w:val="multilevel"/>
    <w:tmpl w:val="39CCA4C8"/>
    <w:lvl w:ilvl="0">
      <w:start w:val="1"/>
      <w:numFmt w:val="decimal"/>
      <w:lvlText w:val="%1)"/>
      <w:lvlJc w:val="left"/>
      <w:pPr>
        <w:ind w:left="720" w:hanging="360"/>
      </w:pPr>
      <w:rPr>
        <w:rFonts w:ascii="Times New Roman" w:eastAsia="Times New Roman"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36EC2CC5"/>
    <w:multiLevelType w:val="hybridMultilevel"/>
    <w:tmpl w:val="BE6CED86"/>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9" w15:restartNumberingAfterBreak="0">
    <w:nsid w:val="386655C8"/>
    <w:multiLevelType w:val="multilevel"/>
    <w:tmpl w:val="5E72A27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0" w15:restartNumberingAfterBreak="0">
    <w:nsid w:val="3F735159"/>
    <w:multiLevelType w:val="hybridMultilevel"/>
    <w:tmpl w:val="139A5C84"/>
    <w:lvl w:ilvl="0" w:tplc="8BBC3BEA">
      <w:start w:val="1"/>
      <w:numFmt w:val="lowerLetter"/>
      <w:lvlText w:val="%1."/>
      <w:lvlJc w:val="left"/>
      <w:pPr>
        <w:ind w:left="1004" w:hanging="360"/>
      </w:pPr>
      <w:rPr>
        <w:rFonts w:ascii="Times New Roman" w:eastAsia="Calibri" w:hAnsi="Times New Roman" w:cs="Times New Roman"/>
      </w:rPr>
    </w:lvl>
    <w:lvl w:ilvl="1" w:tplc="04210019">
      <w:start w:val="1"/>
      <w:numFmt w:val="lowerLetter"/>
      <w:lvlText w:val="%2."/>
      <w:lvlJc w:val="left"/>
      <w:pPr>
        <w:ind w:left="1724" w:hanging="360"/>
      </w:pPr>
    </w:lvl>
    <w:lvl w:ilvl="2" w:tplc="0421001B">
      <w:start w:val="1"/>
      <w:numFmt w:val="lowerRoman"/>
      <w:lvlText w:val="%3."/>
      <w:lvlJc w:val="right"/>
      <w:pPr>
        <w:ind w:left="2444" w:hanging="180"/>
      </w:pPr>
    </w:lvl>
    <w:lvl w:ilvl="3" w:tplc="0421000F">
      <w:start w:val="1"/>
      <w:numFmt w:val="decimal"/>
      <w:lvlText w:val="%4."/>
      <w:lvlJc w:val="left"/>
      <w:pPr>
        <w:ind w:left="3164" w:hanging="360"/>
      </w:pPr>
    </w:lvl>
    <w:lvl w:ilvl="4" w:tplc="04210019">
      <w:start w:val="1"/>
      <w:numFmt w:val="lowerLetter"/>
      <w:lvlText w:val="%5."/>
      <w:lvlJc w:val="left"/>
      <w:pPr>
        <w:ind w:left="3884" w:hanging="360"/>
      </w:pPr>
    </w:lvl>
    <w:lvl w:ilvl="5" w:tplc="0421001B">
      <w:start w:val="1"/>
      <w:numFmt w:val="lowerRoman"/>
      <w:lvlText w:val="%6."/>
      <w:lvlJc w:val="right"/>
      <w:pPr>
        <w:ind w:left="4604" w:hanging="180"/>
      </w:pPr>
    </w:lvl>
    <w:lvl w:ilvl="6" w:tplc="0421000F">
      <w:start w:val="1"/>
      <w:numFmt w:val="decimal"/>
      <w:lvlText w:val="%7."/>
      <w:lvlJc w:val="left"/>
      <w:pPr>
        <w:ind w:left="5324" w:hanging="360"/>
      </w:pPr>
    </w:lvl>
    <w:lvl w:ilvl="7" w:tplc="04210019">
      <w:start w:val="1"/>
      <w:numFmt w:val="lowerLetter"/>
      <w:lvlText w:val="%8."/>
      <w:lvlJc w:val="left"/>
      <w:pPr>
        <w:ind w:left="6044" w:hanging="360"/>
      </w:pPr>
    </w:lvl>
    <w:lvl w:ilvl="8" w:tplc="0421001B">
      <w:start w:val="1"/>
      <w:numFmt w:val="lowerRoman"/>
      <w:lvlText w:val="%9."/>
      <w:lvlJc w:val="right"/>
      <w:pPr>
        <w:ind w:left="6764" w:hanging="180"/>
      </w:pPr>
    </w:lvl>
  </w:abstractNum>
  <w:abstractNum w:abstractNumId="11" w15:restartNumberingAfterBreak="0">
    <w:nsid w:val="4D852B25"/>
    <w:multiLevelType w:val="multilevel"/>
    <w:tmpl w:val="0DD2B204"/>
    <w:lvl w:ilvl="0">
      <w:start w:val="1"/>
      <w:numFmt w:val="lowerLetter"/>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FF57A99"/>
    <w:multiLevelType w:val="multilevel"/>
    <w:tmpl w:val="20829464"/>
    <w:lvl w:ilvl="0">
      <w:start w:val="1"/>
      <w:numFmt w:val="lowerLetter"/>
      <w:lvlText w:val="%1."/>
      <w:lvlJc w:val="left"/>
      <w:pPr>
        <w:ind w:left="1440" w:hanging="360"/>
      </w:pPr>
      <w:rPr>
        <w:strike w:val="0"/>
        <w:dstrike w:val="0"/>
        <w:u w:val="none"/>
        <w:effect w:val="none"/>
      </w:rPr>
    </w:lvl>
    <w:lvl w:ilvl="1">
      <w:start w:val="1"/>
      <w:numFmt w:val="lowerRoman"/>
      <w:lvlText w:val="%2."/>
      <w:lvlJc w:val="right"/>
      <w:pPr>
        <w:ind w:left="2160" w:hanging="360"/>
      </w:pPr>
      <w:rPr>
        <w:strike w:val="0"/>
        <w:dstrike w:val="0"/>
        <w:u w:val="none"/>
        <w:effect w:val="none"/>
      </w:rPr>
    </w:lvl>
    <w:lvl w:ilvl="2">
      <w:start w:val="1"/>
      <w:numFmt w:val="decimal"/>
      <w:lvlText w:val="%3."/>
      <w:lvlJc w:val="left"/>
      <w:pPr>
        <w:ind w:left="2880" w:hanging="360"/>
      </w:pPr>
      <w:rPr>
        <w:strike w:val="0"/>
        <w:dstrike w:val="0"/>
        <w:u w:val="none"/>
        <w:effect w:val="none"/>
      </w:rPr>
    </w:lvl>
    <w:lvl w:ilvl="3">
      <w:start w:val="1"/>
      <w:numFmt w:val="lowerLetter"/>
      <w:lvlText w:val="%4."/>
      <w:lvlJc w:val="left"/>
      <w:pPr>
        <w:ind w:left="3600" w:hanging="360"/>
      </w:pPr>
      <w:rPr>
        <w:strike w:val="0"/>
        <w:dstrike w:val="0"/>
        <w:u w:val="none"/>
        <w:effect w:val="none"/>
      </w:rPr>
    </w:lvl>
    <w:lvl w:ilvl="4">
      <w:start w:val="1"/>
      <w:numFmt w:val="lowerRoman"/>
      <w:lvlText w:val="%5."/>
      <w:lvlJc w:val="right"/>
      <w:pPr>
        <w:ind w:left="4320" w:hanging="360"/>
      </w:pPr>
      <w:rPr>
        <w:strike w:val="0"/>
        <w:dstrike w:val="0"/>
        <w:u w:val="none"/>
        <w:effect w:val="none"/>
      </w:rPr>
    </w:lvl>
    <w:lvl w:ilvl="5">
      <w:start w:val="1"/>
      <w:numFmt w:val="decimal"/>
      <w:lvlText w:val="%6."/>
      <w:lvlJc w:val="left"/>
      <w:pPr>
        <w:ind w:left="5040" w:hanging="360"/>
      </w:pPr>
      <w:rPr>
        <w:strike w:val="0"/>
        <w:dstrike w:val="0"/>
        <w:u w:val="none"/>
        <w:effect w:val="none"/>
      </w:rPr>
    </w:lvl>
    <w:lvl w:ilvl="6">
      <w:start w:val="1"/>
      <w:numFmt w:val="lowerLetter"/>
      <w:lvlText w:val="%7."/>
      <w:lvlJc w:val="left"/>
      <w:pPr>
        <w:ind w:left="5760" w:hanging="360"/>
      </w:pPr>
      <w:rPr>
        <w:strike w:val="0"/>
        <w:dstrike w:val="0"/>
        <w:u w:val="none"/>
        <w:effect w:val="none"/>
      </w:rPr>
    </w:lvl>
    <w:lvl w:ilvl="7">
      <w:start w:val="1"/>
      <w:numFmt w:val="lowerRoman"/>
      <w:lvlText w:val="%8."/>
      <w:lvlJc w:val="right"/>
      <w:pPr>
        <w:ind w:left="6480" w:hanging="360"/>
      </w:pPr>
      <w:rPr>
        <w:strike w:val="0"/>
        <w:dstrike w:val="0"/>
        <w:u w:val="none"/>
        <w:effect w:val="none"/>
      </w:rPr>
    </w:lvl>
    <w:lvl w:ilvl="8">
      <w:start w:val="1"/>
      <w:numFmt w:val="decimal"/>
      <w:lvlText w:val="%9."/>
      <w:lvlJc w:val="left"/>
      <w:pPr>
        <w:ind w:left="7200" w:hanging="360"/>
      </w:pPr>
      <w:rPr>
        <w:strike w:val="0"/>
        <w:dstrike w:val="0"/>
        <w:u w:val="none"/>
        <w:effect w:val="none"/>
      </w:rPr>
    </w:lvl>
  </w:abstractNum>
  <w:abstractNum w:abstractNumId="13" w15:restartNumberingAfterBreak="0">
    <w:nsid w:val="6FDA4908"/>
    <w:multiLevelType w:val="multilevel"/>
    <w:tmpl w:val="D3B0886C"/>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num w:numId="1">
    <w:abstractNumId w:val="2"/>
  </w:num>
  <w:num w:numId="2">
    <w:abstractNumId w:val="7"/>
  </w:num>
  <w:num w:numId="3">
    <w:abstractNumId w:val="0"/>
  </w:num>
  <w:num w:numId="4">
    <w:abstractNumId w:val="11"/>
  </w:num>
  <w:num w:numId="5">
    <w:abstractNumId w:val="0"/>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31"/>
    <w:rsid w:val="0000166B"/>
    <w:rsid w:val="000075FD"/>
    <w:rsid w:val="00012167"/>
    <w:rsid w:val="000131A1"/>
    <w:rsid w:val="00013BFB"/>
    <w:rsid w:val="00016056"/>
    <w:rsid w:val="0001758F"/>
    <w:rsid w:val="0002303A"/>
    <w:rsid w:val="0002449C"/>
    <w:rsid w:val="00032DB7"/>
    <w:rsid w:val="00033419"/>
    <w:rsid w:val="00034DD4"/>
    <w:rsid w:val="0003612A"/>
    <w:rsid w:val="00041B65"/>
    <w:rsid w:val="0004331B"/>
    <w:rsid w:val="00045524"/>
    <w:rsid w:val="000457E2"/>
    <w:rsid w:val="00046067"/>
    <w:rsid w:val="00050DF2"/>
    <w:rsid w:val="000523C4"/>
    <w:rsid w:val="00053A70"/>
    <w:rsid w:val="00057122"/>
    <w:rsid w:val="00061319"/>
    <w:rsid w:val="000633E7"/>
    <w:rsid w:val="000634E3"/>
    <w:rsid w:val="000812EE"/>
    <w:rsid w:val="00081347"/>
    <w:rsid w:val="000866B4"/>
    <w:rsid w:val="00087250"/>
    <w:rsid w:val="000A03B3"/>
    <w:rsid w:val="000A17BA"/>
    <w:rsid w:val="000A3E32"/>
    <w:rsid w:val="000A743B"/>
    <w:rsid w:val="000B0B3A"/>
    <w:rsid w:val="000B1015"/>
    <w:rsid w:val="000B4E40"/>
    <w:rsid w:val="000B6AB1"/>
    <w:rsid w:val="000C47AB"/>
    <w:rsid w:val="000C4C44"/>
    <w:rsid w:val="000C6BD0"/>
    <w:rsid w:val="000C7AFA"/>
    <w:rsid w:val="000D61B1"/>
    <w:rsid w:val="000D779E"/>
    <w:rsid w:val="000D7BCA"/>
    <w:rsid w:val="000E1364"/>
    <w:rsid w:val="000E32CB"/>
    <w:rsid w:val="000E4937"/>
    <w:rsid w:val="000E5E58"/>
    <w:rsid w:val="000E6250"/>
    <w:rsid w:val="000F049F"/>
    <w:rsid w:val="000F26A3"/>
    <w:rsid w:val="000F594C"/>
    <w:rsid w:val="000F5AAD"/>
    <w:rsid w:val="000F62C3"/>
    <w:rsid w:val="000F676F"/>
    <w:rsid w:val="0010061C"/>
    <w:rsid w:val="0010176F"/>
    <w:rsid w:val="001055CB"/>
    <w:rsid w:val="00110DA3"/>
    <w:rsid w:val="00114C73"/>
    <w:rsid w:val="00122591"/>
    <w:rsid w:val="00124446"/>
    <w:rsid w:val="00125FAB"/>
    <w:rsid w:val="00131EF1"/>
    <w:rsid w:val="001366F3"/>
    <w:rsid w:val="0013746B"/>
    <w:rsid w:val="00140B00"/>
    <w:rsid w:val="00141B9F"/>
    <w:rsid w:val="00154280"/>
    <w:rsid w:val="00172B30"/>
    <w:rsid w:val="00173AEE"/>
    <w:rsid w:val="00175C8E"/>
    <w:rsid w:val="00177D6D"/>
    <w:rsid w:val="0019227E"/>
    <w:rsid w:val="00193167"/>
    <w:rsid w:val="00195043"/>
    <w:rsid w:val="0019539E"/>
    <w:rsid w:val="0019576F"/>
    <w:rsid w:val="0019633D"/>
    <w:rsid w:val="001A1A0E"/>
    <w:rsid w:val="001A42DF"/>
    <w:rsid w:val="001A4432"/>
    <w:rsid w:val="001A52CB"/>
    <w:rsid w:val="001A6B03"/>
    <w:rsid w:val="001B127A"/>
    <w:rsid w:val="001B4256"/>
    <w:rsid w:val="001B54C7"/>
    <w:rsid w:val="001B6EDD"/>
    <w:rsid w:val="001C2D09"/>
    <w:rsid w:val="001C3DBB"/>
    <w:rsid w:val="001C5042"/>
    <w:rsid w:val="001C71BE"/>
    <w:rsid w:val="001D1F99"/>
    <w:rsid w:val="001D2191"/>
    <w:rsid w:val="001D2444"/>
    <w:rsid w:val="001D5986"/>
    <w:rsid w:val="001D760B"/>
    <w:rsid w:val="001D7A06"/>
    <w:rsid w:val="001E1A9C"/>
    <w:rsid w:val="001E266E"/>
    <w:rsid w:val="001E3BEA"/>
    <w:rsid w:val="001E75CB"/>
    <w:rsid w:val="001F09A8"/>
    <w:rsid w:val="001F1B3D"/>
    <w:rsid w:val="00202541"/>
    <w:rsid w:val="0020791F"/>
    <w:rsid w:val="00207FD6"/>
    <w:rsid w:val="00210751"/>
    <w:rsid w:val="00211068"/>
    <w:rsid w:val="00211F3B"/>
    <w:rsid w:val="00212C9B"/>
    <w:rsid w:val="00217B44"/>
    <w:rsid w:val="002236E7"/>
    <w:rsid w:val="00223AF9"/>
    <w:rsid w:val="00231FD1"/>
    <w:rsid w:val="002321AD"/>
    <w:rsid w:val="0023697D"/>
    <w:rsid w:val="00254850"/>
    <w:rsid w:val="00254A9D"/>
    <w:rsid w:val="00255C2B"/>
    <w:rsid w:val="00256ADB"/>
    <w:rsid w:val="00263649"/>
    <w:rsid w:val="002707FA"/>
    <w:rsid w:val="00272A59"/>
    <w:rsid w:val="00281273"/>
    <w:rsid w:val="00284C08"/>
    <w:rsid w:val="0029013D"/>
    <w:rsid w:val="002907B7"/>
    <w:rsid w:val="0029238D"/>
    <w:rsid w:val="00293784"/>
    <w:rsid w:val="002A1BAE"/>
    <w:rsid w:val="002A4FBA"/>
    <w:rsid w:val="002A7312"/>
    <w:rsid w:val="002B709E"/>
    <w:rsid w:val="002C4BE1"/>
    <w:rsid w:val="002C5046"/>
    <w:rsid w:val="002C540F"/>
    <w:rsid w:val="002D21D8"/>
    <w:rsid w:val="002D29D9"/>
    <w:rsid w:val="002D5407"/>
    <w:rsid w:val="002E59DD"/>
    <w:rsid w:val="002E6A9F"/>
    <w:rsid w:val="002F2B15"/>
    <w:rsid w:val="002F3B6E"/>
    <w:rsid w:val="002F5D7D"/>
    <w:rsid w:val="002F63E5"/>
    <w:rsid w:val="0030204F"/>
    <w:rsid w:val="0030451D"/>
    <w:rsid w:val="0030566E"/>
    <w:rsid w:val="00306CC4"/>
    <w:rsid w:val="003074CF"/>
    <w:rsid w:val="00322C6F"/>
    <w:rsid w:val="00327BC9"/>
    <w:rsid w:val="00330260"/>
    <w:rsid w:val="00331070"/>
    <w:rsid w:val="00332A2F"/>
    <w:rsid w:val="00333C62"/>
    <w:rsid w:val="003346FF"/>
    <w:rsid w:val="00334D18"/>
    <w:rsid w:val="0034165B"/>
    <w:rsid w:val="00341A54"/>
    <w:rsid w:val="00345069"/>
    <w:rsid w:val="00345241"/>
    <w:rsid w:val="00346971"/>
    <w:rsid w:val="003533D0"/>
    <w:rsid w:val="003607D3"/>
    <w:rsid w:val="00362FE7"/>
    <w:rsid w:val="00363FE6"/>
    <w:rsid w:val="003660BB"/>
    <w:rsid w:val="003753E9"/>
    <w:rsid w:val="0038343E"/>
    <w:rsid w:val="00384552"/>
    <w:rsid w:val="003849C8"/>
    <w:rsid w:val="003910B3"/>
    <w:rsid w:val="00393B0F"/>
    <w:rsid w:val="003A33B0"/>
    <w:rsid w:val="003A681F"/>
    <w:rsid w:val="003B1978"/>
    <w:rsid w:val="003B3407"/>
    <w:rsid w:val="003B37FF"/>
    <w:rsid w:val="003C44FE"/>
    <w:rsid w:val="003D078D"/>
    <w:rsid w:val="003D37CB"/>
    <w:rsid w:val="003E3B31"/>
    <w:rsid w:val="003E60A3"/>
    <w:rsid w:val="003F0040"/>
    <w:rsid w:val="003F672E"/>
    <w:rsid w:val="00403CC3"/>
    <w:rsid w:val="00403F26"/>
    <w:rsid w:val="0041001E"/>
    <w:rsid w:val="0041390E"/>
    <w:rsid w:val="0041536B"/>
    <w:rsid w:val="00421EB6"/>
    <w:rsid w:val="00427702"/>
    <w:rsid w:val="0042794E"/>
    <w:rsid w:val="00432FB3"/>
    <w:rsid w:val="004336DC"/>
    <w:rsid w:val="00435E6F"/>
    <w:rsid w:val="00436EA3"/>
    <w:rsid w:val="004406B7"/>
    <w:rsid w:val="00441129"/>
    <w:rsid w:val="00441914"/>
    <w:rsid w:val="00442364"/>
    <w:rsid w:val="00444E89"/>
    <w:rsid w:val="00446A06"/>
    <w:rsid w:val="00452C09"/>
    <w:rsid w:val="00456B32"/>
    <w:rsid w:val="00456E7A"/>
    <w:rsid w:val="004616F3"/>
    <w:rsid w:val="00467896"/>
    <w:rsid w:val="0047685D"/>
    <w:rsid w:val="00480F24"/>
    <w:rsid w:val="004927E5"/>
    <w:rsid w:val="00493F62"/>
    <w:rsid w:val="00496E60"/>
    <w:rsid w:val="004A615A"/>
    <w:rsid w:val="004B51A3"/>
    <w:rsid w:val="004C0855"/>
    <w:rsid w:val="004D35D4"/>
    <w:rsid w:val="004E0FEA"/>
    <w:rsid w:val="004E3E07"/>
    <w:rsid w:val="004E3ED5"/>
    <w:rsid w:val="004E5C8B"/>
    <w:rsid w:val="004E5E1C"/>
    <w:rsid w:val="004F3CDE"/>
    <w:rsid w:val="00502503"/>
    <w:rsid w:val="00503117"/>
    <w:rsid w:val="00504382"/>
    <w:rsid w:val="00506AA3"/>
    <w:rsid w:val="00506DDE"/>
    <w:rsid w:val="005077DA"/>
    <w:rsid w:val="00510F0D"/>
    <w:rsid w:val="005124F7"/>
    <w:rsid w:val="00516ACD"/>
    <w:rsid w:val="005255DF"/>
    <w:rsid w:val="00531127"/>
    <w:rsid w:val="00540580"/>
    <w:rsid w:val="005464AD"/>
    <w:rsid w:val="005540B4"/>
    <w:rsid w:val="00556335"/>
    <w:rsid w:val="0055688F"/>
    <w:rsid w:val="00560B45"/>
    <w:rsid w:val="00566CBE"/>
    <w:rsid w:val="00571715"/>
    <w:rsid w:val="00575BB3"/>
    <w:rsid w:val="00576B81"/>
    <w:rsid w:val="005807C4"/>
    <w:rsid w:val="00582634"/>
    <w:rsid w:val="00582D34"/>
    <w:rsid w:val="0058607E"/>
    <w:rsid w:val="00587C8F"/>
    <w:rsid w:val="00590569"/>
    <w:rsid w:val="00591C33"/>
    <w:rsid w:val="00594B4B"/>
    <w:rsid w:val="00596C39"/>
    <w:rsid w:val="005A162E"/>
    <w:rsid w:val="005B1980"/>
    <w:rsid w:val="005C04F5"/>
    <w:rsid w:val="005C0A97"/>
    <w:rsid w:val="005C28EC"/>
    <w:rsid w:val="005C3441"/>
    <w:rsid w:val="005C39FE"/>
    <w:rsid w:val="005C5716"/>
    <w:rsid w:val="005D1449"/>
    <w:rsid w:val="005D60AF"/>
    <w:rsid w:val="005E1D80"/>
    <w:rsid w:val="005E3F28"/>
    <w:rsid w:val="005E480F"/>
    <w:rsid w:val="005F42F4"/>
    <w:rsid w:val="006064AA"/>
    <w:rsid w:val="00616652"/>
    <w:rsid w:val="00620D5F"/>
    <w:rsid w:val="006223EB"/>
    <w:rsid w:val="00625ABE"/>
    <w:rsid w:val="00631DA6"/>
    <w:rsid w:val="00631ECD"/>
    <w:rsid w:val="00631FB9"/>
    <w:rsid w:val="00632941"/>
    <w:rsid w:val="00632F6A"/>
    <w:rsid w:val="00633282"/>
    <w:rsid w:val="0063373A"/>
    <w:rsid w:val="00635461"/>
    <w:rsid w:val="006409E2"/>
    <w:rsid w:val="00641DB6"/>
    <w:rsid w:val="0064667D"/>
    <w:rsid w:val="006512A9"/>
    <w:rsid w:val="00651D5C"/>
    <w:rsid w:val="0065421D"/>
    <w:rsid w:val="00654B61"/>
    <w:rsid w:val="00657D42"/>
    <w:rsid w:val="00661FB4"/>
    <w:rsid w:val="00666D9C"/>
    <w:rsid w:val="006710DE"/>
    <w:rsid w:val="00676137"/>
    <w:rsid w:val="00682FAE"/>
    <w:rsid w:val="00685C9F"/>
    <w:rsid w:val="00691820"/>
    <w:rsid w:val="006A3F39"/>
    <w:rsid w:val="006A4201"/>
    <w:rsid w:val="006B0063"/>
    <w:rsid w:val="006B17AE"/>
    <w:rsid w:val="006B4F4A"/>
    <w:rsid w:val="006B6946"/>
    <w:rsid w:val="006B6EE5"/>
    <w:rsid w:val="006B7872"/>
    <w:rsid w:val="006C20F4"/>
    <w:rsid w:val="006C259E"/>
    <w:rsid w:val="006C2BF4"/>
    <w:rsid w:val="006C380B"/>
    <w:rsid w:val="006C3E80"/>
    <w:rsid w:val="006C574B"/>
    <w:rsid w:val="006C6A32"/>
    <w:rsid w:val="006C713D"/>
    <w:rsid w:val="006D02E8"/>
    <w:rsid w:val="006D1C86"/>
    <w:rsid w:val="006D2641"/>
    <w:rsid w:val="006D3A93"/>
    <w:rsid w:val="006D3B4E"/>
    <w:rsid w:val="006D6CDA"/>
    <w:rsid w:val="006D77D1"/>
    <w:rsid w:val="006E1BFE"/>
    <w:rsid w:val="006E4A6B"/>
    <w:rsid w:val="006E7865"/>
    <w:rsid w:val="006F1F0D"/>
    <w:rsid w:val="006F21BE"/>
    <w:rsid w:val="006F4168"/>
    <w:rsid w:val="006F4749"/>
    <w:rsid w:val="00701179"/>
    <w:rsid w:val="00704625"/>
    <w:rsid w:val="007133FC"/>
    <w:rsid w:val="00726D89"/>
    <w:rsid w:val="00736660"/>
    <w:rsid w:val="00743295"/>
    <w:rsid w:val="0074379A"/>
    <w:rsid w:val="007459DB"/>
    <w:rsid w:val="00750828"/>
    <w:rsid w:val="00750D4C"/>
    <w:rsid w:val="007537D9"/>
    <w:rsid w:val="0075416D"/>
    <w:rsid w:val="00762089"/>
    <w:rsid w:val="00762214"/>
    <w:rsid w:val="00763166"/>
    <w:rsid w:val="00764CAF"/>
    <w:rsid w:val="00764FAA"/>
    <w:rsid w:val="0076558D"/>
    <w:rsid w:val="00765CD3"/>
    <w:rsid w:val="00765D0E"/>
    <w:rsid w:val="007668C3"/>
    <w:rsid w:val="00772E0F"/>
    <w:rsid w:val="00773601"/>
    <w:rsid w:val="00773687"/>
    <w:rsid w:val="00775B05"/>
    <w:rsid w:val="007813D7"/>
    <w:rsid w:val="00782D1D"/>
    <w:rsid w:val="007845D5"/>
    <w:rsid w:val="00794E71"/>
    <w:rsid w:val="00795241"/>
    <w:rsid w:val="00797AD2"/>
    <w:rsid w:val="007A2872"/>
    <w:rsid w:val="007A7C63"/>
    <w:rsid w:val="007B2D12"/>
    <w:rsid w:val="007C37AD"/>
    <w:rsid w:val="007D158A"/>
    <w:rsid w:val="007D23DC"/>
    <w:rsid w:val="007D3864"/>
    <w:rsid w:val="007D497F"/>
    <w:rsid w:val="007D4CAF"/>
    <w:rsid w:val="007E2309"/>
    <w:rsid w:val="007E3750"/>
    <w:rsid w:val="007E6E9B"/>
    <w:rsid w:val="007F14DB"/>
    <w:rsid w:val="007F48ED"/>
    <w:rsid w:val="007F75BB"/>
    <w:rsid w:val="0080012B"/>
    <w:rsid w:val="00804EE9"/>
    <w:rsid w:val="00806FAA"/>
    <w:rsid w:val="0081173E"/>
    <w:rsid w:val="00814FF9"/>
    <w:rsid w:val="00835425"/>
    <w:rsid w:val="008422F6"/>
    <w:rsid w:val="0084602C"/>
    <w:rsid w:val="00846B11"/>
    <w:rsid w:val="00846C47"/>
    <w:rsid w:val="0085438D"/>
    <w:rsid w:val="00854D31"/>
    <w:rsid w:val="008601BC"/>
    <w:rsid w:val="00862C90"/>
    <w:rsid w:val="0087048B"/>
    <w:rsid w:val="008716B5"/>
    <w:rsid w:val="00872990"/>
    <w:rsid w:val="00874075"/>
    <w:rsid w:val="00880306"/>
    <w:rsid w:val="00880ECE"/>
    <w:rsid w:val="008826A8"/>
    <w:rsid w:val="0088385F"/>
    <w:rsid w:val="008848C5"/>
    <w:rsid w:val="00885A47"/>
    <w:rsid w:val="00893A9A"/>
    <w:rsid w:val="00893C70"/>
    <w:rsid w:val="00897143"/>
    <w:rsid w:val="008A04BE"/>
    <w:rsid w:val="008A0D6F"/>
    <w:rsid w:val="008A17C1"/>
    <w:rsid w:val="008A264B"/>
    <w:rsid w:val="008A276C"/>
    <w:rsid w:val="008A5045"/>
    <w:rsid w:val="008A538B"/>
    <w:rsid w:val="008A5599"/>
    <w:rsid w:val="008B3BBF"/>
    <w:rsid w:val="008B6442"/>
    <w:rsid w:val="008C4016"/>
    <w:rsid w:val="008C415F"/>
    <w:rsid w:val="008C41DC"/>
    <w:rsid w:val="008C596A"/>
    <w:rsid w:val="008D089F"/>
    <w:rsid w:val="008D142C"/>
    <w:rsid w:val="008D6811"/>
    <w:rsid w:val="008E1468"/>
    <w:rsid w:val="008F2350"/>
    <w:rsid w:val="008F7A15"/>
    <w:rsid w:val="00905B3F"/>
    <w:rsid w:val="00906D92"/>
    <w:rsid w:val="009072E5"/>
    <w:rsid w:val="009107EA"/>
    <w:rsid w:val="00920C42"/>
    <w:rsid w:val="00921F43"/>
    <w:rsid w:val="009222D1"/>
    <w:rsid w:val="00926036"/>
    <w:rsid w:val="00930F54"/>
    <w:rsid w:val="009333AE"/>
    <w:rsid w:val="00941CDA"/>
    <w:rsid w:val="00944D80"/>
    <w:rsid w:val="0095252C"/>
    <w:rsid w:val="00952A33"/>
    <w:rsid w:val="00953B9C"/>
    <w:rsid w:val="00956B07"/>
    <w:rsid w:val="00963FAA"/>
    <w:rsid w:val="00966EAF"/>
    <w:rsid w:val="0097334B"/>
    <w:rsid w:val="00973DA7"/>
    <w:rsid w:val="0098125C"/>
    <w:rsid w:val="009860AF"/>
    <w:rsid w:val="009909E5"/>
    <w:rsid w:val="00993BE4"/>
    <w:rsid w:val="009954C3"/>
    <w:rsid w:val="009954CA"/>
    <w:rsid w:val="009A04F4"/>
    <w:rsid w:val="009B2122"/>
    <w:rsid w:val="009B2DBF"/>
    <w:rsid w:val="009B54D2"/>
    <w:rsid w:val="009C0418"/>
    <w:rsid w:val="009C7D03"/>
    <w:rsid w:val="009D4E40"/>
    <w:rsid w:val="009E0084"/>
    <w:rsid w:val="009F21F3"/>
    <w:rsid w:val="00A00449"/>
    <w:rsid w:val="00A06507"/>
    <w:rsid w:val="00A10243"/>
    <w:rsid w:val="00A10AE5"/>
    <w:rsid w:val="00A1783E"/>
    <w:rsid w:val="00A20999"/>
    <w:rsid w:val="00A22268"/>
    <w:rsid w:val="00A266D0"/>
    <w:rsid w:val="00A30AC4"/>
    <w:rsid w:val="00A30EA2"/>
    <w:rsid w:val="00A326DE"/>
    <w:rsid w:val="00A337CE"/>
    <w:rsid w:val="00A35E5B"/>
    <w:rsid w:val="00A41DBC"/>
    <w:rsid w:val="00A452FC"/>
    <w:rsid w:val="00A526B7"/>
    <w:rsid w:val="00A55A45"/>
    <w:rsid w:val="00A57057"/>
    <w:rsid w:val="00A61F0A"/>
    <w:rsid w:val="00A62F40"/>
    <w:rsid w:val="00A70704"/>
    <w:rsid w:val="00A70EF0"/>
    <w:rsid w:val="00A7267D"/>
    <w:rsid w:val="00A74633"/>
    <w:rsid w:val="00A74B64"/>
    <w:rsid w:val="00A833F8"/>
    <w:rsid w:val="00A860EE"/>
    <w:rsid w:val="00A8765F"/>
    <w:rsid w:val="00A87C31"/>
    <w:rsid w:val="00A91F2C"/>
    <w:rsid w:val="00AA29B3"/>
    <w:rsid w:val="00AA6043"/>
    <w:rsid w:val="00AB500D"/>
    <w:rsid w:val="00AB708D"/>
    <w:rsid w:val="00AB7AF5"/>
    <w:rsid w:val="00AC1B50"/>
    <w:rsid w:val="00AC3FB8"/>
    <w:rsid w:val="00AD562B"/>
    <w:rsid w:val="00AD7BBC"/>
    <w:rsid w:val="00AE0206"/>
    <w:rsid w:val="00AF42D6"/>
    <w:rsid w:val="00AF4BCB"/>
    <w:rsid w:val="00AF632A"/>
    <w:rsid w:val="00B00FCF"/>
    <w:rsid w:val="00B0682E"/>
    <w:rsid w:val="00B13D45"/>
    <w:rsid w:val="00B17705"/>
    <w:rsid w:val="00B30258"/>
    <w:rsid w:val="00B35A5F"/>
    <w:rsid w:val="00B3699C"/>
    <w:rsid w:val="00B45345"/>
    <w:rsid w:val="00B5639B"/>
    <w:rsid w:val="00B57C8A"/>
    <w:rsid w:val="00B633A8"/>
    <w:rsid w:val="00B63F63"/>
    <w:rsid w:val="00B65408"/>
    <w:rsid w:val="00B666CC"/>
    <w:rsid w:val="00B7018D"/>
    <w:rsid w:val="00B719A5"/>
    <w:rsid w:val="00B73722"/>
    <w:rsid w:val="00B755EF"/>
    <w:rsid w:val="00B776CF"/>
    <w:rsid w:val="00B779C1"/>
    <w:rsid w:val="00B80A8C"/>
    <w:rsid w:val="00B83D65"/>
    <w:rsid w:val="00B841B8"/>
    <w:rsid w:val="00B91D90"/>
    <w:rsid w:val="00B97612"/>
    <w:rsid w:val="00BA04C1"/>
    <w:rsid w:val="00BA62AC"/>
    <w:rsid w:val="00BB2D81"/>
    <w:rsid w:val="00BC2F06"/>
    <w:rsid w:val="00BC3229"/>
    <w:rsid w:val="00BC33B3"/>
    <w:rsid w:val="00BC4DCA"/>
    <w:rsid w:val="00BC6205"/>
    <w:rsid w:val="00BD07E4"/>
    <w:rsid w:val="00BD1E5E"/>
    <w:rsid w:val="00BE63D1"/>
    <w:rsid w:val="00BF0998"/>
    <w:rsid w:val="00BF0BA0"/>
    <w:rsid w:val="00BF2D2E"/>
    <w:rsid w:val="00BF43FD"/>
    <w:rsid w:val="00BF4AB0"/>
    <w:rsid w:val="00BF6810"/>
    <w:rsid w:val="00C015CE"/>
    <w:rsid w:val="00C0221B"/>
    <w:rsid w:val="00C15A5F"/>
    <w:rsid w:val="00C2130B"/>
    <w:rsid w:val="00C24DF0"/>
    <w:rsid w:val="00C278F9"/>
    <w:rsid w:val="00C3130D"/>
    <w:rsid w:val="00C40C11"/>
    <w:rsid w:val="00C46D88"/>
    <w:rsid w:val="00C52CEC"/>
    <w:rsid w:val="00C5579F"/>
    <w:rsid w:val="00C73D43"/>
    <w:rsid w:val="00C83825"/>
    <w:rsid w:val="00C85465"/>
    <w:rsid w:val="00C87327"/>
    <w:rsid w:val="00C94004"/>
    <w:rsid w:val="00C95513"/>
    <w:rsid w:val="00C97562"/>
    <w:rsid w:val="00CA1DF0"/>
    <w:rsid w:val="00CA2DE1"/>
    <w:rsid w:val="00CA3B01"/>
    <w:rsid w:val="00CA4198"/>
    <w:rsid w:val="00CA64E6"/>
    <w:rsid w:val="00CA66EE"/>
    <w:rsid w:val="00CB03C3"/>
    <w:rsid w:val="00CB4AE2"/>
    <w:rsid w:val="00CB543C"/>
    <w:rsid w:val="00CD6956"/>
    <w:rsid w:val="00CD7E50"/>
    <w:rsid w:val="00CE1EC9"/>
    <w:rsid w:val="00CE63A2"/>
    <w:rsid w:val="00CF2077"/>
    <w:rsid w:val="00CF6D73"/>
    <w:rsid w:val="00D10A62"/>
    <w:rsid w:val="00D13A53"/>
    <w:rsid w:val="00D170EF"/>
    <w:rsid w:val="00D22296"/>
    <w:rsid w:val="00D225C8"/>
    <w:rsid w:val="00D25176"/>
    <w:rsid w:val="00D30654"/>
    <w:rsid w:val="00D3348E"/>
    <w:rsid w:val="00D409D7"/>
    <w:rsid w:val="00D43179"/>
    <w:rsid w:val="00D50629"/>
    <w:rsid w:val="00D54A93"/>
    <w:rsid w:val="00D5645C"/>
    <w:rsid w:val="00D60023"/>
    <w:rsid w:val="00D66A06"/>
    <w:rsid w:val="00D67914"/>
    <w:rsid w:val="00D810D7"/>
    <w:rsid w:val="00D8308A"/>
    <w:rsid w:val="00D84A30"/>
    <w:rsid w:val="00D85618"/>
    <w:rsid w:val="00DA2660"/>
    <w:rsid w:val="00DA32D3"/>
    <w:rsid w:val="00DA3362"/>
    <w:rsid w:val="00DA7883"/>
    <w:rsid w:val="00DB2CD3"/>
    <w:rsid w:val="00DB2D71"/>
    <w:rsid w:val="00DB5CF4"/>
    <w:rsid w:val="00DB5D44"/>
    <w:rsid w:val="00DB6753"/>
    <w:rsid w:val="00DB76A5"/>
    <w:rsid w:val="00DC263A"/>
    <w:rsid w:val="00DC3386"/>
    <w:rsid w:val="00DD1118"/>
    <w:rsid w:val="00DD4765"/>
    <w:rsid w:val="00DD64B0"/>
    <w:rsid w:val="00DE2C37"/>
    <w:rsid w:val="00DE371E"/>
    <w:rsid w:val="00DE7908"/>
    <w:rsid w:val="00DF09E0"/>
    <w:rsid w:val="00E01F8F"/>
    <w:rsid w:val="00E03CE0"/>
    <w:rsid w:val="00E1620C"/>
    <w:rsid w:val="00E162DE"/>
    <w:rsid w:val="00E17F2F"/>
    <w:rsid w:val="00E21E98"/>
    <w:rsid w:val="00E2575E"/>
    <w:rsid w:val="00E262FF"/>
    <w:rsid w:val="00E3016C"/>
    <w:rsid w:val="00E305FE"/>
    <w:rsid w:val="00E35973"/>
    <w:rsid w:val="00E41743"/>
    <w:rsid w:val="00E434DF"/>
    <w:rsid w:val="00E435FD"/>
    <w:rsid w:val="00E444EF"/>
    <w:rsid w:val="00E551FC"/>
    <w:rsid w:val="00E55CB3"/>
    <w:rsid w:val="00E564EC"/>
    <w:rsid w:val="00E6360E"/>
    <w:rsid w:val="00E67E09"/>
    <w:rsid w:val="00E70B15"/>
    <w:rsid w:val="00E741A8"/>
    <w:rsid w:val="00E75109"/>
    <w:rsid w:val="00E768E3"/>
    <w:rsid w:val="00E81A8A"/>
    <w:rsid w:val="00E84A0A"/>
    <w:rsid w:val="00E85699"/>
    <w:rsid w:val="00E91A8E"/>
    <w:rsid w:val="00EA3256"/>
    <w:rsid w:val="00EB1B5C"/>
    <w:rsid w:val="00EB2198"/>
    <w:rsid w:val="00EB325C"/>
    <w:rsid w:val="00EB477A"/>
    <w:rsid w:val="00EC179E"/>
    <w:rsid w:val="00ED6A60"/>
    <w:rsid w:val="00ED6F41"/>
    <w:rsid w:val="00EF08B9"/>
    <w:rsid w:val="00EF5E40"/>
    <w:rsid w:val="00F036EE"/>
    <w:rsid w:val="00F03889"/>
    <w:rsid w:val="00F04689"/>
    <w:rsid w:val="00F079B0"/>
    <w:rsid w:val="00F10185"/>
    <w:rsid w:val="00F10ADB"/>
    <w:rsid w:val="00F15592"/>
    <w:rsid w:val="00F17252"/>
    <w:rsid w:val="00F205A3"/>
    <w:rsid w:val="00F2649A"/>
    <w:rsid w:val="00F32D02"/>
    <w:rsid w:val="00F34EAE"/>
    <w:rsid w:val="00F4287A"/>
    <w:rsid w:val="00F502B8"/>
    <w:rsid w:val="00F503C8"/>
    <w:rsid w:val="00F519EA"/>
    <w:rsid w:val="00F53752"/>
    <w:rsid w:val="00F6420E"/>
    <w:rsid w:val="00F642A5"/>
    <w:rsid w:val="00F66358"/>
    <w:rsid w:val="00F708C7"/>
    <w:rsid w:val="00F761F5"/>
    <w:rsid w:val="00F77AB8"/>
    <w:rsid w:val="00F811B1"/>
    <w:rsid w:val="00F819EE"/>
    <w:rsid w:val="00F835E5"/>
    <w:rsid w:val="00F83D9D"/>
    <w:rsid w:val="00F847FE"/>
    <w:rsid w:val="00F852EE"/>
    <w:rsid w:val="00F85E86"/>
    <w:rsid w:val="00F867FE"/>
    <w:rsid w:val="00F90556"/>
    <w:rsid w:val="00F92458"/>
    <w:rsid w:val="00F94416"/>
    <w:rsid w:val="00FA14AC"/>
    <w:rsid w:val="00FA27D6"/>
    <w:rsid w:val="00FA34BF"/>
    <w:rsid w:val="00FA45C6"/>
    <w:rsid w:val="00FB0E8E"/>
    <w:rsid w:val="00FC19AF"/>
    <w:rsid w:val="00FC368B"/>
    <w:rsid w:val="00FD1712"/>
    <w:rsid w:val="00FD70FD"/>
    <w:rsid w:val="00FD7788"/>
    <w:rsid w:val="00FE0664"/>
    <w:rsid w:val="00FE0825"/>
    <w:rsid w:val="00FE54AF"/>
    <w:rsid w:val="00FE73E1"/>
    <w:rsid w:val="00FF439B"/>
    <w:rsid w:val="00FF4C1B"/>
    <w:rsid w:val="00FF52C5"/>
    <w:rsid w:val="00FF7494"/>
  </w:rsids>
  <m:mathPr>
    <m:mathFont m:val="Cambria Math"/>
    <m:brkBin m:val="before"/>
    <m:brkBinSub m:val="--"/>
    <m:smallFrac m:val="0"/>
    <m:dispDef/>
    <m:lMargin m:val="0"/>
    <m:rMargin m:val="0"/>
    <m:defJc m:val="centerGroup"/>
    <m:wrapIndent m:val="1440"/>
    <m:intLim m:val="subSup"/>
    <m:naryLim m:val="undOvr"/>
  </m:mathPr>
  <w:themeFontLang w:val="en-ID"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0361FB"/>
  <w15:docId w15:val="{8FEA46F5-F7CC-4ED4-87C7-B59965DD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C31"/>
    <w:pPr>
      <w:spacing w:after="0" w:line="276" w:lineRule="auto"/>
    </w:pPr>
    <w:rPr>
      <w:rFonts w:ascii="Arial" w:eastAsia="Arial" w:hAnsi="Arial" w:cs="Arial"/>
      <w:lang w:val="en-US"/>
    </w:rPr>
  </w:style>
  <w:style w:type="paragraph" w:styleId="Heading1">
    <w:name w:val="heading 1"/>
    <w:basedOn w:val="Normal1"/>
    <w:next w:val="Normal1"/>
    <w:link w:val="Heading1Char"/>
    <w:qFormat/>
    <w:rsid w:val="00A87C31"/>
    <w:pPr>
      <w:keepNext/>
      <w:keepLines/>
      <w:spacing w:before="400" w:after="120"/>
      <w:outlineLvl w:val="0"/>
    </w:pPr>
    <w:rPr>
      <w:sz w:val="40"/>
      <w:szCs w:val="40"/>
    </w:rPr>
  </w:style>
  <w:style w:type="paragraph" w:styleId="Heading2">
    <w:name w:val="heading 2"/>
    <w:basedOn w:val="Normal1"/>
    <w:next w:val="Normal1"/>
    <w:link w:val="Heading2Char"/>
    <w:qFormat/>
    <w:rsid w:val="00A87C31"/>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7459D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2649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7C31"/>
    <w:rPr>
      <w:rFonts w:ascii="Arial" w:eastAsia="Arial" w:hAnsi="Arial" w:cs="Arial"/>
      <w:sz w:val="40"/>
      <w:szCs w:val="40"/>
      <w:lang w:val="en-US"/>
    </w:rPr>
  </w:style>
  <w:style w:type="character" w:customStyle="1" w:styleId="Heading2Char">
    <w:name w:val="Heading 2 Char"/>
    <w:basedOn w:val="DefaultParagraphFont"/>
    <w:link w:val="Heading2"/>
    <w:rsid w:val="00A87C31"/>
    <w:rPr>
      <w:rFonts w:ascii="Arial" w:eastAsia="Arial" w:hAnsi="Arial" w:cs="Arial"/>
      <w:sz w:val="32"/>
      <w:szCs w:val="32"/>
      <w:lang w:val="en-US"/>
    </w:rPr>
  </w:style>
  <w:style w:type="paragraph" w:customStyle="1" w:styleId="Normal1">
    <w:name w:val="Normal1"/>
    <w:rsid w:val="00A87C31"/>
    <w:pPr>
      <w:spacing w:after="0" w:line="276" w:lineRule="auto"/>
    </w:pPr>
    <w:rPr>
      <w:rFonts w:ascii="Arial" w:eastAsia="Arial" w:hAnsi="Arial" w:cs="Arial"/>
      <w:lang w:val="en-US"/>
    </w:rPr>
  </w:style>
  <w:style w:type="paragraph" w:styleId="ListParagraph">
    <w:name w:val="List Paragraph"/>
    <w:basedOn w:val="Normal"/>
    <w:link w:val="ListParagraphChar"/>
    <w:uiPriority w:val="34"/>
    <w:qFormat/>
    <w:rsid w:val="00A87C31"/>
    <w:pPr>
      <w:ind w:left="720"/>
      <w:contextualSpacing/>
    </w:pPr>
  </w:style>
  <w:style w:type="paragraph" w:styleId="FootnoteText">
    <w:name w:val="footnote text"/>
    <w:basedOn w:val="Normal"/>
    <w:link w:val="FootnoteTextChar"/>
    <w:uiPriority w:val="99"/>
    <w:unhideWhenUsed/>
    <w:rsid w:val="00A87C31"/>
    <w:pPr>
      <w:spacing w:line="240" w:lineRule="auto"/>
    </w:pPr>
    <w:rPr>
      <w:sz w:val="20"/>
      <w:szCs w:val="20"/>
    </w:rPr>
  </w:style>
  <w:style w:type="character" w:customStyle="1" w:styleId="FootnoteTextChar">
    <w:name w:val="Footnote Text Char"/>
    <w:basedOn w:val="DefaultParagraphFont"/>
    <w:link w:val="FootnoteText"/>
    <w:uiPriority w:val="99"/>
    <w:rsid w:val="00A87C31"/>
    <w:rPr>
      <w:rFonts w:ascii="Arial" w:eastAsia="Arial" w:hAnsi="Arial" w:cs="Arial"/>
      <w:sz w:val="20"/>
      <w:szCs w:val="20"/>
      <w:lang w:val="en-US"/>
    </w:rPr>
  </w:style>
  <w:style w:type="character" w:styleId="FootnoteReference">
    <w:name w:val="footnote reference"/>
    <w:basedOn w:val="DefaultParagraphFont"/>
    <w:uiPriority w:val="99"/>
    <w:unhideWhenUsed/>
    <w:rsid w:val="00A87C31"/>
    <w:rPr>
      <w:vertAlign w:val="superscript"/>
    </w:rPr>
  </w:style>
  <w:style w:type="paragraph" w:styleId="BalloonText">
    <w:name w:val="Balloon Text"/>
    <w:basedOn w:val="Normal"/>
    <w:link w:val="BalloonTextChar"/>
    <w:uiPriority w:val="99"/>
    <w:semiHidden/>
    <w:unhideWhenUsed/>
    <w:rsid w:val="0008725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7250"/>
    <w:rPr>
      <w:rFonts w:ascii="Lucida Grande" w:eastAsia="Arial" w:hAnsi="Lucida Grande" w:cs="Lucida Grande"/>
      <w:sz w:val="18"/>
      <w:szCs w:val="18"/>
      <w:lang w:val="en-US"/>
    </w:rPr>
  </w:style>
  <w:style w:type="character" w:styleId="CommentReference">
    <w:name w:val="annotation reference"/>
    <w:basedOn w:val="DefaultParagraphFont"/>
    <w:uiPriority w:val="99"/>
    <w:semiHidden/>
    <w:unhideWhenUsed/>
    <w:rsid w:val="006710DE"/>
    <w:rPr>
      <w:sz w:val="18"/>
      <w:szCs w:val="18"/>
    </w:rPr>
  </w:style>
  <w:style w:type="paragraph" w:styleId="CommentText">
    <w:name w:val="annotation text"/>
    <w:basedOn w:val="Normal"/>
    <w:link w:val="CommentTextChar"/>
    <w:uiPriority w:val="99"/>
    <w:semiHidden/>
    <w:unhideWhenUsed/>
    <w:rsid w:val="006710DE"/>
    <w:pPr>
      <w:spacing w:line="240" w:lineRule="auto"/>
    </w:pPr>
    <w:rPr>
      <w:sz w:val="24"/>
      <w:szCs w:val="24"/>
    </w:rPr>
  </w:style>
  <w:style w:type="character" w:customStyle="1" w:styleId="CommentTextChar">
    <w:name w:val="Comment Text Char"/>
    <w:basedOn w:val="DefaultParagraphFont"/>
    <w:link w:val="CommentText"/>
    <w:uiPriority w:val="99"/>
    <w:semiHidden/>
    <w:rsid w:val="006710DE"/>
    <w:rPr>
      <w:rFonts w:ascii="Arial" w:eastAsia="Arial" w:hAnsi="Arial" w:cs="Arial"/>
      <w:sz w:val="24"/>
      <w:szCs w:val="24"/>
      <w:lang w:val="en-US"/>
    </w:rPr>
  </w:style>
  <w:style w:type="paragraph" w:styleId="CommentSubject">
    <w:name w:val="annotation subject"/>
    <w:basedOn w:val="CommentText"/>
    <w:next w:val="CommentText"/>
    <w:link w:val="CommentSubjectChar"/>
    <w:uiPriority w:val="99"/>
    <w:semiHidden/>
    <w:unhideWhenUsed/>
    <w:rsid w:val="006710DE"/>
    <w:rPr>
      <w:b/>
      <w:bCs/>
      <w:sz w:val="20"/>
      <w:szCs w:val="20"/>
    </w:rPr>
  </w:style>
  <w:style w:type="character" w:customStyle="1" w:styleId="CommentSubjectChar">
    <w:name w:val="Comment Subject Char"/>
    <w:basedOn w:val="CommentTextChar"/>
    <w:link w:val="CommentSubject"/>
    <w:uiPriority w:val="99"/>
    <w:semiHidden/>
    <w:rsid w:val="006710DE"/>
    <w:rPr>
      <w:rFonts w:ascii="Arial" w:eastAsia="Arial" w:hAnsi="Arial" w:cs="Arial"/>
      <w:b/>
      <w:bCs/>
      <w:sz w:val="20"/>
      <w:szCs w:val="20"/>
      <w:lang w:val="en-US"/>
    </w:rPr>
  </w:style>
  <w:style w:type="paragraph" w:customStyle="1" w:styleId="Style1">
    <w:name w:val="Style1"/>
    <w:basedOn w:val="Heading1"/>
    <w:link w:val="Style1Char"/>
    <w:qFormat/>
    <w:rsid w:val="008D6811"/>
    <w:pPr>
      <w:numPr>
        <w:numId w:val="3"/>
      </w:numPr>
    </w:pPr>
    <w:rPr>
      <w:rFonts w:asciiTheme="majorBidi" w:hAnsiTheme="majorBidi" w:cstheme="majorBidi"/>
      <w:b/>
      <w:bCs/>
      <w:sz w:val="28"/>
      <w:szCs w:val="28"/>
    </w:rPr>
  </w:style>
  <w:style w:type="paragraph" w:customStyle="1" w:styleId="Style2">
    <w:name w:val="Style2"/>
    <w:basedOn w:val="Heading2"/>
    <w:link w:val="Style2Char"/>
    <w:qFormat/>
    <w:rsid w:val="00B83D65"/>
    <w:pPr>
      <w:spacing w:line="360" w:lineRule="auto"/>
    </w:pPr>
    <w:rPr>
      <w:rFonts w:asciiTheme="majorBidi" w:eastAsia="Times New Roman" w:hAnsiTheme="majorBidi" w:cstheme="majorBidi"/>
      <w:b/>
      <w:sz w:val="24"/>
      <w:szCs w:val="24"/>
    </w:rPr>
  </w:style>
  <w:style w:type="character" w:customStyle="1" w:styleId="Style1Char">
    <w:name w:val="Style1 Char"/>
    <w:basedOn w:val="Heading1Char"/>
    <w:link w:val="Style1"/>
    <w:rsid w:val="008D6811"/>
    <w:rPr>
      <w:rFonts w:asciiTheme="majorBidi" w:eastAsia="Arial" w:hAnsiTheme="majorBidi" w:cstheme="majorBidi"/>
      <w:b/>
      <w:bCs/>
      <w:sz w:val="28"/>
      <w:szCs w:val="28"/>
      <w:lang w:val="en-US"/>
    </w:rPr>
  </w:style>
  <w:style w:type="paragraph" w:styleId="EndnoteText">
    <w:name w:val="endnote text"/>
    <w:basedOn w:val="Normal"/>
    <w:link w:val="EndnoteTextChar"/>
    <w:uiPriority w:val="99"/>
    <w:semiHidden/>
    <w:unhideWhenUsed/>
    <w:rsid w:val="006D1C86"/>
    <w:pPr>
      <w:spacing w:line="240" w:lineRule="auto"/>
    </w:pPr>
    <w:rPr>
      <w:sz w:val="20"/>
      <w:szCs w:val="20"/>
    </w:rPr>
  </w:style>
  <w:style w:type="character" w:customStyle="1" w:styleId="Style2Char">
    <w:name w:val="Style2 Char"/>
    <w:basedOn w:val="Heading2Char"/>
    <w:link w:val="Style2"/>
    <w:rsid w:val="00B83D65"/>
    <w:rPr>
      <w:rFonts w:asciiTheme="majorBidi" w:eastAsia="Times New Roman" w:hAnsiTheme="majorBidi" w:cstheme="majorBidi"/>
      <w:b/>
      <w:sz w:val="24"/>
      <w:szCs w:val="24"/>
      <w:lang w:val="en-US"/>
    </w:rPr>
  </w:style>
  <w:style w:type="character" w:customStyle="1" w:styleId="EndnoteTextChar">
    <w:name w:val="Endnote Text Char"/>
    <w:basedOn w:val="DefaultParagraphFont"/>
    <w:link w:val="EndnoteText"/>
    <w:uiPriority w:val="99"/>
    <w:semiHidden/>
    <w:rsid w:val="006D1C86"/>
    <w:rPr>
      <w:rFonts w:ascii="Arial" w:eastAsia="Arial" w:hAnsi="Arial" w:cs="Arial"/>
      <w:sz w:val="20"/>
      <w:szCs w:val="20"/>
      <w:lang w:val="en-US"/>
    </w:rPr>
  </w:style>
  <w:style w:type="character" w:styleId="EndnoteReference">
    <w:name w:val="endnote reference"/>
    <w:basedOn w:val="DefaultParagraphFont"/>
    <w:uiPriority w:val="99"/>
    <w:semiHidden/>
    <w:unhideWhenUsed/>
    <w:rsid w:val="006D1C86"/>
    <w:rPr>
      <w:vertAlign w:val="superscript"/>
    </w:rPr>
  </w:style>
  <w:style w:type="character" w:styleId="Hyperlink">
    <w:name w:val="Hyperlink"/>
    <w:basedOn w:val="DefaultParagraphFont"/>
    <w:uiPriority w:val="99"/>
    <w:unhideWhenUsed/>
    <w:rsid w:val="00794E71"/>
    <w:rPr>
      <w:color w:val="0000FF"/>
      <w:u w:val="single"/>
    </w:rPr>
  </w:style>
  <w:style w:type="paragraph" w:customStyle="1" w:styleId="paragraf">
    <w:name w:val="paragraf"/>
    <w:basedOn w:val="ListParagraph"/>
    <w:link w:val="paragrafChar"/>
    <w:qFormat/>
    <w:rsid w:val="00363FE6"/>
    <w:pPr>
      <w:numPr>
        <w:numId w:val="6"/>
      </w:numPr>
      <w:spacing w:line="360" w:lineRule="auto"/>
      <w:ind w:left="0" w:firstLine="0"/>
      <w:jc w:val="both"/>
    </w:pPr>
    <w:rPr>
      <w:rFonts w:ascii="Times New Roman" w:eastAsia="Times New Roman" w:hAnsi="Times New Roman" w:cs="Times New Roman"/>
      <w:sz w:val="30"/>
      <w:szCs w:val="30"/>
    </w:rPr>
  </w:style>
  <w:style w:type="character" w:customStyle="1" w:styleId="Heading3Char">
    <w:name w:val="Heading 3 Char"/>
    <w:basedOn w:val="DefaultParagraphFont"/>
    <w:link w:val="Heading3"/>
    <w:uiPriority w:val="9"/>
    <w:rsid w:val="007459DB"/>
    <w:rPr>
      <w:rFonts w:asciiTheme="majorHAnsi" w:eastAsiaTheme="majorEastAsia" w:hAnsiTheme="majorHAnsi" w:cstheme="majorBidi"/>
      <w:color w:val="1F3763" w:themeColor="accent1" w:themeShade="7F"/>
      <w:sz w:val="24"/>
      <w:szCs w:val="24"/>
      <w:lang w:val="en-US"/>
    </w:rPr>
  </w:style>
  <w:style w:type="character" w:customStyle="1" w:styleId="ListParagraphChar">
    <w:name w:val="List Paragraph Char"/>
    <w:basedOn w:val="DefaultParagraphFont"/>
    <w:link w:val="ListParagraph"/>
    <w:uiPriority w:val="34"/>
    <w:rsid w:val="00363FE6"/>
    <w:rPr>
      <w:rFonts w:ascii="Arial" w:eastAsia="Arial" w:hAnsi="Arial" w:cs="Arial"/>
      <w:lang w:val="en-US"/>
    </w:rPr>
  </w:style>
  <w:style w:type="character" w:customStyle="1" w:styleId="paragrafChar">
    <w:name w:val="paragraf Char"/>
    <w:basedOn w:val="ListParagraphChar"/>
    <w:link w:val="paragraf"/>
    <w:rsid w:val="00363FE6"/>
    <w:rPr>
      <w:rFonts w:ascii="Times New Roman" w:eastAsia="Times New Roman" w:hAnsi="Times New Roman" w:cs="Times New Roman"/>
      <w:sz w:val="30"/>
      <w:szCs w:val="30"/>
      <w:lang w:val="en-US"/>
    </w:rPr>
  </w:style>
  <w:style w:type="character" w:customStyle="1" w:styleId="Heading4Char">
    <w:name w:val="Heading 4 Char"/>
    <w:basedOn w:val="DefaultParagraphFont"/>
    <w:link w:val="Heading4"/>
    <w:uiPriority w:val="9"/>
    <w:rsid w:val="00F2649A"/>
    <w:rPr>
      <w:rFonts w:asciiTheme="majorHAnsi" w:eastAsiaTheme="majorEastAsia" w:hAnsiTheme="majorHAnsi" w:cstheme="majorBidi"/>
      <w:i/>
      <w:iCs/>
      <w:color w:val="2F5496" w:themeColor="accent1" w:themeShade="BF"/>
      <w:lang w:val="en-US"/>
    </w:rPr>
  </w:style>
  <w:style w:type="paragraph" w:styleId="TOCHeading">
    <w:name w:val="TOC Heading"/>
    <w:basedOn w:val="Heading1"/>
    <w:next w:val="Normal"/>
    <w:uiPriority w:val="39"/>
    <w:unhideWhenUsed/>
    <w:qFormat/>
    <w:rsid w:val="00D25176"/>
    <w:pPr>
      <w:spacing w:before="240" w:after="0" w:line="259" w:lineRule="auto"/>
      <w:outlineLvl w:val="9"/>
    </w:pPr>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775B05"/>
    <w:pPr>
      <w:tabs>
        <w:tab w:val="right" w:leader="dot" w:pos="9016"/>
      </w:tabs>
      <w:spacing w:after="100" w:line="259" w:lineRule="auto"/>
      <w:ind w:left="220"/>
    </w:pPr>
    <w:rPr>
      <w:rFonts w:asciiTheme="minorHAnsi" w:eastAsiaTheme="minorEastAsia" w:hAnsiTheme="minorHAnsi" w:cs="Times New Roman"/>
      <w:b/>
      <w:bCs/>
      <w:noProof/>
    </w:rPr>
  </w:style>
  <w:style w:type="paragraph" w:styleId="TOC1">
    <w:name w:val="toc 1"/>
    <w:basedOn w:val="Normal"/>
    <w:next w:val="Normal"/>
    <w:autoRedefine/>
    <w:uiPriority w:val="39"/>
    <w:unhideWhenUsed/>
    <w:rsid w:val="00D25176"/>
    <w:pPr>
      <w:spacing w:after="100" w:line="259"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D25176"/>
    <w:pPr>
      <w:spacing w:after="100" w:line="259" w:lineRule="auto"/>
      <w:ind w:left="440"/>
    </w:pPr>
    <w:rPr>
      <w:rFonts w:asciiTheme="minorHAnsi" w:eastAsiaTheme="minorEastAsia" w:hAnsiTheme="minorHAnsi" w:cs="Times New Roman"/>
    </w:rPr>
  </w:style>
  <w:style w:type="paragraph" w:styleId="Header">
    <w:name w:val="header"/>
    <w:basedOn w:val="Normal"/>
    <w:link w:val="HeaderChar"/>
    <w:uiPriority w:val="99"/>
    <w:unhideWhenUsed/>
    <w:rsid w:val="00ED6A60"/>
    <w:pPr>
      <w:tabs>
        <w:tab w:val="center" w:pos="4513"/>
        <w:tab w:val="right" w:pos="9026"/>
      </w:tabs>
      <w:spacing w:line="240" w:lineRule="auto"/>
    </w:pPr>
  </w:style>
  <w:style w:type="character" w:customStyle="1" w:styleId="HeaderChar">
    <w:name w:val="Header Char"/>
    <w:basedOn w:val="DefaultParagraphFont"/>
    <w:link w:val="Header"/>
    <w:uiPriority w:val="99"/>
    <w:rsid w:val="00ED6A60"/>
    <w:rPr>
      <w:rFonts w:ascii="Arial" w:eastAsia="Arial" w:hAnsi="Arial" w:cs="Arial"/>
      <w:lang w:val="en-US"/>
    </w:rPr>
  </w:style>
  <w:style w:type="paragraph" w:styleId="Footer">
    <w:name w:val="footer"/>
    <w:basedOn w:val="Normal"/>
    <w:link w:val="FooterChar"/>
    <w:uiPriority w:val="99"/>
    <w:unhideWhenUsed/>
    <w:rsid w:val="00ED6A60"/>
    <w:pPr>
      <w:tabs>
        <w:tab w:val="center" w:pos="4513"/>
        <w:tab w:val="right" w:pos="9026"/>
      </w:tabs>
      <w:spacing w:line="240" w:lineRule="auto"/>
    </w:pPr>
  </w:style>
  <w:style w:type="character" w:customStyle="1" w:styleId="FooterChar">
    <w:name w:val="Footer Char"/>
    <w:basedOn w:val="DefaultParagraphFont"/>
    <w:link w:val="Footer"/>
    <w:uiPriority w:val="99"/>
    <w:rsid w:val="00ED6A60"/>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82960">
      <w:bodyDiv w:val="1"/>
      <w:marLeft w:val="0"/>
      <w:marRight w:val="0"/>
      <w:marTop w:val="0"/>
      <w:marBottom w:val="0"/>
      <w:divBdr>
        <w:top w:val="none" w:sz="0" w:space="0" w:color="auto"/>
        <w:left w:val="none" w:sz="0" w:space="0" w:color="auto"/>
        <w:bottom w:val="none" w:sz="0" w:space="0" w:color="auto"/>
        <w:right w:val="none" w:sz="0" w:space="0" w:color="auto"/>
      </w:divBdr>
    </w:div>
    <w:div w:id="1039205659">
      <w:bodyDiv w:val="1"/>
      <w:marLeft w:val="0"/>
      <w:marRight w:val="0"/>
      <w:marTop w:val="0"/>
      <w:marBottom w:val="0"/>
      <w:divBdr>
        <w:top w:val="none" w:sz="0" w:space="0" w:color="auto"/>
        <w:left w:val="none" w:sz="0" w:space="0" w:color="auto"/>
        <w:bottom w:val="none" w:sz="0" w:space="0" w:color="auto"/>
        <w:right w:val="none" w:sz="0" w:space="0" w:color="auto"/>
      </w:divBdr>
    </w:div>
    <w:div w:id="1793013820">
      <w:bodyDiv w:val="1"/>
      <w:marLeft w:val="0"/>
      <w:marRight w:val="0"/>
      <w:marTop w:val="0"/>
      <w:marBottom w:val="0"/>
      <w:divBdr>
        <w:top w:val="none" w:sz="0" w:space="0" w:color="auto"/>
        <w:left w:val="none" w:sz="0" w:space="0" w:color="auto"/>
        <w:bottom w:val="none" w:sz="0" w:space="0" w:color="auto"/>
        <w:right w:val="none" w:sz="0" w:space="0" w:color="auto"/>
      </w:divBdr>
    </w:div>
    <w:div w:id="2063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_rels/endnotes.xml.rels><?xml version="1.0" encoding="UTF-8" standalone="yes"?>
<Relationships xmlns="http://schemas.openxmlformats.org/package/2006/relationships"><Relationship Id="rId1" Type="http://schemas.openxmlformats.org/officeDocument/2006/relationships/hyperlink" Target="https://www.thejakartapost.com/news/2019/08/07/disabled-dentist-finally-appointed-civil-servant-in-west-sumatra.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ditjenpp.kemenkumham.go.id/perkembangan-harmonisasi-ruu-tahun-2010/42-harmonisasi-peraturan-lainnya/2708-rancangan-peraturan-presiden-tentang-rencana-aksi-nasional-penyandang-disabilitas-indonesia-tahun-2014-2019.html" TargetMode="External"/><Relationship Id="rId2" Type="http://schemas.openxmlformats.org/officeDocument/2006/relationships/hyperlink" Target="https://jdih.kemenpppa.go.id/peraturan/PERMEN%20PPPA%20No%204%20thn%202017%20ttg%20PKADS.pdf" TargetMode="External"/><Relationship Id="rId1" Type="http://schemas.openxmlformats.org/officeDocument/2006/relationships/hyperlink" Target="https://radarbromo.jawapos.com/2018/09/10/remaja-disabilitas-dikerjai-hingga-hamil-warga-lurug-polsek/" TargetMode="External"/><Relationship Id="rId6" Type="http://schemas.openxmlformats.org/officeDocument/2006/relationships/hyperlink" Target="https://www.jogloabang.com/teknologi/pp-27-tahun-2019-fasilitasi-akses-ciptaan-bagi-penyandang-disabilitas" TargetMode="External"/><Relationship Id="rId5" Type="http://schemas.openxmlformats.org/officeDocument/2006/relationships/hyperlink" Target="http://dephub.go.id/post/read/kemenhub-sosialisasikan-transportasi-ramah-disabilitas" TargetMode="External"/><Relationship Id="rId4" Type="http://schemas.openxmlformats.org/officeDocument/2006/relationships/hyperlink" Target="http://www.bpkp.go.id/public/upload/unit/sesma/files/Buku%20II%20RPJMN%202015-2019.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afiz%20Muhammad\Downloads\DATA%20KASUS%20CHART%20PETA%20revisi%201401202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Number of Case by Year (2017 - 2019)</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d-ID"/>
        </a:p>
      </c:txPr>
    </c:title>
    <c:autoTitleDeleted val="0"/>
    <c:plotArea>
      <c:layout/>
      <c:barChart>
        <c:barDir val="bar"/>
        <c:grouping val="percentStacked"/>
        <c:varyColors val="0"/>
        <c:ser>
          <c:idx val="0"/>
          <c:order val="0"/>
          <c:tx>
            <c:strRef>
              <c:f>'Data Chart'!$C$34:$C$35</c:f>
              <c:strCache>
                <c:ptCount val="2"/>
                <c:pt idx="0">
                  <c:v>Year</c:v>
                </c:pt>
                <c:pt idx="1">
                  <c:v>2019</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id-ID"/>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'Data Chart'!$B$36:$B$46</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Chart'!$C$36:$C$46</c:f>
              <c:numCache>
                <c:formatCode>General</c:formatCode>
                <c:ptCount val="11"/>
                <c:pt idx="0">
                  <c:v>6</c:v>
                </c:pt>
                <c:pt idx="1">
                  <c:v>5</c:v>
                </c:pt>
                <c:pt idx="2">
                  <c:v>5</c:v>
                </c:pt>
                <c:pt idx="3">
                  <c:v>5</c:v>
                </c:pt>
                <c:pt idx="4">
                  <c:v>2</c:v>
                </c:pt>
                <c:pt idx="5">
                  <c:v>6</c:v>
                </c:pt>
                <c:pt idx="6">
                  <c:v>12</c:v>
                </c:pt>
                <c:pt idx="7">
                  <c:v>9</c:v>
                </c:pt>
                <c:pt idx="8">
                  <c:v>3</c:v>
                </c:pt>
                <c:pt idx="9">
                  <c:v>3</c:v>
                </c:pt>
                <c:pt idx="10">
                  <c:v>3</c:v>
                </c:pt>
              </c:numCache>
            </c:numRef>
          </c:val>
          <c:extLst>
            <c:ext xmlns:c16="http://schemas.microsoft.com/office/drawing/2014/chart" uri="{C3380CC4-5D6E-409C-BE32-E72D297353CC}">
              <c16:uniqueId val="{00000000-304C-4D23-B9DA-82E33A654617}"/>
            </c:ext>
          </c:extLst>
        </c:ser>
        <c:ser>
          <c:idx val="1"/>
          <c:order val="1"/>
          <c:tx>
            <c:strRef>
              <c:f>'Data Chart'!$D$34:$D$35</c:f>
              <c:strCache>
                <c:ptCount val="2"/>
                <c:pt idx="0">
                  <c:v>Year</c:v>
                </c:pt>
                <c:pt idx="1">
                  <c:v>2018</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id-ID"/>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'Data Chart'!$B$36:$B$46</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Chart'!$D$36:$D$46</c:f>
              <c:numCache>
                <c:formatCode>General</c:formatCode>
                <c:ptCount val="11"/>
                <c:pt idx="0">
                  <c:v>5</c:v>
                </c:pt>
                <c:pt idx="1">
                  <c:v>0</c:v>
                </c:pt>
                <c:pt idx="2">
                  <c:v>1</c:v>
                </c:pt>
                <c:pt idx="3">
                  <c:v>1</c:v>
                </c:pt>
                <c:pt idx="4">
                  <c:v>1</c:v>
                </c:pt>
                <c:pt idx="5">
                  <c:v>1</c:v>
                </c:pt>
                <c:pt idx="6">
                  <c:v>5</c:v>
                </c:pt>
                <c:pt idx="7">
                  <c:v>4</c:v>
                </c:pt>
                <c:pt idx="8">
                  <c:v>3</c:v>
                </c:pt>
                <c:pt idx="9">
                  <c:v>1</c:v>
                </c:pt>
                <c:pt idx="10">
                  <c:v>4</c:v>
                </c:pt>
              </c:numCache>
            </c:numRef>
          </c:val>
          <c:extLst>
            <c:ext xmlns:c16="http://schemas.microsoft.com/office/drawing/2014/chart" uri="{C3380CC4-5D6E-409C-BE32-E72D297353CC}">
              <c16:uniqueId val="{00000001-304C-4D23-B9DA-82E33A654617}"/>
            </c:ext>
          </c:extLst>
        </c:ser>
        <c:ser>
          <c:idx val="2"/>
          <c:order val="2"/>
          <c:tx>
            <c:strRef>
              <c:f>'Data Chart'!$E$34:$E$35</c:f>
              <c:strCache>
                <c:ptCount val="2"/>
                <c:pt idx="0">
                  <c:v>Year</c:v>
                </c:pt>
                <c:pt idx="1">
                  <c:v>2017 and before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id-ID"/>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'Data Chart'!$B$36:$B$46</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Chart'!$E$36:$E$46</c:f>
              <c:numCache>
                <c:formatCode>General</c:formatCode>
                <c:ptCount val="11"/>
                <c:pt idx="0">
                  <c:v>10</c:v>
                </c:pt>
                <c:pt idx="1">
                  <c:v>5</c:v>
                </c:pt>
                <c:pt idx="2">
                  <c:v>4</c:v>
                </c:pt>
                <c:pt idx="3">
                  <c:v>4</c:v>
                </c:pt>
                <c:pt idx="4">
                  <c:v>5</c:v>
                </c:pt>
                <c:pt idx="5">
                  <c:v>3</c:v>
                </c:pt>
                <c:pt idx="6">
                  <c:v>4</c:v>
                </c:pt>
                <c:pt idx="7">
                  <c:v>7</c:v>
                </c:pt>
                <c:pt idx="8">
                  <c:v>3</c:v>
                </c:pt>
                <c:pt idx="9">
                  <c:v>3</c:v>
                </c:pt>
                <c:pt idx="10">
                  <c:v>3</c:v>
                </c:pt>
              </c:numCache>
            </c:numRef>
          </c:val>
          <c:extLst>
            <c:ext xmlns:c16="http://schemas.microsoft.com/office/drawing/2014/chart" uri="{C3380CC4-5D6E-409C-BE32-E72D297353CC}">
              <c16:uniqueId val="{00000002-304C-4D23-B9DA-82E33A654617}"/>
            </c:ext>
          </c:extLst>
        </c:ser>
        <c:dLbls>
          <c:dLblPos val="ctr"/>
          <c:showLegendKey val="0"/>
          <c:showVal val="1"/>
          <c:showCatName val="0"/>
          <c:showSerName val="0"/>
          <c:showPercent val="0"/>
          <c:showBubbleSize val="0"/>
        </c:dLbls>
        <c:gapWidth val="150"/>
        <c:overlap val="100"/>
        <c:axId val="263925432"/>
        <c:axId val="263936760"/>
      </c:barChart>
      <c:catAx>
        <c:axId val="26392543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d-ID"/>
          </a:p>
        </c:txPr>
        <c:crossAx val="263936760"/>
        <c:crosses val="autoZero"/>
        <c:auto val="1"/>
        <c:lblAlgn val="ctr"/>
        <c:lblOffset val="100"/>
        <c:noMultiLvlLbl val="0"/>
      </c:catAx>
      <c:valAx>
        <c:axId val="26393676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d-ID"/>
          </a:p>
        </c:txPr>
        <c:crossAx val="263925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d-ID"/>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d-ID"/>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d-ID"/>
              <a:t>Disability</a:t>
            </a:r>
            <a:r>
              <a:rPr lang="id-ID" baseline="0"/>
              <a:t> Types</a:t>
            </a:r>
            <a:r>
              <a:rPr lang="en-US" baseline="0"/>
              <a:t> (136 victims) </a:t>
            </a:r>
            <a:endParaRPr lang="id-ID" baseline="0"/>
          </a:p>
        </c:rich>
      </c:tx>
      <c:layout>
        <c:manualLayout>
          <c:xMode val="edge"/>
          <c:yMode val="edge"/>
          <c:x val="0.36178455818022742"/>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d-ID"/>
        </a:p>
      </c:txPr>
    </c:title>
    <c:autoTitleDeleted val="0"/>
    <c:plotArea>
      <c:layout/>
      <c:barChart>
        <c:barDir val="col"/>
        <c:grouping val="stacked"/>
        <c:varyColors val="0"/>
        <c:ser>
          <c:idx val="0"/>
          <c:order val="0"/>
          <c:tx>
            <c:strRef>
              <c:f>'Data Chart'!$C$49:$C$50</c:f>
              <c:strCache>
                <c:ptCount val="2"/>
                <c:pt idx="0">
                  <c:v>Disabilities </c:v>
                </c:pt>
                <c:pt idx="1">
                  <c:v>Physical</c:v>
                </c:pt>
              </c:strCache>
            </c:strRef>
          </c:tx>
          <c:spPr>
            <a:solidFill>
              <a:schemeClr val="accent1"/>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Chart'!$C$51:$C$62</c:f>
              <c:numCache>
                <c:formatCode>General</c:formatCode>
                <c:ptCount val="11"/>
                <c:pt idx="0">
                  <c:v>3</c:v>
                </c:pt>
                <c:pt idx="1">
                  <c:v>3</c:v>
                </c:pt>
                <c:pt idx="2">
                  <c:v>2</c:v>
                </c:pt>
                <c:pt idx="3">
                  <c:v>3</c:v>
                </c:pt>
                <c:pt idx="4">
                  <c:v>3</c:v>
                </c:pt>
                <c:pt idx="5">
                  <c:v>3</c:v>
                </c:pt>
                <c:pt idx="6">
                  <c:v>3</c:v>
                </c:pt>
                <c:pt idx="7">
                  <c:v>9</c:v>
                </c:pt>
                <c:pt idx="8">
                  <c:v>4</c:v>
                </c:pt>
                <c:pt idx="9">
                  <c:v>3</c:v>
                </c:pt>
                <c:pt idx="10">
                  <c:v>1</c:v>
                </c:pt>
              </c:numCache>
            </c:numRef>
          </c:val>
          <c:extLst>
            <c:ext xmlns:c16="http://schemas.microsoft.com/office/drawing/2014/chart" uri="{C3380CC4-5D6E-409C-BE32-E72D297353CC}">
              <c16:uniqueId val="{00000000-8EBB-4764-AA37-1516A0751553}"/>
            </c:ext>
          </c:extLst>
        </c:ser>
        <c:ser>
          <c:idx val="1"/>
          <c:order val="1"/>
          <c:tx>
            <c:strRef>
              <c:f>'Data Chart'!$D$49:$D$50</c:f>
              <c:strCache>
                <c:ptCount val="2"/>
                <c:pt idx="0">
                  <c:v>Disabilities </c:v>
                </c:pt>
                <c:pt idx="1">
                  <c:v>Deaf</c:v>
                </c:pt>
              </c:strCache>
            </c:strRef>
          </c:tx>
          <c:spPr>
            <a:solidFill>
              <a:schemeClr val="accent2"/>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Chart'!$D$51:$D$62</c:f>
              <c:numCache>
                <c:formatCode>General</c:formatCode>
                <c:ptCount val="11"/>
                <c:pt idx="0">
                  <c:v>7</c:v>
                </c:pt>
                <c:pt idx="1">
                  <c:v>2</c:v>
                </c:pt>
                <c:pt idx="2">
                  <c:v>2</c:v>
                </c:pt>
                <c:pt idx="3">
                  <c:v>1</c:v>
                </c:pt>
                <c:pt idx="4">
                  <c:v>1</c:v>
                </c:pt>
                <c:pt idx="5">
                  <c:v>2</c:v>
                </c:pt>
                <c:pt idx="6">
                  <c:v>4</c:v>
                </c:pt>
                <c:pt idx="7">
                  <c:v>3</c:v>
                </c:pt>
                <c:pt idx="8">
                  <c:v>1</c:v>
                </c:pt>
                <c:pt idx="9">
                  <c:v>3</c:v>
                </c:pt>
                <c:pt idx="10">
                  <c:v>2</c:v>
                </c:pt>
              </c:numCache>
            </c:numRef>
          </c:val>
          <c:extLst>
            <c:ext xmlns:c16="http://schemas.microsoft.com/office/drawing/2014/chart" uri="{C3380CC4-5D6E-409C-BE32-E72D297353CC}">
              <c16:uniqueId val="{00000001-8EBB-4764-AA37-1516A0751553}"/>
            </c:ext>
          </c:extLst>
        </c:ser>
        <c:ser>
          <c:idx val="2"/>
          <c:order val="2"/>
          <c:tx>
            <c:strRef>
              <c:f>'Data Chart'!$E$49:$E$50</c:f>
              <c:strCache>
                <c:ptCount val="2"/>
                <c:pt idx="0">
                  <c:v>Disabilities </c:v>
                </c:pt>
                <c:pt idx="1">
                  <c:v>Blnd</c:v>
                </c:pt>
              </c:strCache>
            </c:strRef>
          </c:tx>
          <c:spPr>
            <a:solidFill>
              <a:schemeClr val="accent3"/>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Chart'!$E$51:$E$62</c:f>
              <c:numCache>
                <c:formatCode>General</c:formatCode>
                <c:ptCount val="11"/>
                <c:pt idx="0">
                  <c:v>3</c:v>
                </c:pt>
                <c:pt idx="1">
                  <c:v>3</c:v>
                </c:pt>
                <c:pt idx="2">
                  <c:v>0</c:v>
                </c:pt>
                <c:pt idx="3">
                  <c:v>2</c:v>
                </c:pt>
                <c:pt idx="4">
                  <c:v>0</c:v>
                </c:pt>
                <c:pt idx="5">
                  <c:v>0</c:v>
                </c:pt>
                <c:pt idx="6">
                  <c:v>2</c:v>
                </c:pt>
                <c:pt idx="7">
                  <c:v>2</c:v>
                </c:pt>
                <c:pt idx="8">
                  <c:v>0</c:v>
                </c:pt>
                <c:pt idx="9">
                  <c:v>0</c:v>
                </c:pt>
                <c:pt idx="10">
                  <c:v>2</c:v>
                </c:pt>
              </c:numCache>
            </c:numRef>
          </c:val>
          <c:extLst>
            <c:ext xmlns:c16="http://schemas.microsoft.com/office/drawing/2014/chart" uri="{C3380CC4-5D6E-409C-BE32-E72D297353CC}">
              <c16:uniqueId val="{00000002-8EBB-4764-AA37-1516A0751553}"/>
            </c:ext>
          </c:extLst>
        </c:ser>
        <c:ser>
          <c:idx val="3"/>
          <c:order val="3"/>
          <c:tx>
            <c:strRef>
              <c:f>'Data Chart'!$F$49:$F$50</c:f>
              <c:strCache>
                <c:ptCount val="2"/>
                <c:pt idx="0">
                  <c:v>Disabilities </c:v>
                </c:pt>
                <c:pt idx="1">
                  <c:v>Psychosocial/Mental</c:v>
                </c:pt>
              </c:strCache>
            </c:strRef>
          </c:tx>
          <c:spPr>
            <a:solidFill>
              <a:schemeClr val="accent4"/>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Chart'!$F$51:$F$62</c:f>
              <c:numCache>
                <c:formatCode>General</c:formatCode>
                <c:ptCount val="11"/>
                <c:pt idx="0">
                  <c:v>1</c:v>
                </c:pt>
                <c:pt idx="1">
                  <c:v>0</c:v>
                </c:pt>
                <c:pt idx="2">
                  <c:v>1</c:v>
                </c:pt>
                <c:pt idx="3">
                  <c:v>5</c:v>
                </c:pt>
                <c:pt idx="4">
                  <c:v>2</c:v>
                </c:pt>
                <c:pt idx="5">
                  <c:v>1</c:v>
                </c:pt>
                <c:pt idx="6">
                  <c:v>0</c:v>
                </c:pt>
                <c:pt idx="7">
                  <c:v>0</c:v>
                </c:pt>
                <c:pt idx="8">
                  <c:v>1</c:v>
                </c:pt>
                <c:pt idx="9">
                  <c:v>0</c:v>
                </c:pt>
                <c:pt idx="10">
                  <c:v>4</c:v>
                </c:pt>
              </c:numCache>
            </c:numRef>
          </c:val>
          <c:extLst>
            <c:ext xmlns:c16="http://schemas.microsoft.com/office/drawing/2014/chart" uri="{C3380CC4-5D6E-409C-BE32-E72D297353CC}">
              <c16:uniqueId val="{00000003-8EBB-4764-AA37-1516A0751553}"/>
            </c:ext>
          </c:extLst>
        </c:ser>
        <c:ser>
          <c:idx val="4"/>
          <c:order val="4"/>
          <c:tx>
            <c:strRef>
              <c:f>'Data Chart'!$G$49:$G$50</c:f>
              <c:strCache>
                <c:ptCount val="2"/>
                <c:pt idx="0">
                  <c:v>Disabilities </c:v>
                </c:pt>
                <c:pt idx="1">
                  <c:v>Intellectual</c:v>
                </c:pt>
              </c:strCache>
            </c:strRef>
          </c:tx>
          <c:spPr>
            <a:solidFill>
              <a:schemeClr val="accent5"/>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Chart'!$G$51:$G$62</c:f>
              <c:numCache>
                <c:formatCode>General</c:formatCode>
                <c:ptCount val="11"/>
                <c:pt idx="0">
                  <c:v>5</c:v>
                </c:pt>
                <c:pt idx="1">
                  <c:v>2</c:v>
                </c:pt>
                <c:pt idx="2">
                  <c:v>4</c:v>
                </c:pt>
                <c:pt idx="3">
                  <c:v>1</c:v>
                </c:pt>
                <c:pt idx="4">
                  <c:v>2</c:v>
                </c:pt>
                <c:pt idx="5">
                  <c:v>3</c:v>
                </c:pt>
                <c:pt idx="6">
                  <c:v>9</c:v>
                </c:pt>
                <c:pt idx="7">
                  <c:v>6</c:v>
                </c:pt>
                <c:pt idx="8">
                  <c:v>1</c:v>
                </c:pt>
                <c:pt idx="9">
                  <c:v>1</c:v>
                </c:pt>
                <c:pt idx="10">
                  <c:v>1</c:v>
                </c:pt>
              </c:numCache>
            </c:numRef>
          </c:val>
          <c:extLst>
            <c:ext xmlns:c16="http://schemas.microsoft.com/office/drawing/2014/chart" uri="{C3380CC4-5D6E-409C-BE32-E72D297353CC}">
              <c16:uniqueId val="{00000004-8EBB-4764-AA37-1516A0751553}"/>
            </c:ext>
          </c:extLst>
        </c:ser>
        <c:ser>
          <c:idx val="5"/>
          <c:order val="5"/>
          <c:tx>
            <c:strRef>
              <c:f>'Data Chart'!$H$49:$H$50</c:f>
              <c:strCache>
                <c:ptCount val="2"/>
                <c:pt idx="0">
                  <c:v>Disabilities </c:v>
                </c:pt>
                <c:pt idx="1">
                  <c:v>Multiple Disability</c:v>
                </c:pt>
              </c:strCache>
            </c:strRef>
          </c:tx>
          <c:spPr>
            <a:solidFill>
              <a:schemeClr val="accent6"/>
            </a:solidFill>
            <a:ln>
              <a:noFill/>
            </a:ln>
            <a:effectLst/>
          </c:spPr>
          <c:invertIfNegative val="0"/>
          <c:cat>
            <c:strRef>
              <c:f>'Data Chart'!$B$51:$B$62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Chart'!$H$51:$H$62</c:f>
              <c:numCache>
                <c:formatCode>General</c:formatCode>
                <c:ptCount val="11"/>
                <c:pt idx="0">
                  <c:v>2</c:v>
                </c:pt>
                <c:pt idx="1">
                  <c:v>0</c:v>
                </c:pt>
                <c:pt idx="2">
                  <c:v>1</c:v>
                </c:pt>
                <c:pt idx="3">
                  <c:v>0</c:v>
                </c:pt>
                <c:pt idx="4">
                  <c:v>0</c:v>
                </c:pt>
                <c:pt idx="5">
                  <c:v>1</c:v>
                </c:pt>
                <c:pt idx="6">
                  <c:v>1</c:v>
                </c:pt>
                <c:pt idx="7">
                  <c:v>0</c:v>
                </c:pt>
                <c:pt idx="8">
                  <c:v>2</c:v>
                </c:pt>
                <c:pt idx="9">
                  <c:v>0</c:v>
                </c:pt>
                <c:pt idx="10">
                  <c:v>0</c:v>
                </c:pt>
              </c:numCache>
            </c:numRef>
          </c:val>
          <c:extLst>
            <c:ext xmlns:c16="http://schemas.microsoft.com/office/drawing/2014/chart" uri="{C3380CC4-5D6E-409C-BE32-E72D297353CC}">
              <c16:uniqueId val="{00000005-8EBB-4764-AA37-1516A0751553}"/>
            </c:ext>
          </c:extLst>
        </c:ser>
        <c:dLbls>
          <c:showLegendKey val="0"/>
          <c:showVal val="0"/>
          <c:showCatName val="0"/>
          <c:showSerName val="0"/>
          <c:showPercent val="0"/>
          <c:showBubbleSize val="0"/>
        </c:dLbls>
        <c:gapWidth val="150"/>
        <c:overlap val="100"/>
        <c:axId val="276919592"/>
        <c:axId val="276917632"/>
      </c:barChart>
      <c:catAx>
        <c:axId val="276919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6917632"/>
        <c:crosses val="autoZero"/>
        <c:auto val="1"/>
        <c:lblAlgn val="ctr"/>
        <c:lblOffset val="100"/>
        <c:noMultiLvlLbl val="0"/>
      </c:catAx>
      <c:valAx>
        <c:axId val="27691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6919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Perpetrators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d-ID"/>
        </a:p>
      </c:txPr>
    </c:title>
    <c:autoTitleDeleted val="0"/>
    <c:plotArea>
      <c:layout/>
      <c:barChart>
        <c:barDir val="col"/>
        <c:grouping val="clustered"/>
        <c:varyColors val="0"/>
        <c:ser>
          <c:idx val="0"/>
          <c:order val="0"/>
          <c:tx>
            <c:strRef>
              <c:f>'Data Chart'!$C$20</c:f>
              <c:strCache>
                <c:ptCount val="1"/>
                <c:pt idx="0">
                  <c:v>Government/Apparatus, school, etc</c:v>
                </c:pt>
              </c:strCache>
            </c:strRef>
          </c:tx>
          <c:spPr>
            <a:solidFill>
              <a:schemeClr val="accent1"/>
            </a:solidFill>
            <a:ln>
              <a:noFill/>
            </a:ln>
            <a:effectLst/>
          </c:spPr>
          <c:invertIfNegative val="0"/>
          <c:cat>
            <c:strRef>
              <c:f>'Data Chart'!$B$21:$B$32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Chart'!$C$21:$C$32</c:f>
              <c:numCache>
                <c:formatCode>General</c:formatCode>
                <c:ptCount val="11"/>
                <c:pt idx="0">
                  <c:v>4</c:v>
                </c:pt>
                <c:pt idx="1">
                  <c:v>2</c:v>
                </c:pt>
                <c:pt idx="2">
                  <c:v>2</c:v>
                </c:pt>
                <c:pt idx="3">
                  <c:v>3</c:v>
                </c:pt>
                <c:pt idx="4">
                  <c:v>2</c:v>
                </c:pt>
                <c:pt idx="5">
                  <c:v>8</c:v>
                </c:pt>
                <c:pt idx="6">
                  <c:v>7</c:v>
                </c:pt>
                <c:pt idx="7">
                  <c:v>9</c:v>
                </c:pt>
                <c:pt idx="8">
                  <c:v>3</c:v>
                </c:pt>
                <c:pt idx="9">
                  <c:v>1</c:v>
                </c:pt>
                <c:pt idx="10">
                  <c:v>2</c:v>
                </c:pt>
              </c:numCache>
            </c:numRef>
          </c:val>
          <c:extLst>
            <c:ext xmlns:c16="http://schemas.microsoft.com/office/drawing/2014/chart" uri="{C3380CC4-5D6E-409C-BE32-E72D297353CC}">
              <c16:uniqueId val="{00000000-4406-4EFD-946C-B622D67E69E2}"/>
            </c:ext>
          </c:extLst>
        </c:ser>
        <c:ser>
          <c:idx val="1"/>
          <c:order val="1"/>
          <c:tx>
            <c:strRef>
              <c:f>'Data Chart'!$D$20</c:f>
              <c:strCache>
                <c:ptCount val="1"/>
                <c:pt idx="0">
                  <c:v>Family</c:v>
                </c:pt>
              </c:strCache>
            </c:strRef>
          </c:tx>
          <c:spPr>
            <a:solidFill>
              <a:schemeClr val="accent2"/>
            </a:solidFill>
            <a:ln>
              <a:noFill/>
            </a:ln>
            <a:effectLst/>
          </c:spPr>
          <c:invertIfNegative val="0"/>
          <c:cat>
            <c:strRef>
              <c:f>'Data Chart'!$B$21:$B$32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Chart'!$D$21:$D$32</c:f>
              <c:numCache>
                <c:formatCode>General</c:formatCode>
                <c:ptCount val="11"/>
                <c:pt idx="0">
                  <c:v>10</c:v>
                </c:pt>
                <c:pt idx="1">
                  <c:v>5</c:v>
                </c:pt>
                <c:pt idx="2">
                  <c:v>6</c:v>
                </c:pt>
                <c:pt idx="3">
                  <c:v>7</c:v>
                </c:pt>
                <c:pt idx="4">
                  <c:v>3</c:v>
                </c:pt>
                <c:pt idx="5">
                  <c:v>1</c:v>
                </c:pt>
                <c:pt idx="6">
                  <c:v>6</c:v>
                </c:pt>
                <c:pt idx="7">
                  <c:v>8</c:v>
                </c:pt>
                <c:pt idx="8">
                  <c:v>5</c:v>
                </c:pt>
                <c:pt idx="9">
                  <c:v>3</c:v>
                </c:pt>
                <c:pt idx="10">
                  <c:v>3</c:v>
                </c:pt>
              </c:numCache>
            </c:numRef>
          </c:val>
          <c:extLst>
            <c:ext xmlns:c16="http://schemas.microsoft.com/office/drawing/2014/chart" uri="{C3380CC4-5D6E-409C-BE32-E72D297353CC}">
              <c16:uniqueId val="{00000001-4406-4EFD-946C-B622D67E69E2}"/>
            </c:ext>
          </c:extLst>
        </c:ser>
        <c:ser>
          <c:idx val="2"/>
          <c:order val="2"/>
          <c:tx>
            <c:strRef>
              <c:f>'Data Chart'!$E$20</c:f>
              <c:strCache>
                <c:ptCount val="1"/>
                <c:pt idx="0">
                  <c:v>neighborhood, friends, etc</c:v>
                </c:pt>
              </c:strCache>
            </c:strRef>
          </c:tx>
          <c:spPr>
            <a:solidFill>
              <a:schemeClr val="accent3"/>
            </a:solidFill>
            <a:ln>
              <a:noFill/>
            </a:ln>
            <a:effectLst/>
          </c:spPr>
          <c:invertIfNegative val="0"/>
          <c:cat>
            <c:strRef>
              <c:f>'Data Chart'!$B$21:$B$32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Chart'!$E$21:$E$32</c:f>
              <c:numCache>
                <c:formatCode>General</c:formatCode>
                <c:ptCount val="11"/>
                <c:pt idx="0">
                  <c:v>8</c:v>
                </c:pt>
                <c:pt idx="1">
                  <c:v>3</c:v>
                </c:pt>
                <c:pt idx="2">
                  <c:v>2</c:v>
                </c:pt>
                <c:pt idx="3">
                  <c:v>2</c:v>
                </c:pt>
                <c:pt idx="4">
                  <c:v>1</c:v>
                </c:pt>
                <c:pt idx="5">
                  <c:v>6</c:v>
                </c:pt>
                <c:pt idx="6">
                  <c:v>13</c:v>
                </c:pt>
                <c:pt idx="7">
                  <c:v>7</c:v>
                </c:pt>
                <c:pt idx="8">
                  <c:v>1</c:v>
                </c:pt>
                <c:pt idx="9">
                  <c:v>1</c:v>
                </c:pt>
                <c:pt idx="10">
                  <c:v>4</c:v>
                </c:pt>
              </c:numCache>
            </c:numRef>
          </c:val>
          <c:extLst>
            <c:ext xmlns:c16="http://schemas.microsoft.com/office/drawing/2014/chart" uri="{C3380CC4-5D6E-409C-BE32-E72D297353CC}">
              <c16:uniqueId val="{00000002-4406-4EFD-946C-B622D67E69E2}"/>
            </c:ext>
          </c:extLst>
        </c:ser>
        <c:ser>
          <c:idx val="3"/>
          <c:order val="3"/>
          <c:tx>
            <c:strRef>
              <c:f>'Data Chart'!$F$20</c:f>
              <c:strCache>
                <c:ptCount val="1"/>
                <c:pt idx="0">
                  <c:v>stranger</c:v>
                </c:pt>
              </c:strCache>
            </c:strRef>
          </c:tx>
          <c:spPr>
            <a:solidFill>
              <a:schemeClr val="accent4"/>
            </a:solidFill>
            <a:ln>
              <a:noFill/>
            </a:ln>
            <a:effectLst/>
          </c:spPr>
          <c:invertIfNegative val="0"/>
          <c:cat>
            <c:strRef>
              <c:f>'Data Chart'!$B$21:$B$32</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Chart'!$F$21:$F$32</c:f>
              <c:numCache>
                <c:formatCode>General</c:formatCode>
                <c:ptCount val="11"/>
                <c:pt idx="0">
                  <c:v>1</c:v>
                </c:pt>
                <c:pt idx="1">
                  <c:v>0</c:v>
                </c:pt>
                <c:pt idx="2">
                  <c:v>0</c:v>
                </c:pt>
                <c:pt idx="3">
                  <c:v>0</c:v>
                </c:pt>
                <c:pt idx="4">
                  <c:v>2</c:v>
                </c:pt>
                <c:pt idx="5">
                  <c:v>0</c:v>
                </c:pt>
                <c:pt idx="6">
                  <c:v>2</c:v>
                </c:pt>
                <c:pt idx="7">
                  <c:v>2</c:v>
                </c:pt>
                <c:pt idx="8">
                  <c:v>0</c:v>
                </c:pt>
                <c:pt idx="9">
                  <c:v>7</c:v>
                </c:pt>
                <c:pt idx="10">
                  <c:v>1</c:v>
                </c:pt>
              </c:numCache>
            </c:numRef>
          </c:val>
          <c:extLst>
            <c:ext xmlns:c16="http://schemas.microsoft.com/office/drawing/2014/chart" uri="{C3380CC4-5D6E-409C-BE32-E72D297353CC}">
              <c16:uniqueId val="{00000003-4406-4EFD-946C-B622D67E69E2}"/>
            </c:ext>
          </c:extLst>
        </c:ser>
        <c:dLbls>
          <c:showLegendKey val="0"/>
          <c:showVal val="0"/>
          <c:showCatName val="0"/>
          <c:showSerName val="0"/>
          <c:showPercent val="0"/>
          <c:showBubbleSize val="0"/>
        </c:dLbls>
        <c:gapWidth val="150"/>
        <c:axId val="264024352"/>
        <c:axId val="264026784"/>
      </c:barChart>
      <c:catAx>
        <c:axId val="2640243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4026784"/>
        <c:crosses val="autoZero"/>
        <c:auto val="1"/>
        <c:lblAlgn val="ctr"/>
        <c:lblOffset val="100"/>
        <c:noMultiLvlLbl val="0"/>
      </c:catAx>
      <c:valAx>
        <c:axId val="264026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402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Types of Violence</a:t>
            </a:r>
          </a:p>
        </c:rich>
      </c:tx>
      <c:layout>
        <c:manualLayout>
          <c:xMode val="edge"/>
          <c:yMode val="edge"/>
          <c:x val="0.3400300329291354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d-ID"/>
        </a:p>
      </c:txPr>
    </c:title>
    <c:autoTitleDeleted val="0"/>
    <c:plotArea>
      <c:layout/>
      <c:barChart>
        <c:barDir val="bar"/>
        <c:grouping val="stacked"/>
        <c:varyColors val="0"/>
        <c:ser>
          <c:idx val="0"/>
          <c:order val="0"/>
          <c:tx>
            <c:strRef>
              <c:f>'Data Chart'!$C$4:$C$5</c:f>
              <c:strCache>
                <c:ptCount val="2"/>
                <c:pt idx="1">
                  <c:v>Rape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Chart'!$C$6:$C$17</c:f>
              <c:numCache>
                <c:formatCode>General</c:formatCode>
                <c:ptCount val="11"/>
                <c:pt idx="0">
                  <c:v>11</c:v>
                </c:pt>
                <c:pt idx="1">
                  <c:v>4</c:v>
                </c:pt>
                <c:pt idx="2">
                  <c:v>1</c:v>
                </c:pt>
                <c:pt idx="3">
                  <c:v>2</c:v>
                </c:pt>
                <c:pt idx="4">
                  <c:v>2</c:v>
                </c:pt>
                <c:pt idx="5">
                  <c:v>6</c:v>
                </c:pt>
                <c:pt idx="6">
                  <c:v>15</c:v>
                </c:pt>
                <c:pt idx="7">
                  <c:v>8</c:v>
                </c:pt>
                <c:pt idx="8">
                  <c:v>2</c:v>
                </c:pt>
                <c:pt idx="9">
                  <c:v>2</c:v>
                </c:pt>
                <c:pt idx="10">
                  <c:v>4</c:v>
                </c:pt>
              </c:numCache>
            </c:numRef>
          </c:val>
          <c:extLst>
            <c:ext xmlns:c16="http://schemas.microsoft.com/office/drawing/2014/chart" uri="{C3380CC4-5D6E-409C-BE32-E72D297353CC}">
              <c16:uniqueId val="{00000000-06A2-42E7-92A7-65B8CAE25AEF}"/>
            </c:ext>
          </c:extLst>
        </c:ser>
        <c:ser>
          <c:idx val="1"/>
          <c:order val="1"/>
          <c:tx>
            <c:strRef>
              <c:f>'Data Chart'!$D$4:$D$5</c:f>
              <c:strCache>
                <c:ptCount val="2"/>
                <c:pt idx="1">
                  <c:v>sexual harassment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Chart'!$D$6:$D$17</c:f>
              <c:numCache>
                <c:formatCode>General</c:formatCode>
                <c:ptCount val="11"/>
                <c:pt idx="0">
                  <c:v>3</c:v>
                </c:pt>
                <c:pt idx="1">
                  <c:v>1</c:v>
                </c:pt>
                <c:pt idx="2">
                  <c:v>0</c:v>
                </c:pt>
                <c:pt idx="3">
                  <c:v>2</c:v>
                </c:pt>
                <c:pt idx="4">
                  <c:v>0</c:v>
                </c:pt>
                <c:pt idx="5">
                  <c:v>4</c:v>
                </c:pt>
                <c:pt idx="6">
                  <c:v>0</c:v>
                </c:pt>
                <c:pt idx="7">
                  <c:v>1</c:v>
                </c:pt>
                <c:pt idx="8">
                  <c:v>0</c:v>
                </c:pt>
                <c:pt idx="9">
                  <c:v>2</c:v>
                </c:pt>
                <c:pt idx="10">
                  <c:v>0</c:v>
                </c:pt>
              </c:numCache>
            </c:numRef>
          </c:val>
          <c:extLst>
            <c:ext xmlns:c16="http://schemas.microsoft.com/office/drawing/2014/chart" uri="{C3380CC4-5D6E-409C-BE32-E72D297353CC}">
              <c16:uniqueId val="{00000001-06A2-42E7-92A7-65B8CAE25AEF}"/>
            </c:ext>
          </c:extLst>
        </c:ser>
        <c:ser>
          <c:idx val="2"/>
          <c:order val="2"/>
          <c:tx>
            <c:strRef>
              <c:f>'Data Chart'!$E$4:$E$5</c:f>
              <c:strCache>
                <c:ptCount val="2"/>
                <c:pt idx="1">
                  <c:v>Physical Abuse (hitting,neglect, forced contraception, etc)</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Chart'!$E$6:$E$17</c:f>
              <c:numCache>
                <c:formatCode>General</c:formatCode>
                <c:ptCount val="11"/>
                <c:pt idx="0">
                  <c:v>4</c:v>
                </c:pt>
                <c:pt idx="1">
                  <c:v>0</c:v>
                </c:pt>
                <c:pt idx="2">
                  <c:v>6</c:v>
                </c:pt>
                <c:pt idx="3">
                  <c:v>4</c:v>
                </c:pt>
                <c:pt idx="4">
                  <c:v>0</c:v>
                </c:pt>
                <c:pt idx="5">
                  <c:v>2</c:v>
                </c:pt>
                <c:pt idx="6">
                  <c:v>3</c:v>
                </c:pt>
                <c:pt idx="7">
                  <c:v>8</c:v>
                </c:pt>
                <c:pt idx="8">
                  <c:v>1</c:v>
                </c:pt>
                <c:pt idx="9">
                  <c:v>0</c:v>
                </c:pt>
                <c:pt idx="10">
                  <c:v>2</c:v>
                </c:pt>
              </c:numCache>
            </c:numRef>
          </c:val>
          <c:extLst>
            <c:ext xmlns:c16="http://schemas.microsoft.com/office/drawing/2014/chart" uri="{C3380CC4-5D6E-409C-BE32-E72D297353CC}">
              <c16:uniqueId val="{00000002-06A2-42E7-92A7-65B8CAE25AEF}"/>
            </c:ext>
          </c:extLst>
        </c:ser>
        <c:ser>
          <c:idx val="3"/>
          <c:order val="3"/>
          <c:tx>
            <c:strRef>
              <c:f>'Data Chart'!$F$4:$F$5</c:f>
              <c:strCache>
                <c:ptCount val="2"/>
                <c:pt idx="1">
                  <c:v>Cruel and inhumane acts (mounting, etc)</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Chart'!$F$6:$F$17</c:f>
              <c:numCache>
                <c:formatCode>General</c:formatCode>
                <c:ptCount val="11"/>
                <c:pt idx="0">
                  <c:v>0</c:v>
                </c:pt>
                <c:pt idx="1">
                  <c:v>0</c:v>
                </c:pt>
                <c:pt idx="2">
                  <c:v>1</c:v>
                </c:pt>
                <c:pt idx="3">
                  <c:v>1</c:v>
                </c:pt>
                <c:pt idx="4">
                  <c:v>0</c:v>
                </c:pt>
                <c:pt idx="5">
                  <c:v>0</c:v>
                </c:pt>
                <c:pt idx="6">
                  <c:v>0</c:v>
                </c:pt>
                <c:pt idx="7">
                  <c:v>1</c:v>
                </c:pt>
                <c:pt idx="8">
                  <c:v>0</c:v>
                </c:pt>
                <c:pt idx="9">
                  <c:v>0</c:v>
                </c:pt>
                <c:pt idx="10">
                  <c:v>0</c:v>
                </c:pt>
              </c:numCache>
            </c:numRef>
          </c:val>
          <c:extLst>
            <c:ext xmlns:c16="http://schemas.microsoft.com/office/drawing/2014/chart" uri="{C3380CC4-5D6E-409C-BE32-E72D297353CC}">
              <c16:uniqueId val="{00000003-06A2-42E7-92A7-65B8CAE25AEF}"/>
            </c:ext>
          </c:extLst>
        </c:ser>
        <c:ser>
          <c:idx val="4"/>
          <c:order val="4"/>
          <c:tx>
            <c:strRef>
              <c:f>'Data Chart'!$G$4:$G$5</c:f>
              <c:strCache>
                <c:ptCount val="2"/>
                <c:pt idx="1">
                  <c:v>Psychological violence (bullying, stigma, stereotype, etc)</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Chart'!$G$6:$G$17</c:f>
              <c:numCache>
                <c:formatCode>General</c:formatCode>
                <c:ptCount val="11"/>
                <c:pt idx="0">
                  <c:v>1</c:v>
                </c:pt>
                <c:pt idx="1">
                  <c:v>0</c:v>
                </c:pt>
                <c:pt idx="2">
                  <c:v>2</c:v>
                </c:pt>
                <c:pt idx="3">
                  <c:v>1</c:v>
                </c:pt>
                <c:pt idx="4">
                  <c:v>0</c:v>
                </c:pt>
                <c:pt idx="5">
                  <c:v>3</c:v>
                </c:pt>
                <c:pt idx="6">
                  <c:v>2</c:v>
                </c:pt>
                <c:pt idx="7">
                  <c:v>9</c:v>
                </c:pt>
                <c:pt idx="8">
                  <c:v>0</c:v>
                </c:pt>
                <c:pt idx="9">
                  <c:v>4</c:v>
                </c:pt>
                <c:pt idx="10">
                  <c:v>4</c:v>
                </c:pt>
              </c:numCache>
            </c:numRef>
          </c:val>
          <c:extLst>
            <c:ext xmlns:c16="http://schemas.microsoft.com/office/drawing/2014/chart" uri="{C3380CC4-5D6E-409C-BE32-E72D297353CC}">
              <c16:uniqueId val="{00000004-06A2-42E7-92A7-65B8CAE25AEF}"/>
            </c:ext>
          </c:extLst>
        </c:ser>
        <c:ser>
          <c:idx val="5"/>
          <c:order val="5"/>
          <c:tx>
            <c:strRef>
              <c:f>'Data Chart'!$H$4:$H$5</c:f>
              <c:strCache>
                <c:ptCount val="2"/>
                <c:pt idx="1">
                  <c:v>Discrimination (rejection, school registration, ASN, etc)</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Chart'!$H$6:$H$17</c:f>
              <c:numCache>
                <c:formatCode>General</c:formatCode>
                <c:ptCount val="11"/>
                <c:pt idx="0">
                  <c:v>3</c:v>
                </c:pt>
                <c:pt idx="1">
                  <c:v>2</c:v>
                </c:pt>
                <c:pt idx="2">
                  <c:v>1</c:v>
                </c:pt>
                <c:pt idx="3">
                  <c:v>4</c:v>
                </c:pt>
                <c:pt idx="4">
                  <c:v>3</c:v>
                </c:pt>
                <c:pt idx="5">
                  <c:v>3</c:v>
                </c:pt>
                <c:pt idx="6">
                  <c:v>6</c:v>
                </c:pt>
                <c:pt idx="7">
                  <c:v>4</c:v>
                </c:pt>
                <c:pt idx="8">
                  <c:v>3</c:v>
                </c:pt>
                <c:pt idx="9">
                  <c:v>3</c:v>
                </c:pt>
                <c:pt idx="10">
                  <c:v>0</c:v>
                </c:pt>
              </c:numCache>
            </c:numRef>
          </c:val>
          <c:extLst>
            <c:ext xmlns:c16="http://schemas.microsoft.com/office/drawing/2014/chart" uri="{C3380CC4-5D6E-409C-BE32-E72D297353CC}">
              <c16:uniqueId val="{00000005-06A2-42E7-92A7-65B8CAE25AEF}"/>
            </c:ext>
          </c:extLst>
        </c:ser>
        <c:ser>
          <c:idx val="6"/>
          <c:order val="6"/>
          <c:tx>
            <c:strRef>
              <c:f>'Data Chart'!$I$4:$I$5</c:f>
              <c:strCache>
                <c:ptCount val="2"/>
                <c:pt idx="1">
                  <c:v>Exploitation/fraud</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Chart'!$I$6:$I$17</c:f>
              <c:numCache>
                <c:formatCode>General</c:formatCode>
                <c:ptCount val="11"/>
                <c:pt idx="0">
                  <c:v>0</c:v>
                </c:pt>
                <c:pt idx="1">
                  <c:v>2</c:v>
                </c:pt>
                <c:pt idx="2">
                  <c:v>1</c:v>
                </c:pt>
                <c:pt idx="3">
                  <c:v>1</c:v>
                </c:pt>
                <c:pt idx="4">
                  <c:v>0</c:v>
                </c:pt>
                <c:pt idx="5">
                  <c:v>2</c:v>
                </c:pt>
                <c:pt idx="6">
                  <c:v>0</c:v>
                </c:pt>
                <c:pt idx="7">
                  <c:v>2</c:v>
                </c:pt>
                <c:pt idx="8">
                  <c:v>2</c:v>
                </c:pt>
                <c:pt idx="9">
                  <c:v>1</c:v>
                </c:pt>
                <c:pt idx="10">
                  <c:v>0</c:v>
                </c:pt>
              </c:numCache>
            </c:numRef>
          </c:val>
          <c:extLst>
            <c:ext xmlns:c16="http://schemas.microsoft.com/office/drawing/2014/chart" uri="{C3380CC4-5D6E-409C-BE32-E72D297353CC}">
              <c16:uniqueId val="{00000006-06A2-42E7-92A7-65B8CAE25AEF}"/>
            </c:ext>
          </c:extLst>
        </c:ser>
        <c:ser>
          <c:idx val="7"/>
          <c:order val="7"/>
          <c:tx>
            <c:strRef>
              <c:f>'Data Chart'!$J$4:$J$5</c:f>
              <c:strCache>
                <c:ptCount val="2"/>
                <c:pt idx="1">
                  <c:v>Domestic Violence</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d-I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Chart'!$B$6:$B$17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Chart'!$J$6:$J$17</c:f>
              <c:numCache>
                <c:formatCode>General</c:formatCode>
                <c:ptCount val="11"/>
                <c:pt idx="0">
                  <c:v>0</c:v>
                </c:pt>
                <c:pt idx="1">
                  <c:v>4</c:v>
                </c:pt>
                <c:pt idx="2">
                  <c:v>1</c:v>
                </c:pt>
                <c:pt idx="3">
                  <c:v>0</c:v>
                </c:pt>
                <c:pt idx="4">
                  <c:v>3</c:v>
                </c:pt>
                <c:pt idx="5">
                  <c:v>1</c:v>
                </c:pt>
                <c:pt idx="6">
                  <c:v>1</c:v>
                </c:pt>
                <c:pt idx="7">
                  <c:v>4</c:v>
                </c:pt>
                <c:pt idx="8">
                  <c:v>1</c:v>
                </c:pt>
                <c:pt idx="9">
                  <c:v>2</c:v>
                </c:pt>
                <c:pt idx="10">
                  <c:v>0</c:v>
                </c:pt>
              </c:numCache>
            </c:numRef>
          </c:val>
          <c:extLst>
            <c:ext xmlns:c16="http://schemas.microsoft.com/office/drawing/2014/chart" uri="{C3380CC4-5D6E-409C-BE32-E72D297353CC}">
              <c16:uniqueId val="{00000007-06A2-42E7-92A7-65B8CAE25AEF}"/>
            </c:ext>
          </c:extLst>
        </c:ser>
        <c:dLbls>
          <c:showLegendKey val="0"/>
          <c:showVal val="1"/>
          <c:showCatName val="0"/>
          <c:showSerName val="0"/>
          <c:showPercent val="0"/>
          <c:showBubbleSize val="0"/>
        </c:dLbls>
        <c:gapWidth val="182"/>
        <c:overlap val="100"/>
        <c:axId val="264371368"/>
        <c:axId val="264371760"/>
      </c:barChart>
      <c:catAx>
        <c:axId val="264371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4371760"/>
        <c:crosses val="autoZero"/>
        <c:auto val="1"/>
        <c:lblAlgn val="ctr"/>
        <c:lblOffset val="100"/>
        <c:noMultiLvlLbl val="0"/>
      </c:catAx>
      <c:valAx>
        <c:axId val="2643717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4371368"/>
        <c:crosses val="autoZero"/>
        <c:crossBetween val="between"/>
      </c:valAx>
      <c:spPr>
        <a:noFill/>
        <a:ln>
          <a:noFill/>
        </a:ln>
        <a:effectLst/>
      </c:spPr>
    </c:plotArea>
    <c:legend>
      <c:legendPos val="r"/>
      <c:layout>
        <c:manualLayout>
          <c:xMode val="edge"/>
          <c:yMode val="edge"/>
          <c:x val="0.65300917456498087"/>
          <c:y val="0.11402730331712797"/>
          <c:w val="0.33118838966383651"/>
          <c:h val="0.766145119596044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'Data Chart'!$B$81</c:f>
              <c:strCache>
                <c:ptCount val="1"/>
                <c:pt idx="0">
                  <c:v>Nangroe Aceh Darussalam</c:v>
                </c:pt>
              </c:strCache>
            </c:strRef>
          </c:tx>
          <c:spPr>
            <a:solidFill>
              <a:schemeClr val="accent1">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Chart'!$C$81:$H$81</c:f>
              <c:numCache>
                <c:formatCode>General</c:formatCode>
                <c:ptCount val="6"/>
                <c:pt idx="0">
                  <c:v>0</c:v>
                </c:pt>
                <c:pt idx="1">
                  <c:v>1</c:v>
                </c:pt>
                <c:pt idx="2">
                  <c:v>3</c:v>
                </c:pt>
                <c:pt idx="3">
                  <c:v>4</c:v>
                </c:pt>
                <c:pt idx="4">
                  <c:v>9</c:v>
                </c:pt>
                <c:pt idx="5">
                  <c:v>1</c:v>
                </c:pt>
              </c:numCache>
            </c:numRef>
          </c:val>
          <c:extLst>
            <c:ext xmlns:c16="http://schemas.microsoft.com/office/drawing/2014/chart" uri="{C3380CC4-5D6E-409C-BE32-E72D297353CC}">
              <c16:uniqueId val="{00000000-0A0B-4455-9B35-3ADE61BED8CB}"/>
            </c:ext>
          </c:extLst>
        </c:ser>
        <c:ser>
          <c:idx val="1"/>
          <c:order val="1"/>
          <c:tx>
            <c:strRef>
              <c:f>'Data Chart'!$B$82</c:f>
              <c:strCache>
                <c:ptCount val="1"/>
                <c:pt idx="0">
                  <c:v>South Sumatra</c:v>
                </c:pt>
              </c:strCache>
            </c:strRef>
          </c:tx>
          <c:spPr>
            <a:solidFill>
              <a:schemeClr val="accent2">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Chart'!$C$82:$H$82</c:f>
              <c:numCache>
                <c:formatCode>General</c:formatCode>
                <c:ptCount val="6"/>
                <c:pt idx="0">
                  <c:v>1</c:v>
                </c:pt>
                <c:pt idx="1">
                  <c:v>4</c:v>
                </c:pt>
                <c:pt idx="2">
                  <c:v>1</c:v>
                </c:pt>
                <c:pt idx="3">
                  <c:v>2</c:v>
                </c:pt>
                <c:pt idx="4">
                  <c:v>1</c:v>
                </c:pt>
                <c:pt idx="5">
                  <c:v>0</c:v>
                </c:pt>
              </c:numCache>
            </c:numRef>
          </c:val>
          <c:extLst>
            <c:ext xmlns:c16="http://schemas.microsoft.com/office/drawing/2014/chart" uri="{C3380CC4-5D6E-409C-BE32-E72D297353CC}">
              <c16:uniqueId val="{00000001-0A0B-4455-9B35-3ADE61BED8CB}"/>
            </c:ext>
          </c:extLst>
        </c:ser>
        <c:ser>
          <c:idx val="2"/>
          <c:order val="2"/>
          <c:tx>
            <c:strRef>
              <c:f>'Data Chart'!$B$83</c:f>
              <c:strCache>
                <c:ptCount val="1"/>
                <c:pt idx="0">
                  <c:v>Bangka Belitung Islands</c:v>
                </c:pt>
              </c:strCache>
            </c:strRef>
          </c:tx>
          <c:spPr>
            <a:solidFill>
              <a:schemeClr val="accent3">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Chart'!$C$83:$H$83</c:f>
              <c:numCache>
                <c:formatCode>General</c:formatCode>
                <c:ptCount val="6"/>
                <c:pt idx="0">
                  <c:v>0</c:v>
                </c:pt>
                <c:pt idx="1">
                  <c:v>7</c:v>
                </c:pt>
                <c:pt idx="2">
                  <c:v>1</c:v>
                </c:pt>
                <c:pt idx="3">
                  <c:v>0</c:v>
                </c:pt>
                <c:pt idx="4">
                  <c:v>2</c:v>
                </c:pt>
                <c:pt idx="5">
                  <c:v>0</c:v>
                </c:pt>
              </c:numCache>
            </c:numRef>
          </c:val>
          <c:extLst>
            <c:ext xmlns:c16="http://schemas.microsoft.com/office/drawing/2014/chart" uri="{C3380CC4-5D6E-409C-BE32-E72D297353CC}">
              <c16:uniqueId val="{00000002-0A0B-4455-9B35-3ADE61BED8CB}"/>
            </c:ext>
          </c:extLst>
        </c:ser>
        <c:ser>
          <c:idx val="3"/>
          <c:order val="3"/>
          <c:tx>
            <c:strRef>
              <c:f>'Data Chart'!$B$84</c:f>
              <c:strCache>
                <c:ptCount val="1"/>
                <c:pt idx="0">
                  <c:v>Lampung</c:v>
                </c:pt>
              </c:strCache>
            </c:strRef>
          </c:tx>
          <c:spPr>
            <a:solidFill>
              <a:schemeClr val="accent4">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Chart'!$C$84:$H$84</c:f>
              <c:numCache>
                <c:formatCode>General</c:formatCode>
                <c:ptCount val="6"/>
                <c:pt idx="0">
                  <c:v>1</c:v>
                </c:pt>
                <c:pt idx="1">
                  <c:v>3</c:v>
                </c:pt>
                <c:pt idx="2">
                  <c:v>3</c:v>
                </c:pt>
                <c:pt idx="3">
                  <c:v>1</c:v>
                </c:pt>
                <c:pt idx="4">
                  <c:v>2</c:v>
                </c:pt>
                <c:pt idx="5">
                  <c:v>0</c:v>
                </c:pt>
              </c:numCache>
            </c:numRef>
          </c:val>
          <c:extLst>
            <c:ext xmlns:c16="http://schemas.microsoft.com/office/drawing/2014/chart" uri="{C3380CC4-5D6E-409C-BE32-E72D297353CC}">
              <c16:uniqueId val="{00000003-0A0B-4455-9B35-3ADE61BED8CB}"/>
            </c:ext>
          </c:extLst>
        </c:ser>
        <c:ser>
          <c:idx val="4"/>
          <c:order val="4"/>
          <c:tx>
            <c:strRef>
              <c:f>'Data Chart'!$B$85</c:f>
              <c:strCache>
                <c:ptCount val="1"/>
                <c:pt idx="0">
                  <c:v>DKI Jakarta</c:v>
                </c:pt>
              </c:strCache>
            </c:strRef>
          </c:tx>
          <c:spPr>
            <a:solidFill>
              <a:schemeClr val="accent5">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Chart'!$C$85:$H$85</c:f>
              <c:numCache>
                <c:formatCode>General</c:formatCode>
                <c:ptCount val="6"/>
                <c:pt idx="0">
                  <c:v>0</c:v>
                </c:pt>
                <c:pt idx="1">
                  <c:v>4</c:v>
                </c:pt>
                <c:pt idx="2">
                  <c:v>0</c:v>
                </c:pt>
                <c:pt idx="3">
                  <c:v>0</c:v>
                </c:pt>
                <c:pt idx="4">
                  <c:v>4</c:v>
                </c:pt>
                <c:pt idx="5">
                  <c:v>0</c:v>
                </c:pt>
              </c:numCache>
            </c:numRef>
          </c:val>
          <c:extLst>
            <c:ext xmlns:c16="http://schemas.microsoft.com/office/drawing/2014/chart" uri="{C3380CC4-5D6E-409C-BE32-E72D297353CC}">
              <c16:uniqueId val="{00000004-0A0B-4455-9B35-3ADE61BED8CB}"/>
            </c:ext>
          </c:extLst>
        </c:ser>
        <c:ser>
          <c:idx val="5"/>
          <c:order val="5"/>
          <c:tx>
            <c:strRef>
              <c:f>'Data Chart'!$B$86</c:f>
              <c:strCache>
                <c:ptCount val="1"/>
                <c:pt idx="0">
                  <c:v>Central Java</c:v>
                </c:pt>
              </c:strCache>
            </c:strRef>
          </c:tx>
          <c:spPr>
            <a:solidFill>
              <a:schemeClr val="accent6">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Chart'!$C$86:$H$86</c:f>
              <c:numCache>
                <c:formatCode>General</c:formatCode>
                <c:ptCount val="6"/>
                <c:pt idx="0">
                  <c:v>2</c:v>
                </c:pt>
                <c:pt idx="1">
                  <c:v>4</c:v>
                </c:pt>
                <c:pt idx="2">
                  <c:v>1</c:v>
                </c:pt>
                <c:pt idx="3">
                  <c:v>2</c:v>
                </c:pt>
                <c:pt idx="4">
                  <c:v>1</c:v>
                </c:pt>
                <c:pt idx="5">
                  <c:v>0</c:v>
                </c:pt>
              </c:numCache>
            </c:numRef>
          </c:val>
          <c:extLst>
            <c:ext xmlns:c16="http://schemas.microsoft.com/office/drawing/2014/chart" uri="{C3380CC4-5D6E-409C-BE32-E72D297353CC}">
              <c16:uniqueId val="{00000005-0A0B-4455-9B35-3ADE61BED8CB}"/>
            </c:ext>
          </c:extLst>
        </c:ser>
        <c:ser>
          <c:idx val="6"/>
          <c:order val="6"/>
          <c:tx>
            <c:strRef>
              <c:f>'Data Chart'!$B$87</c:f>
              <c:strCache>
                <c:ptCount val="1"/>
                <c:pt idx="0">
                  <c:v>East Java</c:v>
                </c:pt>
              </c:strCache>
            </c:strRef>
          </c:tx>
          <c:spPr>
            <a:solidFill>
              <a:schemeClr val="accent1">
                <a:lumMod val="60000"/>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Chart'!$C$87:$H$87</c:f>
              <c:numCache>
                <c:formatCode>General</c:formatCode>
                <c:ptCount val="6"/>
                <c:pt idx="0">
                  <c:v>1</c:v>
                </c:pt>
                <c:pt idx="1">
                  <c:v>2</c:v>
                </c:pt>
                <c:pt idx="2">
                  <c:v>2</c:v>
                </c:pt>
                <c:pt idx="3">
                  <c:v>11</c:v>
                </c:pt>
                <c:pt idx="4">
                  <c:v>3</c:v>
                </c:pt>
                <c:pt idx="5">
                  <c:v>2</c:v>
                </c:pt>
              </c:numCache>
            </c:numRef>
          </c:val>
          <c:extLst>
            <c:ext xmlns:c16="http://schemas.microsoft.com/office/drawing/2014/chart" uri="{C3380CC4-5D6E-409C-BE32-E72D297353CC}">
              <c16:uniqueId val="{00000006-0A0B-4455-9B35-3ADE61BED8CB}"/>
            </c:ext>
          </c:extLst>
        </c:ser>
        <c:ser>
          <c:idx val="7"/>
          <c:order val="7"/>
          <c:tx>
            <c:strRef>
              <c:f>'Data Chart'!$B$88</c:f>
              <c:strCache>
                <c:ptCount val="1"/>
                <c:pt idx="0">
                  <c:v>West Nusa Tenggara</c:v>
                </c:pt>
              </c:strCache>
            </c:strRef>
          </c:tx>
          <c:spPr>
            <a:solidFill>
              <a:schemeClr val="accent2">
                <a:lumMod val="60000"/>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Chart'!$C$88:$H$88</c:f>
              <c:numCache>
                <c:formatCode>General</c:formatCode>
                <c:ptCount val="6"/>
                <c:pt idx="0">
                  <c:v>1</c:v>
                </c:pt>
                <c:pt idx="1">
                  <c:v>13</c:v>
                </c:pt>
                <c:pt idx="2">
                  <c:v>3</c:v>
                </c:pt>
                <c:pt idx="3">
                  <c:v>0</c:v>
                </c:pt>
                <c:pt idx="4">
                  <c:v>2</c:v>
                </c:pt>
                <c:pt idx="5">
                  <c:v>1</c:v>
                </c:pt>
              </c:numCache>
            </c:numRef>
          </c:val>
          <c:extLst>
            <c:ext xmlns:c16="http://schemas.microsoft.com/office/drawing/2014/chart" uri="{C3380CC4-5D6E-409C-BE32-E72D297353CC}">
              <c16:uniqueId val="{00000007-0A0B-4455-9B35-3ADE61BED8CB}"/>
            </c:ext>
          </c:extLst>
        </c:ser>
        <c:ser>
          <c:idx val="8"/>
          <c:order val="8"/>
          <c:tx>
            <c:strRef>
              <c:f>'Data Chart'!$B$89</c:f>
              <c:strCache>
                <c:ptCount val="1"/>
                <c:pt idx="0">
                  <c:v>East Kalimantan</c:v>
                </c:pt>
              </c:strCache>
            </c:strRef>
          </c:tx>
          <c:spPr>
            <a:solidFill>
              <a:schemeClr val="accent3">
                <a:lumMod val="60000"/>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Chart'!$C$89:$H$89</c:f>
              <c:numCache>
                <c:formatCode>General</c:formatCode>
                <c:ptCount val="6"/>
                <c:pt idx="0">
                  <c:v>0</c:v>
                </c:pt>
                <c:pt idx="1">
                  <c:v>2</c:v>
                </c:pt>
                <c:pt idx="2">
                  <c:v>3</c:v>
                </c:pt>
                <c:pt idx="3">
                  <c:v>1</c:v>
                </c:pt>
                <c:pt idx="4">
                  <c:v>2</c:v>
                </c:pt>
                <c:pt idx="5">
                  <c:v>1</c:v>
                </c:pt>
              </c:numCache>
            </c:numRef>
          </c:val>
          <c:extLst>
            <c:ext xmlns:c16="http://schemas.microsoft.com/office/drawing/2014/chart" uri="{C3380CC4-5D6E-409C-BE32-E72D297353CC}">
              <c16:uniqueId val="{00000008-0A0B-4455-9B35-3ADE61BED8CB}"/>
            </c:ext>
          </c:extLst>
        </c:ser>
        <c:ser>
          <c:idx val="9"/>
          <c:order val="9"/>
          <c:tx>
            <c:strRef>
              <c:f>'Data Chart'!$B$90</c:f>
              <c:strCache>
                <c:ptCount val="1"/>
                <c:pt idx="0">
                  <c:v>Central Kalimantan</c:v>
                </c:pt>
              </c:strCache>
            </c:strRef>
          </c:tx>
          <c:spPr>
            <a:solidFill>
              <a:schemeClr val="accent4">
                <a:lumMod val="60000"/>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Chart'!$C$90:$H$90</c:f>
              <c:numCache>
                <c:formatCode>General</c:formatCode>
                <c:ptCount val="6"/>
                <c:pt idx="0">
                  <c:v>1</c:v>
                </c:pt>
                <c:pt idx="1">
                  <c:v>4</c:v>
                </c:pt>
                <c:pt idx="2">
                  <c:v>2</c:v>
                </c:pt>
                <c:pt idx="3">
                  <c:v>0</c:v>
                </c:pt>
                <c:pt idx="4">
                  <c:v>0</c:v>
                </c:pt>
                <c:pt idx="5">
                  <c:v>0</c:v>
                </c:pt>
              </c:numCache>
            </c:numRef>
          </c:val>
          <c:extLst>
            <c:ext xmlns:c16="http://schemas.microsoft.com/office/drawing/2014/chart" uri="{C3380CC4-5D6E-409C-BE32-E72D297353CC}">
              <c16:uniqueId val="{00000009-0A0B-4455-9B35-3ADE61BED8CB}"/>
            </c:ext>
          </c:extLst>
        </c:ser>
        <c:ser>
          <c:idx val="10"/>
          <c:order val="10"/>
          <c:tx>
            <c:strRef>
              <c:f>'Data Chart'!$B$91</c:f>
              <c:strCache>
                <c:ptCount val="1"/>
                <c:pt idx="0">
                  <c:v>Central Sulawesi</c:v>
                </c:pt>
              </c:strCache>
            </c:strRef>
          </c:tx>
          <c:spPr>
            <a:solidFill>
              <a:schemeClr val="accent5">
                <a:lumMod val="60000"/>
                <a:alpha val="70000"/>
              </a:schemeClr>
            </a:solidFill>
            <a:ln>
              <a:noFill/>
            </a:ln>
            <a:effectLst/>
          </c:spPr>
          <c:invertIfNegative val="0"/>
          <c:cat>
            <c:multiLvlStrRef>
              <c:f>'Data Chart'!$C$79:$H$80</c:f>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f>'Data Chart'!$C$91:$H$91</c:f>
              <c:numCache>
                <c:formatCode>General</c:formatCode>
                <c:ptCount val="6"/>
                <c:pt idx="0">
                  <c:v>0</c:v>
                </c:pt>
                <c:pt idx="1">
                  <c:v>6</c:v>
                </c:pt>
                <c:pt idx="2">
                  <c:v>2</c:v>
                </c:pt>
                <c:pt idx="3">
                  <c:v>1</c:v>
                </c:pt>
                <c:pt idx="4">
                  <c:v>0</c:v>
                </c:pt>
                <c:pt idx="5">
                  <c:v>1</c:v>
                </c:pt>
              </c:numCache>
            </c:numRef>
          </c:val>
          <c:extLst>
            <c:ext xmlns:c16="http://schemas.microsoft.com/office/drawing/2014/chart" uri="{C3380CC4-5D6E-409C-BE32-E72D297353CC}">
              <c16:uniqueId val="{0000000A-0A0B-4455-9B35-3ADE61BED8CB}"/>
            </c:ext>
          </c:extLst>
        </c:ser>
        <c:dLbls>
          <c:showLegendKey val="0"/>
          <c:showVal val="0"/>
          <c:showCatName val="0"/>
          <c:showSerName val="0"/>
          <c:showPercent val="0"/>
          <c:showBubbleSize val="0"/>
        </c:dLbls>
        <c:gapWidth val="50"/>
        <c:overlap val="100"/>
        <c:axId val="272116792"/>
        <c:axId val="404300176"/>
        <c:extLst>
          <c:ext xmlns:c15="http://schemas.microsoft.com/office/drawing/2012/chart" uri="{02D57815-91ED-43cb-92C2-25804820EDAC}">
            <c15:filteredBarSeries>
              <c15:ser>
                <c:idx val="11"/>
                <c:order val="11"/>
                <c:tx>
                  <c:strRef>
                    <c:extLst>
                      <c:ext uri="{02D57815-91ED-43cb-92C2-25804820EDAC}">
                        <c15:formulaRef>
                          <c15:sqref>'Data Chart'!$B$92</c15:sqref>
                        </c15:formulaRef>
                      </c:ext>
                    </c:extLst>
                    <c:strCache>
                      <c:ptCount val="1"/>
                      <c:pt idx="0">
                        <c:v>TOTAL</c:v>
                      </c:pt>
                    </c:strCache>
                  </c:strRef>
                </c:tx>
                <c:spPr>
                  <a:solidFill>
                    <a:schemeClr val="accent6">
                      <a:lumMod val="60000"/>
                      <a:alpha val="70000"/>
                    </a:schemeClr>
                  </a:solidFill>
                  <a:ln>
                    <a:noFill/>
                  </a:ln>
                  <a:effectLst/>
                </c:spPr>
                <c:invertIfNegative val="0"/>
                <c:cat>
                  <c:multiLvlStrRef>
                    <c:extLst>
                      <c:ext uri="{02D57815-91ED-43cb-92C2-25804820EDAC}">
                        <c15:formulaRef>
                          <c15:sqref>'Data Chart'!$C$79:$H$80</c15:sqref>
                        </c15:formulaRef>
                      </c:ext>
                    </c:extLst>
                    <c:multiLvlStrCache>
                      <c:ptCount val="6"/>
                      <c:lvl>
                        <c:pt idx="0">
                          <c:v>Processed but slow
- doubt
the officer
- mistrust
officer on
victim testimony</c:v>
                        </c:pt>
                        <c:pt idx="1">
                          <c:v>Not processed / 
unclarified
</c:v>
                        </c:pt>
                        <c:pt idx="2">
                          <c:v>Processed, but finally mediated / covered up</c:v>
                        </c:pt>
                        <c:pt idx="3">
                          <c:v>Being processed by the Police / Court</c:v>
                        </c:pt>
                        <c:pt idx="4">
                          <c:v>Completed / incracht</c:v>
                        </c:pt>
                        <c:pt idx="5">
                          <c:v>
Advocacy (not criminal case) </c:v>
                        </c:pt>
                      </c:lvl>
                      <c:lvl>
                        <c:pt idx="0">
                          <c:v>Cases Progress 2017 - 2019 </c:v>
                        </c:pt>
                      </c:lvl>
                    </c:multiLvlStrCache>
                  </c:multiLvlStrRef>
                </c:cat>
                <c:val>
                  <c:numRef>
                    <c:extLst>
                      <c:ext uri="{02D57815-91ED-43cb-92C2-25804820EDAC}">
                        <c15:formulaRef>
                          <c15:sqref>'Data Chart'!$C$92:$H$92</c15:sqref>
                        </c15:formulaRef>
                      </c:ext>
                    </c:extLst>
                    <c:numCache>
                      <c:formatCode>General</c:formatCode>
                      <c:ptCount val="6"/>
                      <c:pt idx="0">
                        <c:v>7</c:v>
                      </c:pt>
                      <c:pt idx="1">
                        <c:v>50</c:v>
                      </c:pt>
                      <c:pt idx="2">
                        <c:v>21</c:v>
                      </c:pt>
                      <c:pt idx="3">
                        <c:v>22</c:v>
                      </c:pt>
                      <c:pt idx="4">
                        <c:v>26</c:v>
                      </c:pt>
                      <c:pt idx="5">
                        <c:v>6</c:v>
                      </c:pt>
                    </c:numCache>
                  </c:numRef>
                </c:val>
                <c:extLst>
                  <c:ext xmlns:c16="http://schemas.microsoft.com/office/drawing/2014/chart" uri="{C3380CC4-5D6E-409C-BE32-E72D297353CC}">
                    <c16:uniqueId val="{0000000B-0A0B-4455-9B35-3ADE61BED8CB}"/>
                  </c:ext>
                </c:extLst>
              </c15:ser>
            </c15:filteredBarSeries>
          </c:ext>
        </c:extLst>
      </c:barChart>
      <c:catAx>
        <c:axId val="27211679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404300176"/>
        <c:crosses val="autoZero"/>
        <c:auto val="1"/>
        <c:lblAlgn val="ctr"/>
        <c:lblOffset val="100"/>
        <c:noMultiLvlLbl val="0"/>
      </c:catAx>
      <c:valAx>
        <c:axId val="404300176"/>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21167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Distribution of Cases by the Provincess</a:t>
            </a:r>
            <a:r>
              <a:rPr lang="en-US" baseline="0"/>
              <a:t> (134 cases)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d-ID"/>
        </a:p>
      </c:txPr>
    </c:title>
    <c:autoTitleDeleted val="0"/>
    <c:plotArea>
      <c:layout/>
      <c:radarChart>
        <c:radarStyle val="marker"/>
        <c:varyColors val="0"/>
        <c:ser>
          <c:idx val="0"/>
          <c:order val="0"/>
          <c:tx>
            <c:strRef>
              <c:f>'Data Chart'!$C$65</c:f>
              <c:strCache>
                <c:ptCount val="1"/>
                <c:pt idx="0">
                  <c:v>P2TP2A/WCC/ legal aid Services</c:v>
                </c:pt>
              </c:strCache>
            </c:strRef>
          </c:tx>
          <c:spPr>
            <a:ln w="28575" cap="rnd">
              <a:solidFill>
                <a:schemeClr val="accent1"/>
              </a:solidFill>
              <a:round/>
            </a:ln>
            <a:effectLst/>
          </c:spPr>
          <c:marker>
            <c:symbol val="none"/>
          </c:marker>
          <c:cat>
            <c:strRef>
              <c:f>'Data Chart'!$B$66:$B$77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Chart'!$C$66:$C$77</c:f>
              <c:numCache>
                <c:formatCode>General</c:formatCode>
                <c:ptCount val="11"/>
                <c:pt idx="0">
                  <c:v>10</c:v>
                </c:pt>
                <c:pt idx="1">
                  <c:v>5</c:v>
                </c:pt>
                <c:pt idx="2">
                  <c:v>0</c:v>
                </c:pt>
                <c:pt idx="3">
                  <c:v>3</c:v>
                </c:pt>
                <c:pt idx="4">
                  <c:v>0</c:v>
                </c:pt>
                <c:pt idx="5">
                  <c:v>3</c:v>
                </c:pt>
                <c:pt idx="6">
                  <c:v>0</c:v>
                </c:pt>
                <c:pt idx="7">
                  <c:v>1</c:v>
                </c:pt>
                <c:pt idx="8">
                  <c:v>2</c:v>
                </c:pt>
                <c:pt idx="9">
                  <c:v>0</c:v>
                </c:pt>
                <c:pt idx="10">
                  <c:v>0</c:v>
                </c:pt>
              </c:numCache>
            </c:numRef>
          </c:val>
          <c:extLst>
            <c:ext xmlns:c16="http://schemas.microsoft.com/office/drawing/2014/chart" uri="{C3380CC4-5D6E-409C-BE32-E72D297353CC}">
              <c16:uniqueId val="{00000000-FFD3-4C75-AA9D-AB208CCB7CBF}"/>
            </c:ext>
          </c:extLst>
        </c:ser>
        <c:ser>
          <c:idx val="1"/>
          <c:order val="1"/>
          <c:tx>
            <c:strRef>
              <c:f>'Data Chart'!$D$65</c:f>
              <c:strCache>
                <c:ptCount val="1"/>
                <c:pt idx="0">
                  <c:v>PIK PPD/Paralegal/Assistant Disability</c:v>
                </c:pt>
              </c:strCache>
            </c:strRef>
          </c:tx>
          <c:spPr>
            <a:ln w="28575" cap="rnd">
              <a:solidFill>
                <a:schemeClr val="accent2"/>
              </a:solidFill>
              <a:round/>
            </a:ln>
            <a:effectLst/>
          </c:spPr>
          <c:marker>
            <c:symbol val="none"/>
          </c:marker>
          <c:cat>
            <c:strRef>
              <c:f>'Data Chart'!$B$66:$B$77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Chart'!$D$66:$D$77</c:f>
              <c:numCache>
                <c:formatCode>General</c:formatCode>
                <c:ptCount val="11"/>
                <c:pt idx="0">
                  <c:v>0</c:v>
                </c:pt>
                <c:pt idx="1">
                  <c:v>4</c:v>
                </c:pt>
                <c:pt idx="2">
                  <c:v>10</c:v>
                </c:pt>
                <c:pt idx="3">
                  <c:v>3</c:v>
                </c:pt>
                <c:pt idx="4">
                  <c:v>8</c:v>
                </c:pt>
                <c:pt idx="5">
                  <c:v>5</c:v>
                </c:pt>
                <c:pt idx="6">
                  <c:v>5</c:v>
                </c:pt>
                <c:pt idx="7">
                  <c:v>18</c:v>
                </c:pt>
                <c:pt idx="8">
                  <c:v>7</c:v>
                </c:pt>
                <c:pt idx="9">
                  <c:v>7</c:v>
                </c:pt>
                <c:pt idx="10">
                  <c:v>9</c:v>
                </c:pt>
              </c:numCache>
            </c:numRef>
          </c:val>
          <c:extLst>
            <c:ext xmlns:c16="http://schemas.microsoft.com/office/drawing/2014/chart" uri="{C3380CC4-5D6E-409C-BE32-E72D297353CC}">
              <c16:uniqueId val="{00000001-FFD3-4C75-AA9D-AB208CCB7CBF}"/>
            </c:ext>
          </c:extLst>
        </c:ser>
        <c:ser>
          <c:idx val="2"/>
          <c:order val="2"/>
          <c:tx>
            <c:strRef>
              <c:f>'Data Chart'!$E$65</c:f>
              <c:strCache>
                <c:ptCount val="1"/>
                <c:pt idx="0">
                  <c:v>Unit PPA/Police</c:v>
                </c:pt>
              </c:strCache>
            </c:strRef>
          </c:tx>
          <c:spPr>
            <a:ln w="28575" cap="rnd">
              <a:solidFill>
                <a:schemeClr val="accent3"/>
              </a:solidFill>
              <a:round/>
            </a:ln>
            <a:effectLst/>
          </c:spPr>
          <c:marker>
            <c:symbol val="none"/>
          </c:marker>
          <c:cat>
            <c:strRef>
              <c:f>'Data Chart'!$B$66:$B$77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Chart'!$E$66:$E$77</c:f>
              <c:numCache>
                <c:formatCode>General</c:formatCode>
                <c:ptCount val="11"/>
                <c:pt idx="0">
                  <c:v>0</c:v>
                </c:pt>
                <c:pt idx="1">
                  <c:v>0</c:v>
                </c:pt>
                <c:pt idx="2">
                  <c:v>0</c:v>
                </c:pt>
                <c:pt idx="3">
                  <c:v>0</c:v>
                </c:pt>
                <c:pt idx="4">
                  <c:v>0</c:v>
                </c:pt>
                <c:pt idx="5">
                  <c:v>1</c:v>
                </c:pt>
                <c:pt idx="6">
                  <c:v>0</c:v>
                </c:pt>
                <c:pt idx="7">
                  <c:v>1</c:v>
                </c:pt>
                <c:pt idx="8">
                  <c:v>0</c:v>
                </c:pt>
                <c:pt idx="9">
                  <c:v>0</c:v>
                </c:pt>
                <c:pt idx="10">
                  <c:v>1</c:v>
                </c:pt>
              </c:numCache>
            </c:numRef>
          </c:val>
          <c:extLst>
            <c:ext xmlns:c16="http://schemas.microsoft.com/office/drawing/2014/chart" uri="{C3380CC4-5D6E-409C-BE32-E72D297353CC}">
              <c16:uniqueId val="{00000002-FFD3-4C75-AA9D-AB208CCB7CBF}"/>
            </c:ext>
          </c:extLst>
        </c:ser>
        <c:ser>
          <c:idx val="3"/>
          <c:order val="3"/>
          <c:tx>
            <c:strRef>
              <c:f>'Data Chart'!$F$65</c:f>
              <c:strCache>
                <c:ptCount val="1"/>
                <c:pt idx="0">
                  <c:v>Media</c:v>
                </c:pt>
              </c:strCache>
            </c:strRef>
          </c:tx>
          <c:spPr>
            <a:ln w="28575" cap="rnd">
              <a:solidFill>
                <a:schemeClr val="accent4"/>
              </a:solidFill>
              <a:round/>
            </a:ln>
            <a:effectLst/>
          </c:spPr>
          <c:marker>
            <c:symbol val="none"/>
          </c:marker>
          <c:cat>
            <c:strRef>
              <c:f>'Data Chart'!$B$66:$B$77</c:f>
              <c:strCache>
                <c:ptCount val="11"/>
                <c:pt idx="0">
                  <c:v>Nangroe Aceh Darussalam</c:v>
                </c:pt>
                <c:pt idx="1">
                  <c:v>South Sumatra</c:v>
                </c:pt>
                <c:pt idx="2">
                  <c:v>Bangka Belitung Islands</c:v>
                </c:pt>
                <c:pt idx="3">
                  <c:v>Lampung</c:v>
                </c:pt>
                <c:pt idx="4">
                  <c:v>DKI Jakarta</c:v>
                </c:pt>
                <c:pt idx="5">
                  <c:v>Central Java</c:v>
                </c:pt>
                <c:pt idx="6">
                  <c:v>East Java</c:v>
                </c:pt>
                <c:pt idx="7">
                  <c:v>West Nusa Tenggara</c:v>
                </c:pt>
                <c:pt idx="8">
                  <c:v>East Kalimantan</c:v>
                </c:pt>
                <c:pt idx="9">
                  <c:v>Central Kalimantan</c:v>
                </c:pt>
                <c:pt idx="10">
                  <c:v>Central Sulawesi</c:v>
                </c:pt>
              </c:strCache>
            </c:strRef>
          </c:cat>
          <c:val>
            <c:numRef>
              <c:f>'Data Chart'!$F$66:$F$77</c:f>
              <c:numCache>
                <c:formatCode>General</c:formatCode>
                <c:ptCount val="11"/>
                <c:pt idx="0">
                  <c:v>9</c:v>
                </c:pt>
                <c:pt idx="1">
                  <c:v>1</c:v>
                </c:pt>
                <c:pt idx="2">
                  <c:v>0</c:v>
                </c:pt>
                <c:pt idx="3">
                  <c:v>4</c:v>
                </c:pt>
                <c:pt idx="4">
                  <c:v>0</c:v>
                </c:pt>
                <c:pt idx="5">
                  <c:v>1</c:v>
                </c:pt>
                <c:pt idx="6">
                  <c:v>16</c:v>
                </c:pt>
                <c:pt idx="7">
                  <c:v>0</c:v>
                </c:pt>
                <c:pt idx="8">
                  <c:v>0</c:v>
                </c:pt>
                <c:pt idx="9">
                  <c:v>0</c:v>
                </c:pt>
                <c:pt idx="10">
                  <c:v>0</c:v>
                </c:pt>
              </c:numCache>
            </c:numRef>
          </c:val>
          <c:extLst>
            <c:ext xmlns:c16="http://schemas.microsoft.com/office/drawing/2014/chart" uri="{C3380CC4-5D6E-409C-BE32-E72D297353CC}">
              <c16:uniqueId val="{00000003-FFD3-4C75-AA9D-AB208CCB7CBF}"/>
            </c:ext>
          </c:extLst>
        </c:ser>
        <c:dLbls>
          <c:showLegendKey val="0"/>
          <c:showVal val="0"/>
          <c:showCatName val="0"/>
          <c:showSerName val="0"/>
          <c:showPercent val="0"/>
          <c:showBubbleSize val="0"/>
        </c:dLbls>
        <c:axId val="263792840"/>
        <c:axId val="263793224"/>
      </c:radarChart>
      <c:catAx>
        <c:axId val="263792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3793224"/>
        <c:crosses val="autoZero"/>
        <c:auto val="1"/>
        <c:lblAlgn val="ctr"/>
        <c:lblOffset val="100"/>
        <c:noMultiLvlLbl val="0"/>
      </c:catAx>
      <c:valAx>
        <c:axId val="263793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637928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43D6E-F0C0-4DC1-A559-05BCBC471CBE}">
  <ds:schemaRefs>
    <ds:schemaRef ds:uri="http://schemas.openxmlformats.org/officeDocument/2006/bibliography"/>
  </ds:schemaRefs>
</ds:datastoreItem>
</file>

<file path=customXml/itemProps2.xml><?xml version="1.0" encoding="utf-8"?>
<ds:datastoreItem xmlns:ds="http://schemas.openxmlformats.org/officeDocument/2006/customXml" ds:itemID="{08BAE25F-7ABF-46CB-B969-AC5AAD139D2F}"/>
</file>

<file path=customXml/itemProps3.xml><?xml version="1.0" encoding="utf-8"?>
<ds:datastoreItem xmlns:ds="http://schemas.openxmlformats.org/officeDocument/2006/customXml" ds:itemID="{E4CBF22A-28C3-47E0-B14C-1D0742BA8C7D}"/>
</file>

<file path=customXml/itemProps4.xml><?xml version="1.0" encoding="utf-8"?>
<ds:datastoreItem xmlns:ds="http://schemas.openxmlformats.org/officeDocument/2006/customXml" ds:itemID="{0B16F460-178B-4A1C-9BD3-CFA617684D47}"/>
</file>

<file path=docProps/app.xml><?xml version="1.0" encoding="utf-8"?>
<Properties xmlns="http://schemas.openxmlformats.org/officeDocument/2006/extended-properties" xmlns:vt="http://schemas.openxmlformats.org/officeDocument/2006/docPropsVTypes">
  <Template>Normal.dotm</Template>
  <TotalTime>177</TotalTime>
  <Pages>36</Pages>
  <Words>10862</Words>
  <Characters>58657</Characters>
  <Application>Microsoft Office Word</Application>
  <DocSecurity>0</DocSecurity>
  <Lines>916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Hafiz</dc:creator>
  <cp:keywords/>
  <dc:description/>
  <cp:lastModifiedBy>Muhammad Hafiz</cp:lastModifiedBy>
  <cp:revision>447</cp:revision>
  <dcterms:created xsi:type="dcterms:W3CDTF">2020-01-17T06:58:00Z</dcterms:created>
  <dcterms:modified xsi:type="dcterms:W3CDTF">2020-01-19T04:02:00Z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