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rPr>
          <w:rFonts w:ascii="Arial" w:cs="Arial" w:eastAsia="Arial" w:hAnsi="Arial"/>
          <w:b w:val="1"/>
          <w:sz w:val="32"/>
          <w:szCs w:val="32"/>
          <w:highlight w:val="whit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76" w:lineRule="auto"/>
        <w:rPr>
          <w:rFonts w:ascii="Arial" w:cs="Arial" w:eastAsia="Arial" w:hAnsi="Arial"/>
          <w:b w:val="1"/>
          <w:sz w:val="32"/>
          <w:szCs w:val="32"/>
          <w:highlight w:val="white"/>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76" w:lineRule="auto"/>
        <w:rPr>
          <w:rFonts w:ascii="Arial" w:cs="Arial" w:eastAsia="Arial" w:hAnsi="Arial"/>
          <w:b w:val="1"/>
          <w:sz w:val="32"/>
          <w:szCs w:val="32"/>
          <w:highlight w:val="whit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76" w:lineRule="auto"/>
        <w:jc w:val="left"/>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76" w:lineRule="auto"/>
        <w:jc w:val="center"/>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76" w:lineRule="auto"/>
        <w:jc w:val="center"/>
        <w:rPr>
          <w:rFonts w:ascii="Arial" w:cs="Arial" w:eastAsia="Arial" w:hAnsi="Arial"/>
          <w:b w:val="1"/>
          <w:sz w:val="38"/>
          <w:szCs w:val="38"/>
          <w:highlight w:val="white"/>
        </w:rPr>
      </w:pPr>
      <w:r w:rsidDel="00000000" w:rsidR="00000000" w:rsidRPr="00000000">
        <w:rPr>
          <w:rFonts w:ascii="Arial" w:cs="Arial" w:eastAsia="Arial" w:hAnsi="Arial"/>
          <w:b w:val="1"/>
          <w:sz w:val="38"/>
          <w:szCs w:val="38"/>
          <w:highlight w:val="white"/>
          <w:rtl w:val="0"/>
        </w:rPr>
        <w:t xml:space="preserve">On the Implementation of the UN Convention on the Rights of Persons with Disabilities</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76" w:lineRule="auto"/>
        <w:jc w:val="center"/>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76" w:lineRule="auto"/>
        <w:jc w:val="center"/>
        <w:rPr>
          <w:rFonts w:ascii="Arial" w:cs="Arial" w:eastAsia="Arial" w:hAnsi="Arial"/>
          <w:b w:val="1"/>
          <w:sz w:val="38"/>
          <w:szCs w:val="38"/>
          <w:highlight w:val="white"/>
        </w:rPr>
      </w:pPr>
      <w:r w:rsidDel="00000000" w:rsidR="00000000" w:rsidRPr="00000000">
        <w:rPr>
          <w:rFonts w:ascii="Arial" w:cs="Arial" w:eastAsia="Arial" w:hAnsi="Arial"/>
          <w:b w:val="1"/>
          <w:sz w:val="38"/>
          <w:szCs w:val="38"/>
          <w:highlight w:val="white"/>
          <w:rtl w:val="0"/>
        </w:rPr>
        <w:t xml:space="preserve">ALTERNATIVE REPORT</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76" w:lineRule="auto"/>
        <w:jc w:val="center"/>
        <w:rPr>
          <w:rFonts w:ascii="Arial" w:cs="Arial" w:eastAsia="Arial" w:hAnsi="Arial"/>
          <w:b w:val="1"/>
          <w:sz w:val="38"/>
          <w:szCs w:val="38"/>
          <w:highlight w:val="white"/>
        </w:rPr>
      </w:pPr>
      <w:r w:rsidDel="00000000" w:rsidR="00000000" w:rsidRPr="00000000">
        <w:rPr>
          <w:rFonts w:ascii="Arial" w:cs="Arial" w:eastAsia="Arial" w:hAnsi="Arial"/>
          <w:b w:val="1"/>
          <w:sz w:val="38"/>
          <w:szCs w:val="38"/>
          <w:highlight w:val="white"/>
          <w:rtl w:val="0"/>
        </w:rPr>
        <w:t xml:space="preserve">Republic of Armenia</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76" w:lineRule="auto"/>
        <w:jc w:val="center"/>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0B">
      <w:pPr>
        <w:spacing w:line="276" w:lineRule="auto"/>
        <w:jc w:val="center"/>
        <w:rPr>
          <w:rFonts w:ascii="Arial" w:cs="Arial" w:eastAsia="Arial" w:hAnsi="Arial"/>
          <w:b w:val="1"/>
          <w:sz w:val="38"/>
          <w:szCs w:val="38"/>
          <w:highlight w:val="yellow"/>
        </w:rPr>
      </w:pPr>
      <w:r w:rsidDel="00000000" w:rsidR="00000000" w:rsidRPr="00000000">
        <w:rPr>
          <w:rFonts w:ascii="Arial" w:cs="Arial" w:eastAsia="Arial" w:hAnsi="Arial"/>
          <w:b w:val="1"/>
          <w:sz w:val="38"/>
          <w:szCs w:val="38"/>
          <w:highlight w:val="white"/>
        </w:rPr>
        <w:drawing>
          <wp:inline distB="114300" distT="114300" distL="114300" distR="114300">
            <wp:extent cx="883285" cy="883285"/>
            <wp:effectExtent b="0" l="0" r="0" t="0"/>
            <wp:docPr id="1073741836"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883285" cy="88328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76" w:lineRule="auto"/>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76" w:lineRule="auto"/>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76" w:lineRule="auto"/>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76" w:lineRule="auto"/>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76" w:lineRule="auto"/>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76" w:lineRule="auto"/>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76" w:lineRule="auto"/>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76" w:lineRule="auto"/>
        <w:jc w:val="center"/>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76" w:lineRule="auto"/>
        <w:jc w:val="center"/>
        <w:rPr>
          <w:rFonts w:ascii="Arial" w:cs="Arial" w:eastAsia="Arial" w:hAnsi="Arial"/>
          <w:b w:val="1"/>
          <w:sz w:val="38"/>
          <w:szCs w:val="38"/>
          <w:highlight w:val="white"/>
        </w:rPr>
      </w:pPr>
      <w:r w:rsidDel="00000000" w:rsidR="00000000" w:rsidRPr="00000000">
        <w:rPr>
          <w:rFonts w:ascii="Arial" w:cs="Arial" w:eastAsia="Arial" w:hAnsi="Arial"/>
          <w:b w:val="1"/>
          <w:sz w:val="38"/>
          <w:szCs w:val="38"/>
          <w:highlight w:val="white"/>
        </w:rPr>
        <w:drawing>
          <wp:inline distB="114300" distT="114300" distL="114300" distR="114300">
            <wp:extent cx="532447" cy="648920"/>
            <wp:effectExtent b="0" l="0" r="0" t="0"/>
            <wp:docPr id="1073741839"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32447" cy="648920"/>
                    </a:xfrm>
                    <a:prstGeom prst="rect"/>
                    <a:ln/>
                  </pic:spPr>
                </pic:pic>
              </a:graphicData>
            </a:graphic>
          </wp:inline>
        </w:drawing>
      </w:r>
      <w:r w:rsidDel="00000000" w:rsidR="00000000" w:rsidRPr="00000000">
        <w:rPr>
          <w:rFonts w:ascii="Arial" w:cs="Arial" w:eastAsia="Arial" w:hAnsi="Arial"/>
          <w:b w:val="1"/>
          <w:sz w:val="38"/>
          <w:szCs w:val="38"/>
          <w:highlight w:val="white"/>
        </w:rPr>
        <w:drawing>
          <wp:inline distB="114300" distT="114300" distL="114300" distR="114300">
            <wp:extent cx="784947" cy="528638"/>
            <wp:effectExtent b="0" l="0" r="0" t="0"/>
            <wp:docPr id="1073741840" name="image17.png"/>
            <a:graphic>
              <a:graphicData uri="http://schemas.openxmlformats.org/drawingml/2006/picture">
                <pic:pic>
                  <pic:nvPicPr>
                    <pic:cNvPr id="0" name="image17.png"/>
                    <pic:cNvPicPr preferRelativeResize="0"/>
                  </pic:nvPicPr>
                  <pic:blipFill>
                    <a:blip r:embed="rId10"/>
                    <a:srcRect b="0" l="0" r="0" t="0"/>
                    <a:stretch>
                      <a:fillRect/>
                    </a:stretch>
                  </pic:blipFill>
                  <pic:spPr>
                    <a:xfrm>
                      <a:off x="0" y="0"/>
                      <a:ext cx="784947" cy="528638"/>
                    </a:xfrm>
                    <a:prstGeom prst="rect"/>
                    <a:ln/>
                  </pic:spPr>
                </pic:pic>
              </a:graphicData>
            </a:graphic>
          </wp:inline>
        </w:drawing>
      </w:r>
      <w:r w:rsidDel="00000000" w:rsidR="00000000" w:rsidRPr="00000000">
        <w:rPr>
          <w:rFonts w:ascii="Arial" w:cs="Arial" w:eastAsia="Arial" w:hAnsi="Arial"/>
          <w:b w:val="1"/>
          <w:sz w:val="38"/>
          <w:szCs w:val="38"/>
          <w:highlight w:val="white"/>
        </w:rPr>
        <w:drawing>
          <wp:inline distB="114300" distT="114300" distL="114300" distR="114300">
            <wp:extent cx="538163" cy="538163"/>
            <wp:effectExtent b="0" l="0" r="0" t="0"/>
            <wp:docPr id="1073741832"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38163" cy="538163"/>
                    </a:xfrm>
                    <a:prstGeom prst="rect"/>
                    <a:ln/>
                  </pic:spPr>
                </pic:pic>
              </a:graphicData>
            </a:graphic>
          </wp:inline>
        </w:drawing>
      </w:r>
      <w:r w:rsidDel="00000000" w:rsidR="00000000" w:rsidRPr="00000000">
        <w:rPr>
          <w:rFonts w:ascii="Arial" w:cs="Arial" w:eastAsia="Arial" w:hAnsi="Arial"/>
          <w:b w:val="1"/>
          <w:sz w:val="38"/>
          <w:szCs w:val="38"/>
          <w:highlight w:val="white"/>
        </w:rPr>
        <w:drawing>
          <wp:inline distB="114300" distT="114300" distL="114300" distR="114300">
            <wp:extent cx="719974" cy="538163"/>
            <wp:effectExtent b="0" l="0" r="0" t="0"/>
            <wp:docPr id="1073741841" name="image16.jpg"/>
            <a:graphic>
              <a:graphicData uri="http://schemas.openxmlformats.org/drawingml/2006/picture">
                <pic:pic>
                  <pic:nvPicPr>
                    <pic:cNvPr id="0" name="image16.jpg"/>
                    <pic:cNvPicPr preferRelativeResize="0"/>
                  </pic:nvPicPr>
                  <pic:blipFill>
                    <a:blip r:embed="rId12"/>
                    <a:srcRect b="0" l="0" r="0" t="0"/>
                    <a:stretch>
                      <a:fillRect/>
                    </a:stretch>
                  </pic:blipFill>
                  <pic:spPr>
                    <a:xfrm>
                      <a:off x="0" y="0"/>
                      <a:ext cx="719974" cy="538163"/>
                    </a:xfrm>
                    <a:prstGeom prst="rect"/>
                    <a:ln/>
                  </pic:spPr>
                </pic:pic>
              </a:graphicData>
            </a:graphic>
          </wp:inline>
        </w:drawing>
      </w:r>
      <w:r w:rsidDel="00000000" w:rsidR="00000000" w:rsidRPr="00000000">
        <w:rPr>
          <w:rFonts w:ascii="Arial" w:cs="Arial" w:eastAsia="Arial" w:hAnsi="Arial"/>
          <w:b w:val="1"/>
          <w:sz w:val="38"/>
          <w:szCs w:val="38"/>
          <w:highlight w:val="white"/>
        </w:rPr>
        <w:drawing>
          <wp:inline distB="114300" distT="114300" distL="114300" distR="114300">
            <wp:extent cx="566738" cy="566738"/>
            <wp:effectExtent b="0" l="0" r="0" t="0"/>
            <wp:docPr id="1073741845" name="image15.png"/>
            <a:graphic>
              <a:graphicData uri="http://schemas.openxmlformats.org/drawingml/2006/picture">
                <pic:pic>
                  <pic:nvPicPr>
                    <pic:cNvPr id="0" name="image15.png"/>
                    <pic:cNvPicPr preferRelativeResize="0"/>
                  </pic:nvPicPr>
                  <pic:blipFill>
                    <a:blip r:embed="rId13"/>
                    <a:srcRect b="0" l="0" r="0" t="0"/>
                    <a:stretch>
                      <a:fillRect/>
                    </a:stretch>
                  </pic:blipFill>
                  <pic:spPr>
                    <a:xfrm>
                      <a:off x="0" y="0"/>
                      <a:ext cx="566738" cy="566738"/>
                    </a:xfrm>
                    <a:prstGeom prst="rect"/>
                    <a:ln/>
                  </pic:spPr>
                </pic:pic>
              </a:graphicData>
            </a:graphic>
          </wp:inline>
        </w:drawing>
      </w:r>
      <w:r w:rsidDel="00000000" w:rsidR="00000000" w:rsidRPr="00000000">
        <w:rPr>
          <w:rFonts w:ascii="Arial" w:cs="Arial" w:eastAsia="Arial" w:hAnsi="Arial"/>
          <w:b w:val="1"/>
          <w:sz w:val="38"/>
          <w:szCs w:val="38"/>
          <w:highlight w:val="white"/>
        </w:rPr>
        <w:drawing>
          <wp:inline distB="114300" distT="114300" distL="114300" distR="114300">
            <wp:extent cx="557213" cy="557213"/>
            <wp:effectExtent b="0" l="0" r="0" t="0"/>
            <wp:docPr id="1073741842"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557213" cy="557213"/>
                    </a:xfrm>
                    <a:prstGeom prst="rect"/>
                    <a:ln/>
                  </pic:spPr>
                </pic:pic>
              </a:graphicData>
            </a:graphic>
          </wp:inline>
        </w:drawing>
      </w:r>
      <w:r w:rsidDel="00000000" w:rsidR="00000000" w:rsidRPr="00000000">
        <w:rPr>
          <w:rFonts w:ascii="Arial" w:cs="Arial" w:eastAsia="Arial" w:hAnsi="Arial"/>
          <w:b w:val="1"/>
          <w:sz w:val="38"/>
          <w:szCs w:val="38"/>
          <w:highlight w:val="white"/>
        </w:rPr>
        <w:drawing>
          <wp:inline distB="114300" distT="114300" distL="114300" distR="114300">
            <wp:extent cx="562928" cy="562928"/>
            <wp:effectExtent b="0" l="0" r="0" t="0"/>
            <wp:docPr id="1073741834"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62928" cy="562928"/>
                    </a:xfrm>
                    <a:prstGeom prst="rect"/>
                    <a:ln/>
                  </pic:spPr>
                </pic:pic>
              </a:graphicData>
            </a:graphic>
          </wp:inline>
        </w:drawing>
      </w:r>
      <w:r w:rsidDel="00000000" w:rsidR="00000000" w:rsidRPr="00000000">
        <w:rPr>
          <w:rFonts w:ascii="Arial" w:cs="Arial" w:eastAsia="Arial" w:hAnsi="Arial"/>
          <w:b w:val="1"/>
          <w:sz w:val="38"/>
          <w:szCs w:val="38"/>
          <w:highlight w:val="white"/>
        </w:rPr>
        <w:drawing>
          <wp:inline distB="114300" distT="114300" distL="114300" distR="114300">
            <wp:extent cx="539065" cy="539065"/>
            <wp:effectExtent b="0" l="0" r="0" t="0"/>
            <wp:docPr id="1073741843"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539065" cy="539065"/>
                    </a:xfrm>
                    <a:prstGeom prst="rect"/>
                    <a:ln/>
                  </pic:spPr>
                </pic:pic>
              </a:graphicData>
            </a:graphic>
          </wp:inline>
        </w:drawing>
      </w:r>
      <w:r w:rsidDel="00000000" w:rsidR="00000000" w:rsidRPr="00000000">
        <w:rPr>
          <w:rFonts w:ascii="Arial" w:cs="Arial" w:eastAsia="Arial" w:hAnsi="Arial"/>
          <w:b w:val="1"/>
          <w:highlight w:val="white"/>
        </w:rPr>
        <w:drawing>
          <wp:inline distB="114300" distT="114300" distL="114300" distR="114300">
            <wp:extent cx="943932" cy="532034"/>
            <wp:effectExtent b="0" l="0" r="0" t="0"/>
            <wp:docPr id="1073741833"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943932" cy="532034"/>
                    </a:xfrm>
                    <a:prstGeom prst="rect"/>
                    <a:ln/>
                  </pic:spPr>
                </pic:pic>
              </a:graphicData>
            </a:graphic>
          </wp:inline>
        </w:drawing>
      </w:r>
      <w:r w:rsidDel="00000000" w:rsidR="00000000" w:rsidRPr="00000000">
        <w:rPr>
          <w:rFonts w:ascii="Arial" w:cs="Arial" w:eastAsia="Arial" w:hAnsi="Arial"/>
          <w:b w:val="1"/>
          <w:sz w:val="38"/>
          <w:szCs w:val="38"/>
          <w:highlight w:val="white"/>
        </w:rPr>
        <w:drawing>
          <wp:inline distB="114300" distT="114300" distL="114300" distR="114300">
            <wp:extent cx="884872" cy="545985"/>
            <wp:effectExtent b="0" l="0" r="0" t="0"/>
            <wp:docPr id="1073741835" name="image12.png"/>
            <a:graphic>
              <a:graphicData uri="http://schemas.openxmlformats.org/drawingml/2006/picture">
                <pic:pic>
                  <pic:nvPicPr>
                    <pic:cNvPr id="0" name="image12.png"/>
                    <pic:cNvPicPr preferRelativeResize="0"/>
                  </pic:nvPicPr>
                  <pic:blipFill>
                    <a:blip r:embed="rId18"/>
                    <a:srcRect b="0" l="0" r="0" t="0"/>
                    <a:stretch>
                      <a:fillRect/>
                    </a:stretch>
                  </pic:blipFill>
                  <pic:spPr>
                    <a:xfrm>
                      <a:off x="0" y="0"/>
                      <a:ext cx="884872" cy="545985"/>
                    </a:xfrm>
                    <a:prstGeom prst="rect"/>
                    <a:ln/>
                  </pic:spPr>
                </pic:pic>
              </a:graphicData>
            </a:graphic>
          </wp:inline>
        </w:drawing>
      </w:r>
      <w:r w:rsidDel="00000000" w:rsidR="00000000" w:rsidRPr="00000000">
        <w:rPr>
          <w:rFonts w:ascii="Arial" w:cs="Arial" w:eastAsia="Arial" w:hAnsi="Arial"/>
          <w:b w:val="1"/>
          <w:highlight w:val="white"/>
        </w:rPr>
        <w:drawing>
          <wp:inline distB="114300" distT="114300" distL="114300" distR="114300">
            <wp:extent cx="484822" cy="520735"/>
            <wp:effectExtent b="0" l="0" r="0" t="0"/>
            <wp:docPr id="1073741838" name="image13.png"/>
            <a:graphic>
              <a:graphicData uri="http://schemas.openxmlformats.org/drawingml/2006/picture">
                <pic:pic>
                  <pic:nvPicPr>
                    <pic:cNvPr id="0" name="image13.png"/>
                    <pic:cNvPicPr preferRelativeResize="0"/>
                  </pic:nvPicPr>
                  <pic:blipFill>
                    <a:blip r:embed="rId19"/>
                    <a:srcRect b="0" l="0" r="0" t="0"/>
                    <a:stretch>
                      <a:fillRect/>
                    </a:stretch>
                  </pic:blipFill>
                  <pic:spPr>
                    <a:xfrm>
                      <a:off x="0" y="0"/>
                      <a:ext cx="484822" cy="520735"/>
                    </a:xfrm>
                    <a:prstGeom prst="rect"/>
                    <a:ln/>
                  </pic:spPr>
                </pic:pic>
              </a:graphicData>
            </a:graphic>
          </wp:inline>
        </w:drawing>
      </w:r>
      <w:r w:rsidDel="00000000" w:rsidR="00000000" w:rsidRPr="00000000">
        <w:rPr>
          <w:rFonts w:ascii="Arial" w:cs="Arial" w:eastAsia="Arial" w:hAnsi="Arial"/>
          <w:b w:val="1"/>
          <w:highlight w:val="white"/>
        </w:rPr>
        <w:drawing>
          <wp:inline distB="114300" distT="114300" distL="114300" distR="114300">
            <wp:extent cx="541972" cy="541972"/>
            <wp:effectExtent b="0" l="0" r="0" t="0"/>
            <wp:docPr id="1073741837"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541972" cy="541972"/>
                    </a:xfrm>
                    <a:prstGeom prst="rect"/>
                    <a:ln/>
                  </pic:spPr>
                </pic:pic>
              </a:graphicData>
            </a:graphic>
          </wp:inline>
        </w:drawing>
      </w:r>
      <w:r w:rsidDel="00000000" w:rsidR="00000000" w:rsidRPr="00000000">
        <w:rPr>
          <w:rFonts w:ascii="Arial" w:cs="Arial" w:eastAsia="Arial" w:hAnsi="Arial"/>
          <w:b w:val="1"/>
          <w:highlight w:val="white"/>
        </w:rPr>
        <w:drawing>
          <wp:inline distB="114300" distT="114300" distL="114300" distR="114300">
            <wp:extent cx="608647" cy="571760"/>
            <wp:effectExtent b="0" l="0" r="0" t="0"/>
            <wp:docPr id="1073741830"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608647" cy="571760"/>
                    </a:xfrm>
                    <a:prstGeom prst="rect"/>
                    <a:ln/>
                  </pic:spPr>
                </pic:pic>
              </a:graphicData>
            </a:graphic>
          </wp:inline>
        </w:drawing>
      </w:r>
      <w:r w:rsidDel="00000000" w:rsidR="00000000" w:rsidRPr="00000000">
        <w:rPr>
          <w:rFonts w:ascii="Arial" w:cs="Arial" w:eastAsia="Arial" w:hAnsi="Arial"/>
          <w:b w:val="1"/>
          <w:highlight w:val="white"/>
        </w:rPr>
        <w:drawing>
          <wp:inline distB="114300" distT="114300" distL="114300" distR="114300">
            <wp:extent cx="551497" cy="551497"/>
            <wp:effectExtent b="0" l="0" r="0" t="0"/>
            <wp:docPr id="1073741846" name="image9.png"/>
            <a:graphic>
              <a:graphicData uri="http://schemas.openxmlformats.org/drawingml/2006/picture">
                <pic:pic>
                  <pic:nvPicPr>
                    <pic:cNvPr id="0" name="image9.png"/>
                    <pic:cNvPicPr preferRelativeResize="0"/>
                  </pic:nvPicPr>
                  <pic:blipFill>
                    <a:blip r:embed="rId22"/>
                    <a:srcRect b="0" l="0" r="0" t="0"/>
                    <a:stretch>
                      <a:fillRect/>
                    </a:stretch>
                  </pic:blipFill>
                  <pic:spPr>
                    <a:xfrm>
                      <a:off x="0" y="0"/>
                      <a:ext cx="551497" cy="551497"/>
                    </a:xfrm>
                    <a:prstGeom prst="rect"/>
                    <a:ln/>
                  </pic:spPr>
                </pic:pic>
              </a:graphicData>
            </a:graphic>
          </wp:inline>
        </w:drawing>
      </w:r>
      <w:r w:rsidDel="00000000" w:rsidR="00000000" w:rsidRPr="00000000">
        <w:rPr>
          <w:rFonts w:ascii="Arial" w:cs="Arial" w:eastAsia="Arial" w:hAnsi="Arial"/>
          <w:b w:val="1"/>
          <w:sz w:val="38"/>
          <w:szCs w:val="38"/>
          <w:highlight w:val="white"/>
        </w:rPr>
        <w:drawing>
          <wp:inline distB="114300" distT="114300" distL="114300" distR="114300">
            <wp:extent cx="2100783" cy="519113"/>
            <wp:effectExtent b="0" l="0" r="0" t="0"/>
            <wp:docPr id="1073741831" name="image14.png"/>
            <a:graphic>
              <a:graphicData uri="http://schemas.openxmlformats.org/drawingml/2006/picture">
                <pic:pic>
                  <pic:nvPicPr>
                    <pic:cNvPr id="0" name="image14.png"/>
                    <pic:cNvPicPr preferRelativeResize="0"/>
                  </pic:nvPicPr>
                  <pic:blipFill>
                    <a:blip r:embed="rId23"/>
                    <a:srcRect b="0" l="0" r="0" t="0"/>
                    <a:stretch>
                      <a:fillRect/>
                    </a:stretch>
                  </pic:blipFill>
                  <pic:spPr>
                    <a:xfrm>
                      <a:off x="0" y="0"/>
                      <a:ext cx="2100783" cy="519113"/>
                    </a:xfrm>
                    <a:prstGeom prst="rect"/>
                    <a:ln/>
                  </pic:spPr>
                </pic:pic>
              </a:graphicData>
            </a:graphic>
          </wp:inline>
        </w:drawing>
      </w:r>
      <w:r w:rsidDel="00000000" w:rsidR="00000000" w:rsidRPr="00000000">
        <w:rPr>
          <w:rFonts w:ascii="Arial" w:cs="Arial" w:eastAsia="Arial" w:hAnsi="Arial"/>
          <w:b w:val="1"/>
          <w:sz w:val="38"/>
          <w:szCs w:val="38"/>
          <w:highlight w:val="white"/>
        </w:rPr>
        <w:drawing>
          <wp:inline distB="114300" distT="114300" distL="114300" distR="114300">
            <wp:extent cx="541972" cy="541972"/>
            <wp:effectExtent b="0" l="0" r="0" t="0"/>
            <wp:docPr id="1073741844" name="image8.png"/>
            <a:graphic>
              <a:graphicData uri="http://schemas.openxmlformats.org/drawingml/2006/picture">
                <pic:pic>
                  <pic:nvPicPr>
                    <pic:cNvPr id="0" name="image8.png"/>
                    <pic:cNvPicPr preferRelativeResize="0"/>
                  </pic:nvPicPr>
                  <pic:blipFill>
                    <a:blip r:embed="rId24"/>
                    <a:srcRect b="0" l="0" r="0" t="0"/>
                    <a:stretch>
                      <a:fillRect/>
                    </a:stretch>
                  </pic:blipFill>
                  <pic:spPr>
                    <a:xfrm>
                      <a:off x="0" y="0"/>
                      <a:ext cx="541972" cy="541972"/>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76" w:lineRule="auto"/>
        <w:jc w:val="center"/>
        <w:rPr>
          <w:rFonts w:ascii="Arial" w:cs="Arial" w:eastAsia="Arial" w:hAnsi="Arial"/>
          <w:b w:val="1"/>
          <w:sz w:val="38"/>
          <w:szCs w:val="38"/>
          <w:highlight w:val="white"/>
        </w:rPr>
      </w:pPr>
      <w:r w:rsidDel="00000000" w:rsidR="00000000" w:rsidRPr="00000000">
        <w:rPr>
          <w:rtl w:val="0"/>
        </w:rPr>
      </w:r>
    </w:p>
    <w:p w:rsidR="00000000" w:rsidDel="00000000" w:rsidP="00000000" w:rsidRDefault="00000000" w:rsidRPr="00000000" w14:paraId="00000016">
      <w:pPr>
        <w:spacing w:line="276" w:lineRule="auto"/>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2025</w:t>
      </w:r>
    </w:p>
    <w:p w:rsidR="00000000" w:rsidDel="00000000" w:rsidP="00000000" w:rsidRDefault="00000000" w:rsidRPr="00000000" w14:paraId="00000017">
      <w:pPr>
        <w:spacing w:line="276" w:lineRule="auto"/>
        <w:jc w:val="center"/>
        <w:rPr>
          <w:rFonts w:ascii="Arial" w:cs="Arial" w:eastAsia="Arial" w:hAnsi="Arial"/>
          <w:b w:val="1"/>
          <w:sz w:val="20"/>
          <w:szCs w:val="20"/>
          <w:highlight w:val="white"/>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76"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76" w:lineRule="auto"/>
        <w:rPr>
          <w:rFonts w:ascii="Arial" w:cs="Arial" w:eastAsia="Arial" w:hAnsi="Arial"/>
          <w:b w:val="1"/>
          <w:sz w:val="38"/>
          <w:szCs w:val="38"/>
          <w:highlight w:val="white"/>
        </w:rPr>
      </w:pPr>
      <w:r w:rsidDel="00000000" w:rsidR="00000000" w:rsidRPr="00000000">
        <w:rPr>
          <w:rFonts w:ascii="Arial" w:cs="Arial" w:eastAsia="Arial" w:hAnsi="Arial"/>
          <w:b w:val="1"/>
          <w:sz w:val="28"/>
          <w:szCs w:val="28"/>
          <w:rtl w:val="0"/>
        </w:rPr>
        <w:t xml:space="preserve">Table of Contents</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76" w:lineRule="auto"/>
        <w:jc w:val="center"/>
        <w:rPr>
          <w:rFonts w:ascii="Arial" w:cs="Arial" w:eastAsia="Arial" w:hAnsi="Arial"/>
          <w:b w:val="1"/>
          <w:highlight w:val="whit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B">
          <w:pPr>
            <w:widowControl w:val="0"/>
            <w:tabs>
              <w:tab w:val="right" w:leader="none" w:pos="12000"/>
            </w:tabs>
            <w:spacing w:before="60" w:lineRule="auto"/>
            <w:rPr>
              <w:rFonts w:ascii="Arial" w:cs="Arial" w:eastAsia="Arial" w:hAnsi="Arial"/>
              <w:b w:val="1"/>
              <w:i w:val="0"/>
              <w:smallCaps w:val="0"/>
              <w:strike w:val="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30j0zll">
            <w:r w:rsidDel="00000000" w:rsidR="00000000" w:rsidRPr="00000000">
              <w:rPr>
                <w:rFonts w:ascii="Arial" w:cs="Arial" w:eastAsia="Arial" w:hAnsi="Arial"/>
                <w:b w:val="1"/>
                <w:i w:val="0"/>
                <w:smallCaps w:val="0"/>
                <w:strike w:val="0"/>
                <w:sz w:val="28"/>
                <w:szCs w:val="28"/>
                <w:u w:val="none"/>
                <w:shd w:fill="auto" w:val="clear"/>
                <w:vertAlign w:val="baseline"/>
                <w:rtl w:val="0"/>
              </w:rPr>
              <w:t xml:space="preserve">I. Introduction</w:t>
              <w:tab/>
              <w:t xml:space="preserve">3</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Rule="auto"/>
            <w:rPr>
              <w:rFonts w:ascii="Arial" w:cs="Arial" w:eastAsia="Arial" w:hAnsi="Arial"/>
              <w:b w:val="1"/>
              <w:i w:val="0"/>
              <w:smallCaps w:val="0"/>
              <w:strike w:val="0"/>
              <w:sz w:val="22"/>
              <w:szCs w:val="22"/>
              <w:u w:val="none"/>
              <w:shd w:fill="auto" w:val="clear"/>
              <w:vertAlign w:val="baseline"/>
            </w:rPr>
          </w:pPr>
          <w:hyperlink w:anchor="_heading=h.1fob9te">
            <w:r w:rsidDel="00000000" w:rsidR="00000000" w:rsidRPr="00000000">
              <w:rPr>
                <w:rFonts w:ascii="Arial" w:cs="Arial" w:eastAsia="Arial" w:hAnsi="Arial"/>
                <w:b w:val="1"/>
                <w:i w:val="0"/>
                <w:smallCaps w:val="0"/>
                <w:strike w:val="0"/>
                <w:sz w:val="28"/>
                <w:szCs w:val="28"/>
                <w:u w:val="none"/>
                <w:shd w:fill="auto" w:val="clear"/>
                <w:vertAlign w:val="baseline"/>
                <w:rtl w:val="0"/>
              </w:rPr>
              <w:t xml:space="preserve">II. Summary</w:t>
              <w:tab/>
              <w:t xml:space="preserve">4</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Rule="auto"/>
            <w:rPr>
              <w:rFonts w:ascii="Arial" w:cs="Arial" w:eastAsia="Arial" w:hAnsi="Arial"/>
              <w:b w:val="1"/>
              <w:i w:val="0"/>
              <w:smallCaps w:val="0"/>
              <w:strike w:val="0"/>
              <w:sz w:val="22"/>
              <w:szCs w:val="22"/>
              <w:u w:val="none"/>
              <w:shd w:fill="auto" w:val="clear"/>
              <w:vertAlign w:val="baseline"/>
            </w:rPr>
          </w:pPr>
          <w:hyperlink w:anchor="_heading=h.2et92p0">
            <w:r w:rsidDel="00000000" w:rsidR="00000000" w:rsidRPr="00000000">
              <w:rPr>
                <w:rFonts w:ascii="Arial" w:cs="Arial" w:eastAsia="Arial" w:hAnsi="Arial"/>
                <w:b w:val="1"/>
                <w:i w:val="0"/>
                <w:smallCaps w:val="0"/>
                <w:strike w:val="0"/>
                <w:sz w:val="28"/>
                <w:szCs w:val="28"/>
                <w:u w:val="none"/>
                <w:shd w:fill="auto" w:val="clear"/>
                <w:vertAlign w:val="baseline"/>
                <w:rtl w:val="0"/>
              </w:rPr>
              <w:t xml:space="preserve">III. General Principles and Obligations (Articles 1-4)</w:t>
              <w:tab/>
              <w:t xml:space="preserve">5</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2p2csry">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Articles 1-4. General Principles and Obligations</w:t>
              <w:tab/>
              <w:t xml:space="preserve">5</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Rule="auto"/>
            <w:rPr>
              <w:rFonts w:ascii="Arial" w:cs="Arial" w:eastAsia="Arial" w:hAnsi="Arial"/>
              <w:b w:val="1"/>
              <w:i w:val="0"/>
              <w:smallCaps w:val="0"/>
              <w:strike w:val="0"/>
              <w:sz w:val="22"/>
              <w:szCs w:val="22"/>
              <w:u w:val="none"/>
              <w:shd w:fill="auto" w:val="clear"/>
              <w:vertAlign w:val="baseline"/>
            </w:rPr>
          </w:pPr>
          <w:hyperlink w:anchor="_heading=h.23ckvvd">
            <w:r w:rsidDel="00000000" w:rsidR="00000000" w:rsidRPr="00000000">
              <w:rPr>
                <w:rFonts w:ascii="Arial" w:cs="Arial" w:eastAsia="Arial" w:hAnsi="Arial"/>
                <w:b w:val="1"/>
                <w:i w:val="0"/>
                <w:smallCaps w:val="0"/>
                <w:strike w:val="0"/>
                <w:sz w:val="28"/>
                <w:szCs w:val="28"/>
                <w:u w:val="none"/>
                <w:shd w:fill="auto" w:val="clear"/>
                <w:vertAlign w:val="baseline"/>
                <w:rtl w:val="0"/>
              </w:rPr>
              <w:t xml:space="preserve">IV. Special Rights</w:t>
              <w:tab/>
              <w:t xml:space="preserve">6</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ihv636">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5. Equality and Non-discrimination</w:t>
              <w:tab/>
              <w:t xml:space="preserve">6</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32hioqz">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6. Women with Disabilities</w:t>
              <w:tab/>
              <w:t xml:space="preserve">7</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1hmsyys">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7. Children with Disabilities</w:t>
              <w:tab/>
              <w:t xml:space="preserve">8</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41mghml">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8. Awareness-Raising</w:t>
              <w:tab/>
              <w:t xml:space="preserve">9</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2grqrue">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9. Accessibility</w:t>
              <w:tab/>
              <w:t xml:space="preserve">10</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vx1227">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10. Right to Life</w:t>
              <w:tab/>
              <w:t xml:space="preserve">12</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3fwokq0">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11. Situations of Risk and Humanitarian Emergencies</w:t>
              <w:tab/>
              <w:t xml:space="preserve">12</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1v1yuxt">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12. Equal Recognition before the Law</w:t>
              <w:tab/>
              <w:t xml:space="preserve">14</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4f1mdlm">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13. Access to Justice</w:t>
              <w:tab/>
              <w:t xml:space="preserve">14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2u6wntf">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14. Liberty and Security of the Person</w:t>
              <w:tab/>
              <w:t xml:space="preserve">15</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19c6y18">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15. Freedom from Torture and Cruel, Inhuman or Degrading Treatment or Punishment</w:t>
              <w:tab/>
              <w:t xml:space="preserve">16</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3tbugp1">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16. Freedom from Exploitation, Violence and Abuse</w:t>
              <w:tab/>
              <w:t xml:space="preserve">17</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28h4qwu">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18. Liberty of Movement and Nationality</w:t>
              <w:tab/>
              <w:t xml:space="preserve">17</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nmf14n">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19. Living Independently and Being Included in the Community</w:t>
              <w:tab/>
              <w:t xml:space="preserve">18</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37m2jsg">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20. Personal Mobility</w:t>
              <w:tab/>
              <w:t xml:space="preserve">20</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1mrcu09">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21. Freedom of Expression and Opinion, and Access to Information</w:t>
              <w:tab/>
              <w:t xml:space="preserve">20</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46r0co2">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22. Respect for Privacy</w:t>
              <w:tab/>
              <w:t xml:space="preserve">21</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2lwamvv">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23. Respect for Home and the Family</w:t>
              <w:tab/>
              <w:t xml:space="preserve">22</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111kx3o">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24. Education</w:t>
              <w:tab/>
              <w:t xml:space="preserve">24</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3l18frh">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25. Health</w:t>
              <w:tab/>
              <w:t xml:space="preserve">27</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206ipza">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26. Habilitation and Rehabilitation</w:t>
              <w:tab/>
              <w:t xml:space="preserve">29</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4k668n3">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27. Work and Employment</w:t>
              <w:tab/>
              <w:t xml:space="preserve">31</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2zbgiuw">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28. Adequate Standards of Living and Social Protection</w:t>
              <w:tab/>
              <w:t xml:space="preserve">32</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1egqt2p">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29. Participation in Political and Public Life</w:t>
              <w:tab/>
              <w:t xml:space="preserve">33</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3ygebqi">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30. Participation in cultural life, recreation, leisure and sport</w:t>
              <w:tab/>
              <w:t xml:space="preserve">34</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Rule="auto"/>
            <w:rPr>
              <w:rFonts w:ascii="Arial" w:cs="Arial" w:eastAsia="Arial" w:hAnsi="Arial"/>
              <w:b w:val="1"/>
              <w:i w:val="0"/>
              <w:smallCaps w:val="0"/>
              <w:strike w:val="0"/>
              <w:sz w:val="22"/>
              <w:szCs w:val="22"/>
              <w:u w:val="none"/>
              <w:shd w:fill="auto" w:val="clear"/>
              <w:vertAlign w:val="baseline"/>
            </w:rPr>
          </w:pPr>
          <w:hyperlink w:anchor="_heading=h.2dlolyb">
            <w:r w:rsidDel="00000000" w:rsidR="00000000" w:rsidRPr="00000000">
              <w:rPr>
                <w:rFonts w:ascii="Arial" w:cs="Arial" w:eastAsia="Arial" w:hAnsi="Arial"/>
                <w:b w:val="1"/>
                <w:i w:val="0"/>
                <w:smallCaps w:val="0"/>
                <w:strike w:val="0"/>
                <w:sz w:val="28"/>
                <w:szCs w:val="28"/>
                <w:u w:val="none"/>
                <w:shd w:fill="auto" w:val="clear"/>
                <w:vertAlign w:val="baseline"/>
                <w:rtl w:val="0"/>
              </w:rPr>
              <w:t xml:space="preserve">V. SPECIAL OBLIGATIONS</w:t>
              <w:tab/>
              <w:t xml:space="preserve">34</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sqyw64">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31. Statistics and Data Collection</w:t>
              <w:tab/>
              <w:t xml:space="preserve">35</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Rule="auto"/>
            <w:ind w:left="360" w:firstLine="0"/>
            <w:rPr>
              <w:rFonts w:ascii="Arial" w:cs="Arial" w:eastAsia="Arial" w:hAnsi="Arial"/>
              <w:i w:val="0"/>
              <w:smallCaps w:val="0"/>
              <w:strike w:val="0"/>
              <w:sz w:val="22"/>
              <w:szCs w:val="22"/>
              <w:u w:val="none"/>
              <w:shd w:fill="auto" w:val="clear"/>
              <w:vertAlign w:val="baseline"/>
            </w:rPr>
          </w:pPr>
          <w:hyperlink w:anchor="_heading=h.3cqmetx">
            <w:r w:rsidDel="00000000" w:rsidR="00000000" w:rsidRPr="00000000">
              <w:rPr>
                <w:rFonts w:ascii="Arial" w:cs="Arial" w:eastAsia="Arial" w:hAnsi="Arial"/>
                <w:i w:val="0"/>
                <w:smallCaps w:val="0"/>
                <w:strike w:val="0"/>
                <w:sz w:val="28"/>
                <w:szCs w:val="28"/>
                <w:u w:val="none"/>
                <w:shd w:fill="auto" w:val="clear"/>
                <w:vertAlign w:val="baseline"/>
                <w:rtl w:val="0"/>
              </w:rPr>
              <w:t xml:space="preserve">Article 33. National Implementation and Monitoring</w:t>
              <w:tab/>
              <w:t xml:space="preserve">35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spacing w:line="276"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numPr>
          <w:ilvl w:val="0"/>
          <w:numId w:val="7"/>
        </w:numPr>
        <w:ind w:left="720"/>
        <w:rPr/>
      </w:pPr>
      <w:bookmarkStart w:colFirst="0" w:colLast="0" w:name="_heading=h.30j0zll" w:id="0"/>
      <w:bookmarkEnd w:id="0"/>
      <w:r w:rsidDel="00000000" w:rsidR="00000000" w:rsidRPr="00000000">
        <w:rPr>
          <w:rtl w:val="0"/>
        </w:rPr>
        <w:t xml:space="preserve">Introduction </w:t>
      </w:r>
      <w:r w:rsidDel="00000000" w:rsidR="00000000" w:rsidRPr="00000000">
        <w:rPr>
          <w:rtl w:val="0"/>
        </w:rPr>
      </w:r>
    </w:p>
    <w:p w:rsidR="00000000" w:rsidDel="00000000" w:rsidP="00000000" w:rsidRDefault="00000000" w:rsidRPr="00000000" w14:paraId="0000003E">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This Alternative Report has been prepared by the Coalition for Inclusive Legal Reforms (hereinafter referred to as "the Coalition"), a collective o</w:t>
      </w:r>
      <w:r w:rsidDel="00000000" w:rsidR="00000000" w:rsidRPr="00000000">
        <w:rPr>
          <w:rFonts w:ascii="Arial" w:cs="Arial" w:eastAsia="Arial" w:hAnsi="Arial"/>
          <w:rtl w:val="0"/>
        </w:rPr>
        <w:t xml:space="preserve">f </w:t>
      </w:r>
      <w:r w:rsidDel="00000000" w:rsidR="00000000" w:rsidRPr="00000000">
        <w:rPr>
          <w:rFonts w:ascii="Arial" w:cs="Arial" w:eastAsia="Arial" w:hAnsi="Arial"/>
          <w:rtl w:val="0"/>
        </w:rPr>
        <w:t xml:space="preserve">17 organizations and 8 individuals</w:t>
      </w:r>
      <w:r w:rsidDel="00000000" w:rsidR="00000000" w:rsidRPr="00000000">
        <w:rPr>
          <w:rFonts w:ascii="Arial" w:cs="Arial" w:eastAsia="Arial" w:hAnsi="Arial"/>
          <w:rtl w:val="0"/>
        </w:rPr>
        <w:t xml:space="preserve"> committed to promoting and protecting the rights of persons with</w:t>
      </w:r>
      <w:r w:rsidDel="00000000" w:rsidR="00000000" w:rsidRPr="00000000">
        <w:rPr>
          <w:rFonts w:ascii="Arial" w:cs="Arial" w:eastAsia="Arial" w:hAnsi="Arial"/>
          <w:highlight w:val="white"/>
          <w:rtl w:val="0"/>
        </w:rPr>
        <w:t xml:space="preserve"> disabilities in Armenia. The Coalition’s members are based in Yerevan and across various regions (marzes) of Armenia. Established in 2017 by the "Agate" Rights Defense Center for Women with Disabilities, the Coalition aims to advance the realisation of the Law on the Rights of Persons with Disabilities and its implementation mechanisms in alignment with the standards set forth in the UN Convention on the Rights of Persons with Disabilities (CRPD).</w:t>
      </w:r>
    </w:p>
    <w:p w:rsidR="00000000" w:rsidDel="00000000" w:rsidP="00000000" w:rsidRDefault="00000000" w:rsidRPr="00000000" w14:paraId="0000003F">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primary objective of this Report is to provide the Committee with an overview of the current status of the recognition, realization, and protection of the rights of persons with disabilities in Armenia. It focuses on the implementation of the Committee’s Recommendations from the Concluding Observations adopted during its 17th session in 2017, while also addressing newly emerging challenges that have been documented since.</w:t>
      </w:r>
    </w:p>
    <w:p w:rsidR="00000000" w:rsidDel="00000000" w:rsidP="00000000" w:rsidRDefault="00000000" w:rsidRPr="00000000" w14:paraId="00000040">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Report reflects the collaborative efforts of all Coalition members and articulates the concerns and perspectives of its individual and organizational constituents. The Coalition extends its gratitude to everyone who contributed their time and expertise in drafting and peer-reviewing this Report.</w:t>
      </w:r>
    </w:p>
    <w:p w:rsidR="00000000" w:rsidDel="00000000" w:rsidP="00000000" w:rsidRDefault="00000000" w:rsidRPr="00000000" w14:paraId="00000041">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Coalition for Inclusive Legal Reforms also thanks the Committee for its unwavering dedication to upholding the rights of persons with disabilities and expresses its readiness to provide further information or clarifications regarding the human rights situation of persons with disabilities in Armenia, should the Committee require.</w:t>
      </w:r>
    </w:p>
    <w:p w:rsidR="00000000" w:rsidDel="00000000" w:rsidP="00000000" w:rsidRDefault="00000000" w:rsidRPr="00000000" w14:paraId="00000042">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coalition.am</w:t>
        <w:br w:type="textWrapping"/>
      </w:r>
      <w:r w:rsidDel="00000000" w:rsidR="00000000" w:rsidRPr="00000000">
        <w:rPr>
          <w:rFonts w:ascii="Arial" w:cs="Arial" w:eastAsia="Arial" w:hAnsi="Arial"/>
          <w:highlight w:val="white"/>
          <w:rtl w:val="0"/>
        </w:rPr>
        <w:t xml:space="preserve">coalition.cilr@gmail.com</w:t>
      </w:r>
      <w:r w:rsidDel="00000000" w:rsidR="00000000" w:rsidRPr="00000000">
        <w:rPr>
          <w:rtl w:val="0"/>
        </w:rPr>
      </w:r>
    </w:p>
    <w:p w:rsidR="00000000" w:rsidDel="00000000" w:rsidP="00000000" w:rsidRDefault="00000000" w:rsidRPr="00000000" w14:paraId="00000043">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Members: </w:t>
      </w:r>
    </w:p>
    <w:p w:rsidR="00000000" w:rsidDel="00000000" w:rsidP="00000000" w:rsidRDefault="00000000" w:rsidRPr="00000000" w14:paraId="00000044">
      <w:pPr>
        <w:spacing w:after="240" w:before="240" w:line="240" w:lineRule="auto"/>
        <w:rPr>
          <w:rFonts w:ascii="Arial" w:cs="Arial" w:eastAsia="Arial" w:hAnsi="Arial"/>
          <w:i w:val="1"/>
          <w:highlight w:val="white"/>
        </w:rPr>
      </w:pPr>
      <w:r w:rsidDel="00000000" w:rsidR="00000000" w:rsidRPr="00000000">
        <w:rPr>
          <w:rFonts w:ascii="Arial" w:cs="Arial" w:eastAsia="Arial" w:hAnsi="Arial"/>
          <w:i w:val="1"/>
          <w:highlight w:val="white"/>
          <w:rtl w:val="0"/>
        </w:rPr>
        <w:t xml:space="preserve">“Agate” Rights Defense Center for Women with Disabilities NGO; Armenian Camp NGO; Armenian Deaf Society; Astghavard Disabled Children Parents’ NGO; Disability and Inclusive Development NGO; EasyLife Benevolent NGO; “Emili Aregak” Center for Children and Youth with Multiple Disabilities NGO; FemForward NGO; Full Life Inclusive; Society Promotion NGO; Havasar Educational Foundation; Helsinki Citizens' Assembly Vanadzor Office NGO; Prkutyun-Mentally Disabled Children and Young People Center NGO; Skarp NGO; The Voice of Silence NGO; “Equal Rights, Equal Opportunities” NGO for People with Disabilities; We Can NGO; White Hawk NGO.</w:t>
        <w:br w:type="textWrapping"/>
        <w:t xml:space="preserve">Anahit Chilingaryan; Arevik Melkonyan; Armine Ghazaryan; Mariam Vardanyan; Mushegh Hovsepyan; Nare Alaverdyan; Sipan Asatryan; Vahan Dishlanyan.</w:t>
      </w:r>
    </w:p>
    <w:p w:rsidR="00000000" w:rsidDel="00000000" w:rsidP="00000000" w:rsidRDefault="00000000" w:rsidRPr="00000000" w14:paraId="00000045">
      <w:pPr>
        <w:spacing w:after="240" w:before="240" w:line="24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48">
      <w:pPr>
        <w:pStyle w:val="Heading1"/>
        <w:numPr>
          <w:ilvl w:val="0"/>
          <w:numId w:val="7"/>
        </w:numPr>
        <w:rPr/>
      </w:pPr>
      <w:bookmarkStart w:colFirst="0" w:colLast="0" w:name="_heading=h.1fob9te" w:id="1"/>
      <w:bookmarkEnd w:id="1"/>
      <w:r w:rsidDel="00000000" w:rsidR="00000000" w:rsidRPr="00000000">
        <w:rPr>
          <w:rtl w:val="0"/>
        </w:rPr>
        <w:t xml:space="preserve">Summary</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4A">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During the reporting period, the Government of Armenia made notable legislative advancements, including the adoption of a new Law on the Rights of Persons with Disabilities, the introduction of new functionality assessment mechanisms, and the incorporation of an inclusive education system. However, these legislative measures have had a limited impact in establishing socially just and human-rights-based approaches. This is, in part, due to the absence of adequate and effective oversight mechanisms to ensure their proper implementation, insufficient funding, the misdirection of available funds, and the persistence of outdated medical and charity-based approaches.</w:t>
      </w:r>
    </w:p>
    <w:p w:rsidR="00000000" w:rsidDel="00000000" w:rsidP="00000000" w:rsidRDefault="00000000" w:rsidRPr="00000000" w14:paraId="0000004B">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Persons with disabilities in Armenia continue to face systemic barriers and must advocate for their rights to equality, inclusive education, employment, healthcare, political participation, freedom from ill-treatment, and full inclusion in cultural, economic, and other aspects of public life. The struggle for equal opportunities and the protection of fundamental rights remains ongoing.</w:t>
      </w:r>
    </w:p>
    <w:p w:rsidR="00000000" w:rsidDel="00000000" w:rsidP="00000000" w:rsidRDefault="00000000" w:rsidRPr="00000000" w14:paraId="0000004C">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Furthermore, the Government of Armenia has not made meaningful progress toward the deinstitutionalization of services for persons with psychosocial and intellectual disabilities. It has also failed to recognize the right to legal capacity and to restore the legal capacity of individuals who have been deprived of it, leaving significant gaps in the realization of their human rights.</w:t>
      </w:r>
    </w:p>
    <w:p w:rsidR="00000000" w:rsidDel="00000000" w:rsidP="00000000" w:rsidRDefault="00000000" w:rsidRPr="00000000" w14:paraId="0000004D">
      <w:pPr>
        <w:spacing w:after="240" w:before="240"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4E">
      <w:pPr>
        <w:spacing w:after="240" w:before="240"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4F">
      <w:pPr>
        <w:spacing w:after="240" w:before="240"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0">
      <w:pPr>
        <w:spacing w:after="240" w:before="240"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1">
      <w:pPr>
        <w:spacing w:after="240" w:before="240"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2">
      <w:pPr>
        <w:spacing w:after="240" w:before="240"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3">
      <w:pPr>
        <w:spacing w:after="240" w:before="240"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4">
      <w:pPr>
        <w:spacing w:after="240" w:before="240"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5">
      <w:pPr>
        <w:spacing w:after="240" w:before="240"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6">
      <w:pPr>
        <w:keepNext w:val="1"/>
        <w:pBdr>
          <w:top w:space="0" w:sz="0" w:val="nil"/>
          <w:left w:space="0" w:sz="0" w:val="nil"/>
          <w:bottom w:space="0" w:sz="0" w:val="nil"/>
          <w:right w:space="0" w:sz="0" w:val="nil"/>
          <w:between w:space="0" w:sz="0" w:val="nil"/>
        </w:pBdr>
        <w:spacing w:line="276" w:lineRule="auto"/>
        <w:rPr>
          <w:rFonts w:ascii="Arial" w:cs="Arial" w:eastAsia="Arial" w:hAnsi="Arial"/>
          <w:b w:val="1"/>
          <w:sz w:val="21"/>
          <w:szCs w:val="21"/>
          <w:highlight w:val="white"/>
        </w:rPr>
      </w:pPr>
      <w:r w:rsidDel="00000000" w:rsidR="00000000" w:rsidRPr="00000000">
        <w:rPr>
          <w:rtl w:val="0"/>
        </w:rPr>
      </w:r>
    </w:p>
    <w:p w:rsidR="00000000" w:rsidDel="00000000" w:rsidP="00000000" w:rsidRDefault="00000000" w:rsidRPr="00000000" w14:paraId="00000057">
      <w:pPr>
        <w:pStyle w:val="Heading1"/>
        <w:numPr>
          <w:ilvl w:val="0"/>
          <w:numId w:val="7"/>
        </w:numPr>
        <w:rPr/>
      </w:pPr>
      <w:bookmarkStart w:colFirst="0" w:colLast="0" w:name="_heading=h.2et92p0" w:id="2"/>
      <w:bookmarkEnd w:id="2"/>
      <w:r w:rsidDel="00000000" w:rsidR="00000000" w:rsidRPr="00000000">
        <w:rPr>
          <w:rtl w:val="0"/>
        </w:rPr>
        <w:t xml:space="preserve"> General Principles and Obligations (Articles 1-4)</w:t>
      </w:r>
    </w:p>
    <w:p w:rsidR="00000000" w:rsidDel="00000000" w:rsidP="00000000" w:rsidRDefault="00000000" w:rsidRPr="00000000" w14:paraId="00000058">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59">
      <w:pPr>
        <w:pStyle w:val="Heading2"/>
        <w:spacing w:line="276" w:lineRule="auto"/>
        <w:rPr>
          <w:rFonts w:ascii="Arial" w:cs="Arial" w:eastAsia="Arial" w:hAnsi="Arial"/>
          <w:highlight w:val="white"/>
        </w:rPr>
      </w:pPr>
      <w:bookmarkStart w:colFirst="0" w:colLast="0" w:name="_heading=h.2p2csry" w:id="3"/>
      <w:bookmarkEnd w:id="3"/>
      <w:r w:rsidDel="00000000" w:rsidR="00000000" w:rsidRPr="00000000">
        <w:rPr>
          <w:rFonts w:ascii="Arial" w:cs="Arial" w:eastAsia="Arial" w:hAnsi="Arial"/>
          <w:b w:val="0"/>
          <w:rtl w:val="0"/>
        </w:rPr>
        <w:t xml:space="preserve">Articles 1-4. General Principles and Obligations</w:t>
      </w:r>
      <w:r w:rsidDel="00000000" w:rsidR="00000000" w:rsidRPr="00000000">
        <w:rPr>
          <w:rFonts w:ascii="Arial" w:cs="Arial" w:eastAsia="Arial" w:hAnsi="Arial"/>
          <w:b w:val="0"/>
          <w:vertAlign w:val="superscript"/>
        </w:rPr>
        <w:footnoteReference w:customMarkFollows="0" w:id="0"/>
      </w:r>
      <w:r w:rsidDel="00000000" w:rsidR="00000000" w:rsidRPr="00000000">
        <w:rPr>
          <w:rtl w:val="0"/>
        </w:rPr>
      </w:r>
    </w:p>
    <w:p w:rsidR="00000000" w:rsidDel="00000000" w:rsidP="00000000" w:rsidRDefault="00000000" w:rsidRPr="00000000" w14:paraId="0000005A">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 2021, the Armenian Parliament adopted the Law on the Rights of Persons with Disabilities.</w:t>
      </w:r>
      <w:r w:rsidDel="00000000" w:rsidR="00000000" w:rsidRPr="00000000">
        <w:rPr>
          <w:rFonts w:ascii="Arial" w:cs="Arial" w:eastAsia="Arial" w:hAnsi="Arial"/>
          <w:highlight w:val="white"/>
          <w:vertAlign w:val="superscript"/>
        </w:rPr>
        <w:footnoteReference w:customMarkFollows="0" w:id="1"/>
      </w:r>
      <w:r w:rsidDel="00000000" w:rsidR="00000000" w:rsidRPr="00000000">
        <w:rPr>
          <w:rFonts w:ascii="Arial" w:cs="Arial" w:eastAsia="Arial" w:hAnsi="Arial"/>
          <w:highlight w:val="white"/>
          <w:rtl w:val="0"/>
        </w:rPr>
        <w:t xml:space="preserve"> Overall, the law and its key definitions, such as those for disability, disability-based discrimination, and accessibility, align with the standards set out by the CRPD.</w:t>
      </w:r>
    </w:p>
    <w:p w:rsidR="00000000" w:rsidDel="00000000" w:rsidP="00000000" w:rsidRDefault="00000000" w:rsidRPr="00000000" w14:paraId="0000005B">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On November 16, 2022, Armenia ratified the Optional Protocol to the CRPD, marking an important step toward strengthening accountability mechanisms for disability rights.</w:t>
      </w:r>
    </w:p>
    <w:p w:rsidR="00000000" w:rsidDel="00000000" w:rsidP="00000000" w:rsidRDefault="00000000" w:rsidRPr="00000000" w14:paraId="0000005C">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However, awareness among public servants about the rights of persons with disabilities remains insufficient. Recruitment and attestation processes for civil servants rarely include questions on disability rights.</w:t>
      </w:r>
      <w:r w:rsidDel="00000000" w:rsidR="00000000" w:rsidRPr="00000000">
        <w:rPr>
          <w:rFonts w:ascii="Arial" w:cs="Arial" w:eastAsia="Arial" w:hAnsi="Arial"/>
          <w:highlight w:val="white"/>
          <w:vertAlign w:val="superscript"/>
        </w:rPr>
        <w:footnoteReference w:customMarkFollows="0" w:id="2"/>
      </w:r>
      <w:r w:rsidDel="00000000" w:rsidR="00000000" w:rsidRPr="00000000">
        <w:rPr>
          <w:rFonts w:ascii="Arial" w:cs="Arial" w:eastAsia="Arial" w:hAnsi="Arial"/>
          <w:highlight w:val="white"/>
          <w:rtl w:val="0"/>
        </w:rPr>
        <w:t xml:space="preserve"> Procedures governing calls and candidate selection for state positions generally lack requirements for assessing candidates’ knowledge of the rights of marginalized groups, including persons with disabilities.</w:t>
      </w:r>
      <w:r w:rsidDel="00000000" w:rsidR="00000000" w:rsidRPr="00000000">
        <w:rPr>
          <w:rFonts w:ascii="Arial" w:cs="Arial" w:eastAsia="Arial" w:hAnsi="Arial"/>
          <w:highlight w:val="white"/>
          <w:vertAlign w:val="superscript"/>
        </w:rPr>
        <w:footnoteReference w:customMarkFollows="0" w:id="3"/>
      </w:r>
      <w:r w:rsidDel="00000000" w:rsidR="00000000" w:rsidRPr="00000000">
        <w:rPr>
          <w:rtl w:val="0"/>
        </w:rPr>
      </w:r>
    </w:p>
    <w:p w:rsidR="00000000" w:rsidDel="00000000" w:rsidP="00000000" w:rsidRDefault="00000000" w:rsidRPr="00000000" w14:paraId="0000005D">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 January 2023, Armenia enacted a new “functionality assessment” procedure to determine disability status, intended to "comprehensively analyze limitations on activities and participation in public life." This model categorizes persons with disabilities into four groups: with mild, moderate, severe, and profound disability. However it has led to the denial of disability for many persons, especially those with psychiatric conditions, despite evident disability-related limitations and needs. In one case, a person with post-traumatic stress disorder, visual hallucinations, and severe headaches caused by a brain injury was deemed not to meet the criteria for a disability, despite significant impact of the condition on their work, social activities, and health.</w:t>
      </w:r>
      <w:r w:rsidDel="00000000" w:rsidR="00000000" w:rsidRPr="00000000">
        <w:rPr>
          <w:rFonts w:ascii="Arial" w:cs="Arial" w:eastAsia="Arial" w:hAnsi="Arial"/>
          <w:vertAlign w:val="superscript"/>
        </w:rPr>
        <w:footnoteReference w:customMarkFollows="0" w:id="4"/>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5E">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A major shortcoming of the new assessment formula is its failure to consider environmental factors when determining disability status. The system generates disability status solely based on individual functionality factors entered by specialists from the Ministry of Labor and Social Affairs. In November 2024, an Armenian court ruled that the exclusion of environmental factors contradicts both Armenian disability rights legislation and international commitments, highlighting a critical gap in the current disability determination process.</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r w:rsidDel="00000000" w:rsidR="00000000" w:rsidRPr="00000000">
        <w:rPr>
          <w:rtl w:val="0"/>
        </w:rPr>
      </w:r>
    </w:p>
    <w:p w:rsidR="00000000" w:rsidDel="00000000" w:rsidP="00000000" w:rsidRDefault="00000000" w:rsidRPr="00000000" w14:paraId="00000061">
      <w:pPr>
        <w:numPr>
          <w:ilvl w:val="0"/>
          <w:numId w:val="2"/>
        </w:numPr>
        <w:spacing w:after="0" w:afterAutospacing="0" w:before="240" w:line="276" w:lineRule="auto"/>
        <w:ind w:left="262"/>
        <w:rPr>
          <w:rFonts w:ascii="Arial" w:cs="Arial" w:eastAsia="Arial" w:hAnsi="Arial"/>
          <w:highlight w:val="white"/>
        </w:rPr>
      </w:pPr>
      <w:r w:rsidDel="00000000" w:rsidR="00000000" w:rsidRPr="00000000">
        <w:rPr>
          <w:rFonts w:ascii="Arial" w:cs="Arial" w:eastAsia="Arial" w:hAnsi="Arial"/>
          <w:highlight w:val="white"/>
          <w:rtl w:val="0"/>
        </w:rPr>
        <w:t xml:space="preserve">Conduct regular training programs on the rights of persons with disabilities for public officials who work directly with them, including educators, law enforcement personnel, judges, judicial system officers, attorneys, and medical professionals.</w:t>
      </w:r>
      <w:r w:rsidDel="00000000" w:rsidR="00000000" w:rsidRPr="00000000">
        <w:rPr>
          <w:rtl w:val="0"/>
        </w:rPr>
      </w:r>
    </w:p>
    <w:p w:rsidR="00000000" w:rsidDel="00000000" w:rsidP="00000000" w:rsidRDefault="00000000" w:rsidRPr="00000000" w14:paraId="00000062">
      <w:pPr>
        <w:numPr>
          <w:ilvl w:val="0"/>
          <w:numId w:val="2"/>
        </w:numPr>
        <w:spacing w:after="0" w:afterAutospacing="0" w:before="0" w:beforeAutospacing="0" w:line="276" w:lineRule="auto"/>
        <w:ind w:left="262"/>
        <w:rPr>
          <w:rFonts w:ascii="Arial" w:cs="Arial" w:eastAsia="Arial" w:hAnsi="Arial"/>
          <w:highlight w:val="white"/>
        </w:rPr>
      </w:pPr>
      <w:r w:rsidDel="00000000" w:rsidR="00000000" w:rsidRPr="00000000">
        <w:rPr>
          <w:rFonts w:ascii="Arial" w:cs="Arial" w:eastAsia="Arial" w:hAnsi="Arial"/>
          <w:highlight w:val="white"/>
          <w:rtl w:val="0"/>
        </w:rPr>
        <w:t xml:space="preserve">Ensure that the disability assessment procedure is designed and implemented in a way that prevents the arbitrary denial of disability status.</w:t>
      </w:r>
    </w:p>
    <w:p w:rsidR="00000000" w:rsidDel="00000000" w:rsidP="00000000" w:rsidRDefault="00000000" w:rsidRPr="00000000" w14:paraId="00000063">
      <w:pPr>
        <w:numPr>
          <w:ilvl w:val="0"/>
          <w:numId w:val="2"/>
        </w:numPr>
        <w:spacing w:after="240" w:before="0" w:beforeAutospacing="0" w:line="276" w:lineRule="auto"/>
        <w:ind w:left="262"/>
        <w:rPr>
          <w:rFonts w:ascii="Arial" w:cs="Arial" w:eastAsia="Arial" w:hAnsi="Arial"/>
          <w:highlight w:val="white"/>
        </w:rPr>
      </w:pPr>
      <w:r w:rsidDel="00000000" w:rsidR="00000000" w:rsidRPr="00000000">
        <w:rPr>
          <w:rFonts w:ascii="Arial" w:cs="Arial" w:eastAsia="Arial" w:hAnsi="Arial"/>
          <w:highlight w:val="white"/>
          <w:rtl w:val="0"/>
        </w:rPr>
        <w:t xml:space="preserve">Revise the functionality assessment law to fully reflect the bio-psycho-social model of disability, incorporating environmental and societal barriers as key factors in assessing and determining disability status.</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65">
      <w:pPr>
        <w:pStyle w:val="Heading1"/>
        <w:numPr>
          <w:ilvl w:val="0"/>
          <w:numId w:val="7"/>
        </w:numPr>
        <w:rPr/>
      </w:pPr>
      <w:bookmarkStart w:colFirst="0" w:colLast="0" w:name="_heading=h.23ckvvd" w:id="4"/>
      <w:bookmarkEnd w:id="4"/>
      <w:r w:rsidDel="00000000" w:rsidR="00000000" w:rsidRPr="00000000">
        <w:rPr>
          <w:rtl w:val="0"/>
        </w:rPr>
        <w:t xml:space="preserve">Special Rights</w:t>
      </w:r>
    </w:p>
    <w:p w:rsidR="00000000" w:rsidDel="00000000" w:rsidP="00000000" w:rsidRDefault="00000000" w:rsidRPr="00000000" w14:paraId="00000066">
      <w:pPr>
        <w:pStyle w:val="Heading2"/>
        <w:spacing w:line="276" w:lineRule="auto"/>
        <w:rPr>
          <w:rFonts w:ascii="Arial" w:cs="Arial" w:eastAsia="Arial" w:hAnsi="Arial"/>
          <w:b w:val="0"/>
        </w:rPr>
      </w:pPr>
      <w:bookmarkStart w:colFirst="0" w:colLast="0" w:name="_heading=h.dn2crmiq7cg8" w:id="5"/>
      <w:bookmarkEnd w:id="5"/>
      <w:r w:rsidDel="00000000" w:rsidR="00000000" w:rsidRPr="00000000">
        <w:rPr>
          <w:rtl w:val="0"/>
        </w:rPr>
      </w:r>
    </w:p>
    <w:p w:rsidR="00000000" w:rsidDel="00000000" w:rsidP="00000000" w:rsidRDefault="00000000" w:rsidRPr="00000000" w14:paraId="00000067">
      <w:pPr>
        <w:pStyle w:val="Heading2"/>
        <w:spacing w:line="276" w:lineRule="auto"/>
        <w:rPr>
          <w:rFonts w:ascii="Arial" w:cs="Arial" w:eastAsia="Arial" w:hAnsi="Arial"/>
          <w:highlight w:val="white"/>
        </w:rPr>
      </w:pPr>
      <w:bookmarkStart w:colFirst="0" w:colLast="0" w:name="_heading=h.ihv636" w:id="6"/>
      <w:bookmarkEnd w:id="6"/>
      <w:r w:rsidDel="00000000" w:rsidR="00000000" w:rsidRPr="00000000">
        <w:rPr>
          <w:rFonts w:ascii="Arial" w:cs="Arial" w:eastAsia="Arial" w:hAnsi="Arial"/>
          <w:b w:val="0"/>
          <w:rtl w:val="0"/>
        </w:rPr>
        <w:t xml:space="preserve">Article 5. Equality and Non-discrimination</w:t>
      </w:r>
      <w:r w:rsidDel="00000000" w:rsidR="00000000" w:rsidRPr="00000000">
        <w:rPr>
          <w:rFonts w:ascii="Arial" w:cs="Arial" w:eastAsia="Arial" w:hAnsi="Arial"/>
          <w:b w:val="0"/>
          <w:vertAlign w:val="superscript"/>
        </w:rPr>
        <w:footnoteReference w:customMarkFollows="0" w:id="5"/>
      </w:r>
      <w:r w:rsidDel="00000000" w:rsidR="00000000" w:rsidRPr="00000000">
        <w:rPr>
          <w:rtl w:val="0"/>
        </w:rPr>
      </w:r>
    </w:p>
    <w:p w:rsidR="00000000" w:rsidDel="00000000" w:rsidP="00000000" w:rsidRDefault="00000000" w:rsidRPr="00000000" w14:paraId="00000068">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Armenia's Constitution prohibits discrimination on the ground of disability. The Law on the Rights of Persons with Disabilities explicitly defines disability-based discrimination, including the denial of reasonable accommodations</w:t>
      </w:r>
      <w:r w:rsidDel="00000000" w:rsidR="00000000" w:rsidRPr="00000000">
        <w:rPr>
          <w:rFonts w:ascii="Arial" w:cs="Arial" w:eastAsia="Arial" w:hAnsi="Arial"/>
          <w:highlight w:val="white"/>
          <w:vertAlign w:val="superscript"/>
        </w:rPr>
        <w:footnoteReference w:customMarkFollows="0" w:id="6"/>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069">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However, Armenia has yet to adopt a comprehensive law on equality. Armenian legislation lacks a defined and exhaustive list of forms of discrimination, including multiple and intersecting forms of discrimination. There are no regulations establishing the evidentiary threshold or the distribution of the burden of proof in court proceedings. Armenia has yet to establish an independent equality body and systematically collect statistics on discrimination cases.</w:t>
      </w:r>
    </w:p>
    <w:p w:rsidR="00000000" w:rsidDel="00000000" w:rsidP="00000000" w:rsidRDefault="00000000" w:rsidRPr="00000000" w14:paraId="0000006A">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Persons with disabilities continue to face widespread discrimination across various areas, including employment</w:t>
      </w:r>
      <w:r w:rsidDel="00000000" w:rsidR="00000000" w:rsidRPr="00000000">
        <w:rPr>
          <w:rFonts w:ascii="Arial" w:cs="Arial" w:eastAsia="Arial" w:hAnsi="Arial"/>
          <w:highlight w:val="white"/>
          <w:vertAlign w:val="superscript"/>
        </w:rPr>
        <w:footnoteReference w:customMarkFollows="0" w:id="7"/>
      </w:r>
      <w:r w:rsidDel="00000000" w:rsidR="00000000" w:rsidRPr="00000000">
        <w:rPr>
          <w:rFonts w:ascii="Arial" w:cs="Arial" w:eastAsia="Arial" w:hAnsi="Arial"/>
          <w:highlight w:val="white"/>
          <w:rtl w:val="0"/>
        </w:rPr>
        <w:t xml:space="preserve">, education, health care, public services (such as banking)</w:t>
      </w:r>
      <w:r w:rsidDel="00000000" w:rsidR="00000000" w:rsidRPr="00000000">
        <w:rPr>
          <w:rFonts w:ascii="Arial" w:cs="Arial" w:eastAsia="Arial" w:hAnsi="Arial"/>
          <w:highlight w:val="white"/>
          <w:vertAlign w:val="superscript"/>
        </w:rPr>
        <w:footnoteReference w:customMarkFollows="0" w:id="8"/>
      </w:r>
      <w:r w:rsidDel="00000000" w:rsidR="00000000" w:rsidRPr="00000000">
        <w:rPr>
          <w:rFonts w:ascii="Arial" w:cs="Arial" w:eastAsia="Arial" w:hAnsi="Arial"/>
          <w:highlight w:val="white"/>
          <w:rtl w:val="0"/>
        </w:rPr>
        <w:t xml:space="preserve">, housing, and family life.</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b w:val="1"/>
          <w:highlight w:val="white"/>
          <w:rtl w:val="0"/>
        </w:rPr>
        <w:t xml:space="preserve">Recommendations</w:t>
      </w:r>
      <w:r w:rsidDel="00000000" w:rsidR="00000000" w:rsidRPr="00000000">
        <w:rPr>
          <w:rtl w:val="0"/>
        </w:rPr>
      </w:r>
    </w:p>
    <w:p w:rsidR="00000000" w:rsidDel="00000000" w:rsidP="00000000" w:rsidRDefault="00000000" w:rsidRPr="00000000" w14:paraId="0000006D">
      <w:pPr>
        <w:numPr>
          <w:ilvl w:val="0"/>
          <w:numId w:val="2"/>
        </w:numPr>
        <w:spacing w:line="276" w:lineRule="auto"/>
        <w:ind w:left="262"/>
        <w:rPr>
          <w:rFonts w:ascii="Arial" w:cs="Arial" w:eastAsia="Arial" w:hAnsi="Arial"/>
        </w:rPr>
      </w:pPr>
      <w:r w:rsidDel="00000000" w:rsidR="00000000" w:rsidRPr="00000000">
        <w:rPr>
          <w:rFonts w:ascii="Arial" w:cs="Arial" w:eastAsia="Arial" w:hAnsi="Arial"/>
          <w:rtl w:val="0"/>
        </w:rPr>
        <w:t xml:space="preserve">Adopt a comprehensive anti-discrimination law which explicitly defines forms of discrimination, establishes judicial procedures, and creates an effective system for remedy and accountability.</w:t>
      </w:r>
      <w:r w:rsidDel="00000000" w:rsidR="00000000" w:rsidRPr="00000000">
        <w:rPr>
          <w:rtl w:val="0"/>
        </w:rPr>
      </w:r>
    </w:p>
    <w:p w:rsidR="00000000" w:rsidDel="00000000" w:rsidP="00000000" w:rsidRDefault="00000000" w:rsidRPr="00000000" w14:paraId="0000006E">
      <w:pPr>
        <w:numPr>
          <w:ilvl w:val="0"/>
          <w:numId w:val="2"/>
        </w:numPr>
        <w:spacing w:line="276" w:lineRule="auto"/>
        <w:ind w:left="262"/>
        <w:rPr>
          <w:rFonts w:ascii="Arial" w:cs="Arial" w:eastAsia="Arial" w:hAnsi="Arial"/>
        </w:rPr>
      </w:pPr>
      <w:r w:rsidDel="00000000" w:rsidR="00000000" w:rsidRPr="00000000">
        <w:rPr>
          <w:rFonts w:ascii="Arial" w:cs="Arial" w:eastAsia="Arial" w:hAnsi="Arial"/>
          <w:rtl w:val="0"/>
        </w:rPr>
        <w:t xml:space="preserve">Establish mechanisms for collecting disaggregated data on cases of discrimination against persons with disabilities, which includes instances of multiple and intersecting discrimination based on factors such as gender, age, sexual orientation, gender identity, religious beliefs, nationality, place of residence, and institutional placement (e.g., penitentiaries, psychiatric facilities, or social protection institutions).</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71">
      <w:pPr>
        <w:pStyle w:val="Heading2"/>
        <w:spacing w:line="276" w:lineRule="auto"/>
        <w:rPr>
          <w:rFonts w:ascii="Arial" w:cs="Arial" w:eastAsia="Arial" w:hAnsi="Arial"/>
          <w:b w:val="0"/>
        </w:rPr>
      </w:pPr>
      <w:bookmarkStart w:colFirst="0" w:colLast="0" w:name="_heading=h.32hioqz" w:id="7"/>
      <w:bookmarkEnd w:id="7"/>
      <w:r w:rsidDel="00000000" w:rsidR="00000000" w:rsidRPr="00000000">
        <w:rPr>
          <w:rFonts w:ascii="Arial" w:cs="Arial" w:eastAsia="Arial" w:hAnsi="Arial"/>
          <w:b w:val="0"/>
          <w:rtl w:val="0"/>
        </w:rPr>
        <w:t xml:space="preserve">Article 6. Women with Disabilities</w:t>
      </w:r>
      <w:r w:rsidDel="00000000" w:rsidR="00000000" w:rsidRPr="00000000">
        <w:rPr>
          <w:rFonts w:ascii="Arial" w:cs="Arial" w:eastAsia="Arial" w:hAnsi="Arial"/>
          <w:b w:val="0"/>
          <w:vertAlign w:val="superscript"/>
        </w:rPr>
        <w:footnoteReference w:customMarkFollows="0" w:id="9"/>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Women with disabilities face various forms of discrimination, including intersecting and multiple forms of discrimination in different spheres of life, including in public services. Studies show that of the 69% of persons with disabilities who report having ever encountered discrimination, 62% are women.</w:t>
      </w:r>
      <w:r w:rsidDel="00000000" w:rsidR="00000000" w:rsidRPr="00000000">
        <w:rPr>
          <w:rFonts w:ascii="Arial" w:cs="Arial" w:eastAsia="Arial" w:hAnsi="Arial"/>
          <w:highlight w:val="white"/>
          <w:vertAlign w:val="superscript"/>
        </w:rPr>
        <w:footnoteReference w:customMarkFollows="0" w:id="10"/>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276" w:lineRule="auto"/>
        <w:rPr>
          <w:rFonts w:ascii="Arial" w:cs="Arial" w:eastAsia="Arial" w:hAnsi="Arial"/>
          <w:b w:val="1"/>
        </w:rPr>
      </w:pPr>
      <w:r w:rsidDel="00000000" w:rsidR="00000000" w:rsidRPr="00000000">
        <w:rPr>
          <w:rFonts w:ascii="Arial" w:cs="Arial" w:eastAsia="Arial" w:hAnsi="Arial"/>
          <w:highlight w:val="white"/>
          <w:u w:val="single"/>
          <w:rtl w:val="0"/>
        </w:rPr>
        <w:t xml:space="preserve">Domestic and other forms of gender-based violence</w:t>
      </w:r>
      <w:r w:rsidDel="00000000" w:rsidR="00000000" w:rsidRPr="00000000">
        <w:rPr>
          <w:rtl w:val="0"/>
        </w:rPr>
      </w:r>
    </w:p>
    <w:p w:rsidR="00000000" w:rsidDel="00000000" w:rsidP="00000000" w:rsidRDefault="00000000" w:rsidRPr="00000000" w14:paraId="00000076">
      <w:pPr>
        <w:spacing w:after="240" w:before="240" w:line="276" w:lineRule="auto"/>
        <w:rPr>
          <w:rFonts w:ascii="Arial" w:cs="Arial" w:eastAsia="Arial" w:hAnsi="Arial"/>
        </w:rPr>
      </w:pPr>
      <w:r w:rsidDel="00000000" w:rsidR="00000000" w:rsidRPr="00000000">
        <w:rPr>
          <w:rFonts w:ascii="Arial" w:cs="Arial" w:eastAsia="Arial" w:hAnsi="Arial"/>
          <w:rtl w:val="0"/>
        </w:rPr>
        <w:t xml:space="preserve">While t</w:t>
      </w:r>
      <w:r w:rsidDel="00000000" w:rsidR="00000000" w:rsidRPr="00000000">
        <w:rPr>
          <w:rFonts w:ascii="Arial" w:cs="Arial" w:eastAsia="Arial" w:hAnsi="Arial"/>
          <w:rtl w:val="0"/>
        </w:rPr>
        <w:t xml:space="preserve">he "Rules on Centralized Registry of Cases of Violence in the Family" require law enforcement, judicial bodies, and psychosocial services to record whether an individual has a disability, these rules do not specify the nature of the disability or related needs.</w:t>
      </w:r>
      <w:r w:rsidDel="00000000" w:rsidR="00000000" w:rsidRPr="00000000">
        <w:rPr>
          <w:rFonts w:ascii="Arial" w:cs="Arial" w:eastAsia="Arial" w:hAnsi="Arial"/>
          <w:highlight w:val="white"/>
          <w:vertAlign w:val="superscript"/>
        </w:rPr>
        <w:footnoteReference w:customMarkFollows="0" w:id="11"/>
      </w:r>
      <w:r w:rsidDel="00000000" w:rsidR="00000000" w:rsidRPr="00000000">
        <w:rPr>
          <w:rFonts w:ascii="Arial" w:cs="Arial" w:eastAsia="Arial" w:hAnsi="Arial"/>
          <w:rtl w:val="0"/>
        </w:rPr>
        <w:t xml:space="preserve"> Additionally, law enforcement and judicial bodies do not maintain disaggregated records on other forms of violence against women with disabilities, and surveys fail to capture or report on the experiences of persons with disabilities, particularly women.</w:t>
      </w:r>
      <w:r w:rsidDel="00000000" w:rsidR="00000000" w:rsidRPr="00000000">
        <w:rPr>
          <w:rFonts w:ascii="Arial" w:cs="Arial" w:eastAsia="Arial" w:hAnsi="Arial"/>
          <w:highlight w:val="white"/>
          <w:vertAlign w:val="superscript"/>
        </w:rPr>
        <w:footnoteReference w:customMarkFollows="0" w:id="12"/>
      </w:r>
      <w:r w:rsidDel="00000000" w:rsidR="00000000" w:rsidRPr="00000000">
        <w:rPr>
          <w:rtl w:val="0"/>
        </w:rPr>
      </w:r>
    </w:p>
    <w:p w:rsidR="00000000" w:rsidDel="00000000" w:rsidP="00000000" w:rsidRDefault="00000000" w:rsidRPr="00000000" w14:paraId="00000077">
      <w:pPr>
        <w:spacing w:after="240" w:before="240" w:line="276" w:lineRule="auto"/>
        <w:rPr>
          <w:rFonts w:ascii="Arial" w:cs="Arial" w:eastAsia="Arial" w:hAnsi="Arial"/>
          <w:highlight w:val="white"/>
        </w:rPr>
      </w:pPr>
      <w:r w:rsidDel="00000000" w:rsidR="00000000" w:rsidRPr="00000000">
        <w:rPr>
          <w:rFonts w:ascii="Arial" w:cs="Arial" w:eastAsia="Arial" w:hAnsi="Arial"/>
          <w:rtl w:val="0"/>
        </w:rPr>
        <w:t xml:space="preserve">There is a lack of disaggregated statistics on the deaths of women with disabilities and investigations into such cases, including by institutions responsible for care and health services. While support centers for survivors of domestic violence have been established in all regions of Armenia since 2020, with partial state funding, not all are accessible to persons with disabilities. The only two shelters for survivors of domestic violence remain inaccessible, and staff at support centers, law enforcement bodies, and judicial personnel lack adequate professional training to interact with and meet the needs of women and children with disabilities.</w:t>
      </w:r>
      <w:r w:rsidDel="00000000" w:rsidR="00000000" w:rsidRPr="00000000">
        <w:rPr>
          <w:rFonts w:ascii="Arial" w:cs="Arial" w:eastAsia="Arial" w:hAnsi="Arial"/>
          <w:highlight w:val="white"/>
          <w:vertAlign w:val="superscript"/>
        </w:rPr>
        <w:footnoteReference w:customMarkFollows="0" w:id="13"/>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078">
      <w:pPr>
        <w:spacing w:after="240" w:before="240" w:line="276" w:lineRule="auto"/>
        <w:rPr>
          <w:rFonts w:ascii="Arial" w:cs="Arial" w:eastAsia="Arial" w:hAnsi="Arial"/>
        </w:rPr>
      </w:pPr>
      <w:r w:rsidDel="00000000" w:rsidR="00000000" w:rsidRPr="00000000">
        <w:rPr>
          <w:rFonts w:ascii="Arial" w:cs="Arial" w:eastAsia="Arial" w:hAnsi="Arial"/>
          <w:rtl w:val="0"/>
        </w:rPr>
        <w:t xml:space="preserve">Furthermore, the hotline services offered by support centers are not widely disseminated, and those provided are not sufficiently accessible to persons with disabilities.</w:t>
      </w:r>
      <w:r w:rsidDel="00000000" w:rsidR="00000000" w:rsidRPr="00000000">
        <w:rPr>
          <w:rFonts w:ascii="Arial" w:cs="Arial" w:eastAsia="Arial" w:hAnsi="Arial"/>
          <w:highlight w:val="white"/>
          <w:vertAlign w:val="superscript"/>
        </w:rPr>
        <w:footnoteReference w:customMarkFollows="0" w:id="14"/>
      </w:r>
      <w:r w:rsidDel="00000000" w:rsidR="00000000" w:rsidRPr="00000000">
        <w:rPr>
          <w:rFonts w:ascii="Arial" w:cs="Arial" w:eastAsia="Arial" w:hAnsi="Arial"/>
          <w:rtl w:val="0"/>
        </w:rPr>
        <w:t xml:space="preserve"> For instance, individuals with hearing disabilities face barriers in independently accessing hotline services.</w:t>
      </w:r>
    </w:p>
    <w:p w:rsidR="00000000" w:rsidDel="00000000" w:rsidP="00000000" w:rsidRDefault="00000000" w:rsidRPr="00000000" w14:paraId="00000079">
      <w:pPr>
        <w:spacing w:after="240" w:before="240" w:line="276" w:lineRule="auto"/>
        <w:rPr>
          <w:rFonts w:ascii="Arial" w:cs="Arial" w:eastAsia="Arial" w:hAnsi="Arial"/>
        </w:rPr>
      </w:pPr>
      <w:r w:rsidDel="00000000" w:rsidR="00000000" w:rsidRPr="00000000">
        <w:rPr>
          <w:rFonts w:ascii="Arial" w:cs="Arial" w:eastAsia="Arial" w:hAnsi="Arial"/>
          <w:rtl w:val="0"/>
        </w:rPr>
        <w:t xml:space="preserve">Armenia has not yet ratified the Council of Europe Convention on Preventing and Combating Violence against Women and Domestic Violence, and the Criminal Code of Armenia does not define domestic violence as a separate offence, complicating the investigation of domestic violence cases. Concluding Observations of the Committee on the Elimination of Discrimination against Women (CEDAW) from November 1, 2022, have not been translated into Armenian or made accessible to persons with disabilities.</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276" w:lineRule="auto"/>
        <w:ind w:firstLine="600"/>
        <w:rPr>
          <w:rFonts w:ascii="Arial" w:cs="Arial" w:eastAsia="Arial" w:hAnsi="Arial"/>
          <w:sz w:val="29"/>
          <w:szCs w:val="29"/>
          <w:highlight w:val="white"/>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7D">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Take comprehensive legal, political, and practical measures to eliminate gender-based discrimination against women with disabilities, including those living in institutional settings. Including by actively engaging women and girls with disabilities in decision-making processes at all levels, ensuring their participation in the development and implementation of policies and programs affecting their rights and well-being.</w:t>
      </w:r>
    </w:p>
    <w:p w:rsidR="00000000" w:rsidDel="00000000" w:rsidP="00000000" w:rsidRDefault="00000000" w:rsidRPr="00000000" w14:paraId="0000007E">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Ensure the collection and maintenance of disaggregated statistical data on all forms of violence against women with disabilities, including domestic violence and violence or ill-treatment in institutions, categorized by gender, age, type of disability, place of residence, and other at-risk factors related to discrimination. Maintain thorough records on investigations and legal actions taken against perpetrators of violence.</w:t>
      </w:r>
    </w:p>
    <w:p w:rsidR="00000000" w:rsidDel="00000000" w:rsidP="00000000" w:rsidRDefault="00000000" w:rsidRPr="00000000" w14:paraId="0000007F">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Ensure that all cases of violence against women with disabilities are investigated in a timely and adequate manner, holding perpetrators accountable in accordance with the law.</w:t>
      </w:r>
    </w:p>
    <w:p w:rsidR="00000000" w:rsidDel="00000000" w:rsidP="00000000" w:rsidRDefault="00000000" w:rsidRPr="00000000" w14:paraId="00000080">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Ratify the Council of Europe Convention on Preventing and Combating Violence against Women and Domestic Violence.</w:t>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76"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83">
      <w:pPr>
        <w:pStyle w:val="Heading2"/>
        <w:spacing w:line="276" w:lineRule="auto"/>
        <w:rPr>
          <w:rFonts w:ascii="Arial" w:cs="Arial" w:eastAsia="Arial" w:hAnsi="Arial"/>
          <w:b w:val="0"/>
        </w:rPr>
      </w:pPr>
      <w:bookmarkStart w:colFirst="0" w:colLast="0" w:name="_heading=h.1hmsyys" w:id="8"/>
      <w:bookmarkEnd w:id="8"/>
      <w:r w:rsidDel="00000000" w:rsidR="00000000" w:rsidRPr="00000000">
        <w:rPr>
          <w:rFonts w:ascii="Arial" w:cs="Arial" w:eastAsia="Arial" w:hAnsi="Arial"/>
          <w:b w:val="0"/>
          <w:rtl w:val="0"/>
        </w:rPr>
        <w:t xml:space="preserve">Article 7. Children with Disabilities</w:t>
      </w:r>
      <w:r w:rsidDel="00000000" w:rsidR="00000000" w:rsidRPr="00000000">
        <w:rPr>
          <w:rFonts w:ascii="Arial" w:cs="Arial" w:eastAsia="Arial" w:hAnsi="Arial"/>
          <w:b w:val="0"/>
          <w:vertAlign w:val="superscript"/>
        </w:rPr>
        <w:footnoteReference w:customMarkFollows="0" w:id="15"/>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As of 2024, there are 7,640 officially registered children with disabilities in Armenia, of whom 2,942 are girls.</w:t>
      </w:r>
      <w:r w:rsidDel="00000000" w:rsidR="00000000" w:rsidRPr="00000000">
        <w:rPr>
          <w:rFonts w:ascii="Arial" w:cs="Arial" w:eastAsia="Arial" w:hAnsi="Arial"/>
          <w:vertAlign w:val="superscript"/>
        </w:rPr>
        <w:footnoteReference w:customMarkFollows="0" w:id="16"/>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However, according to estimates by UNICEF (2012),</w:t>
      </w:r>
      <w:r w:rsidDel="00000000" w:rsidR="00000000" w:rsidRPr="00000000">
        <w:rPr>
          <w:rFonts w:ascii="Arial" w:cs="Arial" w:eastAsia="Arial" w:hAnsi="Arial"/>
          <w:vertAlign w:val="superscript"/>
        </w:rPr>
        <w:footnoteReference w:customMarkFollows="0" w:id="17"/>
      </w:r>
      <w:r w:rsidDel="00000000" w:rsidR="00000000" w:rsidRPr="00000000">
        <w:rPr>
          <w:rFonts w:ascii="Arial" w:cs="Arial" w:eastAsia="Arial" w:hAnsi="Arial"/>
          <w:rtl w:val="0"/>
        </w:rPr>
        <w:t xml:space="preserve"> it is likely that around 12,000 children with disabilities remain unregistered.</w:t>
      </w:r>
      <w:r w:rsidDel="00000000" w:rsidR="00000000" w:rsidRPr="00000000">
        <w:rPr>
          <w:rtl w:val="0"/>
        </w:rPr>
      </w:r>
    </w:p>
    <w:p w:rsidR="00000000" w:rsidDel="00000000" w:rsidP="00000000" w:rsidRDefault="00000000" w:rsidRPr="00000000" w14:paraId="00000086">
      <w:pPr>
        <w:spacing w:after="240" w:before="240" w:line="276" w:lineRule="auto"/>
        <w:rPr>
          <w:rFonts w:ascii="Arial" w:cs="Arial" w:eastAsia="Arial" w:hAnsi="Arial"/>
        </w:rPr>
      </w:pPr>
      <w:r w:rsidDel="00000000" w:rsidR="00000000" w:rsidRPr="00000000">
        <w:rPr>
          <w:rFonts w:ascii="Arial" w:cs="Arial" w:eastAsia="Arial" w:hAnsi="Arial"/>
          <w:rtl w:val="0"/>
        </w:rPr>
        <w:t xml:space="preserve">In May 2020, Armenia ratified the Council of Europe Convention on Protection of Children against Sexual Exploitation and Sexual Abuse (Lanzarote Convention). However, the Armenian government has yet to publish a roadmap or take concrete steps towards the full implementation of the Convention, particularly regarding the protection of children, including those with disabilities from sexual exploitation and abuse.</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76" w:lineRule="auto"/>
        <w:rPr>
          <w:rFonts w:ascii="Arial" w:cs="Arial" w:eastAsia="Arial" w:hAnsi="Arial"/>
          <w:b w:val="1"/>
        </w:rPr>
      </w:pPr>
      <w:r w:rsidDel="00000000" w:rsidR="00000000" w:rsidRPr="00000000">
        <w:rPr>
          <w:rFonts w:ascii="Arial" w:cs="Arial" w:eastAsia="Arial" w:hAnsi="Arial"/>
          <w:b w:val="1"/>
          <w:rtl w:val="0"/>
        </w:rPr>
        <w:t xml:space="preserve">Recommendations</w:t>
      </w:r>
      <w:r w:rsidDel="00000000" w:rsidR="00000000" w:rsidRPr="00000000">
        <w:rPr>
          <w:rtl w:val="0"/>
        </w:rPr>
      </w:r>
    </w:p>
    <w:p w:rsidR="00000000" w:rsidDel="00000000" w:rsidP="00000000" w:rsidRDefault="00000000" w:rsidRPr="00000000" w14:paraId="00000089">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sz w:val="24"/>
          <w:szCs w:val="24"/>
        </w:rPr>
      </w:pPr>
      <w:r w:rsidDel="00000000" w:rsidR="00000000" w:rsidRPr="00000000">
        <w:rPr>
          <w:rFonts w:ascii="Arial" w:cs="Arial" w:eastAsia="Arial" w:hAnsi="Arial"/>
          <w:rtl w:val="0"/>
        </w:rPr>
        <w:t xml:space="preserve">Ensure early Identification and early intervention mechanism for all children with disabilities with adequate multidisciplinary coordination between medical, social and education sectors, including for those who live in rural areas and for those from vulnerable socio-economic background,</w:t>
      </w:r>
    </w:p>
    <w:p w:rsidR="00000000" w:rsidDel="00000000" w:rsidP="00000000" w:rsidRDefault="00000000" w:rsidRPr="00000000" w14:paraId="0000008A">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Collect statistics about children with disabilities broken down by the gender, age, type of disability, place of residence, discrimination risk and other potential factors pertaining to the child with disability.</w:t>
      </w:r>
    </w:p>
    <w:p w:rsidR="00000000" w:rsidDel="00000000" w:rsidP="00000000" w:rsidRDefault="00000000" w:rsidRPr="00000000" w14:paraId="0000008B">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Develop an action plan and a respective periodic report (annual) on the implementation of the Lanzarote Convention covering data broken down by type of disability, age, ethnicity, social conditions, place of residence and other characteristics pertaining to children with disabilities. </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8E">
      <w:pPr>
        <w:pStyle w:val="Heading2"/>
        <w:spacing w:line="276" w:lineRule="auto"/>
        <w:rPr>
          <w:rFonts w:ascii="Arial" w:cs="Arial" w:eastAsia="Arial" w:hAnsi="Arial"/>
          <w:b w:val="0"/>
        </w:rPr>
      </w:pPr>
      <w:bookmarkStart w:colFirst="0" w:colLast="0" w:name="_heading=h.41mghml" w:id="9"/>
      <w:bookmarkEnd w:id="9"/>
      <w:r w:rsidDel="00000000" w:rsidR="00000000" w:rsidRPr="00000000">
        <w:rPr>
          <w:rFonts w:ascii="Arial" w:cs="Arial" w:eastAsia="Arial" w:hAnsi="Arial"/>
          <w:b w:val="0"/>
          <w:rtl w:val="0"/>
        </w:rPr>
        <w:t xml:space="preserve">Article 8.</w:t>
      </w:r>
      <w:r w:rsidDel="00000000" w:rsidR="00000000" w:rsidRPr="00000000">
        <w:rPr>
          <w:rFonts w:ascii="Arial" w:cs="Arial" w:eastAsia="Arial" w:hAnsi="Arial"/>
          <w:b w:val="0"/>
          <w:sz w:val="24"/>
          <w:szCs w:val="24"/>
          <w:rtl w:val="0"/>
        </w:rPr>
        <w:t xml:space="preserve"> </w:t>
      </w:r>
      <w:r w:rsidDel="00000000" w:rsidR="00000000" w:rsidRPr="00000000">
        <w:rPr>
          <w:rFonts w:ascii="Arial" w:cs="Arial" w:eastAsia="Arial" w:hAnsi="Arial"/>
          <w:b w:val="0"/>
          <w:rtl w:val="0"/>
        </w:rPr>
        <w:t xml:space="preserve">Awareness-Raising</w:t>
      </w:r>
      <w:r w:rsidDel="00000000" w:rsidR="00000000" w:rsidRPr="00000000">
        <w:rPr>
          <w:rFonts w:ascii="Arial" w:cs="Arial" w:eastAsia="Arial" w:hAnsi="Arial"/>
          <w:b w:val="0"/>
          <w:vertAlign w:val="superscript"/>
        </w:rPr>
        <w:footnoteReference w:customMarkFollows="0" w:id="18"/>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Armenia's government has not taken adequate steps to raise the awareness of the wider public, as well as the professional communities on the rights of all persons with disabilities. Attitudes based on the medical and charity models dominate in Armenian society resulting in "correcting", "pitying", "fearing", "dehumanizing" approaches towards persons with disabilities.   </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The government is failing to take measures towards empowering especially those persons with disabilities who live in social and health care institutions, who have psychosocial and (or) intellectual disabilities. It has also failed in changing public attitudes towards these people. Such attitudes are grounded in segregation of persons with disabilities and are reinforced by extremely limited actions aimed at breaking the cycle of isolation.</w:t>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Fear and stereotypes about disability are also reflected in media coverage. Persons with disabilities are rarely seen as individuals outside of their disability. They are often presented in the media as “victims” or “heroes.” The result is either stories that evoke pity from viewers or stories of people who have “overcome” their disability</w:t>
      </w:r>
      <w:r w:rsidDel="00000000" w:rsidR="00000000" w:rsidRPr="00000000">
        <w:rPr>
          <w:rFonts w:ascii="Arial" w:cs="Arial" w:eastAsia="Arial" w:hAnsi="Arial"/>
          <w:vertAlign w:val="superscript"/>
        </w:rPr>
        <w:footnoteReference w:customMarkFollows="0" w:id="19"/>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white"/>
          <w:rtl w:val="0"/>
        </w:rPr>
        <w:t xml:space="preserve">Media and influencers continue to use “madness”, “madhouse” and terms alike in negative context contributing to dehumanizing stereotypes about persons with psychosocial and intellectual disabilities and their experiences. Media outlets frequently republish reports from law enforcement that focus on the mental health conditions of individuals involved in violent crimes. This practice contributes to the negative stereotyping of persons with psychosocial disabilities, reinforcing harmful associations between mental illness and violence.</w:t>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line="276" w:lineRule="auto"/>
        <w:rPr>
          <w:rFonts w:ascii="Arial" w:cs="Arial" w:eastAsia="Arial" w:hAnsi="Arial"/>
          <w:b w:val="1"/>
        </w:rPr>
      </w:pPr>
      <w:r w:rsidDel="00000000" w:rsidR="00000000" w:rsidRPr="00000000">
        <w:rPr>
          <w:rFonts w:ascii="Arial" w:cs="Arial" w:eastAsia="Arial" w:hAnsi="Arial"/>
          <w:b w:val="1"/>
          <w:rtl w:val="0"/>
        </w:rPr>
        <w:t xml:space="preserve">Recommendations</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  Implement coordinated, outcome-focused actions to raise awareness, including among media representatives, about the rights of persons with disabilities and the harmful consequences of stereotypes. Ensure that persons with disabilities are involved in designing, implementing, and evaluating these actions.</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 Ensure that state bodies do not negatively highlight an individual's disability in their news releases, particularly ensuring that mental health conditions are not the primary focus in crime-related coverage.</w:t>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98">
      <w:pPr>
        <w:pStyle w:val="Heading2"/>
        <w:spacing w:line="276" w:lineRule="auto"/>
        <w:rPr>
          <w:rFonts w:ascii="Arial" w:cs="Arial" w:eastAsia="Arial" w:hAnsi="Arial"/>
          <w:b w:val="0"/>
        </w:rPr>
      </w:pPr>
      <w:bookmarkStart w:colFirst="0" w:colLast="0" w:name="_heading=h.2grqrue" w:id="10"/>
      <w:bookmarkEnd w:id="10"/>
      <w:r w:rsidDel="00000000" w:rsidR="00000000" w:rsidRPr="00000000">
        <w:rPr>
          <w:rFonts w:ascii="Arial" w:cs="Arial" w:eastAsia="Arial" w:hAnsi="Arial"/>
          <w:b w:val="0"/>
          <w:rtl w:val="0"/>
        </w:rPr>
        <w:t xml:space="preserve">Article 9. Accessibility</w:t>
      </w:r>
      <w:r w:rsidDel="00000000" w:rsidR="00000000" w:rsidRPr="00000000">
        <w:rPr>
          <w:rFonts w:ascii="Arial" w:cs="Arial" w:eastAsia="Arial" w:hAnsi="Arial"/>
          <w:b w:val="0"/>
          <w:vertAlign w:val="superscript"/>
        </w:rPr>
        <w:footnoteReference w:customMarkFollows="0" w:id="20"/>
      </w:r>
      <w:r w:rsidDel="00000000" w:rsidR="00000000" w:rsidRPr="00000000">
        <w:rPr>
          <w:rtl w:val="0"/>
        </w:rPr>
      </w:r>
    </w:p>
    <w:p w:rsidR="00000000" w:rsidDel="00000000" w:rsidP="00000000" w:rsidRDefault="00000000" w:rsidRPr="00000000" w14:paraId="00000099">
      <w:pPr>
        <w:rPr>
          <w:rFonts w:ascii="Arial" w:cs="Arial" w:eastAsia="Arial" w:hAnsi="Arial"/>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public environment continues to lack accessibility and necessary accommodations for persons with disabilities, including those with physical, visual, hearing, psychosocial, and intellectual disabilities.</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line="276" w:lineRule="auto"/>
        <w:rPr>
          <w:rFonts w:ascii="Arial" w:cs="Arial" w:eastAsia="Arial" w:hAnsi="Arial"/>
          <w:highlight w:val="white"/>
          <w:u w:val="single"/>
        </w:rPr>
      </w:pPr>
      <w:r w:rsidDel="00000000" w:rsidR="00000000" w:rsidRPr="00000000">
        <w:rPr>
          <w:rFonts w:ascii="Arial" w:cs="Arial" w:eastAsia="Arial" w:hAnsi="Arial"/>
          <w:highlight w:val="white"/>
          <w:u w:val="single"/>
          <w:rtl w:val="0"/>
        </w:rPr>
        <w:t xml:space="preserve">Physical accessibility of public space</w:t>
      </w:r>
    </w:p>
    <w:p w:rsidR="00000000" w:rsidDel="00000000" w:rsidP="00000000" w:rsidRDefault="00000000" w:rsidRPr="00000000" w14:paraId="0000009D">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 2020 t</w:t>
      </w:r>
      <w:r w:rsidDel="00000000" w:rsidR="00000000" w:rsidRPr="00000000">
        <w:rPr>
          <w:rFonts w:ascii="Arial" w:cs="Arial" w:eastAsia="Arial" w:hAnsi="Arial"/>
          <w:highlight w:val="white"/>
          <w:rtl w:val="0"/>
        </w:rPr>
        <w:t xml:space="preserve">he accessibility assessment of 1,987 polling stations (out of 2,008) located in various educational, cultural, and sports institutions across Armenia revealed that none of the polling stations met the necessary standards to be considered fully accessible to all persons with disabilities.</w:t>
      </w:r>
      <w:r w:rsidDel="00000000" w:rsidR="00000000" w:rsidRPr="00000000">
        <w:rPr>
          <w:rFonts w:ascii="Arial" w:cs="Arial" w:eastAsia="Arial" w:hAnsi="Arial"/>
          <w:highlight w:val="white"/>
          <w:vertAlign w:val="superscript"/>
        </w:rPr>
        <w:footnoteReference w:customMarkFollows="0" w:id="21"/>
      </w:r>
      <w:r w:rsidDel="00000000" w:rsidR="00000000" w:rsidRPr="00000000">
        <w:rPr>
          <w:rtl w:val="0"/>
        </w:rPr>
      </w:r>
    </w:p>
    <w:p w:rsidR="00000000" w:rsidDel="00000000" w:rsidP="00000000" w:rsidRDefault="00000000" w:rsidRPr="00000000" w14:paraId="0000009E">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60% of persons with disabilities are completely dissatisfied with the accessibility of transportation. The urban environment, including sidewalks, underpasses, overpasses, residential buildings, and public facilities, remains largely inaccessible. Accessibility is particularly inadequate in Armenia's regions and along interregional transportation routes.</w:t>
      </w:r>
      <w:r w:rsidDel="00000000" w:rsidR="00000000" w:rsidRPr="00000000">
        <w:rPr>
          <w:rFonts w:ascii="Arial" w:cs="Arial" w:eastAsia="Arial" w:hAnsi="Arial"/>
          <w:highlight w:val="white"/>
          <w:vertAlign w:val="superscript"/>
        </w:rPr>
        <w:footnoteReference w:customMarkFollows="0" w:id="22"/>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highlight w:val="white"/>
          <w:rtl w:val="0"/>
        </w:rPr>
        <w:t xml:space="preserve">In April 2018, the government approved regulations on the accessibility design.</w:t>
      </w:r>
      <w:r w:rsidDel="00000000" w:rsidR="00000000" w:rsidRPr="00000000">
        <w:rPr>
          <w:rFonts w:ascii="Arial" w:cs="Arial" w:eastAsia="Arial" w:hAnsi="Arial"/>
          <w:highlight w:val="white"/>
          <w:vertAlign w:val="superscript"/>
        </w:rPr>
        <w:footnoteReference w:customMarkFollows="0" w:id="23"/>
      </w:r>
      <w:r w:rsidDel="00000000" w:rsidR="00000000" w:rsidRPr="00000000">
        <w:rPr>
          <w:rFonts w:ascii="Arial" w:cs="Arial" w:eastAsia="Arial" w:hAnsi="Arial"/>
          <w:highlight w:val="white"/>
          <w:rtl w:val="0"/>
        </w:rPr>
        <w:t xml:space="preserve"> However, the construction of buildings continues to predominantly disregard these standards, and repairs of streets and pavements, including those funded by the state through subsidy programs, also fail to comply with the regulations. </w:t>
      </w:r>
      <w:r w:rsidDel="00000000" w:rsidR="00000000" w:rsidRPr="00000000">
        <w:rPr>
          <w:rFonts w:ascii="Arial" w:cs="Arial" w:eastAsia="Arial" w:hAnsi="Arial"/>
          <w:rtl w:val="0"/>
        </w:rPr>
        <w:t xml:space="preserve">There is no effective accessibility monitoring mechanism</w:t>
      </w:r>
      <w:r w:rsidDel="00000000" w:rsidR="00000000" w:rsidRPr="00000000">
        <w:rPr>
          <w:rFonts w:ascii="Arial" w:cs="Arial" w:eastAsia="Arial" w:hAnsi="Arial"/>
          <w:rtl w:val="0"/>
        </w:rPr>
        <w:t xml:space="preserve">.</w:t>
      </w:r>
    </w:p>
    <w:p w:rsidR="00000000" w:rsidDel="00000000" w:rsidP="00000000" w:rsidRDefault="00000000" w:rsidRPr="00000000" w14:paraId="000000A0">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 March 2022, the government issued a decree outlining 20 buildings and structures only  in Yerevan and an action plan to ensure their accessibility.</w:t>
      </w:r>
      <w:r w:rsidDel="00000000" w:rsidR="00000000" w:rsidRPr="00000000">
        <w:rPr>
          <w:rFonts w:ascii="Arial" w:cs="Arial" w:eastAsia="Arial" w:hAnsi="Arial"/>
          <w:highlight w:val="white"/>
          <w:vertAlign w:val="superscript"/>
        </w:rPr>
        <w:footnoteReference w:customMarkFollows="0" w:id="24"/>
      </w:r>
      <w:r w:rsidDel="00000000" w:rsidR="00000000" w:rsidRPr="00000000">
        <w:rPr>
          <w:rFonts w:ascii="Arial" w:cs="Arial" w:eastAsia="Arial" w:hAnsi="Arial"/>
          <w:highlight w:val="white"/>
          <w:rtl w:val="0"/>
        </w:rPr>
        <w:t xml:space="preserve"> The planned list does not include local police stations, investigation offices, offices of public defenders, or courthouses, with the exception of the Constitutional Court.</w:t>
      </w:r>
    </w:p>
    <w:p w:rsidR="00000000" w:rsidDel="00000000" w:rsidP="00000000" w:rsidRDefault="00000000" w:rsidRPr="00000000" w14:paraId="000000A1">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Transport remains largely inaccessible in the regions of Armenia, and new investments, both at the central and local levels, do not adhere to accessibility standards. For instance, in 2021, the Gyumri municipality purchased 63 minibuses at a total cost of 887 million AMD, with half of the payment covered by the local budget and the other half funded by the state budget. However, only 4 of these minibuses are equipped for persons with reduced mobility and those with hearing and visual disabilities.</w:t>
      </w:r>
      <w:r w:rsidDel="00000000" w:rsidR="00000000" w:rsidRPr="00000000">
        <w:rPr>
          <w:rFonts w:ascii="Arial" w:cs="Arial" w:eastAsia="Arial" w:hAnsi="Arial"/>
          <w:highlight w:val="white"/>
          <w:vertAlign w:val="superscript"/>
        </w:rPr>
        <w:footnoteReference w:customMarkFollows="0" w:id="25"/>
      </w:r>
      <w:r w:rsidDel="00000000" w:rsidR="00000000" w:rsidRPr="00000000">
        <w:rPr>
          <w:rFonts w:ascii="Arial" w:cs="Arial" w:eastAsia="Arial" w:hAnsi="Arial"/>
          <w:highlight w:val="white"/>
          <w:rtl w:val="0"/>
        </w:rPr>
        <w:t xml:space="preserve"> Furthermore, these minibuses are not operating on regular local transportation routes; instead, they are available only upon special request by organizations.</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76" w:lineRule="auto"/>
        <w:rPr>
          <w:rFonts w:ascii="Arial" w:cs="Arial" w:eastAsia="Arial" w:hAnsi="Arial"/>
          <w:highlight w:val="white"/>
          <w:u w:val="single"/>
        </w:rPr>
      </w:pPr>
      <w:r w:rsidDel="00000000" w:rsidR="00000000" w:rsidRPr="00000000">
        <w:rPr>
          <w:rFonts w:ascii="Arial" w:cs="Arial" w:eastAsia="Arial" w:hAnsi="Arial"/>
          <w:highlight w:val="white"/>
          <w:u w:val="single"/>
          <w:rtl w:val="0"/>
        </w:rPr>
        <w:t xml:space="preserve">Accessibility of information</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Critical information regarding access to social support, protection of rights, legal counseling, and participation in cultural, social, and other community events is not accessible to persons with disabilities. As a result, many individuals with disabilities have limited participation in public life, experience inadequate protection of their rights, and face deepened discrimination. This, in turn, leads to further isolation and perpetuates the segregation of persons with disabilities.</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76" w:lineRule="auto"/>
        <w:rPr>
          <w:rFonts w:ascii="Arial" w:cs="Arial" w:eastAsia="Arial" w:hAnsi="Arial"/>
          <w:sz w:val="29"/>
          <w:szCs w:val="29"/>
          <w:highlight w:val="white"/>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0A8">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Establish an effective mechanism for the exercise and protection of the right to accessibility, as guaranteed by the Law on the Rights of Persons with Disabilities. This mechanism should include an Accessibility Committee, as initially envisaged in the draft law on the Rights of Persons with disabilities before it was amended.</w:t>
      </w:r>
    </w:p>
    <w:p w:rsidR="00000000" w:rsidDel="00000000" w:rsidP="00000000" w:rsidRDefault="00000000" w:rsidRPr="00000000" w14:paraId="000000A9">
      <w:pPr>
        <w:numPr>
          <w:ilvl w:val="0"/>
          <w:numId w:val="3"/>
        </w:numPr>
        <w:spacing w:line="276" w:lineRule="auto"/>
        <w:ind w:left="262" w:hanging="262"/>
        <w:jc w:val="both"/>
        <w:rPr>
          <w:rFonts w:ascii="Arial" w:cs="Arial" w:eastAsia="Arial" w:hAnsi="Arial"/>
        </w:rPr>
      </w:pPr>
      <w:r w:rsidDel="00000000" w:rsidR="00000000" w:rsidRPr="00000000">
        <w:rPr>
          <w:rFonts w:ascii="Arial" w:cs="Arial" w:eastAsia="Arial" w:hAnsi="Arial"/>
          <w:rtl w:val="0"/>
        </w:rPr>
        <w:t xml:space="preserve">E</w:t>
      </w:r>
      <w:r w:rsidDel="00000000" w:rsidR="00000000" w:rsidRPr="00000000">
        <w:rPr>
          <w:rFonts w:ascii="Arial" w:cs="Arial" w:eastAsia="Arial" w:hAnsi="Arial"/>
          <w:rtl w:val="0"/>
        </w:rPr>
        <w:t xml:space="preserve">stablish monitoring mechanisms with the involvement of persons with disabilities to ensure that accessibility standards, such as ISO 21542 on the usability and accessibility of the built environment (EN 17210) are met, as well as relevant sanctions for non-compliance with accessibility standards are enforced;</w:t>
      </w:r>
      <w:r w:rsidDel="00000000" w:rsidR="00000000" w:rsidRPr="00000000">
        <w:rPr>
          <w:rtl w:val="0"/>
        </w:rPr>
      </w:r>
    </w:p>
    <w:p w:rsidR="00000000" w:rsidDel="00000000" w:rsidP="00000000" w:rsidRDefault="00000000" w:rsidRPr="00000000" w14:paraId="000000AA">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Revisit the Code on Administrative Offences to include mechanisms for holding entities accountable for violating accessibility norms and standards. Establish oversight and monitoring mechanisms to ensure the effective enforcement of these norms and standards.</w:t>
      </w:r>
    </w:p>
    <w:p w:rsidR="00000000" w:rsidDel="00000000" w:rsidP="00000000" w:rsidRDefault="00000000" w:rsidRPr="00000000" w14:paraId="000000AB">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Conduct a comprehensive mapping of buildings and structures of public and industrial designation that must be reconstructed within three years, in accordance with the Law on the Rights of Persons with Disabilities. Ensure consistent oversight over the implementation of this provision and publish annual reports on findings and completed reconstructions.</w:t>
      </w:r>
    </w:p>
    <w:p w:rsidR="00000000" w:rsidDel="00000000" w:rsidP="00000000" w:rsidRDefault="00000000" w:rsidRPr="00000000" w14:paraId="000000AC">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Develop a comprehensive strategy and action plan with a clear timeline to ensure accessibility. Ensure that its implementation and monitoring occur in close partnership and consultation with organizations representing persons with disabilities, in alignment with General Comment No. 2 (2014) of the Committee and Sustainable Development Goal No. 9, Targets 11.2 and 11.7.</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276" w:lineRule="auto"/>
        <w:ind w:left="262" w:firstLine="0"/>
        <w:rPr>
          <w:rFonts w:ascii="Arial" w:cs="Arial" w:eastAsia="Arial" w:hAnsi="Arial"/>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76" w:lineRule="auto"/>
        <w:ind w:left="262" w:firstLine="0"/>
        <w:rPr>
          <w:rFonts w:ascii="Arial" w:cs="Arial" w:eastAsia="Arial" w:hAnsi="Arial"/>
        </w:rPr>
      </w:pPr>
      <w:r w:rsidDel="00000000" w:rsidR="00000000" w:rsidRPr="00000000">
        <w:rPr>
          <w:rtl w:val="0"/>
        </w:rPr>
      </w:r>
    </w:p>
    <w:p w:rsidR="00000000" w:rsidDel="00000000" w:rsidP="00000000" w:rsidRDefault="00000000" w:rsidRPr="00000000" w14:paraId="000000AF">
      <w:pPr>
        <w:pStyle w:val="Heading2"/>
        <w:spacing w:line="276" w:lineRule="auto"/>
        <w:rPr>
          <w:rFonts w:ascii="Arial" w:cs="Arial" w:eastAsia="Arial" w:hAnsi="Arial"/>
          <w:b w:val="0"/>
        </w:rPr>
      </w:pPr>
      <w:bookmarkStart w:colFirst="0" w:colLast="0" w:name="_heading=h.vx1227" w:id="11"/>
      <w:bookmarkEnd w:id="11"/>
      <w:r w:rsidDel="00000000" w:rsidR="00000000" w:rsidRPr="00000000">
        <w:rPr>
          <w:rFonts w:ascii="Arial" w:cs="Arial" w:eastAsia="Arial" w:hAnsi="Arial"/>
          <w:b w:val="0"/>
          <w:rtl w:val="0"/>
        </w:rPr>
        <w:t xml:space="preserve">Article 10. Right to Life</w:t>
      </w:r>
    </w:p>
    <w:p w:rsidR="00000000" w:rsidDel="00000000" w:rsidP="00000000" w:rsidRDefault="00000000" w:rsidRPr="00000000" w14:paraId="000000B0">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Armenia does not collect disaggregated data on persons with disabilities who were infected with COVID-19 and their outcomes. The overload of the healthcare system during various phases of the pandemic resulted in the inaccessibility of mainstream healthcare services. </w:t>
      </w:r>
    </w:p>
    <w:p w:rsidR="00000000" w:rsidDel="00000000" w:rsidP="00000000" w:rsidRDefault="00000000" w:rsidRPr="00000000" w14:paraId="000000B1">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Government of Armenia does not maintain disaggregated statistics on the deaths of persons receiving care and treatment in institutions, including cases of suicide, nor does it document the proper investigation of such cases.</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0B4">
      <w:pPr>
        <w:numPr>
          <w:ilvl w:val="0"/>
          <w:numId w:val="3"/>
        </w:numPr>
        <w:spacing w:line="276" w:lineRule="auto"/>
        <w:ind w:left="262"/>
        <w:rPr>
          <w:rFonts w:ascii="Arial" w:cs="Arial" w:eastAsia="Arial" w:hAnsi="Arial"/>
          <w:highlight w:val="white"/>
        </w:rPr>
      </w:pPr>
      <w:r w:rsidDel="00000000" w:rsidR="00000000" w:rsidRPr="00000000">
        <w:rPr>
          <w:rFonts w:ascii="Arial" w:cs="Arial" w:eastAsia="Arial" w:hAnsi="Arial"/>
          <w:highlight w:val="white"/>
          <w:rtl w:val="0"/>
        </w:rPr>
        <w:t xml:space="preserve">Ensure the inclusion of disaggregated data in statistics on deaths caused by COVID-19 and during other emergencies, capturing information on persons with disabilities, including the type of disability, age, gender, place of residence, and other relevant factors.</w:t>
      </w:r>
    </w:p>
    <w:p w:rsidR="00000000" w:rsidDel="00000000" w:rsidP="00000000" w:rsidRDefault="00000000" w:rsidRPr="00000000" w14:paraId="000000B5">
      <w:pPr>
        <w:numPr>
          <w:ilvl w:val="0"/>
          <w:numId w:val="3"/>
        </w:numPr>
        <w:spacing w:line="276" w:lineRule="auto"/>
        <w:ind w:left="262"/>
        <w:rPr>
          <w:rFonts w:ascii="Arial" w:cs="Arial" w:eastAsia="Arial" w:hAnsi="Arial"/>
          <w:highlight w:val="white"/>
        </w:rPr>
      </w:pPr>
      <w:r w:rsidDel="00000000" w:rsidR="00000000" w:rsidRPr="00000000">
        <w:rPr>
          <w:rFonts w:ascii="Arial" w:cs="Arial" w:eastAsia="Arial" w:hAnsi="Arial"/>
          <w:highlight w:val="white"/>
          <w:rtl w:val="0"/>
        </w:rPr>
        <w:t xml:space="preserve">Establish a system for conducting disaggregated statistics on the deaths of persons receiving care and treatment in institutions for persons with disabilities, as well as monitoring the progress and results of investigations into these cases.</w:t>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line="276" w:lineRule="auto"/>
        <w:ind w:left="262" w:firstLine="0"/>
        <w:rPr>
          <w:rFonts w:ascii="Arial" w:cs="Arial" w:eastAsia="Arial" w:hAnsi="Arial"/>
          <w:highlight w:val="white"/>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line="276" w:lineRule="auto"/>
        <w:ind w:left="262" w:firstLine="0"/>
        <w:rPr>
          <w:rFonts w:ascii="Arial" w:cs="Arial" w:eastAsia="Arial" w:hAnsi="Arial"/>
          <w:highlight w:val="white"/>
        </w:rPr>
      </w:pPr>
      <w:r w:rsidDel="00000000" w:rsidR="00000000" w:rsidRPr="00000000">
        <w:rPr>
          <w:rtl w:val="0"/>
        </w:rPr>
      </w:r>
    </w:p>
    <w:p w:rsidR="00000000" w:rsidDel="00000000" w:rsidP="00000000" w:rsidRDefault="00000000" w:rsidRPr="00000000" w14:paraId="000000B8">
      <w:pPr>
        <w:pStyle w:val="Heading2"/>
        <w:spacing w:line="276" w:lineRule="auto"/>
        <w:rPr>
          <w:rFonts w:ascii="Arial" w:cs="Arial" w:eastAsia="Arial" w:hAnsi="Arial"/>
          <w:b w:val="0"/>
        </w:rPr>
      </w:pPr>
      <w:bookmarkStart w:colFirst="0" w:colLast="0" w:name="_heading=h.3fwokq0" w:id="12"/>
      <w:bookmarkEnd w:id="12"/>
      <w:r w:rsidDel="00000000" w:rsidR="00000000" w:rsidRPr="00000000">
        <w:rPr>
          <w:rFonts w:ascii="Arial" w:cs="Arial" w:eastAsia="Arial" w:hAnsi="Arial"/>
          <w:b w:val="0"/>
          <w:rtl w:val="0"/>
        </w:rPr>
        <w:t xml:space="preserve">Article 11. Situations of Risk and Humanitarian Emergencies</w:t>
      </w:r>
      <w:r w:rsidDel="00000000" w:rsidR="00000000" w:rsidRPr="00000000">
        <w:rPr>
          <w:rFonts w:ascii="Arial" w:cs="Arial" w:eastAsia="Arial" w:hAnsi="Arial"/>
          <w:b w:val="0"/>
          <w:vertAlign w:val="superscript"/>
        </w:rPr>
        <w:footnoteReference w:customMarkFollows="0" w:id="26"/>
      </w: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During the reporting period, Armenia experienced both a public health emergency related to the COVID-19 pandemic and a military state of emergency related to the war in 2020 in Nagorno Karabakh and the armed hostilities that continued.</w:t>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 both situations, the state and public institutions of Armenia were not ready to respond in ways that were accessible for persons with disabilities of all ages. </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As a result, decisions about the public health emergency and state of emergency, related information, and hotline services were not accessible to persons with disabilities which made them even more dependent on others. This situation also jeopardized their right to life, health, education, social support, equal access to public services and opportunities.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highlight w:val="white"/>
          <w:vertAlign w:val="superscript"/>
        </w:rPr>
      </w:pPr>
      <w:r w:rsidDel="00000000" w:rsidR="00000000" w:rsidRPr="00000000">
        <w:rPr>
          <w:rFonts w:ascii="Arial" w:cs="Arial" w:eastAsia="Arial" w:hAnsi="Arial"/>
          <w:highlight w:val="white"/>
          <w:rtl w:val="0"/>
        </w:rPr>
        <w:t xml:space="preserve">Public and private air-raid shelters were generally not accessible to persons with disabilities. Shelters,</w:t>
      </w:r>
      <w:r w:rsidDel="00000000" w:rsidR="00000000" w:rsidRPr="00000000">
        <w:rPr>
          <w:rFonts w:ascii="Arial" w:cs="Arial" w:eastAsia="Arial" w:hAnsi="Arial"/>
          <w:highlight w:val="white"/>
          <w:rtl w:val="0"/>
        </w:rPr>
        <w:t xml:space="preserve"> residential and many public and commercial buildings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highlight w:val="white"/>
          <w:rtl w:val="0"/>
        </w:rPr>
        <w:t xml:space="preserve">are also lacking </w:t>
      </w:r>
      <w:r w:rsidDel="00000000" w:rsidR="00000000" w:rsidRPr="00000000">
        <w:rPr>
          <w:rFonts w:ascii="Arial" w:cs="Arial" w:eastAsia="Arial" w:hAnsi="Arial"/>
          <w:i w:val="0"/>
          <w:smallCaps w:val="0"/>
          <w:strike w:val="0"/>
          <w:sz w:val="24"/>
          <w:szCs w:val="24"/>
          <w:highlight w:val="white"/>
          <w:u w:val="none"/>
          <w:vertAlign w:val="baseline"/>
          <w:rtl w:val="0"/>
        </w:rPr>
        <w:t xml:space="preserve">warning sounds and light signals for persons with visual and hearing disabilities. </w:t>
      </w:r>
      <w:r w:rsidDel="00000000" w:rsidR="00000000" w:rsidRPr="00000000">
        <w:rPr>
          <w:rFonts w:ascii="Arial" w:cs="Arial" w:eastAsia="Arial" w:hAnsi="Arial"/>
          <w:highlight w:val="white"/>
          <w:rtl w:val="0"/>
        </w:rPr>
        <w:t xml:space="preserve">Evacuation systems, including pathways, building maps, doors, and the personnel conducting evacuations, were not accessible to various disability groups, including persons with physical, psychosocial, and intellectual disabilities.</w:t>
      </w:r>
      <w:r w:rsidDel="00000000" w:rsidR="00000000" w:rsidRPr="00000000">
        <w:rPr>
          <w:rFonts w:ascii="Arial" w:cs="Arial" w:eastAsia="Arial" w:hAnsi="Arial"/>
          <w:i w:val="0"/>
          <w:smallCaps w:val="0"/>
          <w:strike w:val="0"/>
          <w:sz w:val="24"/>
          <w:szCs w:val="24"/>
          <w:highlight w:val="white"/>
          <w:u w:val="none"/>
          <w:vertAlign w:val="baseline"/>
          <w:rtl w:val="0"/>
        </w:rPr>
        <w:t xml:space="preserve">Current legal mechanisms are not accompanied by toolkits or other mechanisms. Inclusive evacuation plans and disaster risk management are lacking at all administrative levels.</w:t>
      </w:r>
      <w:r w:rsidDel="00000000" w:rsidR="00000000" w:rsidRPr="00000000">
        <w:rPr>
          <w:rFonts w:ascii="Arial" w:cs="Arial" w:eastAsia="Arial" w:hAnsi="Arial"/>
          <w:i w:val="0"/>
          <w:smallCaps w:val="0"/>
          <w:strike w:val="0"/>
          <w:sz w:val="24"/>
          <w:szCs w:val="24"/>
          <w:highlight w:val="white"/>
          <w:u w:val="none"/>
          <w:vertAlign w:val="superscript"/>
        </w:rPr>
        <w:footnoteReference w:customMarkFollows="0" w:id="27"/>
      </w:r>
      <w:r w:rsidDel="00000000" w:rsidR="00000000" w:rsidRPr="00000000">
        <w:rPr>
          <w:rFonts w:ascii="Arial" w:cs="Arial" w:eastAsia="Arial" w:hAnsi="Arial"/>
          <w:highlight w:val="white"/>
          <w:vertAlign w:val="superscript"/>
          <w:rtl w:val="0"/>
        </w:rPr>
        <w:t xml:space="preserve"> </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sz w:val="24"/>
          <w:szCs w:val="24"/>
          <w:u w:val="none"/>
          <w:vertAlign w:val="baseline"/>
        </w:rPr>
      </w:pPr>
      <w:r w:rsidDel="00000000" w:rsidR="00000000" w:rsidRPr="00000000">
        <w:rPr>
          <w:rFonts w:ascii="Arial" w:cs="Arial" w:eastAsia="Arial" w:hAnsi="Arial"/>
          <w:i w:val="0"/>
          <w:smallCaps w:val="0"/>
          <w:strike w:val="0"/>
          <w:sz w:val="24"/>
          <w:szCs w:val="24"/>
          <w:highlight w:val="white"/>
          <w:u w:val="none"/>
          <w:vertAlign w:val="baseline"/>
          <w:rtl w:val="0"/>
        </w:rPr>
        <w:t xml:space="preserve">The emergency phone number 911 is not accessible for persons with hearing disabilities.</w:t>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451"/>
        </w:tabs>
        <w:spacing w:after="0" w:before="0" w:line="276" w:lineRule="auto"/>
        <w:ind w:left="0" w:right="0" w:firstLine="0"/>
        <w:jc w:val="left"/>
        <w:rPr>
          <w:rFonts w:ascii="Arial" w:cs="Arial" w:eastAsia="Arial" w:hAnsi="Arial"/>
          <w:highlight w:val="white"/>
        </w:rPr>
      </w:pPr>
      <w:r w:rsidDel="00000000" w:rsidR="00000000" w:rsidRPr="00000000">
        <w:rPr>
          <w:rFonts w:ascii="Arial" w:cs="Arial" w:eastAsia="Arial" w:hAnsi="Arial"/>
          <w:i w:val="0"/>
          <w:smallCaps w:val="0"/>
          <w:strike w:val="0"/>
          <w:sz w:val="24"/>
          <w:szCs w:val="24"/>
          <w:highlight w:val="white"/>
          <w:u w:val="none"/>
          <w:vertAlign w:val="baseline"/>
          <w:rtl w:val="0"/>
        </w:rPr>
        <w:t xml:space="preserve"> </w:t>
        <w:tab/>
      </w: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line="276" w:lineRule="auto"/>
        <w:rPr>
          <w:rFonts w:ascii="Arial" w:cs="Arial" w:eastAsia="Arial" w:hAnsi="Arial"/>
          <w:highlight w:val="white"/>
          <w:u w:val="single"/>
        </w:rPr>
      </w:pPr>
      <w:r w:rsidDel="00000000" w:rsidR="00000000" w:rsidRPr="00000000">
        <w:rPr>
          <w:rFonts w:ascii="Arial" w:cs="Arial" w:eastAsia="Arial" w:hAnsi="Arial"/>
          <w:highlight w:val="white"/>
          <w:u w:val="single"/>
          <w:rtl w:val="0"/>
        </w:rPr>
        <w:t xml:space="preserve">Accessibility of information </w:t>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During the pandemic and war, the main communication modality used by officials to communicate with the public was press conferences that were not accompanied by </w:t>
      </w:r>
      <w:r w:rsidDel="00000000" w:rsidR="00000000" w:rsidRPr="00000000">
        <w:rPr>
          <w:rFonts w:ascii="Arial" w:cs="Arial" w:eastAsia="Arial" w:hAnsi="Arial"/>
          <w:highlight w:val="white"/>
          <w:rtl w:val="0"/>
        </w:rPr>
        <w:t xml:space="preserve">Armenian Sign Language (</w:t>
      </w:r>
      <w:r w:rsidDel="00000000" w:rsidR="00000000" w:rsidRPr="00000000">
        <w:rPr>
          <w:rFonts w:ascii="Arial" w:cs="Arial" w:eastAsia="Arial" w:hAnsi="Arial"/>
          <w:highlight w:val="white"/>
          <w:rtl w:val="0"/>
        </w:rPr>
        <w:t xml:space="preserve">ArmSL</w:t>
      </w:r>
      <w:r w:rsidDel="00000000" w:rsidR="00000000" w:rsidRPr="00000000">
        <w:rPr>
          <w:rFonts w:ascii="Arial" w:cs="Arial" w:eastAsia="Arial" w:hAnsi="Arial"/>
          <w:highlight w:val="white"/>
          <w:rtl w:val="0"/>
        </w:rPr>
        <w:t xml:space="preserve">) interpretation, making them inaccessible for deaf persons.</w:t>
      </w:r>
      <w:r w:rsidDel="00000000" w:rsidR="00000000" w:rsidRPr="00000000">
        <w:rPr>
          <w:rFonts w:ascii="Arial" w:cs="Arial" w:eastAsia="Arial" w:hAnsi="Arial"/>
          <w:highlight w:val="white"/>
          <w:vertAlign w:val="superscript"/>
        </w:rPr>
        <w:footnoteReference w:customMarkFollows="0" w:id="28"/>
      </w:r>
      <w:r w:rsidDel="00000000" w:rsidR="00000000" w:rsidRPr="00000000">
        <w:rPr>
          <w:rFonts w:ascii="Arial" w:cs="Arial" w:eastAsia="Arial" w:hAnsi="Arial"/>
          <w:highlight w:val="white"/>
          <w:rtl w:val="0"/>
        </w:rPr>
        <w:t xml:space="preserve"> Lack of access to information made persons with disabilities more susceptible to the impacts of misinformation and jeopardized their right to informed decision-making on vaccination.</w:t>
      </w:r>
      <w:r w:rsidDel="00000000" w:rsidR="00000000" w:rsidRPr="00000000">
        <w:rPr>
          <w:rFonts w:ascii="Arial" w:cs="Arial" w:eastAsia="Arial" w:hAnsi="Arial"/>
          <w:highlight w:val="white"/>
          <w:vertAlign w:val="superscript"/>
        </w:rPr>
        <w:footnoteReference w:customMarkFollows="0" w:id="29"/>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line="276" w:lineRule="auto"/>
        <w:rPr>
          <w:rFonts w:ascii="Arial" w:cs="Arial" w:eastAsia="Arial" w:hAnsi="Arial"/>
          <w:highlight w:val="white"/>
          <w:u w:val="single"/>
        </w:rPr>
      </w:pPr>
      <w:r w:rsidDel="00000000" w:rsidR="00000000" w:rsidRPr="00000000">
        <w:rPr>
          <w:rFonts w:ascii="Arial" w:cs="Arial" w:eastAsia="Arial" w:hAnsi="Arial"/>
          <w:highlight w:val="white"/>
          <w:u w:val="single"/>
          <w:rtl w:val="0"/>
        </w:rPr>
        <w:t xml:space="preserve">Accessibility of assistance provided to displaced persons with disabilities.</w:t>
      </w:r>
    </w:p>
    <w:p w:rsidR="00000000" w:rsidDel="00000000" w:rsidP="00000000" w:rsidRDefault="00000000" w:rsidRPr="00000000" w14:paraId="000000C5">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Government did not ensure accessible and inclusive conditions for persons with disabilities from Nagorno-Karabakh displaced due to the 2020 war, subsequent hostilities and displacement in 2022.</w:t>
      </w:r>
    </w:p>
    <w:p w:rsidR="00000000" w:rsidDel="00000000" w:rsidP="00000000" w:rsidRDefault="00000000" w:rsidRPr="00000000" w14:paraId="000000C6">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Coordinated evacuations were not organized in all communities affected by the military attacks in 2020. This resulted in only those individuals who had personal means of transportation being able to reach safer areas. In cases where evacuation was organized, families with persons with disabilities were often evacuated last due to lack of accessible transportation and miscoordination of resources.</w:t>
      </w:r>
    </w:p>
    <w:p w:rsidR="00000000" w:rsidDel="00000000" w:rsidP="00000000" w:rsidRDefault="00000000" w:rsidRPr="00000000" w14:paraId="000000C7">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 some instances, persons with psychosocial and intellectual disabilities were placed in closed institutions for care and treatment, where they continue to reside even after the armed hostilities have ended.</w:t>
      </w:r>
      <w:r w:rsidDel="00000000" w:rsidR="00000000" w:rsidRPr="00000000">
        <w:rPr>
          <w:rFonts w:ascii="Arial" w:cs="Arial" w:eastAsia="Arial" w:hAnsi="Arial"/>
          <w:highlight w:val="white"/>
          <w:vertAlign w:val="superscript"/>
        </w:rPr>
        <w:footnoteReference w:customMarkFollows="0" w:id="30"/>
      </w:r>
      <w:r w:rsidDel="00000000" w:rsidR="00000000" w:rsidRPr="00000000">
        <w:rPr>
          <w:rtl w:val="0"/>
        </w:rPr>
      </w:r>
    </w:p>
    <w:p w:rsidR="00000000" w:rsidDel="00000000" w:rsidP="00000000" w:rsidRDefault="00000000" w:rsidRPr="00000000" w14:paraId="000000C8">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Government has not developed an action plan specifically aimed at ensuring the protection of persons with disabilities living in bordering communities at risk.</w:t>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0CB">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Incorporate amendments into relevant legislation, decrees, and action plans to ensure accessibility and equality for persons with disabilities during emergencies and humanitarian crises, including those caused by war. Additionally, develop toolkits to guide the implementation of these amendments in practice.</w:t>
      </w:r>
    </w:p>
    <w:p w:rsidR="00000000" w:rsidDel="00000000" w:rsidP="00000000" w:rsidRDefault="00000000" w:rsidRPr="00000000" w14:paraId="000000CC">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Take measures in compliance with the Sendai Framework for Disaster Risk Reduction 2015-2030, ensuring that persons with disabilities are fully included in disaster risk reduction, preparedness, and response efforts.</w:t>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CE">
      <w:pPr>
        <w:pStyle w:val="Heading2"/>
        <w:spacing w:line="276" w:lineRule="auto"/>
        <w:rPr>
          <w:rFonts w:ascii="Arial" w:cs="Arial" w:eastAsia="Arial" w:hAnsi="Arial"/>
          <w:b w:val="0"/>
          <w:vertAlign w:val="superscript"/>
        </w:rPr>
      </w:pPr>
      <w:bookmarkStart w:colFirst="0" w:colLast="0" w:name="_heading=h.1v1yuxt" w:id="13"/>
      <w:bookmarkEnd w:id="13"/>
      <w:r w:rsidDel="00000000" w:rsidR="00000000" w:rsidRPr="00000000">
        <w:rPr>
          <w:rFonts w:ascii="Arial" w:cs="Arial" w:eastAsia="Arial" w:hAnsi="Arial"/>
          <w:b w:val="0"/>
          <w:rtl w:val="0"/>
        </w:rPr>
        <w:t xml:space="preserve">Article 12. Equal Recognition before the Law</w:t>
      </w:r>
      <w:r w:rsidDel="00000000" w:rsidR="00000000" w:rsidRPr="00000000">
        <w:rPr>
          <w:rFonts w:ascii="Arial" w:cs="Arial" w:eastAsia="Arial" w:hAnsi="Arial"/>
          <w:b w:val="0"/>
          <w:vertAlign w:val="superscript"/>
        </w:rPr>
        <w:footnoteReference w:customMarkFollows="0" w:id="31"/>
      </w:r>
      <w:r w:rsidDel="00000000" w:rsidR="00000000" w:rsidRPr="00000000">
        <w:rPr>
          <w:rtl w:val="0"/>
        </w:rPr>
      </w:r>
    </w:p>
    <w:p w:rsidR="00000000" w:rsidDel="00000000" w:rsidP="00000000" w:rsidRDefault="00000000" w:rsidRPr="00000000" w14:paraId="000000CF">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w:t>
      </w:r>
      <w:r w:rsidDel="00000000" w:rsidR="00000000" w:rsidRPr="00000000">
        <w:rPr>
          <w:rFonts w:ascii="Arial" w:cs="Arial" w:eastAsia="Arial" w:hAnsi="Arial"/>
          <w:highlight w:val="white"/>
          <w:rtl w:val="0"/>
        </w:rPr>
        <w:t xml:space="preserve"> Civil Code still permits deprivation of legal capacity of persons with psychosocial and (or) intellectual disabilities. There are no supported decision making mechanisms. During the first nine months of 2023 courts had received about 200 requests to strip individuals of legal capacity and did so in at least 109 cases.</w:t>
      </w:r>
      <w:r w:rsidDel="00000000" w:rsidR="00000000" w:rsidRPr="00000000">
        <w:rPr>
          <w:rFonts w:ascii="Arial" w:cs="Arial" w:eastAsia="Arial" w:hAnsi="Arial"/>
          <w:highlight w:val="white"/>
          <w:vertAlign w:val="superscript"/>
        </w:rPr>
        <w:footnoteReference w:customMarkFollows="0" w:id="32"/>
      </w:r>
      <w:r w:rsidDel="00000000" w:rsidR="00000000" w:rsidRPr="00000000">
        <w:rPr>
          <w:rFonts w:ascii="Arial" w:cs="Arial" w:eastAsia="Arial" w:hAnsi="Arial"/>
          <w:highlight w:val="white"/>
          <w:rtl w:val="0"/>
        </w:rPr>
        <w:t xml:space="preserve"> State conducts no comprehensive monitoring on the number of persons deprived of legal capacity as well as oversight over guardianship. In 2022 the Ministry of Labor and Social affairs developed a draft program</w:t>
      </w:r>
      <w:r w:rsidDel="00000000" w:rsidR="00000000" w:rsidRPr="00000000">
        <w:rPr>
          <w:rFonts w:ascii="Arial" w:cs="Arial" w:eastAsia="Arial" w:hAnsi="Arial"/>
          <w:highlight w:val="white"/>
          <w:vertAlign w:val="superscript"/>
        </w:rPr>
        <w:footnoteReference w:customMarkFollows="0" w:id="33"/>
      </w:r>
      <w:r w:rsidDel="00000000" w:rsidR="00000000" w:rsidRPr="00000000">
        <w:rPr>
          <w:rFonts w:ascii="Arial" w:cs="Arial" w:eastAsia="Arial" w:hAnsi="Arial"/>
          <w:highlight w:val="white"/>
          <w:rtl w:val="0"/>
        </w:rPr>
        <w:t xml:space="preserve"> aimed at reforming the legal capacity system, which provided a starting point for the reform. But the process was fully halted since then. </w:t>
      </w:r>
    </w:p>
    <w:p w:rsidR="00000000" w:rsidDel="00000000" w:rsidP="00000000" w:rsidRDefault="00000000" w:rsidRPr="00000000" w14:paraId="000000D1">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 2024 Council of Europe Armenia office conducted an assessment of legal capacity legislation of Armenia. The analysis which is expected to be taken on board by the government among others recommends the Armenian government to establish “tailor-made restrictions of legal capacity”</w:t>
      </w:r>
      <w:r w:rsidDel="00000000" w:rsidR="00000000" w:rsidRPr="00000000">
        <w:rPr>
          <w:rFonts w:ascii="Arial" w:cs="Arial" w:eastAsia="Arial" w:hAnsi="Arial"/>
          <w:sz w:val="23"/>
          <w:szCs w:val="23"/>
          <w:highlight w:val="white"/>
          <w:vertAlign w:val="superscript"/>
        </w:rPr>
        <w:footnoteReference w:customMarkFollows="0" w:id="34"/>
      </w:r>
      <w:r w:rsidDel="00000000" w:rsidR="00000000" w:rsidRPr="00000000">
        <w:rPr>
          <w:rFonts w:ascii="Arial" w:cs="Arial" w:eastAsia="Arial" w:hAnsi="Arial"/>
          <w:highlight w:val="white"/>
          <w:rtl w:val="0"/>
        </w:rPr>
        <w:t xml:space="preserve"> in contradiction to the CRPD standards.</w:t>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Additionally, the ability of persons with visual or hearing disabilities to fully exercise their rights and make informed decisions is often restricted in areas such as banking or notary services. They are frequently denied the opportunity to engage in civil and other legal transactions independently. </w:t>
      </w:r>
      <w:r w:rsidDel="00000000" w:rsidR="00000000" w:rsidRPr="00000000">
        <w:rPr>
          <w:rFonts w:ascii="Arial" w:cs="Arial" w:eastAsia="Arial" w:hAnsi="Arial"/>
          <w:rtl w:val="0"/>
        </w:rPr>
        <w:t xml:space="preserve">Banks require them to appear in person with a notarized authorized representative, refusing to provide services through reasonable accommodations such as reading contracts or signing documents. </w:t>
      </w:r>
      <w:r w:rsidDel="00000000" w:rsidR="00000000" w:rsidRPr="00000000">
        <w:rPr>
          <w:rFonts w:ascii="Arial" w:cs="Arial" w:eastAsia="Arial" w:hAnsi="Arial"/>
          <w:highlight w:val="white"/>
          <w:rtl w:val="0"/>
        </w:rPr>
        <w:t xml:space="preserve">Such denials are often the result of internal bank regulations, prevailing stereotypes, as well as a lack of adequate education and support resources for service providers. </w:t>
      </w:r>
    </w:p>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left" w:leader="none" w:pos="2418"/>
        </w:tabs>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0D6">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Repeal the discriminatory legal provisions in the Constitution and the Civil Procedure Code. Develop, adopt and incorporate supported decision-making mechanisms.</w:t>
      </w:r>
    </w:p>
    <w:p w:rsidR="00000000" w:rsidDel="00000000" w:rsidP="00000000" w:rsidRDefault="00000000" w:rsidRPr="00000000" w14:paraId="000000D7">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Recover the legal capacity of those who were deprived of it by revoking respective court decisions and ensure they have access to supported decision making-mechanisms.</w:t>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DA">
      <w:pPr>
        <w:pStyle w:val="Heading2"/>
        <w:spacing w:line="276" w:lineRule="auto"/>
        <w:rPr>
          <w:rFonts w:ascii="Arial" w:cs="Arial" w:eastAsia="Arial" w:hAnsi="Arial"/>
          <w:b w:val="0"/>
          <w:vertAlign w:val="superscript"/>
        </w:rPr>
      </w:pPr>
      <w:bookmarkStart w:colFirst="0" w:colLast="0" w:name="_heading=h.4f1mdlm" w:id="14"/>
      <w:bookmarkEnd w:id="14"/>
      <w:r w:rsidDel="00000000" w:rsidR="00000000" w:rsidRPr="00000000">
        <w:rPr>
          <w:rFonts w:ascii="Arial" w:cs="Arial" w:eastAsia="Arial" w:hAnsi="Arial"/>
          <w:b w:val="0"/>
          <w:rtl w:val="0"/>
        </w:rPr>
        <w:t xml:space="preserve">Article 13. Access to Justice</w:t>
      </w:r>
      <w:r w:rsidDel="00000000" w:rsidR="00000000" w:rsidRPr="00000000">
        <w:rPr>
          <w:rFonts w:ascii="Arial" w:cs="Arial" w:eastAsia="Arial" w:hAnsi="Arial"/>
          <w:b w:val="0"/>
          <w:vertAlign w:val="superscript"/>
        </w:rPr>
        <w:footnoteReference w:customMarkFollows="0" w:id="35"/>
      </w:r>
      <w:r w:rsidDel="00000000" w:rsidR="00000000" w:rsidRPr="00000000">
        <w:rPr>
          <w:rtl w:val="0"/>
        </w:rPr>
      </w:r>
    </w:p>
    <w:p w:rsidR="00000000" w:rsidDel="00000000" w:rsidP="00000000" w:rsidRDefault="00000000" w:rsidRPr="00000000" w14:paraId="000000DB">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L</w:t>
      </w:r>
      <w:r w:rsidDel="00000000" w:rsidR="00000000" w:rsidRPr="00000000">
        <w:rPr>
          <w:rFonts w:ascii="Arial" w:cs="Arial" w:eastAsia="Arial" w:hAnsi="Arial"/>
          <w:highlight w:val="white"/>
          <w:rtl w:val="0"/>
        </w:rPr>
        <w:t xml:space="preserve">aw enforcement offices, attorney services, including state funded attorney services, courts remain largely inaccessible to persons with physical, visual, psychosocial, and/or intellectual disabilities, both in terms of physical access and the treatment they receive</w:t>
      </w:r>
      <w:r w:rsidDel="00000000" w:rsidR="00000000" w:rsidRPr="00000000">
        <w:rPr>
          <w:rFonts w:ascii="Arial" w:cs="Arial" w:eastAsia="Arial" w:hAnsi="Arial"/>
          <w:rtl w:val="0"/>
        </w:rPr>
        <w:t xml:space="preserve">.</w:t>
      </w:r>
      <w:r w:rsidDel="00000000" w:rsidR="00000000" w:rsidRPr="00000000">
        <w:rPr>
          <w:rFonts w:ascii="Arial" w:cs="Arial" w:eastAsia="Arial" w:hAnsi="Arial"/>
          <w:highlight w:val="white"/>
          <w:vertAlign w:val="superscript"/>
        </w:rPr>
        <w:footnoteReference w:customMarkFollows="0" w:id="36"/>
      </w:r>
      <w:r w:rsidDel="00000000" w:rsidR="00000000" w:rsidRPr="00000000">
        <w:rPr>
          <w:rFonts w:ascii="Arial" w:cs="Arial" w:eastAsia="Arial" w:hAnsi="Arial"/>
          <w:highlight w:val="white"/>
          <w:rtl w:val="0"/>
        </w:rPr>
        <w:t xml:space="preserve">. Notwithstanding the Committee’s recommendation from 2017, the legislation does not require accommodations be provided during trial proceedings.   </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Persons with psychosocial or intellectual disabilities are frequently denied the opportunity to participate in criminal proceedings, often based on assumptions about their perceived dangerousness or incapacity to participate. Judges have limited awareness and sensitivity to the rights of persons with disabilities as human rights and lack necessary skills to conduct hearings in an inclusive manner, especially for persons with psychosocial or intellectual disabilities.</w:t>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Unlike criminal proceedings involving persons with disabilities, the proceedings of civil and administrative cases involving persons with hearing disabilities do not require free provision of ArmSL interpretation. Court decisions and other legal acts are not provided in braille or other accessible formats to persons with disabilities that require them.</w:t>
      </w:r>
      <w:r w:rsidDel="00000000" w:rsidR="00000000" w:rsidRPr="00000000">
        <w:rPr>
          <w:rFonts w:ascii="Arial" w:cs="Arial" w:eastAsia="Arial" w:hAnsi="Arial"/>
          <w:highlight w:val="white"/>
          <w:vertAlign w:val="superscript"/>
        </w:rPr>
        <w:footnoteReference w:customMarkFollows="0" w:id="37"/>
      </w: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0E1">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Develop regulations for providing gender- and age-specific accommodations during trial proceedings. </w:t>
      </w:r>
    </w:p>
    <w:p w:rsidR="00000000" w:rsidDel="00000000" w:rsidP="00000000" w:rsidRDefault="00000000" w:rsidRPr="00000000" w14:paraId="000000E2">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Ensure provision of judicial decisions in braille and other accessible formats to those persons with disabilities who request them.</w:t>
      </w:r>
    </w:p>
    <w:p w:rsidR="00000000" w:rsidDel="00000000" w:rsidP="00000000" w:rsidRDefault="00000000" w:rsidRPr="00000000" w14:paraId="000000E3">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Ensure the full physical accessibility of courts, offices of law enforcement bodies, attorneys, including, most importantly, offices of public defense attorneys. </w:t>
      </w:r>
    </w:p>
    <w:p w:rsidR="00000000" w:rsidDel="00000000" w:rsidP="00000000" w:rsidRDefault="00000000" w:rsidRPr="00000000" w14:paraId="000000E4">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Develop educational programs and a toolbox on the rights of persons with disabilities and accessibility of communication specifically designed for judges, law enforcement officers and attorneys.</w:t>
      </w:r>
    </w:p>
    <w:p w:rsidR="00000000" w:rsidDel="00000000" w:rsidP="00000000" w:rsidRDefault="00000000" w:rsidRPr="00000000" w14:paraId="000000E5">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Ensure ArmSL interpretation on request of participants in judicial proceedings.</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E8">
      <w:pPr>
        <w:pStyle w:val="Heading2"/>
        <w:spacing w:line="276" w:lineRule="auto"/>
        <w:rPr>
          <w:rFonts w:ascii="Arial" w:cs="Arial" w:eastAsia="Arial" w:hAnsi="Arial"/>
          <w:b w:val="0"/>
        </w:rPr>
      </w:pPr>
      <w:bookmarkStart w:colFirst="0" w:colLast="0" w:name="_heading=h.2u6wntf" w:id="15"/>
      <w:bookmarkEnd w:id="15"/>
      <w:r w:rsidDel="00000000" w:rsidR="00000000" w:rsidRPr="00000000">
        <w:rPr>
          <w:rFonts w:ascii="Arial" w:cs="Arial" w:eastAsia="Arial" w:hAnsi="Arial"/>
          <w:b w:val="0"/>
          <w:rtl w:val="0"/>
        </w:rPr>
        <w:t xml:space="preserve">Article 14. Liberty and Security of the Person</w:t>
      </w:r>
      <w:r w:rsidDel="00000000" w:rsidR="00000000" w:rsidRPr="00000000">
        <w:rPr>
          <w:rFonts w:ascii="Arial" w:cs="Arial" w:eastAsia="Arial" w:hAnsi="Arial"/>
          <w:b w:val="0"/>
          <w:vertAlign w:val="superscript"/>
        </w:rPr>
        <w:footnoteReference w:customMarkFollows="0" w:id="38"/>
      </w: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sz w:val="24"/>
          <w:szCs w:val="24"/>
          <w:highlight w:val="white"/>
          <w:u w:val="none"/>
          <w:vertAlign w:val="baseline"/>
        </w:rPr>
      </w:pPr>
      <w:r w:rsidDel="00000000" w:rsidR="00000000" w:rsidRPr="00000000">
        <w:rPr>
          <w:rFonts w:ascii="Arial" w:cs="Arial" w:eastAsia="Arial" w:hAnsi="Arial"/>
          <w:i w:val="0"/>
          <w:smallCaps w:val="0"/>
          <w:strike w:val="0"/>
          <w:sz w:val="24"/>
          <w:szCs w:val="24"/>
          <w:highlight w:val="white"/>
          <w:u w:val="none"/>
          <w:vertAlign w:val="baseline"/>
          <w:rtl w:val="0"/>
        </w:rPr>
        <w:t xml:space="preserve">The deprivation of liberty of persons with psychosocial and intellectual disabilities without their consent is permitted under the framework of providing social assistance. The Law on Social Assistance allows for the deprivation </w:t>
      </w:r>
      <w:r w:rsidDel="00000000" w:rsidR="00000000" w:rsidRPr="00000000">
        <w:rPr>
          <w:rFonts w:ascii="Arial" w:cs="Arial" w:eastAsia="Arial" w:hAnsi="Arial"/>
          <w:highlight w:val="white"/>
          <w:rtl w:val="0"/>
        </w:rPr>
        <w:t xml:space="preserve">of liberty and </w:t>
      </w:r>
      <w:r w:rsidDel="00000000" w:rsidR="00000000" w:rsidRPr="00000000">
        <w:rPr>
          <w:rFonts w:ascii="Arial" w:cs="Arial" w:eastAsia="Arial" w:hAnsi="Arial"/>
          <w:i w:val="0"/>
          <w:smallCaps w:val="0"/>
          <w:strike w:val="0"/>
          <w:sz w:val="24"/>
          <w:szCs w:val="24"/>
          <w:highlight w:val="white"/>
          <w:u w:val="none"/>
          <w:vertAlign w:val="baseline"/>
          <w:rtl w:val="0"/>
        </w:rPr>
        <w:t xml:space="preserve">placement of individuals deprived of legal capacity in social care institutions based on the consent of their guardian</w:t>
      </w:r>
      <w:r w:rsidDel="00000000" w:rsidR="00000000" w:rsidRPr="00000000">
        <w:rPr>
          <w:rFonts w:ascii="Arial" w:cs="Arial" w:eastAsia="Arial" w:hAnsi="Arial"/>
          <w:i w:val="0"/>
          <w:smallCaps w:val="0"/>
          <w:strike w:val="0"/>
          <w:sz w:val="24"/>
          <w:szCs w:val="24"/>
          <w:highlight w:val="white"/>
          <w:u w:val="none"/>
          <w:vertAlign w:val="superscript"/>
        </w:rPr>
        <w:footnoteReference w:customMarkFollows="0" w:id="39"/>
      </w:r>
      <w:r w:rsidDel="00000000" w:rsidR="00000000" w:rsidRPr="00000000">
        <w:rPr>
          <w:rFonts w:ascii="Arial" w:cs="Arial" w:eastAsia="Arial" w:hAnsi="Arial"/>
          <w:i w:val="0"/>
          <w:smallCaps w:val="0"/>
          <w:strike w:val="0"/>
          <w:sz w:val="24"/>
          <w:szCs w:val="24"/>
          <w:highlight w:val="white"/>
          <w:u w:val="none"/>
          <w:vertAlign w:val="baseline"/>
          <w:rtl w:val="0"/>
        </w:rPr>
        <w:t xml:space="preserve"> and in small group homes without any form of consent or court order.</w:t>
      </w:r>
      <w:r w:rsidDel="00000000" w:rsidR="00000000" w:rsidRPr="00000000">
        <w:rPr>
          <w:rFonts w:ascii="Arial" w:cs="Arial" w:eastAsia="Arial" w:hAnsi="Arial"/>
          <w:i w:val="0"/>
          <w:smallCaps w:val="0"/>
          <w:strike w:val="0"/>
          <w:sz w:val="24"/>
          <w:szCs w:val="24"/>
          <w:highlight w:val="white"/>
          <w:u w:val="none"/>
          <w:vertAlign w:val="superscript"/>
        </w:rPr>
        <w:footnoteReference w:customMarkFollows="0" w:id="40"/>
      </w:r>
      <w:r w:rsidDel="00000000" w:rsidR="00000000" w:rsidRPr="00000000">
        <w:rPr>
          <w:rFonts w:ascii="Arial" w:cs="Arial" w:eastAsia="Arial" w:hAnsi="Arial"/>
          <w:i w:val="0"/>
          <w:smallCaps w:val="0"/>
          <w:strike w:val="0"/>
          <w:sz w:val="24"/>
          <w:szCs w:val="24"/>
          <w:highlight w:val="white"/>
          <w:u w:val="none"/>
          <w:vertAlign w:val="baseline"/>
          <w:rtl w:val="0"/>
        </w:rPr>
        <w:t xml:space="preserve"> Additionally, the Civil Procedure Code and the Law on Psychiatric Assistance permit coercive psychiatric treatment. And many persons with psychosocial and intellectual disabilities remain confined in psychiatric institutions primarily because they lack access to housing and support outside of institutional settings. Under criminal law, persons with psychosocial or intellectual disabilities may be subjected to detention or other measures of restraint, which practices carry the risk of arbitrary deprivation of liberty due to the lack of community-based support and housing alternatives, as well as </w:t>
      </w:r>
      <w:r w:rsidDel="00000000" w:rsidR="00000000" w:rsidRPr="00000000">
        <w:rPr>
          <w:rFonts w:ascii="Arial" w:cs="Arial" w:eastAsia="Arial" w:hAnsi="Arial"/>
          <w:highlight w:val="white"/>
          <w:rtl w:val="0"/>
        </w:rPr>
        <w:t xml:space="preserve">overpathologizing</w:t>
      </w:r>
      <w:r w:rsidDel="00000000" w:rsidR="00000000" w:rsidRPr="00000000">
        <w:rPr>
          <w:rFonts w:ascii="Arial" w:cs="Arial" w:eastAsia="Arial" w:hAnsi="Arial"/>
          <w:i w:val="0"/>
          <w:smallCaps w:val="0"/>
          <w:strike w:val="0"/>
          <w:sz w:val="24"/>
          <w:szCs w:val="24"/>
          <w:highlight w:val="white"/>
          <w:u w:val="none"/>
          <w:vertAlign w:val="baseline"/>
          <w:rtl w:val="0"/>
        </w:rPr>
        <w:t xml:space="preserve"> an</w:t>
      </w:r>
      <w:r w:rsidDel="00000000" w:rsidR="00000000" w:rsidRPr="00000000">
        <w:rPr>
          <w:rFonts w:ascii="Arial" w:cs="Arial" w:eastAsia="Arial" w:hAnsi="Arial"/>
          <w:highlight w:val="white"/>
          <w:rtl w:val="0"/>
        </w:rPr>
        <w:t xml:space="preserve">d</w:t>
      </w:r>
      <w:r w:rsidDel="00000000" w:rsidR="00000000" w:rsidRPr="00000000">
        <w:rPr>
          <w:rFonts w:ascii="Arial" w:cs="Arial" w:eastAsia="Arial" w:hAnsi="Arial"/>
          <w:i w:val="0"/>
          <w:smallCaps w:val="0"/>
          <w:strike w:val="0"/>
          <w:sz w:val="24"/>
          <w:szCs w:val="24"/>
          <w:highlight w:val="white"/>
          <w:u w:val="none"/>
          <w:vertAlign w:val="baseline"/>
          <w:rtl w:val="0"/>
        </w:rPr>
        <w:t xml:space="preserve"> ster</w:t>
      </w:r>
      <w:r w:rsidDel="00000000" w:rsidR="00000000" w:rsidRPr="00000000">
        <w:rPr>
          <w:rFonts w:ascii="Arial" w:cs="Arial" w:eastAsia="Arial" w:hAnsi="Arial"/>
          <w:highlight w:val="white"/>
          <w:rtl w:val="0"/>
        </w:rPr>
        <w:t xml:space="preserve">eotypical approaches</w:t>
      </w:r>
      <w:r w:rsidDel="00000000" w:rsidR="00000000" w:rsidRPr="00000000">
        <w:rPr>
          <w:rFonts w:ascii="Arial" w:cs="Arial" w:eastAsia="Arial" w:hAnsi="Arial"/>
          <w:i w:val="0"/>
          <w:smallCaps w:val="0"/>
          <w:strike w:val="0"/>
          <w:sz w:val="24"/>
          <w:szCs w:val="24"/>
          <w:highlight w:val="white"/>
          <w:u w:val="none"/>
          <w:vertAlign w:val="baseline"/>
          <w:rtl w:val="0"/>
        </w:rPr>
        <w:t xml:space="preserve">. </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sz w:val="24"/>
          <w:szCs w:val="24"/>
          <w:highlight w:val="white"/>
          <w:u w:val="none"/>
          <w:vertAlign w:val="baseline"/>
        </w:rPr>
      </w:pPr>
      <w:r w:rsidDel="00000000" w:rsidR="00000000" w:rsidRPr="00000000">
        <w:rPr>
          <w:rFonts w:ascii="Arial" w:cs="Arial" w:eastAsia="Arial" w:hAnsi="Arial"/>
          <w:highlight w:val="white"/>
          <w:rtl w:val="0"/>
        </w:rPr>
        <w:t xml:space="preserve">In July </w:t>
      </w:r>
      <w:r w:rsidDel="00000000" w:rsidR="00000000" w:rsidRPr="00000000">
        <w:rPr>
          <w:rFonts w:ascii="Arial" w:cs="Arial" w:eastAsia="Arial" w:hAnsi="Arial"/>
          <w:i w:val="0"/>
          <w:smallCaps w:val="0"/>
          <w:strike w:val="0"/>
          <w:sz w:val="24"/>
          <w:szCs w:val="24"/>
          <w:highlight w:val="white"/>
          <w:u w:val="none"/>
          <w:vertAlign w:val="baseline"/>
          <w:rtl w:val="0"/>
        </w:rPr>
        <w:t xml:space="preserve">2022</w:t>
      </w:r>
      <w:r w:rsidDel="00000000" w:rsidR="00000000" w:rsidRPr="00000000">
        <w:rPr>
          <w:rFonts w:ascii="Arial" w:cs="Arial" w:eastAsia="Arial" w:hAnsi="Arial"/>
          <w:highlight w:val="white"/>
          <w:rtl w:val="0"/>
        </w:rPr>
        <w:t xml:space="preserve"> the Ministry of Healthcare</w:t>
      </w:r>
      <w:r w:rsidDel="00000000" w:rsidR="00000000" w:rsidRPr="00000000">
        <w:rPr>
          <w:rFonts w:ascii="Arial" w:cs="Arial" w:eastAsia="Arial" w:hAnsi="Arial"/>
          <w:i w:val="0"/>
          <w:smallCaps w:val="0"/>
          <w:strike w:val="0"/>
          <w:sz w:val="24"/>
          <w:szCs w:val="24"/>
          <w:highlight w:val="white"/>
          <w:u w:val="none"/>
          <w:vertAlign w:val="superscript"/>
        </w:rPr>
        <w:footnoteReference w:customMarkFollows="0" w:id="41"/>
      </w:r>
      <w:r w:rsidDel="00000000" w:rsidR="00000000" w:rsidRPr="00000000">
        <w:rPr>
          <w:rFonts w:ascii="Arial" w:cs="Arial" w:eastAsia="Arial" w:hAnsi="Arial"/>
          <w:i w:val="0"/>
          <w:smallCaps w:val="0"/>
          <w:strike w:val="0"/>
          <w:sz w:val="24"/>
          <w:szCs w:val="24"/>
          <w:highlight w:val="white"/>
          <w:u w:val="none"/>
          <w:vertAlign w:val="baseline"/>
          <w:rtl w:val="0"/>
        </w:rPr>
        <w:t xml:space="preserve">  approv</w:t>
      </w:r>
      <w:r w:rsidDel="00000000" w:rsidR="00000000" w:rsidRPr="00000000">
        <w:rPr>
          <w:rFonts w:ascii="Arial" w:cs="Arial" w:eastAsia="Arial" w:hAnsi="Arial"/>
          <w:highlight w:val="white"/>
          <w:rtl w:val="0"/>
        </w:rPr>
        <w:t xml:space="preserve">ed</w:t>
      </w:r>
      <w:r w:rsidDel="00000000" w:rsidR="00000000" w:rsidRPr="00000000">
        <w:rPr>
          <w:rFonts w:ascii="Arial" w:cs="Arial" w:eastAsia="Arial" w:hAnsi="Arial"/>
          <w:i w:val="0"/>
          <w:smallCaps w:val="0"/>
          <w:strike w:val="0"/>
          <w:sz w:val="24"/>
          <w:szCs w:val="24"/>
          <w:highlight w:val="white"/>
          <w:u w:val="none"/>
          <w:vertAlign w:val="baseline"/>
          <w:rtl w:val="0"/>
        </w:rPr>
        <w:t xml:space="preserve"> the Action Plan on Improvement and Maintenance of Mental Health, it is planned to complete development of proposals for modifying the non-consensual (forced) psychiatric hospitalization and treatment system by 2024 based on research of its alternative modalities in the international best practice. Given the fact that the decision-makers and the community of psychiatrists are still very critical of elimination of forced hospitalization and treatment and are therefore defensive, the risk that these efforts will not at all be undertaken, is high. Despite the demands of non-governmental organizations to include these provisions in legislation, this Action Plan was approved as a ministerial order, which has limited impact and cannot cover institutions and systems outside the supervision of the Ministry of Health.</w:t>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line="276" w:lineRule="auto"/>
        <w:rPr>
          <w:rFonts w:ascii="Arial" w:cs="Arial" w:eastAsia="Arial" w:hAnsi="Arial"/>
          <w:shd w:fill="fff056" w:val="clear"/>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62" w:right="0" w:hanging="262"/>
        <w:jc w:val="left"/>
        <w:rPr>
          <w:rFonts w:ascii="Arial" w:cs="Arial" w:eastAsia="Arial" w:hAnsi="Arial"/>
          <w:i w:val="0"/>
          <w:smallCaps w:val="0"/>
          <w:strike w:val="0"/>
          <w:sz w:val="26"/>
          <w:szCs w:val="26"/>
          <w:shd w:fill="auto" w:val="clear"/>
          <w:vertAlign w:val="baseline"/>
        </w:rPr>
      </w:pPr>
      <w:r w:rsidDel="00000000" w:rsidR="00000000" w:rsidRPr="00000000">
        <w:rPr>
          <w:rFonts w:ascii="Arial" w:cs="Arial" w:eastAsia="Arial" w:hAnsi="Arial"/>
          <w:i w:val="0"/>
          <w:smallCaps w:val="0"/>
          <w:strike w:val="0"/>
          <w:sz w:val="26"/>
          <w:szCs w:val="26"/>
          <w:u w:val="none"/>
          <w:shd w:fill="auto" w:val="clear"/>
          <w:vertAlign w:val="baseline"/>
          <w:rtl w:val="0"/>
        </w:rPr>
        <w:t xml:space="preserve">Amend the Law on Social Assistance, the Law on Psychiatric Assistance and Services, as well as the Civil Code and Civil Procedure Code, to repeal provisions that permit the deprivation of liberty of persons with psychosocial and intellectual disabilities in social care institutions, small group homes, and mental health hospitals without their free and informed consent.</w:t>
      </w:r>
    </w:p>
    <w:p w:rsidR="00000000" w:rsidDel="00000000" w:rsidP="00000000" w:rsidRDefault="00000000" w:rsidRPr="00000000" w14:paraId="000000F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62" w:right="0" w:hanging="262"/>
        <w:jc w:val="left"/>
        <w:rPr>
          <w:rFonts w:ascii="Arial" w:cs="Arial" w:eastAsia="Arial" w:hAnsi="Arial"/>
          <w:i w:val="0"/>
          <w:smallCaps w:val="0"/>
          <w:strike w:val="0"/>
          <w:sz w:val="29"/>
          <w:szCs w:val="29"/>
          <w:shd w:fill="auto" w:val="clear"/>
          <w:vertAlign w:val="baseline"/>
        </w:rPr>
      </w:pPr>
      <w:r w:rsidDel="00000000" w:rsidR="00000000" w:rsidRPr="00000000">
        <w:rPr>
          <w:rFonts w:ascii="Arial" w:cs="Arial" w:eastAsia="Arial" w:hAnsi="Arial"/>
          <w:i w:val="0"/>
          <w:smallCaps w:val="0"/>
          <w:strike w:val="0"/>
          <w:sz w:val="26"/>
          <w:szCs w:val="26"/>
          <w:u w:val="none"/>
          <w:shd w:fill="auto" w:val="clear"/>
          <w:vertAlign w:val="baseline"/>
          <w:rtl w:val="0"/>
        </w:rPr>
        <w:t xml:space="preserve">Develop and implement supported living and housing services for persons with psychosocial and intellectual disabilities to prevent arbitrary detention under the Criminal Procedure Code and ensure their right to live independently and be included in the community, in line with the CRPD.</w:t>
      </w:r>
      <w:r w:rsidDel="00000000" w:rsidR="00000000" w:rsidRPr="00000000">
        <w:rPr>
          <w:rtl w:val="0"/>
        </w:rPr>
      </w:r>
    </w:p>
    <w:p w:rsidR="00000000" w:rsidDel="00000000" w:rsidP="00000000" w:rsidRDefault="00000000" w:rsidRPr="00000000" w14:paraId="000000F1">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F2">
      <w:pPr>
        <w:pStyle w:val="Heading2"/>
        <w:spacing w:line="276" w:lineRule="auto"/>
        <w:rPr>
          <w:rFonts w:ascii="Arial" w:cs="Arial" w:eastAsia="Arial" w:hAnsi="Arial"/>
          <w:b w:val="0"/>
        </w:rPr>
      </w:pPr>
      <w:bookmarkStart w:colFirst="0" w:colLast="0" w:name="_heading=h.19c6y18" w:id="16"/>
      <w:bookmarkEnd w:id="16"/>
      <w:r w:rsidDel="00000000" w:rsidR="00000000" w:rsidRPr="00000000">
        <w:rPr>
          <w:rFonts w:ascii="Arial" w:cs="Arial" w:eastAsia="Arial" w:hAnsi="Arial"/>
          <w:b w:val="0"/>
          <w:rtl w:val="0"/>
        </w:rPr>
        <w:t xml:space="preserve">Article 15. Freedom from Torture and Cruel, Inhuman or Degrading Treatment or Punishment</w:t>
      </w:r>
      <w:r w:rsidDel="00000000" w:rsidR="00000000" w:rsidRPr="00000000">
        <w:rPr>
          <w:rFonts w:ascii="Arial" w:cs="Arial" w:eastAsia="Arial" w:hAnsi="Arial"/>
          <w:b w:val="0"/>
          <w:vertAlign w:val="superscript"/>
        </w:rPr>
        <w:footnoteReference w:customMarkFollows="0" w:id="42"/>
      </w: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independent prison monitoring group reports that detainees with disabilities have been subjected to inhuman and degrading treatment, as the institutions do not provide for even the most basic sanitation and hygiene conditions.</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group monitoring residential care and psychiatric institutions, which has been disbanded</w:t>
      </w:r>
      <w:r w:rsidDel="00000000" w:rsidR="00000000" w:rsidRPr="00000000">
        <w:rPr>
          <w:rFonts w:ascii="Arial" w:cs="Arial" w:eastAsia="Arial" w:hAnsi="Arial"/>
          <w:highlight w:val="white"/>
          <w:vertAlign w:val="superscript"/>
        </w:rPr>
        <w:footnoteReference w:customMarkFollows="0" w:id="43"/>
      </w:r>
      <w:r w:rsidDel="00000000" w:rsidR="00000000" w:rsidRPr="00000000">
        <w:rPr>
          <w:rFonts w:ascii="Arial" w:cs="Arial" w:eastAsia="Arial" w:hAnsi="Arial"/>
          <w:highlight w:val="white"/>
          <w:rtl w:val="0"/>
        </w:rPr>
        <w:t xml:space="preserve"> in 2023 by the Ministry of Labor and Social Affairs has also reported numerous instances of inhuman and degrading treatment in social care. Similar observations have been made during monitoring of orphanages for children with disabilities. Law enforcement personnel is not adequately and systematically trained in strategies to identify and prevent torture against persons with disabilities.</w:t>
      </w:r>
      <w:r w:rsidDel="00000000" w:rsidR="00000000" w:rsidRPr="00000000">
        <w:rPr>
          <w:rFonts w:ascii="Arial" w:cs="Arial" w:eastAsia="Arial" w:hAnsi="Arial"/>
          <w:highlight w:val="white"/>
          <w:vertAlign w:val="superscript"/>
        </w:rPr>
        <w:footnoteReference w:customMarkFollows="0" w:id="44"/>
      </w:r>
      <w:r w:rsidDel="00000000" w:rsidR="00000000" w:rsidRPr="00000000">
        <w:rPr>
          <w:rFonts w:ascii="Arial" w:cs="Arial" w:eastAsia="Arial" w:hAnsi="Arial"/>
          <w:highlight w:val="white"/>
          <w:vertAlign w:val="superscript"/>
          <w:rtl w:val="0"/>
        </w:rPr>
        <w:t xml:space="preserve"> </w:t>
      </w: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line="276" w:lineRule="auto"/>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F7">
      <w:pPr>
        <w:spacing w:line="276" w:lineRule="auto"/>
        <w:rPr>
          <w:rFonts w:ascii="Arial" w:cs="Arial" w:eastAsia="Arial" w:hAnsi="Arial"/>
          <w:sz w:val="28"/>
          <w:szCs w:val="28"/>
          <w:highlight w:val="white"/>
        </w:rPr>
      </w:pPr>
      <w:r w:rsidDel="00000000" w:rsidR="00000000" w:rsidRPr="00000000">
        <w:rPr>
          <w:rFonts w:ascii="Arial" w:cs="Arial" w:eastAsia="Arial" w:hAnsi="Arial"/>
          <w:b w:val="1"/>
          <w:highlight w:val="white"/>
          <w:rtl w:val="0"/>
        </w:rPr>
        <w:t xml:space="preserve">Recommendations</w:t>
      </w:r>
      <w:r w:rsidDel="00000000" w:rsidR="00000000" w:rsidRPr="00000000">
        <w:rPr>
          <w:rtl w:val="0"/>
        </w:rPr>
      </w:r>
    </w:p>
    <w:p w:rsidR="00000000" w:rsidDel="00000000" w:rsidP="00000000" w:rsidRDefault="00000000" w:rsidRPr="00000000" w14:paraId="000000F8">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Ensure that all places of detention, including institutions of residential care, psychiatric and penitentiary institutions are accessible and equipped with decent living conditions that meet the needs of all persons with disabilities. </w:t>
      </w:r>
    </w:p>
    <w:p w:rsidR="00000000" w:rsidDel="00000000" w:rsidP="00000000" w:rsidRDefault="00000000" w:rsidRPr="00000000" w14:paraId="000000F9">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Conduct effective investigation, monitoring and sensitizing activities aimed at preventing inhuman and degrading treatment or all forms of punishment of persons with disabilities. Ensure expedient investigation of such cases employing measures holding perpetrators to account. </w:t>
      </w:r>
    </w:p>
    <w:p w:rsidR="00000000" w:rsidDel="00000000" w:rsidP="00000000" w:rsidRDefault="00000000" w:rsidRPr="00000000" w14:paraId="000000FA">
      <w:pPr>
        <w:numPr>
          <w:ilvl w:val="0"/>
          <w:numId w:val="3"/>
        </w:numPr>
        <w:spacing w:line="276" w:lineRule="auto"/>
        <w:ind w:left="262" w:hanging="262"/>
        <w:rPr>
          <w:rFonts w:ascii="Arial" w:cs="Arial" w:eastAsia="Arial" w:hAnsi="Arial"/>
          <w:highlight w:val="white"/>
        </w:rPr>
      </w:pPr>
      <w:r w:rsidDel="00000000" w:rsidR="00000000" w:rsidRPr="00000000">
        <w:rPr>
          <w:rFonts w:ascii="Arial" w:cs="Arial" w:eastAsia="Arial" w:hAnsi="Arial"/>
          <w:highlight w:val="white"/>
          <w:rtl w:val="0"/>
        </w:rPr>
        <w:t xml:space="preserve">Ensure reasonable accommodations and legal assistance to persons with disabilities in penitentiary institutions.</w:t>
      </w:r>
    </w:p>
    <w:p w:rsidR="00000000" w:rsidDel="00000000" w:rsidP="00000000" w:rsidRDefault="00000000" w:rsidRPr="00000000" w14:paraId="000000FB">
      <w:pPr>
        <w:pBdr>
          <w:top w:space="0" w:sz="0" w:val="nil"/>
          <w:left w:space="0" w:sz="0" w:val="nil"/>
          <w:bottom w:space="0" w:sz="0" w:val="nil"/>
          <w:right w:space="0" w:sz="0" w:val="nil"/>
          <w:between w:space="0" w:sz="0" w:val="nil"/>
        </w:pBd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FD">
      <w:pPr>
        <w:pStyle w:val="Heading2"/>
        <w:spacing w:line="276" w:lineRule="auto"/>
        <w:rPr>
          <w:rFonts w:ascii="Arial" w:cs="Arial" w:eastAsia="Arial" w:hAnsi="Arial"/>
          <w:b w:val="0"/>
        </w:rPr>
      </w:pPr>
      <w:bookmarkStart w:colFirst="0" w:colLast="0" w:name="_heading=h.3tbugp1" w:id="17"/>
      <w:bookmarkEnd w:id="17"/>
      <w:r w:rsidDel="00000000" w:rsidR="00000000" w:rsidRPr="00000000">
        <w:rPr>
          <w:rFonts w:ascii="Arial" w:cs="Arial" w:eastAsia="Arial" w:hAnsi="Arial"/>
          <w:b w:val="0"/>
          <w:rtl w:val="0"/>
        </w:rPr>
        <w:t xml:space="preserve">Article 16. Freedom from Exploitation, Violence and Abuse</w:t>
      </w:r>
      <w:r w:rsidDel="00000000" w:rsidR="00000000" w:rsidRPr="00000000">
        <w:rPr>
          <w:rFonts w:ascii="Arial" w:cs="Arial" w:eastAsia="Arial" w:hAnsi="Arial"/>
          <w:b w:val="0"/>
          <w:vertAlign w:val="superscript"/>
        </w:rPr>
        <w:footnoteReference w:customMarkFollows="0" w:id="45"/>
      </w: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Law enforcement and judicial bodies do not keep disaggregated statistics on cases of abuse against persons with disabilities regardless of whether the abuse occurred in an institutional or domestic or any other setting. This makes it harder to have a clear and full picture of the situation and patterns, as well as ways to address them.</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Exploitation and abuse in institutions, as well as neglect continue to persist.</w:t>
      </w: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As a rule, these cases are rarely properly investigated. In 2019, a Facebook user published information from one of Yerevan's special kindergartens providing day care to children with disabilities showing that children are tied to chairs.</w:t>
      </w:r>
      <w:r w:rsidDel="00000000" w:rsidR="00000000" w:rsidRPr="00000000">
        <w:rPr>
          <w:rFonts w:ascii="Arial" w:cs="Arial" w:eastAsia="Arial" w:hAnsi="Arial"/>
          <w:highlight w:val="white"/>
          <w:vertAlign w:val="superscript"/>
        </w:rPr>
        <w:footnoteReference w:customMarkFollows="0" w:id="46"/>
      </w:r>
      <w:r w:rsidDel="00000000" w:rsidR="00000000" w:rsidRPr="00000000">
        <w:rPr>
          <w:rFonts w:ascii="Arial" w:cs="Arial" w:eastAsia="Arial" w:hAnsi="Arial"/>
          <w:highlight w:val="white"/>
          <w:rtl w:val="0"/>
        </w:rPr>
        <w:t xml:space="preserve"> This disclosure was not followed with any investigation by the law enforcement bodies. </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Armenia lacks shelters specifically designed to support domestic violence survivors with psychosocial and intellectual disabilities.</w:t>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line="276" w:lineRule="auto"/>
        <w:rPr>
          <w:rFonts w:ascii="Arial" w:cs="Arial" w:eastAsia="Arial" w:hAnsi="Arial"/>
          <w:shd w:fill="fff056" w:val="clear"/>
        </w:rPr>
      </w:pPr>
      <w:r w:rsidDel="00000000" w:rsidR="00000000" w:rsidRPr="00000000">
        <w:rPr>
          <w:rtl w:val="0"/>
        </w:rPr>
      </w:r>
    </w:p>
    <w:p w:rsidR="00000000" w:rsidDel="00000000" w:rsidP="00000000" w:rsidRDefault="00000000" w:rsidRPr="00000000" w14:paraId="00000104">
      <w:pPr>
        <w:spacing w:line="276" w:lineRule="auto"/>
        <w:rPr>
          <w:rFonts w:ascii="Arial" w:cs="Arial" w:eastAsia="Arial" w:hAnsi="Arial"/>
          <w:shd w:fill="fff056" w:val="clear"/>
        </w:rPr>
      </w:pPr>
      <w:r w:rsidDel="00000000" w:rsidR="00000000" w:rsidRPr="00000000">
        <w:rPr>
          <w:rFonts w:ascii="Arial" w:cs="Arial" w:eastAsia="Arial" w:hAnsi="Arial"/>
          <w:b w:val="1"/>
          <w:rtl w:val="0"/>
        </w:rPr>
        <w:t xml:space="preserve">Recommendations</w:t>
      </w:r>
      <w:r w:rsidDel="00000000" w:rsidR="00000000" w:rsidRPr="00000000">
        <w:rPr>
          <w:rtl w:val="0"/>
        </w:rPr>
      </w:r>
    </w:p>
    <w:p w:rsidR="00000000" w:rsidDel="00000000" w:rsidP="00000000" w:rsidRDefault="00000000" w:rsidRPr="00000000" w14:paraId="00000105">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Collect data and maintain statistics on all cases of abuse and exploitation against persons with disabilities, as well as on investigation of cases and measures of holding perpetrators accountable. The data should be disaggregated by gender, age, type of disability, place of residence and other variables.</w:t>
      </w:r>
    </w:p>
    <w:p w:rsidR="00000000" w:rsidDel="00000000" w:rsidP="00000000" w:rsidRDefault="00000000" w:rsidRPr="00000000" w14:paraId="00000106">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Conduct adequate and coordinated activities of oversight, sensitization, proper investigation of cases of neglect, abuse, violence, exploitation of persons with disabilities within and outside institutions and hold perpetrators accountable. </w:t>
      </w:r>
    </w:p>
    <w:p w:rsidR="00000000" w:rsidDel="00000000" w:rsidP="00000000" w:rsidRDefault="00000000" w:rsidRPr="00000000" w14:paraId="00000107">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Establish shelters for domestic violence survivors with psychosocial and intellectual disabilities. </w:t>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0A">
      <w:pPr>
        <w:pStyle w:val="Heading2"/>
        <w:spacing w:line="276" w:lineRule="auto"/>
        <w:rPr>
          <w:rFonts w:ascii="Arial" w:cs="Arial" w:eastAsia="Arial" w:hAnsi="Arial"/>
          <w:b w:val="0"/>
        </w:rPr>
      </w:pPr>
      <w:bookmarkStart w:colFirst="0" w:colLast="0" w:name="_heading=h.28h4qwu" w:id="18"/>
      <w:bookmarkEnd w:id="18"/>
      <w:r w:rsidDel="00000000" w:rsidR="00000000" w:rsidRPr="00000000">
        <w:rPr>
          <w:rFonts w:ascii="Arial" w:cs="Arial" w:eastAsia="Arial" w:hAnsi="Arial"/>
          <w:b w:val="0"/>
          <w:rtl w:val="0"/>
        </w:rPr>
        <w:t xml:space="preserve">Article 18. Liberty of Movement and Nationality</w:t>
      </w:r>
      <w:r w:rsidDel="00000000" w:rsidR="00000000" w:rsidRPr="00000000">
        <w:rPr>
          <w:rFonts w:ascii="Arial" w:cs="Arial" w:eastAsia="Arial" w:hAnsi="Arial"/>
          <w:b w:val="0"/>
          <w:vertAlign w:val="superscript"/>
        </w:rPr>
        <w:footnoteReference w:customMarkFollows="0" w:id="47"/>
      </w: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line="276" w:lineRule="auto"/>
        <w:rPr>
          <w:rFonts w:ascii="Arial" w:cs="Arial" w:eastAsia="Arial" w:hAnsi="Arial"/>
          <w:highlight w:val="yellow"/>
        </w:rPr>
      </w:pPr>
      <w:r w:rsidDel="00000000" w:rsidR="00000000" w:rsidRPr="00000000">
        <w:rPr>
          <w:rFonts w:ascii="Arial" w:cs="Arial" w:eastAsia="Arial" w:hAnsi="Arial"/>
          <w:rtl w:val="0"/>
        </w:rPr>
        <w:t xml:space="preserve">The Committees recommendation was not fulfilled: persons with disabilities continue to face the same barriers while obtaining passports (personal identification documents) and extending validity periods of these documents. </w:t>
      </w: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0E">
      <w:pPr>
        <w:spacing w:line="276" w:lineRule="auto"/>
        <w:rPr>
          <w:rFonts w:ascii="Arial" w:cs="Arial" w:eastAsia="Arial" w:hAnsi="Arial"/>
          <w:highlight w:val="white"/>
        </w:rPr>
      </w:pPr>
      <w:r w:rsidDel="00000000" w:rsidR="00000000" w:rsidRPr="00000000">
        <w:rPr>
          <w:rFonts w:ascii="Arial" w:cs="Arial" w:eastAsia="Arial" w:hAnsi="Arial"/>
          <w:b w:val="1"/>
          <w:highlight w:val="white"/>
          <w:rtl w:val="0"/>
        </w:rPr>
        <w:t xml:space="preserve">Recommendations</w:t>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 Ensure access to passport service centers for persons with disabilities so they can  receive passports and extend validity terms in accessible ways, as well as ensure access to distance servicing, via the internet. </w:t>
      </w:r>
    </w:p>
    <w:p w:rsidR="00000000" w:rsidDel="00000000" w:rsidP="00000000" w:rsidRDefault="00000000" w:rsidRPr="00000000" w14:paraId="00000110">
      <w:pPr>
        <w:pStyle w:val="Heading2"/>
        <w:spacing w:line="276" w:lineRule="auto"/>
        <w:rPr>
          <w:rFonts w:ascii="Arial" w:cs="Arial" w:eastAsia="Arial" w:hAnsi="Arial"/>
          <w:b w:val="0"/>
        </w:rPr>
      </w:pPr>
      <w:r w:rsidDel="00000000" w:rsidR="00000000" w:rsidRPr="00000000">
        <w:rPr>
          <w:rtl w:val="0"/>
        </w:rPr>
      </w:r>
    </w:p>
    <w:p w:rsidR="00000000" w:rsidDel="00000000" w:rsidP="00000000" w:rsidRDefault="00000000" w:rsidRPr="00000000" w14:paraId="00000111">
      <w:pPr>
        <w:rPr>
          <w:rFonts w:ascii="Arial" w:cs="Arial" w:eastAsia="Arial" w:hAnsi="Arial"/>
        </w:rPr>
      </w:pPr>
      <w:r w:rsidDel="00000000" w:rsidR="00000000" w:rsidRPr="00000000">
        <w:rPr>
          <w:rtl w:val="0"/>
        </w:rPr>
      </w:r>
    </w:p>
    <w:p w:rsidR="00000000" w:rsidDel="00000000" w:rsidP="00000000" w:rsidRDefault="00000000" w:rsidRPr="00000000" w14:paraId="00000112">
      <w:pPr>
        <w:pStyle w:val="Heading2"/>
        <w:spacing w:line="276" w:lineRule="auto"/>
        <w:rPr>
          <w:rFonts w:ascii="Arial" w:cs="Arial" w:eastAsia="Arial" w:hAnsi="Arial"/>
          <w:b w:val="0"/>
        </w:rPr>
      </w:pPr>
      <w:bookmarkStart w:colFirst="0" w:colLast="0" w:name="_heading=h.nmf14n" w:id="19"/>
      <w:bookmarkEnd w:id="19"/>
      <w:r w:rsidDel="00000000" w:rsidR="00000000" w:rsidRPr="00000000">
        <w:rPr>
          <w:rFonts w:ascii="Arial" w:cs="Arial" w:eastAsia="Arial" w:hAnsi="Arial"/>
          <w:b w:val="0"/>
          <w:rtl w:val="0"/>
        </w:rPr>
        <w:t xml:space="preserve">Article 19. Living Independently and Being Included in the Community</w:t>
      </w:r>
      <w:r w:rsidDel="00000000" w:rsidR="00000000" w:rsidRPr="00000000">
        <w:rPr>
          <w:rFonts w:ascii="Arial" w:cs="Arial" w:eastAsia="Arial" w:hAnsi="Arial"/>
          <w:b w:val="0"/>
          <w:vertAlign w:val="superscript"/>
        </w:rPr>
        <w:footnoteReference w:customMarkFollows="0" w:id="48"/>
      </w: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line="276" w:lineRule="auto"/>
        <w:rPr>
          <w:rFonts w:ascii="Arial" w:cs="Arial" w:eastAsia="Arial" w:hAnsi="Arial"/>
          <w:highlight w:val="white"/>
          <w:u w:val="single"/>
        </w:rPr>
      </w:pPr>
      <w:r w:rsidDel="00000000" w:rsidR="00000000" w:rsidRPr="00000000">
        <w:rPr>
          <w:rFonts w:ascii="Arial" w:cs="Arial" w:eastAsia="Arial" w:hAnsi="Arial"/>
          <w:highlight w:val="white"/>
          <w:u w:val="single"/>
          <w:rtl w:val="0"/>
        </w:rPr>
        <w:t xml:space="preserve">Deinstitutionalization</w:t>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Government has not yet adopted a policy on deinstitutionalization that would lay out the process of coordinated modification of public and private institutions into community services. No deinstitutionalization has been carried out for the institutions for children with disabilities. </w:t>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 the meanwhile, the Government continued investing in non-community-based services. Financial resources continue being invested in maintenance and enhancement of institutions, including reconstructions. In 2021, the government allocated around 5 bln AMD (10 mln USD) from the state budget, without any public consultations, for the reconstruction of the National Center for Mental Health care, one of the largest mental health hospitals. The allocations were also used for constructing a new block - a new children's ward. The Center is located on the outskirts of Yerevan, and isolated from populated residential areas. It is not integrated into everyday social and community life and its location is challenging for both patients and relatives for visits. The Government invested in renovation and reconstruction of Dzorak and Vardenis Social care homes. The Government also supports, invests in construction of small group homes, perceiving them as alternatives to institutional settings.  </w:t>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line="276" w:lineRule="auto"/>
        <w:rPr>
          <w:rFonts w:ascii="Arial" w:cs="Arial" w:eastAsia="Arial" w:hAnsi="Arial"/>
          <w:shd w:fill="fff056" w:val="clear"/>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logic behind financing services for persons with disabilities is not person-centered, it is not aimed at preventing placement of people in institutions and receiving community-based services. </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No assessments are made of the needs of persons with psychosocial and (or) intellectual disabilities, including those placed in institutions. There is no disaggregated data that would allow development of evidence-based policies and programs. </w:t>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line="276" w:lineRule="auto"/>
        <w:rPr>
          <w:rFonts w:ascii="Arial" w:cs="Arial" w:eastAsia="Arial" w:hAnsi="Arial"/>
          <w:highlight w:val="white"/>
          <w:u w:val="single"/>
        </w:rPr>
      </w:pPr>
      <w:r w:rsidDel="00000000" w:rsidR="00000000" w:rsidRPr="00000000">
        <w:rPr>
          <w:rFonts w:ascii="Arial" w:cs="Arial" w:eastAsia="Arial" w:hAnsi="Arial"/>
          <w:highlight w:val="white"/>
          <w:u w:val="single"/>
          <w:rtl w:val="0"/>
        </w:rPr>
        <w:t xml:space="preserve">Independent living centers</w:t>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line="276" w:lineRule="auto"/>
        <w:rPr>
          <w:rFonts w:ascii="Arial" w:cs="Arial" w:eastAsia="Arial" w:hAnsi="Arial"/>
          <w:highlight w:val="white"/>
          <w:u w:val="single"/>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w:t>
      </w:r>
      <w:r w:rsidDel="00000000" w:rsidR="00000000" w:rsidRPr="00000000">
        <w:rPr>
          <w:rFonts w:ascii="Arial" w:cs="Arial" w:eastAsia="Arial" w:hAnsi="Arial"/>
          <w:highlight w:val="white"/>
          <w:rtl w:val="0"/>
        </w:rPr>
        <w:t xml:space="preserve">he model of independent living centers proposed by the government entails that independent living centers</w:t>
      </w:r>
      <w:r w:rsidDel="00000000" w:rsidR="00000000" w:rsidRPr="00000000">
        <w:rPr>
          <w:rFonts w:ascii="Arial" w:cs="Arial" w:eastAsia="Arial" w:hAnsi="Arial"/>
          <w:highlight w:val="white"/>
          <w:rtl w:val="0"/>
        </w:rPr>
        <w:t xml:space="preserve"> can be led by persons without a disability, which runs contrary to the philosophy of independent living and the experience and proposals of organizations of persons with disabilities</w:t>
      </w:r>
      <w:r w:rsidDel="00000000" w:rsidR="00000000" w:rsidRPr="00000000">
        <w:rPr>
          <w:rFonts w:ascii="Arial" w:cs="Arial" w:eastAsia="Arial" w:hAnsi="Arial"/>
          <w:highlight w:val="white"/>
          <w:vertAlign w:val="superscript"/>
        </w:rPr>
        <w:footnoteReference w:customMarkFollows="0" w:id="49"/>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u w:val="single"/>
          <w:rtl w:val="0"/>
        </w:rPr>
        <w:t xml:space="preserve">Personal Assistant's service</w:t>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line="276" w:lineRule="auto"/>
        <w:rPr>
          <w:rFonts w:ascii="Arial" w:cs="Arial" w:eastAsia="Arial" w:hAnsi="Arial"/>
          <w:highlight w:val="white"/>
          <w:u w:val="singl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sz w:val="24"/>
          <w:szCs w:val="24"/>
          <w:u w:val="none"/>
          <w:shd w:fill="auto" w:val="clear"/>
          <w:vertAlign w:val="baseline"/>
        </w:rPr>
      </w:pPr>
      <w:r w:rsidDel="00000000" w:rsidR="00000000" w:rsidRPr="00000000">
        <w:rPr>
          <w:rFonts w:ascii="Arial" w:cs="Arial" w:eastAsia="Arial" w:hAnsi="Arial"/>
          <w:i w:val="0"/>
          <w:smallCaps w:val="0"/>
          <w:strike w:val="0"/>
          <w:sz w:val="24"/>
          <w:szCs w:val="24"/>
          <w:highlight w:val="white"/>
          <w:u w:val="none"/>
          <w:vertAlign w:val="baseline"/>
          <w:rtl w:val="0"/>
        </w:rPr>
        <w:t xml:space="preserve">On August 11, 2022, the Government </w:t>
      </w:r>
      <w:r w:rsidDel="00000000" w:rsidR="00000000" w:rsidRPr="00000000">
        <w:rPr>
          <w:rFonts w:ascii="Arial" w:cs="Arial" w:eastAsia="Arial" w:hAnsi="Arial"/>
          <w:smallCaps w:val="0"/>
          <w:strike w:val="0"/>
          <w:sz w:val="24"/>
          <w:szCs w:val="24"/>
          <w:highlight w:val="white"/>
          <w:u w:val="none"/>
          <w:vertAlign w:val="baseline"/>
          <w:rtl w:val="0"/>
        </w:rPr>
        <w:t xml:space="preserve">approved </w:t>
      </w:r>
      <w:r w:rsidDel="00000000" w:rsidR="00000000" w:rsidRPr="00000000">
        <w:rPr>
          <w:rFonts w:ascii="Arial" w:cs="Arial" w:eastAsia="Arial" w:hAnsi="Arial"/>
          <w:highlight w:val="white"/>
          <w:rtl w:val="0"/>
        </w:rPr>
        <w:t xml:space="preserve">regulation on personal assistant’s service</w:t>
      </w:r>
      <w:r w:rsidDel="00000000" w:rsidR="00000000" w:rsidRPr="00000000">
        <w:rPr>
          <w:rFonts w:ascii="Arial" w:cs="Arial" w:eastAsia="Arial" w:hAnsi="Arial"/>
          <w:smallCaps w:val="0"/>
          <w:strike w:val="0"/>
          <w:sz w:val="24"/>
          <w:szCs w:val="24"/>
          <w:highlight w:val="white"/>
          <w:u w:val="none"/>
          <w:vertAlign w:val="baseline"/>
          <w:rtl w:val="0"/>
        </w:rPr>
        <w:t xml:space="preserve">, which was</w:t>
      </w:r>
      <w:r w:rsidDel="00000000" w:rsidR="00000000" w:rsidRPr="00000000">
        <w:rPr>
          <w:rFonts w:ascii="Arial" w:cs="Arial" w:eastAsia="Arial" w:hAnsi="Arial"/>
          <w:i w:val="0"/>
          <w:smallCaps w:val="0"/>
          <w:strike w:val="0"/>
          <w:sz w:val="24"/>
          <w:szCs w:val="24"/>
          <w:highlight w:val="white"/>
          <w:u w:val="none"/>
          <w:vertAlign w:val="baseline"/>
          <w:rtl w:val="0"/>
        </w:rPr>
        <w:t xml:space="preserve"> piloted and </w:t>
      </w:r>
      <w:r w:rsidDel="00000000" w:rsidR="00000000" w:rsidRPr="00000000">
        <w:rPr>
          <w:rFonts w:ascii="Arial" w:cs="Arial" w:eastAsia="Arial" w:hAnsi="Arial"/>
          <w:highlight w:val="white"/>
          <w:rtl w:val="0"/>
        </w:rPr>
        <w:t xml:space="preserve">revised</w:t>
      </w:r>
      <w:r w:rsidDel="00000000" w:rsidR="00000000" w:rsidRPr="00000000">
        <w:rPr>
          <w:rFonts w:ascii="Arial" w:cs="Arial" w:eastAsia="Arial" w:hAnsi="Arial"/>
          <w:i w:val="0"/>
          <w:smallCaps w:val="0"/>
          <w:strike w:val="0"/>
          <w:sz w:val="24"/>
          <w:szCs w:val="24"/>
          <w:highlight w:val="white"/>
          <w:u w:val="none"/>
          <w:vertAlign w:val="baseline"/>
          <w:rtl w:val="0"/>
        </w:rPr>
        <w:t xml:space="preserve"> i</w:t>
      </w:r>
      <w:r w:rsidDel="00000000" w:rsidR="00000000" w:rsidRPr="00000000">
        <w:rPr>
          <w:rFonts w:ascii="Arial" w:cs="Arial" w:eastAsia="Arial" w:hAnsi="Arial"/>
          <w:i w:val="0"/>
          <w:smallCaps w:val="0"/>
          <w:strike w:val="0"/>
          <w:sz w:val="24"/>
          <w:szCs w:val="24"/>
          <w:highlight w:val="white"/>
          <w:u w:val="none"/>
          <w:vertAlign w:val="baseline"/>
          <w:rtl w:val="0"/>
        </w:rPr>
        <w:t xml:space="preserve">n 20</w:t>
      </w:r>
      <w:r w:rsidDel="00000000" w:rsidR="00000000" w:rsidRPr="00000000">
        <w:rPr>
          <w:rFonts w:ascii="Arial" w:cs="Arial" w:eastAsia="Arial" w:hAnsi="Arial"/>
          <w:i w:val="0"/>
          <w:smallCaps w:val="0"/>
          <w:strike w:val="0"/>
          <w:sz w:val="24"/>
          <w:szCs w:val="24"/>
          <w:highlight w:val="white"/>
          <w:u w:val="none"/>
          <w:vertAlign w:val="baseline"/>
          <w:rtl w:val="0"/>
        </w:rPr>
        <w:t xml:space="preserve">24.</w:t>
      </w:r>
      <w:r w:rsidDel="00000000" w:rsidR="00000000" w:rsidRPr="00000000">
        <w:rPr>
          <w:rFonts w:ascii="Arial" w:cs="Arial" w:eastAsia="Arial" w:hAnsi="Arial"/>
          <w:i w:val="0"/>
          <w:smallCaps w:val="0"/>
          <w:strike w:val="0"/>
          <w:sz w:val="24"/>
          <w:szCs w:val="24"/>
          <w:highlight w:val="white"/>
          <w:u w:val="none"/>
          <w:vertAlign w:val="superscript"/>
        </w:rPr>
        <w:footnoteReference w:customMarkFollows="0" w:id="50"/>
      </w:r>
      <w:r w:rsidDel="00000000" w:rsidR="00000000" w:rsidRPr="00000000">
        <w:rPr>
          <w:rFonts w:ascii="Arial" w:cs="Arial" w:eastAsia="Arial" w:hAnsi="Arial"/>
          <w:i w:val="0"/>
          <w:smallCaps w:val="0"/>
          <w:strike w:val="0"/>
          <w:sz w:val="24"/>
          <w:szCs w:val="24"/>
          <w:highlight w:val="white"/>
          <w:u w:val="none"/>
          <w:vertAlign w:val="baseline"/>
          <w:rtl w:val="0"/>
        </w:rPr>
        <w:t xml:space="preserve"> </w:t>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sz w:val="24"/>
          <w:szCs w:val="24"/>
          <w:highlight w:val="white"/>
          <w:u w:val="none"/>
          <w:vertAlign w:val="baseline"/>
        </w:rPr>
      </w:pPr>
      <w:r w:rsidDel="00000000" w:rsidR="00000000" w:rsidRPr="00000000">
        <w:rPr>
          <w:rFonts w:ascii="Arial" w:cs="Arial" w:eastAsia="Arial" w:hAnsi="Arial"/>
          <w:i w:val="0"/>
          <w:smallCaps w:val="0"/>
          <w:strike w:val="0"/>
          <w:sz w:val="24"/>
          <w:szCs w:val="24"/>
          <w:highlight w:val="white"/>
          <w:u w:val="none"/>
          <w:vertAlign w:val="baseline"/>
          <w:rtl w:val="0"/>
        </w:rPr>
        <w:t xml:space="preserve">However, the government did not conduct meaningful consultations with persons with disabilities and their representative organizations regarding the final version of this regulation</w:t>
      </w:r>
      <w:r w:rsidDel="00000000" w:rsidR="00000000" w:rsidRPr="00000000">
        <w:rPr>
          <w:rFonts w:ascii="Arial" w:cs="Arial" w:eastAsia="Arial" w:hAnsi="Arial"/>
          <w:highlight w:val="white"/>
          <w:rtl w:val="0"/>
        </w:rPr>
        <w:t xml:space="preserve">.</w:t>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sz w:val="24"/>
          <w:szCs w:val="24"/>
          <w:highlight w:val="white"/>
          <w:u w:val="none"/>
          <w:vertAlign w:val="baseline"/>
        </w:rPr>
      </w:pPr>
      <w:r w:rsidDel="00000000" w:rsidR="00000000" w:rsidRPr="00000000">
        <w:rPr>
          <w:rFonts w:ascii="Arial" w:cs="Arial" w:eastAsia="Arial" w:hAnsi="Arial"/>
          <w:i w:val="0"/>
          <w:smallCaps w:val="0"/>
          <w:strike w:val="0"/>
          <w:sz w:val="24"/>
          <w:szCs w:val="24"/>
          <w:highlight w:val="white"/>
          <w:u w:val="none"/>
          <w:vertAlign w:val="baseline"/>
          <w:rtl w:val="0"/>
        </w:rPr>
        <w:t xml:space="preserve">The personal assistant service is currently limited in scope: it excludes children under 15 years old and persons not engaged in education or </w:t>
      </w:r>
      <w:r w:rsidDel="00000000" w:rsidR="00000000" w:rsidRPr="00000000">
        <w:rPr>
          <w:rFonts w:ascii="Arial" w:cs="Arial" w:eastAsia="Arial" w:hAnsi="Arial"/>
          <w:highlight w:val="white"/>
          <w:rtl w:val="0"/>
        </w:rPr>
        <w:t xml:space="preserve">employment</w:t>
      </w:r>
      <w:r w:rsidDel="00000000" w:rsidR="00000000" w:rsidRPr="00000000">
        <w:rPr>
          <w:rFonts w:ascii="Arial" w:cs="Arial" w:eastAsia="Arial" w:hAnsi="Arial"/>
          <w:i w:val="0"/>
          <w:smallCaps w:val="0"/>
          <w:strike w:val="0"/>
          <w:sz w:val="24"/>
          <w:szCs w:val="24"/>
          <w:highlight w:val="white"/>
          <w:u w:val="none"/>
          <w:vertAlign w:val="baseline"/>
          <w:rtl w:val="0"/>
        </w:rPr>
        <w:t xml:space="preserve"> and imposes restrictions on the num</w:t>
      </w:r>
      <w:r w:rsidDel="00000000" w:rsidR="00000000" w:rsidRPr="00000000">
        <w:rPr>
          <w:rFonts w:ascii="Arial" w:cs="Arial" w:eastAsia="Arial" w:hAnsi="Arial"/>
          <w:highlight w:val="white"/>
          <w:rtl w:val="0"/>
        </w:rPr>
        <w:t xml:space="preserve">ber of hours persons with disabilities can receive the service</w:t>
      </w:r>
      <w:r w:rsidDel="00000000" w:rsidR="00000000" w:rsidRPr="00000000">
        <w:rPr>
          <w:rFonts w:ascii="Arial" w:cs="Arial" w:eastAsia="Arial" w:hAnsi="Arial"/>
          <w:i w:val="0"/>
          <w:smallCaps w:val="0"/>
          <w:strike w:val="0"/>
          <w:sz w:val="24"/>
          <w:szCs w:val="24"/>
          <w:highlight w:val="white"/>
          <w:u w:val="none"/>
          <w:vertAlign w:val="baseline"/>
          <w:rtl w:val="0"/>
        </w:rPr>
        <w:t xml:space="preserve">. These restrictions undermine the core purpose of personal assistance, as the service is not accessible to all persons with disabilities who need it, particularly those who are financially or otherwise dependent on third parties.</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sz w:val="24"/>
          <w:szCs w:val="24"/>
          <w:highlight w:val="white"/>
          <w:u w:val="none"/>
          <w:vertAlign w:val="baseline"/>
        </w:rPr>
      </w:pPr>
      <w:r w:rsidDel="00000000" w:rsidR="00000000" w:rsidRPr="00000000">
        <w:rPr>
          <w:rFonts w:ascii="Arial" w:cs="Arial" w:eastAsia="Arial" w:hAnsi="Arial"/>
          <w:i w:val="0"/>
          <w:smallCaps w:val="0"/>
          <w:strike w:val="0"/>
          <w:sz w:val="24"/>
          <w:szCs w:val="24"/>
          <w:highlight w:val="white"/>
          <w:u w:val="none"/>
          <w:vertAlign w:val="baseline"/>
          <w:rtl w:val="0"/>
        </w:rPr>
        <w:t xml:space="preserve">Furthermore, for those eligible, the service risks being reduced to a form of social care, potentially disincentivizing and limiting opportunities for independent living.</w:t>
      </w:r>
    </w:p>
    <w:p w:rsidR="00000000" w:rsidDel="00000000" w:rsidP="00000000" w:rsidRDefault="00000000" w:rsidRPr="00000000" w14:paraId="00000127">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Out of all persons with disabilities, only 100 are provided with personal assistance, allocated on a first-come, first-served basis.</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 Develop and adopt a comprehensive action plan for deinstitutionalization, accompanied by a clear policy for redirecting financial resources toward the establishment and expansion of community-based services.</w:t>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  Prohibit new admissions to institutions and ensure that all applications for residential care services are reviewed exclusively within the framework of community-based alternatives.</w:t>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  Actively promote the participation of persons with psychosocial and/or intellectual disabilities and their families in the deinstitutionalization process by providing awareness-raising initiatives and empowering them to take on leadership roles.</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rtl w:val="0"/>
        </w:rPr>
        <w:t xml:space="preserve">- Revise the procedure for providing personal assistant services to ensure they are accessible to all persons with disabilities, regardless of their engagement in education or employment, and extend the service to children of all ages, and eliminate </w:t>
      </w:r>
      <w:r w:rsidDel="00000000" w:rsidR="00000000" w:rsidRPr="00000000">
        <w:rPr>
          <w:rFonts w:ascii="Arial" w:cs="Arial" w:eastAsia="Arial" w:hAnsi="Arial"/>
          <w:highlight w:val="white"/>
          <w:rtl w:val="0"/>
        </w:rPr>
        <w:t xml:space="preserve">restrictions on service hours</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white"/>
          <w:rtl w:val="0"/>
        </w:rPr>
        <w:t xml:space="preserve">Ensure that the provision of personal assist</w:t>
      </w:r>
      <w:r w:rsidDel="00000000" w:rsidR="00000000" w:rsidRPr="00000000">
        <w:rPr>
          <w:rFonts w:ascii="Arial" w:cs="Arial" w:eastAsia="Arial" w:hAnsi="Arial"/>
          <w:rtl w:val="0"/>
        </w:rPr>
        <w:t xml:space="preserve">ance services is based on a rights-based, needs-driven, and person-centered approach. </w:t>
      </w:r>
      <w:r w:rsidDel="00000000" w:rsidR="00000000" w:rsidRPr="00000000">
        <w:rPr>
          <w:rFonts w:ascii="Arial" w:cs="Arial" w:eastAsia="Arial" w:hAnsi="Arial"/>
          <w:rtl w:val="0"/>
        </w:rPr>
        <w:t xml:space="preserve">Establish mechanisms for the active involvement of OPDs in the design, implementation, and monitoring of personal assistance services.</w:t>
      </w: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rtl w:val="0"/>
        </w:rPr>
        <w:t xml:space="preserve">-  Establish independent living centers aligned with international best practices, focusing on principles such as autonomy, freedom of choice, and self-determination. Ensure that the design and operation of these centers incorporate input and recommendations from organizations of persons with disabilities.</w:t>
      </w: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31">
      <w:pPr>
        <w:pStyle w:val="Heading2"/>
        <w:spacing w:line="276" w:lineRule="auto"/>
        <w:rPr>
          <w:rFonts w:ascii="Arial" w:cs="Arial" w:eastAsia="Arial" w:hAnsi="Arial"/>
          <w:highlight w:val="white"/>
        </w:rPr>
      </w:pPr>
      <w:bookmarkStart w:colFirst="0" w:colLast="0" w:name="_heading=h.37m2jsg" w:id="20"/>
      <w:bookmarkEnd w:id="20"/>
      <w:r w:rsidDel="00000000" w:rsidR="00000000" w:rsidRPr="00000000">
        <w:rPr>
          <w:rFonts w:ascii="Arial" w:cs="Arial" w:eastAsia="Arial" w:hAnsi="Arial"/>
          <w:b w:val="0"/>
          <w:rtl w:val="0"/>
        </w:rPr>
        <w:t xml:space="preserve">Article 20. Personal Mobility</w:t>
      </w:r>
      <w:r w:rsidDel="00000000" w:rsidR="00000000" w:rsidRPr="00000000">
        <w:rPr>
          <w:rFonts w:ascii="Arial" w:cs="Arial" w:eastAsia="Arial" w:hAnsi="Arial"/>
          <w:b w:val="0"/>
          <w:vertAlign w:val="superscript"/>
        </w:rPr>
        <w:footnoteReference w:customMarkFollows="0" w:id="51"/>
      </w: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According to persons with disabilities and their organizations, the number of trainings dedicated to development of mobility skills for persons with disabilities is insufficient, nor are the training carried out in a coordinated manner. </w:t>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37">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Conduct, in a coordinated manner, targeted trainings on development of mobility skills for persons with disabilities.</w:t>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3A">
      <w:pPr>
        <w:pStyle w:val="Heading2"/>
        <w:spacing w:line="276" w:lineRule="auto"/>
        <w:rPr>
          <w:rFonts w:ascii="Arial" w:cs="Arial" w:eastAsia="Arial" w:hAnsi="Arial"/>
          <w:b w:val="0"/>
        </w:rPr>
      </w:pPr>
      <w:bookmarkStart w:colFirst="0" w:colLast="0" w:name="_heading=h.1mrcu09" w:id="21"/>
      <w:bookmarkEnd w:id="21"/>
      <w:r w:rsidDel="00000000" w:rsidR="00000000" w:rsidRPr="00000000">
        <w:rPr>
          <w:rFonts w:ascii="Arial" w:cs="Arial" w:eastAsia="Arial" w:hAnsi="Arial"/>
          <w:b w:val="0"/>
          <w:rtl w:val="0"/>
        </w:rPr>
        <w:t xml:space="preserve">Article 21. Freedom of Expression and Opinion, and Access to Information</w:t>
      </w:r>
      <w:r w:rsidDel="00000000" w:rsidR="00000000" w:rsidRPr="00000000">
        <w:rPr>
          <w:rFonts w:ascii="Arial" w:cs="Arial" w:eastAsia="Arial" w:hAnsi="Arial"/>
          <w:b w:val="0"/>
          <w:vertAlign w:val="superscript"/>
        </w:rPr>
        <w:footnoteReference w:customMarkFollows="0" w:id="52"/>
      </w: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line="276" w:lineRule="auto"/>
        <w:rPr>
          <w:rFonts w:ascii="Arial" w:cs="Arial" w:eastAsia="Arial" w:hAnsi="Arial"/>
          <w:highlight w:val="white"/>
          <w:u w:val="single"/>
        </w:rPr>
      </w:pPr>
      <w:r w:rsidDel="00000000" w:rsidR="00000000" w:rsidRPr="00000000">
        <w:rPr>
          <w:rFonts w:ascii="Arial" w:cs="Arial" w:eastAsia="Arial" w:hAnsi="Arial"/>
          <w:highlight w:val="white"/>
          <w:u w:val="single"/>
          <w:rtl w:val="0"/>
        </w:rPr>
        <w:t xml:space="preserve">Interpretation of the Armenian sign language (</w:t>
      </w:r>
      <w:r w:rsidDel="00000000" w:rsidR="00000000" w:rsidRPr="00000000">
        <w:rPr>
          <w:rFonts w:ascii="Arial" w:cs="Arial" w:eastAsia="Arial" w:hAnsi="Arial"/>
          <w:rtl w:val="0"/>
        </w:rPr>
        <w:t xml:space="preserve">ArmSL</w:t>
      </w:r>
      <w:r w:rsidDel="00000000" w:rsidR="00000000" w:rsidRPr="00000000">
        <w:rPr>
          <w:rFonts w:ascii="Arial" w:cs="Arial" w:eastAsia="Arial" w:hAnsi="Arial"/>
          <w:highlight w:val="white"/>
          <w:u w:val="single"/>
          <w:rtl w:val="0"/>
        </w:rPr>
        <w:t xml:space="preserve">)</w:t>
      </w:r>
    </w:p>
    <w:p w:rsidR="00000000" w:rsidDel="00000000" w:rsidP="00000000" w:rsidRDefault="00000000" w:rsidRPr="00000000" w14:paraId="0000013D">
      <w:pPr>
        <w:pBdr>
          <w:top w:space="0" w:sz="0" w:val="nil"/>
          <w:left w:space="0" w:sz="0" w:val="nil"/>
          <w:bottom w:space="0" w:sz="0" w:val="nil"/>
          <w:right w:space="0" w:sz="0" w:val="nil"/>
          <w:between w:space="0" w:sz="0" w:val="nil"/>
        </w:pBdr>
        <w:spacing w:line="276" w:lineRule="auto"/>
        <w:rPr>
          <w:rFonts w:ascii="Arial" w:cs="Arial" w:eastAsia="Arial" w:hAnsi="Arial"/>
          <w:highlight w:val="white"/>
          <w:u w:val="single"/>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The Government has not taken sufficient measures to ensure accessibility of information for all persons with disabilities. </w:t>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The number of qualified ArmSL interpreters remains inadequate to actual needs. ArmSL interpretation services are not provided by the state which means that those in need have to rely on the financial resources of disability organizations or have to pay from their own resources. Given the requirement of the law for broadcasting companies to broadcast at least one news program and one children's program in ArmSL or Armenian subtitles, the companies simply comply with the lowest threshold of the requirement. Committee's recommendation to invest in the systematic training of sign language interpreters has not been implemented. </w:t>
      </w: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In November 2022, ArmSL interpreters underwent certification as notary interpreters for the first time.</w:t>
      </w:r>
      <w:r w:rsidDel="00000000" w:rsidR="00000000" w:rsidRPr="00000000">
        <w:rPr>
          <w:rFonts w:ascii="Arial" w:cs="Arial" w:eastAsia="Arial" w:hAnsi="Arial"/>
          <w:vertAlign w:val="superscript"/>
        </w:rPr>
        <w:footnoteReference w:customMarkFollows="0" w:id="53"/>
      </w:r>
      <w:r w:rsidDel="00000000" w:rsidR="00000000" w:rsidRPr="00000000">
        <w:rPr>
          <w:rFonts w:ascii="Arial" w:cs="Arial" w:eastAsia="Arial" w:hAnsi="Arial"/>
          <w:rtl w:val="0"/>
        </w:rPr>
        <w:t xml:space="preserve"> Currently, only three interpreters are certified in ArmSL</w:t>
      </w:r>
      <w:r w:rsidDel="00000000" w:rsidR="00000000" w:rsidRPr="00000000">
        <w:rPr>
          <w:rFonts w:ascii="Arial" w:cs="Arial" w:eastAsia="Arial" w:hAnsi="Arial"/>
          <w:rtl w:val="0"/>
        </w:rPr>
        <w:t xml:space="preserve"> by the Ministry of Justice, leaving strictly limited options for choice in cases of quality or integrity concerns. </w:t>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line="276" w:lineRule="auto"/>
        <w:rPr>
          <w:rFonts w:ascii="Arial" w:cs="Arial" w:eastAsia="Arial" w:hAnsi="Arial"/>
          <w:u w:val="single"/>
        </w:rPr>
      </w:pPr>
      <w:r w:rsidDel="00000000" w:rsidR="00000000" w:rsidRPr="00000000">
        <w:rPr>
          <w:rFonts w:ascii="Arial" w:cs="Arial" w:eastAsia="Arial" w:hAnsi="Arial"/>
          <w:u w:val="single"/>
          <w:rtl w:val="0"/>
        </w:rPr>
        <w:t xml:space="preserve">Materials in accessible formats</w:t>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Accessible information and communication technologies and formats, such as easy-read texts and websites accessible for persons with visual and intellectual disabilities continue to lack. Braille language is used in special schools only. </w:t>
      </w:r>
    </w:p>
    <w:p w:rsidR="00000000" w:rsidDel="00000000" w:rsidP="00000000" w:rsidRDefault="00000000" w:rsidRPr="00000000" w14:paraId="00000144">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The Government's </w:t>
      </w:r>
      <w:r w:rsidDel="00000000" w:rsidR="00000000" w:rsidRPr="00000000">
        <w:rPr>
          <w:rFonts w:ascii="Arial" w:cs="Arial" w:eastAsia="Arial" w:hAnsi="Arial"/>
          <w:rtl w:val="0"/>
        </w:rPr>
        <w:t xml:space="preserve">digitalization action plan </w:t>
      </w:r>
      <w:r w:rsidDel="00000000" w:rsidR="00000000" w:rsidRPr="00000000">
        <w:rPr>
          <w:rFonts w:ascii="Arial" w:cs="Arial" w:eastAsia="Arial" w:hAnsi="Arial"/>
          <w:rtl w:val="0"/>
        </w:rPr>
        <w:t xml:space="preserve">has established that all state websites and electronic systems shall comply with uniform standards and design and will fully be accessible to persons with disabilities by 2025. Very few official websites are accessible to persons with hearing and visual disabilities.</w:t>
      </w:r>
      <w:r w:rsidDel="00000000" w:rsidR="00000000" w:rsidRPr="00000000">
        <w:rPr>
          <w:rFonts w:ascii="Arial" w:cs="Arial" w:eastAsia="Arial" w:hAnsi="Arial"/>
          <w:vertAlign w:val="superscript"/>
        </w:rPr>
        <w:footnoteReference w:customMarkFollows="0" w:id="54"/>
      </w:r>
      <w:r w:rsidDel="00000000" w:rsidR="00000000" w:rsidRPr="00000000">
        <w:rPr>
          <w:rFonts w:ascii="Arial" w:cs="Arial" w:eastAsia="Arial" w:hAnsi="Arial"/>
          <w:rtl w:val="0"/>
        </w:rPr>
        <w:t xml:space="preserve"> </w:t>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48">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Take measures aimed at training qualified ArmSL interpreters and maintain quality assurance. Provide public funding for ArmSL interpretation services when persons with disabilities use public services.</w:t>
      </w:r>
    </w:p>
    <w:p w:rsidR="00000000" w:rsidDel="00000000" w:rsidP="00000000" w:rsidRDefault="00000000" w:rsidRPr="00000000" w14:paraId="00000149">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Make sure that broadcast TV programs are properly interpreted into ArmSL and subtitles are provided for persons with hearing impairment.</w:t>
      </w:r>
    </w:p>
    <w:p w:rsidR="00000000" w:rsidDel="00000000" w:rsidP="00000000" w:rsidRDefault="00000000" w:rsidRPr="00000000" w14:paraId="0000014A">
      <w:pPr>
        <w:numPr>
          <w:ilvl w:val="0"/>
          <w:numId w:val="3"/>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highlight w:val="white"/>
          <w:rtl w:val="0"/>
        </w:rPr>
        <w:t xml:space="preserve">Make sure that state bodies provide information on public services in a format accessible to persons with hearing, visual and intellectual disabilities. </w:t>
      </w: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14D">
      <w:pPr>
        <w:pStyle w:val="Heading2"/>
        <w:spacing w:line="276" w:lineRule="auto"/>
        <w:rPr>
          <w:rFonts w:ascii="Arial" w:cs="Arial" w:eastAsia="Arial" w:hAnsi="Arial"/>
          <w:b w:val="0"/>
          <w:vertAlign w:val="superscript"/>
        </w:rPr>
      </w:pPr>
      <w:bookmarkStart w:colFirst="0" w:colLast="0" w:name="_heading=h.46r0co2" w:id="22"/>
      <w:bookmarkEnd w:id="22"/>
      <w:r w:rsidDel="00000000" w:rsidR="00000000" w:rsidRPr="00000000">
        <w:rPr>
          <w:rFonts w:ascii="Arial" w:cs="Arial" w:eastAsia="Arial" w:hAnsi="Arial"/>
          <w:b w:val="0"/>
          <w:rtl w:val="0"/>
        </w:rPr>
        <w:t xml:space="preserve">Article 22. Respect for Privacy</w:t>
      </w:r>
      <w:r w:rsidDel="00000000" w:rsidR="00000000" w:rsidRPr="00000000">
        <w:rPr>
          <w:rFonts w:ascii="Arial" w:cs="Arial" w:eastAsia="Arial" w:hAnsi="Arial"/>
          <w:b w:val="0"/>
          <w:vertAlign w:val="superscript"/>
        </w:rPr>
        <w:footnoteReference w:customMarkFollows="0" w:id="55"/>
      </w:r>
      <w:r w:rsidDel="00000000" w:rsidR="00000000" w:rsidRPr="00000000">
        <w:rPr>
          <w:rtl w:val="0"/>
        </w:rPr>
      </w:r>
    </w:p>
    <w:p w:rsidR="00000000" w:rsidDel="00000000" w:rsidP="00000000" w:rsidRDefault="00000000" w:rsidRPr="00000000" w14:paraId="0000014E">
      <w:pPr>
        <w:rPr>
          <w:rFonts w:ascii="Arial" w:cs="Arial" w:eastAsia="Arial" w:hAnsi="Arial"/>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provisions of the "Law on Protection of Personal Data" are not equally applied to ensure the privacy of the data of persons with disabilities. Low awareness among persons with disabilities about how personal data, including health-related and social status-related data are protected, but also among the legal representatives of children with disabilities, organizations providing services to them, staff members of state bodies, disability organizations and other organizations representing persons with disabilities leads to disclosure of information on service use, treatment and other related data without the informed consent of the concerned persons with disabilities. The service provision centers, including the centers of Unified Social Services, the first focal points where persons with disabilities apply are designed in a manner which provides no possibility for confidentiality. </w:t>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line="276" w:lineRule="auto"/>
        <w:rPr>
          <w:rFonts w:ascii="Arial" w:cs="Arial" w:eastAsia="Arial" w:hAnsi="Arial"/>
          <w:shd w:fill="fff056" w:val="clear"/>
        </w:rPr>
      </w:pPr>
      <w:r w:rsidDel="00000000" w:rsidR="00000000" w:rsidRPr="00000000">
        <w:rPr>
          <w:rtl w:val="0"/>
        </w:rPr>
      </w:r>
    </w:p>
    <w:p w:rsidR="00000000" w:rsidDel="00000000" w:rsidP="00000000" w:rsidRDefault="00000000" w:rsidRPr="00000000" w14:paraId="00000152">
      <w:pPr>
        <w:spacing w:line="276" w:lineRule="auto"/>
        <w:rPr>
          <w:rFonts w:ascii="Arial" w:cs="Arial" w:eastAsia="Arial" w:hAnsi="Arial"/>
          <w:shd w:fill="fff056" w:val="clear"/>
        </w:rPr>
      </w:pPr>
      <w:r w:rsidDel="00000000" w:rsidR="00000000" w:rsidRPr="00000000">
        <w:rPr>
          <w:rFonts w:ascii="Arial" w:cs="Arial" w:eastAsia="Arial" w:hAnsi="Arial"/>
          <w:b w:val="1"/>
          <w:rtl w:val="0"/>
        </w:rPr>
        <w:t xml:space="preserve">Recommendations</w:t>
      </w:r>
      <w:r w:rsidDel="00000000" w:rsidR="00000000" w:rsidRPr="00000000">
        <w:rPr>
          <w:rtl w:val="0"/>
        </w:rPr>
      </w:r>
    </w:p>
    <w:p w:rsidR="00000000" w:rsidDel="00000000" w:rsidP="00000000" w:rsidRDefault="00000000" w:rsidRPr="00000000" w14:paraId="00000153">
      <w:pPr>
        <w:numPr>
          <w:ilvl w:val="0"/>
          <w:numId w:val="3"/>
        </w:numPr>
        <w:spacing w:line="276" w:lineRule="auto"/>
        <w:ind w:left="262" w:hanging="262"/>
        <w:rPr>
          <w:rFonts w:ascii="Arial" w:cs="Arial" w:eastAsia="Arial" w:hAnsi="Arial"/>
        </w:rPr>
      </w:pPr>
      <w:r w:rsidDel="00000000" w:rsidR="00000000" w:rsidRPr="00000000">
        <w:rPr>
          <w:rFonts w:ascii="Arial" w:cs="Arial" w:eastAsia="Arial" w:hAnsi="Arial"/>
          <w:rtl w:val="0"/>
        </w:rPr>
        <w:t xml:space="preserve">Raise awareness of persons with disabilities, legal representatives of children with disabilities, service providers, non-governmental organizations, staff of state bodies about the right of persons with disabilities, including children, to data privacy and mechanisms of personal data protection, which among other things, includes privacy of personal life, health-related information, data about being a recipient of social support or any other related information.</w:t>
      </w:r>
    </w:p>
    <w:p w:rsidR="00000000" w:rsidDel="00000000" w:rsidP="00000000" w:rsidRDefault="00000000" w:rsidRPr="00000000" w14:paraId="00000154">
      <w:pPr>
        <w:numPr>
          <w:ilvl w:val="0"/>
          <w:numId w:val="3"/>
        </w:numPr>
        <w:spacing w:line="276" w:lineRule="auto"/>
        <w:ind w:left="262" w:hanging="262"/>
        <w:rPr>
          <w:rFonts w:ascii="Arial" w:cs="Arial" w:eastAsia="Arial" w:hAnsi="Arial"/>
        </w:rPr>
      </w:pPr>
      <w:r w:rsidDel="00000000" w:rsidR="00000000" w:rsidRPr="00000000">
        <w:rPr>
          <w:rFonts w:ascii="Arial" w:cs="Arial" w:eastAsia="Arial" w:hAnsi="Arial"/>
          <w:rtl w:val="0"/>
        </w:rPr>
        <w:t xml:space="preserve">Conduct proper examination of complaints by persons with disabilities about privacy protection.</w:t>
      </w:r>
    </w:p>
    <w:p w:rsidR="00000000" w:rsidDel="00000000" w:rsidP="00000000" w:rsidRDefault="00000000" w:rsidRPr="00000000" w14:paraId="00000155">
      <w:pPr>
        <w:pBdr>
          <w:top w:space="0" w:sz="0" w:val="nil"/>
          <w:left w:space="0" w:sz="0" w:val="nil"/>
          <w:bottom w:space="0" w:sz="0" w:val="nil"/>
          <w:right w:space="0" w:sz="0" w:val="nil"/>
          <w:between w:space="0" w:sz="0" w:val="nil"/>
        </w:pBdr>
        <w:tabs>
          <w:tab w:val="left" w:leader="none" w:pos="220"/>
          <w:tab w:val="left" w:leader="none" w:pos="720"/>
        </w:tabs>
        <w:spacing w:line="276" w:lineRule="auto"/>
        <w:ind w:left="720" w:hanging="720"/>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tabs>
          <w:tab w:val="left" w:leader="none" w:pos="220"/>
          <w:tab w:val="left" w:leader="none" w:pos="720"/>
        </w:tabs>
        <w:spacing w:line="276" w:lineRule="auto"/>
        <w:ind w:left="720" w:hanging="720"/>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7">
      <w:pPr>
        <w:pStyle w:val="Heading2"/>
        <w:spacing w:line="276" w:lineRule="auto"/>
        <w:rPr>
          <w:rFonts w:ascii="Arial" w:cs="Arial" w:eastAsia="Arial" w:hAnsi="Arial"/>
          <w:b w:val="0"/>
        </w:rPr>
      </w:pPr>
      <w:bookmarkStart w:colFirst="0" w:colLast="0" w:name="_heading=h.2lwamvv" w:id="23"/>
      <w:bookmarkEnd w:id="23"/>
      <w:r w:rsidDel="00000000" w:rsidR="00000000" w:rsidRPr="00000000">
        <w:rPr>
          <w:rFonts w:ascii="Arial" w:cs="Arial" w:eastAsia="Arial" w:hAnsi="Arial"/>
          <w:b w:val="0"/>
          <w:rtl w:val="0"/>
        </w:rPr>
        <w:t xml:space="preserve">Article 23. Respect for Home and the Family</w:t>
      </w:r>
      <w:r w:rsidDel="00000000" w:rsidR="00000000" w:rsidRPr="00000000">
        <w:rPr>
          <w:rFonts w:ascii="Arial" w:cs="Arial" w:eastAsia="Arial" w:hAnsi="Arial"/>
          <w:b w:val="0"/>
          <w:vertAlign w:val="superscript"/>
        </w:rPr>
        <w:footnoteReference w:customMarkFollows="0" w:id="56"/>
      </w: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line="276" w:lineRule="auto"/>
        <w:rPr>
          <w:rFonts w:ascii="Arial" w:cs="Arial" w:eastAsia="Arial" w:hAnsi="Arial"/>
          <w:highlight w:val="white"/>
          <w:u w:val="single"/>
        </w:rPr>
      </w:pPr>
      <w:r w:rsidDel="00000000" w:rsidR="00000000" w:rsidRPr="00000000">
        <w:rPr>
          <w:rtl w:val="0"/>
        </w:rPr>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Law on the Rights of Persons with Disabilities recognizes the right of persons with disabilities to freely and responsibly make decisions on how many children they wish to have and when, as well as their right to accessible information about reproductive health and family </w:t>
      </w:r>
      <w:r w:rsidDel="00000000" w:rsidR="00000000" w:rsidRPr="00000000">
        <w:rPr>
          <w:rFonts w:ascii="Arial" w:cs="Arial" w:eastAsia="Arial" w:hAnsi="Arial"/>
          <w:highlight w:val="white"/>
          <w:rtl w:val="0"/>
        </w:rPr>
        <w:t xml:space="preserve">planning</w:t>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Comprehensive family-centered services, such as counseling, respite care, and financial support tailored to families' needs, remain unavailable.</w:t>
      </w: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Instead of providing necessary support to families, the Family Code restricts the right of persons with disabilities deprived of legal capacity to adopt a child, act as a custodian or conduct foster care. According to Government Decree No 517-N,</w:t>
      </w:r>
      <w:r w:rsidDel="00000000" w:rsidR="00000000" w:rsidRPr="00000000">
        <w:rPr>
          <w:rFonts w:ascii="Arial" w:cs="Arial" w:eastAsia="Arial" w:hAnsi="Arial"/>
          <w:highlight w:val="white"/>
          <w:vertAlign w:val="superscript"/>
        </w:rPr>
        <w:footnoteReference w:customMarkFollows="0" w:id="57"/>
      </w:r>
      <w:r w:rsidDel="00000000" w:rsidR="00000000" w:rsidRPr="00000000">
        <w:rPr>
          <w:rFonts w:ascii="Arial" w:cs="Arial" w:eastAsia="Arial" w:hAnsi="Arial"/>
          <w:highlight w:val="white"/>
          <w:rtl w:val="0"/>
        </w:rPr>
        <w:t xml:space="preserve"> persons with psychosocial, intellectual, physical disabilities cannot adopt or become custodians, foster parents of </w:t>
      </w:r>
      <w:r w:rsidDel="00000000" w:rsidR="00000000" w:rsidRPr="00000000">
        <w:rPr>
          <w:rFonts w:ascii="Arial" w:cs="Arial" w:eastAsia="Arial" w:hAnsi="Arial"/>
          <w:highlight w:val="white"/>
          <w:rtl w:val="0"/>
        </w:rPr>
        <w:t xml:space="preserve">children</w:t>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15C">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Family Code</w:t>
      </w:r>
      <w:r w:rsidDel="00000000" w:rsidR="00000000" w:rsidRPr="00000000">
        <w:rPr>
          <w:rFonts w:ascii="Arial" w:cs="Arial" w:eastAsia="Arial" w:hAnsi="Arial"/>
          <w:highlight w:val="white"/>
          <w:vertAlign w:val="superscript"/>
        </w:rPr>
        <w:footnoteReference w:customMarkFollows="0" w:id="58"/>
      </w:r>
      <w:r w:rsidDel="00000000" w:rsidR="00000000" w:rsidRPr="00000000">
        <w:rPr>
          <w:rFonts w:ascii="Arial" w:cs="Arial" w:eastAsia="Arial" w:hAnsi="Arial"/>
          <w:highlight w:val="white"/>
          <w:rtl w:val="0"/>
        </w:rPr>
        <w:t xml:space="preserve"> continues to deny persons deprived of legal capacity the right to marry.</w:t>
      </w:r>
    </w:p>
    <w:p w:rsidR="00000000" w:rsidDel="00000000" w:rsidP="00000000" w:rsidRDefault="00000000" w:rsidRPr="00000000" w14:paraId="0000015D">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5E">
      <w:pPr>
        <w:spacing w:line="276" w:lineRule="auto"/>
        <w:rPr>
          <w:rFonts w:ascii="Arial" w:cs="Arial" w:eastAsia="Arial" w:hAnsi="Arial"/>
          <w:u w:val="single"/>
        </w:rPr>
      </w:pPr>
      <w:r w:rsidDel="00000000" w:rsidR="00000000" w:rsidRPr="00000000">
        <w:rPr>
          <w:rFonts w:ascii="Arial" w:cs="Arial" w:eastAsia="Arial" w:hAnsi="Arial"/>
          <w:u w:val="single"/>
          <w:rtl w:val="0"/>
        </w:rPr>
        <w:t xml:space="preserve">Right of children with disabilities to live in the family or family-like environment.</w:t>
      </w:r>
    </w:p>
    <w:p w:rsidR="00000000" w:rsidDel="00000000" w:rsidP="00000000" w:rsidRDefault="00000000" w:rsidRPr="00000000" w14:paraId="0000015F">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60">
      <w:pPr>
        <w:spacing w:line="276" w:lineRule="auto"/>
        <w:rPr>
          <w:rFonts w:ascii="Arial" w:cs="Arial" w:eastAsia="Arial" w:hAnsi="Arial"/>
        </w:rPr>
      </w:pPr>
      <w:r w:rsidDel="00000000" w:rsidR="00000000" w:rsidRPr="00000000">
        <w:rPr>
          <w:rFonts w:ascii="Arial" w:cs="Arial" w:eastAsia="Arial" w:hAnsi="Arial"/>
          <w:rtl w:val="0"/>
        </w:rPr>
        <w:t xml:space="preserve">The Government has not undertaken measures to ensure that children with disabilities and, particularly those with psychosocial and (or) intellectual disabilities live in a family or in family-like settings. According to the government's statistical data, in 2023, 492 children with disabilities continued living in state and private orphanages,</w:t>
      </w:r>
      <w:r w:rsidDel="00000000" w:rsidR="00000000" w:rsidRPr="00000000">
        <w:rPr>
          <w:rFonts w:ascii="Arial" w:cs="Arial" w:eastAsia="Arial" w:hAnsi="Arial"/>
          <w:vertAlign w:val="superscript"/>
          <w:rtl w:val="0"/>
        </w:rPr>
        <w:t xml:space="preserve"> </w:t>
      </w:r>
      <w:r w:rsidDel="00000000" w:rsidR="00000000" w:rsidRPr="00000000">
        <w:rPr>
          <w:rFonts w:ascii="Arial" w:cs="Arial" w:eastAsia="Arial" w:hAnsi="Arial"/>
          <w:rtl w:val="0"/>
        </w:rPr>
        <w:t xml:space="preserve">with 24 of them in private orphanages (See Table No.1). In 2023 alone,77 children were placed in orphanages, with 29 of them moving between orphanages. Governmental statistics lack information about how many of children who moved between orphanages or were first placed in orphanage has a disability</w:t>
      </w:r>
      <w:r w:rsidDel="00000000" w:rsidR="00000000" w:rsidRPr="00000000">
        <w:rPr>
          <w:rFonts w:ascii="Arial" w:cs="Arial" w:eastAsia="Arial" w:hAnsi="Arial"/>
          <w:vertAlign w:val="superscript"/>
        </w:rPr>
        <w:footnoteReference w:customMarkFollows="0" w:id="59"/>
      </w:r>
      <w:r w:rsidDel="00000000" w:rsidR="00000000" w:rsidRPr="00000000">
        <w:rPr>
          <w:rFonts w:ascii="Arial" w:cs="Arial" w:eastAsia="Arial" w:hAnsi="Arial"/>
          <w:rtl w:val="0"/>
        </w:rPr>
        <w:t xml:space="preserve">. </w:t>
      </w:r>
    </w:p>
    <w:p w:rsidR="00000000" w:rsidDel="00000000" w:rsidP="00000000" w:rsidRDefault="00000000" w:rsidRPr="00000000" w14:paraId="00000161">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62">
      <w:pPr>
        <w:spacing w:line="276" w:lineRule="auto"/>
        <w:rPr>
          <w:rFonts w:ascii="Arial" w:cs="Arial" w:eastAsia="Arial" w:hAnsi="Arial"/>
        </w:rPr>
      </w:pPr>
      <w:r w:rsidDel="00000000" w:rsidR="00000000" w:rsidRPr="00000000">
        <w:rPr>
          <w:rFonts w:ascii="Arial" w:cs="Arial" w:eastAsia="Arial" w:hAnsi="Arial"/>
          <w:rtl w:val="0"/>
        </w:rPr>
        <w:t xml:space="preserve">Number of children disabilities in orphanages</w:t>
      </w:r>
      <w:r w:rsidDel="00000000" w:rsidR="00000000" w:rsidRPr="00000000">
        <w:rPr>
          <w:rFonts w:ascii="Arial" w:cs="Arial" w:eastAsia="Arial" w:hAnsi="Arial"/>
          <w:vertAlign w:val="superscript"/>
        </w:rPr>
        <w:footnoteReference w:customMarkFollows="0" w:id="60"/>
      </w:r>
      <w:r w:rsidDel="00000000" w:rsidR="00000000" w:rsidRPr="00000000">
        <w:rPr>
          <w:rFonts w:ascii="Arial" w:cs="Arial" w:eastAsia="Arial" w:hAnsi="Arial"/>
          <w:rtl w:val="0"/>
        </w:rPr>
        <w:t xml:space="preserve">: </w:t>
      </w:r>
    </w:p>
    <w:tbl>
      <w:tblPr>
        <w:tblStyle w:val="Table1"/>
        <w:tblW w:w="82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84"/>
        <w:gridCol w:w="1624"/>
        <w:gridCol w:w="1732"/>
        <w:gridCol w:w="1670"/>
        <w:gridCol w:w="1732"/>
        <w:tblGridChange w:id="0">
          <w:tblGrid>
            <w:gridCol w:w="1484"/>
            <w:gridCol w:w="1624"/>
            <w:gridCol w:w="1732"/>
            <w:gridCol w:w="1670"/>
            <w:gridCol w:w="1732"/>
          </w:tblGrid>
        </w:tblGridChange>
      </w:tblGrid>
      <w:tr>
        <w:trPr>
          <w:cantSplit w:val="0"/>
          <w:tblHeader w:val="0"/>
        </w:trPr>
        <w:tc>
          <w:tcPr/>
          <w:p w:rsidR="00000000" w:rsidDel="00000000" w:rsidP="00000000" w:rsidRDefault="00000000" w:rsidRPr="00000000" w14:paraId="00000163">
            <w:pPr>
              <w:spacing w:line="276" w:lineRule="auto"/>
              <w:jc w:val="cente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64">
            <w:pPr>
              <w:spacing w:line="276" w:lineRule="auto"/>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65">
            <w:pPr>
              <w:spacing w:line="276" w:lineRule="auto"/>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66">
            <w:pPr>
              <w:spacing w:line="276" w:lineRule="auto"/>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67">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Table 1</w:t>
            </w:r>
          </w:p>
        </w:tc>
      </w:tr>
      <w:tr>
        <w:trPr>
          <w:cantSplit w:val="0"/>
          <w:tblHeader w:val="0"/>
        </w:trPr>
        <w:tc>
          <w:tcPr/>
          <w:p w:rsidR="00000000" w:rsidDel="00000000" w:rsidP="00000000" w:rsidRDefault="00000000" w:rsidRPr="00000000" w14:paraId="00000168">
            <w:pPr>
              <w:spacing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Year</w:t>
            </w:r>
          </w:p>
        </w:tc>
        <w:tc>
          <w:tcPr/>
          <w:p w:rsidR="00000000" w:rsidDel="00000000" w:rsidP="00000000" w:rsidRDefault="00000000" w:rsidRPr="00000000" w14:paraId="00000169">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2020</w:t>
            </w:r>
          </w:p>
        </w:tc>
        <w:tc>
          <w:tcPr/>
          <w:p w:rsidR="00000000" w:rsidDel="00000000" w:rsidP="00000000" w:rsidRDefault="00000000" w:rsidRPr="00000000" w14:paraId="0000016A">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2021</w:t>
            </w:r>
          </w:p>
        </w:tc>
        <w:tc>
          <w:tcPr/>
          <w:p w:rsidR="00000000" w:rsidDel="00000000" w:rsidP="00000000" w:rsidRDefault="00000000" w:rsidRPr="00000000" w14:paraId="0000016B">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2022</w:t>
            </w:r>
          </w:p>
        </w:tc>
        <w:tc>
          <w:tcPr/>
          <w:p w:rsidR="00000000" w:rsidDel="00000000" w:rsidP="00000000" w:rsidRDefault="00000000" w:rsidRPr="00000000" w14:paraId="0000016C">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2023</w:t>
            </w:r>
          </w:p>
        </w:tc>
      </w:tr>
      <w:tr>
        <w:trPr>
          <w:cantSplit w:val="0"/>
          <w:tblHeader w:val="0"/>
        </w:trPr>
        <w:tc>
          <w:tcPr/>
          <w:p w:rsidR="00000000" w:rsidDel="00000000" w:rsidP="00000000" w:rsidRDefault="00000000" w:rsidRPr="00000000" w14:paraId="0000016D">
            <w:pPr>
              <w:spacing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Children in state orphanages (girls)</w:t>
            </w:r>
          </w:p>
        </w:tc>
        <w:tc>
          <w:tcPr/>
          <w:p w:rsidR="00000000" w:rsidDel="00000000" w:rsidP="00000000" w:rsidRDefault="00000000" w:rsidRPr="00000000" w14:paraId="0000016E">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349 (144g)</w:t>
            </w:r>
          </w:p>
        </w:tc>
        <w:tc>
          <w:tcPr/>
          <w:p w:rsidR="00000000" w:rsidDel="00000000" w:rsidP="00000000" w:rsidRDefault="00000000" w:rsidRPr="00000000" w14:paraId="0000016F">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475 (208g)</w:t>
            </w:r>
          </w:p>
        </w:tc>
        <w:tc>
          <w:tcPr/>
          <w:p w:rsidR="00000000" w:rsidDel="00000000" w:rsidP="00000000" w:rsidRDefault="00000000" w:rsidRPr="00000000" w14:paraId="00000170">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500 (220g)</w:t>
            </w:r>
          </w:p>
        </w:tc>
        <w:tc>
          <w:tcPr/>
          <w:p w:rsidR="00000000" w:rsidDel="00000000" w:rsidP="00000000" w:rsidRDefault="00000000" w:rsidRPr="00000000" w14:paraId="00000171">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471 (203)</w:t>
            </w:r>
          </w:p>
        </w:tc>
      </w:tr>
      <w:tr>
        <w:trPr>
          <w:cantSplit w:val="0"/>
          <w:tblHeader w:val="0"/>
        </w:trPr>
        <w:tc>
          <w:tcPr/>
          <w:p w:rsidR="00000000" w:rsidDel="00000000" w:rsidP="00000000" w:rsidRDefault="00000000" w:rsidRPr="00000000" w14:paraId="00000172">
            <w:pPr>
              <w:spacing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Children in private orphanages</w:t>
            </w:r>
          </w:p>
        </w:tc>
        <w:tc>
          <w:tcPr/>
          <w:p w:rsidR="00000000" w:rsidDel="00000000" w:rsidP="00000000" w:rsidRDefault="00000000" w:rsidRPr="00000000" w14:paraId="00000173">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18 (5g)</w:t>
            </w:r>
          </w:p>
        </w:tc>
        <w:tc>
          <w:tcPr/>
          <w:p w:rsidR="00000000" w:rsidDel="00000000" w:rsidP="00000000" w:rsidRDefault="00000000" w:rsidRPr="00000000" w14:paraId="00000174">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24 (6)</w:t>
            </w:r>
          </w:p>
        </w:tc>
        <w:tc>
          <w:tcPr/>
          <w:p w:rsidR="00000000" w:rsidDel="00000000" w:rsidP="00000000" w:rsidRDefault="00000000" w:rsidRPr="00000000" w14:paraId="00000175">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28 (10)</w:t>
            </w:r>
          </w:p>
        </w:tc>
        <w:tc>
          <w:tcPr/>
          <w:p w:rsidR="00000000" w:rsidDel="00000000" w:rsidP="00000000" w:rsidRDefault="00000000" w:rsidRPr="00000000" w14:paraId="00000176">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21 (9)</w:t>
            </w:r>
          </w:p>
        </w:tc>
      </w:tr>
      <w:tr>
        <w:trPr>
          <w:cantSplit w:val="0"/>
          <w:tblHeader w:val="0"/>
        </w:trPr>
        <w:tc>
          <w:tcPr/>
          <w:p w:rsidR="00000000" w:rsidDel="00000000" w:rsidP="00000000" w:rsidRDefault="00000000" w:rsidRPr="00000000" w14:paraId="00000177">
            <w:pPr>
              <w:spacing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Overall</w:t>
            </w:r>
          </w:p>
        </w:tc>
        <w:tc>
          <w:tcPr/>
          <w:p w:rsidR="00000000" w:rsidDel="00000000" w:rsidP="00000000" w:rsidRDefault="00000000" w:rsidRPr="00000000" w14:paraId="00000178">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367 (149g)</w:t>
            </w:r>
          </w:p>
        </w:tc>
        <w:tc>
          <w:tcPr/>
          <w:p w:rsidR="00000000" w:rsidDel="00000000" w:rsidP="00000000" w:rsidRDefault="00000000" w:rsidRPr="00000000" w14:paraId="00000179">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499 (214)</w:t>
            </w:r>
          </w:p>
        </w:tc>
        <w:tc>
          <w:tcPr/>
          <w:p w:rsidR="00000000" w:rsidDel="00000000" w:rsidP="00000000" w:rsidRDefault="00000000" w:rsidRPr="00000000" w14:paraId="0000017A">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528 (230)</w:t>
            </w:r>
          </w:p>
        </w:tc>
        <w:tc>
          <w:tcPr/>
          <w:p w:rsidR="00000000" w:rsidDel="00000000" w:rsidP="00000000" w:rsidRDefault="00000000" w:rsidRPr="00000000" w14:paraId="0000017B">
            <w:pPr>
              <w:spacing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492 (212)</w:t>
            </w:r>
          </w:p>
        </w:tc>
      </w:tr>
    </w:tbl>
    <w:p w:rsidR="00000000" w:rsidDel="00000000" w:rsidP="00000000" w:rsidRDefault="00000000" w:rsidRPr="00000000" w14:paraId="0000017C">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7D">
      <w:pPr>
        <w:spacing w:line="276" w:lineRule="auto"/>
        <w:rPr>
          <w:rFonts w:ascii="Arial" w:cs="Arial" w:eastAsia="Arial" w:hAnsi="Arial"/>
        </w:rPr>
      </w:pPr>
      <w:r w:rsidDel="00000000" w:rsidR="00000000" w:rsidRPr="00000000">
        <w:rPr>
          <w:rFonts w:ascii="Arial" w:cs="Arial" w:eastAsia="Arial" w:hAnsi="Arial"/>
          <w:rtl w:val="0"/>
        </w:rPr>
        <w:t xml:space="preserve">While the Government has embarked on creating specialized programs, including a crisis care system, higher payments to foster families that care for children with disabilities, as well as trainings and establishment of counseling-educational centers in the regions of the country, these activities have not yet led to tangible results in terms of ensuring the exercise of the right of children with disabilities to live in families or family-like settings. </w:t>
      </w:r>
    </w:p>
    <w:p w:rsidR="00000000" w:rsidDel="00000000" w:rsidP="00000000" w:rsidRDefault="00000000" w:rsidRPr="00000000" w14:paraId="0000017E">
      <w:pPr>
        <w:spacing w:line="276" w:lineRule="auto"/>
        <w:rPr>
          <w:rFonts w:ascii="Arial" w:cs="Arial" w:eastAsia="Arial" w:hAnsi="Arial"/>
        </w:rPr>
      </w:pPr>
      <w:r w:rsidDel="00000000" w:rsidR="00000000" w:rsidRPr="00000000">
        <w:rPr>
          <w:rFonts w:ascii="Arial" w:cs="Arial" w:eastAsia="Arial" w:hAnsi="Arial"/>
          <w:rtl w:val="0"/>
        </w:rPr>
        <w:t xml:space="preserve">Availability of daycare for children with disabilities in the community is limited: working parents, especially those working unconventional hours, are often forced to place their children in specialized institutions to continue working.</w:t>
      </w:r>
      <w:r w:rsidDel="00000000" w:rsidR="00000000" w:rsidRPr="00000000">
        <w:rPr>
          <w:rFonts w:ascii="Arial" w:cs="Arial" w:eastAsia="Arial" w:hAnsi="Arial"/>
          <w:vertAlign w:val="superscript"/>
        </w:rPr>
        <w:footnoteReference w:customMarkFollows="0" w:id="61"/>
      </w:r>
      <w:r w:rsidDel="00000000" w:rsidR="00000000" w:rsidRPr="00000000">
        <w:rPr>
          <w:rFonts w:ascii="Arial" w:cs="Arial" w:eastAsia="Arial" w:hAnsi="Arial"/>
          <w:rtl w:val="0"/>
        </w:rPr>
        <w:t xml:space="preserve"> The rehabilitation outpatient services for children with disabilities are also limited and cover mainly Yerevan. There are very few social contracts for or public financing of community-based organizations to provide services to children with disabilities. The only organizations provided state financing are "My Way" center in Yerevan, "Bridge of Hope" in Ijevan, "Full life" in Stepanavan which are day care and development centers,</w:t>
      </w:r>
      <w:r w:rsidDel="00000000" w:rsidR="00000000" w:rsidRPr="00000000">
        <w:rPr>
          <w:rFonts w:ascii="Arial" w:cs="Arial" w:eastAsia="Arial" w:hAnsi="Arial"/>
          <w:vertAlign w:val="superscript"/>
        </w:rPr>
        <w:footnoteReference w:customMarkFollows="0" w:id="62"/>
      </w:r>
      <w:r w:rsidDel="00000000" w:rsidR="00000000" w:rsidRPr="00000000">
        <w:rPr>
          <w:rFonts w:ascii="Arial" w:cs="Arial" w:eastAsia="Arial" w:hAnsi="Arial"/>
          <w:rtl w:val="0"/>
        </w:rPr>
        <w:t xml:space="preserve"> and "Emily Aregak" center in Gyumri.  Overall, the bulk of care, rehabilitation and support services for children with disabilities continues to be largely concentrated at the institutions or around them.</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18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62" w:right="0" w:hanging="262"/>
        <w:jc w:val="left"/>
        <w:rPr>
          <w:rFonts w:ascii="Arial" w:cs="Arial" w:eastAsia="Arial" w:hAnsi="Arial"/>
        </w:rPr>
      </w:pPr>
      <w:r w:rsidDel="00000000" w:rsidR="00000000" w:rsidRPr="00000000">
        <w:rPr>
          <w:rFonts w:ascii="Arial" w:cs="Arial" w:eastAsia="Arial" w:hAnsi="Arial"/>
          <w:highlight w:val="white"/>
          <w:rtl w:val="0"/>
        </w:rPr>
        <w:t xml:space="preserve">Repeal the prohibition on child adoption, custody and foster care by persons with disabilities, a discriminatory restriction based solely on disability and deprivation of legal capacity. Establish inclusive family planning and child-care support mechanisms for persons with disabilities, ensuring they can exercise their right to parenthood on an equal basis with others. Develop a comprehensive system of state support for child adoption, foster care, and daily childcare that is accessible and disability-inclusive.</w:t>
      </w: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62" w:right="0" w:hanging="262"/>
        <w:jc w:val="left"/>
        <w:rPr>
          <w:rFonts w:ascii="Arial" w:cs="Arial" w:eastAsia="Arial" w:hAnsi="Arial"/>
        </w:rPr>
      </w:pPr>
      <w:r w:rsidDel="00000000" w:rsidR="00000000" w:rsidRPr="00000000">
        <w:rPr>
          <w:rFonts w:ascii="Arial" w:cs="Arial" w:eastAsia="Arial" w:hAnsi="Arial"/>
          <w:highlight w:val="white"/>
          <w:rtl w:val="0"/>
        </w:rPr>
        <w:t xml:space="preserve">Repeal the provision in the Family Code that prohibits persons deprived of legal capacity from exercising their right to marry.</w:t>
      </w:r>
    </w:p>
    <w:p w:rsidR="00000000" w:rsidDel="00000000" w:rsidP="00000000" w:rsidRDefault="00000000" w:rsidRPr="00000000" w14:paraId="00000184">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Improve the quality and access to rehabilitation programs and services for all children with disabilities, especially those living in rural areas, including inclusive childcare and respite services, as well as playgrounds and sports activities.  </w:t>
      </w:r>
    </w:p>
    <w:p w:rsidR="00000000" w:rsidDel="00000000" w:rsidP="00000000" w:rsidRDefault="00000000" w:rsidRPr="00000000" w14:paraId="00000185">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Adopt a moratorium on placing children with disabilities in state and private orphanages. </w:t>
      </w:r>
    </w:p>
    <w:p w:rsidR="00000000" w:rsidDel="00000000" w:rsidP="00000000" w:rsidRDefault="00000000" w:rsidRPr="00000000" w14:paraId="00000186">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Adopt an action plan with a clear timetable aimed at implementing the right of children with disabilities who live in social care and special schools to live in a family or a family-like setting. </w:t>
      </w:r>
    </w:p>
    <w:p w:rsidR="00000000" w:rsidDel="00000000" w:rsidP="00000000" w:rsidRDefault="00000000" w:rsidRPr="00000000" w14:paraId="00000187">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Create opportunities for the children and their families living in communities to have access to resources streamlined in institutions, such as rehabilitation services, medical services, treatment plans, medical personnel and other professionals, as well as other services. This will allow the families to use the same services without institutionalizing children and by raising their children at home. </w:t>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shd w:fill="fff056" w:val="clear"/>
          <w:rtl w:val="0"/>
        </w:rPr>
        <w:t xml:space="preserve"> </w:t>
      </w:r>
      <w:r w:rsidDel="00000000" w:rsidR="00000000" w:rsidRPr="00000000">
        <w:rPr>
          <w:rtl w:val="0"/>
        </w:rPr>
      </w:r>
    </w:p>
    <w:p w:rsidR="00000000" w:rsidDel="00000000" w:rsidP="00000000" w:rsidRDefault="00000000" w:rsidRPr="00000000" w14:paraId="0000018A">
      <w:pPr>
        <w:pStyle w:val="Heading2"/>
        <w:spacing w:line="276" w:lineRule="auto"/>
        <w:rPr>
          <w:rFonts w:ascii="Arial" w:cs="Arial" w:eastAsia="Arial" w:hAnsi="Arial"/>
          <w:b w:val="0"/>
        </w:rPr>
      </w:pPr>
      <w:bookmarkStart w:colFirst="0" w:colLast="0" w:name="_heading=h.111kx3o" w:id="24"/>
      <w:bookmarkEnd w:id="24"/>
      <w:r w:rsidDel="00000000" w:rsidR="00000000" w:rsidRPr="00000000">
        <w:rPr>
          <w:rFonts w:ascii="Arial" w:cs="Arial" w:eastAsia="Arial" w:hAnsi="Arial"/>
          <w:b w:val="0"/>
          <w:rtl w:val="0"/>
        </w:rPr>
        <w:t xml:space="preserve">Article 24. Education</w:t>
      </w:r>
      <w:r w:rsidDel="00000000" w:rsidR="00000000" w:rsidRPr="00000000">
        <w:rPr>
          <w:rFonts w:ascii="Arial" w:cs="Arial" w:eastAsia="Arial" w:hAnsi="Arial"/>
          <w:b w:val="0"/>
          <w:vertAlign w:val="superscript"/>
        </w:rPr>
        <w:footnoteReference w:customMarkFollows="0" w:id="63"/>
      </w: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line="276" w:lineRule="auto"/>
        <w:jc w:val="both"/>
        <w:rPr>
          <w:rFonts w:ascii="Arial" w:cs="Arial" w:eastAsia="Arial" w:hAnsi="Arial"/>
          <w:u w:val="single"/>
        </w:rPr>
      </w:pPr>
      <w:r w:rsidDel="00000000" w:rsidR="00000000" w:rsidRPr="00000000">
        <w:rPr>
          <w:rFonts w:ascii="Arial" w:cs="Arial" w:eastAsia="Arial" w:hAnsi="Arial"/>
          <w:u w:val="single"/>
          <w:rtl w:val="0"/>
        </w:rPr>
        <w:t xml:space="preserve">Inclusive education in public schools </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Armenia has adopted a policy of inclusive education, with the majority of schools nationwide implementing inclusive education standards. However, children with disabilities continue to encounter significant barriers, including those related to attitudes, as well as physical, technological, informational, and educational accessibility, despite the Ministry of Education starting to provide some financial assistance for reasonable accommodation in public schools. </w:t>
      </w:r>
    </w:p>
    <w:p w:rsidR="00000000" w:rsidDel="00000000" w:rsidP="00000000" w:rsidRDefault="00000000" w:rsidRPr="00000000" w14:paraId="0000018F">
      <w:pPr>
        <w:spacing w:after="240" w:before="240" w:line="276" w:lineRule="auto"/>
        <w:rPr>
          <w:rFonts w:ascii="Arial" w:cs="Arial" w:eastAsia="Arial" w:hAnsi="Arial"/>
        </w:rPr>
      </w:pPr>
      <w:r w:rsidDel="00000000" w:rsidR="00000000" w:rsidRPr="00000000">
        <w:rPr>
          <w:rFonts w:ascii="Arial" w:cs="Arial" w:eastAsia="Arial" w:hAnsi="Arial"/>
          <w:rtl w:val="0"/>
        </w:rPr>
        <w:t xml:space="preserve">Key challenges include the lack of physical accessibility in school buildings and facilities, insufficient reasonable accommodations, and the unavailability of personal assistants for students who require individualized support. Additionally, there are no adequate transportation services for children with mobility challenges, and accessible educational materials, such as easy-read textbooks, audiobooks, and braille books, remain scarce.</w:t>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Furthermore, some children with disabilities, while enrolled in mainstream schools, only attend a limited number of classes and do not participate in the full school curriculum alongside their peers. Many are placed in home-schooling arrangements, where teachers visit them at home. </w:t>
      </w:r>
      <w:r w:rsidDel="00000000" w:rsidR="00000000" w:rsidRPr="00000000">
        <w:rPr>
          <w:rFonts w:ascii="Arial" w:cs="Arial" w:eastAsia="Arial" w:hAnsi="Arial"/>
          <w:rtl w:val="0"/>
        </w:rPr>
        <w:t xml:space="preserve">However, this form of education often excludes a significant portion of the standard school curriculum, depriving these children of a comprehensive and equal educational experience.</w:t>
      </w:r>
      <w:r w:rsidDel="00000000" w:rsidR="00000000" w:rsidRPr="00000000">
        <w:rPr>
          <w:rtl w:val="0"/>
        </w:rPr>
      </w:r>
    </w:p>
    <w:p w:rsidR="00000000" w:rsidDel="00000000" w:rsidP="00000000" w:rsidRDefault="00000000" w:rsidRPr="00000000" w14:paraId="00000191">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According to the Armenian National Statistical Service, of the 1,186 schools, only 207 are accommodated.</w:t>
      </w:r>
      <w:r w:rsidDel="00000000" w:rsidR="00000000" w:rsidRPr="00000000">
        <w:rPr>
          <w:rFonts w:ascii="Arial" w:cs="Arial" w:eastAsia="Arial" w:hAnsi="Arial"/>
          <w:vertAlign w:val="superscript"/>
        </w:rPr>
        <w:footnoteReference w:customMarkFollows="0" w:id="64"/>
      </w:r>
      <w:r w:rsidDel="00000000" w:rsidR="00000000" w:rsidRPr="00000000">
        <w:rPr>
          <w:rFonts w:ascii="Arial" w:cs="Arial" w:eastAsia="Arial" w:hAnsi="Arial"/>
          <w:rtl w:val="0"/>
        </w:rPr>
        <w:t xml:space="preserve"> Additionally, seven special schools continue to operate, six of which are located in Yerevan. These schools serve approximately 534 students with disabilities, including the two largest special schools: one for children with hearing disabilities (106 students) and another for children with mobility disabilities (106 students).</w:t>
      </w:r>
      <w:r w:rsidDel="00000000" w:rsidR="00000000" w:rsidRPr="00000000">
        <w:rPr>
          <w:rFonts w:ascii="Arial" w:cs="Arial" w:eastAsia="Arial" w:hAnsi="Arial"/>
          <w:vertAlign w:val="superscript"/>
        </w:rPr>
        <w:footnoteReference w:customMarkFollows="0" w:id="65"/>
      </w:r>
      <w:r w:rsidDel="00000000" w:rsidR="00000000" w:rsidRPr="00000000">
        <w:rPr>
          <w:rtl w:val="0"/>
        </w:rPr>
      </w:r>
    </w:p>
    <w:p w:rsidR="00000000" w:rsidDel="00000000" w:rsidP="00000000" w:rsidRDefault="00000000" w:rsidRPr="00000000" w14:paraId="00000192">
      <w:pPr>
        <w:spacing w:after="240" w:before="240" w:line="276" w:lineRule="auto"/>
        <w:jc w:val="both"/>
        <w:rPr>
          <w:rFonts w:ascii="Arial" w:cs="Arial" w:eastAsia="Arial" w:hAnsi="Arial"/>
          <w:highlight w:val="yellow"/>
        </w:rPr>
      </w:pPr>
      <w:r w:rsidDel="00000000" w:rsidR="00000000" w:rsidRPr="00000000">
        <w:rPr>
          <w:rFonts w:ascii="Arial" w:cs="Arial" w:eastAsia="Arial" w:hAnsi="Arial"/>
          <w:rtl w:val="0"/>
        </w:rPr>
        <w:t xml:space="preserve">Seven orphanages, where 668 children reside - 492 of whom have disabilities - access to education remains unequal. According to the National Statistical Service, only 284 children with disabilities living in these orphanages attend school. Many children in institutional care do not receive education on an equal basis with others. Even those enrolled in public schools often face limited educational opportunities, as orphanage transportation systems frequently require children to leave school early, interrupting their classes to accommodate the vehicle's schedule, which serves multiple children.</w:t>
      </w:r>
      <w:r w:rsidDel="00000000" w:rsidR="00000000" w:rsidRPr="00000000">
        <w:rPr>
          <w:rFonts w:ascii="Arial" w:cs="Arial" w:eastAsia="Arial" w:hAnsi="Arial"/>
          <w:vertAlign w:val="superscript"/>
        </w:rPr>
        <w:footnoteReference w:customMarkFollows="0" w:id="66"/>
      </w:r>
      <w:r w:rsidDel="00000000" w:rsidR="00000000" w:rsidRPr="00000000">
        <w:rPr>
          <w:rtl w:val="0"/>
        </w:rPr>
      </w:r>
    </w:p>
    <w:p w:rsidR="00000000" w:rsidDel="00000000" w:rsidP="00000000" w:rsidRDefault="00000000" w:rsidRPr="00000000" w14:paraId="00000193">
      <w:pPr>
        <w:spacing w:after="240" w:before="240" w:line="276" w:lineRule="auto"/>
        <w:rPr>
          <w:rFonts w:ascii="Arial" w:cs="Arial" w:eastAsia="Arial" w:hAnsi="Arial"/>
        </w:rPr>
      </w:pPr>
      <w:r w:rsidDel="00000000" w:rsidR="00000000" w:rsidRPr="00000000">
        <w:rPr>
          <w:rFonts w:ascii="Arial" w:cs="Arial" w:eastAsia="Arial" w:hAnsi="Arial"/>
          <w:rtl w:val="0"/>
        </w:rPr>
        <w:t xml:space="preserve">The likelihood of dropouts is high among boys with health care problems and disability.</w:t>
      </w:r>
      <w:r w:rsidDel="00000000" w:rsidR="00000000" w:rsidRPr="00000000">
        <w:rPr>
          <w:rFonts w:ascii="Arial" w:cs="Arial" w:eastAsia="Arial" w:hAnsi="Arial"/>
          <w:vertAlign w:val="superscript"/>
        </w:rPr>
        <w:footnoteReference w:customMarkFollows="0" w:id="67"/>
      </w:r>
      <w:r w:rsidDel="00000000" w:rsidR="00000000" w:rsidRPr="00000000">
        <w:rPr>
          <w:rFonts w:ascii="Arial" w:cs="Arial" w:eastAsia="Arial" w:hAnsi="Arial"/>
          <w:vertAlign w:val="superscript"/>
          <w:rtl w:val="0"/>
        </w:rPr>
        <w:t xml:space="preserve"> </w:t>
      </w:r>
      <w:r w:rsidDel="00000000" w:rsidR="00000000" w:rsidRPr="00000000">
        <w:rPr>
          <w:rFonts w:ascii="Arial" w:cs="Arial" w:eastAsia="Arial" w:hAnsi="Arial"/>
          <w:rtl w:val="0"/>
        </w:rPr>
        <w:t xml:space="preserve">Inclusive schools lack the capacity to provide quality education to children with hearing disabilities, including those who are deaf or hard of hearing. These children often do not receive adequate personalized and targeted support, as the number of special educators, sign language teachers, and tactile interpreters for children with hearing and visual disabilities falls significantly short of the demand. Additionally, accessible educational materials are limited, further impeding their learning opportunities.</w:t>
      </w:r>
    </w:p>
    <w:p w:rsidR="00000000" w:rsidDel="00000000" w:rsidP="00000000" w:rsidRDefault="00000000" w:rsidRPr="00000000" w14:paraId="00000194">
      <w:pPr>
        <w:spacing w:after="240" w:before="240" w:line="276" w:lineRule="auto"/>
        <w:rPr>
          <w:rFonts w:ascii="Arial" w:cs="Arial" w:eastAsia="Arial" w:hAnsi="Arial"/>
        </w:rPr>
      </w:pPr>
      <w:r w:rsidDel="00000000" w:rsidR="00000000" w:rsidRPr="00000000">
        <w:rPr>
          <w:rFonts w:ascii="Arial" w:cs="Arial" w:eastAsia="Arial" w:hAnsi="Arial"/>
          <w:rtl w:val="0"/>
        </w:rPr>
        <w:t xml:space="preserve">As a result, many children with hearing disabilities are compelled to continue their education in a special school in Yerevan. This centralization of specialized education creates significant barriers for children from other regions, depriving them of equitable access to education and inclusion in their local communities. </w:t>
      </w:r>
    </w:p>
    <w:p w:rsidR="00000000" w:rsidDel="00000000" w:rsidP="00000000" w:rsidRDefault="00000000" w:rsidRPr="00000000" w14:paraId="00000195">
      <w:pPr>
        <w:spacing w:after="240" w:before="240" w:line="276" w:lineRule="auto"/>
        <w:rPr>
          <w:rFonts w:ascii="Arial" w:cs="Arial" w:eastAsia="Arial" w:hAnsi="Arial"/>
        </w:rPr>
      </w:pPr>
      <w:r w:rsidDel="00000000" w:rsidR="00000000" w:rsidRPr="00000000">
        <w:rPr>
          <w:rFonts w:ascii="Arial" w:cs="Arial" w:eastAsia="Arial" w:hAnsi="Arial"/>
          <w:rtl w:val="0"/>
        </w:rPr>
        <w:t xml:space="preserve">At present, sign language education is also offered only at a specialized school in Yerevan, with no decentralized programs to ensure equitable access for children and youth living outside the capital. </w:t>
      </w:r>
    </w:p>
    <w:p w:rsidR="00000000" w:rsidDel="00000000" w:rsidP="00000000" w:rsidRDefault="00000000" w:rsidRPr="00000000" w14:paraId="00000196">
      <w:pPr>
        <w:spacing w:after="240" w:before="240" w:line="276" w:lineRule="auto"/>
        <w:rPr>
          <w:rFonts w:ascii="Arial" w:cs="Arial" w:eastAsia="Arial" w:hAnsi="Arial"/>
        </w:rPr>
      </w:pPr>
      <w:r w:rsidDel="00000000" w:rsidR="00000000" w:rsidRPr="00000000">
        <w:rPr>
          <w:rFonts w:ascii="Arial" w:cs="Arial" w:eastAsia="Arial" w:hAnsi="Arial"/>
          <w:rtl w:val="0"/>
        </w:rPr>
        <w:t xml:space="preserve">Disability organizations highlight the persistence of harmful stereotypes, such as the misconception that teaching sign language to children with hearing disabilities will impede their ability to learn spoken language. Consequently, many parents of children under six years of age choose not to teach them ASL. The Government has not taken sufficient measures to educate parents and the broader public to dispel these stereotypes, further undermining the linguistic and educational rights of deaf children.</w:t>
      </w:r>
      <w:r w:rsidDel="00000000" w:rsidR="00000000" w:rsidRPr="00000000">
        <w:rPr>
          <w:rtl w:val="0"/>
        </w:rPr>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​​While distance learning has opened new opportunities for persons with disabilities, the absence of assistive devices and accessible technologies continues to exclude children and other students with disabilities, leaving many without access to education.</w:t>
      </w:r>
      <w:r w:rsidDel="00000000" w:rsidR="00000000" w:rsidRPr="00000000">
        <w:rPr>
          <w:rFonts w:ascii="Arial" w:cs="Arial" w:eastAsia="Arial" w:hAnsi="Arial"/>
          <w:highlight w:val="white"/>
          <w:vertAlign w:val="superscript"/>
        </w:rPr>
        <w:footnoteReference w:customMarkFollows="0" w:id="68"/>
      </w:r>
      <w:r w:rsidDel="00000000" w:rsidR="00000000" w:rsidRPr="00000000">
        <w:rPr>
          <w:rtl w:val="0"/>
        </w:rPr>
      </w:r>
    </w:p>
    <w:p w:rsidR="00000000" w:rsidDel="00000000" w:rsidP="00000000" w:rsidRDefault="00000000" w:rsidRPr="00000000" w14:paraId="00000198">
      <w:pPr>
        <w:spacing w:after="240" w:before="240" w:line="276" w:lineRule="auto"/>
        <w:rPr>
          <w:rFonts w:ascii="Arial" w:cs="Arial" w:eastAsia="Arial" w:hAnsi="Arial"/>
        </w:rPr>
      </w:pPr>
      <w:r w:rsidDel="00000000" w:rsidR="00000000" w:rsidRPr="00000000">
        <w:rPr>
          <w:rFonts w:ascii="Arial" w:cs="Arial" w:eastAsia="Arial" w:hAnsi="Arial"/>
          <w:rtl w:val="0"/>
        </w:rPr>
        <w:t xml:space="preserve">In September 2024, the Ministry of Education,</w:t>
      </w:r>
      <w:r w:rsidDel="00000000" w:rsidR="00000000" w:rsidRPr="00000000">
        <w:rPr>
          <w:rFonts w:ascii="Arial" w:cs="Arial" w:eastAsia="Arial" w:hAnsi="Arial"/>
          <w:highlight w:val="white"/>
          <w:rtl w:val="0"/>
        </w:rPr>
        <w:t xml:space="preserve">Science, Culture and Sports</w:t>
      </w:r>
      <w:r w:rsidDel="00000000" w:rsidR="00000000" w:rsidRPr="00000000">
        <w:rPr>
          <w:rFonts w:ascii="Arial" w:cs="Arial" w:eastAsia="Arial" w:hAnsi="Arial"/>
          <w:rtl w:val="0"/>
        </w:rPr>
        <w:t xml:space="preserve"> with support from UNICEF, launched a pilot project on resource classrooms in three schools</w:t>
      </w:r>
      <w:r w:rsidDel="00000000" w:rsidR="00000000" w:rsidRPr="00000000">
        <w:rPr>
          <w:rFonts w:ascii="Arial" w:cs="Arial" w:eastAsia="Arial" w:hAnsi="Arial"/>
          <w:highlight w:val="white"/>
          <w:vertAlign w:val="superscript"/>
        </w:rPr>
        <w:footnoteReference w:customMarkFollows="0" w:id="69"/>
      </w:r>
      <w:r w:rsidDel="00000000" w:rsidR="00000000" w:rsidRPr="00000000">
        <w:rPr>
          <w:rFonts w:ascii="Arial" w:cs="Arial" w:eastAsia="Arial" w:hAnsi="Arial"/>
          <w:rtl w:val="0"/>
        </w:rPr>
        <w:t xml:space="preserve">. According to the Ministry, the initiative aims to offer these children a pathway to full inclusion by addressing their individual needs. However, parents fear that separate resource classrooms may lead to the isolation of children with disabilities, perpetuate segregation, limit interaction with peers, and risk disengagement from the broader educational process.</w:t>
      </w:r>
      <w:r w:rsidDel="00000000" w:rsidR="00000000" w:rsidRPr="00000000">
        <w:rPr>
          <w:rFonts w:ascii="Arial" w:cs="Arial" w:eastAsia="Arial" w:hAnsi="Arial"/>
          <w:vertAlign w:val="superscript"/>
        </w:rPr>
        <w:footnoteReference w:customMarkFollows="0" w:id="70"/>
      </w:r>
      <w:r w:rsidDel="00000000" w:rsidR="00000000" w:rsidRPr="00000000">
        <w:rPr>
          <w:rtl w:val="0"/>
        </w:rPr>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u w:val="single"/>
          <w:rtl w:val="0"/>
        </w:rPr>
        <w:t xml:space="preserve">Inclusive education in vocational and higher educational institutions </w:t>
      </w:r>
      <w:r w:rsidDel="00000000" w:rsidR="00000000" w:rsidRPr="00000000">
        <w:rPr>
          <w:rtl w:val="0"/>
        </w:rPr>
      </w:r>
    </w:p>
    <w:p w:rsidR="00000000" w:rsidDel="00000000" w:rsidP="00000000" w:rsidRDefault="00000000" w:rsidRPr="00000000" w14:paraId="0000019A">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Vocational and higher educational institutions remain largely inaccessible to persons with physical, hearing, visual, psychosocial, and intellectual disabilities. Barriers include the inaccessibility of buildings, curricula, teaching methods, and the structure of admission, ongoing, and graduation exams, which fail to accommodate the diverse needs of students with disabilities. Reasonable accommodation and personal assistance  is not systematically institutionalized in higher and vocational education. Where it is available, it is often inaccessible due to administrative barriers, and students lack information on how to obtain it.</w:t>
      </w:r>
    </w:p>
    <w:p w:rsidR="00000000" w:rsidDel="00000000" w:rsidP="00000000" w:rsidRDefault="00000000" w:rsidRPr="00000000" w14:paraId="0000019B">
      <w:pPr>
        <w:spacing w:after="240" w:before="240" w:line="276" w:lineRule="auto"/>
        <w:jc w:val="both"/>
        <w:rPr>
          <w:rFonts w:ascii="Arial" w:cs="Arial" w:eastAsia="Arial" w:hAnsi="Arial"/>
          <w:shd w:fill="fff056" w:val="clear"/>
        </w:rPr>
      </w:pPr>
      <w:r w:rsidDel="00000000" w:rsidR="00000000" w:rsidRPr="00000000">
        <w:rPr>
          <w:rFonts w:ascii="Arial" w:cs="Arial" w:eastAsia="Arial" w:hAnsi="Arial"/>
          <w:rtl w:val="0"/>
        </w:rPr>
        <w:t xml:space="preserve">Furthermore, there are no career orientation programs tailored to children with disabilities. This denies them the support needed to make informed decisions about their future careers, choose suitable educational institutions, and assess the scope of assistance required to succeed. These gaps significantly limit the opportunities for persons with disabilities to pursue higher education and meaningful employment, perpetuating inequality and social exclusion.</w:t>
      </w: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line="276" w:lineRule="auto"/>
        <w:jc w:val="both"/>
        <w:rPr>
          <w:rFonts w:ascii="Arial" w:cs="Arial" w:eastAsia="Arial" w:hAnsi="Arial"/>
          <w:shd w:fill="fff056" w:val="clear"/>
        </w:rPr>
      </w:pPr>
      <w:r w:rsidDel="00000000" w:rsidR="00000000" w:rsidRPr="00000000">
        <w:rPr>
          <w:rtl w:val="0"/>
        </w:rPr>
      </w:r>
    </w:p>
    <w:p w:rsidR="00000000" w:rsidDel="00000000" w:rsidP="00000000" w:rsidRDefault="00000000" w:rsidRPr="00000000" w14:paraId="0000019D">
      <w:pPr>
        <w:spacing w:line="276" w:lineRule="auto"/>
        <w:rPr>
          <w:rFonts w:ascii="Arial" w:cs="Arial" w:eastAsia="Arial" w:hAnsi="Arial"/>
        </w:rPr>
      </w:pPr>
      <w:r w:rsidDel="00000000" w:rsidR="00000000" w:rsidRPr="00000000">
        <w:rPr>
          <w:rFonts w:ascii="Arial" w:cs="Arial" w:eastAsia="Arial" w:hAnsi="Arial"/>
          <w:b w:val="1"/>
          <w:rtl w:val="0"/>
        </w:rPr>
        <w:t xml:space="preserve">Recommendations</w:t>
      </w:r>
      <w:r w:rsidDel="00000000" w:rsidR="00000000" w:rsidRPr="00000000">
        <w:rPr>
          <w:rtl w:val="0"/>
        </w:rPr>
      </w:r>
    </w:p>
    <w:p w:rsidR="00000000" w:rsidDel="00000000" w:rsidP="00000000" w:rsidRDefault="00000000" w:rsidRPr="00000000" w14:paraId="0000019E">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Take adequate, person-centered measures to ensure the provision of quality education for children and adults with disabilities in schools, vocational, and higher educational institutions. This includes allocating sufficient financial resources for reasonable accommodations, assistive devices used in education, accessible textbooks and materials, and teaching resources.</w:t>
      </w:r>
    </w:p>
    <w:p w:rsidR="00000000" w:rsidDel="00000000" w:rsidP="00000000" w:rsidRDefault="00000000" w:rsidRPr="00000000" w14:paraId="0000019F">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Implement inclusive education at all levels, ensuring that children with high support needs are included in public schools to the maximum extent possible.</w:t>
      </w:r>
    </w:p>
    <w:p w:rsidR="00000000" w:rsidDel="00000000" w:rsidP="00000000" w:rsidRDefault="00000000" w:rsidRPr="00000000" w14:paraId="000001A0">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Incorporate the service of a student’s assistant as a key component of reasonable accommodation in educational settings.</w:t>
      </w:r>
    </w:p>
    <w:p w:rsidR="00000000" w:rsidDel="00000000" w:rsidP="00000000" w:rsidRDefault="00000000" w:rsidRPr="00000000" w14:paraId="000001A1">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Ensure that children living in institutions receive inclusive, high-quality education on an equal basis with others.</w:t>
      </w:r>
    </w:p>
    <w:p w:rsidR="00000000" w:rsidDel="00000000" w:rsidP="00000000" w:rsidRDefault="00000000" w:rsidRPr="00000000" w14:paraId="000001A2">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Limit homeschooling to a temporary measure of last resort, applied only when a student’s health condition prevents school attendance. Guarantee that home schooling covers the full curriculum offered in public schools.</w:t>
      </w:r>
    </w:p>
    <w:p w:rsidR="00000000" w:rsidDel="00000000" w:rsidP="00000000" w:rsidRDefault="00000000" w:rsidRPr="00000000" w14:paraId="000001A3">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Transition children with disabilities currently receiving education in special schools into mainstream public schools, with appropriate support and accommodations.</w:t>
      </w:r>
    </w:p>
    <w:p w:rsidR="00000000" w:rsidDel="00000000" w:rsidP="00000000" w:rsidRDefault="00000000" w:rsidRPr="00000000" w14:paraId="000001A4">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Develop a clear timeline and action plan for ensuring the physical accessibility of all public schools, including buildings, classrooms, and facilities.</w:t>
      </w:r>
    </w:p>
    <w:p w:rsidR="00000000" w:rsidDel="00000000" w:rsidP="00000000" w:rsidRDefault="00000000" w:rsidRPr="00000000" w14:paraId="000001A5">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Establish career orientation programs for children with disabilities to support informed decision-making about future career paths, choice of educational institutions, and assessment of needed support.</w:t>
      </w:r>
    </w:p>
    <w:p w:rsidR="00000000" w:rsidDel="00000000" w:rsidP="00000000" w:rsidRDefault="00000000" w:rsidRPr="00000000" w14:paraId="000001A6">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Introduce a bilingual education system incorporating ArmSL for children with hearing disabilities in mainstream schools, ensuring their full inclusion and access to quality education.</w:t>
      </w:r>
    </w:p>
    <w:p w:rsidR="00000000" w:rsidDel="00000000" w:rsidP="00000000" w:rsidRDefault="00000000" w:rsidRPr="00000000" w14:paraId="000001A7">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A8">
      <w:pPr>
        <w:pStyle w:val="Heading2"/>
        <w:spacing w:line="276" w:lineRule="auto"/>
        <w:rPr>
          <w:rFonts w:ascii="Arial" w:cs="Arial" w:eastAsia="Arial" w:hAnsi="Arial"/>
          <w:b w:val="0"/>
        </w:rPr>
      </w:pPr>
      <w:r w:rsidDel="00000000" w:rsidR="00000000" w:rsidRPr="00000000">
        <w:rPr>
          <w:rtl w:val="0"/>
        </w:rPr>
      </w:r>
    </w:p>
    <w:p w:rsidR="00000000" w:rsidDel="00000000" w:rsidP="00000000" w:rsidRDefault="00000000" w:rsidRPr="00000000" w14:paraId="000001A9">
      <w:pPr>
        <w:pStyle w:val="Heading2"/>
        <w:spacing w:line="276" w:lineRule="auto"/>
        <w:rPr>
          <w:rFonts w:ascii="Arial" w:cs="Arial" w:eastAsia="Arial" w:hAnsi="Arial"/>
          <w:b w:val="0"/>
        </w:rPr>
      </w:pPr>
      <w:bookmarkStart w:colFirst="0" w:colLast="0" w:name="_heading=h.3l18frh" w:id="25"/>
      <w:bookmarkEnd w:id="25"/>
      <w:r w:rsidDel="00000000" w:rsidR="00000000" w:rsidRPr="00000000">
        <w:rPr>
          <w:rFonts w:ascii="Arial" w:cs="Arial" w:eastAsia="Arial" w:hAnsi="Arial"/>
          <w:b w:val="0"/>
          <w:rtl w:val="0"/>
        </w:rPr>
        <w:t xml:space="preserve">Article 25. Health</w:t>
      </w:r>
      <w:r w:rsidDel="00000000" w:rsidR="00000000" w:rsidRPr="00000000">
        <w:rPr>
          <w:rFonts w:ascii="Arial" w:cs="Arial" w:eastAsia="Arial" w:hAnsi="Arial"/>
          <w:b w:val="0"/>
          <w:vertAlign w:val="superscript"/>
        </w:rPr>
        <w:footnoteReference w:customMarkFollows="0" w:id="71"/>
      </w: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line="276" w:lineRule="auto"/>
        <w:jc w:val="both"/>
        <w:rPr>
          <w:rFonts w:ascii="Arial" w:cs="Arial" w:eastAsia="Arial" w:hAnsi="Arial"/>
          <w:highlight w:val="white"/>
        </w:rPr>
      </w:pPr>
      <w:r w:rsidDel="00000000" w:rsidR="00000000" w:rsidRPr="00000000">
        <w:rPr>
          <w:rFonts w:ascii="Arial" w:cs="Arial" w:eastAsia="Arial" w:hAnsi="Arial"/>
          <w:u w:val="single"/>
          <w:rtl w:val="0"/>
        </w:rPr>
        <w:t xml:space="preserve">Access to and affordability of health-care services </w:t>
      </w:r>
      <w:r w:rsidDel="00000000" w:rsidR="00000000" w:rsidRPr="00000000">
        <w:rPr>
          <w:rtl w:val="0"/>
        </w:rPr>
      </w:r>
    </w:p>
    <w:p w:rsidR="00000000" w:rsidDel="00000000" w:rsidP="00000000" w:rsidRDefault="00000000" w:rsidRPr="00000000" w14:paraId="000001AC">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Health care services remain largely inaccessible to persons with disabilities, both in terms of physical access—particularly for those living in remote rural areas—and due to discriminatory attitudes among medical personnel.</w:t>
      </w:r>
      <w:r w:rsidDel="00000000" w:rsidR="00000000" w:rsidRPr="00000000">
        <w:rPr>
          <w:rFonts w:ascii="Arial" w:cs="Arial" w:eastAsia="Arial" w:hAnsi="Arial"/>
          <w:highlight w:val="white"/>
          <w:vertAlign w:val="superscript"/>
        </w:rPr>
        <w:footnoteReference w:customMarkFollows="0" w:id="72"/>
      </w:r>
      <w:r w:rsidDel="00000000" w:rsidR="00000000" w:rsidRPr="00000000">
        <w:rPr>
          <w:rtl w:val="0"/>
        </w:rPr>
      </w:r>
    </w:p>
    <w:p w:rsidR="00000000" w:rsidDel="00000000" w:rsidP="00000000" w:rsidRDefault="00000000" w:rsidRPr="00000000" w14:paraId="000001AD">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Women with disabilities face additional barriers in accessing sexual and reproductive health services, including, often encountering prejudicial treatment from health care providers.</w:t>
      </w:r>
      <w:r w:rsidDel="00000000" w:rsidR="00000000" w:rsidRPr="00000000">
        <w:rPr>
          <w:rFonts w:ascii="Arial" w:cs="Arial" w:eastAsia="Arial" w:hAnsi="Arial"/>
          <w:highlight w:val="white"/>
          <w:vertAlign w:val="superscript"/>
        </w:rPr>
        <w:footnoteReference w:customMarkFollows="0" w:id="73"/>
      </w:r>
      <w:r w:rsidDel="00000000" w:rsidR="00000000" w:rsidRPr="00000000">
        <w:rPr>
          <w:rtl w:val="0"/>
        </w:rPr>
      </w:r>
    </w:p>
    <w:p w:rsidR="00000000" w:rsidDel="00000000" w:rsidP="00000000" w:rsidRDefault="00000000" w:rsidRPr="00000000" w14:paraId="000001AE">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 2022, the Government approved a Code of Ethics for Medical Personnel. However, these standards fail to address the specific needs and rights of persons with disabilities. While the code includes a general provision on the duty of medical personnel to protect the rights of vulnerable groups, including patients with disabilities, it lacks specific guidelines or measures to ensure the dignity and equal treatment of persons with disabilities.</w:t>
      </w:r>
    </w:p>
    <w:p w:rsidR="00000000" w:rsidDel="00000000" w:rsidP="00000000" w:rsidRDefault="00000000" w:rsidRPr="00000000" w14:paraId="000001AF">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Many persons with disabilities do not receive information about medical procedures in accessible formats, undermining their ability to make informed decisions about their care.</w:t>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line="276" w:lineRule="auto"/>
        <w:jc w:val="both"/>
        <w:rPr>
          <w:rFonts w:ascii="Arial" w:cs="Arial" w:eastAsia="Arial" w:hAnsi="Arial"/>
          <w:u w:val="single"/>
        </w:rPr>
      </w:pPr>
      <w:r w:rsidDel="00000000" w:rsidR="00000000" w:rsidRPr="00000000">
        <w:rPr>
          <w:rFonts w:ascii="Arial" w:cs="Arial" w:eastAsia="Arial" w:hAnsi="Arial"/>
          <w:u w:val="single"/>
          <w:rtl w:val="0"/>
        </w:rPr>
        <w:t xml:space="preserve">Right to health in the context of the pandemic </w:t>
      </w:r>
    </w:p>
    <w:p w:rsidR="00000000" w:rsidDel="00000000" w:rsidP="00000000" w:rsidRDefault="00000000" w:rsidRPr="00000000" w14:paraId="000001B2">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Information about COVID-19 vaccinations was not disseminated in formats accessible to persons with disabilities, excluding many from critical public health communications.</w:t>
      </w:r>
    </w:p>
    <w:p w:rsidR="00000000" w:rsidDel="00000000" w:rsidP="00000000" w:rsidRDefault="00000000" w:rsidRPr="00000000" w14:paraId="000001B3">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Additionally, COVID-19 programs failed to consider the specific needs and accessibility requirements of different disability groups. This lack of inclusive planning and accommodation significantly increased the vulnerability of persons with disabilities during the pandemic, leaving them at heightened risk of adverse outcomes.</w:t>
      </w:r>
    </w:p>
    <w:p w:rsidR="00000000" w:rsidDel="00000000" w:rsidP="00000000" w:rsidRDefault="00000000" w:rsidRPr="00000000" w14:paraId="000001B4">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spacing w:line="276" w:lineRule="auto"/>
        <w:jc w:val="both"/>
        <w:rPr>
          <w:rFonts w:ascii="Arial" w:cs="Arial" w:eastAsia="Arial" w:hAnsi="Arial"/>
          <w:highlight w:val="white"/>
        </w:rPr>
      </w:pPr>
      <w:r w:rsidDel="00000000" w:rsidR="00000000" w:rsidRPr="00000000">
        <w:rPr>
          <w:rFonts w:ascii="Arial" w:cs="Arial" w:eastAsia="Arial" w:hAnsi="Arial"/>
          <w:u w:val="single"/>
          <w:rtl w:val="0"/>
        </w:rPr>
        <w:t xml:space="preserve">Psychiatric Services</w:t>
      </w:r>
      <w:r w:rsidDel="00000000" w:rsidR="00000000" w:rsidRPr="00000000">
        <w:rPr>
          <w:rtl w:val="0"/>
        </w:rPr>
      </w:r>
    </w:p>
    <w:p w:rsidR="00000000" w:rsidDel="00000000" w:rsidP="00000000" w:rsidRDefault="00000000" w:rsidRPr="00000000" w14:paraId="000001B6">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Armenia continues to practice coercive psychiatric treatment, particularly through procedures where only the consent of guardians for persons deprived of legal capacity is sought, rather than obtaining the person’s consent.</w:t>
      </w:r>
    </w:p>
    <w:p w:rsidR="00000000" w:rsidDel="00000000" w:rsidP="00000000" w:rsidRDefault="00000000" w:rsidRPr="00000000" w14:paraId="000001B7">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Moreover, the number of specialized psychiatrists remains insufficient to meet the needs of the population, including those within penitentiary institutions,</w:t>
      </w:r>
      <w:r w:rsidDel="00000000" w:rsidR="00000000" w:rsidRPr="00000000">
        <w:rPr>
          <w:rFonts w:ascii="Arial" w:cs="Arial" w:eastAsia="Arial" w:hAnsi="Arial"/>
          <w:highlight w:val="white"/>
          <w:vertAlign w:val="superscript"/>
        </w:rPr>
        <w:footnoteReference w:customMarkFollows="0" w:id="74"/>
      </w:r>
      <w:r w:rsidDel="00000000" w:rsidR="00000000" w:rsidRPr="00000000">
        <w:rPr>
          <w:rFonts w:ascii="Arial" w:cs="Arial" w:eastAsia="Arial" w:hAnsi="Arial"/>
          <w:highlight w:val="white"/>
          <w:rtl w:val="0"/>
        </w:rPr>
        <w:t xml:space="preserve"> where individuals are under full state control and protection. The quality, acceptability, non-discriminatory attitude of psychiatric services are not adequately assessed. State-funded psychiatric services are not based on a comprehensive, person-centered approach and instead rely predominantly on medication. </w:t>
      </w:r>
    </w:p>
    <w:p w:rsidR="00000000" w:rsidDel="00000000" w:rsidP="00000000" w:rsidRDefault="00000000" w:rsidRPr="00000000" w14:paraId="000001B8">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In 2021, the first children’s ward was opened at the Avan Psychiatric Center, further concentrating psychiatric services within mental health hospitals. The Government is also funding the construction of an additional adolescent ward at the National Mental Health Center. </w:t>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u w:val="single"/>
          <w:rtl w:val="0"/>
        </w:rPr>
        <w:t xml:space="preserve">Environmental issues and the health of persons with disabilities </w:t>
      </w:r>
      <w:r w:rsidDel="00000000" w:rsidR="00000000" w:rsidRPr="00000000">
        <w:rPr>
          <w:rtl w:val="0"/>
        </w:rPr>
      </w:r>
    </w:p>
    <w:p w:rsidR="00000000" w:rsidDel="00000000" w:rsidP="00000000" w:rsidRDefault="00000000" w:rsidRPr="00000000" w14:paraId="000001BA">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Pollution of air</w:t>
      </w:r>
      <w:r w:rsidDel="00000000" w:rsidR="00000000" w:rsidRPr="00000000">
        <w:rPr>
          <w:rFonts w:ascii="Arial" w:cs="Arial" w:eastAsia="Arial" w:hAnsi="Arial"/>
          <w:highlight w:val="white"/>
          <w:vertAlign w:val="superscript"/>
        </w:rPr>
        <w:footnoteReference w:customMarkFollows="0" w:id="75"/>
      </w:r>
      <w:r w:rsidDel="00000000" w:rsidR="00000000" w:rsidRPr="00000000">
        <w:rPr>
          <w:rFonts w:ascii="Arial" w:cs="Arial" w:eastAsia="Arial" w:hAnsi="Arial"/>
          <w:highlight w:val="white"/>
          <w:rtl w:val="0"/>
        </w:rPr>
        <w:t xml:space="preserve"> and soil</w:t>
      </w:r>
      <w:r w:rsidDel="00000000" w:rsidR="00000000" w:rsidRPr="00000000">
        <w:rPr>
          <w:rFonts w:ascii="Arial" w:cs="Arial" w:eastAsia="Arial" w:hAnsi="Arial"/>
          <w:highlight w:val="white"/>
          <w:vertAlign w:val="superscript"/>
        </w:rPr>
        <w:footnoteReference w:customMarkFollows="0" w:id="76"/>
      </w:r>
      <w:r w:rsidDel="00000000" w:rsidR="00000000" w:rsidRPr="00000000">
        <w:rPr>
          <w:rFonts w:ascii="Arial" w:cs="Arial" w:eastAsia="Arial" w:hAnsi="Arial"/>
          <w:highlight w:val="white"/>
          <w:rtl w:val="0"/>
        </w:rPr>
        <w:t xml:space="preserve"> is a significant issue in various regions of Armenia, with high levels of hazardous materials and chemicals. This pollution is primarily driven by irresponsible mining practices, including the improper disposal of uncovered tailing dams, which remain uncapped, unreclaimed, and unregulated.</w:t>
      </w:r>
      <w:r w:rsidDel="00000000" w:rsidR="00000000" w:rsidRPr="00000000">
        <w:rPr>
          <w:rFonts w:ascii="Arial" w:cs="Arial" w:eastAsia="Arial" w:hAnsi="Arial"/>
          <w:highlight w:val="white"/>
          <w:vertAlign w:val="superscript"/>
        </w:rPr>
        <w:footnoteReference w:customMarkFollows="0" w:id="77"/>
      </w:r>
      <w:r w:rsidDel="00000000" w:rsidR="00000000" w:rsidRPr="00000000">
        <w:rPr>
          <w:rFonts w:ascii="Arial" w:cs="Arial" w:eastAsia="Arial" w:hAnsi="Arial"/>
          <w:highlight w:val="white"/>
          <w:vertAlign w:val="superscript"/>
          <w:rtl w:val="0"/>
        </w:rPr>
        <w:t xml:space="preserve"> </w:t>
      </w:r>
      <w:r w:rsidDel="00000000" w:rsidR="00000000" w:rsidRPr="00000000">
        <w:rPr>
          <w:rFonts w:ascii="Arial" w:cs="Arial" w:eastAsia="Arial" w:hAnsi="Arial"/>
          <w:highlight w:val="white"/>
          <w:rtl w:val="0"/>
        </w:rPr>
        <w:t xml:space="preserve">Additionally, other industrial factors contribute to environmental degradation.</w:t>
      </w:r>
    </w:p>
    <w:p w:rsidR="00000000" w:rsidDel="00000000" w:rsidP="00000000" w:rsidRDefault="00000000" w:rsidRPr="00000000" w14:paraId="000001BB">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Such environmental conditions can negatively affect the longevity and quality of life of persons with disabilities, potentially reducing their disability-adjusted life years (DALY). Despite the severity of these issues, the Government has not taken adequate steps to address environmental degradation,</w:t>
      </w:r>
      <w:r w:rsidDel="00000000" w:rsidR="00000000" w:rsidRPr="00000000">
        <w:rPr>
          <w:rFonts w:ascii="Arial" w:cs="Arial" w:eastAsia="Arial" w:hAnsi="Arial"/>
          <w:highlight w:val="white"/>
          <w:vertAlign w:val="superscript"/>
        </w:rPr>
        <w:footnoteReference w:customMarkFollows="0" w:id="78"/>
      </w:r>
      <w:r w:rsidDel="00000000" w:rsidR="00000000" w:rsidRPr="00000000">
        <w:rPr>
          <w:rFonts w:ascii="Arial" w:cs="Arial" w:eastAsia="Arial" w:hAnsi="Arial"/>
          <w:highlight w:val="white"/>
          <w:rtl w:val="0"/>
        </w:rPr>
        <w:t xml:space="preserve"> combat the damage caused by irresponsible mining, or mitigate the impact of other industrial and human activities. Furthermore, studies on the effects of environmental degradation on persons with disabilities are limited and insufficient.</w:t>
      </w:r>
    </w:p>
    <w:p w:rsidR="00000000" w:rsidDel="00000000" w:rsidP="00000000" w:rsidRDefault="00000000" w:rsidRPr="00000000" w14:paraId="000001BC">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u w:val="single"/>
          <w:rtl w:val="0"/>
        </w:rPr>
        <w:t xml:space="preserve">Accessibility of COVID-19 </w:t>
      </w:r>
      <w:r w:rsidDel="00000000" w:rsidR="00000000" w:rsidRPr="00000000">
        <w:rPr>
          <w:rFonts w:ascii="Arial" w:cs="Arial" w:eastAsia="Arial" w:hAnsi="Arial"/>
          <w:highlight w:val="white"/>
          <w:u w:val="single"/>
          <w:rtl w:val="0"/>
        </w:rPr>
        <w:t xml:space="preserve">Programs</w:t>
      </w:r>
      <w:r w:rsidDel="00000000" w:rsidR="00000000" w:rsidRPr="00000000">
        <w:rPr>
          <w:rFonts w:ascii="Arial" w:cs="Arial" w:eastAsia="Arial" w:hAnsi="Arial"/>
          <w:highlight w:val="white"/>
          <w:u w:val="single"/>
          <w:rtl w:val="0"/>
        </w:rPr>
        <w:t xml:space="preserve"> </w:t>
      </w:r>
      <w:r w:rsidDel="00000000" w:rsidR="00000000" w:rsidRPr="00000000">
        <w:rPr>
          <w:rtl w:val="0"/>
        </w:rPr>
      </w:r>
    </w:p>
    <w:p w:rsidR="00000000" w:rsidDel="00000000" w:rsidP="00000000" w:rsidRDefault="00000000" w:rsidRPr="00000000" w14:paraId="000001BD">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During the COVID-19 pandemic, the Government implemented several programs aimed at reducing the social vulnerability caused by the crisis. The information about these programs was not provided in accessible formats for all disability groups, including persons with visual, hearing, and intellectual disabilities. These programs did not adequately consider or address the specific needs of various disability groups. COVID-19 restrictions rendered specialized support services for persons with disabilities inaccessible, further exacerbating their vulnerabilities during the pandemic.</w:t>
      </w:r>
      <w:r w:rsidDel="00000000" w:rsidR="00000000" w:rsidRPr="00000000">
        <w:rPr>
          <w:rFonts w:ascii="Arial" w:cs="Arial" w:eastAsia="Arial" w:hAnsi="Arial"/>
          <w:highlight w:val="white"/>
          <w:vertAlign w:val="superscript"/>
        </w:rPr>
        <w:footnoteReference w:customMarkFollows="0" w:id="79"/>
      </w: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r w:rsidDel="00000000" w:rsidR="00000000" w:rsidRPr="00000000">
        <w:rPr>
          <w:rtl w:val="0"/>
        </w:rPr>
      </w:r>
    </w:p>
    <w:p w:rsidR="00000000" w:rsidDel="00000000" w:rsidP="00000000" w:rsidRDefault="00000000" w:rsidRPr="00000000" w14:paraId="000001C0">
      <w:pPr>
        <w:numPr>
          <w:ilvl w:val="0"/>
          <w:numId w:val="4"/>
        </w:numPr>
        <w:spacing w:line="276" w:lineRule="auto"/>
        <w:ind w:left="262"/>
        <w:rPr>
          <w:rFonts w:ascii="Arial" w:cs="Arial" w:eastAsia="Arial" w:hAnsi="Arial"/>
          <w:highlight w:val="white"/>
        </w:rPr>
      </w:pPr>
      <w:r w:rsidDel="00000000" w:rsidR="00000000" w:rsidRPr="00000000">
        <w:rPr>
          <w:rFonts w:ascii="Arial" w:cs="Arial" w:eastAsia="Arial" w:hAnsi="Arial"/>
          <w:highlight w:val="white"/>
          <w:rtl w:val="0"/>
        </w:rPr>
        <w:t xml:space="preserve">Develop protocols and ethical standards for working with persons with disabilities in the healthcare system and provide ongoing training for medical personnel to ensure equitable care.</w:t>
      </w:r>
    </w:p>
    <w:p w:rsidR="00000000" w:rsidDel="00000000" w:rsidP="00000000" w:rsidRDefault="00000000" w:rsidRPr="00000000" w14:paraId="000001C1">
      <w:pPr>
        <w:numPr>
          <w:ilvl w:val="0"/>
          <w:numId w:val="4"/>
        </w:numPr>
        <w:spacing w:line="276" w:lineRule="auto"/>
        <w:ind w:left="262"/>
        <w:rPr>
          <w:rFonts w:ascii="Arial" w:cs="Arial" w:eastAsia="Arial" w:hAnsi="Arial"/>
          <w:highlight w:val="white"/>
        </w:rPr>
      </w:pPr>
      <w:r w:rsidDel="00000000" w:rsidR="00000000" w:rsidRPr="00000000">
        <w:rPr>
          <w:rFonts w:ascii="Arial" w:cs="Arial" w:eastAsia="Arial" w:hAnsi="Arial"/>
          <w:highlight w:val="white"/>
          <w:rtl w:val="0"/>
        </w:rPr>
        <w:t xml:space="preserve">Ensure the accessibility and availability of primary and specialized healthcare services for persons with disabilities, addressing both physical and attitudinal barriers.</w:t>
      </w:r>
    </w:p>
    <w:p w:rsidR="00000000" w:rsidDel="00000000" w:rsidP="00000000" w:rsidRDefault="00000000" w:rsidRPr="00000000" w14:paraId="000001C2">
      <w:pPr>
        <w:numPr>
          <w:ilvl w:val="0"/>
          <w:numId w:val="4"/>
        </w:numPr>
        <w:spacing w:line="276" w:lineRule="auto"/>
        <w:ind w:left="262"/>
        <w:rPr>
          <w:rFonts w:ascii="Arial" w:cs="Arial" w:eastAsia="Arial" w:hAnsi="Arial"/>
          <w:highlight w:val="white"/>
        </w:rPr>
      </w:pPr>
      <w:r w:rsidDel="00000000" w:rsidR="00000000" w:rsidRPr="00000000">
        <w:rPr>
          <w:rFonts w:ascii="Arial" w:cs="Arial" w:eastAsia="Arial" w:hAnsi="Arial"/>
          <w:highlight w:val="white"/>
          <w:rtl w:val="0"/>
        </w:rPr>
        <w:t xml:space="preserve">Take appropriate legislative and practical measures to ensure that women with disabilities have full access to and accessibility of reproductive health services, including through the removal of physical, informational, and financial barriers.</w:t>
      </w:r>
    </w:p>
    <w:p w:rsidR="00000000" w:rsidDel="00000000" w:rsidP="00000000" w:rsidRDefault="00000000" w:rsidRPr="00000000" w14:paraId="000001C3">
      <w:pPr>
        <w:numPr>
          <w:ilvl w:val="0"/>
          <w:numId w:val="4"/>
        </w:numPr>
        <w:spacing w:line="276" w:lineRule="auto"/>
        <w:ind w:left="262"/>
        <w:rPr>
          <w:rFonts w:ascii="Arial" w:cs="Arial" w:eastAsia="Arial" w:hAnsi="Arial"/>
          <w:highlight w:val="white"/>
        </w:rPr>
      </w:pPr>
      <w:r w:rsidDel="00000000" w:rsidR="00000000" w:rsidRPr="00000000">
        <w:rPr>
          <w:rFonts w:ascii="Arial" w:cs="Arial" w:eastAsia="Arial" w:hAnsi="Arial"/>
          <w:highlight w:val="white"/>
          <w:rtl w:val="0"/>
        </w:rPr>
        <w:t xml:space="preserve">Collect disaggregated data on COVID-19 morbidity and mortality, broken down by protected grounds such as disability type, age, gender, ethnicity, and other intersecting factors, to better understand the impact on persons with disabilities.</w:t>
      </w:r>
    </w:p>
    <w:p w:rsidR="00000000" w:rsidDel="00000000" w:rsidP="00000000" w:rsidRDefault="00000000" w:rsidRPr="00000000" w14:paraId="000001C4">
      <w:pPr>
        <w:numPr>
          <w:ilvl w:val="0"/>
          <w:numId w:val="4"/>
        </w:numPr>
        <w:spacing w:line="276" w:lineRule="auto"/>
        <w:ind w:left="262"/>
        <w:rPr>
          <w:rFonts w:ascii="Arial" w:cs="Arial" w:eastAsia="Arial" w:hAnsi="Arial"/>
          <w:highlight w:val="white"/>
        </w:rPr>
      </w:pPr>
      <w:r w:rsidDel="00000000" w:rsidR="00000000" w:rsidRPr="00000000">
        <w:rPr>
          <w:rFonts w:ascii="Arial" w:cs="Arial" w:eastAsia="Arial" w:hAnsi="Arial"/>
          <w:highlight w:val="white"/>
          <w:rtl w:val="0"/>
        </w:rPr>
        <w:t xml:space="preserve">Take practical measures to ensure the provision of voluntary mental health services and community-based services, including for children, within a framework that emphasizes informed consent. End the policy of centralizing psychiatric services in large mental healthcare centers and promote decentralization.</w:t>
      </w:r>
    </w:p>
    <w:p w:rsidR="00000000" w:rsidDel="00000000" w:rsidP="00000000" w:rsidRDefault="00000000" w:rsidRPr="00000000" w14:paraId="000001C5">
      <w:pPr>
        <w:numPr>
          <w:ilvl w:val="0"/>
          <w:numId w:val="4"/>
        </w:numPr>
        <w:spacing w:line="276" w:lineRule="auto"/>
        <w:ind w:left="262"/>
        <w:rPr>
          <w:rFonts w:ascii="Arial" w:cs="Arial" w:eastAsia="Arial" w:hAnsi="Arial"/>
          <w:highlight w:val="white"/>
        </w:rPr>
      </w:pPr>
      <w:r w:rsidDel="00000000" w:rsidR="00000000" w:rsidRPr="00000000">
        <w:rPr>
          <w:rFonts w:ascii="Arial" w:cs="Arial" w:eastAsia="Arial" w:hAnsi="Arial"/>
          <w:highlight w:val="white"/>
          <w:rtl w:val="0"/>
        </w:rPr>
        <w:t xml:space="preserve">Implement effective measures to prevent and address the environmental and public health damage caused by irresponsible mining, industrial activities, and other harmful human actions.</w:t>
      </w:r>
    </w:p>
    <w:p w:rsidR="00000000" w:rsidDel="00000000" w:rsidP="00000000" w:rsidRDefault="00000000" w:rsidRPr="00000000" w14:paraId="000001C6">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1C8">
      <w:pPr>
        <w:pStyle w:val="Heading2"/>
        <w:spacing w:line="276" w:lineRule="auto"/>
        <w:rPr>
          <w:rFonts w:ascii="Arial" w:cs="Arial" w:eastAsia="Arial" w:hAnsi="Arial"/>
          <w:b w:val="0"/>
        </w:rPr>
      </w:pPr>
      <w:bookmarkStart w:colFirst="0" w:colLast="0" w:name="_heading=h.206ipza" w:id="26"/>
      <w:bookmarkEnd w:id="26"/>
      <w:r w:rsidDel="00000000" w:rsidR="00000000" w:rsidRPr="00000000">
        <w:rPr>
          <w:rFonts w:ascii="Arial" w:cs="Arial" w:eastAsia="Arial" w:hAnsi="Arial"/>
          <w:b w:val="0"/>
          <w:rtl w:val="0"/>
        </w:rPr>
        <w:t xml:space="preserve">Article 26. Habilitation and Rehabilitation</w:t>
      </w:r>
      <w:r w:rsidDel="00000000" w:rsidR="00000000" w:rsidRPr="00000000">
        <w:rPr>
          <w:rFonts w:ascii="Arial" w:cs="Arial" w:eastAsia="Arial" w:hAnsi="Arial"/>
          <w:b w:val="0"/>
          <w:vertAlign w:val="superscript"/>
        </w:rPr>
        <w:footnoteReference w:customMarkFollows="0" w:id="80"/>
      </w:r>
      <w:r w:rsidDel="00000000" w:rsidR="00000000" w:rsidRPr="00000000">
        <w:rPr>
          <w:rtl w:val="0"/>
        </w:rPr>
      </w:r>
    </w:p>
    <w:p w:rsidR="00000000" w:rsidDel="00000000" w:rsidP="00000000" w:rsidRDefault="00000000" w:rsidRPr="00000000" w14:paraId="000001C9">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Rehabilitation services remain largely inaccessible to the majority of children with disabilities. Most of these children do not receive the quality, comprehensive, and multidisciplinary services necessary to prevent future complications.</w:t>
      </w:r>
      <w:r w:rsidDel="00000000" w:rsidR="00000000" w:rsidRPr="00000000">
        <w:rPr>
          <w:rFonts w:ascii="Arial" w:cs="Arial" w:eastAsia="Arial" w:hAnsi="Arial"/>
          <w:highlight w:val="white"/>
          <w:vertAlign w:val="superscript"/>
        </w:rPr>
        <w:footnoteReference w:customMarkFollows="0" w:id="81"/>
      </w:r>
      <w:r w:rsidDel="00000000" w:rsidR="00000000" w:rsidRPr="00000000">
        <w:rPr>
          <w:rFonts w:ascii="Arial" w:cs="Arial" w:eastAsia="Arial" w:hAnsi="Arial"/>
          <w:highlight w:val="white"/>
          <w:rtl w:val="0"/>
        </w:rPr>
        <w:t xml:space="preserve"> At "Emily Aregak" Center, 80% of the 180 beneficiaries report waiting periods of 3 to 12 months to receive free rehabilitation services. Even those who do receive services often face delays, with lengthy waiting times between sessions. State subsidization of rehabilitation services is insufficient, preventing users from accessing subsequent paid visits.</w:t>
      </w:r>
      <w:r w:rsidDel="00000000" w:rsidR="00000000" w:rsidRPr="00000000">
        <w:rPr>
          <w:rFonts w:ascii="Arial" w:cs="Arial" w:eastAsia="Arial" w:hAnsi="Arial"/>
          <w:highlight w:val="white"/>
          <w:vertAlign w:val="superscript"/>
        </w:rPr>
        <w:footnoteReference w:customMarkFollows="0" w:id="82"/>
      </w:r>
      <w:r w:rsidDel="00000000" w:rsidR="00000000" w:rsidRPr="00000000">
        <w:rPr>
          <w:rFonts w:ascii="Arial" w:cs="Arial" w:eastAsia="Arial" w:hAnsi="Arial"/>
          <w:highlight w:val="white"/>
          <w:rtl w:val="0"/>
        </w:rPr>
        <w:t xml:space="preserve"> Additionally, these services are not equally distributed across all regions of Armenia, with rural children facing the greatest challenges in accessing rehabilitation. These children often lack transportation, incur additional financial costs, and have no support for mobility. Furthermore, the shortage of highly qualified specialists, including pediatric rehabilitation specialists (physiatrists), physiotherapists, and occupational therapists, remains a significant issue.</w:t>
      </w:r>
      <w:r w:rsidDel="00000000" w:rsidR="00000000" w:rsidRPr="00000000">
        <w:rPr>
          <w:rFonts w:ascii="Arial" w:cs="Arial" w:eastAsia="Arial" w:hAnsi="Arial"/>
          <w:highlight w:val="white"/>
          <w:vertAlign w:val="superscript"/>
        </w:rPr>
        <w:footnoteReference w:customMarkFollows="0" w:id="83"/>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1CB">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Rehabilitation services available in the regions of Armenia are insufficient in both number and scope. The coverage of psychosocial, social-educational, and other rehabilitation services does not meet the actual needs of persons with disabilities, with rural populations lacking access to such services entirely. Persons with psychosocial and intellectual disabilities often face discrimination, as they are frequently not referred to rehabilitation services under the justification that they may require assistants whose services are not covered by the state budget.</w:t>
      </w:r>
      <w:r w:rsidDel="00000000" w:rsidR="00000000" w:rsidRPr="00000000">
        <w:rPr>
          <w:rFonts w:ascii="Arial" w:cs="Arial" w:eastAsia="Arial" w:hAnsi="Arial"/>
          <w:highlight w:val="white"/>
          <w:vertAlign w:val="superscript"/>
        </w:rPr>
        <w:footnoteReference w:customMarkFollows="0" w:id="84"/>
      </w: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Access to alternative means of communication and state-of-the-art technologies, including those adapted into the Armenian language, remains limited. Additionally, individuals with disabilities who are provided with assistive technologies often do not receive adequate counseling or education on how to effectively use them. There is a significant shortage of advisor-specialists, assistive technologies, and general awareness. Assistive technologies for education are not prioritized, and access to such technologies is not adequately addressed in educational policies and curricula.</w:t>
      </w:r>
      <w:r w:rsidDel="00000000" w:rsidR="00000000" w:rsidRPr="00000000">
        <w:rPr>
          <w:rFonts w:ascii="Arial" w:cs="Arial" w:eastAsia="Arial" w:hAnsi="Arial"/>
          <w:highlight w:val="white"/>
          <w:vertAlign w:val="superscript"/>
        </w:rPr>
        <w:footnoteReference w:customMarkFollows="0" w:id="85"/>
      </w:r>
      <w:r w:rsidDel="00000000" w:rsidR="00000000" w:rsidRPr="00000000">
        <w:rPr>
          <w:rFonts w:ascii="Arial" w:cs="Arial" w:eastAsia="Arial" w:hAnsi="Arial"/>
          <w:highlight w:val="white"/>
          <w:rtl w:val="0"/>
        </w:rPr>
        <w:t xml:space="preserve"> Beyond access, there is a concern about the quality and variety of available technologies, as they do not always meet the needs of children with multiple disabilities.</w:t>
      </w:r>
      <w:r w:rsidDel="00000000" w:rsidR="00000000" w:rsidRPr="00000000">
        <w:rPr>
          <w:rFonts w:ascii="Arial" w:cs="Arial" w:eastAsia="Arial" w:hAnsi="Arial"/>
          <w:highlight w:val="white"/>
          <w:vertAlign w:val="superscript"/>
        </w:rPr>
        <w:footnoteReference w:customMarkFollows="0" w:id="86"/>
      </w:r>
      <w:r w:rsidDel="00000000" w:rsidR="00000000" w:rsidRPr="00000000">
        <w:rPr>
          <w:rFonts w:ascii="Arial" w:cs="Arial" w:eastAsia="Arial" w:hAnsi="Arial"/>
          <w:highlight w:val="white"/>
          <w:rtl w:val="0"/>
        </w:rPr>
        <w:t xml:space="preserve"> During the COVID-19 pandemic, the lack of assistive technologies resulted in children with disabilities being deprived of full education.</w:t>
      </w:r>
      <w:r w:rsidDel="00000000" w:rsidR="00000000" w:rsidRPr="00000000">
        <w:rPr>
          <w:rFonts w:ascii="Arial" w:cs="Arial" w:eastAsia="Arial" w:hAnsi="Arial"/>
          <w:highlight w:val="white"/>
          <w:vertAlign w:val="superscript"/>
        </w:rPr>
        <w:footnoteReference w:customMarkFollows="0" w:id="87"/>
      </w:r>
      <w:r w:rsidDel="00000000" w:rsidR="00000000" w:rsidRPr="00000000">
        <w:rPr>
          <w:rFonts w:ascii="Arial" w:cs="Arial" w:eastAsia="Arial" w:hAnsi="Arial"/>
          <w:highlight w:val="white"/>
          <w:rtl w:val="0"/>
        </w:rPr>
        <w:t xml:space="preserve"> While Armenia does produce assistive technologies, these products often fail to meet the personal needs of persons with disabilities in terms of quality and do not always serve their intended purpose due to the absence of quality assurance regulations.</w:t>
      </w:r>
      <w:r w:rsidDel="00000000" w:rsidR="00000000" w:rsidRPr="00000000">
        <w:rPr>
          <w:rtl w:val="0"/>
        </w:rPr>
      </w:r>
    </w:p>
    <w:p w:rsidR="00000000" w:rsidDel="00000000" w:rsidP="00000000" w:rsidRDefault="00000000" w:rsidRPr="00000000" w14:paraId="000001CD">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line="276" w:lineRule="auto"/>
        <w:ind w:left="262" w:firstLine="0"/>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D0">
      <w:pPr>
        <w:numPr>
          <w:ilvl w:val="0"/>
          <w:numId w:val="4"/>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Conduct a thorough assessment of the real needs of persons with disabilities and establish a comprehensive system of rehabilitation services that ensures their availability and accessibility across various regions of Armenia, in full respect of their right to access these services. </w:t>
      </w:r>
    </w:p>
    <w:p w:rsidR="00000000" w:rsidDel="00000000" w:rsidP="00000000" w:rsidRDefault="00000000" w:rsidRPr="00000000" w14:paraId="000001D1">
      <w:pPr>
        <w:numPr>
          <w:ilvl w:val="0"/>
          <w:numId w:val="4"/>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Ensure that individuals in need of support, particularly those with psychosocial and/or intellectual disabilities, are not denied rehabilitation services based on the type or extent of assistance they require. </w:t>
      </w:r>
    </w:p>
    <w:p w:rsidR="00000000" w:rsidDel="00000000" w:rsidP="00000000" w:rsidRDefault="00000000" w:rsidRPr="00000000" w14:paraId="000001D2">
      <w:pPr>
        <w:numPr>
          <w:ilvl w:val="0"/>
          <w:numId w:val="4"/>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Develop quality standards for the production of assistive devices and technologies for persons with disabilities, or adopt and integrate ISO quality standards into the production process in Armenia. </w:t>
      </w:r>
    </w:p>
    <w:p w:rsidR="00000000" w:rsidDel="00000000" w:rsidP="00000000" w:rsidRDefault="00000000" w:rsidRPr="00000000" w14:paraId="000001D3">
      <w:pPr>
        <w:numPr>
          <w:ilvl w:val="0"/>
          <w:numId w:val="4"/>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Guarantee that assistive devices and technologies are affordable to all disability groups and meet their personal needs and requirements, including providing the necessary skills to effectively use these devices.</w:t>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line="276" w:lineRule="auto"/>
        <w:ind w:left="262" w:firstLine="0"/>
        <w:rPr>
          <w:rFonts w:ascii="Arial" w:cs="Arial" w:eastAsia="Arial" w:hAnsi="Arial"/>
        </w:rPr>
      </w:pPr>
      <w:r w:rsidDel="00000000" w:rsidR="00000000" w:rsidRPr="00000000">
        <w:rPr>
          <w:rtl w:val="0"/>
        </w:rPr>
      </w:r>
    </w:p>
    <w:p w:rsidR="00000000" w:rsidDel="00000000" w:rsidP="00000000" w:rsidRDefault="00000000" w:rsidRPr="00000000" w14:paraId="000001D5">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D6">
      <w:pPr>
        <w:pStyle w:val="Heading2"/>
        <w:spacing w:line="276" w:lineRule="auto"/>
        <w:rPr>
          <w:rFonts w:ascii="Arial" w:cs="Arial" w:eastAsia="Arial" w:hAnsi="Arial"/>
          <w:b w:val="0"/>
        </w:rPr>
      </w:pPr>
      <w:bookmarkStart w:colFirst="0" w:colLast="0" w:name="_heading=h.4k668n3" w:id="27"/>
      <w:bookmarkEnd w:id="27"/>
      <w:r w:rsidDel="00000000" w:rsidR="00000000" w:rsidRPr="00000000">
        <w:rPr>
          <w:rFonts w:ascii="Arial" w:cs="Arial" w:eastAsia="Arial" w:hAnsi="Arial"/>
          <w:b w:val="0"/>
          <w:rtl w:val="0"/>
        </w:rPr>
        <w:t xml:space="preserve">Article </w:t>
      </w:r>
      <w:r w:rsidDel="00000000" w:rsidR="00000000" w:rsidRPr="00000000">
        <w:rPr>
          <w:rFonts w:ascii="Arial" w:cs="Arial" w:eastAsia="Arial" w:hAnsi="Arial"/>
          <w:b w:val="0"/>
          <w:rtl w:val="0"/>
        </w:rPr>
        <w:t xml:space="preserve">27. Work and Employment</w:t>
      </w:r>
      <w:r w:rsidDel="00000000" w:rsidR="00000000" w:rsidRPr="00000000">
        <w:rPr>
          <w:rFonts w:ascii="Arial" w:cs="Arial" w:eastAsia="Arial" w:hAnsi="Arial"/>
          <w:b w:val="0"/>
          <w:vertAlign w:val="superscript"/>
        </w:rPr>
        <w:footnoteReference w:customMarkFollows="0" w:id="88"/>
      </w:r>
      <w:r w:rsidDel="00000000" w:rsidR="00000000" w:rsidRPr="00000000">
        <w:rPr>
          <w:rtl w:val="0"/>
        </w:rPr>
      </w:r>
    </w:p>
    <w:p w:rsidR="00000000" w:rsidDel="00000000" w:rsidP="00000000" w:rsidRDefault="00000000" w:rsidRPr="00000000" w14:paraId="000001D7">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spacing w:line="276" w:lineRule="auto"/>
        <w:jc w:val="both"/>
        <w:rPr>
          <w:rFonts w:ascii="Arial" w:cs="Arial" w:eastAsia="Arial" w:hAnsi="Arial"/>
          <w:highlight w:val="white"/>
        </w:rPr>
      </w:pPr>
      <w:r w:rsidDel="00000000" w:rsidR="00000000" w:rsidRPr="00000000">
        <w:rPr>
          <w:rFonts w:ascii="Arial" w:cs="Arial" w:eastAsia="Arial" w:hAnsi="Arial"/>
          <w:rtl w:val="0"/>
        </w:rPr>
        <w:t xml:space="preserve">According to the Armenian National Statistical Service, only 23% of persons with disabilities are employed, compared to 53% of persons without disabilities.</w:t>
      </w:r>
      <w:r w:rsidDel="00000000" w:rsidR="00000000" w:rsidRPr="00000000">
        <w:rPr>
          <w:rFonts w:ascii="Arial" w:cs="Arial" w:eastAsia="Arial" w:hAnsi="Arial"/>
          <w:vertAlign w:val="superscript"/>
        </w:rPr>
        <w:footnoteReference w:customMarkFollows="0" w:id="89"/>
      </w:r>
      <w:r w:rsidDel="00000000" w:rsidR="00000000" w:rsidRPr="00000000">
        <w:rPr>
          <w:rFonts w:ascii="Arial" w:cs="Arial" w:eastAsia="Arial" w:hAnsi="Arial"/>
          <w:rtl w:val="0"/>
        </w:rPr>
        <w:t xml:space="preserve"> While the Law on Employment establishes mandatory quotas for employers in the public and private sectors with more than 100 employees—3% for the public sector and 1% for the private sector—persons with disabilities, particularly those requiring moderate to intensive support, continue to face significant barriers in the labor market. These barriers include persistent stereotypes among employers, inadequate support systems, the absence of effective rehabilitation, and restrictive legal regulations that hinder access to employment opportunities for persons with disabilities. Furthermore, the lack of access to quality and inclusive education, gaps in educational outcomes</w:t>
      </w:r>
      <w:r w:rsidDel="00000000" w:rsidR="00000000" w:rsidRPr="00000000">
        <w:rPr>
          <w:rFonts w:ascii="Arial" w:cs="Arial" w:eastAsia="Arial" w:hAnsi="Arial"/>
          <w:vertAlign w:val="superscript"/>
        </w:rPr>
        <w:footnoteReference w:customMarkFollows="0" w:id="90"/>
      </w:r>
      <w:r w:rsidDel="00000000" w:rsidR="00000000" w:rsidRPr="00000000">
        <w:rPr>
          <w:rFonts w:ascii="Arial" w:cs="Arial" w:eastAsia="Arial" w:hAnsi="Arial"/>
          <w:rtl w:val="0"/>
        </w:rPr>
        <w:t xml:space="preserve">, inaccessible workplaces, and the absence of tailored career orientation programs exacerbate the challenges faced by persons with disabilities in securing and maintaining employment.</w:t>
      </w:r>
      <w:r w:rsidDel="00000000" w:rsidR="00000000" w:rsidRPr="00000000">
        <w:rPr>
          <w:rtl w:val="0"/>
        </w:rPr>
      </w:r>
    </w:p>
    <w:p w:rsidR="00000000" w:rsidDel="00000000" w:rsidP="00000000" w:rsidRDefault="00000000" w:rsidRPr="00000000" w14:paraId="000001D9">
      <w:pPr>
        <w:spacing w:after="240" w:before="240" w:line="276"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The Government does not collect or maintain disaggregated employment statistics for persons with disabilities based on the type of disability or the scope of necessary assistance, limiting the ability to design evidence-based policies that address their specific needs.</w:t>
      </w:r>
    </w:p>
    <w:p w:rsidR="00000000" w:rsidDel="00000000" w:rsidP="00000000" w:rsidRDefault="00000000" w:rsidRPr="00000000" w14:paraId="000001DA">
      <w:pPr>
        <w:spacing w:after="240" w:before="240" w:line="276"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Since 2023, a regulation on providing reasonable accommodations in workplaces employing persons with disabilities has been enacted. However, the implementation and effectiveness of this regulation remain to be assessed.</w:t>
      </w:r>
    </w:p>
    <w:p w:rsidR="00000000" w:rsidDel="00000000" w:rsidP="00000000" w:rsidRDefault="00000000" w:rsidRPr="00000000" w14:paraId="000001DB">
      <w:pPr>
        <w:spacing w:after="240" w:before="240" w:line="276"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Current legislation imposes bans on persons with disabilities from being employed in certain positions, as regulated by governmental decree. For example, individuals who are blind are prohibited from being appointed as judges</w:t>
      </w:r>
      <w:r w:rsidDel="00000000" w:rsidR="00000000" w:rsidRPr="00000000">
        <w:rPr>
          <w:rFonts w:ascii="Arial" w:cs="Arial" w:eastAsia="Arial" w:hAnsi="Arial"/>
          <w:vertAlign w:val="superscript"/>
        </w:rPr>
        <w:footnoteReference w:customMarkFollows="0" w:id="91"/>
      </w:r>
      <w:r w:rsidDel="00000000" w:rsidR="00000000" w:rsidRPr="00000000">
        <w:rPr>
          <w:rFonts w:ascii="Arial" w:cs="Arial" w:eastAsia="Arial" w:hAnsi="Arial"/>
          <w:highlight w:val="white"/>
          <w:rtl w:val="0"/>
        </w:rPr>
        <w:t xml:space="preserve">, which effectively excludes them from pursuing legal education at the Justice Academy and accessing related career paths.</w:t>
      </w:r>
    </w:p>
    <w:p w:rsidR="00000000" w:rsidDel="00000000" w:rsidP="00000000" w:rsidRDefault="00000000" w:rsidRPr="00000000" w14:paraId="000001DC">
      <w:pPr>
        <w:spacing w:after="240" w:before="240" w:line="276"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Additionally, Armenia has yet to ratify key international labor standards, including the ILO Violence and Harassment Convention (No. 190), which addresses workplace violence and harassment, and the ILO Domestic Workers Convention (No. 189), which recognizes the right to decent work for domestic workers.</w:t>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E">
      <w:pPr>
        <w:spacing w:line="276" w:lineRule="auto"/>
        <w:rPr>
          <w:rFonts w:ascii="Arial" w:cs="Arial" w:eastAsia="Arial" w:hAnsi="Arial"/>
        </w:rPr>
      </w:pPr>
      <w:r w:rsidDel="00000000" w:rsidR="00000000" w:rsidRPr="00000000">
        <w:rPr>
          <w:rFonts w:ascii="Arial" w:cs="Arial" w:eastAsia="Arial" w:hAnsi="Arial"/>
          <w:b w:val="1"/>
          <w:rtl w:val="0"/>
        </w:rPr>
        <w:t xml:space="preserve">Recommendations</w:t>
      </w: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spacing w:line="276" w:lineRule="auto"/>
        <w:ind w:left="262"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E0">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Conduct awareness-raising campaigns targeting employers to challenge and eliminate stereotypes about persons with disabilities and promote inclusive employment practices.</w:t>
      </w:r>
    </w:p>
    <w:p w:rsidR="00000000" w:rsidDel="00000000" w:rsidP="00000000" w:rsidRDefault="00000000" w:rsidRPr="00000000" w14:paraId="000001E1">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Collect and maintain disaggregated statistics on the employment of persons with disabilities, broken down by gender, age, type of disability, and the scope of assistance required.</w:t>
      </w:r>
    </w:p>
    <w:p w:rsidR="00000000" w:rsidDel="00000000" w:rsidP="00000000" w:rsidRDefault="00000000" w:rsidRPr="00000000" w14:paraId="000001E2">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Ensure the effective implementation of the regulation on providing reasonable accommodations to persons with disabilities in the workplace, including monitoring and accountability mechanisms.</w:t>
      </w:r>
    </w:p>
    <w:p w:rsidR="00000000" w:rsidDel="00000000" w:rsidP="00000000" w:rsidRDefault="00000000" w:rsidRPr="00000000" w14:paraId="000001E3">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Repeal regulations that impose a ban on appointing blind persons as judges, ensuring equal opportunities for all individuals regardless of disability status.</w:t>
      </w:r>
    </w:p>
    <w:p w:rsidR="00000000" w:rsidDel="00000000" w:rsidP="00000000" w:rsidRDefault="00000000" w:rsidRPr="00000000" w14:paraId="000001E4">
      <w:pPr>
        <w:numPr>
          <w:ilvl w:val="0"/>
          <w:numId w:val="3"/>
        </w:numPr>
        <w:spacing w:line="276" w:lineRule="auto"/>
        <w:ind w:left="262"/>
        <w:rPr>
          <w:rFonts w:ascii="Arial" w:cs="Arial" w:eastAsia="Arial" w:hAnsi="Arial"/>
        </w:rPr>
      </w:pPr>
      <w:r w:rsidDel="00000000" w:rsidR="00000000" w:rsidRPr="00000000">
        <w:rPr>
          <w:rFonts w:ascii="Arial" w:cs="Arial" w:eastAsia="Arial" w:hAnsi="Arial"/>
          <w:rtl w:val="0"/>
        </w:rPr>
        <w:t xml:space="preserve">Ratify the ILO Violence and Harassment Convention (No. 190) to address workplace violence and harassment and the ILO Domestic Workers Convention (No. 189) to recognize and safeguard the rights of domestic workers, including those with disabilities.</w:t>
      </w:r>
    </w:p>
    <w:p w:rsidR="00000000" w:rsidDel="00000000" w:rsidP="00000000" w:rsidRDefault="00000000" w:rsidRPr="00000000" w14:paraId="000001E5">
      <w:pPr>
        <w:pBdr>
          <w:top w:space="0" w:sz="0" w:val="nil"/>
          <w:left w:space="0" w:sz="0" w:val="nil"/>
          <w:bottom w:space="0" w:sz="0" w:val="nil"/>
          <w:right w:space="0" w:sz="0" w:val="nil"/>
          <w:between w:space="0" w:sz="0" w:val="nil"/>
        </w:pBdr>
        <w:spacing w:line="276" w:lineRule="auto"/>
        <w:ind w:left="262" w:firstLine="0"/>
        <w:rPr>
          <w:rFonts w:ascii="Arial" w:cs="Arial" w:eastAsia="Arial" w:hAnsi="Arial"/>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line="276" w:lineRule="auto"/>
        <w:ind w:left="262" w:firstLine="0"/>
        <w:rPr>
          <w:rFonts w:ascii="Arial" w:cs="Arial" w:eastAsia="Arial" w:hAnsi="Arial"/>
        </w:rPr>
      </w:pPr>
      <w:r w:rsidDel="00000000" w:rsidR="00000000" w:rsidRPr="00000000">
        <w:rPr>
          <w:rtl w:val="0"/>
        </w:rPr>
      </w:r>
    </w:p>
    <w:p w:rsidR="00000000" w:rsidDel="00000000" w:rsidP="00000000" w:rsidRDefault="00000000" w:rsidRPr="00000000" w14:paraId="000001E7">
      <w:pPr>
        <w:pStyle w:val="Heading2"/>
        <w:spacing w:line="276" w:lineRule="auto"/>
        <w:rPr>
          <w:rFonts w:ascii="Arial" w:cs="Arial" w:eastAsia="Arial" w:hAnsi="Arial"/>
          <w:highlight w:val="white"/>
        </w:rPr>
      </w:pPr>
      <w:bookmarkStart w:colFirst="0" w:colLast="0" w:name="_heading=h.2zbgiuw" w:id="28"/>
      <w:bookmarkEnd w:id="28"/>
      <w:r w:rsidDel="00000000" w:rsidR="00000000" w:rsidRPr="00000000">
        <w:rPr>
          <w:rFonts w:ascii="Arial" w:cs="Arial" w:eastAsia="Arial" w:hAnsi="Arial"/>
          <w:b w:val="0"/>
          <w:rtl w:val="0"/>
        </w:rPr>
        <w:t xml:space="preserve">Article 28. Adequate Standards of Living and Social Protection</w:t>
      </w:r>
      <w:r w:rsidDel="00000000" w:rsidR="00000000" w:rsidRPr="00000000">
        <w:rPr>
          <w:rFonts w:ascii="Arial" w:cs="Arial" w:eastAsia="Arial" w:hAnsi="Arial"/>
          <w:b w:val="0"/>
          <w:vertAlign w:val="superscript"/>
        </w:rPr>
        <w:footnoteReference w:customMarkFollows="0" w:id="92"/>
      </w:r>
      <w:r w:rsidDel="00000000" w:rsidR="00000000" w:rsidRPr="00000000">
        <w:rPr>
          <w:rtl w:val="0"/>
        </w:rPr>
      </w:r>
    </w:p>
    <w:p w:rsidR="00000000" w:rsidDel="00000000" w:rsidP="00000000" w:rsidRDefault="00000000" w:rsidRPr="00000000" w14:paraId="000001E8">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Government has not taken sufficient steps to ensure an adequate standard of living for persons with disabilities, particularly those residing in rural and border areas, where access to social housing remains significantly limited. Social protection programs fail to adequately address the needs of key target groups, including persons with disabilities, the elderly, and individuals living in poverty.</w:t>
      </w:r>
    </w:p>
    <w:p w:rsidR="00000000" w:rsidDel="00000000" w:rsidP="00000000" w:rsidRDefault="00000000" w:rsidRPr="00000000" w14:paraId="000001E9">
      <w:pPr>
        <w:spacing w:after="240" w:before="240" w:line="276" w:lineRule="auto"/>
        <w:rPr>
          <w:rFonts w:ascii="Arial" w:cs="Arial" w:eastAsia="Arial" w:hAnsi="Arial"/>
        </w:rPr>
      </w:pPr>
      <w:r w:rsidDel="00000000" w:rsidR="00000000" w:rsidRPr="00000000">
        <w:rPr>
          <w:rFonts w:ascii="Arial" w:cs="Arial" w:eastAsia="Arial" w:hAnsi="Arial"/>
          <w:highlight w:val="white"/>
          <w:rtl w:val="0"/>
        </w:rPr>
        <w:t xml:space="preserve">The amount of social welfare benefits remains below the national minimum consumption basket, further contributing to the economic hardship faced by persons with disabilities. As of 2024, social welfare benefits ranged from 36,000 AMD for individuals with mild disabilities to 39.000 AMD for those with “severe disabilities”, while the minimum wage stood at 77,000 AMD. These benefits account for only 50% of the minimum wage for individuals with mild disabilities and 65% for those with “severe disabilities’. This disparity together with educational and labor gaps highlights the inadequacy of social protection measures, perpetuating poverty, inequality, and social exclusion among persons with disabilities and other vulnerable groups. </w:t>
      </w: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Information on social protection programs is not provided in a format accessible to persons with disabilities. The majority of the infrastructure in social service centers are not accessible for persons with disabilities, with the exception of those newly constructed. The procedures involving applications are not accessible to persons with disabilities either, especially for those with visual disabilities. </w:t>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Fonts w:ascii="Arial" w:cs="Arial" w:eastAsia="Arial" w:hAnsi="Arial"/>
          <w:rtl w:val="0"/>
        </w:rPr>
        <w:t xml:space="preserve">Armenia lacks early childhood care services, impeding new parents from returning from work. The likelihood of school absenteeism for children with disabilities or illnesses is high among poor or extremely poor households. </w:t>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government has not taken sufficient measures to ensure access to public housing programmes for persons with disabilities. </w:t>
      </w:r>
      <w:r w:rsidDel="00000000" w:rsidR="00000000" w:rsidRPr="00000000">
        <w:rPr>
          <w:rFonts w:ascii="Arial" w:cs="Arial" w:eastAsia="Arial" w:hAnsi="Arial"/>
          <w:rtl w:val="0"/>
        </w:rPr>
        <w:t xml:space="preserve">Actions supporting segregated housing of persons with disabilities continue, such as the 2022 public initiative to build a segregated residential settlement for ex-combatants with disabilities.</w:t>
      </w:r>
      <w:r w:rsidDel="00000000" w:rsidR="00000000" w:rsidRPr="00000000">
        <w:rPr>
          <w:rFonts w:ascii="Arial" w:cs="Arial" w:eastAsia="Arial" w:hAnsi="Arial"/>
          <w:highlight w:val="white"/>
          <w:vertAlign w:val="superscript"/>
        </w:rPr>
        <w:footnoteReference w:customMarkFollows="0" w:id="93"/>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spacing w:line="276" w:lineRule="auto"/>
        <w:rPr>
          <w:rFonts w:ascii="Arial" w:cs="Arial" w:eastAsia="Arial" w:hAnsi="Arial"/>
          <w:b w:val="1"/>
          <w:sz w:val="19"/>
          <w:szCs w:val="19"/>
        </w:rPr>
      </w:pP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1F2">
      <w:pPr>
        <w:numPr>
          <w:ilvl w:val="0"/>
          <w:numId w:val="5"/>
        </w:numPr>
        <w:pBdr>
          <w:top w:space="0" w:sz="0" w:val="nil"/>
          <w:left w:space="0" w:sz="0" w:val="nil"/>
          <w:bottom w:space="0" w:sz="0" w:val="nil"/>
          <w:right w:space="0" w:sz="0" w:val="nil"/>
          <w:between w:space="0" w:sz="0" w:val="nil"/>
        </w:pBdr>
        <w:spacing w:line="276" w:lineRule="auto"/>
        <w:ind w:left="320" w:hanging="320"/>
        <w:jc w:val="both"/>
        <w:rPr>
          <w:rFonts w:ascii="Arial" w:cs="Arial" w:eastAsia="Arial" w:hAnsi="Arial"/>
        </w:rPr>
      </w:pPr>
      <w:r w:rsidDel="00000000" w:rsidR="00000000" w:rsidRPr="00000000">
        <w:rPr>
          <w:rFonts w:ascii="Arial" w:cs="Arial" w:eastAsia="Arial" w:hAnsi="Arial"/>
          <w:rtl w:val="0"/>
        </w:rPr>
        <w:t xml:space="preserve">Ensure adequate living standards for all persons with disabilities, including by allocating respective pensions and social benefits and guarantee that social protection and poverty reduction programs take into account the additional costs that disability causes to households. Also, ensure that the information and procedures of social protection programs are accessible for all persons with disabilities.</w:t>
      </w:r>
    </w:p>
    <w:p w:rsidR="00000000" w:rsidDel="00000000" w:rsidP="00000000" w:rsidRDefault="00000000" w:rsidRPr="00000000" w14:paraId="000001F3">
      <w:pPr>
        <w:numPr>
          <w:ilvl w:val="0"/>
          <w:numId w:val="5"/>
        </w:numPr>
        <w:pBdr>
          <w:top w:space="0" w:sz="0" w:val="nil"/>
          <w:left w:space="0" w:sz="0" w:val="nil"/>
          <w:bottom w:space="0" w:sz="0" w:val="nil"/>
          <w:right w:space="0" w:sz="0" w:val="nil"/>
          <w:between w:space="0" w:sz="0" w:val="nil"/>
        </w:pBdr>
        <w:spacing w:line="276" w:lineRule="auto"/>
        <w:ind w:left="320" w:hanging="320"/>
        <w:jc w:val="both"/>
        <w:rPr>
          <w:rFonts w:ascii="Arial" w:cs="Arial" w:eastAsia="Arial" w:hAnsi="Arial"/>
        </w:rPr>
      </w:pPr>
      <w:r w:rsidDel="00000000" w:rsidR="00000000" w:rsidRPr="00000000">
        <w:rPr>
          <w:rFonts w:ascii="Arial" w:cs="Arial" w:eastAsia="Arial" w:hAnsi="Arial"/>
          <w:highlight w:val="white"/>
          <w:rtl w:val="0"/>
        </w:rPr>
        <w:t xml:space="preserve">Ensure that persons with disabilities have access to mainstream services and social housing programs in line with their rights to independent living and being included in the community. </w:t>
      </w:r>
      <w:r w:rsidDel="00000000" w:rsidR="00000000" w:rsidRPr="00000000">
        <w:rPr>
          <w:rtl w:val="0"/>
        </w:rPr>
      </w:r>
    </w:p>
    <w:p w:rsidR="00000000" w:rsidDel="00000000" w:rsidP="00000000" w:rsidRDefault="00000000" w:rsidRPr="00000000" w14:paraId="000001F4">
      <w:pPr>
        <w:numPr>
          <w:ilvl w:val="0"/>
          <w:numId w:val="5"/>
        </w:numPr>
        <w:pBdr>
          <w:top w:space="0" w:sz="0" w:val="nil"/>
          <w:left w:space="0" w:sz="0" w:val="nil"/>
          <w:bottom w:space="0" w:sz="0" w:val="nil"/>
          <w:right w:space="0" w:sz="0" w:val="nil"/>
          <w:between w:space="0" w:sz="0" w:val="nil"/>
        </w:pBdr>
        <w:spacing w:line="276" w:lineRule="auto"/>
        <w:ind w:left="320" w:hanging="320"/>
        <w:jc w:val="both"/>
        <w:rPr>
          <w:rFonts w:ascii="Arial" w:cs="Arial" w:eastAsia="Arial" w:hAnsi="Arial"/>
          <w:highlight w:val="white"/>
        </w:rPr>
      </w:pPr>
      <w:r w:rsidDel="00000000" w:rsidR="00000000" w:rsidRPr="00000000">
        <w:rPr>
          <w:rFonts w:ascii="Arial" w:cs="Arial" w:eastAsia="Arial" w:hAnsi="Arial"/>
          <w:highlight w:val="white"/>
          <w:rtl w:val="0"/>
        </w:rPr>
        <w:t xml:space="preserve">Terminate investments in projects supporting segregation of persons with disabilities.  </w:t>
      </w:r>
    </w:p>
    <w:p w:rsidR="00000000" w:rsidDel="00000000" w:rsidP="00000000" w:rsidRDefault="00000000" w:rsidRPr="00000000" w14:paraId="000001F5">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F7">
      <w:pPr>
        <w:pStyle w:val="Heading2"/>
        <w:spacing w:line="276" w:lineRule="auto"/>
        <w:rPr>
          <w:rFonts w:ascii="Arial" w:cs="Arial" w:eastAsia="Arial" w:hAnsi="Arial"/>
        </w:rPr>
      </w:pPr>
      <w:bookmarkStart w:colFirst="0" w:colLast="0" w:name="_heading=h.1egqt2p" w:id="29"/>
      <w:bookmarkEnd w:id="29"/>
      <w:r w:rsidDel="00000000" w:rsidR="00000000" w:rsidRPr="00000000">
        <w:rPr>
          <w:rFonts w:ascii="Arial" w:cs="Arial" w:eastAsia="Arial" w:hAnsi="Arial"/>
          <w:b w:val="0"/>
          <w:rtl w:val="0"/>
        </w:rPr>
        <w:t xml:space="preserve">Article 29. Participation in Political and Public Life</w:t>
      </w:r>
      <w:r w:rsidDel="00000000" w:rsidR="00000000" w:rsidRPr="00000000">
        <w:rPr>
          <w:rFonts w:ascii="Arial" w:cs="Arial" w:eastAsia="Arial" w:hAnsi="Arial"/>
          <w:b w:val="0"/>
          <w:vertAlign w:val="superscript"/>
        </w:rPr>
        <w:footnoteReference w:customMarkFollows="0" w:id="94"/>
      </w:r>
      <w:r w:rsidDel="00000000" w:rsidR="00000000" w:rsidRPr="00000000">
        <w:rPr>
          <w:rtl w:val="0"/>
        </w:rPr>
      </w:r>
    </w:p>
    <w:p w:rsidR="00000000" w:rsidDel="00000000" w:rsidP="00000000" w:rsidRDefault="00000000" w:rsidRPr="00000000" w14:paraId="000001F8">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Despite some efforts by the Government, the participation of persons with disabilities in political and public decision-making remains limited.</w:t>
      </w:r>
      <w:r w:rsidDel="00000000" w:rsidR="00000000" w:rsidRPr="00000000">
        <w:rPr>
          <w:rFonts w:ascii="Arial" w:cs="Arial" w:eastAsia="Arial" w:hAnsi="Arial"/>
          <w:vertAlign w:val="superscript"/>
        </w:rPr>
        <w:footnoteReference w:customMarkFollows="0" w:id="95"/>
      </w:r>
      <w:r w:rsidDel="00000000" w:rsidR="00000000" w:rsidRPr="00000000">
        <w:rPr>
          <w:rFonts w:ascii="Arial" w:cs="Arial" w:eastAsia="Arial" w:hAnsi="Arial"/>
          <w:rtl w:val="0"/>
        </w:rPr>
        <w:t xml:space="preserve"> Barriers to accessing electoral processes persist, including the inaccessibility of polling stations, the surrounding areas, roads, and transportation</w:t>
      </w:r>
      <w:r w:rsidDel="00000000" w:rsidR="00000000" w:rsidRPr="00000000">
        <w:rPr>
          <w:rFonts w:ascii="Arial" w:cs="Arial" w:eastAsia="Arial" w:hAnsi="Arial"/>
          <w:vertAlign w:val="superscript"/>
        </w:rPr>
        <w:footnoteReference w:customMarkFollows="0" w:id="96"/>
      </w:r>
      <w:r w:rsidDel="00000000" w:rsidR="00000000" w:rsidRPr="00000000">
        <w:rPr>
          <w:rFonts w:ascii="Arial" w:cs="Arial" w:eastAsia="Arial" w:hAnsi="Arial"/>
          <w:rtl w:val="0"/>
        </w:rPr>
        <w:t xml:space="preserve">. Additionally, the lack of support mechanisms for decision-making for persons with psychosocial and/or intellectual disabilities further hinders the full participation of persons with disabilities in electoral and political activities.</w:t>
      </w:r>
      <w:r w:rsidDel="00000000" w:rsidR="00000000" w:rsidRPr="00000000">
        <w:rPr>
          <w:rFonts w:ascii="Arial" w:cs="Arial" w:eastAsia="Arial" w:hAnsi="Arial"/>
          <w:vertAlign w:val="superscript"/>
        </w:rPr>
        <w:footnoteReference w:customMarkFollows="0" w:id="97"/>
      </w:r>
      <w:r w:rsidDel="00000000" w:rsidR="00000000" w:rsidRPr="00000000">
        <w:rPr>
          <w:rFonts w:ascii="Arial" w:cs="Arial" w:eastAsia="Arial" w:hAnsi="Arial"/>
          <w:rtl w:val="0"/>
        </w:rPr>
        <w:t xml:space="preserve"> </w:t>
      </w:r>
    </w:p>
    <w:p w:rsidR="00000000" w:rsidDel="00000000" w:rsidP="00000000" w:rsidRDefault="00000000" w:rsidRPr="00000000" w14:paraId="000001F9">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Women with disabilities face compounded challenges, experiencing additional barriers that limit their involvement in public and political life as well as in decision-making processes. </w:t>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Recommendations</w:t>
      </w:r>
    </w:p>
    <w:p w:rsidR="00000000" w:rsidDel="00000000" w:rsidP="00000000" w:rsidRDefault="00000000" w:rsidRPr="00000000" w14:paraId="000001FC">
      <w:pPr>
        <w:numPr>
          <w:ilvl w:val="0"/>
          <w:numId w:val="6"/>
        </w:numPr>
        <w:pBdr>
          <w:top w:space="0" w:sz="0" w:val="nil"/>
          <w:left w:space="0" w:sz="0" w:val="nil"/>
          <w:bottom w:space="0" w:sz="0" w:val="nil"/>
          <w:right w:space="0" w:sz="0" w:val="nil"/>
          <w:between w:space="0" w:sz="0" w:val="nil"/>
        </w:pBdr>
        <w:spacing w:line="276" w:lineRule="auto"/>
        <w:ind w:left="320" w:hanging="320"/>
        <w:jc w:val="both"/>
        <w:rPr>
          <w:rFonts w:ascii="Arial" w:cs="Arial" w:eastAsia="Arial" w:hAnsi="Arial"/>
        </w:rPr>
      </w:pPr>
      <w:r w:rsidDel="00000000" w:rsidR="00000000" w:rsidRPr="00000000">
        <w:rPr>
          <w:rFonts w:ascii="Arial" w:cs="Arial" w:eastAsia="Arial" w:hAnsi="Arial"/>
          <w:rtl w:val="0"/>
        </w:rPr>
        <w:t xml:space="preserve">Take </w:t>
      </w:r>
      <w:r w:rsidDel="00000000" w:rsidR="00000000" w:rsidRPr="00000000">
        <w:rPr>
          <w:rFonts w:ascii="Arial" w:cs="Arial" w:eastAsia="Arial" w:hAnsi="Arial"/>
          <w:rtl w:val="0"/>
        </w:rPr>
        <w:t xml:space="preserve">comprehensive and targeted measures</w:t>
      </w:r>
      <w:r w:rsidDel="00000000" w:rsidR="00000000" w:rsidRPr="00000000">
        <w:rPr>
          <w:rFonts w:ascii="Arial" w:cs="Arial" w:eastAsia="Arial" w:hAnsi="Arial"/>
          <w:rtl w:val="0"/>
        </w:rPr>
        <w:t xml:space="preserve"> to eliminate legal, structural, attitudinal, and awareness-related barriers that hinder the full and equal participation of persons with disabilities in public and political life. These measures should include specific actions to promote and support the political participation of women with disabilities, ensuring their full inclusion and representation in decision-making processes.</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line="276" w:lineRule="auto"/>
        <w:ind w:left="3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F">
      <w:pPr>
        <w:pStyle w:val="Heading2"/>
        <w:spacing w:line="276" w:lineRule="auto"/>
        <w:rPr>
          <w:rFonts w:ascii="Arial" w:cs="Arial" w:eastAsia="Arial" w:hAnsi="Arial"/>
          <w:b w:val="0"/>
        </w:rPr>
      </w:pPr>
      <w:bookmarkStart w:colFirst="0" w:colLast="0" w:name="_heading=h.3ygebqi" w:id="30"/>
      <w:bookmarkEnd w:id="30"/>
      <w:r w:rsidDel="00000000" w:rsidR="00000000" w:rsidRPr="00000000">
        <w:rPr>
          <w:rFonts w:ascii="Arial" w:cs="Arial" w:eastAsia="Arial" w:hAnsi="Arial"/>
          <w:b w:val="0"/>
          <w:rtl w:val="0"/>
        </w:rPr>
        <w:t xml:space="preserve">Article 30. </w:t>
      </w:r>
      <w:r w:rsidDel="00000000" w:rsidR="00000000" w:rsidRPr="00000000">
        <w:rPr>
          <w:rFonts w:ascii="Arial" w:cs="Arial" w:eastAsia="Arial" w:hAnsi="Arial"/>
          <w:b w:val="0"/>
          <w:rtl w:val="0"/>
        </w:rPr>
        <w:t xml:space="preserve">Participation in cultural life, recreation, leisure and sport</w:t>
      </w:r>
      <w:r w:rsidDel="00000000" w:rsidR="00000000" w:rsidRPr="00000000">
        <w:rPr>
          <w:rFonts w:ascii="Arial" w:cs="Arial" w:eastAsia="Arial" w:hAnsi="Arial"/>
          <w:b w:val="0"/>
          <w:vertAlign w:val="superscript"/>
        </w:rPr>
        <w:footnoteReference w:customMarkFollows="0" w:id="98"/>
      </w:r>
      <w:r w:rsidDel="00000000" w:rsidR="00000000" w:rsidRPr="00000000">
        <w:rPr>
          <w:rtl w:val="0"/>
        </w:rPr>
      </w:r>
    </w:p>
    <w:p w:rsidR="00000000" w:rsidDel="00000000" w:rsidP="00000000" w:rsidRDefault="00000000" w:rsidRPr="00000000" w14:paraId="00000200">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In 2022, Armenia ratified the Marrakesh Treaty. Following its adoption the Law on Copyright and Related Rights was amended. However, no further measures—such as raising awareness, establishing collaborative mechanisms, building capacity, developing accessible formats, or ensuring ongoing monitoring—have been taken to fully implement its provisions.</w:t>
      </w:r>
    </w:p>
    <w:p w:rsidR="00000000" w:rsidDel="00000000" w:rsidP="00000000" w:rsidRDefault="00000000" w:rsidRPr="00000000" w14:paraId="00000201">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Persons with mobility, visual, and hearing disabilities continue to encounter barriers to accessing sports events (including recreational sports and physical education classes in schools), cultural venues and events (such as theatres, museums, and historical sites), libraries, tourist trails, and tourism-related services.</w:t>
      </w:r>
    </w:p>
    <w:p w:rsidR="00000000" w:rsidDel="00000000" w:rsidP="00000000" w:rsidRDefault="00000000" w:rsidRPr="00000000" w14:paraId="00000202">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The Ministry of Education, Science, Culture, and Sports has increased funding for disability sports,</w:t>
      </w:r>
      <w:r w:rsidDel="00000000" w:rsidR="00000000" w:rsidRPr="00000000">
        <w:rPr>
          <w:rFonts w:ascii="Arial" w:cs="Arial" w:eastAsia="Arial" w:hAnsi="Arial"/>
          <w:vertAlign w:val="superscript"/>
        </w:rPr>
        <w:footnoteReference w:customMarkFollows="0" w:id="99"/>
      </w:r>
      <w:r w:rsidDel="00000000" w:rsidR="00000000" w:rsidRPr="00000000">
        <w:rPr>
          <w:rFonts w:ascii="Arial" w:cs="Arial" w:eastAsia="Arial" w:hAnsi="Arial"/>
          <w:rtl w:val="0"/>
        </w:rPr>
        <w:t xml:space="preserve"> but the actual participation of persons with disabilities in tournaments, including world championships, remains limited. This is largely due to the disparity in financial support, with persons with disabilities often lacking the same level of assistance as their non-disabled peers. Athletes with disabilities and their teams frequently have to personally raise funds to participate in such events.</w:t>
      </w:r>
      <w:r w:rsidDel="00000000" w:rsidR="00000000" w:rsidRPr="00000000">
        <w:rPr>
          <w:rFonts w:ascii="Arial" w:cs="Arial" w:eastAsia="Arial" w:hAnsi="Arial"/>
          <w:vertAlign w:val="superscript"/>
        </w:rPr>
        <w:footnoteReference w:customMarkFollows="0" w:id="100"/>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Recommendations</w:t>
      </w:r>
    </w:p>
    <w:p w:rsidR="00000000" w:rsidDel="00000000" w:rsidP="00000000" w:rsidRDefault="00000000" w:rsidRPr="00000000" w14:paraId="00000205">
      <w:pPr>
        <w:numPr>
          <w:ilvl w:val="0"/>
          <w:numId w:val="6"/>
        </w:numPr>
        <w:pBdr>
          <w:top w:space="0" w:sz="0" w:val="nil"/>
          <w:left w:space="0" w:sz="0" w:val="nil"/>
          <w:bottom w:space="0" w:sz="0" w:val="nil"/>
          <w:right w:space="0" w:sz="0" w:val="nil"/>
          <w:between w:space="0" w:sz="0" w:val="nil"/>
        </w:pBdr>
        <w:spacing w:line="276" w:lineRule="auto"/>
        <w:ind w:left="320" w:hanging="320"/>
        <w:jc w:val="both"/>
        <w:rPr>
          <w:rFonts w:ascii="Arial" w:cs="Arial" w:eastAsia="Arial" w:hAnsi="Arial"/>
        </w:rPr>
      </w:pPr>
      <w:r w:rsidDel="00000000" w:rsidR="00000000" w:rsidRPr="00000000">
        <w:rPr>
          <w:rFonts w:ascii="Arial" w:cs="Arial" w:eastAsia="Arial" w:hAnsi="Arial"/>
          <w:rtl w:val="0"/>
        </w:rPr>
        <w:t xml:space="preserve">Take proactive measures to ensure full access for persons with disabilities to sports, cultural, touristic, and entertainment venues by addressing physical, informational (including website accessibility), and structural barriers. This should include the provision of audio guiding services, digitization of books in libraries, and the implementation of other inclusive solutions.</w:t>
      </w:r>
    </w:p>
    <w:p w:rsidR="00000000" w:rsidDel="00000000" w:rsidP="00000000" w:rsidRDefault="00000000" w:rsidRPr="00000000" w14:paraId="00000206">
      <w:pPr>
        <w:pBdr>
          <w:top w:space="0" w:sz="0" w:val="nil"/>
          <w:left w:space="0" w:sz="0" w:val="nil"/>
          <w:bottom w:space="0" w:sz="0" w:val="nil"/>
          <w:right w:space="0" w:sz="0" w:val="nil"/>
          <w:between w:space="0" w:sz="0" w:val="nil"/>
        </w:pBdr>
        <w:tabs>
          <w:tab w:val="left" w:leader="none" w:pos="220"/>
          <w:tab w:val="left" w:leader="none" w:pos="720"/>
        </w:tabs>
        <w:spacing w:line="276" w:lineRule="auto"/>
        <w:ind w:left="720" w:hanging="720"/>
        <w:rPr>
          <w:rFonts w:ascii="Arial" w:cs="Arial" w:eastAsia="Arial" w:hAnsi="Arial"/>
          <w:sz w:val="28"/>
          <w:szCs w:val="28"/>
        </w:rPr>
      </w:pPr>
      <w:r w:rsidDel="00000000" w:rsidR="00000000" w:rsidRPr="00000000">
        <w:rPr>
          <w:rtl w:val="0"/>
        </w:rPr>
      </w:r>
    </w:p>
    <w:p w:rsidR="00000000" w:rsidDel="00000000" w:rsidP="00000000" w:rsidRDefault="00000000" w:rsidRPr="00000000" w14:paraId="00000207">
      <w:pPr>
        <w:pStyle w:val="Heading1"/>
        <w:numPr>
          <w:ilvl w:val="0"/>
          <w:numId w:val="7"/>
        </w:numPr>
        <w:rPr>
          <w:sz w:val="36"/>
          <w:szCs w:val="36"/>
        </w:rPr>
      </w:pPr>
      <w:bookmarkStart w:colFirst="0" w:colLast="0" w:name="_heading=h.2dlolyb" w:id="31"/>
      <w:bookmarkEnd w:id="31"/>
      <w:r w:rsidDel="00000000" w:rsidR="00000000" w:rsidRPr="00000000">
        <w:rPr>
          <w:rtl w:val="0"/>
        </w:rPr>
        <w:t xml:space="preserve">SPECIAL OBLIGATIONS</w:t>
      </w:r>
      <w:r w:rsidDel="00000000" w:rsidR="00000000" w:rsidRPr="00000000">
        <w:rPr>
          <w:rtl w:val="0"/>
        </w:rPr>
      </w:r>
    </w:p>
    <w:p w:rsidR="00000000" w:rsidDel="00000000" w:rsidP="00000000" w:rsidRDefault="00000000" w:rsidRPr="00000000" w14:paraId="00000208">
      <w:pPr>
        <w:spacing w:line="276"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209">
      <w:pPr>
        <w:pStyle w:val="Heading2"/>
        <w:spacing w:line="276" w:lineRule="auto"/>
        <w:rPr>
          <w:rFonts w:ascii="Arial" w:cs="Arial" w:eastAsia="Arial" w:hAnsi="Arial"/>
          <w:highlight w:val="white"/>
        </w:rPr>
      </w:pPr>
      <w:bookmarkStart w:colFirst="0" w:colLast="0" w:name="_heading=h.sqyw64" w:id="32"/>
      <w:bookmarkEnd w:id="32"/>
      <w:r w:rsidDel="00000000" w:rsidR="00000000" w:rsidRPr="00000000">
        <w:rPr>
          <w:rFonts w:ascii="Arial" w:cs="Arial" w:eastAsia="Arial" w:hAnsi="Arial"/>
          <w:b w:val="0"/>
          <w:rtl w:val="0"/>
        </w:rPr>
        <w:t xml:space="preserve">Article 31. Statistics and Data Collection</w:t>
      </w:r>
      <w:r w:rsidDel="00000000" w:rsidR="00000000" w:rsidRPr="00000000">
        <w:rPr>
          <w:rFonts w:ascii="Arial" w:cs="Arial" w:eastAsia="Arial" w:hAnsi="Arial"/>
          <w:b w:val="0"/>
          <w:vertAlign w:val="superscript"/>
        </w:rPr>
        <w:footnoteReference w:customMarkFollows="0" w:id="101"/>
      </w:r>
      <w:r w:rsidDel="00000000" w:rsidR="00000000" w:rsidRPr="00000000">
        <w:rPr>
          <w:rtl w:val="0"/>
        </w:rPr>
      </w:r>
    </w:p>
    <w:p w:rsidR="00000000" w:rsidDel="00000000" w:rsidP="00000000" w:rsidRDefault="00000000" w:rsidRPr="00000000" w14:paraId="0000020A">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While some data on the situation of persons with disabilities are available within the social, educational, healthcare systems, agencies and bodies outside these areas, which have historically not considered themselves responsible for the rights of persons with disabilities, do not collect or include such data in their statistics and research. Specifically, information on persons with disabilities is often lacking in the databases of judicial, law enforcement, economic, urban development, and other relevant systems. A significant barrier to compiling and analyzing quantitative data is the inconsistent use of terminology across various sectors (e.g., education, social services, healthcare, and justice systems) and the tendency to aggregate data on persons with disabilities under broader categories. For example, judicial data on cases of depriving persons with psychosocial and/or intellectual disabilities of legal capacity are grouped with cases involving the limitation of legal capacity, although the latter applies solely to persons with substance usage and gambling. </w:t>
      </w:r>
    </w:p>
    <w:p w:rsidR="00000000" w:rsidDel="00000000" w:rsidP="00000000" w:rsidRDefault="00000000" w:rsidRPr="00000000" w14:paraId="0000020B">
      <w:pPr>
        <w:spacing w:after="240" w:before="240"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Moreover, the data collected by certain agencies in specific sectors often lack disaggregation by critical factors such as age, gender, type of disability, scope of required assistance, place of residence, and other risk factors for discrimination and marginalization.</w:t>
      </w:r>
    </w:p>
    <w:p w:rsidR="00000000" w:rsidDel="00000000" w:rsidP="00000000" w:rsidRDefault="00000000" w:rsidRPr="00000000" w14:paraId="0000020C">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20E">
      <w:pPr>
        <w:numPr>
          <w:ilvl w:val="0"/>
          <w:numId w:val="6"/>
        </w:numPr>
        <w:spacing w:line="276" w:lineRule="auto"/>
        <w:ind w:left="320"/>
        <w:rPr>
          <w:rFonts w:ascii="Arial" w:cs="Arial" w:eastAsia="Arial" w:hAnsi="Arial"/>
        </w:rPr>
      </w:pPr>
      <w:r w:rsidDel="00000000" w:rsidR="00000000" w:rsidRPr="00000000">
        <w:rPr>
          <w:rFonts w:ascii="Arial" w:cs="Arial" w:eastAsia="Arial" w:hAnsi="Arial"/>
          <w:rtl w:val="0"/>
        </w:rPr>
        <w:t xml:space="preserve">Ensure that all relevant agencies, including those outside the social and educational sectors, systematically collect and include data on persons with disabilities in their statistics and research.</w:t>
      </w:r>
    </w:p>
    <w:p w:rsidR="00000000" w:rsidDel="00000000" w:rsidP="00000000" w:rsidRDefault="00000000" w:rsidRPr="00000000" w14:paraId="0000020F">
      <w:pPr>
        <w:numPr>
          <w:ilvl w:val="0"/>
          <w:numId w:val="6"/>
        </w:numPr>
        <w:spacing w:line="276" w:lineRule="auto"/>
        <w:ind w:left="320"/>
        <w:rPr>
          <w:rFonts w:ascii="Arial" w:cs="Arial" w:eastAsia="Arial" w:hAnsi="Arial"/>
        </w:rPr>
      </w:pPr>
      <w:r w:rsidDel="00000000" w:rsidR="00000000" w:rsidRPr="00000000">
        <w:rPr>
          <w:rFonts w:ascii="Arial" w:cs="Arial" w:eastAsia="Arial" w:hAnsi="Arial"/>
          <w:rtl w:val="0"/>
        </w:rPr>
        <w:t xml:space="preserve">Harmonize the terminology used by different agencies (e.g., in education, social services, healthcare, justice) to ensure consistency in data collection and reporting on persons with disabilities.</w:t>
      </w:r>
    </w:p>
    <w:p w:rsidR="00000000" w:rsidDel="00000000" w:rsidP="00000000" w:rsidRDefault="00000000" w:rsidRPr="00000000" w14:paraId="00000210">
      <w:pPr>
        <w:numPr>
          <w:ilvl w:val="0"/>
          <w:numId w:val="6"/>
        </w:numPr>
        <w:spacing w:line="276" w:lineRule="auto"/>
        <w:ind w:left="320"/>
        <w:rPr>
          <w:rFonts w:ascii="Arial" w:cs="Arial" w:eastAsia="Arial" w:hAnsi="Arial"/>
        </w:rPr>
      </w:pPr>
      <w:r w:rsidDel="00000000" w:rsidR="00000000" w:rsidRPr="00000000">
        <w:rPr>
          <w:rFonts w:ascii="Arial" w:cs="Arial" w:eastAsia="Arial" w:hAnsi="Arial"/>
          <w:rtl w:val="0"/>
        </w:rPr>
        <w:t xml:space="preserve">Disaggregate data collected by agencies on persons with disabilities by key factors such as age, gender, type of disability, scope of required assistance, place of residence, and potential risk factors for discrimination and marginalization.</w:t>
      </w:r>
    </w:p>
    <w:p w:rsidR="00000000" w:rsidDel="00000000" w:rsidP="00000000" w:rsidRDefault="00000000" w:rsidRPr="00000000" w14:paraId="00000211">
      <w:pPr>
        <w:numPr>
          <w:ilvl w:val="0"/>
          <w:numId w:val="6"/>
        </w:numPr>
        <w:spacing w:line="276" w:lineRule="auto"/>
        <w:ind w:left="320"/>
        <w:rPr>
          <w:rFonts w:ascii="Arial" w:cs="Arial" w:eastAsia="Arial" w:hAnsi="Arial"/>
        </w:rPr>
      </w:pPr>
      <w:r w:rsidDel="00000000" w:rsidR="00000000" w:rsidRPr="00000000">
        <w:rPr>
          <w:rFonts w:ascii="Arial" w:cs="Arial" w:eastAsia="Arial" w:hAnsi="Arial"/>
          <w:rtl w:val="0"/>
        </w:rPr>
        <w:t xml:space="preserve">Ensure that statistical data on judicial cases involving the deprivation of legal capacity are clearly separated from cases involving the limitation of legal capacity.</w:t>
      </w:r>
    </w:p>
    <w:p w:rsidR="00000000" w:rsidDel="00000000" w:rsidP="00000000" w:rsidRDefault="00000000" w:rsidRPr="00000000" w14:paraId="00000212">
      <w:pPr>
        <w:pBdr>
          <w:top w:space="0" w:sz="0" w:val="nil"/>
          <w:left w:space="0" w:sz="0" w:val="nil"/>
          <w:bottom w:space="0" w:sz="0" w:val="nil"/>
          <w:right w:space="0" w:sz="0" w:val="nil"/>
          <w:between w:space="0" w:sz="0" w:val="nil"/>
        </w:pBdr>
        <w:spacing w:line="276" w:lineRule="auto"/>
        <w:ind w:left="320" w:firstLine="0"/>
        <w:rPr>
          <w:rFonts w:ascii="Arial" w:cs="Arial" w:eastAsia="Arial" w:hAnsi="Arial"/>
        </w:rPr>
      </w:pPr>
      <w:r w:rsidDel="00000000" w:rsidR="00000000" w:rsidRPr="00000000">
        <w:rPr>
          <w:rtl w:val="0"/>
        </w:rPr>
      </w:r>
    </w:p>
    <w:p w:rsidR="00000000" w:rsidDel="00000000" w:rsidP="00000000" w:rsidRDefault="00000000" w:rsidRPr="00000000" w14:paraId="00000213">
      <w:pPr>
        <w:pStyle w:val="Heading2"/>
        <w:spacing w:line="276" w:lineRule="auto"/>
        <w:rPr>
          <w:rFonts w:ascii="Arial" w:cs="Arial" w:eastAsia="Arial" w:hAnsi="Arial"/>
          <w:b w:val="0"/>
        </w:rPr>
      </w:pPr>
      <w:r w:rsidDel="00000000" w:rsidR="00000000" w:rsidRPr="00000000">
        <w:rPr>
          <w:rtl w:val="0"/>
        </w:rPr>
      </w:r>
    </w:p>
    <w:p w:rsidR="00000000" w:rsidDel="00000000" w:rsidP="00000000" w:rsidRDefault="00000000" w:rsidRPr="00000000" w14:paraId="00000214">
      <w:pPr>
        <w:pStyle w:val="Heading2"/>
        <w:spacing w:line="276" w:lineRule="auto"/>
        <w:rPr>
          <w:rFonts w:ascii="Arial" w:cs="Arial" w:eastAsia="Arial" w:hAnsi="Arial"/>
          <w:b w:val="0"/>
        </w:rPr>
      </w:pPr>
      <w:bookmarkStart w:colFirst="0" w:colLast="0" w:name="_heading=h.3cqmetx" w:id="33"/>
      <w:bookmarkEnd w:id="33"/>
      <w:r w:rsidDel="00000000" w:rsidR="00000000" w:rsidRPr="00000000">
        <w:rPr>
          <w:rFonts w:ascii="Arial" w:cs="Arial" w:eastAsia="Arial" w:hAnsi="Arial"/>
          <w:b w:val="0"/>
          <w:rtl w:val="0"/>
        </w:rPr>
        <w:t xml:space="preserve">Article 33. National Implementation and Monitoring </w:t>
      </w:r>
      <w:r w:rsidDel="00000000" w:rsidR="00000000" w:rsidRPr="00000000">
        <w:rPr>
          <w:rFonts w:ascii="Arial" w:cs="Arial" w:eastAsia="Arial" w:hAnsi="Arial"/>
          <w:b w:val="0"/>
          <w:vertAlign w:val="superscript"/>
        </w:rPr>
        <w:footnoteReference w:customMarkFollows="0" w:id="102"/>
      </w: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While the Ministry of Labor and Social Affairs serves as the focal point for the CRPD, and the Ministries of Education, </w:t>
      </w:r>
      <w:r w:rsidDel="00000000" w:rsidR="00000000" w:rsidRPr="00000000">
        <w:rPr>
          <w:rFonts w:ascii="Arial" w:cs="Arial" w:eastAsia="Arial" w:hAnsi="Arial"/>
          <w:highlight w:val="white"/>
          <w:rtl w:val="0"/>
        </w:rPr>
        <w:t xml:space="preserve">Science, Culture and Sports</w:t>
      </w:r>
      <w:r w:rsidDel="00000000" w:rsidR="00000000" w:rsidRPr="00000000">
        <w:rPr>
          <w:rFonts w:ascii="Arial" w:cs="Arial" w:eastAsia="Arial" w:hAnsi="Arial"/>
          <w:highlight w:val="white"/>
          <w:rtl w:val="0"/>
        </w:rPr>
        <w:t xml:space="preserve"> and Healthcare play significant roles in its implementation, there remains limited awareness and understanding of disability rights as human rights among other key agencies, such as the Ministry of </w:t>
      </w:r>
      <w:r w:rsidDel="00000000" w:rsidR="00000000" w:rsidRPr="00000000">
        <w:rPr>
          <w:rFonts w:ascii="Arial" w:cs="Arial" w:eastAsia="Arial" w:hAnsi="Arial"/>
          <w:highlight w:val="white"/>
          <w:rtl w:val="0"/>
        </w:rPr>
        <w:t xml:space="preserve">Justice</w:t>
      </w:r>
      <w:r w:rsidDel="00000000" w:rsidR="00000000" w:rsidRPr="00000000">
        <w:rPr>
          <w:rFonts w:ascii="Arial" w:cs="Arial" w:eastAsia="Arial" w:hAnsi="Arial"/>
          <w:highlight w:val="white"/>
          <w:rtl w:val="0"/>
        </w:rPr>
        <w:t xml:space="preserve">, the Ministry of Internal Affairs, the Ministry of Finance, law enforcement bodies, and other government structures. Coordination between ministries and agencies is minimal, with fragmented approaches often reflected in the use of language like “my beneficiaries” and “your beneficiaries.” In practice, the needs of persons with disabilities are frequently viewed through the lens of institutional preferences rather than being addressed in a manner that aligns with comprehensive, person-centered, human rights-based, and disability-inclusive approaches.</w:t>
      </w:r>
    </w:p>
    <w:p w:rsidR="00000000" w:rsidDel="00000000" w:rsidP="00000000" w:rsidRDefault="00000000" w:rsidRPr="00000000" w14:paraId="00000217">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The</w:t>
      </w:r>
      <w:r w:rsidDel="00000000" w:rsidR="00000000" w:rsidRPr="00000000">
        <w:rPr>
          <w:rFonts w:ascii="Arial" w:cs="Arial" w:eastAsia="Arial" w:hAnsi="Arial"/>
          <w:highlight w:val="white"/>
          <w:rtl w:val="0"/>
        </w:rPr>
        <w:t xml:space="preserve"> national monitoring mechanism for the Convention of the Rights of Persons with Disabilities lies with the Human Rights Defender. At the same time, there are monitoring groups for health,and penitentiary institutions under the Ministry of Health, and Ministry of Justice.</w:t>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Oversight over services provided in private institutions is limited and is often within the confines of the control mechanisms implemented by the state for services outsourced to these institutions. </w:t>
      </w:r>
    </w:p>
    <w:p w:rsidR="00000000" w:rsidDel="00000000" w:rsidP="00000000" w:rsidRDefault="00000000" w:rsidRPr="00000000" w14:paraId="00000219">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Fonts w:ascii="Arial" w:cs="Arial" w:eastAsia="Arial" w:hAnsi="Arial"/>
          <w:highlight w:val="white"/>
          <w:rtl w:val="0"/>
        </w:rPr>
        <w:t xml:space="preserve">Persons with disabilities, and particularly children and organizations representing them and persons with complex needs rarely participate in monitoring processes.  </w:t>
      </w:r>
    </w:p>
    <w:p w:rsidR="00000000" w:rsidDel="00000000" w:rsidP="00000000" w:rsidRDefault="00000000" w:rsidRPr="00000000" w14:paraId="0000021A">
      <w:pPr>
        <w:pBdr>
          <w:top w:space="0" w:sz="0" w:val="nil"/>
          <w:left w:space="0" w:sz="0" w:val="nil"/>
          <w:bottom w:space="0" w:sz="0" w:val="nil"/>
          <w:right w:space="0" w:sz="0" w:val="nil"/>
          <w:between w:space="0" w:sz="0" w:val="nil"/>
        </w:pBdr>
        <w:spacing w:line="276"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spacing w:line="276"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Recommendations</w:t>
      </w:r>
    </w:p>
    <w:p w:rsidR="00000000" w:rsidDel="00000000" w:rsidP="00000000" w:rsidRDefault="00000000" w:rsidRPr="00000000" w14:paraId="0000021C">
      <w:pPr>
        <w:pBdr>
          <w:top w:space="0" w:sz="0" w:val="nil"/>
          <w:left w:space="0" w:sz="0" w:val="nil"/>
          <w:bottom w:space="0" w:sz="0" w:val="nil"/>
          <w:right w:space="0" w:sz="0" w:val="nil"/>
          <w:between w:space="0" w:sz="0" w:val="nil"/>
        </w:pBdr>
        <w:spacing w:line="276" w:lineRule="auto"/>
        <w:ind w:left="320" w:firstLine="0"/>
        <w:rPr>
          <w:rFonts w:ascii="Arial" w:cs="Arial" w:eastAsia="Arial" w:hAnsi="Arial"/>
        </w:rPr>
      </w:pPr>
      <w:r w:rsidDel="00000000" w:rsidR="00000000" w:rsidRPr="00000000">
        <w:rPr>
          <w:rtl w:val="0"/>
        </w:rPr>
      </w:r>
    </w:p>
    <w:p w:rsidR="00000000" w:rsidDel="00000000" w:rsidP="00000000" w:rsidRDefault="00000000" w:rsidRPr="00000000" w14:paraId="0000021D">
      <w:pPr>
        <w:numPr>
          <w:ilvl w:val="0"/>
          <w:numId w:val="6"/>
        </w:numPr>
        <w:pBdr>
          <w:top w:space="0" w:sz="0" w:val="nil"/>
          <w:left w:space="0" w:sz="0" w:val="nil"/>
          <w:bottom w:space="0" w:sz="0" w:val="nil"/>
          <w:right w:space="0" w:sz="0" w:val="nil"/>
          <w:between w:space="0" w:sz="0" w:val="nil"/>
        </w:pBdr>
        <w:spacing w:line="276" w:lineRule="auto"/>
        <w:ind w:left="262" w:hanging="262"/>
        <w:rPr>
          <w:rFonts w:ascii="Arial" w:cs="Arial" w:eastAsia="Arial" w:hAnsi="Arial"/>
        </w:rPr>
      </w:pPr>
      <w:r w:rsidDel="00000000" w:rsidR="00000000" w:rsidRPr="00000000">
        <w:rPr>
          <w:rFonts w:ascii="Arial" w:cs="Arial" w:eastAsia="Arial" w:hAnsi="Arial"/>
          <w:rtl w:val="0"/>
        </w:rPr>
        <w:t xml:space="preserve">Establish a cross-ministerial coordination mechanism to ensure a unified, human rights-based approach to disability rights, in line with the CRPD. This mechanism should include capacity-building initiatives to enhance understanding of disability rights as a human rights across all government agencies and prioritize the needs and autonomy of persons with disabilities over institutional preferences.</w:t>
      </w:r>
    </w:p>
    <w:p w:rsidR="00000000" w:rsidDel="00000000" w:rsidP="00000000" w:rsidRDefault="00000000" w:rsidRPr="00000000" w14:paraId="0000021E">
      <w:pPr>
        <w:numPr>
          <w:ilvl w:val="0"/>
          <w:numId w:val="6"/>
        </w:numPr>
        <w:spacing w:after="0" w:afterAutospacing="0" w:line="276" w:lineRule="auto"/>
        <w:ind w:left="320"/>
        <w:rPr>
          <w:rFonts w:ascii="Arial" w:cs="Arial" w:eastAsia="Arial" w:hAnsi="Arial"/>
        </w:rPr>
      </w:pPr>
      <w:r w:rsidDel="00000000" w:rsidR="00000000" w:rsidRPr="00000000">
        <w:rPr>
          <w:rFonts w:ascii="Arial" w:cs="Arial" w:eastAsia="Arial" w:hAnsi="Arial"/>
          <w:highlight w:val="white"/>
          <w:rtl w:val="0"/>
        </w:rPr>
        <w:t xml:space="preserve">Guarantee the meaningful participation of persons with disabilities and organizations representing them including persons and children with complex need in monitoring, policy-making, legislative processes by:</w:t>
      </w:r>
    </w:p>
    <w:p w:rsidR="00000000" w:rsidDel="00000000" w:rsidP="00000000" w:rsidRDefault="00000000" w:rsidRPr="00000000" w14:paraId="0000021F">
      <w:pPr>
        <w:numPr>
          <w:ilvl w:val="0"/>
          <w:numId w:val="1"/>
        </w:numPr>
        <w:spacing w:after="0" w:afterAutospacing="0" w:before="0" w:beforeAutospacing="0" w:line="276" w:lineRule="auto"/>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Providing long-term support to organizations of persons with disabilities (OPDs).</w:t>
      </w:r>
    </w:p>
    <w:p w:rsidR="00000000" w:rsidDel="00000000" w:rsidP="00000000" w:rsidRDefault="00000000" w:rsidRPr="00000000" w14:paraId="00000220">
      <w:pPr>
        <w:numPr>
          <w:ilvl w:val="0"/>
          <w:numId w:val="1"/>
        </w:numPr>
        <w:spacing w:after="0" w:afterAutospacing="0" w:before="0" w:beforeAutospacing="0" w:line="276" w:lineRule="auto"/>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Ensuring the accessibility of information, communication, and infrastructure to facilitate participation.</w:t>
      </w:r>
    </w:p>
    <w:p w:rsidR="00000000" w:rsidDel="00000000" w:rsidP="00000000" w:rsidRDefault="00000000" w:rsidRPr="00000000" w14:paraId="00000221">
      <w:pPr>
        <w:numPr>
          <w:ilvl w:val="0"/>
          <w:numId w:val="1"/>
        </w:numPr>
        <w:spacing w:after="240" w:before="0" w:beforeAutospacing="0" w:line="276" w:lineRule="auto"/>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Actively promoting the participation of underrepresented groups of persons with disabilities in all relevant processes.</w:t>
      </w:r>
      <w:r w:rsidDel="00000000" w:rsidR="00000000" w:rsidRPr="00000000">
        <w:rPr>
          <w:rtl w:val="0"/>
        </w:rPr>
      </w:r>
    </w:p>
    <w:p w:rsidR="00000000" w:rsidDel="00000000" w:rsidP="00000000" w:rsidRDefault="00000000" w:rsidRPr="00000000" w14:paraId="00000222">
      <w:pPr>
        <w:pStyle w:val="Heading1"/>
        <w:pBdr>
          <w:top w:space="0" w:sz="0" w:val="nil"/>
          <w:left w:space="0" w:sz="0" w:val="nil"/>
          <w:bottom w:space="0" w:sz="0" w:val="nil"/>
          <w:right w:space="0" w:sz="0" w:val="nil"/>
          <w:between w:space="0" w:sz="0" w:val="nil"/>
        </w:pBdr>
        <w:spacing w:after="0" w:before="0" w:line="276" w:lineRule="auto"/>
        <w:ind w:left="0" w:firstLine="0"/>
        <w:rPr>
          <w:sz w:val="44"/>
          <w:szCs w:val="44"/>
        </w:rPr>
      </w:pPr>
      <w:bookmarkStart w:colFirst="0" w:colLast="0" w:name="_heading=h.1rvwp1q" w:id="34"/>
      <w:bookmarkEnd w:id="34"/>
      <w:r w:rsidDel="00000000" w:rsidR="00000000" w:rsidRPr="00000000">
        <w:rPr>
          <w:rtl w:val="0"/>
        </w:rPr>
      </w:r>
    </w:p>
    <w:p w:rsidR="00000000" w:rsidDel="00000000" w:rsidP="00000000" w:rsidRDefault="00000000" w:rsidRPr="00000000" w14:paraId="00000223">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sectPr>
      <w:headerReference r:id="rId25" w:type="default"/>
      <w:pgSz w:h="16838" w:w="11906" w:orient="portrait"/>
      <w:pgMar w:bottom="1134" w:top="1134" w:left="1134" w:right="1134" w:header="709" w:footer="85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Helvetica Neue">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Merriweather">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24">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5 and 6.  </w:t>
      </w:r>
      <w:r w:rsidDel="00000000" w:rsidR="00000000" w:rsidRPr="00000000">
        <w:rPr>
          <w:rtl w:val="0"/>
        </w:rPr>
      </w:r>
    </w:p>
  </w:footnote>
  <w:footnote w:id="5">
    <w:p w:rsidR="00000000" w:rsidDel="00000000" w:rsidP="00000000" w:rsidRDefault="00000000" w:rsidRPr="00000000" w14:paraId="00000225">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7 and 8.  </w:t>
      </w:r>
      <w:r w:rsidDel="00000000" w:rsidR="00000000" w:rsidRPr="00000000">
        <w:rPr>
          <w:rtl w:val="0"/>
        </w:rPr>
      </w:r>
    </w:p>
  </w:footnote>
  <w:footnote w:id="9">
    <w:p w:rsidR="00000000" w:rsidDel="00000000" w:rsidP="00000000" w:rsidRDefault="00000000" w:rsidRPr="00000000" w14:paraId="00000226">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9 and 10; Sustainable Development Goals, Targets 5.1, 5.2 and 5.5.  </w:t>
      </w:r>
      <w:r w:rsidDel="00000000" w:rsidR="00000000" w:rsidRPr="00000000">
        <w:rPr>
          <w:rtl w:val="0"/>
        </w:rPr>
      </w:r>
    </w:p>
  </w:footnote>
  <w:footnote w:id="10">
    <w:p w:rsidR="00000000" w:rsidDel="00000000" w:rsidP="00000000" w:rsidRDefault="00000000" w:rsidRPr="00000000" w14:paraId="00000227">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Manifestations of Discrimination against Persons with Disabilities, 2020, </w:t>
      </w:r>
      <w:hyperlink r:id="rId1">
        <w:r w:rsidDel="00000000" w:rsidR="00000000" w:rsidRPr="00000000">
          <w:rPr>
            <w:rFonts w:ascii="Arial" w:cs="Arial" w:eastAsia="Arial" w:hAnsi="Arial"/>
            <w:color w:val="000000"/>
            <w:sz w:val="16"/>
            <w:szCs w:val="16"/>
            <w:u w:val="single"/>
            <w:rtl w:val="0"/>
          </w:rPr>
          <w:t xml:space="preserve">https://rm.coe.int/unison-discrimination-survey-report/1680a25dfe</w:t>
        </w:r>
      </w:hyperlink>
      <w:r w:rsidDel="00000000" w:rsidR="00000000" w:rsidRPr="00000000">
        <w:rPr>
          <w:rtl w:val="0"/>
        </w:rPr>
      </w:r>
    </w:p>
  </w:footnote>
  <w:footnote w:id="15">
    <w:p w:rsidR="00000000" w:rsidDel="00000000" w:rsidP="00000000" w:rsidRDefault="00000000" w:rsidRPr="00000000" w14:paraId="00000228">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11 and 12.  </w:t>
      </w:r>
      <w:r w:rsidDel="00000000" w:rsidR="00000000" w:rsidRPr="00000000">
        <w:rPr>
          <w:rtl w:val="0"/>
        </w:rPr>
      </w:r>
    </w:p>
  </w:footnote>
  <w:footnote w:id="18">
    <w:p w:rsidR="00000000" w:rsidDel="00000000" w:rsidP="00000000" w:rsidRDefault="00000000" w:rsidRPr="00000000" w14:paraId="00000229">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13 and 14.</w:t>
      </w:r>
      <w:r w:rsidDel="00000000" w:rsidR="00000000" w:rsidRPr="00000000">
        <w:rPr>
          <w:rtl w:val="0"/>
        </w:rPr>
      </w:r>
    </w:p>
  </w:footnote>
  <w:footnote w:id="19">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Correct Communication with the Media. Guidelines for Women with disabilities.</w:t>
      </w:r>
      <w:r w:rsidDel="00000000" w:rsidR="00000000" w:rsidRPr="00000000">
        <w:rPr>
          <w:sz w:val="20"/>
          <w:szCs w:val="20"/>
          <w:rtl w:val="0"/>
        </w:rPr>
        <w:t xml:space="preserve"> </w:t>
      </w:r>
      <w:hyperlink r:id="rId2">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https://agatengo.org/wp-content/uploads/2024/10/Guidebook-ARM.pdf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0">
    <w:p w:rsidR="00000000" w:rsidDel="00000000" w:rsidP="00000000" w:rsidRDefault="00000000" w:rsidRPr="00000000" w14:paraId="0000022B">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15 and 16.  </w:t>
      </w:r>
      <w:r w:rsidDel="00000000" w:rsidR="00000000" w:rsidRPr="00000000">
        <w:rPr>
          <w:rtl w:val="0"/>
        </w:rPr>
      </w:r>
    </w:p>
  </w:footnote>
  <w:footnote w:id="26">
    <w:p w:rsidR="00000000" w:rsidDel="00000000" w:rsidP="00000000" w:rsidRDefault="00000000" w:rsidRPr="00000000" w14:paraId="0000022C">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17 and 18. </w:t>
      </w:r>
      <w:r w:rsidDel="00000000" w:rsidR="00000000" w:rsidRPr="00000000">
        <w:rPr>
          <w:rtl w:val="0"/>
        </w:rPr>
      </w:r>
    </w:p>
  </w:footnote>
  <w:footnote w:id="27">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Situation Analysis of the Rights of Persons with Disabilities in Armenia. UNPRPD. Country Report 2022. </w:t>
      </w:r>
      <w:hyperlink r:id="rId3">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https://unprpd.org/new/wp-content/uploads/2023/12/CR_Armenia_2021-db7.pdf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8">
    <w:p w:rsidR="00000000" w:rsidDel="00000000" w:rsidP="00000000" w:rsidRDefault="00000000" w:rsidRPr="00000000" w14:paraId="0000022E">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On the Activities of the RA Human Rights Defender, the Human Rights and Freedoms Situation in 2020, </w:t>
      </w:r>
      <w:hyperlink r:id="rId4">
        <w:r w:rsidDel="00000000" w:rsidR="00000000" w:rsidRPr="00000000">
          <w:rPr>
            <w:rFonts w:ascii="Arial" w:cs="Arial" w:eastAsia="Arial" w:hAnsi="Arial"/>
            <w:color w:val="000000"/>
            <w:sz w:val="16"/>
            <w:szCs w:val="16"/>
            <w:u w:val="single"/>
            <w:rtl w:val="0"/>
          </w:rPr>
          <w:t xml:space="preserve">https://ombuds.am/images/files/883f55af65e3c33553139031c7ac0ce6.pdf</w:t>
        </w:r>
      </w:hyperlink>
      <w:r w:rsidDel="00000000" w:rsidR="00000000" w:rsidRPr="00000000">
        <w:rPr>
          <w:rtl w:val="0"/>
        </w:rPr>
      </w:r>
    </w:p>
  </w:footnote>
  <w:footnote w:id="29">
    <w:p w:rsidR="00000000" w:rsidDel="00000000" w:rsidP="00000000" w:rsidRDefault="00000000" w:rsidRPr="00000000" w14:paraId="0000022F">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Annual (2021) report of the non-governmental group monitoring governmental non-commercial organizations providing services of care to children, the elderly and persons with disabilities under the Ministry of Labor and Social Issues,  </w:t>
      </w:r>
      <w:hyperlink r:id="rId5">
        <w:r w:rsidDel="00000000" w:rsidR="00000000" w:rsidRPr="00000000">
          <w:rPr>
            <w:rFonts w:ascii="Arial" w:cs="Arial" w:eastAsia="Arial" w:hAnsi="Arial"/>
            <w:color w:val="1155cc"/>
            <w:sz w:val="16"/>
            <w:szCs w:val="16"/>
            <w:u w:val="single"/>
            <w:rtl w:val="0"/>
          </w:rPr>
          <w:t xml:space="preserve">https://hcav.am/wp-content/uploads/2022/10/%D4%B6%D5%A5%D5%AF%D5%B8%D6%82%D5%B5%D6%81-_2021-2_merged-3.pdf</w:t>
        </w:r>
      </w:hyperlink>
      <w:r w:rsidDel="00000000" w:rsidR="00000000" w:rsidRPr="00000000">
        <w:rPr>
          <w:rFonts w:ascii="Arial" w:cs="Arial" w:eastAsia="Arial" w:hAnsi="Arial"/>
          <w:sz w:val="20"/>
          <w:szCs w:val="20"/>
          <w:rtl w:val="0"/>
        </w:rPr>
        <w:t xml:space="preserve"> </w:t>
      </w:r>
    </w:p>
  </w:footnote>
  <w:footnote w:id="31">
    <w:p w:rsidR="00000000" w:rsidDel="00000000" w:rsidP="00000000" w:rsidRDefault="00000000" w:rsidRPr="00000000" w14:paraId="00000230">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19 and 20</w:t>
      </w:r>
      <w:r w:rsidDel="00000000" w:rsidR="00000000" w:rsidRPr="00000000">
        <w:rPr>
          <w:rtl w:val="0"/>
        </w:rPr>
      </w:r>
    </w:p>
  </w:footnote>
  <w:footnote w:id="33">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Action plan for the review of legal regulations related to the institution of deprivation of legal capacity and the introduction of a supported decision-making mechanisms. </w:t>
      </w:r>
      <w:hyperlink r:id="rId6">
        <w:r w:rsidDel="00000000" w:rsidR="00000000" w:rsidRPr="00000000">
          <w:rPr>
            <w:rFonts w:ascii="Arial" w:cs="Arial" w:eastAsia="Arial" w:hAnsi="Arial"/>
            <w:b w:val="0"/>
            <w:i w:val="0"/>
            <w:smallCaps w:val="0"/>
            <w:strike w:val="0"/>
            <w:color w:val="000000"/>
            <w:sz w:val="16"/>
            <w:szCs w:val="16"/>
            <w:u w:val="single"/>
            <w:shd w:fill="auto" w:val="clear"/>
            <w:vertAlign w:val="baseline"/>
            <w:rtl w:val="0"/>
          </w:rPr>
          <w:t xml:space="preserve">https://www.e-draft.am/projects/4923/about</w:t>
        </w:r>
      </w:hyperlink>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tl w:val="0"/>
        </w:rPr>
      </w:r>
    </w:p>
  </w:footnote>
  <w:footnote w:id="35">
    <w:p w:rsidR="00000000" w:rsidDel="00000000" w:rsidP="00000000" w:rsidRDefault="00000000" w:rsidRPr="00000000" w14:paraId="00000232">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21 and 22 </w:t>
      </w:r>
      <w:r w:rsidDel="00000000" w:rsidR="00000000" w:rsidRPr="00000000">
        <w:rPr>
          <w:rtl w:val="0"/>
        </w:rPr>
      </w:r>
    </w:p>
  </w:footnote>
  <w:footnote w:id="36">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Access to Justice in Armenia for Persons with Disabilities. Research Paper, 2022, Rule of Law NGO.</w:t>
      </w:r>
      <w:r w:rsidDel="00000000" w:rsidR="00000000" w:rsidRPr="00000000">
        <w:rPr>
          <w:rtl w:val="0"/>
        </w:rPr>
      </w:r>
    </w:p>
  </w:footnote>
  <w:footnote w:id="37">
    <w:p w:rsidR="00000000" w:rsidDel="00000000" w:rsidP="00000000" w:rsidRDefault="00000000" w:rsidRPr="00000000" w14:paraId="00000234">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Access to Justice in Armenia for Persons with Disabilities. Research Paper, 2022, Rule of Law NGO. </w:t>
      </w:r>
      <w:r w:rsidDel="00000000" w:rsidR="00000000" w:rsidRPr="00000000">
        <w:rPr>
          <w:rtl w:val="0"/>
        </w:rPr>
      </w:r>
    </w:p>
  </w:footnote>
  <w:footnote w:id="38">
    <w:p w:rsidR="00000000" w:rsidDel="00000000" w:rsidP="00000000" w:rsidRDefault="00000000" w:rsidRPr="00000000" w14:paraId="00000235">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23 and 24.</w:t>
      </w:r>
      <w:r w:rsidDel="00000000" w:rsidR="00000000" w:rsidRPr="00000000">
        <w:rPr>
          <w:rtl w:val="0"/>
        </w:rPr>
      </w:r>
    </w:p>
  </w:footnote>
  <w:footnote w:id="39">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RA Law on Social Assistance, Article 41 part 2. </w:t>
      </w:r>
      <w:hyperlink r:id="rId7">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https://www.arlis.am/DocumentView.aspx?docid=199657</w:t>
        </w:r>
      </w:hyperlink>
      <w:r w:rsidDel="00000000" w:rsidR="00000000" w:rsidRPr="00000000">
        <w:rPr>
          <w:rtl w:val="0"/>
        </w:rPr>
      </w:r>
    </w:p>
  </w:footnote>
  <w:footnote w:id="40">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RA Law on Social Assistance, Article 41 part 3, part 5. </w:t>
      </w:r>
      <w:hyperlink r:id="rId8">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https://www.arlis.am/DocumentView.aspx?docid=199657</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"Procedure for Providing Care to Older Persons and/or Persons with Disabilities: Conditions, Criteria, Forms of Care, and List of Diseases Constituting Grounds for Refusal of Care", point 10. https://www.arlis.am/DocumentView.aspx?docid=201607</w:t>
      </w:r>
    </w:p>
  </w:footnote>
  <w:footnote w:id="41">
    <w:p w:rsidR="00000000" w:rsidDel="00000000" w:rsidP="00000000" w:rsidRDefault="00000000" w:rsidRPr="00000000" w14:paraId="00000239">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Action Plan for Improvement and Maintenance of Mental Health, </w:t>
      </w:r>
      <w:hyperlink r:id="rId9">
        <w:r w:rsidDel="00000000" w:rsidR="00000000" w:rsidRPr="00000000">
          <w:rPr>
            <w:rFonts w:ascii="Arial" w:cs="Arial" w:eastAsia="Arial" w:hAnsi="Arial"/>
            <w:color w:val="000000"/>
            <w:sz w:val="16"/>
            <w:szCs w:val="16"/>
            <w:u w:val="single"/>
            <w:rtl w:val="0"/>
          </w:rPr>
          <w:t xml:space="preserve">https://www.moh.am/images/legal-998.pdf</w:t>
        </w:r>
      </w:hyperlink>
      <w:r w:rsidDel="00000000" w:rsidR="00000000" w:rsidRPr="00000000">
        <w:rPr>
          <w:rFonts w:ascii="Arial" w:cs="Arial" w:eastAsia="Arial" w:hAnsi="Arial"/>
          <w:color w:val="000000"/>
          <w:sz w:val="16"/>
          <w:szCs w:val="16"/>
          <w:rtl w:val="0"/>
        </w:rPr>
        <w:t xml:space="preserve"> </w:t>
      </w:r>
      <w:r w:rsidDel="00000000" w:rsidR="00000000" w:rsidRPr="00000000">
        <w:rPr>
          <w:rtl w:val="0"/>
        </w:rPr>
      </w:r>
    </w:p>
  </w:footnote>
  <w:footnote w:id="42">
    <w:p w:rsidR="00000000" w:rsidDel="00000000" w:rsidP="00000000" w:rsidRDefault="00000000" w:rsidRPr="00000000" w14:paraId="0000023A">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25 and 26</w:t>
      </w:r>
      <w:r w:rsidDel="00000000" w:rsidR="00000000" w:rsidRPr="00000000">
        <w:rPr>
          <w:rtl w:val="0"/>
        </w:rPr>
      </w:r>
    </w:p>
  </w:footnote>
  <w:footnote w:id="44">
    <w:p w:rsidR="00000000" w:rsidDel="00000000" w:rsidP="00000000" w:rsidRDefault="00000000" w:rsidRPr="00000000" w14:paraId="0000023B">
      <w:pPr>
        <w:pBdr>
          <w:top w:space="0" w:sz="0" w:val="nil"/>
          <w:left w:space="0" w:sz="0" w:val="nil"/>
          <w:bottom w:space="0" w:sz="0" w:val="nil"/>
          <w:right w:space="0" w:sz="0" w:val="nil"/>
          <w:between w:space="0" w:sz="0" w:val="nil"/>
        </w:pBdr>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Observers are raising an alarm: detainees with difficulties to move have been subjected to inhuman and degrading treatment. </w:t>
      </w:r>
    </w:p>
    <w:p w:rsidR="00000000" w:rsidDel="00000000" w:rsidP="00000000" w:rsidRDefault="00000000" w:rsidRPr="00000000" w14:paraId="0000023C">
      <w:pPr>
        <w:pBdr>
          <w:top w:space="0" w:sz="0" w:val="nil"/>
          <w:left w:space="0" w:sz="0" w:val="nil"/>
          <w:bottom w:space="0" w:sz="0" w:val="nil"/>
          <w:right w:space="0" w:sz="0" w:val="nil"/>
          <w:between w:space="0" w:sz="0" w:val="nil"/>
        </w:pBdr>
        <w:rPr>
          <w:rFonts w:ascii="Arial" w:cs="Arial" w:eastAsia="Arial" w:hAnsi="Arial"/>
          <w:color w:val="000000"/>
          <w:sz w:val="22"/>
          <w:szCs w:val="22"/>
        </w:rPr>
      </w:pPr>
      <w:hyperlink r:id="rId10">
        <w:r w:rsidDel="00000000" w:rsidR="00000000" w:rsidRPr="00000000">
          <w:rPr>
            <w:rFonts w:ascii="Arial" w:cs="Arial" w:eastAsia="Arial" w:hAnsi="Arial"/>
            <w:color w:val="000000"/>
            <w:sz w:val="16"/>
            <w:szCs w:val="16"/>
            <w:u w:val="single"/>
            <w:rtl w:val="0"/>
          </w:rPr>
          <w:t xml:space="preserve">http://pmg.am/hy/news/successful-cases/2022-03-29-14-51-58</w:t>
        </w:r>
      </w:hyperlink>
      <w:r w:rsidDel="00000000" w:rsidR="00000000" w:rsidRPr="00000000">
        <w:rPr>
          <w:rtl w:val="0"/>
        </w:rPr>
      </w:r>
    </w:p>
  </w:footnote>
  <w:footnote w:id="45">
    <w:p w:rsidR="00000000" w:rsidDel="00000000" w:rsidP="00000000" w:rsidRDefault="00000000" w:rsidRPr="00000000" w14:paraId="0000023D">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27 and 2</w:t>
      </w:r>
      <w:r w:rsidDel="00000000" w:rsidR="00000000" w:rsidRPr="00000000">
        <w:rPr>
          <w:rtl w:val="0"/>
        </w:rPr>
      </w:r>
    </w:p>
  </w:footnote>
  <w:footnote w:id="46">
    <w:p w:rsidR="00000000" w:rsidDel="00000000" w:rsidP="00000000" w:rsidRDefault="00000000" w:rsidRPr="00000000" w14:paraId="0000023E">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"Abuse or Special Care? Why are Children Tied to Chairs in Kindergarten No 92 of Yerevan?" </w:t>
      </w:r>
      <w:hyperlink r:id="rId11">
        <w:r w:rsidDel="00000000" w:rsidR="00000000" w:rsidRPr="00000000">
          <w:rPr>
            <w:rFonts w:ascii="Arial" w:cs="Arial" w:eastAsia="Arial" w:hAnsi="Arial"/>
            <w:color w:val="000000"/>
            <w:sz w:val="16"/>
            <w:szCs w:val="16"/>
            <w:u w:val="single"/>
            <w:rtl w:val="0"/>
          </w:rPr>
          <w:t xml:space="preserve">https://factor.am/193099.html</w:t>
        </w:r>
      </w:hyperlink>
      <w:r w:rsidDel="00000000" w:rsidR="00000000" w:rsidRPr="00000000">
        <w:rPr>
          <w:rFonts w:ascii="Arial" w:cs="Arial" w:eastAsia="Arial" w:hAnsi="Arial"/>
          <w:color w:val="000000"/>
          <w:sz w:val="16"/>
          <w:szCs w:val="16"/>
          <w:rtl w:val="0"/>
        </w:rPr>
        <w:t xml:space="preserve"> </w:t>
      </w:r>
      <w:r w:rsidDel="00000000" w:rsidR="00000000" w:rsidRPr="00000000">
        <w:rPr>
          <w:rtl w:val="0"/>
        </w:rPr>
      </w:r>
    </w:p>
  </w:footnote>
  <w:footnote w:id="47">
    <w:p w:rsidR="00000000" w:rsidDel="00000000" w:rsidP="00000000" w:rsidRDefault="00000000" w:rsidRPr="00000000" w14:paraId="0000023F">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29 and 30</w:t>
      </w:r>
      <w:r w:rsidDel="00000000" w:rsidR="00000000" w:rsidRPr="00000000">
        <w:rPr>
          <w:rtl w:val="0"/>
        </w:rPr>
      </w:r>
    </w:p>
  </w:footnote>
  <w:footnote w:id="48">
    <w:p w:rsidR="00000000" w:rsidDel="00000000" w:rsidP="00000000" w:rsidRDefault="00000000" w:rsidRPr="00000000" w14:paraId="00000240">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31 and 32.</w:t>
      </w:r>
      <w:r w:rsidDel="00000000" w:rsidR="00000000" w:rsidRPr="00000000">
        <w:rPr>
          <w:rtl w:val="0"/>
        </w:rPr>
      </w:r>
    </w:p>
  </w:footnote>
  <w:footnote w:id="50">
    <w:p w:rsidR="00000000" w:rsidDel="00000000" w:rsidP="00000000" w:rsidRDefault="00000000" w:rsidRPr="00000000" w14:paraId="00000241">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RA Government Decree No 1264-N of August 11, 2022 on Approving the Procedure for Providing Personal Assistant's Service, </w:t>
      </w:r>
      <w:hyperlink r:id="rId12">
        <w:r w:rsidDel="00000000" w:rsidR="00000000" w:rsidRPr="00000000">
          <w:rPr>
            <w:rFonts w:ascii="Arial" w:cs="Arial" w:eastAsia="Arial" w:hAnsi="Arial"/>
            <w:color w:val="000000"/>
            <w:sz w:val="16"/>
            <w:szCs w:val="16"/>
            <w:u w:val="single"/>
            <w:rtl w:val="0"/>
          </w:rPr>
          <w:t xml:space="preserve">https://www.arlis.am/DocumentView.aspx?DocID=167256</w:t>
        </w:r>
      </w:hyperlink>
      <w:r w:rsidDel="00000000" w:rsidR="00000000" w:rsidRPr="00000000">
        <w:rPr>
          <w:rFonts w:ascii="Arial" w:cs="Arial" w:eastAsia="Arial" w:hAnsi="Arial"/>
          <w:color w:val="000000"/>
          <w:sz w:val="16"/>
          <w:szCs w:val="16"/>
          <w:rtl w:val="0"/>
        </w:rPr>
        <w:t xml:space="preserve">  </w:t>
      </w:r>
      <w:r w:rsidDel="00000000" w:rsidR="00000000" w:rsidRPr="00000000">
        <w:rPr>
          <w:rtl w:val="0"/>
        </w:rPr>
      </w:r>
    </w:p>
  </w:footnote>
  <w:footnote w:id="51">
    <w:p w:rsidR="00000000" w:rsidDel="00000000" w:rsidP="00000000" w:rsidRDefault="00000000" w:rsidRPr="00000000" w14:paraId="00000242">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33 and 34</w:t>
      </w:r>
      <w:r w:rsidDel="00000000" w:rsidR="00000000" w:rsidRPr="00000000">
        <w:rPr>
          <w:rtl w:val="0"/>
        </w:rPr>
      </w:r>
    </w:p>
  </w:footnote>
  <w:footnote w:id="52">
    <w:p w:rsidR="00000000" w:rsidDel="00000000" w:rsidP="00000000" w:rsidRDefault="00000000" w:rsidRPr="00000000" w14:paraId="00000243">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35 and 36. </w:t>
      </w:r>
      <w:r w:rsidDel="00000000" w:rsidR="00000000" w:rsidRPr="00000000">
        <w:rPr>
          <w:rtl w:val="0"/>
        </w:rPr>
      </w:r>
    </w:p>
  </w:footnote>
  <w:footnote w:id="54">
    <w:p w:rsidR="00000000" w:rsidDel="00000000" w:rsidP="00000000" w:rsidRDefault="00000000" w:rsidRPr="00000000" w14:paraId="00000244">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Web content accessibility awareness among IT specialists in Armenia, 2018 </w:t>
      </w:r>
      <w:hyperlink r:id="rId13">
        <w:r w:rsidDel="00000000" w:rsidR="00000000" w:rsidRPr="00000000">
          <w:rPr>
            <w:rFonts w:ascii="Arial" w:cs="Arial" w:eastAsia="Arial" w:hAnsi="Arial"/>
            <w:color w:val="000000"/>
            <w:sz w:val="16"/>
            <w:szCs w:val="16"/>
            <w:u w:val="single"/>
            <w:rtl w:val="0"/>
          </w:rPr>
          <w:t xml:space="preserve">https://www.researchgate.net/publication/332528603_Veb-bovandakutyan_matceliutyan_masin_irazekvacutyun_HH_TT_olorti_masnagetneri_srjanum_Web_Content_Accessibility_Awareness_Among_IT_specialists_in_Armenia_A_Sociological_Study</w:t>
        </w:r>
      </w:hyperlink>
      <w:r w:rsidDel="00000000" w:rsidR="00000000" w:rsidRPr="00000000">
        <w:rPr>
          <w:rFonts w:ascii="Arial" w:cs="Arial" w:eastAsia="Arial" w:hAnsi="Arial"/>
          <w:color w:val="000000"/>
          <w:sz w:val="16"/>
          <w:szCs w:val="16"/>
          <w:rtl w:val="0"/>
        </w:rPr>
        <w:t xml:space="preserve"> </w:t>
      </w:r>
      <w:r w:rsidDel="00000000" w:rsidR="00000000" w:rsidRPr="00000000">
        <w:rPr>
          <w:rtl w:val="0"/>
        </w:rPr>
      </w:r>
    </w:p>
  </w:footnote>
  <w:footnote w:id="55">
    <w:p w:rsidR="00000000" w:rsidDel="00000000" w:rsidP="00000000" w:rsidRDefault="00000000" w:rsidRPr="00000000" w14:paraId="00000245">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37 and 38.</w:t>
      </w:r>
      <w:r w:rsidDel="00000000" w:rsidR="00000000" w:rsidRPr="00000000">
        <w:rPr>
          <w:rtl w:val="0"/>
        </w:rPr>
      </w:r>
    </w:p>
  </w:footnote>
  <w:footnote w:id="56">
    <w:p w:rsidR="00000000" w:rsidDel="00000000" w:rsidP="00000000" w:rsidRDefault="00000000" w:rsidRPr="00000000" w14:paraId="00000246">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39 and 40</w:t>
      </w:r>
      <w:r w:rsidDel="00000000" w:rsidR="00000000" w:rsidRPr="00000000">
        <w:rPr>
          <w:rtl w:val="0"/>
        </w:rPr>
      </w:r>
    </w:p>
  </w:footnote>
  <w:footnote w:id="57">
    <w:p w:rsidR="00000000" w:rsidDel="00000000" w:rsidP="00000000" w:rsidRDefault="00000000" w:rsidRPr="00000000" w14:paraId="00000247">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On approving the list of illness upon existence of which persons may not adopt a child, assume custody of child and conduct foster care by accepting into the family. </w:t>
      </w:r>
      <w:hyperlink r:id="rId14">
        <w:r w:rsidDel="00000000" w:rsidR="00000000" w:rsidRPr="00000000">
          <w:rPr>
            <w:rFonts w:ascii="Arial" w:cs="Arial" w:eastAsia="Arial" w:hAnsi="Arial"/>
            <w:color w:val="000000"/>
            <w:sz w:val="16"/>
            <w:szCs w:val="16"/>
            <w:u w:val="single"/>
            <w:rtl w:val="0"/>
          </w:rPr>
          <w:t xml:space="preserve">https://www.arlis.am/DocumentView.aspx?docID=69594</w:t>
        </w:r>
      </w:hyperlink>
      <w:r w:rsidDel="00000000" w:rsidR="00000000" w:rsidRPr="00000000">
        <w:rPr>
          <w:rtl w:val="0"/>
        </w:rPr>
      </w:r>
    </w:p>
  </w:footnote>
  <w:footnote w:id="63">
    <w:p w:rsidR="00000000" w:rsidDel="00000000" w:rsidP="00000000" w:rsidRDefault="00000000" w:rsidRPr="00000000" w14:paraId="00000248">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41 and 42.</w:t>
      </w:r>
      <w:r w:rsidDel="00000000" w:rsidR="00000000" w:rsidRPr="00000000">
        <w:rPr>
          <w:rtl w:val="0"/>
        </w:rPr>
      </w:r>
    </w:p>
  </w:footnote>
  <w:footnote w:id="71">
    <w:p w:rsidR="00000000" w:rsidDel="00000000" w:rsidP="00000000" w:rsidRDefault="00000000" w:rsidRPr="00000000" w14:paraId="00000249">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43 and 44.</w:t>
      </w:r>
      <w:r w:rsidDel="00000000" w:rsidR="00000000" w:rsidRPr="00000000">
        <w:rPr>
          <w:rtl w:val="0"/>
        </w:rPr>
      </w:r>
    </w:p>
  </w:footnote>
  <w:footnote w:id="80">
    <w:p w:rsidR="00000000" w:rsidDel="00000000" w:rsidP="00000000" w:rsidRDefault="00000000" w:rsidRPr="00000000" w14:paraId="0000024A">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45 and 46.</w:t>
      </w:r>
      <w:r w:rsidDel="00000000" w:rsidR="00000000" w:rsidRPr="00000000">
        <w:rPr>
          <w:rtl w:val="0"/>
        </w:rPr>
      </w:r>
    </w:p>
  </w:footnote>
  <w:footnote w:id="88">
    <w:p w:rsidR="00000000" w:rsidDel="00000000" w:rsidP="00000000" w:rsidRDefault="00000000" w:rsidRPr="00000000" w14:paraId="0000024B">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47 and 48.</w:t>
      </w:r>
      <w:r w:rsidDel="00000000" w:rsidR="00000000" w:rsidRPr="00000000">
        <w:rPr>
          <w:rtl w:val="0"/>
        </w:rPr>
      </w:r>
    </w:p>
  </w:footnote>
  <w:footnote w:id="92">
    <w:p w:rsidR="00000000" w:rsidDel="00000000" w:rsidP="00000000" w:rsidRDefault="00000000" w:rsidRPr="00000000" w14:paraId="0000024C">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49 and 50.</w:t>
      </w:r>
      <w:r w:rsidDel="00000000" w:rsidR="00000000" w:rsidRPr="00000000">
        <w:rPr>
          <w:rtl w:val="0"/>
        </w:rPr>
      </w:r>
    </w:p>
  </w:footnote>
  <w:footnote w:id="93">
    <w:p w:rsidR="00000000" w:rsidDel="00000000" w:rsidP="00000000" w:rsidRDefault="00000000" w:rsidRPr="00000000" w14:paraId="0000024D">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RA Government Decree N 1815-A of November 24, 2022 on Approving the Project of "Soldier's House" Charitable NGO and Donating Property,</w:t>
      </w:r>
      <w:r w:rsidDel="00000000" w:rsidR="00000000" w:rsidRPr="00000000">
        <w:rPr>
          <w:rFonts w:ascii="Arial" w:cs="Arial" w:eastAsia="Arial" w:hAnsi="Arial"/>
          <w:sz w:val="16"/>
          <w:szCs w:val="16"/>
          <w:rtl w:val="0"/>
        </w:rPr>
        <w:t xml:space="preserve">  </w:t>
      </w:r>
      <w:hyperlink r:id="rId15">
        <w:r w:rsidDel="00000000" w:rsidR="00000000" w:rsidRPr="00000000">
          <w:rPr>
            <w:rFonts w:ascii="Arial" w:cs="Arial" w:eastAsia="Arial" w:hAnsi="Arial"/>
            <w:color w:val="000000"/>
            <w:sz w:val="16"/>
            <w:szCs w:val="16"/>
            <w:u w:val="single"/>
            <w:rtl w:val="0"/>
          </w:rPr>
          <w:t xml:space="preserve">https://www.e-gov.am/gov-decrees/item/39386/</w:t>
        </w:r>
      </w:hyperlink>
      <w:r w:rsidDel="00000000" w:rsidR="00000000" w:rsidRPr="00000000">
        <w:rPr>
          <w:rFonts w:ascii="Arial" w:cs="Arial" w:eastAsia="Arial" w:hAnsi="Arial"/>
          <w:color w:val="000000"/>
          <w:sz w:val="16"/>
          <w:szCs w:val="16"/>
          <w:rtl w:val="0"/>
        </w:rPr>
        <w:t xml:space="preserve"> </w:t>
      </w:r>
      <w:r w:rsidDel="00000000" w:rsidR="00000000" w:rsidRPr="00000000">
        <w:rPr>
          <w:rtl w:val="0"/>
        </w:rPr>
      </w:r>
    </w:p>
  </w:footnote>
  <w:footnote w:id="94">
    <w:p w:rsidR="00000000" w:rsidDel="00000000" w:rsidP="00000000" w:rsidRDefault="00000000" w:rsidRPr="00000000" w14:paraId="0000024E">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51 and 52</w:t>
      </w:r>
      <w:r w:rsidDel="00000000" w:rsidR="00000000" w:rsidRPr="00000000">
        <w:rPr>
          <w:rtl w:val="0"/>
        </w:rPr>
      </w:r>
    </w:p>
  </w:footnote>
  <w:footnote w:id="98">
    <w:p w:rsidR="00000000" w:rsidDel="00000000" w:rsidP="00000000" w:rsidRDefault="00000000" w:rsidRPr="00000000" w14:paraId="0000024F">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53 and 54</w:t>
      </w:r>
      <w:r w:rsidDel="00000000" w:rsidR="00000000" w:rsidRPr="00000000">
        <w:rPr>
          <w:rtl w:val="0"/>
        </w:rPr>
      </w:r>
    </w:p>
  </w:footnote>
  <w:footnote w:id="101">
    <w:p w:rsidR="00000000" w:rsidDel="00000000" w:rsidP="00000000" w:rsidRDefault="00000000" w:rsidRPr="00000000" w14:paraId="00000250">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Concluding observations, para 55 and 56.</w:t>
      </w:r>
      <w:r w:rsidDel="00000000" w:rsidR="00000000" w:rsidRPr="00000000">
        <w:rPr>
          <w:rtl w:val="0"/>
        </w:rPr>
      </w:r>
    </w:p>
  </w:footnote>
  <w:footnote w:id="102">
    <w:p w:rsidR="00000000" w:rsidDel="00000000" w:rsidP="00000000" w:rsidRDefault="00000000" w:rsidRPr="00000000" w14:paraId="00000251">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sdt>
        <w:sdtPr>
          <w:tag w:val="goog_rdk_0"/>
        </w:sdtPr>
        <w:sdtContent>
          <w:r w:rsidDel="00000000" w:rsidR="00000000" w:rsidRPr="00000000">
            <w:rPr>
              <w:rFonts w:ascii="Tahoma" w:cs="Tahoma" w:eastAsia="Tahoma" w:hAnsi="Tahoma"/>
              <w:color w:val="000000"/>
              <w:sz w:val="16"/>
              <w:szCs w:val="16"/>
              <w:rtl w:val="0"/>
            </w:rPr>
            <w:t xml:space="preserve"> Concluding observations, para 57 and 58ր</w:t>
          </w:r>
        </w:sdtContent>
      </w:sdt>
      <w:r w:rsidDel="00000000" w:rsidR="00000000" w:rsidRPr="00000000">
        <w:rPr>
          <w:rtl w:val="0"/>
        </w:rPr>
      </w:r>
    </w:p>
  </w:footnote>
  <w:footnote w:id="64">
    <w:p w:rsidR="00000000" w:rsidDel="00000000" w:rsidP="00000000" w:rsidRDefault="00000000" w:rsidRPr="00000000" w14:paraId="00000254">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Social-Economic Situation in the Republic of Armenia between 2023. </w:t>
      </w:r>
      <w:hyperlink r:id="rId16">
        <w:r w:rsidDel="00000000" w:rsidR="00000000" w:rsidRPr="00000000">
          <w:rPr>
            <w:rFonts w:ascii="Roboto" w:cs="Roboto" w:eastAsia="Roboto" w:hAnsi="Roboto"/>
            <w:color w:val="0b57d0"/>
            <w:sz w:val="16"/>
            <w:szCs w:val="16"/>
            <w:rtl w:val="0"/>
          </w:rPr>
          <w:t xml:space="preserve">https://armstat.am/file/article/soc_sit_2023_2.pdf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65">
    <w:p w:rsidR="00000000" w:rsidDel="00000000" w:rsidP="00000000" w:rsidRDefault="00000000" w:rsidRPr="00000000" w14:paraId="00000255">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Education management information system. </w:t>
      </w:r>
      <w:hyperlink r:id="rId17">
        <w:r w:rsidDel="00000000" w:rsidR="00000000" w:rsidRPr="00000000">
          <w:rPr>
            <w:rFonts w:ascii="Arial" w:cs="Arial" w:eastAsia="Arial" w:hAnsi="Arial"/>
            <w:sz w:val="16"/>
            <w:szCs w:val="16"/>
            <w:u w:val="single"/>
            <w:rtl w:val="0"/>
          </w:rPr>
          <w:t xml:space="preserve">https://reports.emis.am/#/schools-manual-reports</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66">
    <w:p w:rsidR="00000000" w:rsidDel="00000000" w:rsidP="00000000" w:rsidRDefault="00000000" w:rsidRPr="00000000" w14:paraId="00000256">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2021 Annual Report of the non-governmental monitoring group observing the state non-commercial organizations under the Ministry of Labor and Social Issues providing care services to children, elderly and persons with disabilities </w:t>
      </w:r>
      <w:hyperlink r:id="rId18">
        <w:r w:rsidDel="00000000" w:rsidR="00000000" w:rsidRPr="00000000">
          <w:rPr>
            <w:rFonts w:ascii="Arial" w:cs="Arial" w:eastAsia="Arial" w:hAnsi="Arial"/>
            <w:color w:val="1155cc"/>
            <w:sz w:val="16"/>
            <w:szCs w:val="16"/>
            <w:u w:val="single"/>
            <w:rtl w:val="0"/>
          </w:rPr>
          <w:t xml:space="preserve">https://hcav.am/wp-content/uploads/2022/10/%D4%B6%D5%A5%D5%AF%D5%B8%D6%82%D5%B5%D6%81-_2021-2_merged-3.pdf</w:t>
        </w:r>
      </w:hyperlink>
      <w:r w:rsidDel="00000000" w:rsidR="00000000" w:rsidRPr="00000000">
        <w:rPr>
          <w:rFonts w:ascii="Arial" w:cs="Arial" w:eastAsia="Arial" w:hAnsi="Arial"/>
          <w:sz w:val="16"/>
          <w:szCs w:val="16"/>
          <w:rtl w:val="0"/>
        </w:rPr>
        <w:t xml:space="preserve"> </w:t>
      </w:r>
    </w:p>
  </w:footnote>
  <w:footnote w:id="68">
    <w:p w:rsidR="00000000" w:rsidDel="00000000" w:rsidP="00000000" w:rsidRDefault="00000000" w:rsidRPr="00000000" w14:paraId="00000257">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“Years Don’t Wait for Them”, Increased Inequalities in Children’s Right to Education Due to the Covid-19 Pandemic. 2021, </w:t>
      </w:r>
      <w:hyperlink r:id="rId19">
        <w:r w:rsidDel="00000000" w:rsidR="00000000" w:rsidRPr="00000000">
          <w:rPr>
            <w:rFonts w:ascii="Arial" w:cs="Arial" w:eastAsia="Arial" w:hAnsi="Arial"/>
            <w:sz w:val="16"/>
            <w:szCs w:val="16"/>
            <w:u w:val="single"/>
            <w:rtl w:val="0"/>
          </w:rPr>
          <w:t xml:space="preserve">https://www.hrw.org/report/2021/05/17/years-dont-wait-them/increased-inequalities-childrens-right-education-due-covid</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69">
    <w:p w:rsidR="00000000" w:rsidDel="00000000" w:rsidP="00000000" w:rsidRDefault="00000000" w:rsidRPr="00000000" w14:paraId="00000258">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Pilot Program “Resource-Classroom”. https://www.google.com/url?sa=t&amp;source=web&amp;rct=j&amp;opi=89978449&amp;url=https://hmk.am/en/p108102en/&amp;ved=2ahUKEwix_cmLrb6KAxVLSfEDHVjdM-YQFnoECBgQAQ&amp;usg=AOvVaw0c-V7FjYpi2o66Ij-0PTIK</w:t>
      </w:r>
    </w:p>
  </w:footnote>
  <w:footnote w:id="70">
    <w:p w:rsidR="00000000" w:rsidDel="00000000" w:rsidP="00000000" w:rsidRDefault="00000000" w:rsidRPr="00000000" w14:paraId="00000259">
      <w:pPr>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"What Will My Child Be Taught?": Parents of Children with Special Needs Share Their Views on Resource Classrooms </w:t>
      </w:r>
      <w:hyperlink r:id="rId20">
        <w:r w:rsidDel="00000000" w:rsidR="00000000" w:rsidRPr="00000000">
          <w:rPr>
            <w:sz w:val="16"/>
            <w:szCs w:val="16"/>
            <w:u w:val="single"/>
            <w:rtl w:val="0"/>
          </w:rPr>
          <w:t xml:space="preserve">https://www.youtube.com/watch?v=_IGOyquP5G4</w:t>
        </w:r>
      </w:hyperlink>
      <w:r w:rsidDel="00000000" w:rsidR="00000000" w:rsidRPr="00000000">
        <w:rPr>
          <w:sz w:val="16"/>
          <w:szCs w:val="16"/>
          <w:rtl w:val="0"/>
        </w:rPr>
        <w:t xml:space="preserve"> </w:t>
      </w:r>
    </w:p>
  </w:footnote>
  <w:footnote w:id="72">
    <w:p w:rsidR="00000000" w:rsidDel="00000000" w:rsidP="00000000" w:rsidRDefault="00000000" w:rsidRPr="00000000" w14:paraId="0000025A">
      <w:pPr>
        <w:rPr>
          <w:rFonts w:ascii="Arial" w:cs="Arial" w:eastAsia="Arial" w:hAnsi="Arial"/>
          <w:b w:val="1"/>
          <w:sz w:val="45"/>
          <w:szCs w:val="45"/>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"'I live alone, I have mobility issues, should I remain without any medication?' Persons with disabilities living in remote communities face issues receiving medications." </w:t>
      </w:r>
      <w:r w:rsidDel="00000000" w:rsidR="00000000" w:rsidRPr="00000000">
        <w:rPr>
          <w:rtl w:val="0"/>
        </w:rPr>
      </w:r>
    </w:p>
    <w:p w:rsidR="00000000" w:rsidDel="00000000" w:rsidP="00000000" w:rsidRDefault="00000000" w:rsidRPr="00000000" w14:paraId="0000025B">
      <w:pPr>
        <w:rPr>
          <w:rFonts w:ascii="Arial" w:cs="Arial" w:eastAsia="Arial" w:hAnsi="Arial"/>
          <w:sz w:val="16"/>
          <w:szCs w:val="16"/>
          <w:u w:val="single"/>
        </w:rPr>
      </w:pPr>
      <w:hyperlink r:id="rId21">
        <w:r w:rsidDel="00000000" w:rsidR="00000000" w:rsidRPr="00000000">
          <w:rPr>
            <w:rFonts w:ascii="Arial" w:cs="Arial" w:eastAsia="Arial" w:hAnsi="Arial"/>
            <w:sz w:val="16"/>
            <w:szCs w:val="16"/>
            <w:u w:val="single"/>
            <w:rtl w:val="0"/>
          </w:rPr>
          <w:t xml:space="preserve">https://coalition.am/es-miaynak-em-aproum-texasharjhvelou-x/#pll_switcher</w:t>
        </w:r>
      </w:hyperlink>
      <w:r w:rsidDel="00000000" w:rsidR="00000000" w:rsidRPr="00000000">
        <w:rPr>
          <w:rFonts w:ascii="Arial" w:cs="Arial" w:eastAsia="Arial" w:hAnsi="Arial"/>
          <w:sz w:val="16"/>
          <w:szCs w:val="16"/>
          <w:shd w:fill="fff056" w:val="clear"/>
          <w:rtl w:val="0"/>
        </w:rPr>
        <w:t xml:space="preserve"> </w:t>
      </w:r>
      <w:r w:rsidDel="00000000" w:rsidR="00000000" w:rsidRPr="00000000">
        <w:rPr>
          <w:rtl w:val="0"/>
        </w:rPr>
      </w:r>
    </w:p>
  </w:footnote>
  <w:footnote w:id="73">
    <w:p w:rsidR="00000000" w:rsidDel="00000000" w:rsidP="00000000" w:rsidRDefault="00000000" w:rsidRPr="00000000" w14:paraId="0000025C">
      <w:pPr>
        <w:rPr>
          <w:rFonts w:ascii="Arial" w:cs="Arial" w:eastAsia="Arial" w:hAnsi="Arial"/>
          <w:sz w:val="22"/>
          <w:szCs w:val="22"/>
          <w:highlight w:val="yellow"/>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The Invisible Rights of Women in the Republic of Armenia. The Overall State of Reproductive Health And Rights Among Various Groups of Women. 2018. </w:t>
      </w:r>
      <w:hyperlink r:id="rId22">
        <w:r w:rsidDel="00000000" w:rsidR="00000000" w:rsidRPr="00000000">
          <w:rPr>
            <w:rFonts w:ascii="Arial" w:cs="Arial" w:eastAsia="Arial" w:hAnsi="Arial"/>
            <w:color w:val="1155cc"/>
            <w:sz w:val="16"/>
            <w:szCs w:val="16"/>
            <w:u w:val="single"/>
            <w:rtl w:val="0"/>
          </w:rPr>
          <w:t xml:space="preserve">https://www.moj.am/storage/uploads/101010verart.pdf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74">
    <w:p w:rsidR="00000000" w:rsidDel="00000000" w:rsidP="00000000" w:rsidRDefault="00000000" w:rsidRPr="00000000" w14:paraId="0000025D">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Health care issues and perspectives of reform in Armenia's penitentiary institutions, Research Paper, 2019, </w:t>
      </w:r>
      <w:hyperlink r:id="rId23">
        <w:r w:rsidDel="00000000" w:rsidR="00000000" w:rsidRPr="00000000">
          <w:rPr>
            <w:rFonts w:ascii="Arial" w:cs="Arial" w:eastAsia="Arial" w:hAnsi="Arial"/>
            <w:sz w:val="16"/>
            <w:szCs w:val="16"/>
            <w:u w:val="single"/>
            <w:rtl w:val="0"/>
          </w:rPr>
          <w:t xml:space="preserve">http://pmg.am/images/PMG-Health_service.pdf</w:t>
        </w:r>
      </w:hyperlink>
      <w:r w:rsidDel="00000000" w:rsidR="00000000" w:rsidRPr="00000000">
        <w:fldChar w:fldCharType="begin"/>
        <w:instrText xml:space="preserve"> HYPERLINK "http://pmg.am/images/PMG-Health_service.pdf" </w:instrText>
        <w:fldChar w:fldCharType="separate"/>
      </w:r>
      <w:r w:rsidDel="00000000" w:rsidR="00000000" w:rsidRPr="00000000">
        <w:rPr>
          <w:rtl w:val="0"/>
        </w:rPr>
      </w:r>
    </w:p>
    <w:p w:rsidR="00000000" w:rsidDel="00000000" w:rsidP="00000000" w:rsidRDefault="00000000" w:rsidRPr="00000000" w14:paraId="0000025E">
      <w:pPr>
        <w:rPr>
          <w:rFonts w:ascii="Arial" w:cs="Arial" w:eastAsia="Arial" w:hAnsi="Arial"/>
          <w:sz w:val="22"/>
          <w:szCs w:val="22"/>
        </w:rPr>
      </w:pPr>
      <w:r w:rsidDel="00000000" w:rsidR="00000000" w:rsidRPr="00000000">
        <w:fldChar w:fldCharType="end"/>
      </w:r>
      <w:r w:rsidDel="00000000" w:rsidR="00000000" w:rsidRPr="00000000">
        <w:rPr>
          <w:rFonts w:ascii="Arial" w:cs="Arial" w:eastAsia="Arial" w:hAnsi="Arial"/>
          <w:sz w:val="16"/>
          <w:szCs w:val="16"/>
          <w:rtl w:val="0"/>
        </w:rPr>
        <w:t xml:space="preserve">Report on Mental Healthcare Issues in the Penitentiary Institutions of the Republic of Armenia. 2017. </w:t>
      </w:r>
      <w:hyperlink r:id="rId24">
        <w:r w:rsidDel="00000000" w:rsidR="00000000" w:rsidRPr="00000000">
          <w:rPr>
            <w:rFonts w:ascii="Arial" w:cs="Arial" w:eastAsia="Arial" w:hAnsi="Arial"/>
            <w:sz w:val="16"/>
            <w:szCs w:val="16"/>
            <w:u w:val="single"/>
            <w:rtl w:val="0"/>
          </w:rPr>
          <w:t xml:space="preserve">https://rm.coe.int/report-on-mental-healthcare/1680780339</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75">
    <w:p w:rsidR="00000000" w:rsidDel="00000000" w:rsidP="00000000" w:rsidRDefault="00000000" w:rsidRPr="00000000" w14:paraId="0000025F">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“Yerevan, Gyumri and Vanadzor have the worst air pollution in Armenia, warns the deputy environment minister”. 2022</w:t>
      </w:r>
    </w:p>
    <w:p w:rsidR="00000000" w:rsidDel="00000000" w:rsidP="00000000" w:rsidRDefault="00000000" w:rsidRPr="00000000" w14:paraId="00000260">
      <w:pPr>
        <w:rPr>
          <w:rFonts w:ascii="Arial" w:cs="Arial" w:eastAsia="Arial" w:hAnsi="Arial"/>
          <w:sz w:val="22"/>
          <w:szCs w:val="22"/>
        </w:rPr>
      </w:pPr>
      <w:hyperlink r:id="rId25">
        <w:r w:rsidDel="00000000" w:rsidR="00000000" w:rsidRPr="00000000">
          <w:rPr>
            <w:rFonts w:ascii="Arial" w:cs="Arial" w:eastAsia="Arial" w:hAnsi="Arial"/>
            <w:color w:val="1155cc"/>
            <w:sz w:val="16"/>
            <w:szCs w:val="16"/>
            <w:u w:val="single"/>
            <w:rtl w:val="0"/>
          </w:rPr>
          <w:t xml:space="preserve">https://armenpress.am/eng/news/1089854/</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76">
    <w:p w:rsidR="00000000" w:rsidDel="00000000" w:rsidP="00000000" w:rsidRDefault="00000000" w:rsidRPr="00000000" w14:paraId="00000261">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Assessment of residential soil contamination with arsenic and lead in mining and smelting towns of northern Armenia </w:t>
      </w:r>
      <w:hyperlink r:id="rId26">
        <w:r w:rsidDel="00000000" w:rsidR="00000000" w:rsidRPr="00000000">
          <w:rPr>
            <w:rFonts w:ascii="Arial" w:cs="Arial" w:eastAsia="Arial" w:hAnsi="Arial"/>
            <w:sz w:val="16"/>
            <w:szCs w:val="16"/>
            <w:u w:val="single"/>
            <w:rtl w:val="0"/>
          </w:rPr>
          <w:t xml:space="preserve">https://www.sciencedirect.com/science/article/abs/pii/S0375674217303497</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262">
      <w:pPr>
        <w:rPr>
          <w:rFonts w:ascii="Arial" w:cs="Arial" w:eastAsia="Arial" w:hAnsi="Arial"/>
          <w:sz w:val="16"/>
          <w:szCs w:val="16"/>
        </w:rPr>
      </w:pPr>
      <w:r w:rsidDel="00000000" w:rsidR="00000000" w:rsidRPr="00000000">
        <w:rPr>
          <w:rFonts w:ascii="Arial" w:cs="Arial" w:eastAsia="Arial" w:hAnsi="Arial"/>
          <w:sz w:val="16"/>
          <w:szCs w:val="16"/>
          <w:rtl w:val="0"/>
        </w:rPr>
        <w:t xml:space="preserve">Environmental Risks of Heavy Metal Pollution of the Soils around Kajaran Town. Armenia.</w:t>
      </w:r>
    </w:p>
    <w:p w:rsidR="00000000" w:rsidDel="00000000" w:rsidP="00000000" w:rsidRDefault="00000000" w:rsidRPr="00000000" w14:paraId="00000263">
      <w:pPr>
        <w:rPr>
          <w:rFonts w:ascii="Arial" w:cs="Arial" w:eastAsia="Arial" w:hAnsi="Arial"/>
          <w:sz w:val="16"/>
          <w:szCs w:val="16"/>
        </w:rPr>
      </w:pPr>
      <w:hyperlink r:id="rId27">
        <w:r w:rsidDel="00000000" w:rsidR="00000000" w:rsidRPr="00000000">
          <w:rPr>
            <w:rFonts w:ascii="Arial" w:cs="Arial" w:eastAsia="Arial" w:hAnsi="Arial"/>
            <w:sz w:val="16"/>
            <w:szCs w:val="16"/>
            <w:u w:val="single"/>
            <w:rtl w:val="0"/>
          </w:rPr>
          <w:t xml:space="preserve">http://ysu.am/files/13.%20ENVIRONMENTAL%20RISKS%20OF%20HEAVY%20METAL%20POLLUTION%20OF%20THE%20SOILS%20AROUND%20KAJARAN%20TOWN,%20ARMENIA.pdf</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16"/>
          <w:szCs w:val="16"/>
          <w:rtl w:val="0"/>
        </w:rPr>
        <w:t xml:space="preserve">AUA Evaluates 25 Toxic Waste Sites Near Communities in Armenia, </w:t>
      </w:r>
      <w:hyperlink r:id="rId28">
        <w:r w:rsidDel="00000000" w:rsidR="00000000" w:rsidRPr="00000000">
          <w:rPr>
            <w:rFonts w:ascii="Arial" w:cs="Arial" w:eastAsia="Arial" w:hAnsi="Arial"/>
            <w:sz w:val="16"/>
            <w:szCs w:val="16"/>
            <w:u w:val="single"/>
            <w:rtl w:val="0"/>
          </w:rPr>
          <w:t xml:space="preserve">https://newsroom.aua.am/2013/04/04/aua-evaluates-25-toxic-waste-sites-near-communities-in-armenia/</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77">
    <w:p w:rsidR="00000000" w:rsidDel="00000000" w:rsidP="00000000" w:rsidRDefault="00000000" w:rsidRPr="00000000" w14:paraId="00000265">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Tailing Dumps as Gifts </w:t>
      </w:r>
      <w:hyperlink r:id="rId29">
        <w:r w:rsidDel="00000000" w:rsidR="00000000" w:rsidRPr="00000000">
          <w:rPr>
            <w:rFonts w:ascii="Arial" w:cs="Arial" w:eastAsia="Arial" w:hAnsi="Arial"/>
            <w:sz w:val="16"/>
            <w:szCs w:val="16"/>
            <w:u w:val="single"/>
            <w:rtl w:val="0"/>
          </w:rPr>
          <w:t xml:space="preserve">https://www.ecolur.org/en/news/mining/11762/</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266">
      <w:pPr>
        <w:rPr>
          <w:rFonts w:ascii="Arial" w:cs="Arial" w:eastAsia="Arial" w:hAnsi="Arial"/>
          <w:sz w:val="16"/>
          <w:szCs w:val="16"/>
        </w:rPr>
      </w:pPr>
      <w:r w:rsidDel="00000000" w:rsidR="00000000" w:rsidRPr="00000000">
        <w:rPr>
          <w:rFonts w:ascii="Arial" w:cs="Arial" w:eastAsia="Arial" w:hAnsi="Arial"/>
          <w:sz w:val="16"/>
          <w:szCs w:val="16"/>
          <w:rtl w:val="0"/>
        </w:rPr>
        <w:t xml:space="preserve">Geghanush Tailing Dump: Getting Larger and Impacting Life in Nearby Villages</w:t>
      </w:r>
    </w:p>
    <w:p w:rsidR="00000000" w:rsidDel="00000000" w:rsidP="00000000" w:rsidRDefault="00000000" w:rsidRPr="00000000" w14:paraId="00000267">
      <w:pPr>
        <w:rPr>
          <w:rFonts w:ascii="Arial" w:cs="Arial" w:eastAsia="Arial" w:hAnsi="Arial"/>
          <w:sz w:val="22"/>
          <w:szCs w:val="22"/>
        </w:rPr>
      </w:pPr>
      <w:hyperlink r:id="rId30">
        <w:r w:rsidDel="00000000" w:rsidR="00000000" w:rsidRPr="00000000">
          <w:rPr>
            <w:rFonts w:ascii="Arial" w:cs="Arial" w:eastAsia="Arial" w:hAnsi="Arial"/>
            <w:sz w:val="16"/>
            <w:szCs w:val="16"/>
            <w:u w:val="single"/>
            <w:rtl w:val="0"/>
          </w:rPr>
          <w:t xml:space="preserve">https://hetq.am/en/article/91359</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78">
    <w:p w:rsidR="00000000" w:rsidDel="00000000" w:rsidP="00000000" w:rsidRDefault="00000000" w:rsidRPr="00000000" w14:paraId="00000268">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Technical report on the self-assessment of essential public health operations in the Republic of </w:t>
      </w:r>
      <w:hyperlink r:id="rId31">
        <w:r w:rsidDel="00000000" w:rsidR="00000000" w:rsidRPr="00000000">
          <w:rPr>
            <w:rFonts w:ascii="Arial" w:cs="Arial" w:eastAsia="Arial" w:hAnsi="Arial"/>
            <w:sz w:val="16"/>
            <w:szCs w:val="16"/>
            <w:u w:val="single"/>
            <w:rtl w:val="0"/>
          </w:rPr>
          <w:t xml:space="preserve">armenia.2018.https://cdn.who.int/media/docs/librariesprovider2/country-sites/armenia/technical_report_public_health_operations_in_republic-of-armenia.pdf?sfvrsn=e3b8da01_3&amp;download=true</w:t>
        </w:r>
      </w:hyperlink>
      <w:r w:rsidDel="00000000" w:rsidR="00000000" w:rsidRPr="00000000">
        <w:rPr>
          <w:rFonts w:ascii="Arial" w:cs="Arial" w:eastAsia="Arial" w:hAnsi="Arial"/>
          <w:rtl w:val="0"/>
        </w:rPr>
        <w:t xml:space="preserve"> </w:t>
      </w:r>
      <w:r w:rsidDel="00000000" w:rsidR="00000000" w:rsidRPr="00000000">
        <w:rPr>
          <w:rtl w:val="0"/>
        </w:rPr>
      </w:r>
    </w:p>
  </w:footnote>
  <w:footnote w:id="79">
    <w:p w:rsidR="00000000" w:rsidDel="00000000" w:rsidP="00000000" w:rsidRDefault="00000000" w:rsidRPr="00000000" w14:paraId="00000269">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6"/>
          <w:szCs w:val="16"/>
          <w:rtl w:val="0"/>
        </w:rPr>
        <w:t xml:space="preserve">Situational Analysis of the Rights of Persons with Disabilities in Armenia. Country brief. 2022. </w:t>
      </w:r>
      <w:hyperlink r:id="rId32">
        <w:r w:rsidDel="00000000" w:rsidR="00000000" w:rsidRPr="00000000">
          <w:rPr>
            <w:rFonts w:ascii="Arial" w:cs="Arial" w:eastAsia="Arial" w:hAnsi="Arial"/>
            <w:color w:val="1155cc"/>
            <w:sz w:val="16"/>
            <w:szCs w:val="16"/>
            <w:u w:val="single"/>
            <w:rtl w:val="0"/>
          </w:rPr>
          <w:t xml:space="preserve">https://unprpd.org/sites/default/files/library/2022-11/Situation_Analysis_CountryBrief_Armenia.pdf</w:t>
        </w:r>
      </w:hyperlink>
      <w:r w:rsidDel="00000000" w:rsidR="00000000" w:rsidRPr="00000000">
        <w:rPr>
          <w:rFonts w:ascii="Arial" w:cs="Arial" w:eastAsia="Arial" w:hAnsi="Arial"/>
          <w:sz w:val="20"/>
          <w:szCs w:val="20"/>
          <w:rtl w:val="0"/>
        </w:rPr>
        <w:t xml:space="preserve"> </w:t>
      </w:r>
    </w:p>
  </w:footnote>
  <w:footnote w:id="81">
    <w:p w:rsidR="00000000" w:rsidDel="00000000" w:rsidP="00000000" w:rsidRDefault="00000000" w:rsidRPr="00000000" w14:paraId="0000026A">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Report on Evaluation of Rehabilitation Services for Children in Armenia. 2019. </w:t>
      </w:r>
      <w:hyperlink r:id="rId33">
        <w:r w:rsidDel="00000000" w:rsidR="00000000" w:rsidRPr="00000000">
          <w:rPr>
            <w:rFonts w:ascii="Arial" w:cs="Arial" w:eastAsia="Arial" w:hAnsi="Arial"/>
            <w:sz w:val="16"/>
            <w:szCs w:val="16"/>
            <w:u w:val="single"/>
            <w:rtl w:val="0"/>
          </w:rPr>
          <w:t xml:space="preserve">https://www.unicef.org/armenia/media/7421/file/Report%20on%20Evaluation%20of%20Rehabilitation%20Services%20for%20Children%20in%20Armenia.pdf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82">
    <w:p w:rsidR="00000000" w:rsidDel="00000000" w:rsidP="00000000" w:rsidRDefault="00000000" w:rsidRPr="00000000" w14:paraId="0000026B">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Testimony of the  director of "Emily Aregak" Center, member of the Coalition. </w:t>
      </w:r>
      <w:r w:rsidDel="00000000" w:rsidR="00000000" w:rsidRPr="00000000">
        <w:rPr>
          <w:rtl w:val="0"/>
        </w:rPr>
      </w:r>
    </w:p>
  </w:footnote>
  <w:footnote w:id="83">
    <w:p w:rsidR="00000000" w:rsidDel="00000000" w:rsidP="00000000" w:rsidRDefault="00000000" w:rsidRPr="00000000" w14:paraId="0000026C">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Report on Evaluation of Rehabilitation Services for Children in Armenia. 2019. </w:t>
      </w:r>
      <w:hyperlink r:id="rId34">
        <w:r w:rsidDel="00000000" w:rsidR="00000000" w:rsidRPr="00000000">
          <w:rPr>
            <w:rFonts w:ascii="Arial" w:cs="Arial" w:eastAsia="Arial" w:hAnsi="Arial"/>
            <w:sz w:val="16"/>
            <w:szCs w:val="16"/>
            <w:u w:val="single"/>
            <w:rtl w:val="0"/>
          </w:rPr>
          <w:t xml:space="preserve">https://www.unicef.org/armenia/media/7421/file/Report%20on%20Evaluation%20of%20Rehabilitation%20Services%20for%20Children%20in%20Armenia.pdf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84">
    <w:p w:rsidR="00000000" w:rsidDel="00000000" w:rsidP="00000000" w:rsidRDefault="00000000" w:rsidRPr="00000000" w14:paraId="0000026D">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Testimony by the  "Salvation" NGO, member of the Coalition. </w:t>
      </w:r>
      <w:r w:rsidDel="00000000" w:rsidR="00000000" w:rsidRPr="00000000">
        <w:rPr>
          <w:rtl w:val="0"/>
        </w:rPr>
      </w:r>
    </w:p>
  </w:footnote>
  <w:footnote w:id="85">
    <w:p w:rsidR="00000000" w:rsidDel="00000000" w:rsidP="00000000" w:rsidRDefault="00000000" w:rsidRPr="00000000" w14:paraId="0000026E">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Evaluation of Rehabilitation Services for Children in Armenia: Rapid assessment analysis and mapping, 2019 </w:t>
      </w:r>
      <w:hyperlink r:id="rId35">
        <w:r w:rsidDel="00000000" w:rsidR="00000000" w:rsidRPr="00000000">
          <w:rPr>
            <w:rFonts w:ascii="Arial" w:cs="Arial" w:eastAsia="Arial" w:hAnsi="Arial"/>
            <w:sz w:val="16"/>
            <w:szCs w:val="16"/>
            <w:u w:val="single"/>
            <w:rtl w:val="0"/>
          </w:rPr>
          <w:t xml:space="preserve">https://www.unicef.org/armenia/media/7421/file/Report%20on%20Evaluation%20of%20Rehabilitation%20Services%20for%20Children%20in%20Armenia.pdf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86">
    <w:p w:rsidR="00000000" w:rsidDel="00000000" w:rsidP="00000000" w:rsidRDefault="00000000" w:rsidRPr="00000000" w14:paraId="0000026F">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Building an Ecosystem to Support Assistive Technology Access in Armenia. 2022, </w:t>
      </w:r>
      <w:hyperlink r:id="rId36">
        <w:r w:rsidDel="00000000" w:rsidR="00000000" w:rsidRPr="00000000">
          <w:rPr>
            <w:rFonts w:ascii="Arial" w:cs="Arial" w:eastAsia="Arial" w:hAnsi="Arial"/>
            <w:sz w:val="16"/>
            <w:szCs w:val="16"/>
            <w:u w:val="single"/>
            <w:rtl w:val="0"/>
          </w:rPr>
          <w:t xml:space="preserve">https://www.unicef.org/eca/media/22061/file/Case%20study%203.pdf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87">
    <w:p w:rsidR="00000000" w:rsidDel="00000000" w:rsidP="00000000" w:rsidRDefault="00000000" w:rsidRPr="00000000" w14:paraId="00000270">
      <w:pPr>
        <w:rPr>
          <w:rFonts w:ascii="Arial" w:cs="Arial" w:eastAsia="Arial" w:hAnsi="Arial"/>
          <w:highlight w:val="white"/>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Needs of Children with Disabilities in the Context of COVID-19, 2020, </w:t>
      </w:r>
      <w:r w:rsidDel="00000000" w:rsidR="00000000" w:rsidRPr="00000000">
        <w:rPr>
          <w:rtl w:val="0"/>
        </w:rPr>
      </w:r>
    </w:p>
    <w:p w:rsidR="00000000" w:rsidDel="00000000" w:rsidP="00000000" w:rsidRDefault="00000000" w:rsidRPr="00000000" w14:paraId="00000271">
      <w:pPr>
        <w:rPr>
          <w:rFonts w:ascii="Arial" w:cs="Arial" w:eastAsia="Arial" w:hAnsi="Arial"/>
          <w:sz w:val="22"/>
          <w:szCs w:val="22"/>
        </w:rPr>
      </w:pPr>
      <w:hyperlink r:id="rId37">
        <w:r w:rsidDel="00000000" w:rsidR="00000000" w:rsidRPr="00000000">
          <w:rPr>
            <w:rFonts w:ascii="Arial" w:cs="Arial" w:eastAsia="Arial" w:hAnsi="Arial"/>
            <w:sz w:val="16"/>
            <w:szCs w:val="16"/>
            <w:u w:val="single"/>
            <w:rtl w:val="0"/>
          </w:rPr>
          <w:t xml:space="preserve">https://www.unicef.org/armenia/media/5346/file/Հաշմանդամություն%20ունեցող%20երեխաների%20կարիքները%20ՔՈՎԻԴ-19%20համավարակի%20համատեքստում%20.pdf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90">
    <w:p w:rsidR="00000000" w:rsidDel="00000000" w:rsidP="00000000" w:rsidRDefault="00000000" w:rsidRPr="00000000" w14:paraId="00000272">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hyperlink r:id="rId38">
        <w:r w:rsidDel="00000000" w:rsidR="00000000" w:rsidRPr="00000000">
          <w:rPr>
            <w:rFonts w:ascii="Arial" w:cs="Arial" w:eastAsia="Arial" w:hAnsi="Arial"/>
            <w:color w:val="1155cc"/>
            <w:sz w:val="16"/>
            <w:szCs w:val="16"/>
            <w:u w:val="single"/>
            <w:rtl w:val="0"/>
          </w:rPr>
          <w:t xml:space="preserve">https://coalition.am/ashxatanqi-hamar-dimeci-gorcatoun-as/</w:t>
        </w:r>
      </w:hyperlink>
      <w:r w:rsidDel="00000000" w:rsidR="00000000" w:rsidRPr="00000000">
        <w:rPr>
          <w:rFonts w:ascii="Arial" w:cs="Arial" w:eastAsia="Arial" w:hAnsi="Arial"/>
          <w:sz w:val="16"/>
          <w:szCs w:val="16"/>
          <w:rtl w:val="0"/>
        </w:rPr>
        <w:t xml:space="preserve"> </w:t>
      </w:r>
    </w:p>
  </w:footnote>
  <w:footnote w:id="89">
    <w:p w:rsidR="00000000" w:rsidDel="00000000" w:rsidP="00000000" w:rsidRDefault="00000000" w:rsidRPr="00000000" w14:paraId="00000273">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Labor Market in Armenia, 2023. </w:t>
      </w:r>
      <w:hyperlink r:id="rId39">
        <w:r w:rsidDel="00000000" w:rsidR="00000000" w:rsidRPr="00000000">
          <w:rPr>
            <w:rFonts w:ascii="Arial" w:cs="Arial" w:eastAsia="Arial" w:hAnsi="Arial"/>
            <w:color w:val="1155cc"/>
            <w:sz w:val="16"/>
            <w:szCs w:val="16"/>
            <w:u w:val="single"/>
            <w:rtl w:val="0"/>
          </w:rPr>
          <w:t xml:space="preserve">https://armstat.am/file/article/lab_market_2023_10.pdf</w:t>
        </w:r>
      </w:hyperlink>
      <w:r w:rsidDel="00000000" w:rsidR="00000000" w:rsidRPr="00000000">
        <w:rPr>
          <w:rFonts w:ascii="Arial" w:cs="Arial" w:eastAsia="Arial" w:hAnsi="Arial"/>
          <w:sz w:val="16"/>
          <w:szCs w:val="16"/>
          <w:rtl w:val="0"/>
        </w:rPr>
        <w:t xml:space="preserve"> </w:t>
      </w:r>
    </w:p>
  </w:footnote>
  <w:footnote w:id="91">
    <w:p w:rsidR="00000000" w:rsidDel="00000000" w:rsidP="00000000" w:rsidRDefault="00000000" w:rsidRPr="00000000" w14:paraId="00000274">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Government Decree N 685-N of May 30, 2019 on Approving the List of Physical Impairments and Illnesses Impeding Appointment to the Post of a Judge, the Form Certifying the Lack of Physical Impairments and Illnesses Impeding Appointment to the Post of a Judge, the Procedure of Certifying the lack of Physical Impairments and Illnesses Impeding Appointment to the Post of a Judge. </w:t>
      </w:r>
    </w:p>
    <w:p w:rsidR="00000000" w:rsidDel="00000000" w:rsidP="00000000" w:rsidRDefault="00000000" w:rsidRPr="00000000" w14:paraId="00000275">
      <w:pPr>
        <w:rPr>
          <w:rFonts w:ascii="Arial" w:cs="Arial" w:eastAsia="Arial" w:hAnsi="Arial"/>
          <w:sz w:val="22"/>
          <w:szCs w:val="22"/>
        </w:rPr>
      </w:pPr>
      <w:hyperlink r:id="rId40">
        <w:r w:rsidDel="00000000" w:rsidR="00000000" w:rsidRPr="00000000">
          <w:rPr>
            <w:rFonts w:ascii="Arial" w:cs="Arial" w:eastAsia="Arial" w:hAnsi="Arial"/>
            <w:sz w:val="16"/>
            <w:szCs w:val="16"/>
            <w:u w:val="single"/>
            <w:rtl w:val="0"/>
          </w:rPr>
          <w:t xml:space="preserve">https://www.arlis.am/DocumentView.aspx?docid=131330</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67">
    <w:p w:rsidR="00000000" w:rsidDel="00000000" w:rsidP="00000000" w:rsidRDefault="00000000" w:rsidRPr="00000000" w14:paraId="00000276">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Armenia, Non-Material Poverty, 2021, page 113,  </w:t>
      </w:r>
      <w:hyperlink r:id="rId41">
        <w:r w:rsidDel="00000000" w:rsidR="00000000" w:rsidRPr="00000000">
          <w:rPr>
            <w:rFonts w:ascii="Arial" w:cs="Arial" w:eastAsia="Arial" w:hAnsi="Arial"/>
            <w:sz w:val="16"/>
            <w:szCs w:val="16"/>
            <w:u w:val="single"/>
            <w:rtl w:val="0"/>
          </w:rPr>
          <w:t xml:space="preserve">https://www.armstat.am/file/article/poverty_2022_a_4.pdf</w:t>
        </w:r>
      </w:hyperlink>
      <w:r w:rsidDel="00000000" w:rsidR="00000000" w:rsidRPr="00000000">
        <w:rPr>
          <w:rtl w:val="0"/>
        </w:rPr>
      </w:r>
    </w:p>
  </w:footnote>
  <w:footnote w:id="95">
    <w:p w:rsidR="00000000" w:rsidDel="00000000" w:rsidP="00000000" w:rsidRDefault="00000000" w:rsidRPr="00000000" w14:paraId="00000277">
      <w:pPr>
        <w:rPr>
          <w:rFonts w:ascii="Arial" w:cs="Arial" w:eastAsia="Arial" w:hAnsi="Arial"/>
          <w:highlight w:val="white"/>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Index of Participation of Persons with Disabilities in decision-making in Armenia, Georgia and Moldova. UNISON. 2016. </w:t>
      </w:r>
      <w:r w:rsidDel="00000000" w:rsidR="00000000" w:rsidRPr="00000000">
        <w:rPr>
          <w:rtl w:val="0"/>
        </w:rPr>
      </w:r>
    </w:p>
    <w:p w:rsidR="00000000" w:rsidDel="00000000" w:rsidP="00000000" w:rsidRDefault="00000000" w:rsidRPr="00000000" w14:paraId="00000278">
      <w:pPr>
        <w:rPr>
          <w:rFonts w:ascii="Arial" w:cs="Arial" w:eastAsia="Arial" w:hAnsi="Arial"/>
          <w:sz w:val="22"/>
          <w:szCs w:val="22"/>
        </w:rPr>
      </w:pPr>
      <w:hyperlink r:id="rId42">
        <w:r w:rsidDel="00000000" w:rsidR="00000000" w:rsidRPr="00000000">
          <w:rPr>
            <w:rFonts w:ascii="Arial" w:cs="Arial" w:eastAsia="Arial" w:hAnsi="Arial"/>
            <w:sz w:val="16"/>
            <w:szCs w:val="16"/>
            <w:u w:val="single"/>
            <w:rtl w:val="0"/>
          </w:rPr>
          <w:t xml:space="preserve">https://eap-csf.eu/wp-content/uploads/Index-of-participation-full-report.pdf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96">
    <w:p w:rsidR="00000000" w:rsidDel="00000000" w:rsidP="00000000" w:rsidRDefault="00000000" w:rsidRPr="00000000" w14:paraId="00000279">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Accessibility Assessment of Polling Stations in Armenia, 2020 ,</w:t>
      </w:r>
      <w:hyperlink r:id="rId43">
        <w:r w:rsidDel="00000000" w:rsidR="00000000" w:rsidRPr="00000000">
          <w:rPr>
            <w:rFonts w:ascii="Arial" w:cs="Arial" w:eastAsia="Arial" w:hAnsi="Arial"/>
            <w:sz w:val="16"/>
            <w:szCs w:val="16"/>
            <w:u w:val="single"/>
            <w:rtl w:val="0"/>
          </w:rPr>
          <w:t xml:space="preserve">https://agatengo.org/wp-content/uploads/2021/03/ՀՀ-տեղամասային-կենտրոնների-մատչելիության-գնահատում.-զեկույց.pdf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97">
    <w:p w:rsidR="00000000" w:rsidDel="00000000" w:rsidP="00000000" w:rsidRDefault="00000000" w:rsidRPr="00000000" w14:paraId="0000027A">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The Political Participation of Armenian Women with Disabilities. 2018. </w:t>
      </w:r>
      <w:hyperlink r:id="rId44">
        <w:r w:rsidDel="00000000" w:rsidR="00000000" w:rsidRPr="00000000">
          <w:rPr>
            <w:rFonts w:ascii="Arial" w:cs="Arial" w:eastAsia="Arial" w:hAnsi="Arial"/>
            <w:sz w:val="16"/>
            <w:szCs w:val="16"/>
            <w:u w:val="single"/>
            <w:rtl w:val="0"/>
          </w:rPr>
          <w:t xml:space="preserve">http://agatengo.org/wp-content/uploads/2018/10/The-Political-Participation-of-Armenian-Women-with-Disabilities-Barriers-and-Recommendations.pdf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99">
    <w:p w:rsidR="00000000" w:rsidDel="00000000" w:rsidP="00000000" w:rsidRDefault="00000000" w:rsidRPr="00000000" w14:paraId="0000027B">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State funding for disability sports has increased 10 times in the recent 3 years. </w:t>
      </w:r>
      <w:hyperlink r:id="rId45">
        <w:r w:rsidDel="00000000" w:rsidR="00000000" w:rsidRPr="00000000">
          <w:rPr>
            <w:rFonts w:ascii="Arial" w:cs="Arial" w:eastAsia="Arial" w:hAnsi="Arial"/>
            <w:color w:val="1155cc"/>
            <w:sz w:val="16"/>
            <w:szCs w:val="16"/>
            <w:u w:val="single"/>
            <w:rtl w:val="0"/>
          </w:rPr>
          <w:t xml:space="preserve">https://escs.am/am/news/14945</w:t>
        </w:r>
      </w:hyperlink>
      <w:r w:rsidDel="00000000" w:rsidR="00000000" w:rsidRPr="00000000">
        <w:rPr>
          <w:rFonts w:ascii="Arial" w:cs="Arial" w:eastAsia="Arial" w:hAnsi="Arial"/>
          <w:sz w:val="16"/>
          <w:szCs w:val="16"/>
          <w:rtl w:val="0"/>
        </w:rPr>
        <w:t xml:space="preserve"> </w:t>
      </w:r>
    </w:p>
  </w:footnote>
  <w:footnote w:id="100">
    <w:p w:rsidR="00000000" w:rsidDel="00000000" w:rsidP="00000000" w:rsidRDefault="00000000" w:rsidRPr="00000000" w14:paraId="0000027C">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Gyumri-based Weightlifter, Greta Vardanyan, Champion of World ParaPowerLifting Cup, </w:t>
      </w:r>
      <w:hyperlink r:id="rId46">
        <w:r w:rsidDel="00000000" w:rsidR="00000000" w:rsidRPr="00000000">
          <w:rPr>
            <w:rFonts w:ascii="Arial" w:cs="Arial" w:eastAsia="Arial" w:hAnsi="Arial"/>
            <w:color w:val="1155cc"/>
            <w:sz w:val="16"/>
            <w:szCs w:val="16"/>
            <w:u w:val="single"/>
            <w:rtl w:val="0"/>
          </w:rPr>
          <w:t xml:space="preserve">https://coalition.am/gyoumreci-canramartik-greta-vardany/</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1">
    <w:p w:rsidR="00000000" w:rsidDel="00000000" w:rsidP="00000000" w:rsidRDefault="00000000" w:rsidRPr="00000000" w14:paraId="0000027D">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RA Law on the Rights of Persons with Disabilities HO-194-N, 05.05.2021</w:t>
      </w:r>
    </w:p>
    <w:p w:rsidR="00000000" w:rsidDel="00000000" w:rsidP="00000000" w:rsidRDefault="00000000" w:rsidRPr="00000000" w14:paraId="0000027E">
      <w:pPr>
        <w:rPr>
          <w:rFonts w:ascii="Arial" w:cs="Arial" w:eastAsia="Arial" w:hAnsi="Arial"/>
          <w:sz w:val="22"/>
          <w:szCs w:val="22"/>
        </w:rPr>
      </w:pPr>
      <w:hyperlink r:id="rId47">
        <w:r w:rsidDel="00000000" w:rsidR="00000000" w:rsidRPr="00000000">
          <w:rPr>
            <w:rFonts w:ascii="Arial" w:cs="Arial" w:eastAsia="Arial" w:hAnsi="Arial"/>
            <w:sz w:val="16"/>
            <w:szCs w:val="16"/>
            <w:u w:val="single"/>
            <w:rtl w:val="0"/>
          </w:rPr>
          <w:t xml:space="preserve">https://www.arlis.am/DocumentView.aspx?DocID=165158</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2">
    <w:p w:rsidR="00000000" w:rsidDel="00000000" w:rsidP="00000000" w:rsidRDefault="00000000" w:rsidRPr="00000000" w14:paraId="0000027F">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See, for example, </w:t>
      </w:r>
      <w:hyperlink r:id="rId48">
        <w:r w:rsidDel="00000000" w:rsidR="00000000" w:rsidRPr="00000000">
          <w:rPr>
            <w:rFonts w:ascii="Arial" w:cs="Arial" w:eastAsia="Arial" w:hAnsi="Arial"/>
            <w:sz w:val="16"/>
            <w:szCs w:val="16"/>
            <w:u w:val="single"/>
            <w:rtl w:val="0"/>
          </w:rPr>
          <w:t xml:space="preserve">https://www.mlsa.am/?page_id=10323</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3">
    <w:p w:rsidR="00000000" w:rsidDel="00000000" w:rsidP="00000000" w:rsidRDefault="00000000" w:rsidRPr="00000000" w14:paraId="00000280">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RA Government Decree N 1554-N of December 27 of 2018, Clauses 73-79, on Approving the Procedure for Carrying out Recruitment for Vacant Civil Service Positions, </w:t>
      </w:r>
    </w:p>
    <w:p w:rsidR="00000000" w:rsidDel="00000000" w:rsidP="00000000" w:rsidRDefault="00000000" w:rsidRPr="00000000" w14:paraId="00000281">
      <w:pPr>
        <w:rPr>
          <w:rFonts w:ascii="Arial" w:cs="Arial" w:eastAsia="Arial" w:hAnsi="Arial"/>
          <w:sz w:val="16"/>
          <w:szCs w:val="16"/>
        </w:rPr>
      </w:pPr>
      <w:hyperlink r:id="rId49">
        <w:r w:rsidDel="00000000" w:rsidR="00000000" w:rsidRPr="00000000">
          <w:rPr>
            <w:rFonts w:ascii="Arial" w:cs="Arial" w:eastAsia="Arial" w:hAnsi="Arial"/>
            <w:sz w:val="16"/>
            <w:szCs w:val="16"/>
            <w:u w:val="single"/>
            <w:rtl w:val="0"/>
          </w:rPr>
          <w:t xml:space="preserve">https://www.arlis.am/documentview.aspx?docid=143140</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282">
      <w:pPr>
        <w:rPr>
          <w:rFonts w:ascii="Arial" w:cs="Arial" w:eastAsia="Arial" w:hAnsi="Arial"/>
          <w:sz w:val="16"/>
          <w:szCs w:val="16"/>
        </w:rPr>
      </w:pPr>
      <w:r w:rsidDel="00000000" w:rsidR="00000000" w:rsidRPr="00000000">
        <w:rPr>
          <w:rFonts w:ascii="Arial" w:cs="Arial" w:eastAsia="Arial" w:hAnsi="Arial"/>
          <w:sz w:val="16"/>
          <w:szCs w:val="16"/>
          <w:rtl w:val="0"/>
        </w:rPr>
        <w:t xml:space="preserve"> Ministerial Order N 13-N, Clause 22 of August 29, 2006 of Minister coordinating territorial administration on Approving the Procedure for Carrying out Recruitment for Vacant Community Service Positions, </w:t>
      </w:r>
    </w:p>
    <w:p w:rsidR="00000000" w:rsidDel="00000000" w:rsidP="00000000" w:rsidRDefault="00000000" w:rsidRPr="00000000" w14:paraId="00000283">
      <w:pPr>
        <w:rPr>
          <w:rFonts w:ascii="Arial" w:cs="Arial" w:eastAsia="Arial" w:hAnsi="Arial"/>
          <w:sz w:val="22"/>
          <w:szCs w:val="22"/>
        </w:rPr>
      </w:pPr>
      <w:hyperlink r:id="rId50">
        <w:r w:rsidDel="00000000" w:rsidR="00000000" w:rsidRPr="00000000">
          <w:rPr>
            <w:rFonts w:ascii="Arial" w:cs="Arial" w:eastAsia="Arial" w:hAnsi="Arial"/>
            <w:sz w:val="16"/>
            <w:szCs w:val="16"/>
            <w:u w:val="single"/>
            <w:rtl w:val="0"/>
          </w:rPr>
          <w:t xml:space="preserve">https://www.arlis.am/DocumentView.aspx?docid=26876</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4">
    <w:p w:rsidR="00000000" w:rsidDel="00000000" w:rsidP="00000000" w:rsidRDefault="00000000" w:rsidRPr="00000000" w14:paraId="00000284">
      <w:pPr>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Corruption and disrespect in the process of disability assessment in Armenia. 2023</w:t>
      </w:r>
      <w:r w:rsidDel="00000000" w:rsidR="00000000" w:rsidRPr="00000000">
        <w:rPr>
          <w:sz w:val="16"/>
          <w:szCs w:val="16"/>
          <w:rtl w:val="0"/>
        </w:rPr>
        <w:t xml:space="preserve">. </w:t>
      </w:r>
      <w:hyperlink r:id="rId51">
        <w:r w:rsidDel="00000000" w:rsidR="00000000" w:rsidRPr="00000000">
          <w:rPr>
            <w:sz w:val="16"/>
            <w:szCs w:val="16"/>
            <w:u w:val="single"/>
            <w:rtl w:val="0"/>
          </w:rPr>
          <w:t xml:space="preserve">https://jam-news.net/assessment-of-disability-status/</w:t>
        </w:r>
      </w:hyperlink>
      <w:r w:rsidDel="00000000" w:rsidR="00000000" w:rsidRPr="00000000">
        <w:rPr>
          <w:sz w:val="16"/>
          <w:szCs w:val="16"/>
          <w:rtl w:val="0"/>
        </w:rPr>
        <w:t xml:space="preserve"> </w:t>
      </w:r>
    </w:p>
  </w:footnote>
  <w:footnote w:id="6">
    <w:p w:rsidR="00000000" w:rsidDel="00000000" w:rsidP="00000000" w:rsidRDefault="00000000" w:rsidRPr="00000000" w14:paraId="00000285">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RA Law on the Rights of Persons with Disabilities, Article 3, Part 1, Clause 13 and Article 13, HO-194-N, 05.05.2021</w:t>
      </w:r>
    </w:p>
    <w:p w:rsidR="00000000" w:rsidDel="00000000" w:rsidP="00000000" w:rsidRDefault="00000000" w:rsidRPr="00000000" w14:paraId="00000286">
      <w:pPr>
        <w:rPr>
          <w:rFonts w:ascii="Arial" w:cs="Arial" w:eastAsia="Arial" w:hAnsi="Arial"/>
          <w:sz w:val="22"/>
          <w:szCs w:val="22"/>
        </w:rPr>
      </w:pPr>
      <w:hyperlink r:id="rId52">
        <w:r w:rsidDel="00000000" w:rsidR="00000000" w:rsidRPr="00000000">
          <w:rPr>
            <w:rFonts w:ascii="Arial" w:cs="Arial" w:eastAsia="Arial" w:hAnsi="Arial"/>
            <w:sz w:val="16"/>
            <w:szCs w:val="16"/>
            <w:u w:val="single"/>
            <w:rtl w:val="0"/>
          </w:rPr>
          <w:t xml:space="preserve">https://www.arlis.am/DocumentView.aspx?DocID=165158</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7">
    <w:p w:rsidR="00000000" w:rsidDel="00000000" w:rsidP="00000000" w:rsidRDefault="00000000" w:rsidRPr="00000000" w14:paraId="00000287">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Employment Discrimination Based on Gender, Age and Disability: Study. </w:t>
      </w:r>
    </w:p>
    <w:p w:rsidR="00000000" w:rsidDel="00000000" w:rsidP="00000000" w:rsidRDefault="00000000" w:rsidRPr="00000000" w14:paraId="00000288">
      <w:pPr>
        <w:rPr>
          <w:rFonts w:ascii="Arial" w:cs="Arial" w:eastAsia="Arial" w:hAnsi="Arial"/>
          <w:sz w:val="22"/>
          <w:szCs w:val="22"/>
        </w:rPr>
      </w:pPr>
      <w:hyperlink r:id="rId53">
        <w:r w:rsidDel="00000000" w:rsidR="00000000" w:rsidRPr="00000000">
          <w:rPr>
            <w:rFonts w:ascii="Arial" w:cs="Arial" w:eastAsia="Arial" w:hAnsi="Arial"/>
            <w:sz w:val="16"/>
            <w:szCs w:val="16"/>
            <w:u w:val="single"/>
            <w:rtl w:val="0"/>
          </w:rPr>
          <w:t xml:space="preserve">https://armavirdc.org/files/05-02-2020-15-53-50-Խտրականությունը%20զբաղվածության%20ոլորտում%20գենդերի,%20տարիքի%20և%20հաշմանդամության%20գործոնների%20հիման%20վրա.pdf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8">
    <w:p w:rsidR="00000000" w:rsidDel="00000000" w:rsidP="00000000" w:rsidRDefault="00000000" w:rsidRPr="00000000" w14:paraId="00000289">
      <w:pPr>
        <w:rPr>
          <w:rFonts w:ascii="Arial" w:cs="Arial" w:eastAsia="Arial" w:hAnsi="Arial"/>
          <w:b w:val="1"/>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6"/>
          <w:szCs w:val="16"/>
          <w:rtl w:val="0"/>
        </w:rPr>
        <w:t xml:space="preserve">'We Don't Do Transactions for Those who Cannot See:' Why are Banks Rejecting Persons with Disabilities. </w:t>
      </w:r>
      <w:r w:rsidDel="00000000" w:rsidR="00000000" w:rsidRPr="00000000">
        <w:rPr>
          <w:rtl w:val="0"/>
        </w:rPr>
      </w:r>
    </w:p>
    <w:p w:rsidR="00000000" w:rsidDel="00000000" w:rsidP="00000000" w:rsidRDefault="00000000" w:rsidRPr="00000000" w14:paraId="0000028A">
      <w:pPr>
        <w:rPr>
          <w:rFonts w:ascii="Arial" w:cs="Arial" w:eastAsia="Arial" w:hAnsi="Arial"/>
          <w:sz w:val="16"/>
          <w:szCs w:val="16"/>
        </w:rPr>
      </w:pPr>
      <w:hyperlink r:id="rId54">
        <w:r w:rsidDel="00000000" w:rsidR="00000000" w:rsidRPr="00000000">
          <w:rPr>
            <w:rFonts w:ascii="Arial" w:cs="Arial" w:eastAsia="Arial" w:hAnsi="Arial"/>
            <w:color w:val="1155cc"/>
            <w:sz w:val="16"/>
            <w:szCs w:val="16"/>
            <w:u w:val="single"/>
            <w:rtl w:val="0"/>
          </w:rPr>
          <w:t xml:space="preserve">https://coalition.am/chtesnoxneri-het-och-mi-tipi-gorcarq-chen/</w:t>
        </w:r>
      </w:hyperlink>
      <w:r w:rsidDel="00000000" w:rsidR="00000000" w:rsidRPr="00000000">
        <w:rPr>
          <w:rFonts w:ascii="Arial" w:cs="Arial" w:eastAsia="Arial" w:hAnsi="Arial"/>
          <w:sz w:val="16"/>
          <w:szCs w:val="16"/>
          <w:rtl w:val="0"/>
        </w:rPr>
        <w:t xml:space="preserve"> </w:t>
      </w:r>
    </w:p>
  </w:footnote>
  <w:footnote w:id="11">
    <w:p w:rsidR="00000000" w:rsidDel="00000000" w:rsidP="00000000" w:rsidRDefault="00000000" w:rsidRPr="00000000" w14:paraId="0000028B">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Government Decree N 1381-N of October 10, 2019 on Rules for Centralized Registry of Cases of Violence in the Family, </w:t>
      </w:r>
      <w:hyperlink r:id="rId55">
        <w:r w:rsidDel="00000000" w:rsidR="00000000" w:rsidRPr="00000000">
          <w:rPr>
            <w:rFonts w:ascii="Arial" w:cs="Arial" w:eastAsia="Arial" w:hAnsi="Arial"/>
            <w:sz w:val="16"/>
            <w:szCs w:val="16"/>
            <w:u w:val="single"/>
            <w:rtl w:val="0"/>
          </w:rPr>
          <w:t xml:space="preserve">https://www.arlis.am/DocumentView.aspx?docid=135273</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12">
    <w:p w:rsidR="00000000" w:rsidDel="00000000" w:rsidP="00000000" w:rsidRDefault="00000000" w:rsidRPr="00000000" w14:paraId="0000028C">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See, for example, the Survey on Domestic Violence against Women (2021), which fails to touch on domestic violence against women with disabilities. </w:t>
      </w:r>
      <w:hyperlink r:id="rId56">
        <w:r w:rsidDel="00000000" w:rsidR="00000000" w:rsidRPr="00000000">
          <w:rPr>
            <w:rFonts w:ascii="Arial" w:cs="Arial" w:eastAsia="Arial" w:hAnsi="Arial"/>
            <w:sz w:val="16"/>
            <w:szCs w:val="16"/>
            <w:u w:val="single"/>
            <w:rtl w:val="0"/>
          </w:rPr>
          <w:t xml:space="preserve">https://www.armstat.am/am/?module=publications&amp;mid=9&amp;id=2487</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13">
    <w:p w:rsidR="00000000" w:rsidDel="00000000" w:rsidP="00000000" w:rsidRDefault="00000000" w:rsidRPr="00000000" w14:paraId="0000028D">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Qualitative Research on Increasing the Effectiveness of the Current Practice and Initiatives of Multisectoral Response to Domestic Violence in Armenia, 2017, </w:t>
      </w:r>
      <w:hyperlink r:id="rId57">
        <w:r w:rsidDel="00000000" w:rsidR="00000000" w:rsidRPr="00000000">
          <w:rPr>
            <w:rFonts w:ascii="Arial" w:cs="Arial" w:eastAsia="Arial" w:hAnsi="Arial"/>
            <w:color w:val="0563c0"/>
            <w:sz w:val="16"/>
            <w:szCs w:val="16"/>
            <w:highlight w:val="white"/>
            <w:u w:val="single"/>
            <w:rtl w:val="0"/>
          </w:rPr>
          <w:t xml:space="preserve">https://bit.ly/3EwOALG</w:t>
        </w:r>
      </w:hyperlink>
      <w:r w:rsidDel="00000000" w:rsidR="00000000" w:rsidRPr="00000000">
        <w:rPr>
          <w:rFonts w:ascii="Arial" w:cs="Arial" w:eastAsia="Arial" w:hAnsi="Arial"/>
          <w:color w:val="0563c0"/>
          <w:sz w:val="16"/>
          <w:szCs w:val="16"/>
          <w:highlight w:val="white"/>
          <w:u w:val="single"/>
          <w:rtl w:val="0"/>
        </w:rPr>
        <w:t xml:space="preserve">: </w:t>
      </w:r>
      <w:r w:rsidDel="00000000" w:rsidR="00000000" w:rsidRPr="00000000">
        <w:rPr>
          <w:rtl w:val="0"/>
        </w:rPr>
      </w:r>
    </w:p>
  </w:footnote>
  <w:footnote w:id="14">
    <w:p w:rsidR="00000000" w:rsidDel="00000000" w:rsidP="00000000" w:rsidRDefault="00000000" w:rsidRPr="00000000" w14:paraId="0000028E">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Issues and Challenges for the Support Centers Providing Services to Persons Subjected to Domestic Violence, Research Paper, </w:t>
      </w:r>
    </w:p>
    <w:p w:rsidR="00000000" w:rsidDel="00000000" w:rsidP="00000000" w:rsidRDefault="00000000" w:rsidRPr="00000000" w14:paraId="0000028F">
      <w:pPr>
        <w:rPr>
          <w:rFonts w:ascii="Arial" w:cs="Arial" w:eastAsia="Arial" w:hAnsi="Arial"/>
          <w:sz w:val="22"/>
          <w:szCs w:val="22"/>
        </w:rPr>
      </w:pPr>
      <w:hyperlink r:id="rId58">
        <w:r w:rsidDel="00000000" w:rsidR="00000000" w:rsidRPr="00000000">
          <w:rPr>
            <w:rFonts w:ascii="Arial" w:cs="Arial" w:eastAsia="Arial" w:hAnsi="Arial"/>
            <w:sz w:val="16"/>
            <w:szCs w:val="16"/>
            <w:u w:val="single"/>
            <w:rtl w:val="0"/>
          </w:rPr>
          <w:t xml:space="preserve">https://coalitionagainstviolence.org/wp-content/uploads/2022/11/ըբ-ակ-խնդիրներն-ու-մարտահրավերները.pdf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16">
    <w:p w:rsidR="00000000" w:rsidDel="00000000" w:rsidP="00000000" w:rsidRDefault="00000000" w:rsidRPr="00000000" w14:paraId="00000290">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Social-Economic Situation in the Republic of Armenia from January-June 202</w:t>
      </w:r>
      <w:r w:rsidDel="00000000" w:rsidR="00000000" w:rsidRPr="00000000">
        <w:rPr>
          <w:rFonts w:ascii="Merriweather" w:cs="Merriweather" w:eastAsia="Merriweather" w:hAnsi="Merriweather"/>
          <w:sz w:val="16"/>
          <w:szCs w:val="16"/>
          <w:rtl w:val="0"/>
        </w:rPr>
        <w:t xml:space="preserve">4</w:t>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sz w:val="16"/>
          <w:szCs w:val="16"/>
          <w:u w:val="single"/>
          <w:rtl w:val="0"/>
        </w:rPr>
        <w:t xml:space="preserve">https://armstat.am/file/article/sv_03_24a_530.pdf </w:t>
      </w:r>
      <w:r w:rsidDel="00000000" w:rsidR="00000000" w:rsidRPr="00000000">
        <w:rPr>
          <w:rtl w:val="0"/>
        </w:rPr>
      </w:r>
    </w:p>
  </w:footnote>
  <w:footnote w:id="17">
    <w:p w:rsidR="00000000" w:rsidDel="00000000" w:rsidP="00000000" w:rsidRDefault="00000000" w:rsidRPr="00000000" w14:paraId="00000291">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hyperlink r:id="rId59">
        <w:r w:rsidDel="00000000" w:rsidR="00000000" w:rsidRPr="00000000">
          <w:rPr>
            <w:rFonts w:ascii="Arial" w:cs="Arial" w:eastAsia="Arial" w:hAnsi="Arial"/>
            <w:sz w:val="16"/>
            <w:szCs w:val="16"/>
            <w:u w:val="single"/>
            <w:rtl w:val="0"/>
          </w:rPr>
          <w:t xml:space="preserve">https://www.unicef.org/eca/media/22061/file/Case%20study%203.pdf</w:t>
        </w:r>
      </w:hyperlink>
      <w:r w:rsidDel="00000000" w:rsidR="00000000" w:rsidRPr="00000000">
        <w:rPr>
          <w:rtl w:val="0"/>
        </w:rPr>
      </w:r>
    </w:p>
  </w:footnote>
  <w:footnote w:id="21">
    <w:p w:rsidR="00000000" w:rsidDel="00000000" w:rsidP="00000000" w:rsidRDefault="00000000" w:rsidRPr="00000000" w14:paraId="00000292">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Accessibility Assessment of Polling Stations in Armenia, 2020, </w:t>
      </w:r>
      <w:hyperlink r:id="rId60">
        <w:r w:rsidDel="00000000" w:rsidR="00000000" w:rsidRPr="00000000">
          <w:rPr>
            <w:rFonts w:ascii="Arial" w:cs="Arial" w:eastAsia="Arial" w:hAnsi="Arial"/>
            <w:sz w:val="16"/>
            <w:szCs w:val="16"/>
            <w:u w:val="single"/>
            <w:rtl w:val="0"/>
          </w:rPr>
          <w:t xml:space="preserve">https://agatengo.org/wp-content/uploads/2021/03/ՀՀ-տեղամասային-կենտրոնների-մատչելիության-գնահատում.-զեկույց.pdf</w:t>
        </w:r>
      </w:hyperlink>
      <w:r w:rsidDel="00000000" w:rsidR="00000000" w:rsidRPr="00000000">
        <w:rPr>
          <w:rFonts w:ascii="Arial" w:cs="Arial" w:eastAsia="Arial" w:hAnsi="Arial"/>
          <w:sz w:val="16"/>
          <w:szCs w:val="16"/>
          <w:rtl w:val="0"/>
        </w:rPr>
        <w:t xml:space="preserve"> </w:t>
      </w:r>
    </w:p>
  </w:footnote>
  <w:footnote w:id="22">
    <w:p w:rsidR="00000000" w:rsidDel="00000000" w:rsidP="00000000" w:rsidRDefault="00000000" w:rsidRPr="00000000" w14:paraId="00000293">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Manifestations of Discrimination against Persons with Disabilities, 2020, </w:t>
      </w:r>
      <w:hyperlink r:id="rId61">
        <w:r w:rsidDel="00000000" w:rsidR="00000000" w:rsidRPr="00000000">
          <w:rPr>
            <w:rFonts w:ascii="Arial" w:cs="Arial" w:eastAsia="Arial" w:hAnsi="Arial"/>
            <w:sz w:val="16"/>
            <w:szCs w:val="16"/>
            <w:u w:val="single"/>
            <w:rtl w:val="0"/>
          </w:rPr>
          <w:t xml:space="preserve">https://rm.coe.int/unison-discrimination-survey-report/1680a25dfe</w:t>
        </w:r>
      </w:hyperlink>
      <w:r w:rsidDel="00000000" w:rsidR="00000000" w:rsidRPr="00000000">
        <w:rPr>
          <w:rtl w:val="0"/>
        </w:rPr>
      </w:r>
    </w:p>
  </w:footnote>
  <w:footnote w:id="23">
    <w:p w:rsidR="00000000" w:rsidDel="00000000" w:rsidP="00000000" w:rsidRDefault="00000000" w:rsidRPr="00000000" w14:paraId="00000294">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Order No A-43 of the Urban Development Committee's Chairperson of April 5, 2018 on Ensuring Accessibility of Buildings and Structures for Less Mobile Population Groups and Persons with Disabilities, </w:t>
      </w:r>
      <w:hyperlink r:id="rId62">
        <w:r w:rsidDel="00000000" w:rsidR="00000000" w:rsidRPr="00000000">
          <w:rPr>
            <w:rFonts w:ascii="Arial" w:cs="Arial" w:eastAsia="Arial" w:hAnsi="Arial"/>
            <w:sz w:val="16"/>
            <w:szCs w:val="16"/>
            <w:u w:val="single"/>
            <w:rtl w:val="0"/>
          </w:rPr>
          <w:t xml:space="preserve">http://www.mud.am/lows/files/305259015_11.Hraman.pdf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24">
    <w:p w:rsidR="00000000" w:rsidDel="00000000" w:rsidP="00000000" w:rsidRDefault="00000000" w:rsidRPr="00000000" w14:paraId="00000295">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RA Government Decree No 250-L of March 3, 2002 on Approving the List of a Number of Most Important Objects in Need of Special Architectural Design Solutions and the Action Plan for Ensuring their Accessibility, https://www.arlis.am/DocumentView.aspx?DocID=160700</w:t>
      </w:r>
      <w:r w:rsidDel="00000000" w:rsidR="00000000" w:rsidRPr="00000000">
        <w:rPr>
          <w:rtl w:val="0"/>
        </w:rPr>
      </w:r>
    </w:p>
  </w:footnote>
  <w:footnote w:id="25">
    <w:p w:rsidR="00000000" w:rsidDel="00000000" w:rsidP="00000000" w:rsidRDefault="00000000" w:rsidRPr="00000000" w14:paraId="00000296">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sz w:val="16"/>
          <w:szCs w:val="16"/>
          <w:u w:val="single"/>
          <w:rtl w:val="0"/>
        </w:rPr>
        <w:t xml:space="preserve">https://coalition.am/gyoumrioum-gorcarkvoum-en-henasharjha/</w:t>
      </w:r>
      <w:r w:rsidDel="00000000" w:rsidR="00000000" w:rsidRPr="00000000">
        <w:rPr>
          <w:rtl w:val="0"/>
        </w:rPr>
      </w:r>
    </w:p>
  </w:footnote>
  <w:footnote w:id="30">
    <w:p w:rsidR="00000000" w:rsidDel="00000000" w:rsidP="00000000" w:rsidRDefault="00000000" w:rsidRPr="00000000" w14:paraId="00000297">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6"/>
          <w:szCs w:val="16"/>
          <w:rtl w:val="0"/>
        </w:rPr>
        <w:t xml:space="preserve">The Problem of institutionalization of people with psychosocial and intellectual disabilities within the context of the 2020 Nagorno-Karabakh war. </w:t>
      </w:r>
      <w:hyperlink r:id="rId63">
        <w:r w:rsidDel="00000000" w:rsidR="00000000" w:rsidRPr="00000000">
          <w:rPr>
            <w:rFonts w:ascii="Arial" w:cs="Arial" w:eastAsia="Arial" w:hAnsi="Arial"/>
            <w:sz w:val="16"/>
            <w:szCs w:val="16"/>
            <w:rtl w:val="0"/>
          </w:rPr>
          <w:t xml:space="preserve">10.30489/CIFJ.2023.378177.1061</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53">
    <w:p w:rsidR="00000000" w:rsidDel="00000000" w:rsidP="00000000" w:rsidRDefault="00000000" w:rsidRPr="00000000" w14:paraId="00000298">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"From now on, it will be possible to engage sign language interpreters in notary-related activities." </w:t>
      </w:r>
    </w:p>
    <w:p w:rsidR="00000000" w:rsidDel="00000000" w:rsidP="00000000" w:rsidRDefault="00000000" w:rsidRPr="00000000" w14:paraId="00000299">
      <w:pPr>
        <w:rPr>
          <w:rFonts w:ascii="Arial" w:cs="Arial" w:eastAsia="Arial" w:hAnsi="Arial"/>
          <w:sz w:val="22"/>
          <w:szCs w:val="22"/>
        </w:rPr>
      </w:pPr>
      <w:hyperlink r:id="rId64">
        <w:r w:rsidDel="00000000" w:rsidR="00000000" w:rsidRPr="00000000">
          <w:rPr>
            <w:rFonts w:ascii="Arial" w:cs="Arial" w:eastAsia="Arial" w:hAnsi="Arial"/>
            <w:sz w:val="16"/>
            <w:szCs w:val="16"/>
            <w:u w:val="single"/>
            <w:rtl w:val="0"/>
          </w:rPr>
          <w:t xml:space="preserve">https://moj.am/article/3347?fbclid=IwAR0rVM9mCleRr9dwnxRRTB0pr4Jrn-HLEDLa1BBeqaMaVAJ2tzdsozXOB1o</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34">
    <w:p w:rsidR="00000000" w:rsidDel="00000000" w:rsidP="00000000" w:rsidRDefault="00000000" w:rsidRPr="00000000" w14:paraId="0000029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Analysis of domestic legal framework and practice on the restriction of legal capacity of persons with mental health issues: Execution of ECtHR judgement Nikolyan vs Armenia”</w:t>
      </w:r>
      <w:r w:rsidDel="00000000" w:rsidR="00000000" w:rsidRPr="00000000">
        <w:rPr>
          <w:sz w:val="20"/>
          <w:szCs w:val="20"/>
          <w:rtl w:val="0"/>
        </w:rPr>
        <w:t xml:space="preserve"> </w:t>
      </w:r>
      <w:hyperlink r:id="rId65">
        <w:r w:rsidDel="00000000" w:rsidR="00000000" w:rsidRPr="00000000">
          <w:rPr>
            <w:rFonts w:ascii="Arial" w:cs="Arial" w:eastAsia="Arial" w:hAnsi="Arial"/>
            <w:sz w:val="16"/>
            <w:szCs w:val="16"/>
            <w:u w:val="single"/>
            <w:rtl w:val="0"/>
          </w:rPr>
          <w:t xml:space="preserve">https://rm.coe.int/execution-of-ecthr-judgement-nikolyan-vs-armenia-english-1/native/1680b20c06</w:t>
        </w:r>
      </w:hyperlink>
      <w:r w:rsidDel="00000000" w:rsidR="00000000" w:rsidRPr="00000000">
        <w:rPr>
          <w:sz w:val="20"/>
          <w:szCs w:val="20"/>
          <w:rtl w:val="0"/>
        </w:rPr>
        <w:t xml:space="preserve"> </w:t>
      </w:r>
    </w:p>
  </w:footnote>
  <w:footnote w:id="49">
    <w:p w:rsidR="00000000" w:rsidDel="00000000" w:rsidP="00000000" w:rsidRDefault="00000000" w:rsidRPr="00000000" w14:paraId="0000029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6">
        <w:r w:rsidDel="00000000" w:rsidR="00000000" w:rsidRPr="00000000">
          <w:rPr>
            <w:rFonts w:ascii="Roboto" w:cs="Roboto" w:eastAsia="Roboto" w:hAnsi="Roboto"/>
            <w:color w:val="0b57d0"/>
            <w:sz w:val="21"/>
            <w:szCs w:val="21"/>
            <w:rtl w:val="0"/>
          </w:rPr>
          <w:t xml:space="preserve">https://www.youtube.com/watch?v=KlNnex7ZzV8</w:t>
        </w:r>
      </w:hyperlink>
      <w:r w:rsidDel="00000000" w:rsidR="00000000" w:rsidRPr="00000000">
        <w:rPr>
          <w:sz w:val="20"/>
          <w:szCs w:val="20"/>
          <w:rtl w:val="0"/>
        </w:rPr>
        <w:t xml:space="preserve"> </w:t>
      </w:r>
      <w:r w:rsidDel="00000000" w:rsidR="00000000" w:rsidRPr="00000000">
        <w:rPr>
          <w:rtl w:val="0"/>
        </w:rPr>
      </w:r>
    </w:p>
  </w:footnote>
  <w:footnote w:id="32">
    <w:p w:rsidR="00000000" w:rsidDel="00000000" w:rsidP="00000000" w:rsidRDefault="00000000" w:rsidRPr="00000000" w14:paraId="0000029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HRW World Report. Armenia. Events of 2023. </w:t>
      </w:r>
      <w:hyperlink r:id="rId67">
        <w:r w:rsidDel="00000000" w:rsidR="00000000" w:rsidRPr="00000000">
          <w:rPr>
            <w:color w:val="1155cc"/>
            <w:sz w:val="20"/>
            <w:szCs w:val="20"/>
            <w:u w:val="single"/>
            <w:rtl w:val="0"/>
          </w:rPr>
          <w:t xml:space="preserve">https://www.hrw.org/world-report/2024/country-chapters/armenia</w:t>
        </w:r>
      </w:hyperlink>
      <w:r w:rsidDel="00000000" w:rsidR="00000000" w:rsidRPr="00000000">
        <w:rPr>
          <w:sz w:val="20"/>
          <w:szCs w:val="20"/>
          <w:rtl w:val="0"/>
        </w:rPr>
        <w:t xml:space="preserve"> </w:t>
      </w:r>
    </w:p>
  </w:footnote>
  <w:footnote w:id="43">
    <w:p w:rsidR="00000000" w:rsidDel="00000000" w:rsidP="00000000" w:rsidRDefault="00000000" w:rsidRPr="00000000" w14:paraId="0000029D">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HRW World Report. Armenia. Events of 2024. </w:t>
      </w:r>
      <w:hyperlink r:id="rId68">
        <w:r w:rsidDel="00000000" w:rsidR="00000000" w:rsidRPr="00000000">
          <w:rPr>
            <w:rFonts w:ascii="Arial" w:cs="Arial" w:eastAsia="Arial" w:hAnsi="Arial"/>
            <w:color w:val="1155cc"/>
            <w:sz w:val="16"/>
            <w:szCs w:val="16"/>
            <w:u w:val="single"/>
            <w:rtl w:val="0"/>
          </w:rPr>
          <w:t xml:space="preserve">https://www.hrw.org/world-report/2025/country-chapters/armenia</w:t>
        </w:r>
      </w:hyperlink>
      <w:r w:rsidDel="00000000" w:rsidR="00000000" w:rsidRPr="00000000">
        <w:rPr>
          <w:rFonts w:ascii="Arial" w:cs="Arial" w:eastAsia="Arial" w:hAnsi="Arial"/>
          <w:sz w:val="16"/>
          <w:szCs w:val="16"/>
          <w:rtl w:val="0"/>
        </w:rPr>
        <w:t xml:space="preserve"> </w:t>
      </w:r>
    </w:p>
  </w:footnote>
  <w:footnote w:id="59">
    <w:p w:rsidR="00000000" w:rsidDel="00000000" w:rsidP="00000000" w:rsidRDefault="00000000" w:rsidRPr="00000000" w14:paraId="0000029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Social-Economic Situation in the Republic of Armenia</w:t>
      </w:r>
      <w:r w:rsidDel="00000000" w:rsidR="00000000" w:rsidRPr="00000000">
        <w:rPr>
          <w:sz w:val="20"/>
          <w:szCs w:val="20"/>
          <w:rtl w:val="0"/>
        </w:rPr>
        <w:t xml:space="preserve">. Orphanage activities in 2023 https://armstat.am/file/article/sv_03_24a_530.pdf</w:t>
      </w:r>
    </w:p>
  </w:footnote>
  <w:footnote w:id="60">
    <w:p w:rsidR="00000000" w:rsidDel="00000000" w:rsidP="00000000" w:rsidRDefault="00000000" w:rsidRPr="00000000" w14:paraId="0000029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Social-Economic Situation in the Republic of Armenia</w:t>
      </w:r>
      <w:r w:rsidDel="00000000" w:rsidR="00000000" w:rsidRPr="00000000">
        <w:rPr>
          <w:sz w:val="20"/>
          <w:szCs w:val="20"/>
          <w:rtl w:val="0"/>
        </w:rPr>
        <w:t xml:space="preserve">. Orphanage activities in 2023 https://armstat.am/file/article/sv_03_24a_530.pdf </w:t>
      </w:r>
    </w:p>
    <w:p w:rsidR="00000000" w:rsidDel="00000000" w:rsidP="00000000" w:rsidRDefault="00000000" w:rsidRPr="00000000" w14:paraId="000002A0">
      <w:pPr>
        <w:rPr>
          <w:sz w:val="20"/>
          <w:szCs w:val="20"/>
        </w:rPr>
      </w:pPr>
      <w:r w:rsidDel="00000000" w:rsidR="00000000" w:rsidRPr="00000000">
        <w:rPr>
          <w:rFonts w:ascii="Arial" w:cs="Arial" w:eastAsia="Arial" w:hAnsi="Arial"/>
          <w:sz w:val="16"/>
          <w:szCs w:val="16"/>
          <w:rtl w:val="0"/>
        </w:rPr>
        <w:t xml:space="preserve">Social-Economic Situation in the Republic of Armenia</w:t>
      </w:r>
      <w:r w:rsidDel="00000000" w:rsidR="00000000" w:rsidRPr="00000000">
        <w:rPr>
          <w:sz w:val="20"/>
          <w:szCs w:val="20"/>
          <w:rtl w:val="0"/>
        </w:rPr>
        <w:t xml:space="preserve">. Orphanage activities in 2022 </w:t>
      </w:r>
      <w:hyperlink r:id="rId69">
        <w:r w:rsidDel="00000000" w:rsidR="00000000" w:rsidRPr="00000000">
          <w:rPr>
            <w:sz w:val="20"/>
            <w:szCs w:val="20"/>
            <w:u w:val="single"/>
            <w:rtl w:val="0"/>
          </w:rPr>
          <w:t xml:space="preserve">https://armstat.am/file/article/sv_03_23a_530.pdf</w:t>
        </w:r>
      </w:hyperlink>
      <w:r w:rsidDel="00000000" w:rsidR="00000000" w:rsidRPr="00000000">
        <w:rPr>
          <w:rtl w:val="0"/>
        </w:rPr>
      </w:r>
    </w:p>
    <w:p w:rsidR="00000000" w:rsidDel="00000000" w:rsidP="00000000" w:rsidRDefault="00000000" w:rsidRPr="00000000" w14:paraId="000002A1">
      <w:pPr>
        <w:rPr>
          <w:sz w:val="20"/>
          <w:szCs w:val="20"/>
        </w:rPr>
      </w:pPr>
      <w:r w:rsidDel="00000000" w:rsidR="00000000" w:rsidRPr="00000000">
        <w:rPr>
          <w:rFonts w:ascii="Arial" w:cs="Arial" w:eastAsia="Arial" w:hAnsi="Arial"/>
          <w:sz w:val="16"/>
          <w:szCs w:val="16"/>
          <w:rtl w:val="0"/>
        </w:rPr>
        <w:t xml:space="preserve">Social-Economic Situation in the Republic of Armenia</w:t>
      </w:r>
      <w:r w:rsidDel="00000000" w:rsidR="00000000" w:rsidRPr="00000000">
        <w:rPr>
          <w:sz w:val="20"/>
          <w:szCs w:val="20"/>
          <w:rtl w:val="0"/>
        </w:rPr>
        <w:t xml:space="preserve">. Orphanage activities in 2021https://www.armstat.am/file/article/soc_sit_2021_15.pdf</w:t>
      </w:r>
    </w:p>
    <w:p w:rsidR="00000000" w:rsidDel="00000000" w:rsidP="00000000" w:rsidRDefault="00000000" w:rsidRPr="00000000" w14:paraId="000002A2">
      <w:pPr>
        <w:rPr>
          <w:sz w:val="20"/>
          <w:szCs w:val="20"/>
        </w:rPr>
      </w:pPr>
      <w:r w:rsidDel="00000000" w:rsidR="00000000" w:rsidRPr="00000000">
        <w:rPr>
          <w:rFonts w:ascii="Arial" w:cs="Arial" w:eastAsia="Arial" w:hAnsi="Arial"/>
          <w:sz w:val="16"/>
          <w:szCs w:val="16"/>
          <w:rtl w:val="0"/>
        </w:rPr>
        <w:t xml:space="preserve">Social-Economic Situation in the Republic of Armenia</w:t>
      </w:r>
      <w:r w:rsidDel="00000000" w:rsidR="00000000" w:rsidRPr="00000000">
        <w:rPr>
          <w:sz w:val="20"/>
          <w:szCs w:val="20"/>
          <w:rtl w:val="0"/>
        </w:rPr>
        <w:t xml:space="preserve">. Orphanage activities in 2020 https://armstat.am/file/article/sv_03_21a_540.pdf</w:t>
      </w:r>
    </w:p>
  </w:footnote>
  <w:footnote w:id="61">
    <w:p w:rsidR="00000000" w:rsidDel="00000000" w:rsidP="00000000" w:rsidRDefault="00000000" w:rsidRPr="00000000" w14:paraId="000002A3">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Core Diagnostic of the Social Protection System of Armenia, 2020, https://</w:t>
      </w:r>
      <w:hyperlink r:id="rId70">
        <w:r w:rsidDel="00000000" w:rsidR="00000000" w:rsidRPr="00000000">
          <w:rPr>
            <w:rFonts w:ascii="Arial" w:cs="Arial" w:eastAsia="Arial" w:hAnsi="Arial"/>
            <w:sz w:val="16"/>
            <w:szCs w:val="16"/>
            <w:u w:val="single"/>
            <w:rtl w:val="0"/>
          </w:rPr>
          <w:t xml:space="preserve">www.unicef.org/armenia/media/9301/file/Սոցիալական%20պաշտպանության%20համակարգի%20խորքային%20ախտորոշում.pdf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62">
    <w:p w:rsidR="00000000" w:rsidDel="00000000" w:rsidP="00000000" w:rsidRDefault="00000000" w:rsidRPr="00000000" w14:paraId="000002A4">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Core Diagnostic of the Social Protection System of Armenia, 2020, https://</w:t>
      </w:r>
      <w:hyperlink r:id="rId71">
        <w:r w:rsidDel="00000000" w:rsidR="00000000" w:rsidRPr="00000000">
          <w:rPr>
            <w:rFonts w:ascii="Arial" w:cs="Arial" w:eastAsia="Arial" w:hAnsi="Arial"/>
            <w:sz w:val="16"/>
            <w:szCs w:val="16"/>
            <w:u w:val="single"/>
            <w:rtl w:val="0"/>
          </w:rPr>
          <w:t xml:space="preserve">www.unicef.org/armenia/media/9301/file/Սոցիալական%20պաշտպանության%20համակարգի%20խորքային%20ախտորոշում.pdf</w:t>
        </w:r>
      </w:hyperlink>
      <w:r w:rsidDel="00000000" w:rsidR="00000000" w:rsidRPr="00000000">
        <w:rPr>
          <w:rFonts w:ascii="Arial" w:cs="Arial" w:eastAsia="Arial" w:hAnsi="Arial"/>
          <w:sz w:val="16"/>
          <w:szCs w:val="16"/>
          <w:rtl w:val="0"/>
        </w:rPr>
        <w:t xml:space="preserve"> </w:t>
      </w:r>
      <w:r w:rsidDel="00000000" w:rsidR="00000000" w:rsidRPr="00000000">
        <w:rPr>
          <w:rtl w:val="0"/>
        </w:rPr>
      </w:r>
    </w:p>
  </w:footnote>
  <w:footnote w:id="58">
    <w:p w:rsidR="00000000" w:rsidDel="00000000" w:rsidP="00000000" w:rsidRDefault="00000000" w:rsidRPr="00000000" w14:paraId="000002A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Armenian Family Code. Article 11, part. 1.d</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2">
    <w:pPr>
      <w:rPr>
        <w:rFonts w:ascii="Helvetica Neue" w:cs="Helvetica Neue" w:eastAsia="Helvetica Neue" w:hAnsi="Helvetica Neue"/>
        <w:color w:val="000000"/>
      </w:rPr>
    </w:pPr>
    <w:r w:rsidDel="00000000" w:rsidR="00000000" w:rsidRPr="00000000">
      <w:rPr>
        <w:rFonts w:ascii="Helvetica Neue" w:cs="Helvetica Neue" w:eastAsia="Helvetica Neue" w:hAnsi="Helvetica Neue"/>
        <w:color w:val="007274"/>
        <w:rtl w:val="0"/>
      </w:rPr>
      <w:tab/>
      <w:tab/>
    </w:r>
    <w:r w:rsidDel="00000000" w:rsidR="00000000" w:rsidRPr="00000000">
      <w:rPr>
        <w:rFonts w:ascii="Helvetica Neue" w:cs="Helvetica Neue" w:eastAsia="Helvetica Neue" w:hAnsi="Helvetica Neue"/>
        <w:color w:val="007274"/>
      </w:rPr>
      <w:fldChar w:fldCharType="begin"/>
      <w:instrText xml:space="preserve">PAGE</w:instrText>
      <w:fldChar w:fldCharType="separate"/>
      <w:fldChar w:fldCharType="end"/>
    </w:r>
    <w:r w:rsidDel="00000000" w:rsidR="00000000" w:rsidRPr="00000000">
      <w:rPr>
        <w:rFonts w:ascii="Helvetica Neue" w:cs="Helvetica Neue" w:eastAsia="Helvetica Neue" w:hAnsi="Helvetica Neue"/>
        <w:color w:val="007274"/>
        <w:rtl w:val="0"/>
      </w:rPr>
      <w:t xml:space="preserve"> /</w:t>
    </w:r>
    <w:r w:rsidDel="00000000" w:rsidR="00000000" w:rsidRPr="00000000">
      <w:rPr>
        <w:rFonts w:ascii="Helvetica Neue" w:cs="Helvetica Neue" w:eastAsia="Helvetica Neue" w:hAnsi="Helvetica Neue"/>
        <w:color w:val="007274"/>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53">
    <w:pPr>
      <w:widowControl w:val="0"/>
      <w:pBdr>
        <w:top w:space="0" w:sz="0" w:val="nil"/>
        <w:left w:space="0" w:sz="0" w:val="nil"/>
        <w:bottom w:space="0" w:sz="0" w:val="nil"/>
        <w:right w:space="0" w:sz="0" w:val="nil"/>
        <w:between w:space="0" w:sz="0" w:val="nil"/>
      </w:pBdr>
      <w:spacing w:line="276" w:lineRule="auto"/>
      <w:rPr>
        <w:rFonts w:ascii="Helvetica Neue" w:cs="Helvetica Neue" w:eastAsia="Helvetica Neue" w:hAnsi="Helvetica Neue"/>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262" w:hanging="262"/>
      </w:pPr>
      <w:rPr>
        <w:smallCaps w:val="0"/>
        <w:strike w:val="0"/>
        <w:sz w:val="29"/>
        <w:szCs w:val="29"/>
        <w:shd w:fill="auto" w:val="clear"/>
        <w:vertAlign w:val="baseline"/>
      </w:rPr>
    </w:lvl>
    <w:lvl w:ilvl="1">
      <w:start w:val="1"/>
      <w:numFmt w:val="bullet"/>
      <w:lvlText w:val="-"/>
      <w:lvlJc w:val="left"/>
      <w:pPr>
        <w:ind w:left="502" w:hanging="262"/>
      </w:pPr>
      <w:rPr>
        <w:smallCaps w:val="0"/>
        <w:strike w:val="0"/>
        <w:sz w:val="29"/>
        <w:szCs w:val="29"/>
        <w:shd w:fill="auto" w:val="clear"/>
        <w:vertAlign w:val="baseline"/>
      </w:rPr>
    </w:lvl>
    <w:lvl w:ilvl="2">
      <w:start w:val="1"/>
      <w:numFmt w:val="bullet"/>
      <w:lvlText w:val="-"/>
      <w:lvlJc w:val="left"/>
      <w:pPr>
        <w:ind w:left="742" w:hanging="262"/>
      </w:pPr>
      <w:rPr>
        <w:smallCaps w:val="0"/>
        <w:strike w:val="0"/>
        <w:sz w:val="29"/>
        <w:szCs w:val="29"/>
        <w:shd w:fill="auto" w:val="clear"/>
        <w:vertAlign w:val="baseline"/>
      </w:rPr>
    </w:lvl>
    <w:lvl w:ilvl="3">
      <w:start w:val="1"/>
      <w:numFmt w:val="bullet"/>
      <w:lvlText w:val="-"/>
      <w:lvlJc w:val="left"/>
      <w:pPr>
        <w:ind w:left="982" w:hanging="262"/>
      </w:pPr>
      <w:rPr>
        <w:smallCaps w:val="0"/>
        <w:strike w:val="0"/>
        <w:sz w:val="29"/>
        <w:szCs w:val="29"/>
        <w:shd w:fill="auto" w:val="clear"/>
        <w:vertAlign w:val="baseline"/>
      </w:rPr>
    </w:lvl>
    <w:lvl w:ilvl="4">
      <w:start w:val="1"/>
      <w:numFmt w:val="bullet"/>
      <w:lvlText w:val="-"/>
      <w:lvlJc w:val="left"/>
      <w:pPr>
        <w:ind w:left="1222" w:hanging="262"/>
      </w:pPr>
      <w:rPr>
        <w:smallCaps w:val="0"/>
        <w:strike w:val="0"/>
        <w:sz w:val="29"/>
        <w:szCs w:val="29"/>
        <w:shd w:fill="auto" w:val="clear"/>
        <w:vertAlign w:val="baseline"/>
      </w:rPr>
    </w:lvl>
    <w:lvl w:ilvl="5">
      <w:start w:val="1"/>
      <w:numFmt w:val="bullet"/>
      <w:lvlText w:val="-"/>
      <w:lvlJc w:val="left"/>
      <w:pPr>
        <w:ind w:left="1462" w:hanging="262.0000000000002"/>
      </w:pPr>
      <w:rPr>
        <w:smallCaps w:val="0"/>
        <w:strike w:val="0"/>
        <w:sz w:val="29"/>
        <w:szCs w:val="29"/>
        <w:shd w:fill="auto" w:val="clear"/>
        <w:vertAlign w:val="baseline"/>
      </w:rPr>
    </w:lvl>
    <w:lvl w:ilvl="6">
      <w:start w:val="1"/>
      <w:numFmt w:val="bullet"/>
      <w:lvlText w:val="-"/>
      <w:lvlJc w:val="left"/>
      <w:pPr>
        <w:ind w:left="1702" w:hanging="262"/>
      </w:pPr>
      <w:rPr>
        <w:smallCaps w:val="0"/>
        <w:strike w:val="0"/>
        <w:sz w:val="29"/>
        <w:szCs w:val="29"/>
        <w:shd w:fill="auto" w:val="clear"/>
        <w:vertAlign w:val="baseline"/>
      </w:rPr>
    </w:lvl>
    <w:lvl w:ilvl="7">
      <w:start w:val="1"/>
      <w:numFmt w:val="bullet"/>
      <w:lvlText w:val="-"/>
      <w:lvlJc w:val="left"/>
      <w:pPr>
        <w:ind w:left="1942" w:hanging="262"/>
      </w:pPr>
      <w:rPr>
        <w:smallCaps w:val="0"/>
        <w:strike w:val="0"/>
        <w:sz w:val="29"/>
        <w:szCs w:val="29"/>
        <w:shd w:fill="auto" w:val="clear"/>
        <w:vertAlign w:val="baseline"/>
      </w:rPr>
    </w:lvl>
    <w:lvl w:ilvl="8">
      <w:start w:val="1"/>
      <w:numFmt w:val="bullet"/>
      <w:lvlText w:val="-"/>
      <w:lvlJc w:val="left"/>
      <w:pPr>
        <w:ind w:left="2182" w:hanging="262"/>
      </w:pPr>
      <w:rPr>
        <w:smallCaps w:val="0"/>
        <w:strike w:val="0"/>
        <w:sz w:val="29"/>
        <w:szCs w:val="29"/>
        <w:shd w:fill="auto" w:val="clear"/>
        <w:vertAlign w:val="baseline"/>
      </w:rPr>
    </w:lvl>
  </w:abstractNum>
  <w:abstractNum w:abstractNumId="3">
    <w:lvl w:ilvl="0">
      <w:start w:val="1"/>
      <w:numFmt w:val="bullet"/>
      <w:lvlText w:val="-"/>
      <w:lvlJc w:val="left"/>
      <w:pPr>
        <w:ind w:left="262" w:hanging="262"/>
      </w:pPr>
      <w:rPr>
        <w:smallCaps w:val="0"/>
        <w:strike w:val="0"/>
        <w:sz w:val="29"/>
        <w:szCs w:val="29"/>
        <w:shd w:fill="auto" w:val="clear"/>
        <w:vertAlign w:val="baseline"/>
      </w:rPr>
    </w:lvl>
    <w:lvl w:ilvl="1">
      <w:start w:val="1"/>
      <w:numFmt w:val="bullet"/>
      <w:lvlText w:val="-"/>
      <w:lvlJc w:val="left"/>
      <w:pPr>
        <w:ind w:left="502" w:hanging="262"/>
      </w:pPr>
      <w:rPr>
        <w:smallCaps w:val="0"/>
        <w:strike w:val="0"/>
        <w:sz w:val="29"/>
        <w:szCs w:val="29"/>
        <w:shd w:fill="auto" w:val="clear"/>
        <w:vertAlign w:val="baseline"/>
      </w:rPr>
    </w:lvl>
    <w:lvl w:ilvl="2">
      <w:start w:val="1"/>
      <w:numFmt w:val="bullet"/>
      <w:lvlText w:val="-"/>
      <w:lvlJc w:val="left"/>
      <w:pPr>
        <w:ind w:left="742" w:hanging="262"/>
      </w:pPr>
      <w:rPr>
        <w:smallCaps w:val="0"/>
        <w:strike w:val="0"/>
        <w:sz w:val="29"/>
        <w:szCs w:val="29"/>
        <w:shd w:fill="auto" w:val="clear"/>
        <w:vertAlign w:val="baseline"/>
      </w:rPr>
    </w:lvl>
    <w:lvl w:ilvl="3">
      <w:start w:val="1"/>
      <w:numFmt w:val="bullet"/>
      <w:lvlText w:val="-"/>
      <w:lvlJc w:val="left"/>
      <w:pPr>
        <w:ind w:left="982" w:hanging="262"/>
      </w:pPr>
      <w:rPr>
        <w:smallCaps w:val="0"/>
        <w:strike w:val="0"/>
        <w:sz w:val="29"/>
        <w:szCs w:val="29"/>
        <w:shd w:fill="auto" w:val="clear"/>
        <w:vertAlign w:val="baseline"/>
      </w:rPr>
    </w:lvl>
    <w:lvl w:ilvl="4">
      <w:start w:val="1"/>
      <w:numFmt w:val="bullet"/>
      <w:lvlText w:val="-"/>
      <w:lvlJc w:val="left"/>
      <w:pPr>
        <w:ind w:left="1222" w:hanging="262"/>
      </w:pPr>
      <w:rPr>
        <w:smallCaps w:val="0"/>
        <w:strike w:val="0"/>
        <w:sz w:val="29"/>
        <w:szCs w:val="29"/>
        <w:shd w:fill="auto" w:val="clear"/>
        <w:vertAlign w:val="baseline"/>
      </w:rPr>
    </w:lvl>
    <w:lvl w:ilvl="5">
      <w:start w:val="1"/>
      <w:numFmt w:val="bullet"/>
      <w:lvlText w:val="-"/>
      <w:lvlJc w:val="left"/>
      <w:pPr>
        <w:ind w:left="1462" w:hanging="262.0000000000002"/>
      </w:pPr>
      <w:rPr>
        <w:smallCaps w:val="0"/>
        <w:strike w:val="0"/>
        <w:sz w:val="29"/>
        <w:szCs w:val="29"/>
        <w:shd w:fill="auto" w:val="clear"/>
        <w:vertAlign w:val="baseline"/>
      </w:rPr>
    </w:lvl>
    <w:lvl w:ilvl="6">
      <w:start w:val="1"/>
      <w:numFmt w:val="bullet"/>
      <w:lvlText w:val="-"/>
      <w:lvlJc w:val="left"/>
      <w:pPr>
        <w:ind w:left="1702" w:hanging="262"/>
      </w:pPr>
      <w:rPr>
        <w:smallCaps w:val="0"/>
        <w:strike w:val="0"/>
        <w:sz w:val="29"/>
        <w:szCs w:val="29"/>
        <w:shd w:fill="auto" w:val="clear"/>
        <w:vertAlign w:val="baseline"/>
      </w:rPr>
    </w:lvl>
    <w:lvl w:ilvl="7">
      <w:start w:val="1"/>
      <w:numFmt w:val="bullet"/>
      <w:lvlText w:val="-"/>
      <w:lvlJc w:val="left"/>
      <w:pPr>
        <w:ind w:left="1942" w:hanging="262"/>
      </w:pPr>
      <w:rPr>
        <w:smallCaps w:val="0"/>
        <w:strike w:val="0"/>
        <w:sz w:val="29"/>
        <w:szCs w:val="29"/>
        <w:shd w:fill="auto" w:val="clear"/>
        <w:vertAlign w:val="baseline"/>
      </w:rPr>
    </w:lvl>
    <w:lvl w:ilvl="8">
      <w:start w:val="1"/>
      <w:numFmt w:val="bullet"/>
      <w:lvlText w:val="-"/>
      <w:lvlJc w:val="left"/>
      <w:pPr>
        <w:ind w:left="2182" w:hanging="262"/>
      </w:pPr>
      <w:rPr>
        <w:smallCaps w:val="0"/>
        <w:strike w:val="0"/>
        <w:sz w:val="29"/>
        <w:szCs w:val="29"/>
        <w:shd w:fill="auto" w:val="clear"/>
        <w:vertAlign w:val="baseline"/>
      </w:rPr>
    </w:lvl>
  </w:abstractNum>
  <w:abstractNum w:abstractNumId="4">
    <w:lvl w:ilvl="0">
      <w:start w:val="1"/>
      <w:numFmt w:val="bullet"/>
      <w:lvlText w:val="-"/>
      <w:lvlJc w:val="left"/>
      <w:pPr>
        <w:ind w:left="262" w:hanging="262"/>
      </w:pPr>
      <w:rPr>
        <w:b w:val="1"/>
        <w:smallCaps w:val="0"/>
        <w:strike w:val="0"/>
        <w:sz w:val="29"/>
        <w:szCs w:val="29"/>
        <w:shd w:fill="auto" w:val="clear"/>
        <w:vertAlign w:val="baseline"/>
      </w:rPr>
    </w:lvl>
    <w:lvl w:ilvl="1">
      <w:start w:val="1"/>
      <w:numFmt w:val="bullet"/>
      <w:lvlText w:val="-"/>
      <w:lvlJc w:val="left"/>
      <w:pPr>
        <w:ind w:left="502" w:hanging="262"/>
      </w:pPr>
      <w:rPr>
        <w:b w:val="1"/>
        <w:smallCaps w:val="0"/>
        <w:strike w:val="0"/>
        <w:sz w:val="29"/>
        <w:szCs w:val="29"/>
        <w:shd w:fill="auto" w:val="clear"/>
        <w:vertAlign w:val="baseline"/>
      </w:rPr>
    </w:lvl>
    <w:lvl w:ilvl="2">
      <w:start w:val="1"/>
      <w:numFmt w:val="bullet"/>
      <w:lvlText w:val="-"/>
      <w:lvlJc w:val="left"/>
      <w:pPr>
        <w:ind w:left="742" w:hanging="262"/>
      </w:pPr>
      <w:rPr>
        <w:b w:val="1"/>
        <w:smallCaps w:val="0"/>
        <w:strike w:val="0"/>
        <w:sz w:val="29"/>
        <w:szCs w:val="29"/>
        <w:shd w:fill="auto" w:val="clear"/>
        <w:vertAlign w:val="baseline"/>
      </w:rPr>
    </w:lvl>
    <w:lvl w:ilvl="3">
      <w:start w:val="1"/>
      <w:numFmt w:val="bullet"/>
      <w:lvlText w:val="-"/>
      <w:lvlJc w:val="left"/>
      <w:pPr>
        <w:ind w:left="982" w:hanging="262"/>
      </w:pPr>
      <w:rPr>
        <w:b w:val="1"/>
        <w:smallCaps w:val="0"/>
        <w:strike w:val="0"/>
        <w:sz w:val="29"/>
        <w:szCs w:val="29"/>
        <w:shd w:fill="auto" w:val="clear"/>
        <w:vertAlign w:val="baseline"/>
      </w:rPr>
    </w:lvl>
    <w:lvl w:ilvl="4">
      <w:start w:val="1"/>
      <w:numFmt w:val="bullet"/>
      <w:lvlText w:val="-"/>
      <w:lvlJc w:val="left"/>
      <w:pPr>
        <w:ind w:left="1222" w:hanging="262"/>
      </w:pPr>
      <w:rPr>
        <w:b w:val="1"/>
        <w:smallCaps w:val="0"/>
        <w:strike w:val="0"/>
        <w:sz w:val="29"/>
        <w:szCs w:val="29"/>
        <w:shd w:fill="auto" w:val="clear"/>
        <w:vertAlign w:val="baseline"/>
      </w:rPr>
    </w:lvl>
    <w:lvl w:ilvl="5">
      <w:start w:val="1"/>
      <w:numFmt w:val="bullet"/>
      <w:lvlText w:val="-"/>
      <w:lvlJc w:val="left"/>
      <w:pPr>
        <w:ind w:left="1462" w:hanging="262.0000000000002"/>
      </w:pPr>
      <w:rPr>
        <w:b w:val="1"/>
        <w:smallCaps w:val="0"/>
        <w:strike w:val="0"/>
        <w:sz w:val="29"/>
        <w:szCs w:val="29"/>
        <w:shd w:fill="auto" w:val="clear"/>
        <w:vertAlign w:val="baseline"/>
      </w:rPr>
    </w:lvl>
    <w:lvl w:ilvl="6">
      <w:start w:val="1"/>
      <w:numFmt w:val="bullet"/>
      <w:lvlText w:val="-"/>
      <w:lvlJc w:val="left"/>
      <w:pPr>
        <w:ind w:left="1702" w:hanging="262"/>
      </w:pPr>
      <w:rPr>
        <w:b w:val="1"/>
        <w:smallCaps w:val="0"/>
        <w:strike w:val="0"/>
        <w:sz w:val="29"/>
        <w:szCs w:val="29"/>
        <w:shd w:fill="auto" w:val="clear"/>
        <w:vertAlign w:val="baseline"/>
      </w:rPr>
    </w:lvl>
    <w:lvl w:ilvl="7">
      <w:start w:val="1"/>
      <w:numFmt w:val="bullet"/>
      <w:lvlText w:val="-"/>
      <w:lvlJc w:val="left"/>
      <w:pPr>
        <w:ind w:left="1942" w:hanging="262"/>
      </w:pPr>
      <w:rPr>
        <w:b w:val="1"/>
        <w:smallCaps w:val="0"/>
        <w:strike w:val="0"/>
        <w:sz w:val="29"/>
        <w:szCs w:val="29"/>
        <w:shd w:fill="auto" w:val="clear"/>
        <w:vertAlign w:val="baseline"/>
      </w:rPr>
    </w:lvl>
    <w:lvl w:ilvl="8">
      <w:start w:val="1"/>
      <w:numFmt w:val="bullet"/>
      <w:lvlText w:val="-"/>
      <w:lvlJc w:val="left"/>
      <w:pPr>
        <w:ind w:left="2182" w:hanging="262"/>
      </w:pPr>
      <w:rPr>
        <w:b w:val="1"/>
        <w:smallCaps w:val="0"/>
        <w:strike w:val="0"/>
        <w:sz w:val="29"/>
        <w:szCs w:val="29"/>
        <w:shd w:fill="auto" w:val="clear"/>
        <w:vertAlign w:val="baseline"/>
      </w:rPr>
    </w:lvl>
  </w:abstractNum>
  <w:abstractNum w:abstractNumId="5">
    <w:lvl w:ilvl="0">
      <w:start w:val="1"/>
      <w:numFmt w:val="bullet"/>
      <w:lvlText w:val="-"/>
      <w:lvlJc w:val="left"/>
      <w:pPr>
        <w:ind w:left="320" w:hanging="320"/>
      </w:pPr>
      <w:rPr>
        <w:smallCaps w:val="0"/>
        <w:strike w:val="0"/>
        <w:sz w:val="29"/>
        <w:szCs w:val="29"/>
        <w:shd w:fill="auto" w:val="clear"/>
        <w:vertAlign w:val="baseline"/>
      </w:rPr>
    </w:lvl>
    <w:lvl w:ilvl="1">
      <w:start w:val="1"/>
      <w:numFmt w:val="bullet"/>
      <w:lvlText w:val="-"/>
      <w:lvlJc w:val="left"/>
      <w:pPr>
        <w:ind w:left="560" w:hanging="320"/>
      </w:pPr>
      <w:rPr>
        <w:smallCaps w:val="0"/>
        <w:strike w:val="0"/>
        <w:sz w:val="29"/>
        <w:szCs w:val="29"/>
        <w:shd w:fill="auto" w:val="clear"/>
        <w:vertAlign w:val="baseline"/>
      </w:rPr>
    </w:lvl>
    <w:lvl w:ilvl="2">
      <w:start w:val="1"/>
      <w:numFmt w:val="bullet"/>
      <w:lvlText w:val="-"/>
      <w:lvlJc w:val="left"/>
      <w:pPr>
        <w:ind w:left="800" w:hanging="320"/>
      </w:pPr>
      <w:rPr>
        <w:smallCaps w:val="0"/>
        <w:strike w:val="0"/>
        <w:sz w:val="29"/>
        <w:szCs w:val="29"/>
        <w:shd w:fill="auto" w:val="clear"/>
        <w:vertAlign w:val="baseline"/>
      </w:rPr>
    </w:lvl>
    <w:lvl w:ilvl="3">
      <w:start w:val="1"/>
      <w:numFmt w:val="bullet"/>
      <w:lvlText w:val="-"/>
      <w:lvlJc w:val="left"/>
      <w:pPr>
        <w:ind w:left="1040" w:hanging="320"/>
      </w:pPr>
      <w:rPr>
        <w:smallCaps w:val="0"/>
        <w:strike w:val="0"/>
        <w:sz w:val="29"/>
        <w:szCs w:val="29"/>
        <w:shd w:fill="auto" w:val="clear"/>
        <w:vertAlign w:val="baseline"/>
      </w:rPr>
    </w:lvl>
    <w:lvl w:ilvl="4">
      <w:start w:val="1"/>
      <w:numFmt w:val="bullet"/>
      <w:lvlText w:val="-"/>
      <w:lvlJc w:val="left"/>
      <w:pPr>
        <w:ind w:left="1280" w:hanging="320"/>
      </w:pPr>
      <w:rPr>
        <w:smallCaps w:val="0"/>
        <w:strike w:val="0"/>
        <w:sz w:val="29"/>
        <w:szCs w:val="29"/>
        <w:shd w:fill="auto" w:val="clear"/>
        <w:vertAlign w:val="baseline"/>
      </w:rPr>
    </w:lvl>
    <w:lvl w:ilvl="5">
      <w:start w:val="1"/>
      <w:numFmt w:val="bullet"/>
      <w:lvlText w:val="-"/>
      <w:lvlJc w:val="left"/>
      <w:pPr>
        <w:ind w:left="1520" w:hanging="320"/>
      </w:pPr>
      <w:rPr>
        <w:smallCaps w:val="0"/>
        <w:strike w:val="0"/>
        <w:sz w:val="29"/>
        <w:szCs w:val="29"/>
        <w:shd w:fill="auto" w:val="clear"/>
        <w:vertAlign w:val="baseline"/>
      </w:rPr>
    </w:lvl>
    <w:lvl w:ilvl="6">
      <w:start w:val="1"/>
      <w:numFmt w:val="bullet"/>
      <w:lvlText w:val="-"/>
      <w:lvlJc w:val="left"/>
      <w:pPr>
        <w:ind w:left="1760" w:hanging="320"/>
      </w:pPr>
      <w:rPr>
        <w:smallCaps w:val="0"/>
        <w:strike w:val="0"/>
        <w:sz w:val="29"/>
        <w:szCs w:val="29"/>
        <w:shd w:fill="auto" w:val="clear"/>
        <w:vertAlign w:val="baseline"/>
      </w:rPr>
    </w:lvl>
    <w:lvl w:ilvl="7">
      <w:start w:val="1"/>
      <w:numFmt w:val="bullet"/>
      <w:lvlText w:val="-"/>
      <w:lvlJc w:val="left"/>
      <w:pPr>
        <w:ind w:left="2000" w:hanging="320"/>
      </w:pPr>
      <w:rPr>
        <w:smallCaps w:val="0"/>
        <w:strike w:val="0"/>
        <w:sz w:val="29"/>
        <w:szCs w:val="29"/>
        <w:shd w:fill="auto" w:val="clear"/>
        <w:vertAlign w:val="baseline"/>
      </w:rPr>
    </w:lvl>
    <w:lvl w:ilvl="8">
      <w:start w:val="1"/>
      <w:numFmt w:val="bullet"/>
      <w:lvlText w:val="-"/>
      <w:lvlJc w:val="left"/>
      <w:pPr>
        <w:ind w:left="2240" w:hanging="320"/>
      </w:pPr>
      <w:rPr>
        <w:smallCaps w:val="0"/>
        <w:strike w:val="0"/>
        <w:sz w:val="29"/>
        <w:szCs w:val="29"/>
        <w:shd w:fill="auto" w:val="clear"/>
        <w:vertAlign w:val="baseline"/>
      </w:rPr>
    </w:lvl>
  </w:abstractNum>
  <w:abstractNum w:abstractNumId="6">
    <w:lvl w:ilvl="0">
      <w:start w:val="1"/>
      <w:numFmt w:val="bullet"/>
      <w:lvlText w:val="-"/>
      <w:lvlJc w:val="left"/>
      <w:pPr>
        <w:ind w:left="320" w:hanging="320"/>
      </w:pPr>
      <w:rPr>
        <w:smallCaps w:val="0"/>
        <w:strike w:val="0"/>
        <w:sz w:val="29"/>
        <w:szCs w:val="29"/>
        <w:shd w:fill="auto" w:val="clear"/>
        <w:vertAlign w:val="baseline"/>
      </w:rPr>
    </w:lvl>
    <w:lvl w:ilvl="1">
      <w:start w:val="1"/>
      <w:numFmt w:val="bullet"/>
      <w:lvlText w:val="-"/>
      <w:lvlJc w:val="left"/>
      <w:pPr>
        <w:ind w:left="502" w:hanging="262"/>
      </w:pPr>
      <w:rPr>
        <w:smallCaps w:val="0"/>
        <w:strike w:val="0"/>
        <w:sz w:val="29"/>
        <w:szCs w:val="29"/>
        <w:shd w:fill="auto" w:val="clear"/>
        <w:vertAlign w:val="baseline"/>
      </w:rPr>
    </w:lvl>
    <w:lvl w:ilvl="2">
      <w:start w:val="1"/>
      <w:numFmt w:val="bullet"/>
      <w:lvlText w:val="-"/>
      <w:lvlJc w:val="left"/>
      <w:pPr>
        <w:ind w:left="742" w:hanging="262"/>
      </w:pPr>
      <w:rPr>
        <w:smallCaps w:val="0"/>
        <w:strike w:val="0"/>
        <w:sz w:val="29"/>
        <w:szCs w:val="29"/>
        <w:shd w:fill="auto" w:val="clear"/>
        <w:vertAlign w:val="baseline"/>
      </w:rPr>
    </w:lvl>
    <w:lvl w:ilvl="3">
      <w:start w:val="1"/>
      <w:numFmt w:val="bullet"/>
      <w:lvlText w:val="-"/>
      <w:lvlJc w:val="left"/>
      <w:pPr>
        <w:ind w:left="982" w:hanging="262"/>
      </w:pPr>
      <w:rPr>
        <w:smallCaps w:val="0"/>
        <w:strike w:val="0"/>
        <w:sz w:val="29"/>
        <w:szCs w:val="29"/>
        <w:shd w:fill="auto" w:val="clear"/>
        <w:vertAlign w:val="baseline"/>
      </w:rPr>
    </w:lvl>
    <w:lvl w:ilvl="4">
      <w:start w:val="1"/>
      <w:numFmt w:val="bullet"/>
      <w:lvlText w:val="-"/>
      <w:lvlJc w:val="left"/>
      <w:pPr>
        <w:ind w:left="1222" w:hanging="262"/>
      </w:pPr>
      <w:rPr>
        <w:smallCaps w:val="0"/>
        <w:strike w:val="0"/>
        <w:sz w:val="29"/>
        <w:szCs w:val="29"/>
        <w:shd w:fill="auto" w:val="clear"/>
        <w:vertAlign w:val="baseline"/>
      </w:rPr>
    </w:lvl>
    <w:lvl w:ilvl="5">
      <w:start w:val="1"/>
      <w:numFmt w:val="bullet"/>
      <w:lvlText w:val="-"/>
      <w:lvlJc w:val="left"/>
      <w:pPr>
        <w:ind w:left="1462" w:hanging="262.0000000000002"/>
      </w:pPr>
      <w:rPr>
        <w:smallCaps w:val="0"/>
        <w:strike w:val="0"/>
        <w:sz w:val="29"/>
        <w:szCs w:val="29"/>
        <w:shd w:fill="auto" w:val="clear"/>
        <w:vertAlign w:val="baseline"/>
      </w:rPr>
    </w:lvl>
    <w:lvl w:ilvl="6">
      <w:start w:val="1"/>
      <w:numFmt w:val="bullet"/>
      <w:lvlText w:val="-"/>
      <w:lvlJc w:val="left"/>
      <w:pPr>
        <w:ind w:left="1702" w:hanging="262"/>
      </w:pPr>
      <w:rPr>
        <w:smallCaps w:val="0"/>
        <w:strike w:val="0"/>
        <w:sz w:val="29"/>
        <w:szCs w:val="29"/>
        <w:shd w:fill="auto" w:val="clear"/>
        <w:vertAlign w:val="baseline"/>
      </w:rPr>
    </w:lvl>
    <w:lvl w:ilvl="7">
      <w:start w:val="1"/>
      <w:numFmt w:val="bullet"/>
      <w:lvlText w:val="-"/>
      <w:lvlJc w:val="left"/>
      <w:pPr>
        <w:ind w:left="1942" w:hanging="262"/>
      </w:pPr>
      <w:rPr>
        <w:smallCaps w:val="0"/>
        <w:strike w:val="0"/>
        <w:sz w:val="29"/>
        <w:szCs w:val="29"/>
        <w:shd w:fill="auto" w:val="clear"/>
        <w:vertAlign w:val="baseline"/>
      </w:rPr>
    </w:lvl>
    <w:lvl w:ilvl="8">
      <w:start w:val="1"/>
      <w:numFmt w:val="bullet"/>
      <w:lvlText w:val="-"/>
      <w:lvlJc w:val="left"/>
      <w:pPr>
        <w:ind w:left="2182" w:hanging="262"/>
      </w:pPr>
      <w:rPr>
        <w:smallCaps w:val="0"/>
        <w:strike w:val="0"/>
        <w:sz w:val="29"/>
        <w:szCs w:val="29"/>
        <w:shd w:fill="auto" w:val="clear"/>
        <w:vertAlign w:val="baseline"/>
      </w:rPr>
    </w:lvl>
  </w:abstractNum>
  <w:abstractNum w:abstractNumId="7">
    <w:lvl w:ilvl="0">
      <w:start w:val="1"/>
      <w:numFmt w:val="upperRoman"/>
      <w:lvlText w:val="%1."/>
      <w:lvlJc w:val="left"/>
      <w:pPr>
        <w:ind w:left="720" w:hanging="720"/>
      </w:pPr>
      <w:rPr>
        <w:b w:val="1"/>
        <w:smallCaps w:val="0"/>
        <w:strike w:val="0"/>
        <w:shd w:fill="auto" w:val="clear"/>
        <w:vertAlign w:val="baseline"/>
      </w:rPr>
    </w:lvl>
    <w:lvl w:ilvl="1">
      <w:start w:val="1"/>
      <w:numFmt w:val="upperLetter"/>
      <w:lvlText w:val="%2."/>
      <w:lvlJc w:val="left"/>
      <w:pPr>
        <w:ind w:left="1080" w:hanging="720"/>
      </w:pPr>
      <w:rPr>
        <w:b w:val="1"/>
        <w:smallCaps w:val="0"/>
        <w:strike w:val="0"/>
        <w:shd w:fill="auto" w:val="clear"/>
        <w:vertAlign w:val="baseline"/>
      </w:rPr>
    </w:lvl>
    <w:lvl w:ilvl="2">
      <w:start w:val="1"/>
      <w:numFmt w:val="decimal"/>
      <w:lvlText w:val="%3."/>
      <w:lvlJc w:val="left"/>
      <w:pPr>
        <w:ind w:left="1440" w:hanging="720"/>
      </w:pPr>
      <w:rPr>
        <w:b w:val="1"/>
        <w:smallCaps w:val="0"/>
        <w:strike w:val="0"/>
        <w:shd w:fill="auto" w:val="clear"/>
        <w:vertAlign w:val="baseline"/>
      </w:rPr>
    </w:lvl>
    <w:lvl w:ilvl="3">
      <w:start w:val="1"/>
      <w:numFmt w:val="lowerLetter"/>
      <w:lvlText w:val="%4)"/>
      <w:lvlJc w:val="left"/>
      <w:pPr>
        <w:ind w:left="1800" w:hanging="720"/>
      </w:pPr>
      <w:rPr>
        <w:b w:val="1"/>
        <w:smallCaps w:val="0"/>
        <w:strike w:val="0"/>
        <w:shd w:fill="auto" w:val="clear"/>
        <w:vertAlign w:val="baseline"/>
      </w:rPr>
    </w:lvl>
    <w:lvl w:ilvl="4">
      <w:start w:val="1"/>
      <w:numFmt w:val="decimal"/>
      <w:lvlText w:val="(%5)"/>
      <w:lvlJc w:val="left"/>
      <w:pPr>
        <w:ind w:left="2160" w:hanging="720"/>
      </w:pPr>
      <w:rPr>
        <w:b w:val="1"/>
        <w:smallCaps w:val="0"/>
        <w:strike w:val="0"/>
        <w:shd w:fill="auto" w:val="clear"/>
        <w:vertAlign w:val="baseline"/>
      </w:rPr>
    </w:lvl>
    <w:lvl w:ilvl="5">
      <w:start w:val="1"/>
      <w:numFmt w:val="lowerLetter"/>
      <w:lvlText w:val="(%6)"/>
      <w:lvlJc w:val="left"/>
      <w:pPr>
        <w:ind w:left="2520" w:hanging="720"/>
      </w:pPr>
      <w:rPr>
        <w:b w:val="1"/>
        <w:smallCaps w:val="0"/>
        <w:strike w:val="0"/>
        <w:shd w:fill="auto" w:val="clear"/>
        <w:vertAlign w:val="baseline"/>
      </w:rPr>
    </w:lvl>
    <w:lvl w:ilvl="6">
      <w:start w:val="1"/>
      <w:numFmt w:val="lowerRoman"/>
      <w:lvlText w:val="%7)"/>
      <w:lvlJc w:val="left"/>
      <w:pPr>
        <w:ind w:left="2880" w:hanging="720"/>
      </w:pPr>
      <w:rPr>
        <w:b w:val="1"/>
        <w:smallCaps w:val="0"/>
        <w:strike w:val="0"/>
        <w:shd w:fill="auto" w:val="clear"/>
        <w:vertAlign w:val="baseline"/>
      </w:rPr>
    </w:lvl>
    <w:lvl w:ilvl="7">
      <w:start w:val="1"/>
      <w:numFmt w:val="decimal"/>
      <w:lvlText w:val="(%8)"/>
      <w:lvlJc w:val="left"/>
      <w:pPr>
        <w:ind w:left="3240" w:hanging="720"/>
      </w:pPr>
      <w:rPr>
        <w:b w:val="1"/>
        <w:smallCaps w:val="0"/>
        <w:strike w:val="0"/>
        <w:shd w:fill="auto" w:val="clear"/>
        <w:vertAlign w:val="baseline"/>
      </w:rPr>
    </w:lvl>
    <w:lvl w:ilvl="8">
      <w:start w:val="1"/>
      <w:numFmt w:val="lowerLetter"/>
      <w:lvlText w:val="(%9)"/>
      <w:lvlJc w:val="left"/>
      <w:pPr>
        <w:ind w:left="3600" w:hanging="720"/>
      </w:pPr>
      <w:rPr>
        <w:b w:val="1"/>
        <w:smallCaps w:val="0"/>
        <w:strike w:val="0"/>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ind w:left="720"/>
    </w:pPr>
    <w:rPr>
      <w:rFonts w:ascii="Arial" w:cs="Arial" w:eastAsia="Arial" w:hAnsi="Arial"/>
      <w:b w:val="1"/>
      <w:sz w:val="36"/>
      <w:szCs w:val="36"/>
    </w:rPr>
  </w:style>
  <w:style w:type="paragraph" w:styleId="Heading2">
    <w:name w:val="heading 2"/>
    <w:basedOn w:val="Normal"/>
    <w:next w:val="Normal"/>
    <w:pPr>
      <w:keepNext w:val="1"/>
      <w:pBdr>
        <w:top w:space="0" w:sz="0" w:val="nil"/>
        <w:left w:space="0" w:sz="0" w:val="nil"/>
        <w:bottom w:space="0" w:sz="0" w:val="nil"/>
        <w:right w:space="0" w:sz="0" w:val="nil"/>
        <w:between w:space="0" w:sz="0" w:val="nil"/>
      </w:pBdr>
    </w:pPr>
    <w:rPr>
      <w:rFonts w:ascii="Helvetica Neue" w:cs="Helvetica Neue" w:eastAsia="Helvetica Neue" w:hAnsi="Helvetica Neue"/>
      <w:b w:val="1"/>
      <w:color w:val="000000"/>
      <w:sz w:val="32"/>
      <w:szCs w:val="32"/>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pBdr>
        <w:top w:space="0" w:sz="0" w:val="nil"/>
        <w:left w:space="0" w:sz="0" w:val="nil"/>
        <w:bottom w:space="0" w:sz="0" w:val="nil"/>
        <w:right w:space="0" w:sz="0" w:val="nil"/>
        <w:between w:space="0" w:sz="0" w:val="nil"/>
      </w:pBdr>
      <w:outlineLvl w:val="1"/>
    </w:pPr>
    <w:rPr>
      <w:rFonts w:ascii="Helvetica Neue" w:cs="Helvetica Neue" w:eastAsia="Helvetica Neue" w:hAnsi="Helvetica Neue"/>
      <w:b w:val="1"/>
      <w:color w:val="000000"/>
      <w:sz w:val="32"/>
      <w:szCs w:val="32"/>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character" w:styleId="Hyperlink">
    <w:name w:val="Hyperlink"/>
    <w:uiPriority w:val="99"/>
    <w:rPr>
      <w:u w:val="single"/>
    </w:rPr>
  </w:style>
  <w:style w:type="paragraph" w:styleId="HeaderFooter" w:customStyle="1">
    <w:name w:val="Header &amp; Footer"/>
    <w:pPr>
      <w:tabs>
        <w:tab w:val="right" w:pos="9020"/>
      </w:tabs>
    </w:pPr>
    <w:rPr>
      <w:rFonts w:ascii="Helvetica Neue" w:cs="Arial Unicode MS" w:eastAsia="Arial Unicode MS" w:hAnsi="Helvetica Neue"/>
      <w:color w:val="000000"/>
      <w14:textOutline w14:cap="flat" w14:cmpd="sng" w14:algn="ctr">
        <w14:noFill/>
        <w14:prstDash w14:val="solid"/>
        <w14:bevel/>
      </w14:textOutline>
    </w:rPr>
  </w:style>
  <w:style w:type="paragraph" w:styleId="Body" w:customStyle="1">
    <w:name w:val="Body"/>
    <w:rPr>
      <w:rFonts w:ascii="GHEA Mariam" w:cs="GHEA Mariam" w:eastAsia="GHEA Mariam" w:hAnsi="GHEA Mariam"/>
      <w:color w:val="000000"/>
      <w:shd w:color="auto" w:fill="ffffff" w:val="clear"/>
      <w14:textOutline w14:cap="flat" w14:cmpd="sng" w14:algn="ctr">
        <w14:noFill/>
        <w14:prstDash w14:val="solid"/>
        <w14:bevel/>
      </w14:textOutline>
    </w:rPr>
  </w:style>
  <w:style w:type="paragraph" w:styleId="TOC1parent" w:customStyle="1">
    <w:name w:val="TOC 1 parent"/>
    <w:pPr>
      <w:tabs>
        <w:tab w:val="right" w:pos="9638"/>
      </w:tabs>
      <w:spacing w:before="160"/>
    </w:pPr>
    <w:rPr>
      <w:rFonts w:ascii="Helvetica Neue" w:cs="Helvetica Neue" w:eastAsia="Helvetica Neue" w:hAnsi="Helvetica Neue"/>
      <w:color w:val="000000"/>
      <w:sz w:val="28"/>
      <w:szCs w:val="28"/>
      <w14:textOutline w14:cap="flat" w14:cmpd="sng" w14:algn="ctr">
        <w14:noFill/>
        <w14:prstDash w14:val="solid"/>
        <w14:bevel/>
      </w14:textOutline>
    </w:rPr>
  </w:style>
  <w:style w:type="paragraph" w:styleId="TOC1">
    <w:name w:val="toc 1"/>
    <w:basedOn w:val="TOC1parent"/>
    <w:next w:val="TOC1parent"/>
    <w:uiPriority w:val="39"/>
    <w:rPr>
      <w:rFonts w:ascii="GHEA Mariam" w:cs="GHEA Mariam" w:eastAsia="GHEA Mariam" w:hAnsi="GHEA Mariam"/>
      <w:b w:val="1"/>
      <w:bCs w:val="1"/>
    </w:rPr>
  </w:style>
  <w:style w:type="paragraph" w:styleId="Heading" w:customStyle="1">
    <w:name w:val="Heading"/>
    <w:next w:val="Body"/>
    <w:pPr>
      <w:keepNext w:val="1"/>
      <w:outlineLvl w:val="0"/>
    </w:pPr>
    <w:rPr>
      <w:rFonts w:ascii="GHEA Mariam" w:cs="GHEA Mariam" w:eastAsia="GHEA Mariam" w:hAnsi="GHEA Mariam"/>
      <w:b w:val="1"/>
      <w:bCs w:val="1"/>
      <w:color w:val="006c65"/>
      <w:sz w:val="44"/>
      <w:szCs w:val="44"/>
      <w14:textOutline w14:cap="flat" w14:cmpd="sng" w14:algn="ctr">
        <w14:noFill/>
        <w14:prstDash w14:val="solid"/>
        <w14:bevel/>
      </w14:textOutline>
    </w:rPr>
  </w:style>
  <w:style w:type="paragraph" w:styleId="TOC2parent" w:customStyle="1">
    <w:name w:val="TOC 2 parent"/>
    <w:pPr>
      <w:tabs>
        <w:tab w:val="right" w:pos="9638"/>
      </w:tabs>
      <w:spacing w:before="160"/>
    </w:pPr>
    <w:rPr>
      <w:rFonts w:ascii="Helvetica Neue" w:cs="Helvetica Neue" w:eastAsia="Helvetica Neue" w:hAnsi="Helvetica Neue"/>
      <w:color w:val="000000"/>
      <w:sz w:val="28"/>
      <w:szCs w:val="28"/>
      <w14:textOutline w14:cap="flat" w14:cmpd="sng" w14:algn="ctr">
        <w14:noFill/>
        <w14:prstDash w14:val="solid"/>
        <w14:bevel/>
      </w14:textOutline>
    </w:rPr>
  </w:style>
  <w:style w:type="paragraph" w:styleId="TOC2">
    <w:name w:val="toc 2"/>
    <w:basedOn w:val="TOC2parent"/>
    <w:next w:val="TOC2parent"/>
    <w:uiPriority w:val="39"/>
    <w:pPr>
      <w:ind w:left="283"/>
    </w:pPr>
    <w:rPr>
      <w:rFonts w:ascii="GHEA Mariam" w:cs="GHEA Mariam" w:eastAsia="GHEA Mariam" w:hAnsi="GHEA Mariam"/>
    </w:rPr>
  </w:style>
  <w:style w:type="numbering" w:styleId="Harvard" w:customStyle="1">
    <w:name w:val="Harvard"/>
  </w:style>
  <w:style w:type="paragraph" w:styleId="Default" w:customStyle="1">
    <w:name w:val="Default"/>
    <w:rPr>
      <w:rFonts w:ascii="GHEA Mariam" w:cs="GHEA Mariam" w:eastAsia="GHEA Mariam" w:hAnsi="GHEA Mariam"/>
      <w:color w:val="000000"/>
      <w14:textOutline w14:cap="flat" w14:cmpd="sng" w14:algn="ctr">
        <w14:noFill/>
        <w14:prstDash w14:val="solid"/>
        <w14:bevel/>
      </w14:textOutline>
    </w:rPr>
  </w:style>
  <w:style w:type="paragraph" w:styleId="Footnote" w:customStyle="1">
    <w:name w:val="Footnote"/>
    <w:rPr>
      <w:rFonts w:ascii="Helvetica Neue" w:cs="Helvetica Neue" w:eastAsia="Helvetica Neue" w:hAnsi="Helvetica Neue"/>
      <w:color w:val="000000"/>
      <w:sz w:val="22"/>
      <w:szCs w:val="22"/>
      <w14:textOutline w14:cap="flat" w14:cmpd="sng" w14:algn="ctr">
        <w14:noFill/>
        <w14:prstDash w14:val="solid"/>
        <w14:bevel/>
      </w14:textOutline>
    </w:rPr>
  </w:style>
  <w:style w:type="character" w:styleId="Hyperlink0" w:customStyle="1">
    <w:name w:val="Hyperlink.0"/>
    <w:basedOn w:val="Hyperlink"/>
    <w:rPr>
      <w:u w:val="single"/>
    </w:rPr>
  </w:style>
  <w:style w:type="numbering" w:styleId="Dash" w:customStyle="1">
    <w:name w:val="Dash"/>
  </w:style>
  <w:style w:type="character" w:styleId="None" w:customStyle="1">
    <w:name w:val="None"/>
  </w:style>
  <w:style w:type="character" w:styleId="Hyperlink1" w:customStyle="1">
    <w:name w:val="Hyperlink.1"/>
    <w:basedOn w:val="None"/>
    <w:rPr>
      <w:outline w:val="0"/>
      <w:color w:val="0563c1"/>
      <w:u w:color="0563c0" w:val="single"/>
      <w:shd w:color="auto" w:fill="ffffff" w:val="clear"/>
    </w:rPr>
  </w:style>
  <w:style w:type="character" w:styleId="Hyperlink2" w:customStyle="1">
    <w:name w:val="Hyperlink.2"/>
    <w:basedOn w:val="None"/>
    <w:rPr>
      <w:u w:val="single"/>
    </w:rPr>
  </w:style>
  <w:style w:type="character" w:styleId="Hyperlink3" w:customStyle="1">
    <w:name w:val="Hyperlink.3"/>
    <w:basedOn w:val="Hyperlink0"/>
    <w:rPr>
      <w:u w:val="single"/>
      <w:shd w:color="auto" w:fill="fff056" w:val="clear"/>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CommentText">
    <w:name w:val="annotation text"/>
    <w:basedOn w:val="Normal"/>
    <w:link w:val="CommentTextChar"/>
    <w:uiPriority w:val="99"/>
    <w:unhideWhenUsed w:val="1"/>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AC1949"/>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C1949"/>
    <w:rPr>
      <w:rFonts w:ascii="Segoe UI" w:cs="Segoe UI" w:hAnsi="Segoe UI"/>
      <w:sz w:val="18"/>
      <w:szCs w:val="18"/>
    </w:rPr>
  </w:style>
  <w:style w:type="paragraph" w:styleId="CommentSubject">
    <w:name w:val="annotation subject"/>
    <w:basedOn w:val="CommentText"/>
    <w:next w:val="CommentText"/>
    <w:link w:val="CommentSubjectChar"/>
    <w:uiPriority w:val="99"/>
    <w:semiHidden w:val="1"/>
    <w:unhideWhenUsed w:val="1"/>
    <w:rsid w:val="00C45230"/>
    <w:rPr>
      <w:b w:val="1"/>
      <w:bCs w:val="1"/>
    </w:rPr>
  </w:style>
  <w:style w:type="character" w:styleId="CommentSubjectChar" w:customStyle="1">
    <w:name w:val="Comment Subject Char"/>
    <w:basedOn w:val="CommentTextChar"/>
    <w:link w:val="CommentSubject"/>
    <w:uiPriority w:val="99"/>
    <w:semiHidden w:val="1"/>
    <w:rsid w:val="00C45230"/>
    <w:rPr>
      <w:b w:val="1"/>
      <w:bCs w:val="1"/>
      <w:sz w:val="20"/>
      <w:szCs w:val="20"/>
    </w:rPr>
  </w:style>
  <w:style w:type="paragraph" w:styleId="ListParagraph">
    <w:name w:val="List Paragraph"/>
    <w:basedOn w:val="Normal"/>
    <w:uiPriority w:val="34"/>
    <w:qFormat w:val="1"/>
    <w:rsid w:val="00A04105"/>
    <w:pPr>
      <w:ind w:left="720"/>
      <w:contextualSpacing w:val="1"/>
    </w:pPr>
  </w:style>
  <w:style w:type="paragraph" w:styleId="Header">
    <w:name w:val="header"/>
    <w:basedOn w:val="Normal"/>
    <w:link w:val="HeaderChar"/>
    <w:uiPriority w:val="99"/>
    <w:unhideWhenUsed w:val="1"/>
    <w:rsid w:val="00687B13"/>
    <w:pPr>
      <w:tabs>
        <w:tab w:val="center" w:pos="4680"/>
        <w:tab w:val="right" w:pos="9360"/>
      </w:tabs>
    </w:pPr>
  </w:style>
  <w:style w:type="character" w:styleId="HeaderChar" w:customStyle="1">
    <w:name w:val="Header Char"/>
    <w:basedOn w:val="DefaultParagraphFont"/>
    <w:link w:val="Header"/>
    <w:uiPriority w:val="99"/>
    <w:rsid w:val="00687B13"/>
  </w:style>
  <w:style w:type="paragraph" w:styleId="Footer">
    <w:name w:val="footer"/>
    <w:basedOn w:val="Normal"/>
    <w:link w:val="FooterChar"/>
    <w:uiPriority w:val="99"/>
    <w:unhideWhenUsed w:val="1"/>
    <w:rsid w:val="00687B13"/>
    <w:pPr>
      <w:tabs>
        <w:tab w:val="center" w:pos="4680"/>
        <w:tab w:val="right" w:pos="9360"/>
      </w:tabs>
    </w:pPr>
  </w:style>
  <w:style w:type="character" w:styleId="FooterChar" w:customStyle="1">
    <w:name w:val="Footer Char"/>
    <w:basedOn w:val="DefaultParagraphFont"/>
    <w:link w:val="Footer"/>
    <w:uiPriority w:val="99"/>
    <w:rsid w:val="00687B13"/>
  </w:style>
  <w:style w:type="character" w:styleId="UnresolvedMention1" w:customStyle="1">
    <w:name w:val="Unresolved Mention1"/>
    <w:basedOn w:val="DefaultParagraphFont"/>
    <w:uiPriority w:val="99"/>
    <w:semiHidden w:val="1"/>
    <w:unhideWhenUsed w:val="1"/>
    <w:rsid w:val="005F4392"/>
    <w:rPr>
      <w:color w:val="605e5c"/>
      <w:shd w:color="auto" w:fill="e1dfdd" w:val="clear"/>
    </w:rPr>
  </w:style>
  <w:style w:type="paragraph" w:styleId="NormalWeb">
    <w:name w:val="Normal (Web)"/>
    <w:basedOn w:val="Normal"/>
    <w:uiPriority w:val="99"/>
    <w:unhideWhenUsed w:val="1"/>
    <w:rsid w:val="00110F45"/>
    <w:pPr>
      <w:spacing w:after="100" w:afterAutospacing="1" w:before="100" w:beforeAutospacing="1"/>
    </w:pPr>
  </w:style>
  <w:style w:type="paragraph" w:styleId="Revision">
    <w:name w:val="Revision"/>
    <w:hidden w:val="1"/>
    <w:uiPriority w:val="99"/>
    <w:semiHidden w:val="1"/>
    <w:rsid w:val="001B65EC"/>
  </w:style>
  <w:style w:type="table" w:styleId="TableGrid">
    <w:name w:val="Table Grid"/>
    <w:basedOn w:val="TableNormal"/>
    <w:uiPriority w:val="39"/>
    <w:rsid w:val="00FC10E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ingleTxtG" w:customStyle="1">
    <w:name w:val="_ Single Txt_G"/>
    <w:basedOn w:val="Normal"/>
    <w:link w:val="SingleTxtGChar"/>
    <w:rsid w:val="00526CC8"/>
    <w:pPr>
      <w:spacing w:after="120"/>
      <w:ind w:left="1134" w:right="1134"/>
      <w:jc w:val="both"/>
    </w:pPr>
    <w:rPr>
      <w:rFonts w:eastAsiaTheme="minorHAnsi"/>
      <w:sz w:val="20"/>
      <w:szCs w:val="20"/>
      <w:lang w:val="en-GB"/>
    </w:rPr>
  </w:style>
  <w:style w:type="character" w:styleId="SingleTxtGChar" w:customStyle="1">
    <w:name w:val="_ Single Txt_G Char"/>
    <w:basedOn w:val="DefaultParagraphFont"/>
    <w:link w:val="SingleTxtG"/>
    <w:rsid w:val="00526CC8"/>
    <w:rPr>
      <w:rFonts w:eastAsiaTheme="minorHAnsi"/>
      <w:sz w:val="20"/>
      <w:szCs w:val="20"/>
      <w:lang w:val="en-GB"/>
    </w:rPr>
  </w:style>
  <w:style w:type="paragraph" w:styleId="FootnoteText">
    <w:name w:val="footnote text"/>
    <w:basedOn w:val="Normal"/>
    <w:link w:val="FootnoteTextChar"/>
    <w:uiPriority w:val="99"/>
    <w:semiHidden w:val="1"/>
    <w:unhideWhenUsed w:val="1"/>
    <w:rsid w:val="0008792D"/>
    <w:rPr>
      <w:sz w:val="20"/>
      <w:szCs w:val="20"/>
    </w:rPr>
  </w:style>
  <w:style w:type="character" w:styleId="FootnoteTextChar" w:customStyle="1">
    <w:name w:val="Footnote Text Char"/>
    <w:basedOn w:val="DefaultParagraphFont"/>
    <w:link w:val="FootnoteText"/>
    <w:uiPriority w:val="99"/>
    <w:semiHidden w:val="1"/>
    <w:rsid w:val="0008792D"/>
    <w:rPr>
      <w:sz w:val="20"/>
      <w:szCs w:val="20"/>
    </w:rPr>
  </w:style>
  <w:style w:type="character" w:styleId="FootnoteReference">
    <w:name w:val="footnote reference"/>
    <w:basedOn w:val="DefaultParagraphFont"/>
    <w:uiPriority w:val="99"/>
    <w:semiHidden w:val="1"/>
    <w:unhideWhenUsed w:val="1"/>
    <w:rsid w:val="0008792D"/>
    <w:rPr>
      <w:vertAlign w:val="superscript"/>
    </w:rPr>
  </w:style>
  <w:style w:type="character" w:styleId="UnresolvedMention">
    <w:name w:val="Unresolved Mention"/>
    <w:basedOn w:val="DefaultParagraphFont"/>
    <w:uiPriority w:val="99"/>
    <w:semiHidden w:val="1"/>
    <w:unhideWhenUsed w:val="1"/>
    <w:rsid w:val="0008792D"/>
    <w:rPr>
      <w:color w:val="605e5c"/>
      <w:shd w:color="auto" w:fill="e1dfdd" w:val="clear"/>
    </w:rPr>
  </w:style>
  <w:style w:type="character" w:styleId="FollowedHyperlink">
    <w:name w:val="FollowedHyperlink"/>
    <w:basedOn w:val="DefaultParagraphFont"/>
    <w:uiPriority w:val="99"/>
    <w:semiHidden w:val="1"/>
    <w:unhideWhenUsed w:val="1"/>
    <w:rsid w:val="00983D66"/>
    <w:rPr>
      <w:color w:val="ff00ff"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png"/><Relationship Id="rId18" Type="http://schemas.openxmlformats.org/officeDocument/2006/relationships/image" Target="media/image12.png"/><Relationship Id="rId26" Type="http://schemas.openxmlformats.org/officeDocument/2006/relationships/customXml" Target="../customXML/item2.xml"/><Relationship Id="rId3" Type="http://schemas.openxmlformats.org/officeDocument/2006/relationships/fontTable" Target="fontTable.xml"/><Relationship Id="rId21" Type="http://schemas.openxmlformats.org/officeDocument/2006/relationships/image" Target="media/image3.png"/><Relationship Id="rId7" Type="http://schemas.openxmlformats.org/officeDocument/2006/relationships/customXml" Target="../customXML/item1.xml"/><Relationship Id="rId25" Type="http://schemas.openxmlformats.org/officeDocument/2006/relationships/header" Target="header1.xml"/><Relationship Id="rId12" Type="http://schemas.openxmlformats.org/officeDocument/2006/relationships/image" Target="media/image16.jpg"/><Relationship Id="rId17" Type="http://schemas.openxmlformats.org/officeDocument/2006/relationships/image" Target="media/image4.png"/><Relationship Id="rId2" Type="http://schemas.openxmlformats.org/officeDocument/2006/relationships/settings" Target="settings.xml"/><Relationship Id="rId20" Type="http://schemas.openxmlformats.org/officeDocument/2006/relationships/image" Target="media/image5.png"/><Relationship Id="rId16" Type="http://schemas.openxmlformats.org/officeDocument/2006/relationships/image" Target="media/image7.png"/><Relationship Id="rId1" Type="http://schemas.openxmlformats.org/officeDocument/2006/relationships/theme" Target="theme/theme1.xml"/><Relationship Id="rId6" Type="http://schemas.openxmlformats.org/officeDocument/2006/relationships/styles" Target="styles.xml"/><Relationship Id="rId24" Type="http://schemas.openxmlformats.org/officeDocument/2006/relationships/image" Target="media/image8.png"/><Relationship Id="rId11" Type="http://schemas.openxmlformats.org/officeDocument/2006/relationships/image" Target="media/image6.png"/><Relationship Id="rId5" Type="http://schemas.openxmlformats.org/officeDocument/2006/relationships/numbering" Target="numbering.xml"/><Relationship Id="rId23" Type="http://schemas.openxmlformats.org/officeDocument/2006/relationships/image" Target="media/image14.png"/><Relationship Id="rId15" Type="http://schemas.openxmlformats.org/officeDocument/2006/relationships/image" Target="media/image1.png"/><Relationship Id="rId28" Type="http://schemas.openxmlformats.org/officeDocument/2006/relationships/customXml" Target="../customXML/item4.xml"/><Relationship Id="rId10" Type="http://schemas.openxmlformats.org/officeDocument/2006/relationships/image" Target="media/image17.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2.png"/><Relationship Id="rId22" Type="http://schemas.openxmlformats.org/officeDocument/2006/relationships/image" Target="media/image9.png"/><Relationship Id="rId14" Type="http://schemas.openxmlformats.org/officeDocument/2006/relationships/image" Target="media/image11.png"/><Relationship Id="rId27"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9" Type="http://schemas.openxmlformats.org/officeDocument/2006/relationships/font" Target="fonts/HelveticaNeue-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HelveticaNeue-regular.ttf"/><Relationship Id="rId8" Type="http://schemas.openxmlformats.org/officeDocument/2006/relationships/font" Target="fonts/HelveticaNeue-bold.ttf"/><Relationship Id="rId11" Type="http://schemas.openxmlformats.org/officeDocument/2006/relationships/font" Target="fonts/Merriweather-regular.ttf"/><Relationship Id="rId10" Type="http://schemas.openxmlformats.org/officeDocument/2006/relationships/font" Target="fonts/HelveticaNeue-boldItalic.ttf"/><Relationship Id="rId13" Type="http://schemas.openxmlformats.org/officeDocument/2006/relationships/font" Target="fonts/Merriweather-italic.ttf"/><Relationship Id="rId12" Type="http://schemas.openxmlformats.org/officeDocument/2006/relationships/font" Target="fonts/Merriweather-bold.ttf"/><Relationship Id="rId14" Type="http://schemas.openxmlformats.org/officeDocument/2006/relationships/font" Target="fonts/Merriweather-boldItalic.ttf"/></Relationships>
</file>

<file path=word/_rels/footnotes.xml.rels><?xml version="1.0" encoding="UTF-8" standalone="yes"?><Relationships xmlns="http://schemas.openxmlformats.org/package/2006/relationships"><Relationship Id="rId40" Type="http://schemas.openxmlformats.org/officeDocument/2006/relationships/hyperlink" Target="https://www.arlis.am/DocumentView.aspx?docid=131330" TargetMode="External"/><Relationship Id="rId42" Type="http://schemas.openxmlformats.org/officeDocument/2006/relationships/hyperlink" Target="https://eap-csf.eu/wp-content/uploads/Index-of-participation-full-report.pdf" TargetMode="External"/><Relationship Id="rId41" Type="http://schemas.openxmlformats.org/officeDocument/2006/relationships/hyperlink" Target="https://www.armstat.am/file/article/poverty_2022_a_4.pdf" TargetMode="External"/><Relationship Id="rId44" Type="http://schemas.openxmlformats.org/officeDocument/2006/relationships/hyperlink" Target="http://agatengo.org/wp-content/uploads/2018/10/The-Political-Participation-of-Armenian-Women-with-Disabilities-Barriers-and-Recommendations.pdf" TargetMode="External"/><Relationship Id="rId43" Type="http://schemas.openxmlformats.org/officeDocument/2006/relationships/hyperlink" Target="https://agatengo.org/wp-content/uploads/2021/03/%D5%80%D5%80-%D5%BF%D5%A5%D5%B2%D5%A1%D5%B4%D5%A1%D5%BD%D5%A1%D5%B5%D5%AB%D5%B6-%D5%AF%D5%A5%D5%B6%D5%BF%D6%80%D5%B8%D5%B6%D5%B6%D5%A5%D6%80%D5%AB-%D5%B4%D5%A1%D5%BF%D5%B9%D5%A5%D5%AC%D5%AB%D5%B8%D6%82%D5%A9%D5%B5%D5%A1%D5%B6-%D5%A3%D5%B6%D5%A1%D5%B0%D5%A1%D5%BF%D5%B8%D6%82%D5%B4.-%D5%A6%D5%A5%D5%AF%D5%B8%D6%82%D5%B5%D6%81.pdf" TargetMode="External"/><Relationship Id="rId46" Type="http://schemas.openxmlformats.org/officeDocument/2006/relationships/hyperlink" Target="https://coalition.am/gyoumreci-canramartik-greta-vardany/" TargetMode="External"/><Relationship Id="rId45" Type="http://schemas.openxmlformats.org/officeDocument/2006/relationships/hyperlink" Target="https://escs.am/am/news/14945" TargetMode="External"/><Relationship Id="rId1" Type="http://schemas.openxmlformats.org/officeDocument/2006/relationships/hyperlink" Target="https://rm.coe.int/unison-discrimination-survey-report/1680a25dfe" TargetMode="External"/><Relationship Id="rId2" Type="http://schemas.openxmlformats.org/officeDocument/2006/relationships/hyperlink" Target="https://agatengo.org/wp-content/uploads/2024/10/Guidebook-ARM.pdf" TargetMode="External"/><Relationship Id="rId3" Type="http://schemas.openxmlformats.org/officeDocument/2006/relationships/hyperlink" Target="https://unprpd.org/new/wp-content/uploads/2023/12/CR_Armenia_2021-db7.pdf" TargetMode="External"/><Relationship Id="rId4" Type="http://schemas.openxmlformats.org/officeDocument/2006/relationships/hyperlink" Target="https://www.google.com/url?q=https://ombuds.am/images/files/883f55af65e3c33553139031c7ac0ce6.pdf&amp;sa=D&amp;source=docs&amp;ust=1670503882926928&amp;usg=AOvVaw268x49qHwWBsAK0sp977J0" TargetMode="External"/><Relationship Id="rId9" Type="http://schemas.openxmlformats.org/officeDocument/2006/relationships/hyperlink" Target="https://www.moh.am/images/legal-998.pdf" TargetMode="External"/><Relationship Id="rId48" Type="http://schemas.openxmlformats.org/officeDocument/2006/relationships/hyperlink" Target="https://www.mlsa.am/?page_id=10323" TargetMode="External"/><Relationship Id="rId47" Type="http://schemas.openxmlformats.org/officeDocument/2006/relationships/hyperlink" Target="https://www.arlis.am/DocumentView.aspx?DocID=165158" TargetMode="External"/><Relationship Id="rId49" Type="http://schemas.openxmlformats.org/officeDocument/2006/relationships/hyperlink" Target="https://www.arlis.am/documentview.aspx?docid=143140" TargetMode="External"/><Relationship Id="rId5" Type="http://schemas.openxmlformats.org/officeDocument/2006/relationships/hyperlink" Target="https://hcav.am/wp-content/uploads/2022/10/%D4%B6%D5%A5%D5%AF%D5%B8%D6%82%D5%B5%D6%81-_2021-2_merged-3.pdf" TargetMode="External"/><Relationship Id="rId6" Type="http://schemas.openxmlformats.org/officeDocument/2006/relationships/hyperlink" Target="https://www.e-draft.am/projects/4923/about" TargetMode="External"/><Relationship Id="rId7" Type="http://schemas.openxmlformats.org/officeDocument/2006/relationships/hyperlink" Target="https://www.arlis.am/DocumentView.aspx?docid=199657" TargetMode="External"/><Relationship Id="rId8" Type="http://schemas.openxmlformats.org/officeDocument/2006/relationships/hyperlink" Target="https://www.arlis.am/DocumentView.aspx?docid=199657" TargetMode="External"/><Relationship Id="rId31" Type="http://schemas.openxmlformats.org/officeDocument/2006/relationships/hyperlink" Target="about:blank" TargetMode="External"/><Relationship Id="rId30" Type="http://schemas.openxmlformats.org/officeDocument/2006/relationships/hyperlink" Target="https://hetq.am/en/article/91359" TargetMode="External"/><Relationship Id="rId33" Type="http://schemas.openxmlformats.org/officeDocument/2006/relationships/hyperlink" Target="https://www.unicef.org/armenia/media/7421/file/Report%20on%20Evaluation%20of%20Rehabilitation%20Services%20for%20Children%20in%20Armenia.pdf" TargetMode="External"/><Relationship Id="rId32" Type="http://schemas.openxmlformats.org/officeDocument/2006/relationships/hyperlink" Target="https://unprpd.org/sites/default/files/library/2022-11/Situation_Analysis_CountryBrief_Armenia.pdf" TargetMode="External"/><Relationship Id="rId35" Type="http://schemas.openxmlformats.org/officeDocument/2006/relationships/hyperlink" Target="https://www.unicef.org/armenia/media/7421/file/Report%20on%20Evaluation%20of%20Rehabilitation%20Services%20for%20Children%20in%20Armenia.pdf" TargetMode="External"/><Relationship Id="rId34" Type="http://schemas.openxmlformats.org/officeDocument/2006/relationships/hyperlink" Target="https://www.unicef.org/armenia/media/7421/file/Report%20on%20Evaluation%20of%20Rehabilitation%20Services%20for%20Children%20in%20Armenia.pdf" TargetMode="External"/><Relationship Id="rId71" Type="http://schemas.openxmlformats.org/officeDocument/2006/relationships/hyperlink" Target="http://www.unicef.org/armenia/media/9301/file/%D5%8D%D5%B8%D6%81%D5%AB%D5%A1%D5%AC%D5%A1%D5%AF%D5%A1%D5%B6%20%D5%BA%D5%A1%D5%B7%D5%BF%D5%BA%D5%A1%D5%B6%D5%B8%D6%82%D5%A9%D5%B5%D5%A1%D5%B6%20%D5%B0%D5%A1%D5%B4%D5%A1%D5%AF%D5%A1%D6%80%D5%A3%D5%AB%20%D5%AD%D5%B8%D6%80%D6%84%D5%A1%D5%B5%D5%AB%D5%B6%20%D5%A1%D5%AD%D5%BF%D5%B8%D6%80%D5%B8%D5%B7%D5%B8%D6%82%D5%B4.pdf" TargetMode="External"/><Relationship Id="rId70" Type="http://schemas.openxmlformats.org/officeDocument/2006/relationships/hyperlink" Target="http://www.unicef.org/armenia/media/9301/file/%D5%8D%D5%B8%D6%81%D5%AB%D5%A1%D5%AC%D5%A1%D5%AF%D5%A1%D5%B6%20%D5%BA%D5%A1%D5%B7%D5%BF%D5%BA%D5%A1%D5%B6%D5%B8%D6%82%D5%A9%D5%B5%D5%A1%D5%B6%20%D5%B0%D5%A1%D5%B4%D5%A1%D5%AF%D5%A1%D6%80%D5%A3%D5%AB%20%D5%AD%D5%B8%D6%80%D6%84%D5%A1%D5%B5%D5%AB%D5%B6%20%D5%A1%D5%AD%D5%BF%D5%B8%D6%80%D5%B8%D5%B7%D5%B8%D6%82%D5%B4.pdf" TargetMode="External"/><Relationship Id="rId37" Type="http://schemas.openxmlformats.org/officeDocument/2006/relationships/hyperlink" Target="https://www.unicef.org/armenia/media/5346/file/%D5%80%D5%A1%D5%B7%D5%B4%D5%A1%D5%B6%D5%A4%D5%A1%D5%B4%D5%B8%D6%82%D5%A9%D5%B5%D5%B8%D6%82%D5%B6%20%D5%B8%D6%82%D5%B6%D5%A5%D6%81%D5%B8%D5%B2%20%D5%A5%D6%80%D5%A5%D5%AD%D5%A1%D5%B6%D5%A5%D6%80%D5%AB%20%D5%AF%D5%A1%D6%80%D5%AB%D6%84%D5%B6%D5%A5%D6%80%D5%A8%20%D5%94%D5%88%D5%8E%D4%BB%D4%B4-19%20%D5%B0%D5%A1%D5%B4%D5%A1%D5%BE%D5%A1%D6%80%D5%A1%D5%AF%D5%AB%20%D5%B0%D5%A1%D5%B4%D5%A1%D5%BF%D5%A5%D6%84%D5%BD%D5%BF%D5%B8%D6%82%D5%B4%20.pdf" TargetMode="External"/><Relationship Id="rId36" Type="http://schemas.openxmlformats.org/officeDocument/2006/relationships/hyperlink" Target="https://www.unicef.org/eca/media/22061/file/Case%20study%203.pdf" TargetMode="External"/><Relationship Id="rId39" Type="http://schemas.openxmlformats.org/officeDocument/2006/relationships/hyperlink" Target="https://armstat.am/file/article/lab_market_2023_10.pdf" TargetMode="External"/><Relationship Id="rId38" Type="http://schemas.openxmlformats.org/officeDocument/2006/relationships/hyperlink" Target="https://coalition.am/ashxatanqi-hamar-dimeci-gorcatoun-as/" TargetMode="External"/><Relationship Id="rId62" Type="http://schemas.openxmlformats.org/officeDocument/2006/relationships/hyperlink" Target="http://www.mud.am/lows/files/305259015_11.Hraman.pdf" TargetMode="External"/><Relationship Id="rId61" Type="http://schemas.openxmlformats.org/officeDocument/2006/relationships/hyperlink" Target="https://rm.coe.int/unison-discrimination-survey-report/1680a25dfe" TargetMode="External"/><Relationship Id="rId20" Type="http://schemas.openxmlformats.org/officeDocument/2006/relationships/hyperlink" Target="https://www.youtube.com/watch?v=_IGOyquP5G4" TargetMode="External"/><Relationship Id="rId64" Type="http://schemas.openxmlformats.org/officeDocument/2006/relationships/hyperlink" Target="https://moj.am/article/3347?fbclid=IwAR0rVM9mCleRr9dwnxRRTB0pr4Jrn-HLEDLa1BBeqaMaVAJ2tzdsozXOB1o" TargetMode="External"/><Relationship Id="rId63" Type="http://schemas.openxmlformats.org/officeDocument/2006/relationships/hyperlink" Target="https://doi.org/10.30489/cifj.2023.378177.1061" TargetMode="External"/><Relationship Id="rId22" Type="http://schemas.openxmlformats.org/officeDocument/2006/relationships/hyperlink" Target="https://www.moj.am/storage/uploads/101010verart.pdf" TargetMode="External"/><Relationship Id="rId66" Type="http://schemas.openxmlformats.org/officeDocument/2006/relationships/hyperlink" Target="https://www.youtube.com/watch?v=KlNnex7ZzV8" TargetMode="External"/><Relationship Id="rId21" Type="http://schemas.openxmlformats.org/officeDocument/2006/relationships/hyperlink" Target="https://coalition.am/es-miaynak-em-aproum-texasharjhvelou-x/#pll_switcher" TargetMode="External"/><Relationship Id="rId65" Type="http://schemas.openxmlformats.org/officeDocument/2006/relationships/hyperlink" Target="https://rm.coe.int/execution-of-ecthr-judgement-nikolyan-vs-armenia-english-1/native/1680b20c06" TargetMode="External"/><Relationship Id="rId24" Type="http://schemas.openxmlformats.org/officeDocument/2006/relationships/hyperlink" Target="https://rm.coe.int/report-on-mental-healthcare/1680780339" TargetMode="External"/><Relationship Id="rId68" Type="http://schemas.openxmlformats.org/officeDocument/2006/relationships/hyperlink" Target="https://www.hrw.org/world-report/2025/country-chapters/armenia" TargetMode="External"/><Relationship Id="rId23" Type="http://schemas.openxmlformats.org/officeDocument/2006/relationships/hyperlink" Target="http://pmg.am/images/PMG-Health_service.pdf" TargetMode="External"/><Relationship Id="rId67" Type="http://schemas.openxmlformats.org/officeDocument/2006/relationships/hyperlink" Target="https://www.hrw.org/world-report/2024/country-chapters/armenia" TargetMode="External"/><Relationship Id="rId60" Type="http://schemas.openxmlformats.org/officeDocument/2006/relationships/hyperlink" Target="https://agatengo.org/wp-content/uploads/2021/03/%D5%80%D5%80-%D5%BF%D5%A5%D5%B2%D5%A1%D5%B4%D5%A1%D5%BD%D5%A1%D5%B5%D5%AB%D5%B6-%D5%AF%D5%A5%D5%B6%D5%BF%D6%80%D5%B8%D5%B6%D5%B6%D5%A5%D6%80%D5%AB-%D5%B4%D5%A1%D5%BF%D5%B9%D5%A5%D5%AC%D5%AB%D5%B8%D6%82%D5%A9%D5%B5%D5%A1%D5%B6-%D5%A3%D5%B6%D5%A1%D5%B0%D5%A1%D5%BF%D5%B8%D6%82%D5%B4.-%D5%A6%D5%A5%D5%AF%D5%B8%D6%82%D5%B5%D6%81.pdf" TargetMode="External"/><Relationship Id="rId26" Type="http://schemas.openxmlformats.org/officeDocument/2006/relationships/hyperlink" Target="https://www.sciencedirect.com/science/article/abs/pii/S0375674217303497" TargetMode="External"/><Relationship Id="rId25" Type="http://schemas.openxmlformats.org/officeDocument/2006/relationships/hyperlink" Target="https://armenpress.am/eng/news/1089854/" TargetMode="External"/><Relationship Id="rId69" Type="http://schemas.openxmlformats.org/officeDocument/2006/relationships/hyperlink" Target="https://armstat.am/file/article/sv_03_23a_530.pdf" TargetMode="External"/><Relationship Id="rId28" Type="http://schemas.openxmlformats.org/officeDocument/2006/relationships/hyperlink" Target="https://newsroom.aua.am/2013/04/04/aua-evaluates-25-toxic-waste-sites-near-communities-in-armenia/" TargetMode="External"/><Relationship Id="rId27" Type="http://schemas.openxmlformats.org/officeDocument/2006/relationships/hyperlink" Target="http://ysu.am/files/13.%20ENVIRONMENTAL%20RISKS%20OF%20HEAVY%20METAL%20POLLUTION%20OF%20THE%20SOILS%20AROUND%20KAJARAN%20TOWN,%20ARMENIA.pdf" TargetMode="External"/><Relationship Id="rId29" Type="http://schemas.openxmlformats.org/officeDocument/2006/relationships/hyperlink" Target="https://www.ecolur.org/en/news/mining/11762/" TargetMode="External"/><Relationship Id="rId51" Type="http://schemas.openxmlformats.org/officeDocument/2006/relationships/hyperlink" Target="https://jam-news.net/assessment-of-disability-status/" TargetMode="External"/><Relationship Id="rId50" Type="http://schemas.openxmlformats.org/officeDocument/2006/relationships/hyperlink" Target="https://www.arlis.am/DocumentView.aspx?docid=26876" TargetMode="External"/><Relationship Id="rId53" Type="http://schemas.openxmlformats.org/officeDocument/2006/relationships/hyperlink" Target="https://armavirdc.org/files/05-02-2020-15-53-50-%D4%BD%D5%BF%D6%80%D5%A1%D5%AF%D5%A1%D5%B6%D5%B8%D6%82%D5%A9%D5%B5%D5%B8%D6%82%D5%B6%D5%A8%20%D5%A6%D5%A2%D5%A1%D5%B2%D5%BE%D5%A1%D5%AE%D5%B8%D6%82%D5%A9%D5%B5%D5%A1%D5%B6%20%D5%B8%D5%AC%D5%B8%D6%80%D5%BF%D5%B8%D6%82%D5%B4%20%D5%A3%D5%A5%D5%B6%D5%A4%D5%A5%D6%80%D5%AB,%20%D5%BF%D5%A1%D6%80%D5%AB%D6%84%D5%AB%20%D6%87%20%D5%B0%D5%A1%D5%B7%D5%B4%D5%A1%D5%B6%D5%A4%D5%A1%D5%B4%D5%B8%D6%82%D5%A9%D5%B5%D5%A1%D5%B6%20%D5%A3%D5%B8%D6%80%D5%AE%D5%B8%D5%B6%D5%B6%D5%A5%D6%80%D5%AB%20%D5%B0%D5%AB%D5%B4%D5%A1%D5%B6%20%D5%BE%D6%80%D5%A1.pdf" TargetMode="External"/><Relationship Id="rId52" Type="http://schemas.openxmlformats.org/officeDocument/2006/relationships/hyperlink" Target="https://www.arlis.am/DocumentView.aspx?DocID=165158" TargetMode="External"/><Relationship Id="rId11" Type="http://schemas.openxmlformats.org/officeDocument/2006/relationships/hyperlink" Target="https://factor.am/193099.html" TargetMode="External"/><Relationship Id="rId55" Type="http://schemas.openxmlformats.org/officeDocument/2006/relationships/hyperlink" Target="https://www.arlis.am/DocumentView.aspx?docid=135273" TargetMode="External"/><Relationship Id="rId10" Type="http://schemas.openxmlformats.org/officeDocument/2006/relationships/hyperlink" Target="http://pmg.am/hy/news/successful-cases/2022-03-29-14-51-58" TargetMode="External"/><Relationship Id="rId54" Type="http://schemas.openxmlformats.org/officeDocument/2006/relationships/hyperlink" Target="https://coalition.am/chtesnoxneri-het-och-mi-tipi-gorcarq-chen/" TargetMode="External"/><Relationship Id="rId13" Type="http://schemas.openxmlformats.org/officeDocument/2006/relationships/hyperlink" Target="https://www.researchgate.net/publication/332528603_Veb-bovandakutyan_matceliutyan_masin_irazekvacutyun_HH_TT_olorti_masnagetneri_srjanum_Web_Content_Accessibility_Awareness_Among_IT_specialists_in_Armenia_A_Sociological_Study" TargetMode="External"/><Relationship Id="rId57" Type="http://schemas.openxmlformats.org/officeDocument/2006/relationships/hyperlink" Target="https://bit.ly/3EwOALG" TargetMode="External"/><Relationship Id="rId12" Type="http://schemas.openxmlformats.org/officeDocument/2006/relationships/hyperlink" Target="https://www.arlis.am/DocumentView.aspx?DocID=167256" TargetMode="External"/><Relationship Id="rId56" Type="http://schemas.openxmlformats.org/officeDocument/2006/relationships/hyperlink" Target="https://www.armstat.am/am/?module=publications&amp;mid=9&amp;id=2487" TargetMode="External"/><Relationship Id="rId15" Type="http://schemas.openxmlformats.org/officeDocument/2006/relationships/hyperlink" Target="https://www.e-gov.am/gov-decrees/item/39386/" TargetMode="External"/><Relationship Id="rId59" Type="http://schemas.openxmlformats.org/officeDocument/2006/relationships/hyperlink" Target="https://www.unicef.org/eca/media/22061/file/Case%20study%203.pdf" TargetMode="External"/><Relationship Id="rId14" Type="http://schemas.openxmlformats.org/officeDocument/2006/relationships/hyperlink" Target="https://www.arlis.am/DocumentView.aspx?docID=69594" TargetMode="External"/><Relationship Id="rId58" Type="http://schemas.openxmlformats.org/officeDocument/2006/relationships/hyperlink" Target="https://coalitionagainstviolence.org/wp-content/uploads/2022/11/%D5%A8%D5%A2-%D5%A1%D5%AF-%D5%AD%D5%B6%D5%A4%D5%AB%D6%80%D5%B6%D5%A5%D6%80%D5%B6-%D5%B8%D6%82-%D5%B4%D5%A1%D6%80%D5%BF%D5%A1%D5%B0%D6%80%D5%A1%D5%BE%D5%A5%D6%80%D5%B6%D5%A5%D6%80%D5%A8.pdf" TargetMode="External"/><Relationship Id="rId17" Type="http://schemas.openxmlformats.org/officeDocument/2006/relationships/hyperlink" Target="https://reports.emis.am/#/schools-manual-reports" TargetMode="External"/><Relationship Id="rId16" Type="http://schemas.openxmlformats.org/officeDocument/2006/relationships/hyperlink" Target="https://armstat.am/file/article/soc_sit_2023_2.pdf" TargetMode="External"/><Relationship Id="rId19" Type="http://schemas.openxmlformats.org/officeDocument/2006/relationships/hyperlink" Target="https://www.hrw.org/report/2021/05/17/years-dont-wait-them/increased-inequalities-childrens-right-education-due-covid" TargetMode="External"/><Relationship Id="rId18" Type="http://schemas.openxmlformats.org/officeDocument/2006/relationships/hyperlink" Target="https://hcav.am/wp-content/uploads/2022/10/%D4%B6%D5%A5%D5%AF%D5%B8%D6%82%D5%B5%D6%81-_2021-2_merged-3.pdf"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GHEA Mariam"/>
            <a:ea typeface="GHEA Mariam"/>
            <a:cs typeface="GHEA Mariam"/>
            <a:sym typeface="GHEA Maria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1i2HIhD9pf8xwaOB6JANv3A05Q==">CgMxLjAaGgoBMBIVChMIB0IPCgVBcmlhbBIGVGFob21hMgloLjMwajB6bGwyCWguMWZvYjl0ZTIJaC4yZXQ5MnAwMgloLjJwMmNzcnkyCWguMjNja3Z2ZDIOaC5kbjJjcm1pcTdjZzg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2025-01-24T15:16:21Z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49F1AD7-205C-492D-98D2-BB57B9D9D9AD}"/>
</file>

<file path=customXML/itemProps3.xml><?xml version="1.0" encoding="utf-8"?>
<ds:datastoreItem xmlns:ds="http://schemas.openxmlformats.org/officeDocument/2006/customXml" ds:itemID="{527233C6-463B-4195-9265-4B6AF3E8AF9F}"/>
</file>

<file path=customXML/itemProps4.xml><?xml version="1.0" encoding="utf-8"?>
<ds:datastoreItem xmlns:ds="http://schemas.openxmlformats.org/officeDocument/2006/customXml" ds:itemID="{FCF33A9B-B4E9-4F61-ADD0-9B06712E33B0}"/>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erms:created xsi:type="dcterms:W3CDTF">2025-01-08T12:49:00Z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