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B629E" w:rsidRPr="00BE3A21" w:rsidRDefault="004B629E">
      <w:pPr>
        <w:spacing w:after="0" w:line="240" w:lineRule="auto"/>
        <w:jc w:val="both"/>
        <w:rPr>
          <w:b/>
          <w:color w:val="000000" w:themeColor="text1"/>
        </w:rPr>
      </w:pPr>
    </w:p>
    <w:p w14:paraId="00000003" w14:textId="00310D25" w:rsidR="004B629E" w:rsidRDefault="000343DF" w:rsidP="00BE3A21">
      <w:pPr>
        <w:spacing w:after="0" w:line="240" w:lineRule="auto"/>
        <w:jc w:val="center"/>
        <w:rPr>
          <w:b/>
          <w:color w:val="000000" w:themeColor="text1"/>
        </w:rPr>
      </w:pPr>
      <w:r w:rsidRPr="00BE3A21">
        <w:rPr>
          <w:b/>
          <w:color w:val="000000" w:themeColor="text1"/>
        </w:rPr>
        <w:t>JOINT SUBMISSION TO THE UN COMMITTEE ON THE RIGHTS OF PERSONS WITH DISABILITIES prior to ITS UPCOMING ADOPTION OF THE LIST OF ISSUES FOR THE STATE OF COLOMBIA, DURING THE 21</w:t>
      </w:r>
      <w:r w:rsidRPr="00BE3A21">
        <w:rPr>
          <w:b/>
          <w:color w:val="000000" w:themeColor="text1"/>
          <w:vertAlign w:val="superscript"/>
        </w:rPr>
        <w:t>ST</w:t>
      </w:r>
      <w:r w:rsidRPr="00BE3A21">
        <w:rPr>
          <w:b/>
          <w:color w:val="000000" w:themeColor="text1"/>
        </w:rPr>
        <w:t xml:space="preserve"> SESSION OF ITS PRE-SEASONAL WORKING GROUP</w:t>
      </w:r>
      <w:bookmarkStart w:id="0" w:name="_xfsz8qjh1qxb" w:colFirst="0" w:colLast="0"/>
      <w:bookmarkEnd w:id="0"/>
    </w:p>
    <w:p w14:paraId="7AFBD2BB" w14:textId="77777777" w:rsidR="00BE3A21" w:rsidRPr="00BE3A21" w:rsidRDefault="00BE3A21" w:rsidP="00BE3A21">
      <w:pPr>
        <w:spacing w:after="0" w:line="240" w:lineRule="auto"/>
        <w:jc w:val="center"/>
        <w:rPr>
          <w:b/>
          <w:color w:val="000000" w:themeColor="text1"/>
        </w:rPr>
      </w:pPr>
    </w:p>
    <w:p w14:paraId="00000004" w14:textId="77777777" w:rsidR="004B629E" w:rsidRPr="00BE3A21" w:rsidRDefault="000343DF">
      <w:pPr>
        <w:spacing w:after="0" w:line="240" w:lineRule="auto"/>
        <w:jc w:val="center"/>
        <w:rPr>
          <w:b/>
          <w:color w:val="000000" w:themeColor="text1"/>
        </w:rPr>
      </w:pPr>
      <w:r w:rsidRPr="00BE3A21">
        <w:rPr>
          <w:b/>
          <w:color w:val="000000" w:themeColor="text1"/>
        </w:rPr>
        <w:t>Submitted by Disability Rights International (DRI)</w:t>
      </w:r>
      <w:r w:rsidRPr="00BE3A21">
        <w:rPr>
          <w:b/>
          <w:color w:val="000000" w:themeColor="text1"/>
          <w:vertAlign w:val="superscript"/>
        </w:rPr>
        <w:footnoteReference w:id="1"/>
      </w:r>
    </w:p>
    <w:p w14:paraId="00000005" w14:textId="77777777" w:rsidR="004B629E" w:rsidRPr="00BE3A21" w:rsidRDefault="000343DF">
      <w:pPr>
        <w:spacing w:after="0" w:line="240" w:lineRule="auto"/>
        <w:jc w:val="center"/>
        <w:rPr>
          <w:b/>
          <w:color w:val="000000" w:themeColor="text1"/>
        </w:rPr>
      </w:pPr>
      <w:r w:rsidRPr="00BE3A21">
        <w:rPr>
          <w:b/>
          <w:color w:val="000000" w:themeColor="text1"/>
        </w:rPr>
        <w:t>And International Refugee Assistance Project (IRAP)</w:t>
      </w:r>
      <w:r w:rsidRPr="00BE3A21">
        <w:rPr>
          <w:b/>
          <w:color w:val="000000" w:themeColor="text1"/>
          <w:vertAlign w:val="superscript"/>
        </w:rPr>
        <w:footnoteReference w:id="2"/>
      </w:r>
    </w:p>
    <w:p w14:paraId="00000006" w14:textId="77777777" w:rsidR="004B629E" w:rsidRPr="00BE3A21" w:rsidRDefault="004B629E">
      <w:pPr>
        <w:spacing w:after="0" w:line="240" w:lineRule="auto"/>
        <w:jc w:val="center"/>
        <w:rPr>
          <w:b/>
          <w:color w:val="000000" w:themeColor="text1"/>
        </w:rPr>
      </w:pPr>
    </w:p>
    <w:p w14:paraId="00000007" w14:textId="77777777" w:rsidR="004B629E" w:rsidRPr="00BE3A21" w:rsidRDefault="000343DF">
      <w:pPr>
        <w:spacing w:after="0" w:line="240" w:lineRule="auto"/>
        <w:jc w:val="center"/>
        <w:rPr>
          <w:b/>
          <w:color w:val="000000" w:themeColor="text1"/>
        </w:rPr>
      </w:pPr>
      <w:r w:rsidRPr="00BE3A21">
        <w:rPr>
          <w:b/>
          <w:color w:val="000000" w:themeColor="text1"/>
        </w:rPr>
        <w:t>July 24, 2025</w:t>
      </w:r>
    </w:p>
    <w:p w14:paraId="00000008" w14:textId="77777777" w:rsidR="004B629E" w:rsidRPr="00BE3A21" w:rsidRDefault="004B629E">
      <w:pPr>
        <w:spacing w:after="0" w:line="240" w:lineRule="auto"/>
        <w:jc w:val="both"/>
        <w:rPr>
          <w:color w:val="000000" w:themeColor="text1"/>
        </w:rPr>
      </w:pPr>
    </w:p>
    <w:p w14:paraId="00000009" w14:textId="77777777" w:rsidR="004B629E" w:rsidRPr="00BE3A21" w:rsidRDefault="000343DF">
      <w:pPr>
        <w:keepNext/>
        <w:keepLines/>
        <w:pBdr>
          <w:top w:val="nil"/>
          <w:left w:val="nil"/>
          <w:bottom w:val="nil"/>
          <w:right w:val="nil"/>
          <w:between w:val="nil"/>
        </w:pBdr>
        <w:spacing w:before="480" w:after="0" w:line="276" w:lineRule="auto"/>
        <w:rPr>
          <w:color w:val="000000" w:themeColor="text1"/>
        </w:rPr>
      </w:pPr>
      <w:r w:rsidRPr="00BE3A21">
        <w:rPr>
          <w:b/>
          <w:color w:val="000000" w:themeColor="text1"/>
        </w:rPr>
        <w:t>Table of Contents</w:t>
      </w:r>
    </w:p>
    <w:sdt>
      <w:sdtPr>
        <w:rPr>
          <w:color w:val="000000" w:themeColor="text1"/>
        </w:rPr>
        <w:id w:val="-1309574133"/>
        <w:docPartObj>
          <w:docPartGallery w:val="Table of Contents"/>
          <w:docPartUnique/>
        </w:docPartObj>
      </w:sdtPr>
      <w:sdtEndPr/>
      <w:sdtContent>
        <w:p w14:paraId="0AD5CF6F" w14:textId="6B6A4462" w:rsidR="00BE3A21" w:rsidRDefault="000343DF">
          <w:pPr>
            <w:pStyle w:val="TOC1"/>
            <w:tabs>
              <w:tab w:val="left" w:pos="480"/>
              <w:tab w:val="right" w:leader="dot" w:pos="9350"/>
            </w:tabs>
            <w:rPr>
              <w:noProof/>
            </w:rPr>
          </w:pPr>
          <w:r w:rsidRPr="00BE3A21">
            <w:rPr>
              <w:color w:val="000000" w:themeColor="text1"/>
            </w:rPr>
            <w:fldChar w:fldCharType="begin"/>
          </w:r>
          <w:r w:rsidRPr="00BE3A21">
            <w:rPr>
              <w:color w:val="000000" w:themeColor="text1"/>
            </w:rPr>
            <w:instrText xml:space="preserve"> TOC \h \u \z \t "Heading 1,1,Heading 2,2,Heading 3,3,"</w:instrText>
          </w:r>
          <w:r w:rsidRPr="00BE3A21">
            <w:rPr>
              <w:color w:val="000000" w:themeColor="text1"/>
            </w:rPr>
            <w:fldChar w:fldCharType="separate"/>
          </w:r>
          <w:hyperlink w:anchor="_Toc205181895" w:history="1">
            <w:r w:rsidR="00BE3A21" w:rsidRPr="00A95F81">
              <w:rPr>
                <w:rStyle w:val="Hyperlink"/>
                <w:b/>
                <w:noProof/>
              </w:rPr>
              <w:t>1.</w:t>
            </w:r>
            <w:r w:rsidR="00BE3A21">
              <w:rPr>
                <w:noProof/>
              </w:rPr>
              <w:tab/>
            </w:r>
            <w:r w:rsidR="00BE3A21" w:rsidRPr="00A95F81">
              <w:rPr>
                <w:rStyle w:val="Hyperlink"/>
                <w:b/>
                <w:noProof/>
              </w:rPr>
              <w:t>METHODOLOGY</w:t>
            </w:r>
            <w:r w:rsidR="00BE3A21">
              <w:rPr>
                <w:noProof/>
                <w:webHidden/>
              </w:rPr>
              <w:tab/>
            </w:r>
            <w:r w:rsidR="00BE3A21">
              <w:rPr>
                <w:noProof/>
                <w:webHidden/>
              </w:rPr>
              <w:fldChar w:fldCharType="begin"/>
            </w:r>
            <w:r w:rsidR="00BE3A21">
              <w:rPr>
                <w:noProof/>
                <w:webHidden/>
              </w:rPr>
              <w:instrText xml:space="preserve"> PAGEREF _Toc205181895 \h </w:instrText>
            </w:r>
            <w:r w:rsidR="00BE3A21">
              <w:rPr>
                <w:noProof/>
                <w:webHidden/>
              </w:rPr>
            </w:r>
            <w:r w:rsidR="00BE3A21">
              <w:rPr>
                <w:noProof/>
                <w:webHidden/>
              </w:rPr>
              <w:fldChar w:fldCharType="separate"/>
            </w:r>
            <w:r w:rsidR="00BE3A21">
              <w:rPr>
                <w:noProof/>
                <w:webHidden/>
              </w:rPr>
              <w:t>5</w:t>
            </w:r>
            <w:r w:rsidR="00BE3A21">
              <w:rPr>
                <w:noProof/>
                <w:webHidden/>
              </w:rPr>
              <w:fldChar w:fldCharType="end"/>
            </w:r>
          </w:hyperlink>
        </w:p>
        <w:p w14:paraId="47839816" w14:textId="140627F9" w:rsidR="00BE3A21" w:rsidRDefault="00BE3A21">
          <w:pPr>
            <w:pStyle w:val="TOC1"/>
            <w:tabs>
              <w:tab w:val="left" w:pos="480"/>
              <w:tab w:val="right" w:leader="dot" w:pos="9350"/>
            </w:tabs>
            <w:rPr>
              <w:noProof/>
            </w:rPr>
          </w:pPr>
          <w:hyperlink w:anchor="_Toc205181896" w:history="1">
            <w:r w:rsidRPr="00A95F81">
              <w:rPr>
                <w:rStyle w:val="Hyperlink"/>
                <w:b/>
                <w:noProof/>
              </w:rPr>
              <w:t>2.</w:t>
            </w:r>
            <w:r>
              <w:rPr>
                <w:noProof/>
              </w:rPr>
              <w:tab/>
            </w:r>
            <w:r w:rsidRPr="00A95F81">
              <w:rPr>
                <w:rStyle w:val="Hyperlink"/>
                <w:b/>
                <w:noProof/>
              </w:rPr>
              <w:t>IMPACT OF CURRENT U.S. MIGRATION POLICIES ON THE PROVISION OF SERVICES TO MIGRANTS AND REFUGEES IN COLOMBIA</w:t>
            </w:r>
            <w:r>
              <w:rPr>
                <w:noProof/>
                <w:webHidden/>
              </w:rPr>
              <w:tab/>
            </w:r>
            <w:r>
              <w:rPr>
                <w:noProof/>
                <w:webHidden/>
              </w:rPr>
              <w:fldChar w:fldCharType="begin"/>
            </w:r>
            <w:r>
              <w:rPr>
                <w:noProof/>
                <w:webHidden/>
              </w:rPr>
              <w:instrText xml:space="preserve"> PAGEREF _Toc205181896 \h </w:instrText>
            </w:r>
            <w:r>
              <w:rPr>
                <w:noProof/>
                <w:webHidden/>
              </w:rPr>
            </w:r>
            <w:r>
              <w:rPr>
                <w:noProof/>
                <w:webHidden/>
              </w:rPr>
              <w:fldChar w:fldCharType="separate"/>
            </w:r>
            <w:r>
              <w:rPr>
                <w:noProof/>
                <w:webHidden/>
              </w:rPr>
              <w:t>5</w:t>
            </w:r>
            <w:r>
              <w:rPr>
                <w:noProof/>
                <w:webHidden/>
              </w:rPr>
              <w:fldChar w:fldCharType="end"/>
            </w:r>
          </w:hyperlink>
        </w:p>
        <w:p w14:paraId="1E6E57C4" w14:textId="45257BBB" w:rsidR="00BE3A21" w:rsidRDefault="00BE3A21">
          <w:pPr>
            <w:pStyle w:val="TOC1"/>
            <w:tabs>
              <w:tab w:val="left" w:pos="480"/>
              <w:tab w:val="right" w:leader="dot" w:pos="9350"/>
            </w:tabs>
            <w:rPr>
              <w:noProof/>
            </w:rPr>
          </w:pPr>
          <w:hyperlink w:anchor="_Toc205181897" w:history="1">
            <w:r w:rsidRPr="00A95F81">
              <w:rPr>
                <w:rStyle w:val="Hyperlink"/>
                <w:b/>
                <w:noProof/>
              </w:rPr>
              <w:t>3.</w:t>
            </w:r>
            <w:r>
              <w:rPr>
                <w:noProof/>
              </w:rPr>
              <w:tab/>
            </w:r>
            <w:r w:rsidRPr="00A95F81">
              <w:rPr>
                <w:rStyle w:val="Hyperlink"/>
                <w:b/>
                <w:noProof/>
              </w:rPr>
              <w:t>CHALLENGES FOR MIGRANT AND REFUGEE CHILDREN IN COLOMBIA</w:t>
            </w:r>
            <w:r>
              <w:rPr>
                <w:noProof/>
                <w:webHidden/>
              </w:rPr>
              <w:tab/>
            </w:r>
            <w:r>
              <w:rPr>
                <w:noProof/>
                <w:webHidden/>
              </w:rPr>
              <w:fldChar w:fldCharType="begin"/>
            </w:r>
            <w:r>
              <w:rPr>
                <w:noProof/>
                <w:webHidden/>
              </w:rPr>
              <w:instrText xml:space="preserve"> PAGEREF _Toc205181897 \h </w:instrText>
            </w:r>
            <w:r>
              <w:rPr>
                <w:noProof/>
                <w:webHidden/>
              </w:rPr>
            </w:r>
            <w:r>
              <w:rPr>
                <w:noProof/>
                <w:webHidden/>
              </w:rPr>
              <w:fldChar w:fldCharType="separate"/>
            </w:r>
            <w:r>
              <w:rPr>
                <w:noProof/>
                <w:webHidden/>
              </w:rPr>
              <w:t>7</w:t>
            </w:r>
            <w:r>
              <w:rPr>
                <w:noProof/>
                <w:webHidden/>
              </w:rPr>
              <w:fldChar w:fldCharType="end"/>
            </w:r>
          </w:hyperlink>
        </w:p>
        <w:p w14:paraId="0A29B088" w14:textId="437A0933" w:rsidR="00BE3A21" w:rsidRDefault="00BE3A21">
          <w:pPr>
            <w:pStyle w:val="TOC2"/>
            <w:tabs>
              <w:tab w:val="left" w:pos="720"/>
              <w:tab w:val="right" w:leader="dot" w:pos="9350"/>
            </w:tabs>
            <w:rPr>
              <w:noProof/>
            </w:rPr>
          </w:pPr>
          <w:hyperlink w:anchor="_Toc205181898" w:history="1">
            <w:r w:rsidRPr="00A95F81">
              <w:rPr>
                <w:rStyle w:val="Hyperlink"/>
                <w:b/>
                <w:noProof/>
              </w:rPr>
              <w:t>a)</w:t>
            </w:r>
            <w:r>
              <w:rPr>
                <w:noProof/>
              </w:rPr>
              <w:tab/>
            </w:r>
            <w:r w:rsidRPr="00A95F81">
              <w:rPr>
                <w:rStyle w:val="Hyperlink"/>
                <w:b/>
                <w:noProof/>
              </w:rPr>
              <w:t>Unaccompanied Migrant Children</w:t>
            </w:r>
            <w:r>
              <w:rPr>
                <w:noProof/>
                <w:webHidden/>
              </w:rPr>
              <w:tab/>
            </w:r>
            <w:r>
              <w:rPr>
                <w:noProof/>
                <w:webHidden/>
              </w:rPr>
              <w:fldChar w:fldCharType="begin"/>
            </w:r>
            <w:r>
              <w:rPr>
                <w:noProof/>
                <w:webHidden/>
              </w:rPr>
              <w:instrText xml:space="preserve"> PAGEREF _Toc205181898 \h </w:instrText>
            </w:r>
            <w:r>
              <w:rPr>
                <w:noProof/>
                <w:webHidden/>
              </w:rPr>
            </w:r>
            <w:r>
              <w:rPr>
                <w:noProof/>
                <w:webHidden/>
              </w:rPr>
              <w:fldChar w:fldCharType="separate"/>
            </w:r>
            <w:r>
              <w:rPr>
                <w:noProof/>
                <w:webHidden/>
              </w:rPr>
              <w:t>8</w:t>
            </w:r>
            <w:r>
              <w:rPr>
                <w:noProof/>
                <w:webHidden/>
              </w:rPr>
              <w:fldChar w:fldCharType="end"/>
            </w:r>
          </w:hyperlink>
        </w:p>
        <w:p w14:paraId="7C65F8F7" w14:textId="464C639B" w:rsidR="00BE3A21" w:rsidRDefault="00BE3A21">
          <w:pPr>
            <w:pStyle w:val="TOC2"/>
            <w:tabs>
              <w:tab w:val="left" w:pos="720"/>
              <w:tab w:val="right" w:leader="dot" w:pos="9350"/>
            </w:tabs>
            <w:rPr>
              <w:noProof/>
            </w:rPr>
          </w:pPr>
          <w:hyperlink w:anchor="_Toc205181899" w:history="1">
            <w:r w:rsidRPr="00A95F81">
              <w:rPr>
                <w:rStyle w:val="Hyperlink"/>
                <w:b/>
                <w:noProof/>
              </w:rPr>
              <w:t>b)</w:t>
            </w:r>
            <w:r>
              <w:rPr>
                <w:noProof/>
              </w:rPr>
              <w:tab/>
            </w:r>
            <w:r w:rsidRPr="00A95F81">
              <w:rPr>
                <w:rStyle w:val="Hyperlink"/>
                <w:b/>
                <w:noProof/>
              </w:rPr>
              <w:t>Lack of education for migrant children and children with disabilities in institutions</w:t>
            </w:r>
            <w:r>
              <w:rPr>
                <w:noProof/>
                <w:webHidden/>
              </w:rPr>
              <w:tab/>
            </w:r>
            <w:r>
              <w:rPr>
                <w:noProof/>
                <w:webHidden/>
              </w:rPr>
              <w:fldChar w:fldCharType="begin"/>
            </w:r>
            <w:r>
              <w:rPr>
                <w:noProof/>
                <w:webHidden/>
              </w:rPr>
              <w:instrText xml:space="preserve"> PAGEREF _Toc205181899 \h </w:instrText>
            </w:r>
            <w:r>
              <w:rPr>
                <w:noProof/>
                <w:webHidden/>
              </w:rPr>
            </w:r>
            <w:r>
              <w:rPr>
                <w:noProof/>
                <w:webHidden/>
              </w:rPr>
              <w:fldChar w:fldCharType="separate"/>
            </w:r>
            <w:r>
              <w:rPr>
                <w:noProof/>
                <w:webHidden/>
              </w:rPr>
              <w:t>10</w:t>
            </w:r>
            <w:r>
              <w:rPr>
                <w:noProof/>
                <w:webHidden/>
              </w:rPr>
              <w:fldChar w:fldCharType="end"/>
            </w:r>
          </w:hyperlink>
        </w:p>
        <w:p w14:paraId="6F0D1855" w14:textId="45FFE4EF" w:rsidR="00BE3A21" w:rsidRDefault="00BE3A21">
          <w:pPr>
            <w:pStyle w:val="TOC1"/>
            <w:tabs>
              <w:tab w:val="left" w:pos="480"/>
              <w:tab w:val="right" w:leader="dot" w:pos="9350"/>
            </w:tabs>
            <w:rPr>
              <w:noProof/>
            </w:rPr>
          </w:pPr>
          <w:hyperlink w:anchor="_Toc205181900" w:history="1">
            <w:r w:rsidRPr="00A95F81">
              <w:rPr>
                <w:rStyle w:val="Hyperlink"/>
                <w:b/>
                <w:noProof/>
              </w:rPr>
              <w:t>4.</w:t>
            </w:r>
            <w:r>
              <w:rPr>
                <w:noProof/>
              </w:rPr>
              <w:tab/>
            </w:r>
            <w:r w:rsidRPr="00A95F81">
              <w:rPr>
                <w:rStyle w:val="Hyperlink"/>
                <w:b/>
                <w:noProof/>
              </w:rPr>
              <w:t>CHALLENGES FOR MIGRANTS AND REFUGEES IN COLOMBIA</w:t>
            </w:r>
            <w:r>
              <w:rPr>
                <w:noProof/>
                <w:webHidden/>
              </w:rPr>
              <w:tab/>
            </w:r>
            <w:r>
              <w:rPr>
                <w:noProof/>
                <w:webHidden/>
              </w:rPr>
              <w:fldChar w:fldCharType="begin"/>
            </w:r>
            <w:r>
              <w:rPr>
                <w:noProof/>
                <w:webHidden/>
              </w:rPr>
              <w:instrText xml:space="preserve"> PAGEREF _Toc205181900 \h </w:instrText>
            </w:r>
            <w:r>
              <w:rPr>
                <w:noProof/>
                <w:webHidden/>
              </w:rPr>
            </w:r>
            <w:r>
              <w:rPr>
                <w:noProof/>
                <w:webHidden/>
              </w:rPr>
              <w:fldChar w:fldCharType="separate"/>
            </w:r>
            <w:r>
              <w:rPr>
                <w:noProof/>
                <w:webHidden/>
              </w:rPr>
              <w:t>12</w:t>
            </w:r>
            <w:r>
              <w:rPr>
                <w:noProof/>
                <w:webHidden/>
              </w:rPr>
              <w:fldChar w:fldCharType="end"/>
            </w:r>
          </w:hyperlink>
        </w:p>
        <w:p w14:paraId="646B77C7" w14:textId="327C0F5D" w:rsidR="00BE3A21" w:rsidRDefault="00BE3A21">
          <w:pPr>
            <w:pStyle w:val="TOC2"/>
            <w:tabs>
              <w:tab w:val="left" w:pos="720"/>
              <w:tab w:val="right" w:leader="dot" w:pos="9350"/>
            </w:tabs>
            <w:rPr>
              <w:noProof/>
            </w:rPr>
          </w:pPr>
          <w:hyperlink w:anchor="_Toc205181901" w:history="1">
            <w:r w:rsidRPr="00A95F81">
              <w:rPr>
                <w:rStyle w:val="Hyperlink"/>
                <w:b/>
                <w:noProof/>
              </w:rPr>
              <w:t>a.</w:t>
            </w:r>
            <w:r>
              <w:rPr>
                <w:noProof/>
              </w:rPr>
              <w:tab/>
            </w:r>
            <w:r w:rsidRPr="00A95F81">
              <w:rPr>
                <w:rStyle w:val="Hyperlink"/>
                <w:b/>
                <w:noProof/>
              </w:rPr>
              <w:t>Legal Status and Documentation</w:t>
            </w:r>
            <w:r>
              <w:rPr>
                <w:noProof/>
                <w:webHidden/>
              </w:rPr>
              <w:tab/>
            </w:r>
            <w:r>
              <w:rPr>
                <w:noProof/>
                <w:webHidden/>
              </w:rPr>
              <w:fldChar w:fldCharType="begin"/>
            </w:r>
            <w:r>
              <w:rPr>
                <w:noProof/>
                <w:webHidden/>
              </w:rPr>
              <w:instrText xml:space="preserve"> PAGEREF _Toc205181901 \h </w:instrText>
            </w:r>
            <w:r>
              <w:rPr>
                <w:noProof/>
                <w:webHidden/>
              </w:rPr>
            </w:r>
            <w:r>
              <w:rPr>
                <w:noProof/>
                <w:webHidden/>
              </w:rPr>
              <w:fldChar w:fldCharType="separate"/>
            </w:r>
            <w:r>
              <w:rPr>
                <w:noProof/>
                <w:webHidden/>
              </w:rPr>
              <w:t>12</w:t>
            </w:r>
            <w:r>
              <w:rPr>
                <w:noProof/>
                <w:webHidden/>
              </w:rPr>
              <w:fldChar w:fldCharType="end"/>
            </w:r>
          </w:hyperlink>
        </w:p>
        <w:p w14:paraId="09DEF3B9" w14:textId="54FD882A" w:rsidR="00BE3A21" w:rsidRDefault="00BE3A21">
          <w:pPr>
            <w:pStyle w:val="TOC2"/>
            <w:tabs>
              <w:tab w:val="left" w:pos="720"/>
              <w:tab w:val="right" w:leader="dot" w:pos="9350"/>
            </w:tabs>
            <w:rPr>
              <w:noProof/>
            </w:rPr>
          </w:pPr>
          <w:hyperlink w:anchor="_Toc205181902" w:history="1">
            <w:r w:rsidRPr="00A95F81">
              <w:rPr>
                <w:rStyle w:val="Hyperlink"/>
                <w:b/>
                <w:noProof/>
              </w:rPr>
              <w:t>b.</w:t>
            </w:r>
            <w:r>
              <w:rPr>
                <w:noProof/>
              </w:rPr>
              <w:tab/>
            </w:r>
            <w:r w:rsidRPr="00A95F81">
              <w:rPr>
                <w:rStyle w:val="Hyperlink"/>
                <w:b/>
                <w:noProof/>
              </w:rPr>
              <w:t>Access to Healthcare</w:t>
            </w:r>
            <w:r>
              <w:rPr>
                <w:noProof/>
                <w:webHidden/>
              </w:rPr>
              <w:tab/>
            </w:r>
            <w:r>
              <w:rPr>
                <w:noProof/>
                <w:webHidden/>
              </w:rPr>
              <w:fldChar w:fldCharType="begin"/>
            </w:r>
            <w:r>
              <w:rPr>
                <w:noProof/>
                <w:webHidden/>
              </w:rPr>
              <w:instrText xml:space="preserve"> PAGEREF _Toc205181902 \h </w:instrText>
            </w:r>
            <w:r>
              <w:rPr>
                <w:noProof/>
                <w:webHidden/>
              </w:rPr>
            </w:r>
            <w:r>
              <w:rPr>
                <w:noProof/>
                <w:webHidden/>
              </w:rPr>
              <w:fldChar w:fldCharType="separate"/>
            </w:r>
            <w:r>
              <w:rPr>
                <w:noProof/>
                <w:webHidden/>
              </w:rPr>
              <w:t>13</w:t>
            </w:r>
            <w:r>
              <w:rPr>
                <w:noProof/>
                <w:webHidden/>
              </w:rPr>
              <w:fldChar w:fldCharType="end"/>
            </w:r>
          </w:hyperlink>
        </w:p>
        <w:p w14:paraId="4938BF4C" w14:textId="29EC3EE4" w:rsidR="00BE3A21" w:rsidRDefault="00BE3A21">
          <w:pPr>
            <w:pStyle w:val="TOC2"/>
            <w:tabs>
              <w:tab w:val="left" w:pos="720"/>
              <w:tab w:val="right" w:leader="dot" w:pos="9350"/>
            </w:tabs>
            <w:rPr>
              <w:noProof/>
            </w:rPr>
          </w:pPr>
          <w:hyperlink w:anchor="_Toc205181903" w:history="1">
            <w:r w:rsidRPr="00A95F81">
              <w:rPr>
                <w:rStyle w:val="Hyperlink"/>
                <w:b/>
                <w:noProof/>
              </w:rPr>
              <w:t>c.</w:t>
            </w:r>
            <w:r>
              <w:rPr>
                <w:noProof/>
              </w:rPr>
              <w:tab/>
            </w:r>
            <w:r w:rsidRPr="00A95F81">
              <w:rPr>
                <w:rStyle w:val="Hyperlink"/>
                <w:b/>
                <w:noProof/>
              </w:rPr>
              <w:t>Access to Justice</w:t>
            </w:r>
            <w:r>
              <w:rPr>
                <w:noProof/>
                <w:webHidden/>
              </w:rPr>
              <w:tab/>
            </w:r>
            <w:r>
              <w:rPr>
                <w:noProof/>
                <w:webHidden/>
              </w:rPr>
              <w:fldChar w:fldCharType="begin"/>
            </w:r>
            <w:r>
              <w:rPr>
                <w:noProof/>
                <w:webHidden/>
              </w:rPr>
              <w:instrText xml:space="preserve"> PAGEREF _Toc205181903 \h </w:instrText>
            </w:r>
            <w:r>
              <w:rPr>
                <w:noProof/>
                <w:webHidden/>
              </w:rPr>
            </w:r>
            <w:r>
              <w:rPr>
                <w:noProof/>
                <w:webHidden/>
              </w:rPr>
              <w:fldChar w:fldCharType="separate"/>
            </w:r>
            <w:r>
              <w:rPr>
                <w:noProof/>
                <w:webHidden/>
              </w:rPr>
              <w:t>15</w:t>
            </w:r>
            <w:r>
              <w:rPr>
                <w:noProof/>
                <w:webHidden/>
              </w:rPr>
              <w:fldChar w:fldCharType="end"/>
            </w:r>
          </w:hyperlink>
        </w:p>
        <w:p w14:paraId="210F9E34" w14:textId="0BE1D620" w:rsidR="00BE3A21" w:rsidRDefault="00BE3A21">
          <w:pPr>
            <w:pStyle w:val="TOC2"/>
            <w:tabs>
              <w:tab w:val="left" w:pos="720"/>
              <w:tab w:val="right" w:leader="dot" w:pos="9350"/>
            </w:tabs>
            <w:rPr>
              <w:noProof/>
            </w:rPr>
          </w:pPr>
          <w:hyperlink w:anchor="_Toc205181904" w:history="1">
            <w:r w:rsidRPr="00A95F81">
              <w:rPr>
                <w:rStyle w:val="Hyperlink"/>
                <w:b/>
                <w:noProof/>
              </w:rPr>
              <w:t>d.</w:t>
            </w:r>
            <w:r>
              <w:rPr>
                <w:noProof/>
              </w:rPr>
              <w:tab/>
            </w:r>
            <w:r w:rsidRPr="00A95F81">
              <w:rPr>
                <w:rStyle w:val="Hyperlink"/>
                <w:b/>
                <w:noProof/>
              </w:rPr>
              <w:t>Right to Work and Economic Inclusion</w:t>
            </w:r>
            <w:r>
              <w:rPr>
                <w:noProof/>
                <w:webHidden/>
              </w:rPr>
              <w:tab/>
            </w:r>
            <w:r>
              <w:rPr>
                <w:noProof/>
                <w:webHidden/>
              </w:rPr>
              <w:fldChar w:fldCharType="begin"/>
            </w:r>
            <w:r>
              <w:rPr>
                <w:noProof/>
                <w:webHidden/>
              </w:rPr>
              <w:instrText xml:space="preserve"> PAGEREF _Toc205181904 \h </w:instrText>
            </w:r>
            <w:r>
              <w:rPr>
                <w:noProof/>
                <w:webHidden/>
              </w:rPr>
            </w:r>
            <w:r>
              <w:rPr>
                <w:noProof/>
                <w:webHidden/>
              </w:rPr>
              <w:fldChar w:fldCharType="separate"/>
            </w:r>
            <w:r>
              <w:rPr>
                <w:noProof/>
                <w:webHidden/>
              </w:rPr>
              <w:t>16</w:t>
            </w:r>
            <w:r>
              <w:rPr>
                <w:noProof/>
                <w:webHidden/>
              </w:rPr>
              <w:fldChar w:fldCharType="end"/>
            </w:r>
          </w:hyperlink>
        </w:p>
        <w:p w14:paraId="6F34F154" w14:textId="4221E54A" w:rsidR="00BE3A21" w:rsidRDefault="00BE3A21">
          <w:pPr>
            <w:pStyle w:val="TOC2"/>
            <w:tabs>
              <w:tab w:val="left" w:pos="720"/>
              <w:tab w:val="right" w:leader="dot" w:pos="9350"/>
            </w:tabs>
            <w:rPr>
              <w:noProof/>
            </w:rPr>
          </w:pPr>
          <w:hyperlink w:anchor="_Toc205181905" w:history="1">
            <w:r w:rsidRPr="00A95F81">
              <w:rPr>
                <w:rStyle w:val="Hyperlink"/>
                <w:b/>
                <w:noProof/>
              </w:rPr>
              <w:t>e.</w:t>
            </w:r>
            <w:r>
              <w:rPr>
                <w:noProof/>
              </w:rPr>
              <w:tab/>
            </w:r>
            <w:r w:rsidRPr="00A95F81">
              <w:rPr>
                <w:rStyle w:val="Hyperlink"/>
                <w:b/>
                <w:noProof/>
              </w:rPr>
              <w:t>Selected Case Studies</w:t>
            </w:r>
            <w:r>
              <w:rPr>
                <w:noProof/>
                <w:webHidden/>
              </w:rPr>
              <w:tab/>
            </w:r>
            <w:r>
              <w:rPr>
                <w:noProof/>
                <w:webHidden/>
              </w:rPr>
              <w:fldChar w:fldCharType="begin"/>
            </w:r>
            <w:r>
              <w:rPr>
                <w:noProof/>
                <w:webHidden/>
              </w:rPr>
              <w:instrText xml:space="preserve"> PAGEREF _Toc205181905 \h </w:instrText>
            </w:r>
            <w:r>
              <w:rPr>
                <w:noProof/>
                <w:webHidden/>
              </w:rPr>
            </w:r>
            <w:r>
              <w:rPr>
                <w:noProof/>
                <w:webHidden/>
              </w:rPr>
              <w:fldChar w:fldCharType="separate"/>
            </w:r>
            <w:r>
              <w:rPr>
                <w:noProof/>
                <w:webHidden/>
              </w:rPr>
              <w:t>17</w:t>
            </w:r>
            <w:r>
              <w:rPr>
                <w:noProof/>
                <w:webHidden/>
              </w:rPr>
              <w:fldChar w:fldCharType="end"/>
            </w:r>
          </w:hyperlink>
        </w:p>
        <w:p w14:paraId="5D1B0572" w14:textId="4FD1F4BD" w:rsidR="00BE3A21" w:rsidRDefault="00BE3A21">
          <w:pPr>
            <w:pStyle w:val="TOC1"/>
            <w:tabs>
              <w:tab w:val="left" w:pos="480"/>
              <w:tab w:val="right" w:leader="dot" w:pos="9350"/>
            </w:tabs>
            <w:rPr>
              <w:noProof/>
            </w:rPr>
          </w:pPr>
          <w:hyperlink w:anchor="_Toc205181906" w:history="1">
            <w:r w:rsidRPr="00A95F81">
              <w:rPr>
                <w:rStyle w:val="Hyperlink"/>
                <w:b/>
                <w:noProof/>
              </w:rPr>
              <w:t>5.</w:t>
            </w:r>
            <w:r>
              <w:rPr>
                <w:noProof/>
              </w:rPr>
              <w:tab/>
            </w:r>
            <w:r w:rsidRPr="00A95F81">
              <w:rPr>
                <w:rStyle w:val="Hyperlink"/>
                <w:b/>
                <w:noProof/>
              </w:rPr>
              <w:t>CONCLUSION</w:t>
            </w:r>
            <w:r>
              <w:rPr>
                <w:noProof/>
                <w:webHidden/>
              </w:rPr>
              <w:tab/>
            </w:r>
            <w:r>
              <w:rPr>
                <w:noProof/>
                <w:webHidden/>
              </w:rPr>
              <w:fldChar w:fldCharType="begin"/>
            </w:r>
            <w:r>
              <w:rPr>
                <w:noProof/>
                <w:webHidden/>
              </w:rPr>
              <w:instrText xml:space="preserve"> PAGEREF _Toc205181906 \h </w:instrText>
            </w:r>
            <w:r>
              <w:rPr>
                <w:noProof/>
                <w:webHidden/>
              </w:rPr>
            </w:r>
            <w:r>
              <w:rPr>
                <w:noProof/>
                <w:webHidden/>
              </w:rPr>
              <w:fldChar w:fldCharType="separate"/>
            </w:r>
            <w:r>
              <w:rPr>
                <w:noProof/>
                <w:webHidden/>
              </w:rPr>
              <w:t>20</w:t>
            </w:r>
            <w:r>
              <w:rPr>
                <w:noProof/>
                <w:webHidden/>
              </w:rPr>
              <w:fldChar w:fldCharType="end"/>
            </w:r>
          </w:hyperlink>
        </w:p>
        <w:p w14:paraId="70ACCFD6" w14:textId="4F1DCA39" w:rsidR="00BE3A21" w:rsidRDefault="00BE3A21">
          <w:pPr>
            <w:pStyle w:val="TOC1"/>
            <w:tabs>
              <w:tab w:val="right" w:leader="dot" w:pos="9350"/>
            </w:tabs>
            <w:rPr>
              <w:noProof/>
            </w:rPr>
          </w:pPr>
          <w:hyperlink w:anchor="_Toc205181907" w:history="1">
            <w:r w:rsidRPr="00A95F81">
              <w:rPr>
                <w:rStyle w:val="Hyperlink"/>
                <w:b/>
                <w:noProof/>
              </w:rPr>
              <w:t>APPENDIX I</w:t>
            </w:r>
            <w:r>
              <w:rPr>
                <w:noProof/>
                <w:webHidden/>
              </w:rPr>
              <w:tab/>
            </w:r>
            <w:r>
              <w:rPr>
                <w:noProof/>
                <w:webHidden/>
              </w:rPr>
              <w:fldChar w:fldCharType="begin"/>
            </w:r>
            <w:r>
              <w:rPr>
                <w:noProof/>
                <w:webHidden/>
              </w:rPr>
              <w:instrText xml:space="preserve"> PAGEREF _Toc205181907 \h </w:instrText>
            </w:r>
            <w:r>
              <w:rPr>
                <w:noProof/>
                <w:webHidden/>
              </w:rPr>
            </w:r>
            <w:r>
              <w:rPr>
                <w:noProof/>
                <w:webHidden/>
              </w:rPr>
              <w:fldChar w:fldCharType="separate"/>
            </w:r>
            <w:r>
              <w:rPr>
                <w:noProof/>
                <w:webHidden/>
              </w:rPr>
              <w:t>21</w:t>
            </w:r>
            <w:r>
              <w:rPr>
                <w:noProof/>
                <w:webHidden/>
              </w:rPr>
              <w:fldChar w:fldCharType="end"/>
            </w:r>
          </w:hyperlink>
        </w:p>
        <w:p w14:paraId="00000017" w14:textId="30AE3463" w:rsidR="004B629E" w:rsidRPr="00BE3A21" w:rsidRDefault="000343DF">
          <w:pPr>
            <w:spacing w:after="0" w:line="240" w:lineRule="auto"/>
            <w:rPr>
              <w:color w:val="000000" w:themeColor="text1"/>
            </w:rPr>
          </w:pPr>
          <w:r w:rsidRPr="00BE3A21">
            <w:rPr>
              <w:color w:val="000000" w:themeColor="text1"/>
            </w:rPr>
            <w:fldChar w:fldCharType="end"/>
          </w:r>
        </w:p>
      </w:sdtContent>
    </w:sdt>
    <w:p w14:paraId="0000001A" w14:textId="1842A50C" w:rsidR="004B629E" w:rsidRPr="00BE3A21" w:rsidRDefault="00BE3A21">
      <w:pPr>
        <w:spacing w:after="0" w:line="240" w:lineRule="auto"/>
        <w:rPr>
          <w:b/>
          <w:color w:val="000000" w:themeColor="text1"/>
        </w:rPr>
      </w:pPr>
      <w:r w:rsidRPr="00BE3A21">
        <w:rPr>
          <w:b/>
          <w:color w:val="000000" w:themeColor="text1"/>
        </w:rPr>
        <w:lastRenderedPageBreak/>
        <w:t>INTRODUCTION</w:t>
      </w:r>
    </w:p>
    <w:p w14:paraId="0000001B" w14:textId="77777777" w:rsidR="004B629E" w:rsidRPr="00BE3A21" w:rsidRDefault="004B629E">
      <w:pPr>
        <w:spacing w:after="0" w:line="240" w:lineRule="auto"/>
        <w:rPr>
          <w:color w:val="000000" w:themeColor="text1"/>
        </w:rPr>
      </w:pPr>
    </w:p>
    <w:p w14:paraId="0000001C" w14:textId="77777777" w:rsidR="004B629E" w:rsidRPr="00BE3A21" w:rsidRDefault="000343DF">
      <w:pPr>
        <w:spacing w:after="0" w:line="240" w:lineRule="auto"/>
        <w:jc w:val="both"/>
        <w:rPr>
          <w:color w:val="000000" w:themeColor="text1"/>
        </w:rPr>
      </w:pPr>
      <w:r w:rsidRPr="00BE3A21">
        <w:rPr>
          <w:color w:val="000000" w:themeColor="text1"/>
        </w:rPr>
        <w:t xml:space="preserve">Colombia hosts millions of refugees, migrants, and displaced persons, including the largest population of Venezuelan refugees and migrants in the world. As of </w:t>
      </w:r>
      <w:r w:rsidRPr="00BE3A21">
        <w:rPr>
          <w:color w:val="000000" w:themeColor="text1"/>
        </w:rPr>
        <w:t>2025, over 2.9 million Venezuelans are living in Colombia, many of whom are not legally recognized as refugees.</w:t>
      </w:r>
      <w:r w:rsidRPr="00BE3A21">
        <w:rPr>
          <w:color w:val="000000" w:themeColor="text1"/>
          <w:vertAlign w:val="superscript"/>
        </w:rPr>
        <w:footnoteReference w:id="3"/>
      </w:r>
      <w:r w:rsidRPr="00BE3A21">
        <w:rPr>
          <w:color w:val="000000" w:themeColor="text1"/>
        </w:rPr>
        <w:t xml:space="preserve"> In Colombia, all migrants, including asylum seekers and refugees, are entitled to a range of human rights protections according to international treaties that Colombia has ratified as well as under Colombian law.</w:t>
      </w:r>
    </w:p>
    <w:p w14:paraId="0000001D" w14:textId="77777777" w:rsidR="004B629E" w:rsidRPr="00BE3A21" w:rsidRDefault="004B629E">
      <w:pPr>
        <w:spacing w:after="0" w:line="240" w:lineRule="auto"/>
        <w:jc w:val="both"/>
        <w:rPr>
          <w:color w:val="000000" w:themeColor="text1"/>
        </w:rPr>
      </w:pPr>
    </w:p>
    <w:p w14:paraId="0000001E" w14:textId="77777777" w:rsidR="004B629E" w:rsidRPr="00BE3A21" w:rsidRDefault="000343DF">
      <w:pPr>
        <w:spacing w:after="0" w:line="240" w:lineRule="auto"/>
        <w:jc w:val="both"/>
        <w:rPr>
          <w:color w:val="000000" w:themeColor="text1"/>
        </w:rPr>
      </w:pPr>
      <w:r w:rsidRPr="00BE3A21">
        <w:rPr>
          <w:color w:val="000000" w:themeColor="text1"/>
        </w:rPr>
        <w:t>Colombia has ratified all of the core human-rights treaties – notably the International Covenant on Civil and Political Rights, and International Covenant on Economic, Social and Cultural Rights, as well as the 1951 Refugee Convention (and 1967 Protocol) – which together prohibit refoulement and ensure civil, political, economic and social rights for refugees and migrants.</w:t>
      </w:r>
      <w:r w:rsidRPr="00BE3A21">
        <w:rPr>
          <w:color w:val="000000" w:themeColor="text1"/>
          <w:vertAlign w:val="superscript"/>
        </w:rPr>
        <w:footnoteReference w:id="4"/>
      </w:r>
      <w:r w:rsidRPr="00BE3A21">
        <w:rPr>
          <w:color w:val="000000" w:themeColor="text1"/>
        </w:rPr>
        <w:t xml:space="preserve">  In practice, Colombian law provides for asylum and temporary status for migrants, enabling access to services, including health, education, work, and social security.  Further, Colombia has incorporated the fundamental rights recognized under international law into its Constitution and domestic laws.</w:t>
      </w:r>
      <w:r w:rsidRPr="00BE3A21">
        <w:rPr>
          <w:color w:val="000000" w:themeColor="text1"/>
          <w:vertAlign w:val="superscript"/>
        </w:rPr>
        <w:footnoteReference w:id="5"/>
      </w:r>
      <w:r w:rsidRPr="00BE3A21">
        <w:rPr>
          <w:color w:val="000000" w:themeColor="text1"/>
        </w:rPr>
        <w:t xml:space="preserve"> Despite these obligations, as elaborated in this submission, refugees and migrants in Colombia, particularly children and adults with disabilities, continue to face significant violations of their basic rights.  </w:t>
      </w:r>
    </w:p>
    <w:p w14:paraId="0000001F" w14:textId="77777777" w:rsidR="004B629E" w:rsidRPr="00BE3A21" w:rsidRDefault="004B629E">
      <w:pPr>
        <w:spacing w:after="0" w:line="240" w:lineRule="auto"/>
        <w:rPr>
          <w:b/>
          <w:color w:val="000000" w:themeColor="text1"/>
        </w:rPr>
      </w:pPr>
    </w:p>
    <w:p w14:paraId="00000020" w14:textId="77777777" w:rsidR="004B629E" w:rsidRPr="00BE3A21" w:rsidRDefault="000343DF">
      <w:pPr>
        <w:spacing w:after="0" w:line="240" w:lineRule="auto"/>
        <w:jc w:val="both"/>
        <w:rPr>
          <w:color w:val="000000" w:themeColor="text1"/>
        </w:rPr>
      </w:pPr>
      <w:r w:rsidRPr="00BE3A21">
        <w:rPr>
          <w:color w:val="000000" w:themeColor="text1"/>
        </w:rPr>
        <w:t>The Republic of Colombia ratified the United Nations Convention on the Rights of Persons with Disabilities (CRPD) on May 10, 2011, with no reservations, understandings, or declarations.</w:t>
      </w:r>
      <w:r w:rsidRPr="00BE3A21">
        <w:rPr>
          <w:color w:val="000000" w:themeColor="text1"/>
          <w:vertAlign w:val="superscript"/>
        </w:rPr>
        <w:footnoteReference w:id="6"/>
      </w:r>
      <w:r w:rsidRPr="00BE3A21">
        <w:rPr>
          <w:color w:val="000000" w:themeColor="text1"/>
        </w:rPr>
        <w:t xml:space="preserve"> Colombia has not ratified the Optional Protocol to the CRPD.  </w:t>
      </w:r>
    </w:p>
    <w:p w14:paraId="00000021" w14:textId="77777777" w:rsidR="004B629E" w:rsidRPr="00BE3A21" w:rsidRDefault="004B629E">
      <w:pPr>
        <w:spacing w:after="0" w:line="240" w:lineRule="auto"/>
        <w:jc w:val="both"/>
        <w:rPr>
          <w:color w:val="000000" w:themeColor="text1"/>
        </w:rPr>
      </w:pPr>
    </w:p>
    <w:p w14:paraId="00000022" w14:textId="77777777" w:rsidR="004B629E" w:rsidRPr="00BE3A21" w:rsidRDefault="000343DF">
      <w:pPr>
        <w:spacing w:after="0" w:line="240" w:lineRule="auto"/>
        <w:jc w:val="both"/>
        <w:rPr>
          <w:color w:val="000000" w:themeColor="text1"/>
        </w:rPr>
      </w:pPr>
      <w:r w:rsidRPr="00BE3A21">
        <w:rPr>
          <w:color w:val="000000" w:themeColor="text1"/>
        </w:rPr>
        <w:t xml:space="preserve">According to Article 11 of the Convention, State Parties undertake to ensure protection and safety of persons with disabilities in situations of risk and humanitarian emergencies including displacement. Based on the cross-cutting nature of this Article, all obligations provided under different provisions of the Convention extend to refugees with disabilities. This includes all fundamental rights without discrimination unless those rights exclusively relate to bearing nationality of the host country such as </w:t>
      </w:r>
      <w:r w:rsidRPr="00BE3A21">
        <w:rPr>
          <w:color w:val="000000" w:themeColor="text1"/>
        </w:rPr>
        <w:t xml:space="preserve">running for elections. Any other </w:t>
      </w:r>
      <w:r w:rsidRPr="00BE3A21">
        <w:rPr>
          <w:color w:val="000000" w:themeColor="text1"/>
        </w:rPr>
        <w:lastRenderedPageBreak/>
        <w:t xml:space="preserve">limitations </w:t>
      </w:r>
      <w:proofErr w:type="gramStart"/>
      <w:r w:rsidRPr="00BE3A21">
        <w:rPr>
          <w:color w:val="000000" w:themeColor="text1"/>
        </w:rPr>
        <w:t>on the basis of</w:t>
      </w:r>
      <w:proofErr w:type="gramEnd"/>
      <w:r w:rsidRPr="00BE3A21">
        <w:rPr>
          <w:color w:val="000000" w:themeColor="text1"/>
        </w:rPr>
        <w:t xml:space="preserve"> refugee status must be provided by law, serving a legitimate interest, and </w:t>
      </w:r>
      <w:proofErr w:type="gramStart"/>
      <w:r w:rsidRPr="00BE3A21">
        <w:rPr>
          <w:color w:val="000000" w:themeColor="text1"/>
        </w:rPr>
        <w:t>align</w:t>
      </w:r>
      <w:proofErr w:type="gramEnd"/>
      <w:r w:rsidRPr="00BE3A21">
        <w:rPr>
          <w:color w:val="000000" w:themeColor="text1"/>
        </w:rPr>
        <w:t xml:space="preserve"> with conditions of necessity and proportionality. </w:t>
      </w:r>
    </w:p>
    <w:p w14:paraId="00000023" w14:textId="77777777" w:rsidR="004B629E" w:rsidRPr="00BE3A21" w:rsidRDefault="000343DF">
      <w:pPr>
        <w:spacing w:after="0" w:line="240" w:lineRule="auto"/>
        <w:jc w:val="both"/>
        <w:rPr>
          <w:color w:val="000000" w:themeColor="text1"/>
        </w:rPr>
      </w:pPr>
      <w:r w:rsidRPr="00BE3A21">
        <w:rPr>
          <w:color w:val="000000" w:themeColor="text1"/>
        </w:rPr>
        <w:t>Colombia filed its First Country Report to the CRPD Committee on June 11, 2013.</w:t>
      </w:r>
      <w:r w:rsidRPr="00BE3A21">
        <w:rPr>
          <w:color w:val="000000" w:themeColor="text1"/>
          <w:vertAlign w:val="superscript"/>
        </w:rPr>
        <w:footnoteReference w:id="7"/>
      </w:r>
      <w:r w:rsidRPr="00BE3A21">
        <w:rPr>
          <w:color w:val="000000" w:themeColor="text1"/>
        </w:rPr>
        <w:t xml:space="preserve"> Unfortunately, in its most recent report, in 2023, the Government of Colombia fails to include any information regarding refugees and migrants with disabilities or implementation of the Convention to ensure their protection and safety. This is a significant gap considering the high number of refugees Colombia is hosting and the impact of complex migration routes in the region.</w:t>
      </w:r>
    </w:p>
    <w:p w14:paraId="00000024" w14:textId="77777777" w:rsidR="004B629E" w:rsidRPr="00BE3A21" w:rsidRDefault="004B629E">
      <w:pPr>
        <w:spacing w:after="0" w:line="240" w:lineRule="auto"/>
        <w:jc w:val="both"/>
        <w:rPr>
          <w:color w:val="000000" w:themeColor="text1"/>
        </w:rPr>
      </w:pPr>
    </w:p>
    <w:p w14:paraId="00000025" w14:textId="77777777" w:rsidR="004B629E" w:rsidRPr="00BE3A21" w:rsidRDefault="000343DF">
      <w:pPr>
        <w:spacing w:after="0" w:line="240" w:lineRule="auto"/>
        <w:jc w:val="both"/>
        <w:rPr>
          <w:color w:val="000000" w:themeColor="text1"/>
        </w:rPr>
      </w:pPr>
      <w:r w:rsidRPr="00BE3A21">
        <w:rPr>
          <w:color w:val="000000" w:themeColor="text1"/>
        </w:rPr>
        <w:t>The report discussed the establishment of its new National Development Plan for 2018-2022. This plan, named “Pact for Colombia, Pact for Equity,’” was adopted by Act No. 1955 of May 25, 2019. Its objectives in relation to disability are to: (i) evaluate and update the National Public Policy on Disability and Social Inclusion; (ii) strengthen the institutional framework of the National Disability System in order to improve the coordination, implementation and monitoring of public policies; (iii) establish th</w:t>
      </w:r>
      <w:r w:rsidRPr="00BE3A21">
        <w:rPr>
          <w:color w:val="000000" w:themeColor="text1"/>
        </w:rPr>
        <w:t xml:space="preserve">e National Observatory for the Social and Productive Inclusion of Persons with Disabilities; (iv) develop measures for ensuring the full recognition of rights and access to justice for persons with disabilities; and (v) achieve the effective integration of persons with disabilities into the </w:t>
      </w:r>
      <w:proofErr w:type="spellStart"/>
      <w:r w:rsidRPr="00BE3A21">
        <w:rPr>
          <w:color w:val="000000" w:themeColor="text1"/>
        </w:rPr>
        <w:t>labour</w:t>
      </w:r>
      <w:proofErr w:type="spellEnd"/>
      <w:r w:rsidRPr="00BE3A21">
        <w:rPr>
          <w:color w:val="000000" w:themeColor="text1"/>
        </w:rPr>
        <w:t xml:space="preserve"> market and entrepreneurship systems.</w:t>
      </w:r>
    </w:p>
    <w:p w14:paraId="00000026" w14:textId="77777777" w:rsidR="004B629E" w:rsidRPr="00BE3A21" w:rsidRDefault="004B629E">
      <w:pPr>
        <w:spacing w:after="0" w:line="240" w:lineRule="auto"/>
        <w:jc w:val="both"/>
        <w:rPr>
          <w:color w:val="000000" w:themeColor="text1"/>
        </w:rPr>
      </w:pPr>
    </w:p>
    <w:p w14:paraId="00000027" w14:textId="77777777" w:rsidR="004B629E" w:rsidRPr="00BE3A21" w:rsidRDefault="000343DF">
      <w:pPr>
        <w:spacing w:after="0" w:line="240" w:lineRule="auto"/>
        <w:jc w:val="both"/>
        <w:rPr>
          <w:b/>
          <w:color w:val="000000" w:themeColor="text1"/>
        </w:rPr>
      </w:pPr>
      <w:r w:rsidRPr="00BE3A21">
        <w:rPr>
          <w:color w:val="000000" w:themeColor="text1"/>
        </w:rPr>
        <w:t xml:space="preserve">It is not clear the extent to which Colombia has fully implemented this plan including </w:t>
      </w:r>
      <w:proofErr w:type="gramStart"/>
      <w:r w:rsidRPr="00BE3A21">
        <w:rPr>
          <w:color w:val="000000" w:themeColor="text1"/>
        </w:rPr>
        <w:t>with regard to</w:t>
      </w:r>
      <w:proofErr w:type="gramEnd"/>
      <w:r w:rsidRPr="00BE3A21">
        <w:rPr>
          <w:color w:val="000000" w:themeColor="text1"/>
        </w:rPr>
        <w:t xml:space="preserve"> refugees and migrants with disabilities. Its implementation should therefore be a focus of the CRPD Committee’s inquiry when adopting the list of issues. </w:t>
      </w:r>
    </w:p>
    <w:p w14:paraId="00000028" w14:textId="77777777" w:rsidR="004B629E" w:rsidRPr="00BE3A21" w:rsidRDefault="004B629E">
      <w:pPr>
        <w:spacing w:after="0" w:line="240" w:lineRule="auto"/>
        <w:jc w:val="both"/>
        <w:rPr>
          <w:color w:val="000000" w:themeColor="text1"/>
        </w:rPr>
      </w:pPr>
    </w:p>
    <w:p w14:paraId="00000029" w14:textId="77777777" w:rsidR="004B629E" w:rsidRPr="00BE3A21" w:rsidRDefault="000343DF">
      <w:pPr>
        <w:spacing w:after="0" w:line="240" w:lineRule="auto"/>
        <w:jc w:val="both"/>
        <w:rPr>
          <w:color w:val="000000" w:themeColor="text1"/>
        </w:rPr>
      </w:pPr>
      <w:r w:rsidRPr="00BE3A21">
        <w:rPr>
          <w:color w:val="000000" w:themeColor="text1"/>
        </w:rPr>
        <w:t>The CRPD Committee has previously discussed the situation of displaced persons in Colombia in connection to the internal conflicts.</w:t>
      </w:r>
      <w:r w:rsidRPr="00BE3A21">
        <w:rPr>
          <w:color w:val="000000" w:themeColor="text1"/>
          <w:vertAlign w:val="superscript"/>
        </w:rPr>
        <w:footnoteReference w:id="8"/>
      </w:r>
      <w:r w:rsidRPr="00BE3A21">
        <w:rPr>
          <w:color w:val="000000" w:themeColor="text1"/>
        </w:rPr>
        <w:t xml:space="preserve"> The Committee generally has not discussed the plight of refugees, however, including the plight of the large number of Venezuelans who migrate to Colombia, including disabled children and adults. During a visit to Colombia in April 2025, DRI met with three unaccompanied children from Venezuela who now live in an institution that DRI monitored. </w:t>
      </w:r>
    </w:p>
    <w:p w14:paraId="0000002A" w14:textId="77777777" w:rsidR="004B629E" w:rsidRPr="00BE3A21" w:rsidRDefault="004B629E">
      <w:pPr>
        <w:spacing w:after="0" w:line="240" w:lineRule="auto"/>
        <w:jc w:val="both"/>
        <w:rPr>
          <w:color w:val="000000" w:themeColor="text1"/>
        </w:rPr>
      </w:pPr>
    </w:p>
    <w:p w14:paraId="0000002B" w14:textId="77777777" w:rsidR="004B629E" w:rsidRPr="00BE3A21" w:rsidRDefault="000343DF">
      <w:pPr>
        <w:spacing w:after="0" w:line="240" w:lineRule="auto"/>
        <w:jc w:val="both"/>
        <w:rPr>
          <w:color w:val="000000" w:themeColor="text1"/>
        </w:rPr>
      </w:pPr>
      <w:r w:rsidRPr="00BE3A21">
        <w:rPr>
          <w:color w:val="000000" w:themeColor="text1"/>
        </w:rPr>
        <w:t xml:space="preserve">As described in Appendix 1, the Colombian Constitution as well as domestic laws require the government to grant refugees and migrants with disabilities the right to public services and access to healthcare, education, and legal assistance on equal terms with nationals with and those without disabilities, as well as the right to accessibility, reasonable </w:t>
      </w:r>
      <w:r w:rsidRPr="00BE3A21">
        <w:rPr>
          <w:color w:val="000000" w:themeColor="text1"/>
        </w:rPr>
        <w:lastRenderedPageBreak/>
        <w:t>accommodations, and non-discrimination. Nonetheless, as described in sections 3.a and 3.b of this submission, unaccompanied children are often unable to access education and other services, and remain at risk of institutionalization and abuse. Thus, although various laws protect the rights of refugees and migrants with disabilities in Colombia, the enforcement of these laws remains a question. In this regard, we respectfully request the CRPD Committee to include the following questions in the List of Issues</w:t>
      </w:r>
      <w:r w:rsidRPr="00BE3A21">
        <w:rPr>
          <w:color w:val="000000" w:themeColor="text1"/>
        </w:rPr>
        <w:t xml:space="preserve"> for Colombia’s upcoming review:</w:t>
      </w:r>
    </w:p>
    <w:p w14:paraId="0000002C" w14:textId="77777777" w:rsidR="004B629E" w:rsidRPr="00BE3A21" w:rsidRDefault="004B629E">
      <w:pPr>
        <w:spacing w:after="0" w:line="240" w:lineRule="auto"/>
        <w:jc w:val="both"/>
        <w:rPr>
          <w:b/>
          <w:color w:val="000000" w:themeColor="text1"/>
        </w:rPr>
      </w:pPr>
    </w:p>
    <w:p w14:paraId="0000002D" w14:textId="77777777" w:rsidR="004B629E" w:rsidRPr="00BE3A21" w:rsidRDefault="000343DF">
      <w:pPr>
        <w:numPr>
          <w:ilvl w:val="0"/>
          <w:numId w:val="4"/>
        </w:numPr>
        <w:spacing w:after="0" w:line="240" w:lineRule="auto"/>
        <w:jc w:val="both"/>
        <w:rPr>
          <w:b/>
          <w:color w:val="000000" w:themeColor="text1"/>
        </w:rPr>
      </w:pPr>
      <w:r w:rsidRPr="00BE3A21">
        <w:rPr>
          <w:b/>
          <w:color w:val="000000" w:themeColor="text1"/>
        </w:rPr>
        <w:t xml:space="preserve">What are Colombia’s policies and programs to ensure safety, social inclusion, access to health care and disability-related services, social protection, and self-reliance, mainstream and inclusive education for refugees with disabilities? What agencies or entities in Colombia are tasked with providing these services? Is there a report on steps that are being taken to implement these policies? </w:t>
      </w:r>
    </w:p>
    <w:p w14:paraId="0000002E" w14:textId="77777777" w:rsidR="004B629E" w:rsidRPr="00BE3A21" w:rsidRDefault="004B629E">
      <w:pPr>
        <w:spacing w:after="0" w:line="240" w:lineRule="auto"/>
        <w:ind w:left="360"/>
        <w:jc w:val="both"/>
        <w:rPr>
          <w:b/>
          <w:color w:val="000000" w:themeColor="text1"/>
        </w:rPr>
      </w:pPr>
    </w:p>
    <w:p w14:paraId="0000002F" w14:textId="77777777" w:rsidR="004B629E" w:rsidRPr="00BE3A21" w:rsidRDefault="000343DF">
      <w:pPr>
        <w:numPr>
          <w:ilvl w:val="0"/>
          <w:numId w:val="4"/>
        </w:numPr>
        <w:spacing w:after="0" w:line="240" w:lineRule="auto"/>
        <w:jc w:val="both"/>
        <w:rPr>
          <w:b/>
          <w:color w:val="000000" w:themeColor="text1"/>
        </w:rPr>
      </w:pPr>
      <w:r w:rsidRPr="00BE3A21">
        <w:rPr>
          <w:b/>
          <w:color w:val="000000" w:themeColor="text1"/>
        </w:rPr>
        <w:t xml:space="preserve">What are the measures that Colombia has implemented to ensure protection against violence and abuse including trafficking </w:t>
      </w:r>
      <w:proofErr w:type="gramStart"/>
      <w:r w:rsidRPr="00BE3A21">
        <w:rPr>
          <w:b/>
          <w:color w:val="000000" w:themeColor="text1"/>
        </w:rPr>
        <w:t>in particular for</w:t>
      </w:r>
      <w:proofErr w:type="gramEnd"/>
      <w:r w:rsidRPr="00BE3A21">
        <w:rPr>
          <w:b/>
          <w:color w:val="000000" w:themeColor="text1"/>
        </w:rPr>
        <w:t xml:space="preserve"> refugee women with disabilities; and to guarantee access to justice for children and adults with disabilities who are refugees in Colombia and who have faced violence and abuse? What measures have been taken to ensure that unaccompanied and other groups of children with disabilities facing higher risk are included and protected by the Mobile Migrant Response Teams (ERAM)?</w:t>
      </w:r>
    </w:p>
    <w:p w14:paraId="00000030" w14:textId="77777777" w:rsidR="004B629E" w:rsidRPr="00BE3A21" w:rsidRDefault="004B629E">
      <w:pPr>
        <w:spacing w:after="0" w:line="240" w:lineRule="auto"/>
        <w:ind w:left="360"/>
        <w:jc w:val="both"/>
        <w:rPr>
          <w:b/>
          <w:color w:val="000000" w:themeColor="text1"/>
        </w:rPr>
      </w:pPr>
    </w:p>
    <w:p w14:paraId="00000031" w14:textId="77777777" w:rsidR="004B629E" w:rsidRPr="00BE3A21" w:rsidRDefault="000343DF">
      <w:pPr>
        <w:numPr>
          <w:ilvl w:val="0"/>
          <w:numId w:val="4"/>
        </w:numPr>
        <w:spacing w:after="0" w:line="240" w:lineRule="auto"/>
        <w:jc w:val="both"/>
        <w:rPr>
          <w:b/>
          <w:color w:val="000000" w:themeColor="text1"/>
        </w:rPr>
      </w:pPr>
      <w:r w:rsidRPr="00BE3A21">
        <w:rPr>
          <w:b/>
          <w:color w:val="000000" w:themeColor="text1"/>
        </w:rPr>
        <w:t>Does the Government of Colombia collect data on the number of refugees and migrants with disabilities, their needs, and barriers they face? If that information is collected, please provide disaggregated numbers of refugees with disabilities by impairment, age, gender, and country of origin (if possible), needs for accommodation or support, and the kinds of services and accommodations they have received.</w:t>
      </w:r>
    </w:p>
    <w:p w14:paraId="00000032" w14:textId="77777777" w:rsidR="004B629E" w:rsidRPr="00BE3A21" w:rsidRDefault="004B629E">
      <w:pPr>
        <w:spacing w:after="0" w:line="240" w:lineRule="auto"/>
        <w:ind w:left="360"/>
        <w:jc w:val="both"/>
        <w:rPr>
          <w:b/>
          <w:color w:val="000000" w:themeColor="text1"/>
        </w:rPr>
      </w:pPr>
    </w:p>
    <w:p w14:paraId="00000033" w14:textId="77777777" w:rsidR="004B629E" w:rsidRPr="00BE3A21" w:rsidRDefault="000343DF">
      <w:pPr>
        <w:numPr>
          <w:ilvl w:val="0"/>
          <w:numId w:val="4"/>
        </w:numPr>
        <w:spacing w:after="0" w:line="240" w:lineRule="auto"/>
        <w:jc w:val="both"/>
        <w:rPr>
          <w:b/>
          <w:color w:val="000000" w:themeColor="text1"/>
        </w:rPr>
      </w:pPr>
      <w:r w:rsidRPr="00BE3A21">
        <w:rPr>
          <w:b/>
          <w:color w:val="000000" w:themeColor="text1"/>
        </w:rPr>
        <w:t xml:space="preserve">Given the practice of placement of children and adults with disabilities in residential institutions in Colombia, how many refugee children and adults with disabilities are currently institutionalized? What policies and programs have been adopted to ensure that refugees – especially unaccompanied children – are protected from placement in institutions? What support is available to ensure that refugee children with disabilities </w:t>
      </w:r>
      <w:proofErr w:type="gramStart"/>
      <w:r w:rsidRPr="00BE3A21">
        <w:rPr>
          <w:b/>
          <w:color w:val="000000" w:themeColor="text1"/>
        </w:rPr>
        <w:t>have the opportunity to</w:t>
      </w:r>
      <w:proofErr w:type="gramEnd"/>
      <w:r w:rsidRPr="00BE3A21">
        <w:rPr>
          <w:b/>
          <w:color w:val="000000" w:themeColor="text1"/>
        </w:rPr>
        <w:t xml:space="preserve"> remain with their families and to reunite with their families to avoid prolonged stays in institutions? What processes and safeguards have been put in place by the Colombian Institute for Family Welfare (ICBF to ensure that all possible steps have been taken to reunite deported unaccompanied children with disabilities with their families, avoid institutionalization, and deinstitutionalize them as quickly as possible?</w:t>
      </w:r>
    </w:p>
    <w:p w14:paraId="00000034" w14:textId="77777777" w:rsidR="004B629E" w:rsidRPr="00BE3A21" w:rsidRDefault="004B629E">
      <w:pPr>
        <w:spacing w:after="0" w:line="240" w:lineRule="auto"/>
        <w:ind w:left="360"/>
        <w:jc w:val="both"/>
        <w:rPr>
          <w:b/>
          <w:color w:val="000000" w:themeColor="text1"/>
        </w:rPr>
      </w:pPr>
    </w:p>
    <w:p w14:paraId="00000035" w14:textId="77777777" w:rsidR="004B629E" w:rsidRPr="00BE3A21" w:rsidRDefault="000343DF">
      <w:pPr>
        <w:numPr>
          <w:ilvl w:val="0"/>
          <w:numId w:val="4"/>
        </w:numPr>
        <w:spacing w:after="0" w:line="240" w:lineRule="auto"/>
        <w:jc w:val="both"/>
        <w:rPr>
          <w:b/>
          <w:color w:val="000000" w:themeColor="text1"/>
        </w:rPr>
      </w:pPr>
      <w:r w:rsidRPr="00BE3A21">
        <w:rPr>
          <w:b/>
          <w:color w:val="000000" w:themeColor="text1"/>
        </w:rPr>
        <w:t xml:space="preserve">Given the limited access to inclusive education for children with disabilities, as documented by disability advocacy groups in Colombia, what measures have been taken to ensure that refugee children with disabilities receive an appropriate </w:t>
      </w:r>
      <w:r w:rsidRPr="00BE3A21">
        <w:rPr>
          <w:b/>
          <w:color w:val="000000" w:themeColor="text1"/>
        </w:rPr>
        <w:lastRenderedPageBreak/>
        <w:t>education in an inclusive environment, with assistance and support, including communication and language translation as needed?</w:t>
      </w:r>
    </w:p>
    <w:p w14:paraId="00000036" w14:textId="77777777" w:rsidR="004B629E" w:rsidRPr="00BE3A21" w:rsidRDefault="004B629E">
      <w:pPr>
        <w:spacing w:after="0" w:line="240" w:lineRule="auto"/>
        <w:jc w:val="both"/>
        <w:rPr>
          <w:b/>
          <w:color w:val="000000" w:themeColor="text1"/>
        </w:rPr>
      </w:pPr>
    </w:p>
    <w:p w14:paraId="00000037" w14:textId="77777777" w:rsidR="004B629E" w:rsidRPr="00BE3A21" w:rsidRDefault="000343DF">
      <w:pPr>
        <w:numPr>
          <w:ilvl w:val="0"/>
          <w:numId w:val="4"/>
        </w:numPr>
        <w:spacing w:after="0" w:line="240" w:lineRule="auto"/>
        <w:jc w:val="both"/>
        <w:rPr>
          <w:b/>
          <w:color w:val="000000" w:themeColor="text1"/>
        </w:rPr>
      </w:pPr>
      <w:r w:rsidRPr="00BE3A21">
        <w:rPr>
          <w:b/>
          <w:color w:val="000000" w:themeColor="text1"/>
        </w:rPr>
        <w:t>Are disability identification questions embedded in the Refugee Status Determination or asylum application? What reasonable accommodation is provided to people with disabilities to ensure their equal access and inclusion in the Refugee Status Determination and asylum application processes? Does the applicable law/policy allow obtaining a disability certificate or registering as a person with disability for refugees or asylees with disabilities in Colombia?</w:t>
      </w:r>
    </w:p>
    <w:p w14:paraId="00000038" w14:textId="77777777" w:rsidR="004B629E" w:rsidRPr="00BE3A21" w:rsidRDefault="004B629E">
      <w:pPr>
        <w:spacing w:after="0" w:line="240" w:lineRule="auto"/>
        <w:ind w:left="360"/>
        <w:jc w:val="both"/>
        <w:rPr>
          <w:b/>
          <w:color w:val="000000" w:themeColor="text1"/>
        </w:rPr>
      </w:pPr>
    </w:p>
    <w:p w14:paraId="00000039" w14:textId="77777777" w:rsidR="004B629E" w:rsidRPr="00BE3A21" w:rsidRDefault="000343DF">
      <w:pPr>
        <w:numPr>
          <w:ilvl w:val="0"/>
          <w:numId w:val="4"/>
        </w:numPr>
        <w:spacing w:after="0" w:line="240" w:lineRule="auto"/>
        <w:jc w:val="both"/>
        <w:rPr>
          <w:b/>
          <w:color w:val="000000" w:themeColor="text1"/>
        </w:rPr>
      </w:pPr>
      <w:r w:rsidRPr="00BE3A21">
        <w:rPr>
          <w:b/>
          <w:color w:val="000000" w:themeColor="text1"/>
        </w:rPr>
        <w:t xml:space="preserve">What efforts are being made in Colombia to ensure the enforcement of the right to access asylum and protection for individuals with disabilities from other countries who may face persecution if returned to their country of origin? What are the numbers of individuals with disabilities granted asylum or other protection from deportation in Colombia?  </w:t>
      </w:r>
      <w:r w:rsidRPr="00BE3A21">
        <w:rPr>
          <w:b/>
          <w:color w:val="000000" w:themeColor="text1"/>
        </w:rPr>
        <w:br/>
      </w:r>
    </w:p>
    <w:p w14:paraId="0000003A" w14:textId="77777777" w:rsidR="004B629E" w:rsidRPr="00BE3A21" w:rsidRDefault="000343DF">
      <w:pPr>
        <w:numPr>
          <w:ilvl w:val="0"/>
          <w:numId w:val="4"/>
        </w:numPr>
        <w:spacing w:after="0" w:line="240" w:lineRule="auto"/>
        <w:jc w:val="both"/>
        <w:rPr>
          <w:b/>
          <w:color w:val="000000" w:themeColor="text1"/>
        </w:rPr>
      </w:pPr>
      <w:r w:rsidRPr="00BE3A21">
        <w:rPr>
          <w:b/>
          <w:color w:val="000000" w:themeColor="text1"/>
        </w:rPr>
        <w:t xml:space="preserve">What steps have been taken to ensure meaningful participation of refugees with disabilities in decisions and policies that affect them? How has the implementation of the “Pact for Colombia, Pact for Equity,” been inclusive of refugees and migrants with disabilities? </w:t>
      </w:r>
    </w:p>
    <w:p w14:paraId="0000003B" w14:textId="77777777" w:rsidR="004B629E" w:rsidRPr="00BE3A21" w:rsidRDefault="004B629E">
      <w:pPr>
        <w:spacing w:after="0" w:line="240" w:lineRule="auto"/>
        <w:jc w:val="both"/>
        <w:rPr>
          <w:color w:val="000000" w:themeColor="text1"/>
        </w:rPr>
      </w:pPr>
    </w:p>
    <w:p w14:paraId="0000003C" w14:textId="751B891F" w:rsidR="004B629E" w:rsidRPr="00BE3A21" w:rsidRDefault="00BE3A21">
      <w:pPr>
        <w:pStyle w:val="Heading1"/>
        <w:numPr>
          <w:ilvl w:val="0"/>
          <w:numId w:val="5"/>
        </w:numPr>
        <w:rPr>
          <w:rFonts w:ascii="Aptos" w:eastAsia="Aptos" w:hAnsi="Aptos" w:cs="Aptos"/>
          <w:b/>
          <w:color w:val="000000" w:themeColor="text1"/>
          <w:sz w:val="24"/>
          <w:szCs w:val="24"/>
        </w:rPr>
      </w:pPr>
      <w:bookmarkStart w:id="1" w:name="_Toc205181895"/>
      <w:r w:rsidRPr="00BE3A21">
        <w:rPr>
          <w:rFonts w:ascii="Aptos" w:eastAsia="Aptos" w:hAnsi="Aptos" w:cs="Aptos"/>
          <w:b/>
          <w:color w:val="000000" w:themeColor="text1"/>
          <w:sz w:val="24"/>
          <w:szCs w:val="24"/>
        </w:rPr>
        <w:t>METHODOLOGY</w:t>
      </w:r>
      <w:bookmarkEnd w:id="1"/>
    </w:p>
    <w:p w14:paraId="0000003D" w14:textId="77777777" w:rsidR="004B629E" w:rsidRPr="00BE3A21" w:rsidRDefault="004B629E">
      <w:pPr>
        <w:rPr>
          <w:color w:val="000000" w:themeColor="text1"/>
        </w:rPr>
      </w:pPr>
    </w:p>
    <w:p w14:paraId="0000003E" w14:textId="77777777" w:rsidR="004B629E" w:rsidRPr="00BE3A21" w:rsidRDefault="000343DF">
      <w:pPr>
        <w:spacing w:line="240" w:lineRule="auto"/>
        <w:jc w:val="both"/>
        <w:rPr>
          <w:color w:val="000000" w:themeColor="text1"/>
        </w:rPr>
      </w:pPr>
      <w:r w:rsidRPr="00BE3A21">
        <w:rPr>
          <w:color w:val="000000" w:themeColor="text1"/>
        </w:rPr>
        <w:t>The information presented in this submission is based on a visit carried out by Disability Rights International to Colombia in April 2025 with support from the International Refugee Assistance Project, and on research carried out by Professor Arlene Kanter. During the April 2025 visit, DRI met with Colombian authorities that oversee issues relating to children and disability; with disability and migration organizations; and with minors with disabilities detained in one private institution. The information c</w:t>
      </w:r>
      <w:r w:rsidRPr="00BE3A21">
        <w:rPr>
          <w:color w:val="000000" w:themeColor="text1"/>
        </w:rPr>
        <w:t xml:space="preserve">ollected during the interviews with relevant stakeholders was systematized and added to this submission. IRAP Disability Inclusion, and Policy teams reviewed the submission and provided extensive comments and input.  </w:t>
      </w:r>
    </w:p>
    <w:p w14:paraId="0000003F" w14:textId="0BFD1217" w:rsidR="004B629E" w:rsidRPr="00BE3A21" w:rsidRDefault="00BE3A21">
      <w:pPr>
        <w:pStyle w:val="Heading1"/>
        <w:numPr>
          <w:ilvl w:val="0"/>
          <w:numId w:val="5"/>
        </w:numPr>
        <w:rPr>
          <w:rFonts w:ascii="Aptos" w:eastAsia="Aptos" w:hAnsi="Aptos" w:cs="Aptos"/>
          <w:b/>
          <w:color w:val="000000" w:themeColor="text1"/>
          <w:sz w:val="24"/>
          <w:szCs w:val="24"/>
        </w:rPr>
      </w:pPr>
      <w:bookmarkStart w:id="2" w:name="_Toc205181896"/>
      <w:r w:rsidRPr="00BE3A21">
        <w:rPr>
          <w:rFonts w:ascii="Aptos" w:eastAsia="Aptos" w:hAnsi="Aptos" w:cs="Aptos"/>
          <w:b/>
          <w:color w:val="000000" w:themeColor="text1"/>
          <w:sz w:val="24"/>
          <w:szCs w:val="24"/>
        </w:rPr>
        <w:t>IMPACT OF CURRENT U.S. MIGRATION POLICIES ON THE PROVISION OF SERVICES TO MIGRANTS AND REFUGEES IN COLOMBIA</w:t>
      </w:r>
      <w:bookmarkEnd w:id="2"/>
    </w:p>
    <w:p w14:paraId="00000040" w14:textId="77777777" w:rsidR="004B629E" w:rsidRPr="00BE3A21" w:rsidRDefault="004B629E">
      <w:pPr>
        <w:spacing w:after="0" w:line="240" w:lineRule="auto"/>
        <w:jc w:val="both"/>
        <w:rPr>
          <w:color w:val="000000" w:themeColor="text1"/>
        </w:rPr>
      </w:pPr>
    </w:p>
    <w:p w14:paraId="00000041" w14:textId="77777777" w:rsidR="004B629E" w:rsidRPr="00BE3A21" w:rsidRDefault="000343DF">
      <w:pPr>
        <w:spacing w:after="0" w:line="240" w:lineRule="auto"/>
        <w:jc w:val="both"/>
        <w:rPr>
          <w:b/>
          <w:color w:val="000000" w:themeColor="text1"/>
        </w:rPr>
      </w:pPr>
      <w:r w:rsidRPr="00BE3A21">
        <w:rPr>
          <w:b/>
          <w:color w:val="000000" w:themeColor="text1"/>
        </w:rPr>
        <w:t xml:space="preserve">Question: What efforts are being made in Colombia to ensure the enforcement of the right to asylum and protection from deportation for individuals with disabilities from other countries who may face persecution if returned to their country of origin? What are the numbers of individuals with disabilities granted asylum or protection from deportation in Colombia? How have cutbacks in foreign assistance funding to </w:t>
      </w:r>
      <w:r w:rsidRPr="00BE3A21">
        <w:rPr>
          <w:b/>
          <w:color w:val="000000" w:themeColor="text1"/>
        </w:rPr>
        <w:lastRenderedPageBreak/>
        <w:t>Colombia added to the challenges of ensuring safety, healthcare, and social inclusion for refugees and migrants with disabilities in Colombia? And what measures has the Government of Colombia taken to mitigate such impact?</w:t>
      </w:r>
    </w:p>
    <w:p w14:paraId="00000042" w14:textId="77777777" w:rsidR="004B629E" w:rsidRPr="00BE3A21" w:rsidRDefault="004B629E">
      <w:pPr>
        <w:spacing w:after="0" w:line="240" w:lineRule="auto"/>
        <w:jc w:val="both"/>
        <w:rPr>
          <w:b/>
          <w:color w:val="000000" w:themeColor="text1"/>
        </w:rPr>
      </w:pPr>
    </w:p>
    <w:p w14:paraId="00000043" w14:textId="77777777" w:rsidR="004B629E" w:rsidRPr="00BE3A21" w:rsidRDefault="000343DF">
      <w:pPr>
        <w:spacing w:after="0" w:line="240" w:lineRule="auto"/>
        <w:jc w:val="both"/>
        <w:rPr>
          <w:color w:val="000000" w:themeColor="text1"/>
        </w:rPr>
      </w:pPr>
      <w:r w:rsidRPr="00BE3A21">
        <w:rPr>
          <w:color w:val="000000" w:themeColor="text1"/>
        </w:rPr>
        <w:t xml:space="preserve">According to the Colombian Institute for Family Welfare (ICBF for its Spanish acronym), since Trump took office in January 2025 until May 2025, this office has received “at least 100 children that have been deported by the Trump administration. They arrive in Bogota and the government helps them to return to their homes.” As stated below, those children whose families are not immediately located are sent to institutions (see Section 2.a). </w:t>
      </w:r>
    </w:p>
    <w:p w14:paraId="00000044" w14:textId="77777777" w:rsidR="004B629E" w:rsidRPr="00BE3A21" w:rsidRDefault="004B629E">
      <w:pPr>
        <w:spacing w:after="0" w:line="240" w:lineRule="auto"/>
        <w:rPr>
          <w:color w:val="000000" w:themeColor="text1"/>
        </w:rPr>
      </w:pPr>
    </w:p>
    <w:p w14:paraId="00000045" w14:textId="77777777" w:rsidR="004B629E" w:rsidRPr="00BE3A21" w:rsidRDefault="000343DF">
      <w:pPr>
        <w:spacing w:after="0" w:line="240" w:lineRule="auto"/>
        <w:jc w:val="both"/>
        <w:rPr>
          <w:color w:val="000000" w:themeColor="text1"/>
        </w:rPr>
      </w:pPr>
      <w:r w:rsidRPr="00BE3A21">
        <w:rPr>
          <w:color w:val="000000" w:themeColor="text1"/>
        </w:rPr>
        <w:t>Although Colombia does not have “official” refugee camps, most refugees, migrants and displaced people typically live in urban areas or in informal settlements in overcrowded urban neighborhoods, which often lack basic services. For example, in the northeast of Colombia’s border with Venezuela, an abandoned airfield named “La Pista” functions as a makeup shift camp. This camp quickly became one of “the largest migrant settlements in the Americas,” where more than nine thousand people reside. According to of</w:t>
      </w:r>
      <w:r w:rsidRPr="00BE3A21">
        <w:rPr>
          <w:color w:val="000000" w:themeColor="text1"/>
        </w:rPr>
        <w:t xml:space="preserve">ficials from ICBF that DRI interviewed, the camp has been severely hit by Trump’s cuts, as international agencies providing lifesaving support to the camp have been forced to stop the life-saving services that they were providing. The Spanish newspaper </w:t>
      </w:r>
      <w:r w:rsidRPr="00BE3A21">
        <w:rPr>
          <w:i/>
          <w:color w:val="000000" w:themeColor="text1"/>
        </w:rPr>
        <w:t>El País</w:t>
      </w:r>
      <w:r w:rsidRPr="00BE3A21">
        <w:rPr>
          <w:color w:val="000000" w:themeColor="text1"/>
        </w:rPr>
        <w:t xml:space="preserve"> reported that:</w:t>
      </w:r>
    </w:p>
    <w:p w14:paraId="00000046" w14:textId="77777777" w:rsidR="004B629E" w:rsidRPr="00BE3A21" w:rsidRDefault="004B629E">
      <w:pPr>
        <w:spacing w:after="0" w:line="240" w:lineRule="auto"/>
        <w:rPr>
          <w:color w:val="000000" w:themeColor="text1"/>
        </w:rPr>
      </w:pPr>
    </w:p>
    <w:p w14:paraId="00000047" w14:textId="77777777" w:rsidR="004B629E" w:rsidRPr="00BE3A21" w:rsidRDefault="000343DF">
      <w:pPr>
        <w:spacing w:after="0" w:line="240" w:lineRule="auto"/>
        <w:ind w:left="720" w:right="720"/>
        <w:jc w:val="both"/>
        <w:rPr>
          <w:color w:val="000000" w:themeColor="text1"/>
        </w:rPr>
      </w:pPr>
      <w:r w:rsidRPr="00BE3A21">
        <w:rPr>
          <w:color w:val="000000" w:themeColor="text1"/>
        </w:rPr>
        <w:t>“Food is scarce. Water, even more so. In the mornings, some delivery workers cross the completely arid area with donkey-drawn carts. They carry a few gallons of drinking water, which they sell to homes or small informal shops. The precarious situation is particularly acute for children. Many small boys and girls work and face great risks, especially at night, as few homes have electricity and there’s no street lighting. According to local authorities, they’re easy prey for human-trafficking, forced recruitm</w:t>
      </w:r>
      <w:r w:rsidRPr="00BE3A21">
        <w:rPr>
          <w:color w:val="000000" w:themeColor="text1"/>
        </w:rPr>
        <w:t>ent and sexual exploitation.</w:t>
      </w:r>
    </w:p>
    <w:p w14:paraId="00000048" w14:textId="77777777" w:rsidR="004B629E" w:rsidRPr="00BE3A21" w:rsidRDefault="004B629E">
      <w:pPr>
        <w:spacing w:after="0" w:line="240" w:lineRule="auto"/>
        <w:ind w:left="720" w:right="720"/>
        <w:jc w:val="both"/>
        <w:rPr>
          <w:color w:val="000000" w:themeColor="text1"/>
        </w:rPr>
      </w:pPr>
    </w:p>
    <w:p w14:paraId="00000049" w14:textId="77777777" w:rsidR="004B629E" w:rsidRPr="00BE3A21" w:rsidRDefault="000343DF">
      <w:pPr>
        <w:spacing w:after="0" w:line="240" w:lineRule="auto"/>
        <w:ind w:left="720" w:right="720"/>
        <w:jc w:val="both"/>
        <w:rPr>
          <w:color w:val="000000" w:themeColor="text1"/>
        </w:rPr>
      </w:pPr>
      <w:r w:rsidRPr="00BE3A21">
        <w:rPr>
          <w:color w:val="000000" w:themeColor="text1"/>
        </w:rPr>
        <w:t>Several years ago, to address these multiple needs, various NGOs settled in the area. A few months ago, there were up to 20 organizations located in the middle of the settlement, including UNHCR, UNICEF, the World Food Program, the International Organization for Migration, Save the Children, Medicare, and World Vision. Branch offices operated in the Temporary Solidarity Center (CTS), located in the middle of La Pista.</w:t>
      </w:r>
    </w:p>
    <w:p w14:paraId="0000004A" w14:textId="77777777" w:rsidR="004B629E" w:rsidRPr="00BE3A21" w:rsidRDefault="004B629E">
      <w:pPr>
        <w:spacing w:after="0" w:line="240" w:lineRule="auto"/>
        <w:ind w:left="720" w:right="720"/>
        <w:jc w:val="both"/>
        <w:rPr>
          <w:color w:val="000000" w:themeColor="text1"/>
        </w:rPr>
      </w:pPr>
    </w:p>
    <w:p w14:paraId="0000004B" w14:textId="77777777" w:rsidR="004B629E" w:rsidRPr="00BE3A21" w:rsidRDefault="000343DF">
      <w:pPr>
        <w:spacing w:after="0" w:line="240" w:lineRule="auto"/>
        <w:ind w:left="720" w:right="720"/>
        <w:jc w:val="both"/>
        <w:rPr>
          <w:color w:val="000000" w:themeColor="text1"/>
        </w:rPr>
      </w:pPr>
      <w:r w:rsidRPr="00BE3A21">
        <w:rPr>
          <w:color w:val="000000" w:themeColor="text1"/>
        </w:rPr>
        <w:t xml:space="preserve">Today, however, the center is abandoned. </w:t>
      </w:r>
      <w:proofErr w:type="gramStart"/>
      <w:r w:rsidRPr="00BE3A21">
        <w:rPr>
          <w:color w:val="000000" w:themeColor="text1"/>
        </w:rPr>
        <w:t>All of</w:t>
      </w:r>
      <w:proofErr w:type="gramEnd"/>
      <w:r w:rsidRPr="00BE3A21">
        <w:rPr>
          <w:color w:val="000000" w:themeColor="text1"/>
        </w:rPr>
        <w:t xml:space="preserve"> the NGOs ceased their activities after U.S. President Donald Trump ordered the closure of USAID — the U.S. aid agency — in January 2025, thus freezing the delivery of aid funds, which were essential for the work being conducted in communities such as La Pista.”</w:t>
      </w:r>
      <w:r w:rsidRPr="00BE3A21">
        <w:rPr>
          <w:color w:val="000000" w:themeColor="text1"/>
          <w:vertAlign w:val="superscript"/>
        </w:rPr>
        <w:footnoteReference w:id="9"/>
      </w:r>
    </w:p>
    <w:p w14:paraId="0000004C" w14:textId="77777777" w:rsidR="004B629E" w:rsidRPr="00BE3A21" w:rsidRDefault="004B629E">
      <w:pPr>
        <w:spacing w:after="0" w:line="240" w:lineRule="auto"/>
        <w:jc w:val="both"/>
        <w:rPr>
          <w:color w:val="000000" w:themeColor="text1"/>
        </w:rPr>
      </w:pPr>
    </w:p>
    <w:p w14:paraId="0000004D" w14:textId="77777777" w:rsidR="004B629E" w:rsidRPr="00BE3A21" w:rsidRDefault="000343DF">
      <w:pPr>
        <w:spacing w:after="0" w:line="240" w:lineRule="auto"/>
        <w:jc w:val="both"/>
        <w:rPr>
          <w:color w:val="000000" w:themeColor="text1"/>
        </w:rPr>
      </w:pPr>
      <w:r w:rsidRPr="00BE3A21">
        <w:rPr>
          <w:color w:val="000000" w:themeColor="text1"/>
        </w:rPr>
        <w:t xml:space="preserve">One of the residents of La Pista interviewed by </w:t>
      </w:r>
      <w:r w:rsidRPr="00BE3A21">
        <w:rPr>
          <w:i/>
          <w:color w:val="000000" w:themeColor="text1"/>
        </w:rPr>
        <w:t>El País</w:t>
      </w:r>
      <w:r w:rsidRPr="00BE3A21">
        <w:rPr>
          <w:color w:val="000000" w:themeColor="text1"/>
        </w:rPr>
        <w:t xml:space="preserve"> said: “I have information that more women are prostituting themselves to provide food for their families. There’s a lot of hunger.”</w:t>
      </w:r>
      <w:r w:rsidRPr="00BE3A21">
        <w:rPr>
          <w:color w:val="000000" w:themeColor="text1"/>
          <w:vertAlign w:val="superscript"/>
        </w:rPr>
        <w:footnoteReference w:id="10"/>
      </w:r>
      <w:r w:rsidRPr="00BE3A21">
        <w:rPr>
          <w:color w:val="000000" w:themeColor="text1"/>
        </w:rPr>
        <w:t xml:space="preserve"> UNICEF staff told DRI investigators that there are indications that immigration from Venezuela is going to increase again because of the crisis inside Venezuela, adding to the crisis at the camp. </w:t>
      </w:r>
    </w:p>
    <w:p w14:paraId="0000004E" w14:textId="014F0988" w:rsidR="004B629E" w:rsidRPr="00BE3A21" w:rsidRDefault="00BE3A21">
      <w:pPr>
        <w:pStyle w:val="Heading1"/>
        <w:numPr>
          <w:ilvl w:val="0"/>
          <w:numId w:val="5"/>
        </w:numPr>
        <w:rPr>
          <w:rFonts w:ascii="Aptos" w:eastAsia="Aptos" w:hAnsi="Aptos" w:cs="Aptos"/>
          <w:b/>
          <w:color w:val="000000" w:themeColor="text1"/>
          <w:sz w:val="24"/>
          <w:szCs w:val="24"/>
        </w:rPr>
      </w:pPr>
      <w:bookmarkStart w:id="3" w:name="_Toc205181897"/>
      <w:r w:rsidRPr="00BE3A21">
        <w:rPr>
          <w:rFonts w:ascii="Aptos" w:eastAsia="Aptos" w:hAnsi="Aptos" w:cs="Aptos"/>
          <w:b/>
          <w:color w:val="000000" w:themeColor="text1"/>
          <w:sz w:val="24"/>
          <w:szCs w:val="24"/>
        </w:rPr>
        <w:t>CHALLENGES FOR MIGRANT AND REFUGEE CHILDREN IN COLOMBIA</w:t>
      </w:r>
      <w:bookmarkEnd w:id="3"/>
    </w:p>
    <w:p w14:paraId="0000004F" w14:textId="77777777" w:rsidR="004B629E" w:rsidRPr="00BE3A21" w:rsidRDefault="004B629E">
      <w:pPr>
        <w:spacing w:after="0" w:line="240" w:lineRule="auto"/>
        <w:jc w:val="both"/>
        <w:rPr>
          <w:color w:val="000000" w:themeColor="text1"/>
        </w:rPr>
      </w:pPr>
    </w:p>
    <w:p w14:paraId="00000050" w14:textId="77777777" w:rsidR="004B629E" w:rsidRPr="00BE3A21" w:rsidRDefault="000343DF">
      <w:pPr>
        <w:spacing w:after="0" w:line="240" w:lineRule="auto"/>
        <w:jc w:val="both"/>
        <w:rPr>
          <w:color w:val="000000" w:themeColor="text1"/>
        </w:rPr>
      </w:pPr>
      <w:r w:rsidRPr="00BE3A21">
        <w:rPr>
          <w:b/>
          <w:color w:val="000000" w:themeColor="text1"/>
        </w:rPr>
        <w:t xml:space="preserve">Question: What are Colombia’s policies and programs to ensure safety, social inclusion, access to health care and disability-related services, social protection, and self-reliance, mainstream and inclusive education? What agencies or entities in Colombia are tasked with providing these services? Is there a report on steps that are being taken to implement these policies? </w:t>
      </w:r>
    </w:p>
    <w:p w14:paraId="00000051" w14:textId="77777777" w:rsidR="004B629E" w:rsidRPr="00BE3A21" w:rsidRDefault="004B629E">
      <w:pPr>
        <w:spacing w:after="0" w:line="240" w:lineRule="auto"/>
        <w:jc w:val="both"/>
        <w:rPr>
          <w:b/>
          <w:color w:val="000000" w:themeColor="text1"/>
        </w:rPr>
      </w:pPr>
    </w:p>
    <w:p w14:paraId="00000052" w14:textId="77777777" w:rsidR="004B629E" w:rsidRPr="00BE3A21" w:rsidRDefault="000343DF">
      <w:pPr>
        <w:spacing w:after="0" w:line="240" w:lineRule="auto"/>
        <w:jc w:val="both"/>
        <w:rPr>
          <w:color w:val="000000" w:themeColor="text1"/>
        </w:rPr>
      </w:pPr>
      <w:r w:rsidRPr="00BE3A21">
        <w:rPr>
          <w:color w:val="000000" w:themeColor="text1"/>
        </w:rPr>
        <w:t>Most of the refugees and migrants who arrive in Colombia are from Venezuela. According to statistics from ICBF, there are about 8 million Venezuelan migrants and refugees worldwide, and around 3 million (35%) of those reside in Colombia.</w:t>
      </w:r>
      <w:r w:rsidRPr="00BE3A21">
        <w:rPr>
          <w:color w:val="000000" w:themeColor="text1"/>
          <w:vertAlign w:val="superscript"/>
        </w:rPr>
        <w:footnoteReference w:id="11"/>
      </w:r>
      <w:r w:rsidRPr="00BE3A21">
        <w:rPr>
          <w:color w:val="000000" w:themeColor="text1"/>
        </w:rPr>
        <w:t xml:space="preserve"> As of December 31, 2024, there were approximately 800,000 migrant children and adolescents in Colombia; "16% are between the ages of 0 and 4, and 84% are between the ages of 5 and 17."</w:t>
      </w:r>
      <w:r w:rsidRPr="00BE3A21">
        <w:rPr>
          <w:color w:val="000000" w:themeColor="text1"/>
          <w:vertAlign w:val="superscript"/>
        </w:rPr>
        <w:footnoteReference w:id="12"/>
      </w:r>
      <w:r w:rsidRPr="00BE3A21">
        <w:rPr>
          <w:color w:val="000000" w:themeColor="text1"/>
        </w:rPr>
        <w:t xml:space="preserve"> </w:t>
      </w:r>
    </w:p>
    <w:p w14:paraId="00000053" w14:textId="77777777" w:rsidR="004B629E" w:rsidRPr="00BE3A21" w:rsidRDefault="004B629E">
      <w:pPr>
        <w:spacing w:after="0" w:line="240" w:lineRule="auto"/>
        <w:jc w:val="both"/>
        <w:rPr>
          <w:color w:val="000000" w:themeColor="text1"/>
        </w:rPr>
      </w:pPr>
    </w:p>
    <w:p w14:paraId="00000054" w14:textId="77777777" w:rsidR="004B629E" w:rsidRPr="00BE3A21" w:rsidRDefault="000343DF">
      <w:pPr>
        <w:spacing w:after="0" w:line="240" w:lineRule="auto"/>
        <w:jc w:val="both"/>
        <w:rPr>
          <w:color w:val="000000" w:themeColor="text1"/>
        </w:rPr>
      </w:pPr>
      <w:r w:rsidRPr="00BE3A21">
        <w:rPr>
          <w:color w:val="000000" w:themeColor="text1"/>
        </w:rPr>
        <w:t>According to UNICEF (2022), during the migration process children and adolescents face “major challenges that put their integrity and lives at risk, such as discrimination, difficulty accessing basic services, lack of healthcare and education, malnutrition, child marriage and early unions, and child exploitation and sexual abuse.”</w:t>
      </w:r>
      <w:r w:rsidRPr="00BE3A21">
        <w:rPr>
          <w:color w:val="000000" w:themeColor="text1"/>
          <w:vertAlign w:val="superscript"/>
        </w:rPr>
        <w:footnoteReference w:id="13"/>
      </w:r>
      <w:r w:rsidRPr="00BE3A21">
        <w:rPr>
          <w:color w:val="000000" w:themeColor="text1"/>
        </w:rPr>
        <w:t xml:space="preserve"> UNICEF staff in Colombia told DRI investigators that “50% of girls and women who are migrating are sexually abused.” </w:t>
      </w:r>
    </w:p>
    <w:p w14:paraId="00000055" w14:textId="77777777" w:rsidR="004B629E" w:rsidRPr="00BE3A21" w:rsidRDefault="004B629E">
      <w:pPr>
        <w:spacing w:after="0" w:line="240" w:lineRule="auto"/>
        <w:jc w:val="both"/>
        <w:rPr>
          <w:color w:val="000000" w:themeColor="text1"/>
        </w:rPr>
      </w:pPr>
    </w:p>
    <w:p w14:paraId="00000056" w14:textId="77777777" w:rsidR="004B629E" w:rsidRPr="00BE3A21" w:rsidRDefault="000343DF">
      <w:pPr>
        <w:spacing w:after="0" w:line="240" w:lineRule="auto"/>
        <w:jc w:val="both"/>
        <w:rPr>
          <w:color w:val="000000" w:themeColor="text1"/>
        </w:rPr>
      </w:pPr>
      <w:r w:rsidRPr="00BE3A21">
        <w:rPr>
          <w:color w:val="000000" w:themeColor="text1"/>
        </w:rPr>
        <w:t>The conditions faced by migrant children represent “a serious violation of their rights and are exacerbated when minors remain unaccompanied by their parents or an adult responsible for their care and protection.”</w:t>
      </w:r>
      <w:r w:rsidRPr="00BE3A21">
        <w:rPr>
          <w:color w:val="000000" w:themeColor="text1"/>
          <w:vertAlign w:val="superscript"/>
        </w:rPr>
        <w:footnoteReference w:id="14"/>
      </w:r>
      <w:r w:rsidRPr="00BE3A21">
        <w:rPr>
          <w:color w:val="000000" w:themeColor="text1"/>
        </w:rPr>
        <w:t xml:space="preserve"> According to UNICEF staff in Colombia “the polleros split the families on the journey there, they send the older children with the adults </w:t>
      </w:r>
      <w:r w:rsidRPr="00BE3A21">
        <w:rPr>
          <w:color w:val="000000" w:themeColor="text1"/>
        </w:rPr>
        <w:lastRenderedPageBreak/>
        <w:t>and separate the young children because they are slower. Younger children often become unaccompanied minors, leaving them more vulnerable to exploitation and abuse.”</w:t>
      </w:r>
    </w:p>
    <w:p w14:paraId="00000057" w14:textId="77777777" w:rsidR="004B629E" w:rsidRPr="00BE3A21" w:rsidRDefault="004B629E">
      <w:pPr>
        <w:spacing w:after="0" w:line="240" w:lineRule="auto"/>
        <w:jc w:val="both"/>
        <w:rPr>
          <w:color w:val="000000" w:themeColor="text1"/>
        </w:rPr>
      </w:pPr>
    </w:p>
    <w:p w14:paraId="00000058" w14:textId="77777777" w:rsidR="004B629E" w:rsidRPr="00BE3A21" w:rsidRDefault="000343DF">
      <w:pPr>
        <w:spacing w:after="0" w:line="240" w:lineRule="auto"/>
        <w:jc w:val="both"/>
        <w:rPr>
          <w:color w:val="000000" w:themeColor="text1"/>
        </w:rPr>
      </w:pPr>
      <w:r w:rsidRPr="00BE3A21">
        <w:rPr>
          <w:color w:val="000000" w:themeColor="text1"/>
        </w:rPr>
        <w:t>UNICEF has identified the following as priorities for migrant children in Colombia:</w:t>
      </w:r>
    </w:p>
    <w:p w14:paraId="00000059" w14:textId="77777777" w:rsidR="004B629E" w:rsidRPr="00BE3A21" w:rsidRDefault="004B629E">
      <w:pPr>
        <w:spacing w:after="0" w:line="240" w:lineRule="auto"/>
        <w:jc w:val="both"/>
        <w:rPr>
          <w:color w:val="000000" w:themeColor="text1"/>
        </w:rPr>
      </w:pPr>
    </w:p>
    <w:p w14:paraId="0000005A" w14:textId="77777777" w:rsidR="004B629E" w:rsidRPr="00BE3A21" w:rsidRDefault="000343DF">
      <w:pPr>
        <w:numPr>
          <w:ilvl w:val="0"/>
          <w:numId w:val="2"/>
        </w:numPr>
        <w:pBdr>
          <w:top w:val="nil"/>
          <w:left w:val="nil"/>
          <w:bottom w:val="nil"/>
          <w:right w:val="nil"/>
          <w:between w:val="nil"/>
        </w:pBdr>
        <w:spacing w:after="0" w:line="240" w:lineRule="auto"/>
        <w:jc w:val="both"/>
        <w:rPr>
          <w:color w:val="000000" w:themeColor="text1"/>
        </w:rPr>
      </w:pPr>
      <w:r w:rsidRPr="00BE3A21">
        <w:rPr>
          <w:i/>
          <w:color w:val="000000" w:themeColor="text1"/>
        </w:rPr>
        <w:t>Facilitate access to services</w:t>
      </w:r>
      <w:r w:rsidRPr="00BE3A21">
        <w:rPr>
          <w:color w:val="000000" w:themeColor="text1"/>
        </w:rPr>
        <w:t xml:space="preserve"> through direct actions and advocacy, coordinated with the institutions responsible for guaranteeing children's rights.</w:t>
      </w:r>
    </w:p>
    <w:p w14:paraId="0000005B" w14:textId="77777777" w:rsidR="004B629E" w:rsidRPr="00BE3A21" w:rsidRDefault="000343DF">
      <w:pPr>
        <w:numPr>
          <w:ilvl w:val="0"/>
          <w:numId w:val="2"/>
        </w:numPr>
        <w:pBdr>
          <w:top w:val="nil"/>
          <w:left w:val="nil"/>
          <w:bottom w:val="nil"/>
          <w:right w:val="nil"/>
          <w:between w:val="nil"/>
        </w:pBdr>
        <w:spacing w:after="0" w:line="240" w:lineRule="auto"/>
        <w:jc w:val="both"/>
        <w:rPr>
          <w:color w:val="000000" w:themeColor="text1"/>
        </w:rPr>
      </w:pPr>
      <w:r w:rsidRPr="00BE3A21">
        <w:rPr>
          <w:i/>
          <w:color w:val="000000" w:themeColor="text1"/>
        </w:rPr>
        <w:t>Promote host communities as a protective environment</w:t>
      </w:r>
      <w:r w:rsidRPr="00BE3A21">
        <w:rPr>
          <w:color w:val="000000" w:themeColor="text1"/>
        </w:rPr>
        <w:t xml:space="preserve"> for the displaced population, where their rights are respected and guaranteed, without discrimination or xenophobia.</w:t>
      </w:r>
      <w:r w:rsidRPr="00BE3A21">
        <w:rPr>
          <w:color w:val="000000" w:themeColor="text1"/>
          <w:vertAlign w:val="superscript"/>
        </w:rPr>
        <w:footnoteReference w:id="15"/>
      </w:r>
    </w:p>
    <w:p w14:paraId="0000005C" w14:textId="77777777" w:rsidR="004B629E" w:rsidRPr="00BE3A21" w:rsidRDefault="000343DF">
      <w:pPr>
        <w:numPr>
          <w:ilvl w:val="0"/>
          <w:numId w:val="2"/>
        </w:numPr>
        <w:pBdr>
          <w:top w:val="nil"/>
          <w:left w:val="nil"/>
          <w:bottom w:val="nil"/>
          <w:right w:val="nil"/>
          <w:between w:val="nil"/>
        </w:pBdr>
        <w:spacing w:after="0" w:line="240" w:lineRule="auto"/>
        <w:jc w:val="both"/>
        <w:rPr>
          <w:color w:val="000000" w:themeColor="text1"/>
        </w:rPr>
      </w:pPr>
      <w:r w:rsidRPr="00BE3A21">
        <w:rPr>
          <w:i/>
          <w:color w:val="000000" w:themeColor="text1"/>
        </w:rPr>
        <w:t>Provide care for unaccompanied migrant children</w:t>
      </w:r>
      <w:r w:rsidRPr="00BE3A21">
        <w:rPr>
          <w:color w:val="000000" w:themeColor="text1"/>
        </w:rPr>
        <w:t>: those traveling alone, without their parents or other close relatives, and those not cared for by adults responsible for their protection.</w:t>
      </w:r>
    </w:p>
    <w:p w14:paraId="0000005D" w14:textId="77777777" w:rsidR="004B629E" w:rsidRPr="00BE3A21" w:rsidRDefault="000343DF">
      <w:pPr>
        <w:numPr>
          <w:ilvl w:val="0"/>
          <w:numId w:val="2"/>
        </w:numPr>
        <w:pBdr>
          <w:top w:val="nil"/>
          <w:left w:val="nil"/>
          <w:bottom w:val="nil"/>
          <w:right w:val="nil"/>
          <w:between w:val="nil"/>
        </w:pBdr>
        <w:spacing w:after="0" w:line="240" w:lineRule="auto"/>
        <w:jc w:val="both"/>
        <w:rPr>
          <w:color w:val="000000" w:themeColor="text1"/>
        </w:rPr>
      </w:pPr>
      <w:r w:rsidRPr="00BE3A21">
        <w:rPr>
          <w:i/>
          <w:color w:val="000000" w:themeColor="text1"/>
        </w:rPr>
        <w:t>Guarantee access to education for migrant children</w:t>
      </w:r>
      <w:r w:rsidRPr="00BE3A21">
        <w:rPr>
          <w:color w:val="000000" w:themeColor="text1"/>
        </w:rPr>
        <w:t>. According to figures presented by the Ministry of Education, the number of migrant and refugee children and adolescents in the Colombian education system reached 590,489 in 2023. However, it is estimated that at least 135,000 children from Venezuela are still out of the classroom.</w:t>
      </w:r>
      <w:r w:rsidRPr="00BE3A21">
        <w:rPr>
          <w:color w:val="000000" w:themeColor="text1"/>
          <w:vertAlign w:val="superscript"/>
        </w:rPr>
        <w:footnoteReference w:id="16"/>
      </w:r>
    </w:p>
    <w:p w14:paraId="0000005E" w14:textId="77777777" w:rsidR="004B629E" w:rsidRPr="00BE3A21" w:rsidRDefault="004B629E">
      <w:pPr>
        <w:spacing w:after="0" w:line="240" w:lineRule="auto"/>
        <w:jc w:val="both"/>
        <w:rPr>
          <w:color w:val="000000" w:themeColor="text1"/>
        </w:rPr>
      </w:pPr>
    </w:p>
    <w:p w14:paraId="0000005F" w14:textId="77777777" w:rsidR="004B629E" w:rsidRPr="00BE3A21" w:rsidRDefault="000343DF">
      <w:pPr>
        <w:spacing w:after="0" w:line="240" w:lineRule="auto"/>
        <w:jc w:val="both"/>
        <w:rPr>
          <w:color w:val="000000" w:themeColor="text1"/>
        </w:rPr>
      </w:pPr>
      <w:r w:rsidRPr="00BE3A21">
        <w:rPr>
          <w:color w:val="000000" w:themeColor="text1"/>
        </w:rPr>
        <w:t>ICBF staff told DRI that Colombia has a Mobile Migrant Response Teams (ERAM) strategy. The purpose of this strategy is:</w:t>
      </w:r>
    </w:p>
    <w:p w14:paraId="00000060" w14:textId="77777777" w:rsidR="004B629E" w:rsidRPr="00BE3A21" w:rsidRDefault="004B629E">
      <w:pPr>
        <w:spacing w:after="0" w:line="240" w:lineRule="auto"/>
        <w:jc w:val="both"/>
        <w:rPr>
          <w:color w:val="000000" w:themeColor="text1"/>
        </w:rPr>
      </w:pPr>
    </w:p>
    <w:p w14:paraId="00000061" w14:textId="77777777" w:rsidR="004B629E" w:rsidRPr="00BE3A21" w:rsidRDefault="000343DF">
      <w:pPr>
        <w:spacing w:after="0" w:line="240" w:lineRule="auto"/>
        <w:ind w:left="720" w:right="720"/>
        <w:jc w:val="both"/>
        <w:rPr>
          <w:color w:val="000000" w:themeColor="text1"/>
          <w:vertAlign w:val="superscript"/>
        </w:rPr>
      </w:pPr>
      <w:r w:rsidRPr="00BE3A21">
        <w:rPr>
          <w:color w:val="000000" w:themeColor="text1"/>
        </w:rPr>
        <w:t xml:space="preserve">“To identify, at border points, children in human mobility whose rights have been </w:t>
      </w:r>
      <w:r w:rsidRPr="00BE3A21">
        <w:rPr>
          <w:color w:val="000000" w:themeColor="text1"/>
        </w:rPr>
        <w:t>threatened or violated, with the goal of activating care pathways as quickly as possible. Likewise, this strategy accompanies and guides migrant families to prevent rights violations and coordinates services in the territories to ensure their access to rights and to prevent the loss of parental care.”</w:t>
      </w:r>
      <w:r w:rsidRPr="00BE3A21">
        <w:rPr>
          <w:color w:val="000000" w:themeColor="text1"/>
          <w:vertAlign w:val="superscript"/>
        </w:rPr>
        <w:footnoteReference w:id="17"/>
      </w:r>
    </w:p>
    <w:p w14:paraId="00000062" w14:textId="77777777" w:rsidR="004B629E" w:rsidRPr="00BE3A21" w:rsidRDefault="004B629E">
      <w:pPr>
        <w:spacing w:after="0" w:line="240" w:lineRule="auto"/>
        <w:ind w:left="720" w:right="720"/>
        <w:jc w:val="both"/>
        <w:rPr>
          <w:color w:val="000000" w:themeColor="text1"/>
          <w:vertAlign w:val="superscript"/>
        </w:rPr>
      </w:pPr>
    </w:p>
    <w:p w14:paraId="00000063" w14:textId="77777777" w:rsidR="004B629E" w:rsidRPr="00BE3A21" w:rsidRDefault="000343DF">
      <w:pPr>
        <w:pStyle w:val="Heading2"/>
        <w:numPr>
          <w:ilvl w:val="1"/>
          <w:numId w:val="4"/>
        </w:numPr>
        <w:rPr>
          <w:rFonts w:ascii="Aptos" w:eastAsia="Aptos" w:hAnsi="Aptos" w:cs="Aptos"/>
          <w:b/>
          <w:color w:val="000000" w:themeColor="text1"/>
          <w:sz w:val="24"/>
          <w:szCs w:val="24"/>
        </w:rPr>
      </w:pPr>
      <w:bookmarkStart w:id="4" w:name="_Toc205181898"/>
      <w:r w:rsidRPr="00BE3A21">
        <w:rPr>
          <w:rFonts w:ascii="Aptos" w:eastAsia="Aptos" w:hAnsi="Aptos" w:cs="Aptos"/>
          <w:b/>
          <w:color w:val="000000" w:themeColor="text1"/>
          <w:sz w:val="24"/>
          <w:szCs w:val="24"/>
        </w:rPr>
        <w:t>Unaccompanied Migrant Children</w:t>
      </w:r>
      <w:bookmarkEnd w:id="4"/>
      <w:r w:rsidRPr="00BE3A21">
        <w:rPr>
          <w:rFonts w:ascii="Aptos" w:eastAsia="Aptos" w:hAnsi="Aptos" w:cs="Aptos"/>
          <w:b/>
          <w:color w:val="000000" w:themeColor="text1"/>
          <w:sz w:val="24"/>
          <w:szCs w:val="24"/>
        </w:rPr>
        <w:t xml:space="preserve"> </w:t>
      </w:r>
    </w:p>
    <w:p w14:paraId="00000064" w14:textId="77777777" w:rsidR="004B629E" w:rsidRPr="00BE3A21" w:rsidRDefault="004B629E">
      <w:pPr>
        <w:spacing w:after="0" w:line="240" w:lineRule="auto"/>
        <w:jc w:val="both"/>
        <w:rPr>
          <w:color w:val="000000" w:themeColor="text1"/>
        </w:rPr>
      </w:pPr>
    </w:p>
    <w:p w14:paraId="00000065" w14:textId="77777777" w:rsidR="004B629E" w:rsidRPr="00BE3A21" w:rsidRDefault="000343DF">
      <w:pPr>
        <w:spacing w:after="0" w:line="240" w:lineRule="auto"/>
        <w:jc w:val="both"/>
        <w:rPr>
          <w:b/>
          <w:color w:val="000000" w:themeColor="text1"/>
        </w:rPr>
      </w:pPr>
      <w:r w:rsidRPr="00BE3A21">
        <w:rPr>
          <w:b/>
          <w:color w:val="000000" w:themeColor="text1"/>
        </w:rPr>
        <w:t xml:space="preserve">Question: Given the broader practice of placement of children and adults with disabilities in residential institutions in Colombia, what measures have been taken to ensure that refugees – especially unaccompanied minors – are being protected from placement in institutions? What </w:t>
      </w:r>
      <w:proofErr w:type="gramStart"/>
      <w:r w:rsidRPr="00BE3A21">
        <w:rPr>
          <w:b/>
          <w:color w:val="000000" w:themeColor="text1"/>
        </w:rPr>
        <w:t>supports are</w:t>
      </w:r>
      <w:proofErr w:type="gramEnd"/>
      <w:r w:rsidRPr="00BE3A21">
        <w:rPr>
          <w:b/>
          <w:color w:val="000000" w:themeColor="text1"/>
        </w:rPr>
        <w:t xml:space="preserve"> available to ensure that children with disabilities </w:t>
      </w:r>
      <w:proofErr w:type="gramStart"/>
      <w:r w:rsidRPr="00BE3A21">
        <w:rPr>
          <w:b/>
          <w:color w:val="000000" w:themeColor="text1"/>
        </w:rPr>
        <w:t>have the opportunity to</w:t>
      </w:r>
      <w:proofErr w:type="gramEnd"/>
      <w:r w:rsidRPr="00BE3A21">
        <w:rPr>
          <w:b/>
          <w:color w:val="000000" w:themeColor="text1"/>
        </w:rPr>
        <w:t xml:space="preserve"> remain with their families and avoid separation and to reunite with their families to avoid prolonged stays in institutions?</w:t>
      </w:r>
    </w:p>
    <w:p w14:paraId="00000066" w14:textId="77777777" w:rsidR="004B629E" w:rsidRPr="00BE3A21" w:rsidRDefault="004B629E">
      <w:pPr>
        <w:spacing w:after="0" w:line="240" w:lineRule="auto"/>
        <w:jc w:val="both"/>
        <w:rPr>
          <w:color w:val="000000" w:themeColor="text1"/>
        </w:rPr>
      </w:pPr>
    </w:p>
    <w:p w14:paraId="00000067" w14:textId="77777777" w:rsidR="004B629E" w:rsidRPr="00BE3A21" w:rsidRDefault="000343DF">
      <w:pPr>
        <w:spacing w:after="0" w:line="240" w:lineRule="auto"/>
        <w:jc w:val="both"/>
        <w:rPr>
          <w:color w:val="000000" w:themeColor="text1"/>
        </w:rPr>
      </w:pPr>
      <w:r w:rsidRPr="00BE3A21">
        <w:rPr>
          <w:color w:val="000000" w:themeColor="text1"/>
        </w:rPr>
        <w:lastRenderedPageBreak/>
        <w:t>In 2023, the Colombian and Venezuelan governments signed the “Memorandum of Understanding on the Protection and Safe Return of Children and Adolescents without Parental Care.”</w:t>
      </w:r>
      <w:r w:rsidRPr="00BE3A21">
        <w:rPr>
          <w:color w:val="000000" w:themeColor="text1"/>
          <w:vertAlign w:val="superscript"/>
        </w:rPr>
        <w:footnoteReference w:id="18"/>
      </w:r>
      <w:r w:rsidRPr="00BE3A21">
        <w:rPr>
          <w:color w:val="000000" w:themeColor="text1"/>
        </w:rPr>
        <w:t xml:space="preserve"> According to the Colombian Foreign Ministry, “this agreement initially allowed for the prioritization of 647 cases of Venezuelan children and adolescents for the search for families for relocation purposes" and “seeks to establish cooperation mechanisms between the parties so that, in accordance with their legislation, they can manage the obtaining of identity documents, as well as family reunification, restoration of rights, and safe return to their place of origin.”</w:t>
      </w:r>
      <w:r w:rsidRPr="00BE3A21">
        <w:rPr>
          <w:color w:val="000000" w:themeColor="text1"/>
          <w:vertAlign w:val="superscript"/>
        </w:rPr>
        <w:footnoteReference w:id="19"/>
      </w:r>
    </w:p>
    <w:p w14:paraId="00000068" w14:textId="77777777" w:rsidR="004B629E" w:rsidRPr="00BE3A21" w:rsidRDefault="004B629E">
      <w:pPr>
        <w:spacing w:after="0" w:line="240" w:lineRule="auto"/>
        <w:jc w:val="both"/>
        <w:rPr>
          <w:color w:val="000000" w:themeColor="text1"/>
        </w:rPr>
      </w:pPr>
    </w:p>
    <w:p w14:paraId="00000069" w14:textId="77777777" w:rsidR="004B629E" w:rsidRPr="00BE3A21" w:rsidRDefault="000343DF">
      <w:pPr>
        <w:spacing w:after="0" w:line="240" w:lineRule="auto"/>
        <w:jc w:val="both"/>
        <w:rPr>
          <w:color w:val="000000" w:themeColor="text1"/>
        </w:rPr>
      </w:pPr>
      <w:r w:rsidRPr="00BE3A21">
        <w:rPr>
          <w:color w:val="000000" w:themeColor="text1"/>
        </w:rPr>
        <w:t xml:space="preserve">According to figures from ICBF, between 2011 and 2024, nearly 20,000 children and adolescents from Venezuela were registered as part of the “administrative process for the restoration of rights (PARD),” which includes children and adolescents who are without parental care or who are experiencing violence within their families. </w:t>
      </w:r>
      <w:r w:rsidRPr="00BE3A21">
        <w:rPr>
          <w:b/>
          <w:color w:val="000000" w:themeColor="text1"/>
        </w:rPr>
        <w:t>ICBF staff told DRI that all unaccompanied migrant minors that arrive in Colombia (from Venezuela or the United States) and whose families cannot be immediately located are sent to institutions</w:t>
      </w:r>
      <w:r w:rsidRPr="00BE3A21">
        <w:rPr>
          <w:color w:val="000000" w:themeColor="text1"/>
        </w:rPr>
        <w:t>. This information was corroborated to DRI by UNICEF Colombia and by DRI investigators during a visit to an institution where they identified three unaccompanied minors from Venezuela.</w:t>
      </w:r>
    </w:p>
    <w:p w14:paraId="0000006A" w14:textId="77777777" w:rsidR="004B629E" w:rsidRPr="00BE3A21" w:rsidRDefault="004B629E">
      <w:pPr>
        <w:spacing w:after="0" w:line="240" w:lineRule="auto"/>
        <w:jc w:val="both"/>
        <w:rPr>
          <w:color w:val="000000" w:themeColor="text1"/>
        </w:rPr>
      </w:pPr>
    </w:p>
    <w:p w14:paraId="0000006B" w14:textId="77777777" w:rsidR="004B629E" w:rsidRPr="00BE3A21" w:rsidRDefault="000343DF">
      <w:pPr>
        <w:spacing w:after="0" w:line="240" w:lineRule="auto"/>
        <w:jc w:val="both"/>
        <w:rPr>
          <w:color w:val="000000" w:themeColor="text1"/>
        </w:rPr>
      </w:pPr>
      <w:r w:rsidRPr="00BE3A21">
        <w:rPr>
          <w:color w:val="000000" w:themeColor="text1"/>
        </w:rPr>
        <w:t>By law, the ICBF needs to find the family of the unaccompanied child within one year of the institutionalization of the child or start an adoption process.</w:t>
      </w:r>
      <w:r w:rsidRPr="00BE3A21">
        <w:rPr>
          <w:color w:val="000000" w:themeColor="text1"/>
          <w:vertAlign w:val="superscript"/>
        </w:rPr>
        <w:footnoteReference w:id="20"/>
      </w:r>
      <w:r w:rsidRPr="00BE3A21">
        <w:rPr>
          <w:color w:val="000000" w:themeColor="text1"/>
        </w:rPr>
        <w:t xml:space="preserve"> However, ICBF staff stated that most children, and especially children with disabilities, stay in institutions for years and often indefinitely because they are never adopted. The unaccompanied Venezuelan minors with disabilities that DRI found in the institution had been there for at least three years. </w:t>
      </w:r>
    </w:p>
    <w:p w14:paraId="0000006C" w14:textId="77777777" w:rsidR="004B629E" w:rsidRPr="00BE3A21" w:rsidRDefault="004B629E">
      <w:pPr>
        <w:spacing w:after="0" w:line="240" w:lineRule="auto"/>
        <w:jc w:val="both"/>
        <w:rPr>
          <w:color w:val="000000" w:themeColor="text1"/>
        </w:rPr>
      </w:pPr>
    </w:p>
    <w:p w14:paraId="0000006D" w14:textId="77777777" w:rsidR="004B629E" w:rsidRPr="00BE3A21" w:rsidRDefault="000343DF">
      <w:pPr>
        <w:spacing w:after="0" w:line="240" w:lineRule="auto"/>
        <w:jc w:val="both"/>
        <w:rPr>
          <w:color w:val="000000" w:themeColor="text1"/>
        </w:rPr>
      </w:pPr>
      <w:r w:rsidRPr="00BE3A21">
        <w:rPr>
          <w:b/>
          <w:color w:val="000000" w:themeColor="text1"/>
        </w:rPr>
        <w:t>Institutionalization of children violates their right to grow up in a family and in their community (CRPD Articles 19 and 23) and puts them at risk of grave abuses and violations.</w:t>
      </w:r>
      <w:r w:rsidRPr="00BE3A21">
        <w:rPr>
          <w:color w:val="000000" w:themeColor="text1"/>
        </w:rPr>
        <w:t xml:space="preserve"> In institutions in Colombia, DRI has documented the use of cage like beds for children with disabilities; prolonged physical restraints;</w:t>
      </w:r>
      <w:r w:rsidRPr="00BE3A21">
        <w:rPr>
          <w:color w:val="000000" w:themeColor="text1"/>
          <w:vertAlign w:val="superscript"/>
        </w:rPr>
        <w:footnoteReference w:id="21"/>
      </w:r>
      <w:r w:rsidRPr="00BE3A21">
        <w:rPr>
          <w:color w:val="000000" w:themeColor="text1"/>
        </w:rPr>
        <w:t xml:space="preserve"> torture and inhumane and degrading conditions; lifetime segregation; physical and sexual abuse; and death. </w:t>
      </w:r>
    </w:p>
    <w:p w14:paraId="0000006E" w14:textId="77777777" w:rsidR="004B629E" w:rsidRPr="00BE3A21" w:rsidRDefault="004B629E">
      <w:pPr>
        <w:spacing w:after="0" w:line="240" w:lineRule="auto"/>
        <w:jc w:val="both"/>
        <w:rPr>
          <w:color w:val="000000" w:themeColor="text1"/>
        </w:rPr>
      </w:pPr>
    </w:p>
    <w:p w14:paraId="0000006F" w14:textId="77777777" w:rsidR="004B629E" w:rsidRPr="00BE3A21" w:rsidRDefault="000343DF">
      <w:pPr>
        <w:pStyle w:val="Heading2"/>
        <w:numPr>
          <w:ilvl w:val="1"/>
          <w:numId w:val="4"/>
        </w:numPr>
        <w:rPr>
          <w:rFonts w:ascii="Aptos" w:eastAsia="Aptos" w:hAnsi="Aptos" w:cs="Aptos"/>
          <w:b/>
          <w:color w:val="000000" w:themeColor="text1"/>
          <w:sz w:val="24"/>
          <w:szCs w:val="24"/>
        </w:rPr>
      </w:pPr>
      <w:bookmarkStart w:id="5" w:name="_Toc205181899"/>
      <w:r w:rsidRPr="00BE3A21">
        <w:rPr>
          <w:rFonts w:ascii="Aptos" w:eastAsia="Aptos" w:hAnsi="Aptos" w:cs="Aptos"/>
          <w:b/>
          <w:color w:val="000000" w:themeColor="text1"/>
          <w:sz w:val="24"/>
          <w:szCs w:val="24"/>
        </w:rPr>
        <w:lastRenderedPageBreak/>
        <w:t>Lack of education for migrant children and children with disabilities in institutions</w:t>
      </w:r>
      <w:bookmarkEnd w:id="5"/>
    </w:p>
    <w:p w14:paraId="00000070" w14:textId="77777777" w:rsidR="004B629E" w:rsidRPr="00BE3A21" w:rsidRDefault="004B629E">
      <w:pPr>
        <w:spacing w:after="0" w:line="240" w:lineRule="auto"/>
        <w:jc w:val="both"/>
        <w:rPr>
          <w:color w:val="000000" w:themeColor="text1"/>
        </w:rPr>
      </w:pPr>
    </w:p>
    <w:p w14:paraId="00000071" w14:textId="77777777" w:rsidR="004B629E" w:rsidRPr="00BE3A21" w:rsidRDefault="000343DF">
      <w:pPr>
        <w:spacing w:after="0" w:line="240" w:lineRule="auto"/>
        <w:jc w:val="both"/>
        <w:rPr>
          <w:b/>
          <w:color w:val="000000" w:themeColor="text1"/>
        </w:rPr>
      </w:pPr>
      <w:r w:rsidRPr="00BE3A21">
        <w:rPr>
          <w:b/>
          <w:color w:val="000000" w:themeColor="text1"/>
        </w:rPr>
        <w:t xml:space="preserve">Question: Given the limited access to inclusive education for children with disabilities, as documented by disability advocacy groups in </w:t>
      </w:r>
      <w:r w:rsidRPr="00BE3A21">
        <w:rPr>
          <w:b/>
          <w:color w:val="000000" w:themeColor="text1"/>
        </w:rPr>
        <w:t>Colombia, what is being done to ensure that refugee children with disabilities receive an appropriate education in an inclusive environment, with assistance and support, including for communication and language translation as needed?</w:t>
      </w:r>
    </w:p>
    <w:p w14:paraId="00000072" w14:textId="77777777" w:rsidR="004B629E" w:rsidRPr="00BE3A21" w:rsidRDefault="004B629E">
      <w:pPr>
        <w:spacing w:after="0" w:line="240" w:lineRule="auto"/>
        <w:jc w:val="both"/>
        <w:rPr>
          <w:color w:val="000000" w:themeColor="text1"/>
        </w:rPr>
      </w:pPr>
    </w:p>
    <w:p w14:paraId="00000073" w14:textId="77777777" w:rsidR="004B629E" w:rsidRPr="00BE3A21" w:rsidRDefault="000343DF">
      <w:pPr>
        <w:spacing w:after="0" w:line="240" w:lineRule="auto"/>
        <w:jc w:val="both"/>
        <w:rPr>
          <w:color w:val="000000" w:themeColor="text1"/>
        </w:rPr>
      </w:pPr>
      <w:r w:rsidRPr="00BE3A21">
        <w:rPr>
          <w:color w:val="000000" w:themeColor="text1"/>
        </w:rPr>
        <w:t>At the international level, Colombia has ratified the UN Convention on the Rights of the Child, which guarantees free primary education and access to secondary education for all children. Colombia also ratified the UN Convention on the Rights of Persons with Disabilities, which under Article 24, mandates an inclusive education system for all children with disabilities, with appropriate accommodations and support.</w:t>
      </w:r>
    </w:p>
    <w:p w14:paraId="00000074" w14:textId="77777777" w:rsidR="004B629E" w:rsidRPr="00BE3A21" w:rsidRDefault="004B629E">
      <w:pPr>
        <w:spacing w:after="0" w:line="240" w:lineRule="auto"/>
        <w:jc w:val="both"/>
        <w:rPr>
          <w:color w:val="000000" w:themeColor="text1"/>
        </w:rPr>
      </w:pPr>
    </w:p>
    <w:p w14:paraId="00000075" w14:textId="77777777" w:rsidR="004B629E" w:rsidRPr="00BE3A21" w:rsidRDefault="000343DF">
      <w:pPr>
        <w:spacing w:after="0" w:line="240" w:lineRule="auto"/>
        <w:jc w:val="both"/>
        <w:rPr>
          <w:color w:val="000000" w:themeColor="text1"/>
        </w:rPr>
      </w:pPr>
      <w:r w:rsidRPr="00BE3A21">
        <w:rPr>
          <w:color w:val="000000" w:themeColor="text1"/>
        </w:rPr>
        <w:t xml:space="preserve">At the national level, the Colombian Constitution affirms the right to education for all.  Article 67 </w:t>
      </w:r>
      <w:r w:rsidRPr="00BE3A21">
        <w:rPr>
          <w:color w:val="000000" w:themeColor="text1"/>
        </w:rPr>
        <w:t>establishes that education is a right for every person, while Article 44 emphasizes that children’s rights—including the right to education—take precedence over those of others.</w:t>
      </w:r>
      <w:r w:rsidRPr="00BE3A21">
        <w:rPr>
          <w:color w:val="000000" w:themeColor="text1"/>
          <w:vertAlign w:val="superscript"/>
        </w:rPr>
        <w:footnoteReference w:id="22"/>
      </w:r>
      <w:r w:rsidRPr="00BE3A21">
        <w:rPr>
          <w:color w:val="000000" w:themeColor="text1"/>
        </w:rPr>
        <w:t xml:space="preserve"> </w:t>
      </w:r>
    </w:p>
    <w:p w14:paraId="00000076" w14:textId="77777777" w:rsidR="004B629E" w:rsidRPr="00BE3A21" w:rsidRDefault="000343DF">
      <w:pPr>
        <w:spacing w:before="280" w:after="0" w:line="240" w:lineRule="auto"/>
        <w:jc w:val="both"/>
        <w:rPr>
          <w:color w:val="000000" w:themeColor="text1"/>
        </w:rPr>
      </w:pPr>
      <w:r w:rsidRPr="00BE3A21">
        <w:rPr>
          <w:color w:val="000000" w:themeColor="text1"/>
        </w:rPr>
        <w:t>National laws and regulations, such as Decree 1860 of 1994, specifically ensure that all children, including those outside traditional family structures, have access to formal education. In addition, the 2006 Code on Childhood and Adolescence requires that children under state protection have access to health, education, and recreation, and Article 50 specifically mandates that the state provides education for children under protective measures.  Moreover, Colombian</w:t>
      </w:r>
      <w:r w:rsidRPr="00BE3A21">
        <w:rPr>
          <w:b/>
          <w:color w:val="000000" w:themeColor="text1"/>
        </w:rPr>
        <w:t xml:space="preserve"> </w:t>
      </w:r>
      <w:r w:rsidRPr="00BE3A21">
        <w:rPr>
          <w:color w:val="000000" w:themeColor="text1"/>
        </w:rPr>
        <w:t>Law 115 of 1994, recognizes that education is guaranteed to all, “regardless of nationality.” This right is reinforced by the General Education Law and various Ministry of Education Circulars (2015–2018) directing schools to admit migrant children without requiring full documentation. In short, under Colombian law, all children, with and without disabilities, including refugee and migrant children, are entitled to equal access to primary, secondary and vocational and higher education programs, as well as p</w:t>
      </w:r>
      <w:r w:rsidRPr="00BE3A21">
        <w:rPr>
          <w:color w:val="000000" w:themeColor="text1"/>
        </w:rPr>
        <w:t xml:space="preserve">rotection against discrimination. </w:t>
      </w:r>
    </w:p>
    <w:p w14:paraId="00000077" w14:textId="77777777" w:rsidR="004B629E" w:rsidRPr="00BE3A21" w:rsidRDefault="000343DF">
      <w:pPr>
        <w:spacing w:before="280" w:after="0" w:line="240" w:lineRule="auto"/>
        <w:jc w:val="both"/>
        <w:rPr>
          <w:color w:val="000000" w:themeColor="text1"/>
        </w:rPr>
      </w:pPr>
      <w:r w:rsidRPr="00BE3A21">
        <w:rPr>
          <w:color w:val="000000" w:themeColor="text1"/>
        </w:rPr>
        <w:t xml:space="preserve">Despite these legal protections, the quality and accessibility of education for children with disabilities in Colombia, particularly institutionalized children—including those who are migrants or refugees—remains illusory. Refugee children with disabilities face multiple barriers to accessing education. Schools may be reluctant to enroll foreign children without complete paperwork (though the Ministry of Education has a protocol for provisional enrollment). Children who fled Venezuela mid-school year might </w:t>
      </w:r>
      <w:r w:rsidRPr="00BE3A21">
        <w:rPr>
          <w:color w:val="000000" w:themeColor="text1"/>
        </w:rPr>
        <w:t xml:space="preserve">lack transcripts or disability certifications needed to secure special education services. Even when enrolled, </w:t>
      </w:r>
      <w:r w:rsidRPr="00BE3A21">
        <w:rPr>
          <w:color w:val="000000" w:themeColor="text1"/>
        </w:rPr>
        <w:lastRenderedPageBreak/>
        <w:t xml:space="preserve">resource constraints mean that inclusive education supports (special educators, assistive technology, transportation) are limited. </w:t>
      </w:r>
    </w:p>
    <w:p w14:paraId="00000078" w14:textId="77777777" w:rsidR="004B629E" w:rsidRPr="00BE3A21" w:rsidRDefault="000343DF">
      <w:pPr>
        <w:spacing w:before="280" w:after="280" w:line="240" w:lineRule="auto"/>
        <w:jc w:val="both"/>
        <w:rPr>
          <w:color w:val="000000" w:themeColor="text1"/>
        </w:rPr>
      </w:pPr>
      <w:r w:rsidRPr="00BE3A21">
        <w:rPr>
          <w:color w:val="000000" w:themeColor="text1"/>
        </w:rPr>
        <w:t xml:space="preserve">According to UNESCO and UNICEF, Colombia has adopted inclusive education policies benefiting migrant children, including establishing </w:t>
      </w:r>
      <w:r w:rsidRPr="00BE3A21">
        <w:rPr>
          <w:i/>
          <w:color w:val="000000" w:themeColor="text1"/>
        </w:rPr>
        <w:t>“</w:t>
      </w:r>
      <w:r w:rsidRPr="00BE3A21">
        <w:rPr>
          <w:color w:val="000000" w:themeColor="text1"/>
        </w:rPr>
        <w:t>Protective Spaces” and non-formal bridging programs, including early education programs and support to Venezuelan children with developmental delays.</w:t>
      </w:r>
      <w:r w:rsidRPr="00BE3A21">
        <w:rPr>
          <w:color w:val="000000" w:themeColor="text1"/>
          <w:vertAlign w:val="superscript"/>
        </w:rPr>
        <w:footnoteReference w:id="23"/>
      </w:r>
      <w:r w:rsidRPr="00BE3A21">
        <w:rPr>
          <w:color w:val="000000" w:themeColor="text1"/>
        </w:rPr>
        <w:t xml:space="preserve"> Nonetheless, inclusion in mainstream schools remains challenging for disabled refugee children due to such factors as the inaccessibility of schools and lack of transportation getting to and from school, lack of sign language interpretation, and lack of other accommodations and modifications for blind students and students with other disabilities. Although these gaps may present challenges for local students with disabilities, refugee families often face many more barriers to advocate for accommodations. </w:t>
      </w:r>
    </w:p>
    <w:p w14:paraId="00000079" w14:textId="77777777" w:rsidR="004B629E" w:rsidRPr="00BE3A21" w:rsidRDefault="000343DF">
      <w:pPr>
        <w:spacing w:after="0" w:line="240" w:lineRule="auto"/>
        <w:jc w:val="both"/>
        <w:rPr>
          <w:color w:val="000000" w:themeColor="text1"/>
        </w:rPr>
      </w:pPr>
      <w:r w:rsidRPr="00BE3A21">
        <w:rPr>
          <w:color w:val="000000" w:themeColor="text1"/>
        </w:rPr>
        <w:t>In addition, numerous challenges hinder the consistent delivery of quality education to refugees as well as non-refugee children with disabilities who reside in institutions.  First is the fact of institutionalization itself. Education is not a priority within institutions. Moreover, logistical issues such as frequent transfers between institutions and irregular attendance patterns due to a child’s emotional stress or institutional life, itself, also limit access to education for institutionalized children.</w:t>
      </w:r>
      <w:r w:rsidRPr="00BE3A21">
        <w:rPr>
          <w:color w:val="000000" w:themeColor="text1"/>
        </w:rPr>
        <w:t xml:space="preserve"> </w:t>
      </w:r>
    </w:p>
    <w:p w14:paraId="0000007A" w14:textId="77777777" w:rsidR="004B629E" w:rsidRPr="00BE3A21" w:rsidRDefault="004B629E">
      <w:pPr>
        <w:spacing w:after="0" w:line="240" w:lineRule="auto"/>
        <w:jc w:val="both"/>
        <w:rPr>
          <w:color w:val="000000" w:themeColor="text1"/>
        </w:rPr>
      </w:pPr>
    </w:p>
    <w:p w14:paraId="0000007B" w14:textId="77777777" w:rsidR="004B629E" w:rsidRPr="00BE3A21" w:rsidRDefault="000343DF">
      <w:pPr>
        <w:spacing w:after="0" w:line="240" w:lineRule="auto"/>
        <w:jc w:val="both"/>
        <w:rPr>
          <w:color w:val="000000" w:themeColor="text1"/>
        </w:rPr>
      </w:pPr>
      <w:r w:rsidRPr="00BE3A21">
        <w:rPr>
          <w:color w:val="000000" w:themeColor="text1"/>
        </w:rPr>
        <w:t>In addition, staffing shortages and a lack of teacher training—especially in inclusive education practices—present additional barriers. Specialized support services and infrastructure are also lacking, making it difficult to address the needs of children with disabilities. Compounding these issues is the social stigma and discrimination faced by children in institutional settings, which can further alienate them from educational opportunities.</w:t>
      </w:r>
    </w:p>
    <w:p w14:paraId="0000007C" w14:textId="77777777" w:rsidR="004B629E" w:rsidRPr="00BE3A21" w:rsidRDefault="004B629E">
      <w:pPr>
        <w:spacing w:after="0" w:line="240" w:lineRule="auto"/>
        <w:jc w:val="both"/>
        <w:rPr>
          <w:color w:val="000000" w:themeColor="text1"/>
        </w:rPr>
      </w:pPr>
    </w:p>
    <w:p w14:paraId="0000007D" w14:textId="77777777" w:rsidR="004B629E" w:rsidRPr="00BE3A21" w:rsidRDefault="000343DF">
      <w:pPr>
        <w:spacing w:after="0" w:line="240" w:lineRule="auto"/>
        <w:jc w:val="both"/>
        <w:rPr>
          <w:color w:val="000000" w:themeColor="text1"/>
        </w:rPr>
      </w:pPr>
      <w:r w:rsidRPr="00BE3A21">
        <w:rPr>
          <w:color w:val="000000" w:themeColor="text1"/>
        </w:rPr>
        <w:t>Funding shortfalls also remain a concern. In rural or conflict-affected areas, disabled children face both insecurity and lack of special education services, a dual exclusion that perpetuates inequality.</w:t>
      </w:r>
      <w:r w:rsidRPr="00BE3A21">
        <w:rPr>
          <w:color w:val="000000" w:themeColor="text1"/>
          <w:vertAlign w:val="superscript"/>
        </w:rPr>
        <w:footnoteReference w:id="24"/>
      </w:r>
      <w:r w:rsidRPr="00BE3A21">
        <w:rPr>
          <w:color w:val="000000" w:themeColor="text1"/>
        </w:rPr>
        <w:t xml:space="preserve"> Inclusion International is now working on the ground to create inclusive education programs for indigenous children with disabilities in rural parts of Colombia, but that is a pilot project that will likely end soon. </w:t>
      </w:r>
    </w:p>
    <w:p w14:paraId="0000007E" w14:textId="77777777" w:rsidR="004B629E" w:rsidRPr="00BE3A21" w:rsidRDefault="004B629E">
      <w:pPr>
        <w:spacing w:after="0" w:line="240" w:lineRule="auto"/>
        <w:jc w:val="both"/>
        <w:rPr>
          <w:color w:val="000000" w:themeColor="text1"/>
        </w:rPr>
      </w:pPr>
    </w:p>
    <w:p w14:paraId="0000007F" w14:textId="77777777" w:rsidR="004B629E" w:rsidRPr="00BE3A21" w:rsidRDefault="000343DF">
      <w:pPr>
        <w:spacing w:after="0" w:line="240" w:lineRule="auto"/>
        <w:jc w:val="both"/>
        <w:rPr>
          <w:color w:val="000000" w:themeColor="text1"/>
        </w:rPr>
      </w:pPr>
      <w:r w:rsidRPr="00BE3A21">
        <w:rPr>
          <w:color w:val="000000" w:themeColor="text1"/>
        </w:rPr>
        <w:t xml:space="preserve">The closing of institutions and the development of alternatives to institutions, as well as family support programs are essential to ensure the right of all children to the quality of life and education they deserve. Additional resources for inclusive education, teacher training, </w:t>
      </w:r>
      <w:r w:rsidRPr="00BE3A21">
        <w:rPr>
          <w:color w:val="000000" w:themeColor="text1"/>
        </w:rPr>
        <w:lastRenderedPageBreak/>
        <w:t>increased oversight, programming, and community-based initiatives to erase stigma and raise awareness about the dignity and humanity of all children, with and without disabilities, are also essential.</w:t>
      </w:r>
    </w:p>
    <w:p w14:paraId="00000080" w14:textId="77777777" w:rsidR="004B629E" w:rsidRPr="00BE3A21" w:rsidRDefault="004B629E">
      <w:pPr>
        <w:spacing w:after="0" w:line="240" w:lineRule="auto"/>
        <w:jc w:val="both"/>
        <w:rPr>
          <w:color w:val="000000" w:themeColor="text1"/>
        </w:rPr>
      </w:pPr>
    </w:p>
    <w:p w14:paraId="00000081" w14:textId="77777777" w:rsidR="004B629E" w:rsidRPr="00BE3A21" w:rsidRDefault="000343DF">
      <w:pPr>
        <w:spacing w:after="0" w:line="240" w:lineRule="auto"/>
        <w:jc w:val="both"/>
        <w:rPr>
          <w:color w:val="000000" w:themeColor="text1"/>
        </w:rPr>
      </w:pPr>
      <w:r w:rsidRPr="00BE3A21">
        <w:rPr>
          <w:color w:val="000000" w:themeColor="text1"/>
        </w:rPr>
        <w:t xml:space="preserve">In sum, although refugee children with disabilities have a legal right to education on an equal basis with others, many insurmountable barriers remain. </w:t>
      </w:r>
    </w:p>
    <w:p w14:paraId="00000082" w14:textId="77777777" w:rsidR="004B629E" w:rsidRPr="00BE3A21" w:rsidRDefault="004B629E">
      <w:pPr>
        <w:spacing w:after="0" w:line="240" w:lineRule="auto"/>
        <w:jc w:val="both"/>
        <w:rPr>
          <w:color w:val="000000" w:themeColor="text1"/>
        </w:rPr>
      </w:pPr>
    </w:p>
    <w:p w14:paraId="00000083" w14:textId="77BB5AD0" w:rsidR="004B629E" w:rsidRPr="00BE3A21" w:rsidRDefault="00BE3A21">
      <w:pPr>
        <w:pStyle w:val="Heading1"/>
        <w:numPr>
          <w:ilvl w:val="0"/>
          <w:numId w:val="5"/>
        </w:numPr>
        <w:spacing w:before="0" w:after="0" w:line="240" w:lineRule="auto"/>
        <w:rPr>
          <w:rFonts w:ascii="Aptos" w:eastAsia="Aptos" w:hAnsi="Aptos" w:cs="Aptos"/>
          <w:b/>
          <w:color w:val="000000" w:themeColor="text1"/>
          <w:sz w:val="24"/>
          <w:szCs w:val="24"/>
        </w:rPr>
      </w:pPr>
      <w:bookmarkStart w:id="6" w:name="_Toc205181900"/>
      <w:r w:rsidRPr="00BE3A21">
        <w:rPr>
          <w:rFonts w:ascii="Aptos" w:eastAsia="Aptos" w:hAnsi="Aptos" w:cs="Aptos"/>
          <w:b/>
          <w:color w:val="000000" w:themeColor="text1"/>
          <w:sz w:val="24"/>
          <w:szCs w:val="24"/>
        </w:rPr>
        <w:t>CHALLENGES FOR MIGRANTS AND REFUGEES IN COLOMBIA</w:t>
      </w:r>
      <w:bookmarkEnd w:id="6"/>
    </w:p>
    <w:p w14:paraId="00000084" w14:textId="77777777" w:rsidR="004B629E" w:rsidRPr="00BE3A21" w:rsidRDefault="004B629E">
      <w:pPr>
        <w:spacing w:after="0" w:line="240" w:lineRule="auto"/>
        <w:jc w:val="both"/>
        <w:rPr>
          <w:color w:val="000000" w:themeColor="text1"/>
        </w:rPr>
      </w:pPr>
    </w:p>
    <w:p w14:paraId="00000085" w14:textId="77777777" w:rsidR="004B629E" w:rsidRPr="00BE3A21" w:rsidRDefault="000343DF">
      <w:pPr>
        <w:spacing w:after="0" w:line="240" w:lineRule="auto"/>
        <w:jc w:val="both"/>
        <w:rPr>
          <w:b/>
          <w:color w:val="000000" w:themeColor="text1"/>
        </w:rPr>
      </w:pPr>
      <w:r w:rsidRPr="00BE3A21">
        <w:rPr>
          <w:b/>
          <w:color w:val="000000" w:themeColor="text1"/>
        </w:rPr>
        <w:t>Question: Does Colombia track the numbers or identify the needs of refugees with disabilities? If that information is collected, please provide disaggregated numbers of refugees with disabilities by impairment, age, gender, and country of origin (if possible), needs for accommodation or support, and the kinds of services and accommodations they are being provided.</w:t>
      </w:r>
    </w:p>
    <w:p w14:paraId="00000086" w14:textId="77777777" w:rsidR="004B629E" w:rsidRPr="00BE3A21" w:rsidRDefault="004B629E">
      <w:pPr>
        <w:spacing w:after="0" w:line="240" w:lineRule="auto"/>
        <w:jc w:val="both"/>
        <w:rPr>
          <w:color w:val="000000" w:themeColor="text1"/>
        </w:rPr>
      </w:pPr>
    </w:p>
    <w:p w14:paraId="00000087" w14:textId="77777777" w:rsidR="004B629E" w:rsidRPr="00BE3A21" w:rsidRDefault="000343DF">
      <w:pPr>
        <w:spacing w:after="0" w:line="240" w:lineRule="auto"/>
        <w:jc w:val="both"/>
        <w:rPr>
          <w:color w:val="000000" w:themeColor="text1"/>
        </w:rPr>
      </w:pPr>
      <w:r w:rsidRPr="00BE3A21">
        <w:rPr>
          <w:color w:val="000000" w:themeColor="text1"/>
        </w:rPr>
        <w:t xml:space="preserve">Colombia has a strong legal framework in relation to refugees and asylum seekers with disabilities (see Appendix I). However, despite laws that are designed to guarantee the rights of migrants and refugees, these foreign nationals continue to face significant practical challenges in accessing their rights. Such challenges stem from a combination of administrative hurdles, resource constraints, discrimination, and the scale of humanitarian needs in the country. </w:t>
      </w:r>
    </w:p>
    <w:p w14:paraId="00000088" w14:textId="77777777" w:rsidR="004B629E" w:rsidRPr="00BE3A21" w:rsidRDefault="004B629E">
      <w:pPr>
        <w:spacing w:after="0" w:line="240" w:lineRule="auto"/>
        <w:jc w:val="both"/>
        <w:rPr>
          <w:color w:val="000000" w:themeColor="text1"/>
        </w:rPr>
      </w:pPr>
    </w:p>
    <w:p w14:paraId="00000089" w14:textId="77777777" w:rsidR="004B629E" w:rsidRPr="00BE3A21" w:rsidRDefault="000343DF">
      <w:pPr>
        <w:pStyle w:val="Heading2"/>
        <w:numPr>
          <w:ilvl w:val="0"/>
          <w:numId w:val="1"/>
        </w:numPr>
        <w:rPr>
          <w:rFonts w:ascii="Aptos" w:eastAsia="Aptos" w:hAnsi="Aptos" w:cs="Aptos"/>
          <w:b/>
          <w:color w:val="000000" w:themeColor="text1"/>
          <w:sz w:val="24"/>
          <w:szCs w:val="24"/>
        </w:rPr>
      </w:pPr>
      <w:bookmarkStart w:id="7" w:name="_Toc205181901"/>
      <w:r w:rsidRPr="00BE3A21">
        <w:rPr>
          <w:rFonts w:ascii="Aptos" w:eastAsia="Aptos" w:hAnsi="Aptos" w:cs="Aptos"/>
          <w:b/>
          <w:color w:val="000000" w:themeColor="text1"/>
          <w:sz w:val="24"/>
          <w:szCs w:val="24"/>
        </w:rPr>
        <w:t>Legal Status and Documentation</w:t>
      </w:r>
      <w:bookmarkEnd w:id="7"/>
    </w:p>
    <w:p w14:paraId="0000008A" w14:textId="77777777" w:rsidR="004B629E" w:rsidRPr="00BE3A21" w:rsidRDefault="004B629E">
      <w:pPr>
        <w:spacing w:after="0" w:line="240" w:lineRule="auto"/>
        <w:jc w:val="both"/>
        <w:rPr>
          <w:color w:val="000000" w:themeColor="text1"/>
        </w:rPr>
      </w:pPr>
    </w:p>
    <w:p w14:paraId="0000008B" w14:textId="77777777" w:rsidR="004B629E" w:rsidRPr="00BE3A21" w:rsidRDefault="000343DF">
      <w:pPr>
        <w:spacing w:after="0" w:line="240" w:lineRule="auto"/>
        <w:jc w:val="both"/>
        <w:rPr>
          <w:b/>
          <w:color w:val="000000" w:themeColor="text1"/>
        </w:rPr>
      </w:pPr>
      <w:r w:rsidRPr="00BE3A21">
        <w:rPr>
          <w:b/>
          <w:color w:val="000000" w:themeColor="text1"/>
        </w:rPr>
        <w:t xml:space="preserve">Question: Are disability identification questions embedded in the Refugee Status Determination or asylum application? Does the law/policy allow obtaining a disability certificate or </w:t>
      </w:r>
      <w:r w:rsidRPr="00BE3A21">
        <w:rPr>
          <w:b/>
          <w:color w:val="000000" w:themeColor="text1"/>
        </w:rPr>
        <w:t>registering as a person with disability for refugees or asylees with disabilities?</w:t>
      </w:r>
    </w:p>
    <w:p w14:paraId="0000008C" w14:textId="77777777" w:rsidR="004B629E" w:rsidRPr="00BE3A21" w:rsidRDefault="004B629E">
      <w:pPr>
        <w:spacing w:after="0" w:line="240" w:lineRule="auto"/>
        <w:jc w:val="both"/>
        <w:rPr>
          <w:color w:val="000000" w:themeColor="text1"/>
        </w:rPr>
      </w:pPr>
    </w:p>
    <w:p w14:paraId="0000008D" w14:textId="77777777" w:rsidR="004B629E" w:rsidRPr="00BE3A21" w:rsidRDefault="000343DF">
      <w:pPr>
        <w:spacing w:after="0" w:line="240" w:lineRule="auto"/>
        <w:jc w:val="both"/>
        <w:rPr>
          <w:color w:val="000000" w:themeColor="text1"/>
        </w:rPr>
      </w:pPr>
      <w:r w:rsidRPr="00BE3A21">
        <w:rPr>
          <w:color w:val="000000" w:themeColor="text1"/>
        </w:rPr>
        <w:t>Obtaining a regular migration status or formal recognition as a refugee is the first step to accessing many rights, yet it has been a major hurdle for many displaced people. Colombia’s asylum system has historically processed relatively few claims, and backlogs mean that some refugees with legitimate claims wait years for a decision.</w:t>
      </w:r>
      <w:r w:rsidRPr="00BE3A21">
        <w:rPr>
          <w:color w:val="000000" w:themeColor="text1"/>
          <w:vertAlign w:val="superscript"/>
        </w:rPr>
        <w:footnoteReference w:id="25"/>
      </w:r>
      <w:r w:rsidRPr="00BE3A21">
        <w:rPr>
          <w:color w:val="000000" w:themeColor="text1"/>
        </w:rPr>
        <w:t xml:space="preserve"> In the meantime, they may have only an irregular status or temporary permits, despite the introduction of the </w:t>
      </w:r>
      <w:proofErr w:type="spellStart"/>
      <w:r w:rsidRPr="00BE3A21">
        <w:rPr>
          <w:color w:val="000000" w:themeColor="text1"/>
        </w:rPr>
        <w:t>Estatuto</w:t>
      </w:r>
      <w:proofErr w:type="spellEnd"/>
      <w:r w:rsidRPr="00BE3A21">
        <w:rPr>
          <w:color w:val="000000" w:themeColor="text1"/>
        </w:rPr>
        <w:t xml:space="preserve"> de </w:t>
      </w:r>
      <w:proofErr w:type="spellStart"/>
      <w:r w:rsidRPr="00BE3A21">
        <w:rPr>
          <w:color w:val="000000" w:themeColor="text1"/>
        </w:rPr>
        <w:t>Protección</w:t>
      </w:r>
      <w:proofErr w:type="spellEnd"/>
      <w:r w:rsidRPr="00BE3A21">
        <w:rPr>
          <w:color w:val="000000" w:themeColor="text1"/>
        </w:rPr>
        <w:t xml:space="preserve"> Temporal para </w:t>
      </w:r>
      <w:proofErr w:type="spellStart"/>
      <w:r w:rsidRPr="00BE3A21">
        <w:rPr>
          <w:color w:val="000000" w:themeColor="text1"/>
        </w:rPr>
        <w:t>Migrantes</w:t>
      </w:r>
      <w:proofErr w:type="spellEnd"/>
      <w:r w:rsidRPr="00BE3A21">
        <w:rPr>
          <w:color w:val="000000" w:themeColor="text1"/>
        </w:rPr>
        <w:t xml:space="preserve"> Venezolanos (ETPV) in 2021 – a ten-year temporary protection status for Venezuelans. </w:t>
      </w:r>
    </w:p>
    <w:p w14:paraId="0000008E" w14:textId="77777777" w:rsidR="004B629E" w:rsidRPr="00BE3A21" w:rsidRDefault="004B629E">
      <w:pPr>
        <w:spacing w:after="0" w:line="240" w:lineRule="auto"/>
        <w:jc w:val="both"/>
        <w:rPr>
          <w:color w:val="000000" w:themeColor="text1"/>
        </w:rPr>
      </w:pPr>
    </w:p>
    <w:p w14:paraId="0000008F" w14:textId="77777777" w:rsidR="004B629E" w:rsidRPr="00BE3A21" w:rsidRDefault="000343DF">
      <w:pPr>
        <w:spacing w:after="0" w:line="240" w:lineRule="auto"/>
        <w:jc w:val="both"/>
        <w:rPr>
          <w:color w:val="000000" w:themeColor="text1"/>
        </w:rPr>
      </w:pPr>
      <w:r w:rsidRPr="00BE3A21">
        <w:rPr>
          <w:color w:val="000000" w:themeColor="text1"/>
        </w:rPr>
        <w:lastRenderedPageBreak/>
        <w:t>Moreover, refugees and migrants with disabilities face difficulties in accessing regularization permits, often due to mobility issues or lack of accessible information, which then becomes an obstacle to accessing comprehensive care. For example, online registration portals or in-person appointments might not accommodate those with visual, hearing, or cognitive impairments, effectively excluding them from legal status. Without documentation or legal status, refugees with disabilities risk being denied servic</w:t>
      </w:r>
      <w:r w:rsidRPr="00BE3A21">
        <w:rPr>
          <w:color w:val="000000" w:themeColor="text1"/>
        </w:rPr>
        <w:t xml:space="preserve">es or even hospital admission (as seen below), despite legal prohibitions on such denial. </w:t>
      </w:r>
    </w:p>
    <w:p w14:paraId="00000090" w14:textId="77777777" w:rsidR="004B629E" w:rsidRPr="00BE3A21" w:rsidRDefault="004B629E">
      <w:pPr>
        <w:spacing w:after="0" w:line="240" w:lineRule="auto"/>
        <w:jc w:val="both"/>
        <w:rPr>
          <w:color w:val="000000" w:themeColor="text1"/>
        </w:rPr>
      </w:pPr>
    </w:p>
    <w:p w14:paraId="00000091" w14:textId="77777777" w:rsidR="004B629E" w:rsidRPr="00BE3A21" w:rsidRDefault="000343DF">
      <w:pPr>
        <w:spacing w:after="0" w:line="240" w:lineRule="auto"/>
        <w:jc w:val="both"/>
        <w:rPr>
          <w:color w:val="000000" w:themeColor="text1"/>
        </w:rPr>
      </w:pPr>
      <w:r w:rsidRPr="00BE3A21">
        <w:rPr>
          <w:color w:val="000000" w:themeColor="text1"/>
        </w:rPr>
        <w:t>Discussions to remove rigid deadlines and simplifying procedures to expand regularization, are ongoing.</w:t>
      </w:r>
      <w:r w:rsidRPr="00BE3A21">
        <w:rPr>
          <w:color w:val="000000" w:themeColor="text1"/>
          <w:vertAlign w:val="superscript"/>
        </w:rPr>
        <w:footnoteReference w:id="26"/>
      </w:r>
      <w:r w:rsidRPr="00BE3A21">
        <w:rPr>
          <w:color w:val="000000" w:themeColor="text1"/>
        </w:rPr>
        <w:t xml:space="preserve">  In addition, the Constitutional Court’s 2023 ruling SU-543, which recognizes asylum as a fundamental right, is expected to accelerate procedural due process for asylum-seekers and reinforce that any delay or denial impacting a refugee’s basic needs (documentation, shelter, etc.) implicates constitutional rights. Nonetheless, international agencies and governmental bodies handling the Refugee Status Determination (RSD) process should actively identify and accommodate disabilities.</w:t>
      </w:r>
    </w:p>
    <w:p w14:paraId="00000092" w14:textId="77777777" w:rsidR="004B629E" w:rsidRPr="00BE3A21" w:rsidRDefault="004B629E">
      <w:pPr>
        <w:spacing w:after="0" w:line="240" w:lineRule="auto"/>
        <w:jc w:val="both"/>
        <w:rPr>
          <w:color w:val="000000" w:themeColor="text1"/>
        </w:rPr>
      </w:pPr>
    </w:p>
    <w:p w14:paraId="00000093" w14:textId="77777777" w:rsidR="004B629E" w:rsidRPr="00BE3A21" w:rsidRDefault="000343DF">
      <w:pPr>
        <w:pStyle w:val="Heading2"/>
        <w:numPr>
          <w:ilvl w:val="0"/>
          <w:numId w:val="1"/>
        </w:numPr>
        <w:spacing w:before="0" w:after="0" w:line="240" w:lineRule="auto"/>
        <w:rPr>
          <w:rFonts w:ascii="Aptos" w:eastAsia="Aptos" w:hAnsi="Aptos" w:cs="Aptos"/>
          <w:b/>
          <w:color w:val="000000" w:themeColor="text1"/>
          <w:sz w:val="24"/>
          <w:szCs w:val="24"/>
        </w:rPr>
      </w:pPr>
      <w:bookmarkStart w:id="8" w:name="_Toc205181902"/>
      <w:r w:rsidRPr="00BE3A21">
        <w:rPr>
          <w:rFonts w:ascii="Aptos" w:eastAsia="Aptos" w:hAnsi="Aptos" w:cs="Aptos"/>
          <w:b/>
          <w:color w:val="000000" w:themeColor="text1"/>
          <w:sz w:val="24"/>
          <w:szCs w:val="24"/>
        </w:rPr>
        <w:t>Access to Healthcare</w:t>
      </w:r>
      <w:bookmarkEnd w:id="8"/>
    </w:p>
    <w:p w14:paraId="00000094" w14:textId="77777777" w:rsidR="004B629E" w:rsidRPr="00BE3A21" w:rsidRDefault="004B629E">
      <w:pPr>
        <w:rPr>
          <w:color w:val="000000" w:themeColor="text1"/>
        </w:rPr>
      </w:pPr>
    </w:p>
    <w:p w14:paraId="00000095" w14:textId="77777777" w:rsidR="004B629E" w:rsidRPr="00BE3A21" w:rsidRDefault="000343DF">
      <w:pPr>
        <w:spacing w:after="0" w:line="240" w:lineRule="auto"/>
        <w:jc w:val="both"/>
        <w:rPr>
          <w:color w:val="000000" w:themeColor="text1"/>
        </w:rPr>
      </w:pPr>
      <w:r w:rsidRPr="00BE3A21">
        <w:rPr>
          <w:color w:val="000000" w:themeColor="text1"/>
        </w:rPr>
        <w:t>Article 49 of the Colombian Constitution “guarantees all people the right of access to the services of promotion, protection and recovery of health.” This provision has been interpreted by the Constitutional Court and Law 1751</w:t>
      </w:r>
      <w:r w:rsidRPr="00BE3A21">
        <w:rPr>
          <w:b/>
          <w:color w:val="000000" w:themeColor="text1"/>
        </w:rPr>
        <w:t xml:space="preserve"> </w:t>
      </w:r>
      <w:r w:rsidRPr="00BE3A21">
        <w:rPr>
          <w:color w:val="000000" w:themeColor="text1"/>
        </w:rPr>
        <w:t xml:space="preserve">of 2015 (the Statutory Health Law) to affirm that health is a fundamental right and must be provided to everyone “in an opportune, effective and quality manner.” By law, therefore, all residents, including refugees and migrants, are entitled to join the national health insurance system and cannot be denied emergency or basic health services. Moreover, the State must ensure access on an equal basis. </w:t>
      </w:r>
    </w:p>
    <w:p w14:paraId="00000096" w14:textId="77777777" w:rsidR="004B629E" w:rsidRPr="00BE3A21" w:rsidRDefault="004B629E">
      <w:pPr>
        <w:spacing w:after="0" w:line="240" w:lineRule="auto"/>
        <w:jc w:val="both"/>
        <w:rPr>
          <w:color w:val="000000" w:themeColor="text1"/>
        </w:rPr>
      </w:pPr>
    </w:p>
    <w:p w14:paraId="00000097" w14:textId="77777777" w:rsidR="004B629E" w:rsidRPr="00BE3A21" w:rsidRDefault="000343DF">
      <w:pPr>
        <w:spacing w:after="0" w:line="240" w:lineRule="auto"/>
        <w:jc w:val="both"/>
        <w:rPr>
          <w:color w:val="000000" w:themeColor="text1"/>
        </w:rPr>
      </w:pPr>
      <w:r w:rsidRPr="00BE3A21">
        <w:rPr>
          <w:color w:val="000000" w:themeColor="text1"/>
        </w:rPr>
        <w:t>To facilitate access for Venezuelan migrants, for example, Resolution 572 (2022) by the Ministry of Health and Social Protection explicitly recognizes the “</w:t>
      </w:r>
      <w:proofErr w:type="spellStart"/>
      <w:r w:rsidRPr="00BE3A21">
        <w:rPr>
          <w:color w:val="000000" w:themeColor="text1"/>
        </w:rPr>
        <w:t>Permiso</w:t>
      </w:r>
      <w:proofErr w:type="spellEnd"/>
      <w:r w:rsidRPr="00BE3A21">
        <w:rPr>
          <w:color w:val="000000" w:themeColor="text1"/>
        </w:rPr>
        <w:t xml:space="preserve"> </w:t>
      </w:r>
      <w:proofErr w:type="spellStart"/>
      <w:r w:rsidRPr="00BE3A21">
        <w:rPr>
          <w:color w:val="000000" w:themeColor="text1"/>
        </w:rPr>
        <w:t>por</w:t>
      </w:r>
      <w:proofErr w:type="spellEnd"/>
      <w:r w:rsidRPr="00BE3A21">
        <w:rPr>
          <w:color w:val="000000" w:themeColor="text1"/>
        </w:rPr>
        <w:t xml:space="preserve"> </w:t>
      </w:r>
      <w:proofErr w:type="spellStart"/>
      <w:r w:rsidRPr="00BE3A21">
        <w:rPr>
          <w:color w:val="000000" w:themeColor="text1"/>
        </w:rPr>
        <w:t>Protección</w:t>
      </w:r>
      <w:proofErr w:type="spellEnd"/>
      <w:r w:rsidRPr="00BE3A21">
        <w:rPr>
          <w:color w:val="000000" w:themeColor="text1"/>
        </w:rPr>
        <w:t xml:space="preserve"> Temporal” (PPT) as a valid ID for enrolling in the health and social security systems. Under this rule, holders of the PPT (issued via the 2021 Temporary Protection Statute) are entitled to health insurance and medical care just like any other resident.</w:t>
      </w:r>
      <w:r w:rsidRPr="00BE3A21">
        <w:rPr>
          <w:color w:val="000000" w:themeColor="text1"/>
          <w:vertAlign w:val="superscript"/>
        </w:rPr>
        <w:footnoteReference w:id="27"/>
      </w:r>
      <w:r w:rsidRPr="00BE3A21">
        <w:rPr>
          <w:color w:val="000000" w:themeColor="text1"/>
        </w:rPr>
        <w:t xml:space="preserve"> In recent years, the government extended COVID-19 vaccination and other public health campaigns to migrant populations.</w:t>
      </w:r>
    </w:p>
    <w:p w14:paraId="00000098" w14:textId="77777777" w:rsidR="004B629E" w:rsidRPr="00BE3A21" w:rsidRDefault="004B629E">
      <w:pPr>
        <w:spacing w:after="0" w:line="240" w:lineRule="auto"/>
        <w:jc w:val="both"/>
        <w:rPr>
          <w:color w:val="000000" w:themeColor="text1"/>
        </w:rPr>
      </w:pPr>
    </w:p>
    <w:p w14:paraId="00000099" w14:textId="77777777" w:rsidR="004B629E" w:rsidRPr="00BE3A21" w:rsidRDefault="000343DF">
      <w:pPr>
        <w:spacing w:after="0" w:line="240" w:lineRule="auto"/>
        <w:jc w:val="both"/>
        <w:rPr>
          <w:color w:val="000000" w:themeColor="text1"/>
        </w:rPr>
      </w:pPr>
      <w:r w:rsidRPr="00BE3A21">
        <w:rPr>
          <w:color w:val="000000" w:themeColor="text1"/>
        </w:rPr>
        <w:t xml:space="preserve">Colombia’s public health system is decentralized and insurance-based, which means citizens and legal residents access care through insurance plans (EPS). Uninsured </w:t>
      </w:r>
      <w:r w:rsidRPr="00BE3A21">
        <w:rPr>
          <w:color w:val="000000" w:themeColor="text1"/>
        </w:rPr>
        <w:lastRenderedPageBreak/>
        <w:t>individuals, including undocumented migrants, are legally entitled to emergency care and, as per Constitutional Court rulings, to necessary services to protect fundamental rights. However, many refugees with disabilities lacking an identification document or legal status cannot enroll in the health system so they miss accessing preventative and rehabilitative care. Even those with the temporary protection permit have reported difficulties finding insurers willing to cover them or delays in receiving special</w:t>
      </w:r>
      <w:r w:rsidRPr="00BE3A21">
        <w:rPr>
          <w:color w:val="000000" w:themeColor="text1"/>
        </w:rPr>
        <w:t xml:space="preserve">ized care approvals. </w:t>
      </w:r>
      <w:r w:rsidRPr="00BE3A21">
        <w:rPr>
          <w:color w:val="000000" w:themeColor="text1"/>
          <w:vertAlign w:val="superscript"/>
        </w:rPr>
        <w:footnoteReference w:id="28"/>
      </w:r>
    </w:p>
    <w:p w14:paraId="0000009A" w14:textId="77777777" w:rsidR="004B629E" w:rsidRPr="00BE3A21" w:rsidRDefault="004B629E">
      <w:pPr>
        <w:spacing w:after="0" w:line="240" w:lineRule="auto"/>
        <w:jc w:val="both"/>
        <w:rPr>
          <w:color w:val="000000" w:themeColor="text1"/>
        </w:rPr>
      </w:pPr>
    </w:p>
    <w:p w14:paraId="0000009B" w14:textId="77777777" w:rsidR="004B629E" w:rsidRPr="00BE3A21" w:rsidRDefault="000343DF">
      <w:pPr>
        <w:spacing w:after="0" w:line="240" w:lineRule="auto"/>
        <w:jc w:val="both"/>
        <w:rPr>
          <w:color w:val="000000" w:themeColor="text1"/>
        </w:rPr>
      </w:pPr>
      <w:r w:rsidRPr="00BE3A21">
        <w:rPr>
          <w:color w:val="000000" w:themeColor="text1"/>
        </w:rPr>
        <w:t xml:space="preserve">In addition, physical barriers and lack of accessibility at clinics (e.g. absence of sign language interpreters, information not available in Braille or easy-to-read formats) can impede persons with disabilities from effectively using health services. The government, with UNHCR and IOM support, has set up mobile health units and included Venezuelan migrants in vaccination and Covid-19 response plans, which is commendable, but incomplete. Further, mental health is another serious concern, with refugees with </w:t>
      </w:r>
      <w:r w:rsidRPr="00BE3A21">
        <w:rPr>
          <w:color w:val="000000" w:themeColor="text1"/>
        </w:rPr>
        <w:t xml:space="preserve">disabilities (especially those with trauma or psychosocial disabilities) unable to get the counseling and psychosocial support they need, which is true for many local people as well, especially in rural areas. In a recent report, Human Rights Watch has highlighted that </w:t>
      </w:r>
      <w:r w:rsidRPr="00BE3A21">
        <w:rPr>
          <w:i/>
          <w:color w:val="000000" w:themeColor="text1"/>
        </w:rPr>
        <w:t>“</w:t>
      </w:r>
      <w:r w:rsidRPr="00BE3A21">
        <w:rPr>
          <w:color w:val="000000" w:themeColor="text1"/>
        </w:rPr>
        <w:t>forced displacement increases risks for persons with disabilities, often excluding them from services,” including mental health support.</w:t>
      </w:r>
      <w:r w:rsidRPr="00BE3A21">
        <w:rPr>
          <w:color w:val="000000" w:themeColor="text1"/>
          <w:vertAlign w:val="superscript"/>
        </w:rPr>
        <w:footnoteReference w:id="29"/>
      </w:r>
      <w:r w:rsidRPr="00BE3A21">
        <w:rPr>
          <w:color w:val="000000" w:themeColor="text1"/>
        </w:rPr>
        <w:t xml:space="preserve"> The Ministry of Health has issued directives to treat pregnant migrant women and emergency cases regardless of status, and some local authorities (in Bogotá and Atlántico) have inclusive health programs. </w:t>
      </w:r>
    </w:p>
    <w:p w14:paraId="0000009C" w14:textId="77777777" w:rsidR="004B629E" w:rsidRPr="00BE3A21" w:rsidRDefault="004B629E">
      <w:pPr>
        <w:spacing w:after="0" w:line="240" w:lineRule="auto"/>
        <w:jc w:val="both"/>
        <w:rPr>
          <w:color w:val="000000" w:themeColor="text1"/>
        </w:rPr>
      </w:pPr>
    </w:p>
    <w:p w14:paraId="0000009D" w14:textId="77777777" w:rsidR="004B629E" w:rsidRPr="00BE3A21" w:rsidRDefault="000343DF">
      <w:pPr>
        <w:spacing w:after="0" w:line="240" w:lineRule="auto"/>
        <w:jc w:val="both"/>
        <w:rPr>
          <w:color w:val="000000" w:themeColor="text1"/>
        </w:rPr>
      </w:pPr>
      <w:r w:rsidRPr="00BE3A21">
        <w:rPr>
          <w:color w:val="000000" w:themeColor="text1"/>
        </w:rPr>
        <w:t>As a result of these challenges related to coverage, many refugees and migrants with disabilities are denied care. Apparently, hospitals often hesitate to treat complex cases for uninsured refugees due to cost concerns, despite Law 1751’s mandate of no barriers for vulnerable patients.</w:t>
      </w:r>
      <w:r w:rsidRPr="00BE3A21">
        <w:rPr>
          <w:color w:val="000000" w:themeColor="text1"/>
          <w:vertAlign w:val="superscript"/>
        </w:rPr>
        <w:footnoteReference w:id="30"/>
      </w:r>
      <w:r w:rsidRPr="00BE3A21">
        <w:rPr>
          <w:color w:val="000000" w:themeColor="text1"/>
        </w:rPr>
        <w:t xml:space="preserve"> One example is the </w:t>
      </w:r>
      <w:proofErr w:type="spellStart"/>
      <w:r w:rsidRPr="00BE3A21">
        <w:rPr>
          <w:color w:val="000000" w:themeColor="text1"/>
        </w:rPr>
        <w:t>well publicized</w:t>
      </w:r>
      <w:proofErr w:type="spellEnd"/>
      <w:r w:rsidRPr="00BE3A21">
        <w:rPr>
          <w:color w:val="000000" w:themeColor="text1"/>
        </w:rPr>
        <w:t xml:space="preserve"> case of two Venezuelan sisters who fled to Colombia with a young child with developmental disabilities with high support needs. When the child’s health deteriorated during the pandemic, her caretakers rushed her to a clinic which “would not admit her due to her legal status.”</w:t>
      </w:r>
      <w:r w:rsidRPr="00BE3A21">
        <w:rPr>
          <w:color w:val="000000" w:themeColor="text1"/>
          <w:vertAlign w:val="superscript"/>
        </w:rPr>
        <w:footnoteReference w:id="31"/>
      </w:r>
      <w:r w:rsidRPr="00BE3A21">
        <w:rPr>
          <w:color w:val="000000" w:themeColor="text1"/>
        </w:rPr>
        <w:t xml:space="preserve"> The child nearly died as a result. It was only through the intervention of a doctor and an NGO that the child was transferred to a hospital and received life-saving treatment (a feeding tube surgery). This case underscores the gap between law and practice. </w:t>
      </w:r>
    </w:p>
    <w:p w14:paraId="0000009E" w14:textId="77777777" w:rsidR="004B629E" w:rsidRPr="00BE3A21" w:rsidRDefault="004B629E">
      <w:pPr>
        <w:spacing w:after="0" w:line="240" w:lineRule="auto"/>
        <w:jc w:val="both"/>
        <w:rPr>
          <w:color w:val="000000" w:themeColor="text1"/>
        </w:rPr>
      </w:pPr>
    </w:p>
    <w:p w14:paraId="0000009F" w14:textId="77777777" w:rsidR="004B629E" w:rsidRPr="00BE3A21" w:rsidRDefault="000343DF">
      <w:pPr>
        <w:spacing w:after="0" w:line="240" w:lineRule="auto"/>
        <w:jc w:val="both"/>
        <w:rPr>
          <w:color w:val="000000" w:themeColor="text1"/>
        </w:rPr>
      </w:pPr>
      <w:r w:rsidRPr="00BE3A21">
        <w:rPr>
          <w:color w:val="000000" w:themeColor="text1"/>
        </w:rPr>
        <w:lastRenderedPageBreak/>
        <w:t xml:space="preserve">Further, the Constitutional Court, such as Case T-312/2017 and subsequent cases, has consistently held that denying essential health services due to immigration status violates human dignity and the right to health, setting binding precedents for lower courts. Therefore, what is needed are clear mandates and protocols as well as funding and training to implement these recognized rights. </w:t>
      </w:r>
    </w:p>
    <w:p w14:paraId="000000A0" w14:textId="77777777" w:rsidR="004B629E" w:rsidRPr="00BE3A21" w:rsidRDefault="004B629E">
      <w:pPr>
        <w:spacing w:after="0" w:line="240" w:lineRule="auto"/>
        <w:jc w:val="both"/>
        <w:rPr>
          <w:color w:val="000000" w:themeColor="text1"/>
        </w:rPr>
      </w:pPr>
    </w:p>
    <w:p w14:paraId="000000A1" w14:textId="77777777" w:rsidR="004B629E" w:rsidRPr="00BE3A21" w:rsidRDefault="000343DF">
      <w:pPr>
        <w:pStyle w:val="Heading2"/>
        <w:numPr>
          <w:ilvl w:val="0"/>
          <w:numId w:val="1"/>
        </w:numPr>
        <w:rPr>
          <w:rFonts w:ascii="Aptos" w:eastAsia="Aptos" w:hAnsi="Aptos" w:cs="Aptos"/>
          <w:b/>
          <w:color w:val="000000" w:themeColor="text1"/>
          <w:sz w:val="24"/>
          <w:szCs w:val="24"/>
        </w:rPr>
      </w:pPr>
      <w:bookmarkStart w:id="9" w:name="_Toc205181903"/>
      <w:r w:rsidRPr="00BE3A21">
        <w:rPr>
          <w:rFonts w:ascii="Aptos" w:eastAsia="Aptos" w:hAnsi="Aptos" w:cs="Aptos"/>
          <w:b/>
          <w:color w:val="000000" w:themeColor="text1"/>
          <w:sz w:val="24"/>
          <w:szCs w:val="24"/>
        </w:rPr>
        <w:t>Access to Justice</w:t>
      </w:r>
      <w:bookmarkEnd w:id="9"/>
    </w:p>
    <w:p w14:paraId="000000A2" w14:textId="77777777" w:rsidR="004B629E" w:rsidRPr="00BE3A21" w:rsidRDefault="004B629E">
      <w:pPr>
        <w:spacing w:after="0" w:line="240" w:lineRule="auto"/>
        <w:jc w:val="both"/>
        <w:rPr>
          <w:b/>
          <w:color w:val="000000" w:themeColor="text1"/>
        </w:rPr>
      </w:pPr>
    </w:p>
    <w:p w14:paraId="000000A3" w14:textId="77777777" w:rsidR="004B629E" w:rsidRPr="00BE3A21" w:rsidRDefault="000343DF">
      <w:pPr>
        <w:spacing w:after="0" w:line="240" w:lineRule="auto"/>
        <w:jc w:val="both"/>
        <w:rPr>
          <w:color w:val="000000" w:themeColor="text1"/>
        </w:rPr>
      </w:pPr>
      <w:r w:rsidRPr="00BE3A21">
        <w:rPr>
          <w:color w:val="000000" w:themeColor="text1"/>
        </w:rPr>
        <w:t>Ensuring access to justice is another area mandated by both CRPD (Article 13) and national law. Refugees and displaced persons with disabilities may encounter the legal system as claimants of rights (e.g., filing requests for healthcare or pensions), or as victims of crime or discrimination. Colombia’s judiciary has made efforts to accommodate persons with disabilities – for instance, by providing sign language interpreters in court proceedings and allowing documents in Braille. However, migrants can face l</w:t>
      </w:r>
      <w:r w:rsidRPr="00BE3A21">
        <w:rPr>
          <w:color w:val="000000" w:themeColor="text1"/>
        </w:rPr>
        <w:t xml:space="preserve">anguage and cultural barriers and may not be aware of legal remedies available. A refugee with an intellectual disability who suffers exploitation, for example, might not easily navigate how to report it to authorities. Moreover, if refugees are not fluent in Spanish or are from Indigenous backgrounds, they may not have the interpretation they need to engage with courts or administrative processes. </w:t>
      </w:r>
    </w:p>
    <w:p w14:paraId="000000A4" w14:textId="77777777" w:rsidR="004B629E" w:rsidRPr="00BE3A21" w:rsidRDefault="004B629E">
      <w:pPr>
        <w:spacing w:after="0" w:line="240" w:lineRule="auto"/>
        <w:jc w:val="both"/>
        <w:rPr>
          <w:color w:val="000000" w:themeColor="text1"/>
        </w:rPr>
      </w:pPr>
    </w:p>
    <w:p w14:paraId="000000A5" w14:textId="06CC468D" w:rsidR="004B629E" w:rsidRPr="00BE3A21" w:rsidRDefault="000343DF">
      <w:pPr>
        <w:spacing w:after="0" w:line="240" w:lineRule="auto"/>
        <w:jc w:val="both"/>
        <w:rPr>
          <w:color w:val="000000" w:themeColor="text1"/>
        </w:rPr>
      </w:pPr>
      <w:r w:rsidRPr="00BE3A21">
        <w:rPr>
          <w:color w:val="000000" w:themeColor="text1"/>
        </w:rPr>
        <w:t xml:space="preserve">Colombia’s Legal Aid Directorate and </w:t>
      </w:r>
      <w:proofErr w:type="spellStart"/>
      <w:r w:rsidRPr="00BE3A21">
        <w:rPr>
          <w:color w:val="000000" w:themeColor="text1"/>
        </w:rPr>
        <w:t>Defensoría</w:t>
      </w:r>
      <w:proofErr w:type="spellEnd"/>
      <w:r w:rsidRPr="00BE3A21">
        <w:rPr>
          <w:color w:val="000000" w:themeColor="text1"/>
        </w:rPr>
        <w:t xml:space="preserve"> del Pueblo (Ombudsman’s Office) have units focusing on vulnerable populations and could assist refugees with disabilities, but </w:t>
      </w:r>
      <w:r w:rsidR="00C6688E" w:rsidRPr="00BE3A21">
        <w:rPr>
          <w:color w:val="000000" w:themeColor="text1"/>
        </w:rPr>
        <w:t>apparently,</w:t>
      </w:r>
      <w:r w:rsidRPr="00BE3A21">
        <w:rPr>
          <w:color w:val="000000" w:themeColor="text1"/>
        </w:rPr>
        <w:t xml:space="preserve"> they cannot meet the demand. To address these concerns, there are some recent efforts to include training programs on disability rights for public defenders and efforts by the Ombudsman to monitor the enforcement of these rights.  Colombia also has been addressing the inclusion of people with disabilities in its transitional justice processes for the armed conflict, with the Truth Commission collecting testimonies from conflict victims with disabilities to ensure their experiences are included. But there i</w:t>
      </w:r>
      <w:r w:rsidRPr="00BE3A21">
        <w:rPr>
          <w:color w:val="000000" w:themeColor="text1"/>
        </w:rPr>
        <w:t xml:space="preserve">s no information available on if and to what extent refugees and migrants with disabilities are included in these efforts. </w:t>
      </w:r>
    </w:p>
    <w:p w14:paraId="000000A6" w14:textId="77777777" w:rsidR="004B629E" w:rsidRPr="00BE3A21" w:rsidRDefault="004B629E">
      <w:pPr>
        <w:spacing w:after="0" w:line="240" w:lineRule="auto"/>
        <w:jc w:val="both"/>
        <w:rPr>
          <w:color w:val="000000" w:themeColor="text1"/>
        </w:rPr>
      </w:pPr>
    </w:p>
    <w:p w14:paraId="000000A7" w14:textId="77777777" w:rsidR="004B629E" w:rsidRPr="00BE3A21" w:rsidRDefault="000343DF">
      <w:pPr>
        <w:spacing w:after="0" w:line="240" w:lineRule="auto"/>
        <w:jc w:val="both"/>
        <w:rPr>
          <w:color w:val="000000" w:themeColor="text1"/>
        </w:rPr>
      </w:pPr>
      <w:r w:rsidRPr="00BE3A21">
        <w:rPr>
          <w:color w:val="000000" w:themeColor="text1"/>
        </w:rPr>
        <w:t>In addition, Law 1996 of 2019 recognizes the right to legal capacity, which means refugees with disabilities retain full legal personhood and can act in legal matters (with support if needed), reinforcing their ability to seek justice. Still, barriers, such as physical inaccessibility of police stations or lack of knowledge among officials about how to communicate with someone with a psychosocial or developmental disability, can impede effective justice.</w:t>
      </w:r>
      <w:r w:rsidRPr="00BE3A21">
        <w:rPr>
          <w:color w:val="000000" w:themeColor="text1"/>
          <w:vertAlign w:val="superscript"/>
        </w:rPr>
        <w:footnoteReference w:id="32"/>
      </w:r>
      <w:r w:rsidRPr="00BE3A21">
        <w:rPr>
          <w:color w:val="000000" w:themeColor="text1"/>
        </w:rPr>
        <w:t xml:space="preserve"> In its review of Colombia, the CRPD Committee recommended strengthening access to judicial and administrative remedies for persons with disabilities, </w:t>
      </w:r>
      <w:r w:rsidRPr="00BE3A21">
        <w:rPr>
          <w:color w:val="000000" w:themeColor="text1"/>
        </w:rPr>
        <w:lastRenderedPageBreak/>
        <w:t>including migrants, by providing universal design in facilities and accommodations in procedures.</w:t>
      </w:r>
      <w:r w:rsidRPr="00BE3A21">
        <w:rPr>
          <w:color w:val="000000" w:themeColor="text1"/>
          <w:vertAlign w:val="superscript"/>
        </w:rPr>
        <w:footnoteReference w:id="33"/>
      </w:r>
      <w:r w:rsidRPr="00BE3A21">
        <w:rPr>
          <w:color w:val="000000" w:themeColor="text1"/>
        </w:rPr>
        <w:t xml:space="preserve"> </w:t>
      </w:r>
    </w:p>
    <w:p w14:paraId="000000A8" w14:textId="77777777" w:rsidR="004B629E" w:rsidRPr="00BE3A21" w:rsidRDefault="004B629E">
      <w:pPr>
        <w:spacing w:after="0" w:line="240" w:lineRule="auto"/>
        <w:jc w:val="both"/>
        <w:rPr>
          <w:color w:val="000000" w:themeColor="text1"/>
        </w:rPr>
      </w:pPr>
    </w:p>
    <w:p w14:paraId="000000A9" w14:textId="77777777" w:rsidR="004B629E" w:rsidRPr="00BE3A21" w:rsidRDefault="000343DF">
      <w:pPr>
        <w:spacing w:after="0" w:line="240" w:lineRule="auto"/>
        <w:jc w:val="both"/>
        <w:rPr>
          <w:color w:val="000000" w:themeColor="text1"/>
        </w:rPr>
      </w:pPr>
      <w:r w:rsidRPr="00BE3A21">
        <w:rPr>
          <w:color w:val="000000" w:themeColor="text1"/>
        </w:rPr>
        <w:t>For example, one Constitutional Court decision, T-573 of 2016, dealt with a Venezuelan man with HIV (a health condition amounting to a disability under Colombian law) who was initially denied emergency healthcare. The Court ruled in his favor, illustrating that a constitutional complaint is a powerful tool for refugees to enforce their rights. However, few refugees with disabilities likely know how to use such legal tools and others may fear approaching authorities due to their marginal status. To fill this</w:t>
      </w:r>
      <w:r w:rsidRPr="00BE3A21">
        <w:rPr>
          <w:color w:val="000000" w:themeColor="text1"/>
        </w:rPr>
        <w:t xml:space="preserve"> gap, legal aid clinics and NGOs, such as HIAS and the Norwegian Refugee Council in Colombia have begun providing legal services to refugees, including on disability-related rights.</w:t>
      </w:r>
    </w:p>
    <w:p w14:paraId="000000AA" w14:textId="77777777" w:rsidR="004B629E" w:rsidRPr="00BE3A21" w:rsidRDefault="004B629E">
      <w:pPr>
        <w:spacing w:after="0" w:line="240" w:lineRule="auto"/>
        <w:jc w:val="both"/>
        <w:rPr>
          <w:color w:val="000000" w:themeColor="text1"/>
        </w:rPr>
      </w:pPr>
    </w:p>
    <w:p w14:paraId="000000AB" w14:textId="77777777" w:rsidR="004B629E" w:rsidRPr="00BE3A21" w:rsidRDefault="000343DF">
      <w:pPr>
        <w:pStyle w:val="Heading2"/>
        <w:numPr>
          <w:ilvl w:val="0"/>
          <w:numId w:val="1"/>
        </w:numPr>
        <w:rPr>
          <w:rFonts w:ascii="Aptos" w:eastAsia="Aptos" w:hAnsi="Aptos" w:cs="Aptos"/>
          <w:b/>
          <w:color w:val="000000" w:themeColor="text1"/>
          <w:sz w:val="24"/>
          <w:szCs w:val="24"/>
        </w:rPr>
      </w:pPr>
      <w:bookmarkStart w:id="10" w:name="_Toc205181904"/>
      <w:r w:rsidRPr="00BE3A21">
        <w:rPr>
          <w:rFonts w:ascii="Aptos" w:eastAsia="Aptos" w:hAnsi="Aptos" w:cs="Aptos"/>
          <w:b/>
          <w:color w:val="000000" w:themeColor="text1"/>
          <w:sz w:val="24"/>
          <w:szCs w:val="24"/>
        </w:rPr>
        <w:t>Right to Work and Economic Inclusion</w:t>
      </w:r>
      <w:bookmarkEnd w:id="10"/>
    </w:p>
    <w:p w14:paraId="000000AC" w14:textId="03BE04B8" w:rsidR="004B629E" w:rsidRPr="00BE3A21" w:rsidRDefault="000343DF">
      <w:pPr>
        <w:spacing w:before="280" w:after="280" w:line="240" w:lineRule="auto"/>
        <w:jc w:val="both"/>
        <w:rPr>
          <w:color w:val="000000" w:themeColor="text1"/>
        </w:rPr>
      </w:pPr>
      <w:r w:rsidRPr="00BE3A21">
        <w:rPr>
          <w:color w:val="000000" w:themeColor="text1"/>
        </w:rPr>
        <w:t>The Colombian Constitution regards work as “a right and a social obligation.</w:t>
      </w:r>
      <w:r w:rsidRPr="00BE3A21">
        <w:rPr>
          <w:b/>
          <w:color w:val="000000" w:themeColor="text1"/>
        </w:rPr>
        <w:t>”</w:t>
      </w:r>
      <w:r w:rsidRPr="00BE3A21">
        <w:rPr>
          <w:color w:val="000000" w:themeColor="text1"/>
        </w:rPr>
        <w:t xml:space="preserve"> </w:t>
      </w:r>
      <w:r w:rsidR="00C6688E" w:rsidRPr="00BE3A21">
        <w:rPr>
          <w:color w:val="000000" w:themeColor="text1"/>
        </w:rPr>
        <w:t>However</w:t>
      </w:r>
      <w:r w:rsidRPr="00BE3A21">
        <w:rPr>
          <w:color w:val="000000" w:themeColor="text1"/>
        </w:rPr>
        <w:t>, many barriers exist to employment for refugees and migrants, especially if they have a disability. As a result, adult refugees with disabilities often face dire economic marginalization. Although Colombian law recognizes that refugees and those with temporary protection can legally work, many migrants lack regular status and cannot work, nor can they receive social security benefits.</w:t>
      </w:r>
      <w:r w:rsidRPr="00BE3A21">
        <w:rPr>
          <w:color w:val="000000" w:themeColor="text1"/>
          <w:vertAlign w:val="superscript"/>
        </w:rPr>
        <w:footnoteReference w:id="34"/>
      </w:r>
      <w:r w:rsidRPr="00BE3A21">
        <w:rPr>
          <w:color w:val="000000" w:themeColor="text1"/>
        </w:rPr>
        <w:t xml:space="preserve"> Further, even for those refugees and migrants who can legally work, finding employment is challenging due to both discrimination and practical impediments (such as inaccessible vocational training and skill development programs and lack of accessible workplaces or assistive devices). The economic inclusion of Venezuelans</w:t>
      </w:r>
      <w:proofErr w:type="gramStart"/>
      <w:r w:rsidRPr="00BE3A21">
        <w:rPr>
          <w:color w:val="000000" w:themeColor="text1"/>
        </w:rPr>
        <w:t>, in particular, has</w:t>
      </w:r>
      <w:proofErr w:type="gramEnd"/>
      <w:r w:rsidRPr="00BE3A21">
        <w:rPr>
          <w:color w:val="000000" w:themeColor="text1"/>
        </w:rPr>
        <w:t xml:space="preserve"> been uneven – most still work in the informal sector where persons with disabilities might struggle with manual jobs or face exploitation.</w:t>
      </w:r>
      <w:r w:rsidRPr="00BE3A21">
        <w:rPr>
          <w:color w:val="000000" w:themeColor="text1"/>
          <w:vertAlign w:val="superscript"/>
        </w:rPr>
        <w:footnoteReference w:id="35"/>
      </w:r>
      <w:r w:rsidRPr="00BE3A21">
        <w:rPr>
          <w:color w:val="000000" w:themeColor="text1"/>
        </w:rPr>
        <w:t xml:space="preserve"> </w:t>
      </w:r>
    </w:p>
    <w:p w14:paraId="000000AD" w14:textId="77777777" w:rsidR="004B629E" w:rsidRPr="00BE3A21" w:rsidRDefault="000343DF">
      <w:pPr>
        <w:spacing w:after="0" w:line="240" w:lineRule="auto"/>
        <w:jc w:val="both"/>
        <w:rPr>
          <w:color w:val="000000" w:themeColor="text1"/>
        </w:rPr>
      </w:pPr>
      <w:r w:rsidRPr="00BE3A21">
        <w:rPr>
          <w:color w:val="000000" w:themeColor="text1"/>
        </w:rPr>
        <w:t>Law 361 of 1997 (reinforced by Law 1618/2013) provides employment quotas and incentives for hiring people with disabilities, but these programs largely target Colombian nationals. To address this need, Humanity &amp; Inclusion (HI) Colombia offers rehabilitation and job training to Venezuelan refugees with disabilities.</w:t>
      </w:r>
      <w:r w:rsidRPr="00BE3A21">
        <w:rPr>
          <w:color w:val="000000" w:themeColor="text1"/>
          <w:vertAlign w:val="superscript"/>
        </w:rPr>
        <w:footnoteReference w:id="36"/>
      </w:r>
      <w:r w:rsidRPr="00BE3A21">
        <w:rPr>
          <w:color w:val="000000" w:themeColor="text1"/>
        </w:rPr>
        <w:t xml:space="preserve"> The Government’s CONPES 4100 policy document (2020) on Venezuelan socioeconomic integration also mentions support for people with disabilities in accessing services and employment.</w:t>
      </w:r>
      <w:r w:rsidRPr="00BE3A21">
        <w:rPr>
          <w:color w:val="000000" w:themeColor="text1"/>
          <w:vertAlign w:val="superscript"/>
        </w:rPr>
        <w:footnoteReference w:id="37"/>
      </w:r>
      <w:r w:rsidRPr="00BE3A21">
        <w:rPr>
          <w:color w:val="000000" w:themeColor="text1"/>
        </w:rPr>
        <w:t xml:space="preserve"> However, the implementation of these plans is affected by shifting political priorities and reduced international funding. The COVID-19 pandemic also posed many challenges to refugee </w:t>
      </w:r>
      <w:r w:rsidRPr="00BE3A21">
        <w:rPr>
          <w:color w:val="000000" w:themeColor="text1"/>
        </w:rPr>
        <w:lastRenderedPageBreak/>
        <w:t>families with disabilities, leading to health declines.</w:t>
      </w:r>
      <w:r w:rsidRPr="00BE3A21">
        <w:rPr>
          <w:color w:val="000000" w:themeColor="text1"/>
          <w:vertAlign w:val="superscript"/>
        </w:rPr>
        <w:footnoteReference w:id="38"/>
      </w:r>
      <w:r w:rsidRPr="00BE3A21">
        <w:rPr>
          <w:color w:val="000000" w:themeColor="text1"/>
        </w:rPr>
        <w:t xml:space="preserve"> Social protection schemes (such as cash assistance or Colombia’s conditional transfer programs) have not systematically included refugees, though pilot efforts with the World Food </w:t>
      </w:r>
      <w:proofErr w:type="spellStart"/>
      <w:r w:rsidRPr="00BE3A21">
        <w:rPr>
          <w:color w:val="000000" w:themeColor="text1"/>
        </w:rPr>
        <w:t>Programme</w:t>
      </w:r>
      <w:proofErr w:type="spellEnd"/>
      <w:r w:rsidRPr="00BE3A21">
        <w:rPr>
          <w:color w:val="000000" w:themeColor="text1"/>
        </w:rPr>
        <w:t xml:space="preserve"> and others have extended cash grants to vulnerable Venezuelan families, including those with a member with a disability.</w:t>
      </w:r>
    </w:p>
    <w:p w14:paraId="000000AE" w14:textId="77777777" w:rsidR="004B629E" w:rsidRPr="00BE3A21" w:rsidRDefault="004B629E">
      <w:pPr>
        <w:spacing w:after="0" w:line="240" w:lineRule="auto"/>
        <w:jc w:val="both"/>
        <w:rPr>
          <w:color w:val="000000" w:themeColor="text1"/>
        </w:rPr>
      </w:pPr>
    </w:p>
    <w:p w14:paraId="000000AF" w14:textId="77777777" w:rsidR="004B629E" w:rsidRPr="00BE3A21" w:rsidRDefault="000343DF">
      <w:pPr>
        <w:spacing w:after="0" w:line="240" w:lineRule="auto"/>
        <w:jc w:val="both"/>
        <w:rPr>
          <w:color w:val="000000" w:themeColor="text1"/>
        </w:rPr>
      </w:pPr>
      <w:r w:rsidRPr="00BE3A21">
        <w:rPr>
          <w:color w:val="000000" w:themeColor="text1"/>
        </w:rPr>
        <w:t xml:space="preserve">In sum, although Colombian laws protect many rights of refugees, migrants, and displaced people with disabilities, there are many gaps in the realization of these rights. In addition to the discrimination and stigma refugees with disabilities experience, ableism within Colombian society perpetuates the view of disabled individuals as burdens, and xenophobia can further marginalize refugees. As one Colombian disability advocate poignantly wrote, “ableism does not announce itself with the lack of ramps... it </w:t>
      </w:r>
      <w:r w:rsidRPr="00BE3A21">
        <w:rPr>
          <w:color w:val="000000" w:themeColor="text1"/>
        </w:rPr>
        <w:t xml:space="preserve">is more subtle, </w:t>
      </w:r>
      <w:proofErr w:type="gramStart"/>
      <w:r w:rsidRPr="00BE3A21">
        <w:rPr>
          <w:color w:val="000000" w:themeColor="text1"/>
        </w:rPr>
        <w:t>more cruel</w:t>
      </w:r>
      <w:proofErr w:type="gramEnd"/>
      <w:r w:rsidRPr="00BE3A21">
        <w:rPr>
          <w:color w:val="000000" w:themeColor="text1"/>
        </w:rPr>
        <w:t>,”</w:t>
      </w:r>
      <w:r w:rsidRPr="00BE3A21">
        <w:rPr>
          <w:color w:val="000000" w:themeColor="text1"/>
          <w:vertAlign w:val="superscript"/>
        </w:rPr>
        <w:footnoteReference w:id="39"/>
      </w:r>
      <w:r w:rsidRPr="00BE3A21">
        <w:rPr>
          <w:color w:val="000000" w:themeColor="text1"/>
        </w:rPr>
        <w:t xml:space="preserve"> reflecting attitudes that undervalue people with disabilities in Colombia. </w:t>
      </w:r>
    </w:p>
    <w:p w14:paraId="000000B0" w14:textId="77777777" w:rsidR="004B629E" w:rsidRPr="00BE3A21" w:rsidRDefault="004B629E">
      <w:pPr>
        <w:spacing w:after="0" w:line="240" w:lineRule="auto"/>
        <w:jc w:val="both"/>
        <w:rPr>
          <w:color w:val="000000" w:themeColor="text1"/>
        </w:rPr>
      </w:pPr>
    </w:p>
    <w:p w14:paraId="000000B1" w14:textId="77777777" w:rsidR="004B629E" w:rsidRPr="00BE3A21" w:rsidRDefault="000343DF">
      <w:pPr>
        <w:pStyle w:val="Heading2"/>
        <w:numPr>
          <w:ilvl w:val="0"/>
          <w:numId w:val="1"/>
        </w:numPr>
        <w:rPr>
          <w:rFonts w:ascii="Aptos" w:eastAsia="Aptos" w:hAnsi="Aptos" w:cs="Aptos"/>
          <w:b/>
          <w:color w:val="000000" w:themeColor="text1"/>
          <w:sz w:val="24"/>
          <w:szCs w:val="24"/>
        </w:rPr>
      </w:pPr>
      <w:bookmarkStart w:id="11" w:name="_Toc205181905"/>
      <w:r w:rsidRPr="00BE3A21">
        <w:rPr>
          <w:rFonts w:ascii="Aptos" w:eastAsia="Aptos" w:hAnsi="Aptos" w:cs="Aptos"/>
          <w:b/>
          <w:color w:val="000000" w:themeColor="text1"/>
          <w:sz w:val="24"/>
          <w:szCs w:val="24"/>
        </w:rPr>
        <w:t>Selected Case Studies</w:t>
      </w:r>
      <w:bookmarkEnd w:id="11"/>
      <w:r w:rsidRPr="00BE3A21">
        <w:rPr>
          <w:rFonts w:ascii="Aptos" w:eastAsia="Aptos" w:hAnsi="Aptos" w:cs="Aptos"/>
          <w:b/>
          <w:color w:val="000000" w:themeColor="text1"/>
          <w:sz w:val="24"/>
          <w:szCs w:val="24"/>
        </w:rPr>
        <w:t xml:space="preserve"> </w:t>
      </w:r>
    </w:p>
    <w:p w14:paraId="000000B2" w14:textId="77777777" w:rsidR="004B629E" w:rsidRPr="00BE3A21" w:rsidRDefault="004B629E">
      <w:pPr>
        <w:spacing w:after="0" w:line="240" w:lineRule="auto"/>
        <w:jc w:val="both"/>
        <w:rPr>
          <w:b/>
          <w:color w:val="000000" w:themeColor="text1"/>
        </w:rPr>
      </w:pPr>
    </w:p>
    <w:p w14:paraId="000000B3" w14:textId="6FDA53D3" w:rsidR="004B629E" w:rsidRPr="00BE3A21" w:rsidRDefault="000343DF">
      <w:pPr>
        <w:numPr>
          <w:ilvl w:val="0"/>
          <w:numId w:val="3"/>
        </w:numPr>
        <w:spacing w:after="0" w:line="240" w:lineRule="auto"/>
        <w:jc w:val="both"/>
        <w:rPr>
          <w:color w:val="000000" w:themeColor="text1"/>
        </w:rPr>
      </w:pPr>
      <w:r w:rsidRPr="00BE3A21">
        <w:rPr>
          <w:i/>
          <w:color w:val="000000" w:themeColor="text1"/>
        </w:rPr>
        <w:t>Healthcare Access – The Story of Rachel:</w:t>
      </w:r>
      <w:r w:rsidRPr="00BE3A21">
        <w:rPr>
          <w:color w:val="000000" w:themeColor="text1"/>
        </w:rPr>
        <w:t xml:space="preserve"> </w:t>
      </w:r>
      <w:proofErr w:type="spellStart"/>
      <w:r w:rsidRPr="00BE3A21">
        <w:rPr>
          <w:color w:val="000000" w:themeColor="text1"/>
        </w:rPr>
        <w:t>Yeniré</w:t>
      </w:r>
      <w:proofErr w:type="spellEnd"/>
      <w:r w:rsidRPr="00BE3A21">
        <w:rPr>
          <w:color w:val="000000" w:themeColor="text1"/>
        </w:rPr>
        <w:t xml:space="preserve"> and </w:t>
      </w:r>
      <w:proofErr w:type="spellStart"/>
      <w:r w:rsidRPr="00BE3A21">
        <w:rPr>
          <w:color w:val="000000" w:themeColor="text1"/>
        </w:rPr>
        <w:t>Becsy</w:t>
      </w:r>
      <w:proofErr w:type="spellEnd"/>
      <w:r w:rsidRPr="00BE3A21">
        <w:rPr>
          <w:color w:val="000000" w:themeColor="text1"/>
        </w:rPr>
        <w:t>, sisters from Venezuela, fled to Colombia on foot with their children, one of whom – Rachel – has a severe disability causing convulsions and feeding difficulties.</w:t>
      </w:r>
      <w:r w:rsidR="00C6688E" w:rsidRPr="00BE3A21">
        <w:rPr>
          <w:rStyle w:val="FootnoteReference"/>
          <w:color w:val="000000" w:themeColor="text1"/>
        </w:rPr>
        <w:footnoteReference w:id="40"/>
      </w:r>
      <w:r w:rsidR="00C6688E" w:rsidRPr="00BE3A21">
        <w:rPr>
          <w:color w:val="000000" w:themeColor="text1"/>
        </w:rPr>
        <w:t xml:space="preserve"> </w:t>
      </w:r>
      <w:r w:rsidRPr="00BE3A21">
        <w:rPr>
          <w:color w:val="000000" w:themeColor="text1"/>
        </w:rPr>
        <w:t>They came to Colombia because Rachel’s medication was unavailable in Venezuela amidst the humanitarian crisis.</w:t>
      </w:r>
      <w:r w:rsidR="00C6688E" w:rsidRPr="00BE3A21">
        <w:rPr>
          <w:rStyle w:val="FootnoteReference"/>
          <w:color w:val="000000" w:themeColor="text1"/>
        </w:rPr>
        <w:footnoteReference w:id="41"/>
      </w:r>
      <w:r w:rsidRPr="00BE3A21">
        <w:rPr>
          <w:color w:val="000000" w:themeColor="text1"/>
        </w:rPr>
        <w:t xml:space="preserve"> In Colombia, they initially found stability, but the pandemic pushed them into extreme poverty.</w:t>
      </w:r>
      <w:r w:rsidR="00C6688E" w:rsidRPr="00BE3A21">
        <w:rPr>
          <w:rStyle w:val="FootnoteReference"/>
          <w:color w:val="000000" w:themeColor="text1"/>
        </w:rPr>
        <w:footnoteReference w:id="42"/>
      </w:r>
      <w:r w:rsidRPr="00BE3A21">
        <w:rPr>
          <w:color w:val="000000" w:themeColor="text1"/>
        </w:rPr>
        <w:t xml:space="preserve"> Rachel’s health worsened; when they sought emergency hospital care, the hospital turned them away citing the child’s irregular migratory status.</w:t>
      </w:r>
      <w:r w:rsidR="00C6688E" w:rsidRPr="00BE3A21">
        <w:rPr>
          <w:rStyle w:val="FootnoteReference"/>
          <w:color w:val="000000" w:themeColor="text1"/>
        </w:rPr>
        <w:footnoteReference w:id="43"/>
      </w:r>
      <w:r w:rsidRPr="00BE3A21">
        <w:rPr>
          <w:color w:val="000000" w:themeColor="text1"/>
        </w:rPr>
        <w:t xml:space="preserve"> </w:t>
      </w:r>
      <w:r w:rsidR="00C6688E" w:rsidRPr="00BE3A21">
        <w:rPr>
          <w:color w:val="000000" w:themeColor="text1"/>
        </w:rPr>
        <w:t xml:space="preserve"> </w:t>
      </w:r>
      <w:r w:rsidRPr="00BE3A21">
        <w:rPr>
          <w:color w:val="000000" w:themeColor="text1"/>
        </w:rPr>
        <w:t xml:space="preserve">Desperate, the sisters reached out to a Colombian doctor who knew their case. Through NGO and health network advocacy, Rachel was eventually admitted and underwent urgent surgery that </w:t>
      </w:r>
      <w:r w:rsidRPr="00BE3A21">
        <w:rPr>
          <w:i/>
          <w:color w:val="000000" w:themeColor="text1"/>
        </w:rPr>
        <w:t>“</w:t>
      </w:r>
      <w:r w:rsidRPr="00BE3A21">
        <w:rPr>
          <w:color w:val="000000" w:themeColor="text1"/>
        </w:rPr>
        <w:t>saved her life</w:t>
      </w:r>
      <w:r w:rsidRPr="00BE3A21">
        <w:rPr>
          <w:i/>
          <w:color w:val="000000" w:themeColor="text1"/>
        </w:rPr>
        <w:t>.”</w:t>
      </w:r>
      <w:r w:rsidR="00C6688E" w:rsidRPr="00BE3A21">
        <w:rPr>
          <w:rStyle w:val="FootnoteReference"/>
          <w:i/>
          <w:color w:val="000000" w:themeColor="text1"/>
        </w:rPr>
        <w:footnoteReference w:id="44"/>
      </w:r>
      <w:r w:rsidRPr="00BE3A21">
        <w:rPr>
          <w:color w:val="000000" w:themeColor="text1"/>
        </w:rPr>
        <w:t xml:space="preserve"> Their journey shows how </w:t>
      </w:r>
      <w:r w:rsidRPr="00BE3A21">
        <w:rPr>
          <w:i/>
          <w:color w:val="000000" w:themeColor="text1"/>
        </w:rPr>
        <w:t>“</w:t>
      </w:r>
      <w:r w:rsidRPr="00BE3A21">
        <w:rPr>
          <w:color w:val="000000" w:themeColor="text1"/>
        </w:rPr>
        <w:t>administrative inefficiencies and discriminatory practices” can have devastating effects, as the ICJ report noted about Venezuelans’ right to health in general.</w:t>
      </w:r>
      <w:r w:rsidR="00C6688E" w:rsidRPr="00BE3A21">
        <w:rPr>
          <w:rStyle w:val="FootnoteReference"/>
          <w:color w:val="000000" w:themeColor="text1"/>
        </w:rPr>
        <w:footnoteReference w:id="45"/>
      </w:r>
      <w:r w:rsidRPr="00BE3A21">
        <w:rPr>
          <w:color w:val="000000" w:themeColor="text1"/>
        </w:rPr>
        <w:t xml:space="preserve"> The case also highlights the critical role of NGOs and individual advocates in navigating the system – something not all families will have. It underscores the need for full compliance with Law 1751 and health ministry guidelines at the clinic level, so that no refugee (let alone a child) is ever denied essential care due to status.</w:t>
      </w:r>
    </w:p>
    <w:p w14:paraId="000000B4" w14:textId="77777777" w:rsidR="004B629E" w:rsidRPr="00BE3A21" w:rsidRDefault="004B629E">
      <w:pPr>
        <w:spacing w:after="0" w:line="240" w:lineRule="auto"/>
        <w:jc w:val="both"/>
        <w:rPr>
          <w:color w:val="000000" w:themeColor="text1"/>
        </w:rPr>
      </w:pPr>
    </w:p>
    <w:p w14:paraId="000000B5" w14:textId="13BE2CE8" w:rsidR="004B629E" w:rsidRPr="00BE3A21" w:rsidRDefault="000343DF">
      <w:pPr>
        <w:numPr>
          <w:ilvl w:val="0"/>
          <w:numId w:val="3"/>
        </w:numPr>
        <w:spacing w:after="0" w:line="240" w:lineRule="auto"/>
        <w:jc w:val="both"/>
        <w:rPr>
          <w:color w:val="000000" w:themeColor="text1"/>
        </w:rPr>
      </w:pPr>
      <w:r w:rsidRPr="00BE3A21">
        <w:rPr>
          <w:i/>
          <w:color w:val="000000" w:themeColor="text1"/>
        </w:rPr>
        <w:lastRenderedPageBreak/>
        <w:t>Education and Child Protection – Inclusion in Cúcuta:</w:t>
      </w:r>
      <w:r w:rsidRPr="00BE3A21">
        <w:rPr>
          <w:color w:val="000000" w:themeColor="text1"/>
        </w:rPr>
        <w:t xml:space="preserve"> In the border city of Cúcuta, large numbers of Venezuelan families have settled or are in transit. UNICEF and partners established centers that not only provide early childhood activities but also identify children with potential disabilities or trauma and refer them to services.</w:t>
      </w:r>
      <w:r w:rsidR="00C6688E" w:rsidRPr="00BE3A21">
        <w:rPr>
          <w:rStyle w:val="FootnoteReference"/>
          <w:color w:val="000000" w:themeColor="text1"/>
        </w:rPr>
        <w:footnoteReference w:id="46"/>
      </w:r>
      <w:r w:rsidRPr="00BE3A21">
        <w:rPr>
          <w:color w:val="000000" w:themeColor="text1"/>
        </w:rPr>
        <w:t xml:space="preserve"> One success story from Cúcuta is that of a five-year-old boy with a developmental disability who, after attending a UNICEF-supported center, was referred to the local education authority. He has since been enrolled in a preschool with a special education teacher and receives speech therapy through a partnership between the ICBF and an NGO. This integrated approach, aligning humanitarian efforts with state services, is a model for addressing refugee children’s needs. Another example is Jireth, a 15-year-old</w:t>
      </w:r>
      <w:r w:rsidRPr="00BE3A21">
        <w:rPr>
          <w:color w:val="000000" w:themeColor="text1"/>
        </w:rPr>
        <w:t xml:space="preserve"> girl from Venezuela with a physical disability. With support from Plan International and Education Cannot Wait (ECW)-funded programs in Bogotá, she resumed her schooling and even participated in a youth advocacy project, expressing her dreams of becoming a scientist.</w:t>
      </w:r>
      <w:r w:rsidR="00C6688E" w:rsidRPr="00BE3A21">
        <w:rPr>
          <w:rStyle w:val="FootnoteReference"/>
          <w:color w:val="000000" w:themeColor="text1"/>
        </w:rPr>
        <w:footnoteReference w:id="47"/>
      </w:r>
      <w:r w:rsidRPr="00BE3A21">
        <w:rPr>
          <w:color w:val="000000" w:themeColor="text1"/>
        </w:rPr>
        <w:t xml:space="preserve"> Jireth’s testimonial, thanking organizations for helping migrant girls like her stay in school, illustrates the importance of targeted programs for adolescent refugees with disabilities, who might otherwise drop out due to lack of support. These cases show positive impacts when resources are available, but also imply many others are not being reached, especially outside project areas.</w:t>
      </w:r>
    </w:p>
    <w:p w14:paraId="000000B6" w14:textId="77777777" w:rsidR="004B629E" w:rsidRPr="00BE3A21" w:rsidRDefault="004B629E">
      <w:pPr>
        <w:spacing w:after="0" w:line="240" w:lineRule="auto"/>
        <w:jc w:val="both"/>
        <w:rPr>
          <w:color w:val="000000" w:themeColor="text1"/>
        </w:rPr>
      </w:pPr>
    </w:p>
    <w:p w14:paraId="000000B7" w14:textId="2E00053A" w:rsidR="004B629E" w:rsidRPr="00BE3A21" w:rsidRDefault="000343DF">
      <w:pPr>
        <w:numPr>
          <w:ilvl w:val="0"/>
          <w:numId w:val="3"/>
        </w:numPr>
        <w:spacing w:after="0" w:line="240" w:lineRule="auto"/>
        <w:jc w:val="both"/>
        <w:rPr>
          <w:color w:val="000000" w:themeColor="text1"/>
        </w:rPr>
      </w:pPr>
      <w:r w:rsidRPr="00BE3A21">
        <w:rPr>
          <w:i/>
          <w:color w:val="000000" w:themeColor="text1"/>
        </w:rPr>
        <w:t>Justice and Protection – internally displaced people with Disabilities:</w:t>
      </w:r>
      <w:r w:rsidRPr="00BE3A21">
        <w:rPr>
          <w:color w:val="000000" w:themeColor="text1"/>
        </w:rPr>
        <w:t xml:space="preserve"> Within Colombia, there are many victims of the armed conflict who acquired disabilities (e.g. by landmines or injuries) and subsequently became internally displaced. The Constitutional Court, in Auto 006 of 2009, examined the situation of displaced persons with disabilities as a follow-up to T-025/04. It found that this subgroup faced heightened barriers in accessing government assistance – for instance, difficulties traveling to claim aid, or lack of sign language interpretation at help centers – and it o</w:t>
      </w:r>
      <w:r w:rsidRPr="00BE3A21">
        <w:rPr>
          <w:color w:val="000000" w:themeColor="text1"/>
        </w:rPr>
        <w:t>rdered specific adjustments, including mobile units to reach disabled IDPs and priority processing of their aid claims.</w:t>
      </w:r>
      <w:r w:rsidR="00C6688E" w:rsidRPr="00BE3A21">
        <w:rPr>
          <w:rStyle w:val="FootnoteReference"/>
          <w:color w:val="000000" w:themeColor="text1"/>
        </w:rPr>
        <w:footnoteReference w:id="48"/>
      </w:r>
      <w:r w:rsidRPr="00BE3A21">
        <w:rPr>
          <w:color w:val="000000" w:themeColor="text1"/>
        </w:rPr>
        <w:t xml:space="preserve"> One beneficiary of these measures was a man who had been paralyzed by a gunshot in the conflict and displaced to a distant city; after the Court’s interventions, he received a housing adaptation and was included in a job training program. While IDPs are not refugees in the international sense, Colombia’s handling of their cases offers lessons for refugee inclusion: the principle of “differential approach” used in the Victims’ Law and Court orders is essentially the same needed for refugees with disabilitie</w:t>
      </w:r>
      <w:r w:rsidRPr="00BE3A21">
        <w:rPr>
          <w:color w:val="000000" w:themeColor="text1"/>
        </w:rPr>
        <w:t xml:space="preserve">s. In practice, however, Venezuelan migrants initially fell outside the Victims Unit’s mandate, and many arrived before any tailored plan was in place for them. Only in recent years have we seen coordination between the Victims Unit and migrant agencies to ensure, for example, that a Venezuelan with a conflict-related disability (such as a former refugee returning with injuries) can access services. An OCHA report in 2023 noted </w:t>
      </w:r>
      <w:r w:rsidRPr="00BE3A21">
        <w:rPr>
          <w:color w:val="000000" w:themeColor="text1"/>
        </w:rPr>
        <w:lastRenderedPageBreak/>
        <w:t xml:space="preserve">that thousands of displaced Colombians with disabilities still had unmet needs, </w:t>
      </w:r>
      <w:hyperlink r:id="rId8" w:anchor=":~:text=En%20Nari%C3%B1o%20se%20ha%20observado,la%20Coordina%02ci%C3%B3n%20de%20Asuntos%20Humanitarios">
        <w:proofErr w:type="spellStart"/>
        <w:r w:rsidR="004B629E" w:rsidRPr="00BE3A21">
          <w:rPr>
            <w:color w:val="000000" w:themeColor="text1"/>
            <w:u w:val="single"/>
          </w:rPr>
          <w:t>drc.ngo</w:t>
        </w:r>
      </w:hyperlink>
      <w:hyperlink r:id="rId9" w:anchor=":~:text=64,gravemente">
        <w:r w:rsidR="004B629E" w:rsidRPr="00BE3A21">
          <w:rPr>
            <w:color w:val="000000" w:themeColor="text1"/>
            <w:u w:val="single"/>
          </w:rPr>
          <w:t>drc.ngo</w:t>
        </w:r>
        <w:proofErr w:type="spellEnd"/>
      </w:hyperlink>
      <w:r w:rsidRPr="00BE3A21">
        <w:rPr>
          <w:color w:val="000000" w:themeColor="text1"/>
        </w:rPr>
        <w:t>, suggesting that even for citizens, fulfilling rights is an ongoing struggle – one even greater for non-citizens.</w:t>
      </w:r>
    </w:p>
    <w:p w14:paraId="000000B8" w14:textId="77777777" w:rsidR="004B629E" w:rsidRPr="00BE3A21" w:rsidRDefault="004B629E">
      <w:pPr>
        <w:spacing w:after="0" w:line="240" w:lineRule="auto"/>
        <w:jc w:val="both"/>
        <w:rPr>
          <w:color w:val="000000" w:themeColor="text1"/>
        </w:rPr>
      </w:pPr>
    </w:p>
    <w:p w14:paraId="000000B9" w14:textId="78242EE1" w:rsidR="004B629E" w:rsidRPr="00BE3A21" w:rsidRDefault="000343DF">
      <w:pPr>
        <w:numPr>
          <w:ilvl w:val="0"/>
          <w:numId w:val="3"/>
        </w:numPr>
        <w:spacing w:after="0" w:line="240" w:lineRule="auto"/>
        <w:jc w:val="both"/>
        <w:rPr>
          <w:color w:val="000000" w:themeColor="text1"/>
        </w:rPr>
      </w:pPr>
      <w:r w:rsidRPr="00BE3A21">
        <w:rPr>
          <w:i/>
          <w:color w:val="000000" w:themeColor="text1"/>
        </w:rPr>
        <w:t>Data and Representation:</w:t>
      </w:r>
      <w:r w:rsidRPr="00BE3A21">
        <w:rPr>
          <w:color w:val="000000" w:themeColor="text1"/>
        </w:rPr>
        <w:t xml:space="preserve"> </w:t>
      </w:r>
      <w:proofErr w:type="gramStart"/>
      <w:r w:rsidRPr="00BE3A21">
        <w:rPr>
          <w:color w:val="000000" w:themeColor="text1"/>
        </w:rPr>
        <w:t>A regional research</w:t>
      </w:r>
      <w:proofErr w:type="gramEnd"/>
      <w:r w:rsidRPr="00BE3A21">
        <w:rPr>
          <w:color w:val="000000" w:themeColor="text1"/>
        </w:rPr>
        <w:t xml:space="preserve"> by UNHCR and the Latin American Network of Persons with Disabilities and Their Families (RIADIS) in 2021 surveyed refugees and migrants with disabilities across Latin America, including Colombia. It found that about 12%</w:t>
      </w:r>
      <w:r w:rsidRPr="00BE3A21">
        <w:rPr>
          <w:b/>
          <w:color w:val="000000" w:themeColor="text1"/>
        </w:rPr>
        <w:t xml:space="preserve"> </w:t>
      </w:r>
      <w:r w:rsidRPr="00BE3A21">
        <w:rPr>
          <w:color w:val="000000" w:themeColor="text1"/>
        </w:rPr>
        <w:t>of refugee households surveyed in Colombia reported at least one member with a disability, a figure consistent with the global estimate that roughly 15% of any population has disabilities.</w:t>
      </w:r>
      <w:r w:rsidR="00C6688E" w:rsidRPr="00BE3A21">
        <w:rPr>
          <w:rStyle w:val="FootnoteReference"/>
          <w:color w:val="000000" w:themeColor="text1"/>
        </w:rPr>
        <w:footnoteReference w:id="49"/>
      </w:r>
      <w:r w:rsidRPr="00BE3A21">
        <w:rPr>
          <w:color w:val="000000" w:themeColor="text1"/>
        </w:rPr>
        <w:t xml:space="preserve"> However, the study warned that many refugees choose not to self-identify as disabled due to stigma or fear of discrimination in asylum processes.</w:t>
      </w:r>
      <w:r w:rsidR="00C6688E" w:rsidRPr="00BE3A21">
        <w:rPr>
          <w:rStyle w:val="FootnoteReference"/>
          <w:color w:val="000000" w:themeColor="text1"/>
        </w:rPr>
        <w:footnoteReference w:id="50"/>
      </w:r>
      <w:r w:rsidRPr="00BE3A21">
        <w:rPr>
          <w:color w:val="000000" w:themeColor="text1"/>
        </w:rPr>
        <w:t xml:space="preserve"> This under-identification leads to planning gaps – e.g., a refugee camp or integration center might not budget for wheelchairs or hearing aids if no one reported those needs. Colombia’s migratory authorities and UNHCR have tried to improve this by including disability questions in the registration for the ETPV and conducting targeted needs assessments. For example, a Joint Needs Assessment in 2020 found that </w:t>
      </w:r>
      <w:r w:rsidRPr="00BE3A21">
        <w:rPr>
          <w:i/>
          <w:color w:val="000000" w:themeColor="text1"/>
        </w:rPr>
        <w:t>“</w:t>
      </w:r>
      <w:r w:rsidRPr="00BE3A21">
        <w:rPr>
          <w:color w:val="000000" w:themeColor="text1"/>
        </w:rPr>
        <w:t>10% of heads of household surveyed have a disability,” and that women heads of household were more</w:t>
      </w:r>
      <w:r w:rsidRPr="00BE3A21">
        <w:rPr>
          <w:color w:val="000000" w:themeColor="text1"/>
        </w:rPr>
        <w:t xml:space="preserve"> likely to have a disability than men.</w:t>
      </w:r>
      <w:r w:rsidR="00C6688E" w:rsidRPr="00BE3A21">
        <w:rPr>
          <w:rStyle w:val="FootnoteReference"/>
          <w:color w:val="000000" w:themeColor="text1"/>
        </w:rPr>
        <w:footnoteReference w:id="51"/>
      </w:r>
      <w:r w:rsidRPr="00BE3A21">
        <w:rPr>
          <w:color w:val="000000" w:themeColor="text1"/>
        </w:rPr>
        <w:t xml:space="preserve"> Knowing this, R4V partners advocated for and achieved the inclusion of persons with disabilities as a priority group in the 2021–2022 response plan, which led to setting up specialized services in some cities (like Medellín and Barranquilla) for migrants with disabilities, including physical therapy and legal orientation. Still, these efforts reach only a fraction of those in need, and as Refugees International reported in mid-2023, “the government has stopped coordinating and exchanging information with h</w:t>
      </w:r>
      <w:r w:rsidRPr="00BE3A21">
        <w:rPr>
          <w:color w:val="000000" w:themeColor="text1"/>
        </w:rPr>
        <w:t>umanitarian actors” to some extent, complicating outreach.</w:t>
      </w:r>
      <w:r w:rsidR="00C6688E" w:rsidRPr="00BE3A21">
        <w:rPr>
          <w:rStyle w:val="FootnoteReference"/>
          <w:color w:val="000000" w:themeColor="text1"/>
        </w:rPr>
        <w:footnoteReference w:id="52"/>
      </w:r>
      <w:r w:rsidRPr="00BE3A21">
        <w:rPr>
          <w:color w:val="000000" w:themeColor="text1"/>
        </w:rPr>
        <w:t xml:space="preserve"> Refugee-led organizations of persons with disabilities are crucial but need support – a positive development is that Venezuelan disability activists in Bogotá formed a group advocating for accessible humanitarian aid, and they have started liaising with the local government to make shelters wheelchair-friendly.</w:t>
      </w:r>
    </w:p>
    <w:p w14:paraId="000000BA" w14:textId="77777777" w:rsidR="004B629E" w:rsidRPr="00BE3A21" w:rsidRDefault="004B629E">
      <w:pPr>
        <w:spacing w:after="0" w:line="240" w:lineRule="auto"/>
        <w:jc w:val="both"/>
        <w:rPr>
          <w:color w:val="000000" w:themeColor="text1"/>
        </w:rPr>
      </w:pPr>
    </w:p>
    <w:p w14:paraId="000000BB" w14:textId="77777777" w:rsidR="004B629E" w:rsidRPr="00BE3A21" w:rsidRDefault="000343DF">
      <w:pPr>
        <w:spacing w:after="0" w:line="240" w:lineRule="auto"/>
        <w:jc w:val="both"/>
        <w:rPr>
          <w:color w:val="000000" w:themeColor="text1"/>
        </w:rPr>
      </w:pPr>
      <w:r w:rsidRPr="00BE3A21">
        <w:rPr>
          <w:color w:val="000000" w:themeColor="text1"/>
        </w:rPr>
        <w:t xml:space="preserve">These case studies reinforce the fact that while laws and policies are necessary, they are not self-executing. Continuous monitoring, adequate funding, and ongoing advocacy are needed to ensure the realization of these rights. These case studies also show the resilience of refugees with disabilities and their families, who persist in seeking inclusion and contributing to society. As </w:t>
      </w:r>
      <w:proofErr w:type="spellStart"/>
      <w:r w:rsidRPr="00BE3A21">
        <w:rPr>
          <w:color w:val="000000" w:themeColor="text1"/>
        </w:rPr>
        <w:t>Nujeen</w:t>
      </w:r>
      <w:proofErr w:type="spellEnd"/>
      <w:r w:rsidRPr="00BE3A21">
        <w:rPr>
          <w:color w:val="000000" w:themeColor="text1"/>
        </w:rPr>
        <w:t xml:space="preserve"> Mustafa, a famous refugee disability advocate, has said, “having a disability does not define who I am or what I can do.”</w:t>
      </w:r>
      <w:r w:rsidRPr="00BE3A21">
        <w:rPr>
          <w:color w:val="000000" w:themeColor="text1"/>
          <w:vertAlign w:val="superscript"/>
        </w:rPr>
        <w:footnoteReference w:id="53"/>
      </w:r>
      <w:r w:rsidRPr="00BE3A21">
        <w:rPr>
          <w:color w:val="000000" w:themeColor="text1"/>
        </w:rPr>
        <w:t xml:space="preserve"> Many refugees with disabilities in Colombia are similarly defying stereotypes as students, workers, volunteers, </w:t>
      </w:r>
      <w:r w:rsidRPr="00BE3A21">
        <w:rPr>
          <w:color w:val="000000" w:themeColor="text1"/>
        </w:rPr>
        <w:lastRenderedPageBreak/>
        <w:t>and community leaders.</w:t>
      </w:r>
      <w:r w:rsidRPr="00BE3A21">
        <w:rPr>
          <w:color w:val="000000" w:themeColor="text1"/>
          <w:vertAlign w:val="superscript"/>
        </w:rPr>
        <w:footnoteReference w:id="54"/>
      </w:r>
      <w:r w:rsidRPr="00BE3A21">
        <w:rPr>
          <w:color w:val="000000" w:themeColor="text1"/>
        </w:rPr>
        <w:t xml:space="preserve"> Supporting them fully is not just a legal obligation for Colombia, but a social and economic opportunity to enrich communities with their talents and perspectives.</w:t>
      </w:r>
    </w:p>
    <w:p w14:paraId="000000BC" w14:textId="023A78EB" w:rsidR="004B629E" w:rsidRPr="00BE3A21" w:rsidRDefault="00BE3A21">
      <w:pPr>
        <w:pStyle w:val="Heading1"/>
        <w:numPr>
          <w:ilvl w:val="0"/>
          <w:numId w:val="5"/>
        </w:numPr>
        <w:rPr>
          <w:rFonts w:ascii="Aptos" w:eastAsia="Aptos" w:hAnsi="Aptos" w:cs="Aptos"/>
          <w:b/>
          <w:color w:val="000000" w:themeColor="text1"/>
          <w:sz w:val="24"/>
          <w:szCs w:val="24"/>
        </w:rPr>
      </w:pPr>
      <w:bookmarkStart w:id="12" w:name="_Toc205181906"/>
      <w:r w:rsidRPr="00BE3A21">
        <w:rPr>
          <w:rFonts w:ascii="Aptos" w:eastAsia="Aptos" w:hAnsi="Aptos" w:cs="Aptos"/>
          <w:b/>
          <w:color w:val="000000" w:themeColor="text1"/>
          <w:sz w:val="24"/>
          <w:szCs w:val="24"/>
        </w:rPr>
        <w:t>CONCLUSION</w:t>
      </w:r>
      <w:bookmarkEnd w:id="12"/>
    </w:p>
    <w:p w14:paraId="000000BD" w14:textId="77777777" w:rsidR="004B629E" w:rsidRPr="00BE3A21" w:rsidRDefault="000343DF">
      <w:pPr>
        <w:spacing w:before="280" w:after="280" w:line="240" w:lineRule="auto"/>
        <w:jc w:val="both"/>
        <w:rPr>
          <w:color w:val="000000" w:themeColor="text1"/>
        </w:rPr>
      </w:pPr>
      <w:r w:rsidRPr="00BE3A21">
        <w:rPr>
          <w:color w:val="000000" w:themeColor="text1"/>
        </w:rPr>
        <w:t>International treaties such as the CRPD, CRC, and the Refugee Convention – all part of Colombia’s legal landscape – provide a strong normative framework affirming the rights of refugees with disabilities in Colombia to equal enjoyment of all human rights, with necessary accommodations and support. Colombia also has enacted many progressive domestic laws (Law 387, 1618, 1751, 1448, etc.) as well as recognized Constitutional Court caselaw that uphold the rights of people with disabilities and displaced popula</w:t>
      </w:r>
      <w:r w:rsidRPr="00BE3A21">
        <w:rPr>
          <w:color w:val="000000" w:themeColor="text1"/>
        </w:rPr>
        <w:t>tion,</w:t>
      </w:r>
      <w:r w:rsidRPr="00BE3A21">
        <w:rPr>
          <w:color w:val="000000" w:themeColor="text1"/>
          <w:highlight w:val="white"/>
        </w:rPr>
        <w:t xml:space="preserve"> regardless of national status. Thus, in Colombia, r</w:t>
      </w:r>
      <w:r w:rsidRPr="00BE3A21">
        <w:rPr>
          <w:color w:val="000000" w:themeColor="text1"/>
        </w:rPr>
        <w:t>efugees and migrants with disabilities are entitled to inclusion in public services and access to healthcare, rehabilitation, education, non-discrimination, and legal assistance on equal terms with nationals with and without disabilities. In addition, refugees and migrants with disabilities are entitled to reasonable accommodations and accessibility, including physical access to buildings and transportation, access to information, and to specific acco</w:t>
      </w:r>
      <w:r w:rsidRPr="00BE3A21">
        <w:rPr>
          <w:color w:val="000000" w:themeColor="text1"/>
        </w:rPr>
        <w:t xml:space="preserve">mmodations and modifications in education, employment, and access to justice, and even to priority in certain assistance programs. People with disabilities are also entitled to full legal capacity. </w:t>
      </w:r>
    </w:p>
    <w:p w14:paraId="000000BE" w14:textId="77777777" w:rsidR="004B629E" w:rsidRPr="00BE3A21" w:rsidRDefault="000343DF">
      <w:pPr>
        <w:spacing w:before="280" w:after="280" w:line="240" w:lineRule="auto"/>
        <w:jc w:val="both"/>
        <w:rPr>
          <w:color w:val="000000" w:themeColor="text1"/>
        </w:rPr>
      </w:pPr>
      <w:r w:rsidRPr="00BE3A21">
        <w:rPr>
          <w:color w:val="000000" w:themeColor="text1"/>
        </w:rPr>
        <w:t>Yet, as documented by human rights organizations, including DRI, as well as the lived experience of people with disabilities in Colombia, many</w:t>
      </w:r>
      <w:r w:rsidRPr="00BE3A21">
        <w:rPr>
          <w:color w:val="000000" w:themeColor="text1"/>
          <w:highlight w:val="white"/>
        </w:rPr>
        <w:t xml:space="preserve"> barriers remain to the full enjoyment of these rights, especially d</w:t>
      </w:r>
      <w:r w:rsidRPr="00BE3A21">
        <w:rPr>
          <w:color w:val="000000" w:themeColor="text1"/>
        </w:rPr>
        <w:t>ue to lack of effective enforcement in remote or resource-constrained areas.</w:t>
      </w:r>
      <w:r w:rsidRPr="00BE3A21">
        <w:rPr>
          <w:color w:val="000000" w:themeColor="text1"/>
          <w:highlight w:val="white"/>
        </w:rPr>
        <w:t xml:space="preserve"> </w:t>
      </w:r>
      <w:r w:rsidRPr="00BE3A21">
        <w:rPr>
          <w:color w:val="000000" w:themeColor="text1"/>
        </w:rPr>
        <w:t>In Colombia, national laws are often not fully enforced in local jurisdictions.</w:t>
      </w:r>
      <w:r w:rsidRPr="00BE3A21">
        <w:rPr>
          <w:color w:val="000000" w:themeColor="text1"/>
          <w:highlight w:val="white"/>
        </w:rPr>
        <w:t xml:space="preserve"> </w:t>
      </w:r>
      <w:r w:rsidRPr="00BE3A21">
        <w:rPr>
          <w:color w:val="000000" w:themeColor="text1"/>
        </w:rPr>
        <w:t xml:space="preserve">Further, of the millions of Venezuelans in the country, only a portion have received temporary legal status, and even that status does not confer on them the same rights as asylum. </w:t>
      </w:r>
    </w:p>
    <w:p w14:paraId="000000BF" w14:textId="77777777" w:rsidR="004B629E" w:rsidRPr="00BE3A21" w:rsidRDefault="000343DF">
      <w:pPr>
        <w:spacing w:before="280" w:after="280" w:line="240" w:lineRule="auto"/>
        <w:jc w:val="both"/>
        <w:rPr>
          <w:color w:val="000000" w:themeColor="text1"/>
        </w:rPr>
      </w:pPr>
      <w:r w:rsidRPr="00BE3A21">
        <w:rPr>
          <w:color w:val="000000" w:themeColor="text1"/>
        </w:rPr>
        <w:t>Moreover, systemic issues such as resource limitations, bureaucratic inertia, and insufficient training mean that many disabled refugees often fall through the cracks.  And for refugee and migrant children with disabilities, access to education and services and even family life is limited.</w:t>
      </w:r>
    </w:p>
    <w:p w14:paraId="000000C0" w14:textId="77777777" w:rsidR="004B629E" w:rsidRPr="00BE3A21" w:rsidRDefault="000343DF">
      <w:pPr>
        <w:spacing w:after="0" w:line="240" w:lineRule="auto"/>
        <w:jc w:val="both"/>
        <w:rPr>
          <w:color w:val="000000" w:themeColor="text1"/>
        </w:rPr>
      </w:pPr>
      <w:r w:rsidRPr="00BE3A21">
        <w:rPr>
          <w:color w:val="000000" w:themeColor="text1"/>
        </w:rPr>
        <w:t xml:space="preserve">For instance, health facilities may impose unlawful restrictions on care for undocumented disabled refugees, and schools may not be fully equipped to offer inclusive education despite legal mandates. The Colombian government, in coordination with UN agencies and civil society, has sought to implement some commendable initiatives, but inconsistent follow-through and new migratory flows create evolving challenges. The recent political shift </w:t>
      </w:r>
      <w:r w:rsidRPr="00BE3A21">
        <w:rPr>
          <w:color w:val="000000" w:themeColor="text1"/>
        </w:rPr>
        <w:lastRenderedPageBreak/>
        <w:t>and reports of “de-prioritization” of the Venezuelan response also risk undermining some of the progress made.</w:t>
      </w:r>
      <w:r w:rsidRPr="00BE3A21">
        <w:rPr>
          <w:color w:val="000000" w:themeColor="text1"/>
          <w:vertAlign w:val="superscript"/>
        </w:rPr>
        <w:footnoteReference w:id="55"/>
      </w:r>
    </w:p>
    <w:p w14:paraId="000000C1" w14:textId="77777777" w:rsidR="004B629E" w:rsidRPr="00BE3A21" w:rsidRDefault="004B629E">
      <w:pPr>
        <w:spacing w:after="0" w:line="240" w:lineRule="auto"/>
        <w:jc w:val="both"/>
        <w:rPr>
          <w:color w:val="000000" w:themeColor="text1"/>
        </w:rPr>
      </w:pPr>
    </w:p>
    <w:p w14:paraId="000000C2" w14:textId="77777777" w:rsidR="004B629E" w:rsidRPr="00BE3A21" w:rsidRDefault="000343DF">
      <w:pPr>
        <w:spacing w:after="0" w:line="240" w:lineRule="auto"/>
        <w:jc w:val="both"/>
        <w:rPr>
          <w:color w:val="000000" w:themeColor="text1"/>
        </w:rPr>
      </w:pPr>
      <w:bookmarkStart w:id="13" w:name="_xj3t955x2bg" w:colFirst="0" w:colLast="0"/>
      <w:bookmarkEnd w:id="13"/>
      <w:r w:rsidRPr="00BE3A21">
        <w:rPr>
          <w:color w:val="000000" w:themeColor="text1"/>
        </w:rPr>
        <w:t>The task ahead is to reinforce and fully implement these guarantees. This means ensuring that the government comply with its obligation to serve refugee and migrant children and adults with disabilities, including the placement of unaccompanied minors in institutions, which is contrary to the CRPD as well as domestic Colombian law. It also means addressing structural issues like poverty, insecurity, discrimination, and ableism that exacerbate the struggles of disabled refugee and migrant children and adults</w:t>
      </w:r>
      <w:r w:rsidRPr="00BE3A21">
        <w:rPr>
          <w:color w:val="000000" w:themeColor="text1"/>
        </w:rPr>
        <w:t xml:space="preserve">. Bridging the gap so that every child and adult with a disability – regardless of their nationality – can live in dignity and fully participate in Colombian society is not only a legal duty but also a measure of the nation’s humanitarian values. </w:t>
      </w:r>
    </w:p>
    <w:p w14:paraId="000000C3" w14:textId="77777777" w:rsidR="004B629E" w:rsidRPr="00BE3A21" w:rsidRDefault="004B629E">
      <w:pPr>
        <w:spacing w:after="0" w:line="240" w:lineRule="auto"/>
        <w:jc w:val="both"/>
        <w:rPr>
          <w:color w:val="000000" w:themeColor="text1"/>
        </w:rPr>
      </w:pPr>
    </w:p>
    <w:p w14:paraId="000000C4" w14:textId="77777777" w:rsidR="004B629E" w:rsidRPr="00BE3A21" w:rsidRDefault="000343DF">
      <w:pPr>
        <w:spacing w:after="0" w:line="240" w:lineRule="auto"/>
        <w:jc w:val="both"/>
        <w:rPr>
          <w:color w:val="000000" w:themeColor="text1"/>
        </w:rPr>
      </w:pPr>
      <w:r w:rsidRPr="00BE3A21">
        <w:rPr>
          <w:color w:val="000000" w:themeColor="text1"/>
        </w:rPr>
        <w:t xml:space="preserve">In sum, Colombia’s domestic laws, together with international treaties, which have been incorporated into the Constitution, provide extensive protection to refugees and displaced children and adults with disabilities. Implementation of these rights and protections remains the challenge. </w:t>
      </w:r>
    </w:p>
    <w:p w14:paraId="000000C5" w14:textId="77777777" w:rsidR="004B629E" w:rsidRPr="00BE3A21" w:rsidRDefault="000343DF">
      <w:pPr>
        <w:pStyle w:val="Heading1"/>
        <w:rPr>
          <w:rFonts w:ascii="Aptos" w:eastAsia="Aptos" w:hAnsi="Aptos" w:cs="Aptos"/>
          <w:b/>
          <w:color w:val="000000" w:themeColor="text1"/>
          <w:sz w:val="24"/>
          <w:szCs w:val="24"/>
        </w:rPr>
      </w:pPr>
      <w:bookmarkStart w:id="14" w:name="_Toc205181907"/>
      <w:r w:rsidRPr="00BE3A21">
        <w:rPr>
          <w:rFonts w:ascii="Aptos" w:eastAsia="Aptos" w:hAnsi="Aptos" w:cs="Aptos"/>
          <w:b/>
          <w:color w:val="000000" w:themeColor="text1"/>
          <w:sz w:val="24"/>
          <w:szCs w:val="24"/>
        </w:rPr>
        <w:t>APPENDIX I</w:t>
      </w:r>
      <w:bookmarkEnd w:id="14"/>
      <w:r w:rsidRPr="00BE3A21">
        <w:rPr>
          <w:rFonts w:ascii="Aptos" w:eastAsia="Aptos" w:hAnsi="Aptos" w:cs="Aptos"/>
          <w:b/>
          <w:color w:val="000000" w:themeColor="text1"/>
          <w:sz w:val="24"/>
          <w:szCs w:val="24"/>
        </w:rPr>
        <w:t xml:space="preserve"> </w:t>
      </w:r>
    </w:p>
    <w:p w14:paraId="000000C6" w14:textId="77777777" w:rsidR="004B629E" w:rsidRPr="00BE3A21" w:rsidRDefault="000343DF">
      <w:pPr>
        <w:spacing w:after="0" w:line="240" w:lineRule="auto"/>
        <w:jc w:val="both"/>
        <w:rPr>
          <w:b/>
          <w:color w:val="000000" w:themeColor="text1"/>
        </w:rPr>
      </w:pPr>
      <w:r w:rsidRPr="00BE3A21">
        <w:rPr>
          <w:b/>
          <w:color w:val="000000" w:themeColor="text1"/>
        </w:rPr>
        <w:t>International Legal Framework</w:t>
      </w:r>
    </w:p>
    <w:p w14:paraId="000000C7" w14:textId="77777777" w:rsidR="004B629E" w:rsidRPr="00BE3A21" w:rsidRDefault="004B629E">
      <w:pPr>
        <w:spacing w:after="0" w:line="240" w:lineRule="auto"/>
        <w:jc w:val="both"/>
        <w:rPr>
          <w:b/>
          <w:color w:val="000000" w:themeColor="text1"/>
        </w:rPr>
      </w:pPr>
    </w:p>
    <w:p w14:paraId="000000C8" w14:textId="2EB9CD29" w:rsidR="004B629E" w:rsidRPr="00BE3A21" w:rsidRDefault="000343DF">
      <w:pPr>
        <w:spacing w:after="0" w:line="240" w:lineRule="auto"/>
        <w:jc w:val="both"/>
        <w:rPr>
          <w:color w:val="000000" w:themeColor="text1"/>
        </w:rPr>
      </w:pPr>
      <w:r w:rsidRPr="00BE3A21">
        <w:rPr>
          <w:b/>
          <w:color w:val="000000" w:themeColor="text1"/>
        </w:rPr>
        <w:t xml:space="preserve">UN Convention on the Rights of Persons with </w:t>
      </w:r>
      <w:r w:rsidRPr="00BE3A21">
        <w:rPr>
          <w:b/>
          <w:color w:val="000000" w:themeColor="text1"/>
        </w:rPr>
        <w:t>Disabilities (CRPD):</w:t>
      </w:r>
      <w:r w:rsidRPr="00BE3A21">
        <w:rPr>
          <w:color w:val="000000" w:themeColor="text1"/>
        </w:rPr>
        <w:t xml:space="preserve"> Colombia ratified the CRPD (2006) in 2011 and has since aligned domestic law with its provisions. By incorporating the CRPD, Colombia has committed to principles of accessibility, reasonable accommodation, and inclusive humanitarian response for refugees and displaced persons with disabilities. In practice, however, a 2021 regional study noted significant information gaps about refugees and migrants with disabilities in the Americas, leading to deficient planning – a call for action to </w:t>
      </w:r>
      <w:r w:rsidRPr="00BE3A21">
        <w:rPr>
          <w:color w:val="000000" w:themeColor="text1"/>
        </w:rPr>
        <w:t>improve data and inclusion in line with CRPD obligations.</w:t>
      </w:r>
      <w:r w:rsidR="00C6688E" w:rsidRPr="00BE3A21">
        <w:rPr>
          <w:rStyle w:val="FootnoteReference"/>
          <w:color w:val="000000" w:themeColor="text1"/>
        </w:rPr>
        <w:footnoteReference w:id="56"/>
      </w:r>
    </w:p>
    <w:p w14:paraId="000000C9" w14:textId="77777777" w:rsidR="004B629E" w:rsidRPr="00BE3A21" w:rsidRDefault="004B629E">
      <w:pPr>
        <w:spacing w:after="0" w:line="240" w:lineRule="auto"/>
        <w:jc w:val="both"/>
        <w:rPr>
          <w:color w:val="000000" w:themeColor="text1"/>
        </w:rPr>
      </w:pPr>
    </w:p>
    <w:p w14:paraId="000000CA" w14:textId="77777777" w:rsidR="004B629E" w:rsidRPr="00BE3A21" w:rsidRDefault="000343DF">
      <w:pPr>
        <w:spacing w:after="0" w:line="240" w:lineRule="auto"/>
        <w:jc w:val="both"/>
        <w:rPr>
          <w:color w:val="000000" w:themeColor="text1"/>
        </w:rPr>
      </w:pPr>
      <w:r w:rsidRPr="00BE3A21">
        <w:rPr>
          <w:b/>
          <w:color w:val="000000" w:themeColor="text1"/>
        </w:rPr>
        <w:t>UN Convention on the Rights of the Child (CRC):</w:t>
      </w:r>
      <w:r w:rsidRPr="00BE3A21">
        <w:rPr>
          <w:color w:val="000000" w:themeColor="text1"/>
        </w:rPr>
        <w:t xml:space="preserve"> As a party to the CRC, Colombia must protect the rights of all children within its jurisdiction, including refugee and asylum-seeking children (CRC Article 22) and children with disabilities (CRC Article 23). Article 23 of the CRC recognizes the right of a disabled child to “enjoy a full and decent life, in conditions which ensure dignity, promote self-reliance and facilitate the child’s active participation in the community.” Refugee children with disabilities are protected both as refugees and as childre</w:t>
      </w:r>
      <w:r w:rsidRPr="00BE3A21">
        <w:rPr>
          <w:color w:val="000000" w:themeColor="text1"/>
        </w:rPr>
        <w:t xml:space="preserve">n with disabilities, entitled to anti-discrimination and support due to all disabled children. </w:t>
      </w:r>
      <w:proofErr w:type="gramStart"/>
      <w:r w:rsidRPr="00BE3A21">
        <w:rPr>
          <w:color w:val="000000" w:themeColor="text1"/>
        </w:rPr>
        <w:t>In particular, Colombia’s</w:t>
      </w:r>
      <w:proofErr w:type="gramEnd"/>
      <w:r w:rsidRPr="00BE3A21">
        <w:rPr>
          <w:color w:val="000000" w:themeColor="text1"/>
        </w:rPr>
        <w:t xml:space="preserve"> Childhood and Adolescence Code (</w:t>
      </w:r>
      <w:r w:rsidRPr="00BE3A21">
        <w:rPr>
          <w:b/>
          <w:color w:val="000000" w:themeColor="text1"/>
        </w:rPr>
        <w:t>Law 1098/2006)</w:t>
      </w:r>
      <w:r w:rsidRPr="00BE3A21">
        <w:rPr>
          <w:color w:val="000000" w:themeColor="text1"/>
        </w:rPr>
        <w:t xml:space="preserve"> </w:t>
      </w:r>
      <w:r w:rsidRPr="00BE3A21">
        <w:rPr>
          <w:color w:val="000000" w:themeColor="text1"/>
        </w:rPr>
        <w:lastRenderedPageBreak/>
        <w:t>reflects CRC principles by stating that children’s rights prevail and by providing for specialized protection of children in difficult circumstances, which would include displaced or refugee children with disabilities.</w:t>
      </w:r>
    </w:p>
    <w:p w14:paraId="000000CB" w14:textId="77777777" w:rsidR="004B629E" w:rsidRPr="00BE3A21" w:rsidRDefault="004B629E">
      <w:pPr>
        <w:spacing w:after="0" w:line="240" w:lineRule="auto"/>
        <w:jc w:val="both"/>
        <w:rPr>
          <w:color w:val="000000" w:themeColor="text1"/>
        </w:rPr>
      </w:pPr>
    </w:p>
    <w:p w14:paraId="000000CC" w14:textId="37CDA946" w:rsidR="004B629E" w:rsidRPr="00BE3A21" w:rsidRDefault="000343DF">
      <w:pPr>
        <w:spacing w:after="0" w:line="240" w:lineRule="auto"/>
        <w:jc w:val="both"/>
        <w:rPr>
          <w:color w:val="000000" w:themeColor="text1"/>
        </w:rPr>
      </w:pPr>
      <w:r w:rsidRPr="00BE3A21">
        <w:rPr>
          <w:b/>
          <w:color w:val="000000" w:themeColor="text1"/>
        </w:rPr>
        <w:t>1951 Refugee Convention and 1967 Protocol:</w:t>
      </w:r>
      <w:r w:rsidRPr="00BE3A21">
        <w:rPr>
          <w:color w:val="000000" w:themeColor="text1"/>
        </w:rPr>
        <w:t xml:space="preserve"> Colombia is a state party to the 1951 Convention Relating to the Status of Refugees and its 1967 Protocol. Although the Refugee Convention does not explicitly list disability as a protected ground, persons with disabilities have been categorized under the “particular social group” in some asylum cases. Furthermore, the Convention establishes minimum standards of treatment for refugees that apply equally to children and adults with disabilities. Notably, refugees must be accorded rights to public assistance</w:t>
      </w:r>
      <w:r w:rsidRPr="00BE3A21">
        <w:rPr>
          <w:color w:val="000000" w:themeColor="text1"/>
        </w:rPr>
        <w:t>, education, work, identity documents, access to courts, and freedom of movement without discrimination</w:t>
      </w:r>
      <w:r w:rsidR="00C6688E" w:rsidRPr="00BE3A21">
        <w:rPr>
          <w:color w:val="000000" w:themeColor="text1"/>
        </w:rPr>
        <w:t>.</w:t>
      </w:r>
      <w:r w:rsidR="00C6688E" w:rsidRPr="00BE3A21">
        <w:rPr>
          <w:rStyle w:val="FootnoteReference"/>
          <w:color w:val="000000" w:themeColor="text1"/>
        </w:rPr>
        <w:footnoteReference w:id="57"/>
      </w:r>
      <w:r w:rsidRPr="00BE3A21">
        <w:rPr>
          <w:color w:val="000000" w:themeColor="text1"/>
        </w:rPr>
        <w:t xml:space="preserve"> Article 3 of the Convention guarantees that States shall apply its provisions to refugees without discrimination as to race, religion or country of origin, and this non-discrimination clause is generally interpreted to encompass other bases such as disability. Key provisions secure refugees’ access to elementary education (Article 22), public relief and social assistance (Article 23), and the right to the same treatment as nationals in respect of public health and medical care (Article 24) – all crucial fo</w:t>
      </w:r>
      <w:r w:rsidRPr="00BE3A21">
        <w:rPr>
          <w:color w:val="000000" w:themeColor="text1"/>
        </w:rPr>
        <w:t xml:space="preserve">r refugees with disabilities who may require medical treatment, rehabilitation or assistive devices. </w:t>
      </w:r>
    </w:p>
    <w:p w14:paraId="000000CD" w14:textId="77777777" w:rsidR="004B629E" w:rsidRPr="00BE3A21" w:rsidRDefault="004B629E">
      <w:pPr>
        <w:spacing w:after="0" w:line="240" w:lineRule="auto"/>
        <w:jc w:val="both"/>
        <w:rPr>
          <w:color w:val="000000" w:themeColor="text1"/>
        </w:rPr>
      </w:pPr>
    </w:p>
    <w:p w14:paraId="000000CE" w14:textId="77777777" w:rsidR="004B629E" w:rsidRPr="00BE3A21" w:rsidRDefault="000343DF">
      <w:pPr>
        <w:spacing w:after="0" w:line="240" w:lineRule="auto"/>
        <w:jc w:val="both"/>
        <w:rPr>
          <w:color w:val="000000" w:themeColor="text1"/>
        </w:rPr>
      </w:pPr>
      <w:r w:rsidRPr="00BE3A21">
        <w:rPr>
          <w:color w:val="000000" w:themeColor="text1"/>
        </w:rPr>
        <w:t xml:space="preserve">At the regional level, Colombia also adheres to the </w:t>
      </w:r>
      <w:r w:rsidRPr="00BE3A21">
        <w:rPr>
          <w:b/>
          <w:color w:val="000000" w:themeColor="text1"/>
        </w:rPr>
        <w:t>1984 Cartagena Declaration</w:t>
      </w:r>
      <w:r w:rsidRPr="00BE3A21">
        <w:rPr>
          <w:color w:val="000000" w:themeColor="text1"/>
        </w:rPr>
        <w:t xml:space="preserve">, which, while not binding, expands the refugee definition to include persons fleeing generalized violence and mass violations of human rights. Additionally, Colombia is party to other relevant international instruments, including the </w:t>
      </w:r>
      <w:r w:rsidRPr="00BE3A21">
        <w:rPr>
          <w:b/>
          <w:color w:val="000000" w:themeColor="text1"/>
        </w:rPr>
        <w:t>Inter-American Convention on the Elimination of All Forms of Discrimination against Persons with Disabilities (CIADDIS)</w:t>
      </w:r>
      <w:r w:rsidRPr="00BE3A21">
        <w:rPr>
          <w:color w:val="000000" w:themeColor="text1"/>
        </w:rPr>
        <w:t xml:space="preserve"> and the </w:t>
      </w:r>
      <w:r w:rsidRPr="00BE3A21">
        <w:rPr>
          <w:b/>
          <w:color w:val="000000" w:themeColor="text1"/>
        </w:rPr>
        <w:t>American Convention on Human Rights</w:t>
      </w:r>
      <w:r w:rsidRPr="00BE3A21">
        <w:rPr>
          <w:color w:val="000000" w:themeColor="text1"/>
        </w:rPr>
        <w:t xml:space="preserve">, which reinforce commitments to equality and special protection for vulnerable groups, </w:t>
      </w:r>
      <w:r w:rsidRPr="00BE3A21">
        <w:rPr>
          <w:color w:val="000000" w:themeColor="text1"/>
        </w:rPr>
        <w:t xml:space="preserve">including refugees and children and adults with disabilities. </w:t>
      </w:r>
    </w:p>
    <w:p w14:paraId="000000CF" w14:textId="77777777" w:rsidR="004B629E" w:rsidRPr="00BE3A21" w:rsidRDefault="004B629E">
      <w:pPr>
        <w:spacing w:after="0" w:line="240" w:lineRule="auto"/>
        <w:jc w:val="both"/>
        <w:rPr>
          <w:color w:val="000000" w:themeColor="text1"/>
        </w:rPr>
      </w:pPr>
    </w:p>
    <w:p w14:paraId="000000D0" w14:textId="77777777" w:rsidR="004B629E" w:rsidRPr="00BE3A21" w:rsidRDefault="000343DF">
      <w:pPr>
        <w:spacing w:after="0" w:line="240" w:lineRule="auto"/>
        <w:jc w:val="both"/>
        <w:rPr>
          <w:color w:val="000000" w:themeColor="text1"/>
        </w:rPr>
      </w:pPr>
      <w:r w:rsidRPr="00BE3A21">
        <w:rPr>
          <w:color w:val="000000" w:themeColor="text1"/>
        </w:rPr>
        <w:t xml:space="preserve">Under </w:t>
      </w:r>
      <w:r w:rsidRPr="00BE3A21">
        <w:rPr>
          <w:b/>
          <w:color w:val="000000" w:themeColor="text1"/>
        </w:rPr>
        <w:t>Article 93</w:t>
      </w:r>
      <w:r w:rsidRPr="00BE3A21">
        <w:rPr>
          <w:color w:val="000000" w:themeColor="text1"/>
        </w:rPr>
        <w:t xml:space="preserve"> of the </w:t>
      </w:r>
      <w:r w:rsidRPr="00BE3A21">
        <w:rPr>
          <w:b/>
          <w:color w:val="000000" w:themeColor="text1"/>
        </w:rPr>
        <w:t>Colombian Constitution,</w:t>
      </w:r>
      <w:r w:rsidRPr="00BE3A21">
        <w:rPr>
          <w:color w:val="000000" w:themeColor="text1"/>
        </w:rPr>
        <w:t xml:space="preserve"> international human rights treaties ratified by Colombia (such as the CRC and CRPD) are considered part of the constitutional bloc, meaning they have supra-legal authority and guide the interpretation of fundamental rights domestically. Thus, the international framework sets a high bar, requiring Colombia to protect refugees with disabilities at least to the same extent as other citizens. </w:t>
      </w:r>
    </w:p>
    <w:p w14:paraId="000000D1" w14:textId="77777777" w:rsidR="004B629E" w:rsidRPr="00BE3A21" w:rsidRDefault="004B629E">
      <w:pPr>
        <w:spacing w:after="0" w:line="240" w:lineRule="auto"/>
        <w:jc w:val="both"/>
        <w:rPr>
          <w:color w:val="000000" w:themeColor="text1"/>
        </w:rPr>
      </w:pPr>
    </w:p>
    <w:p w14:paraId="000000D2" w14:textId="77777777" w:rsidR="004B629E" w:rsidRPr="00BE3A21" w:rsidRDefault="000343DF">
      <w:pPr>
        <w:spacing w:after="0" w:line="240" w:lineRule="auto"/>
        <w:jc w:val="both"/>
        <w:rPr>
          <w:b/>
          <w:color w:val="000000" w:themeColor="text1"/>
        </w:rPr>
      </w:pPr>
      <w:r w:rsidRPr="00BE3A21">
        <w:rPr>
          <w:b/>
          <w:color w:val="000000" w:themeColor="text1"/>
        </w:rPr>
        <w:t>Domestic Laws and Constitutional Protections in Colombia</w:t>
      </w:r>
    </w:p>
    <w:p w14:paraId="000000D3" w14:textId="77777777" w:rsidR="004B629E" w:rsidRPr="00BE3A21" w:rsidRDefault="004B629E">
      <w:pPr>
        <w:spacing w:after="0" w:line="240" w:lineRule="auto"/>
        <w:jc w:val="both"/>
        <w:rPr>
          <w:b/>
          <w:color w:val="000000" w:themeColor="text1"/>
        </w:rPr>
      </w:pPr>
    </w:p>
    <w:p w14:paraId="000000D4" w14:textId="77777777" w:rsidR="004B629E" w:rsidRPr="00BE3A21" w:rsidRDefault="000343DF">
      <w:pPr>
        <w:spacing w:after="0" w:line="240" w:lineRule="auto"/>
        <w:jc w:val="both"/>
        <w:rPr>
          <w:color w:val="000000" w:themeColor="text1"/>
        </w:rPr>
      </w:pPr>
      <w:r w:rsidRPr="00BE3A21">
        <w:rPr>
          <w:b/>
          <w:color w:val="000000" w:themeColor="text1"/>
        </w:rPr>
        <w:t>Constitutional Guarantees:</w:t>
      </w:r>
      <w:r w:rsidRPr="00BE3A21">
        <w:rPr>
          <w:color w:val="000000" w:themeColor="text1"/>
        </w:rPr>
        <w:t xml:space="preserve"> The 1991 Political Constitution of Colombia provides a strong foundation for protecting the rights of people with disabilities and of children, including those who are refugees or displaced. </w:t>
      </w:r>
    </w:p>
    <w:p w14:paraId="000000D5" w14:textId="77777777" w:rsidR="004B629E" w:rsidRPr="00BE3A21" w:rsidRDefault="004B629E">
      <w:pPr>
        <w:spacing w:after="0" w:line="240" w:lineRule="auto"/>
        <w:jc w:val="both"/>
        <w:rPr>
          <w:color w:val="000000" w:themeColor="text1"/>
        </w:rPr>
      </w:pPr>
    </w:p>
    <w:p w14:paraId="000000D6" w14:textId="1D4F3019" w:rsidR="004B629E" w:rsidRPr="00BE3A21" w:rsidRDefault="000343DF">
      <w:pPr>
        <w:spacing w:after="0" w:line="240" w:lineRule="auto"/>
        <w:jc w:val="both"/>
        <w:rPr>
          <w:color w:val="000000" w:themeColor="text1"/>
        </w:rPr>
      </w:pPr>
      <w:r w:rsidRPr="00BE3A21">
        <w:rPr>
          <w:b/>
          <w:color w:val="000000" w:themeColor="text1"/>
        </w:rPr>
        <w:lastRenderedPageBreak/>
        <w:t xml:space="preserve">Article 13 </w:t>
      </w:r>
      <w:r w:rsidRPr="00BE3A21">
        <w:rPr>
          <w:color w:val="000000" w:themeColor="text1"/>
        </w:rPr>
        <w:t>of the Constitution enshrines equality and explicitly obliges the State to protect individuals who, “because of their economic, physical, or mental condition, are in circumstances of manifest weakness,” and to punish any abuses or discrimination against them. This clause has been interpreted to cover persons with disabilities as subjects of special constitutional protection. Indeed, Colombia’s Constitutional Court noted that the displaced population includes many who merit special protection under the Const</w:t>
      </w:r>
      <w:r w:rsidRPr="00BE3A21">
        <w:rPr>
          <w:color w:val="000000" w:themeColor="text1"/>
        </w:rPr>
        <w:t>itution – among them “persons with disabilities,” as well as children, women heads of household, the elderly, and ethnic minorities</w:t>
      </w:r>
      <w:r w:rsidR="00C6688E" w:rsidRPr="00BE3A21">
        <w:rPr>
          <w:color w:val="000000" w:themeColor="text1"/>
        </w:rPr>
        <w:t>.</w:t>
      </w:r>
      <w:r w:rsidR="00C6688E" w:rsidRPr="00BE3A21">
        <w:rPr>
          <w:rStyle w:val="FootnoteReference"/>
          <w:color w:val="000000" w:themeColor="text1"/>
        </w:rPr>
        <w:footnoteReference w:id="58"/>
      </w:r>
      <w:r w:rsidRPr="00BE3A21">
        <w:rPr>
          <w:color w:val="000000" w:themeColor="text1"/>
        </w:rPr>
        <w:t xml:space="preserve"> </w:t>
      </w:r>
    </w:p>
    <w:p w14:paraId="000000D7" w14:textId="77777777" w:rsidR="004B629E" w:rsidRPr="00BE3A21" w:rsidRDefault="004B629E">
      <w:pPr>
        <w:spacing w:after="0" w:line="240" w:lineRule="auto"/>
        <w:jc w:val="both"/>
        <w:rPr>
          <w:color w:val="000000" w:themeColor="text1"/>
        </w:rPr>
      </w:pPr>
    </w:p>
    <w:p w14:paraId="000000D9" w14:textId="2F77BCE3" w:rsidR="004B629E" w:rsidRPr="00BE3A21" w:rsidRDefault="000343DF">
      <w:pPr>
        <w:spacing w:after="0" w:line="240" w:lineRule="auto"/>
        <w:jc w:val="both"/>
        <w:rPr>
          <w:color w:val="000000" w:themeColor="text1"/>
        </w:rPr>
      </w:pPr>
      <w:r w:rsidRPr="00BE3A21">
        <w:rPr>
          <w:b/>
          <w:color w:val="000000" w:themeColor="text1"/>
        </w:rPr>
        <w:t>Articles</w:t>
      </w:r>
      <w:r w:rsidRPr="00BE3A21">
        <w:rPr>
          <w:rFonts w:ascii="Arial" w:eastAsia="Arial" w:hAnsi="Arial" w:cs="Arial"/>
          <w:b/>
          <w:color w:val="000000" w:themeColor="text1"/>
        </w:rPr>
        <w:t> </w:t>
      </w:r>
      <w:r w:rsidRPr="00BE3A21">
        <w:rPr>
          <w:b/>
          <w:color w:val="000000" w:themeColor="text1"/>
        </w:rPr>
        <w:t xml:space="preserve">44–45 </w:t>
      </w:r>
      <w:r w:rsidRPr="00BE3A21">
        <w:rPr>
          <w:color w:val="000000" w:themeColor="text1"/>
        </w:rPr>
        <w:t>of the Colombian Constitution, all children—regardless of status—have rights to life, physical integrity, health, social security, nutrition, family care, education, and protection against violence, exploitation, and neglect.</w:t>
      </w:r>
      <w:r w:rsidR="00C6688E" w:rsidRPr="00BE3A21">
        <w:rPr>
          <w:rStyle w:val="FootnoteReference"/>
          <w:color w:val="000000" w:themeColor="text1"/>
        </w:rPr>
        <w:footnoteReference w:id="59"/>
      </w:r>
      <w:r w:rsidRPr="00BE3A21">
        <w:rPr>
          <w:rFonts w:ascii="Arial" w:eastAsia="Arial" w:hAnsi="Arial" w:cs="Arial"/>
          <w:color w:val="000000" w:themeColor="text1"/>
        </w:rPr>
        <w:t> </w:t>
      </w:r>
      <w:r w:rsidRPr="00BE3A21">
        <w:rPr>
          <w:color w:val="000000" w:themeColor="text1"/>
        </w:rPr>
        <w:t>In addition, Colombia fully incorporated the CRPD into Colombian Law in 2011, ensuring children with disabilities who are refugees or migrants such rights as the right to inclusive education and protection during emergencies.</w:t>
      </w:r>
      <w:r w:rsidR="00C6688E" w:rsidRPr="00BE3A21">
        <w:rPr>
          <w:rStyle w:val="FootnoteReference"/>
          <w:color w:val="000000" w:themeColor="text1"/>
        </w:rPr>
        <w:footnoteReference w:id="60"/>
      </w:r>
      <w:r w:rsidRPr="00BE3A21">
        <w:rPr>
          <w:color w:val="000000" w:themeColor="text1"/>
        </w:rPr>
        <w:t xml:space="preserve"> </w:t>
      </w:r>
    </w:p>
    <w:p w14:paraId="000000DA" w14:textId="77777777" w:rsidR="004B629E" w:rsidRPr="00BE3A21" w:rsidRDefault="004B629E">
      <w:pPr>
        <w:spacing w:after="0" w:line="240" w:lineRule="auto"/>
        <w:jc w:val="both"/>
        <w:rPr>
          <w:color w:val="000000" w:themeColor="text1"/>
        </w:rPr>
      </w:pPr>
    </w:p>
    <w:p w14:paraId="000000DB" w14:textId="5C723198" w:rsidR="004B629E" w:rsidRPr="00BE3A21" w:rsidRDefault="000343DF">
      <w:pPr>
        <w:spacing w:after="0" w:line="240" w:lineRule="auto"/>
        <w:jc w:val="both"/>
        <w:rPr>
          <w:color w:val="000000" w:themeColor="text1"/>
        </w:rPr>
      </w:pPr>
      <w:r w:rsidRPr="00BE3A21">
        <w:rPr>
          <w:b/>
          <w:color w:val="000000" w:themeColor="text1"/>
        </w:rPr>
        <w:t xml:space="preserve">Article 47 </w:t>
      </w:r>
      <w:r w:rsidRPr="00BE3A21">
        <w:rPr>
          <w:color w:val="000000" w:themeColor="text1"/>
        </w:rPr>
        <w:t xml:space="preserve">of the Constitution mandates the State to advance a policy of rehabilitation and integration for persons with physical, sensory, and mental disabilities, with special attention to those under conditions of marginality. For children, </w:t>
      </w:r>
      <w:r w:rsidRPr="00BE3A21">
        <w:rPr>
          <w:b/>
          <w:color w:val="000000" w:themeColor="text1"/>
        </w:rPr>
        <w:t>Article 44</w:t>
      </w:r>
      <w:r w:rsidRPr="00BE3A21">
        <w:rPr>
          <w:color w:val="000000" w:themeColor="text1"/>
        </w:rPr>
        <w:t xml:space="preserve"> provides that children have fundamental rights to health, nutrition, education, and social protection, and it famously declares that the rights of children prevail over the rights of others. While the Constitution does not mention refugees explicitly, the right to see</w:t>
      </w:r>
      <w:r w:rsidRPr="00BE3A21">
        <w:rPr>
          <w:color w:val="000000" w:themeColor="text1"/>
        </w:rPr>
        <w:t>k asylum is derived from Colombia’s international commitments and was recently bolstered by a Constitutional Court ruling (SU-543 of 2023) recognizing the right of asylum as a fundamental right enforceable through tutela (constitutional writ)</w:t>
      </w:r>
      <w:r w:rsidR="00C6688E" w:rsidRPr="00BE3A21">
        <w:rPr>
          <w:color w:val="000000" w:themeColor="text1"/>
        </w:rPr>
        <w:t>.</w:t>
      </w:r>
      <w:r w:rsidR="00C6688E" w:rsidRPr="00BE3A21">
        <w:rPr>
          <w:rStyle w:val="FootnoteReference"/>
          <w:color w:val="000000" w:themeColor="text1"/>
        </w:rPr>
        <w:footnoteReference w:id="61"/>
      </w:r>
      <w:r w:rsidRPr="00BE3A21">
        <w:rPr>
          <w:color w:val="000000" w:themeColor="text1"/>
        </w:rPr>
        <w:t xml:space="preserve"> In sum, at the highest level, Colombian law recognizes equality, dignity, and affirmative protection for people with disabilities, principles that apply equally to Colombian refugees and migrants. </w:t>
      </w:r>
    </w:p>
    <w:p w14:paraId="000000DC" w14:textId="77777777" w:rsidR="004B629E" w:rsidRPr="00BE3A21" w:rsidRDefault="004B629E">
      <w:pPr>
        <w:spacing w:after="0" w:line="240" w:lineRule="auto"/>
        <w:jc w:val="both"/>
        <w:rPr>
          <w:color w:val="000000" w:themeColor="text1"/>
        </w:rPr>
      </w:pPr>
    </w:p>
    <w:p w14:paraId="000000DD" w14:textId="141ABEBD" w:rsidR="004B629E" w:rsidRPr="00BE3A21" w:rsidRDefault="000343DF">
      <w:pPr>
        <w:spacing w:after="0" w:line="240" w:lineRule="auto"/>
        <w:jc w:val="both"/>
        <w:rPr>
          <w:color w:val="000000" w:themeColor="text1"/>
        </w:rPr>
      </w:pPr>
      <w:r w:rsidRPr="00BE3A21">
        <w:rPr>
          <w:b/>
          <w:color w:val="000000" w:themeColor="text1"/>
        </w:rPr>
        <w:t>Law 387 of 1997 (IDP Law):</w:t>
      </w:r>
      <w:r w:rsidRPr="00BE3A21">
        <w:rPr>
          <w:color w:val="000000" w:themeColor="text1"/>
        </w:rPr>
        <w:t xml:space="preserve"> Colombia has a history of internal displacement due to armed conflict, and Law 387 of 1997 was a pioneering statute addressing the prevention of forced displacement, humanitarian assistance, protection, and resettlement of displaced persons. This law defines an “internally displaced person” (IDP) as anyone forced to migrate within Colombia due to violence, internal conflict, or human rights violations, and it sets out the displaced persons’ rights to request emergency aid, shelter, healthcare, education, a</w:t>
      </w:r>
      <w:r w:rsidRPr="00BE3A21">
        <w:rPr>
          <w:color w:val="000000" w:themeColor="text1"/>
        </w:rPr>
        <w:t>nd other basic assistance.</w:t>
      </w:r>
      <w:r w:rsidR="00C6688E" w:rsidRPr="00BE3A21">
        <w:rPr>
          <w:rStyle w:val="FootnoteReference"/>
          <w:color w:val="000000" w:themeColor="text1"/>
        </w:rPr>
        <w:footnoteReference w:id="62"/>
      </w:r>
      <w:r w:rsidRPr="00BE3A21">
        <w:rPr>
          <w:color w:val="000000" w:themeColor="text1"/>
        </w:rPr>
        <w:t xml:space="preserve"> </w:t>
      </w:r>
    </w:p>
    <w:p w14:paraId="000000DE" w14:textId="77777777" w:rsidR="004B629E" w:rsidRPr="00BE3A21" w:rsidRDefault="004B629E">
      <w:pPr>
        <w:spacing w:after="0" w:line="240" w:lineRule="auto"/>
        <w:jc w:val="both"/>
        <w:rPr>
          <w:color w:val="000000" w:themeColor="text1"/>
        </w:rPr>
      </w:pPr>
    </w:p>
    <w:p w14:paraId="000000DF" w14:textId="06DD46D8" w:rsidR="004B629E" w:rsidRPr="00BE3A21" w:rsidRDefault="000343DF">
      <w:pPr>
        <w:spacing w:after="0" w:line="240" w:lineRule="auto"/>
        <w:jc w:val="both"/>
        <w:rPr>
          <w:color w:val="000000" w:themeColor="text1"/>
        </w:rPr>
      </w:pPr>
      <w:r w:rsidRPr="00BE3A21">
        <w:rPr>
          <w:color w:val="000000" w:themeColor="text1"/>
        </w:rPr>
        <w:t xml:space="preserve">In the landmark case, </w:t>
      </w:r>
      <w:r w:rsidRPr="00BE3A21">
        <w:rPr>
          <w:b/>
          <w:color w:val="000000" w:themeColor="text1"/>
        </w:rPr>
        <w:t>T-025 of 2004</w:t>
      </w:r>
      <w:r w:rsidRPr="00BE3A21">
        <w:rPr>
          <w:color w:val="000000" w:themeColor="text1"/>
        </w:rPr>
        <w:t xml:space="preserve">, the Constitutional Court evaluated compliance with Law 387 and found a systematic failure to protect IDPs’ fundamental rights. The Court </w:t>
      </w:r>
      <w:r w:rsidRPr="00BE3A21">
        <w:rPr>
          <w:color w:val="000000" w:themeColor="text1"/>
        </w:rPr>
        <w:lastRenderedPageBreak/>
        <w:t>declared an “unconstitutional state of affairs” due to the “multiple and continuous violations” of IDPs’ rights resulting from state inaction.</w:t>
      </w:r>
      <w:r w:rsidR="00C6688E" w:rsidRPr="00BE3A21">
        <w:rPr>
          <w:rStyle w:val="FootnoteReference"/>
          <w:color w:val="000000" w:themeColor="text1"/>
        </w:rPr>
        <w:footnoteReference w:id="63"/>
      </w:r>
      <w:r w:rsidRPr="00BE3A21">
        <w:rPr>
          <w:color w:val="000000" w:themeColor="text1"/>
        </w:rPr>
        <w:t xml:space="preserve"> The Court noted that the displaced population included a high number of individuals warranting special constitutional protection, including persons with disabilities, and that their needs were not being effectively met.</w:t>
      </w:r>
      <w:r w:rsidR="00C6688E" w:rsidRPr="00BE3A21">
        <w:rPr>
          <w:rStyle w:val="FootnoteReference"/>
          <w:color w:val="000000" w:themeColor="text1"/>
        </w:rPr>
        <w:footnoteReference w:id="64"/>
      </w:r>
      <w:r w:rsidRPr="00BE3A21">
        <w:rPr>
          <w:color w:val="000000" w:themeColor="text1"/>
        </w:rPr>
        <w:t xml:space="preserve"> The Court ordered authorities to adopt a rights-based approach, addressing specifically such factors as disability and age.</w:t>
      </w:r>
      <w:r w:rsidR="00C6688E" w:rsidRPr="00BE3A21">
        <w:rPr>
          <w:rStyle w:val="FootnoteReference"/>
          <w:color w:val="000000" w:themeColor="text1"/>
        </w:rPr>
        <w:footnoteReference w:id="65"/>
      </w:r>
      <w:r w:rsidR="00C6688E" w:rsidRPr="00BE3A21">
        <w:rPr>
          <w:color w:val="000000" w:themeColor="text1"/>
        </w:rPr>
        <w:t xml:space="preserve"> </w:t>
      </w:r>
      <w:r w:rsidRPr="00BE3A21">
        <w:rPr>
          <w:color w:val="000000" w:themeColor="text1"/>
        </w:rPr>
        <w:t xml:space="preserve">Subsequent decrees and policies, such as </w:t>
      </w:r>
      <w:r w:rsidRPr="00BE3A21">
        <w:rPr>
          <w:b/>
          <w:color w:val="000000" w:themeColor="text1"/>
        </w:rPr>
        <w:t>Law 1448 of 2011 (Victims and Land Restitution Law)</w:t>
      </w:r>
      <w:r w:rsidRPr="00BE3A21">
        <w:rPr>
          <w:color w:val="000000" w:themeColor="text1"/>
        </w:rPr>
        <w:t xml:space="preserve"> expanded protections for victims of the armed conflict, including IDPs, and mandated tailored assistance.</w:t>
      </w:r>
      <w:r w:rsidRPr="00BE3A21">
        <w:rPr>
          <w:b/>
          <w:color w:val="000000" w:themeColor="text1"/>
        </w:rPr>
        <w:t xml:space="preserve"> Article 13 of Law 1448</w:t>
      </w:r>
      <w:r w:rsidRPr="00BE3A21">
        <w:rPr>
          <w:color w:val="000000" w:themeColor="text1"/>
        </w:rPr>
        <w:t xml:space="preserve"> recognizes that certain groups of victims (such as those with disabilities, minors, elderly, women, and minorities) deserve priorities. This Law also requires the government to implement a rehabilitation program for victims with disabilities as part of integral reparation.</w:t>
      </w:r>
      <w:r w:rsidR="00C6688E" w:rsidRPr="00BE3A21">
        <w:rPr>
          <w:rStyle w:val="FootnoteReference"/>
          <w:color w:val="000000" w:themeColor="text1"/>
        </w:rPr>
        <w:footnoteReference w:id="66"/>
      </w:r>
      <w:r w:rsidRPr="00BE3A21">
        <w:rPr>
          <w:color w:val="000000" w:themeColor="text1"/>
        </w:rPr>
        <w:t xml:space="preserve"> Thus, Colombian law acknowledges that refugees and migrants as well as displaced persons who are disabled are entitled not only to the general aid given to all displaced persons but also to specific measures that account for their disability-related needs.</w:t>
      </w:r>
    </w:p>
    <w:p w14:paraId="000000E0" w14:textId="77777777" w:rsidR="004B629E" w:rsidRPr="00BE3A21" w:rsidRDefault="004B629E">
      <w:pPr>
        <w:spacing w:after="0" w:line="240" w:lineRule="auto"/>
        <w:jc w:val="both"/>
        <w:rPr>
          <w:color w:val="000000" w:themeColor="text1"/>
        </w:rPr>
      </w:pPr>
    </w:p>
    <w:p w14:paraId="000000E1" w14:textId="2F24B73F" w:rsidR="004B629E" w:rsidRPr="00BE3A21" w:rsidRDefault="000343DF">
      <w:pPr>
        <w:spacing w:after="0" w:line="240" w:lineRule="auto"/>
        <w:jc w:val="both"/>
        <w:rPr>
          <w:color w:val="000000" w:themeColor="text1"/>
        </w:rPr>
      </w:pPr>
      <w:r w:rsidRPr="00BE3A21">
        <w:rPr>
          <w:b/>
          <w:color w:val="000000" w:themeColor="text1"/>
        </w:rPr>
        <w:t>Law 1618 of 2013 (Disability Rights Law):</w:t>
      </w:r>
      <w:r w:rsidRPr="00BE3A21">
        <w:rPr>
          <w:color w:val="000000" w:themeColor="text1"/>
        </w:rPr>
        <w:t xml:space="preserve"> </w:t>
      </w:r>
      <w:r w:rsidRPr="00BE3A21">
        <w:rPr>
          <w:b/>
          <w:color w:val="000000" w:themeColor="text1"/>
        </w:rPr>
        <w:t>Law 1618</w:t>
      </w:r>
      <w:r w:rsidRPr="00BE3A21">
        <w:rPr>
          <w:color w:val="000000" w:themeColor="text1"/>
        </w:rPr>
        <w:t xml:space="preserve"> guarantees equal rights for persons with disabilities in Colombia. It was enacted as part of Colombia’s implementation of the CRPD and sets forth a comprehensive framework for inclusion. Article 1 of Law 1618/2013 states that its purpose is “to guarantee and ensure the effective exercise of the rights of people with disabilities, by adopting measures of inclusion, affirmative action and reasonable accommodation and eliminating all forms of discrimination on grounds of disability</w:t>
      </w:r>
      <w:r w:rsidR="00C6688E" w:rsidRPr="00BE3A21">
        <w:rPr>
          <w:color w:val="000000" w:themeColor="text1"/>
        </w:rPr>
        <w:t>.</w:t>
      </w:r>
      <w:r w:rsidR="00C6688E" w:rsidRPr="00BE3A21">
        <w:rPr>
          <w:rStyle w:val="FootnoteReference"/>
          <w:color w:val="000000" w:themeColor="text1"/>
        </w:rPr>
        <w:footnoteReference w:id="67"/>
      </w:r>
      <w:r w:rsidRPr="00BE3A21">
        <w:rPr>
          <w:color w:val="000000" w:themeColor="text1"/>
        </w:rPr>
        <w:t xml:space="preserve"> In other words, </w:t>
      </w:r>
      <w:r w:rsidRPr="00BE3A21">
        <w:rPr>
          <w:b/>
          <w:color w:val="000000" w:themeColor="text1"/>
        </w:rPr>
        <w:t>Law 1618</w:t>
      </w:r>
      <w:r w:rsidRPr="00BE3A21">
        <w:rPr>
          <w:color w:val="000000" w:themeColor="text1"/>
        </w:rPr>
        <w:t xml:space="preserve"> requires public and private entities to make the necessary accommodations to ensure that persons with disabilities can access the same rights as all others in the country, including access to health, education, employment, accessibility, communication, political participation, and access to justice for persons with disabilities. </w:t>
      </w:r>
    </w:p>
    <w:p w14:paraId="000000E2" w14:textId="77777777" w:rsidR="004B629E" w:rsidRPr="00BE3A21" w:rsidRDefault="004B629E">
      <w:pPr>
        <w:spacing w:after="0" w:line="240" w:lineRule="auto"/>
        <w:jc w:val="both"/>
        <w:rPr>
          <w:color w:val="000000" w:themeColor="text1"/>
        </w:rPr>
      </w:pPr>
    </w:p>
    <w:p w14:paraId="000000E3" w14:textId="13FF39D2" w:rsidR="004B629E" w:rsidRPr="00BE3A21" w:rsidRDefault="000343DF">
      <w:pPr>
        <w:spacing w:after="0" w:line="240" w:lineRule="auto"/>
        <w:jc w:val="both"/>
        <w:rPr>
          <w:color w:val="000000" w:themeColor="text1"/>
        </w:rPr>
      </w:pPr>
      <w:r w:rsidRPr="00BE3A21">
        <w:rPr>
          <w:color w:val="000000" w:themeColor="text1"/>
        </w:rPr>
        <w:t xml:space="preserve">For refugees and migrants with disabilities, </w:t>
      </w:r>
      <w:r w:rsidRPr="00BE3A21">
        <w:rPr>
          <w:b/>
          <w:color w:val="000000" w:themeColor="text1"/>
        </w:rPr>
        <w:t>Law 1618</w:t>
      </w:r>
      <w:r w:rsidRPr="00BE3A21">
        <w:rPr>
          <w:color w:val="000000" w:themeColor="text1"/>
        </w:rPr>
        <w:t xml:space="preserve"> is significant since no</w:t>
      </w:r>
      <w:r w:rsidRPr="00BE3A21">
        <w:rPr>
          <w:b/>
          <w:color w:val="000000" w:themeColor="text1"/>
        </w:rPr>
        <w:t xml:space="preserve"> </w:t>
      </w:r>
      <w:r w:rsidRPr="00BE3A21">
        <w:rPr>
          <w:color w:val="000000" w:themeColor="text1"/>
        </w:rPr>
        <w:t xml:space="preserve">distinction is made between citizens and non-citizens in its guarantees. Moreover, </w:t>
      </w:r>
      <w:r w:rsidRPr="00BE3A21">
        <w:rPr>
          <w:b/>
          <w:color w:val="000000" w:themeColor="text1"/>
        </w:rPr>
        <w:t>Law 1618</w:t>
      </w:r>
      <w:r w:rsidRPr="00BE3A21">
        <w:rPr>
          <w:color w:val="000000" w:themeColor="text1"/>
        </w:rPr>
        <w:t xml:space="preserve"> explicitly calls for “affirmative actions” – targeted measures to favor marginalized groups – and a “differential approach” so that policies address particular needs of sub-groups (a concept aligning with treating refugee or displaced status as an added vulnerability).</w:t>
      </w:r>
      <w:r w:rsidR="00C6688E" w:rsidRPr="00BE3A21">
        <w:rPr>
          <w:rStyle w:val="FootnoteReference"/>
          <w:color w:val="000000" w:themeColor="text1"/>
        </w:rPr>
        <w:footnoteReference w:id="68"/>
      </w:r>
      <w:r w:rsidRPr="00BE3A21">
        <w:rPr>
          <w:color w:val="000000" w:themeColor="text1"/>
        </w:rPr>
        <w:t xml:space="preserve"> The combination of Law </w:t>
      </w:r>
      <w:r w:rsidRPr="00BE3A21">
        <w:rPr>
          <w:b/>
          <w:color w:val="000000" w:themeColor="text1"/>
        </w:rPr>
        <w:t xml:space="preserve">1618 </w:t>
      </w:r>
      <w:r w:rsidRPr="00BE3A21">
        <w:rPr>
          <w:color w:val="000000" w:themeColor="text1"/>
        </w:rPr>
        <w:t xml:space="preserve">and </w:t>
      </w:r>
      <w:r w:rsidRPr="00BE3A21">
        <w:rPr>
          <w:b/>
          <w:color w:val="000000" w:themeColor="text1"/>
        </w:rPr>
        <w:t>Law 387/1997 (as updated by Law 1448/2011</w:t>
      </w:r>
      <w:r w:rsidRPr="00BE3A21">
        <w:rPr>
          <w:color w:val="000000" w:themeColor="text1"/>
        </w:rPr>
        <w:t>) means that refugee children and adults with a disability are protected by both the general disability rights law and the humanitarian protection laws for refugees, migrants and displaced people. In practice, however, coordination between these frameworks can be challenging, as discussed later.</w:t>
      </w:r>
    </w:p>
    <w:p w14:paraId="000000E4" w14:textId="77777777" w:rsidR="004B629E" w:rsidRPr="00BE3A21" w:rsidRDefault="004B629E">
      <w:pPr>
        <w:spacing w:after="0" w:line="240" w:lineRule="auto"/>
        <w:jc w:val="both"/>
        <w:rPr>
          <w:color w:val="000000" w:themeColor="text1"/>
        </w:rPr>
      </w:pPr>
    </w:p>
    <w:p w14:paraId="000000E5" w14:textId="32E6AB5E" w:rsidR="004B629E" w:rsidRPr="00BE3A21" w:rsidRDefault="000343DF">
      <w:pPr>
        <w:spacing w:after="0" w:line="240" w:lineRule="auto"/>
        <w:jc w:val="both"/>
        <w:rPr>
          <w:color w:val="000000" w:themeColor="text1"/>
        </w:rPr>
      </w:pPr>
      <w:r w:rsidRPr="00BE3A21">
        <w:rPr>
          <w:b/>
          <w:color w:val="000000" w:themeColor="text1"/>
        </w:rPr>
        <w:t>Law 1751 of 2015 (Statutory Health Law):</w:t>
      </w:r>
      <w:r w:rsidRPr="00BE3A21">
        <w:rPr>
          <w:color w:val="000000" w:themeColor="text1"/>
        </w:rPr>
        <w:t xml:space="preserve"> </w:t>
      </w:r>
      <w:r w:rsidRPr="00BE3A21">
        <w:rPr>
          <w:b/>
          <w:color w:val="000000" w:themeColor="text1"/>
        </w:rPr>
        <w:t>Law 1751/2015</w:t>
      </w:r>
      <w:r w:rsidRPr="00BE3A21">
        <w:rPr>
          <w:color w:val="000000" w:themeColor="text1"/>
        </w:rPr>
        <w:t xml:space="preserve"> guarantees everyone, including foreigners on Colombian soil, the right to timely and quality health services without discrimination. Pursuant to the Constitution’s equality mandate, the Statutory Health Law explicitly provides that groups such as people with disabilities, victims of armed conflict (including displaced persons), and others in situations of vulnerability “will enjoy special protection by the State” with respect to healthcare.</w:t>
      </w:r>
      <w:r w:rsidR="00C6688E" w:rsidRPr="00BE3A21">
        <w:rPr>
          <w:rStyle w:val="FootnoteReference"/>
          <w:color w:val="000000" w:themeColor="text1"/>
        </w:rPr>
        <w:footnoteReference w:id="69"/>
      </w:r>
      <w:r w:rsidRPr="00BE3A21">
        <w:rPr>
          <w:color w:val="000000" w:themeColor="text1"/>
        </w:rPr>
        <w:t xml:space="preserve"> It further stipulates that the health care for these groups “will not be limited by any type of administrative or economic restriction”,</w:t>
      </w:r>
      <w:r w:rsidR="00C6688E" w:rsidRPr="00BE3A21">
        <w:rPr>
          <w:rStyle w:val="FootnoteReference"/>
          <w:color w:val="000000" w:themeColor="text1"/>
        </w:rPr>
        <w:footnoteReference w:id="70"/>
      </w:r>
      <w:r w:rsidRPr="00BE3A21">
        <w:rPr>
          <w:color w:val="000000" w:themeColor="text1"/>
        </w:rPr>
        <w:t xml:space="preserve"> which means that refugees and migrant populations who lack regular migration status or are not enrolled in the national health insurance system, are still entitled to care. The Constitutional Court recently affirmed that the fundamental right to health must be guaranteed to all persons in Colombia, regardless of their immigration status, as a matter of human dignity and Colombia’s international human rights obligations.</w:t>
      </w:r>
      <w:r w:rsidR="00C6688E" w:rsidRPr="00BE3A21">
        <w:rPr>
          <w:rStyle w:val="FootnoteReference"/>
          <w:color w:val="000000" w:themeColor="text1"/>
        </w:rPr>
        <w:footnoteReference w:id="71"/>
      </w:r>
      <w:r w:rsidRPr="00BE3A21">
        <w:rPr>
          <w:color w:val="000000" w:themeColor="text1"/>
        </w:rPr>
        <w:t xml:space="preserve"> </w:t>
      </w:r>
    </w:p>
    <w:p w14:paraId="000000E6" w14:textId="77777777" w:rsidR="004B629E" w:rsidRPr="00BE3A21" w:rsidRDefault="004B629E">
      <w:pPr>
        <w:spacing w:after="0" w:line="240" w:lineRule="auto"/>
        <w:jc w:val="both"/>
        <w:rPr>
          <w:color w:val="000000" w:themeColor="text1"/>
        </w:rPr>
      </w:pPr>
    </w:p>
    <w:p w14:paraId="000000E7" w14:textId="65F4D965" w:rsidR="004B629E" w:rsidRPr="00BE3A21" w:rsidRDefault="000343DF">
      <w:pPr>
        <w:spacing w:after="0" w:line="240" w:lineRule="auto"/>
        <w:jc w:val="both"/>
        <w:rPr>
          <w:color w:val="000000" w:themeColor="text1"/>
        </w:rPr>
      </w:pPr>
      <w:r w:rsidRPr="00BE3A21">
        <w:rPr>
          <w:color w:val="000000" w:themeColor="text1"/>
        </w:rPr>
        <w:t xml:space="preserve">Other laws, such as </w:t>
      </w:r>
      <w:r w:rsidRPr="00BE3A21">
        <w:rPr>
          <w:b/>
          <w:color w:val="000000" w:themeColor="text1"/>
        </w:rPr>
        <w:t>Law 1098 of 2006 (Childhood and Adolescence Code),</w:t>
      </w:r>
      <w:r w:rsidRPr="00BE3A21">
        <w:rPr>
          <w:color w:val="000000" w:themeColor="text1"/>
        </w:rPr>
        <w:t xml:space="preserve"> ensure that all children (including migrants and refugee children) have rights to healthcare, education, and special protection if separated from family. </w:t>
      </w:r>
      <w:r w:rsidRPr="00BE3A21">
        <w:rPr>
          <w:b/>
          <w:color w:val="000000" w:themeColor="text1"/>
        </w:rPr>
        <w:t>Law 115 of 1994 (Education Law)</w:t>
      </w:r>
      <w:r w:rsidRPr="00BE3A21">
        <w:rPr>
          <w:color w:val="000000" w:themeColor="text1"/>
        </w:rPr>
        <w:t xml:space="preserve"> and subsequent decrees have promoted inclusive education for children with disabilities, and recent administrative guidance has clarified that schools must enroll children regardless of immigration status. Additionally, in 2021 Colombia passed the </w:t>
      </w:r>
      <w:r w:rsidRPr="00BE3A21">
        <w:rPr>
          <w:b/>
          <w:color w:val="000000" w:themeColor="text1"/>
        </w:rPr>
        <w:t>Law 2136 of 2021 (Integral Migratory Policy Law)</w:t>
      </w:r>
      <w:r w:rsidRPr="00BE3A21">
        <w:rPr>
          <w:color w:val="000000" w:themeColor="text1"/>
        </w:rPr>
        <w:t>, which establishes guidelines for migratory policy, aiming to facilitate the integration of migrants and refugees and incorporate a differential focus for vulnerable groups. Chapter V of that law emphasizes socioec</w:t>
      </w:r>
      <w:r w:rsidRPr="00BE3A21">
        <w:rPr>
          <w:color w:val="000000" w:themeColor="text1"/>
        </w:rPr>
        <w:t>onomic integration and could provide a basis for programs aiding refugees with disabilities to access livelihoods and services.</w:t>
      </w:r>
      <w:r w:rsidR="00C6688E" w:rsidRPr="00BE3A21">
        <w:rPr>
          <w:rStyle w:val="FootnoteReference"/>
          <w:color w:val="000000" w:themeColor="text1"/>
        </w:rPr>
        <w:footnoteReference w:id="72"/>
      </w:r>
      <w:r w:rsidRPr="00BE3A21">
        <w:rPr>
          <w:color w:val="000000" w:themeColor="text1"/>
        </w:rPr>
        <w:t xml:space="preserve"> Implementation of this law is ongoing, but observers note that effective regulations are needed to realize their promise for migrants with special needs.</w:t>
      </w:r>
      <w:r w:rsidR="00C6688E" w:rsidRPr="00BE3A21">
        <w:rPr>
          <w:rStyle w:val="FootnoteReference"/>
          <w:color w:val="000000" w:themeColor="text1"/>
        </w:rPr>
        <w:footnoteReference w:id="73"/>
      </w:r>
      <w:r w:rsidRPr="00BE3A21">
        <w:rPr>
          <w:color w:val="000000" w:themeColor="text1"/>
        </w:rPr>
        <w:t xml:space="preserve"> </w:t>
      </w:r>
    </w:p>
    <w:p w14:paraId="000000E8" w14:textId="77777777" w:rsidR="004B629E" w:rsidRPr="00BE3A21" w:rsidRDefault="004B629E">
      <w:pPr>
        <w:spacing w:after="0" w:line="240" w:lineRule="auto"/>
        <w:jc w:val="both"/>
        <w:rPr>
          <w:color w:val="000000" w:themeColor="text1"/>
        </w:rPr>
      </w:pPr>
    </w:p>
    <w:p w14:paraId="000000E9" w14:textId="77777777" w:rsidR="004B629E" w:rsidRPr="00BE3A21" w:rsidRDefault="004B629E">
      <w:pPr>
        <w:spacing w:after="0" w:line="240" w:lineRule="auto"/>
        <w:jc w:val="both"/>
        <w:rPr>
          <w:color w:val="000000" w:themeColor="text1"/>
        </w:rPr>
      </w:pPr>
    </w:p>
    <w:p w14:paraId="000000EA" w14:textId="77777777" w:rsidR="004B629E" w:rsidRPr="00BE3A21" w:rsidRDefault="004B629E">
      <w:pPr>
        <w:spacing w:after="0" w:line="240" w:lineRule="auto"/>
        <w:jc w:val="both"/>
        <w:rPr>
          <w:color w:val="000000" w:themeColor="text1"/>
        </w:rPr>
      </w:pPr>
    </w:p>
    <w:p w14:paraId="000000EB" w14:textId="77777777" w:rsidR="004B629E" w:rsidRPr="00BE3A21" w:rsidRDefault="004B629E">
      <w:pPr>
        <w:spacing w:after="0" w:line="240" w:lineRule="auto"/>
        <w:jc w:val="both"/>
        <w:rPr>
          <w:color w:val="000000" w:themeColor="text1"/>
        </w:rPr>
      </w:pPr>
    </w:p>
    <w:p w14:paraId="000000EC" w14:textId="77777777" w:rsidR="004B629E" w:rsidRPr="00BE3A21" w:rsidRDefault="004B629E">
      <w:pPr>
        <w:spacing w:after="0" w:line="240" w:lineRule="auto"/>
        <w:jc w:val="both"/>
        <w:rPr>
          <w:color w:val="000000" w:themeColor="text1"/>
        </w:rPr>
      </w:pPr>
    </w:p>
    <w:sectPr w:rsidR="004B629E" w:rsidRPr="00BE3A21">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5F1AC" w14:textId="77777777" w:rsidR="00D33BC9" w:rsidRDefault="00D33BC9">
      <w:pPr>
        <w:spacing w:after="0" w:line="240" w:lineRule="auto"/>
      </w:pPr>
      <w:r>
        <w:separator/>
      </w:r>
    </w:p>
  </w:endnote>
  <w:endnote w:type="continuationSeparator" w:id="0">
    <w:p w14:paraId="4DD409C1" w14:textId="77777777" w:rsidR="00D33BC9" w:rsidRDefault="00D33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EBED4A24-766D-4DBF-91D7-7CBDC11C8784}"/>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71AF9696-3BC7-4B59-A55E-D18AAB6BA11D}"/>
    <w:embedBold r:id="rId3" w:fontKey="{22432456-F55B-4A71-864C-13DEBD9B366E}"/>
    <w:embedItalic r:id="rId4" w:fontKey="{63A323CA-3CC0-404C-AB61-0D34631ABC78}"/>
  </w:font>
  <w:font w:name="Play">
    <w:charset w:val="00"/>
    <w:family w:val="auto"/>
    <w:pitch w:val="default"/>
    <w:embedRegular r:id="rId5" w:fontKey="{31B29E78-E660-4396-A132-1F8A8165DBA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6" w:fontKey="{D79E34ED-BB3B-4386-B8EB-12E2AA8C5C7E}"/>
  </w:font>
  <w:font w:name="Cambria">
    <w:panose1 w:val="02040503050406030204"/>
    <w:charset w:val="00"/>
    <w:family w:val="roman"/>
    <w:pitch w:val="variable"/>
    <w:sig w:usb0="E00006FF" w:usb1="420024FF" w:usb2="02000000" w:usb3="00000000" w:csb0="0000019F" w:csb1="00000000"/>
    <w:embedRegular r:id="rId7" w:fontKey="{CD03B602-D231-4743-9A6E-2EF3DB78A97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11" w14:textId="6DEA9972" w:rsidR="004B629E" w:rsidRDefault="000343DF">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C6688E">
      <w:rPr>
        <w:noProof/>
        <w:color w:val="000000"/>
      </w:rPr>
      <w:t>1</w:t>
    </w:r>
    <w:r>
      <w:rPr>
        <w:color w:val="000000"/>
      </w:rPr>
      <w:fldChar w:fldCharType="end"/>
    </w:r>
  </w:p>
  <w:p w14:paraId="00000112" w14:textId="77777777" w:rsidR="004B629E" w:rsidRDefault="004B629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8FAF7" w14:textId="77777777" w:rsidR="00D33BC9" w:rsidRDefault="00D33BC9">
      <w:pPr>
        <w:spacing w:after="0" w:line="240" w:lineRule="auto"/>
      </w:pPr>
      <w:r>
        <w:separator/>
      </w:r>
    </w:p>
  </w:footnote>
  <w:footnote w:type="continuationSeparator" w:id="0">
    <w:p w14:paraId="3E784BFA" w14:textId="77777777" w:rsidR="00D33BC9" w:rsidRDefault="00D33BC9">
      <w:pPr>
        <w:spacing w:after="0" w:line="240" w:lineRule="auto"/>
      </w:pPr>
      <w:r>
        <w:continuationSeparator/>
      </w:r>
    </w:p>
  </w:footnote>
  <w:footnote w:id="1">
    <w:p w14:paraId="000000ED" w14:textId="77777777" w:rsidR="004B629E" w:rsidRDefault="000343DF">
      <w:pPr>
        <w:spacing w:after="0" w:line="240" w:lineRule="auto"/>
        <w:rPr>
          <w:i/>
          <w:sz w:val="20"/>
          <w:szCs w:val="20"/>
        </w:rPr>
      </w:pPr>
      <w:r>
        <w:rPr>
          <w:vertAlign w:val="superscript"/>
        </w:rPr>
        <w:footnoteRef/>
      </w:r>
      <w:r>
        <w:rPr>
          <w:i/>
        </w:rPr>
        <w:t xml:space="preserve"> </w:t>
      </w:r>
      <w:r>
        <w:rPr>
          <w:i/>
          <w:sz w:val="20"/>
          <w:szCs w:val="20"/>
        </w:rPr>
        <w:t xml:space="preserve">Disability Rights International is an international organization with over 30 years of experience dedicated to promoting the human rights and full participation in society of people </w:t>
      </w:r>
      <w:r>
        <w:rPr>
          <w:i/>
          <w:sz w:val="20"/>
          <w:szCs w:val="20"/>
        </w:rPr>
        <w:t>with disabilities worldwide.</w:t>
      </w:r>
    </w:p>
  </w:footnote>
  <w:footnote w:id="2">
    <w:p w14:paraId="000000EE" w14:textId="77777777" w:rsidR="004B629E" w:rsidRDefault="000343DF">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i/>
          <w:sz w:val="20"/>
          <w:szCs w:val="20"/>
          <w:highlight w:val="white"/>
        </w:rPr>
        <w:t xml:space="preserve">The International Refugee Assistance Project (IRAP) is a global legal aid and advocacy organization working to create a world where refugees and all people seeking safety are empowered to claim their right to freedom of movement and a path to lasting refuge. Launched in 2024, IRAP’s Disability Inclusion and Accessibility program aims to ensure that forcibly displaced people with disabilities can access safety on equal basis with </w:t>
      </w:r>
      <w:proofErr w:type="gramStart"/>
      <w:r>
        <w:rPr>
          <w:rFonts w:ascii="Arial" w:eastAsia="Arial" w:hAnsi="Arial" w:cs="Arial"/>
          <w:i/>
          <w:sz w:val="20"/>
          <w:szCs w:val="20"/>
          <w:highlight w:val="white"/>
        </w:rPr>
        <w:t>others, and</w:t>
      </w:r>
      <w:proofErr w:type="gramEnd"/>
      <w:r>
        <w:rPr>
          <w:rFonts w:ascii="Arial" w:eastAsia="Arial" w:hAnsi="Arial" w:cs="Arial"/>
          <w:i/>
          <w:sz w:val="20"/>
          <w:szCs w:val="20"/>
          <w:highlight w:val="white"/>
        </w:rPr>
        <w:t xml:space="preserve"> meaningfully participate in decisions and policies that affect them</w:t>
      </w:r>
      <w:r>
        <w:rPr>
          <w:rFonts w:ascii="Arial" w:eastAsia="Arial" w:hAnsi="Arial" w:cs="Arial"/>
          <w:i/>
          <w:sz w:val="20"/>
          <w:szCs w:val="20"/>
          <w:highlight w:val="white"/>
        </w:rPr>
        <w:t xml:space="preserve">.  </w:t>
      </w:r>
    </w:p>
  </w:footnote>
  <w:footnote w:id="3">
    <w:p w14:paraId="00000118" w14:textId="77777777" w:rsidR="004B629E" w:rsidRDefault="000343DF">
      <w:pPr>
        <w:spacing w:after="0" w:line="240" w:lineRule="auto"/>
        <w:rPr>
          <w:sz w:val="20"/>
          <w:szCs w:val="20"/>
        </w:rPr>
      </w:pPr>
      <w:r>
        <w:rPr>
          <w:vertAlign w:val="superscript"/>
        </w:rPr>
        <w:footnoteRef/>
      </w:r>
      <w:r>
        <w:rPr>
          <w:sz w:val="20"/>
          <w:szCs w:val="20"/>
        </w:rPr>
        <w:t xml:space="preserve"> USA for UNHCR. “Colombia’s Refugee Crisis and Integration Approach Explained.” UNHCR USA. (April 18, 2024). Available at: </w:t>
      </w:r>
      <w:hyperlink r:id="rId1">
        <w:r w:rsidR="004B629E">
          <w:rPr>
            <w:color w:val="1155CC"/>
            <w:sz w:val="20"/>
            <w:szCs w:val="20"/>
            <w:u w:val="single"/>
          </w:rPr>
          <w:t>https://www.unrefugees.org/news/colombia-s-refugee-crisis-and-integration-approach-explained/</w:t>
        </w:r>
      </w:hyperlink>
      <w:r>
        <w:t xml:space="preserve">. </w:t>
      </w:r>
      <w:r>
        <w:rPr>
          <w:sz w:val="20"/>
          <w:szCs w:val="20"/>
        </w:rPr>
        <w:t xml:space="preserve">UNHCR. “Colombia.” Retrieved July 2025, from </w:t>
      </w:r>
      <w:hyperlink r:id="rId2">
        <w:r w:rsidR="004B629E">
          <w:rPr>
            <w:color w:val="1155CC"/>
            <w:sz w:val="20"/>
            <w:szCs w:val="20"/>
            <w:u w:val="single"/>
          </w:rPr>
          <w:t>https://www.unhcr.org/where-we-work/countries/colombia</w:t>
        </w:r>
      </w:hyperlink>
      <w:r>
        <w:t>.</w:t>
      </w:r>
      <w:r>
        <w:rPr>
          <w:sz w:val="20"/>
          <w:szCs w:val="20"/>
        </w:rPr>
        <w:t xml:space="preserve">  </w:t>
      </w:r>
    </w:p>
  </w:footnote>
  <w:footnote w:id="4">
    <w:p w14:paraId="0000011A" w14:textId="77777777" w:rsidR="004B629E" w:rsidRDefault="000343DF">
      <w:pPr>
        <w:spacing w:after="0" w:line="240" w:lineRule="auto"/>
        <w:rPr>
          <w:sz w:val="20"/>
          <w:szCs w:val="20"/>
        </w:rPr>
      </w:pPr>
      <w:r>
        <w:rPr>
          <w:vertAlign w:val="superscript"/>
        </w:rPr>
        <w:footnoteRef/>
      </w:r>
      <w:r>
        <w:rPr>
          <w:sz w:val="20"/>
          <w:szCs w:val="20"/>
        </w:rPr>
        <w:t xml:space="preserve">  Office of the United Nations High Commissioner for Human Rights. </w:t>
      </w:r>
      <w:r>
        <w:rPr>
          <w:i/>
          <w:sz w:val="20"/>
          <w:szCs w:val="20"/>
        </w:rPr>
        <w:t>Ratification status for Colombia</w:t>
      </w:r>
      <w:r>
        <w:rPr>
          <w:sz w:val="20"/>
          <w:szCs w:val="20"/>
        </w:rPr>
        <w:t xml:space="preserve">. UN Treaty Body Database. Retrieved July 2025, from: </w:t>
      </w:r>
      <w:hyperlink r:id="rId3">
        <w:r w:rsidR="004B629E">
          <w:rPr>
            <w:color w:val="467886"/>
            <w:sz w:val="20"/>
            <w:szCs w:val="20"/>
            <w:u w:val="single"/>
          </w:rPr>
          <w:t>https://tbinternet.ohchr.org/_layouts/15/TreatyBodyExternal/Treaty.aspx?CountryID=37&amp;Lang=EN</w:t>
        </w:r>
      </w:hyperlink>
      <w:r>
        <w:rPr>
          <w:sz w:val="20"/>
          <w:szCs w:val="20"/>
        </w:rPr>
        <w:t>.</w:t>
      </w:r>
    </w:p>
  </w:footnote>
  <w:footnote w:id="5">
    <w:p w14:paraId="00000119" w14:textId="77777777" w:rsidR="004B629E" w:rsidRDefault="000343DF">
      <w:pPr>
        <w:spacing w:after="0" w:line="240" w:lineRule="auto"/>
        <w:rPr>
          <w:sz w:val="20"/>
          <w:szCs w:val="20"/>
        </w:rPr>
      </w:pPr>
      <w:r>
        <w:rPr>
          <w:vertAlign w:val="superscript"/>
        </w:rPr>
        <w:footnoteRef/>
      </w:r>
      <w:r>
        <w:rPr>
          <w:sz w:val="20"/>
          <w:szCs w:val="20"/>
        </w:rPr>
        <w:t xml:space="preserve"> Inter-American Commission on Human Rights. “Colombia and the International System of Human Rights Law”. </w:t>
      </w:r>
      <w:r>
        <w:rPr>
          <w:i/>
          <w:sz w:val="20"/>
          <w:szCs w:val="20"/>
        </w:rPr>
        <w:t>The Political and Legal System in Colombia</w:t>
      </w:r>
      <w:r>
        <w:rPr>
          <w:sz w:val="20"/>
          <w:szCs w:val="20"/>
        </w:rPr>
        <w:t xml:space="preserve">. Organization of American States. (1993). Retrieved July 2025: </w:t>
      </w:r>
      <w:hyperlink r:id="rId4">
        <w:r w:rsidR="004B629E">
          <w:rPr>
            <w:color w:val="1155CC"/>
            <w:sz w:val="20"/>
            <w:szCs w:val="20"/>
            <w:u w:val="single"/>
          </w:rPr>
          <w:t>https://cidh.oas.org/countryrep/Colombia93eng/chap.3a.htm</w:t>
        </w:r>
      </w:hyperlink>
      <w:r>
        <w:rPr>
          <w:sz w:val="20"/>
          <w:szCs w:val="20"/>
        </w:rPr>
        <w:t xml:space="preserve">. </w:t>
      </w:r>
    </w:p>
  </w:footnote>
  <w:footnote w:id="6">
    <w:p w14:paraId="000000EF"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i/>
          <w:sz w:val="20"/>
          <w:szCs w:val="20"/>
        </w:rPr>
        <w:t>Convention on the Rights of Persons with Disabilities</w:t>
      </w:r>
      <w:r>
        <w:rPr>
          <w:color w:val="000000"/>
          <w:sz w:val="20"/>
          <w:szCs w:val="20"/>
        </w:rPr>
        <w:t>. United Nations Treaty Collection.</w:t>
      </w:r>
      <w:r>
        <w:rPr>
          <w:sz w:val="20"/>
          <w:szCs w:val="20"/>
        </w:rPr>
        <w:t xml:space="preserve"> (December 13, 2006). </w:t>
      </w:r>
      <w:hyperlink r:id="rId5">
        <w:r w:rsidR="004B629E">
          <w:rPr>
            <w:color w:val="467886"/>
            <w:sz w:val="20"/>
            <w:szCs w:val="20"/>
            <w:u w:val="single"/>
          </w:rPr>
          <w:t>https://treaties.un.org/Pages/ViewDetails.aspx?src=TREATY&amp;mtdsg_no=IV-15&amp;chapter=4&amp;clang=_en</w:t>
        </w:r>
      </w:hyperlink>
      <w:r>
        <w:rPr>
          <w:color w:val="000000"/>
          <w:sz w:val="20"/>
          <w:szCs w:val="20"/>
        </w:rPr>
        <w:t xml:space="preserve">.  </w:t>
      </w:r>
    </w:p>
  </w:footnote>
  <w:footnote w:id="7">
    <w:p w14:paraId="000000F0" w14:textId="77777777" w:rsidR="004B629E" w:rsidRDefault="000343DF">
      <w:pPr>
        <w:spacing w:after="0" w:line="240" w:lineRule="auto"/>
        <w:rPr>
          <w:sz w:val="20"/>
          <w:szCs w:val="20"/>
        </w:rPr>
      </w:pPr>
      <w:r>
        <w:rPr>
          <w:vertAlign w:val="superscript"/>
        </w:rPr>
        <w:footnoteRef/>
      </w:r>
      <w:r>
        <w:rPr>
          <w:sz w:val="20"/>
          <w:szCs w:val="20"/>
        </w:rPr>
        <w:t xml:space="preserve"> The CRPD reviewed the Country Report in August of 2016, prior to which time, many civil society organizations submitted their own reports to the CRPD Committee. The CRPD Committee released its List of Issues on April 28, 2016, to which Colombia responded on June 2, 2016. On September 30, 2016, the CRPD Committee submitted its Concluding Observations. Colombia responded to the Concluding Observation on October </w:t>
      </w:r>
      <w:proofErr w:type="spellStart"/>
      <w:r>
        <w:rPr>
          <w:sz w:val="20"/>
          <w:szCs w:val="20"/>
        </w:rPr>
        <w:t>October</w:t>
      </w:r>
      <w:proofErr w:type="spellEnd"/>
      <w:r>
        <w:rPr>
          <w:sz w:val="20"/>
          <w:szCs w:val="20"/>
        </w:rPr>
        <w:t xml:space="preserve"> 2, 2017. Most recently, on June 9, 2021, Colombia submitted its Combined Second, Third and</w:t>
      </w:r>
      <w:r>
        <w:rPr>
          <w:sz w:val="20"/>
          <w:szCs w:val="20"/>
        </w:rPr>
        <w:t xml:space="preserve"> Fourth Country Report, which was released by the CRPD Committee on October 20, 2023.</w:t>
      </w:r>
    </w:p>
  </w:footnote>
  <w:footnote w:id="8">
    <w:p w14:paraId="00000114" w14:textId="77777777" w:rsidR="004B629E" w:rsidRDefault="000343DF">
      <w:pPr>
        <w:spacing w:after="0" w:line="240" w:lineRule="auto"/>
        <w:rPr>
          <w:sz w:val="20"/>
          <w:szCs w:val="20"/>
        </w:rPr>
      </w:pPr>
      <w:r>
        <w:rPr>
          <w:vertAlign w:val="superscript"/>
        </w:rPr>
        <w:footnoteRef/>
      </w:r>
      <w:r>
        <w:rPr>
          <w:sz w:val="20"/>
          <w:szCs w:val="20"/>
        </w:rPr>
        <w:t xml:space="preserve"> UN Committee on the Rights of Persons with Disabilities. </w:t>
      </w:r>
      <w:r>
        <w:rPr>
          <w:i/>
          <w:sz w:val="20"/>
          <w:szCs w:val="20"/>
        </w:rPr>
        <w:t>Concluding Observations on the initial report of Colombia</w:t>
      </w:r>
      <w:r>
        <w:rPr>
          <w:sz w:val="20"/>
          <w:szCs w:val="20"/>
        </w:rPr>
        <w:t xml:space="preserve"> (CRPD/C/COL/CO/1). United Nations. (September 30, 2016). Para. 44-45. Available at </w:t>
      </w:r>
      <w:hyperlink r:id="rId6">
        <w:r w:rsidR="004B629E">
          <w:rPr>
            <w:color w:val="1155CC"/>
            <w:sz w:val="20"/>
            <w:szCs w:val="20"/>
            <w:u w:val="single"/>
          </w:rPr>
          <w:t>https://digitallibrary.un.org/record/1310646</w:t>
        </w:r>
      </w:hyperlink>
      <w:r>
        <w:t>.</w:t>
      </w:r>
    </w:p>
  </w:footnote>
  <w:footnote w:id="9">
    <w:p w14:paraId="000000F1" w14:textId="77777777" w:rsidR="004B629E" w:rsidRPr="00C6688E" w:rsidRDefault="000343DF">
      <w:pPr>
        <w:pBdr>
          <w:top w:val="nil"/>
          <w:left w:val="nil"/>
          <w:bottom w:val="nil"/>
          <w:right w:val="nil"/>
          <w:between w:val="nil"/>
        </w:pBdr>
        <w:spacing w:after="0" w:line="240" w:lineRule="auto"/>
        <w:rPr>
          <w:color w:val="000000"/>
          <w:sz w:val="20"/>
          <w:szCs w:val="20"/>
          <w:lang w:val="es-ES"/>
        </w:rPr>
      </w:pPr>
      <w:r>
        <w:rPr>
          <w:vertAlign w:val="superscript"/>
        </w:rPr>
        <w:footnoteRef/>
      </w:r>
      <w:r>
        <w:rPr>
          <w:color w:val="000000"/>
          <w:sz w:val="20"/>
          <w:szCs w:val="20"/>
        </w:rPr>
        <w:t xml:space="preserve">  The closure of USAID has also harmed international organizations such as UNHCR, the U.N. refugee agency. The organization’s Colombia office recently warned of the risk of “losing years of progress” regarding the “protection and integration” of displaced peoples, due to a lack of funding. In a statement, UNHCR announced that it has been forced to “suspend essential services.” This will affect thousands of people, primarily internally displaced persons and Venezuelan migrants. Gutiérrez, A. </w:t>
      </w:r>
      <w:r>
        <w:rPr>
          <w:sz w:val="20"/>
          <w:szCs w:val="20"/>
        </w:rPr>
        <w:t>“</w:t>
      </w:r>
      <w:r>
        <w:rPr>
          <w:color w:val="000000"/>
          <w:sz w:val="20"/>
          <w:szCs w:val="20"/>
        </w:rPr>
        <w:t>La Pista, the l</w:t>
      </w:r>
      <w:r>
        <w:rPr>
          <w:color w:val="000000"/>
          <w:sz w:val="20"/>
          <w:szCs w:val="20"/>
        </w:rPr>
        <w:t xml:space="preserve">argest migrant settlement in the Americas, hit hard by Trump’s cuts: </w:t>
      </w:r>
      <w:r>
        <w:rPr>
          <w:sz w:val="20"/>
          <w:szCs w:val="20"/>
        </w:rPr>
        <w:t>‘</w:t>
      </w:r>
      <w:r>
        <w:rPr>
          <w:color w:val="000000"/>
          <w:sz w:val="20"/>
          <w:szCs w:val="20"/>
        </w:rPr>
        <w:t>We feel powerless</w:t>
      </w:r>
      <w:r>
        <w:rPr>
          <w:sz w:val="20"/>
          <w:szCs w:val="20"/>
        </w:rPr>
        <w:t>’</w:t>
      </w:r>
      <w:r>
        <w:rPr>
          <w:color w:val="000000"/>
          <w:sz w:val="20"/>
          <w:szCs w:val="20"/>
        </w:rPr>
        <w:t>.</w:t>
      </w:r>
      <w:r>
        <w:rPr>
          <w:sz w:val="20"/>
          <w:szCs w:val="20"/>
        </w:rPr>
        <w:t>”</w:t>
      </w:r>
      <w:r>
        <w:rPr>
          <w:color w:val="000000"/>
          <w:sz w:val="20"/>
          <w:szCs w:val="20"/>
        </w:rPr>
        <w:t xml:space="preserve"> </w:t>
      </w:r>
      <w:r w:rsidRPr="00C6688E">
        <w:rPr>
          <w:color w:val="000000"/>
          <w:sz w:val="20"/>
          <w:szCs w:val="20"/>
          <w:lang w:val="es-ES"/>
        </w:rPr>
        <w:t xml:space="preserve">El País. (May 4, 2025). </w:t>
      </w:r>
      <w:hyperlink r:id="rId7">
        <w:r w:rsidR="004B629E" w:rsidRPr="00C6688E">
          <w:rPr>
            <w:color w:val="1155CC"/>
            <w:sz w:val="20"/>
            <w:szCs w:val="20"/>
            <w:u w:val="single"/>
            <w:lang w:val="es-ES"/>
          </w:rPr>
          <w:t>https://english.elpais.com/international/2025-05-04/la-pista-the-largest-migrant-settlement-in-the-americas-hit-hard-by-trumps-cuts-we-feel-powerless.html</w:t>
        </w:r>
      </w:hyperlink>
    </w:p>
  </w:footnote>
  <w:footnote w:id="10">
    <w:p w14:paraId="000000F2" w14:textId="77777777" w:rsidR="004B629E" w:rsidRPr="00C6688E" w:rsidRDefault="000343DF">
      <w:pPr>
        <w:pBdr>
          <w:top w:val="nil"/>
          <w:left w:val="nil"/>
          <w:bottom w:val="nil"/>
          <w:right w:val="nil"/>
          <w:between w:val="nil"/>
        </w:pBdr>
        <w:spacing w:after="0" w:line="240" w:lineRule="auto"/>
        <w:rPr>
          <w:color w:val="000000"/>
          <w:sz w:val="20"/>
          <w:szCs w:val="20"/>
          <w:lang w:val="es-ES"/>
        </w:rPr>
      </w:pPr>
      <w:r>
        <w:rPr>
          <w:vertAlign w:val="superscript"/>
        </w:rPr>
        <w:footnoteRef/>
      </w:r>
      <w:r w:rsidRPr="00C6688E">
        <w:rPr>
          <w:color w:val="000000"/>
          <w:sz w:val="20"/>
          <w:szCs w:val="20"/>
          <w:lang w:val="es-ES"/>
        </w:rPr>
        <w:t xml:space="preserve"> </w:t>
      </w:r>
      <w:r w:rsidRPr="00C6688E">
        <w:rPr>
          <w:i/>
          <w:color w:val="000000"/>
          <w:sz w:val="20"/>
          <w:szCs w:val="20"/>
          <w:lang w:val="es-ES"/>
        </w:rPr>
        <w:t>Ibid.</w:t>
      </w:r>
    </w:p>
  </w:footnote>
  <w:footnote w:id="11">
    <w:p w14:paraId="000000F3"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sidRPr="00C6688E">
        <w:rPr>
          <w:sz w:val="20"/>
          <w:szCs w:val="20"/>
          <w:lang w:val="es-ES"/>
        </w:rPr>
        <w:t xml:space="preserve"> Plataforma de Coordinación </w:t>
      </w:r>
      <w:proofErr w:type="spellStart"/>
      <w:r w:rsidRPr="00C6688E">
        <w:rPr>
          <w:sz w:val="20"/>
          <w:szCs w:val="20"/>
          <w:lang w:val="es-ES"/>
        </w:rPr>
        <w:t>Interagencial</w:t>
      </w:r>
      <w:proofErr w:type="spellEnd"/>
      <w:r w:rsidRPr="00C6688E">
        <w:rPr>
          <w:sz w:val="20"/>
          <w:szCs w:val="20"/>
          <w:lang w:val="es-ES"/>
        </w:rPr>
        <w:t xml:space="preserve"> para Refugiados y Migrantes de Venezuela. (</w:t>
      </w:r>
      <w:proofErr w:type="spellStart"/>
      <w:r w:rsidRPr="00C6688E">
        <w:rPr>
          <w:sz w:val="20"/>
          <w:szCs w:val="20"/>
          <w:lang w:val="es-ES"/>
        </w:rPr>
        <w:t>January</w:t>
      </w:r>
      <w:proofErr w:type="spellEnd"/>
      <w:r w:rsidRPr="00C6688E">
        <w:rPr>
          <w:sz w:val="20"/>
          <w:szCs w:val="20"/>
          <w:lang w:val="es-ES"/>
        </w:rPr>
        <w:t xml:space="preserve"> 15, 2025). </w:t>
      </w:r>
      <w:proofErr w:type="spellStart"/>
      <w:r w:rsidRPr="00C6688E">
        <w:rPr>
          <w:sz w:val="20"/>
          <w:szCs w:val="20"/>
          <w:lang w:val="es-ES"/>
        </w:rPr>
        <w:t>Cited</w:t>
      </w:r>
      <w:proofErr w:type="spellEnd"/>
      <w:r w:rsidRPr="00C6688E">
        <w:rPr>
          <w:sz w:val="20"/>
          <w:szCs w:val="20"/>
          <w:lang w:val="es-ES"/>
        </w:rPr>
        <w:t xml:space="preserve"> in</w:t>
      </w:r>
      <w:r w:rsidRPr="00C6688E">
        <w:rPr>
          <w:color w:val="000000"/>
          <w:sz w:val="20"/>
          <w:szCs w:val="20"/>
          <w:lang w:val="es-ES"/>
        </w:rPr>
        <w:t xml:space="preserve"> </w:t>
      </w:r>
      <w:r w:rsidRPr="00C6688E">
        <w:rPr>
          <w:sz w:val="20"/>
          <w:szCs w:val="20"/>
          <w:lang w:val="es-ES"/>
        </w:rPr>
        <w:t>Instituto Colombiano de Bienestar Familiar. “La garantía de derechos de la niñez migrante en Colombia”.</w:t>
      </w:r>
      <w:r w:rsidRPr="00C6688E">
        <w:rPr>
          <w:color w:val="000000"/>
          <w:sz w:val="20"/>
          <w:szCs w:val="20"/>
          <w:lang w:val="es-ES"/>
        </w:rPr>
        <w:t xml:space="preserve"> </w:t>
      </w:r>
      <w:r>
        <w:rPr>
          <w:color w:val="000000"/>
          <w:sz w:val="20"/>
          <w:szCs w:val="20"/>
        </w:rPr>
        <w:t>(</w:t>
      </w:r>
      <w:r>
        <w:rPr>
          <w:sz w:val="20"/>
          <w:szCs w:val="20"/>
        </w:rPr>
        <w:t>February 24,</w:t>
      </w:r>
      <w:r>
        <w:rPr>
          <w:color w:val="000000"/>
          <w:sz w:val="20"/>
          <w:szCs w:val="20"/>
        </w:rPr>
        <w:t xml:space="preserve"> 2025). </w:t>
      </w:r>
      <w:hyperlink r:id="rId8">
        <w:r w:rsidR="004B629E">
          <w:rPr>
            <w:color w:val="1155CC"/>
            <w:sz w:val="20"/>
            <w:szCs w:val="20"/>
            <w:u w:val="single"/>
          </w:rPr>
          <w:t>https://portalsuin.icbf.gov.co/sites/suin/noticia?idNoticia=41</w:t>
        </w:r>
      </w:hyperlink>
      <w:r>
        <w:rPr>
          <w:color w:val="000000"/>
          <w:sz w:val="20"/>
          <w:szCs w:val="20"/>
        </w:rPr>
        <w:t xml:space="preserve"> </w:t>
      </w:r>
    </w:p>
  </w:footnote>
  <w:footnote w:id="12">
    <w:p w14:paraId="000000F4" w14:textId="77777777" w:rsidR="004B629E" w:rsidRPr="00C6688E" w:rsidRDefault="000343DF">
      <w:pPr>
        <w:pBdr>
          <w:top w:val="nil"/>
          <w:left w:val="nil"/>
          <w:bottom w:val="nil"/>
          <w:right w:val="nil"/>
          <w:between w:val="nil"/>
        </w:pBdr>
        <w:spacing w:after="0" w:line="240" w:lineRule="auto"/>
        <w:rPr>
          <w:i/>
          <w:color w:val="000000"/>
          <w:sz w:val="20"/>
          <w:szCs w:val="20"/>
          <w:lang w:val="es-ES"/>
        </w:rPr>
      </w:pPr>
      <w:r>
        <w:rPr>
          <w:vertAlign w:val="superscript"/>
        </w:rPr>
        <w:footnoteRef/>
      </w:r>
      <w:r w:rsidRPr="00C6688E">
        <w:rPr>
          <w:color w:val="000000"/>
          <w:sz w:val="20"/>
          <w:szCs w:val="20"/>
          <w:lang w:val="es-ES"/>
        </w:rPr>
        <w:t xml:space="preserve"> </w:t>
      </w:r>
      <w:r w:rsidRPr="00C6688E">
        <w:rPr>
          <w:i/>
          <w:sz w:val="20"/>
          <w:szCs w:val="20"/>
          <w:lang w:val="es-ES"/>
        </w:rPr>
        <w:t>Ibid.</w:t>
      </w:r>
    </w:p>
  </w:footnote>
  <w:footnote w:id="13">
    <w:p w14:paraId="000000F5" w14:textId="77777777" w:rsidR="004B629E" w:rsidRPr="00C6688E" w:rsidRDefault="000343DF">
      <w:pPr>
        <w:pBdr>
          <w:top w:val="nil"/>
          <w:left w:val="nil"/>
          <w:bottom w:val="nil"/>
          <w:right w:val="nil"/>
          <w:between w:val="nil"/>
        </w:pBdr>
        <w:spacing w:after="0" w:line="240" w:lineRule="auto"/>
        <w:rPr>
          <w:color w:val="000000"/>
          <w:sz w:val="20"/>
          <w:szCs w:val="20"/>
          <w:lang w:val="es-ES"/>
        </w:rPr>
      </w:pPr>
      <w:r>
        <w:rPr>
          <w:vertAlign w:val="superscript"/>
        </w:rPr>
        <w:footnoteRef/>
      </w:r>
      <w:r w:rsidRPr="00C6688E">
        <w:rPr>
          <w:color w:val="000000"/>
          <w:sz w:val="20"/>
          <w:szCs w:val="20"/>
          <w:lang w:val="es-ES"/>
        </w:rPr>
        <w:t xml:space="preserve"> UNICEF Colombia. </w:t>
      </w:r>
      <w:r w:rsidRPr="00C6688E">
        <w:rPr>
          <w:i/>
          <w:color w:val="000000"/>
          <w:sz w:val="20"/>
          <w:szCs w:val="20"/>
          <w:lang w:val="es-ES"/>
        </w:rPr>
        <w:t>Migración</w:t>
      </w:r>
      <w:r w:rsidRPr="00C6688E">
        <w:rPr>
          <w:color w:val="000000"/>
          <w:sz w:val="20"/>
          <w:szCs w:val="20"/>
          <w:lang w:val="es-ES"/>
        </w:rPr>
        <w:t xml:space="preserve">. </w:t>
      </w:r>
      <w:proofErr w:type="spellStart"/>
      <w:r w:rsidRPr="00C6688E">
        <w:rPr>
          <w:color w:val="000000"/>
          <w:sz w:val="20"/>
          <w:szCs w:val="20"/>
          <w:lang w:val="es-ES"/>
        </w:rPr>
        <w:t>Retrieved</w:t>
      </w:r>
      <w:proofErr w:type="spellEnd"/>
      <w:r w:rsidRPr="00C6688E">
        <w:rPr>
          <w:color w:val="000000"/>
          <w:sz w:val="20"/>
          <w:szCs w:val="20"/>
          <w:lang w:val="es-ES"/>
        </w:rPr>
        <w:t xml:space="preserve"> </w:t>
      </w:r>
      <w:proofErr w:type="spellStart"/>
      <w:r w:rsidRPr="00C6688E">
        <w:rPr>
          <w:color w:val="000000"/>
          <w:sz w:val="20"/>
          <w:szCs w:val="20"/>
          <w:lang w:val="es-ES"/>
        </w:rPr>
        <w:t>July</w:t>
      </w:r>
      <w:proofErr w:type="spellEnd"/>
      <w:r w:rsidRPr="00C6688E">
        <w:rPr>
          <w:color w:val="000000"/>
          <w:sz w:val="20"/>
          <w:szCs w:val="20"/>
          <w:lang w:val="es-ES"/>
        </w:rPr>
        <w:t xml:space="preserve"> 2025, </w:t>
      </w:r>
      <w:proofErr w:type="spellStart"/>
      <w:r w:rsidRPr="00C6688E">
        <w:rPr>
          <w:color w:val="000000"/>
          <w:sz w:val="20"/>
          <w:szCs w:val="20"/>
          <w:lang w:val="es-ES"/>
        </w:rPr>
        <w:t>from</w:t>
      </w:r>
      <w:proofErr w:type="spellEnd"/>
      <w:r w:rsidRPr="00C6688E">
        <w:rPr>
          <w:color w:val="000000"/>
          <w:sz w:val="20"/>
          <w:szCs w:val="20"/>
          <w:lang w:val="es-ES"/>
        </w:rPr>
        <w:t xml:space="preserve"> </w:t>
      </w:r>
      <w:hyperlink r:id="rId9">
        <w:r w:rsidR="004B629E" w:rsidRPr="00C6688E">
          <w:rPr>
            <w:color w:val="1155CC"/>
            <w:sz w:val="20"/>
            <w:szCs w:val="20"/>
            <w:u w:val="single"/>
            <w:lang w:val="es-ES"/>
          </w:rPr>
          <w:t>https://www.unicef.org/colombia/migracion</w:t>
        </w:r>
      </w:hyperlink>
      <w:r w:rsidRPr="00C6688E">
        <w:rPr>
          <w:sz w:val="20"/>
          <w:szCs w:val="20"/>
          <w:lang w:val="es-ES"/>
        </w:rPr>
        <w:t>.</w:t>
      </w:r>
    </w:p>
  </w:footnote>
  <w:footnote w:id="14">
    <w:p w14:paraId="000000F6" w14:textId="77777777" w:rsidR="004B629E" w:rsidRPr="00C6688E" w:rsidRDefault="000343DF">
      <w:pPr>
        <w:pBdr>
          <w:top w:val="nil"/>
          <w:left w:val="nil"/>
          <w:bottom w:val="nil"/>
          <w:right w:val="nil"/>
          <w:between w:val="nil"/>
        </w:pBdr>
        <w:spacing w:after="0" w:line="240" w:lineRule="auto"/>
        <w:rPr>
          <w:color w:val="000000"/>
          <w:sz w:val="20"/>
          <w:szCs w:val="20"/>
          <w:lang w:val="es-ES"/>
        </w:rPr>
      </w:pPr>
      <w:r>
        <w:rPr>
          <w:vertAlign w:val="superscript"/>
        </w:rPr>
        <w:footnoteRef/>
      </w:r>
      <w:r w:rsidRPr="00C6688E">
        <w:rPr>
          <w:color w:val="000000"/>
          <w:sz w:val="20"/>
          <w:szCs w:val="20"/>
          <w:lang w:val="es-ES"/>
        </w:rPr>
        <w:t xml:space="preserve"> </w:t>
      </w:r>
      <w:r w:rsidRPr="00C6688E">
        <w:rPr>
          <w:i/>
          <w:sz w:val="20"/>
          <w:szCs w:val="20"/>
          <w:lang w:val="es-ES"/>
        </w:rPr>
        <w:t>Ibid</w:t>
      </w:r>
      <w:r w:rsidRPr="00C6688E">
        <w:rPr>
          <w:sz w:val="20"/>
          <w:szCs w:val="20"/>
          <w:lang w:val="es-ES"/>
        </w:rPr>
        <w:t>.</w:t>
      </w:r>
    </w:p>
  </w:footnote>
  <w:footnote w:id="15">
    <w:p w14:paraId="000000F7" w14:textId="77777777" w:rsidR="004B629E" w:rsidRPr="00C6688E" w:rsidRDefault="000343DF">
      <w:pPr>
        <w:spacing w:after="0" w:line="240" w:lineRule="auto"/>
        <w:rPr>
          <w:color w:val="000000"/>
          <w:sz w:val="20"/>
          <w:szCs w:val="20"/>
          <w:lang w:val="es-ES"/>
        </w:rPr>
      </w:pPr>
      <w:r>
        <w:rPr>
          <w:vertAlign w:val="superscript"/>
        </w:rPr>
        <w:footnoteRef/>
      </w:r>
      <w:r w:rsidRPr="00C6688E">
        <w:rPr>
          <w:i/>
          <w:sz w:val="20"/>
          <w:szCs w:val="20"/>
          <w:lang w:val="es-ES"/>
        </w:rPr>
        <w:t xml:space="preserve"> Ibid</w:t>
      </w:r>
      <w:r w:rsidRPr="00C6688E">
        <w:rPr>
          <w:sz w:val="20"/>
          <w:szCs w:val="20"/>
          <w:lang w:val="es-ES"/>
        </w:rPr>
        <w:t>.</w:t>
      </w:r>
    </w:p>
  </w:footnote>
  <w:footnote w:id="16">
    <w:p w14:paraId="000000F8" w14:textId="77777777" w:rsidR="004B629E" w:rsidRPr="00C6688E" w:rsidRDefault="000343DF">
      <w:pPr>
        <w:pBdr>
          <w:top w:val="nil"/>
          <w:left w:val="nil"/>
          <w:bottom w:val="nil"/>
          <w:right w:val="nil"/>
          <w:between w:val="nil"/>
        </w:pBdr>
        <w:spacing w:after="0" w:line="240" w:lineRule="auto"/>
        <w:rPr>
          <w:color w:val="000000"/>
          <w:sz w:val="20"/>
          <w:szCs w:val="20"/>
          <w:lang w:val="es-ES"/>
        </w:rPr>
      </w:pPr>
      <w:r>
        <w:rPr>
          <w:vertAlign w:val="superscript"/>
        </w:rPr>
        <w:footnoteRef/>
      </w:r>
      <w:r w:rsidRPr="00C6688E">
        <w:rPr>
          <w:color w:val="000000"/>
          <w:sz w:val="20"/>
          <w:szCs w:val="20"/>
          <w:lang w:val="es-ES"/>
        </w:rPr>
        <w:t xml:space="preserve"> </w:t>
      </w:r>
      <w:r w:rsidRPr="00C6688E">
        <w:rPr>
          <w:i/>
          <w:sz w:val="20"/>
          <w:szCs w:val="20"/>
          <w:lang w:val="es-ES"/>
        </w:rPr>
        <w:t>Ibid</w:t>
      </w:r>
      <w:r w:rsidRPr="00C6688E">
        <w:rPr>
          <w:sz w:val="20"/>
          <w:szCs w:val="20"/>
          <w:lang w:val="es-ES"/>
        </w:rPr>
        <w:t>.</w:t>
      </w:r>
    </w:p>
  </w:footnote>
  <w:footnote w:id="17">
    <w:p w14:paraId="000000F9"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sidRPr="00C6688E">
        <w:rPr>
          <w:color w:val="000000"/>
          <w:sz w:val="20"/>
          <w:szCs w:val="20"/>
          <w:lang w:val="es-ES"/>
        </w:rPr>
        <w:t xml:space="preserve"> </w:t>
      </w:r>
      <w:r w:rsidRPr="00C6688E">
        <w:rPr>
          <w:sz w:val="20"/>
          <w:szCs w:val="20"/>
          <w:lang w:val="es-ES"/>
        </w:rPr>
        <w:t xml:space="preserve">Plataforma de Coordinación </w:t>
      </w:r>
      <w:proofErr w:type="spellStart"/>
      <w:r w:rsidRPr="00C6688E">
        <w:rPr>
          <w:sz w:val="20"/>
          <w:szCs w:val="20"/>
          <w:lang w:val="es-ES"/>
        </w:rPr>
        <w:t>Interagencial</w:t>
      </w:r>
      <w:proofErr w:type="spellEnd"/>
      <w:r w:rsidRPr="00C6688E">
        <w:rPr>
          <w:sz w:val="20"/>
          <w:szCs w:val="20"/>
          <w:lang w:val="es-ES"/>
        </w:rPr>
        <w:t xml:space="preserve"> para Refugiados y Migrantes de Venezuela. </w:t>
      </w:r>
      <w:r>
        <w:rPr>
          <w:sz w:val="20"/>
          <w:szCs w:val="20"/>
        </w:rPr>
        <w:t>(January 15, 2025).</w:t>
      </w:r>
      <w:r>
        <w:rPr>
          <w:color w:val="000000"/>
          <w:sz w:val="20"/>
          <w:szCs w:val="20"/>
        </w:rPr>
        <w:t xml:space="preserve"> </w:t>
      </w:r>
      <w:hyperlink r:id="rId10">
        <w:r w:rsidR="004B629E">
          <w:rPr>
            <w:color w:val="1155CC"/>
            <w:sz w:val="20"/>
            <w:szCs w:val="20"/>
            <w:u w:val="single"/>
          </w:rPr>
          <w:t>https://portalsuin.icbf.gov.co/sites/suin/noticia?idNoticia=41</w:t>
        </w:r>
      </w:hyperlink>
      <w:r>
        <w:rPr>
          <w:sz w:val="20"/>
          <w:szCs w:val="20"/>
        </w:rPr>
        <w:t xml:space="preserve"> </w:t>
      </w:r>
    </w:p>
  </w:footnote>
  <w:footnote w:id="18">
    <w:p w14:paraId="000000FA"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sidRPr="00C6688E">
        <w:rPr>
          <w:color w:val="000000"/>
          <w:sz w:val="20"/>
          <w:szCs w:val="20"/>
          <w:lang w:val="es-ES"/>
        </w:rPr>
        <w:t xml:space="preserve"> Ministerio del Poder Popular para Relaciones Exteriores de la República Bolivariana de Venezuela &amp; Ministerio de Relaciones Exteriores de Colombia</w:t>
      </w:r>
      <w:r w:rsidRPr="00C6688E">
        <w:rPr>
          <w:sz w:val="20"/>
          <w:szCs w:val="20"/>
          <w:lang w:val="es-ES"/>
        </w:rPr>
        <w:t>. (</w:t>
      </w:r>
      <w:r w:rsidRPr="00C6688E">
        <w:rPr>
          <w:color w:val="000000"/>
          <w:sz w:val="20"/>
          <w:szCs w:val="20"/>
          <w:lang w:val="es-ES"/>
        </w:rPr>
        <w:t xml:space="preserve">2023). </w:t>
      </w:r>
      <w:proofErr w:type="spellStart"/>
      <w:r w:rsidRPr="00C6688E">
        <w:rPr>
          <w:sz w:val="20"/>
          <w:szCs w:val="20"/>
          <w:lang w:val="es-ES"/>
        </w:rPr>
        <w:t>Cited</w:t>
      </w:r>
      <w:proofErr w:type="spellEnd"/>
      <w:r w:rsidRPr="00C6688E">
        <w:rPr>
          <w:sz w:val="20"/>
          <w:szCs w:val="20"/>
          <w:lang w:val="es-ES"/>
        </w:rPr>
        <w:t xml:space="preserve"> in Instituto Colombiano de Bienestar Familiar. “La garantía de derechos de la niñez migrante en Colombia”. </w:t>
      </w:r>
      <w:r>
        <w:rPr>
          <w:sz w:val="20"/>
          <w:szCs w:val="20"/>
        </w:rPr>
        <w:t xml:space="preserve">(February 24, 2025). </w:t>
      </w:r>
      <w:hyperlink r:id="rId11">
        <w:r w:rsidR="004B629E">
          <w:rPr>
            <w:color w:val="1155CC"/>
            <w:sz w:val="20"/>
            <w:szCs w:val="20"/>
            <w:u w:val="single"/>
          </w:rPr>
          <w:t>https://portalsuin.icbf.gov.co/sites/suin/noticia?idNoticia=41</w:t>
        </w:r>
      </w:hyperlink>
      <w:r>
        <w:rPr>
          <w:color w:val="000000"/>
          <w:sz w:val="20"/>
          <w:szCs w:val="20"/>
        </w:rPr>
        <w:t xml:space="preserve"> </w:t>
      </w:r>
    </w:p>
  </w:footnote>
  <w:footnote w:id="19">
    <w:p w14:paraId="000000FB" w14:textId="77777777" w:rsidR="004B629E" w:rsidRPr="00C6688E" w:rsidRDefault="000343DF">
      <w:pPr>
        <w:pBdr>
          <w:top w:val="nil"/>
          <w:left w:val="nil"/>
          <w:bottom w:val="nil"/>
          <w:right w:val="nil"/>
          <w:between w:val="nil"/>
        </w:pBdr>
        <w:spacing w:after="0" w:line="240" w:lineRule="auto"/>
        <w:rPr>
          <w:color w:val="000000"/>
          <w:sz w:val="20"/>
          <w:szCs w:val="20"/>
          <w:lang w:val="es-ES"/>
        </w:rPr>
      </w:pPr>
      <w:r>
        <w:rPr>
          <w:vertAlign w:val="superscript"/>
        </w:rPr>
        <w:footnoteRef/>
      </w:r>
      <w:r w:rsidRPr="00C6688E">
        <w:rPr>
          <w:color w:val="000000"/>
          <w:sz w:val="20"/>
          <w:szCs w:val="20"/>
          <w:lang w:val="es-ES"/>
        </w:rPr>
        <w:t xml:space="preserve"> </w:t>
      </w:r>
      <w:r w:rsidRPr="00C6688E">
        <w:rPr>
          <w:i/>
          <w:sz w:val="20"/>
          <w:szCs w:val="20"/>
          <w:lang w:val="es-ES"/>
        </w:rPr>
        <w:t>Ibid</w:t>
      </w:r>
      <w:r w:rsidRPr="00C6688E">
        <w:rPr>
          <w:sz w:val="20"/>
          <w:szCs w:val="20"/>
          <w:lang w:val="es-ES"/>
        </w:rPr>
        <w:t>.</w:t>
      </w:r>
    </w:p>
  </w:footnote>
  <w:footnote w:id="20">
    <w:p w14:paraId="00000117" w14:textId="77777777" w:rsidR="004B629E" w:rsidRPr="00C6688E" w:rsidRDefault="000343DF">
      <w:pPr>
        <w:spacing w:line="240" w:lineRule="auto"/>
        <w:jc w:val="both"/>
        <w:rPr>
          <w:sz w:val="20"/>
          <w:szCs w:val="20"/>
          <w:lang w:val="es-ES"/>
        </w:rPr>
      </w:pPr>
      <w:r>
        <w:rPr>
          <w:vertAlign w:val="superscript"/>
        </w:rPr>
        <w:footnoteRef/>
      </w:r>
      <w:r w:rsidRPr="00C6688E">
        <w:rPr>
          <w:lang w:val="es-ES"/>
        </w:rPr>
        <w:t xml:space="preserve"> </w:t>
      </w:r>
      <w:r w:rsidRPr="00C6688E">
        <w:rPr>
          <w:sz w:val="20"/>
          <w:szCs w:val="20"/>
          <w:lang w:val="es-ES"/>
        </w:rPr>
        <w:t xml:space="preserve">RESOLUCIÓN 5235 DE 2018 (abril 30), Diario Oficial No. 50.586 de 7 de mayo de 2018, INSTITUTO COLOMBIANO DE BIENESTAR FAMILIAR CECILIA DE LA FUENTE DE LLERAS DIRECCIÓN GENERAL. Disponible en </w:t>
      </w:r>
      <w:hyperlink r:id="rId12">
        <w:r w:rsidR="004B629E" w:rsidRPr="00C6688E">
          <w:rPr>
            <w:color w:val="1155CC"/>
            <w:sz w:val="20"/>
            <w:szCs w:val="20"/>
            <w:u w:val="single"/>
            <w:lang w:val="es-ES"/>
          </w:rPr>
          <w:t>https://www.icbf.gov.co/cargues/avance/compilacion/docs/resolucion_icbf_5235_2018.htm</w:t>
        </w:r>
      </w:hyperlink>
    </w:p>
  </w:footnote>
  <w:footnote w:id="21">
    <w:p w14:paraId="000000FC"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The World Health Organization has determined that the use of prolonged restraints is cruel treatment that may cause muscle atrophy and skeletal deformity.</w:t>
      </w:r>
    </w:p>
  </w:footnote>
  <w:footnote w:id="22">
    <w:p w14:paraId="00000115" w14:textId="77777777" w:rsidR="004B629E" w:rsidRDefault="000343DF">
      <w:pPr>
        <w:spacing w:after="0" w:line="240" w:lineRule="auto"/>
        <w:rPr>
          <w:sz w:val="20"/>
          <w:szCs w:val="20"/>
        </w:rPr>
      </w:pPr>
      <w:r>
        <w:rPr>
          <w:vertAlign w:val="superscript"/>
        </w:rPr>
        <w:footnoteRef/>
      </w:r>
      <w:r>
        <w:rPr>
          <w:sz w:val="20"/>
          <w:szCs w:val="20"/>
        </w:rPr>
        <w:t xml:space="preserve"> Political Constitution of Colombia. Articles 44 and 67. Ministry of Foreign Affairs of Colombia. (1991, July 4). </w:t>
      </w:r>
      <w:hyperlink r:id="rId13">
        <w:r w:rsidR="004B629E">
          <w:rPr>
            <w:color w:val="1155CC"/>
            <w:sz w:val="20"/>
            <w:szCs w:val="20"/>
            <w:u w:val="single"/>
          </w:rPr>
          <w:t>https://www.cancilleria.gov.co/sites/default/files/Normograma/docs/constitucion_politica_1991_pr002.htm</w:t>
        </w:r>
      </w:hyperlink>
      <w:r>
        <w:rPr>
          <w:sz w:val="20"/>
          <w:szCs w:val="20"/>
        </w:rPr>
        <w:t xml:space="preserve">. </w:t>
      </w:r>
    </w:p>
  </w:footnote>
  <w:footnote w:id="23">
    <w:p w14:paraId="000000FD"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Page, K. </w:t>
      </w:r>
      <w:r>
        <w:rPr>
          <w:sz w:val="20"/>
          <w:szCs w:val="20"/>
        </w:rPr>
        <w:t xml:space="preserve">“It Takes a Village: Partnerships Ensure Quality Inclusive Education in Colombia.” UNICEF USA. (May 9, 2023). </w:t>
      </w:r>
      <w:hyperlink r:id="rId14" w:anchor=":~:text=The%20UNICEF%20PIO%20center%20in,afforded%20their%20right%20to%20education">
        <w:r w:rsidR="004B629E">
          <w:rPr>
            <w:color w:val="1155CC"/>
            <w:sz w:val="20"/>
            <w:szCs w:val="20"/>
            <w:u w:val="single"/>
          </w:rPr>
          <w:t>https://www.unicefusa.org/stories/it-takes-village-partnerships-ensure-quality-inclusive-education-colombia</w:t>
        </w:r>
      </w:hyperlink>
      <w:r>
        <w:rPr>
          <w:sz w:val="20"/>
          <w:szCs w:val="20"/>
        </w:rPr>
        <w:t xml:space="preserve">. </w:t>
      </w:r>
    </w:p>
  </w:footnote>
  <w:footnote w:id="24">
    <w:p w14:paraId="000000FE"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Guerrero Ble, M. </w:t>
      </w:r>
      <w:r>
        <w:rPr>
          <w:sz w:val="20"/>
          <w:szCs w:val="20"/>
        </w:rPr>
        <w:t>“</w:t>
      </w:r>
      <w:r>
        <w:rPr>
          <w:color w:val="000000"/>
          <w:sz w:val="20"/>
          <w:szCs w:val="20"/>
        </w:rPr>
        <w:t xml:space="preserve">A Forgotten Response and An </w:t>
      </w:r>
      <w:r>
        <w:rPr>
          <w:color w:val="000000"/>
          <w:sz w:val="20"/>
          <w:szCs w:val="20"/>
        </w:rPr>
        <w:t>Uncertain Future: Venezuelans’ Economic Inclusion in Colombia.</w:t>
      </w:r>
      <w:r>
        <w:rPr>
          <w:sz w:val="20"/>
          <w:szCs w:val="20"/>
        </w:rPr>
        <w:t>” Refugees International. (November 30, 2023).</w:t>
      </w:r>
      <w:r>
        <w:rPr>
          <w:color w:val="000000"/>
          <w:sz w:val="20"/>
          <w:szCs w:val="20"/>
        </w:rPr>
        <w:t xml:space="preserve"> </w:t>
      </w:r>
      <w:hyperlink r:id="rId15" w:anchor=":~:text=,civil%20society%20and%20other%20local">
        <w:r w:rsidR="004B629E">
          <w:rPr>
            <w:color w:val="1155CC"/>
            <w:sz w:val="20"/>
            <w:szCs w:val="20"/>
            <w:u w:val="single"/>
          </w:rPr>
          <w:t>https://www.refugeesinternational.org/reports-briefs/a-forgotten-response-and-an-uncertain-future-venezuelans-economic-inclusion-in-colombia/</w:t>
        </w:r>
      </w:hyperlink>
      <w:r>
        <w:rPr>
          <w:sz w:val="20"/>
          <w:szCs w:val="20"/>
        </w:rPr>
        <w:t xml:space="preserve">. </w:t>
      </w:r>
    </w:p>
  </w:footnote>
  <w:footnote w:id="25">
    <w:p w14:paraId="000000FF"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sz w:val="20"/>
          <w:szCs w:val="20"/>
        </w:rPr>
        <w:t xml:space="preserve">International Commission of Jurists. “Colombia: Despite challenges, constitutional court’s jurisprudence upholds the right to health of Venezuelans in Colombia.” (February 3, 2025). </w:t>
      </w:r>
      <w:hyperlink r:id="rId16" w:anchor=":~:text=jurisprudence%20on%20the%20right%20to,right%20to%20health%20in%20Colombia">
        <w:r w:rsidR="004B629E">
          <w:rPr>
            <w:color w:val="1155CC"/>
            <w:sz w:val="20"/>
            <w:szCs w:val="20"/>
            <w:u w:val="single"/>
          </w:rPr>
          <w:t>https://www.icj.org/colombia-despite-challenges-constitutional-courts-jurisprudence-upholds-the-right-to-health-of-venezuelans-in-colombia/</w:t>
        </w:r>
      </w:hyperlink>
      <w:r>
        <w:rPr>
          <w:sz w:val="20"/>
          <w:szCs w:val="20"/>
        </w:rPr>
        <w:t xml:space="preserve"> </w:t>
      </w:r>
    </w:p>
  </w:footnote>
  <w:footnote w:id="26">
    <w:p w14:paraId="00000100" w14:textId="77777777" w:rsidR="004B629E" w:rsidRPr="00C6688E" w:rsidRDefault="000343DF">
      <w:pPr>
        <w:pBdr>
          <w:top w:val="nil"/>
          <w:left w:val="nil"/>
          <w:bottom w:val="nil"/>
          <w:right w:val="nil"/>
          <w:between w:val="nil"/>
        </w:pBdr>
        <w:spacing w:after="0" w:line="240" w:lineRule="auto"/>
        <w:rPr>
          <w:i/>
          <w:color w:val="000000"/>
          <w:sz w:val="20"/>
          <w:szCs w:val="20"/>
          <w:lang w:val="es-ES"/>
        </w:rPr>
      </w:pPr>
      <w:r>
        <w:rPr>
          <w:vertAlign w:val="superscript"/>
        </w:rPr>
        <w:footnoteRef/>
      </w:r>
      <w:r w:rsidRPr="00C6688E">
        <w:rPr>
          <w:color w:val="000000"/>
          <w:sz w:val="20"/>
          <w:szCs w:val="20"/>
          <w:lang w:val="es-ES"/>
        </w:rPr>
        <w:t xml:space="preserve"> </w:t>
      </w:r>
      <w:r w:rsidRPr="00C6688E">
        <w:rPr>
          <w:i/>
          <w:sz w:val="20"/>
          <w:szCs w:val="20"/>
          <w:lang w:val="es-ES"/>
        </w:rPr>
        <w:t xml:space="preserve">Ibid. </w:t>
      </w:r>
      <w:hyperlink r:id="rId17" w:anchor=":~:text=country%2C%20especially%20the%20right%20to,health%2C%20by">
        <w:r w:rsidR="004B629E" w:rsidRPr="00C6688E">
          <w:rPr>
            <w:color w:val="1155CC"/>
            <w:sz w:val="20"/>
            <w:szCs w:val="20"/>
            <w:u w:val="single"/>
            <w:lang w:val="es-ES"/>
          </w:rPr>
          <w:t>https://www.icj.org/colombia-despite-challenges-constitutional-courts-jurisprudence-upholds-the-right-to-health-of-venezuelans-in-colombia/</w:t>
        </w:r>
      </w:hyperlink>
      <w:r w:rsidRPr="00C6688E">
        <w:rPr>
          <w:sz w:val="20"/>
          <w:szCs w:val="20"/>
          <w:lang w:val="es-ES"/>
        </w:rPr>
        <w:t xml:space="preserve"> </w:t>
      </w:r>
    </w:p>
  </w:footnote>
  <w:footnote w:id="27">
    <w:p w14:paraId="00000116" w14:textId="77777777" w:rsidR="004B629E" w:rsidRPr="00C6688E" w:rsidRDefault="000343DF">
      <w:pPr>
        <w:spacing w:after="0" w:line="240" w:lineRule="auto"/>
        <w:rPr>
          <w:sz w:val="20"/>
          <w:szCs w:val="20"/>
          <w:lang w:val="es-ES"/>
        </w:rPr>
      </w:pPr>
      <w:r>
        <w:rPr>
          <w:vertAlign w:val="superscript"/>
        </w:rPr>
        <w:footnoteRef/>
      </w:r>
      <w:r w:rsidRPr="00C6688E">
        <w:rPr>
          <w:sz w:val="20"/>
          <w:szCs w:val="20"/>
          <w:lang w:val="es-ES"/>
        </w:rPr>
        <w:t xml:space="preserve"> Ministerio de Salud y Protección Social. </w:t>
      </w:r>
      <w:r w:rsidRPr="00C6688E">
        <w:rPr>
          <w:i/>
          <w:sz w:val="20"/>
          <w:szCs w:val="20"/>
          <w:lang w:val="es-ES"/>
        </w:rPr>
        <w:t>Resolución 572 de 2022: Por la cual se incluye el Permiso por Protección Temporal (PPT) como documento válido de identificación de los migrantes venezolanos en los sistemas de información del Sistema de Protección Social</w:t>
      </w:r>
      <w:r w:rsidRPr="00C6688E">
        <w:rPr>
          <w:sz w:val="20"/>
          <w:szCs w:val="20"/>
          <w:lang w:val="es-ES"/>
        </w:rPr>
        <w:t xml:space="preserve">. Diario Oficial No. 52 001. (2022, April 8). </w:t>
      </w:r>
      <w:hyperlink r:id="rId18">
        <w:r w:rsidR="004B629E" w:rsidRPr="00C6688E">
          <w:rPr>
            <w:color w:val="1155CC"/>
            <w:sz w:val="20"/>
            <w:szCs w:val="20"/>
            <w:u w:val="single"/>
            <w:lang w:val="es-ES"/>
          </w:rPr>
          <w:t>https://normograma.supersalud.gov.co/compilacion/docs/resolucion_minsaludps_0572_2022.htm.</w:t>
        </w:r>
      </w:hyperlink>
      <w:r w:rsidRPr="00C6688E">
        <w:rPr>
          <w:sz w:val="20"/>
          <w:szCs w:val="20"/>
          <w:lang w:val="es-ES"/>
        </w:rPr>
        <w:t xml:space="preserve"> </w:t>
      </w:r>
    </w:p>
  </w:footnote>
  <w:footnote w:id="28">
    <w:p w14:paraId="00000101" w14:textId="77777777" w:rsidR="004B629E" w:rsidRDefault="000343DF">
      <w:pPr>
        <w:spacing w:after="0" w:line="240" w:lineRule="auto"/>
        <w:rPr>
          <w:sz w:val="20"/>
          <w:szCs w:val="20"/>
        </w:rPr>
      </w:pPr>
      <w:r>
        <w:rPr>
          <w:vertAlign w:val="superscript"/>
        </w:rPr>
        <w:footnoteRef/>
      </w:r>
      <w:r>
        <w:rPr>
          <w:sz w:val="20"/>
          <w:szCs w:val="20"/>
        </w:rPr>
        <w:t xml:space="preserve"> ICJ. “Colombia: Despite challenges, constitutional court’s jurisprudence upholds the right to health of Venezuelans in Colombia.” </w:t>
      </w:r>
      <w:hyperlink r:id="rId19" w:anchor=":~:text=nationals%20in%20Colombia%20in%20accordance,ICJ%20Latin%20America%20Team%20Leader">
        <w:r w:rsidR="004B629E">
          <w:rPr>
            <w:color w:val="1155CC"/>
            <w:sz w:val="20"/>
            <w:szCs w:val="20"/>
            <w:u w:val="single"/>
          </w:rPr>
          <w:t>https://www.icj.org/colombia-despite-challenges-constitutional-courts-jurisprudence-upholds-the-right-to-health-of-venezuelans-in-colombia/</w:t>
        </w:r>
      </w:hyperlink>
    </w:p>
  </w:footnote>
  <w:footnote w:id="29">
    <w:p w14:paraId="00000102"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Pr>
          <w:sz w:val="20"/>
          <w:szCs w:val="20"/>
        </w:rPr>
        <w:t xml:space="preserve"> UNHCR. </w:t>
      </w:r>
      <w:r>
        <w:rPr>
          <w:i/>
          <w:sz w:val="20"/>
          <w:szCs w:val="20"/>
        </w:rPr>
        <w:t>Persons with disabilities</w:t>
      </w:r>
      <w:r>
        <w:rPr>
          <w:sz w:val="20"/>
          <w:szCs w:val="20"/>
        </w:rPr>
        <w:t xml:space="preserve">. Retrieved July 2025, from </w:t>
      </w:r>
      <w:hyperlink r:id="rId20" w:anchor=":~:text=Persons%20with%20disabilities%20,and%20jobs%20despite%20their%20contributions">
        <w:r w:rsidR="004B629E">
          <w:rPr>
            <w:color w:val="1155CC"/>
            <w:sz w:val="20"/>
            <w:szCs w:val="20"/>
            <w:u w:val="single"/>
          </w:rPr>
          <w:t>https://www.unhcr.org/us/what-we-do/protect-human-rights/safeguarding-individuals/persons-disabilities</w:t>
        </w:r>
      </w:hyperlink>
      <w:r>
        <w:rPr>
          <w:sz w:val="20"/>
          <w:szCs w:val="20"/>
        </w:rPr>
        <w:t>.</w:t>
      </w:r>
    </w:p>
  </w:footnote>
  <w:footnote w:id="30">
    <w:p w14:paraId="00000103" w14:textId="77777777" w:rsidR="004B629E" w:rsidRDefault="000343DF">
      <w:pPr>
        <w:pBdr>
          <w:top w:val="nil"/>
          <w:left w:val="nil"/>
          <w:bottom w:val="nil"/>
          <w:right w:val="nil"/>
          <w:between w:val="nil"/>
        </w:pBdr>
        <w:spacing w:after="0" w:line="240" w:lineRule="auto"/>
        <w:rPr>
          <w:i/>
          <w:color w:val="000000"/>
          <w:sz w:val="20"/>
          <w:szCs w:val="20"/>
        </w:rPr>
      </w:pPr>
      <w:r>
        <w:rPr>
          <w:vertAlign w:val="superscript"/>
        </w:rPr>
        <w:footnoteRef/>
      </w:r>
      <w:r>
        <w:rPr>
          <w:color w:val="000000"/>
          <w:sz w:val="20"/>
          <w:szCs w:val="20"/>
        </w:rPr>
        <w:t xml:space="preserve">  </w:t>
      </w:r>
      <w:proofErr w:type="spellStart"/>
      <w:r>
        <w:rPr>
          <w:color w:val="000000"/>
          <w:sz w:val="20"/>
          <w:szCs w:val="20"/>
        </w:rPr>
        <w:t>Ministerio</w:t>
      </w:r>
      <w:proofErr w:type="spellEnd"/>
      <w:r>
        <w:rPr>
          <w:color w:val="000000"/>
          <w:sz w:val="20"/>
          <w:szCs w:val="20"/>
        </w:rPr>
        <w:t xml:space="preserve"> de Relaciones </w:t>
      </w:r>
      <w:proofErr w:type="spellStart"/>
      <w:r>
        <w:rPr>
          <w:color w:val="000000"/>
          <w:sz w:val="20"/>
          <w:szCs w:val="20"/>
        </w:rPr>
        <w:t>Exteriores</w:t>
      </w:r>
      <w:proofErr w:type="spellEnd"/>
      <w:r>
        <w:rPr>
          <w:color w:val="000000"/>
          <w:sz w:val="20"/>
          <w:szCs w:val="20"/>
        </w:rPr>
        <w:t xml:space="preserve">. </w:t>
      </w:r>
      <w:r>
        <w:rPr>
          <w:i/>
          <w:sz w:val="20"/>
          <w:szCs w:val="20"/>
        </w:rPr>
        <w:t>Guiding Questions for the Thirteenth Session.</w:t>
      </w:r>
    </w:p>
    <w:p w14:paraId="00000104" w14:textId="77777777" w:rsidR="004B629E" w:rsidRDefault="000343DF">
      <w:pPr>
        <w:pBdr>
          <w:top w:val="nil"/>
          <w:left w:val="nil"/>
          <w:bottom w:val="nil"/>
          <w:right w:val="nil"/>
          <w:between w:val="nil"/>
        </w:pBdr>
        <w:spacing w:after="0" w:line="240" w:lineRule="auto"/>
        <w:rPr>
          <w:color w:val="000000"/>
          <w:sz w:val="20"/>
          <w:szCs w:val="20"/>
        </w:rPr>
      </w:pPr>
      <w:r>
        <w:rPr>
          <w:i/>
          <w:sz w:val="20"/>
          <w:szCs w:val="20"/>
        </w:rPr>
        <w:t xml:space="preserve">Focus Area 1: Rights To Health </w:t>
      </w:r>
      <w:proofErr w:type="gramStart"/>
      <w:r>
        <w:rPr>
          <w:i/>
          <w:sz w:val="20"/>
          <w:szCs w:val="20"/>
        </w:rPr>
        <w:t>And</w:t>
      </w:r>
      <w:proofErr w:type="gramEnd"/>
      <w:r>
        <w:rPr>
          <w:i/>
          <w:sz w:val="20"/>
          <w:szCs w:val="20"/>
        </w:rPr>
        <w:t xml:space="preserve"> Access </w:t>
      </w:r>
      <w:proofErr w:type="gramStart"/>
      <w:r>
        <w:rPr>
          <w:i/>
          <w:sz w:val="20"/>
          <w:szCs w:val="20"/>
        </w:rPr>
        <w:t>To</w:t>
      </w:r>
      <w:proofErr w:type="gramEnd"/>
      <w:r>
        <w:rPr>
          <w:i/>
          <w:sz w:val="20"/>
          <w:szCs w:val="20"/>
        </w:rPr>
        <w:t xml:space="preserve"> Health Services</w:t>
      </w:r>
      <w:r>
        <w:rPr>
          <w:sz w:val="20"/>
          <w:szCs w:val="20"/>
        </w:rPr>
        <w:t xml:space="preserve">. </w:t>
      </w:r>
      <w:hyperlink r:id="rId21" w:anchor=":~:text=of%20the%20differences%20and%20vulnerabilities%2C,Institutions%20that">
        <w:r w:rsidR="004B629E">
          <w:rPr>
            <w:color w:val="1155CC"/>
            <w:sz w:val="20"/>
            <w:szCs w:val="20"/>
            <w:u w:val="single"/>
          </w:rPr>
          <w:t>https://social.un.org/ageing-working-group/documents/thirteenth/INPUTS%20MEMBER%20STATES/COLOMBIA_Cuestionario%20OEWGA%202023_MinSalud.pdf</w:t>
        </w:r>
      </w:hyperlink>
      <w:r>
        <w:rPr>
          <w:sz w:val="20"/>
          <w:szCs w:val="20"/>
        </w:rPr>
        <w:t>.</w:t>
      </w:r>
    </w:p>
  </w:footnote>
  <w:footnote w:id="31">
    <w:p w14:paraId="00000105"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sz w:val="20"/>
          <w:szCs w:val="20"/>
        </w:rPr>
        <w:t xml:space="preserve">“Two sisters and a child with special needs seek refuge in Colombia.” Bethany. Retrieved July 2025, from: </w:t>
      </w:r>
      <w:hyperlink r:id="rId22" w:anchor=":~:text=So%20in%20the%20morning%20my,due%20to%20her%20legal%20status">
        <w:r w:rsidR="004B629E">
          <w:rPr>
            <w:color w:val="1155CC"/>
            <w:sz w:val="20"/>
            <w:szCs w:val="20"/>
            <w:u w:val="single"/>
          </w:rPr>
          <w:t>https://bethany.org/resources/two-sisters-and-a-child-with-special-needs-seek-refuge-in-colombia</w:t>
        </w:r>
      </w:hyperlink>
      <w:r>
        <w:rPr>
          <w:sz w:val="20"/>
          <w:szCs w:val="20"/>
        </w:rPr>
        <w:t xml:space="preserve">. </w:t>
      </w:r>
    </w:p>
  </w:footnote>
  <w:footnote w:id="32">
    <w:p w14:paraId="00000106"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sz w:val="20"/>
          <w:szCs w:val="20"/>
        </w:rPr>
        <w:t>“</w:t>
      </w:r>
      <w:r>
        <w:rPr>
          <w:color w:val="000000"/>
          <w:sz w:val="20"/>
          <w:szCs w:val="20"/>
        </w:rPr>
        <w:t>Colombia: Events of 202</w:t>
      </w:r>
      <w:r>
        <w:rPr>
          <w:sz w:val="20"/>
          <w:szCs w:val="20"/>
        </w:rPr>
        <w:t xml:space="preserve">1.” </w:t>
      </w:r>
      <w:r>
        <w:rPr>
          <w:i/>
          <w:sz w:val="20"/>
          <w:szCs w:val="20"/>
        </w:rPr>
        <w:t>World Report 2022</w:t>
      </w:r>
      <w:r>
        <w:rPr>
          <w:sz w:val="20"/>
          <w:szCs w:val="20"/>
        </w:rPr>
        <w:t>. Human Rights Watch.</w:t>
      </w:r>
      <w:r>
        <w:rPr>
          <w:color w:val="000000"/>
          <w:sz w:val="20"/>
          <w:szCs w:val="20"/>
        </w:rPr>
        <w:t xml:space="preserve"> Retrieved July 2025, from: </w:t>
      </w:r>
      <w:hyperlink r:id="rId23" w:anchor=":~:text=World%20Report%202022%3A%20Colombia%20,capacity%20for%20people%20with%20disabilities">
        <w:r w:rsidR="004B629E">
          <w:rPr>
            <w:color w:val="1155CC"/>
            <w:sz w:val="20"/>
            <w:szCs w:val="20"/>
            <w:u w:val="single"/>
          </w:rPr>
          <w:t>https://www.hrw.org/world-report/2022/country-chapters/colombia</w:t>
        </w:r>
      </w:hyperlink>
      <w:r>
        <w:rPr>
          <w:sz w:val="20"/>
          <w:szCs w:val="20"/>
        </w:rPr>
        <w:t>.</w:t>
      </w:r>
      <w:r>
        <w:rPr>
          <w:color w:val="000000"/>
          <w:sz w:val="20"/>
          <w:szCs w:val="20"/>
        </w:rPr>
        <w:t xml:space="preserve"> </w:t>
      </w:r>
    </w:p>
  </w:footnote>
  <w:footnote w:id="33">
    <w:p w14:paraId="00000113" w14:textId="77777777" w:rsidR="004B629E" w:rsidRDefault="000343DF">
      <w:pPr>
        <w:spacing w:after="0" w:line="240" w:lineRule="auto"/>
        <w:rPr>
          <w:sz w:val="20"/>
          <w:szCs w:val="20"/>
        </w:rPr>
      </w:pPr>
      <w:r>
        <w:rPr>
          <w:vertAlign w:val="superscript"/>
        </w:rPr>
        <w:footnoteRef/>
      </w:r>
      <w:r>
        <w:rPr>
          <w:sz w:val="20"/>
          <w:szCs w:val="20"/>
        </w:rPr>
        <w:t xml:space="preserve"> UN Committee on the Rights of Persons with Disabilities. </w:t>
      </w:r>
      <w:r>
        <w:rPr>
          <w:i/>
          <w:sz w:val="20"/>
          <w:szCs w:val="20"/>
        </w:rPr>
        <w:t>Concluding Observations on the initial report of Colombia</w:t>
      </w:r>
      <w:r>
        <w:rPr>
          <w:sz w:val="20"/>
          <w:szCs w:val="20"/>
        </w:rPr>
        <w:t xml:space="preserve"> (CRPD/C/COL/CO/1). United Nations. September 30, 2016. Para. 11, 23, 27, 29, 35, 41, 51, 55, 57, 63, 65, 78. Available at </w:t>
      </w:r>
      <w:hyperlink r:id="rId24">
        <w:r w:rsidR="004B629E">
          <w:rPr>
            <w:color w:val="1155CC"/>
            <w:sz w:val="20"/>
            <w:szCs w:val="20"/>
            <w:u w:val="single"/>
          </w:rPr>
          <w:t>https://digitallibrary.un.org/record/1310646</w:t>
        </w:r>
      </w:hyperlink>
      <w:r>
        <w:rPr>
          <w:color w:val="000000"/>
        </w:rPr>
        <w:t>.</w:t>
      </w:r>
      <w:r>
        <w:rPr>
          <w:sz w:val="20"/>
          <w:szCs w:val="20"/>
        </w:rPr>
        <w:t xml:space="preserve"> </w:t>
      </w:r>
    </w:p>
  </w:footnote>
  <w:footnote w:id="34">
    <w:p w14:paraId="00000107"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25" w:anchor=":~:text=Law%202136%20,entered%20the%20territory%20in%20an">
        <w:r w:rsidR="004B629E">
          <w:rPr>
            <w:color w:val="0000FF"/>
            <w:sz w:val="20"/>
            <w:szCs w:val="20"/>
            <w:u w:val="single"/>
          </w:rPr>
          <w:t>unesco.org</w:t>
        </w:r>
      </w:hyperlink>
      <w:r>
        <w:rPr>
          <w:color w:val="000000"/>
          <w:sz w:val="20"/>
          <w:szCs w:val="20"/>
        </w:rPr>
        <w:t>.</w:t>
      </w:r>
    </w:p>
  </w:footnote>
  <w:footnote w:id="35">
    <w:p w14:paraId="00000108"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26" w:anchor=":~:text=Despite%20Colombia%E2%80%99s%20earnest%20efforts%20to,to%20one%20that%20no%20longer">
        <w:r w:rsidR="004B629E">
          <w:rPr>
            <w:color w:val="467886"/>
            <w:sz w:val="20"/>
            <w:szCs w:val="20"/>
            <w:u w:val="single"/>
          </w:rPr>
          <w:t>refugeesinternational.org</w:t>
        </w:r>
      </w:hyperlink>
    </w:p>
  </w:footnote>
  <w:footnote w:id="36">
    <w:p w14:paraId="00000109"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27" w:anchor=":~:text=Colombia%20,to%20Venezuelan%20refugees%20experiencing%20hardship">
        <w:r w:rsidR="004B629E">
          <w:rPr>
            <w:color w:val="467886"/>
            <w:sz w:val="20"/>
            <w:szCs w:val="20"/>
            <w:u w:val="single"/>
          </w:rPr>
          <w:t>hi-us.org</w:t>
        </w:r>
      </w:hyperlink>
    </w:p>
  </w:footnote>
  <w:footnote w:id="37">
    <w:p w14:paraId="0000010A"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28" w:anchor=":~:text=Most%20notably%2C%20the%20Colombian%20government,economic%20integration%20of">
        <w:r w:rsidR="004B629E">
          <w:rPr>
            <w:color w:val="467886"/>
            <w:sz w:val="20"/>
            <w:szCs w:val="20"/>
            <w:u w:val="single"/>
          </w:rPr>
          <w:t>refugeesinternational.org</w:t>
        </w:r>
      </w:hyperlink>
      <w:r>
        <w:rPr>
          <w:color w:val="000000"/>
          <w:sz w:val="20"/>
          <w:szCs w:val="20"/>
        </w:rPr>
        <w:t xml:space="preserve"> </w:t>
      </w:r>
    </w:p>
  </w:footnote>
  <w:footnote w:id="38">
    <w:p w14:paraId="0000010B"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29" w:anchor=":~:text=Yenir%C3%A9%3A%20When%20we%20arrived%20in,that%E2%80%99s%20when%20everything%20went%20downhill">
        <w:r w:rsidR="004B629E">
          <w:rPr>
            <w:color w:val="467886"/>
            <w:sz w:val="20"/>
            <w:szCs w:val="20"/>
            <w:u w:val="single"/>
          </w:rPr>
          <w:t>bethany.org</w:t>
        </w:r>
      </w:hyperlink>
    </w:p>
  </w:footnote>
  <w:footnote w:id="39">
    <w:p w14:paraId="0000010C"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30" w:anchor=":~:text=Ableism%2C%20the%20term%20we%20use,something%20more%20subtle%2C%20more%20cruel">
        <w:r w:rsidR="004B629E">
          <w:rPr>
            <w:color w:val="467886"/>
            <w:sz w:val="20"/>
            <w:szCs w:val="20"/>
            <w:u w:val="single"/>
          </w:rPr>
          <w:t>revista.drclas.harvard.edu</w:t>
        </w:r>
      </w:hyperlink>
      <w:r>
        <w:rPr>
          <w:color w:val="000000"/>
          <w:sz w:val="20"/>
          <w:szCs w:val="20"/>
        </w:rPr>
        <w:t>.</w:t>
      </w:r>
    </w:p>
  </w:footnote>
  <w:footnote w:id="40">
    <w:p w14:paraId="75C1682F" w14:textId="6A16F4DF" w:rsidR="00C6688E" w:rsidRPr="00C6688E" w:rsidRDefault="00C6688E">
      <w:pPr>
        <w:pStyle w:val="FootnoteText"/>
        <w:rPr>
          <w:lang w:val="en-US"/>
        </w:rPr>
      </w:pPr>
      <w:r>
        <w:rPr>
          <w:rStyle w:val="FootnoteReference"/>
        </w:rPr>
        <w:footnoteRef/>
      </w:r>
      <w:r>
        <w:t xml:space="preserve"> </w:t>
      </w:r>
      <w:hyperlink r:id="rId31" w:anchor=":~:text=They%20welcomed%20her%20at%20the,Gave%20her%20the%20best%20care">
        <w:r>
          <w:rPr>
            <w:color w:val="467886"/>
            <w:u w:val="single"/>
          </w:rPr>
          <w:t>bethany.org</w:t>
        </w:r>
      </w:hyperlink>
    </w:p>
  </w:footnote>
  <w:footnote w:id="41">
    <w:p w14:paraId="57BCDD8E" w14:textId="67DC9D59" w:rsidR="00C6688E" w:rsidRPr="00C6688E" w:rsidRDefault="00C6688E">
      <w:pPr>
        <w:pStyle w:val="FootnoteText"/>
        <w:rPr>
          <w:i/>
          <w:iCs/>
          <w:lang w:val="en-US"/>
        </w:rPr>
      </w:pPr>
      <w:r>
        <w:rPr>
          <w:rStyle w:val="FootnoteReference"/>
        </w:rPr>
        <w:footnoteRef/>
      </w:r>
      <w:r>
        <w:t xml:space="preserve"> </w:t>
      </w:r>
      <w:r>
        <w:rPr>
          <w:i/>
          <w:iCs/>
          <w:lang w:val="en-US"/>
        </w:rPr>
        <w:t xml:space="preserve">Idem. </w:t>
      </w:r>
    </w:p>
  </w:footnote>
  <w:footnote w:id="42">
    <w:p w14:paraId="1CDE4E8D" w14:textId="649FB072" w:rsidR="00C6688E" w:rsidRPr="00C6688E" w:rsidRDefault="00C6688E">
      <w:pPr>
        <w:pStyle w:val="FootnoteText"/>
        <w:rPr>
          <w:i/>
          <w:iCs/>
          <w:lang w:val="en-US"/>
        </w:rPr>
      </w:pPr>
      <w:r>
        <w:rPr>
          <w:rStyle w:val="FootnoteReference"/>
        </w:rPr>
        <w:footnoteRef/>
      </w:r>
      <w:r>
        <w:t xml:space="preserve"> </w:t>
      </w:r>
      <w:r>
        <w:rPr>
          <w:i/>
          <w:iCs/>
          <w:lang w:val="en-US"/>
        </w:rPr>
        <w:t>Idem.</w:t>
      </w:r>
    </w:p>
  </w:footnote>
  <w:footnote w:id="43">
    <w:p w14:paraId="25CEC2C9" w14:textId="341BCBD5" w:rsidR="00C6688E" w:rsidRPr="00C6688E" w:rsidRDefault="00C6688E">
      <w:pPr>
        <w:pStyle w:val="FootnoteText"/>
        <w:rPr>
          <w:i/>
          <w:iCs/>
          <w:lang w:val="en-US"/>
        </w:rPr>
      </w:pPr>
      <w:r>
        <w:rPr>
          <w:rStyle w:val="FootnoteReference"/>
        </w:rPr>
        <w:footnoteRef/>
      </w:r>
      <w:r>
        <w:t xml:space="preserve"> </w:t>
      </w:r>
      <w:r>
        <w:rPr>
          <w:i/>
          <w:iCs/>
          <w:lang w:val="en-US"/>
        </w:rPr>
        <w:t>Idem.</w:t>
      </w:r>
    </w:p>
  </w:footnote>
  <w:footnote w:id="44">
    <w:p w14:paraId="4741D457" w14:textId="06F5B1BE" w:rsidR="00C6688E" w:rsidRPr="00C6688E" w:rsidRDefault="00C6688E">
      <w:pPr>
        <w:pStyle w:val="FootnoteText"/>
        <w:rPr>
          <w:lang w:val="en-US"/>
        </w:rPr>
      </w:pPr>
      <w:r>
        <w:rPr>
          <w:rStyle w:val="FootnoteReference"/>
        </w:rPr>
        <w:footnoteRef/>
      </w:r>
      <w:r>
        <w:t xml:space="preserve"> </w:t>
      </w:r>
      <w:hyperlink r:id="rId32" w:anchor=":~:text=They%20welcomed%20her%20at%20the,Gave%20her%20the%20best%20care">
        <w:r>
          <w:rPr>
            <w:color w:val="467886"/>
            <w:u w:val="single"/>
          </w:rPr>
          <w:t>bethany.org</w:t>
        </w:r>
      </w:hyperlink>
    </w:p>
  </w:footnote>
  <w:footnote w:id="45">
    <w:p w14:paraId="26B11758" w14:textId="55F5E868" w:rsidR="00C6688E" w:rsidRPr="00C6688E" w:rsidRDefault="00C6688E">
      <w:pPr>
        <w:pStyle w:val="FootnoteText"/>
        <w:rPr>
          <w:lang w:val="en-US"/>
        </w:rPr>
      </w:pPr>
      <w:r>
        <w:rPr>
          <w:rStyle w:val="FootnoteReference"/>
        </w:rPr>
        <w:footnoteRef/>
      </w:r>
      <w:r>
        <w:t xml:space="preserve"> </w:t>
      </w:r>
      <w:hyperlink r:id="rId33" w:anchor=":~:text=,ICJ%20Latin%20America%20Team%20Leader">
        <w:r>
          <w:rPr>
            <w:color w:val="467886"/>
            <w:u w:val="single"/>
          </w:rPr>
          <w:t>icj.org</w:t>
        </w:r>
      </w:hyperlink>
      <w:r>
        <w:t>.</w:t>
      </w:r>
    </w:p>
  </w:footnote>
  <w:footnote w:id="46">
    <w:p w14:paraId="01CD8080" w14:textId="133367DE" w:rsidR="00C6688E" w:rsidRPr="00C6688E" w:rsidRDefault="00C6688E">
      <w:pPr>
        <w:pStyle w:val="FootnoteText"/>
        <w:rPr>
          <w:lang w:val="en-US"/>
        </w:rPr>
      </w:pPr>
      <w:r>
        <w:rPr>
          <w:rStyle w:val="FootnoteReference"/>
        </w:rPr>
        <w:footnoteRef/>
      </w:r>
      <w:r>
        <w:t xml:space="preserve"> </w:t>
      </w:r>
      <w:hyperlink r:id="rId34" w:anchor=":~:text=Aside%20from%20facilitating%20bonding%20activities,support%2C%20and%20provide%20nutritional%20assessments">
        <w:r>
          <w:rPr>
            <w:color w:val="467886"/>
            <w:u w:val="single"/>
          </w:rPr>
          <w:t>unicefusa.org</w:t>
        </w:r>
      </w:hyperlink>
      <w:hyperlink r:id="rId35" w:anchor=":~:text=The%20UNICEF%20PIO%20center%20in,afforded%20their%20right%20to%20education">
        <w:r>
          <w:rPr>
            <w:color w:val="467886"/>
            <w:u w:val="single"/>
          </w:rPr>
          <w:t>unicefusa.org</w:t>
        </w:r>
      </w:hyperlink>
      <w:r>
        <w:t>.</w:t>
      </w:r>
    </w:p>
  </w:footnote>
  <w:footnote w:id="47">
    <w:p w14:paraId="1FE2E361" w14:textId="4FE3DAED" w:rsidR="00C6688E" w:rsidRPr="00C6688E" w:rsidRDefault="00C6688E">
      <w:pPr>
        <w:pStyle w:val="FootnoteText"/>
        <w:rPr>
          <w:lang w:val="en-US"/>
        </w:rPr>
      </w:pPr>
      <w:r>
        <w:rPr>
          <w:rStyle w:val="FootnoteReference"/>
        </w:rPr>
        <w:footnoteRef/>
      </w:r>
      <w:r>
        <w:t xml:space="preserve"> </w:t>
      </w:r>
      <w:hyperlink r:id="rId36" w:anchor=":~:text=Image%3A%20Jireth%2C%20an%20adolescent%20supported,%C2%A9%20ECW%2F%20Felipe%20Su%C3%A1rez">
        <w:r>
          <w:rPr>
            <w:color w:val="467886"/>
            <w:u w:val="single"/>
          </w:rPr>
          <w:t>unicefusa.org</w:t>
        </w:r>
      </w:hyperlink>
      <w:hyperlink r:id="rId37" w:anchor=":~:text=homes%20in%20Venezuela">
        <w:r>
          <w:rPr>
            <w:color w:val="467886"/>
            <w:u w:val="single"/>
          </w:rPr>
          <w:t>unicefusa.org</w:t>
        </w:r>
      </w:hyperlink>
      <w:r>
        <w:t>.</w:t>
      </w:r>
    </w:p>
  </w:footnote>
  <w:footnote w:id="48">
    <w:p w14:paraId="51D560B4" w14:textId="1F451C22" w:rsidR="00C6688E" w:rsidRPr="00C6688E" w:rsidRDefault="00C6688E">
      <w:pPr>
        <w:pStyle w:val="FootnoteText"/>
        <w:rPr>
          <w:lang w:val="en-US"/>
        </w:rPr>
      </w:pPr>
      <w:r>
        <w:rPr>
          <w:rStyle w:val="FootnoteReference"/>
        </w:rPr>
        <w:footnoteRef/>
      </w:r>
      <w:r>
        <w:t xml:space="preserve"> </w:t>
      </w:r>
      <w:hyperlink r:id="rId38" w:anchor=":~:text=In%202004%2C%20the%20Constitutional%20Court,to%20the%20situation%20of">
        <w:r>
          <w:rPr>
            <w:color w:val="467886"/>
            <w:u w:val="single"/>
          </w:rPr>
          <w:t>escr-net.org</w:t>
        </w:r>
      </w:hyperlink>
      <w:hyperlink r:id="rId39" w:anchor=":~:text=COLOMBIA%20ccprcentre,massive%20and%20systematic%20violation">
        <w:r>
          <w:rPr>
            <w:color w:val="467886"/>
            <w:u w:val="single"/>
          </w:rPr>
          <w:t>ccprcentre.org</w:t>
        </w:r>
      </w:hyperlink>
      <w:r>
        <w:t>.</w:t>
      </w:r>
    </w:p>
  </w:footnote>
  <w:footnote w:id="49">
    <w:p w14:paraId="1F277416" w14:textId="2631C3D4" w:rsidR="00C6688E" w:rsidRPr="00C6688E" w:rsidRDefault="00C6688E">
      <w:pPr>
        <w:pStyle w:val="FootnoteText"/>
        <w:rPr>
          <w:lang w:val="en-US"/>
        </w:rPr>
      </w:pPr>
      <w:r>
        <w:rPr>
          <w:rStyle w:val="FootnoteReference"/>
        </w:rPr>
        <w:footnoteRef/>
      </w:r>
      <w:r>
        <w:t xml:space="preserve"> </w:t>
      </w:r>
      <w:hyperlink r:id="rId40" w:anchor=":~:text=El%2015,huida%20en%20busca%20de%20seguridad">
        <w:r>
          <w:rPr>
            <w:color w:val="467886"/>
            <w:u w:val="single"/>
          </w:rPr>
          <w:t>acnur.org</w:t>
        </w:r>
      </w:hyperlink>
      <w:r>
        <w:t>.</w:t>
      </w:r>
    </w:p>
  </w:footnote>
  <w:footnote w:id="50">
    <w:p w14:paraId="6DA827DB" w14:textId="0E4D02D7" w:rsidR="00C6688E" w:rsidRPr="00C6688E" w:rsidRDefault="00C6688E">
      <w:pPr>
        <w:pStyle w:val="FootnoteText"/>
        <w:rPr>
          <w:lang w:val="en-US"/>
        </w:rPr>
      </w:pPr>
      <w:r>
        <w:rPr>
          <w:rStyle w:val="FootnoteReference"/>
        </w:rPr>
        <w:footnoteRef/>
      </w:r>
      <w:r>
        <w:t xml:space="preserve"> </w:t>
      </w:r>
      <w:hyperlink r:id="rId41" w:anchor=":~:text=Introducci%C3%B3n">
        <w:r>
          <w:rPr>
            <w:color w:val="467886"/>
            <w:u w:val="single"/>
          </w:rPr>
          <w:t>disabilitiesonthemove.org</w:t>
        </w:r>
      </w:hyperlink>
      <w:r>
        <w:t>.</w:t>
      </w:r>
    </w:p>
  </w:footnote>
  <w:footnote w:id="51">
    <w:p w14:paraId="199EDC20" w14:textId="7A914032" w:rsidR="00C6688E" w:rsidRPr="00C6688E" w:rsidRDefault="00C6688E">
      <w:pPr>
        <w:pStyle w:val="FootnoteText"/>
        <w:rPr>
          <w:lang w:val="en-US"/>
        </w:rPr>
      </w:pPr>
      <w:r>
        <w:rPr>
          <w:rStyle w:val="FootnoteReference"/>
        </w:rPr>
        <w:footnoteRef/>
      </w:r>
      <w:r>
        <w:t xml:space="preserve"> </w:t>
      </w:r>
      <w:hyperlink r:id="rId42" w:anchor=":~:text=%5BPDF%5D%20Joint%20Needs%20Assessment%20COVID,">
        <w:r>
          <w:rPr>
            <w:color w:val="467886"/>
            <w:u w:val="single"/>
          </w:rPr>
          <w:t>r4v.info</w:t>
        </w:r>
      </w:hyperlink>
      <w:r>
        <w:t>.</w:t>
      </w:r>
    </w:p>
  </w:footnote>
  <w:footnote w:id="52">
    <w:p w14:paraId="0DCB6FBD" w14:textId="2959D38F" w:rsidR="00C6688E" w:rsidRPr="00C6688E" w:rsidRDefault="00C6688E">
      <w:pPr>
        <w:pStyle w:val="FootnoteText"/>
        <w:rPr>
          <w:lang w:val="en-US"/>
        </w:rPr>
      </w:pPr>
      <w:r>
        <w:rPr>
          <w:rStyle w:val="FootnoteReference"/>
        </w:rPr>
        <w:footnoteRef/>
      </w:r>
      <w:r>
        <w:t xml:space="preserve"> </w:t>
      </w:r>
      <w:hyperlink r:id="rId43" w:anchor=":~:text=A%20Forgotten%20Response%20and%20An,exchanging%20information%20with%20humanitarian%20actors">
        <w:r>
          <w:rPr>
            <w:color w:val="467886"/>
            <w:u w:val="single"/>
          </w:rPr>
          <w:t>refugeesinternational.org</w:t>
        </w:r>
      </w:hyperlink>
      <w:r>
        <w:t>.</w:t>
      </w:r>
    </w:p>
  </w:footnote>
  <w:footnote w:id="53">
    <w:p w14:paraId="0000010D"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44" w:anchor=":~:text=,puedo%20hacer%E2%80%9D%2C%20dice%20Nujeen%20Mustafa">
        <w:r w:rsidR="004B629E">
          <w:rPr>
            <w:color w:val="467886"/>
            <w:sz w:val="20"/>
            <w:szCs w:val="20"/>
            <w:u w:val="single"/>
          </w:rPr>
          <w:t>acnur.org</w:t>
        </w:r>
      </w:hyperlink>
    </w:p>
  </w:footnote>
  <w:footnote w:id="54">
    <w:p w14:paraId="0000010E" w14:textId="77777777" w:rsidR="004B629E" w:rsidRDefault="000343D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45" w:anchor=":~:text=Les%20presentamos%20a%20siete%20personas,pueden%20crear%20sociedades%20verdaderamente%20inclusivas">
        <w:r w:rsidR="004B629E">
          <w:rPr>
            <w:color w:val="467886"/>
            <w:sz w:val="20"/>
            <w:szCs w:val="20"/>
            <w:u w:val="single"/>
          </w:rPr>
          <w:t>acnur.org</w:t>
        </w:r>
      </w:hyperlink>
      <w:r>
        <w:rPr>
          <w:color w:val="000000"/>
          <w:sz w:val="20"/>
          <w:szCs w:val="20"/>
        </w:rPr>
        <w:t>.</w:t>
      </w:r>
    </w:p>
  </w:footnote>
  <w:footnote w:id="55">
    <w:p w14:paraId="0000010F" w14:textId="77777777" w:rsidR="004B629E" w:rsidRDefault="000343DF">
      <w:pPr>
        <w:spacing w:after="0" w:line="240" w:lineRule="auto"/>
        <w:jc w:val="both"/>
        <w:rPr>
          <w:sz w:val="20"/>
          <w:szCs w:val="20"/>
        </w:rPr>
      </w:pPr>
      <w:r>
        <w:rPr>
          <w:vertAlign w:val="superscript"/>
        </w:rPr>
        <w:footnoteRef/>
      </w:r>
      <w:r>
        <w:rPr>
          <w:sz w:val="20"/>
          <w:szCs w:val="20"/>
        </w:rPr>
        <w:t xml:space="preserve"> Guerrero Ble, M. “A Forgotten Response and An Uncertain Future: Venezuelans’ Economic Inclusion in Colombia.” Refugees International. (November 30, 2023). </w:t>
      </w:r>
      <w:hyperlink r:id="rId46" w:anchor=":~:text=Over%20the%20past%20year%2C%20the,Colombia%20and%20their%20specific%20vulnerabilities">
        <w:r w:rsidR="004B629E">
          <w:rPr>
            <w:color w:val="1155CC"/>
            <w:sz w:val="20"/>
            <w:szCs w:val="20"/>
            <w:u w:val="single"/>
          </w:rPr>
          <w:t>https://www.refugeesinternational.org/reports-briefs/a-forgotten-response-and-an-uncertain-future-venezuelans-economic-inclusion-in-colombia/</w:t>
        </w:r>
      </w:hyperlink>
      <w:r>
        <w:rPr>
          <w:sz w:val="20"/>
          <w:szCs w:val="20"/>
        </w:rPr>
        <w:t xml:space="preserve">. </w:t>
      </w:r>
    </w:p>
    <w:p w14:paraId="00000110" w14:textId="77777777" w:rsidR="004B629E" w:rsidRDefault="004B629E">
      <w:pPr>
        <w:pBdr>
          <w:top w:val="nil"/>
          <w:left w:val="nil"/>
          <w:bottom w:val="nil"/>
          <w:right w:val="nil"/>
          <w:between w:val="nil"/>
        </w:pBdr>
        <w:spacing w:after="0" w:line="240" w:lineRule="auto"/>
        <w:rPr>
          <w:color w:val="000000"/>
          <w:sz w:val="20"/>
          <w:szCs w:val="20"/>
        </w:rPr>
      </w:pPr>
    </w:p>
  </w:footnote>
  <w:footnote w:id="56">
    <w:p w14:paraId="29007AA8" w14:textId="379C810A" w:rsidR="00C6688E" w:rsidRPr="00C6688E" w:rsidRDefault="00C6688E">
      <w:pPr>
        <w:pStyle w:val="FootnoteText"/>
        <w:rPr>
          <w:lang w:val="en-US"/>
        </w:rPr>
      </w:pPr>
      <w:r>
        <w:rPr>
          <w:rStyle w:val="FootnoteReference"/>
        </w:rPr>
        <w:footnoteRef/>
      </w:r>
      <w:r w:rsidRPr="00C6688E">
        <w:t>https://disabilitiesonthemove.org/#:~:text=Debido%20a%20diversos%20factores%2C%20la,planes%20de%20respuesta%20y%20acción</w:t>
      </w:r>
    </w:p>
  </w:footnote>
  <w:footnote w:id="57">
    <w:p w14:paraId="67E3BB98" w14:textId="2FE24A42" w:rsidR="00C6688E" w:rsidRPr="00C6688E" w:rsidRDefault="00C6688E">
      <w:pPr>
        <w:pStyle w:val="FootnoteText"/>
        <w:rPr>
          <w:lang w:val="en-US"/>
        </w:rPr>
      </w:pPr>
      <w:r>
        <w:rPr>
          <w:rStyle w:val="FootnoteReference"/>
        </w:rPr>
        <w:footnoteRef/>
      </w:r>
      <w:r>
        <w:t xml:space="preserve"> </w:t>
      </w:r>
      <w:r w:rsidRPr="00C6688E">
        <w:t>https://www.unhcr.org/us/about-unhcr/overview/1951-refugee-convention#:~:text=The%20document%20outlines%20the%20basic,displaced%20so%20they%20can</w:t>
      </w:r>
    </w:p>
  </w:footnote>
  <w:footnote w:id="58">
    <w:p w14:paraId="01F4F179" w14:textId="1EC1E533" w:rsidR="00C6688E" w:rsidRPr="00C6688E" w:rsidRDefault="00C6688E">
      <w:pPr>
        <w:pStyle w:val="FootnoteText"/>
        <w:rPr>
          <w:lang w:val="en-US"/>
        </w:rPr>
      </w:pPr>
      <w:r>
        <w:rPr>
          <w:rStyle w:val="FootnoteReference"/>
        </w:rPr>
        <w:footnoteRef/>
      </w:r>
      <w:r w:rsidRPr="00C6688E">
        <w:t>https://www.fmreview.org/cepedaespinosa/#:~:text=a%20high%20number%20of%20persons,were%20not%20attributable%20to%20the</w:t>
      </w:r>
    </w:p>
  </w:footnote>
  <w:footnote w:id="59">
    <w:p w14:paraId="73674F05" w14:textId="06A6BAB6" w:rsidR="00C6688E" w:rsidRPr="00C6688E" w:rsidRDefault="00C6688E">
      <w:pPr>
        <w:pStyle w:val="FootnoteText"/>
        <w:rPr>
          <w:lang w:val="en-US"/>
        </w:rPr>
      </w:pPr>
      <w:r>
        <w:rPr>
          <w:rStyle w:val="FootnoteReference"/>
        </w:rPr>
        <w:footnoteRef/>
      </w:r>
      <w:r>
        <w:t xml:space="preserve"> </w:t>
      </w:r>
      <w:hyperlink r:id="rId47">
        <w:r>
          <w:rPr>
            <w:color w:val="467886"/>
            <w:u w:val="single"/>
          </w:rPr>
          <w:t>data.unicef.org+11digitallibrary.un.org+11saldarriagaconcha.org+11</w:t>
        </w:r>
      </w:hyperlink>
      <w:hyperlink r:id="rId48">
        <w:r>
          <w:rPr>
            <w:color w:val="467886"/>
            <w:u w:val="single"/>
          </w:rPr>
          <w:t>en.</w:t>
        </w:r>
      </w:hyperlink>
    </w:p>
  </w:footnote>
  <w:footnote w:id="60">
    <w:p w14:paraId="1F962D3A" w14:textId="4C133708" w:rsidR="00C6688E" w:rsidRPr="00C6688E" w:rsidRDefault="00C6688E">
      <w:pPr>
        <w:pStyle w:val="FootnoteText"/>
        <w:rPr>
          <w:lang w:val="en-US"/>
        </w:rPr>
      </w:pPr>
      <w:r>
        <w:rPr>
          <w:rStyle w:val="FootnoteReference"/>
        </w:rPr>
        <w:footnoteRef/>
      </w:r>
      <w:r>
        <w:t xml:space="preserve"> </w:t>
      </w:r>
      <w:hyperlink r:id="rId49">
        <w:r>
          <w:rPr>
            <w:color w:val="467886"/>
            <w:u w:val="single"/>
          </w:rPr>
          <w:t>fmreview.org+10ccprcentre.org+10refugees.org+10</w:t>
        </w:r>
      </w:hyperlink>
      <w:r>
        <w:t>.</w:t>
      </w:r>
    </w:p>
  </w:footnote>
  <w:footnote w:id="61">
    <w:p w14:paraId="23E5734E" w14:textId="18DF0817" w:rsidR="00C6688E" w:rsidRPr="00C6688E" w:rsidRDefault="00C6688E">
      <w:pPr>
        <w:pStyle w:val="FootnoteText"/>
        <w:rPr>
          <w:lang w:val="en-US"/>
        </w:rPr>
      </w:pPr>
      <w:r>
        <w:rPr>
          <w:rStyle w:val="FootnoteReference"/>
        </w:rPr>
        <w:footnoteRef/>
      </w:r>
      <w:r>
        <w:t xml:space="preserve"> </w:t>
      </w:r>
      <w:hyperlink r:id="rId50" w:anchor=":~:text=%5BPDF%5D%20Annual%20Results%20Report%20,a%20fundamental%20right%20in%20Colombia">
        <w:r>
          <w:rPr>
            <w:color w:val="467886"/>
            <w:u w:val="single"/>
          </w:rPr>
          <w:t>reporting.unhcr.org</w:t>
        </w:r>
      </w:hyperlink>
      <w:r>
        <w:t>.</w:t>
      </w:r>
    </w:p>
  </w:footnote>
  <w:footnote w:id="62">
    <w:p w14:paraId="61140850" w14:textId="61B1D5F1" w:rsidR="00C6688E" w:rsidRPr="00C6688E" w:rsidRDefault="00C6688E">
      <w:pPr>
        <w:pStyle w:val="FootnoteText"/>
        <w:rPr>
          <w:lang w:val="en-US"/>
        </w:rPr>
      </w:pPr>
      <w:r>
        <w:rPr>
          <w:rStyle w:val="FootnoteReference"/>
        </w:rPr>
        <w:footnoteRef/>
      </w:r>
      <w:r>
        <w:t xml:space="preserve"> </w:t>
      </w:r>
      <w:hyperlink r:id="rId51" w:anchor=":~:text=Refworld%20www,internationally%20recognized%20basic%20civil">
        <w:r>
          <w:rPr>
            <w:color w:val="467886"/>
            <w:u w:val="single"/>
          </w:rPr>
          <w:t>refworld.org</w:t>
        </w:r>
      </w:hyperlink>
      <w:hyperlink r:id="rId52" w:anchor=":~:text=It%20formally%20declared%20that%20IDPs%E2%80%99,constitution%20affords%20special%20protection%20%E2%80%93">
        <w:r>
          <w:rPr>
            <w:color w:val="467886"/>
            <w:u w:val="single"/>
          </w:rPr>
          <w:t>fmreview.org</w:t>
        </w:r>
      </w:hyperlink>
      <w:r>
        <w:t>.</w:t>
      </w:r>
    </w:p>
  </w:footnote>
  <w:footnote w:id="63">
    <w:p w14:paraId="6ED390A3" w14:textId="6E1D4D22" w:rsidR="00C6688E" w:rsidRPr="00C6688E" w:rsidRDefault="00C6688E">
      <w:pPr>
        <w:pStyle w:val="FootnoteText"/>
        <w:rPr>
          <w:lang w:val="en-US"/>
        </w:rPr>
      </w:pPr>
      <w:r>
        <w:rPr>
          <w:rStyle w:val="FootnoteReference"/>
        </w:rPr>
        <w:footnoteRef/>
      </w:r>
      <w:r>
        <w:t xml:space="preserve"> </w:t>
      </w:r>
      <w:hyperlink r:id="rId53" w:anchor=":~:text=It%20formally%20declared%20that%20IDPs%E2%80%99,constitution%20affords%20special%20protection%20%E2%80%93">
        <w:r>
          <w:rPr>
            <w:color w:val="467886"/>
            <w:u w:val="single"/>
          </w:rPr>
          <w:t>fmreview.org</w:t>
        </w:r>
      </w:hyperlink>
      <w:r>
        <w:t>.</w:t>
      </w:r>
    </w:p>
  </w:footnote>
  <w:footnote w:id="64">
    <w:p w14:paraId="47549FCF" w14:textId="3A1A5BEA" w:rsidR="00C6688E" w:rsidRPr="00C6688E" w:rsidRDefault="00C6688E">
      <w:pPr>
        <w:pStyle w:val="FootnoteText"/>
        <w:rPr>
          <w:lang w:val="en-US"/>
        </w:rPr>
      </w:pPr>
      <w:r>
        <w:rPr>
          <w:rStyle w:val="FootnoteReference"/>
        </w:rPr>
        <w:footnoteRef/>
      </w:r>
      <w:r>
        <w:t xml:space="preserve"> </w:t>
      </w:r>
      <w:r>
        <w:rPr>
          <w:lang w:val="en-US"/>
        </w:rPr>
        <w:t>Idem.</w:t>
      </w:r>
    </w:p>
  </w:footnote>
  <w:footnote w:id="65">
    <w:p w14:paraId="7D6FDBEA" w14:textId="6FF4CE66" w:rsidR="00C6688E" w:rsidRPr="00C6688E" w:rsidRDefault="00C6688E">
      <w:pPr>
        <w:pStyle w:val="FootnoteText"/>
        <w:rPr>
          <w:lang w:val="en-US"/>
        </w:rPr>
      </w:pPr>
      <w:r>
        <w:rPr>
          <w:rStyle w:val="FootnoteReference"/>
        </w:rPr>
        <w:footnoteRef/>
      </w:r>
      <w:r>
        <w:t xml:space="preserve"> </w:t>
      </w:r>
      <w:r>
        <w:rPr>
          <w:lang w:val="en-US"/>
        </w:rPr>
        <w:t>Idem.</w:t>
      </w:r>
    </w:p>
  </w:footnote>
  <w:footnote w:id="66">
    <w:p w14:paraId="71F38B42" w14:textId="0A5FF9D2" w:rsidR="00C6688E" w:rsidRPr="00C6688E" w:rsidRDefault="00C6688E">
      <w:pPr>
        <w:pStyle w:val="FootnoteText"/>
        <w:rPr>
          <w:lang w:val="en-US"/>
        </w:rPr>
      </w:pPr>
      <w:r>
        <w:rPr>
          <w:rStyle w:val="FootnoteReference"/>
        </w:rPr>
        <w:footnoteRef/>
      </w:r>
      <w:r>
        <w:t xml:space="preserve"> </w:t>
      </w:r>
      <w:hyperlink r:id="rId54" w:anchor=":~:text=,a%20rehabilitation%20program%20which">
        <w:r>
          <w:rPr>
            <w:color w:val="467886"/>
            <w:u w:val="single"/>
          </w:rPr>
          <w:t>ccprcentre.org</w:t>
        </w:r>
      </w:hyperlink>
      <w:r>
        <w:t>.</w:t>
      </w:r>
    </w:p>
  </w:footnote>
  <w:footnote w:id="67">
    <w:p w14:paraId="2E96C68D" w14:textId="5E2DDA76" w:rsidR="00C6688E" w:rsidRPr="00C6688E" w:rsidRDefault="00C6688E">
      <w:pPr>
        <w:pStyle w:val="FootnoteText"/>
        <w:rPr>
          <w:lang w:val="en-US"/>
        </w:rPr>
      </w:pPr>
      <w:r>
        <w:rPr>
          <w:rStyle w:val="FootnoteReference"/>
        </w:rPr>
        <w:footnoteRef/>
      </w:r>
      <w:r>
        <w:t xml:space="preserve"> </w:t>
      </w:r>
      <w:hyperlink r:id="rId55" w:anchor=":~:text=OBJECT">
        <w:r>
          <w:rPr>
            <w:color w:val="467886"/>
            <w:u w:val="single"/>
          </w:rPr>
          <w:t>observatoriolegislativocele.com</w:t>
        </w:r>
      </w:hyperlink>
      <w:r>
        <w:t>.</w:t>
      </w:r>
    </w:p>
  </w:footnote>
  <w:footnote w:id="68">
    <w:p w14:paraId="4159EE41" w14:textId="17BC23EE" w:rsidR="00C6688E" w:rsidRPr="00C6688E" w:rsidRDefault="00C6688E">
      <w:pPr>
        <w:pStyle w:val="FootnoteText"/>
        <w:rPr>
          <w:lang w:val="en-US"/>
        </w:rPr>
      </w:pPr>
      <w:r>
        <w:rPr>
          <w:rStyle w:val="FootnoteReference"/>
        </w:rPr>
        <w:footnoteRef/>
      </w:r>
      <w:r>
        <w:t xml:space="preserve"> </w:t>
      </w:r>
      <w:hyperlink r:id="rId56" w:anchor=":~:text=3,economic%20barriers%20that%20affect%20them">
        <w:r>
          <w:rPr>
            <w:color w:val="467886"/>
            <w:u w:val="single"/>
          </w:rPr>
          <w:t>observatoriolegislativocele.com</w:t>
        </w:r>
      </w:hyperlink>
      <w:hyperlink r:id="rId57" w:anchor=":~:text=8,own%20and%20specific%20protection%20needs">
        <w:r>
          <w:rPr>
            <w:color w:val="467886"/>
            <w:u w:val="single"/>
          </w:rPr>
          <w:t>observatoriolegislativocele.com</w:t>
        </w:r>
      </w:hyperlink>
      <w:r>
        <w:t>.</w:t>
      </w:r>
    </w:p>
  </w:footnote>
  <w:footnote w:id="69">
    <w:p w14:paraId="5EAC134C" w14:textId="197332AE" w:rsidR="00C6688E" w:rsidRPr="00C6688E" w:rsidRDefault="00C6688E">
      <w:pPr>
        <w:pStyle w:val="FootnoteText"/>
        <w:rPr>
          <w:lang w:val="en-US"/>
        </w:rPr>
      </w:pPr>
      <w:r>
        <w:rPr>
          <w:rStyle w:val="FootnoteReference"/>
        </w:rPr>
        <w:footnoteRef/>
      </w:r>
      <w:r>
        <w:t xml:space="preserve"> </w:t>
      </w:r>
      <w:hyperlink r:id="rId58" w:anchor=":~:text=of%20the%20differences%20and%20vulnerabilities%2C,Institutions%20that">
        <w:r>
          <w:rPr>
            <w:color w:val="467886"/>
            <w:u w:val="single"/>
          </w:rPr>
          <w:t>social.un.org</w:t>
        </w:r>
      </w:hyperlink>
      <w:r>
        <w:t>.</w:t>
      </w:r>
    </w:p>
  </w:footnote>
  <w:footnote w:id="70">
    <w:p w14:paraId="678C9B95" w14:textId="7872CBAD" w:rsidR="00C6688E" w:rsidRPr="00C6688E" w:rsidRDefault="00C6688E">
      <w:pPr>
        <w:pStyle w:val="FootnoteText"/>
        <w:rPr>
          <w:lang w:val="en-US"/>
        </w:rPr>
      </w:pPr>
      <w:r>
        <w:rPr>
          <w:rStyle w:val="FootnoteReference"/>
        </w:rPr>
        <w:footnoteRef/>
      </w:r>
      <w:r>
        <w:t xml:space="preserve"> </w:t>
      </w:r>
      <w:hyperlink r:id="rId59" w:anchor=":~:text=of%20the%20differences%20and%20vulnerabilities%2C,Institutions%20that">
        <w:r>
          <w:rPr>
            <w:color w:val="467886"/>
            <w:u w:val="single"/>
          </w:rPr>
          <w:t>social.un.org</w:t>
        </w:r>
      </w:hyperlink>
    </w:p>
  </w:footnote>
  <w:footnote w:id="71">
    <w:p w14:paraId="56490B77" w14:textId="34D47503" w:rsidR="00C6688E" w:rsidRPr="00C6688E" w:rsidRDefault="00C6688E">
      <w:pPr>
        <w:pStyle w:val="FootnoteText"/>
        <w:rPr>
          <w:lang w:val="en-US"/>
        </w:rPr>
      </w:pPr>
      <w:r>
        <w:rPr>
          <w:rStyle w:val="FootnoteReference"/>
        </w:rPr>
        <w:footnoteRef/>
      </w:r>
      <w:r>
        <w:t xml:space="preserve"> </w:t>
      </w:r>
      <w:hyperlink r:id="rId60" w:anchor=":~:text=,ICJ%20Latin%20America%20Team%20Leader">
        <w:r>
          <w:rPr>
            <w:color w:val="467886"/>
            <w:u w:val="single"/>
          </w:rPr>
          <w:t>icj.org</w:t>
        </w:r>
      </w:hyperlink>
      <w:hyperlink r:id="rId61" w:anchor=":~:text=The%20report%20examines%20the%20Colombian,such%20as%20pregnancy%20health%20care">
        <w:r>
          <w:rPr>
            <w:color w:val="467886"/>
            <w:u w:val="single"/>
          </w:rPr>
          <w:t>icj.org</w:t>
        </w:r>
      </w:hyperlink>
      <w:r>
        <w:t>.</w:t>
      </w:r>
    </w:p>
  </w:footnote>
  <w:footnote w:id="72">
    <w:p w14:paraId="3689790A" w14:textId="00734702" w:rsidR="00C6688E" w:rsidRPr="00C6688E" w:rsidRDefault="00C6688E">
      <w:pPr>
        <w:pStyle w:val="FootnoteText"/>
        <w:rPr>
          <w:lang w:val="en-US"/>
        </w:rPr>
      </w:pPr>
      <w:r>
        <w:rPr>
          <w:rStyle w:val="FootnoteReference"/>
        </w:rPr>
        <w:footnoteRef/>
      </w:r>
      <w:r>
        <w:t xml:space="preserve"> </w:t>
      </w:r>
      <w:hyperlink r:id="rId62" w:anchor=":~:text=Migrants%20in%20Colombia%3A%20Between%20government,and%20productive%20integration%20of">
        <w:r>
          <w:rPr>
            <w:color w:val="467886"/>
            <w:u w:val="single"/>
          </w:rPr>
          <w:t>wola.org</w:t>
        </w:r>
      </w:hyperlink>
      <w:r>
        <w:t>.</w:t>
      </w:r>
    </w:p>
  </w:footnote>
  <w:footnote w:id="73">
    <w:p w14:paraId="7D44E010" w14:textId="1F245A98" w:rsidR="00C6688E" w:rsidRPr="00C6688E" w:rsidRDefault="00C6688E">
      <w:pPr>
        <w:pStyle w:val="FootnoteText"/>
        <w:rPr>
          <w:lang w:val="en-US"/>
        </w:rPr>
      </w:pPr>
      <w:r>
        <w:rPr>
          <w:rStyle w:val="FootnoteReference"/>
        </w:rPr>
        <w:footnoteRef/>
      </w:r>
      <w:r>
        <w:t xml:space="preserve"> </w:t>
      </w:r>
      <w:hyperlink r:id="rId63" w:anchor=":~:text=Migrants%20in%20Colombia%3A%20Between%20government,and%20productive%20integration%20of">
        <w:r>
          <w:rPr>
            <w:color w:val="467886"/>
            <w:u w:val="single"/>
          </w:rPr>
          <w:t>wola.org</w:t>
        </w:r>
      </w:hyperlink>
      <w:hyperlink r:id="rId64" w:anchor=":~:text=,10%20years%20to%20acquire">
        <w:r>
          <w:rPr>
            <w:color w:val="467886"/>
            <w:u w:val="single"/>
          </w:rPr>
          <w:t>pmc.ncbi.nlm.nih.gov</w:t>
        </w:r>
      </w:hyperlink>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C246A"/>
    <w:multiLevelType w:val="multilevel"/>
    <w:tmpl w:val="5F7465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A2248D"/>
    <w:multiLevelType w:val="multilevel"/>
    <w:tmpl w:val="D5E41A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11D12E2"/>
    <w:multiLevelType w:val="multilevel"/>
    <w:tmpl w:val="4A1C87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8C524E8"/>
    <w:multiLevelType w:val="multilevel"/>
    <w:tmpl w:val="34F26E8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4" w15:restartNumberingAfterBreak="0">
    <w:nsid w:val="762421D8"/>
    <w:multiLevelType w:val="multilevel"/>
    <w:tmpl w:val="43BCD8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328096224">
    <w:abstractNumId w:val="2"/>
  </w:num>
  <w:num w:numId="2" w16cid:durableId="2010593405">
    <w:abstractNumId w:val="1"/>
  </w:num>
  <w:num w:numId="3" w16cid:durableId="1625112624">
    <w:abstractNumId w:val="4"/>
  </w:num>
  <w:num w:numId="4" w16cid:durableId="1657957566">
    <w:abstractNumId w:val="3"/>
  </w:num>
  <w:num w:numId="5" w16cid:durableId="74011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29E"/>
    <w:rsid w:val="000343DF"/>
    <w:rsid w:val="000D770D"/>
    <w:rsid w:val="004B629E"/>
    <w:rsid w:val="009E6962"/>
    <w:rsid w:val="00BE3A21"/>
    <w:rsid w:val="00C6688E"/>
    <w:rsid w:val="00D33B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989247"/>
  <w15:docId w15:val="{7F6E27E9-3BD1-7F43-99CC-72762DCA0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FootnoteText">
    <w:name w:val="footnote text"/>
    <w:basedOn w:val="Normal"/>
    <w:link w:val="FootnoteTextChar"/>
    <w:uiPriority w:val="99"/>
    <w:semiHidden/>
    <w:unhideWhenUsed/>
    <w:rsid w:val="00C668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688E"/>
    <w:rPr>
      <w:sz w:val="20"/>
      <w:szCs w:val="20"/>
    </w:rPr>
  </w:style>
  <w:style w:type="character" w:styleId="FootnoteReference">
    <w:name w:val="footnote reference"/>
    <w:basedOn w:val="DefaultParagraphFont"/>
    <w:uiPriority w:val="99"/>
    <w:semiHidden/>
    <w:unhideWhenUsed/>
    <w:rsid w:val="00C6688E"/>
    <w:rPr>
      <w:vertAlign w:val="superscript"/>
    </w:rPr>
  </w:style>
  <w:style w:type="paragraph" w:styleId="TOC1">
    <w:name w:val="toc 1"/>
    <w:basedOn w:val="Normal"/>
    <w:next w:val="Normal"/>
    <w:autoRedefine/>
    <w:uiPriority w:val="39"/>
    <w:unhideWhenUsed/>
    <w:rsid w:val="00BE3A21"/>
    <w:pPr>
      <w:spacing w:after="100"/>
    </w:pPr>
  </w:style>
  <w:style w:type="paragraph" w:styleId="TOC2">
    <w:name w:val="toc 2"/>
    <w:basedOn w:val="Normal"/>
    <w:next w:val="Normal"/>
    <w:autoRedefine/>
    <w:uiPriority w:val="39"/>
    <w:unhideWhenUsed/>
    <w:rsid w:val="00BE3A21"/>
    <w:pPr>
      <w:spacing w:after="100"/>
      <w:ind w:left="240"/>
    </w:pPr>
  </w:style>
  <w:style w:type="character" w:styleId="Hyperlink">
    <w:name w:val="Hyperlink"/>
    <w:basedOn w:val="DefaultParagraphFont"/>
    <w:uiPriority w:val="99"/>
    <w:unhideWhenUsed/>
    <w:rsid w:val="00BE3A21"/>
    <w:rPr>
      <w:color w:val="0000FF" w:themeColor="hyperlink"/>
      <w:u w:val="single"/>
    </w:rPr>
  </w:style>
  <w:style w:type="paragraph" w:styleId="Header">
    <w:name w:val="header"/>
    <w:basedOn w:val="Normal"/>
    <w:link w:val="HeaderChar"/>
    <w:uiPriority w:val="99"/>
    <w:unhideWhenUsed/>
    <w:rsid w:val="000343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3DF"/>
  </w:style>
  <w:style w:type="paragraph" w:styleId="Footer">
    <w:name w:val="footer"/>
    <w:basedOn w:val="Normal"/>
    <w:link w:val="FooterChar"/>
    <w:uiPriority w:val="99"/>
    <w:unhideWhenUsed/>
    <w:rsid w:val="000343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3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rc.ngo/media/tskceflb/col-informe-trimestral-abril-junio-2023-esp.pdf"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rc.ngo/media/tskceflb/col-informe-trimestral-abril-junio-2023-esp.pdf" TargetMode="Externa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3" Type="http://schemas.openxmlformats.org/officeDocument/2006/relationships/hyperlink" Target="https://www.cancilleria.gov.co/sites/default/files/Normograma/docs/constitucion_politica_1991_pr002.htm" TargetMode="External"/><Relationship Id="rId18" Type="http://schemas.openxmlformats.org/officeDocument/2006/relationships/hyperlink" Target="https://normograma.supersalud.gov.co/compilacion/docs/resolucion_minsaludps_0572_2022.htm" TargetMode="External"/><Relationship Id="rId26" Type="http://schemas.openxmlformats.org/officeDocument/2006/relationships/hyperlink" Target="https://www.refugeesinternational.org/reports-briefs/a-forgotten-response-and-an-uncertain-future-venezuelans-economic-inclusion-in-colombia/" TargetMode="External"/><Relationship Id="rId39" Type="http://schemas.openxmlformats.org/officeDocument/2006/relationships/hyperlink" Target="https://ccprcentre.org/files/documents/FUNDACION_SALDARRIAGA_CONCHA_(ENG).pdf" TargetMode="External"/><Relationship Id="rId21" Type="http://schemas.openxmlformats.org/officeDocument/2006/relationships/hyperlink" Target="https://social.un.org/ageing-working-group/documents/thirteenth/INPUTS%20MEMBER%20STATES/COLOMBIA_Cuestionario%20OEWGA%202023_MinSalud.pdf" TargetMode="External"/><Relationship Id="rId34" Type="http://schemas.openxmlformats.org/officeDocument/2006/relationships/hyperlink" Target="https://www.unicefusa.org/stories/it-takes-village-partnerships-ensure-quality-inclusive-education-colombia" TargetMode="External"/><Relationship Id="rId42" Type="http://schemas.openxmlformats.org/officeDocument/2006/relationships/hyperlink" Target="https://www.r4v.info/sites/g/files/tmzbdl2426/files/2021-06/ENG_Informe_Evaluaci%C3%B3n_R%C3%A1pida_de_Necesidades_VF_LT_2_LZ%20%281%29%20%281%29.pdf" TargetMode="External"/><Relationship Id="rId47" Type="http://schemas.openxmlformats.org/officeDocument/2006/relationships/hyperlink" Target="https://digitallibrary.un.org/record/4040402/files/CRC_C_COL_6-7-EN.pdf?utm_source=chatgpt.com" TargetMode="External"/><Relationship Id="rId50" Type="http://schemas.openxmlformats.org/officeDocument/2006/relationships/hyperlink" Target="https://reporting.unhcr.org/sites/default/files/2024-06/AME%20-%20Colombia%20ARR%202023_0.pdf" TargetMode="External"/><Relationship Id="rId55" Type="http://schemas.openxmlformats.org/officeDocument/2006/relationships/hyperlink" Target="https://observatoriolegislativocele.com/en/colombia-law-that-guarantees-the-exercise-of-the-rights-of-people-with-disabilities-2013/" TargetMode="External"/><Relationship Id="rId63" Type="http://schemas.openxmlformats.org/officeDocument/2006/relationships/hyperlink" Target="https://www.wola.org/analysis/migrants-in-colombia-between-government-absence-and-criminal-control/" TargetMode="External"/><Relationship Id="rId7" Type="http://schemas.openxmlformats.org/officeDocument/2006/relationships/hyperlink" Target="https://english.elpais.com/international/2025-05-04/la-pista-the-largest-migrant-settlement-in-the-americas-hit-hard-by-trumps-cuts-we-feel-powerless.html" TargetMode="External"/><Relationship Id="rId2" Type="http://schemas.openxmlformats.org/officeDocument/2006/relationships/hyperlink" Target="https://www.unhcr.org/where-we-work/countries/colombia" TargetMode="External"/><Relationship Id="rId16" Type="http://schemas.openxmlformats.org/officeDocument/2006/relationships/hyperlink" Target="https://www.icj.org/colombia-despite-challenges-constitutional-courts-jurisprudence-upholds-the-right-to-health-of-venezuelans-in-colombia/" TargetMode="External"/><Relationship Id="rId29" Type="http://schemas.openxmlformats.org/officeDocument/2006/relationships/hyperlink" Target="https://bethany.org/resources/two-sisters-and-a-child-with-special-needs-seek-refuge-in-colombia" TargetMode="External"/><Relationship Id="rId11" Type="http://schemas.openxmlformats.org/officeDocument/2006/relationships/hyperlink" Target="https://portalsuin.icbf.gov.co/sites/suin/noticia?idNoticia=41" TargetMode="External"/><Relationship Id="rId24" Type="http://schemas.openxmlformats.org/officeDocument/2006/relationships/hyperlink" Target="https://digitallibrary.un.org/record/1310646" TargetMode="External"/><Relationship Id="rId32" Type="http://schemas.openxmlformats.org/officeDocument/2006/relationships/hyperlink" Target="https://bethany.org/resources/two-sisters-and-a-child-with-special-needs-seek-refuge-in-colombia" TargetMode="External"/><Relationship Id="rId37" Type="http://schemas.openxmlformats.org/officeDocument/2006/relationships/hyperlink" Target="https://www.unicefusa.org/stories/it-takes-village-partnerships-ensure-quality-inclusive-education-colombia" TargetMode="External"/><Relationship Id="rId40" Type="http://schemas.openxmlformats.org/officeDocument/2006/relationships/hyperlink" Target="https://www.acnur.org/noticias/historias/7-personas-refugiadas-abren-el-camino-para-los-derechos-de-las-personas-con" TargetMode="External"/><Relationship Id="rId45" Type="http://schemas.openxmlformats.org/officeDocument/2006/relationships/hyperlink" Target="https://www.acnur.org/noticias/historias/7-personas-refugiadas-abren-el-camino-para-los-derechos-de-las-personas-con" TargetMode="External"/><Relationship Id="rId53" Type="http://schemas.openxmlformats.org/officeDocument/2006/relationships/hyperlink" Target="https://www.fmreview.org/cepedaespinosa/" TargetMode="External"/><Relationship Id="rId58" Type="http://schemas.openxmlformats.org/officeDocument/2006/relationships/hyperlink" Target="https://social.un.org/ageing-working-group/documents/thirteenth/INPUTS%20MEMBER%20STATES/COLOMBIA_Cuestionario%20OEWGA%202023_MinSalud.pdf" TargetMode="External"/><Relationship Id="rId5" Type="http://schemas.openxmlformats.org/officeDocument/2006/relationships/hyperlink" Target="https://treaties.un.org/Pages/ViewDetails.aspx?src=TREATY&amp;mtdsg_no=IV-15&amp;chapter=4&amp;clang=_en" TargetMode="External"/><Relationship Id="rId61" Type="http://schemas.openxmlformats.org/officeDocument/2006/relationships/hyperlink" Target="https://www.icj.org/colombia-despite-challenges-constitutional-courts-jurisprudence-upholds-the-right-to-health-of-venezuelans-in-colombia/" TargetMode="External"/><Relationship Id="rId19" Type="http://schemas.openxmlformats.org/officeDocument/2006/relationships/hyperlink" Target="https://www.icj.org/colombia-despite-challenges-constitutional-courts-jurisprudence-upholds-the-right-to-health-of-venezuelans-in-colombia/" TargetMode="External"/><Relationship Id="rId14" Type="http://schemas.openxmlformats.org/officeDocument/2006/relationships/hyperlink" Target="https://www.unicefusa.org/stories/it-takes-village-partnerships-ensure-quality-inclusive-education-colombia" TargetMode="External"/><Relationship Id="rId22" Type="http://schemas.openxmlformats.org/officeDocument/2006/relationships/hyperlink" Target="https://bethany.org/resources/two-sisters-and-a-child-with-special-needs-seek-refuge-in-colombia" TargetMode="External"/><Relationship Id="rId27" Type="http://schemas.openxmlformats.org/officeDocument/2006/relationships/hyperlink" Target="https://www.hi-us.org/en/country/colombia" TargetMode="External"/><Relationship Id="rId30" Type="http://schemas.openxmlformats.org/officeDocument/2006/relationships/hyperlink" Target="https://revista.drclas.harvard.edu/disability-care-and-support-in-colombia-and-beyond-challenges-and-hopes-for-change/" TargetMode="External"/><Relationship Id="rId35" Type="http://schemas.openxmlformats.org/officeDocument/2006/relationships/hyperlink" Target="https://www.unicefusa.org/stories/it-takes-village-partnerships-ensure-quality-inclusive-education-colombia" TargetMode="External"/><Relationship Id="rId43" Type="http://schemas.openxmlformats.org/officeDocument/2006/relationships/hyperlink" Target="https://www.refugeesinternational.org/reports-briefs/a-forgotten-response-and-an-uncertain-future-venezuelans-economic-inclusion-in-colombia/" TargetMode="External"/><Relationship Id="rId48" Type="http://schemas.openxmlformats.org/officeDocument/2006/relationships/hyperlink" Target="https://en.wikipedia.org/wiki/Colombian_Constitution_of_1991?utm_source=chatgpt.com" TargetMode="External"/><Relationship Id="rId56" Type="http://schemas.openxmlformats.org/officeDocument/2006/relationships/hyperlink" Target="https://observatoriolegislativocele.com/en/colombia-law-that-guarantees-the-exercise-of-the-rights-of-people-with-disabilities-2013/" TargetMode="External"/><Relationship Id="rId64" Type="http://schemas.openxmlformats.org/officeDocument/2006/relationships/hyperlink" Target="https://pmc.ncbi.nlm.nih.gov/articles/PMC9439259/" TargetMode="External"/><Relationship Id="rId8" Type="http://schemas.openxmlformats.org/officeDocument/2006/relationships/hyperlink" Target="https://portalsuin.icbf.gov.co/sites/suin/noticia?idNoticia=41" TargetMode="External"/><Relationship Id="rId51" Type="http://schemas.openxmlformats.org/officeDocument/2006/relationships/hyperlink" Target="https://www.refworld.org/legal/legislation/natlegbod/1997/en/119475" TargetMode="External"/><Relationship Id="rId3" Type="http://schemas.openxmlformats.org/officeDocument/2006/relationships/hyperlink" Target="https://tbinternet.ohchr.org/_layouts/15/TreatyBodyExternal/Treaty.aspx?CountryID=37&amp;Lang=EN" TargetMode="External"/><Relationship Id="rId12" Type="http://schemas.openxmlformats.org/officeDocument/2006/relationships/hyperlink" Target="https://www.icbf.gov.co/cargues/avance/compilacion/docs/resolucion_icbf_5235_2018.htm" TargetMode="External"/><Relationship Id="rId17" Type="http://schemas.openxmlformats.org/officeDocument/2006/relationships/hyperlink" Target="https://www.icj.org/colombia-despite-challenges-constitutional-courts-jurisprudence-upholds-the-right-to-health-of-venezuelans-in-colombia/" TargetMode="External"/><Relationship Id="rId25" Type="http://schemas.openxmlformats.org/officeDocument/2006/relationships/hyperlink" Target="https://www.unesco.org/en/emergencies/education/data/refugees/colombia" TargetMode="External"/><Relationship Id="rId33" Type="http://schemas.openxmlformats.org/officeDocument/2006/relationships/hyperlink" Target="https://www.icj.org/colombia-despite-challenges-constitutional-courts-jurisprudence-upholds-the-right-to-health-of-venezuelans-in-colombia/" TargetMode="External"/><Relationship Id="rId38" Type="http://schemas.openxmlformats.org/officeDocument/2006/relationships/hyperlink" Target="https://www.escr-net.org/caselaw/2009/auto006of2009/" TargetMode="External"/><Relationship Id="rId46" Type="http://schemas.openxmlformats.org/officeDocument/2006/relationships/hyperlink" Target="https://www.refugeesinternational.org/reports-briefs/a-forgotten-response-and-an-uncertain-future-venezuelans-economic-inclusion-in-colombia/" TargetMode="External"/><Relationship Id="rId59" Type="http://schemas.openxmlformats.org/officeDocument/2006/relationships/hyperlink" Target="https://social.un.org/ageing-working-group/documents/thirteenth/INPUTS%20MEMBER%20STATES/COLOMBIA_Cuestionario%20OEWGA%202023_MinSalud.pdf" TargetMode="External"/><Relationship Id="rId20" Type="http://schemas.openxmlformats.org/officeDocument/2006/relationships/hyperlink" Target="https://www.unhcr.org/us/what-we-do/protect-human-rights/safeguarding-individuals/persons-disabilities" TargetMode="External"/><Relationship Id="rId41" Type="http://schemas.openxmlformats.org/officeDocument/2006/relationships/hyperlink" Target="https://disabilitiesonthemove.org/" TargetMode="External"/><Relationship Id="rId54" Type="http://schemas.openxmlformats.org/officeDocument/2006/relationships/hyperlink" Target="https://ccprcentre.org/files/documents/FUNDACION_SALDARRIAGA_CONCHA_(ENG).pdf" TargetMode="External"/><Relationship Id="rId62" Type="http://schemas.openxmlformats.org/officeDocument/2006/relationships/hyperlink" Target="https://www.wola.org/analysis/migrants-in-colombia-between-government-absence-and-criminal-control/" TargetMode="External"/><Relationship Id="rId1" Type="http://schemas.openxmlformats.org/officeDocument/2006/relationships/hyperlink" Target="https://www.unrefugees.org/news/colombia-s-refugee-crisis-and-integration-approach-explained/" TargetMode="External"/><Relationship Id="rId6" Type="http://schemas.openxmlformats.org/officeDocument/2006/relationships/hyperlink" Target="https://digitallibrary.un.org/record/1310646" TargetMode="External"/><Relationship Id="rId15" Type="http://schemas.openxmlformats.org/officeDocument/2006/relationships/hyperlink" Target="https://www.refugeesinternational.org/reports-briefs/a-forgotten-response-and-an-uncertain-future-venezuelans-economic-inclusion-in-colombia/" TargetMode="External"/><Relationship Id="rId23" Type="http://schemas.openxmlformats.org/officeDocument/2006/relationships/hyperlink" Target="https://www.hrw.org/world-report/2022/country-chapters/colombia" TargetMode="External"/><Relationship Id="rId28" Type="http://schemas.openxmlformats.org/officeDocument/2006/relationships/hyperlink" Target="https://www.refugeesinternational.org/reports-briefs/a-forgotten-response-and-an-uncertain-future-venezuelans-economic-inclusion-in-colombia/" TargetMode="External"/><Relationship Id="rId36" Type="http://schemas.openxmlformats.org/officeDocument/2006/relationships/hyperlink" Target="https://www.unicefusa.org/stories/it-takes-village-partnerships-ensure-quality-inclusive-education-colombia" TargetMode="External"/><Relationship Id="rId49" Type="http://schemas.openxmlformats.org/officeDocument/2006/relationships/hyperlink" Target="https://ccprcentre.org/files/documents/FUNDACION_SALDARRIAGA_CONCHA_%28ENG%29.pdf?utm_source=chatgpt.com" TargetMode="External"/><Relationship Id="rId57" Type="http://schemas.openxmlformats.org/officeDocument/2006/relationships/hyperlink" Target="https://observatoriolegislativocele.com/en/colombia-law-that-guarantees-the-exercise-of-the-rights-of-people-with-disabilities-2013/" TargetMode="External"/><Relationship Id="rId10" Type="http://schemas.openxmlformats.org/officeDocument/2006/relationships/hyperlink" Target="https://portalsuin.icbf.gov.co/sites/suin/noticia?idNoticia=41" TargetMode="External"/><Relationship Id="rId31" Type="http://schemas.openxmlformats.org/officeDocument/2006/relationships/hyperlink" Target="https://bethany.org/resources/two-sisters-and-a-child-with-special-needs-seek-refuge-in-colombia" TargetMode="External"/><Relationship Id="rId44" Type="http://schemas.openxmlformats.org/officeDocument/2006/relationships/hyperlink" Target="https://www.acnur.org/noticias/historias/7-personas-refugiadas-abren-el-camino-para-los-derechos-de-las-personas-con" TargetMode="External"/><Relationship Id="rId52" Type="http://schemas.openxmlformats.org/officeDocument/2006/relationships/hyperlink" Target="https://www.fmreview.org/cepedaespinosa/" TargetMode="External"/><Relationship Id="rId60" Type="http://schemas.openxmlformats.org/officeDocument/2006/relationships/hyperlink" Target="https://www.icj.org/colombia-despite-challenges-constitutional-courts-jurisprudence-upholds-the-right-to-health-of-venezuelans-in-colombia/" TargetMode="External"/><Relationship Id="rId4" Type="http://schemas.openxmlformats.org/officeDocument/2006/relationships/hyperlink" Target="https://cidh.oas.org/countryrep/Colombia93eng/chap.3a.htm" TargetMode="External"/><Relationship Id="rId9" Type="http://schemas.openxmlformats.org/officeDocument/2006/relationships/hyperlink" Target="https://www.unicef.org/colombia/migrac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2025-08-04T14:11:22+00:00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69ACD57-681A-344A-A342-27F22849E165}">
  <ds:schemaRefs>
    <ds:schemaRef ds:uri="http://schemas.openxmlformats.org/officeDocument/2006/bibliography"/>
  </ds:schemaRefs>
</ds:datastoreItem>
</file>

<file path=customXml/itemProps2.xml><?xml version="1.0" encoding="utf-8"?>
<ds:datastoreItem xmlns:ds="http://schemas.openxmlformats.org/officeDocument/2006/customXml" ds:itemID="{F8E214D4-A2E5-4B85-8E28-B39DD04C8759}"/>
</file>

<file path=customXml/itemProps3.xml><?xml version="1.0" encoding="utf-8"?>
<ds:datastoreItem xmlns:ds="http://schemas.openxmlformats.org/officeDocument/2006/customXml" ds:itemID="{83E6D736-2243-47FB-B393-BD9B797F487D}"/>
</file>

<file path=customXml/itemProps4.xml><?xml version="1.0" encoding="utf-8"?>
<ds:datastoreItem xmlns:ds="http://schemas.openxmlformats.org/officeDocument/2006/customXml" ds:itemID="{0DAFDCBF-0D3E-43B5-A7A4-FEF1EC282165}"/>
</file>

<file path=docProps/app.xml><?xml version="1.0" encoding="utf-8"?>
<Properties xmlns="http://schemas.openxmlformats.org/officeDocument/2006/extended-properties" xmlns:vt="http://schemas.openxmlformats.org/officeDocument/2006/docPropsVTypes">
  <Template>Normal</Template>
  <TotalTime>2</TotalTime>
  <Pages>25</Pages>
  <Words>9508</Words>
  <Characters>54202</Characters>
  <Application>Microsoft Office Word</Application>
  <DocSecurity>4</DocSecurity>
  <Lines>451</Lines>
  <Paragraphs>127</Paragraphs>
  <ScaleCrop>false</ScaleCrop>
  <Company/>
  <LinksUpToDate>false</LinksUpToDate>
  <CharactersWithSpaces>63583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Araya</cp:lastModifiedBy>
  <cp:revision>2</cp:revision>
  <dcterms:created xsi:type="dcterms:W3CDTF">2025-08-04T14:11:00Z</dcterms:created>
  <dcterms:modified xsi:type="dcterms:W3CDTF">2025-08-04T14:11:00Z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