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4DEE3" w14:textId="77777777" w:rsidR="000B1286" w:rsidRPr="00006ED6" w:rsidRDefault="000B1286" w:rsidP="00C446B6">
      <w:pPr>
        <w:spacing w:after="0" w:line="240" w:lineRule="auto"/>
        <w:jc w:val="right"/>
        <w:rPr>
          <w:rFonts w:ascii="Arial" w:hAnsi="Arial" w:cs="Arial"/>
          <w:sz w:val="24"/>
          <w:szCs w:val="24"/>
          <w:lang w:val="es-GT"/>
        </w:rPr>
      </w:pPr>
    </w:p>
    <w:p w14:paraId="57BB14CB" w14:textId="77777777" w:rsidR="00E14AD7" w:rsidRDefault="00E14AD7" w:rsidP="00C446B6">
      <w:pPr>
        <w:spacing w:after="0" w:line="240" w:lineRule="auto"/>
        <w:jc w:val="right"/>
        <w:rPr>
          <w:rFonts w:ascii="Arial" w:hAnsi="Arial" w:cs="Arial"/>
          <w:sz w:val="24"/>
          <w:szCs w:val="24"/>
          <w:lang w:val="es-GT"/>
        </w:rPr>
      </w:pPr>
    </w:p>
    <w:p w14:paraId="1FF9E227" w14:textId="71940CC7" w:rsidR="009D61B2" w:rsidRPr="00006ED6" w:rsidRDefault="00302238" w:rsidP="00C446B6">
      <w:pPr>
        <w:spacing w:after="0" w:line="240" w:lineRule="auto"/>
        <w:jc w:val="right"/>
        <w:rPr>
          <w:rFonts w:ascii="Arial" w:hAnsi="Arial" w:cs="Arial"/>
          <w:sz w:val="24"/>
          <w:szCs w:val="24"/>
          <w:lang w:val="es-GT"/>
        </w:rPr>
      </w:pPr>
      <w:r w:rsidRPr="00006ED6">
        <w:rPr>
          <w:rFonts w:ascii="Arial" w:hAnsi="Arial" w:cs="Arial"/>
          <w:sz w:val="24"/>
          <w:szCs w:val="24"/>
          <w:lang w:val="es-GT"/>
        </w:rPr>
        <w:t>3</w:t>
      </w:r>
      <w:r w:rsidR="00AA786A" w:rsidRPr="00006ED6">
        <w:rPr>
          <w:rFonts w:ascii="Arial" w:hAnsi="Arial" w:cs="Arial"/>
          <w:sz w:val="24"/>
          <w:szCs w:val="24"/>
          <w:lang w:val="es-GT"/>
        </w:rPr>
        <w:t>1</w:t>
      </w:r>
      <w:r w:rsidR="000B1286" w:rsidRPr="00006ED6">
        <w:rPr>
          <w:rFonts w:ascii="Arial" w:hAnsi="Arial" w:cs="Arial"/>
          <w:sz w:val="24"/>
          <w:szCs w:val="24"/>
          <w:lang w:val="es-GT"/>
        </w:rPr>
        <w:t xml:space="preserve"> de ju</w:t>
      </w:r>
      <w:r w:rsidR="00A17D07" w:rsidRPr="00006ED6">
        <w:rPr>
          <w:rFonts w:ascii="Arial" w:hAnsi="Arial" w:cs="Arial"/>
          <w:sz w:val="24"/>
          <w:szCs w:val="24"/>
          <w:lang w:val="es-GT"/>
        </w:rPr>
        <w:t>l</w:t>
      </w:r>
      <w:r w:rsidR="000B1286" w:rsidRPr="00006ED6">
        <w:rPr>
          <w:rFonts w:ascii="Arial" w:hAnsi="Arial" w:cs="Arial"/>
          <w:sz w:val="24"/>
          <w:szCs w:val="24"/>
          <w:lang w:val="es-GT"/>
        </w:rPr>
        <w:t xml:space="preserve">io </w:t>
      </w:r>
      <w:r w:rsidR="009D61B2" w:rsidRPr="00006ED6">
        <w:rPr>
          <w:rFonts w:ascii="Arial" w:hAnsi="Arial" w:cs="Arial"/>
          <w:sz w:val="24"/>
          <w:szCs w:val="24"/>
          <w:lang w:val="es-GT"/>
        </w:rPr>
        <w:t>de 2025</w:t>
      </w:r>
    </w:p>
    <w:p w14:paraId="3A394DBB" w14:textId="77777777" w:rsidR="009D61B2" w:rsidRPr="00006ED6" w:rsidRDefault="009D61B2" w:rsidP="00C446B6">
      <w:pPr>
        <w:spacing w:after="0" w:line="240" w:lineRule="auto"/>
        <w:jc w:val="right"/>
        <w:rPr>
          <w:rFonts w:ascii="Arial" w:hAnsi="Arial" w:cs="Arial"/>
          <w:b/>
          <w:bCs/>
          <w:sz w:val="24"/>
          <w:szCs w:val="24"/>
          <w:lang w:val="es-GT"/>
        </w:rPr>
      </w:pPr>
    </w:p>
    <w:p w14:paraId="68200AA3" w14:textId="77777777" w:rsidR="009D61B2" w:rsidRPr="00006ED6" w:rsidRDefault="009D61B2" w:rsidP="00C446B6">
      <w:pPr>
        <w:spacing w:after="0" w:line="240" w:lineRule="auto"/>
        <w:jc w:val="center"/>
        <w:rPr>
          <w:rFonts w:ascii="Arial" w:hAnsi="Arial" w:cs="Arial"/>
          <w:b/>
          <w:bCs/>
          <w:sz w:val="24"/>
          <w:szCs w:val="24"/>
          <w:lang w:val="es-GT"/>
        </w:rPr>
      </w:pPr>
    </w:p>
    <w:p w14:paraId="0397A2B9" w14:textId="77777777" w:rsidR="009D61B2" w:rsidRPr="00006ED6" w:rsidRDefault="009D61B2" w:rsidP="00C446B6">
      <w:pPr>
        <w:spacing w:after="0" w:line="240" w:lineRule="auto"/>
        <w:rPr>
          <w:rFonts w:ascii="Arial" w:hAnsi="Arial" w:cs="Arial"/>
          <w:b/>
          <w:bCs/>
          <w:sz w:val="24"/>
          <w:szCs w:val="24"/>
          <w:lang w:val="es-GT"/>
        </w:rPr>
      </w:pPr>
    </w:p>
    <w:p w14:paraId="33847C91" w14:textId="77777777" w:rsidR="00291F12" w:rsidRPr="00006ED6" w:rsidRDefault="00291F12" w:rsidP="00291F12">
      <w:pPr>
        <w:pStyle w:val="Sinespaciado"/>
        <w:jc w:val="both"/>
        <w:rPr>
          <w:rFonts w:ascii="Arial" w:hAnsi="Arial" w:cs="Arial"/>
          <w:b/>
          <w:bCs/>
          <w:sz w:val="24"/>
          <w:szCs w:val="24"/>
        </w:rPr>
      </w:pPr>
      <w:proofErr w:type="spellStart"/>
      <w:r w:rsidRPr="00006ED6">
        <w:rPr>
          <w:rFonts w:ascii="Arial" w:hAnsi="Arial" w:cs="Arial"/>
          <w:b/>
          <w:bCs/>
          <w:sz w:val="24"/>
          <w:szCs w:val="24"/>
        </w:rPr>
        <w:t>Michal</w:t>
      </w:r>
      <w:proofErr w:type="spellEnd"/>
      <w:r w:rsidRPr="00006ED6">
        <w:rPr>
          <w:rFonts w:ascii="Arial" w:hAnsi="Arial" w:cs="Arial"/>
          <w:b/>
          <w:bCs/>
          <w:sz w:val="24"/>
          <w:szCs w:val="24"/>
        </w:rPr>
        <w:t xml:space="preserve"> </w:t>
      </w:r>
      <w:proofErr w:type="spellStart"/>
      <w:r w:rsidRPr="00006ED6">
        <w:rPr>
          <w:rFonts w:ascii="Arial" w:hAnsi="Arial" w:cs="Arial"/>
          <w:b/>
          <w:bCs/>
          <w:sz w:val="24"/>
          <w:szCs w:val="24"/>
        </w:rPr>
        <w:t>Balcerzak</w:t>
      </w:r>
      <w:proofErr w:type="spellEnd"/>
    </w:p>
    <w:p w14:paraId="7CAB8430" w14:textId="77777777" w:rsidR="00291F12" w:rsidRPr="00006ED6" w:rsidRDefault="00291F12" w:rsidP="00291F12">
      <w:pPr>
        <w:pStyle w:val="Sinespaciado"/>
        <w:jc w:val="both"/>
        <w:rPr>
          <w:rFonts w:ascii="Arial" w:hAnsi="Arial" w:cs="Arial"/>
          <w:b/>
          <w:bCs/>
          <w:sz w:val="24"/>
          <w:szCs w:val="24"/>
        </w:rPr>
      </w:pPr>
      <w:r w:rsidRPr="00006ED6">
        <w:rPr>
          <w:rFonts w:ascii="Arial" w:hAnsi="Arial" w:cs="Arial"/>
          <w:b/>
          <w:bCs/>
          <w:sz w:val="24"/>
          <w:szCs w:val="24"/>
        </w:rPr>
        <w:t>Presidente</w:t>
      </w:r>
    </w:p>
    <w:p w14:paraId="5AFB2A82" w14:textId="77777777" w:rsidR="00291F12" w:rsidRPr="00006ED6" w:rsidRDefault="00291F12" w:rsidP="00291F12">
      <w:pPr>
        <w:pStyle w:val="Sinespaciado"/>
        <w:jc w:val="both"/>
        <w:rPr>
          <w:rFonts w:ascii="Arial" w:hAnsi="Arial" w:cs="Arial"/>
          <w:b/>
          <w:bCs/>
          <w:sz w:val="24"/>
          <w:szCs w:val="24"/>
        </w:rPr>
      </w:pPr>
      <w:r w:rsidRPr="00006ED6">
        <w:rPr>
          <w:rFonts w:ascii="Arial" w:hAnsi="Arial" w:cs="Arial"/>
          <w:b/>
          <w:bCs/>
          <w:sz w:val="24"/>
          <w:szCs w:val="24"/>
        </w:rPr>
        <w:t>Comité para la Eliminación de la Discriminación Racial</w:t>
      </w:r>
    </w:p>
    <w:p w14:paraId="709AADD7" w14:textId="77777777" w:rsidR="00291F12" w:rsidRPr="00006ED6" w:rsidRDefault="00291F12" w:rsidP="00291F12">
      <w:pPr>
        <w:pStyle w:val="Sinespaciado"/>
        <w:jc w:val="both"/>
        <w:rPr>
          <w:rFonts w:ascii="Arial" w:hAnsi="Arial" w:cs="Arial"/>
          <w:b/>
          <w:bCs/>
          <w:sz w:val="24"/>
          <w:szCs w:val="24"/>
        </w:rPr>
      </w:pPr>
      <w:r w:rsidRPr="00006ED6">
        <w:rPr>
          <w:rFonts w:ascii="Arial" w:hAnsi="Arial" w:cs="Arial"/>
          <w:b/>
          <w:bCs/>
          <w:sz w:val="24"/>
          <w:szCs w:val="24"/>
        </w:rPr>
        <w:t>Ginebra, Suiza</w:t>
      </w:r>
    </w:p>
    <w:p w14:paraId="790C1188" w14:textId="77777777" w:rsidR="00291F12" w:rsidRPr="00006ED6" w:rsidRDefault="00291F12" w:rsidP="00291F12">
      <w:pPr>
        <w:pStyle w:val="Sinespaciado"/>
        <w:jc w:val="both"/>
        <w:rPr>
          <w:rFonts w:ascii="Arial" w:hAnsi="Arial" w:cs="Arial"/>
          <w:b/>
          <w:bCs/>
          <w:sz w:val="24"/>
          <w:szCs w:val="24"/>
        </w:rPr>
      </w:pPr>
    </w:p>
    <w:p w14:paraId="5F097522" w14:textId="77777777" w:rsidR="00291F12" w:rsidRPr="00006ED6" w:rsidRDefault="00291F12" w:rsidP="00291F12">
      <w:pPr>
        <w:autoSpaceDE w:val="0"/>
        <w:autoSpaceDN w:val="0"/>
        <w:adjustRightInd w:val="0"/>
        <w:spacing w:line="240" w:lineRule="auto"/>
        <w:jc w:val="both"/>
        <w:rPr>
          <w:rFonts w:ascii="Arial" w:hAnsi="Arial" w:cs="Arial"/>
          <w:b/>
          <w:bCs/>
          <w:sz w:val="24"/>
          <w:szCs w:val="24"/>
          <w:lang w:val="es-GT"/>
        </w:rPr>
      </w:pPr>
      <w:r w:rsidRPr="00006ED6">
        <w:rPr>
          <w:rFonts w:ascii="Arial" w:hAnsi="Arial" w:cs="Arial"/>
          <w:b/>
          <w:bCs/>
          <w:sz w:val="24"/>
          <w:szCs w:val="24"/>
          <w:lang w:val="es-GT"/>
        </w:rPr>
        <w:t xml:space="preserve">Honorable Señor </w:t>
      </w:r>
      <w:proofErr w:type="gramStart"/>
      <w:r w:rsidRPr="00006ED6">
        <w:rPr>
          <w:rFonts w:ascii="Arial" w:hAnsi="Arial" w:cs="Arial"/>
          <w:b/>
          <w:bCs/>
          <w:sz w:val="24"/>
          <w:szCs w:val="24"/>
          <w:lang w:val="es-GT"/>
        </w:rPr>
        <w:t>Presidente</w:t>
      </w:r>
      <w:proofErr w:type="gramEnd"/>
      <w:r w:rsidRPr="00006ED6">
        <w:rPr>
          <w:rFonts w:ascii="Arial" w:hAnsi="Arial" w:cs="Arial"/>
          <w:b/>
          <w:bCs/>
          <w:sz w:val="24"/>
          <w:szCs w:val="24"/>
          <w:lang w:val="es-GT"/>
        </w:rPr>
        <w:t xml:space="preserve">: </w:t>
      </w:r>
    </w:p>
    <w:p w14:paraId="745E8497" w14:textId="77777777" w:rsidR="00A81DED" w:rsidRPr="00006ED6" w:rsidRDefault="00A81DED" w:rsidP="00A81DED">
      <w:pPr>
        <w:spacing w:line="240" w:lineRule="auto"/>
        <w:jc w:val="both"/>
        <w:rPr>
          <w:rFonts w:ascii="Arial" w:hAnsi="Arial" w:cs="Arial"/>
          <w:sz w:val="24"/>
          <w:szCs w:val="24"/>
          <w:lang w:val="es-GT"/>
        </w:rPr>
      </w:pPr>
      <w:r w:rsidRPr="00006ED6">
        <w:rPr>
          <w:rFonts w:ascii="Arial" w:hAnsi="Arial" w:cs="Arial"/>
          <w:sz w:val="24"/>
          <w:szCs w:val="24"/>
          <w:lang w:val="es-GT"/>
        </w:rPr>
        <w:t xml:space="preserve">Desde Guatemala, Centro América, nos dirigimos a usted para manifestarle nuestros respetuosos saludos y a la vez, desearle muchos éxitos en sus acciones para la eliminación de la Discriminación Racial en el mundo.  </w:t>
      </w:r>
    </w:p>
    <w:p w14:paraId="1CEF0EEC" w14:textId="7F7934F0" w:rsidR="003B789B" w:rsidRPr="00006ED6" w:rsidRDefault="003B789B" w:rsidP="00A81DED">
      <w:pPr>
        <w:spacing w:line="240" w:lineRule="auto"/>
        <w:jc w:val="both"/>
        <w:rPr>
          <w:rFonts w:ascii="Arial" w:hAnsi="Arial" w:cs="Arial"/>
          <w:sz w:val="24"/>
          <w:szCs w:val="24"/>
          <w:lang w:val="es-GT"/>
        </w:rPr>
      </w:pPr>
      <w:r w:rsidRPr="00006ED6">
        <w:rPr>
          <w:rFonts w:ascii="Arial" w:hAnsi="Arial" w:cs="Arial"/>
          <w:sz w:val="24"/>
          <w:szCs w:val="24"/>
          <w:lang w:val="es-GT"/>
        </w:rPr>
        <w:t>El Consejo Internacional de Tratados Indios</w:t>
      </w:r>
      <w:r w:rsidR="00205CCF" w:rsidRPr="00006ED6">
        <w:rPr>
          <w:rFonts w:ascii="Arial" w:hAnsi="Arial" w:cs="Arial"/>
          <w:sz w:val="24"/>
          <w:szCs w:val="24"/>
          <w:lang w:val="es-GT"/>
        </w:rPr>
        <w:t xml:space="preserve"> (en adelante, CITI)</w:t>
      </w:r>
      <w:r w:rsidRPr="00006ED6">
        <w:rPr>
          <w:rFonts w:ascii="Arial" w:hAnsi="Arial" w:cs="Arial"/>
          <w:sz w:val="24"/>
          <w:szCs w:val="24"/>
          <w:lang w:val="es-GT"/>
        </w:rPr>
        <w:t>, establecido en 1974, obtuvo estatus consultivo en el Consejo Económico y Social de las Naciones Unidas en 1977. En 2011, se convirtió en la primera organización indígena en recibir el "estatus consultivo general" del ECOSOC, un reconocimiento a su destacada labor en los órganos y procesos de la ONU.</w:t>
      </w:r>
    </w:p>
    <w:p w14:paraId="10A83643" w14:textId="383F879E" w:rsidR="0093313B" w:rsidRPr="00006ED6" w:rsidRDefault="0093313B" w:rsidP="00205CCF">
      <w:pPr>
        <w:spacing w:line="240" w:lineRule="auto"/>
        <w:jc w:val="both"/>
        <w:rPr>
          <w:rFonts w:ascii="Arial" w:hAnsi="Arial" w:cs="Arial"/>
          <w:sz w:val="24"/>
          <w:szCs w:val="24"/>
          <w:lang w:val="es-GT"/>
        </w:rPr>
      </w:pPr>
      <w:r w:rsidRPr="00006ED6">
        <w:rPr>
          <w:rFonts w:ascii="Arial" w:hAnsi="Arial" w:cs="Arial"/>
          <w:sz w:val="24"/>
          <w:szCs w:val="24"/>
          <w:lang w:val="es-GT"/>
        </w:rPr>
        <w:t>En el contexto de la evaluación del Estado de Guatemala por parte del Comité para la Eliminación de la Discriminación Racial (CERD), que se llevará a cabo el 19 y 20 de noviembre de este año durante su 116</w:t>
      </w:r>
      <w:r w:rsidR="00E61BF1" w:rsidRPr="00006ED6">
        <w:rPr>
          <w:rFonts w:ascii="Arial" w:hAnsi="Arial" w:cs="Arial"/>
          <w:sz w:val="24"/>
          <w:szCs w:val="24"/>
          <w:lang w:val="es-GT"/>
        </w:rPr>
        <w:t xml:space="preserve">ª </w:t>
      </w:r>
      <w:r w:rsidRPr="00006ED6">
        <w:rPr>
          <w:rFonts w:ascii="Arial" w:hAnsi="Arial" w:cs="Arial"/>
          <w:sz w:val="24"/>
          <w:szCs w:val="24"/>
          <w:lang w:val="es-GT"/>
        </w:rPr>
        <w:t>sesi</w:t>
      </w:r>
      <w:r w:rsidR="00E61BF1" w:rsidRPr="00006ED6">
        <w:rPr>
          <w:rFonts w:ascii="Arial" w:hAnsi="Arial" w:cs="Arial"/>
          <w:sz w:val="24"/>
          <w:szCs w:val="24"/>
          <w:lang w:val="es-GT"/>
        </w:rPr>
        <w:t>ón</w:t>
      </w:r>
      <w:r w:rsidR="00497648" w:rsidRPr="00006ED6">
        <w:rPr>
          <w:rFonts w:ascii="Arial" w:hAnsi="Arial" w:cs="Arial"/>
          <w:sz w:val="24"/>
          <w:szCs w:val="24"/>
          <w:lang w:val="es-GT"/>
        </w:rPr>
        <w:t xml:space="preserve">; </w:t>
      </w:r>
      <w:r w:rsidRPr="00006ED6">
        <w:rPr>
          <w:rFonts w:ascii="Arial" w:hAnsi="Arial" w:cs="Arial"/>
          <w:sz w:val="24"/>
          <w:szCs w:val="24"/>
          <w:lang w:val="es-GT"/>
        </w:rPr>
        <w:t>el</w:t>
      </w:r>
      <w:r w:rsidR="0066421F">
        <w:rPr>
          <w:rFonts w:ascii="Arial" w:hAnsi="Arial" w:cs="Arial"/>
          <w:sz w:val="24"/>
          <w:szCs w:val="24"/>
          <w:lang w:val="es-GT"/>
        </w:rPr>
        <w:t xml:space="preserve"> </w:t>
      </w:r>
      <w:r w:rsidRPr="00006ED6">
        <w:rPr>
          <w:rFonts w:ascii="Arial" w:hAnsi="Arial" w:cs="Arial"/>
          <w:sz w:val="24"/>
          <w:szCs w:val="24"/>
          <w:lang w:val="es-GT"/>
        </w:rPr>
        <w:t>CITI y sus organizaciones afiliadas —la Coordinadora Nacional de Viudas de Guatemala (CONAVIGUA), la Asociación de Asentamientos Unidos del Área Ixil (ASAUNIXIL) de Nebaj, Quiché, y la Conferencia Nacional de Líderes Espirituales Mayas de Guatemala (</w:t>
      </w:r>
      <w:proofErr w:type="spellStart"/>
      <w:r w:rsidRPr="00006ED6">
        <w:rPr>
          <w:rFonts w:ascii="Arial" w:hAnsi="Arial" w:cs="Arial"/>
          <w:sz w:val="24"/>
          <w:szCs w:val="24"/>
          <w:lang w:val="es-GT"/>
        </w:rPr>
        <w:t>Oxlajuj</w:t>
      </w:r>
      <w:proofErr w:type="spellEnd"/>
      <w:r w:rsidRPr="00006ED6">
        <w:rPr>
          <w:rFonts w:ascii="Arial" w:hAnsi="Arial" w:cs="Arial"/>
          <w:sz w:val="24"/>
          <w:szCs w:val="24"/>
          <w:lang w:val="es-GT"/>
        </w:rPr>
        <w:t xml:space="preserve"> </w:t>
      </w:r>
      <w:proofErr w:type="spellStart"/>
      <w:r w:rsidRPr="00006ED6">
        <w:rPr>
          <w:rFonts w:ascii="Arial" w:hAnsi="Arial" w:cs="Arial"/>
          <w:sz w:val="24"/>
          <w:szCs w:val="24"/>
          <w:lang w:val="es-GT"/>
        </w:rPr>
        <w:t>Ajpop</w:t>
      </w:r>
      <w:proofErr w:type="spellEnd"/>
      <w:r w:rsidRPr="00006ED6">
        <w:rPr>
          <w:rFonts w:ascii="Arial" w:hAnsi="Arial" w:cs="Arial"/>
          <w:sz w:val="24"/>
          <w:szCs w:val="24"/>
          <w:lang w:val="es-GT"/>
        </w:rPr>
        <w:t>)— presentan el siguiente informe alternativo.</w:t>
      </w:r>
    </w:p>
    <w:p w14:paraId="300ED9D8" w14:textId="2D37DB0F" w:rsidR="0067736B" w:rsidRPr="00006ED6" w:rsidRDefault="006F4E26" w:rsidP="0067736B">
      <w:pPr>
        <w:spacing w:line="240" w:lineRule="auto"/>
        <w:jc w:val="both"/>
        <w:rPr>
          <w:rFonts w:ascii="Arial" w:hAnsi="Arial" w:cs="Arial"/>
          <w:sz w:val="24"/>
          <w:szCs w:val="24"/>
          <w:lang w:val="es-GT"/>
        </w:rPr>
      </w:pPr>
      <w:r w:rsidRPr="00006ED6">
        <w:rPr>
          <w:rFonts w:ascii="Arial" w:hAnsi="Arial" w:cs="Arial"/>
          <w:sz w:val="24"/>
          <w:szCs w:val="24"/>
          <w:lang w:val="es-GT"/>
        </w:rPr>
        <w:t>El</w:t>
      </w:r>
      <w:r w:rsidR="0093313B" w:rsidRPr="00006ED6">
        <w:rPr>
          <w:rFonts w:ascii="Arial" w:hAnsi="Arial" w:cs="Arial"/>
          <w:sz w:val="24"/>
          <w:szCs w:val="24"/>
          <w:lang w:val="es-GT"/>
        </w:rPr>
        <w:t xml:space="preserve"> </w:t>
      </w:r>
      <w:r w:rsidRPr="00006ED6">
        <w:rPr>
          <w:rFonts w:ascii="Arial" w:hAnsi="Arial" w:cs="Arial"/>
          <w:sz w:val="24"/>
          <w:szCs w:val="24"/>
          <w:lang w:val="es-GT"/>
        </w:rPr>
        <w:t>documento p</w:t>
      </w:r>
      <w:r w:rsidR="0067736B" w:rsidRPr="00006ED6">
        <w:rPr>
          <w:rFonts w:ascii="Arial" w:hAnsi="Arial" w:cs="Arial"/>
          <w:sz w:val="24"/>
          <w:szCs w:val="24"/>
          <w:lang w:val="es-GT"/>
        </w:rPr>
        <w:t>uede publicarse en la página web del Comité.</w:t>
      </w:r>
      <w:r w:rsidR="00497648" w:rsidRPr="00006ED6">
        <w:rPr>
          <w:rFonts w:ascii="Arial" w:hAnsi="Arial" w:cs="Arial"/>
          <w:sz w:val="24"/>
          <w:szCs w:val="24"/>
          <w:lang w:val="es-GT"/>
        </w:rPr>
        <w:t xml:space="preserve"> </w:t>
      </w:r>
    </w:p>
    <w:p w14:paraId="44D59B54" w14:textId="49C5CA3B" w:rsidR="00687C75" w:rsidRPr="00006ED6" w:rsidRDefault="00687C75" w:rsidP="00687C75">
      <w:pPr>
        <w:spacing w:line="240" w:lineRule="auto"/>
        <w:jc w:val="both"/>
        <w:rPr>
          <w:rFonts w:ascii="Arial" w:hAnsi="Arial" w:cs="Arial"/>
          <w:sz w:val="24"/>
          <w:szCs w:val="24"/>
          <w:lang w:val="es-GT"/>
        </w:rPr>
      </w:pPr>
    </w:p>
    <w:p w14:paraId="7F1D0890" w14:textId="0E60305F" w:rsidR="00687C75" w:rsidRPr="00006ED6" w:rsidRDefault="00687C75" w:rsidP="00205CCF">
      <w:pPr>
        <w:spacing w:line="240" w:lineRule="auto"/>
        <w:jc w:val="both"/>
        <w:rPr>
          <w:rFonts w:ascii="Arial" w:hAnsi="Arial" w:cs="Arial"/>
          <w:sz w:val="24"/>
          <w:szCs w:val="24"/>
          <w:lang w:val="es-GT"/>
        </w:rPr>
      </w:pPr>
      <w:r w:rsidRPr="00006ED6">
        <w:rPr>
          <w:rFonts w:ascii="Arial" w:hAnsi="Arial" w:cs="Arial"/>
          <w:sz w:val="24"/>
          <w:szCs w:val="24"/>
          <w:lang w:val="es-GT"/>
        </w:rPr>
        <w:t xml:space="preserve"> </w:t>
      </w:r>
    </w:p>
    <w:p w14:paraId="1256C878" w14:textId="77777777" w:rsidR="00205CCF" w:rsidRPr="00006ED6" w:rsidRDefault="00205CCF" w:rsidP="00205CCF">
      <w:pPr>
        <w:spacing w:line="240" w:lineRule="auto"/>
        <w:jc w:val="both"/>
        <w:rPr>
          <w:rFonts w:ascii="Arial" w:hAnsi="Arial" w:cs="Arial"/>
          <w:sz w:val="24"/>
          <w:szCs w:val="24"/>
          <w:lang w:val="es-GT"/>
        </w:rPr>
      </w:pPr>
    </w:p>
    <w:p w14:paraId="5529DA40" w14:textId="77777777" w:rsidR="00F3528E" w:rsidRPr="00006ED6" w:rsidRDefault="00F3528E" w:rsidP="00205CCF">
      <w:pPr>
        <w:spacing w:line="240" w:lineRule="auto"/>
        <w:jc w:val="both"/>
        <w:rPr>
          <w:rFonts w:ascii="Arial" w:hAnsi="Arial" w:cs="Arial"/>
          <w:sz w:val="24"/>
          <w:szCs w:val="24"/>
          <w:lang w:val="es-GT"/>
        </w:rPr>
      </w:pPr>
    </w:p>
    <w:p w14:paraId="34F30B2E" w14:textId="77777777" w:rsidR="00F3528E" w:rsidRPr="00006ED6" w:rsidRDefault="00F3528E" w:rsidP="00205CCF">
      <w:pPr>
        <w:spacing w:line="240" w:lineRule="auto"/>
        <w:jc w:val="both"/>
        <w:rPr>
          <w:rFonts w:ascii="Arial" w:hAnsi="Arial" w:cs="Arial"/>
          <w:sz w:val="24"/>
          <w:szCs w:val="24"/>
          <w:lang w:val="es-GT"/>
        </w:rPr>
      </w:pPr>
    </w:p>
    <w:p w14:paraId="12194E13" w14:textId="77777777" w:rsidR="00F3528E" w:rsidRPr="00006ED6" w:rsidRDefault="00F3528E" w:rsidP="00205CCF">
      <w:pPr>
        <w:spacing w:line="240" w:lineRule="auto"/>
        <w:jc w:val="both"/>
        <w:rPr>
          <w:rFonts w:ascii="Arial" w:hAnsi="Arial" w:cs="Arial"/>
          <w:sz w:val="24"/>
          <w:szCs w:val="24"/>
          <w:lang w:val="es-GT"/>
        </w:rPr>
      </w:pPr>
    </w:p>
    <w:p w14:paraId="58DA486C" w14:textId="77777777" w:rsidR="00F3528E" w:rsidRPr="00006ED6" w:rsidRDefault="00F3528E" w:rsidP="00205CCF">
      <w:pPr>
        <w:spacing w:line="240" w:lineRule="auto"/>
        <w:jc w:val="both"/>
        <w:rPr>
          <w:rFonts w:ascii="Arial" w:hAnsi="Arial" w:cs="Arial"/>
          <w:sz w:val="24"/>
          <w:szCs w:val="24"/>
          <w:lang w:val="es-GT"/>
        </w:rPr>
      </w:pPr>
    </w:p>
    <w:p w14:paraId="66B5F4FC" w14:textId="77777777" w:rsidR="00F3528E" w:rsidRPr="00006ED6" w:rsidRDefault="00F3528E" w:rsidP="00205CCF">
      <w:pPr>
        <w:spacing w:line="240" w:lineRule="auto"/>
        <w:jc w:val="both"/>
        <w:rPr>
          <w:rFonts w:ascii="Arial" w:hAnsi="Arial" w:cs="Arial"/>
          <w:sz w:val="24"/>
          <w:szCs w:val="24"/>
          <w:lang w:val="es-GT"/>
        </w:rPr>
      </w:pPr>
    </w:p>
    <w:p w14:paraId="36895637" w14:textId="77777777" w:rsidR="00205CCF" w:rsidRPr="00006ED6" w:rsidRDefault="00205CCF" w:rsidP="00205CCF">
      <w:pPr>
        <w:spacing w:line="240" w:lineRule="auto"/>
        <w:jc w:val="both"/>
        <w:rPr>
          <w:rFonts w:ascii="Arial" w:hAnsi="Arial" w:cs="Arial"/>
          <w:sz w:val="24"/>
          <w:szCs w:val="24"/>
          <w:lang w:val="es-GT"/>
        </w:rPr>
      </w:pPr>
    </w:p>
    <w:p w14:paraId="03C7A2ED" w14:textId="3DC50F0E" w:rsidR="00755C21" w:rsidRPr="00006ED6" w:rsidRDefault="00755C21" w:rsidP="00755C21">
      <w:pPr>
        <w:spacing w:after="0"/>
        <w:jc w:val="center"/>
        <w:rPr>
          <w:rFonts w:ascii="Arial" w:hAnsi="Arial" w:cs="Arial"/>
          <w:b/>
          <w:bCs/>
          <w:sz w:val="24"/>
          <w:szCs w:val="24"/>
          <w:lang w:val="es-GT"/>
        </w:rPr>
      </w:pPr>
      <w:r w:rsidRPr="00006ED6">
        <w:rPr>
          <w:rFonts w:ascii="Arial" w:hAnsi="Arial" w:cs="Arial"/>
          <w:b/>
          <w:bCs/>
          <w:sz w:val="24"/>
          <w:szCs w:val="24"/>
          <w:lang w:val="es-GT"/>
        </w:rPr>
        <w:lastRenderedPageBreak/>
        <w:t xml:space="preserve">Informe alternativo a cerca del cumplimiento de la Convención Internacional sobre la Eliminación de todas las Formas de Discriminación Racial por parte del Estado de Guatemala </w:t>
      </w:r>
      <w:r w:rsidR="00F7725B" w:rsidRPr="00006ED6">
        <w:rPr>
          <w:rFonts w:ascii="Arial" w:hAnsi="Arial" w:cs="Arial"/>
          <w:b/>
          <w:bCs/>
          <w:sz w:val="24"/>
          <w:szCs w:val="24"/>
          <w:lang w:val="es-GT"/>
        </w:rPr>
        <w:t xml:space="preserve">en el marco de la 116ª sesión del </w:t>
      </w:r>
      <w:r w:rsidRPr="00006ED6">
        <w:rPr>
          <w:rFonts w:ascii="Arial" w:hAnsi="Arial" w:cs="Arial"/>
          <w:b/>
          <w:bCs/>
          <w:sz w:val="24"/>
          <w:szCs w:val="24"/>
          <w:lang w:val="es-GT"/>
        </w:rPr>
        <w:t>Comité para la Eliminación de la Discriminación Racial</w:t>
      </w:r>
      <w:r w:rsidRPr="00006ED6">
        <w:rPr>
          <w:rStyle w:val="Refdenotaalpie"/>
          <w:rFonts w:ascii="Arial" w:hAnsi="Arial" w:cs="Arial"/>
          <w:b/>
          <w:bCs/>
          <w:sz w:val="24"/>
          <w:szCs w:val="24"/>
        </w:rPr>
        <w:footnoteReference w:id="1"/>
      </w:r>
      <w:r w:rsidRPr="00006ED6">
        <w:rPr>
          <w:rFonts w:ascii="Arial" w:hAnsi="Arial" w:cs="Arial"/>
          <w:b/>
          <w:bCs/>
          <w:sz w:val="24"/>
          <w:szCs w:val="24"/>
          <w:lang w:val="es-GT"/>
        </w:rPr>
        <w:t>.</w:t>
      </w:r>
    </w:p>
    <w:p w14:paraId="4447B04B" w14:textId="77777777" w:rsidR="00067637" w:rsidRPr="00006ED6" w:rsidRDefault="00067637" w:rsidP="00E03A73">
      <w:pPr>
        <w:jc w:val="both"/>
        <w:rPr>
          <w:rFonts w:ascii="Arial" w:hAnsi="Arial" w:cs="Arial"/>
          <w:b/>
          <w:bCs/>
          <w:sz w:val="24"/>
          <w:szCs w:val="24"/>
          <w:lang w:val="es-GT"/>
        </w:rPr>
      </w:pPr>
    </w:p>
    <w:p w14:paraId="5DC40837" w14:textId="45010933" w:rsidR="00774631" w:rsidRPr="00006ED6" w:rsidRDefault="00774631" w:rsidP="00774631">
      <w:pPr>
        <w:jc w:val="both"/>
        <w:rPr>
          <w:rFonts w:ascii="Arial" w:hAnsi="Arial" w:cs="Arial"/>
          <w:b/>
          <w:bCs/>
          <w:sz w:val="24"/>
          <w:szCs w:val="24"/>
          <w:lang w:val="es-GT"/>
        </w:rPr>
      </w:pPr>
      <w:r w:rsidRPr="00006ED6">
        <w:rPr>
          <w:rFonts w:ascii="Arial" w:hAnsi="Arial" w:cs="Arial"/>
          <w:b/>
          <w:bCs/>
          <w:sz w:val="24"/>
          <w:szCs w:val="24"/>
          <w:lang w:val="es-GT"/>
        </w:rPr>
        <w:t>Párrafo 2 de la lista de</w:t>
      </w:r>
      <w:r w:rsidR="005A28FA" w:rsidRPr="00006ED6">
        <w:rPr>
          <w:rFonts w:ascii="Arial" w:hAnsi="Arial" w:cs="Arial"/>
          <w:b/>
          <w:bCs/>
          <w:sz w:val="24"/>
          <w:szCs w:val="24"/>
          <w:lang w:val="es-GT"/>
        </w:rPr>
        <w:t xml:space="preserve"> temas CERD/C/GTM/Q/18-20</w:t>
      </w:r>
    </w:p>
    <w:p w14:paraId="1D346115" w14:textId="1BBA9875" w:rsidR="00B64B1E" w:rsidRPr="00006ED6" w:rsidRDefault="00B64B1E" w:rsidP="00250068">
      <w:pPr>
        <w:pStyle w:val="Prrafodelista"/>
        <w:numPr>
          <w:ilvl w:val="0"/>
          <w:numId w:val="48"/>
        </w:numPr>
        <w:jc w:val="both"/>
        <w:rPr>
          <w:rFonts w:ascii="Arial" w:hAnsi="Arial" w:cs="Arial"/>
          <w:b/>
          <w:bCs/>
          <w:sz w:val="24"/>
          <w:szCs w:val="24"/>
        </w:rPr>
      </w:pPr>
      <w:r w:rsidRPr="00006ED6">
        <w:rPr>
          <w:rFonts w:ascii="Arial" w:hAnsi="Arial" w:cs="Arial"/>
          <w:b/>
          <w:bCs/>
          <w:sz w:val="24"/>
          <w:szCs w:val="24"/>
        </w:rPr>
        <w:t xml:space="preserve">Respecto a la información adicional sobre las medidas adoptadas para incorporar de manera sistemática la variable étnico-racial y de ascendencia en la recopilación de datos y registros administrativos de las instituciones públicas y de los gobiernos subnacionales, así como para capacitar a la población y a los censadores sobre el criterio de autoidentificación. </w:t>
      </w:r>
    </w:p>
    <w:p w14:paraId="7D7D1B92" w14:textId="77777777" w:rsidR="00B64B1E" w:rsidRPr="00006ED6" w:rsidRDefault="00B64B1E" w:rsidP="00B64B1E">
      <w:pPr>
        <w:jc w:val="both"/>
        <w:rPr>
          <w:rFonts w:ascii="Arial" w:hAnsi="Arial" w:cs="Arial"/>
          <w:sz w:val="24"/>
          <w:szCs w:val="24"/>
          <w:lang w:val="es-GT"/>
        </w:rPr>
      </w:pPr>
      <w:r w:rsidRPr="00006ED6">
        <w:rPr>
          <w:rFonts w:ascii="Arial" w:hAnsi="Arial" w:cs="Arial"/>
          <w:sz w:val="24"/>
          <w:szCs w:val="24"/>
          <w:lang w:val="es-GT"/>
        </w:rPr>
        <w:t xml:space="preserve">El Estado de Guatemala por medio del Instituto Nacional de Estadísticas desarrolló en el año 2018 el XII Censo Nacional de Población y VII de Vivienda. </w:t>
      </w:r>
    </w:p>
    <w:p w14:paraId="70AEBB85" w14:textId="055F1758" w:rsidR="00065202" w:rsidRPr="00006ED6" w:rsidRDefault="0083217B" w:rsidP="00B64B1E">
      <w:pPr>
        <w:jc w:val="both"/>
        <w:rPr>
          <w:rFonts w:ascii="Arial" w:hAnsi="Arial" w:cs="Arial"/>
          <w:sz w:val="24"/>
          <w:szCs w:val="24"/>
          <w:lang w:val="es-GT"/>
        </w:rPr>
      </w:pPr>
      <w:r w:rsidRPr="00006ED6">
        <w:rPr>
          <w:rFonts w:ascii="Arial" w:hAnsi="Arial" w:cs="Arial"/>
          <w:sz w:val="24"/>
          <w:szCs w:val="24"/>
          <w:lang w:val="es-GT"/>
        </w:rPr>
        <w:t>E</w:t>
      </w:r>
      <w:r w:rsidR="00B64B1E" w:rsidRPr="00006ED6">
        <w:rPr>
          <w:rFonts w:ascii="Arial" w:hAnsi="Arial" w:cs="Arial"/>
          <w:sz w:val="24"/>
          <w:szCs w:val="24"/>
          <w:lang w:val="es-GT"/>
        </w:rPr>
        <w:t xml:space="preserve">n el capítulo VII de la boleta censal </w:t>
      </w:r>
      <w:r w:rsidR="00DA5117" w:rsidRPr="00006ED6">
        <w:rPr>
          <w:rFonts w:ascii="Arial" w:hAnsi="Arial" w:cs="Arial"/>
          <w:sz w:val="24"/>
          <w:szCs w:val="24"/>
          <w:lang w:val="es-GT"/>
        </w:rPr>
        <w:t xml:space="preserve">se incorporó </w:t>
      </w:r>
      <w:r w:rsidR="00B64B1E" w:rsidRPr="00006ED6">
        <w:rPr>
          <w:rFonts w:ascii="Arial" w:hAnsi="Arial" w:cs="Arial"/>
          <w:sz w:val="24"/>
          <w:szCs w:val="24"/>
          <w:lang w:val="es-GT"/>
        </w:rPr>
        <w:t>las</w:t>
      </w:r>
      <w:r w:rsidR="00F51D84" w:rsidRPr="00006ED6">
        <w:rPr>
          <w:rFonts w:ascii="Arial" w:hAnsi="Arial" w:cs="Arial"/>
          <w:sz w:val="24"/>
          <w:szCs w:val="24"/>
          <w:lang w:val="es-GT"/>
        </w:rPr>
        <w:t xml:space="preserve"> siguientes 4 </w:t>
      </w:r>
      <w:r w:rsidR="00B64B1E" w:rsidRPr="00006ED6">
        <w:rPr>
          <w:rFonts w:ascii="Arial" w:hAnsi="Arial" w:cs="Arial"/>
          <w:sz w:val="24"/>
          <w:szCs w:val="24"/>
          <w:lang w:val="es-GT"/>
        </w:rPr>
        <w:t>preguntas</w:t>
      </w:r>
      <w:r w:rsidR="00065202" w:rsidRPr="00006ED6">
        <w:rPr>
          <w:rFonts w:ascii="Arial" w:hAnsi="Arial" w:cs="Arial"/>
          <w:sz w:val="24"/>
          <w:szCs w:val="24"/>
          <w:lang w:val="es-GT"/>
        </w:rPr>
        <w:t xml:space="preserve"> para recolectar datos sobre las características de las personas:</w:t>
      </w:r>
    </w:p>
    <w:p w14:paraId="2D96092B" w14:textId="4A585B7B" w:rsidR="00B64B1E" w:rsidRPr="00006ED6" w:rsidRDefault="00B64B1E" w:rsidP="00B64B1E">
      <w:pPr>
        <w:jc w:val="both"/>
        <w:rPr>
          <w:rFonts w:ascii="Arial" w:hAnsi="Arial" w:cs="Arial"/>
          <w:sz w:val="24"/>
          <w:szCs w:val="24"/>
          <w:lang w:val="es-GT"/>
        </w:rPr>
      </w:pPr>
      <w:r w:rsidRPr="00006ED6">
        <w:rPr>
          <w:rFonts w:ascii="Arial" w:hAnsi="Arial" w:cs="Arial"/>
          <w:sz w:val="24"/>
          <w:szCs w:val="24"/>
          <w:lang w:val="es-GT"/>
        </w:rPr>
        <w:t>PCP12. Según su origen o historia, ¿cómo se considera o auto identifica</w:t>
      </w:r>
      <w:r w:rsidR="00B20F3C" w:rsidRPr="00006ED6">
        <w:rPr>
          <w:rFonts w:ascii="Arial" w:hAnsi="Arial" w:cs="Arial"/>
          <w:sz w:val="24"/>
          <w:szCs w:val="24"/>
          <w:lang w:val="es-GT"/>
        </w:rPr>
        <w:t xml:space="preserve">?; </w:t>
      </w:r>
    </w:p>
    <w:p w14:paraId="6FEA80CC" w14:textId="1A88982C" w:rsidR="00B64B1E" w:rsidRPr="00006ED6" w:rsidRDefault="00B64B1E" w:rsidP="00B64B1E">
      <w:pPr>
        <w:jc w:val="both"/>
        <w:rPr>
          <w:rFonts w:ascii="Arial" w:hAnsi="Arial" w:cs="Arial"/>
          <w:sz w:val="24"/>
          <w:szCs w:val="24"/>
          <w:lang w:val="es-GT"/>
        </w:rPr>
      </w:pPr>
      <w:r w:rsidRPr="00006ED6">
        <w:rPr>
          <w:rFonts w:ascii="Arial" w:hAnsi="Arial" w:cs="Arial"/>
          <w:sz w:val="24"/>
          <w:szCs w:val="24"/>
          <w:lang w:val="es-GT"/>
        </w:rPr>
        <w:t>PCP13. ¿A qué comunidad lingüística</w:t>
      </w:r>
      <w:r w:rsidR="00C950A9" w:rsidRPr="00006ED6">
        <w:rPr>
          <w:rFonts w:ascii="Arial" w:hAnsi="Arial" w:cs="Arial"/>
          <w:sz w:val="24"/>
          <w:szCs w:val="24"/>
          <w:lang w:val="es-GT"/>
        </w:rPr>
        <w:t xml:space="preserve"> pertenece?</w:t>
      </w:r>
      <w:r w:rsidR="00B20F3C" w:rsidRPr="00006ED6">
        <w:rPr>
          <w:rFonts w:ascii="Arial" w:hAnsi="Arial" w:cs="Arial"/>
          <w:sz w:val="24"/>
          <w:szCs w:val="24"/>
          <w:lang w:val="es-GT"/>
        </w:rPr>
        <w:t xml:space="preserve">; </w:t>
      </w:r>
    </w:p>
    <w:p w14:paraId="125C0B92" w14:textId="2B95F26B" w:rsidR="00B64B1E" w:rsidRPr="00006ED6" w:rsidRDefault="00B64B1E" w:rsidP="00B64B1E">
      <w:pPr>
        <w:jc w:val="both"/>
        <w:rPr>
          <w:rFonts w:ascii="Arial" w:hAnsi="Arial" w:cs="Arial"/>
          <w:sz w:val="24"/>
          <w:szCs w:val="24"/>
          <w:lang w:val="es-GT"/>
        </w:rPr>
      </w:pPr>
      <w:r w:rsidRPr="00006ED6">
        <w:rPr>
          <w:rFonts w:ascii="Arial" w:hAnsi="Arial" w:cs="Arial"/>
          <w:sz w:val="24"/>
          <w:szCs w:val="24"/>
          <w:lang w:val="es-GT"/>
        </w:rPr>
        <w:t xml:space="preserve">PCP14. ¿Utiliza regularmente ropa o traje maya, garífuna, afrodescendiente o </w:t>
      </w:r>
      <w:proofErr w:type="spellStart"/>
      <w:r w:rsidRPr="00006ED6">
        <w:rPr>
          <w:rFonts w:ascii="Arial" w:hAnsi="Arial" w:cs="Arial"/>
          <w:sz w:val="24"/>
          <w:szCs w:val="24"/>
          <w:lang w:val="es-GT"/>
        </w:rPr>
        <w:t>xinka</w:t>
      </w:r>
      <w:proofErr w:type="spellEnd"/>
      <w:r w:rsidRPr="00006ED6">
        <w:rPr>
          <w:rFonts w:ascii="Arial" w:hAnsi="Arial" w:cs="Arial"/>
          <w:sz w:val="24"/>
          <w:szCs w:val="24"/>
          <w:lang w:val="es-GT"/>
        </w:rPr>
        <w:t>?</w:t>
      </w:r>
      <w:r w:rsidR="00B20F3C" w:rsidRPr="00006ED6">
        <w:rPr>
          <w:rFonts w:ascii="Arial" w:hAnsi="Arial" w:cs="Arial"/>
          <w:sz w:val="24"/>
          <w:szCs w:val="24"/>
          <w:lang w:val="es-GT"/>
        </w:rPr>
        <w:t xml:space="preserve">; y </w:t>
      </w:r>
    </w:p>
    <w:p w14:paraId="5AB2E92E" w14:textId="3D922F35" w:rsidR="0083217B" w:rsidRPr="00006ED6" w:rsidRDefault="00B64B1E" w:rsidP="00B64B1E">
      <w:pPr>
        <w:jc w:val="both"/>
        <w:rPr>
          <w:rFonts w:ascii="Arial" w:hAnsi="Arial" w:cs="Arial"/>
          <w:sz w:val="24"/>
          <w:szCs w:val="24"/>
          <w:lang w:val="es-GT"/>
        </w:rPr>
      </w:pPr>
      <w:r w:rsidRPr="00006ED6">
        <w:rPr>
          <w:rFonts w:ascii="Arial" w:hAnsi="Arial" w:cs="Arial"/>
          <w:sz w:val="24"/>
          <w:szCs w:val="24"/>
          <w:lang w:val="es-GT"/>
        </w:rPr>
        <w:t>PCP15. ¿Cuál es el idioma en el que aprendió a hablar?</w:t>
      </w:r>
    </w:p>
    <w:p w14:paraId="2E95A366" w14:textId="6E7FBC96" w:rsidR="00B64B1E" w:rsidRPr="00006ED6" w:rsidRDefault="0083217B" w:rsidP="00B64B1E">
      <w:pPr>
        <w:jc w:val="both"/>
        <w:rPr>
          <w:rFonts w:ascii="Arial" w:hAnsi="Arial" w:cs="Arial"/>
          <w:sz w:val="24"/>
          <w:szCs w:val="24"/>
          <w:lang w:val="es-GT"/>
        </w:rPr>
      </w:pPr>
      <w:r w:rsidRPr="00006ED6">
        <w:rPr>
          <w:rFonts w:ascii="Arial" w:hAnsi="Arial" w:cs="Arial"/>
          <w:sz w:val="24"/>
          <w:szCs w:val="24"/>
          <w:lang w:val="es-GT"/>
        </w:rPr>
        <w:t xml:space="preserve">No </w:t>
      </w:r>
      <w:proofErr w:type="gramStart"/>
      <w:r w:rsidR="00D24FED" w:rsidRPr="00006ED6">
        <w:rPr>
          <w:rFonts w:ascii="Arial" w:hAnsi="Arial" w:cs="Arial"/>
          <w:sz w:val="24"/>
          <w:szCs w:val="24"/>
          <w:lang w:val="es-GT"/>
        </w:rPr>
        <w:t>obstante</w:t>
      </w:r>
      <w:proofErr w:type="gramEnd"/>
      <w:r w:rsidR="00D24FED" w:rsidRPr="00006ED6">
        <w:rPr>
          <w:rFonts w:ascii="Arial" w:hAnsi="Arial" w:cs="Arial"/>
          <w:sz w:val="24"/>
          <w:szCs w:val="24"/>
          <w:lang w:val="es-GT"/>
        </w:rPr>
        <w:t xml:space="preserve"> </w:t>
      </w:r>
      <w:r w:rsidR="002F08CC" w:rsidRPr="00006ED6">
        <w:rPr>
          <w:rFonts w:ascii="Arial" w:hAnsi="Arial" w:cs="Arial"/>
          <w:sz w:val="24"/>
          <w:szCs w:val="24"/>
          <w:lang w:val="es-GT"/>
        </w:rPr>
        <w:t>la formulación de las preguntas</w:t>
      </w:r>
      <w:r w:rsidRPr="00006ED6">
        <w:rPr>
          <w:rFonts w:ascii="Arial" w:hAnsi="Arial" w:cs="Arial"/>
          <w:sz w:val="24"/>
          <w:szCs w:val="24"/>
          <w:lang w:val="es-GT"/>
        </w:rPr>
        <w:t xml:space="preserve">, la </w:t>
      </w:r>
      <w:r w:rsidR="00B64B1E" w:rsidRPr="00006ED6">
        <w:rPr>
          <w:rFonts w:ascii="Arial" w:hAnsi="Arial" w:cs="Arial"/>
          <w:sz w:val="24"/>
          <w:szCs w:val="24"/>
          <w:lang w:val="es-GT"/>
        </w:rPr>
        <w:t xml:space="preserve">recopilación de información no fue completamente satisfactoria por diversas razones, entre las cuales destacan: </w:t>
      </w:r>
    </w:p>
    <w:p w14:paraId="3DAA4ECE" w14:textId="77777777" w:rsidR="00B64B1E" w:rsidRPr="00006ED6" w:rsidRDefault="00B64B1E" w:rsidP="00B64B1E">
      <w:pPr>
        <w:pStyle w:val="Prrafodelista"/>
        <w:numPr>
          <w:ilvl w:val="0"/>
          <w:numId w:val="35"/>
        </w:numPr>
        <w:jc w:val="both"/>
        <w:rPr>
          <w:rFonts w:ascii="Arial" w:hAnsi="Arial" w:cs="Arial"/>
          <w:sz w:val="24"/>
          <w:szCs w:val="24"/>
        </w:rPr>
      </w:pPr>
      <w:r w:rsidRPr="00006ED6">
        <w:rPr>
          <w:rFonts w:ascii="Arial" w:hAnsi="Arial" w:cs="Arial"/>
          <w:sz w:val="24"/>
          <w:szCs w:val="24"/>
        </w:rPr>
        <w:t>Las personas encargadas de implementar las boletas omitieron deliberadamente las preguntas PCP12, PCP13, PCP14 y PCP15, especialmente en los hogares urbanos, asumiendo erróneamente que las personas indígenas son principalmente rurales.</w:t>
      </w:r>
    </w:p>
    <w:p w14:paraId="499E0B01" w14:textId="77777777" w:rsidR="00B64B1E" w:rsidRPr="00006ED6" w:rsidRDefault="00B64B1E" w:rsidP="00B64B1E">
      <w:pPr>
        <w:pStyle w:val="Prrafodelista"/>
        <w:numPr>
          <w:ilvl w:val="0"/>
          <w:numId w:val="35"/>
        </w:numPr>
        <w:jc w:val="both"/>
        <w:rPr>
          <w:rFonts w:ascii="Arial" w:hAnsi="Arial" w:cs="Arial"/>
          <w:sz w:val="24"/>
          <w:szCs w:val="24"/>
        </w:rPr>
      </w:pPr>
      <w:r w:rsidRPr="00006ED6">
        <w:rPr>
          <w:rFonts w:ascii="Arial" w:hAnsi="Arial" w:cs="Arial"/>
          <w:sz w:val="24"/>
          <w:szCs w:val="24"/>
        </w:rPr>
        <w:t xml:space="preserve">Los censistas durante la entrevista obviaban las preguntas PCP12, PCP13, PCP14 y PCP15, suponiendo que la persona entrevistada no es indígena. </w:t>
      </w:r>
    </w:p>
    <w:p w14:paraId="4F18FADB" w14:textId="77777777" w:rsidR="00B64B1E" w:rsidRPr="00006ED6" w:rsidRDefault="00B64B1E" w:rsidP="00B64B1E">
      <w:pPr>
        <w:pStyle w:val="Prrafodelista"/>
        <w:numPr>
          <w:ilvl w:val="0"/>
          <w:numId w:val="35"/>
        </w:numPr>
        <w:jc w:val="both"/>
        <w:rPr>
          <w:rFonts w:ascii="Arial" w:hAnsi="Arial" w:cs="Arial"/>
          <w:sz w:val="24"/>
          <w:szCs w:val="24"/>
        </w:rPr>
      </w:pPr>
      <w:r w:rsidRPr="00006ED6">
        <w:rPr>
          <w:rFonts w:ascii="Arial" w:hAnsi="Arial" w:cs="Arial"/>
          <w:sz w:val="24"/>
          <w:szCs w:val="24"/>
        </w:rPr>
        <w:t>Los censistas no contaban con el dominio del idioma de las diferentes comunidades lingüísticas.</w:t>
      </w:r>
    </w:p>
    <w:p w14:paraId="54B6530B" w14:textId="0A3D301C" w:rsidR="00B64B1E" w:rsidRPr="00006ED6" w:rsidRDefault="003D5CD6" w:rsidP="00636D23">
      <w:pPr>
        <w:pStyle w:val="Prrafodelista"/>
        <w:numPr>
          <w:ilvl w:val="0"/>
          <w:numId w:val="35"/>
        </w:numPr>
        <w:jc w:val="both"/>
        <w:rPr>
          <w:rFonts w:ascii="Arial" w:hAnsi="Arial" w:cs="Arial"/>
          <w:sz w:val="24"/>
          <w:szCs w:val="24"/>
        </w:rPr>
      </w:pPr>
      <w:r w:rsidRPr="00006ED6">
        <w:rPr>
          <w:rFonts w:ascii="Arial" w:hAnsi="Arial" w:cs="Arial"/>
          <w:sz w:val="24"/>
          <w:szCs w:val="24"/>
        </w:rPr>
        <w:t>En muchos casos, los</w:t>
      </w:r>
      <w:r w:rsidR="00B64B1E" w:rsidRPr="00006ED6">
        <w:rPr>
          <w:rFonts w:ascii="Arial" w:hAnsi="Arial" w:cs="Arial"/>
          <w:sz w:val="24"/>
          <w:szCs w:val="24"/>
        </w:rPr>
        <w:t xml:space="preserve"> censistas se limitaron a colocar etiquetas en las puertas de los </w:t>
      </w:r>
      <w:r w:rsidR="00636D23" w:rsidRPr="00006ED6">
        <w:rPr>
          <w:rFonts w:ascii="Arial" w:hAnsi="Arial" w:cs="Arial"/>
          <w:sz w:val="24"/>
          <w:szCs w:val="24"/>
        </w:rPr>
        <w:t>hogares,</w:t>
      </w:r>
      <w:r w:rsidRPr="00006ED6">
        <w:rPr>
          <w:rFonts w:ascii="Arial" w:hAnsi="Arial" w:cs="Arial"/>
          <w:sz w:val="24"/>
          <w:szCs w:val="24"/>
        </w:rPr>
        <w:t xml:space="preserve"> pero no realizaron </w:t>
      </w:r>
      <w:r w:rsidR="00B64B1E" w:rsidRPr="00006ED6">
        <w:rPr>
          <w:rFonts w:ascii="Arial" w:hAnsi="Arial" w:cs="Arial"/>
          <w:sz w:val="24"/>
          <w:szCs w:val="24"/>
        </w:rPr>
        <w:t>las entrevistas correspondientes.</w:t>
      </w:r>
    </w:p>
    <w:p w14:paraId="57F18B3C" w14:textId="3328DAD0" w:rsidR="00B64B1E" w:rsidRPr="00006ED6" w:rsidRDefault="003D5CD6" w:rsidP="00B64B1E">
      <w:pPr>
        <w:jc w:val="both"/>
        <w:rPr>
          <w:rFonts w:ascii="Arial" w:hAnsi="Arial" w:cs="Arial"/>
          <w:sz w:val="24"/>
          <w:szCs w:val="24"/>
          <w:lang w:val="es-GT"/>
        </w:rPr>
      </w:pPr>
      <w:r w:rsidRPr="00006ED6">
        <w:rPr>
          <w:rFonts w:ascii="Arial" w:hAnsi="Arial" w:cs="Arial"/>
          <w:sz w:val="24"/>
          <w:szCs w:val="24"/>
          <w:lang w:val="es-GT"/>
        </w:rPr>
        <w:t>Ante estas anomalías y falta de responsabilidad</w:t>
      </w:r>
      <w:r w:rsidR="00D32BB2" w:rsidRPr="00006ED6">
        <w:rPr>
          <w:rFonts w:ascii="Arial" w:hAnsi="Arial" w:cs="Arial"/>
          <w:sz w:val="24"/>
          <w:szCs w:val="24"/>
          <w:lang w:val="es-GT"/>
        </w:rPr>
        <w:t xml:space="preserve"> en aplicar las preguntas</w:t>
      </w:r>
      <w:r w:rsidRPr="00006ED6">
        <w:rPr>
          <w:rFonts w:ascii="Arial" w:hAnsi="Arial" w:cs="Arial"/>
          <w:sz w:val="24"/>
          <w:szCs w:val="24"/>
          <w:lang w:val="es-GT"/>
        </w:rPr>
        <w:t xml:space="preserve">, </w:t>
      </w:r>
      <w:r w:rsidR="00B64B1E" w:rsidRPr="00006ED6">
        <w:rPr>
          <w:rFonts w:ascii="Arial" w:hAnsi="Arial" w:cs="Arial"/>
          <w:sz w:val="24"/>
          <w:szCs w:val="24"/>
          <w:lang w:val="es-GT"/>
        </w:rPr>
        <w:t>el Pueblo Maya y los Pueblos Indígenas</w:t>
      </w:r>
      <w:r w:rsidR="00E47349" w:rsidRPr="00006ED6">
        <w:rPr>
          <w:rFonts w:ascii="Arial" w:hAnsi="Arial" w:cs="Arial"/>
          <w:sz w:val="24"/>
          <w:szCs w:val="24"/>
          <w:lang w:val="es-GT"/>
        </w:rPr>
        <w:t xml:space="preserve"> </w:t>
      </w:r>
      <w:r w:rsidR="00D32BB2" w:rsidRPr="00006ED6">
        <w:rPr>
          <w:rFonts w:ascii="Arial" w:hAnsi="Arial" w:cs="Arial"/>
          <w:sz w:val="24"/>
          <w:szCs w:val="24"/>
          <w:lang w:val="es-GT"/>
        </w:rPr>
        <w:t xml:space="preserve">han denunciado </w:t>
      </w:r>
      <w:r w:rsidR="00B64B1E" w:rsidRPr="00006ED6">
        <w:rPr>
          <w:rFonts w:ascii="Arial" w:hAnsi="Arial" w:cs="Arial"/>
          <w:sz w:val="24"/>
          <w:szCs w:val="24"/>
          <w:lang w:val="es-GT"/>
        </w:rPr>
        <w:t xml:space="preserve">que los resultados del Censo 2018 </w:t>
      </w:r>
      <w:r w:rsidR="00D32BB2" w:rsidRPr="00006ED6">
        <w:rPr>
          <w:rFonts w:ascii="Arial" w:hAnsi="Arial" w:cs="Arial"/>
          <w:sz w:val="24"/>
          <w:szCs w:val="24"/>
          <w:lang w:val="es-GT"/>
        </w:rPr>
        <w:t xml:space="preserve">no son objetivos </w:t>
      </w:r>
      <w:r w:rsidR="00390DFA" w:rsidRPr="00006ED6">
        <w:rPr>
          <w:rFonts w:ascii="Arial" w:hAnsi="Arial" w:cs="Arial"/>
          <w:sz w:val="24"/>
          <w:szCs w:val="24"/>
          <w:lang w:val="es-GT"/>
        </w:rPr>
        <w:t xml:space="preserve">y </w:t>
      </w:r>
      <w:r w:rsidR="00B64B1E" w:rsidRPr="00006ED6">
        <w:rPr>
          <w:rFonts w:ascii="Arial" w:hAnsi="Arial" w:cs="Arial"/>
          <w:sz w:val="24"/>
          <w:szCs w:val="24"/>
          <w:lang w:val="es-GT"/>
        </w:rPr>
        <w:t xml:space="preserve">representan un mecanismo de manipulación que distorsiona la </w:t>
      </w:r>
      <w:r w:rsidR="00390DFA" w:rsidRPr="00006ED6">
        <w:rPr>
          <w:rFonts w:ascii="Arial" w:hAnsi="Arial" w:cs="Arial"/>
          <w:sz w:val="24"/>
          <w:szCs w:val="24"/>
          <w:lang w:val="es-GT"/>
        </w:rPr>
        <w:t xml:space="preserve">realidad, puesto que con esta actitud el censo no arroja los resultados concretos y reales de cuántos mayas </w:t>
      </w:r>
      <w:r w:rsidR="00FA5AB8" w:rsidRPr="00006ED6">
        <w:rPr>
          <w:rFonts w:ascii="Arial" w:hAnsi="Arial" w:cs="Arial"/>
          <w:sz w:val="24"/>
          <w:szCs w:val="24"/>
          <w:lang w:val="es-GT"/>
        </w:rPr>
        <w:t>e indígenas</w:t>
      </w:r>
      <w:r w:rsidR="00390DFA" w:rsidRPr="00006ED6">
        <w:rPr>
          <w:rFonts w:ascii="Arial" w:hAnsi="Arial" w:cs="Arial"/>
          <w:sz w:val="24"/>
          <w:szCs w:val="24"/>
          <w:lang w:val="es-GT"/>
        </w:rPr>
        <w:t xml:space="preserve"> hay en el país. Se ha considerado eso como </w:t>
      </w:r>
      <w:r w:rsidR="00E47349" w:rsidRPr="00006ED6">
        <w:rPr>
          <w:rFonts w:ascii="Arial" w:hAnsi="Arial" w:cs="Arial"/>
          <w:sz w:val="24"/>
          <w:szCs w:val="24"/>
          <w:lang w:val="es-GT"/>
        </w:rPr>
        <w:t>una práctica</w:t>
      </w:r>
      <w:r w:rsidR="00390DFA" w:rsidRPr="00006ED6">
        <w:rPr>
          <w:rFonts w:ascii="Arial" w:hAnsi="Arial" w:cs="Arial"/>
          <w:sz w:val="24"/>
          <w:szCs w:val="24"/>
          <w:lang w:val="es-GT"/>
        </w:rPr>
        <w:t xml:space="preserve"> de </w:t>
      </w:r>
      <w:r w:rsidR="00390DFA" w:rsidRPr="00006ED6">
        <w:rPr>
          <w:rFonts w:ascii="Arial" w:hAnsi="Arial" w:cs="Arial"/>
          <w:sz w:val="24"/>
          <w:szCs w:val="24"/>
          <w:lang w:val="es-GT"/>
        </w:rPr>
        <w:lastRenderedPageBreak/>
        <w:t>racismo y genocidio</w:t>
      </w:r>
      <w:r w:rsidR="009100F7" w:rsidRPr="00006ED6">
        <w:rPr>
          <w:rFonts w:ascii="Arial" w:hAnsi="Arial" w:cs="Arial"/>
          <w:sz w:val="24"/>
          <w:szCs w:val="24"/>
          <w:lang w:val="es-GT"/>
        </w:rPr>
        <w:t>,</w:t>
      </w:r>
      <w:r w:rsidR="00390DFA" w:rsidRPr="00006ED6">
        <w:rPr>
          <w:rFonts w:ascii="Arial" w:hAnsi="Arial" w:cs="Arial"/>
          <w:sz w:val="24"/>
          <w:szCs w:val="24"/>
          <w:lang w:val="es-GT"/>
        </w:rPr>
        <w:t xml:space="preserve"> puesto que es una maniobra para aniquilar a un </w:t>
      </w:r>
      <w:r w:rsidR="00FA5AB8" w:rsidRPr="00006ED6">
        <w:rPr>
          <w:rFonts w:ascii="Arial" w:hAnsi="Arial" w:cs="Arial"/>
          <w:sz w:val="24"/>
          <w:szCs w:val="24"/>
          <w:lang w:val="es-GT"/>
        </w:rPr>
        <w:t>grupo humano</w:t>
      </w:r>
      <w:r w:rsidR="00390DFA" w:rsidRPr="00006ED6">
        <w:rPr>
          <w:rFonts w:ascii="Arial" w:hAnsi="Arial" w:cs="Arial"/>
          <w:sz w:val="24"/>
          <w:szCs w:val="24"/>
          <w:lang w:val="es-GT"/>
        </w:rPr>
        <w:t xml:space="preserve"> con igual identidad </w:t>
      </w:r>
      <w:r w:rsidR="00E47349" w:rsidRPr="00006ED6">
        <w:rPr>
          <w:rFonts w:ascii="Arial" w:hAnsi="Arial" w:cs="Arial"/>
          <w:sz w:val="24"/>
          <w:szCs w:val="24"/>
          <w:lang w:val="es-GT"/>
        </w:rPr>
        <w:t>c</w:t>
      </w:r>
      <w:r w:rsidR="00390DFA" w:rsidRPr="00006ED6">
        <w:rPr>
          <w:rFonts w:ascii="Arial" w:hAnsi="Arial" w:cs="Arial"/>
          <w:sz w:val="24"/>
          <w:szCs w:val="24"/>
          <w:lang w:val="es-GT"/>
        </w:rPr>
        <w:t>omo es el Pueblo Maya.</w:t>
      </w:r>
    </w:p>
    <w:p w14:paraId="6713AE00" w14:textId="52705DDC" w:rsidR="00E47349" w:rsidRPr="00006ED6" w:rsidRDefault="00E47349" w:rsidP="00B64B1E">
      <w:pPr>
        <w:jc w:val="both"/>
        <w:rPr>
          <w:rFonts w:ascii="Arial" w:hAnsi="Arial" w:cs="Arial"/>
          <w:sz w:val="24"/>
          <w:szCs w:val="24"/>
          <w:lang w:val="es-GT"/>
        </w:rPr>
      </w:pPr>
      <w:r w:rsidRPr="00006ED6">
        <w:rPr>
          <w:rFonts w:ascii="Arial" w:hAnsi="Arial" w:cs="Arial"/>
          <w:sz w:val="24"/>
          <w:szCs w:val="24"/>
          <w:lang w:val="es-GT"/>
        </w:rPr>
        <w:t>Actualmente, se sostiene que el Pueblo Maya representa el 70% de la población, mientras que el censo más reciente indica que solo es un 4</w:t>
      </w:r>
      <w:r w:rsidR="002F7254" w:rsidRPr="00006ED6">
        <w:rPr>
          <w:rFonts w:ascii="Arial" w:hAnsi="Arial" w:cs="Arial"/>
          <w:sz w:val="24"/>
          <w:szCs w:val="24"/>
          <w:lang w:val="es-GT"/>
        </w:rPr>
        <w:t>1.70</w:t>
      </w:r>
      <w:r w:rsidRPr="00006ED6">
        <w:rPr>
          <w:rFonts w:ascii="Arial" w:hAnsi="Arial" w:cs="Arial"/>
          <w:sz w:val="24"/>
          <w:szCs w:val="24"/>
          <w:lang w:val="es-GT"/>
        </w:rPr>
        <w:t>% del total, este último dato es completamente falso</w:t>
      </w:r>
      <w:r w:rsidR="00D24FED" w:rsidRPr="00006ED6">
        <w:rPr>
          <w:rFonts w:ascii="Arial" w:hAnsi="Arial" w:cs="Arial"/>
          <w:sz w:val="24"/>
          <w:szCs w:val="24"/>
          <w:lang w:val="es-GT"/>
        </w:rPr>
        <w:t xml:space="preserve">. </w:t>
      </w:r>
    </w:p>
    <w:p w14:paraId="68776505" w14:textId="77777777" w:rsidR="00B64B1E" w:rsidRPr="00006ED6" w:rsidRDefault="00B64B1E" w:rsidP="00B64B1E">
      <w:pPr>
        <w:jc w:val="both"/>
        <w:rPr>
          <w:rFonts w:ascii="Arial" w:hAnsi="Arial" w:cs="Arial"/>
          <w:sz w:val="24"/>
          <w:szCs w:val="24"/>
          <w:lang w:val="es-GT"/>
        </w:rPr>
      </w:pPr>
      <w:r w:rsidRPr="00006ED6">
        <w:rPr>
          <w:rFonts w:ascii="Arial" w:hAnsi="Arial" w:cs="Arial"/>
          <w:sz w:val="24"/>
          <w:szCs w:val="24"/>
          <w:lang w:val="es-GT"/>
        </w:rPr>
        <w:t xml:space="preserve">Además, esta falta de atención hacia las particularidades de los Pueblos Indígenas puede tener consecuencias graves en la planificación de políticas públicas y en la asignación de recursos, lo que a su vez agrava la marginación y la exclusión social. Para el Pueblo Maya y los Pueblos Indígenas, estos resultados censales no son simplemente números, sino una negación de su historia, cultura y derechos fundamentales. </w:t>
      </w:r>
    </w:p>
    <w:p w14:paraId="4B37875A" w14:textId="0D43B838" w:rsidR="00A06670" w:rsidRPr="00006ED6" w:rsidRDefault="00A06670" w:rsidP="00B64B1E">
      <w:pPr>
        <w:jc w:val="both"/>
        <w:rPr>
          <w:rFonts w:ascii="Arial" w:hAnsi="Arial" w:cs="Arial"/>
          <w:sz w:val="24"/>
          <w:szCs w:val="24"/>
          <w:lang w:val="es-GT"/>
        </w:rPr>
      </w:pPr>
      <w:r w:rsidRPr="00006ED6">
        <w:rPr>
          <w:rFonts w:ascii="Arial" w:hAnsi="Arial" w:cs="Arial"/>
          <w:sz w:val="24"/>
          <w:szCs w:val="24"/>
          <w:lang w:val="es-GT"/>
        </w:rPr>
        <w:t xml:space="preserve">En este contexto, </w:t>
      </w:r>
      <w:r w:rsidR="0036546E" w:rsidRPr="00006ED6">
        <w:rPr>
          <w:rFonts w:ascii="Arial" w:hAnsi="Arial" w:cs="Arial"/>
          <w:sz w:val="24"/>
          <w:szCs w:val="24"/>
          <w:lang w:val="es-GT"/>
        </w:rPr>
        <w:t xml:space="preserve">para que las voces del Pueblo Maya y los Pueblos Indígenas sean escuchadas y que su realidad se refleje de manera justa y precisa en futuros censos; es </w:t>
      </w:r>
      <w:r w:rsidRPr="00006ED6">
        <w:rPr>
          <w:rFonts w:ascii="Arial" w:hAnsi="Arial" w:cs="Arial"/>
          <w:sz w:val="24"/>
          <w:szCs w:val="24"/>
          <w:lang w:val="es-GT"/>
        </w:rPr>
        <w:t>fundamental implementar</w:t>
      </w:r>
      <w:r w:rsidR="0036546E" w:rsidRPr="00006ED6">
        <w:rPr>
          <w:rFonts w:ascii="Arial" w:hAnsi="Arial" w:cs="Arial"/>
          <w:sz w:val="24"/>
          <w:szCs w:val="24"/>
          <w:lang w:val="es-GT"/>
        </w:rPr>
        <w:t xml:space="preserve"> como mínimo las </w:t>
      </w:r>
      <w:r w:rsidRPr="00006ED6">
        <w:rPr>
          <w:rFonts w:ascii="Arial" w:hAnsi="Arial" w:cs="Arial"/>
          <w:sz w:val="24"/>
          <w:szCs w:val="24"/>
          <w:lang w:val="es-GT"/>
        </w:rPr>
        <w:t>siguientes medidas correctivas</w:t>
      </w:r>
      <w:r w:rsidR="0036546E" w:rsidRPr="00006ED6">
        <w:rPr>
          <w:rFonts w:ascii="Arial" w:hAnsi="Arial" w:cs="Arial"/>
          <w:sz w:val="24"/>
          <w:szCs w:val="24"/>
          <w:lang w:val="es-GT"/>
        </w:rPr>
        <w:t xml:space="preserve">: </w:t>
      </w:r>
    </w:p>
    <w:p w14:paraId="7DEA54DC" w14:textId="0554B9C7" w:rsidR="00B64B1E" w:rsidRPr="00006ED6" w:rsidRDefault="00B64B1E" w:rsidP="00B64B1E">
      <w:pPr>
        <w:pStyle w:val="Prrafodelista"/>
        <w:numPr>
          <w:ilvl w:val="0"/>
          <w:numId w:val="36"/>
        </w:numPr>
        <w:jc w:val="both"/>
        <w:rPr>
          <w:rFonts w:ascii="Arial" w:hAnsi="Arial" w:cs="Arial"/>
          <w:sz w:val="24"/>
          <w:szCs w:val="24"/>
        </w:rPr>
      </w:pPr>
      <w:r w:rsidRPr="00006ED6">
        <w:rPr>
          <w:rFonts w:ascii="Arial" w:hAnsi="Arial" w:cs="Arial"/>
          <w:sz w:val="24"/>
          <w:szCs w:val="24"/>
        </w:rPr>
        <w:t>Incorporar un enfoque que reconozca y respete los derechos humanos</w:t>
      </w:r>
      <w:r w:rsidR="00DA7369" w:rsidRPr="00006ED6">
        <w:rPr>
          <w:rFonts w:ascii="Arial" w:hAnsi="Arial" w:cs="Arial"/>
          <w:sz w:val="24"/>
          <w:szCs w:val="24"/>
        </w:rPr>
        <w:t xml:space="preserve">, </w:t>
      </w:r>
      <w:r w:rsidRPr="00006ED6">
        <w:rPr>
          <w:rFonts w:ascii="Arial" w:hAnsi="Arial" w:cs="Arial"/>
          <w:sz w:val="24"/>
          <w:szCs w:val="24"/>
        </w:rPr>
        <w:t xml:space="preserve">la </w:t>
      </w:r>
      <w:proofErr w:type="spellStart"/>
      <w:r w:rsidR="00CB5AD6" w:rsidRPr="00006ED6">
        <w:rPr>
          <w:rFonts w:ascii="Arial" w:hAnsi="Arial" w:cs="Arial"/>
          <w:sz w:val="24"/>
          <w:szCs w:val="24"/>
        </w:rPr>
        <w:t>Libre</w:t>
      </w:r>
      <w:r w:rsidRPr="00006ED6">
        <w:rPr>
          <w:rFonts w:ascii="Arial" w:hAnsi="Arial" w:cs="Arial"/>
          <w:sz w:val="24"/>
          <w:szCs w:val="24"/>
        </w:rPr>
        <w:t>determinación</w:t>
      </w:r>
      <w:proofErr w:type="spellEnd"/>
      <w:r w:rsidRPr="00006ED6">
        <w:rPr>
          <w:rFonts w:ascii="Arial" w:hAnsi="Arial" w:cs="Arial"/>
          <w:sz w:val="24"/>
          <w:szCs w:val="24"/>
        </w:rPr>
        <w:t xml:space="preserve"> </w:t>
      </w:r>
      <w:r w:rsidR="00DA7369" w:rsidRPr="00006ED6">
        <w:rPr>
          <w:rFonts w:ascii="Arial" w:hAnsi="Arial" w:cs="Arial"/>
          <w:sz w:val="24"/>
          <w:szCs w:val="24"/>
        </w:rPr>
        <w:t xml:space="preserve">y el autogobierno </w:t>
      </w:r>
      <w:r w:rsidRPr="00006ED6">
        <w:rPr>
          <w:rFonts w:ascii="Arial" w:hAnsi="Arial" w:cs="Arial"/>
          <w:sz w:val="24"/>
          <w:szCs w:val="24"/>
        </w:rPr>
        <w:t>de los Pueblos Indígenas en todas las etapas del censo.</w:t>
      </w:r>
    </w:p>
    <w:p w14:paraId="21C66BB8" w14:textId="3D403DE1" w:rsidR="00B64B1E" w:rsidRPr="00006ED6" w:rsidRDefault="00B64B1E" w:rsidP="00B64B1E">
      <w:pPr>
        <w:pStyle w:val="Prrafodelista"/>
        <w:numPr>
          <w:ilvl w:val="0"/>
          <w:numId w:val="36"/>
        </w:numPr>
        <w:jc w:val="both"/>
        <w:rPr>
          <w:rFonts w:ascii="Arial" w:hAnsi="Arial" w:cs="Arial"/>
          <w:sz w:val="24"/>
          <w:szCs w:val="24"/>
        </w:rPr>
      </w:pPr>
      <w:r w:rsidRPr="00006ED6">
        <w:rPr>
          <w:rFonts w:ascii="Arial" w:hAnsi="Arial" w:cs="Arial"/>
          <w:sz w:val="24"/>
          <w:szCs w:val="24"/>
        </w:rPr>
        <w:t>Establecer un diálogo directo con los líderes</w:t>
      </w:r>
      <w:r w:rsidR="00BF628F" w:rsidRPr="00006ED6">
        <w:rPr>
          <w:rFonts w:ascii="Arial" w:hAnsi="Arial" w:cs="Arial"/>
          <w:sz w:val="24"/>
          <w:szCs w:val="24"/>
        </w:rPr>
        <w:t xml:space="preserve"> y lideresas</w:t>
      </w:r>
      <w:r w:rsidR="005F3A34" w:rsidRPr="00006ED6">
        <w:rPr>
          <w:rFonts w:ascii="Arial" w:hAnsi="Arial" w:cs="Arial"/>
          <w:sz w:val="24"/>
          <w:szCs w:val="24"/>
        </w:rPr>
        <w:t xml:space="preserve">, </w:t>
      </w:r>
      <w:r w:rsidRPr="00006ED6">
        <w:rPr>
          <w:rFonts w:ascii="Arial" w:hAnsi="Arial" w:cs="Arial"/>
          <w:sz w:val="24"/>
          <w:szCs w:val="24"/>
        </w:rPr>
        <w:t xml:space="preserve">representantes </w:t>
      </w:r>
      <w:r w:rsidR="005F3A34" w:rsidRPr="00006ED6">
        <w:rPr>
          <w:rFonts w:ascii="Arial" w:hAnsi="Arial" w:cs="Arial"/>
          <w:sz w:val="24"/>
          <w:szCs w:val="24"/>
        </w:rPr>
        <w:t xml:space="preserve">y autoridades </w:t>
      </w:r>
      <w:r w:rsidRPr="00006ED6">
        <w:rPr>
          <w:rFonts w:ascii="Arial" w:hAnsi="Arial" w:cs="Arial"/>
          <w:sz w:val="24"/>
          <w:szCs w:val="24"/>
        </w:rPr>
        <w:t>del Pueblo Maya y los Pueblos Indígenas para que participen en el diseño del censo y en la formulación de las preguntas.</w:t>
      </w:r>
    </w:p>
    <w:p w14:paraId="541F259E" w14:textId="3F526E49" w:rsidR="00B64B1E" w:rsidRPr="00006ED6" w:rsidRDefault="00B64B1E" w:rsidP="00B64B1E">
      <w:pPr>
        <w:pStyle w:val="Prrafodelista"/>
        <w:numPr>
          <w:ilvl w:val="0"/>
          <w:numId w:val="36"/>
        </w:numPr>
        <w:jc w:val="both"/>
        <w:rPr>
          <w:rFonts w:ascii="Arial" w:hAnsi="Arial" w:cs="Arial"/>
          <w:sz w:val="24"/>
          <w:szCs w:val="24"/>
        </w:rPr>
      </w:pPr>
      <w:r w:rsidRPr="00006ED6">
        <w:rPr>
          <w:rFonts w:ascii="Arial" w:hAnsi="Arial" w:cs="Arial"/>
          <w:sz w:val="24"/>
          <w:szCs w:val="24"/>
        </w:rPr>
        <w:t>Contratar censistas que domine</w:t>
      </w:r>
      <w:r w:rsidR="00DA5BE2" w:rsidRPr="00006ED6">
        <w:rPr>
          <w:rFonts w:ascii="Arial" w:hAnsi="Arial" w:cs="Arial"/>
          <w:sz w:val="24"/>
          <w:szCs w:val="24"/>
        </w:rPr>
        <w:t>n</w:t>
      </w:r>
      <w:r w:rsidRPr="00006ED6">
        <w:rPr>
          <w:rFonts w:ascii="Arial" w:hAnsi="Arial" w:cs="Arial"/>
          <w:sz w:val="24"/>
          <w:szCs w:val="24"/>
        </w:rPr>
        <w:t xml:space="preserve"> el idioma </w:t>
      </w:r>
      <w:r w:rsidR="00390DFA" w:rsidRPr="00006ED6">
        <w:rPr>
          <w:rFonts w:ascii="Arial" w:hAnsi="Arial" w:cs="Arial"/>
          <w:sz w:val="24"/>
          <w:szCs w:val="24"/>
        </w:rPr>
        <w:t xml:space="preserve">de los Pueblos Indígenas </w:t>
      </w:r>
      <w:r w:rsidRPr="00006ED6">
        <w:rPr>
          <w:rFonts w:ascii="Arial" w:hAnsi="Arial" w:cs="Arial"/>
          <w:sz w:val="24"/>
          <w:szCs w:val="24"/>
        </w:rPr>
        <w:t xml:space="preserve">de las comunidades lingüísticas. </w:t>
      </w:r>
    </w:p>
    <w:p w14:paraId="49F30BF1" w14:textId="77777777" w:rsidR="00B64B1E" w:rsidRPr="00006ED6" w:rsidRDefault="00B64B1E" w:rsidP="00B64B1E">
      <w:pPr>
        <w:pStyle w:val="Prrafodelista"/>
        <w:numPr>
          <w:ilvl w:val="0"/>
          <w:numId w:val="36"/>
        </w:numPr>
        <w:jc w:val="both"/>
        <w:rPr>
          <w:rFonts w:ascii="Arial" w:hAnsi="Arial" w:cs="Arial"/>
          <w:sz w:val="24"/>
          <w:szCs w:val="24"/>
        </w:rPr>
      </w:pPr>
      <w:r w:rsidRPr="00006ED6">
        <w:rPr>
          <w:rFonts w:ascii="Arial" w:hAnsi="Arial" w:cs="Arial"/>
          <w:sz w:val="24"/>
          <w:szCs w:val="24"/>
        </w:rPr>
        <w:t>Incluir preguntas específicas que reconozcan y reflejen la diversidad cultural, lingüística y social de los Pueblos Indígenas, asegurando que se recoja información relevante sobre sus realidades.</w:t>
      </w:r>
    </w:p>
    <w:p w14:paraId="0C1E0BD3" w14:textId="77777777" w:rsidR="00B64B1E" w:rsidRPr="00006ED6" w:rsidRDefault="00B64B1E" w:rsidP="00B64B1E">
      <w:pPr>
        <w:pStyle w:val="Prrafodelista"/>
        <w:numPr>
          <w:ilvl w:val="0"/>
          <w:numId w:val="36"/>
        </w:numPr>
        <w:jc w:val="both"/>
        <w:rPr>
          <w:rFonts w:ascii="Arial" w:hAnsi="Arial" w:cs="Arial"/>
          <w:sz w:val="24"/>
          <w:szCs w:val="24"/>
        </w:rPr>
      </w:pPr>
      <w:r w:rsidRPr="00006ED6">
        <w:rPr>
          <w:rFonts w:ascii="Arial" w:hAnsi="Arial" w:cs="Arial"/>
          <w:sz w:val="24"/>
          <w:szCs w:val="24"/>
        </w:rPr>
        <w:t>Garantizar que todos los hogares, especialmente en áreas rurales y territorios de los Pueblos Indígenas, sean visitados adecuadamente para obtener una representación completa.</w:t>
      </w:r>
    </w:p>
    <w:p w14:paraId="77B84702" w14:textId="77777777" w:rsidR="00B64B1E" w:rsidRPr="00006ED6" w:rsidRDefault="00B64B1E" w:rsidP="00B64B1E">
      <w:pPr>
        <w:pStyle w:val="Prrafodelista"/>
        <w:numPr>
          <w:ilvl w:val="0"/>
          <w:numId w:val="36"/>
        </w:numPr>
        <w:jc w:val="both"/>
        <w:rPr>
          <w:rFonts w:ascii="Arial" w:hAnsi="Arial" w:cs="Arial"/>
          <w:sz w:val="24"/>
          <w:szCs w:val="24"/>
        </w:rPr>
      </w:pPr>
      <w:r w:rsidRPr="00006ED6">
        <w:rPr>
          <w:rFonts w:ascii="Arial" w:hAnsi="Arial" w:cs="Arial"/>
          <w:sz w:val="24"/>
          <w:szCs w:val="24"/>
        </w:rPr>
        <w:t xml:space="preserve">Mantener una comunicación clara y abierta sobre el proceso censal, los objetivos y cómo se utilizarán los datos recogidos, para generar confianza en la población. </w:t>
      </w:r>
    </w:p>
    <w:p w14:paraId="609CBB51" w14:textId="018A4B09" w:rsidR="00E82325" w:rsidRPr="00006ED6" w:rsidRDefault="00E82325" w:rsidP="00E82325">
      <w:pPr>
        <w:pStyle w:val="Prrafodelista"/>
        <w:numPr>
          <w:ilvl w:val="0"/>
          <w:numId w:val="36"/>
        </w:numPr>
        <w:jc w:val="both"/>
        <w:rPr>
          <w:rFonts w:ascii="Arial" w:hAnsi="Arial" w:cs="Arial"/>
          <w:sz w:val="24"/>
          <w:szCs w:val="24"/>
        </w:rPr>
      </w:pPr>
      <w:r w:rsidRPr="00006ED6">
        <w:rPr>
          <w:rFonts w:ascii="Arial" w:hAnsi="Arial" w:cs="Arial"/>
          <w:sz w:val="24"/>
          <w:szCs w:val="24"/>
        </w:rPr>
        <w:t xml:space="preserve">Que se establezca un mecanismo de verificación para garantizar que se apliquen correctamente las preguntas tal como están formuladas en la papeleta, evitando que los censistas inventen datos y eludan su responsabilidad de realizar las preguntas específicas y planificadas. </w:t>
      </w:r>
    </w:p>
    <w:p w14:paraId="17A0F9D9" w14:textId="50B82038" w:rsidR="00025D69" w:rsidRPr="00006ED6" w:rsidRDefault="004C731C" w:rsidP="00025D69">
      <w:pPr>
        <w:pStyle w:val="Prrafodelista"/>
        <w:numPr>
          <w:ilvl w:val="0"/>
          <w:numId w:val="36"/>
        </w:numPr>
        <w:jc w:val="both"/>
        <w:rPr>
          <w:rFonts w:ascii="Arial" w:hAnsi="Arial" w:cs="Arial"/>
          <w:b/>
          <w:bCs/>
          <w:sz w:val="24"/>
          <w:szCs w:val="24"/>
        </w:rPr>
      </w:pPr>
      <w:r w:rsidRPr="00006ED6">
        <w:rPr>
          <w:rFonts w:ascii="Arial" w:hAnsi="Arial" w:cs="Arial"/>
          <w:sz w:val="24"/>
          <w:szCs w:val="24"/>
        </w:rPr>
        <w:t>Que el Ministerio de Cultura y Deportes en cumplimento al artículo 1 del Decreto No. 81-2002 impulse una campaña nacional sobre autoidentificación.</w:t>
      </w:r>
    </w:p>
    <w:p w14:paraId="530EB9CA" w14:textId="20EC6CB1" w:rsidR="00E76B92" w:rsidRPr="00006ED6" w:rsidRDefault="00E76B92" w:rsidP="00E76B92">
      <w:pPr>
        <w:pStyle w:val="Prrafodelista"/>
        <w:numPr>
          <w:ilvl w:val="0"/>
          <w:numId w:val="36"/>
        </w:numPr>
        <w:jc w:val="both"/>
        <w:rPr>
          <w:rFonts w:ascii="Arial" w:hAnsi="Arial" w:cs="Arial"/>
          <w:sz w:val="24"/>
          <w:szCs w:val="24"/>
        </w:rPr>
      </w:pPr>
      <w:r w:rsidRPr="00006ED6">
        <w:rPr>
          <w:rFonts w:ascii="Arial" w:hAnsi="Arial" w:cs="Arial"/>
          <w:sz w:val="24"/>
          <w:szCs w:val="24"/>
        </w:rPr>
        <w:t xml:space="preserve">Que el Estado ajuste sus acciones a la Opinión núm. 18 (2025) del Mecanismo de Expertos sobre el derecho de los Pueblos Indígenas a los datos, en particular a su recopilación y desglose (A/HRC/EMRIP/2025/2). </w:t>
      </w:r>
    </w:p>
    <w:p w14:paraId="7902AAC4" w14:textId="77777777" w:rsidR="00250068" w:rsidRPr="00006ED6" w:rsidRDefault="00250068" w:rsidP="00250068">
      <w:pPr>
        <w:pStyle w:val="Prrafodelista"/>
        <w:ind w:left="1080"/>
        <w:jc w:val="both"/>
        <w:rPr>
          <w:rFonts w:ascii="Arial" w:hAnsi="Arial" w:cs="Arial"/>
          <w:sz w:val="24"/>
          <w:szCs w:val="24"/>
        </w:rPr>
      </w:pPr>
    </w:p>
    <w:p w14:paraId="14BE5E53" w14:textId="77777777" w:rsidR="00250068" w:rsidRPr="00006ED6" w:rsidRDefault="00250068" w:rsidP="00250068">
      <w:pPr>
        <w:pStyle w:val="Prrafodelista"/>
        <w:ind w:left="1080"/>
        <w:jc w:val="both"/>
        <w:rPr>
          <w:rFonts w:ascii="Arial" w:hAnsi="Arial" w:cs="Arial"/>
          <w:sz w:val="24"/>
          <w:szCs w:val="24"/>
        </w:rPr>
      </w:pPr>
    </w:p>
    <w:p w14:paraId="256D7621" w14:textId="77777777" w:rsidR="00250068" w:rsidRPr="00006ED6" w:rsidRDefault="00250068" w:rsidP="00250068">
      <w:pPr>
        <w:pStyle w:val="Prrafodelista"/>
        <w:ind w:left="1080"/>
        <w:jc w:val="both"/>
        <w:rPr>
          <w:rFonts w:ascii="Arial" w:hAnsi="Arial" w:cs="Arial"/>
          <w:sz w:val="24"/>
          <w:szCs w:val="24"/>
        </w:rPr>
      </w:pPr>
    </w:p>
    <w:p w14:paraId="3A30FD41" w14:textId="77777777" w:rsidR="00E82325" w:rsidRPr="00006ED6" w:rsidRDefault="00E82325" w:rsidP="00290104">
      <w:pPr>
        <w:pStyle w:val="Prrafodelista"/>
        <w:ind w:left="1080"/>
        <w:jc w:val="both"/>
        <w:rPr>
          <w:rFonts w:ascii="Arial" w:hAnsi="Arial" w:cs="Arial"/>
          <w:b/>
          <w:bCs/>
          <w:sz w:val="24"/>
          <w:szCs w:val="24"/>
        </w:rPr>
      </w:pPr>
    </w:p>
    <w:p w14:paraId="3DD12804" w14:textId="737C4C42" w:rsidR="00B37BBC" w:rsidRPr="00006ED6" w:rsidRDefault="00B37BBC" w:rsidP="00B37BBC">
      <w:pPr>
        <w:jc w:val="both"/>
        <w:rPr>
          <w:rFonts w:ascii="Arial" w:hAnsi="Arial" w:cs="Arial"/>
          <w:b/>
          <w:bCs/>
          <w:sz w:val="24"/>
          <w:szCs w:val="24"/>
          <w:lang w:val="es-GT"/>
        </w:rPr>
      </w:pPr>
      <w:r w:rsidRPr="00006ED6">
        <w:rPr>
          <w:rFonts w:ascii="Arial" w:hAnsi="Arial" w:cs="Arial"/>
          <w:b/>
          <w:bCs/>
          <w:sz w:val="24"/>
          <w:szCs w:val="24"/>
          <w:lang w:val="es-GT"/>
        </w:rPr>
        <w:lastRenderedPageBreak/>
        <w:t>Párrafo 2 de la lista de</w:t>
      </w:r>
      <w:r w:rsidR="00B7454C" w:rsidRPr="00006ED6">
        <w:rPr>
          <w:rFonts w:ascii="Arial" w:hAnsi="Arial" w:cs="Arial"/>
          <w:b/>
          <w:bCs/>
          <w:sz w:val="24"/>
          <w:szCs w:val="24"/>
          <w:lang w:val="es-GT"/>
        </w:rPr>
        <w:t xml:space="preserve"> temas CERD/C/GTM/Q/18-20</w:t>
      </w:r>
    </w:p>
    <w:p w14:paraId="4A759800" w14:textId="0840734C" w:rsidR="00304C93" w:rsidRPr="00006ED6" w:rsidRDefault="002243DF" w:rsidP="00250068">
      <w:pPr>
        <w:pStyle w:val="Prrafodelista"/>
        <w:numPr>
          <w:ilvl w:val="0"/>
          <w:numId w:val="48"/>
        </w:numPr>
        <w:jc w:val="both"/>
        <w:rPr>
          <w:rFonts w:ascii="Arial" w:hAnsi="Arial" w:cs="Arial"/>
          <w:b/>
          <w:bCs/>
          <w:sz w:val="24"/>
          <w:szCs w:val="24"/>
        </w:rPr>
      </w:pPr>
      <w:r w:rsidRPr="00006ED6">
        <w:rPr>
          <w:rFonts w:ascii="Arial" w:hAnsi="Arial" w:cs="Arial"/>
          <w:b/>
          <w:bCs/>
          <w:sz w:val="24"/>
          <w:szCs w:val="24"/>
        </w:rPr>
        <w:t xml:space="preserve">Criterio de </w:t>
      </w:r>
      <w:r w:rsidR="00304C93" w:rsidRPr="00006ED6">
        <w:rPr>
          <w:rFonts w:ascii="Arial" w:hAnsi="Arial" w:cs="Arial"/>
          <w:b/>
          <w:bCs/>
          <w:sz w:val="24"/>
          <w:szCs w:val="24"/>
        </w:rPr>
        <w:t xml:space="preserve">autoidentificación. </w:t>
      </w:r>
    </w:p>
    <w:p w14:paraId="397B1856" w14:textId="3F7144AA" w:rsidR="007E7C7E" w:rsidRPr="00006ED6" w:rsidRDefault="00226547" w:rsidP="00304C93">
      <w:pPr>
        <w:jc w:val="both"/>
        <w:rPr>
          <w:rFonts w:ascii="Arial" w:hAnsi="Arial" w:cs="Arial"/>
          <w:sz w:val="24"/>
          <w:szCs w:val="24"/>
          <w:lang w:val="es-GT"/>
        </w:rPr>
      </w:pPr>
      <w:r w:rsidRPr="00006ED6">
        <w:rPr>
          <w:rFonts w:ascii="Arial" w:hAnsi="Arial" w:cs="Arial"/>
          <w:sz w:val="24"/>
          <w:szCs w:val="24"/>
          <w:lang w:val="es-GT"/>
        </w:rPr>
        <w:t xml:space="preserve">El ejercicio pleno del derecho a la autoidentificación sigue siendo crítico para los Pueblos Indígenas. En la práctica los funcionarios públicos no </w:t>
      </w:r>
      <w:r w:rsidR="00CB37FD" w:rsidRPr="00006ED6">
        <w:rPr>
          <w:rFonts w:ascii="Arial" w:hAnsi="Arial" w:cs="Arial"/>
          <w:sz w:val="24"/>
          <w:szCs w:val="24"/>
          <w:lang w:val="es-GT"/>
        </w:rPr>
        <w:t xml:space="preserve">atienden </w:t>
      </w:r>
      <w:r w:rsidRPr="00006ED6">
        <w:rPr>
          <w:rFonts w:ascii="Arial" w:hAnsi="Arial" w:cs="Arial"/>
          <w:sz w:val="24"/>
          <w:szCs w:val="24"/>
          <w:lang w:val="es-GT"/>
        </w:rPr>
        <w:t>la recolección de información administrativa de manera desagregada por Pueblos y Comunidades Lingüísticas</w:t>
      </w:r>
      <w:r w:rsidR="003F17B2" w:rsidRPr="00006ED6">
        <w:rPr>
          <w:rFonts w:ascii="Arial" w:hAnsi="Arial" w:cs="Arial"/>
          <w:sz w:val="24"/>
          <w:szCs w:val="24"/>
          <w:lang w:val="es-GT"/>
        </w:rPr>
        <w:t>. A pesar de que el artículo 10 de la Ley de Idiomas Nacionales establece que las entidades e instituciones del Estado deben llevar registros, actualizar y reportar datos sobre la pertenencia sociolingüística de los usuarios de sus servicios, esta obligación no se ha cumplido adecuadamente.</w:t>
      </w:r>
    </w:p>
    <w:p w14:paraId="09F6D217" w14:textId="28D94AC8" w:rsidR="003F17B2" w:rsidRPr="00006ED6" w:rsidRDefault="003F17B2" w:rsidP="00885AEF">
      <w:pPr>
        <w:jc w:val="both"/>
        <w:rPr>
          <w:rFonts w:ascii="Arial" w:hAnsi="Arial" w:cs="Arial"/>
          <w:sz w:val="24"/>
          <w:szCs w:val="24"/>
          <w:lang w:val="es-GT"/>
        </w:rPr>
      </w:pPr>
      <w:r w:rsidRPr="00006ED6">
        <w:rPr>
          <w:rFonts w:ascii="Arial" w:hAnsi="Arial" w:cs="Arial"/>
          <w:sz w:val="24"/>
          <w:szCs w:val="24"/>
          <w:lang w:val="es-GT"/>
        </w:rPr>
        <w:t xml:space="preserve">Desde la emisión de </w:t>
      </w:r>
      <w:r w:rsidR="00885AEF" w:rsidRPr="00006ED6">
        <w:rPr>
          <w:rFonts w:ascii="Arial" w:hAnsi="Arial" w:cs="Arial"/>
          <w:sz w:val="24"/>
          <w:szCs w:val="24"/>
          <w:lang w:val="es-GT"/>
        </w:rPr>
        <w:t xml:space="preserve">dicha </w:t>
      </w:r>
      <w:r w:rsidRPr="00006ED6">
        <w:rPr>
          <w:rFonts w:ascii="Arial" w:hAnsi="Arial" w:cs="Arial"/>
          <w:sz w:val="24"/>
          <w:szCs w:val="24"/>
          <w:lang w:val="es-GT"/>
        </w:rPr>
        <w:t xml:space="preserve">Ley en 2003, no ha habido informes sobre su implementación, lo que refleja una falta de compromiso por parte del Estado en garantizar los derechos de los Pueblos Indígenas. </w:t>
      </w:r>
    </w:p>
    <w:p w14:paraId="1025C0B9" w14:textId="47C2E66E" w:rsidR="003F17B2" w:rsidRPr="00006ED6" w:rsidRDefault="003F17B2" w:rsidP="00B734E5">
      <w:pPr>
        <w:jc w:val="both"/>
        <w:rPr>
          <w:rFonts w:ascii="Arial" w:hAnsi="Arial" w:cs="Arial"/>
          <w:sz w:val="24"/>
          <w:szCs w:val="24"/>
          <w:lang w:val="es-MX"/>
        </w:rPr>
      </w:pPr>
      <w:r w:rsidRPr="00006ED6">
        <w:rPr>
          <w:rFonts w:ascii="Arial" w:hAnsi="Arial" w:cs="Arial"/>
          <w:sz w:val="24"/>
          <w:szCs w:val="24"/>
          <w:lang w:val="es-GT"/>
        </w:rPr>
        <w:t>Además, el Registro Nacional de las Personas (RENAP) viola el derecho a la autoidentificación al</w:t>
      </w:r>
      <w:r w:rsidR="009F5858" w:rsidRPr="00006ED6">
        <w:rPr>
          <w:rFonts w:ascii="Arial" w:hAnsi="Arial" w:cs="Arial"/>
          <w:sz w:val="24"/>
          <w:szCs w:val="24"/>
          <w:lang w:val="es-GT"/>
        </w:rPr>
        <w:t xml:space="preserve"> momento de </w:t>
      </w:r>
      <w:r w:rsidRPr="00006ED6">
        <w:rPr>
          <w:rFonts w:ascii="Arial" w:hAnsi="Arial" w:cs="Arial"/>
          <w:sz w:val="24"/>
          <w:szCs w:val="24"/>
          <w:lang w:val="es-GT"/>
        </w:rPr>
        <w:t xml:space="preserve">emitir documentos de identificación personal. </w:t>
      </w:r>
      <w:r w:rsidRPr="00006ED6">
        <w:rPr>
          <w:rFonts w:ascii="Arial" w:hAnsi="Arial" w:cs="Arial"/>
          <w:sz w:val="24"/>
          <w:szCs w:val="24"/>
          <w:lang w:val="es-MX"/>
        </w:rPr>
        <w:t>Sus funcionarios asignan automáticamente la identidad ladina a todos los usuarios, sin considerar si estos pertenecen a un Pueblo Indígena.</w:t>
      </w:r>
      <w:r w:rsidR="00B734E5" w:rsidRPr="00006ED6">
        <w:rPr>
          <w:rFonts w:ascii="Arial" w:hAnsi="Arial" w:cs="Arial"/>
          <w:sz w:val="24"/>
          <w:szCs w:val="24"/>
          <w:lang w:val="es-MX"/>
        </w:rPr>
        <w:t xml:space="preserve"> Generalmente no preguntan a qué Pueblo Indígena </w:t>
      </w:r>
      <w:r w:rsidR="0040033A" w:rsidRPr="00006ED6">
        <w:rPr>
          <w:rFonts w:ascii="Arial" w:hAnsi="Arial" w:cs="Arial"/>
          <w:sz w:val="24"/>
          <w:szCs w:val="24"/>
          <w:lang w:val="es-MX"/>
        </w:rPr>
        <w:t xml:space="preserve">se </w:t>
      </w:r>
      <w:r w:rsidR="00B734E5" w:rsidRPr="00006ED6">
        <w:rPr>
          <w:rFonts w:ascii="Arial" w:hAnsi="Arial" w:cs="Arial"/>
          <w:sz w:val="24"/>
          <w:szCs w:val="24"/>
          <w:lang w:val="es-MX"/>
        </w:rPr>
        <w:t>pertenece.</w:t>
      </w:r>
    </w:p>
    <w:p w14:paraId="135F3288" w14:textId="10485266" w:rsidR="003F17B2" w:rsidRPr="00006ED6" w:rsidRDefault="003F17B2" w:rsidP="00B734E5">
      <w:pPr>
        <w:jc w:val="both"/>
        <w:rPr>
          <w:rFonts w:ascii="Arial" w:hAnsi="Arial" w:cs="Arial"/>
          <w:sz w:val="24"/>
          <w:szCs w:val="24"/>
          <w:lang w:val="es-GT"/>
        </w:rPr>
      </w:pPr>
      <w:r w:rsidRPr="00006ED6">
        <w:rPr>
          <w:rFonts w:ascii="Arial" w:hAnsi="Arial" w:cs="Arial"/>
          <w:sz w:val="24"/>
          <w:szCs w:val="24"/>
          <w:lang w:val="es-MX"/>
        </w:rPr>
        <w:t>Esta práctica no solo disminuye el número de personas reconocidas como parte de</w:t>
      </w:r>
      <w:r w:rsidR="00F0266B" w:rsidRPr="00006ED6">
        <w:rPr>
          <w:rFonts w:ascii="Arial" w:hAnsi="Arial" w:cs="Arial"/>
          <w:sz w:val="24"/>
          <w:szCs w:val="24"/>
          <w:lang w:val="es-MX"/>
        </w:rPr>
        <w:t xml:space="preserve"> los </w:t>
      </w:r>
      <w:r w:rsidR="00B734E5" w:rsidRPr="00006ED6">
        <w:rPr>
          <w:rFonts w:ascii="Arial" w:hAnsi="Arial" w:cs="Arial"/>
          <w:sz w:val="24"/>
          <w:szCs w:val="24"/>
          <w:lang w:val="es-MX"/>
        </w:rPr>
        <w:t>P</w:t>
      </w:r>
      <w:r w:rsidRPr="00006ED6">
        <w:rPr>
          <w:rFonts w:ascii="Arial" w:hAnsi="Arial" w:cs="Arial"/>
          <w:sz w:val="24"/>
          <w:szCs w:val="24"/>
          <w:lang w:val="es-MX"/>
        </w:rPr>
        <w:t>ueblos</w:t>
      </w:r>
      <w:r w:rsidR="00B734E5" w:rsidRPr="00006ED6">
        <w:rPr>
          <w:rFonts w:ascii="Arial" w:hAnsi="Arial" w:cs="Arial"/>
          <w:sz w:val="24"/>
          <w:szCs w:val="24"/>
          <w:lang w:val="es-MX"/>
        </w:rPr>
        <w:t xml:space="preserve"> Indígenas</w:t>
      </w:r>
      <w:r w:rsidRPr="00006ED6">
        <w:rPr>
          <w:rFonts w:ascii="Arial" w:hAnsi="Arial" w:cs="Arial"/>
          <w:sz w:val="24"/>
          <w:szCs w:val="24"/>
          <w:lang w:val="es-MX"/>
        </w:rPr>
        <w:t xml:space="preserve">, sino que también socava su identidad cultural y afecta la </w:t>
      </w:r>
      <w:r w:rsidR="009371B3" w:rsidRPr="00006ED6">
        <w:rPr>
          <w:rFonts w:ascii="Arial" w:hAnsi="Arial" w:cs="Arial"/>
          <w:sz w:val="24"/>
          <w:szCs w:val="24"/>
          <w:lang w:val="es-MX"/>
        </w:rPr>
        <w:t xml:space="preserve">planificación de </w:t>
      </w:r>
      <w:r w:rsidRPr="00006ED6">
        <w:rPr>
          <w:rFonts w:ascii="Arial" w:hAnsi="Arial" w:cs="Arial"/>
          <w:sz w:val="24"/>
          <w:szCs w:val="24"/>
          <w:lang w:val="es-MX"/>
        </w:rPr>
        <w:t xml:space="preserve">los servicios que reciben. </w:t>
      </w:r>
      <w:r w:rsidRPr="00006ED6">
        <w:rPr>
          <w:rFonts w:ascii="Arial" w:hAnsi="Arial" w:cs="Arial"/>
          <w:sz w:val="24"/>
          <w:szCs w:val="24"/>
          <w:lang w:val="es-GT"/>
        </w:rPr>
        <w:t>La falta de reconocimiento de su realidad sociocultural impacta negativamente en áreas cruciales como la educación y la salud. Al no contar con datos desagregados, es imposible diseñar políticas públicas que se ajusten a las necesidades específicas de</w:t>
      </w:r>
      <w:r w:rsidR="009371B3" w:rsidRPr="00006ED6">
        <w:rPr>
          <w:rFonts w:ascii="Arial" w:hAnsi="Arial" w:cs="Arial"/>
          <w:sz w:val="24"/>
          <w:szCs w:val="24"/>
          <w:lang w:val="es-GT"/>
        </w:rPr>
        <w:t>l Pueblo Maya, Garífuna y Xinka</w:t>
      </w:r>
      <w:r w:rsidRPr="00006ED6">
        <w:rPr>
          <w:rFonts w:ascii="Arial" w:hAnsi="Arial" w:cs="Arial"/>
          <w:sz w:val="24"/>
          <w:szCs w:val="24"/>
          <w:lang w:val="es-GT"/>
        </w:rPr>
        <w:t>, perpetuando así la discriminación</w:t>
      </w:r>
      <w:r w:rsidR="009371B3" w:rsidRPr="00006ED6">
        <w:rPr>
          <w:rFonts w:ascii="Arial" w:hAnsi="Arial" w:cs="Arial"/>
          <w:sz w:val="24"/>
          <w:szCs w:val="24"/>
          <w:lang w:val="es-GT"/>
        </w:rPr>
        <w:t xml:space="preserve"> racial </w:t>
      </w:r>
      <w:r w:rsidRPr="00006ED6">
        <w:rPr>
          <w:rFonts w:ascii="Arial" w:hAnsi="Arial" w:cs="Arial"/>
          <w:sz w:val="24"/>
          <w:szCs w:val="24"/>
          <w:lang w:val="es-GT"/>
        </w:rPr>
        <w:t>y la exclusión.</w:t>
      </w:r>
    </w:p>
    <w:p w14:paraId="642D2782" w14:textId="354F087A" w:rsidR="00956F37" w:rsidRPr="00006ED6" w:rsidRDefault="00956F37" w:rsidP="00795733">
      <w:pPr>
        <w:jc w:val="both"/>
        <w:rPr>
          <w:rFonts w:ascii="Arial" w:hAnsi="Arial" w:cs="Arial"/>
          <w:sz w:val="24"/>
          <w:szCs w:val="24"/>
          <w:lang w:val="es-GT"/>
        </w:rPr>
      </w:pPr>
      <w:r w:rsidRPr="00006ED6">
        <w:rPr>
          <w:rFonts w:ascii="Arial" w:hAnsi="Arial" w:cs="Arial"/>
          <w:sz w:val="24"/>
          <w:szCs w:val="24"/>
          <w:lang w:val="es-GT"/>
        </w:rPr>
        <w:t>En este contexto, es crucial que el Estado de Guatemala respete y asegure el derecho a la autoidentificación de los Pueblos Indígenas, llevando a cabo, entre otras, las siguientes medidas:</w:t>
      </w:r>
    </w:p>
    <w:p w14:paraId="31ADFCAF" w14:textId="14D243EE" w:rsidR="009371B3" w:rsidRPr="00006ED6" w:rsidRDefault="009371B3" w:rsidP="00A20D7F">
      <w:pPr>
        <w:pStyle w:val="Prrafodelista"/>
        <w:numPr>
          <w:ilvl w:val="0"/>
          <w:numId w:val="39"/>
        </w:numPr>
        <w:jc w:val="both"/>
        <w:rPr>
          <w:rFonts w:ascii="Arial" w:hAnsi="Arial" w:cs="Arial"/>
          <w:sz w:val="24"/>
          <w:szCs w:val="24"/>
        </w:rPr>
      </w:pPr>
      <w:r w:rsidRPr="00006ED6">
        <w:rPr>
          <w:rFonts w:ascii="Arial" w:hAnsi="Arial" w:cs="Arial"/>
          <w:sz w:val="24"/>
          <w:szCs w:val="24"/>
        </w:rPr>
        <w:t>Implementar programas de capacitación para funcionarios públicos sobre derechos de los Pueblos Indígenas y la importancia de la autoidentificación.</w:t>
      </w:r>
    </w:p>
    <w:p w14:paraId="7AC386C2" w14:textId="08171DAA" w:rsidR="009371B3" w:rsidRPr="00006ED6" w:rsidRDefault="009371B3" w:rsidP="00A20D7F">
      <w:pPr>
        <w:pStyle w:val="Prrafodelista"/>
        <w:numPr>
          <w:ilvl w:val="0"/>
          <w:numId w:val="39"/>
        </w:numPr>
        <w:jc w:val="both"/>
        <w:rPr>
          <w:rFonts w:ascii="Arial" w:hAnsi="Arial" w:cs="Arial"/>
          <w:sz w:val="24"/>
          <w:szCs w:val="24"/>
        </w:rPr>
      </w:pPr>
      <w:r w:rsidRPr="00006ED6">
        <w:rPr>
          <w:rFonts w:ascii="Arial" w:hAnsi="Arial" w:cs="Arial"/>
          <w:sz w:val="24"/>
          <w:szCs w:val="24"/>
        </w:rPr>
        <w:t xml:space="preserve">Establecer un sistema para la recolección de datos desagregados por </w:t>
      </w:r>
      <w:r w:rsidR="00641376" w:rsidRPr="00006ED6">
        <w:rPr>
          <w:rFonts w:ascii="Arial" w:hAnsi="Arial" w:cs="Arial"/>
          <w:sz w:val="24"/>
          <w:szCs w:val="24"/>
        </w:rPr>
        <w:t>Pueblo y Comunidades lingüísticas de pertenencia</w:t>
      </w:r>
      <w:r w:rsidRPr="00006ED6">
        <w:rPr>
          <w:rFonts w:ascii="Arial" w:hAnsi="Arial" w:cs="Arial"/>
          <w:sz w:val="24"/>
          <w:szCs w:val="24"/>
        </w:rPr>
        <w:t>, asegurando que se respete</w:t>
      </w:r>
      <w:r w:rsidR="00BF0794" w:rsidRPr="00006ED6">
        <w:rPr>
          <w:rFonts w:ascii="Arial" w:hAnsi="Arial" w:cs="Arial"/>
          <w:sz w:val="24"/>
          <w:szCs w:val="24"/>
        </w:rPr>
        <w:t xml:space="preserve"> el </w:t>
      </w:r>
      <w:r w:rsidRPr="00006ED6">
        <w:rPr>
          <w:rFonts w:ascii="Arial" w:hAnsi="Arial" w:cs="Arial"/>
          <w:sz w:val="24"/>
          <w:szCs w:val="24"/>
        </w:rPr>
        <w:t xml:space="preserve">derecho </w:t>
      </w:r>
      <w:r w:rsidR="00BF0794" w:rsidRPr="00006ED6">
        <w:rPr>
          <w:rFonts w:ascii="Arial" w:hAnsi="Arial" w:cs="Arial"/>
          <w:sz w:val="24"/>
          <w:szCs w:val="24"/>
        </w:rPr>
        <w:t xml:space="preserve">a la </w:t>
      </w:r>
      <w:r w:rsidRPr="00006ED6">
        <w:rPr>
          <w:rFonts w:ascii="Arial" w:hAnsi="Arial" w:cs="Arial"/>
          <w:sz w:val="24"/>
          <w:szCs w:val="24"/>
        </w:rPr>
        <w:t>autoidentificación.</w:t>
      </w:r>
    </w:p>
    <w:p w14:paraId="3A15C1BB" w14:textId="24777666" w:rsidR="009371B3" w:rsidRPr="00006ED6" w:rsidRDefault="00641376" w:rsidP="00A20D7F">
      <w:pPr>
        <w:pStyle w:val="Prrafodelista"/>
        <w:numPr>
          <w:ilvl w:val="0"/>
          <w:numId w:val="39"/>
        </w:numPr>
        <w:jc w:val="both"/>
        <w:rPr>
          <w:rFonts w:ascii="Arial" w:hAnsi="Arial" w:cs="Arial"/>
          <w:sz w:val="24"/>
          <w:szCs w:val="24"/>
        </w:rPr>
      </w:pPr>
      <w:r w:rsidRPr="00006ED6">
        <w:rPr>
          <w:rFonts w:ascii="Arial" w:hAnsi="Arial" w:cs="Arial"/>
          <w:sz w:val="24"/>
          <w:szCs w:val="24"/>
        </w:rPr>
        <w:t xml:space="preserve">Actualizar </w:t>
      </w:r>
      <w:r w:rsidR="009371B3" w:rsidRPr="00006ED6">
        <w:rPr>
          <w:rFonts w:ascii="Arial" w:hAnsi="Arial" w:cs="Arial"/>
          <w:sz w:val="24"/>
          <w:szCs w:val="24"/>
        </w:rPr>
        <w:t xml:space="preserve">los procedimientos del Registro Nacional de las Personas (RENAP) </w:t>
      </w:r>
      <w:r w:rsidRPr="00006ED6">
        <w:rPr>
          <w:rFonts w:ascii="Arial" w:hAnsi="Arial" w:cs="Arial"/>
          <w:sz w:val="24"/>
          <w:szCs w:val="24"/>
        </w:rPr>
        <w:t>de tal manera se garantice a l</w:t>
      </w:r>
      <w:r w:rsidR="009371B3" w:rsidRPr="00006ED6">
        <w:rPr>
          <w:rFonts w:ascii="Arial" w:hAnsi="Arial" w:cs="Arial"/>
          <w:sz w:val="24"/>
          <w:szCs w:val="24"/>
        </w:rPr>
        <w:t xml:space="preserve">os usuarios </w:t>
      </w:r>
      <w:r w:rsidRPr="00006ED6">
        <w:rPr>
          <w:rFonts w:ascii="Arial" w:hAnsi="Arial" w:cs="Arial"/>
          <w:sz w:val="24"/>
          <w:szCs w:val="24"/>
        </w:rPr>
        <w:t xml:space="preserve">la elección de </w:t>
      </w:r>
      <w:r w:rsidR="009371B3" w:rsidRPr="00006ED6">
        <w:rPr>
          <w:rFonts w:ascii="Arial" w:hAnsi="Arial" w:cs="Arial"/>
          <w:sz w:val="24"/>
          <w:szCs w:val="24"/>
        </w:rPr>
        <w:t>su identidad cultural y lingüística de manera libre y sin coerción.</w:t>
      </w:r>
      <w:r w:rsidRPr="00006ED6">
        <w:rPr>
          <w:rFonts w:ascii="Arial" w:hAnsi="Arial" w:cs="Arial"/>
          <w:sz w:val="24"/>
          <w:szCs w:val="24"/>
        </w:rPr>
        <w:t xml:space="preserve"> Además, se supervise la labor del personal responsable de la prestación del servicio. </w:t>
      </w:r>
    </w:p>
    <w:p w14:paraId="0AFEBBBB" w14:textId="2EFBBC21" w:rsidR="009371B3" w:rsidRPr="00006ED6" w:rsidRDefault="009371B3" w:rsidP="00A20D7F">
      <w:pPr>
        <w:pStyle w:val="Prrafodelista"/>
        <w:numPr>
          <w:ilvl w:val="0"/>
          <w:numId w:val="39"/>
        </w:numPr>
        <w:jc w:val="both"/>
        <w:rPr>
          <w:rFonts w:ascii="Arial" w:hAnsi="Arial" w:cs="Arial"/>
          <w:sz w:val="24"/>
          <w:szCs w:val="24"/>
        </w:rPr>
      </w:pPr>
      <w:r w:rsidRPr="00006ED6">
        <w:rPr>
          <w:rFonts w:ascii="Arial" w:hAnsi="Arial" w:cs="Arial"/>
          <w:sz w:val="24"/>
          <w:szCs w:val="24"/>
        </w:rPr>
        <w:t>Crear o fortalecer oficinas dentro de las instituciones gubernamentales dedicadas exclusivamente a atender los derechos e intereses de los Pueblos Indígenas</w:t>
      </w:r>
      <w:r w:rsidR="003E697C" w:rsidRPr="00006ED6">
        <w:rPr>
          <w:rFonts w:ascii="Arial" w:hAnsi="Arial" w:cs="Arial"/>
          <w:sz w:val="24"/>
          <w:szCs w:val="24"/>
        </w:rPr>
        <w:t xml:space="preserve"> en las políticas públicas. </w:t>
      </w:r>
    </w:p>
    <w:p w14:paraId="6974B61E" w14:textId="09143E4D" w:rsidR="009371B3" w:rsidRPr="00006ED6" w:rsidRDefault="009371B3" w:rsidP="00A20D7F">
      <w:pPr>
        <w:pStyle w:val="Prrafodelista"/>
        <w:numPr>
          <w:ilvl w:val="0"/>
          <w:numId w:val="39"/>
        </w:numPr>
        <w:jc w:val="both"/>
        <w:rPr>
          <w:rFonts w:ascii="Arial" w:hAnsi="Arial" w:cs="Arial"/>
          <w:sz w:val="24"/>
          <w:szCs w:val="24"/>
        </w:rPr>
      </w:pPr>
      <w:r w:rsidRPr="00006ED6">
        <w:rPr>
          <w:rFonts w:ascii="Arial" w:hAnsi="Arial" w:cs="Arial"/>
          <w:sz w:val="24"/>
          <w:szCs w:val="24"/>
        </w:rPr>
        <w:t>Implementar un sistema de evaluación y monitoreo de políticas públicas relacionadas con los Pueblos Indígenas, asegurando la rendición de cuentas.</w:t>
      </w:r>
      <w:r w:rsidR="00641376" w:rsidRPr="00006ED6">
        <w:rPr>
          <w:rFonts w:ascii="Arial" w:hAnsi="Arial" w:cs="Arial"/>
          <w:sz w:val="24"/>
          <w:szCs w:val="24"/>
        </w:rPr>
        <w:t xml:space="preserve"> Es</w:t>
      </w:r>
      <w:r w:rsidR="001A5413" w:rsidRPr="00006ED6">
        <w:rPr>
          <w:rFonts w:ascii="Arial" w:hAnsi="Arial" w:cs="Arial"/>
          <w:sz w:val="24"/>
          <w:szCs w:val="24"/>
        </w:rPr>
        <w:t>t</w:t>
      </w:r>
      <w:r w:rsidR="00641376" w:rsidRPr="00006ED6">
        <w:rPr>
          <w:rFonts w:ascii="Arial" w:hAnsi="Arial" w:cs="Arial"/>
          <w:sz w:val="24"/>
          <w:szCs w:val="24"/>
        </w:rPr>
        <w:t xml:space="preserve">a </w:t>
      </w:r>
      <w:r w:rsidR="00641376" w:rsidRPr="00006ED6">
        <w:rPr>
          <w:rFonts w:ascii="Arial" w:hAnsi="Arial" w:cs="Arial"/>
          <w:sz w:val="24"/>
          <w:szCs w:val="24"/>
        </w:rPr>
        <w:lastRenderedPageBreak/>
        <w:t>actividad</w:t>
      </w:r>
      <w:r w:rsidR="001A5413" w:rsidRPr="00006ED6">
        <w:rPr>
          <w:rFonts w:ascii="Arial" w:hAnsi="Arial" w:cs="Arial"/>
          <w:sz w:val="24"/>
          <w:szCs w:val="24"/>
        </w:rPr>
        <w:t xml:space="preserve"> le corresponde a </w:t>
      </w:r>
      <w:r w:rsidR="00641376" w:rsidRPr="00006ED6">
        <w:rPr>
          <w:rFonts w:ascii="Arial" w:hAnsi="Arial" w:cs="Arial"/>
          <w:sz w:val="24"/>
          <w:szCs w:val="24"/>
        </w:rPr>
        <w:t xml:space="preserve">la Comisión Presidencial contra la Discriminación y el Racismo contra los Pueblos Indígenas en Guatemala -CODISRA- </w:t>
      </w:r>
    </w:p>
    <w:p w14:paraId="28EC5C22" w14:textId="12F9D865" w:rsidR="009371B3" w:rsidRPr="00006ED6" w:rsidRDefault="009371B3" w:rsidP="00A20D7F">
      <w:pPr>
        <w:pStyle w:val="Prrafodelista"/>
        <w:numPr>
          <w:ilvl w:val="0"/>
          <w:numId w:val="39"/>
        </w:numPr>
        <w:jc w:val="both"/>
        <w:rPr>
          <w:rFonts w:ascii="Arial" w:hAnsi="Arial" w:cs="Arial"/>
          <w:sz w:val="24"/>
          <w:szCs w:val="24"/>
        </w:rPr>
      </w:pPr>
      <w:r w:rsidRPr="00006ED6">
        <w:rPr>
          <w:rFonts w:ascii="Arial" w:hAnsi="Arial" w:cs="Arial"/>
          <w:sz w:val="24"/>
          <w:szCs w:val="24"/>
        </w:rPr>
        <w:t>Llevar a cabo campañas de sensibilización en la sociedad sobre la diversidad cultural y la importancia de respetar los derechos de los Pueblos Indígenas.</w:t>
      </w:r>
      <w:r w:rsidR="00443723" w:rsidRPr="00006ED6">
        <w:rPr>
          <w:rFonts w:ascii="Arial" w:hAnsi="Arial" w:cs="Arial"/>
          <w:sz w:val="24"/>
          <w:szCs w:val="24"/>
        </w:rPr>
        <w:t xml:space="preserve"> El </w:t>
      </w:r>
      <w:r w:rsidR="00641376" w:rsidRPr="00006ED6">
        <w:rPr>
          <w:rFonts w:ascii="Arial" w:hAnsi="Arial" w:cs="Arial"/>
          <w:sz w:val="24"/>
          <w:szCs w:val="24"/>
        </w:rPr>
        <w:t xml:space="preserve">Ministerio de Cultura y Deportes y el Ministerio de Educación deben garantizar presupuestos para esta actividad tal como </w:t>
      </w:r>
      <w:r w:rsidR="00443723" w:rsidRPr="00006ED6">
        <w:rPr>
          <w:rFonts w:ascii="Arial" w:hAnsi="Arial" w:cs="Arial"/>
          <w:sz w:val="24"/>
          <w:szCs w:val="24"/>
        </w:rPr>
        <w:t xml:space="preserve">se </w:t>
      </w:r>
      <w:r w:rsidR="00641376" w:rsidRPr="00006ED6">
        <w:rPr>
          <w:rFonts w:ascii="Arial" w:hAnsi="Arial" w:cs="Arial"/>
          <w:sz w:val="24"/>
          <w:szCs w:val="24"/>
        </w:rPr>
        <w:t>establece</w:t>
      </w:r>
      <w:r w:rsidR="00443723" w:rsidRPr="00006ED6">
        <w:rPr>
          <w:rFonts w:ascii="Arial" w:hAnsi="Arial" w:cs="Arial"/>
          <w:sz w:val="24"/>
          <w:szCs w:val="24"/>
        </w:rPr>
        <w:t xml:space="preserve"> en el artículo 4 del </w:t>
      </w:r>
      <w:r w:rsidR="00641376" w:rsidRPr="00006ED6">
        <w:rPr>
          <w:rFonts w:ascii="Arial" w:hAnsi="Arial" w:cs="Arial"/>
          <w:sz w:val="24"/>
          <w:szCs w:val="24"/>
        </w:rPr>
        <w:t>Decreto No.</w:t>
      </w:r>
      <w:r w:rsidR="00DF26FB" w:rsidRPr="00006ED6">
        <w:rPr>
          <w:rFonts w:ascii="Arial" w:hAnsi="Arial" w:cs="Arial"/>
          <w:sz w:val="24"/>
          <w:szCs w:val="24"/>
        </w:rPr>
        <w:t xml:space="preserve"> 81-2002 </w:t>
      </w:r>
      <w:r w:rsidR="00641376" w:rsidRPr="00006ED6">
        <w:rPr>
          <w:rFonts w:ascii="Arial" w:hAnsi="Arial" w:cs="Arial"/>
          <w:sz w:val="24"/>
          <w:szCs w:val="24"/>
        </w:rPr>
        <w:t xml:space="preserve">Ley de Promoción Educativa contra la Discriminación. </w:t>
      </w:r>
    </w:p>
    <w:p w14:paraId="5736EF4D" w14:textId="77777777" w:rsidR="009371B3" w:rsidRPr="00006ED6" w:rsidRDefault="009371B3" w:rsidP="00E03A73">
      <w:pPr>
        <w:pStyle w:val="Prrafodelista"/>
        <w:ind w:left="360"/>
        <w:jc w:val="both"/>
        <w:rPr>
          <w:rFonts w:ascii="Arial" w:hAnsi="Arial" w:cs="Arial"/>
          <w:sz w:val="24"/>
          <w:szCs w:val="24"/>
        </w:rPr>
      </w:pPr>
    </w:p>
    <w:p w14:paraId="0098301F" w14:textId="16A6188B" w:rsidR="007A19ED" w:rsidRPr="00006ED6" w:rsidRDefault="007A19ED" w:rsidP="007A19ED">
      <w:pPr>
        <w:jc w:val="both"/>
        <w:rPr>
          <w:rFonts w:ascii="Arial" w:hAnsi="Arial" w:cs="Arial"/>
          <w:b/>
          <w:bCs/>
          <w:sz w:val="24"/>
          <w:szCs w:val="24"/>
          <w:lang w:val="es-GT"/>
        </w:rPr>
      </w:pPr>
      <w:r w:rsidRPr="00006ED6">
        <w:rPr>
          <w:rFonts w:ascii="Arial" w:hAnsi="Arial" w:cs="Arial"/>
          <w:b/>
          <w:bCs/>
          <w:sz w:val="24"/>
          <w:szCs w:val="24"/>
          <w:lang w:val="es-GT"/>
        </w:rPr>
        <w:t>Párrafo 4 de la lista de</w:t>
      </w:r>
      <w:r w:rsidR="00B7454C" w:rsidRPr="00006ED6">
        <w:rPr>
          <w:rFonts w:ascii="Arial" w:hAnsi="Arial" w:cs="Arial"/>
          <w:b/>
          <w:bCs/>
          <w:sz w:val="24"/>
          <w:szCs w:val="24"/>
          <w:lang w:val="es-GT"/>
        </w:rPr>
        <w:t xml:space="preserve"> temas CERD/C/GTM/Q/18-20</w:t>
      </w:r>
    </w:p>
    <w:p w14:paraId="5245648B" w14:textId="1F544517" w:rsidR="00D47EE8" w:rsidRPr="00006ED6" w:rsidRDefault="00BA36FE" w:rsidP="00250068">
      <w:pPr>
        <w:pStyle w:val="Prrafodelista"/>
        <w:numPr>
          <w:ilvl w:val="0"/>
          <w:numId w:val="48"/>
        </w:numPr>
        <w:jc w:val="both"/>
        <w:rPr>
          <w:rFonts w:ascii="Arial" w:hAnsi="Arial" w:cs="Arial"/>
          <w:b/>
          <w:bCs/>
          <w:sz w:val="24"/>
          <w:szCs w:val="24"/>
        </w:rPr>
      </w:pPr>
      <w:r>
        <w:rPr>
          <w:rFonts w:ascii="Arial" w:hAnsi="Arial" w:cs="Arial"/>
          <w:b/>
          <w:bCs/>
          <w:sz w:val="24"/>
          <w:szCs w:val="24"/>
        </w:rPr>
        <w:t>I</w:t>
      </w:r>
      <w:r w:rsidR="00D47EE8" w:rsidRPr="00006ED6">
        <w:rPr>
          <w:rFonts w:ascii="Arial" w:hAnsi="Arial" w:cs="Arial"/>
          <w:b/>
          <w:bCs/>
          <w:sz w:val="24"/>
          <w:szCs w:val="24"/>
        </w:rPr>
        <w:t>niciativas de ley que promuevan y protejan los derechos de los Pueblos Indígenas.</w:t>
      </w:r>
    </w:p>
    <w:p w14:paraId="7D483EDA" w14:textId="538FE4B2" w:rsidR="001C47EB" w:rsidRPr="00006ED6" w:rsidRDefault="00F145C2" w:rsidP="00D47EE8">
      <w:pPr>
        <w:pStyle w:val="Prrafodelista"/>
        <w:ind w:left="360"/>
        <w:jc w:val="both"/>
        <w:rPr>
          <w:rFonts w:ascii="Arial" w:hAnsi="Arial" w:cs="Arial"/>
          <w:sz w:val="24"/>
          <w:szCs w:val="24"/>
        </w:rPr>
      </w:pPr>
      <w:r w:rsidRPr="00006ED6">
        <w:rPr>
          <w:rFonts w:ascii="Arial" w:hAnsi="Arial" w:cs="Arial"/>
          <w:sz w:val="24"/>
          <w:szCs w:val="24"/>
        </w:rPr>
        <w:t xml:space="preserve">El </w:t>
      </w:r>
      <w:r w:rsidR="001C47EB" w:rsidRPr="00006ED6">
        <w:rPr>
          <w:rFonts w:ascii="Arial" w:hAnsi="Arial" w:cs="Arial"/>
          <w:sz w:val="24"/>
          <w:szCs w:val="24"/>
        </w:rPr>
        <w:t>Congreso de la República de Guatemala no ha mostrado la voluntad política necesaria para avanzar en la aprobación de leyes que promuevan y protejan los derechos de los Pueblos Indígenas. Esta falta de acción contraviene las recomendaciones emitidas por el Comité para la Eliminación de la Discriminación Racial (CERD), específicamente en los párrafos 9 de los informes CERD/C/GTM/CO/14-15 y CERD/C/GTM/CO/16-17.</w:t>
      </w:r>
    </w:p>
    <w:p w14:paraId="1F8EC576" w14:textId="77777777" w:rsidR="002271E5" w:rsidRPr="00006ED6" w:rsidRDefault="002271E5" w:rsidP="002271E5">
      <w:pPr>
        <w:pStyle w:val="Prrafodelista"/>
        <w:ind w:left="360"/>
        <w:jc w:val="both"/>
        <w:rPr>
          <w:rFonts w:ascii="Arial" w:hAnsi="Arial" w:cs="Arial"/>
          <w:sz w:val="24"/>
          <w:szCs w:val="24"/>
        </w:rPr>
      </w:pPr>
    </w:p>
    <w:tbl>
      <w:tblPr>
        <w:tblStyle w:val="Tablaconcuadrcula"/>
        <w:tblW w:w="0" w:type="auto"/>
        <w:tblInd w:w="360" w:type="dxa"/>
        <w:tblLook w:val="04A0" w:firstRow="1" w:lastRow="0" w:firstColumn="1" w:lastColumn="0" w:noHBand="0" w:noVBand="1"/>
      </w:tblPr>
      <w:tblGrid>
        <w:gridCol w:w="628"/>
        <w:gridCol w:w="2835"/>
        <w:gridCol w:w="3295"/>
        <w:gridCol w:w="2232"/>
      </w:tblGrid>
      <w:tr w:rsidR="00F57274" w:rsidRPr="00006ED6" w14:paraId="305EF027" w14:textId="77777777" w:rsidTr="001372DB">
        <w:tc>
          <w:tcPr>
            <w:tcW w:w="628" w:type="dxa"/>
          </w:tcPr>
          <w:p w14:paraId="66B251A5" w14:textId="643D40C8" w:rsidR="00F57274" w:rsidRPr="00006ED6" w:rsidRDefault="00F57274" w:rsidP="00F57274">
            <w:pPr>
              <w:pStyle w:val="Prrafodelista"/>
              <w:ind w:left="0"/>
              <w:jc w:val="both"/>
              <w:rPr>
                <w:rFonts w:ascii="Arial" w:hAnsi="Arial" w:cs="Arial"/>
                <w:b/>
                <w:bCs/>
                <w:sz w:val="24"/>
                <w:szCs w:val="24"/>
              </w:rPr>
            </w:pPr>
            <w:r w:rsidRPr="00006ED6">
              <w:rPr>
                <w:rFonts w:ascii="Arial" w:hAnsi="Arial" w:cs="Arial"/>
                <w:b/>
                <w:bCs/>
                <w:sz w:val="24"/>
                <w:szCs w:val="24"/>
              </w:rPr>
              <w:t xml:space="preserve">No. </w:t>
            </w:r>
          </w:p>
        </w:tc>
        <w:tc>
          <w:tcPr>
            <w:tcW w:w="2835" w:type="dxa"/>
          </w:tcPr>
          <w:p w14:paraId="61F30CD8" w14:textId="6DA0992B" w:rsidR="00F57274" w:rsidRPr="00006ED6" w:rsidRDefault="00F57274" w:rsidP="00F57274">
            <w:pPr>
              <w:pStyle w:val="Prrafodelista"/>
              <w:ind w:left="0"/>
              <w:jc w:val="both"/>
              <w:rPr>
                <w:rFonts w:ascii="Arial" w:hAnsi="Arial" w:cs="Arial"/>
                <w:b/>
                <w:bCs/>
                <w:sz w:val="24"/>
                <w:szCs w:val="24"/>
              </w:rPr>
            </w:pPr>
            <w:r w:rsidRPr="00006ED6">
              <w:rPr>
                <w:rFonts w:ascii="Arial" w:hAnsi="Arial" w:cs="Arial"/>
                <w:b/>
                <w:bCs/>
                <w:sz w:val="24"/>
                <w:szCs w:val="24"/>
              </w:rPr>
              <w:t xml:space="preserve">Nombre de la iniciativa </w:t>
            </w:r>
          </w:p>
        </w:tc>
        <w:tc>
          <w:tcPr>
            <w:tcW w:w="3295" w:type="dxa"/>
          </w:tcPr>
          <w:p w14:paraId="44409582" w14:textId="226C9400" w:rsidR="00F57274" w:rsidRPr="00006ED6" w:rsidRDefault="001372DB" w:rsidP="00F57274">
            <w:pPr>
              <w:pStyle w:val="Prrafodelista"/>
              <w:ind w:left="0"/>
              <w:jc w:val="both"/>
              <w:rPr>
                <w:rFonts w:ascii="Arial" w:hAnsi="Arial" w:cs="Arial"/>
                <w:b/>
                <w:bCs/>
                <w:sz w:val="24"/>
                <w:szCs w:val="24"/>
              </w:rPr>
            </w:pPr>
            <w:r w:rsidRPr="00006ED6">
              <w:rPr>
                <w:rFonts w:ascii="Arial" w:hAnsi="Arial" w:cs="Arial"/>
                <w:b/>
                <w:bCs/>
                <w:sz w:val="24"/>
                <w:szCs w:val="24"/>
              </w:rPr>
              <w:t xml:space="preserve">Fecha </w:t>
            </w:r>
            <w:r w:rsidR="00F57274" w:rsidRPr="00006ED6">
              <w:rPr>
                <w:rFonts w:ascii="Arial" w:hAnsi="Arial" w:cs="Arial"/>
                <w:b/>
                <w:bCs/>
                <w:sz w:val="24"/>
                <w:szCs w:val="24"/>
              </w:rPr>
              <w:t xml:space="preserve">de presentación </w:t>
            </w:r>
            <w:r w:rsidRPr="00006ED6">
              <w:rPr>
                <w:rFonts w:ascii="Arial" w:hAnsi="Arial" w:cs="Arial"/>
                <w:b/>
                <w:bCs/>
                <w:sz w:val="24"/>
                <w:szCs w:val="24"/>
              </w:rPr>
              <w:t xml:space="preserve">ante el pleno del Congreso </w:t>
            </w:r>
          </w:p>
        </w:tc>
        <w:tc>
          <w:tcPr>
            <w:tcW w:w="2232" w:type="dxa"/>
          </w:tcPr>
          <w:p w14:paraId="7CB46A4C" w14:textId="37F13EE3" w:rsidR="00F57274" w:rsidRPr="00006ED6" w:rsidRDefault="00F57274" w:rsidP="00F57274">
            <w:pPr>
              <w:pStyle w:val="Prrafodelista"/>
              <w:ind w:left="0"/>
              <w:jc w:val="both"/>
              <w:rPr>
                <w:rFonts w:ascii="Arial" w:hAnsi="Arial" w:cs="Arial"/>
                <w:b/>
                <w:bCs/>
                <w:sz w:val="24"/>
                <w:szCs w:val="24"/>
              </w:rPr>
            </w:pPr>
            <w:r w:rsidRPr="00006ED6">
              <w:rPr>
                <w:rFonts w:ascii="Arial" w:hAnsi="Arial" w:cs="Arial"/>
                <w:b/>
                <w:bCs/>
                <w:sz w:val="24"/>
                <w:szCs w:val="24"/>
              </w:rPr>
              <w:t>Estado de la iniciativa</w:t>
            </w:r>
          </w:p>
        </w:tc>
      </w:tr>
      <w:tr w:rsidR="00F3600C" w:rsidRPr="008879C8" w14:paraId="3CA8D198" w14:textId="77777777" w:rsidTr="001372DB">
        <w:tc>
          <w:tcPr>
            <w:tcW w:w="628" w:type="dxa"/>
          </w:tcPr>
          <w:p w14:paraId="11FB689B" w14:textId="77777777" w:rsidR="00F3600C" w:rsidRPr="00006ED6" w:rsidRDefault="00F3600C" w:rsidP="00354C56">
            <w:pPr>
              <w:pStyle w:val="Prrafodelista"/>
              <w:numPr>
                <w:ilvl w:val="0"/>
                <w:numId w:val="47"/>
              </w:numPr>
              <w:jc w:val="both"/>
              <w:rPr>
                <w:rFonts w:ascii="Arial" w:hAnsi="Arial" w:cs="Arial"/>
                <w:b/>
                <w:bCs/>
                <w:sz w:val="24"/>
                <w:szCs w:val="24"/>
              </w:rPr>
            </w:pPr>
          </w:p>
        </w:tc>
        <w:tc>
          <w:tcPr>
            <w:tcW w:w="2835" w:type="dxa"/>
          </w:tcPr>
          <w:p w14:paraId="1C66B052" w14:textId="77777777" w:rsidR="00F3600C" w:rsidRPr="00006ED6" w:rsidRDefault="00F3600C" w:rsidP="00F3600C">
            <w:pPr>
              <w:pStyle w:val="Prrafodelista"/>
              <w:ind w:left="0"/>
              <w:jc w:val="both"/>
              <w:rPr>
                <w:rFonts w:ascii="Arial" w:hAnsi="Arial" w:cs="Arial"/>
                <w:sz w:val="24"/>
                <w:szCs w:val="24"/>
              </w:rPr>
            </w:pPr>
            <w:r w:rsidRPr="00006ED6">
              <w:rPr>
                <w:rFonts w:ascii="Arial" w:hAnsi="Arial" w:cs="Arial"/>
                <w:sz w:val="24"/>
                <w:szCs w:val="24"/>
              </w:rPr>
              <w:t xml:space="preserve">Ley del Programa Nacional de Resarcimiento. </w:t>
            </w:r>
            <w:proofErr w:type="spellStart"/>
            <w:r w:rsidRPr="00006ED6">
              <w:rPr>
                <w:rFonts w:ascii="Arial" w:hAnsi="Arial" w:cs="Arial"/>
                <w:sz w:val="24"/>
                <w:szCs w:val="24"/>
                <w:lang w:val="en-US"/>
              </w:rPr>
              <w:t>Iniciativa</w:t>
            </w:r>
            <w:proofErr w:type="spellEnd"/>
            <w:r w:rsidRPr="00006ED6">
              <w:rPr>
                <w:rFonts w:ascii="Arial" w:hAnsi="Arial" w:cs="Arial"/>
                <w:sz w:val="24"/>
                <w:szCs w:val="24"/>
                <w:lang w:val="en-US"/>
              </w:rPr>
              <w:t>: 3551</w:t>
            </w:r>
          </w:p>
          <w:p w14:paraId="74E8B050" w14:textId="77777777" w:rsidR="00F3600C" w:rsidRPr="00006ED6" w:rsidRDefault="00F3600C" w:rsidP="00F3600C">
            <w:pPr>
              <w:pStyle w:val="Prrafodelista"/>
              <w:ind w:left="0"/>
              <w:jc w:val="both"/>
              <w:rPr>
                <w:rFonts w:ascii="Arial" w:hAnsi="Arial" w:cs="Arial"/>
                <w:b/>
                <w:bCs/>
                <w:sz w:val="24"/>
                <w:szCs w:val="24"/>
              </w:rPr>
            </w:pPr>
          </w:p>
        </w:tc>
        <w:tc>
          <w:tcPr>
            <w:tcW w:w="3295" w:type="dxa"/>
          </w:tcPr>
          <w:p w14:paraId="1DC0DB22" w14:textId="2A8706BE" w:rsidR="00F3600C" w:rsidRPr="00006ED6" w:rsidRDefault="00F3600C" w:rsidP="00F3600C">
            <w:pPr>
              <w:pStyle w:val="Prrafodelista"/>
              <w:ind w:left="0"/>
              <w:jc w:val="both"/>
              <w:rPr>
                <w:rFonts w:ascii="Arial" w:hAnsi="Arial" w:cs="Arial"/>
                <w:b/>
                <w:bCs/>
                <w:sz w:val="24"/>
                <w:szCs w:val="24"/>
              </w:rPr>
            </w:pPr>
            <w:r w:rsidRPr="00006ED6">
              <w:rPr>
                <w:rFonts w:ascii="Arial" w:hAnsi="Arial" w:cs="Arial"/>
                <w:sz w:val="24"/>
                <w:szCs w:val="24"/>
                <w:lang w:val="en-US"/>
              </w:rPr>
              <w:t xml:space="preserve">09 de </w:t>
            </w:r>
            <w:proofErr w:type="spellStart"/>
            <w:r w:rsidRPr="00006ED6">
              <w:rPr>
                <w:rFonts w:ascii="Arial" w:hAnsi="Arial" w:cs="Arial"/>
                <w:sz w:val="24"/>
                <w:szCs w:val="24"/>
                <w:lang w:val="en-US"/>
              </w:rPr>
              <w:t>noviembre</w:t>
            </w:r>
            <w:proofErr w:type="spellEnd"/>
            <w:r w:rsidRPr="00006ED6">
              <w:rPr>
                <w:rFonts w:ascii="Arial" w:hAnsi="Arial" w:cs="Arial"/>
                <w:sz w:val="24"/>
                <w:szCs w:val="24"/>
                <w:lang w:val="en-US"/>
              </w:rPr>
              <w:t xml:space="preserve"> de 2006.</w:t>
            </w:r>
          </w:p>
        </w:tc>
        <w:tc>
          <w:tcPr>
            <w:tcW w:w="2232" w:type="dxa"/>
          </w:tcPr>
          <w:p w14:paraId="0AA37AC0" w14:textId="191A6F68" w:rsidR="00F3600C" w:rsidRPr="00006ED6" w:rsidRDefault="00F3600C" w:rsidP="00F3600C">
            <w:pPr>
              <w:pStyle w:val="Prrafodelista"/>
              <w:ind w:left="0"/>
              <w:jc w:val="both"/>
              <w:rPr>
                <w:rFonts w:ascii="Arial" w:hAnsi="Arial" w:cs="Arial"/>
                <w:b/>
                <w:bCs/>
                <w:sz w:val="24"/>
                <w:szCs w:val="24"/>
              </w:rPr>
            </w:pPr>
            <w:r w:rsidRPr="00006ED6">
              <w:rPr>
                <w:rFonts w:ascii="Arial" w:hAnsi="Arial" w:cs="Arial"/>
                <w:sz w:val="24"/>
                <w:szCs w:val="24"/>
              </w:rPr>
              <w:t>Ha recibido dos debates legislativos.</w:t>
            </w:r>
          </w:p>
        </w:tc>
      </w:tr>
      <w:tr w:rsidR="00F3600C" w:rsidRPr="008879C8" w14:paraId="671C5F06" w14:textId="77777777" w:rsidTr="001372DB">
        <w:tc>
          <w:tcPr>
            <w:tcW w:w="628" w:type="dxa"/>
          </w:tcPr>
          <w:p w14:paraId="452FDC76" w14:textId="77777777" w:rsidR="00F3600C" w:rsidRPr="00006ED6" w:rsidRDefault="00F3600C" w:rsidP="00354C56">
            <w:pPr>
              <w:pStyle w:val="Prrafodelista"/>
              <w:numPr>
                <w:ilvl w:val="0"/>
                <w:numId w:val="47"/>
              </w:numPr>
              <w:jc w:val="both"/>
              <w:rPr>
                <w:rFonts w:ascii="Arial" w:hAnsi="Arial" w:cs="Arial"/>
                <w:sz w:val="24"/>
                <w:szCs w:val="24"/>
              </w:rPr>
            </w:pPr>
          </w:p>
        </w:tc>
        <w:tc>
          <w:tcPr>
            <w:tcW w:w="2835" w:type="dxa"/>
          </w:tcPr>
          <w:p w14:paraId="582981F8" w14:textId="30AD47EB" w:rsidR="00F3600C" w:rsidRPr="00006ED6" w:rsidRDefault="00F3600C" w:rsidP="00F3600C">
            <w:pPr>
              <w:pStyle w:val="Prrafodelista"/>
              <w:ind w:left="0"/>
              <w:jc w:val="both"/>
              <w:rPr>
                <w:rFonts w:ascii="Arial" w:hAnsi="Arial" w:cs="Arial"/>
                <w:sz w:val="24"/>
                <w:szCs w:val="24"/>
              </w:rPr>
            </w:pPr>
            <w:r w:rsidRPr="00006ED6">
              <w:rPr>
                <w:rFonts w:ascii="Arial" w:hAnsi="Arial" w:cs="Arial"/>
                <w:sz w:val="24"/>
                <w:szCs w:val="24"/>
              </w:rPr>
              <w:t xml:space="preserve">Ley de Lugares Sagrados de los Pueblos Indígenas. </w:t>
            </w:r>
            <w:proofErr w:type="spellStart"/>
            <w:r w:rsidRPr="00006ED6">
              <w:rPr>
                <w:rFonts w:ascii="Arial" w:hAnsi="Arial" w:cs="Arial"/>
                <w:sz w:val="24"/>
                <w:szCs w:val="24"/>
                <w:lang w:val="en-US"/>
              </w:rPr>
              <w:t>Iniciativa</w:t>
            </w:r>
            <w:proofErr w:type="spellEnd"/>
            <w:r w:rsidRPr="00006ED6">
              <w:rPr>
                <w:rFonts w:ascii="Arial" w:hAnsi="Arial" w:cs="Arial"/>
                <w:sz w:val="24"/>
                <w:szCs w:val="24"/>
                <w:lang w:val="en-US"/>
              </w:rPr>
              <w:t>: 3835</w:t>
            </w:r>
          </w:p>
        </w:tc>
        <w:tc>
          <w:tcPr>
            <w:tcW w:w="3295" w:type="dxa"/>
          </w:tcPr>
          <w:p w14:paraId="4B6BDE89" w14:textId="02ACC5D0" w:rsidR="00F3600C" w:rsidRPr="00006ED6" w:rsidRDefault="00F3600C" w:rsidP="00F3600C">
            <w:pPr>
              <w:pStyle w:val="Prrafodelista"/>
              <w:ind w:left="0"/>
              <w:jc w:val="both"/>
              <w:rPr>
                <w:rFonts w:ascii="Arial" w:hAnsi="Arial" w:cs="Arial"/>
                <w:sz w:val="24"/>
                <w:szCs w:val="24"/>
              </w:rPr>
            </w:pPr>
            <w:r w:rsidRPr="00006ED6">
              <w:rPr>
                <w:rFonts w:ascii="Arial" w:hAnsi="Arial" w:cs="Arial"/>
                <w:sz w:val="24"/>
                <w:szCs w:val="24"/>
                <w:lang w:val="en-US"/>
              </w:rPr>
              <w:t xml:space="preserve">17 de </w:t>
            </w:r>
            <w:proofErr w:type="spellStart"/>
            <w:r w:rsidRPr="00006ED6">
              <w:rPr>
                <w:rFonts w:ascii="Arial" w:hAnsi="Arial" w:cs="Arial"/>
                <w:sz w:val="24"/>
                <w:szCs w:val="24"/>
                <w:lang w:val="en-US"/>
              </w:rPr>
              <w:t>junio</w:t>
            </w:r>
            <w:proofErr w:type="spellEnd"/>
            <w:r w:rsidRPr="00006ED6">
              <w:rPr>
                <w:rFonts w:ascii="Arial" w:hAnsi="Arial" w:cs="Arial"/>
                <w:sz w:val="24"/>
                <w:szCs w:val="24"/>
                <w:lang w:val="en-US"/>
              </w:rPr>
              <w:t xml:space="preserve"> de 2008.</w:t>
            </w:r>
          </w:p>
        </w:tc>
        <w:tc>
          <w:tcPr>
            <w:tcW w:w="2232" w:type="dxa"/>
          </w:tcPr>
          <w:p w14:paraId="044506A3" w14:textId="392D5BF5" w:rsidR="00F3600C" w:rsidRPr="00006ED6" w:rsidRDefault="00F3600C" w:rsidP="00F3600C">
            <w:pPr>
              <w:pStyle w:val="Prrafodelista"/>
              <w:ind w:left="0"/>
              <w:jc w:val="both"/>
              <w:rPr>
                <w:rFonts w:ascii="Arial" w:hAnsi="Arial" w:cs="Arial"/>
                <w:sz w:val="24"/>
                <w:szCs w:val="24"/>
              </w:rPr>
            </w:pPr>
            <w:r w:rsidRPr="00006ED6">
              <w:rPr>
                <w:rFonts w:ascii="Arial" w:hAnsi="Arial" w:cs="Arial"/>
                <w:sz w:val="24"/>
                <w:szCs w:val="24"/>
              </w:rPr>
              <w:t>Cuenta con dictamen favorable de las Comisiones de Pueblos Indígenas y de Legislación y Puntos Constitucionales</w:t>
            </w:r>
          </w:p>
        </w:tc>
      </w:tr>
      <w:tr w:rsidR="00F3600C" w:rsidRPr="008879C8" w14:paraId="1F77297D" w14:textId="77777777" w:rsidTr="001372DB">
        <w:tc>
          <w:tcPr>
            <w:tcW w:w="628" w:type="dxa"/>
          </w:tcPr>
          <w:p w14:paraId="04F62997" w14:textId="77777777" w:rsidR="00F3600C" w:rsidRPr="00006ED6" w:rsidRDefault="00F3600C" w:rsidP="00354C56">
            <w:pPr>
              <w:pStyle w:val="Prrafodelista"/>
              <w:numPr>
                <w:ilvl w:val="0"/>
                <w:numId w:val="47"/>
              </w:numPr>
              <w:jc w:val="both"/>
              <w:rPr>
                <w:rFonts w:ascii="Arial" w:hAnsi="Arial" w:cs="Arial"/>
                <w:sz w:val="24"/>
                <w:szCs w:val="24"/>
              </w:rPr>
            </w:pPr>
          </w:p>
        </w:tc>
        <w:tc>
          <w:tcPr>
            <w:tcW w:w="2835" w:type="dxa"/>
          </w:tcPr>
          <w:p w14:paraId="72A6361B" w14:textId="07DFF565" w:rsidR="00F3600C" w:rsidRPr="00006ED6" w:rsidRDefault="00F3600C" w:rsidP="00F3600C">
            <w:pPr>
              <w:pStyle w:val="Prrafodelista"/>
              <w:ind w:left="0"/>
              <w:jc w:val="both"/>
              <w:rPr>
                <w:rFonts w:ascii="Arial" w:hAnsi="Arial" w:cs="Arial"/>
                <w:sz w:val="24"/>
                <w:szCs w:val="24"/>
              </w:rPr>
            </w:pPr>
            <w:r w:rsidRPr="00006ED6">
              <w:rPr>
                <w:rFonts w:ascii="Arial" w:hAnsi="Arial" w:cs="Arial"/>
                <w:sz w:val="24"/>
                <w:szCs w:val="24"/>
              </w:rPr>
              <w:t xml:space="preserve">Ley de Generalización de Educación Bilingüe Multicultural e Intercultural. </w:t>
            </w:r>
            <w:proofErr w:type="spellStart"/>
            <w:r w:rsidRPr="00006ED6">
              <w:rPr>
                <w:rFonts w:ascii="Arial" w:hAnsi="Arial" w:cs="Arial"/>
                <w:sz w:val="24"/>
                <w:szCs w:val="24"/>
                <w:lang w:val="en-US"/>
              </w:rPr>
              <w:t>Iniciativa</w:t>
            </w:r>
            <w:proofErr w:type="spellEnd"/>
            <w:r w:rsidRPr="00006ED6">
              <w:rPr>
                <w:rFonts w:ascii="Arial" w:hAnsi="Arial" w:cs="Arial"/>
                <w:sz w:val="24"/>
                <w:szCs w:val="24"/>
                <w:lang w:val="en-US"/>
              </w:rPr>
              <w:t>: 3913</w:t>
            </w:r>
          </w:p>
        </w:tc>
        <w:tc>
          <w:tcPr>
            <w:tcW w:w="3295" w:type="dxa"/>
          </w:tcPr>
          <w:p w14:paraId="6D76A91C" w14:textId="35D5CE07" w:rsidR="00F3600C" w:rsidRPr="00006ED6" w:rsidRDefault="00F3600C" w:rsidP="00F3600C">
            <w:pPr>
              <w:pStyle w:val="Prrafodelista"/>
              <w:ind w:left="0"/>
              <w:jc w:val="both"/>
              <w:rPr>
                <w:rFonts w:ascii="Arial" w:hAnsi="Arial" w:cs="Arial"/>
                <w:sz w:val="24"/>
                <w:szCs w:val="24"/>
                <w:lang w:val="en-US"/>
              </w:rPr>
            </w:pPr>
            <w:r w:rsidRPr="00006ED6">
              <w:rPr>
                <w:rFonts w:ascii="Arial" w:hAnsi="Arial" w:cs="Arial"/>
                <w:sz w:val="24"/>
                <w:szCs w:val="24"/>
                <w:lang w:val="en-US"/>
              </w:rPr>
              <w:t>17 de septiembre de 2008.</w:t>
            </w:r>
          </w:p>
        </w:tc>
        <w:tc>
          <w:tcPr>
            <w:tcW w:w="2232" w:type="dxa"/>
          </w:tcPr>
          <w:p w14:paraId="7C428863" w14:textId="664DAE12" w:rsidR="00F3600C" w:rsidRPr="00006ED6" w:rsidRDefault="00F3600C" w:rsidP="00F3600C">
            <w:pPr>
              <w:pStyle w:val="Prrafodelista"/>
              <w:ind w:left="0"/>
              <w:jc w:val="both"/>
              <w:rPr>
                <w:rFonts w:ascii="Arial" w:hAnsi="Arial" w:cs="Arial"/>
                <w:sz w:val="24"/>
                <w:szCs w:val="24"/>
              </w:rPr>
            </w:pPr>
            <w:r w:rsidRPr="00006ED6">
              <w:rPr>
                <w:rFonts w:ascii="Arial" w:hAnsi="Arial" w:cs="Arial"/>
                <w:sz w:val="24"/>
                <w:szCs w:val="24"/>
              </w:rPr>
              <w:t xml:space="preserve">Cuenta con dictamen favorable de la Comisión de </w:t>
            </w:r>
            <w:proofErr w:type="spellStart"/>
            <w:r w:rsidRPr="00006ED6">
              <w:rPr>
                <w:rFonts w:ascii="Arial" w:hAnsi="Arial" w:cs="Arial"/>
                <w:sz w:val="24"/>
                <w:szCs w:val="24"/>
              </w:rPr>
              <w:t>de</w:t>
            </w:r>
            <w:proofErr w:type="spellEnd"/>
            <w:r w:rsidRPr="00006ED6">
              <w:rPr>
                <w:rFonts w:ascii="Arial" w:hAnsi="Arial" w:cs="Arial"/>
                <w:sz w:val="24"/>
                <w:szCs w:val="24"/>
              </w:rPr>
              <w:t xml:space="preserve"> Educación, Ciencia y Tecnología. </w:t>
            </w:r>
          </w:p>
        </w:tc>
      </w:tr>
      <w:tr w:rsidR="00F3600C" w:rsidRPr="008879C8" w14:paraId="30BDC48C" w14:textId="77777777" w:rsidTr="001372DB">
        <w:tc>
          <w:tcPr>
            <w:tcW w:w="628" w:type="dxa"/>
          </w:tcPr>
          <w:p w14:paraId="467651C8" w14:textId="77777777" w:rsidR="00F3600C" w:rsidRPr="00006ED6" w:rsidRDefault="00F3600C" w:rsidP="00354C56">
            <w:pPr>
              <w:pStyle w:val="Prrafodelista"/>
              <w:numPr>
                <w:ilvl w:val="0"/>
                <w:numId w:val="47"/>
              </w:numPr>
              <w:jc w:val="both"/>
              <w:rPr>
                <w:rFonts w:ascii="Arial" w:hAnsi="Arial" w:cs="Arial"/>
                <w:sz w:val="24"/>
                <w:szCs w:val="24"/>
              </w:rPr>
            </w:pPr>
          </w:p>
        </w:tc>
        <w:tc>
          <w:tcPr>
            <w:tcW w:w="2835" w:type="dxa"/>
          </w:tcPr>
          <w:p w14:paraId="442C2F03" w14:textId="16D1A9F6" w:rsidR="00F3600C" w:rsidRPr="00006ED6" w:rsidRDefault="00F3600C" w:rsidP="00F3600C">
            <w:pPr>
              <w:pStyle w:val="Prrafodelista"/>
              <w:ind w:left="0"/>
              <w:jc w:val="both"/>
              <w:rPr>
                <w:rFonts w:ascii="Arial" w:hAnsi="Arial" w:cs="Arial"/>
                <w:sz w:val="24"/>
                <w:szCs w:val="24"/>
              </w:rPr>
            </w:pPr>
            <w:r w:rsidRPr="00006ED6">
              <w:rPr>
                <w:rFonts w:ascii="Arial" w:hAnsi="Arial" w:cs="Arial"/>
                <w:sz w:val="24"/>
                <w:szCs w:val="24"/>
              </w:rPr>
              <w:t>Ley de Jurisdicción Indígena. Iniciativa: 3946</w:t>
            </w:r>
          </w:p>
        </w:tc>
        <w:tc>
          <w:tcPr>
            <w:tcW w:w="3295" w:type="dxa"/>
          </w:tcPr>
          <w:p w14:paraId="6E145942" w14:textId="0D24347C" w:rsidR="00F3600C" w:rsidRPr="00006ED6" w:rsidRDefault="00F3600C" w:rsidP="00F3600C">
            <w:pPr>
              <w:pStyle w:val="Prrafodelista"/>
              <w:ind w:left="0"/>
              <w:jc w:val="both"/>
              <w:rPr>
                <w:rFonts w:ascii="Arial" w:hAnsi="Arial" w:cs="Arial"/>
                <w:sz w:val="24"/>
                <w:szCs w:val="24"/>
              </w:rPr>
            </w:pPr>
            <w:r w:rsidRPr="00006ED6">
              <w:rPr>
                <w:rFonts w:ascii="Arial" w:hAnsi="Arial" w:cs="Arial"/>
                <w:sz w:val="24"/>
                <w:szCs w:val="24"/>
                <w:lang w:val="en-US"/>
              </w:rPr>
              <w:t xml:space="preserve">22 de </w:t>
            </w:r>
            <w:proofErr w:type="spellStart"/>
            <w:r w:rsidRPr="00006ED6">
              <w:rPr>
                <w:rFonts w:ascii="Arial" w:hAnsi="Arial" w:cs="Arial"/>
                <w:sz w:val="24"/>
                <w:szCs w:val="24"/>
                <w:lang w:val="en-US"/>
              </w:rPr>
              <w:t>octubre</w:t>
            </w:r>
            <w:proofErr w:type="spellEnd"/>
            <w:r w:rsidRPr="00006ED6">
              <w:rPr>
                <w:rFonts w:ascii="Arial" w:hAnsi="Arial" w:cs="Arial"/>
                <w:sz w:val="24"/>
                <w:szCs w:val="24"/>
                <w:lang w:val="en-US"/>
              </w:rPr>
              <w:t xml:space="preserve"> de 2008.</w:t>
            </w:r>
          </w:p>
        </w:tc>
        <w:tc>
          <w:tcPr>
            <w:tcW w:w="2232" w:type="dxa"/>
          </w:tcPr>
          <w:p w14:paraId="1DB12AA5" w14:textId="6D909313" w:rsidR="00F3600C" w:rsidRPr="00006ED6" w:rsidRDefault="00F3600C" w:rsidP="00F3600C">
            <w:pPr>
              <w:pStyle w:val="Prrafodelista"/>
              <w:ind w:left="0"/>
              <w:jc w:val="both"/>
              <w:rPr>
                <w:rFonts w:ascii="Arial" w:hAnsi="Arial" w:cs="Arial"/>
                <w:sz w:val="24"/>
                <w:szCs w:val="24"/>
              </w:rPr>
            </w:pPr>
            <w:r w:rsidRPr="00006ED6">
              <w:rPr>
                <w:rFonts w:ascii="Arial" w:hAnsi="Arial" w:cs="Arial"/>
                <w:sz w:val="24"/>
                <w:szCs w:val="24"/>
              </w:rPr>
              <w:t>Ha recibido dos debates legislativos.</w:t>
            </w:r>
          </w:p>
        </w:tc>
      </w:tr>
      <w:tr w:rsidR="00F3600C" w:rsidRPr="008879C8" w14:paraId="44755A5E" w14:textId="77777777" w:rsidTr="001372DB">
        <w:tc>
          <w:tcPr>
            <w:tcW w:w="628" w:type="dxa"/>
          </w:tcPr>
          <w:p w14:paraId="6E611BA8" w14:textId="77777777" w:rsidR="00F3600C" w:rsidRPr="00006ED6" w:rsidRDefault="00F3600C" w:rsidP="00354C56">
            <w:pPr>
              <w:pStyle w:val="Prrafodelista"/>
              <w:numPr>
                <w:ilvl w:val="0"/>
                <w:numId w:val="47"/>
              </w:numPr>
              <w:jc w:val="both"/>
              <w:rPr>
                <w:rFonts w:ascii="Arial" w:hAnsi="Arial" w:cs="Arial"/>
                <w:sz w:val="24"/>
                <w:szCs w:val="24"/>
              </w:rPr>
            </w:pPr>
          </w:p>
        </w:tc>
        <w:tc>
          <w:tcPr>
            <w:tcW w:w="2835" w:type="dxa"/>
          </w:tcPr>
          <w:p w14:paraId="5F4D7D58" w14:textId="639B054F" w:rsidR="00F3600C" w:rsidRPr="00006ED6" w:rsidRDefault="00F3600C" w:rsidP="00F3600C">
            <w:pPr>
              <w:pStyle w:val="Prrafodelista"/>
              <w:ind w:left="0"/>
              <w:jc w:val="both"/>
              <w:rPr>
                <w:rFonts w:ascii="Arial" w:hAnsi="Arial" w:cs="Arial"/>
                <w:sz w:val="24"/>
                <w:szCs w:val="24"/>
              </w:rPr>
            </w:pPr>
            <w:r w:rsidRPr="00006ED6">
              <w:rPr>
                <w:rFonts w:ascii="Arial" w:hAnsi="Arial" w:cs="Arial"/>
                <w:sz w:val="24"/>
                <w:szCs w:val="24"/>
              </w:rPr>
              <w:t>Ley del Sistema Nacional del Desarrollo Rural Integral. Iniciativa: 4084</w:t>
            </w:r>
          </w:p>
          <w:p w14:paraId="1E6EFF15" w14:textId="15C401F5" w:rsidR="00F3600C" w:rsidRPr="00006ED6" w:rsidRDefault="00F3600C" w:rsidP="00F3600C">
            <w:pPr>
              <w:pStyle w:val="Prrafodelista"/>
              <w:ind w:left="0"/>
              <w:jc w:val="both"/>
              <w:rPr>
                <w:rFonts w:ascii="Arial" w:hAnsi="Arial" w:cs="Arial"/>
                <w:sz w:val="24"/>
                <w:szCs w:val="24"/>
              </w:rPr>
            </w:pPr>
          </w:p>
        </w:tc>
        <w:tc>
          <w:tcPr>
            <w:tcW w:w="3295" w:type="dxa"/>
          </w:tcPr>
          <w:p w14:paraId="233C96A2" w14:textId="6DF8310B" w:rsidR="00F3600C" w:rsidRPr="00006ED6" w:rsidRDefault="00F3600C" w:rsidP="00F3600C">
            <w:pPr>
              <w:pStyle w:val="Prrafodelista"/>
              <w:ind w:left="0"/>
              <w:jc w:val="both"/>
              <w:rPr>
                <w:rFonts w:ascii="Arial" w:hAnsi="Arial" w:cs="Arial"/>
                <w:sz w:val="24"/>
                <w:szCs w:val="24"/>
              </w:rPr>
            </w:pPr>
            <w:r w:rsidRPr="00006ED6">
              <w:rPr>
                <w:rFonts w:ascii="Arial" w:hAnsi="Arial" w:cs="Arial"/>
                <w:sz w:val="24"/>
                <w:szCs w:val="24"/>
              </w:rPr>
              <w:t>11 de agosto de 2009</w:t>
            </w:r>
          </w:p>
        </w:tc>
        <w:tc>
          <w:tcPr>
            <w:tcW w:w="2232" w:type="dxa"/>
          </w:tcPr>
          <w:p w14:paraId="666B7BB2" w14:textId="363ADB42" w:rsidR="00F3600C" w:rsidRPr="00006ED6" w:rsidRDefault="00F3600C" w:rsidP="00F3600C">
            <w:pPr>
              <w:pStyle w:val="Prrafodelista"/>
              <w:ind w:left="0"/>
              <w:jc w:val="both"/>
              <w:rPr>
                <w:rFonts w:ascii="Arial" w:hAnsi="Arial" w:cs="Arial"/>
                <w:sz w:val="24"/>
                <w:szCs w:val="24"/>
              </w:rPr>
            </w:pPr>
            <w:r w:rsidRPr="00006ED6">
              <w:rPr>
                <w:rFonts w:ascii="Arial" w:hAnsi="Arial" w:cs="Arial"/>
                <w:sz w:val="24"/>
                <w:szCs w:val="24"/>
              </w:rPr>
              <w:t xml:space="preserve">Cuenta con dictamen favorable de la Comisión de Agricultura, Ganadería y Pesca. </w:t>
            </w:r>
          </w:p>
        </w:tc>
      </w:tr>
      <w:tr w:rsidR="006A5B3F" w:rsidRPr="008879C8" w14:paraId="05004165" w14:textId="77777777" w:rsidTr="001372DB">
        <w:tc>
          <w:tcPr>
            <w:tcW w:w="628" w:type="dxa"/>
          </w:tcPr>
          <w:p w14:paraId="5806697A" w14:textId="77777777" w:rsidR="006A5B3F" w:rsidRPr="00006ED6" w:rsidRDefault="006A5B3F" w:rsidP="00354C56">
            <w:pPr>
              <w:pStyle w:val="Prrafodelista"/>
              <w:numPr>
                <w:ilvl w:val="0"/>
                <w:numId w:val="47"/>
              </w:numPr>
              <w:jc w:val="both"/>
              <w:rPr>
                <w:rFonts w:ascii="Arial" w:hAnsi="Arial" w:cs="Arial"/>
                <w:sz w:val="24"/>
                <w:szCs w:val="24"/>
              </w:rPr>
            </w:pPr>
          </w:p>
        </w:tc>
        <w:tc>
          <w:tcPr>
            <w:tcW w:w="2835" w:type="dxa"/>
          </w:tcPr>
          <w:p w14:paraId="09095C98" w14:textId="6B17D9DA" w:rsidR="006A5B3F" w:rsidRPr="00006ED6" w:rsidRDefault="006A5B3F" w:rsidP="006A5B3F">
            <w:pPr>
              <w:pStyle w:val="Prrafodelista"/>
              <w:ind w:left="0"/>
              <w:jc w:val="both"/>
              <w:rPr>
                <w:rFonts w:ascii="Arial" w:hAnsi="Arial" w:cs="Arial"/>
                <w:sz w:val="24"/>
                <w:szCs w:val="24"/>
              </w:rPr>
            </w:pPr>
            <w:r w:rsidRPr="00006ED6">
              <w:rPr>
                <w:rFonts w:ascii="Arial" w:hAnsi="Arial" w:cs="Arial"/>
                <w:sz w:val="24"/>
                <w:szCs w:val="24"/>
              </w:rPr>
              <w:t>Ley de Consulta a los Pueblos Indígenas. Iniciativa: 4051</w:t>
            </w:r>
          </w:p>
        </w:tc>
        <w:tc>
          <w:tcPr>
            <w:tcW w:w="3295" w:type="dxa"/>
          </w:tcPr>
          <w:p w14:paraId="4731DC94" w14:textId="0D0D7E61" w:rsidR="006A5B3F" w:rsidRPr="00006ED6" w:rsidRDefault="006A5B3F" w:rsidP="006A5B3F">
            <w:pPr>
              <w:pStyle w:val="Prrafodelista"/>
              <w:ind w:left="0"/>
              <w:jc w:val="both"/>
              <w:rPr>
                <w:rFonts w:ascii="Arial" w:hAnsi="Arial" w:cs="Arial"/>
                <w:sz w:val="24"/>
                <w:szCs w:val="24"/>
              </w:rPr>
            </w:pPr>
            <w:r w:rsidRPr="00006ED6">
              <w:rPr>
                <w:rFonts w:ascii="Arial" w:hAnsi="Arial" w:cs="Arial"/>
                <w:sz w:val="24"/>
                <w:szCs w:val="24"/>
              </w:rPr>
              <w:t>18 de agosto de 2009</w:t>
            </w:r>
          </w:p>
        </w:tc>
        <w:tc>
          <w:tcPr>
            <w:tcW w:w="2232" w:type="dxa"/>
          </w:tcPr>
          <w:p w14:paraId="5EE7FDCB" w14:textId="59B5FE38" w:rsidR="006A5B3F" w:rsidRPr="00006ED6" w:rsidRDefault="006A5B3F" w:rsidP="006A5B3F">
            <w:pPr>
              <w:pStyle w:val="Prrafodelista"/>
              <w:ind w:left="0"/>
              <w:jc w:val="both"/>
              <w:rPr>
                <w:rFonts w:ascii="Arial" w:hAnsi="Arial" w:cs="Arial"/>
                <w:sz w:val="24"/>
                <w:szCs w:val="24"/>
              </w:rPr>
            </w:pPr>
            <w:r w:rsidRPr="00006ED6">
              <w:rPr>
                <w:rFonts w:ascii="Arial" w:hAnsi="Arial" w:cs="Arial"/>
                <w:sz w:val="24"/>
                <w:szCs w:val="24"/>
              </w:rPr>
              <w:t xml:space="preserve">Cuenta con dictamen favorable de la Comisión de Pueblos Indígenas. </w:t>
            </w:r>
          </w:p>
        </w:tc>
      </w:tr>
      <w:tr w:rsidR="006A5B3F" w:rsidRPr="008879C8" w14:paraId="5EB07273" w14:textId="77777777" w:rsidTr="001372DB">
        <w:tc>
          <w:tcPr>
            <w:tcW w:w="628" w:type="dxa"/>
          </w:tcPr>
          <w:p w14:paraId="69F3B4BB" w14:textId="77777777" w:rsidR="006A5B3F" w:rsidRPr="00006ED6" w:rsidRDefault="006A5B3F" w:rsidP="00354C56">
            <w:pPr>
              <w:pStyle w:val="Prrafodelista"/>
              <w:numPr>
                <w:ilvl w:val="0"/>
                <w:numId w:val="47"/>
              </w:numPr>
              <w:jc w:val="both"/>
              <w:rPr>
                <w:rFonts w:ascii="Arial" w:hAnsi="Arial" w:cs="Arial"/>
                <w:sz w:val="24"/>
                <w:szCs w:val="24"/>
              </w:rPr>
            </w:pPr>
          </w:p>
        </w:tc>
        <w:tc>
          <w:tcPr>
            <w:tcW w:w="2835" w:type="dxa"/>
          </w:tcPr>
          <w:p w14:paraId="6F10C297" w14:textId="77777777" w:rsidR="006A5B3F" w:rsidRPr="00006ED6" w:rsidRDefault="006A5B3F" w:rsidP="006A5B3F">
            <w:pPr>
              <w:pStyle w:val="Prrafodelista"/>
              <w:ind w:left="0"/>
              <w:jc w:val="both"/>
              <w:rPr>
                <w:rFonts w:ascii="Arial" w:hAnsi="Arial" w:cs="Arial"/>
                <w:sz w:val="24"/>
                <w:szCs w:val="24"/>
              </w:rPr>
            </w:pPr>
            <w:r w:rsidRPr="00006ED6">
              <w:rPr>
                <w:rFonts w:ascii="Arial" w:hAnsi="Arial" w:cs="Arial"/>
                <w:sz w:val="24"/>
                <w:szCs w:val="24"/>
              </w:rPr>
              <w:t>Ley de Medios de Comunicación Comunitaria.</w:t>
            </w:r>
          </w:p>
          <w:p w14:paraId="456956F4" w14:textId="71061715" w:rsidR="006A5B3F" w:rsidRPr="00006ED6" w:rsidRDefault="006A5B3F" w:rsidP="006A5B3F">
            <w:pPr>
              <w:pStyle w:val="Prrafodelista"/>
              <w:ind w:left="0"/>
              <w:jc w:val="both"/>
              <w:rPr>
                <w:rFonts w:ascii="Arial" w:hAnsi="Arial" w:cs="Arial"/>
                <w:sz w:val="24"/>
                <w:szCs w:val="24"/>
              </w:rPr>
            </w:pPr>
            <w:proofErr w:type="spellStart"/>
            <w:r w:rsidRPr="00006ED6">
              <w:rPr>
                <w:rFonts w:ascii="Arial" w:hAnsi="Arial" w:cs="Arial"/>
                <w:sz w:val="24"/>
                <w:szCs w:val="24"/>
                <w:lang w:val="en-US"/>
              </w:rPr>
              <w:t>Iniciativa</w:t>
            </w:r>
            <w:proofErr w:type="spellEnd"/>
            <w:r w:rsidRPr="00006ED6">
              <w:rPr>
                <w:rFonts w:ascii="Arial" w:hAnsi="Arial" w:cs="Arial"/>
                <w:sz w:val="24"/>
                <w:szCs w:val="24"/>
                <w:lang w:val="en-US"/>
              </w:rPr>
              <w:t>: 4087</w:t>
            </w:r>
          </w:p>
        </w:tc>
        <w:tc>
          <w:tcPr>
            <w:tcW w:w="3295" w:type="dxa"/>
          </w:tcPr>
          <w:p w14:paraId="11B08721" w14:textId="77777777" w:rsidR="006A5B3F" w:rsidRPr="00006ED6" w:rsidRDefault="006A5B3F" w:rsidP="006A5B3F">
            <w:pPr>
              <w:jc w:val="both"/>
              <w:rPr>
                <w:rFonts w:ascii="Arial" w:hAnsi="Arial" w:cs="Arial"/>
                <w:sz w:val="24"/>
                <w:szCs w:val="24"/>
              </w:rPr>
            </w:pPr>
            <w:r w:rsidRPr="00006ED6">
              <w:rPr>
                <w:rFonts w:ascii="Arial" w:hAnsi="Arial" w:cs="Arial"/>
                <w:sz w:val="24"/>
                <w:szCs w:val="24"/>
              </w:rPr>
              <w:t>20 de agosto de 2009</w:t>
            </w:r>
          </w:p>
          <w:p w14:paraId="7539B37E" w14:textId="6D15DAF7" w:rsidR="006A5B3F" w:rsidRPr="00006ED6" w:rsidRDefault="006A5B3F" w:rsidP="006A5B3F">
            <w:pPr>
              <w:pStyle w:val="Prrafodelista"/>
              <w:ind w:left="0"/>
              <w:jc w:val="both"/>
              <w:rPr>
                <w:rFonts w:ascii="Arial" w:hAnsi="Arial" w:cs="Arial"/>
                <w:sz w:val="24"/>
                <w:szCs w:val="24"/>
              </w:rPr>
            </w:pPr>
          </w:p>
        </w:tc>
        <w:tc>
          <w:tcPr>
            <w:tcW w:w="2232" w:type="dxa"/>
          </w:tcPr>
          <w:p w14:paraId="41A7D558" w14:textId="3C3CB243" w:rsidR="006A5B3F" w:rsidRPr="00006ED6" w:rsidRDefault="006A5B3F" w:rsidP="006A5B3F">
            <w:pPr>
              <w:pStyle w:val="Prrafodelista"/>
              <w:ind w:left="0"/>
              <w:jc w:val="both"/>
              <w:rPr>
                <w:rFonts w:ascii="Arial" w:hAnsi="Arial" w:cs="Arial"/>
                <w:sz w:val="24"/>
                <w:szCs w:val="24"/>
              </w:rPr>
            </w:pPr>
            <w:r w:rsidRPr="00006ED6">
              <w:rPr>
                <w:rFonts w:ascii="Arial" w:hAnsi="Arial" w:cs="Arial"/>
                <w:sz w:val="24"/>
                <w:szCs w:val="24"/>
              </w:rPr>
              <w:t>Ha recibido dos debates legislativos.</w:t>
            </w:r>
          </w:p>
        </w:tc>
      </w:tr>
      <w:tr w:rsidR="006A5B3F" w:rsidRPr="008879C8" w14:paraId="662E151D" w14:textId="77777777" w:rsidTr="001372DB">
        <w:tc>
          <w:tcPr>
            <w:tcW w:w="628" w:type="dxa"/>
          </w:tcPr>
          <w:p w14:paraId="04EB5B0A" w14:textId="77777777" w:rsidR="006A5B3F" w:rsidRPr="00006ED6" w:rsidRDefault="006A5B3F" w:rsidP="00354C56">
            <w:pPr>
              <w:pStyle w:val="Prrafodelista"/>
              <w:numPr>
                <w:ilvl w:val="0"/>
                <w:numId w:val="47"/>
              </w:numPr>
              <w:jc w:val="both"/>
              <w:rPr>
                <w:rFonts w:ascii="Arial" w:hAnsi="Arial" w:cs="Arial"/>
                <w:sz w:val="24"/>
                <w:szCs w:val="24"/>
              </w:rPr>
            </w:pPr>
          </w:p>
        </w:tc>
        <w:tc>
          <w:tcPr>
            <w:tcW w:w="2835" w:type="dxa"/>
          </w:tcPr>
          <w:p w14:paraId="54103BD0" w14:textId="3F7B6821" w:rsidR="006A5B3F" w:rsidRPr="00006ED6" w:rsidRDefault="006A5B3F" w:rsidP="006A5B3F">
            <w:pPr>
              <w:pStyle w:val="Prrafodelista"/>
              <w:ind w:left="0"/>
              <w:jc w:val="both"/>
              <w:rPr>
                <w:rFonts w:ascii="Arial" w:hAnsi="Arial" w:cs="Arial"/>
                <w:sz w:val="24"/>
                <w:szCs w:val="24"/>
              </w:rPr>
            </w:pPr>
          </w:p>
        </w:tc>
        <w:tc>
          <w:tcPr>
            <w:tcW w:w="3295" w:type="dxa"/>
          </w:tcPr>
          <w:p w14:paraId="0DD388B6" w14:textId="46932750" w:rsidR="006A5B3F" w:rsidRPr="00006ED6" w:rsidRDefault="006A5B3F" w:rsidP="006A5B3F">
            <w:pPr>
              <w:pStyle w:val="Prrafodelista"/>
              <w:ind w:left="0"/>
              <w:jc w:val="both"/>
              <w:rPr>
                <w:rFonts w:ascii="Arial" w:hAnsi="Arial" w:cs="Arial"/>
                <w:sz w:val="24"/>
                <w:szCs w:val="24"/>
              </w:rPr>
            </w:pPr>
          </w:p>
        </w:tc>
        <w:tc>
          <w:tcPr>
            <w:tcW w:w="2232" w:type="dxa"/>
          </w:tcPr>
          <w:p w14:paraId="0730620C" w14:textId="4A4EA816" w:rsidR="006A5B3F" w:rsidRPr="00006ED6" w:rsidRDefault="006A5B3F" w:rsidP="006A5B3F">
            <w:pPr>
              <w:pStyle w:val="Prrafodelista"/>
              <w:ind w:left="0"/>
              <w:jc w:val="both"/>
              <w:rPr>
                <w:rFonts w:ascii="Arial" w:hAnsi="Arial" w:cs="Arial"/>
                <w:sz w:val="24"/>
                <w:szCs w:val="24"/>
              </w:rPr>
            </w:pPr>
          </w:p>
        </w:tc>
      </w:tr>
      <w:tr w:rsidR="006A5B3F" w:rsidRPr="008879C8" w14:paraId="7C1BF18C" w14:textId="77777777" w:rsidTr="001372DB">
        <w:tc>
          <w:tcPr>
            <w:tcW w:w="628" w:type="dxa"/>
          </w:tcPr>
          <w:p w14:paraId="127FD239" w14:textId="77777777" w:rsidR="006A5B3F" w:rsidRPr="00006ED6" w:rsidRDefault="006A5B3F" w:rsidP="00354C56">
            <w:pPr>
              <w:pStyle w:val="Prrafodelista"/>
              <w:numPr>
                <w:ilvl w:val="0"/>
                <w:numId w:val="47"/>
              </w:numPr>
              <w:jc w:val="both"/>
              <w:rPr>
                <w:rFonts w:ascii="Arial" w:hAnsi="Arial" w:cs="Arial"/>
                <w:sz w:val="24"/>
                <w:szCs w:val="24"/>
              </w:rPr>
            </w:pPr>
          </w:p>
        </w:tc>
        <w:tc>
          <w:tcPr>
            <w:tcW w:w="2835" w:type="dxa"/>
          </w:tcPr>
          <w:p w14:paraId="5A2D8CB8" w14:textId="77777777" w:rsidR="006A5B3F" w:rsidRPr="00006ED6" w:rsidRDefault="006A5B3F" w:rsidP="006A5B3F">
            <w:pPr>
              <w:pStyle w:val="Prrafodelista"/>
              <w:ind w:left="0"/>
              <w:jc w:val="both"/>
              <w:rPr>
                <w:rFonts w:ascii="Arial" w:hAnsi="Arial" w:cs="Arial"/>
                <w:sz w:val="24"/>
                <w:szCs w:val="24"/>
              </w:rPr>
            </w:pPr>
            <w:r w:rsidRPr="00006ED6">
              <w:rPr>
                <w:rFonts w:ascii="Arial" w:hAnsi="Arial" w:cs="Arial"/>
                <w:sz w:val="24"/>
                <w:szCs w:val="24"/>
              </w:rPr>
              <w:t xml:space="preserve">Reforma al Decreto Número 1-85 de la Asamblea Nacional Constituyente, Ley Electoral y de Partidos Políticos. </w:t>
            </w:r>
          </w:p>
          <w:p w14:paraId="4CB07E38" w14:textId="3744C66D" w:rsidR="006A5B3F" w:rsidRPr="00006ED6" w:rsidRDefault="006A5B3F" w:rsidP="006A5B3F">
            <w:pPr>
              <w:pStyle w:val="Prrafodelista"/>
              <w:ind w:left="0"/>
              <w:jc w:val="both"/>
              <w:rPr>
                <w:rFonts w:ascii="Arial" w:hAnsi="Arial" w:cs="Arial"/>
                <w:sz w:val="24"/>
                <w:szCs w:val="24"/>
              </w:rPr>
            </w:pPr>
            <w:proofErr w:type="spellStart"/>
            <w:r w:rsidRPr="00006ED6">
              <w:rPr>
                <w:rFonts w:ascii="Arial" w:hAnsi="Arial" w:cs="Arial"/>
                <w:sz w:val="24"/>
                <w:szCs w:val="24"/>
                <w:lang w:val="en-US"/>
              </w:rPr>
              <w:t>Iniciativa</w:t>
            </w:r>
            <w:proofErr w:type="spellEnd"/>
            <w:r w:rsidRPr="00006ED6">
              <w:rPr>
                <w:rFonts w:ascii="Arial" w:hAnsi="Arial" w:cs="Arial"/>
                <w:sz w:val="24"/>
                <w:szCs w:val="24"/>
                <w:lang w:val="en-US"/>
              </w:rPr>
              <w:t>: 4783</w:t>
            </w:r>
          </w:p>
        </w:tc>
        <w:tc>
          <w:tcPr>
            <w:tcW w:w="3295" w:type="dxa"/>
          </w:tcPr>
          <w:p w14:paraId="29E6F5F3" w14:textId="3F07F881" w:rsidR="006A5B3F" w:rsidRPr="00006ED6" w:rsidRDefault="006A5B3F" w:rsidP="006A5B3F">
            <w:pPr>
              <w:pStyle w:val="Prrafodelista"/>
              <w:ind w:left="0"/>
              <w:jc w:val="both"/>
              <w:rPr>
                <w:rFonts w:ascii="Arial" w:hAnsi="Arial" w:cs="Arial"/>
                <w:sz w:val="24"/>
                <w:szCs w:val="24"/>
              </w:rPr>
            </w:pPr>
            <w:r w:rsidRPr="00006ED6">
              <w:rPr>
                <w:rFonts w:ascii="Arial" w:hAnsi="Arial" w:cs="Arial"/>
                <w:sz w:val="24"/>
                <w:szCs w:val="24"/>
                <w:lang w:val="en-US"/>
              </w:rPr>
              <w:t xml:space="preserve">24 </w:t>
            </w:r>
            <w:proofErr w:type="spellStart"/>
            <w:r w:rsidRPr="00006ED6">
              <w:rPr>
                <w:rFonts w:ascii="Arial" w:hAnsi="Arial" w:cs="Arial"/>
                <w:sz w:val="24"/>
                <w:szCs w:val="24"/>
                <w:lang w:val="en-US"/>
              </w:rPr>
              <w:t>octubre</w:t>
            </w:r>
            <w:proofErr w:type="spellEnd"/>
            <w:r w:rsidRPr="00006ED6">
              <w:rPr>
                <w:rFonts w:ascii="Arial" w:hAnsi="Arial" w:cs="Arial"/>
                <w:sz w:val="24"/>
                <w:szCs w:val="24"/>
                <w:lang w:val="en-US"/>
              </w:rPr>
              <w:t xml:space="preserve"> de 2013.</w:t>
            </w:r>
          </w:p>
        </w:tc>
        <w:tc>
          <w:tcPr>
            <w:tcW w:w="2232" w:type="dxa"/>
          </w:tcPr>
          <w:p w14:paraId="1C762952" w14:textId="22D33EFA" w:rsidR="006A5B3F" w:rsidRPr="00006ED6" w:rsidRDefault="006A5B3F" w:rsidP="006A5B3F">
            <w:pPr>
              <w:pStyle w:val="Prrafodelista"/>
              <w:ind w:left="0"/>
              <w:jc w:val="both"/>
              <w:rPr>
                <w:rFonts w:ascii="Arial" w:hAnsi="Arial" w:cs="Arial"/>
                <w:sz w:val="24"/>
                <w:szCs w:val="24"/>
              </w:rPr>
            </w:pPr>
            <w:r w:rsidRPr="00006ED6">
              <w:rPr>
                <w:rFonts w:ascii="Arial" w:hAnsi="Arial" w:cs="Arial"/>
                <w:sz w:val="24"/>
                <w:szCs w:val="24"/>
              </w:rPr>
              <w:t>Ha recibido dos debates legislativos.</w:t>
            </w:r>
          </w:p>
        </w:tc>
      </w:tr>
      <w:tr w:rsidR="006A5B3F" w:rsidRPr="008879C8" w14:paraId="274A5501" w14:textId="77777777" w:rsidTr="001372DB">
        <w:tc>
          <w:tcPr>
            <w:tcW w:w="628" w:type="dxa"/>
          </w:tcPr>
          <w:p w14:paraId="5AD3F7B2" w14:textId="77777777" w:rsidR="006A5B3F" w:rsidRPr="00006ED6" w:rsidRDefault="006A5B3F" w:rsidP="00354C56">
            <w:pPr>
              <w:pStyle w:val="Prrafodelista"/>
              <w:numPr>
                <w:ilvl w:val="0"/>
                <w:numId w:val="47"/>
              </w:numPr>
              <w:jc w:val="both"/>
              <w:rPr>
                <w:rFonts w:ascii="Arial" w:hAnsi="Arial" w:cs="Arial"/>
                <w:sz w:val="24"/>
                <w:szCs w:val="24"/>
              </w:rPr>
            </w:pPr>
          </w:p>
        </w:tc>
        <w:tc>
          <w:tcPr>
            <w:tcW w:w="2835" w:type="dxa"/>
          </w:tcPr>
          <w:p w14:paraId="5066C49A" w14:textId="77777777" w:rsidR="006A5B3F" w:rsidRPr="00006ED6" w:rsidRDefault="006A5B3F" w:rsidP="006A5B3F">
            <w:pPr>
              <w:pStyle w:val="Prrafodelista"/>
              <w:ind w:left="0"/>
              <w:jc w:val="both"/>
              <w:rPr>
                <w:rFonts w:ascii="Arial" w:hAnsi="Arial" w:cs="Arial"/>
                <w:sz w:val="24"/>
                <w:szCs w:val="24"/>
                <w:lang w:val="en-US"/>
              </w:rPr>
            </w:pPr>
            <w:r w:rsidRPr="00006ED6">
              <w:rPr>
                <w:rFonts w:ascii="Arial" w:hAnsi="Arial" w:cs="Arial"/>
                <w:sz w:val="24"/>
                <w:szCs w:val="24"/>
              </w:rPr>
              <w:t xml:space="preserve">Iniciativa que dispone aprobar reforma al decreto número 48-97 del Congreso de la República, Ley de Minería. </w:t>
            </w:r>
            <w:r w:rsidRPr="00006ED6">
              <w:rPr>
                <w:rFonts w:ascii="Arial" w:hAnsi="Arial" w:cs="Arial"/>
                <w:sz w:val="24"/>
                <w:szCs w:val="24"/>
                <w:lang w:val="en-US"/>
              </w:rPr>
              <w:t xml:space="preserve">Reforma art. 63 </w:t>
            </w:r>
            <w:proofErr w:type="spellStart"/>
            <w:r w:rsidRPr="00006ED6">
              <w:rPr>
                <w:rFonts w:ascii="Arial" w:hAnsi="Arial" w:cs="Arial"/>
                <w:sz w:val="24"/>
                <w:szCs w:val="24"/>
                <w:lang w:val="en-US"/>
              </w:rPr>
              <w:t>porcentaje</w:t>
            </w:r>
            <w:proofErr w:type="spellEnd"/>
            <w:r w:rsidRPr="00006ED6">
              <w:rPr>
                <w:rFonts w:ascii="Arial" w:hAnsi="Arial" w:cs="Arial"/>
                <w:sz w:val="24"/>
                <w:szCs w:val="24"/>
                <w:lang w:val="en-US"/>
              </w:rPr>
              <w:t xml:space="preserve"> de </w:t>
            </w:r>
            <w:proofErr w:type="spellStart"/>
            <w:r w:rsidRPr="00006ED6">
              <w:rPr>
                <w:rFonts w:ascii="Arial" w:hAnsi="Arial" w:cs="Arial"/>
                <w:sz w:val="24"/>
                <w:szCs w:val="24"/>
                <w:lang w:val="en-US"/>
              </w:rPr>
              <w:t>regalías</w:t>
            </w:r>
            <w:proofErr w:type="spellEnd"/>
            <w:r w:rsidRPr="00006ED6">
              <w:rPr>
                <w:rFonts w:ascii="Arial" w:hAnsi="Arial" w:cs="Arial"/>
                <w:sz w:val="24"/>
                <w:szCs w:val="24"/>
                <w:lang w:val="en-US"/>
              </w:rPr>
              <w:t>.</w:t>
            </w:r>
          </w:p>
          <w:p w14:paraId="10D25CC8" w14:textId="065412CE" w:rsidR="006A5B3F" w:rsidRPr="00006ED6" w:rsidRDefault="006A5B3F" w:rsidP="006A5B3F">
            <w:pPr>
              <w:pStyle w:val="Prrafodelista"/>
              <w:ind w:left="0"/>
              <w:jc w:val="both"/>
              <w:rPr>
                <w:rFonts w:ascii="Arial" w:hAnsi="Arial" w:cs="Arial"/>
                <w:sz w:val="24"/>
                <w:szCs w:val="24"/>
              </w:rPr>
            </w:pPr>
            <w:proofErr w:type="spellStart"/>
            <w:r w:rsidRPr="00006ED6">
              <w:rPr>
                <w:rFonts w:ascii="Arial" w:hAnsi="Arial" w:cs="Arial"/>
                <w:sz w:val="24"/>
                <w:szCs w:val="24"/>
                <w:lang w:val="en-US"/>
              </w:rPr>
              <w:t>Iniciativa</w:t>
            </w:r>
            <w:proofErr w:type="spellEnd"/>
            <w:r w:rsidRPr="00006ED6">
              <w:rPr>
                <w:rFonts w:ascii="Arial" w:hAnsi="Arial" w:cs="Arial"/>
                <w:sz w:val="24"/>
                <w:szCs w:val="24"/>
                <w:lang w:val="en-US"/>
              </w:rPr>
              <w:t>: 4945</w:t>
            </w:r>
          </w:p>
        </w:tc>
        <w:tc>
          <w:tcPr>
            <w:tcW w:w="3295" w:type="dxa"/>
          </w:tcPr>
          <w:p w14:paraId="713E1475" w14:textId="22C167AE" w:rsidR="006A5B3F" w:rsidRPr="00006ED6" w:rsidRDefault="006A5B3F" w:rsidP="006A5B3F">
            <w:pPr>
              <w:pStyle w:val="Prrafodelista"/>
              <w:ind w:left="0"/>
              <w:jc w:val="both"/>
              <w:rPr>
                <w:rFonts w:ascii="Arial" w:hAnsi="Arial" w:cs="Arial"/>
                <w:sz w:val="24"/>
                <w:szCs w:val="24"/>
                <w:lang w:val="en-US"/>
              </w:rPr>
            </w:pPr>
            <w:r w:rsidRPr="00006ED6">
              <w:rPr>
                <w:rFonts w:ascii="Arial" w:hAnsi="Arial" w:cs="Arial"/>
                <w:sz w:val="24"/>
                <w:szCs w:val="24"/>
                <w:lang w:val="en-US"/>
              </w:rPr>
              <w:t xml:space="preserve">04 de </w:t>
            </w:r>
            <w:proofErr w:type="spellStart"/>
            <w:r w:rsidRPr="00006ED6">
              <w:rPr>
                <w:rFonts w:ascii="Arial" w:hAnsi="Arial" w:cs="Arial"/>
                <w:sz w:val="24"/>
                <w:szCs w:val="24"/>
                <w:lang w:val="en-US"/>
              </w:rPr>
              <w:t>febrero</w:t>
            </w:r>
            <w:proofErr w:type="spellEnd"/>
            <w:r w:rsidRPr="00006ED6">
              <w:rPr>
                <w:rFonts w:ascii="Arial" w:hAnsi="Arial" w:cs="Arial"/>
                <w:sz w:val="24"/>
                <w:szCs w:val="24"/>
                <w:lang w:val="en-US"/>
              </w:rPr>
              <w:t xml:space="preserve"> de 2016.</w:t>
            </w:r>
          </w:p>
        </w:tc>
        <w:tc>
          <w:tcPr>
            <w:tcW w:w="2232" w:type="dxa"/>
          </w:tcPr>
          <w:p w14:paraId="75A3C85C" w14:textId="43088722" w:rsidR="006A5B3F" w:rsidRPr="00006ED6" w:rsidRDefault="006A5B3F" w:rsidP="006A5B3F">
            <w:pPr>
              <w:pStyle w:val="Prrafodelista"/>
              <w:ind w:left="0"/>
              <w:jc w:val="both"/>
              <w:rPr>
                <w:rFonts w:ascii="Arial" w:hAnsi="Arial" w:cs="Arial"/>
                <w:sz w:val="24"/>
                <w:szCs w:val="24"/>
              </w:rPr>
            </w:pPr>
            <w:r w:rsidRPr="00006ED6">
              <w:rPr>
                <w:rFonts w:ascii="Arial" w:hAnsi="Arial" w:cs="Arial"/>
                <w:sz w:val="24"/>
                <w:szCs w:val="24"/>
              </w:rPr>
              <w:t xml:space="preserve">Cuenta con dictamen favorable de la Comisión de Energía y Minas. </w:t>
            </w:r>
          </w:p>
        </w:tc>
      </w:tr>
      <w:tr w:rsidR="00806A9C" w:rsidRPr="008879C8" w14:paraId="45D81BFE" w14:textId="77777777" w:rsidTr="001372DB">
        <w:tc>
          <w:tcPr>
            <w:tcW w:w="628" w:type="dxa"/>
          </w:tcPr>
          <w:p w14:paraId="29D9A526" w14:textId="77777777" w:rsidR="00806A9C" w:rsidRPr="00006ED6" w:rsidRDefault="00806A9C" w:rsidP="00354C56">
            <w:pPr>
              <w:pStyle w:val="Prrafodelista"/>
              <w:numPr>
                <w:ilvl w:val="0"/>
                <w:numId w:val="47"/>
              </w:numPr>
              <w:jc w:val="both"/>
              <w:rPr>
                <w:rFonts w:ascii="Arial" w:hAnsi="Arial" w:cs="Arial"/>
                <w:sz w:val="24"/>
                <w:szCs w:val="24"/>
              </w:rPr>
            </w:pPr>
          </w:p>
        </w:tc>
        <w:tc>
          <w:tcPr>
            <w:tcW w:w="2835" w:type="dxa"/>
          </w:tcPr>
          <w:p w14:paraId="3592535E" w14:textId="77777777" w:rsidR="00806A9C" w:rsidRPr="00006ED6" w:rsidRDefault="00806A9C" w:rsidP="00806A9C">
            <w:pPr>
              <w:pStyle w:val="Prrafodelista"/>
              <w:ind w:left="0"/>
              <w:jc w:val="both"/>
              <w:rPr>
                <w:rFonts w:ascii="Arial" w:hAnsi="Arial" w:cs="Arial"/>
                <w:sz w:val="24"/>
                <w:szCs w:val="24"/>
              </w:rPr>
            </w:pPr>
            <w:r w:rsidRPr="00006ED6">
              <w:rPr>
                <w:rFonts w:ascii="Arial" w:hAnsi="Arial" w:cs="Arial"/>
                <w:sz w:val="24"/>
                <w:szCs w:val="24"/>
              </w:rPr>
              <w:t>Ley de Desarrollo Económico de las Mujeres (LEYDEM).</w:t>
            </w:r>
          </w:p>
          <w:p w14:paraId="1DA1599E" w14:textId="49951796" w:rsidR="00806A9C" w:rsidRPr="00006ED6" w:rsidRDefault="00806A9C" w:rsidP="00806A9C">
            <w:pPr>
              <w:pStyle w:val="Prrafodelista"/>
              <w:ind w:left="0"/>
              <w:jc w:val="both"/>
              <w:rPr>
                <w:rFonts w:ascii="Arial" w:hAnsi="Arial" w:cs="Arial"/>
                <w:sz w:val="24"/>
                <w:szCs w:val="24"/>
              </w:rPr>
            </w:pPr>
            <w:r w:rsidRPr="00006ED6">
              <w:rPr>
                <w:rFonts w:ascii="Arial" w:hAnsi="Arial" w:cs="Arial"/>
                <w:sz w:val="24"/>
                <w:szCs w:val="24"/>
              </w:rPr>
              <w:t>Iniciativa: 5452</w:t>
            </w:r>
          </w:p>
        </w:tc>
        <w:tc>
          <w:tcPr>
            <w:tcW w:w="3295" w:type="dxa"/>
          </w:tcPr>
          <w:p w14:paraId="51F7C413" w14:textId="77B6B88B" w:rsidR="00806A9C" w:rsidRPr="00006ED6" w:rsidRDefault="00806A9C" w:rsidP="00806A9C">
            <w:pPr>
              <w:pStyle w:val="Prrafodelista"/>
              <w:ind w:left="0"/>
              <w:jc w:val="both"/>
              <w:rPr>
                <w:rFonts w:ascii="Arial" w:hAnsi="Arial" w:cs="Arial"/>
                <w:sz w:val="24"/>
                <w:szCs w:val="24"/>
                <w:lang w:val="en-US"/>
              </w:rPr>
            </w:pPr>
            <w:r w:rsidRPr="00006ED6">
              <w:rPr>
                <w:rFonts w:ascii="Arial" w:hAnsi="Arial" w:cs="Arial"/>
                <w:sz w:val="24"/>
                <w:szCs w:val="24"/>
                <w:lang w:val="en-US"/>
              </w:rPr>
              <w:t xml:space="preserve">21 de </w:t>
            </w:r>
            <w:proofErr w:type="spellStart"/>
            <w:r w:rsidRPr="00006ED6">
              <w:rPr>
                <w:rFonts w:ascii="Arial" w:hAnsi="Arial" w:cs="Arial"/>
                <w:sz w:val="24"/>
                <w:szCs w:val="24"/>
                <w:lang w:val="en-US"/>
              </w:rPr>
              <w:t>agosto</w:t>
            </w:r>
            <w:proofErr w:type="spellEnd"/>
            <w:r w:rsidRPr="00006ED6">
              <w:rPr>
                <w:rFonts w:ascii="Arial" w:hAnsi="Arial" w:cs="Arial"/>
                <w:sz w:val="24"/>
                <w:szCs w:val="24"/>
                <w:lang w:val="en-US"/>
              </w:rPr>
              <w:t xml:space="preserve"> de 2018</w:t>
            </w:r>
          </w:p>
        </w:tc>
        <w:tc>
          <w:tcPr>
            <w:tcW w:w="2232" w:type="dxa"/>
          </w:tcPr>
          <w:p w14:paraId="2929DB8B" w14:textId="37D2B1A5" w:rsidR="00806A9C" w:rsidRPr="00006ED6" w:rsidRDefault="00806A9C" w:rsidP="00806A9C">
            <w:pPr>
              <w:pStyle w:val="Prrafodelista"/>
              <w:ind w:left="0"/>
              <w:jc w:val="both"/>
              <w:rPr>
                <w:rFonts w:ascii="Arial" w:hAnsi="Arial" w:cs="Arial"/>
                <w:sz w:val="24"/>
                <w:szCs w:val="24"/>
              </w:rPr>
            </w:pPr>
            <w:r w:rsidRPr="00006ED6">
              <w:rPr>
                <w:rFonts w:ascii="Arial" w:hAnsi="Arial" w:cs="Arial"/>
                <w:sz w:val="24"/>
                <w:szCs w:val="24"/>
              </w:rPr>
              <w:t xml:space="preserve">Ha recibido dos debates legislativos. </w:t>
            </w:r>
          </w:p>
        </w:tc>
      </w:tr>
      <w:tr w:rsidR="00806A9C" w:rsidRPr="008879C8" w14:paraId="33F1046D" w14:textId="77777777" w:rsidTr="001372DB">
        <w:tc>
          <w:tcPr>
            <w:tcW w:w="628" w:type="dxa"/>
          </w:tcPr>
          <w:p w14:paraId="0226AD55" w14:textId="77777777" w:rsidR="00806A9C" w:rsidRPr="00006ED6" w:rsidRDefault="00806A9C" w:rsidP="00354C56">
            <w:pPr>
              <w:pStyle w:val="Prrafodelista"/>
              <w:numPr>
                <w:ilvl w:val="0"/>
                <w:numId w:val="47"/>
              </w:numPr>
              <w:jc w:val="both"/>
              <w:rPr>
                <w:rFonts w:ascii="Arial" w:hAnsi="Arial" w:cs="Arial"/>
                <w:sz w:val="24"/>
                <w:szCs w:val="24"/>
              </w:rPr>
            </w:pPr>
          </w:p>
        </w:tc>
        <w:tc>
          <w:tcPr>
            <w:tcW w:w="2835" w:type="dxa"/>
          </w:tcPr>
          <w:p w14:paraId="13A88FF9" w14:textId="77777777" w:rsidR="00806A9C" w:rsidRPr="00006ED6" w:rsidRDefault="00806A9C" w:rsidP="00806A9C">
            <w:pPr>
              <w:pStyle w:val="Prrafodelista"/>
              <w:ind w:left="0"/>
              <w:jc w:val="both"/>
              <w:rPr>
                <w:rFonts w:ascii="Arial" w:hAnsi="Arial" w:cs="Arial"/>
                <w:sz w:val="24"/>
                <w:szCs w:val="24"/>
              </w:rPr>
            </w:pPr>
            <w:r w:rsidRPr="00006ED6">
              <w:rPr>
                <w:rFonts w:ascii="Arial" w:hAnsi="Arial" w:cs="Arial"/>
                <w:sz w:val="24"/>
                <w:szCs w:val="24"/>
              </w:rPr>
              <w:t xml:space="preserve">Día de la Dignificación de las Mujeres Indígenas. </w:t>
            </w:r>
          </w:p>
          <w:p w14:paraId="20D452DF" w14:textId="44A80DF0" w:rsidR="00806A9C" w:rsidRPr="00006ED6" w:rsidRDefault="00806A9C" w:rsidP="00806A9C">
            <w:pPr>
              <w:pStyle w:val="Prrafodelista"/>
              <w:ind w:left="0"/>
              <w:jc w:val="both"/>
              <w:rPr>
                <w:rFonts w:ascii="Arial" w:hAnsi="Arial" w:cs="Arial"/>
                <w:sz w:val="24"/>
                <w:szCs w:val="24"/>
              </w:rPr>
            </w:pPr>
            <w:r w:rsidRPr="00006ED6">
              <w:rPr>
                <w:rFonts w:ascii="Arial" w:hAnsi="Arial" w:cs="Arial"/>
                <w:sz w:val="24"/>
                <w:szCs w:val="24"/>
              </w:rPr>
              <w:t>Iniciativa: 6138</w:t>
            </w:r>
          </w:p>
        </w:tc>
        <w:tc>
          <w:tcPr>
            <w:tcW w:w="3295" w:type="dxa"/>
          </w:tcPr>
          <w:p w14:paraId="0C7C0950" w14:textId="7E2B78CA" w:rsidR="00806A9C" w:rsidRPr="00006ED6" w:rsidRDefault="00806A9C" w:rsidP="00806A9C">
            <w:pPr>
              <w:pStyle w:val="Prrafodelista"/>
              <w:ind w:left="0"/>
              <w:jc w:val="both"/>
              <w:rPr>
                <w:rFonts w:ascii="Arial" w:hAnsi="Arial" w:cs="Arial"/>
                <w:sz w:val="24"/>
                <w:szCs w:val="24"/>
              </w:rPr>
            </w:pPr>
            <w:r w:rsidRPr="00006ED6">
              <w:rPr>
                <w:rFonts w:ascii="Arial" w:hAnsi="Arial" w:cs="Arial"/>
                <w:sz w:val="24"/>
                <w:szCs w:val="24"/>
                <w:lang w:val="en-US"/>
              </w:rPr>
              <w:t>06 de septiembre de 2023</w:t>
            </w:r>
          </w:p>
        </w:tc>
        <w:tc>
          <w:tcPr>
            <w:tcW w:w="2232" w:type="dxa"/>
          </w:tcPr>
          <w:p w14:paraId="0D7DF372" w14:textId="64C5DDF5" w:rsidR="00806A9C" w:rsidRPr="00006ED6" w:rsidRDefault="00806A9C" w:rsidP="00806A9C">
            <w:pPr>
              <w:pStyle w:val="Prrafodelista"/>
              <w:ind w:left="0"/>
              <w:jc w:val="both"/>
              <w:rPr>
                <w:rFonts w:ascii="Arial" w:hAnsi="Arial" w:cs="Arial"/>
                <w:sz w:val="24"/>
                <w:szCs w:val="24"/>
              </w:rPr>
            </w:pPr>
            <w:r w:rsidRPr="00006ED6">
              <w:rPr>
                <w:rFonts w:ascii="Arial" w:hAnsi="Arial" w:cs="Arial"/>
                <w:sz w:val="24"/>
                <w:szCs w:val="24"/>
              </w:rPr>
              <w:t>Cuenta con dictamen favorable de la Comisión de Legislación y Puntos Constitucionales</w:t>
            </w:r>
          </w:p>
        </w:tc>
      </w:tr>
      <w:tr w:rsidR="00806A9C" w:rsidRPr="008879C8" w14:paraId="5436745E" w14:textId="77777777" w:rsidTr="001372DB">
        <w:tc>
          <w:tcPr>
            <w:tcW w:w="628" w:type="dxa"/>
          </w:tcPr>
          <w:p w14:paraId="246F316E" w14:textId="77777777" w:rsidR="00806A9C" w:rsidRPr="00006ED6" w:rsidRDefault="00806A9C" w:rsidP="00354C56">
            <w:pPr>
              <w:pStyle w:val="Prrafodelista"/>
              <w:numPr>
                <w:ilvl w:val="0"/>
                <w:numId w:val="47"/>
              </w:numPr>
              <w:jc w:val="both"/>
              <w:rPr>
                <w:rFonts w:ascii="Arial" w:hAnsi="Arial" w:cs="Arial"/>
                <w:sz w:val="24"/>
                <w:szCs w:val="24"/>
              </w:rPr>
            </w:pPr>
          </w:p>
        </w:tc>
        <w:tc>
          <w:tcPr>
            <w:tcW w:w="2835" w:type="dxa"/>
          </w:tcPr>
          <w:p w14:paraId="1EE1B93D" w14:textId="77777777" w:rsidR="00806A9C" w:rsidRPr="00006ED6" w:rsidRDefault="00806A9C" w:rsidP="00806A9C">
            <w:pPr>
              <w:pStyle w:val="Prrafodelista"/>
              <w:ind w:left="0"/>
              <w:jc w:val="both"/>
              <w:rPr>
                <w:rFonts w:ascii="Arial" w:hAnsi="Arial" w:cs="Arial"/>
                <w:sz w:val="24"/>
                <w:szCs w:val="24"/>
              </w:rPr>
            </w:pPr>
            <w:r w:rsidRPr="00006ED6">
              <w:rPr>
                <w:rFonts w:ascii="Arial" w:hAnsi="Arial" w:cs="Arial"/>
                <w:sz w:val="24"/>
                <w:szCs w:val="24"/>
              </w:rPr>
              <w:t xml:space="preserve">Iniciativa que dispone aprobar Ley de Biodiversidad y </w:t>
            </w:r>
            <w:r w:rsidRPr="00006ED6">
              <w:rPr>
                <w:rFonts w:ascii="Arial" w:hAnsi="Arial" w:cs="Arial"/>
                <w:sz w:val="24"/>
                <w:szCs w:val="24"/>
              </w:rPr>
              <w:lastRenderedPageBreak/>
              <w:t xml:space="preserve">Conocimientos Ancestrales. </w:t>
            </w:r>
          </w:p>
          <w:p w14:paraId="58C80C2C" w14:textId="240DD0E8" w:rsidR="00806A9C" w:rsidRPr="00006ED6" w:rsidRDefault="00806A9C" w:rsidP="00806A9C">
            <w:pPr>
              <w:pStyle w:val="Prrafodelista"/>
              <w:ind w:left="0"/>
              <w:jc w:val="both"/>
              <w:rPr>
                <w:rFonts w:ascii="Arial" w:hAnsi="Arial" w:cs="Arial"/>
                <w:sz w:val="24"/>
                <w:szCs w:val="24"/>
              </w:rPr>
            </w:pPr>
            <w:proofErr w:type="spellStart"/>
            <w:r w:rsidRPr="00006ED6">
              <w:rPr>
                <w:rFonts w:ascii="Arial" w:hAnsi="Arial" w:cs="Arial"/>
                <w:sz w:val="24"/>
                <w:szCs w:val="24"/>
                <w:lang w:val="en-US"/>
              </w:rPr>
              <w:t>Iniciativa</w:t>
            </w:r>
            <w:proofErr w:type="spellEnd"/>
            <w:r w:rsidRPr="00006ED6">
              <w:rPr>
                <w:rFonts w:ascii="Arial" w:hAnsi="Arial" w:cs="Arial"/>
                <w:sz w:val="24"/>
                <w:szCs w:val="24"/>
                <w:lang w:val="en-US"/>
              </w:rPr>
              <w:t>: 6086</w:t>
            </w:r>
          </w:p>
        </w:tc>
        <w:tc>
          <w:tcPr>
            <w:tcW w:w="3295" w:type="dxa"/>
          </w:tcPr>
          <w:p w14:paraId="0D87CB34" w14:textId="65031B55" w:rsidR="00806A9C" w:rsidRPr="00006ED6" w:rsidRDefault="00806A9C" w:rsidP="00806A9C">
            <w:pPr>
              <w:jc w:val="both"/>
              <w:rPr>
                <w:rFonts w:ascii="Arial" w:hAnsi="Arial" w:cs="Arial"/>
                <w:sz w:val="24"/>
                <w:szCs w:val="24"/>
              </w:rPr>
            </w:pPr>
            <w:r w:rsidRPr="00006ED6">
              <w:rPr>
                <w:rFonts w:ascii="Arial" w:hAnsi="Arial" w:cs="Arial"/>
                <w:sz w:val="24"/>
                <w:szCs w:val="24"/>
                <w:lang w:val="en-US"/>
              </w:rPr>
              <w:lastRenderedPageBreak/>
              <w:t xml:space="preserve">30 de </w:t>
            </w:r>
            <w:proofErr w:type="spellStart"/>
            <w:r w:rsidRPr="00006ED6">
              <w:rPr>
                <w:rFonts w:ascii="Arial" w:hAnsi="Arial" w:cs="Arial"/>
                <w:sz w:val="24"/>
                <w:szCs w:val="24"/>
                <w:lang w:val="en-US"/>
              </w:rPr>
              <w:t>enero</w:t>
            </w:r>
            <w:proofErr w:type="spellEnd"/>
            <w:r w:rsidRPr="00006ED6">
              <w:rPr>
                <w:rFonts w:ascii="Arial" w:hAnsi="Arial" w:cs="Arial"/>
                <w:sz w:val="24"/>
                <w:szCs w:val="24"/>
                <w:lang w:val="en-US"/>
              </w:rPr>
              <w:t xml:space="preserve"> de 2024</w:t>
            </w:r>
          </w:p>
        </w:tc>
        <w:tc>
          <w:tcPr>
            <w:tcW w:w="2232" w:type="dxa"/>
          </w:tcPr>
          <w:p w14:paraId="2D8B4DDA" w14:textId="527BA031" w:rsidR="00806A9C" w:rsidRPr="00006ED6" w:rsidRDefault="00806A9C" w:rsidP="00806A9C">
            <w:pPr>
              <w:pStyle w:val="Prrafodelista"/>
              <w:ind w:left="0"/>
              <w:jc w:val="both"/>
              <w:rPr>
                <w:rFonts w:ascii="Arial" w:hAnsi="Arial" w:cs="Arial"/>
                <w:sz w:val="24"/>
                <w:szCs w:val="24"/>
              </w:rPr>
            </w:pPr>
            <w:r w:rsidRPr="00006ED6">
              <w:rPr>
                <w:rFonts w:ascii="Arial" w:hAnsi="Arial" w:cs="Arial"/>
                <w:sz w:val="24"/>
                <w:szCs w:val="24"/>
              </w:rPr>
              <w:t xml:space="preserve">No cuenta con ningún dictamen. </w:t>
            </w:r>
          </w:p>
        </w:tc>
      </w:tr>
      <w:tr w:rsidR="00806A9C" w:rsidRPr="008879C8" w14:paraId="239D9619" w14:textId="77777777" w:rsidTr="001372DB">
        <w:tc>
          <w:tcPr>
            <w:tcW w:w="628" w:type="dxa"/>
          </w:tcPr>
          <w:p w14:paraId="03D1D38A" w14:textId="77777777" w:rsidR="00806A9C" w:rsidRPr="00006ED6" w:rsidRDefault="00806A9C" w:rsidP="00354C56">
            <w:pPr>
              <w:pStyle w:val="Prrafodelista"/>
              <w:numPr>
                <w:ilvl w:val="0"/>
                <w:numId w:val="47"/>
              </w:numPr>
              <w:jc w:val="both"/>
              <w:rPr>
                <w:rFonts w:ascii="Arial" w:hAnsi="Arial" w:cs="Arial"/>
                <w:sz w:val="24"/>
                <w:szCs w:val="24"/>
              </w:rPr>
            </w:pPr>
          </w:p>
        </w:tc>
        <w:tc>
          <w:tcPr>
            <w:tcW w:w="2835" w:type="dxa"/>
          </w:tcPr>
          <w:p w14:paraId="13A291CE" w14:textId="77777777" w:rsidR="00806A9C" w:rsidRPr="00006ED6" w:rsidRDefault="00806A9C" w:rsidP="00806A9C">
            <w:pPr>
              <w:pStyle w:val="Prrafodelista"/>
              <w:ind w:left="0"/>
              <w:jc w:val="both"/>
              <w:rPr>
                <w:rFonts w:ascii="Arial" w:hAnsi="Arial" w:cs="Arial"/>
                <w:sz w:val="24"/>
                <w:szCs w:val="24"/>
              </w:rPr>
            </w:pPr>
            <w:r w:rsidRPr="00006ED6">
              <w:rPr>
                <w:rFonts w:ascii="Arial" w:hAnsi="Arial" w:cs="Arial"/>
                <w:sz w:val="24"/>
                <w:szCs w:val="24"/>
              </w:rPr>
              <w:t xml:space="preserve">Ley orgánica de la Defensoría de la Mujer Indígena. </w:t>
            </w:r>
          </w:p>
          <w:p w14:paraId="23AD1A25" w14:textId="58EE0616" w:rsidR="00747FD4" w:rsidRPr="00006ED6" w:rsidRDefault="00747FD4" w:rsidP="00747FD4">
            <w:pPr>
              <w:pStyle w:val="Prrafodelista"/>
              <w:ind w:left="0"/>
              <w:jc w:val="both"/>
              <w:rPr>
                <w:rFonts w:ascii="Arial" w:hAnsi="Arial" w:cs="Arial"/>
                <w:sz w:val="24"/>
                <w:szCs w:val="24"/>
              </w:rPr>
            </w:pPr>
            <w:proofErr w:type="spellStart"/>
            <w:r w:rsidRPr="00006ED6">
              <w:rPr>
                <w:rFonts w:ascii="Arial" w:hAnsi="Arial" w:cs="Arial"/>
                <w:sz w:val="24"/>
                <w:szCs w:val="24"/>
                <w:lang w:val="en-US"/>
              </w:rPr>
              <w:t>Iniciativa</w:t>
            </w:r>
            <w:proofErr w:type="spellEnd"/>
            <w:r w:rsidRPr="00006ED6">
              <w:rPr>
                <w:rFonts w:ascii="Arial" w:hAnsi="Arial" w:cs="Arial"/>
                <w:sz w:val="24"/>
                <w:szCs w:val="24"/>
                <w:lang w:val="en-US"/>
              </w:rPr>
              <w:t xml:space="preserve">: </w:t>
            </w:r>
            <w:r w:rsidRPr="00006ED6">
              <w:rPr>
                <w:rFonts w:ascii="Arial" w:hAnsi="Arial" w:cs="Arial"/>
                <w:sz w:val="24"/>
                <w:szCs w:val="24"/>
              </w:rPr>
              <w:t xml:space="preserve">6393 </w:t>
            </w:r>
          </w:p>
        </w:tc>
        <w:tc>
          <w:tcPr>
            <w:tcW w:w="3295" w:type="dxa"/>
          </w:tcPr>
          <w:p w14:paraId="42D0BC15" w14:textId="2DA6433F" w:rsidR="00806A9C" w:rsidRPr="00006ED6" w:rsidRDefault="00747FD4" w:rsidP="00806A9C">
            <w:pPr>
              <w:jc w:val="both"/>
              <w:rPr>
                <w:rFonts w:ascii="Arial" w:hAnsi="Arial" w:cs="Arial"/>
                <w:sz w:val="24"/>
                <w:szCs w:val="24"/>
              </w:rPr>
            </w:pPr>
            <w:r w:rsidRPr="00006ED6">
              <w:rPr>
                <w:rFonts w:ascii="Arial" w:hAnsi="Arial" w:cs="Arial"/>
                <w:sz w:val="24"/>
                <w:szCs w:val="24"/>
              </w:rPr>
              <w:t xml:space="preserve">2024 </w:t>
            </w:r>
          </w:p>
        </w:tc>
        <w:tc>
          <w:tcPr>
            <w:tcW w:w="2232" w:type="dxa"/>
          </w:tcPr>
          <w:p w14:paraId="5CCC45C6" w14:textId="61457118" w:rsidR="00806A9C" w:rsidRPr="00006ED6" w:rsidRDefault="00C20379" w:rsidP="00806A9C">
            <w:pPr>
              <w:pStyle w:val="Prrafodelista"/>
              <w:ind w:left="0"/>
              <w:jc w:val="both"/>
              <w:rPr>
                <w:rFonts w:ascii="Arial" w:hAnsi="Arial" w:cs="Arial"/>
                <w:sz w:val="24"/>
                <w:szCs w:val="24"/>
              </w:rPr>
            </w:pPr>
            <w:r w:rsidRPr="00006ED6">
              <w:rPr>
                <w:rFonts w:ascii="Arial" w:hAnsi="Arial" w:cs="Arial"/>
                <w:sz w:val="24"/>
                <w:szCs w:val="24"/>
              </w:rPr>
              <w:t>No cuenta con ningún dictamen.</w:t>
            </w:r>
          </w:p>
        </w:tc>
      </w:tr>
    </w:tbl>
    <w:p w14:paraId="57990CB8" w14:textId="77777777" w:rsidR="007B14A1" w:rsidRPr="00006ED6" w:rsidRDefault="007B14A1" w:rsidP="00F57274">
      <w:pPr>
        <w:pStyle w:val="Prrafodelista"/>
        <w:ind w:left="360"/>
        <w:jc w:val="both"/>
        <w:rPr>
          <w:rFonts w:ascii="Arial" w:hAnsi="Arial" w:cs="Arial"/>
          <w:sz w:val="24"/>
          <w:szCs w:val="24"/>
        </w:rPr>
      </w:pPr>
    </w:p>
    <w:p w14:paraId="64BF8071" w14:textId="77777777" w:rsidR="00CB4861" w:rsidRPr="00006ED6" w:rsidRDefault="00CB4861" w:rsidP="00CB4861">
      <w:pPr>
        <w:pStyle w:val="Prrafodelista"/>
        <w:ind w:left="360"/>
        <w:jc w:val="both"/>
        <w:rPr>
          <w:rFonts w:ascii="Arial" w:hAnsi="Arial" w:cs="Arial"/>
          <w:sz w:val="24"/>
          <w:szCs w:val="24"/>
        </w:rPr>
      </w:pPr>
      <w:r w:rsidRPr="00006ED6">
        <w:rPr>
          <w:rFonts w:ascii="Arial" w:hAnsi="Arial" w:cs="Arial"/>
          <w:sz w:val="24"/>
          <w:szCs w:val="24"/>
        </w:rPr>
        <w:t xml:space="preserve">El Comité ha instado al Estado a tomar medidas concretas para garantizar que los derechos de los Pueblos Indígenas sean debidamente reconocidos y protegidos en la legislación nacional. Sin embargo, hasta la fecha, no se han implementado iniciativas significativas que reflejen este compromiso, lo que perpetúa la marginación y la discriminación racial. </w:t>
      </w:r>
    </w:p>
    <w:p w14:paraId="58865E63" w14:textId="3E99199D" w:rsidR="0074465B" w:rsidRPr="00006ED6" w:rsidRDefault="0074465B" w:rsidP="00CB4861">
      <w:pPr>
        <w:pStyle w:val="Prrafodelista"/>
        <w:ind w:left="360"/>
        <w:jc w:val="both"/>
        <w:rPr>
          <w:rFonts w:ascii="Arial" w:hAnsi="Arial" w:cs="Arial"/>
          <w:sz w:val="24"/>
          <w:szCs w:val="24"/>
        </w:rPr>
      </w:pPr>
      <w:r w:rsidRPr="00006ED6">
        <w:rPr>
          <w:rFonts w:ascii="Arial" w:hAnsi="Arial" w:cs="Arial"/>
          <w:sz w:val="24"/>
          <w:szCs w:val="24"/>
        </w:rPr>
        <w:t xml:space="preserve">Por lo tanto, instamos al Comité CERD a considerar esta falta de acción </w:t>
      </w:r>
      <w:r w:rsidR="00C9710D">
        <w:rPr>
          <w:rFonts w:ascii="Arial" w:hAnsi="Arial" w:cs="Arial"/>
          <w:sz w:val="24"/>
          <w:szCs w:val="24"/>
        </w:rPr>
        <w:t>como</w:t>
      </w:r>
      <w:r w:rsidR="00F805A9">
        <w:rPr>
          <w:rFonts w:ascii="Arial" w:hAnsi="Arial" w:cs="Arial"/>
          <w:sz w:val="24"/>
          <w:szCs w:val="24"/>
        </w:rPr>
        <w:t xml:space="preserve"> un </w:t>
      </w:r>
      <w:r w:rsidRPr="00006ED6">
        <w:rPr>
          <w:rFonts w:ascii="Arial" w:hAnsi="Arial" w:cs="Arial"/>
          <w:sz w:val="24"/>
          <w:szCs w:val="24"/>
        </w:rPr>
        <w:t>incumplimiento</w:t>
      </w:r>
      <w:r w:rsidR="006D49A7">
        <w:rPr>
          <w:rFonts w:ascii="Arial" w:hAnsi="Arial" w:cs="Arial"/>
          <w:sz w:val="24"/>
          <w:szCs w:val="24"/>
        </w:rPr>
        <w:t xml:space="preserve"> </w:t>
      </w:r>
      <w:r w:rsidR="00F805A9">
        <w:rPr>
          <w:rFonts w:ascii="Arial" w:hAnsi="Arial" w:cs="Arial"/>
          <w:sz w:val="24"/>
          <w:szCs w:val="24"/>
        </w:rPr>
        <w:t xml:space="preserve">de </w:t>
      </w:r>
      <w:r w:rsidRPr="00006ED6">
        <w:rPr>
          <w:rFonts w:ascii="Arial" w:hAnsi="Arial" w:cs="Arial"/>
          <w:sz w:val="24"/>
          <w:szCs w:val="24"/>
        </w:rPr>
        <w:t>las obligaciones internacionales del Estado de Guatemala y a exigir medidas inmediatas para remediar esta situación.</w:t>
      </w:r>
    </w:p>
    <w:p w14:paraId="3BEA4227" w14:textId="77777777" w:rsidR="00FD5991" w:rsidRPr="00006ED6" w:rsidRDefault="00CE1EF4" w:rsidP="00FD5991">
      <w:pPr>
        <w:jc w:val="both"/>
        <w:rPr>
          <w:rFonts w:ascii="Arial" w:hAnsi="Arial" w:cs="Arial"/>
          <w:b/>
          <w:bCs/>
          <w:sz w:val="24"/>
          <w:szCs w:val="24"/>
          <w:lang w:val="es-GT"/>
        </w:rPr>
      </w:pPr>
      <w:r w:rsidRPr="00006ED6">
        <w:rPr>
          <w:rFonts w:ascii="Arial" w:hAnsi="Arial" w:cs="Arial"/>
          <w:b/>
          <w:bCs/>
          <w:sz w:val="24"/>
          <w:szCs w:val="24"/>
          <w:lang w:val="es-GT"/>
        </w:rPr>
        <w:t>Párrafo 5 de la lista</w:t>
      </w:r>
      <w:r w:rsidR="00FD5991" w:rsidRPr="00006ED6">
        <w:rPr>
          <w:rFonts w:ascii="Arial" w:hAnsi="Arial" w:cs="Arial"/>
          <w:b/>
          <w:bCs/>
          <w:sz w:val="24"/>
          <w:szCs w:val="24"/>
          <w:lang w:val="es-GT"/>
        </w:rPr>
        <w:t xml:space="preserve"> de temas CERD/C/GTM/Q/18-20</w:t>
      </w:r>
    </w:p>
    <w:p w14:paraId="33263063" w14:textId="77777777" w:rsidR="00CE1EF4" w:rsidRPr="00006ED6" w:rsidRDefault="00CE1EF4" w:rsidP="00CE1EF4">
      <w:pPr>
        <w:pStyle w:val="Prrafodelista"/>
        <w:numPr>
          <w:ilvl w:val="0"/>
          <w:numId w:val="48"/>
        </w:numPr>
        <w:jc w:val="both"/>
        <w:rPr>
          <w:rFonts w:ascii="Arial" w:hAnsi="Arial" w:cs="Arial"/>
          <w:b/>
          <w:bCs/>
          <w:sz w:val="24"/>
          <w:szCs w:val="24"/>
        </w:rPr>
      </w:pPr>
      <w:r w:rsidRPr="00006ED6">
        <w:rPr>
          <w:rFonts w:ascii="Arial" w:hAnsi="Arial" w:cs="Arial"/>
          <w:b/>
          <w:bCs/>
          <w:sz w:val="24"/>
          <w:szCs w:val="24"/>
        </w:rPr>
        <w:t>Responsabilidad del Estado de condenar la discriminación racial</w:t>
      </w:r>
    </w:p>
    <w:p w14:paraId="5B1B1038" w14:textId="77777777" w:rsidR="00CE1EF4" w:rsidRPr="00006ED6" w:rsidRDefault="00CE1EF4" w:rsidP="00CE1EF4">
      <w:pPr>
        <w:pStyle w:val="Prrafodelista"/>
        <w:ind w:left="360"/>
        <w:jc w:val="both"/>
        <w:rPr>
          <w:rFonts w:ascii="Arial" w:hAnsi="Arial" w:cs="Arial"/>
          <w:sz w:val="24"/>
          <w:szCs w:val="24"/>
        </w:rPr>
      </w:pPr>
      <w:r w:rsidRPr="00006ED6">
        <w:rPr>
          <w:rFonts w:ascii="Arial" w:hAnsi="Arial" w:cs="Arial"/>
          <w:sz w:val="24"/>
          <w:szCs w:val="24"/>
        </w:rPr>
        <w:t xml:space="preserve">Respecto a la responsabilidad del Estado de condenar la discriminación racial, es lamentable señalar que desde 1982, Guatemala no cuente con una ley específica que tipifique la discriminación racial como delito. Esta omisión es preocupante, dado que la discriminación racial no solo vulnera los derechos fundamentales de las personas, sino que también perpetúa la desigualdad y la exclusión social. </w:t>
      </w:r>
    </w:p>
    <w:p w14:paraId="384A0E69" w14:textId="77777777" w:rsidR="00CE1EF4" w:rsidRPr="00006ED6" w:rsidRDefault="00CE1EF4" w:rsidP="00CE1EF4">
      <w:pPr>
        <w:pStyle w:val="Prrafodelista"/>
        <w:ind w:left="360"/>
        <w:jc w:val="both"/>
        <w:rPr>
          <w:rFonts w:ascii="Arial" w:hAnsi="Arial" w:cs="Arial"/>
          <w:sz w:val="24"/>
          <w:szCs w:val="24"/>
        </w:rPr>
      </w:pPr>
    </w:p>
    <w:p w14:paraId="0C17925D" w14:textId="77777777" w:rsidR="00CE1EF4" w:rsidRPr="00006ED6" w:rsidRDefault="00CE1EF4" w:rsidP="00CE1EF4">
      <w:pPr>
        <w:pStyle w:val="Prrafodelista"/>
        <w:ind w:left="360"/>
        <w:jc w:val="both"/>
        <w:rPr>
          <w:rFonts w:ascii="Arial" w:hAnsi="Arial" w:cs="Arial"/>
          <w:sz w:val="24"/>
          <w:szCs w:val="24"/>
        </w:rPr>
      </w:pPr>
      <w:r w:rsidRPr="00006ED6">
        <w:rPr>
          <w:rFonts w:ascii="Arial" w:hAnsi="Arial" w:cs="Arial"/>
          <w:sz w:val="24"/>
          <w:szCs w:val="24"/>
        </w:rPr>
        <w:t xml:space="preserve">La falta de una legislación específica en este ámbito ha permitido que actos de </w:t>
      </w:r>
      <w:proofErr w:type="gramStart"/>
      <w:r w:rsidRPr="00006ED6">
        <w:rPr>
          <w:rFonts w:ascii="Arial" w:hAnsi="Arial" w:cs="Arial"/>
          <w:sz w:val="24"/>
          <w:szCs w:val="24"/>
        </w:rPr>
        <w:t>discriminación racial y odio racial</w:t>
      </w:r>
      <w:proofErr w:type="gramEnd"/>
      <w:r w:rsidRPr="00006ED6">
        <w:rPr>
          <w:rFonts w:ascii="Arial" w:hAnsi="Arial" w:cs="Arial"/>
          <w:sz w:val="24"/>
          <w:szCs w:val="24"/>
        </w:rPr>
        <w:t xml:space="preserve"> queden impunes, lo que agrava la situación de las poblaciones más vulnerables, especialmente los Pueblos Indígenas. La ausencia de una ley que sancione la discriminación racial propicia un ambiente de impunidad y desprotección que afecta gravemente el tejido social y la cohesión en el país.</w:t>
      </w:r>
    </w:p>
    <w:p w14:paraId="7F56A072" w14:textId="77777777" w:rsidR="00CE1EF4" w:rsidRPr="00006ED6" w:rsidRDefault="00CE1EF4" w:rsidP="00CE1EF4">
      <w:pPr>
        <w:pStyle w:val="Prrafodelista"/>
        <w:ind w:left="360"/>
        <w:jc w:val="both"/>
        <w:rPr>
          <w:rFonts w:ascii="Arial" w:hAnsi="Arial" w:cs="Arial"/>
          <w:sz w:val="24"/>
          <w:szCs w:val="24"/>
        </w:rPr>
      </w:pPr>
    </w:p>
    <w:p w14:paraId="39562B21" w14:textId="77777777" w:rsidR="00CE1EF4" w:rsidRPr="00006ED6" w:rsidRDefault="00CE1EF4" w:rsidP="00CE1EF4">
      <w:pPr>
        <w:pStyle w:val="Prrafodelista"/>
        <w:ind w:left="360"/>
        <w:jc w:val="both"/>
        <w:rPr>
          <w:rFonts w:ascii="Arial" w:hAnsi="Arial" w:cs="Arial"/>
          <w:sz w:val="24"/>
          <w:szCs w:val="24"/>
        </w:rPr>
      </w:pPr>
      <w:r w:rsidRPr="00006ED6">
        <w:rPr>
          <w:rFonts w:ascii="Arial" w:hAnsi="Arial" w:cs="Arial"/>
          <w:sz w:val="24"/>
          <w:szCs w:val="24"/>
        </w:rPr>
        <w:t xml:space="preserve">Es urgente que se desarrolle una legislación que aborde esta problemática. En tal sentido, en aplicación del artículo 174 de la Constitución, se sugiere que el Organismo Ejecutivo, a través del </w:t>
      </w:r>
      <w:proofErr w:type="gramStart"/>
      <w:r w:rsidRPr="00006ED6">
        <w:rPr>
          <w:rFonts w:ascii="Arial" w:hAnsi="Arial" w:cs="Arial"/>
          <w:sz w:val="24"/>
          <w:szCs w:val="24"/>
        </w:rPr>
        <w:t>Presidente</w:t>
      </w:r>
      <w:proofErr w:type="gramEnd"/>
      <w:r w:rsidRPr="00006ED6">
        <w:rPr>
          <w:rFonts w:ascii="Arial" w:hAnsi="Arial" w:cs="Arial"/>
          <w:sz w:val="24"/>
          <w:szCs w:val="24"/>
        </w:rPr>
        <w:t xml:space="preserve"> de la República, promueva la elaboración de una iniciativa de ley que tipifique la discriminación racial como delito </w:t>
      </w:r>
      <w:r w:rsidRPr="00006ED6">
        <w:rPr>
          <w:rFonts w:ascii="Arial" w:eastAsia="Times New Roman" w:hAnsi="Arial" w:cs="Arial"/>
          <w:sz w:val="24"/>
          <w:szCs w:val="24"/>
          <w:lang w:val="es-ES_tradnl" w:eastAsia="ar-SA"/>
        </w:rPr>
        <w:t xml:space="preserve">y lo traslade al Congreso de la República para el procedimiento legislativo correspondiente; dicho proceso debe contar con </w:t>
      </w:r>
      <w:r w:rsidRPr="00006ED6">
        <w:rPr>
          <w:rFonts w:ascii="Arial" w:hAnsi="Arial" w:cs="Arial"/>
          <w:sz w:val="24"/>
          <w:szCs w:val="24"/>
        </w:rPr>
        <w:t>la participación de organizaciones de derechos humanos, de Pueblos Indígenas, centros académicos, entre otros.</w:t>
      </w:r>
    </w:p>
    <w:p w14:paraId="39C15240" w14:textId="77777777" w:rsidR="00CE1EF4" w:rsidRPr="00006ED6" w:rsidRDefault="00CE1EF4" w:rsidP="00CE1EF4">
      <w:pPr>
        <w:pStyle w:val="Prrafodelista"/>
        <w:jc w:val="both"/>
        <w:rPr>
          <w:rFonts w:ascii="Arial" w:hAnsi="Arial" w:cs="Arial"/>
          <w:sz w:val="24"/>
          <w:szCs w:val="24"/>
        </w:rPr>
      </w:pPr>
      <w:r w:rsidRPr="00006ED6">
        <w:rPr>
          <w:rFonts w:ascii="Arial" w:hAnsi="Arial" w:cs="Arial"/>
          <w:sz w:val="24"/>
          <w:szCs w:val="24"/>
        </w:rPr>
        <w:t>La iniciativa debe contemplar:</w:t>
      </w:r>
    </w:p>
    <w:p w14:paraId="487D431B" w14:textId="77777777" w:rsidR="00CE1EF4" w:rsidRPr="00006ED6" w:rsidRDefault="00CE1EF4" w:rsidP="00CE1EF4">
      <w:pPr>
        <w:pStyle w:val="Prrafodelista"/>
        <w:numPr>
          <w:ilvl w:val="0"/>
          <w:numId w:val="40"/>
        </w:numPr>
        <w:jc w:val="both"/>
        <w:rPr>
          <w:rFonts w:ascii="Arial" w:hAnsi="Arial" w:cs="Arial"/>
          <w:sz w:val="24"/>
          <w:szCs w:val="24"/>
        </w:rPr>
      </w:pPr>
      <w:r w:rsidRPr="00006ED6">
        <w:rPr>
          <w:rFonts w:ascii="Arial" w:hAnsi="Arial" w:cs="Arial"/>
          <w:b/>
          <w:bCs/>
          <w:sz w:val="24"/>
          <w:szCs w:val="24"/>
        </w:rPr>
        <w:t>Definición clara de discriminación racial</w:t>
      </w:r>
      <w:r w:rsidRPr="00006ED6">
        <w:rPr>
          <w:rFonts w:ascii="Arial" w:hAnsi="Arial" w:cs="Arial"/>
          <w:sz w:val="24"/>
          <w:szCs w:val="24"/>
        </w:rPr>
        <w:t xml:space="preserve">: La ley debe ofrecer una definición precisa de discriminación racial tal como se establece en el artículo 1.1 de la Convención Internacional sobre la Eliminación de todas las Formas de Discriminación Racial. </w:t>
      </w:r>
    </w:p>
    <w:p w14:paraId="08844531" w14:textId="77777777" w:rsidR="00CE1EF4" w:rsidRPr="00006ED6" w:rsidRDefault="00CE1EF4" w:rsidP="00CE1EF4">
      <w:pPr>
        <w:pStyle w:val="Prrafodelista"/>
        <w:numPr>
          <w:ilvl w:val="0"/>
          <w:numId w:val="40"/>
        </w:numPr>
        <w:jc w:val="both"/>
        <w:rPr>
          <w:rFonts w:ascii="Arial" w:hAnsi="Arial" w:cs="Arial"/>
          <w:sz w:val="24"/>
          <w:szCs w:val="24"/>
        </w:rPr>
      </w:pPr>
      <w:r w:rsidRPr="00006ED6">
        <w:rPr>
          <w:rFonts w:ascii="Arial" w:hAnsi="Arial" w:cs="Arial"/>
          <w:b/>
          <w:bCs/>
          <w:sz w:val="24"/>
          <w:szCs w:val="24"/>
        </w:rPr>
        <w:lastRenderedPageBreak/>
        <w:t>Sanciones efectivas</w:t>
      </w:r>
      <w:r w:rsidRPr="00006ED6">
        <w:rPr>
          <w:rFonts w:ascii="Arial" w:hAnsi="Arial" w:cs="Arial"/>
          <w:sz w:val="24"/>
          <w:szCs w:val="24"/>
        </w:rPr>
        <w:t xml:space="preserve">: Establecer sanciones adecuadas para los actos de discriminación racial, que incluyan penas privativas de libertad y multas, así como mecanismos de reparación digna para las víctimas, dado que el acto lastima a dignidad y el honor de las personas indígenas. </w:t>
      </w:r>
    </w:p>
    <w:p w14:paraId="555F2F3B" w14:textId="77777777" w:rsidR="00CE1EF4" w:rsidRPr="00006ED6" w:rsidRDefault="00CE1EF4" w:rsidP="00CE1EF4">
      <w:pPr>
        <w:pStyle w:val="Prrafodelista"/>
        <w:numPr>
          <w:ilvl w:val="0"/>
          <w:numId w:val="40"/>
        </w:numPr>
        <w:jc w:val="both"/>
        <w:rPr>
          <w:rFonts w:ascii="Arial" w:hAnsi="Arial" w:cs="Arial"/>
          <w:sz w:val="24"/>
          <w:szCs w:val="24"/>
        </w:rPr>
      </w:pPr>
      <w:r w:rsidRPr="00006ED6">
        <w:rPr>
          <w:rFonts w:ascii="Arial" w:hAnsi="Arial" w:cs="Arial"/>
          <w:b/>
          <w:bCs/>
          <w:sz w:val="24"/>
          <w:szCs w:val="24"/>
        </w:rPr>
        <w:t>Mecanismos de denuncia y protección</w:t>
      </w:r>
      <w:r w:rsidRPr="00006ED6">
        <w:rPr>
          <w:rFonts w:ascii="Arial" w:hAnsi="Arial" w:cs="Arial"/>
          <w:sz w:val="24"/>
          <w:szCs w:val="24"/>
        </w:rPr>
        <w:t>: Crear un sistema accesible para que las víctimas de discriminación racial puedan presentar denuncias de manera segura y confidencial, así como medidas de protección para evitar represalias.</w:t>
      </w:r>
    </w:p>
    <w:p w14:paraId="3FA3E0BF" w14:textId="77777777" w:rsidR="00CE1EF4" w:rsidRPr="00006ED6" w:rsidRDefault="00CE1EF4" w:rsidP="00CE1EF4">
      <w:pPr>
        <w:pStyle w:val="Prrafodelista"/>
        <w:numPr>
          <w:ilvl w:val="0"/>
          <w:numId w:val="40"/>
        </w:numPr>
        <w:jc w:val="both"/>
        <w:rPr>
          <w:rFonts w:ascii="Arial" w:hAnsi="Arial" w:cs="Arial"/>
          <w:sz w:val="24"/>
          <w:szCs w:val="24"/>
        </w:rPr>
      </w:pPr>
      <w:r w:rsidRPr="00006ED6">
        <w:rPr>
          <w:rFonts w:ascii="Arial" w:hAnsi="Arial" w:cs="Arial"/>
          <w:b/>
          <w:bCs/>
          <w:sz w:val="24"/>
          <w:szCs w:val="24"/>
        </w:rPr>
        <w:t>Promoción de la educación y sensibilización</w:t>
      </w:r>
      <w:r w:rsidRPr="00006ED6">
        <w:rPr>
          <w:rFonts w:ascii="Arial" w:hAnsi="Arial" w:cs="Arial"/>
          <w:sz w:val="24"/>
          <w:szCs w:val="24"/>
        </w:rPr>
        <w:t xml:space="preserve">: Incluir programas de educación y sensibilización sobre la diversidad socio cultural del país y la importancia del respeto a los derechos humanos, para prevenir la discriminación racial desde una perspectiva de derecho humanos. </w:t>
      </w:r>
    </w:p>
    <w:p w14:paraId="0CF1D1F6" w14:textId="77777777" w:rsidR="00CE1EF4" w:rsidRPr="00006ED6" w:rsidRDefault="00CE1EF4" w:rsidP="00CE1EF4">
      <w:pPr>
        <w:pStyle w:val="Prrafodelista"/>
        <w:numPr>
          <w:ilvl w:val="0"/>
          <w:numId w:val="40"/>
        </w:numPr>
        <w:jc w:val="both"/>
        <w:rPr>
          <w:rFonts w:ascii="Arial" w:hAnsi="Arial" w:cs="Arial"/>
          <w:sz w:val="24"/>
          <w:szCs w:val="24"/>
        </w:rPr>
      </w:pPr>
      <w:r w:rsidRPr="00006ED6">
        <w:rPr>
          <w:rFonts w:ascii="Arial" w:hAnsi="Arial" w:cs="Arial"/>
          <w:b/>
          <w:bCs/>
          <w:sz w:val="24"/>
          <w:szCs w:val="24"/>
        </w:rPr>
        <w:t>Monitoreo y evaluación</w:t>
      </w:r>
      <w:r w:rsidRPr="00006ED6">
        <w:rPr>
          <w:rFonts w:ascii="Arial" w:hAnsi="Arial" w:cs="Arial"/>
          <w:sz w:val="24"/>
          <w:szCs w:val="24"/>
        </w:rPr>
        <w:t xml:space="preserve">: Implementar mecanismos de seguimiento para evaluar la efectividad de la ley y hacer ajustes necesarios, garantizando que se cumpla adecuadamente. Esa actividad podría estar a cargo de la Comisión Presidencial contra la Discriminación y el Racismo contra los Pueblos Indígenas en Guatemala -CODISRA- de manera conjunta con la Procuraduría de los Derechos Humanos. </w:t>
      </w:r>
    </w:p>
    <w:p w14:paraId="3410844A" w14:textId="77777777" w:rsidR="00CE1EF4" w:rsidRPr="00006ED6" w:rsidRDefault="00CE1EF4" w:rsidP="00CE1EF4">
      <w:pPr>
        <w:pStyle w:val="Prrafodelista"/>
        <w:ind w:left="360"/>
        <w:jc w:val="both"/>
        <w:rPr>
          <w:rFonts w:ascii="Arial" w:hAnsi="Arial" w:cs="Arial"/>
          <w:sz w:val="24"/>
          <w:szCs w:val="24"/>
        </w:rPr>
      </w:pPr>
    </w:p>
    <w:p w14:paraId="78AFCE04" w14:textId="77777777" w:rsidR="00CE1EF4" w:rsidRPr="00006ED6" w:rsidRDefault="00CE1EF4" w:rsidP="00CE1EF4">
      <w:pPr>
        <w:pStyle w:val="Prrafodelista"/>
        <w:ind w:left="360"/>
        <w:jc w:val="both"/>
        <w:rPr>
          <w:rFonts w:ascii="Arial" w:hAnsi="Arial" w:cs="Arial"/>
          <w:sz w:val="24"/>
          <w:szCs w:val="24"/>
        </w:rPr>
      </w:pPr>
      <w:r w:rsidRPr="00006ED6">
        <w:rPr>
          <w:rFonts w:ascii="Arial" w:hAnsi="Arial" w:cs="Arial"/>
          <w:sz w:val="24"/>
          <w:szCs w:val="24"/>
        </w:rPr>
        <w:t>La implementación de una legislación contra la discriminación racial enviará un mensaje claro de que el Estado de Guatemala se compromete a proteger los derechos de todos sus ciudadanos, independientemente de su origen étnico o racial.</w:t>
      </w:r>
    </w:p>
    <w:p w14:paraId="02A21EA7" w14:textId="77777777" w:rsidR="00CE1EF4" w:rsidRPr="00006ED6" w:rsidRDefault="00CE1EF4" w:rsidP="00CB4861">
      <w:pPr>
        <w:pStyle w:val="Prrafodelista"/>
        <w:ind w:left="360"/>
        <w:jc w:val="both"/>
        <w:rPr>
          <w:rFonts w:ascii="Arial" w:hAnsi="Arial" w:cs="Arial"/>
          <w:sz w:val="24"/>
          <w:szCs w:val="24"/>
        </w:rPr>
      </w:pPr>
    </w:p>
    <w:p w14:paraId="0A8A643C" w14:textId="77777777" w:rsidR="00F445A6" w:rsidRPr="00006ED6" w:rsidRDefault="00F445A6" w:rsidP="00F445A6">
      <w:pPr>
        <w:jc w:val="both"/>
        <w:rPr>
          <w:rFonts w:ascii="Arial" w:hAnsi="Arial" w:cs="Arial"/>
          <w:b/>
          <w:bCs/>
          <w:sz w:val="24"/>
          <w:szCs w:val="24"/>
          <w:lang w:val="es-GT"/>
        </w:rPr>
      </w:pPr>
      <w:r w:rsidRPr="00006ED6">
        <w:rPr>
          <w:rFonts w:ascii="Arial" w:hAnsi="Arial" w:cs="Arial"/>
          <w:b/>
          <w:bCs/>
          <w:sz w:val="24"/>
          <w:szCs w:val="24"/>
          <w:lang w:val="es-GT"/>
        </w:rPr>
        <w:t>Párrafo 6 de la lista de temas CERD/C/GTM/Q/18-20</w:t>
      </w:r>
    </w:p>
    <w:p w14:paraId="7A341A66" w14:textId="1055FC1D" w:rsidR="00F445A6" w:rsidRPr="005B469D" w:rsidRDefault="00F445A6" w:rsidP="005B469D">
      <w:pPr>
        <w:pStyle w:val="Prrafodelista"/>
        <w:numPr>
          <w:ilvl w:val="0"/>
          <w:numId w:val="48"/>
        </w:numPr>
        <w:jc w:val="both"/>
        <w:rPr>
          <w:rFonts w:ascii="Arial" w:hAnsi="Arial" w:cs="Arial"/>
          <w:b/>
          <w:bCs/>
          <w:sz w:val="24"/>
          <w:szCs w:val="24"/>
        </w:rPr>
      </w:pPr>
      <w:r w:rsidRPr="005B469D">
        <w:rPr>
          <w:rFonts w:ascii="Arial" w:hAnsi="Arial" w:cs="Arial"/>
          <w:b/>
          <w:bCs/>
          <w:sz w:val="24"/>
          <w:szCs w:val="24"/>
        </w:rPr>
        <w:t xml:space="preserve">Discurso de odio racista e incitación al odio racial en contra de los Pueblos Indígenas. </w:t>
      </w:r>
    </w:p>
    <w:p w14:paraId="775C0400" w14:textId="178A3786" w:rsidR="00F445A6" w:rsidRDefault="00F445A6" w:rsidP="00F445A6">
      <w:pPr>
        <w:pStyle w:val="Prrafodelista"/>
        <w:ind w:left="360"/>
        <w:jc w:val="both"/>
        <w:rPr>
          <w:rFonts w:ascii="Arial" w:hAnsi="Arial" w:cs="Arial"/>
          <w:sz w:val="24"/>
          <w:szCs w:val="24"/>
        </w:rPr>
      </w:pPr>
      <w:r w:rsidRPr="00006ED6">
        <w:rPr>
          <w:rFonts w:ascii="Arial" w:hAnsi="Arial" w:cs="Arial"/>
          <w:sz w:val="24"/>
          <w:szCs w:val="24"/>
        </w:rPr>
        <w:t>Lamentablemente, el discurso de odio racista y la incitación a la violencia racial contra los Pueblos Indígenas en Guatemala se han convertido en prácticas cotidianas y permanentes. Esta situación es alarmante y requiere atención urgente.</w:t>
      </w:r>
    </w:p>
    <w:p w14:paraId="51C41170" w14:textId="77777777" w:rsidR="00412A98" w:rsidRPr="00006ED6" w:rsidRDefault="00412A98" w:rsidP="00F445A6">
      <w:pPr>
        <w:pStyle w:val="Prrafodelista"/>
        <w:ind w:left="360"/>
        <w:jc w:val="both"/>
        <w:rPr>
          <w:rFonts w:ascii="Arial" w:hAnsi="Arial" w:cs="Arial"/>
          <w:sz w:val="24"/>
          <w:szCs w:val="24"/>
        </w:rPr>
      </w:pPr>
    </w:p>
    <w:p w14:paraId="20125F26" w14:textId="77777777" w:rsidR="00F445A6" w:rsidRPr="00006ED6" w:rsidRDefault="00F445A6" w:rsidP="00F445A6">
      <w:pPr>
        <w:pStyle w:val="Prrafodelista"/>
        <w:ind w:left="360"/>
        <w:jc w:val="both"/>
        <w:rPr>
          <w:rFonts w:ascii="Arial" w:hAnsi="Arial" w:cs="Arial"/>
          <w:sz w:val="24"/>
          <w:szCs w:val="24"/>
        </w:rPr>
      </w:pPr>
      <w:r w:rsidRPr="00006ED6">
        <w:rPr>
          <w:rFonts w:ascii="Arial" w:hAnsi="Arial" w:cs="Arial"/>
          <w:sz w:val="24"/>
          <w:szCs w:val="24"/>
        </w:rPr>
        <w:t>En diversos espacios, incluidos los medios de comunicación, las plataformas sociales y, en ocasiones, incluso por parte de autoridades, se promueve un ambiente hostil hacia los Pueblos Indígenas. Estos actos no solo perpetúan estereotipos negativos, sino que también fomentan un clima de intolerancia y violencia.</w:t>
      </w:r>
    </w:p>
    <w:p w14:paraId="7BD9050D" w14:textId="77777777" w:rsidR="00F445A6" w:rsidRPr="00006ED6" w:rsidRDefault="00F445A6" w:rsidP="00F445A6">
      <w:pPr>
        <w:pStyle w:val="Prrafodelista"/>
        <w:ind w:left="360"/>
        <w:jc w:val="both"/>
        <w:rPr>
          <w:rFonts w:ascii="Arial" w:hAnsi="Arial" w:cs="Arial"/>
          <w:sz w:val="24"/>
          <w:szCs w:val="24"/>
        </w:rPr>
      </w:pPr>
      <w:r w:rsidRPr="00006ED6">
        <w:rPr>
          <w:rFonts w:ascii="Arial" w:hAnsi="Arial" w:cs="Arial"/>
          <w:sz w:val="24"/>
          <w:szCs w:val="24"/>
        </w:rPr>
        <w:t>La ausencia de una legislación nacional que tipifique el racismo y la discriminación racial como delitos contribuye a que este tipo de conductas se normalicen. Sin un marco legal claro, estas prácticas se convierten en una cultura de Estado, donde el racismo y la discriminación racial son tolerados y, en algunos casos, incentivados.</w:t>
      </w:r>
    </w:p>
    <w:p w14:paraId="4FA3B22B" w14:textId="77777777" w:rsidR="00F445A6" w:rsidRPr="00006ED6" w:rsidRDefault="00F445A6" w:rsidP="00F445A6">
      <w:pPr>
        <w:pStyle w:val="Prrafodelista"/>
        <w:ind w:left="360"/>
        <w:jc w:val="both"/>
        <w:rPr>
          <w:rFonts w:ascii="Arial" w:hAnsi="Arial" w:cs="Arial"/>
          <w:sz w:val="24"/>
          <w:szCs w:val="24"/>
        </w:rPr>
      </w:pPr>
      <w:r w:rsidRPr="00006ED6">
        <w:rPr>
          <w:rFonts w:ascii="Arial" w:hAnsi="Arial" w:cs="Arial"/>
          <w:sz w:val="24"/>
          <w:szCs w:val="24"/>
        </w:rPr>
        <w:t xml:space="preserve">Es fundamental que se implementen medidas efectivas para erradicar este tipo de violencia y proteger los derechos de los Pueblos Indígenas. La creación de leyes que penalicen el racismo y la discriminación racial es un paso crucial para garantizar un entorno de respeto y digno para todas las personas. </w:t>
      </w:r>
    </w:p>
    <w:p w14:paraId="55F6EB92" w14:textId="77777777" w:rsidR="00F445A6" w:rsidRPr="00006ED6" w:rsidRDefault="00F445A6" w:rsidP="00F445A6">
      <w:pPr>
        <w:pStyle w:val="Prrafodelista"/>
        <w:ind w:left="360"/>
        <w:jc w:val="both"/>
        <w:rPr>
          <w:rFonts w:ascii="Arial" w:hAnsi="Arial" w:cs="Arial"/>
          <w:sz w:val="24"/>
          <w:szCs w:val="24"/>
        </w:rPr>
      </w:pPr>
      <w:r w:rsidRPr="00006ED6">
        <w:rPr>
          <w:rFonts w:ascii="Arial" w:hAnsi="Arial" w:cs="Arial"/>
          <w:sz w:val="24"/>
          <w:szCs w:val="24"/>
        </w:rPr>
        <w:t xml:space="preserve">En tal sentido sigue siendo urgente que el Comité CERD recomiende al Estado: </w:t>
      </w:r>
    </w:p>
    <w:p w14:paraId="7CB8129B" w14:textId="77777777" w:rsidR="00F445A6" w:rsidRPr="00006ED6" w:rsidRDefault="00F445A6" w:rsidP="00F445A6">
      <w:pPr>
        <w:pStyle w:val="Prrafodelista"/>
        <w:numPr>
          <w:ilvl w:val="0"/>
          <w:numId w:val="42"/>
        </w:numPr>
        <w:jc w:val="both"/>
        <w:rPr>
          <w:rFonts w:ascii="Arial" w:hAnsi="Arial" w:cs="Arial"/>
          <w:sz w:val="24"/>
          <w:szCs w:val="24"/>
        </w:rPr>
      </w:pPr>
      <w:r w:rsidRPr="00006ED6">
        <w:rPr>
          <w:rFonts w:ascii="Arial" w:hAnsi="Arial" w:cs="Arial"/>
          <w:sz w:val="24"/>
          <w:szCs w:val="24"/>
        </w:rPr>
        <w:t>Crear y promulgar leyes que tipifiquen el racismo como delito, asegurando sanciones apropiadas.</w:t>
      </w:r>
    </w:p>
    <w:p w14:paraId="3CAECAF5" w14:textId="77777777" w:rsidR="00F445A6" w:rsidRPr="00006ED6" w:rsidRDefault="00F445A6" w:rsidP="00F445A6">
      <w:pPr>
        <w:pStyle w:val="Prrafodelista"/>
        <w:numPr>
          <w:ilvl w:val="0"/>
          <w:numId w:val="42"/>
        </w:numPr>
        <w:jc w:val="both"/>
        <w:rPr>
          <w:rFonts w:ascii="Arial" w:hAnsi="Arial" w:cs="Arial"/>
          <w:sz w:val="24"/>
          <w:szCs w:val="24"/>
        </w:rPr>
      </w:pPr>
      <w:r w:rsidRPr="00006ED6">
        <w:rPr>
          <w:rFonts w:ascii="Arial" w:hAnsi="Arial" w:cs="Arial"/>
          <w:sz w:val="24"/>
          <w:szCs w:val="24"/>
        </w:rPr>
        <w:lastRenderedPageBreak/>
        <w:t>Promover campañas de sensibilización en medios de comunicación y plataformas sociales sobre los derechos de los Pueblos Indígenas, resaltando la importancia del respeto y la diversidad cultural.</w:t>
      </w:r>
    </w:p>
    <w:p w14:paraId="18ACDC38" w14:textId="77777777" w:rsidR="00F445A6" w:rsidRPr="00006ED6" w:rsidRDefault="00F445A6" w:rsidP="00F445A6">
      <w:pPr>
        <w:pStyle w:val="Prrafodelista"/>
        <w:numPr>
          <w:ilvl w:val="0"/>
          <w:numId w:val="42"/>
        </w:numPr>
        <w:jc w:val="both"/>
        <w:rPr>
          <w:rFonts w:ascii="Arial" w:hAnsi="Arial" w:cs="Arial"/>
          <w:sz w:val="24"/>
          <w:szCs w:val="24"/>
        </w:rPr>
      </w:pPr>
      <w:r w:rsidRPr="00006ED6">
        <w:rPr>
          <w:rFonts w:ascii="Arial" w:hAnsi="Arial" w:cs="Arial"/>
          <w:sz w:val="24"/>
          <w:szCs w:val="24"/>
        </w:rPr>
        <w:t>Capacitar a funcionarios y servidores públicos sobre derechos de los Pueblos Indígenas y la problemática del racismo orientados a fomentar un enfoque inclusivo y respetuoso.</w:t>
      </w:r>
    </w:p>
    <w:p w14:paraId="3A890133" w14:textId="77777777" w:rsidR="00F445A6" w:rsidRPr="00006ED6" w:rsidRDefault="00F445A6" w:rsidP="00F445A6">
      <w:pPr>
        <w:pStyle w:val="Prrafodelista"/>
        <w:numPr>
          <w:ilvl w:val="0"/>
          <w:numId w:val="42"/>
        </w:numPr>
        <w:jc w:val="both"/>
        <w:rPr>
          <w:rFonts w:ascii="Arial" w:hAnsi="Arial" w:cs="Arial"/>
          <w:sz w:val="24"/>
          <w:szCs w:val="24"/>
        </w:rPr>
      </w:pPr>
      <w:r w:rsidRPr="00006ED6">
        <w:rPr>
          <w:rFonts w:ascii="Arial" w:hAnsi="Arial" w:cs="Arial"/>
          <w:sz w:val="24"/>
          <w:szCs w:val="24"/>
        </w:rPr>
        <w:t>Implementar medidas de protección para activistas y defensores de los derechos de los Pueblos Indígenas que enfrentan amenazas o violencia por su labor.</w:t>
      </w:r>
    </w:p>
    <w:p w14:paraId="34FFC57D" w14:textId="77777777" w:rsidR="00F445A6" w:rsidRPr="00006ED6" w:rsidRDefault="00F445A6" w:rsidP="00F445A6">
      <w:pPr>
        <w:pStyle w:val="Prrafodelista"/>
        <w:numPr>
          <w:ilvl w:val="0"/>
          <w:numId w:val="42"/>
        </w:numPr>
        <w:jc w:val="both"/>
        <w:rPr>
          <w:rFonts w:ascii="Arial" w:hAnsi="Arial" w:cs="Arial"/>
          <w:sz w:val="24"/>
          <w:szCs w:val="24"/>
        </w:rPr>
      </w:pPr>
      <w:r w:rsidRPr="00006ED6">
        <w:rPr>
          <w:rFonts w:ascii="Arial" w:hAnsi="Arial" w:cs="Arial"/>
          <w:sz w:val="24"/>
          <w:szCs w:val="24"/>
        </w:rPr>
        <w:t>Monitorear la incidencia de casos de racismo mediante métodos apropiados.</w:t>
      </w:r>
    </w:p>
    <w:p w14:paraId="53481C95" w14:textId="7AA11410" w:rsidR="00F445A6" w:rsidRPr="00006ED6" w:rsidRDefault="00BF1826" w:rsidP="00F445A6">
      <w:pPr>
        <w:pStyle w:val="Prrafodelista"/>
        <w:numPr>
          <w:ilvl w:val="0"/>
          <w:numId w:val="42"/>
        </w:numPr>
        <w:jc w:val="both"/>
        <w:rPr>
          <w:rFonts w:ascii="Arial" w:hAnsi="Arial" w:cs="Arial"/>
          <w:sz w:val="24"/>
          <w:szCs w:val="24"/>
        </w:rPr>
      </w:pPr>
      <w:r>
        <w:rPr>
          <w:rFonts w:ascii="Arial" w:hAnsi="Arial" w:cs="Arial"/>
          <w:sz w:val="24"/>
          <w:szCs w:val="24"/>
        </w:rPr>
        <w:t xml:space="preserve">Evaluar </w:t>
      </w:r>
      <w:r w:rsidR="00F445A6" w:rsidRPr="00006ED6">
        <w:rPr>
          <w:rFonts w:ascii="Arial" w:hAnsi="Arial" w:cs="Arial"/>
          <w:sz w:val="24"/>
          <w:szCs w:val="24"/>
        </w:rPr>
        <w:t xml:space="preserve">la efectividad de las leyes y programas relacionados con la promoción de derechos de los Pueblos Indígenas y combate del racismo. </w:t>
      </w:r>
    </w:p>
    <w:p w14:paraId="5690C2B4" w14:textId="77777777" w:rsidR="00F445A6" w:rsidRPr="00006ED6" w:rsidRDefault="00F445A6" w:rsidP="00CB4861">
      <w:pPr>
        <w:pStyle w:val="Prrafodelista"/>
        <w:ind w:left="360"/>
        <w:jc w:val="both"/>
        <w:rPr>
          <w:rFonts w:ascii="Arial" w:hAnsi="Arial" w:cs="Arial"/>
          <w:sz w:val="24"/>
          <w:szCs w:val="24"/>
        </w:rPr>
      </w:pPr>
    </w:p>
    <w:p w14:paraId="6543A2D8" w14:textId="767C97C8" w:rsidR="002410F6" w:rsidRPr="007859C5" w:rsidRDefault="002410F6" w:rsidP="002410F6">
      <w:pPr>
        <w:jc w:val="both"/>
        <w:rPr>
          <w:rFonts w:ascii="Arial" w:hAnsi="Arial" w:cs="Arial"/>
          <w:sz w:val="24"/>
          <w:szCs w:val="24"/>
          <w:lang w:val="es-GT"/>
        </w:rPr>
      </w:pPr>
      <w:r w:rsidRPr="00006ED6">
        <w:rPr>
          <w:rFonts w:ascii="Arial" w:hAnsi="Arial" w:cs="Arial"/>
          <w:b/>
          <w:bCs/>
          <w:sz w:val="24"/>
          <w:szCs w:val="24"/>
          <w:lang w:val="es-GT"/>
        </w:rPr>
        <w:t>Párrafo 9 de la lista de temas CERD/C/GTM/Q/18-20</w:t>
      </w:r>
    </w:p>
    <w:p w14:paraId="6ECB2257" w14:textId="77777777" w:rsidR="002410F6" w:rsidRPr="00006ED6" w:rsidRDefault="002410F6" w:rsidP="005B469D">
      <w:pPr>
        <w:pStyle w:val="Prrafodelista"/>
        <w:numPr>
          <w:ilvl w:val="0"/>
          <w:numId w:val="48"/>
        </w:numPr>
        <w:jc w:val="both"/>
        <w:rPr>
          <w:rFonts w:ascii="Arial" w:hAnsi="Arial" w:cs="Arial"/>
          <w:b/>
          <w:bCs/>
          <w:sz w:val="24"/>
          <w:szCs w:val="24"/>
        </w:rPr>
      </w:pPr>
      <w:r w:rsidRPr="00006ED6">
        <w:rPr>
          <w:rFonts w:ascii="Arial" w:hAnsi="Arial" w:cs="Arial"/>
          <w:b/>
          <w:bCs/>
          <w:sz w:val="24"/>
          <w:szCs w:val="24"/>
        </w:rPr>
        <w:t>Efectividad de la Política Pública para la Convivencia y la Eliminación del Racismo y la Discriminación Racial y otras políticas dedicadas a los Pueblos Indígenas.</w:t>
      </w:r>
    </w:p>
    <w:p w14:paraId="01F156B3" w14:textId="77777777" w:rsidR="002410F6" w:rsidRPr="00006ED6" w:rsidRDefault="002410F6" w:rsidP="002410F6">
      <w:pPr>
        <w:pStyle w:val="Prrafodelista"/>
        <w:ind w:left="360"/>
        <w:jc w:val="both"/>
        <w:rPr>
          <w:rFonts w:ascii="Arial" w:hAnsi="Arial" w:cs="Arial"/>
          <w:b/>
          <w:bCs/>
          <w:sz w:val="24"/>
          <w:szCs w:val="24"/>
        </w:rPr>
      </w:pPr>
    </w:p>
    <w:p w14:paraId="2297C481" w14:textId="15FC9992" w:rsidR="002410F6" w:rsidRPr="00006ED6" w:rsidRDefault="002410F6" w:rsidP="002410F6">
      <w:pPr>
        <w:pStyle w:val="Prrafodelista"/>
        <w:ind w:left="360"/>
        <w:jc w:val="both"/>
        <w:rPr>
          <w:rFonts w:ascii="Arial" w:hAnsi="Arial" w:cs="Arial"/>
          <w:sz w:val="24"/>
          <w:szCs w:val="24"/>
        </w:rPr>
      </w:pPr>
      <w:r w:rsidRPr="00006ED6">
        <w:rPr>
          <w:rFonts w:ascii="Arial" w:hAnsi="Arial" w:cs="Arial"/>
          <w:sz w:val="24"/>
          <w:szCs w:val="24"/>
        </w:rPr>
        <w:t>La Política Pública para la Convivencia y la Eliminación del Racismo y la Discriminación Racial (2006) fue reportada por el</w:t>
      </w:r>
      <w:r w:rsidR="00CA0EC0">
        <w:rPr>
          <w:rFonts w:ascii="Arial" w:hAnsi="Arial" w:cs="Arial"/>
          <w:sz w:val="24"/>
          <w:szCs w:val="24"/>
        </w:rPr>
        <w:t xml:space="preserve"> gobierno </w:t>
      </w:r>
      <w:r w:rsidRPr="00006ED6">
        <w:rPr>
          <w:rFonts w:ascii="Arial" w:hAnsi="Arial" w:cs="Arial"/>
          <w:sz w:val="24"/>
          <w:szCs w:val="24"/>
        </w:rPr>
        <w:t>de Guatemala en sus informes CERD/C/GTM/12-13 y evaluada por el Comité CERD durante su 76º período de sesiones, que tuvo lugar del 15 de febrero al 12 de marzo de 2010.</w:t>
      </w:r>
    </w:p>
    <w:p w14:paraId="335A5A8A" w14:textId="77777777" w:rsidR="002410F6" w:rsidRPr="00006ED6" w:rsidRDefault="002410F6" w:rsidP="002410F6">
      <w:pPr>
        <w:pStyle w:val="Prrafodelista"/>
        <w:ind w:left="360"/>
        <w:jc w:val="both"/>
        <w:rPr>
          <w:rFonts w:ascii="Arial" w:hAnsi="Arial" w:cs="Arial"/>
          <w:sz w:val="24"/>
          <w:szCs w:val="24"/>
        </w:rPr>
      </w:pPr>
    </w:p>
    <w:p w14:paraId="2C502A2A" w14:textId="7AD4A307" w:rsidR="002410F6" w:rsidRPr="00006ED6" w:rsidRDefault="002410F6" w:rsidP="002410F6">
      <w:pPr>
        <w:pStyle w:val="Prrafodelista"/>
        <w:ind w:left="360"/>
        <w:jc w:val="both"/>
        <w:rPr>
          <w:rFonts w:ascii="Arial" w:hAnsi="Arial" w:cs="Arial"/>
          <w:sz w:val="24"/>
          <w:szCs w:val="24"/>
        </w:rPr>
      </w:pPr>
      <w:r w:rsidRPr="00006ED6">
        <w:rPr>
          <w:rFonts w:ascii="Arial" w:hAnsi="Arial" w:cs="Arial"/>
          <w:sz w:val="24"/>
          <w:szCs w:val="24"/>
        </w:rPr>
        <w:t>Sin embargo, desde la presentación de dicho informe, la política estuvo inactiva y carente de una aprobación legal que respalde su implementación efectiva. No fue sino hasta 2014 que el Organismo Ejecutivo emitió el Acuerdo Gubernativo No. 143-2014, que aprobó formalmente la política. A la vez se delegó a la Comisión Presidencial contra la Discriminación y el Racismo contra los Pueblos Indígenas en Guatemala (</w:t>
      </w:r>
      <w:r w:rsidR="0026355A">
        <w:rPr>
          <w:rFonts w:ascii="Arial" w:hAnsi="Arial" w:cs="Arial"/>
          <w:sz w:val="24"/>
          <w:szCs w:val="24"/>
        </w:rPr>
        <w:t xml:space="preserve">en adelante, la </w:t>
      </w:r>
      <w:r w:rsidRPr="00006ED6">
        <w:rPr>
          <w:rFonts w:ascii="Arial" w:hAnsi="Arial" w:cs="Arial"/>
          <w:sz w:val="24"/>
          <w:szCs w:val="24"/>
        </w:rPr>
        <w:t>CODISRA) como la entidad responsable de coordinar su implementación.</w:t>
      </w:r>
    </w:p>
    <w:p w14:paraId="1A6E526B" w14:textId="77777777" w:rsidR="002410F6" w:rsidRPr="00006ED6" w:rsidRDefault="002410F6" w:rsidP="002410F6">
      <w:pPr>
        <w:pStyle w:val="Prrafodelista"/>
        <w:ind w:left="360"/>
        <w:jc w:val="both"/>
        <w:rPr>
          <w:rFonts w:ascii="Arial" w:hAnsi="Arial" w:cs="Arial"/>
          <w:sz w:val="24"/>
          <w:szCs w:val="24"/>
        </w:rPr>
      </w:pPr>
    </w:p>
    <w:p w14:paraId="155C9F73" w14:textId="77777777" w:rsidR="002410F6" w:rsidRPr="00006ED6" w:rsidRDefault="002410F6" w:rsidP="002410F6">
      <w:pPr>
        <w:pStyle w:val="Prrafodelista"/>
        <w:ind w:left="360"/>
        <w:jc w:val="both"/>
        <w:rPr>
          <w:rFonts w:ascii="Arial" w:hAnsi="Arial" w:cs="Arial"/>
          <w:sz w:val="24"/>
          <w:szCs w:val="24"/>
        </w:rPr>
      </w:pPr>
      <w:r w:rsidRPr="00006ED6">
        <w:rPr>
          <w:rFonts w:ascii="Arial" w:hAnsi="Arial" w:cs="Arial"/>
          <w:sz w:val="24"/>
          <w:szCs w:val="24"/>
        </w:rPr>
        <w:t>A 19 años desde su adopción inicial, no ha sido posible evaluar la efectividad y los resultados de esta política. Esta falta de evaluación impide conocer su impacto real e imposibilita realizar ajustes necesarios para mejorar su alcance y efectividad.</w:t>
      </w:r>
    </w:p>
    <w:p w14:paraId="1D5DCAAF" w14:textId="77777777" w:rsidR="002410F6" w:rsidRPr="00006ED6" w:rsidRDefault="002410F6" w:rsidP="002410F6">
      <w:pPr>
        <w:pStyle w:val="Prrafodelista"/>
        <w:ind w:left="360"/>
        <w:jc w:val="both"/>
        <w:rPr>
          <w:rFonts w:ascii="Arial" w:hAnsi="Arial" w:cs="Arial"/>
          <w:sz w:val="24"/>
          <w:szCs w:val="24"/>
        </w:rPr>
      </w:pPr>
    </w:p>
    <w:p w14:paraId="32354F20" w14:textId="77777777" w:rsidR="002410F6" w:rsidRPr="00006ED6" w:rsidRDefault="002410F6" w:rsidP="002410F6">
      <w:pPr>
        <w:pStyle w:val="Prrafodelista"/>
        <w:ind w:left="360"/>
        <w:jc w:val="both"/>
        <w:rPr>
          <w:rFonts w:ascii="Arial" w:hAnsi="Arial" w:cs="Arial"/>
          <w:sz w:val="24"/>
          <w:szCs w:val="24"/>
        </w:rPr>
      </w:pPr>
      <w:r w:rsidRPr="00006ED6">
        <w:rPr>
          <w:rFonts w:ascii="Arial" w:hAnsi="Arial" w:cs="Arial"/>
          <w:sz w:val="24"/>
          <w:szCs w:val="24"/>
        </w:rPr>
        <w:t xml:space="preserve">En tal sentido es urgente que la CODISRA desarrolle una evaluación participativa de la Política Pública para la Convivencia y la Eliminación del Racismo y la Discriminación Racial con la participación efectiva de los Pueblos Indígenas y otros actores relevantes, con el fin de recopilar información que sirva para actualizar y fortalecer la política en función del contexto sociopolítico actual. </w:t>
      </w:r>
    </w:p>
    <w:p w14:paraId="42295744" w14:textId="77777777" w:rsidR="002410F6" w:rsidRDefault="002410F6" w:rsidP="002410F6">
      <w:pPr>
        <w:pStyle w:val="Prrafodelista"/>
        <w:ind w:left="360"/>
        <w:jc w:val="both"/>
        <w:rPr>
          <w:rFonts w:ascii="Arial" w:hAnsi="Arial" w:cs="Arial"/>
          <w:sz w:val="24"/>
          <w:szCs w:val="24"/>
        </w:rPr>
      </w:pPr>
    </w:p>
    <w:p w14:paraId="18751F6A" w14:textId="77777777" w:rsidR="00DD6E48" w:rsidRDefault="00DD6E48" w:rsidP="002410F6">
      <w:pPr>
        <w:pStyle w:val="Prrafodelista"/>
        <w:ind w:left="360"/>
        <w:jc w:val="both"/>
        <w:rPr>
          <w:rFonts w:ascii="Arial" w:hAnsi="Arial" w:cs="Arial"/>
          <w:sz w:val="24"/>
          <w:szCs w:val="24"/>
        </w:rPr>
      </w:pPr>
    </w:p>
    <w:p w14:paraId="4F0C5381" w14:textId="77777777" w:rsidR="0042616E" w:rsidRPr="00006ED6" w:rsidRDefault="0042616E" w:rsidP="002410F6">
      <w:pPr>
        <w:pStyle w:val="Prrafodelista"/>
        <w:ind w:left="360"/>
        <w:jc w:val="both"/>
        <w:rPr>
          <w:rFonts w:ascii="Arial" w:hAnsi="Arial" w:cs="Arial"/>
          <w:sz w:val="24"/>
          <w:szCs w:val="24"/>
        </w:rPr>
      </w:pPr>
    </w:p>
    <w:p w14:paraId="3E12FD9E" w14:textId="77777777" w:rsidR="00F445A6" w:rsidRPr="00006ED6" w:rsidRDefault="00F445A6" w:rsidP="00F445A6">
      <w:pPr>
        <w:jc w:val="both"/>
        <w:rPr>
          <w:rFonts w:ascii="Arial" w:hAnsi="Arial" w:cs="Arial"/>
          <w:b/>
          <w:bCs/>
          <w:sz w:val="24"/>
          <w:szCs w:val="24"/>
          <w:lang w:val="es-GT"/>
        </w:rPr>
      </w:pPr>
      <w:r w:rsidRPr="00006ED6">
        <w:rPr>
          <w:rFonts w:ascii="Arial" w:hAnsi="Arial" w:cs="Arial"/>
          <w:b/>
          <w:bCs/>
          <w:sz w:val="24"/>
          <w:szCs w:val="24"/>
          <w:lang w:val="es-GT"/>
        </w:rPr>
        <w:lastRenderedPageBreak/>
        <w:t>Párrafo 14 de la lista de temas CERD/C/GTM/Q/18-20</w:t>
      </w:r>
    </w:p>
    <w:p w14:paraId="799871E2" w14:textId="77777777" w:rsidR="00F445A6" w:rsidRPr="00006ED6" w:rsidRDefault="00F445A6" w:rsidP="005B469D">
      <w:pPr>
        <w:pStyle w:val="Prrafodelista"/>
        <w:numPr>
          <w:ilvl w:val="0"/>
          <w:numId w:val="48"/>
        </w:numPr>
        <w:jc w:val="both"/>
        <w:rPr>
          <w:rFonts w:ascii="Arial" w:hAnsi="Arial" w:cs="Arial"/>
          <w:b/>
          <w:bCs/>
          <w:sz w:val="24"/>
          <w:szCs w:val="24"/>
        </w:rPr>
      </w:pPr>
      <w:r w:rsidRPr="00006ED6">
        <w:rPr>
          <w:rFonts w:ascii="Arial" w:hAnsi="Arial" w:cs="Arial"/>
          <w:b/>
          <w:bCs/>
          <w:sz w:val="24"/>
          <w:szCs w:val="24"/>
        </w:rPr>
        <w:t>Libertad sin limitaciones para la práctica de la espiritualidad maya.</w:t>
      </w:r>
    </w:p>
    <w:p w14:paraId="6855E2FC" w14:textId="77777777" w:rsidR="00F445A6" w:rsidRPr="00006ED6" w:rsidRDefault="00F445A6" w:rsidP="00F445A6">
      <w:pPr>
        <w:spacing w:line="240" w:lineRule="auto"/>
        <w:jc w:val="both"/>
        <w:rPr>
          <w:rFonts w:ascii="Arial" w:hAnsi="Arial" w:cs="Arial"/>
          <w:sz w:val="24"/>
          <w:szCs w:val="24"/>
          <w:lang w:val="es-GT"/>
        </w:rPr>
      </w:pPr>
      <w:r w:rsidRPr="00006ED6">
        <w:rPr>
          <w:rFonts w:ascii="Arial" w:hAnsi="Arial" w:cs="Arial"/>
          <w:sz w:val="24"/>
          <w:szCs w:val="24"/>
          <w:lang w:val="es-GT"/>
        </w:rPr>
        <w:t>Las leyes, políticas y prácticas en Guatemala siguen siendo discriminatorias hacia el Pueblo Maya y otros Pueblos Indígenas. Hay un control estricto sobre los materiales ceremoniales y los lugares sagrados, lo que impacta profundamente su capacidad para llevar a cabo ceremonias que son esenciales para su identidad cultural y espiritual.</w:t>
      </w:r>
    </w:p>
    <w:p w14:paraId="41F1CF5D" w14:textId="77777777" w:rsidR="00F445A6" w:rsidRPr="00006ED6" w:rsidRDefault="00F445A6" w:rsidP="00F445A6">
      <w:pPr>
        <w:spacing w:line="240" w:lineRule="auto"/>
        <w:jc w:val="both"/>
        <w:rPr>
          <w:rFonts w:ascii="Arial" w:hAnsi="Arial" w:cs="Arial"/>
          <w:sz w:val="24"/>
          <w:szCs w:val="24"/>
          <w:lang w:val="es-GT"/>
        </w:rPr>
      </w:pPr>
      <w:r w:rsidRPr="00006ED6">
        <w:rPr>
          <w:rFonts w:ascii="Arial" w:hAnsi="Arial" w:cs="Arial"/>
          <w:sz w:val="24"/>
          <w:szCs w:val="24"/>
          <w:lang w:val="es-GT"/>
        </w:rPr>
        <w:t xml:space="preserve">Las ceremonias mayas requieren materiales específicos extraídos de la naturaleza, en armonía con los ciclos de vida de plantas, árboles y animales, siguiendo el calendario sagrado y los ciclos lunares. Sin embargo, enfrentan hostigamiento, persecución y encarcelamiento por la producción, transporte y venta del </w:t>
      </w:r>
      <w:proofErr w:type="spellStart"/>
      <w:r w:rsidRPr="00006ED6">
        <w:rPr>
          <w:rFonts w:ascii="Arial" w:hAnsi="Arial" w:cs="Arial"/>
          <w:sz w:val="24"/>
          <w:szCs w:val="24"/>
          <w:lang w:val="es-GT"/>
        </w:rPr>
        <w:t>poom</w:t>
      </w:r>
      <w:proofErr w:type="spellEnd"/>
      <w:r w:rsidRPr="00006ED6">
        <w:rPr>
          <w:rFonts w:ascii="Arial" w:hAnsi="Arial" w:cs="Arial"/>
          <w:sz w:val="24"/>
          <w:szCs w:val="24"/>
          <w:lang w:val="es-GT"/>
        </w:rPr>
        <w:t xml:space="preserve"> (resina mixta de pino, ocote y otras plantas). El 3 de julio de 2022, la Policía Nacional Civil reportó la captura de un hombre y una mujer con 500 libras de resina de copal, acusándolos de transporte ilegal sin los documentos requeridos por el Consejo Nacional de Áreas Protegidas y el Instituto Nacional de Bosques.</w:t>
      </w:r>
    </w:p>
    <w:p w14:paraId="74ACF940" w14:textId="77777777" w:rsidR="00F445A6" w:rsidRPr="00006ED6" w:rsidRDefault="00F445A6" w:rsidP="00F445A6">
      <w:pPr>
        <w:spacing w:line="240" w:lineRule="auto"/>
        <w:jc w:val="both"/>
        <w:rPr>
          <w:rFonts w:ascii="Arial" w:hAnsi="Arial" w:cs="Arial"/>
          <w:sz w:val="24"/>
          <w:szCs w:val="24"/>
          <w:lang w:val="es-GT"/>
        </w:rPr>
      </w:pPr>
      <w:r w:rsidRPr="00006ED6">
        <w:rPr>
          <w:rFonts w:ascii="Arial" w:hAnsi="Arial" w:cs="Arial"/>
          <w:sz w:val="24"/>
          <w:szCs w:val="24"/>
          <w:lang w:val="es-GT"/>
        </w:rPr>
        <w:t xml:space="preserve">Además, existe un clima de hostigamiento, persecución e incitación al odio contra los </w:t>
      </w:r>
      <w:proofErr w:type="spellStart"/>
      <w:r w:rsidRPr="00006ED6">
        <w:rPr>
          <w:rFonts w:ascii="Arial" w:hAnsi="Arial" w:cs="Arial"/>
          <w:sz w:val="24"/>
          <w:szCs w:val="24"/>
          <w:lang w:val="es-GT"/>
        </w:rPr>
        <w:t>Ajq’ijaab</w:t>
      </w:r>
      <w:proofErr w:type="spellEnd"/>
      <w:r w:rsidRPr="00006ED6">
        <w:rPr>
          <w:rFonts w:ascii="Arial" w:hAnsi="Arial" w:cs="Arial"/>
          <w:sz w:val="24"/>
          <w:szCs w:val="24"/>
          <w:lang w:val="es-GT"/>
        </w:rPr>
        <w:t>’ (guías espirituales) por el ejercicio de su espiritualidad. Esto se evidencia en dos casos concretos:</w:t>
      </w:r>
    </w:p>
    <w:p w14:paraId="2AE2FD9E" w14:textId="77777777" w:rsidR="00F445A6" w:rsidRPr="00006ED6" w:rsidRDefault="00F445A6" w:rsidP="00F445A6">
      <w:pPr>
        <w:numPr>
          <w:ilvl w:val="0"/>
          <w:numId w:val="43"/>
        </w:numPr>
        <w:spacing w:line="240" w:lineRule="auto"/>
        <w:jc w:val="both"/>
        <w:rPr>
          <w:rFonts w:ascii="Arial" w:hAnsi="Arial" w:cs="Arial"/>
          <w:sz w:val="24"/>
          <w:szCs w:val="24"/>
          <w:lang w:val="es-GT"/>
        </w:rPr>
      </w:pPr>
      <w:r w:rsidRPr="00006ED6">
        <w:rPr>
          <w:rFonts w:ascii="Arial" w:hAnsi="Arial" w:cs="Arial"/>
          <w:sz w:val="24"/>
          <w:szCs w:val="24"/>
          <w:lang w:val="es-GT"/>
        </w:rPr>
        <w:t xml:space="preserve">Sr. Domingo </w:t>
      </w:r>
      <w:proofErr w:type="spellStart"/>
      <w:r w:rsidRPr="00006ED6">
        <w:rPr>
          <w:rFonts w:ascii="Arial" w:hAnsi="Arial" w:cs="Arial"/>
          <w:sz w:val="24"/>
          <w:szCs w:val="24"/>
          <w:lang w:val="es-GT"/>
        </w:rPr>
        <w:t>Choc</w:t>
      </w:r>
      <w:proofErr w:type="spellEnd"/>
      <w:r w:rsidRPr="00006ED6">
        <w:rPr>
          <w:rFonts w:ascii="Arial" w:hAnsi="Arial" w:cs="Arial"/>
          <w:sz w:val="24"/>
          <w:szCs w:val="24"/>
          <w:lang w:val="es-GT"/>
        </w:rPr>
        <w:t xml:space="preserve"> Che fue asesinado por una turba el 6 de junio de 2020 en Poptún, Petén.</w:t>
      </w:r>
    </w:p>
    <w:p w14:paraId="6128697E" w14:textId="77777777" w:rsidR="00F445A6" w:rsidRPr="00006ED6" w:rsidRDefault="00F445A6" w:rsidP="00F445A6">
      <w:pPr>
        <w:numPr>
          <w:ilvl w:val="0"/>
          <w:numId w:val="43"/>
        </w:numPr>
        <w:spacing w:line="240" w:lineRule="auto"/>
        <w:jc w:val="both"/>
        <w:rPr>
          <w:rFonts w:ascii="Arial" w:hAnsi="Arial" w:cs="Arial"/>
          <w:sz w:val="24"/>
          <w:szCs w:val="24"/>
          <w:lang w:val="es-GT"/>
        </w:rPr>
      </w:pPr>
      <w:r w:rsidRPr="00006ED6">
        <w:rPr>
          <w:rFonts w:ascii="Arial" w:hAnsi="Arial" w:cs="Arial"/>
          <w:sz w:val="24"/>
          <w:szCs w:val="24"/>
          <w:lang w:val="es-GT"/>
        </w:rPr>
        <w:t xml:space="preserve">Sra. Adela </w:t>
      </w:r>
      <w:proofErr w:type="spellStart"/>
      <w:r w:rsidRPr="00006ED6">
        <w:rPr>
          <w:rFonts w:ascii="Arial" w:hAnsi="Arial" w:cs="Arial"/>
          <w:sz w:val="24"/>
          <w:szCs w:val="24"/>
          <w:lang w:val="es-GT"/>
        </w:rPr>
        <w:t>Choc</w:t>
      </w:r>
      <w:proofErr w:type="spellEnd"/>
      <w:r w:rsidRPr="00006ED6">
        <w:rPr>
          <w:rFonts w:ascii="Arial" w:hAnsi="Arial" w:cs="Arial"/>
          <w:sz w:val="24"/>
          <w:szCs w:val="24"/>
          <w:lang w:val="es-GT"/>
        </w:rPr>
        <w:t xml:space="preserve"> Cuz fue agredida durante 18 horas y luego expulsada de la Aldea Chichipate, El Estor, Izabal, el 16 de mayo de 2022.</w:t>
      </w:r>
    </w:p>
    <w:p w14:paraId="08D6050A" w14:textId="1C9B6537" w:rsidR="00E249FC" w:rsidRDefault="00F445A6" w:rsidP="00E249FC">
      <w:pPr>
        <w:spacing w:line="240" w:lineRule="auto"/>
        <w:jc w:val="both"/>
        <w:rPr>
          <w:rFonts w:ascii="Arial" w:hAnsi="Arial" w:cs="Arial"/>
          <w:sz w:val="24"/>
          <w:szCs w:val="24"/>
          <w:lang w:val="es-GT"/>
        </w:rPr>
      </w:pPr>
      <w:r w:rsidRPr="00006ED6">
        <w:rPr>
          <w:rFonts w:ascii="Arial" w:hAnsi="Arial" w:cs="Arial"/>
          <w:sz w:val="24"/>
          <w:szCs w:val="24"/>
          <w:lang w:val="es-GT"/>
        </w:rPr>
        <w:t>Es esencial que el Comité CERD tome conocimiento de estas violaciones y recomiende al Estado de Guatemala adoptar medidas efectivas que garanticen el respeto y la protección de los derechos espirituales del Pueblo Maya y los Pueblos Indígenas.</w:t>
      </w:r>
    </w:p>
    <w:p w14:paraId="1A8E7799" w14:textId="77777777" w:rsidR="005E2B4B" w:rsidRDefault="005E2B4B" w:rsidP="00E249FC">
      <w:pPr>
        <w:spacing w:line="240" w:lineRule="auto"/>
        <w:jc w:val="both"/>
        <w:rPr>
          <w:rFonts w:ascii="Arial" w:hAnsi="Arial" w:cs="Arial"/>
          <w:b/>
          <w:bCs/>
          <w:sz w:val="24"/>
          <w:szCs w:val="24"/>
          <w:lang w:val="es-GT"/>
        </w:rPr>
      </w:pPr>
    </w:p>
    <w:p w14:paraId="476075FD" w14:textId="33ECFC7E" w:rsidR="00FD5991" w:rsidRPr="00006ED6" w:rsidRDefault="005A28FA" w:rsidP="00FD5991">
      <w:pPr>
        <w:jc w:val="both"/>
        <w:rPr>
          <w:rFonts w:ascii="Arial" w:hAnsi="Arial" w:cs="Arial"/>
          <w:b/>
          <w:bCs/>
          <w:sz w:val="24"/>
          <w:szCs w:val="24"/>
          <w:lang w:val="es-GT"/>
        </w:rPr>
      </w:pPr>
      <w:r w:rsidRPr="00006ED6">
        <w:rPr>
          <w:rFonts w:ascii="Arial" w:hAnsi="Arial" w:cs="Arial"/>
          <w:b/>
          <w:bCs/>
          <w:sz w:val="24"/>
          <w:szCs w:val="24"/>
          <w:lang w:val="es-GT"/>
        </w:rPr>
        <w:t>Párrafo 4 y 17 de la lista</w:t>
      </w:r>
      <w:r w:rsidR="00FD5991" w:rsidRPr="00006ED6">
        <w:rPr>
          <w:rFonts w:ascii="Arial" w:hAnsi="Arial" w:cs="Arial"/>
          <w:b/>
          <w:bCs/>
          <w:sz w:val="24"/>
          <w:szCs w:val="24"/>
          <w:lang w:val="es-GT"/>
        </w:rPr>
        <w:t xml:space="preserve"> de temas CERD/C/GTM/Q/18-20</w:t>
      </w:r>
    </w:p>
    <w:p w14:paraId="460CBE06" w14:textId="2640545E" w:rsidR="0020314A" w:rsidRPr="00006ED6" w:rsidRDefault="0020314A" w:rsidP="005B469D">
      <w:pPr>
        <w:pStyle w:val="Prrafodelista"/>
        <w:numPr>
          <w:ilvl w:val="0"/>
          <w:numId w:val="48"/>
        </w:numPr>
        <w:jc w:val="both"/>
        <w:rPr>
          <w:rFonts w:ascii="Arial" w:hAnsi="Arial" w:cs="Arial"/>
          <w:b/>
          <w:bCs/>
          <w:sz w:val="24"/>
          <w:szCs w:val="24"/>
        </w:rPr>
      </w:pPr>
      <w:r w:rsidRPr="00006ED6">
        <w:rPr>
          <w:rFonts w:ascii="Arial" w:hAnsi="Arial" w:cs="Arial"/>
          <w:b/>
          <w:bCs/>
          <w:sz w:val="24"/>
          <w:szCs w:val="24"/>
        </w:rPr>
        <w:t xml:space="preserve">Incumplimiento de los Acuerdos de Paz. </w:t>
      </w:r>
    </w:p>
    <w:p w14:paraId="71E2BC93" w14:textId="124FA9B7" w:rsidR="0020314A" w:rsidRPr="00E939D3" w:rsidRDefault="0020314A" w:rsidP="00E939D3">
      <w:pPr>
        <w:jc w:val="both"/>
        <w:rPr>
          <w:rFonts w:ascii="Arial" w:hAnsi="Arial" w:cs="Arial"/>
          <w:sz w:val="24"/>
          <w:szCs w:val="24"/>
        </w:rPr>
      </w:pPr>
      <w:r w:rsidRPr="00E939D3">
        <w:rPr>
          <w:rFonts w:ascii="Arial" w:hAnsi="Arial" w:cs="Arial"/>
          <w:sz w:val="24"/>
          <w:szCs w:val="24"/>
        </w:rPr>
        <w:t xml:space="preserve">La </w:t>
      </w:r>
      <w:r w:rsidRPr="00E939D3">
        <w:rPr>
          <w:rFonts w:ascii="Arial" w:hAnsi="Arial" w:cs="Arial"/>
          <w:i/>
          <w:iCs/>
          <w:sz w:val="24"/>
          <w:szCs w:val="24"/>
        </w:rPr>
        <w:t>Agenda Política de la Paz 2017-2026: Compromiso por Cumplir,</w:t>
      </w:r>
      <w:r w:rsidRPr="00E939D3">
        <w:rPr>
          <w:rFonts w:ascii="Arial" w:hAnsi="Arial" w:cs="Arial"/>
          <w:sz w:val="24"/>
          <w:szCs w:val="24"/>
        </w:rPr>
        <w:t xml:space="preserve"> estableció el estado de cumplimiento de los 118 compromisos contenidos en el Acuerdo sobre Identidad y Derechos de los Pueblos Indígenas, de la siguiente manera: </w:t>
      </w:r>
    </w:p>
    <w:p w14:paraId="22694FC9" w14:textId="77777777" w:rsidR="0020314A" w:rsidRPr="00006ED6" w:rsidRDefault="0020314A" w:rsidP="0020314A">
      <w:pPr>
        <w:pStyle w:val="Prrafodelista"/>
        <w:numPr>
          <w:ilvl w:val="0"/>
          <w:numId w:val="21"/>
        </w:numPr>
        <w:jc w:val="both"/>
        <w:rPr>
          <w:rFonts w:ascii="Arial" w:hAnsi="Arial" w:cs="Arial"/>
          <w:sz w:val="24"/>
          <w:szCs w:val="24"/>
        </w:rPr>
      </w:pPr>
      <w:r w:rsidRPr="00006ED6">
        <w:rPr>
          <w:rFonts w:ascii="Arial" w:hAnsi="Arial" w:cs="Arial"/>
          <w:sz w:val="24"/>
          <w:szCs w:val="24"/>
        </w:rPr>
        <w:t>26 compromisos no han recibido ninguna atención para su implementación.</w:t>
      </w:r>
    </w:p>
    <w:p w14:paraId="3D269994" w14:textId="77777777" w:rsidR="0020314A" w:rsidRPr="00006ED6" w:rsidRDefault="0020314A" w:rsidP="0020314A">
      <w:pPr>
        <w:pStyle w:val="Prrafodelista"/>
        <w:numPr>
          <w:ilvl w:val="0"/>
          <w:numId w:val="21"/>
        </w:numPr>
        <w:jc w:val="both"/>
        <w:rPr>
          <w:rFonts w:ascii="Arial" w:hAnsi="Arial" w:cs="Arial"/>
          <w:sz w:val="24"/>
          <w:szCs w:val="24"/>
        </w:rPr>
      </w:pPr>
      <w:r w:rsidRPr="00006ED6">
        <w:rPr>
          <w:rFonts w:ascii="Arial" w:hAnsi="Arial" w:cs="Arial"/>
          <w:sz w:val="24"/>
          <w:szCs w:val="24"/>
        </w:rPr>
        <w:t>11 compromisos han sido atendidos formalmente, pero sin generar un impacto significativo.</w:t>
      </w:r>
    </w:p>
    <w:p w14:paraId="0CDE8827" w14:textId="77777777" w:rsidR="0020314A" w:rsidRPr="00006ED6" w:rsidRDefault="0020314A" w:rsidP="0020314A">
      <w:pPr>
        <w:pStyle w:val="Prrafodelista"/>
        <w:numPr>
          <w:ilvl w:val="0"/>
          <w:numId w:val="21"/>
        </w:numPr>
        <w:jc w:val="both"/>
        <w:rPr>
          <w:rFonts w:ascii="Arial" w:hAnsi="Arial" w:cs="Arial"/>
          <w:sz w:val="24"/>
          <w:szCs w:val="24"/>
        </w:rPr>
      </w:pPr>
      <w:r w:rsidRPr="00006ED6">
        <w:rPr>
          <w:rFonts w:ascii="Arial" w:hAnsi="Arial" w:cs="Arial"/>
          <w:sz w:val="24"/>
          <w:szCs w:val="24"/>
        </w:rPr>
        <w:t>56 compromisos presentan acciones inconclusas.</w:t>
      </w:r>
    </w:p>
    <w:p w14:paraId="5019FB49" w14:textId="77777777" w:rsidR="0020314A" w:rsidRPr="00006ED6" w:rsidRDefault="0020314A" w:rsidP="0020314A">
      <w:pPr>
        <w:pStyle w:val="Prrafodelista"/>
        <w:numPr>
          <w:ilvl w:val="0"/>
          <w:numId w:val="21"/>
        </w:numPr>
        <w:jc w:val="both"/>
        <w:rPr>
          <w:rFonts w:ascii="Arial" w:hAnsi="Arial" w:cs="Arial"/>
          <w:sz w:val="24"/>
          <w:szCs w:val="24"/>
        </w:rPr>
      </w:pPr>
      <w:r w:rsidRPr="00006ED6">
        <w:rPr>
          <w:rFonts w:ascii="Arial" w:hAnsi="Arial" w:cs="Arial"/>
          <w:sz w:val="24"/>
          <w:szCs w:val="24"/>
        </w:rPr>
        <w:t>23 compromisos han sido implementados, pero carecen de seguimiento.</w:t>
      </w:r>
    </w:p>
    <w:p w14:paraId="0FCA056D" w14:textId="77777777" w:rsidR="0020314A" w:rsidRPr="00006ED6" w:rsidRDefault="0020314A" w:rsidP="0020314A">
      <w:pPr>
        <w:pStyle w:val="Prrafodelista"/>
        <w:numPr>
          <w:ilvl w:val="0"/>
          <w:numId w:val="21"/>
        </w:numPr>
        <w:jc w:val="both"/>
        <w:rPr>
          <w:rFonts w:ascii="Arial" w:hAnsi="Arial" w:cs="Arial"/>
          <w:sz w:val="24"/>
          <w:szCs w:val="24"/>
        </w:rPr>
      </w:pPr>
      <w:r w:rsidRPr="00006ED6">
        <w:rPr>
          <w:rFonts w:ascii="Arial" w:hAnsi="Arial" w:cs="Arial"/>
          <w:sz w:val="24"/>
          <w:szCs w:val="24"/>
        </w:rPr>
        <w:t>2 compromisos se han cumplido en su totalidad y se han mantenido a lo largo del tiempo.</w:t>
      </w:r>
    </w:p>
    <w:p w14:paraId="543EDB45" w14:textId="77777777" w:rsidR="0020314A" w:rsidRPr="00006ED6" w:rsidRDefault="0020314A" w:rsidP="0020314A">
      <w:pPr>
        <w:jc w:val="both"/>
        <w:rPr>
          <w:rFonts w:ascii="Arial" w:hAnsi="Arial" w:cs="Arial"/>
          <w:sz w:val="24"/>
          <w:szCs w:val="24"/>
          <w:lang w:val="es-GT"/>
        </w:rPr>
      </w:pPr>
      <w:r w:rsidRPr="00006ED6">
        <w:rPr>
          <w:rFonts w:ascii="Arial" w:hAnsi="Arial" w:cs="Arial"/>
          <w:sz w:val="24"/>
          <w:szCs w:val="24"/>
          <w:lang w:val="es-GT"/>
        </w:rPr>
        <w:lastRenderedPageBreak/>
        <w:t xml:space="preserve">En el caso los 62 compromisos del Acuerdo para el Reasentamiento de las Poblaciones Desarraigadas por el Enfrentamiento Armado, cuyas víctimas son miembros del Pueblo Maya: </w:t>
      </w:r>
    </w:p>
    <w:p w14:paraId="0A6EDA82" w14:textId="77777777" w:rsidR="0020314A" w:rsidRPr="00006ED6" w:rsidRDefault="0020314A" w:rsidP="0020314A">
      <w:pPr>
        <w:pStyle w:val="Prrafodelista"/>
        <w:numPr>
          <w:ilvl w:val="0"/>
          <w:numId w:val="21"/>
        </w:numPr>
        <w:jc w:val="both"/>
        <w:rPr>
          <w:rFonts w:ascii="Arial" w:hAnsi="Arial" w:cs="Arial"/>
          <w:sz w:val="24"/>
          <w:szCs w:val="24"/>
        </w:rPr>
      </w:pPr>
      <w:r w:rsidRPr="00006ED6">
        <w:rPr>
          <w:rFonts w:ascii="Arial" w:hAnsi="Arial" w:cs="Arial"/>
          <w:sz w:val="24"/>
          <w:szCs w:val="24"/>
        </w:rPr>
        <w:t>22 compromisos no han recibido ninguna atención para su implementación.</w:t>
      </w:r>
    </w:p>
    <w:p w14:paraId="59C16B0B" w14:textId="77777777" w:rsidR="0020314A" w:rsidRPr="00006ED6" w:rsidRDefault="0020314A" w:rsidP="0020314A">
      <w:pPr>
        <w:pStyle w:val="Prrafodelista"/>
        <w:numPr>
          <w:ilvl w:val="0"/>
          <w:numId w:val="21"/>
        </w:numPr>
        <w:jc w:val="both"/>
        <w:rPr>
          <w:rFonts w:ascii="Arial" w:hAnsi="Arial" w:cs="Arial"/>
          <w:sz w:val="24"/>
          <w:szCs w:val="24"/>
        </w:rPr>
      </w:pPr>
      <w:r w:rsidRPr="00006ED6">
        <w:rPr>
          <w:rFonts w:ascii="Arial" w:hAnsi="Arial" w:cs="Arial"/>
          <w:sz w:val="24"/>
          <w:szCs w:val="24"/>
        </w:rPr>
        <w:t>7 compromisos han sido atendidos formalmente, pero sin generar un impacto significativo.</w:t>
      </w:r>
    </w:p>
    <w:p w14:paraId="6C345937" w14:textId="77777777" w:rsidR="0020314A" w:rsidRPr="00006ED6" w:rsidRDefault="0020314A" w:rsidP="0020314A">
      <w:pPr>
        <w:pStyle w:val="Prrafodelista"/>
        <w:numPr>
          <w:ilvl w:val="0"/>
          <w:numId w:val="21"/>
        </w:numPr>
        <w:jc w:val="both"/>
        <w:rPr>
          <w:rFonts w:ascii="Arial" w:hAnsi="Arial" w:cs="Arial"/>
          <w:sz w:val="24"/>
          <w:szCs w:val="24"/>
        </w:rPr>
      </w:pPr>
      <w:r w:rsidRPr="00006ED6">
        <w:rPr>
          <w:rFonts w:ascii="Arial" w:hAnsi="Arial" w:cs="Arial"/>
          <w:sz w:val="24"/>
          <w:szCs w:val="24"/>
        </w:rPr>
        <w:t>12 compromisos presentan acciones inconclusas.</w:t>
      </w:r>
    </w:p>
    <w:p w14:paraId="2F4F731D" w14:textId="77777777" w:rsidR="0020314A" w:rsidRPr="00006ED6" w:rsidRDefault="0020314A" w:rsidP="0020314A">
      <w:pPr>
        <w:pStyle w:val="Prrafodelista"/>
        <w:numPr>
          <w:ilvl w:val="0"/>
          <w:numId w:val="21"/>
        </w:numPr>
        <w:jc w:val="both"/>
        <w:rPr>
          <w:rFonts w:ascii="Arial" w:hAnsi="Arial" w:cs="Arial"/>
          <w:sz w:val="24"/>
          <w:szCs w:val="24"/>
        </w:rPr>
      </w:pPr>
      <w:r w:rsidRPr="00006ED6">
        <w:rPr>
          <w:rFonts w:ascii="Arial" w:hAnsi="Arial" w:cs="Arial"/>
          <w:sz w:val="24"/>
          <w:szCs w:val="24"/>
        </w:rPr>
        <w:t>21 compromisos han sido implementados, pero carecen de seguimiento.</w:t>
      </w:r>
    </w:p>
    <w:p w14:paraId="15FFFB2D" w14:textId="77777777" w:rsidR="0020314A" w:rsidRPr="00006ED6" w:rsidRDefault="0020314A" w:rsidP="0020314A">
      <w:pPr>
        <w:pStyle w:val="Prrafodelista"/>
        <w:numPr>
          <w:ilvl w:val="0"/>
          <w:numId w:val="21"/>
        </w:numPr>
        <w:jc w:val="both"/>
        <w:rPr>
          <w:rFonts w:ascii="Arial" w:hAnsi="Arial" w:cs="Arial"/>
          <w:sz w:val="24"/>
          <w:szCs w:val="24"/>
        </w:rPr>
      </w:pPr>
      <w:r w:rsidRPr="00006ED6">
        <w:rPr>
          <w:rFonts w:ascii="Arial" w:hAnsi="Arial" w:cs="Arial"/>
          <w:sz w:val="24"/>
          <w:szCs w:val="24"/>
        </w:rPr>
        <w:t>0 compromisos se han cumplido en su totalidad y se han mantenido a lo largo del tiempo.</w:t>
      </w:r>
    </w:p>
    <w:p w14:paraId="1853A672" w14:textId="77777777" w:rsidR="0020314A" w:rsidRPr="00006ED6" w:rsidRDefault="0020314A" w:rsidP="0020314A">
      <w:pPr>
        <w:jc w:val="both"/>
        <w:rPr>
          <w:rFonts w:ascii="Arial" w:hAnsi="Arial" w:cs="Arial"/>
          <w:sz w:val="24"/>
          <w:szCs w:val="24"/>
          <w:lang w:val="es-GT"/>
        </w:rPr>
      </w:pPr>
      <w:r w:rsidRPr="00006ED6">
        <w:rPr>
          <w:rFonts w:ascii="Arial" w:hAnsi="Arial" w:cs="Arial"/>
          <w:sz w:val="24"/>
          <w:szCs w:val="24"/>
          <w:lang w:val="es-GT"/>
        </w:rPr>
        <w:t xml:space="preserve">De los 207 compromisos del Acuerdo sobre Aspectos Socioeconómico y Situación Agraria: </w:t>
      </w:r>
    </w:p>
    <w:p w14:paraId="5C2526A0" w14:textId="77777777" w:rsidR="0020314A" w:rsidRPr="00006ED6" w:rsidRDefault="0020314A" w:rsidP="0020314A">
      <w:pPr>
        <w:pStyle w:val="Prrafodelista"/>
        <w:numPr>
          <w:ilvl w:val="0"/>
          <w:numId w:val="21"/>
        </w:numPr>
        <w:jc w:val="both"/>
        <w:rPr>
          <w:rFonts w:ascii="Arial" w:hAnsi="Arial" w:cs="Arial"/>
          <w:sz w:val="24"/>
          <w:szCs w:val="24"/>
        </w:rPr>
      </w:pPr>
      <w:r w:rsidRPr="00006ED6">
        <w:rPr>
          <w:rFonts w:ascii="Arial" w:hAnsi="Arial" w:cs="Arial"/>
          <w:sz w:val="24"/>
          <w:szCs w:val="24"/>
        </w:rPr>
        <w:t>61 compromisos no han recibido ninguna atención para su implementación.</w:t>
      </w:r>
    </w:p>
    <w:p w14:paraId="18479F58" w14:textId="77777777" w:rsidR="0020314A" w:rsidRPr="00006ED6" w:rsidRDefault="0020314A" w:rsidP="0020314A">
      <w:pPr>
        <w:pStyle w:val="Prrafodelista"/>
        <w:numPr>
          <w:ilvl w:val="0"/>
          <w:numId w:val="21"/>
        </w:numPr>
        <w:jc w:val="both"/>
        <w:rPr>
          <w:rFonts w:ascii="Arial" w:hAnsi="Arial" w:cs="Arial"/>
          <w:sz w:val="24"/>
          <w:szCs w:val="24"/>
        </w:rPr>
      </w:pPr>
      <w:r w:rsidRPr="00006ED6">
        <w:rPr>
          <w:rFonts w:ascii="Arial" w:hAnsi="Arial" w:cs="Arial"/>
          <w:sz w:val="24"/>
          <w:szCs w:val="24"/>
        </w:rPr>
        <w:t>12 compromisos han sido atendidos formalmente, pero sin generar un impacto significativo.</w:t>
      </w:r>
    </w:p>
    <w:p w14:paraId="0EB8B6EF" w14:textId="77777777" w:rsidR="0020314A" w:rsidRPr="00006ED6" w:rsidRDefault="0020314A" w:rsidP="0020314A">
      <w:pPr>
        <w:pStyle w:val="Prrafodelista"/>
        <w:numPr>
          <w:ilvl w:val="0"/>
          <w:numId w:val="21"/>
        </w:numPr>
        <w:jc w:val="both"/>
        <w:rPr>
          <w:rFonts w:ascii="Arial" w:hAnsi="Arial" w:cs="Arial"/>
          <w:sz w:val="24"/>
          <w:szCs w:val="24"/>
        </w:rPr>
      </w:pPr>
      <w:r w:rsidRPr="00006ED6">
        <w:rPr>
          <w:rFonts w:ascii="Arial" w:hAnsi="Arial" w:cs="Arial"/>
          <w:sz w:val="24"/>
          <w:szCs w:val="24"/>
        </w:rPr>
        <w:t>63 compromisos presentan acciones inconclusas.</w:t>
      </w:r>
    </w:p>
    <w:p w14:paraId="5F4E98A2" w14:textId="77777777" w:rsidR="0020314A" w:rsidRPr="00006ED6" w:rsidRDefault="0020314A" w:rsidP="0020314A">
      <w:pPr>
        <w:pStyle w:val="Prrafodelista"/>
        <w:numPr>
          <w:ilvl w:val="0"/>
          <w:numId w:val="21"/>
        </w:numPr>
        <w:jc w:val="both"/>
        <w:rPr>
          <w:rFonts w:ascii="Arial" w:hAnsi="Arial" w:cs="Arial"/>
          <w:sz w:val="24"/>
          <w:szCs w:val="24"/>
        </w:rPr>
      </w:pPr>
      <w:r w:rsidRPr="00006ED6">
        <w:rPr>
          <w:rFonts w:ascii="Arial" w:hAnsi="Arial" w:cs="Arial"/>
          <w:sz w:val="24"/>
          <w:szCs w:val="24"/>
        </w:rPr>
        <w:t>71 compromisos han sido implementados, pero carecen de seguimiento.</w:t>
      </w:r>
    </w:p>
    <w:p w14:paraId="65426653" w14:textId="77777777" w:rsidR="0020314A" w:rsidRPr="00006ED6" w:rsidRDefault="0020314A" w:rsidP="0020314A">
      <w:pPr>
        <w:pStyle w:val="Prrafodelista"/>
        <w:numPr>
          <w:ilvl w:val="0"/>
          <w:numId w:val="21"/>
        </w:numPr>
        <w:jc w:val="both"/>
        <w:rPr>
          <w:rFonts w:ascii="Arial" w:hAnsi="Arial" w:cs="Arial"/>
          <w:sz w:val="24"/>
          <w:szCs w:val="24"/>
        </w:rPr>
      </w:pPr>
      <w:r w:rsidRPr="00006ED6">
        <w:rPr>
          <w:rFonts w:ascii="Arial" w:hAnsi="Arial" w:cs="Arial"/>
          <w:sz w:val="24"/>
          <w:szCs w:val="24"/>
        </w:rPr>
        <w:t>0 compromisos se han cumplido en su totalidad y se han mantenido a lo largo del tiempo.</w:t>
      </w:r>
    </w:p>
    <w:p w14:paraId="3699BF7A" w14:textId="70B31A1B" w:rsidR="00820678" w:rsidRDefault="007C6EB9" w:rsidP="0020314A">
      <w:pPr>
        <w:jc w:val="both"/>
        <w:rPr>
          <w:rFonts w:ascii="Arial" w:hAnsi="Arial" w:cs="Arial"/>
          <w:sz w:val="24"/>
          <w:szCs w:val="24"/>
          <w:lang w:val="es-GT"/>
        </w:rPr>
      </w:pPr>
      <w:r w:rsidRPr="007C6EB9">
        <w:rPr>
          <w:rFonts w:ascii="Arial" w:hAnsi="Arial" w:cs="Arial"/>
          <w:sz w:val="24"/>
          <w:szCs w:val="24"/>
          <w:lang w:val="es-GT"/>
        </w:rPr>
        <w:t xml:space="preserve">El 7 de febrero de 2024, el Gobierno de la República firmó un Acuerdo Agrario con las comunidades campesinas, abordando cinco temas fundamentales: 1) Atención a la conflictividad social, 2) Acceso a la tierra, 3) Economía social, 4) Articulación territorial para el desarrollo social, y 5) Creación de un espacio político para la comunicación permanente. </w:t>
      </w:r>
      <w:r w:rsidR="00251D8B">
        <w:rPr>
          <w:rFonts w:ascii="Arial" w:hAnsi="Arial" w:cs="Arial"/>
          <w:sz w:val="24"/>
          <w:szCs w:val="24"/>
          <w:lang w:val="es-GT"/>
        </w:rPr>
        <w:t>A pesar de que</w:t>
      </w:r>
      <w:r>
        <w:rPr>
          <w:rFonts w:ascii="Arial" w:hAnsi="Arial" w:cs="Arial"/>
          <w:sz w:val="24"/>
          <w:szCs w:val="24"/>
          <w:lang w:val="es-GT"/>
        </w:rPr>
        <w:t xml:space="preserve"> el Acuerdo representa una oportunidad para la reactivación del </w:t>
      </w:r>
      <w:r w:rsidRPr="00006ED6">
        <w:rPr>
          <w:rFonts w:ascii="Arial" w:hAnsi="Arial" w:cs="Arial"/>
          <w:sz w:val="24"/>
          <w:szCs w:val="24"/>
          <w:lang w:val="es-GT"/>
        </w:rPr>
        <w:t>Acuerdo sobre Aspectos Socioeconómico y Situación Agraria</w:t>
      </w:r>
      <w:r>
        <w:rPr>
          <w:rFonts w:ascii="Arial" w:hAnsi="Arial" w:cs="Arial"/>
          <w:sz w:val="24"/>
          <w:szCs w:val="24"/>
          <w:lang w:val="es-GT"/>
        </w:rPr>
        <w:t>, los compromisos</w:t>
      </w:r>
      <w:r w:rsidR="00820678">
        <w:rPr>
          <w:rFonts w:ascii="Arial" w:hAnsi="Arial" w:cs="Arial"/>
          <w:sz w:val="24"/>
          <w:szCs w:val="24"/>
          <w:lang w:val="es-GT"/>
        </w:rPr>
        <w:t xml:space="preserve"> establecidos </w:t>
      </w:r>
      <w:r>
        <w:rPr>
          <w:rFonts w:ascii="Arial" w:hAnsi="Arial" w:cs="Arial"/>
          <w:sz w:val="24"/>
          <w:szCs w:val="24"/>
          <w:lang w:val="es-GT"/>
        </w:rPr>
        <w:t xml:space="preserve">no han sido </w:t>
      </w:r>
      <w:r w:rsidR="00820678">
        <w:rPr>
          <w:rFonts w:ascii="Arial" w:hAnsi="Arial" w:cs="Arial"/>
          <w:sz w:val="24"/>
          <w:szCs w:val="24"/>
          <w:lang w:val="es-GT"/>
        </w:rPr>
        <w:t xml:space="preserve">cumplidos. </w:t>
      </w:r>
      <w:r w:rsidR="00820678" w:rsidRPr="00820678">
        <w:rPr>
          <w:rFonts w:ascii="Arial" w:hAnsi="Arial" w:cs="Arial"/>
          <w:sz w:val="24"/>
          <w:szCs w:val="24"/>
          <w:lang w:val="es-GT"/>
        </w:rPr>
        <w:t xml:space="preserve">Esta preocupación fue expresada por más de 200 delegados en una carta abierta dirigida al </w:t>
      </w:r>
      <w:proofErr w:type="gramStart"/>
      <w:r w:rsidR="00820678" w:rsidRPr="00820678">
        <w:rPr>
          <w:rFonts w:ascii="Arial" w:hAnsi="Arial" w:cs="Arial"/>
          <w:sz w:val="24"/>
          <w:szCs w:val="24"/>
          <w:lang w:val="es-GT"/>
        </w:rPr>
        <w:t>Presidente</w:t>
      </w:r>
      <w:proofErr w:type="gramEnd"/>
      <w:r w:rsidR="00820678" w:rsidRPr="00820678">
        <w:rPr>
          <w:rFonts w:ascii="Arial" w:hAnsi="Arial" w:cs="Arial"/>
          <w:sz w:val="24"/>
          <w:szCs w:val="24"/>
          <w:lang w:val="es-GT"/>
        </w:rPr>
        <w:t xml:space="preserve"> de la República, fechada el 25 de abril de 2025.</w:t>
      </w:r>
    </w:p>
    <w:p w14:paraId="598524F2" w14:textId="45027D0B" w:rsidR="0020314A" w:rsidRPr="00006ED6" w:rsidRDefault="007518DC" w:rsidP="0020314A">
      <w:pPr>
        <w:jc w:val="both"/>
        <w:rPr>
          <w:rFonts w:ascii="Arial" w:hAnsi="Arial" w:cs="Arial"/>
          <w:sz w:val="24"/>
          <w:szCs w:val="24"/>
          <w:lang w:val="es-GT"/>
        </w:rPr>
      </w:pPr>
      <w:r>
        <w:rPr>
          <w:rFonts w:ascii="Arial" w:hAnsi="Arial" w:cs="Arial"/>
          <w:sz w:val="24"/>
          <w:szCs w:val="24"/>
          <w:lang w:val="es-GT"/>
        </w:rPr>
        <w:t xml:space="preserve">Si bien </w:t>
      </w:r>
      <w:r w:rsidR="0020314A" w:rsidRPr="00006ED6">
        <w:rPr>
          <w:rFonts w:ascii="Arial" w:hAnsi="Arial" w:cs="Arial"/>
          <w:sz w:val="24"/>
          <w:szCs w:val="24"/>
          <w:lang w:val="es-GT"/>
        </w:rPr>
        <w:t xml:space="preserve">el documento </w:t>
      </w:r>
      <w:r w:rsidR="00251D8B" w:rsidRPr="00006ED6">
        <w:rPr>
          <w:rFonts w:ascii="Arial" w:hAnsi="Arial" w:cs="Arial"/>
          <w:sz w:val="24"/>
          <w:szCs w:val="24"/>
          <w:lang w:val="es-GT"/>
        </w:rPr>
        <w:t xml:space="preserve">Agenda Política de la Paz 2017-2026 </w:t>
      </w:r>
      <w:r w:rsidR="0020314A" w:rsidRPr="00006ED6">
        <w:rPr>
          <w:rFonts w:ascii="Arial" w:hAnsi="Arial" w:cs="Arial"/>
          <w:sz w:val="24"/>
          <w:szCs w:val="24"/>
          <w:lang w:val="es-GT"/>
        </w:rPr>
        <w:t>ilustra el estado de incumplimiento de los Acuerdos, no fue posible identificar alguna acción concreta por parte del Estado para su abordaje. Al contrario, se han eliminado entidades creadas como resultado de los Acuerdos de Paz, incluyendo la Secretaría de la Paz y la Secretaría de Asuntos Agrarios.</w:t>
      </w:r>
    </w:p>
    <w:p w14:paraId="3A270B5C" w14:textId="7A9F7B9C" w:rsidR="0020314A" w:rsidRPr="00006ED6" w:rsidRDefault="0020314A" w:rsidP="0063267F">
      <w:pPr>
        <w:jc w:val="both"/>
        <w:rPr>
          <w:rFonts w:ascii="Arial" w:hAnsi="Arial" w:cs="Arial"/>
          <w:sz w:val="24"/>
          <w:szCs w:val="24"/>
          <w:lang w:val="es-GT"/>
        </w:rPr>
      </w:pPr>
      <w:r w:rsidRPr="00006ED6">
        <w:rPr>
          <w:rFonts w:ascii="Arial" w:hAnsi="Arial" w:cs="Arial"/>
          <w:sz w:val="24"/>
          <w:szCs w:val="24"/>
          <w:lang w:val="es-GT"/>
        </w:rPr>
        <w:t>En la actualidad, no existe una agenda operativa que contemple el cumplimiento de los compromisos asumidos en los Acuerdos de Paz, incluyendo el Acuerdo sobre Identidad y Derechos de los Pueblos Indígenas</w:t>
      </w:r>
      <w:r w:rsidR="009654C9" w:rsidRPr="00006ED6">
        <w:rPr>
          <w:rFonts w:ascii="Arial" w:hAnsi="Arial" w:cs="Arial"/>
          <w:sz w:val="24"/>
          <w:szCs w:val="24"/>
          <w:lang w:val="es-GT"/>
        </w:rPr>
        <w:t>.</w:t>
      </w:r>
      <w:r w:rsidRPr="00006ED6">
        <w:rPr>
          <w:rFonts w:ascii="Arial" w:hAnsi="Arial" w:cs="Arial"/>
          <w:sz w:val="24"/>
          <w:szCs w:val="24"/>
          <w:lang w:val="es-GT"/>
        </w:rPr>
        <w:t xml:space="preserve"> Esta ausencia de acción compromete los derechos de los Pueblos Indígenas y socava el compromiso del Estado con la paz y la reconciliación en el país.</w:t>
      </w:r>
    </w:p>
    <w:p w14:paraId="306502EE" w14:textId="5356004A" w:rsidR="0020314A" w:rsidRPr="007859C5" w:rsidRDefault="0020314A" w:rsidP="009654C9">
      <w:pPr>
        <w:jc w:val="both"/>
        <w:rPr>
          <w:rFonts w:ascii="Arial" w:hAnsi="Arial" w:cs="Arial"/>
          <w:sz w:val="24"/>
          <w:szCs w:val="24"/>
          <w:lang w:val="es-GT"/>
        </w:rPr>
      </w:pPr>
      <w:r w:rsidRPr="00006ED6">
        <w:rPr>
          <w:rFonts w:ascii="Arial" w:hAnsi="Arial" w:cs="Arial"/>
          <w:sz w:val="24"/>
          <w:szCs w:val="24"/>
          <w:lang w:val="es-GT"/>
        </w:rPr>
        <w:t xml:space="preserve">En tal sentido es imperativo que el Estado de Guatemala reanude su compromiso con la implementación efectiva de los Acuerdos de Paz y garantice el respeto y promoción de los derechos de los Pueblos Indígenas, implementando entre otras medidas: </w:t>
      </w:r>
    </w:p>
    <w:p w14:paraId="2E2E42F2" w14:textId="77777777" w:rsidR="0020314A" w:rsidRPr="00006ED6" w:rsidRDefault="0020314A" w:rsidP="0020314A">
      <w:pPr>
        <w:pStyle w:val="Prrafodelista"/>
        <w:numPr>
          <w:ilvl w:val="0"/>
          <w:numId w:val="41"/>
        </w:numPr>
        <w:jc w:val="both"/>
        <w:rPr>
          <w:rFonts w:ascii="Arial" w:hAnsi="Arial" w:cs="Arial"/>
          <w:sz w:val="24"/>
          <w:szCs w:val="24"/>
        </w:rPr>
      </w:pPr>
      <w:r w:rsidRPr="00006ED6">
        <w:rPr>
          <w:rFonts w:ascii="Arial" w:hAnsi="Arial" w:cs="Arial"/>
          <w:sz w:val="24"/>
          <w:szCs w:val="24"/>
        </w:rPr>
        <w:lastRenderedPageBreak/>
        <w:t>Actualizar la agenda operativa de los Acuerdos de Paz, con un enfoque especial en el Acuerdo sobre Identidad y Derechos de los Pueblos Indígenas, garantizando recursos y plazos claros.</w:t>
      </w:r>
    </w:p>
    <w:p w14:paraId="3FCB19A0" w14:textId="77777777" w:rsidR="0020314A" w:rsidRPr="00006ED6" w:rsidRDefault="0020314A" w:rsidP="0020314A">
      <w:pPr>
        <w:pStyle w:val="Prrafodelista"/>
        <w:numPr>
          <w:ilvl w:val="0"/>
          <w:numId w:val="41"/>
        </w:numPr>
        <w:jc w:val="both"/>
        <w:rPr>
          <w:rFonts w:ascii="Arial" w:hAnsi="Arial" w:cs="Arial"/>
          <w:sz w:val="24"/>
          <w:szCs w:val="24"/>
        </w:rPr>
      </w:pPr>
      <w:r w:rsidRPr="00006ED6">
        <w:rPr>
          <w:rFonts w:ascii="Arial" w:hAnsi="Arial" w:cs="Arial"/>
          <w:sz w:val="24"/>
          <w:szCs w:val="24"/>
        </w:rPr>
        <w:t>Establecer mecanismos de monitoreo efectivos para evaluar periódicamente el avance en la implementación de los compromisos, asegurando la participación de los Pueblos Indígenas.</w:t>
      </w:r>
    </w:p>
    <w:p w14:paraId="6DA2F58D" w14:textId="77777777" w:rsidR="0020314A" w:rsidRPr="00006ED6" w:rsidRDefault="0020314A" w:rsidP="0020314A">
      <w:pPr>
        <w:pStyle w:val="Prrafodelista"/>
        <w:numPr>
          <w:ilvl w:val="0"/>
          <w:numId w:val="41"/>
        </w:numPr>
        <w:jc w:val="both"/>
        <w:rPr>
          <w:rFonts w:ascii="Arial" w:hAnsi="Arial" w:cs="Arial"/>
          <w:sz w:val="24"/>
          <w:szCs w:val="24"/>
        </w:rPr>
      </w:pPr>
      <w:r w:rsidRPr="00006ED6">
        <w:rPr>
          <w:rFonts w:ascii="Arial" w:hAnsi="Arial" w:cs="Arial"/>
          <w:sz w:val="24"/>
          <w:szCs w:val="24"/>
        </w:rPr>
        <w:t>Implementar programas de capacitación y sensibilización para funcionarios públicos sobre los derechos de los Pueblos Indígenas, promoviendo una cultura de respeto y reconocimiento.</w:t>
      </w:r>
    </w:p>
    <w:p w14:paraId="1FB307AE" w14:textId="701739FF" w:rsidR="0020314A" w:rsidRPr="00006ED6" w:rsidRDefault="0020314A" w:rsidP="0020314A">
      <w:pPr>
        <w:pStyle w:val="Prrafodelista"/>
        <w:numPr>
          <w:ilvl w:val="0"/>
          <w:numId w:val="41"/>
        </w:numPr>
        <w:jc w:val="both"/>
        <w:rPr>
          <w:rFonts w:ascii="Arial" w:hAnsi="Arial" w:cs="Arial"/>
          <w:sz w:val="24"/>
          <w:szCs w:val="24"/>
        </w:rPr>
      </w:pPr>
      <w:r w:rsidRPr="00006ED6">
        <w:rPr>
          <w:rFonts w:ascii="Arial" w:hAnsi="Arial" w:cs="Arial"/>
          <w:sz w:val="24"/>
          <w:szCs w:val="24"/>
        </w:rPr>
        <w:t>Facilitar espacios de diálogo institucionalizado y sostenido entre el Estado y los Pueblos Indígenas</w:t>
      </w:r>
      <w:r w:rsidR="00152D18" w:rsidRPr="00006ED6">
        <w:rPr>
          <w:rFonts w:ascii="Arial" w:hAnsi="Arial" w:cs="Arial"/>
          <w:sz w:val="24"/>
          <w:szCs w:val="24"/>
        </w:rPr>
        <w:t xml:space="preserve"> por medio de sus autoridades y organizaciones </w:t>
      </w:r>
      <w:r w:rsidRPr="00006ED6">
        <w:rPr>
          <w:rFonts w:ascii="Arial" w:hAnsi="Arial" w:cs="Arial"/>
          <w:sz w:val="24"/>
          <w:szCs w:val="24"/>
        </w:rPr>
        <w:t>para abordar sus necesidades y preocupaciones de manera directa y efectiva.</w:t>
      </w:r>
    </w:p>
    <w:p w14:paraId="323A4F97" w14:textId="77777777" w:rsidR="0020314A" w:rsidRPr="00006ED6" w:rsidRDefault="0020314A" w:rsidP="0020314A">
      <w:pPr>
        <w:pStyle w:val="Prrafodelista"/>
        <w:numPr>
          <w:ilvl w:val="0"/>
          <w:numId w:val="41"/>
        </w:numPr>
        <w:jc w:val="both"/>
        <w:rPr>
          <w:rFonts w:ascii="Arial" w:hAnsi="Arial" w:cs="Arial"/>
          <w:sz w:val="24"/>
          <w:szCs w:val="24"/>
        </w:rPr>
      </w:pPr>
      <w:proofErr w:type="gramStart"/>
      <w:r w:rsidRPr="00006ED6">
        <w:rPr>
          <w:rFonts w:ascii="Arial" w:hAnsi="Arial" w:cs="Arial"/>
          <w:sz w:val="24"/>
          <w:szCs w:val="24"/>
        </w:rPr>
        <w:t>Asegurar</w:t>
      </w:r>
      <w:proofErr w:type="gramEnd"/>
      <w:r w:rsidRPr="00006ED6">
        <w:rPr>
          <w:rFonts w:ascii="Arial" w:hAnsi="Arial" w:cs="Arial"/>
          <w:sz w:val="24"/>
          <w:szCs w:val="24"/>
        </w:rPr>
        <w:t xml:space="preserve"> que se asignen los recursos financieros necesarios para la implementación de los compromisos, evitando la falta de presupuesto como excusa para la inacción.</w:t>
      </w:r>
    </w:p>
    <w:p w14:paraId="020C223C" w14:textId="77777777" w:rsidR="0020314A" w:rsidRPr="00006ED6" w:rsidRDefault="0020314A" w:rsidP="0020314A">
      <w:pPr>
        <w:pStyle w:val="Prrafodelista"/>
        <w:numPr>
          <w:ilvl w:val="0"/>
          <w:numId w:val="41"/>
        </w:numPr>
        <w:jc w:val="both"/>
        <w:rPr>
          <w:rFonts w:ascii="Arial" w:hAnsi="Arial" w:cs="Arial"/>
          <w:sz w:val="24"/>
          <w:szCs w:val="24"/>
        </w:rPr>
      </w:pPr>
      <w:r w:rsidRPr="00006ED6">
        <w:rPr>
          <w:rFonts w:ascii="Arial" w:hAnsi="Arial" w:cs="Arial"/>
          <w:sz w:val="24"/>
          <w:szCs w:val="24"/>
        </w:rPr>
        <w:t>Desarrollar e implementar políticas públicas que apoyen el desarrollo social y económico de los Pueblos Indígenas.</w:t>
      </w:r>
    </w:p>
    <w:p w14:paraId="268A0B20" w14:textId="77777777" w:rsidR="0020314A" w:rsidRPr="00006ED6" w:rsidRDefault="0020314A" w:rsidP="0020314A">
      <w:pPr>
        <w:pStyle w:val="Prrafodelista"/>
        <w:numPr>
          <w:ilvl w:val="0"/>
          <w:numId w:val="41"/>
        </w:numPr>
        <w:jc w:val="both"/>
        <w:rPr>
          <w:rFonts w:ascii="Arial" w:hAnsi="Arial" w:cs="Arial"/>
          <w:sz w:val="24"/>
          <w:szCs w:val="24"/>
        </w:rPr>
      </w:pPr>
      <w:r w:rsidRPr="00006ED6">
        <w:rPr>
          <w:rFonts w:ascii="Arial" w:hAnsi="Arial" w:cs="Arial"/>
          <w:sz w:val="24"/>
          <w:szCs w:val="24"/>
        </w:rPr>
        <w:t>Buscar la asistencia y colaboración de organismos internacionales y organizaciones no gubernamentales para obtener apoyo técnico y financiero en la implementación de los Acuerdos.</w:t>
      </w:r>
    </w:p>
    <w:p w14:paraId="18D98E5E" w14:textId="77777777" w:rsidR="0020314A" w:rsidRDefault="0020314A" w:rsidP="0020314A">
      <w:pPr>
        <w:pStyle w:val="Prrafodelista"/>
        <w:numPr>
          <w:ilvl w:val="0"/>
          <w:numId w:val="41"/>
        </w:numPr>
        <w:jc w:val="both"/>
        <w:rPr>
          <w:rFonts w:ascii="Arial" w:hAnsi="Arial" w:cs="Arial"/>
          <w:sz w:val="24"/>
          <w:szCs w:val="24"/>
        </w:rPr>
      </w:pPr>
      <w:r w:rsidRPr="00006ED6">
        <w:rPr>
          <w:rFonts w:ascii="Arial" w:hAnsi="Arial" w:cs="Arial"/>
          <w:sz w:val="24"/>
          <w:szCs w:val="24"/>
        </w:rPr>
        <w:t>Promover la transparencia en el proceso de implementación y establecer mecanismos de rendición de cuentas para asegurar que el Estado cumpla con sus compromisos.</w:t>
      </w:r>
    </w:p>
    <w:p w14:paraId="24CF54EB" w14:textId="21AD4AE9" w:rsidR="002E6EAD" w:rsidRPr="00006ED6" w:rsidRDefault="002E6EAD" w:rsidP="0020314A">
      <w:pPr>
        <w:pStyle w:val="Prrafodelista"/>
        <w:numPr>
          <w:ilvl w:val="0"/>
          <w:numId w:val="41"/>
        </w:numPr>
        <w:jc w:val="both"/>
        <w:rPr>
          <w:rFonts w:ascii="Arial" w:hAnsi="Arial" w:cs="Arial"/>
          <w:sz w:val="24"/>
          <w:szCs w:val="24"/>
        </w:rPr>
      </w:pPr>
      <w:r>
        <w:rPr>
          <w:rFonts w:ascii="Arial" w:hAnsi="Arial" w:cs="Arial"/>
          <w:sz w:val="24"/>
          <w:szCs w:val="24"/>
        </w:rPr>
        <w:t xml:space="preserve">Que se retome el cumplimiento del </w:t>
      </w:r>
      <w:r w:rsidRPr="007C6EB9">
        <w:rPr>
          <w:rFonts w:ascii="Arial" w:hAnsi="Arial" w:cs="Arial"/>
          <w:sz w:val="24"/>
          <w:szCs w:val="24"/>
        </w:rPr>
        <w:t>Acuerdo Agrario</w:t>
      </w:r>
      <w:r>
        <w:rPr>
          <w:rFonts w:ascii="Arial" w:hAnsi="Arial" w:cs="Arial"/>
          <w:sz w:val="24"/>
          <w:szCs w:val="24"/>
        </w:rPr>
        <w:t xml:space="preserve"> firmado</w:t>
      </w:r>
      <w:r w:rsidR="002D096F">
        <w:rPr>
          <w:rFonts w:ascii="Arial" w:hAnsi="Arial" w:cs="Arial"/>
          <w:sz w:val="24"/>
          <w:szCs w:val="24"/>
        </w:rPr>
        <w:t xml:space="preserve"> </w:t>
      </w:r>
      <w:r w:rsidR="00BF7E92">
        <w:rPr>
          <w:rFonts w:ascii="Arial" w:hAnsi="Arial" w:cs="Arial"/>
          <w:sz w:val="24"/>
          <w:szCs w:val="24"/>
        </w:rPr>
        <w:t xml:space="preserve">por el </w:t>
      </w:r>
      <w:r w:rsidR="002D096F" w:rsidRPr="007C6EB9">
        <w:rPr>
          <w:rFonts w:ascii="Arial" w:hAnsi="Arial" w:cs="Arial"/>
          <w:sz w:val="24"/>
          <w:szCs w:val="24"/>
        </w:rPr>
        <w:t>Gobierno de la República</w:t>
      </w:r>
      <w:r w:rsidR="00195932">
        <w:rPr>
          <w:rFonts w:ascii="Arial" w:hAnsi="Arial" w:cs="Arial"/>
          <w:sz w:val="24"/>
          <w:szCs w:val="24"/>
        </w:rPr>
        <w:t>,</w:t>
      </w:r>
      <w:r w:rsidR="002D096F">
        <w:rPr>
          <w:rFonts w:ascii="Arial" w:hAnsi="Arial" w:cs="Arial"/>
          <w:sz w:val="24"/>
          <w:szCs w:val="24"/>
        </w:rPr>
        <w:t xml:space="preserve"> mediante </w:t>
      </w:r>
      <w:r>
        <w:rPr>
          <w:rFonts w:ascii="Arial" w:hAnsi="Arial" w:cs="Arial"/>
          <w:sz w:val="24"/>
          <w:szCs w:val="24"/>
        </w:rPr>
        <w:t xml:space="preserve">una metodología que garantice la participación de los titulares de derecho. </w:t>
      </w:r>
    </w:p>
    <w:p w14:paraId="7FC42661" w14:textId="77777777" w:rsidR="0020314A" w:rsidRPr="00006ED6" w:rsidRDefault="0020314A" w:rsidP="0079355F">
      <w:pPr>
        <w:pStyle w:val="Prrafodelista"/>
        <w:ind w:left="360"/>
        <w:jc w:val="both"/>
        <w:rPr>
          <w:rFonts w:ascii="Arial" w:hAnsi="Arial" w:cs="Arial"/>
          <w:sz w:val="24"/>
          <w:szCs w:val="24"/>
        </w:rPr>
      </w:pPr>
    </w:p>
    <w:p w14:paraId="5F64084E" w14:textId="753A225C" w:rsidR="004C58C0" w:rsidRPr="00006ED6" w:rsidRDefault="00F445A6" w:rsidP="004C58C0">
      <w:pPr>
        <w:jc w:val="both"/>
        <w:rPr>
          <w:rFonts w:ascii="Arial" w:hAnsi="Arial" w:cs="Arial"/>
          <w:b/>
          <w:bCs/>
          <w:sz w:val="24"/>
          <w:szCs w:val="24"/>
          <w:lang w:val="es-GT"/>
        </w:rPr>
      </w:pPr>
      <w:r w:rsidRPr="00006ED6">
        <w:rPr>
          <w:rFonts w:ascii="Arial" w:hAnsi="Arial" w:cs="Arial"/>
          <w:b/>
          <w:bCs/>
          <w:sz w:val="24"/>
          <w:szCs w:val="24"/>
          <w:lang w:val="es-GT"/>
        </w:rPr>
        <w:t>Párrafo 18 de la lista de temas CERD/C/GTM/Q/18-20</w:t>
      </w:r>
    </w:p>
    <w:p w14:paraId="17702B50" w14:textId="2D891AB4" w:rsidR="00304634" w:rsidRPr="00006ED6" w:rsidRDefault="00304634" w:rsidP="005B469D">
      <w:pPr>
        <w:pStyle w:val="Prrafodelista"/>
        <w:numPr>
          <w:ilvl w:val="0"/>
          <w:numId w:val="48"/>
        </w:numPr>
        <w:jc w:val="both"/>
        <w:rPr>
          <w:rFonts w:ascii="Arial" w:hAnsi="Arial" w:cs="Arial"/>
          <w:b/>
          <w:bCs/>
          <w:sz w:val="24"/>
          <w:szCs w:val="24"/>
        </w:rPr>
      </w:pPr>
      <w:r w:rsidRPr="00006ED6">
        <w:rPr>
          <w:rFonts w:ascii="Arial" w:hAnsi="Arial" w:cs="Arial"/>
          <w:b/>
          <w:bCs/>
          <w:sz w:val="24"/>
          <w:szCs w:val="24"/>
        </w:rPr>
        <w:t>Tierra, territorio y recursos de los Pueblos Indígenas</w:t>
      </w:r>
    </w:p>
    <w:p w14:paraId="453A4C2B" w14:textId="475D17D5" w:rsidR="00304634" w:rsidRPr="00006ED6" w:rsidRDefault="00304634" w:rsidP="00304634">
      <w:pPr>
        <w:jc w:val="both"/>
        <w:rPr>
          <w:rFonts w:ascii="Arial" w:hAnsi="Arial" w:cs="Arial"/>
          <w:sz w:val="24"/>
          <w:szCs w:val="24"/>
          <w:lang w:val="es-GT"/>
        </w:rPr>
      </w:pPr>
      <w:r w:rsidRPr="00006ED6">
        <w:rPr>
          <w:rFonts w:ascii="Arial" w:hAnsi="Arial" w:cs="Arial"/>
          <w:sz w:val="24"/>
          <w:szCs w:val="24"/>
          <w:lang w:val="es-GT"/>
        </w:rPr>
        <w:t>La tierra, el territorio y recursos naturales de los Pueblos Indígenas siguen bajo amenazas debido a las actividades de las empresas dedicadas a las hidroeléctricas, minería</w:t>
      </w:r>
      <w:r w:rsidR="007547B6">
        <w:rPr>
          <w:rFonts w:ascii="Arial" w:hAnsi="Arial" w:cs="Arial"/>
          <w:sz w:val="24"/>
          <w:szCs w:val="24"/>
          <w:lang w:val="es-GT"/>
        </w:rPr>
        <w:t>s</w:t>
      </w:r>
      <w:r w:rsidRPr="00006ED6">
        <w:rPr>
          <w:rFonts w:ascii="Arial" w:hAnsi="Arial" w:cs="Arial"/>
          <w:sz w:val="24"/>
          <w:szCs w:val="24"/>
          <w:lang w:val="es-GT"/>
        </w:rPr>
        <w:t xml:space="preserve"> y monocultivos.</w:t>
      </w:r>
    </w:p>
    <w:p w14:paraId="1C7FE66B" w14:textId="07D9CE88" w:rsidR="007859C5" w:rsidRPr="00BD732D" w:rsidRDefault="007859C5" w:rsidP="007859C5">
      <w:pPr>
        <w:spacing w:line="259" w:lineRule="auto"/>
        <w:jc w:val="both"/>
        <w:rPr>
          <w:rFonts w:ascii="Arial" w:hAnsi="Arial" w:cs="Arial"/>
          <w:sz w:val="24"/>
          <w:szCs w:val="24"/>
          <w:lang w:val="es-GT"/>
        </w:rPr>
      </w:pPr>
      <w:r w:rsidRPr="00BD732D">
        <w:rPr>
          <w:rFonts w:ascii="Arial" w:hAnsi="Arial" w:cs="Arial"/>
          <w:sz w:val="24"/>
          <w:szCs w:val="24"/>
          <w:lang w:val="es-GT"/>
        </w:rPr>
        <w:t xml:space="preserve">El Consejo Indígena Maya </w:t>
      </w:r>
      <w:proofErr w:type="spellStart"/>
      <w:r w:rsidRPr="00BD732D">
        <w:rPr>
          <w:rFonts w:ascii="Arial" w:hAnsi="Arial" w:cs="Arial"/>
          <w:sz w:val="24"/>
          <w:szCs w:val="24"/>
          <w:lang w:val="es-GT"/>
        </w:rPr>
        <w:t>Ch’orti</w:t>
      </w:r>
      <w:proofErr w:type="spellEnd"/>
      <w:r w:rsidRPr="00BD732D">
        <w:rPr>
          <w:rFonts w:ascii="Arial" w:hAnsi="Arial" w:cs="Arial"/>
          <w:sz w:val="24"/>
          <w:szCs w:val="24"/>
          <w:lang w:val="es-GT"/>
        </w:rPr>
        <w:t xml:space="preserve">’ del municipio de Olopa, en el departamento de Chiquimula, </w:t>
      </w:r>
      <w:r w:rsidR="00A6347C">
        <w:rPr>
          <w:rFonts w:ascii="Arial" w:hAnsi="Arial" w:cs="Arial"/>
          <w:sz w:val="24"/>
          <w:szCs w:val="24"/>
          <w:lang w:val="es-GT"/>
        </w:rPr>
        <w:t xml:space="preserve">viene </w:t>
      </w:r>
      <w:r w:rsidRPr="00BD732D">
        <w:rPr>
          <w:rFonts w:ascii="Arial" w:hAnsi="Arial" w:cs="Arial"/>
          <w:sz w:val="24"/>
          <w:szCs w:val="24"/>
          <w:lang w:val="es-GT"/>
        </w:rPr>
        <w:t>resistiendo e interponiendo recursos legales contra la minera Cantera Los Manantiales desde 2016</w:t>
      </w:r>
      <w:r w:rsidR="004D39C2">
        <w:rPr>
          <w:rFonts w:ascii="Arial" w:hAnsi="Arial" w:cs="Arial"/>
          <w:sz w:val="24"/>
          <w:szCs w:val="24"/>
          <w:lang w:val="es-GT"/>
        </w:rPr>
        <w:t xml:space="preserve">, </w:t>
      </w:r>
      <w:r w:rsidRPr="00BD732D">
        <w:rPr>
          <w:rFonts w:ascii="Arial" w:hAnsi="Arial" w:cs="Arial"/>
          <w:sz w:val="24"/>
          <w:szCs w:val="24"/>
          <w:lang w:val="es-GT"/>
        </w:rPr>
        <w:t>debi</w:t>
      </w:r>
      <w:r w:rsidR="004D39C2">
        <w:rPr>
          <w:rFonts w:ascii="Arial" w:hAnsi="Arial" w:cs="Arial"/>
          <w:sz w:val="24"/>
          <w:szCs w:val="24"/>
          <w:lang w:val="es-GT"/>
        </w:rPr>
        <w:t xml:space="preserve">do </w:t>
      </w:r>
      <w:r w:rsidRPr="00BD732D">
        <w:rPr>
          <w:rFonts w:ascii="Arial" w:hAnsi="Arial" w:cs="Arial"/>
          <w:sz w:val="24"/>
          <w:szCs w:val="24"/>
          <w:lang w:val="es-GT"/>
        </w:rPr>
        <w:t>a la contaminación del agua y el aire,</w:t>
      </w:r>
      <w:r w:rsidR="004D39C2">
        <w:rPr>
          <w:rFonts w:ascii="Arial" w:hAnsi="Arial" w:cs="Arial"/>
          <w:sz w:val="24"/>
          <w:szCs w:val="24"/>
          <w:lang w:val="es-GT"/>
        </w:rPr>
        <w:t xml:space="preserve"> con </w:t>
      </w:r>
      <w:r w:rsidRPr="00BD732D">
        <w:rPr>
          <w:rFonts w:ascii="Arial" w:hAnsi="Arial" w:cs="Arial"/>
          <w:sz w:val="24"/>
          <w:szCs w:val="24"/>
          <w:lang w:val="es-GT"/>
        </w:rPr>
        <w:t xml:space="preserve">graves consecuencias </w:t>
      </w:r>
      <w:r w:rsidR="004D39C2">
        <w:rPr>
          <w:rFonts w:ascii="Arial" w:hAnsi="Arial" w:cs="Arial"/>
          <w:sz w:val="24"/>
          <w:szCs w:val="24"/>
          <w:lang w:val="es-GT"/>
        </w:rPr>
        <w:t xml:space="preserve">en </w:t>
      </w:r>
      <w:r w:rsidRPr="00BD732D">
        <w:rPr>
          <w:rFonts w:ascii="Arial" w:hAnsi="Arial" w:cs="Arial"/>
          <w:sz w:val="24"/>
          <w:szCs w:val="24"/>
          <w:lang w:val="es-GT"/>
        </w:rPr>
        <w:t>la salud de las personas. Además</w:t>
      </w:r>
      <w:r w:rsidR="000A40E0">
        <w:rPr>
          <w:rFonts w:ascii="Arial" w:hAnsi="Arial" w:cs="Arial"/>
          <w:sz w:val="24"/>
          <w:szCs w:val="24"/>
          <w:lang w:val="es-GT"/>
        </w:rPr>
        <w:t xml:space="preserve"> de las </w:t>
      </w:r>
      <w:r w:rsidRPr="00BD732D">
        <w:rPr>
          <w:rFonts w:ascii="Arial" w:hAnsi="Arial" w:cs="Arial"/>
          <w:sz w:val="24"/>
          <w:szCs w:val="24"/>
          <w:lang w:val="es-GT"/>
        </w:rPr>
        <w:t>irregularidades en el estudio de impacto ambiental, así como el incumplimiento de la consulta a los Pueblos Indígenas para obtener su consentimiento previo, libre e informado.</w:t>
      </w:r>
    </w:p>
    <w:p w14:paraId="71B76970" w14:textId="31AB0F18" w:rsidR="007859C5" w:rsidRPr="00BD732D" w:rsidRDefault="007859C5" w:rsidP="007859C5">
      <w:pPr>
        <w:spacing w:line="259" w:lineRule="auto"/>
        <w:jc w:val="both"/>
        <w:rPr>
          <w:rFonts w:ascii="Arial" w:hAnsi="Arial" w:cs="Arial"/>
          <w:sz w:val="24"/>
          <w:szCs w:val="24"/>
          <w:lang w:val="es-GT"/>
        </w:rPr>
      </w:pPr>
      <w:r w:rsidRPr="00BD732D">
        <w:rPr>
          <w:rFonts w:ascii="Arial" w:hAnsi="Arial" w:cs="Arial"/>
          <w:sz w:val="24"/>
          <w:szCs w:val="24"/>
          <w:lang w:val="es-GT"/>
        </w:rPr>
        <w:t xml:space="preserve">Como resultado de estas acciones de resistencia, diez autoridades indígenas del Pueblo Maya </w:t>
      </w:r>
      <w:proofErr w:type="spellStart"/>
      <w:r w:rsidRPr="00BD732D">
        <w:rPr>
          <w:rFonts w:ascii="Arial" w:hAnsi="Arial" w:cs="Arial"/>
          <w:sz w:val="24"/>
          <w:szCs w:val="24"/>
          <w:lang w:val="es-GT"/>
        </w:rPr>
        <w:t>Ch’orti</w:t>
      </w:r>
      <w:proofErr w:type="spellEnd"/>
      <w:r w:rsidRPr="00BD732D">
        <w:rPr>
          <w:rFonts w:ascii="Arial" w:hAnsi="Arial" w:cs="Arial"/>
          <w:sz w:val="24"/>
          <w:szCs w:val="24"/>
          <w:lang w:val="es-GT"/>
        </w:rPr>
        <w:t>’ fueron criminalizadas por parte de la empresa. Al año 2025, ya ha</w:t>
      </w:r>
      <w:r w:rsidR="006B1458">
        <w:rPr>
          <w:rFonts w:ascii="Arial" w:hAnsi="Arial" w:cs="Arial"/>
          <w:sz w:val="24"/>
          <w:szCs w:val="24"/>
          <w:lang w:val="es-GT"/>
        </w:rPr>
        <w:t xml:space="preserve">n </w:t>
      </w:r>
      <w:r w:rsidRPr="00BD732D">
        <w:rPr>
          <w:rFonts w:ascii="Arial" w:hAnsi="Arial" w:cs="Arial"/>
          <w:sz w:val="24"/>
          <w:szCs w:val="24"/>
          <w:lang w:val="es-GT"/>
        </w:rPr>
        <w:t xml:space="preserve">transcurrido cuatro años de un proceso judicial tortuoso sin que su situación se resolviera, debido a estrategias dilatorias por parte de las entidades de justicia. El 31 de </w:t>
      </w:r>
      <w:r w:rsidRPr="00BD732D">
        <w:rPr>
          <w:rFonts w:ascii="Arial" w:hAnsi="Arial" w:cs="Arial"/>
          <w:sz w:val="24"/>
          <w:szCs w:val="24"/>
          <w:lang w:val="es-GT"/>
        </w:rPr>
        <w:lastRenderedPageBreak/>
        <w:t>julio de 2025, a las 10:30 horas, estaba previsto el inicio del debate oral y público por parte del Tribunal de Sentencia Penal y Narcoactividad de Chiquimula; sin embargo, este nuevamente se pospuso para el 22 de agosto de 2025.</w:t>
      </w:r>
    </w:p>
    <w:p w14:paraId="2454F456" w14:textId="5B3B9A93" w:rsidR="007859C5" w:rsidRDefault="007859C5" w:rsidP="007859C5">
      <w:pPr>
        <w:jc w:val="both"/>
        <w:rPr>
          <w:rFonts w:ascii="Arial" w:hAnsi="Arial" w:cs="Arial"/>
          <w:sz w:val="24"/>
          <w:szCs w:val="24"/>
          <w:lang w:val="es-GT"/>
        </w:rPr>
      </w:pPr>
      <w:r w:rsidRPr="007859C5">
        <w:rPr>
          <w:rFonts w:ascii="Arial" w:hAnsi="Arial" w:cs="Arial"/>
          <w:sz w:val="24"/>
          <w:szCs w:val="24"/>
          <w:lang w:val="es-GT"/>
        </w:rPr>
        <w:t>Estas mismas autoridades exigían justicia por la contaminación del agua ocasionada por el desagüe de la empresa Café La Conquista Sociedad Anónima. Aunque cientos de personas seguían padeciendo efectos adversos, como pérdida de cabello y manchas en la piel, el dueño de la empresa fue absuelto de responsabilidad penal por contaminación industrial en un fallo emitido por un juzgado</w:t>
      </w:r>
      <w:r w:rsidR="00886419">
        <w:rPr>
          <w:rFonts w:ascii="Arial" w:hAnsi="Arial" w:cs="Arial"/>
          <w:sz w:val="24"/>
          <w:szCs w:val="24"/>
          <w:lang w:val="es-GT"/>
        </w:rPr>
        <w:t xml:space="preserve"> </w:t>
      </w:r>
      <w:r w:rsidRPr="007859C5">
        <w:rPr>
          <w:rFonts w:ascii="Arial" w:hAnsi="Arial" w:cs="Arial"/>
          <w:sz w:val="24"/>
          <w:szCs w:val="24"/>
          <w:lang w:val="es-GT"/>
        </w:rPr>
        <w:t>en julio de 2025.</w:t>
      </w:r>
    </w:p>
    <w:p w14:paraId="4A004B5F" w14:textId="77777777" w:rsidR="007859C5" w:rsidRPr="00006ED6" w:rsidRDefault="007859C5" w:rsidP="007859C5">
      <w:pPr>
        <w:jc w:val="both"/>
        <w:rPr>
          <w:rFonts w:ascii="Arial" w:hAnsi="Arial" w:cs="Arial"/>
          <w:sz w:val="24"/>
          <w:szCs w:val="24"/>
          <w:lang w:val="es-GT"/>
        </w:rPr>
      </w:pPr>
      <w:r w:rsidRPr="00006ED6">
        <w:rPr>
          <w:rFonts w:ascii="Arial" w:hAnsi="Arial" w:cs="Arial"/>
          <w:sz w:val="24"/>
          <w:szCs w:val="24"/>
          <w:lang w:val="es-GT"/>
        </w:rPr>
        <w:t xml:space="preserve">El 5 y 6 de marzo de 2025, la Comunidad Indígena Río </w:t>
      </w:r>
      <w:proofErr w:type="spellStart"/>
      <w:r w:rsidRPr="00006ED6">
        <w:rPr>
          <w:rFonts w:ascii="Arial" w:hAnsi="Arial" w:cs="Arial"/>
          <w:sz w:val="24"/>
          <w:szCs w:val="24"/>
          <w:lang w:val="es-GT"/>
        </w:rPr>
        <w:t>Tebernal</w:t>
      </w:r>
      <w:proofErr w:type="spellEnd"/>
      <w:r w:rsidRPr="00006ED6">
        <w:rPr>
          <w:rFonts w:ascii="Arial" w:hAnsi="Arial" w:cs="Arial"/>
          <w:sz w:val="24"/>
          <w:szCs w:val="24"/>
          <w:lang w:val="es-GT"/>
        </w:rPr>
        <w:t>, ubicada en el municipio de Livingston, departamento de Izabal, fue víctima de agresiones por parte de policías privados y gubernamentales, quienes intentaron expulsarlos de sus tierras a petición de una persona particular. Este caso fue presentado ante este honorable Comité el 30 de abril de 2025.</w:t>
      </w:r>
    </w:p>
    <w:p w14:paraId="50541B4E" w14:textId="77777777" w:rsidR="007859C5" w:rsidRPr="00006ED6" w:rsidRDefault="007859C5" w:rsidP="007859C5">
      <w:pPr>
        <w:rPr>
          <w:rFonts w:ascii="Arial" w:hAnsi="Arial" w:cs="Arial"/>
          <w:sz w:val="24"/>
          <w:szCs w:val="24"/>
          <w:lang w:val="es-GT"/>
        </w:rPr>
      </w:pPr>
      <w:bookmarkStart w:id="0" w:name="_Hlk202454991"/>
      <w:r w:rsidRPr="00006ED6">
        <w:rPr>
          <w:rFonts w:ascii="Arial" w:hAnsi="Arial" w:cs="Arial"/>
          <w:sz w:val="24"/>
          <w:szCs w:val="24"/>
          <w:lang w:val="es-GT"/>
        </w:rPr>
        <w:t xml:space="preserve">Entre el 30 y el 31 de octubre de 2024, las familias de la aldea </w:t>
      </w:r>
      <w:proofErr w:type="spellStart"/>
      <w:r w:rsidRPr="00006ED6">
        <w:rPr>
          <w:rFonts w:ascii="Arial" w:hAnsi="Arial" w:cs="Arial"/>
          <w:sz w:val="24"/>
          <w:szCs w:val="24"/>
          <w:lang w:val="es-GT"/>
        </w:rPr>
        <w:t>Xemac</w:t>
      </w:r>
      <w:proofErr w:type="spellEnd"/>
      <w:r w:rsidRPr="00006ED6">
        <w:rPr>
          <w:rFonts w:ascii="Arial" w:hAnsi="Arial" w:cs="Arial"/>
          <w:sz w:val="24"/>
          <w:szCs w:val="24"/>
          <w:lang w:val="es-GT"/>
        </w:rPr>
        <w:t xml:space="preserve">, situada en la finca La Perla, en el municipio de San Gaspar Chajul, Quiché, fueron objeto de hostigamiento y ataques por parte de un grupo armado al servicio de los propietarios de la finca. Este violento episodio resultó en la muerte de una persona y varios heridos, incluidos dos menores de edad, además de la destrucción de viviendas por incendios provocados. </w:t>
      </w:r>
    </w:p>
    <w:p w14:paraId="45A852F5" w14:textId="77777777" w:rsidR="007859C5" w:rsidRPr="00006ED6" w:rsidRDefault="007859C5" w:rsidP="007859C5">
      <w:pPr>
        <w:jc w:val="both"/>
        <w:rPr>
          <w:rFonts w:ascii="Arial" w:hAnsi="Arial" w:cs="Arial"/>
          <w:sz w:val="24"/>
          <w:szCs w:val="24"/>
          <w:lang w:val="es-GT"/>
        </w:rPr>
      </w:pPr>
      <w:r w:rsidRPr="00006ED6">
        <w:rPr>
          <w:rFonts w:ascii="Arial" w:hAnsi="Arial" w:cs="Arial"/>
          <w:sz w:val="24"/>
          <w:szCs w:val="24"/>
          <w:lang w:val="es-GT"/>
        </w:rPr>
        <w:t>Este crimen tuvo como objetivo infundir terror y silenciar las históricas demandas sobre la prioridad de la tierra. Las familias también exigían el cese de las constantes amenazas y el amedrentamiento por parte de la seguridad de la finca, así como el pago de salarios atrasados y prestaciones laborales. Estos colonos, que habitan en la finca, enfrentan una situación que refleja prácticas feudales; trabajan para el propietario sin una remuneración adecuada, recibiendo pagos mínimos a cambio de un pequeño terreno donde pueden vivir y cultivar para su subsistencia.</w:t>
      </w:r>
    </w:p>
    <w:bookmarkEnd w:id="0"/>
    <w:p w14:paraId="6888D89F" w14:textId="0935837D" w:rsidR="00304634" w:rsidRPr="00006ED6" w:rsidRDefault="00304634" w:rsidP="00304634">
      <w:pPr>
        <w:jc w:val="both"/>
        <w:rPr>
          <w:rFonts w:ascii="Arial" w:hAnsi="Arial" w:cs="Arial"/>
          <w:sz w:val="24"/>
          <w:szCs w:val="24"/>
          <w:lang w:val="es-GT"/>
        </w:rPr>
      </w:pPr>
      <w:r w:rsidRPr="00006ED6">
        <w:rPr>
          <w:rFonts w:ascii="Arial" w:hAnsi="Arial" w:cs="Arial"/>
          <w:sz w:val="24"/>
          <w:szCs w:val="24"/>
          <w:lang w:val="es-GT"/>
        </w:rPr>
        <w:t xml:space="preserve">En el territorio del Pueblo Maya Ixil, la extracción del mineral barita en el municipio de Santa María Nebaj, así como los proyectos hidroeléctricos, han usurpado tierras de propiedad colectiva. Actualmente, hay dos proyectos hidroeléctricos en funcionamiento en San Gaspar Chajul (Hidro </w:t>
      </w:r>
      <w:proofErr w:type="spellStart"/>
      <w:r w:rsidRPr="00006ED6">
        <w:rPr>
          <w:rFonts w:ascii="Arial" w:hAnsi="Arial" w:cs="Arial"/>
          <w:sz w:val="24"/>
          <w:szCs w:val="24"/>
          <w:lang w:val="es-GT"/>
        </w:rPr>
        <w:t>Xacbal</w:t>
      </w:r>
      <w:proofErr w:type="spellEnd"/>
      <w:r w:rsidRPr="00006ED6">
        <w:rPr>
          <w:rFonts w:ascii="Arial" w:hAnsi="Arial" w:cs="Arial"/>
          <w:sz w:val="24"/>
          <w:szCs w:val="24"/>
          <w:lang w:val="es-GT"/>
        </w:rPr>
        <w:t xml:space="preserve"> e Hidro </w:t>
      </w:r>
      <w:proofErr w:type="spellStart"/>
      <w:r w:rsidRPr="00006ED6">
        <w:rPr>
          <w:rFonts w:ascii="Arial" w:hAnsi="Arial" w:cs="Arial"/>
          <w:sz w:val="24"/>
          <w:szCs w:val="24"/>
          <w:lang w:val="es-GT"/>
        </w:rPr>
        <w:t>Xacbal</w:t>
      </w:r>
      <w:proofErr w:type="spellEnd"/>
      <w:r w:rsidRPr="00006ED6">
        <w:rPr>
          <w:rFonts w:ascii="Arial" w:hAnsi="Arial" w:cs="Arial"/>
          <w:sz w:val="24"/>
          <w:szCs w:val="24"/>
          <w:lang w:val="es-GT"/>
        </w:rPr>
        <w:t xml:space="preserve"> Delta) y uno en San Juan </w:t>
      </w:r>
      <w:proofErr w:type="spellStart"/>
      <w:r w:rsidRPr="00006ED6">
        <w:rPr>
          <w:rFonts w:ascii="Arial" w:hAnsi="Arial" w:cs="Arial"/>
          <w:sz w:val="24"/>
          <w:szCs w:val="24"/>
          <w:lang w:val="es-GT"/>
        </w:rPr>
        <w:t>Cotzal</w:t>
      </w:r>
      <w:proofErr w:type="spellEnd"/>
      <w:r w:rsidRPr="00006ED6">
        <w:rPr>
          <w:rFonts w:ascii="Arial" w:hAnsi="Arial" w:cs="Arial"/>
          <w:sz w:val="24"/>
          <w:szCs w:val="24"/>
          <w:lang w:val="es-GT"/>
        </w:rPr>
        <w:t xml:space="preserve"> (ENEL Palo Viejo). Además, hay tres proyectos pendientes de construcción en Santa María Nebaj (Las Brisas, la Vega I y la Vega II) debido a impugnaciones presentadas por las comunidades. El Estado no ha respetado el derecho a la consulta de los Pueblos Indígenas, lo que significa que no ha obtenido su consentimiento previo, libre e informado antes de autorizar estas actividades. </w:t>
      </w:r>
    </w:p>
    <w:p w14:paraId="64EB4525" w14:textId="77777777" w:rsidR="00304634" w:rsidRPr="00006ED6" w:rsidRDefault="00304634" w:rsidP="00304634">
      <w:pPr>
        <w:jc w:val="both"/>
        <w:rPr>
          <w:rFonts w:ascii="Arial" w:hAnsi="Arial" w:cs="Arial"/>
          <w:sz w:val="24"/>
          <w:szCs w:val="24"/>
          <w:lang w:val="es-GT"/>
        </w:rPr>
      </w:pPr>
      <w:r w:rsidRPr="00006ED6">
        <w:rPr>
          <w:rFonts w:ascii="Arial" w:hAnsi="Arial" w:cs="Arial"/>
          <w:sz w:val="24"/>
          <w:szCs w:val="24"/>
          <w:lang w:val="es-GT"/>
        </w:rPr>
        <w:t xml:space="preserve">El cultivo de la palma africana en los departamentos de Alta Verapaz, Izabal y Petén ha generado profundas consecuencias ambientales, sociales y culturales. Este modelo de producción, impulsado por la demanda internacional, ha llevado al desvío de ríos, lo que afecta la disponibilidad de agua para las familias y causa contaminación en los ecosistemas circundantes. Además, el acaparamiento de agua y tierras ha desplazado a numerosas familias de sus propiedades, forzándolas a abandonar sus hogares. La construcción de plantaciones de palma también ha resultado en el cierre de caminos </w:t>
      </w:r>
      <w:r w:rsidRPr="00006ED6">
        <w:rPr>
          <w:rFonts w:ascii="Arial" w:hAnsi="Arial" w:cs="Arial"/>
          <w:sz w:val="24"/>
          <w:szCs w:val="24"/>
          <w:lang w:val="es-GT"/>
        </w:rPr>
        <w:lastRenderedPageBreak/>
        <w:t xml:space="preserve">comunitarios, dificultando el acceso a servicios básicos y mercados; esta medida se traduce en expulsión definitiva de las familias. </w:t>
      </w:r>
    </w:p>
    <w:p w14:paraId="30C8802C" w14:textId="77777777" w:rsidR="00304634" w:rsidRPr="00006ED6" w:rsidRDefault="00304634" w:rsidP="00304634">
      <w:pPr>
        <w:jc w:val="both"/>
        <w:rPr>
          <w:rFonts w:ascii="Arial" w:hAnsi="Arial" w:cs="Arial"/>
          <w:sz w:val="24"/>
          <w:szCs w:val="24"/>
          <w:lang w:val="es-GT"/>
        </w:rPr>
      </w:pPr>
      <w:r w:rsidRPr="00006ED6">
        <w:rPr>
          <w:rFonts w:ascii="Arial" w:hAnsi="Arial" w:cs="Arial"/>
          <w:sz w:val="24"/>
          <w:szCs w:val="24"/>
          <w:lang w:val="es-GT"/>
        </w:rPr>
        <w:t xml:space="preserve">En este contexto de vulnerabilidad, la criminalización y el asesinato se han convertido en tácticas utilizadas para silenciar las voces de quienes denuncian estos abusos. Un caso emblemático es el asesinato de Francisco Pop </w:t>
      </w:r>
      <w:proofErr w:type="spellStart"/>
      <w:r w:rsidRPr="00006ED6">
        <w:rPr>
          <w:rFonts w:ascii="Arial" w:hAnsi="Arial" w:cs="Arial"/>
          <w:sz w:val="24"/>
          <w:szCs w:val="24"/>
          <w:lang w:val="es-GT"/>
        </w:rPr>
        <w:t>Ico</w:t>
      </w:r>
      <w:proofErr w:type="spellEnd"/>
      <w:r w:rsidRPr="00006ED6">
        <w:rPr>
          <w:rFonts w:ascii="Arial" w:hAnsi="Arial" w:cs="Arial"/>
          <w:sz w:val="24"/>
          <w:szCs w:val="24"/>
          <w:lang w:val="es-GT"/>
        </w:rPr>
        <w:t xml:space="preserve">, ocurrido el 17 de octubre de 2024. Junto a otras personas, Pop </w:t>
      </w:r>
      <w:proofErr w:type="spellStart"/>
      <w:r w:rsidRPr="00006ED6">
        <w:rPr>
          <w:rFonts w:ascii="Arial" w:hAnsi="Arial" w:cs="Arial"/>
          <w:sz w:val="24"/>
          <w:szCs w:val="24"/>
          <w:lang w:val="es-GT"/>
        </w:rPr>
        <w:t>Ico</w:t>
      </w:r>
      <w:proofErr w:type="spellEnd"/>
      <w:r w:rsidRPr="00006ED6">
        <w:rPr>
          <w:rFonts w:ascii="Arial" w:hAnsi="Arial" w:cs="Arial"/>
          <w:sz w:val="24"/>
          <w:szCs w:val="24"/>
          <w:lang w:val="es-GT"/>
        </w:rPr>
        <w:t xml:space="preserve"> demandaba derechos laborales ante la empresa Industria </w:t>
      </w:r>
      <w:proofErr w:type="spellStart"/>
      <w:r w:rsidRPr="00006ED6">
        <w:rPr>
          <w:rFonts w:ascii="Arial" w:hAnsi="Arial" w:cs="Arial"/>
          <w:sz w:val="24"/>
          <w:szCs w:val="24"/>
          <w:lang w:val="es-GT"/>
        </w:rPr>
        <w:t>Chiquibul</w:t>
      </w:r>
      <w:proofErr w:type="spellEnd"/>
      <w:r w:rsidRPr="00006ED6">
        <w:rPr>
          <w:rFonts w:ascii="Arial" w:hAnsi="Arial" w:cs="Arial"/>
          <w:sz w:val="24"/>
          <w:szCs w:val="24"/>
          <w:lang w:val="es-GT"/>
        </w:rPr>
        <w:t>, S.A. Su muerte se produjo un día antes de la audiencia a la que debía asistir en el Juzgado de Primera Instancia Penal, Narcoactividad y Delitos contra el Ambiente, ubicado en San Pedro Carchá, Alta Verapaz.</w:t>
      </w:r>
    </w:p>
    <w:p w14:paraId="16E9E8C3" w14:textId="77777777" w:rsidR="00304634" w:rsidRPr="00006ED6" w:rsidRDefault="00304634" w:rsidP="00304634">
      <w:pPr>
        <w:jc w:val="both"/>
        <w:rPr>
          <w:rFonts w:ascii="Arial" w:hAnsi="Arial" w:cs="Arial"/>
          <w:sz w:val="24"/>
          <w:szCs w:val="24"/>
          <w:lang w:val="es-GT"/>
        </w:rPr>
      </w:pPr>
      <w:r w:rsidRPr="00006ED6">
        <w:rPr>
          <w:rFonts w:ascii="Arial" w:hAnsi="Arial" w:cs="Arial"/>
          <w:sz w:val="24"/>
          <w:szCs w:val="24"/>
          <w:lang w:val="es-GT"/>
        </w:rPr>
        <w:t xml:space="preserve">El asesinato de Pop </w:t>
      </w:r>
      <w:proofErr w:type="spellStart"/>
      <w:r w:rsidRPr="00006ED6">
        <w:rPr>
          <w:rFonts w:ascii="Arial" w:hAnsi="Arial" w:cs="Arial"/>
          <w:sz w:val="24"/>
          <w:szCs w:val="24"/>
          <w:lang w:val="es-GT"/>
        </w:rPr>
        <w:t>Ico</w:t>
      </w:r>
      <w:proofErr w:type="spellEnd"/>
      <w:r w:rsidRPr="00006ED6">
        <w:rPr>
          <w:rFonts w:ascii="Arial" w:hAnsi="Arial" w:cs="Arial"/>
          <w:sz w:val="24"/>
          <w:szCs w:val="24"/>
          <w:lang w:val="es-GT"/>
        </w:rPr>
        <w:t xml:space="preserve"> no solo refleja la violencia sistemática contra líderes comunitarios y defensores del medio ambiente, sino que también pone de manifiesto la impunidad que rodea estos crímenes. Esta situación crea un clima de miedo que desalienta a otros a denunciar violaciones a los derechos humanos y ambientales, perpetuando un ciclo de silencio y abuso.</w:t>
      </w:r>
    </w:p>
    <w:p w14:paraId="79389B74" w14:textId="5A5497EE" w:rsidR="007E67A3" w:rsidRPr="00006ED6" w:rsidRDefault="00304634" w:rsidP="00304634">
      <w:pPr>
        <w:jc w:val="both"/>
        <w:rPr>
          <w:rFonts w:ascii="Arial" w:hAnsi="Arial" w:cs="Arial"/>
          <w:sz w:val="24"/>
          <w:szCs w:val="24"/>
          <w:lang w:val="es-GT"/>
        </w:rPr>
      </w:pPr>
      <w:r w:rsidRPr="00006ED6">
        <w:rPr>
          <w:rFonts w:ascii="Arial" w:hAnsi="Arial" w:cs="Arial"/>
          <w:sz w:val="24"/>
          <w:szCs w:val="24"/>
          <w:lang w:val="es-GT"/>
        </w:rPr>
        <w:t xml:space="preserve">En este contexto, se solicita respetuosamente al honorable Comité CERD el seguimiento a su comunicación CERD/EWUAP/2022/MJ/CS/ks, fechada el 2 de diciembre de 2022 y CERD/EWUAP/111thSession/2023/MJ/CS/ks de fecha 8 de diciembre de 2023, en esta segunda comunicación se señalaba la ausencia de respuesta por parte del Estado a la primera comunicación. </w:t>
      </w:r>
    </w:p>
    <w:p w14:paraId="15A8B3CE" w14:textId="77777777" w:rsidR="008879C8" w:rsidRPr="008879C8" w:rsidRDefault="008879C8" w:rsidP="008879C8">
      <w:pPr>
        <w:rPr>
          <w:rFonts w:ascii="Arial" w:hAnsi="Arial" w:cs="Arial"/>
          <w:b/>
          <w:bCs/>
          <w:sz w:val="24"/>
          <w:szCs w:val="24"/>
          <w:lang w:val="es-GT"/>
        </w:rPr>
      </w:pPr>
      <w:r w:rsidRPr="008879C8">
        <w:rPr>
          <w:rFonts w:ascii="Arial" w:hAnsi="Arial" w:cs="Arial"/>
          <w:b/>
          <w:bCs/>
          <w:sz w:val="24"/>
          <w:szCs w:val="24"/>
          <w:lang w:val="es-GT"/>
        </w:rPr>
        <w:t>Párrafo 19 de la lista de temas CERD/C/GTM/Q/18-20</w:t>
      </w:r>
    </w:p>
    <w:p w14:paraId="0406A66E" w14:textId="72E4F03E" w:rsidR="008879C8" w:rsidRPr="001F2F90" w:rsidRDefault="008879C8" w:rsidP="001F2F90">
      <w:pPr>
        <w:pStyle w:val="Prrafodelista"/>
        <w:numPr>
          <w:ilvl w:val="0"/>
          <w:numId w:val="48"/>
        </w:numPr>
        <w:jc w:val="both"/>
        <w:rPr>
          <w:rFonts w:ascii="Arial" w:hAnsi="Arial" w:cs="Arial"/>
          <w:b/>
          <w:bCs/>
          <w:sz w:val="24"/>
          <w:szCs w:val="24"/>
        </w:rPr>
      </w:pPr>
      <w:r w:rsidRPr="001F2F90">
        <w:rPr>
          <w:rFonts w:ascii="Arial" w:hAnsi="Arial" w:cs="Arial"/>
          <w:b/>
          <w:bCs/>
          <w:sz w:val="24"/>
          <w:szCs w:val="24"/>
        </w:rPr>
        <w:t xml:space="preserve">Respecto a la inseguridad alimentaria, la desnutrición aguda y crónica infantil, así como el impacto desproporcionado de los efectos del cambio climático, los desastres naturales y la degradación ambiental. </w:t>
      </w:r>
    </w:p>
    <w:p w14:paraId="0E2B6D1B" w14:textId="77777777" w:rsidR="008879C8" w:rsidRPr="008879C8" w:rsidRDefault="008879C8" w:rsidP="008879C8">
      <w:pPr>
        <w:jc w:val="both"/>
        <w:rPr>
          <w:rFonts w:ascii="Arial" w:hAnsi="Arial" w:cs="Arial"/>
          <w:sz w:val="24"/>
          <w:szCs w:val="24"/>
          <w:lang w:val="es-GT"/>
        </w:rPr>
      </w:pPr>
      <w:r w:rsidRPr="008879C8">
        <w:rPr>
          <w:rFonts w:ascii="Arial" w:hAnsi="Arial" w:cs="Arial"/>
          <w:sz w:val="24"/>
          <w:szCs w:val="24"/>
          <w:lang w:val="es-GT"/>
        </w:rPr>
        <w:t>A los Pueblos Indígenas les preocupa el uso excesivo de plaguicidas en la producción de alimentos, ya que sus residuos contaminan la comida, los ríos, el suelo y el aire, afectando así la salud y la vida de las personas.</w:t>
      </w:r>
    </w:p>
    <w:p w14:paraId="33055F8E" w14:textId="77777777" w:rsidR="008879C8" w:rsidRPr="008879C8" w:rsidRDefault="008879C8" w:rsidP="008879C8">
      <w:pPr>
        <w:jc w:val="both"/>
        <w:rPr>
          <w:rFonts w:ascii="Arial" w:hAnsi="Arial" w:cs="Arial"/>
          <w:sz w:val="24"/>
          <w:szCs w:val="24"/>
          <w:lang w:val="es-GT"/>
        </w:rPr>
      </w:pPr>
      <w:r w:rsidRPr="008879C8">
        <w:rPr>
          <w:rFonts w:ascii="Arial" w:hAnsi="Arial" w:cs="Arial"/>
          <w:sz w:val="24"/>
          <w:szCs w:val="24"/>
          <w:lang w:val="es-GT"/>
        </w:rPr>
        <w:t>Las instituciones de gobierno carecen de la capacidad técnica para vigilar los residuos de agroquímicos (plaguicidas) en los productos de consumo humano. Al no contar con la información ni la conciencia sobre esta situación, resulta imposible que emitan disposiciones correctivas o de reparación adecuadas.</w:t>
      </w:r>
    </w:p>
    <w:p w14:paraId="702F8DA5" w14:textId="77777777" w:rsidR="008879C8" w:rsidRPr="008879C8" w:rsidRDefault="008879C8" w:rsidP="008879C8">
      <w:pPr>
        <w:jc w:val="both"/>
        <w:rPr>
          <w:rFonts w:ascii="Arial" w:hAnsi="Arial" w:cs="Arial"/>
          <w:sz w:val="24"/>
          <w:szCs w:val="24"/>
          <w:lang w:val="es-GT"/>
        </w:rPr>
      </w:pPr>
      <w:r w:rsidRPr="008879C8">
        <w:rPr>
          <w:rFonts w:ascii="Arial" w:hAnsi="Arial" w:cs="Arial"/>
          <w:sz w:val="24"/>
          <w:szCs w:val="24"/>
          <w:lang w:val="es-GT"/>
        </w:rPr>
        <w:t>Durante la visita del Sr. Baogen Gu, Oficial de Gestión de Plagas y Plaguicidas de la División de Producción y Protección Vegetal de la Organización de las Naciones Unidas para la Alimentación y la Agricultura en 2024, consultó al Ministerio de Salud Pública y Asistencia Social sobre el monitoreo de residuos de plaguicidas en el agua. Los funcionarios respondieron que no contaban con datos debido a la falta de capacidad técnica y logística para llevar a cabo esta labor.</w:t>
      </w:r>
    </w:p>
    <w:p w14:paraId="6B59E295" w14:textId="77777777" w:rsidR="008879C8" w:rsidRPr="008879C8" w:rsidRDefault="008879C8" w:rsidP="008879C8">
      <w:pPr>
        <w:spacing w:line="259" w:lineRule="auto"/>
        <w:jc w:val="both"/>
        <w:rPr>
          <w:rFonts w:ascii="Arial" w:hAnsi="Arial" w:cs="Arial"/>
          <w:sz w:val="24"/>
          <w:szCs w:val="24"/>
          <w:lang w:val="es-GT"/>
        </w:rPr>
      </w:pPr>
      <w:r w:rsidRPr="008879C8">
        <w:rPr>
          <w:rFonts w:ascii="Arial" w:hAnsi="Arial" w:cs="Arial"/>
          <w:sz w:val="24"/>
          <w:szCs w:val="24"/>
          <w:lang w:val="es-GT"/>
        </w:rPr>
        <w:t xml:space="preserve">En cambio, el Instituto Nacional de Ciencias Forenses de Guatemala informó que, entre el 1 de enero de 2019 y el 25 de octubre de 2022, se realizaron 804 necropsias a nivel nacional por intoxicación debido a la exposición y/o ingesta de plaguicidas. De esta cantidad, 126 corresponden al departamento de Chiquimula. </w:t>
      </w:r>
    </w:p>
    <w:p w14:paraId="725660D7" w14:textId="7EC24370" w:rsidR="008879C8" w:rsidRPr="008879C8" w:rsidRDefault="008879C8" w:rsidP="008879C8">
      <w:pPr>
        <w:spacing w:line="276" w:lineRule="auto"/>
        <w:jc w:val="both"/>
        <w:rPr>
          <w:rFonts w:ascii="Arial" w:hAnsi="Arial" w:cs="Arial"/>
          <w:sz w:val="24"/>
          <w:szCs w:val="24"/>
          <w:lang w:val="es-GT"/>
        </w:rPr>
      </w:pPr>
      <w:r w:rsidRPr="008879C8">
        <w:rPr>
          <w:rFonts w:ascii="Arial" w:hAnsi="Arial" w:cs="Arial"/>
          <w:sz w:val="24"/>
          <w:szCs w:val="24"/>
          <w:lang w:val="es-GT"/>
        </w:rPr>
        <w:lastRenderedPageBreak/>
        <w:t>El Ministerio Público, en el período de 2019 a 2022, registró 24 denuncias por delitos relacionados con la contaminación o envenenamiento de agua. No se dispone de más información sobre el seguimiento de dichos procesos.</w:t>
      </w:r>
    </w:p>
    <w:p w14:paraId="76CE1BE7" w14:textId="77777777" w:rsidR="008879C8" w:rsidRPr="008879C8" w:rsidRDefault="008879C8" w:rsidP="008879C8">
      <w:pPr>
        <w:pStyle w:val="NormalWeb"/>
        <w:shd w:val="clear" w:color="auto" w:fill="FFFFFF"/>
        <w:spacing w:before="0" w:beforeAutospacing="0" w:after="160" w:afterAutospacing="0" w:line="276" w:lineRule="auto"/>
        <w:jc w:val="both"/>
        <w:textAlignment w:val="baseline"/>
        <w:rPr>
          <w:rFonts w:ascii="Arial" w:hAnsi="Arial" w:cs="Arial"/>
          <w:lang w:val="es-GT"/>
        </w:rPr>
      </w:pPr>
      <w:r w:rsidRPr="008879C8">
        <w:rPr>
          <w:rFonts w:ascii="Arial" w:hAnsi="Arial" w:cs="Arial"/>
          <w:lang w:val="es-GT"/>
        </w:rPr>
        <w:t>A pesar de que en los últimos años las familias se quejan de enfermedades que consideran raras, las cuales no eran comunes en décadas pasadas, entre ellas se incluyen: cáncer en mujeres, supuesto síndrome de Guillain-Barré, médula ósea muerta, enfermedades renales, diabetes, hipertensión, quistes, y casos de niños nacidos enfermos e incluso desnutridos. Hasta la fecha, se carece de estudios independientes que expliquen las razones de estas enfermedades, que en los últimos años han afectado severamente a las familias.</w:t>
      </w:r>
    </w:p>
    <w:p w14:paraId="5C115A3D" w14:textId="77777777" w:rsidR="008879C8" w:rsidRPr="008879C8" w:rsidRDefault="008879C8" w:rsidP="008879C8">
      <w:pPr>
        <w:jc w:val="both"/>
        <w:rPr>
          <w:rFonts w:ascii="Arial" w:hAnsi="Arial" w:cs="Arial"/>
          <w:sz w:val="24"/>
          <w:szCs w:val="24"/>
          <w:shd w:val="clear" w:color="auto" w:fill="FFFFFF"/>
          <w:lang w:val="es-GT"/>
        </w:rPr>
      </w:pPr>
      <w:r w:rsidRPr="008879C8">
        <w:rPr>
          <w:rFonts w:ascii="Arial" w:hAnsi="Arial" w:cs="Arial"/>
          <w:sz w:val="24"/>
          <w:szCs w:val="24"/>
          <w:shd w:val="clear" w:color="auto" w:fill="FFFFFF"/>
          <w:lang w:val="es-GT"/>
        </w:rPr>
        <w:t>A inicios de 2024, el sistema de salud estuvo en alerta poblacional y epidemiológica debido a una inusual presencia de casos de enfermedad neurológica aguda, caracterizada por debilidad en la fuerza muscular y compatible con el síndrome de Guillain-Barré. Los departamentos de Suchitepéquez, Escuintla, Quetzaltenango y Retalhuleu, ubicados en la costa sur del país, fueron los más afectados.</w:t>
      </w:r>
    </w:p>
    <w:p w14:paraId="20BFB09A" w14:textId="77777777" w:rsidR="008879C8" w:rsidRPr="008879C8" w:rsidRDefault="008879C8" w:rsidP="008879C8">
      <w:pPr>
        <w:jc w:val="both"/>
        <w:rPr>
          <w:rFonts w:ascii="Arial" w:hAnsi="Arial" w:cs="Arial"/>
          <w:sz w:val="24"/>
          <w:szCs w:val="24"/>
          <w:shd w:val="clear" w:color="auto" w:fill="FFFFFF"/>
          <w:lang w:val="es-GT"/>
        </w:rPr>
      </w:pPr>
      <w:r w:rsidRPr="008879C8">
        <w:rPr>
          <w:rFonts w:ascii="Arial" w:hAnsi="Arial" w:cs="Arial"/>
          <w:sz w:val="24"/>
          <w:szCs w:val="24"/>
          <w:shd w:val="clear" w:color="auto" w:fill="FFFFFF"/>
          <w:lang w:val="es-GT"/>
        </w:rPr>
        <w:t>El Ministerio de Salud Pública y Asistencia Social publicó que, al 31 de enero de 2024, se registraban 49 casos de personas con dichas manifestaciones. Además, se confirmaron las primeras dos muertes de pacientes: un hombre de 43 años y una mujer de 20, quienes ingresaron al Hospital Regional de Quetzaltenango.</w:t>
      </w:r>
    </w:p>
    <w:p w14:paraId="74E6C0A2" w14:textId="77777777" w:rsidR="008879C8" w:rsidRPr="008879C8" w:rsidRDefault="008879C8" w:rsidP="008879C8">
      <w:pPr>
        <w:jc w:val="both"/>
        <w:rPr>
          <w:rFonts w:ascii="Arial" w:hAnsi="Arial" w:cs="Arial"/>
          <w:sz w:val="24"/>
          <w:szCs w:val="24"/>
          <w:shd w:val="clear" w:color="auto" w:fill="FFFFFF"/>
          <w:lang w:val="es-GT"/>
        </w:rPr>
      </w:pPr>
      <w:r w:rsidRPr="008879C8">
        <w:rPr>
          <w:rFonts w:ascii="Arial" w:hAnsi="Arial" w:cs="Arial"/>
          <w:sz w:val="24"/>
          <w:szCs w:val="24"/>
          <w:shd w:val="clear" w:color="auto" w:fill="FFFFFF"/>
          <w:lang w:val="es-GT"/>
        </w:rPr>
        <w:t xml:space="preserve">El Ministerio de Salud Pública y Asistencia Social (MSPAS) emitió alerta roja institucional en Suchitepéquez y alerta amarilla en otros departamentos de la región. La Dra. </w:t>
      </w:r>
      <w:proofErr w:type="spellStart"/>
      <w:r w:rsidRPr="008879C8">
        <w:rPr>
          <w:rFonts w:ascii="Arial" w:hAnsi="Arial" w:cs="Arial"/>
          <w:sz w:val="24"/>
          <w:szCs w:val="24"/>
          <w:shd w:val="clear" w:color="auto" w:fill="FFFFFF"/>
          <w:lang w:val="es-GT"/>
        </w:rPr>
        <w:t>Ericka</w:t>
      </w:r>
      <w:proofErr w:type="spellEnd"/>
      <w:r w:rsidRPr="008879C8">
        <w:rPr>
          <w:rFonts w:ascii="Arial" w:hAnsi="Arial" w:cs="Arial"/>
          <w:sz w:val="24"/>
          <w:szCs w:val="24"/>
          <w:shd w:val="clear" w:color="auto" w:fill="FFFFFF"/>
          <w:lang w:val="es-GT"/>
        </w:rPr>
        <w:t xml:space="preserve"> Gaitán, de la Dirección de Epidemiología y Gestión de Riesgo del Ministerio, detalló que se estaban realizando entrevistas a los afectados para intentar identificar algún factor común que permita orientar todos los elementos necesarios para llevar a cabo un estudio. Esto incluye agua, alimentos, posibles tóxicos, metales pesados y </w:t>
      </w:r>
      <w:proofErr w:type="spellStart"/>
      <w:r w:rsidRPr="008879C8">
        <w:rPr>
          <w:rFonts w:ascii="Arial" w:hAnsi="Arial" w:cs="Arial"/>
          <w:sz w:val="24"/>
          <w:szCs w:val="24"/>
          <w:shd w:val="clear" w:color="auto" w:fill="FFFFFF"/>
          <w:lang w:val="es-GT"/>
        </w:rPr>
        <w:t>arbovirosis</w:t>
      </w:r>
      <w:proofErr w:type="spellEnd"/>
      <w:r w:rsidRPr="008879C8">
        <w:rPr>
          <w:rFonts w:ascii="Arial" w:hAnsi="Arial" w:cs="Arial"/>
          <w:sz w:val="24"/>
          <w:szCs w:val="24"/>
          <w:shd w:val="clear" w:color="auto" w:fill="FFFFFF"/>
          <w:lang w:val="es-GT"/>
        </w:rPr>
        <w:t>, con el fin de determinar cuál es la causa desencadenante del cuadro en estos pacientes.</w:t>
      </w:r>
    </w:p>
    <w:p w14:paraId="53790C00" w14:textId="77777777" w:rsidR="008879C8" w:rsidRDefault="008879C8" w:rsidP="008879C8">
      <w:pPr>
        <w:jc w:val="both"/>
        <w:rPr>
          <w:rFonts w:ascii="Arial" w:hAnsi="Arial" w:cs="Arial"/>
          <w:sz w:val="24"/>
          <w:szCs w:val="24"/>
          <w:shd w:val="clear" w:color="auto" w:fill="FFFFFF"/>
          <w:lang w:val="es-GT"/>
        </w:rPr>
      </w:pPr>
      <w:r w:rsidRPr="008879C8">
        <w:rPr>
          <w:rFonts w:ascii="Arial" w:hAnsi="Arial" w:cs="Arial"/>
          <w:sz w:val="24"/>
          <w:szCs w:val="24"/>
          <w:shd w:val="clear" w:color="auto" w:fill="FFFFFF"/>
          <w:lang w:val="es-GT"/>
        </w:rPr>
        <w:t xml:space="preserve">Ante esta situación, la oficina en Guatemala del Consejo Internacional de Trados -CITI- envió comunicaciones al Ministerio de Salud Pública y Asistencia Social, Ministerio de Ambiente y Recursos Naturales y Ministerio de Energía y Minas; en la que solicitaba que se investigue si </w:t>
      </w:r>
      <w:r w:rsidRPr="008879C8">
        <w:rPr>
          <w:rFonts w:ascii="Arial" w:hAnsi="Arial" w:cs="Arial"/>
          <w:sz w:val="24"/>
          <w:szCs w:val="24"/>
          <w:lang w:val="es-GT"/>
        </w:rPr>
        <w:t xml:space="preserve">tales afectaciones tuvieron como causa primaria o secundaria la presencia de </w:t>
      </w:r>
      <w:r w:rsidRPr="00137C4F">
        <w:rPr>
          <w:rFonts w:ascii="Arial" w:hAnsi="Arial" w:cs="Arial"/>
          <w:sz w:val="24"/>
          <w:szCs w:val="24"/>
          <w:lang w:val="es-GT"/>
        </w:rPr>
        <w:t>mercurio</w:t>
      </w:r>
      <w:r w:rsidRPr="008879C8">
        <w:rPr>
          <w:rFonts w:ascii="Arial" w:hAnsi="Arial" w:cs="Arial"/>
          <w:sz w:val="24"/>
          <w:szCs w:val="24"/>
          <w:lang w:val="es-GT"/>
        </w:rPr>
        <w:t>. Considerando que la Organización Mundial de la Salud en su boletín de fecha 31 de marzo de 2017 indicaba que: “</w:t>
      </w:r>
      <w:r w:rsidRPr="008879C8">
        <w:rPr>
          <w:rFonts w:ascii="Arial" w:hAnsi="Arial" w:cs="Arial"/>
          <w:sz w:val="24"/>
          <w:szCs w:val="24"/>
          <w:shd w:val="clear" w:color="auto" w:fill="FFFFFF"/>
          <w:lang w:val="es-GT"/>
        </w:rPr>
        <w:t xml:space="preserve">Tras la inhalación o ingestión de distintos compuestos de mercurio o tras la exposición cutánea a ellos se pueden observar trastornos neurológicos y del comportamiento, con síntomas como temblores, insomnio, pérdida de memoria, efectos neuromusculares, cefalea o disfunciones cognitivas y motoras”. </w:t>
      </w:r>
      <w:r w:rsidRPr="00E249FC">
        <w:rPr>
          <w:rFonts w:ascii="Arial" w:hAnsi="Arial" w:cs="Arial"/>
          <w:sz w:val="24"/>
          <w:szCs w:val="24"/>
          <w:shd w:val="clear" w:color="auto" w:fill="FFFFFF"/>
          <w:lang w:val="es-GT"/>
        </w:rPr>
        <w:t>Nunca se recibió respuesta a esta petición.</w:t>
      </w:r>
    </w:p>
    <w:p w14:paraId="65CE2D4C" w14:textId="1BCC4243" w:rsidR="008879C8" w:rsidRPr="008879C8" w:rsidRDefault="008879C8" w:rsidP="008879C8">
      <w:pPr>
        <w:jc w:val="both"/>
        <w:rPr>
          <w:rFonts w:ascii="Arial" w:hAnsi="Arial" w:cs="Arial"/>
          <w:sz w:val="24"/>
          <w:szCs w:val="24"/>
          <w:lang w:val="es-GT"/>
        </w:rPr>
      </w:pPr>
      <w:r w:rsidRPr="008879C8">
        <w:rPr>
          <w:rFonts w:ascii="Arial" w:hAnsi="Arial" w:cs="Arial"/>
          <w:sz w:val="24"/>
          <w:szCs w:val="24"/>
          <w:lang w:val="es-GT"/>
        </w:rPr>
        <w:t>Ante esta preocupante situación</w:t>
      </w:r>
      <w:r w:rsidR="0084420D">
        <w:rPr>
          <w:rFonts w:ascii="Arial" w:hAnsi="Arial" w:cs="Arial"/>
          <w:sz w:val="24"/>
          <w:szCs w:val="24"/>
          <w:lang w:val="es-GT"/>
        </w:rPr>
        <w:t>,</w:t>
      </w:r>
      <w:r w:rsidR="002C78B3">
        <w:rPr>
          <w:rFonts w:ascii="Arial" w:hAnsi="Arial" w:cs="Arial"/>
          <w:sz w:val="24"/>
          <w:szCs w:val="24"/>
          <w:lang w:val="es-GT"/>
        </w:rPr>
        <w:t xml:space="preserve"> </w:t>
      </w:r>
      <w:r w:rsidR="00BC6311">
        <w:rPr>
          <w:rFonts w:ascii="Arial" w:hAnsi="Arial" w:cs="Arial"/>
          <w:sz w:val="24"/>
          <w:szCs w:val="24"/>
          <w:lang w:val="es-GT"/>
        </w:rPr>
        <w:t xml:space="preserve">es urgente que el Estado tome las medidas preventivas y correctivas posibles para salvaguardar la salud y la vida de las perdonas, en </w:t>
      </w:r>
      <w:r w:rsidR="003B1697">
        <w:rPr>
          <w:rFonts w:ascii="Arial" w:hAnsi="Arial" w:cs="Arial"/>
          <w:sz w:val="24"/>
          <w:szCs w:val="24"/>
          <w:lang w:val="es-GT"/>
        </w:rPr>
        <w:t>tal sentido</w:t>
      </w:r>
      <w:r w:rsidR="00BC6311">
        <w:rPr>
          <w:rFonts w:ascii="Arial" w:hAnsi="Arial" w:cs="Arial"/>
          <w:sz w:val="24"/>
          <w:szCs w:val="24"/>
          <w:lang w:val="es-GT"/>
        </w:rPr>
        <w:t xml:space="preserve"> debería: </w:t>
      </w:r>
      <w:r w:rsidRPr="008879C8">
        <w:rPr>
          <w:rFonts w:ascii="Arial" w:hAnsi="Arial" w:cs="Arial"/>
          <w:sz w:val="24"/>
          <w:szCs w:val="24"/>
          <w:lang w:val="es-GT"/>
        </w:rPr>
        <w:t xml:space="preserve"> </w:t>
      </w:r>
    </w:p>
    <w:p w14:paraId="31AC9986" w14:textId="2ADE9A97" w:rsidR="008879C8" w:rsidRPr="008879C8" w:rsidRDefault="008879C8" w:rsidP="008879C8">
      <w:pPr>
        <w:pStyle w:val="NormalWeb"/>
        <w:numPr>
          <w:ilvl w:val="0"/>
          <w:numId w:val="50"/>
        </w:numPr>
        <w:shd w:val="clear" w:color="auto" w:fill="FFFFFF"/>
        <w:spacing w:before="0" w:beforeAutospacing="0" w:after="160" w:afterAutospacing="0" w:line="276" w:lineRule="auto"/>
        <w:jc w:val="both"/>
        <w:textAlignment w:val="baseline"/>
        <w:rPr>
          <w:rFonts w:ascii="Arial" w:hAnsi="Arial" w:cs="Arial"/>
          <w:lang w:val="es-GT"/>
        </w:rPr>
      </w:pPr>
      <w:r w:rsidRPr="008879C8">
        <w:rPr>
          <w:rFonts w:ascii="Arial" w:hAnsi="Arial" w:cs="Arial"/>
          <w:lang w:val="es-GT"/>
        </w:rPr>
        <w:lastRenderedPageBreak/>
        <w:t>Establecer medidas específicas para mitigar el impacto de los plaguicidas en los territorios de los Pueblos Indígenas</w:t>
      </w:r>
      <w:r w:rsidR="008F6F1D">
        <w:rPr>
          <w:rFonts w:ascii="Arial" w:hAnsi="Arial" w:cs="Arial"/>
          <w:lang w:val="es-GT"/>
        </w:rPr>
        <w:t>,</w:t>
      </w:r>
      <w:r w:rsidRPr="008879C8">
        <w:rPr>
          <w:rFonts w:ascii="Arial" w:hAnsi="Arial" w:cs="Arial"/>
          <w:lang w:val="es-GT"/>
        </w:rPr>
        <w:t xml:space="preserve"> tal como lo establece el artículo 29 de la Declaración de las Naciones Unidas sobre los Derechos de los Pueblos Indígenas. </w:t>
      </w:r>
    </w:p>
    <w:p w14:paraId="458A6626" w14:textId="7E664F1D" w:rsidR="008879C8" w:rsidRPr="008879C8" w:rsidRDefault="002B4178" w:rsidP="008879C8">
      <w:pPr>
        <w:pStyle w:val="NormalWeb"/>
        <w:numPr>
          <w:ilvl w:val="0"/>
          <w:numId w:val="50"/>
        </w:numPr>
        <w:shd w:val="clear" w:color="auto" w:fill="FFFFFF"/>
        <w:spacing w:before="0" w:beforeAutospacing="0" w:after="160" w:afterAutospacing="0" w:line="276" w:lineRule="auto"/>
        <w:jc w:val="both"/>
        <w:textAlignment w:val="baseline"/>
        <w:rPr>
          <w:rFonts w:ascii="Arial" w:hAnsi="Arial" w:cs="Arial"/>
          <w:lang w:val="es-GT"/>
        </w:rPr>
      </w:pPr>
      <w:r>
        <w:rPr>
          <w:rFonts w:ascii="Arial" w:hAnsi="Arial" w:cs="Arial"/>
          <w:lang w:val="es-GT"/>
        </w:rPr>
        <w:t>I</w:t>
      </w:r>
      <w:r w:rsidR="008879C8" w:rsidRPr="008879C8">
        <w:rPr>
          <w:rFonts w:ascii="Arial" w:hAnsi="Arial" w:cs="Arial"/>
          <w:lang w:val="es-GT"/>
        </w:rPr>
        <w:t>mpuls</w:t>
      </w:r>
      <w:r>
        <w:rPr>
          <w:rFonts w:ascii="Arial" w:hAnsi="Arial" w:cs="Arial"/>
          <w:lang w:val="es-GT"/>
        </w:rPr>
        <w:t xml:space="preserve">ar </w:t>
      </w:r>
      <w:r w:rsidR="008879C8" w:rsidRPr="008879C8">
        <w:rPr>
          <w:rFonts w:ascii="Arial" w:hAnsi="Arial" w:cs="Arial"/>
          <w:lang w:val="es-GT"/>
        </w:rPr>
        <w:t>una política pública de producción agrícola basado en los conocimientos, técnicas y ciencias indígenas, acompañad</w:t>
      </w:r>
      <w:r w:rsidR="008F6F1D">
        <w:rPr>
          <w:rFonts w:ascii="Arial" w:hAnsi="Arial" w:cs="Arial"/>
          <w:lang w:val="es-GT"/>
        </w:rPr>
        <w:t>a</w:t>
      </w:r>
      <w:r w:rsidR="008879C8" w:rsidRPr="008879C8">
        <w:rPr>
          <w:rFonts w:ascii="Arial" w:hAnsi="Arial" w:cs="Arial"/>
          <w:lang w:val="es-GT"/>
        </w:rPr>
        <w:t xml:space="preserve"> de un mecanismo de certificación de los productos producidos orgánicamente. </w:t>
      </w:r>
      <w:r>
        <w:rPr>
          <w:rFonts w:ascii="Arial" w:hAnsi="Arial" w:cs="Arial"/>
          <w:lang w:val="es-GT"/>
        </w:rPr>
        <w:t xml:space="preserve">Esta actividad debe ser atendida por el </w:t>
      </w:r>
      <w:r w:rsidRPr="008879C8">
        <w:rPr>
          <w:rFonts w:ascii="Arial" w:hAnsi="Arial" w:cs="Arial"/>
          <w:lang w:val="es-GT"/>
        </w:rPr>
        <w:t>Ministerio de Agricultura Ganadería y Alimentación</w:t>
      </w:r>
      <w:r w:rsidR="00F219EA">
        <w:rPr>
          <w:rFonts w:ascii="Arial" w:hAnsi="Arial" w:cs="Arial"/>
          <w:lang w:val="es-GT"/>
        </w:rPr>
        <w:t xml:space="preserve"> atendiendo </w:t>
      </w:r>
      <w:r w:rsidR="00E020D6">
        <w:rPr>
          <w:rFonts w:ascii="Arial" w:hAnsi="Arial" w:cs="Arial"/>
          <w:lang w:val="es-GT"/>
        </w:rPr>
        <w:t xml:space="preserve">el artículo 31 de la </w:t>
      </w:r>
      <w:r w:rsidR="00E020D6" w:rsidRPr="008879C8">
        <w:rPr>
          <w:rFonts w:ascii="Arial" w:hAnsi="Arial" w:cs="Arial"/>
          <w:lang w:val="es-GT"/>
        </w:rPr>
        <w:t>Declaración de las Naciones Unidas sobre los Derechos de los Pueblos Indígenas</w:t>
      </w:r>
      <w:r w:rsidR="00E020D6">
        <w:rPr>
          <w:rFonts w:ascii="Arial" w:hAnsi="Arial" w:cs="Arial"/>
          <w:lang w:val="es-GT"/>
        </w:rPr>
        <w:t xml:space="preserve">.  </w:t>
      </w:r>
    </w:p>
    <w:p w14:paraId="697D89AF" w14:textId="77777777" w:rsidR="008879C8" w:rsidRDefault="008879C8" w:rsidP="008879C8">
      <w:pPr>
        <w:pStyle w:val="NormalWeb"/>
        <w:numPr>
          <w:ilvl w:val="0"/>
          <w:numId w:val="50"/>
        </w:numPr>
        <w:shd w:val="clear" w:color="auto" w:fill="FFFFFF"/>
        <w:spacing w:before="0" w:beforeAutospacing="0" w:after="160" w:afterAutospacing="0" w:line="276" w:lineRule="auto"/>
        <w:jc w:val="both"/>
        <w:textAlignment w:val="baseline"/>
        <w:rPr>
          <w:rFonts w:ascii="Arial" w:hAnsi="Arial" w:cs="Arial"/>
          <w:lang w:val="es-GT"/>
        </w:rPr>
      </w:pPr>
      <w:r w:rsidRPr="008879C8">
        <w:rPr>
          <w:rFonts w:ascii="Arial" w:hAnsi="Arial" w:cs="Arial"/>
          <w:lang w:val="es-GT"/>
        </w:rPr>
        <w:t>Que el Estado de Guatemala apoye la reforma al Código Internacional de Conducta para la Gestión de Plaguicidas de la FAO y la OMS (COAG/2024/19), que actualmente se encuentra en proceso de elaboración y será presentado en el 30º período de sesiones del Comité de Agricultura para su examen y aprobación en septiembre de 2026, y posteriormente a la Conferencia de la FAO en 2027.</w:t>
      </w:r>
    </w:p>
    <w:p w14:paraId="66F948E1" w14:textId="5D4923B1" w:rsidR="000D143C" w:rsidRDefault="00465C11" w:rsidP="00B37E6D">
      <w:pPr>
        <w:pStyle w:val="NormalWeb"/>
        <w:numPr>
          <w:ilvl w:val="0"/>
          <w:numId w:val="50"/>
        </w:numPr>
        <w:shd w:val="clear" w:color="auto" w:fill="FFFFFF"/>
        <w:spacing w:before="0" w:beforeAutospacing="0" w:after="160" w:afterAutospacing="0" w:line="276" w:lineRule="auto"/>
        <w:jc w:val="both"/>
        <w:textAlignment w:val="baseline"/>
        <w:rPr>
          <w:rFonts w:ascii="Arial" w:hAnsi="Arial" w:cs="Arial"/>
          <w:lang w:val="es-GT"/>
        </w:rPr>
      </w:pPr>
      <w:r w:rsidRPr="000D143C">
        <w:rPr>
          <w:rFonts w:ascii="Arial" w:hAnsi="Arial" w:cs="Arial"/>
          <w:lang w:val="es-GT"/>
        </w:rPr>
        <w:t>Que el Estado de Guatemala incluya y refleje en sus políticas nacionales las decisiones de políticas del Comité de Seguridad Alimentaria de las Naciones Unidas</w:t>
      </w:r>
      <w:r w:rsidR="008F6F1D">
        <w:rPr>
          <w:rFonts w:ascii="Arial" w:hAnsi="Arial" w:cs="Arial"/>
          <w:lang w:val="es-GT"/>
        </w:rPr>
        <w:t>,</w:t>
      </w:r>
      <w:r w:rsidR="000D143C" w:rsidRPr="000D143C">
        <w:rPr>
          <w:rFonts w:ascii="Arial" w:hAnsi="Arial" w:cs="Arial"/>
          <w:lang w:val="es-GT"/>
        </w:rPr>
        <w:t xml:space="preserve"> enfatizando la atención a los derechos de los Pueblos Indígenas</w:t>
      </w:r>
      <w:r w:rsidR="000D143C">
        <w:rPr>
          <w:rFonts w:ascii="Arial" w:hAnsi="Arial" w:cs="Arial"/>
          <w:lang w:val="es-GT"/>
        </w:rPr>
        <w:t xml:space="preserve">. </w:t>
      </w:r>
    </w:p>
    <w:p w14:paraId="69B5232F" w14:textId="77777777" w:rsidR="008879C8" w:rsidRPr="00465C11" w:rsidRDefault="008879C8" w:rsidP="008879C8">
      <w:pPr>
        <w:pStyle w:val="NormalWeb"/>
        <w:numPr>
          <w:ilvl w:val="0"/>
          <w:numId w:val="50"/>
        </w:numPr>
        <w:shd w:val="clear" w:color="auto" w:fill="FFFFFF"/>
        <w:spacing w:before="0" w:beforeAutospacing="0" w:after="160" w:afterAutospacing="0" w:line="276" w:lineRule="auto"/>
        <w:jc w:val="both"/>
        <w:textAlignment w:val="baseline"/>
        <w:rPr>
          <w:rFonts w:ascii="Arial" w:hAnsi="Arial" w:cs="Arial"/>
          <w:lang w:val="es-GT"/>
        </w:rPr>
      </w:pPr>
      <w:r w:rsidRPr="008879C8">
        <w:rPr>
          <w:rFonts w:ascii="Arial" w:hAnsi="Arial" w:cs="Arial"/>
          <w:lang w:val="es-GT"/>
        </w:rPr>
        <w:t xml:space="preserve">Que Guatemala impulse con urgencia una política nacional de reducción del uso de agroquímicos en la producción de alimentos. </w:t>
      </w:r>
      <w:r w:rsidRPr="00465C11">
        <w:rPr>
          <w:rFonts w:ascii="Arial" w:hAnsi="Arial" w:cs="Arial"/>
          <w:lang w:val="es-GT"/>
        </w:rPr>
        <w:t xml:space="preserve">Y, </w:t>
      </w:r>
    </w:p>
    <w:p w14:paraId="4781EDDE" w14:textId="34756DD2" w:rsidR="008879C8" w:rsidRDefault="005F5C96" w:rsidP="008879C8">
      <w:pPr>
        <w:pStyle w:val="NormalWeb"/>
        <w:numPr>
          <w:ilvl w:val="0"/>
          <w:numId w:val="50"/>
        </w:numPr>
        <w:shd w:val="clear" w:color="auto" w:fill="FFFFFF"/>
        <w:spacing w:before="0" w:beforeAutospacing="0" w:after="160" w:afterAutospacing="0" w:line="276" w:lineRule="auto"/>
        <w:jc w:val="both"/>
        <w:textAlignment w:val="baseline"/>
        <w:rPr>
          <w:rFonts w:ascii="Arial" w:hAnsi="Arial" w:cs="Arial"/>
          <w:lang w:val="es-GT"/>
        </w:rPr>
      </w:pPr>
      <w:r>
        <w:rPr>
          <w:rFonts w:ascii="Arial" w:hAnsi="Arial" w:cs="Arial"/>
          <w:lang w:val="es-GT"/>
        </w:rPr>
        <w:t>P</w:t>
      </w:r>
      <w:r w:rsidR="008879C8" w:rsidRPr="008879C8">
        <w:rPr>
          <w:rFonts w:ascii="Arial" w:hAnsi="Arial" w:cs="Arial"/>
          <w:lang w:val="es-GT"/>
        </w:rPr>
        <w:t>rivilegi</w:t>
      </w:r>
      <w:r w:rsidR="008F6F1D">
        <w:rPr>
          <w:rFonts w:ascii="Arial" w:hAnsi="Arial" w:cs="Arial"/>
          <w:lang w:val="es-GT"/>
        </w:rPr>
        <w:t xml:space="preserve">ar </w:t>
      </w:r>
      <w:r w:rsidR="008879C8" w:rsidRPr="008879C8">
        <w:rPr>
          <w:rFonts w:ascii="Arial" w:hAnsi="Arial" w:cs="Arial"/>
          <w:lang w:val="es-GT"/>
        </w:rPr>
        <w:t>el uso de las semillas nativas en los programas de extensión agrícola nacional como un asunto de seguridad social</w:t>
      </w:r>
      <w:r w:rsidR="008879C8">
        <w:rPr>
          <w:rFonts w:ascii="Arial" w:hAnsi="Arial" w:cs="Arial"/>
          <w:lang w:val="es-GT"/>
        </w:rPr>
        <w:t xml:space="preserve"> y soberanía alimentaria. </w:t>
      </w:r>
    </w:p>
    <w:p w14:paraId="14B42EF8" w14:textId="0728E911" w:rsidR="003341AE" w:rsidRPr="00006ED6" w:rsidRDefault="003341AE" w:rsidP="003341AE">
      <w:pPr>
        <w:jc w:val="both"/>
        <w:rPr>
          <w:rFonts w:ascii="Arial" w:hAnsi="Arial" w:cs="Arial"/>
          <w:b/>
          <w:bCs/>
          <w:sz w:val="24"/>
          <w:szCs w:val="24"/>
          <w:lang w:val="es-GT"/>
        </w:rPr>
      </w:pPr>
      <w:r w:rsidRPr="00006ED6">
        <w:rPr>
          <w:rFonts w:ascii="Arial" w:hAnsi="Arial" w:cs="Arial"/>
          <w:b/>
          <w:bCs/>
          <w:sz w:val="24"/>
          <w:szCs w:val="24"/>
          <w:lang w:val="es-GT"/>
        </w:rPr>
        <w:t>Párrafo 26 de la lista de temas CERD/C/GTM/Q/18-20</w:t>
      </w:r>
    </w:p>
    <w:p w14:paraId="3FC8B7BB" w14:textId="2191AA49" w:rsidR="00A76D78" w:rsidRPr="00006ED6" w:rsidRDefault="004C58C0" w:rsidP="005B469D">
      <w:pPr>
        <w:pStyle w:val="Prrafodelista"/>
        <w:numPr>
          <w:ilvl w:val="0"/>
          <w:numId w:val="48"/>
        </w:numPr>
        <w:jc w:val="both"/>
        <w:rPr>
          <w:rFonts w:ascii="Arial" w:hAnsi="Arial" w:cs="Arial"/>
          <w:b/>
          <w:bCs/>
          <w:sz w:val="24"/>
          <w:szCs w:val="24"/>
        </w:rPr>
      </w:pPr>
      <w:r w:rsidRPr="00006ED6">
        <w:rPr>
          <w:rFonts w:ascii="Arial" w:hAnsi="Arial" w:cs="Arial"/>
          <w:b/>
          <w:bCs/>
          <w:sz w:val="24"/>
          <w:szCs w:val="24"/>
        </w:rPr>
        <w:t>Reconocimiento y respeto del sistema jurídico</w:t>
      </w:r>
      <w:r w:rsidR="00860AC5" w:rsidRPr="00006ED6">
        <w:rPr>
          <w:rFonts w:ascii="Arial" w:hAnsi="Arial" w:cs="Arial"/>
          <w:b/>
          <w:bCs/>
          <w:sz w:val="24"/>
          <w:szCs w:val="24"/>
        </w:rPr>
        <w:t xml:space="preserve"> in</w:t>
      </w:r>
      <w:r w:rsidR="001B7092" w:rsidRPr="00006ED6">
        <w:rPr>
          <w:rFonts w:ascii="Arial" w:hAnsi="Arial" w:cs="Arial"/>
          <w:b/>
          <w:bCs/>
          <w:sz w:val="24"/>
          <w:szCs w:val="24"/>
        </w:rPr>
        <w:t xml:space="preserve">dígena </w:t>
      </w:r>
      <w:r w:rsidRPr="00006ED6">
        <w:rPr>
          <w:rFonts w:ascii="Arial" w:hAnsi="Arial" w:cs="Arial"/>
          <w:b/>
          <w:bCs/>
          <w:sz w:val="24"/>
          <w:szCs w:val="24"/>
        </w:rPr>
        <w:t xml:space="preserve">de conformidad con la normativa internacional de los derechos humanos por parte del Estado. </w:t>
      </w:r>
    </w:p>
    <w:p w14:paraId="3D4F4C0A" w14:textId="77777777" w:rsidR="002B158D" w:rsidRPr="00006ED6" w:rsidRDefault="001B7092" w:rsidP="001B7092">
      <w:pPr>
        <w:pStyle w:val="Prrafodelista"/>
        <w:ind w:left="360"/>
        <w:jc w:val="both"/>
        <w:rPr>
          <w:rFonts w:ascii="Arial" w:hAnsi="Arial" w:cs="Arial"/>
          <w:sz w:val="24"/>
          <w:szCs w:val="24"/>
        </w:rPr>
      </w:pPr>
      <w:r w:rsidRPr="00006ED6">
        <w:rPr>
          <w:rFonts w:ascii="Arial" w:hAnsi="Arial" w:cs="Arial"/>
          <w:sz w:val="24"/>
          <w:szCs w:val="24"/>
        </w:rPr>
        <w:t xml:space="preserve">El reconocimiento pleno del sistema jurídico maya </w:t>
      </w:r>
      <w:r w:rsidR="0050341A" w:rsidRPr="00006ED6">
        <w:rPr>
          <w:rFonts w:ascii="Arial" w:hAnsi="Arial" w:cs="Arial"/>
          <w:sz w:val="24"/>
          <w:szCs w:val="24"/>
        </w:rPr>
        <w:t xml:space="preserve">e Indígena </w:t>
      </w:r>
      <w:r w:rsidRPr="00006ED6">
        <w:rPr>
          <w:rFonts w:ascii="Arial" w:hAnsi="Arial" w:cs="Arial"/>
          <w:sz w:val="24"/>
          <w:szCs w:val="24"/>
        </w:rPr>
        <w:t xml:space="preserve">sigue siendo una tarea pendiente por parte del Estado de Guatemala. </w:t>
      </w:r>
    </w:p>
    <w:p w14:paraId="0B239230" w14:textId="1383AB4C" w:rsidR="001B7092" w:rsidRPr="00006ED6" w:rsidRDefault="001B7092" w:rsidP="001B7092">
      <w:pPr>
        <w:pStyle w:val="Prrafodelista"/>
        <w:ind w:left="360"/>
        <w:jc w:val="both"/>
        <w:rPr>
          <w:rFonts w:ascii="Arial" w:hAnsi="Arial" w:cs="Arial"/>
          <w:sz w:val="24"/>
          <w:szCs w:val="24"/>
        </w:rPr>
      </w:pPr>
      <w:r w:rsidRPr="00006ED6">
        <w:rPr>
          <w:rFonts w:ascii="Arial" w:hAnsi="Arial" w:cs="Arial"/>
          <w:sz w:val="24"/>
          <w:szCs w:val="24"/>
        </w:rPr>
        <w:t xml:space="preserve">A pesar de que la Constitución Política establece que el Estado reconoce, respeta y promueve las formas de vida, costumbres, tradiciones y modos de organización social de los </w:t>
      </w:r>
      <w:r w:rsidR="00855B1E" w:rsidRPr="00006ED6">
        <w:rPr>
          <w:rFonts w:ascii="Arial" w:hAnsi="Arial" w:cs="Arial"/>
          <w:sz w:val="24"/>
          <w:szCs w:val="24"/>
        </w:rPr>
        <w:t>P</w:t>
      </w:r>
      <w:r w:rsidRPr="00006ED6">
        <w:rPr>
          <w:rFonts w:ascii="Arial" w:hAnsi="Arial" w:cs="Arial"/>
          <w:sz w:val="24"/>
          <w:szCs w:val="24"/>
        </w:rPr>
        <w:t xml:space="preserve">ueblos </w:t>
      </w:r>
      <w:r w:rsidR="00855B1E" w:rsidRPr="00006ED6">
        <w:rPr>
          <w:rFonts w:ascii="Arial" w:hAnsi="Arial" w:cs="Arial"/>
          <w:sz w:val="24"/>
          <w:szCs w:val="24"/>
        </w:rPr>
        <w:t>I</w:t>
      </w:r>
      <w:r w:rsidRPr="00006ED6">
        <w:rPr>
          <w:rFonts w:ascii="Arial" w:hAnsi="Arial" w:cs="Arial"/>
          <w:sz w:val="24"/>
          <w:szCs w:val="24"/>
        </w:rPr>
        <w:t>ndígenas, el sistema jurídico del Pueblo Maya continúa siendo excluido, subordinado y marginado por el marco político y jurídico vigente.</w:t>
      </w:r>
    </w:p>
    <w:p w14:paraId="55832085" w14:textId="77777777" w:rsidR="003B77A7" w:rsidRPr="00006ED6" w:rsidRDefault="003B77A7" w:rsidP="001B7092">
      <w:pPr>
        <w:pStyle w:val="Prrafodelista"/>
        <w:ind w:left="360"/>
        <w:jc w:val="both"/>
        <w:rPr>
          <w:rFonts w:ascii="Arial" w:hAnsi="Arial" w:cs="Arial"/>
          <w:sz w:val="24"/>
          <w:szCs w:val="24"/>
        </w:rPr>
      </w:pPr>
    </w:p>
    <w:p w14:paraId="6EABEAB7" w14:textId="22837B44" w:rsidR="001B7092" w:rsidRPr="00006ED6" w:rsidRDefault="001B7092" w:rsidP="001B7092">
      <w:pPr>
        <w:pStyle w:val="Prrafodelista"/>
        <w:ind w:left="360"/>
        <w:jc w:val="both"/>
        <w:rPr>
          <w:rFonts w:ascii="Arial" w:hAnsi="Arial" w:cs="Arial"/>
          <w:sz w:val="24"/>
          <w:szCs w:val="24"/>
        </w:rPr>
      </w:pPr>
      <w:r w:rsidRPr="00006ED6">
        <w:rPr>
          <w:rFonts w:ascii="Arial" w:hAnsi="Arial" w:cs="Arial"/>
          <w:sz w:val="24"/>
          <w:szCs w:val="24"/>
        </w:rPr>
        <w:t>Las iniciativas recientes para conciliar el sistema jurídico maya y otros sistemas indígenas con el sistema de justicia estatal se han limitado a experimentos que carecen de la profundidad y la estructura necesaria para garantizar un</w:t>
      </w:r>
      <w:r w:rsidR="00006378" w:rsidRPr="00006ED6">
        <w:rPr>
          <w:rFonts w:ascii="Arial" w:hAnsi="Arial" w:cs="Arial"/>
          <w:sz w:val="24"/>
          <w:szCs w:val="24"/>
        </w:rPr>
        <w:t>a coordinación e</w:t>
      </w:r>
      <w:r w:rsidRPr="00006ED6">
        <w:rPr>
          <w:rFonts w:ascii="Arial" w:hAnsi="Arial" w:cs="Arial"/>
          <w:sz w:val="24"/>
          <w:szCs w:val="24"/>
        </w:rPr>
        <w:t>fectiva</w:t>
      </w:r>
      <w:r w:rsidR="002B158D" w:rsidRPr="00006ED6">
        <w:rPr>
          <w:rFonts w:ascii="Arial" w:hAnsi="Arial" w:cs="Arial"/>
          <w:sz w:val="24"/>
          <w:szCs w:val="24"/>
        </w:rPr>
        <w:t xml:space="preserve"> </w:t>
      </w:r>
      <w:r w:rsidR="00006378" w:rsidRPr="00006ED6">
        <w:rPr>
          <w:rFonts w:ascii="Arial" w:hAnsi="Arial" w:cs="Arial"/>
          <w:sz w:val="24"/>
          <w:szCs w:val="24"/>
        </w:rPr>
        <w:t xml:space="preserve">entre </w:t>
      </w:r>
      <w:r w:rsidRPr="00006ED6">
        <w:rPr>
          <w:rFonts w:ascii="Arial" w:hAnsi="Arial" w:cs="Arial"/>
          <w:sz w:val="24"/>
          <w:szCs w:val="24"/>
        </w:rPr>
        <w:t>ambos sistemas.</w:t>
      </w:r>
    </w:p>
    <w:p w14:paraId="48E25666" w14:textId="77777777" w:rsidR="003B77A7" w:rsidRPr="00006ED6" w:rsidRDefault="003B77A7" w:rsidP="001B7092">
      <w:pPr>
        <w:pStyle w:val="Prrafodelista"/>
        <w:ind w:left="360"/>
        <w:jc w:val="both"/>
        <w:rPr>
          <w:rFonts w:ascii="Arial" w:hAnsi="Arial" w:cs="Arial"/>
          <w:sz w:val="24"/>
          <w:szCs w:val="24"/>
        </w:rPr>
      </w:pPr>
    </w:p>
    <w:p w14:paraId="54585FEC" w14:textId="0D00327D" w:rsidR="001B7092" w:rsidRPr="00006ED6" w:rsidRDefault="001B7092" w:rsidP="001B7092">
      <w:pPr>
        <w:pStyle w:val="Prrafodelista"/>
        <w:ind w:left="360"/>
        <w:jc w:val="both"/>
        <w:rPr>
          <w:rFonts w:ascii="Arial" w:hAnsi="Arial" w:cs="Arial"/>
          <w:sz w:val="24"/>
          <w:szCs w:val="24"/>
        </w:rPr>
      </w:pPr>
      <w:r w:rsidRPr="00006ED6">
        <w:rPr>
          <w:rFonts w:ascii="Arial" w:hAnsi="Arial" w:cs="Arial"/>
          <w:sz w:val="24"/>
          <w:szCs w:val="24"/>
        </w:rPr>
        <w:t xml:space="preserve">Además, el currículo de formación de los funcionarios del sistema judicial no contempla el estudio del sistema jurídico maya e indígena. Como resultado, los profesionales que ejercen la justicia carecen de un entendimiento adecuado sobre la existencia y relevancia de estos sistemas. Esto no solo limita su capacidad para </w:t>
      </w:r>
      <w:r w:rsidRPr="00006ED6">
        <w:rPr>
          <w:rFonts w:ascii="Arial" w:hAnsi="Arial" w:cs="Arial"/>
          <w:sz w:val="24"/>
          <w:szCs w:val="24"/>
        </w:rPr>
        <w:lastRenderedPageBreak/>
        <w:t>aplicar justicia de manera equitativa, sino que también perpetúa la deslegitimación de</w:t>
      </w:r>
      <w:r w:rsidR="00DF3095" w:rsidRPr="00006ED6">
        <w:rPr>
          <w:rFonts w:ascii="Arial" w:hAnsi="Arial" w:cs="Arial"/>
          <w:sz w:val="24"/>
          <w:szCs w:val="24"/>
        </w:rPr>
        <w:t>l sistema jurídico Maya e Indígena</w:t>
      </w:r>
      <w:r w:rsidRPr="00006ED6">
        <w:rPr>
          <w:rFonts w:ascii="Arial" w:hAnsi="Arial" w:cs="Arial"/>
          <w:sz w:val="24"/>
          <w:szCs w:val="24"/>
        </w:rPr>
        <w:t>.</w:t>
      </w:r>
    </w:p>
    <w:p w14:paraId="1FBAF673" w14:textId="77777777" w:rsidR="003B77A7" w:rsidRPr="00006ED6" w:rsidRDefault="003B77A7" w:rsidP="001B7092">
      <w:pPr>
        <w:pStyle w:val="Prrafodelista"/>
        <w:ind w:left="360"/>
        <w:jc w:val="both"/>
        <w:rPr>
          <w:rFonts w:ascii="Arial" w:hAnsi="Arial" w:cs="Arial"/>
          <w:sz w:val="24"/>
          <w:szCs w:val="24"/>
        </w:rPr>
      </w:pPr>
    </w:p>
    <w:p w14:paraId="09C7E6E4" w14:textId="141F82DF" w:rsidR="00C22F69" w:rsidRPr="00006ED6" w:rsidRDefault="00C22F69" w:rsidP="001B7092">
      <w:pPr>
        <w:pStyle w:val="Prrafodelista"/>
        <w:ind w:left="360"/>
        <w:jc w:val="both"/>
        <w:rPr>
          <w:rFonts w:ascii="Arial" w:hAnsi="Arial" w:cs="Arial"/>
          <w:sz w:val="24"/>
          <w:szCs w:val="24"/>
        </w:rPr>
      </w:pPr>
      <w:r w:rsidRPr="00006ED6">
        <w:rPr>
          <w:rFonts w:ascii="Arial" w:hAnsi="Arial" w:cs="Arial"/>
          <w:sz w:val="24"/>
          <w:szCs w:val="24"/>
        </w:rPr>
        <w:t>Es urgente que el Estado de Guatemala adopte, entre otras, las siguientes medidas:</w:t>
      </w:r>
    </w:p>
    <w:p w14:paraId="65BC1B89" w14:textId="77777777" w:rsidR="003B77A7" w:rsidRPr="00006ED6" w:rsidRDefault="003B77A7" w:rsidP="001B7092">
      <w:pPr>
        <w:pStyle w:val="Prrafodelista"/>
        <w:ind w:left="360"/>
        <w:jc w:val="both"/>
        <w:rPr>
          <w:rFonts w:ascii="Arial" w:hAnsi="Arial" w:cs="Arial"/>
          <w:sz w:val="24"/>
          <w:szCs w:val="24"/>
        </w:rPr>
      </w:pPr>
    </w:p>
    <w:p w14:paraId="1047DB0F" w14:textId="6927D93C" w:rsidR="004F3969" w:rsidRPr="00006ED6" w:rsidRDefault="004F3969" w:rsidP="00DC740C">
      <w:pPr>
        <w:pStyle w:val="Prrafodelista"/>
        <w:numPr>
          <w:ilvl w:val="0"/>
          <w:numId w:val="44"/>
        </w:numPr>
        <w:jc w:val="both"/>
        <w:rPr>
          <w:rFonts w:ascii="Arial" w:hAnsi="Arial" w:cs="Arial"/>
          <w:sz w:val="24"/>
          <w:szCs w:val="24"/>
        </w:rPr>
      </w:pPr>
      <w:r w:rsidRPr="00006ED6">
        <w:rPr>
          <w:rFonts w:ascii="Arial" w:hAnsi="Arial" w:cs="Arial"/>
          <w:sz w:val="24"/>
          <w:szCs w:val="24"/>
        </w:rPr>
        <w:t>Implementar reformas que reconozcan oficialmente el sistema jurídico maya, asegurando su validez y aplicación dentro del marco jurídico nacional.</w:t>
      </w:r>
    </w:p>
    <w:p w14:paraId="566E6871" w14:textId="31063905" w:rsidR="004F3969" w:rsidRPr="00006ED6" w:rsidRDefault="004F3969" w:rsidP="00DC740C">
      <w:pPr>
        <w:pStyle w:val="Prrafodelista"/>
        <w:numPr>
          <w:ilvl w:val="0"/>
          <w:numId w:val="44"/>
        </w:numPr>
        <w:jc w:val="both"/>
        <w:rPr>
          <w:rFonts w:ascii="Arial" w:hAnsi="Arial" w:cs="Arial"/>
          <w:sz w:val="24"/>
          <w:szCs w:val="24"/>
        </w:rPr>
      </w:pPr>
      <w:r w:rsidRPr="00006ED6">
        <w:rPr>
          <w:rFonts w:ascii="Arial" w:hAnsi="Arial" w:cs="Arial"/>
          <w:sz w:val="24"/>
          <w:szCs w:val="24"/>
        </w:rPr>
        <w:t>Implementar programas de formación de jueces y otros funcionarios del sistema judicial</w:t>
      </w:r>
      <w:r w:rsidR="00E07A29" w:rsidRPr="00006ED6">
        <w:rPr>
          <w:rFonts w:ascii="Arial" w:hAnsi="Arial" w:cs="Arial"/>
          <w:sz w:val="24"/>
          <w:szCs w:val="24"/>
        </w:rPr>
        <w:t xml:space="preserve"> </w:t>
      </w:r>
      <w:r w:rsidRPr="00006ED6">
        <w:rPr>
          <w:rFonts w:ascii="Arial" w:hAnsi="Arial" w:cs="Arial"/>
          <w:sz w:val="24"/>
          <w:szCs w:val="24"/>
        </w:rPr>
        <w:t>sobre el sistema jurídico maya e indígena,</w:t>
      </w:r>
      <w:r w:rsidR="005F2376" w:rsidRPr="00006ED6">
        <w:rPr>
          <w:rFonts w:ascii="Arial" w:hAnsi="Arial" w:cs="Arial"/>
          <w:sz w:val="24"/>
          <w:szCs w:val="24"/>
        </w:rPr>
        <w:t xml:space="preserve"> </w:t>
      </w:r>
      <w:r w:rsidRPr="00006ED6">
        <w:rPr>
          <w:rFonts w:ascii="Arial" w:hAnsi="Arial" w:cs="Arial"/>
          <w:sz w:val="24"/>
          <w:szCs w:val="24"/>
        </w:rPr>
        <w:t>derechos humanos y diversidad cultural.</w:t>
      </w:r>
    </w:p>
    <w:p w14:paraId="7C28D480" w14:textId="594E1660" w:rsidR="004F3969" w:rsidRPr="00006ED6" w:rsidRDefault="00C4212B" w:rsidP="00DC740C">
      <w:pPr>
        <w:pStyle w:val="Prrafodelista"/>
        <w:numPr>
          <w:ilvl w:val="0"/>
          <w:numId w:val="44"/>
        </w:numPr>
        <w:jc w:val="both"/>
        <w:rPr>
          <w:rFonts w:ascii="Arial" w:hAnsi="Arial" w:cs="Arial"/>
          <w:sz w:val="24"/>
          <w:szCs w:val="24"/>
        </w:rPr>
      </w:pPr>
      <w:r w:rsidRPr="00006ED6">
        <w:rPr>
          <w:rFonts w:ascii="Arial" w:hAnsi="Arial" w:cs="Arial"/>
          <w:sz w:val="24"/>
          <w:szCs w:val="24"/>
        </w:rPr>
        <w:t>Establecer mesas de diálogo permanentes entre representantes del Estado y los Pueblos Indígenas para discutir y resolver cuestiones relacionadas con la justicia y el reconocimiento de sus sistemas.</w:t>
      </w:r>
    </w:p>
    <w:p w14:paraId="501986A7" w14:textId="23BD3446" w:rsidR="00C4212B" w:rsidRPr="00006ED6" w:rsidRDefault="00C4212B" w:rsidP="00DC740C">
      <w:pPr>
        <w:pStyle w:val="Prrafodelista"/>
        <w:numPr>
          <w:ilvl w:val="0"/>
          <w:numId w:val="44"/>
        </w:numPr>
        <w:jc w:val="both"/>
        <w:rPr>
          <w:rFonts w:ascii="Arial" w:hAnsi="Arial" w:cs="Arial"/>
          <w:sz w:val="24"/>
          <w:szCs w:val="24"/>
        </w:rPr>
      </w:pPr>
      <w:r w:rsidRPr="00006ED6">
        <w:rPr>
          <w:rFonts w:ascii="Arial" w:hAnsi="Arial" w:cs="Arial"/>
          <w:sz w:val="24"/>
          <w:szCs w:val="24"/>
        </w:rPr>
        <w:t xml:space="preserve">Fomentar la colaboración entre el sistema judicial estatal y los sistemas de justicia indígena. </w:t>
      </w:r>
    </w:p>
    <w:p w14:paraId="20930480" w14:textId="2C8B1B47" w:rsidR="00C4212B" w:rsidRPr="00006ED6" w:rsidRDefault="00C4212B" w:rsidP="00DC740C">
      <w:pPr>
        <w:pStyle w:val="Prrafodelista"/>
        <w:numPr>
          <w:ilvl w:val="0"/>
          <w:numId w:val="44"/>
        </w:numPr>
        <w:jc w:val="both"/>
        <w:rPr>
          <w:rFonts w:ascii="Arial" w:hAnsi="Arial" w:cs="Arial"/>
          <w:sz w:val="24"/>
          <w:szCs w:val="24"/>
        </w:rPr>
      </w:pPr>
      <w:r w:rsidRPr="00006ED6">
        <w:rPr>
          <w:rFonts w:ascii="Arial" w:hAnsi="Arial" w:cs="Arial"/>
          <w:sz w:val="24"/>
          <w:szCs w:val="24"/>
        </w:rPr>
        <w:t>Implementar campañas de sensibilización sobre la importancia del sistema jurídico maya y la diversidad cultural, con el fin de reducir prejuicios y fomentar la convivencia pacífica.</w:t>
      </w:r>
    </w:p>
    <w:p w14:paraId="6A6B99F7" w14:textId="77777777" w:rsidR="00404FA3" w:rsidRPr="007859C5" w:rsidRDefault="00404FA3" w:rsidP="00404FA3">
      <w:pPr>
        <w:ind w:left="360"/>
        <w:jc w:val="both"/>
        <w:rPr>
          <w:rFonts w:ascii="Arial" w:hAnsi="Arial" w:cs="Arial"/>
          <w:b/>
          <w:bCs/>
          <w:sz w:val="24"/>
          <w:szCs w:val="24"/>
          <w:lang w:val="es-GT"/>
        </w:rPr>
      </w:pPr>
    </w:p>
    <w:p w14:paraId="06E4C949" w14:textId="0B133EF8" w:rsidR="00404FA3" w:rsidRPr="00006ED6" w:rsidRDefault="00404FA3" w:rsidP="00404FA3">
      <w:pPr>
        <w:ind w:left="360"/>
        <w:jc w:val="both"/>
        <w:rPr>
          <w:rFonts w:ascii="Arial" w:hAnsi="Arial" w:cs="Arial"/>
          <w:b/>
          <w:bCs/>
          <w:sz w:val="24"/>
          <w:szCs w:val="24"/>
          <w:lang w:val="es-GT"/>
        </w:rPr>
      </w:pPr>
      <w:r w:rsidRPr="00006ED6">
        <w:rPr>
          <w:rFonts w:ascii="Arial" w:hAnsi="Arial" w:cs="Arial"/>
          <w:b/>
          <w:bCs/>
          <w:sz w:val="24"/>
          <w:szCs w:val="24"/>
          <w:lang w:val="es-GT"/>
        </w:rPr>
        <w:t>Párrafo 28 de la lista de temas CERD/C/GTM/Q/18-20</w:t>
      </w:r>
    </w:p>
    <w:p w14:paraId="29928090" w14:textId="77777777" w:rsidR="00D00698" w:rsidRPr="00006ED6" w:rsidRDefault="00D00698" w:rsidP="005B469D">
      <w:pPr>
        <w:pStyle w:val="Prrafodelista"/>
        <w:numPr>
          <w:ilvl w:val="0"/>
          <w:numId w:val="48"/>
        </w:numPr>
        <w:jc w:val="both"/>
        <w:rPr>
          <w:rFonts w:ascii="Arial" w:hAnsi="Arial" w:cs="Arial"/>
          <w:b/>
          <w:bCs/>
          <w:sz w:val="24"/>
          <w:szCs w:val="24"/>
        </w:rPr>
      </w:pPr>
      <w:r w:rsidRPr="00006ED6">
        <w:rPr>
          <w:rFonts w:ascii="Arial" w:hAnsi="Arial" w:cs="Arial"/>
          <w:b/>
          <w:bCs/>
          <w:sz w:val="24"/>
          <w:szCs w:val="24"/>
        </w:rPr>
        <w:t xml:space="preserve">Estudio de la </w:t>
      </w:r>
      <w:r w:rsidR="001E30BA" w:rsidRPr="00006ED6">
        <w:rPr>
          <w:rFonts w:ascii="Arial" w:hAnsi="Arial" w:cs="Arial"/>
          <w:b/>
          <w:bCs/>
          <w:sz w:val="24"/>
          <w:szCs w:val="24"/>
        </w:rPr>
        <w:t xml:space="preserve">Convención </w:t>
      </w:r>
      <w:r w:rsidR="00590103" w:rsidRPr="00006ED6">
        <w:rPr>
          <w:rFonts w:ascii="Arial" w:hAnsi="Arial" w:cs="Arial"/>
          <w:b/>
          <w:bCs/>
          <w:sz w:val="24"/>
          <w:szCs w:val="24"/>
        </w:rPr>
        <w:t>para la Eliminación de la Discriminación Racial</w:t>
      </w:r>
      <w:r w:rsidRPr="00006ED6">
        <w:rPr>
          <w:rFonts w:ascii="Arial" w:hAnsi="Arial" w:cs="Arial"/>
          <w:b/>
          <w:bCs/>
          <w:sz w:val="24"/>
          <w:szCs w:val="24"/>
        </w:rPr>
        <w:t xml:space="preserve">. </w:t>
      </w:r>
    </w:p>
    <w:p w14:paraId="1205BD69" w14:textId="2272CC2E" w:rsidR="00D338C2" w:rsidRPr="00006ED6" w:rsidRDefault="00D00698" w:rsidP="00D00698">
      <w:pPr>
        <w:pStyle w:val="Prrafodelista"/>
        <w:ind w:left="360"/>
        <w:jc w:val="both"/>
        <w:rPr>
          <w:rFonts w:ascii="Arial" w:hAnsi="Arial" w:cs="Arial"/>
          <w:sz w:val="24"/>
          <w:szCs w:val="24"/>
        </w:rPr>
      </w:pPr>
      <w:r w:rsidRPr="00006ED6">
        <w:rPr>
          <w:rFonts w:ascii="Arial" w:hAnsi="Arial" w:cs="Arial"/>
          <w:sz w:val="24"/>
          <w:szCs w:val="24"/>
        </w:rPr>
        <w:t xml:space="preserve">La Convención ICERD </w:t>
      </w:r>
      <w:r w:rsidR="00590103" w:rsidRPr="00006ED6">
        <w:rPr>
          <w:rFonts w:ascii="Arial" w:hAnsi="Arial" w:cs="Arial"/>
          <w:sz w:val="24"/>
          <w:szCs w:val="24"/>
        </w:rPr>
        <w:t>no está incluida en el plan de estudios de las escuelas de derecho, ni en el proceso de formación de los funcionarios judiciales y otros funcionarios en general.</w:t>
      </w:r>
    </w:p>
    <w:p w14:paraId="5501EC07" w14:textId="77777777" w:rsidR="003B77A7" w:rsidRPr="00006ED6" w:rsidRDefault="003B77A7" w:rsidP="00D00698">
      <w:pPr>
        <w:pStyle w:val="Prrafodelista"/>
        <w:ind w:left="360"/>
        <w:jc w:val="both"/>
        <w:rPr>
          <w:rFonts w:ascii="Arial" w:hAnsi="Arial" w:cs="Arial"/>
          <w:sz w:val="24"/>
          <w:szCs w:val="24"/>
        </w:rPr>
      </w:pPr>
    </w:p>
    <w:p w14:paraId="1F19C4D4" w14:textId="1981AB04" w:rsidR="003D05BD" w:rsidRPr="00006ED6" w:rsidRDefault="00590103" w:rsidP="006C4138">
      <w:pPr>
        <w:pStyle w:val="Prrafodelista"/>
        <w:ind w:left="360"/>
        <w:jc w:val="both"/>
        <w:rPr>
          <w:rFonts w:ascii="Arial" w:hAnsi="Arial" w:cs="Arial"/>
          <w:sz w:val="24"/>
          <w:szCs w:val="24"/>
        </w:rPr>
      </w:pPr>
      <w:r w:rsidRPr="00006ED6">
        <w:rPr>
          <w:rFonts w:ascii="Arial" w:hAnsi="Arial" w:cs="Arial"/>
          <w:sz w:val="24"/>
          <w:szCs w:val="24"/>
        </w:rPr>
        <w:t>En tal sentido</w:t>
      </w:r>
      <w:r w:rsidR="003D05BD" w:rsidRPr="00006ED6">
        <w:rPr>
          <w:rFonts w:ascii="Arial" w:hAnsi="Arial" w:cs="Arial"/>
          <w:sz w:val="24"/>
          <w:szCs w:val="24"/>
        </w:rPr>
        <w:t xml:space="preserve"> es urgente recomendar al Estado de Guatemala, que implemente como mínimo las siguientes estrategias de educación y formación:</w:t>
      </w:r>
    </w:p>
    <w:p w14:paraId="3AA0C96A" w14:textId="4828D354" w:rsidR="003D05BD" w:rsidRPr="00006ED6" w:rsidRDefault="003D05BD" w:rsidP="00A5236E">
      <w:pPr>
        <w:numPr>
          <w:ilvl w:val="0"/>
          <w:numId w:val="45"/>
        </w:numPr>
        <w:jc w:val="both"/>
        <w:rPr>
          <w:rFonts w:ascii="Arial" w:hAnsi="Arial" w:cs="Arial"/>
          <w:sz w:val="24"/>
          <w:szCs w:val="24"/>
          <w:lang w:val="es-GT"/>
        </w:rPr>
      </w:pPr>
      <w:r w:rsidRPr="00006ED6">
        <w:rPr>
          <w:rFonts w:ascii="Arial" w:hAnsi="Arial" w:cs="Arial"/>
          <w:sz w:val="24"/>
          <w:szCs w:val="24"/>
          <w:lang w:val="es-GT"/>
        </w:rPr>
        <w:t>Incluir el estudio de la Convención para la Eliminación de la Discriminación Racial en el plan de estudios de las escuelas de derecho, asegurando que todos los futuros abogados comprendan su importancia y aplicación.</w:t>
      </w:r>
    </w:p>
    <w:p w14:paraId="455BBD87" w14:textId="6C77933A" w:rsidR="003D05BD" w:rsidRPr="00006ED6" w:rsidRDefault="003D05BD" w:rsidP="00A5236E">
      <w:pPr>
        <w:numPr>
          <w:ilvl w:val="0"/>
          <w:numId w:val="45"/>
        </w:numPr>
        <w:jc w:val="both"/>
        <w:rPr>
          <w:rFonts w:ascii="Arial" w:hAnsi="Arial" w:cs="Arial"/>
          <w:sz w:val="24"/>
          <w:szCs w:val="24"/>
          <w:lang w:val="es-GT"/>
        </w:rPr>
      </w:pPr>
      <w:r w:rsidRPr="00006ED6">
        <w:rPr>
          <w:rFonts w:ascii="Arial" w:hAnsi="Arial" w:cs="Arial"/>
          <w:sz w:val="24"/>
          <w:szCs w:val="24"/>
          <w:lang w:val="es-GT"/>
        </w:rPr>
        <w:t>Implementar programas de capacitación continua para funcionarios judiciales y otros funcionarios públicos que aborden la Convención y su relevancia en la promoción de la igualdad y la no discriminación.</w:t>
      </w:r>
    </w:p>
    <w:p w14:paraId="6B82AB99" w14:textId="7997E70F" w:rsidR="003D05BD" w:rsidRPr="00006ED6" w:rsidRDefault="003D05BD" w:rsidP="00A5236E">
      <w:pPr>
        <w:numPr>
          <w:ilvl w:val="0"/>
          <w:numId w:val="45"/>
        </w:numPr>
        <w:jc w:val="both"/>
        <w:rPr>
          <w:rFonts w:ascii="Arial" w:hAnsi="Arial" w:cs="Arial"/>
          <w:sz w:val="24"/>
          <w:szCs w:val="24"/>
          <w:lang w:val="es-GT"/>
        </w:rPr>
      </w:pPr>
      <w:r w:rsidRPr="00006ED6">
        <w:rPr>
          <w:rFonts w:ascii="Arial" w:hAnsi="Arial" w:cs="Arial"/>
          <w:sz w:val="24"/>
          <w:szCs w:val="24"/>
          <w:lang w:val="es-GT"/>
        </w:rPr>
        <w:t>Crear materiales didácticos y recursos en línea que expliquen los principios de la Convención, facilitando su comprensión y aplicación en el ámbito judicial y administrativo.</w:t>
      </w:r>
    </w:p>
    <w:p w14:paraId="647CECBB" w14:textId="28C2A91D" w:rsidR="003D05BD" w:rsidRPr="00006ED6" w:rsidRDefault="003D05BD" w:rsidP="00A5236E">
      <w:pPr>
        <w:numPr>
          <w:ilvl w:val="0"/>
          <w:numId w:val="45"/>
        </w:numPr>
        <w:jc w:val="both"/>
        <w:rPr>
          <w:rFonts w:ascii="Arial" w:hAnsi="Arial" w:cs="Arial"/>
          <w:sz w:val="24"/>
          <w:szCs w:val="24"/>
          <w:lang w:val="es-GT"/>
        </w:rPr>
      </w:pPr>
      <w:r w:rsidRPr="00006ED6">
        <w:rPr>
          <w:rFonts w:ascii="Arial" w:hAnsi="Arial" w:cs="Arial"/>
          <w:sz w:val="24"/>
          <w:szCs w:val="24"/>
          <w:lang w:val="es-GT"/>
        </w:rPr>
        <w:t>Organizar talleres y seminarios sobre derechos humanos y la Convención, dirigidos a estudiantes de derecho y funcionarios, para fomentar un diálogo activo sobre la discriminación racial y sus consecuencias.</w:t>
      </w:r>
    </w:p>
    <w:p w14:paraId="1818EAF0" w14:textId="77777777" w:rsidR="00097E2A" w:rsidRPr="00006ED6" w:rsidRDefault="00097E2A" w:rsidP="00097E2A">
      <w:pPr>
        <w:jc w:val="both"/>
        <w:rPr>
          <w:rFonts w:ascii="Arial" w:hAnsi="Arial" w:cs="Arial"/>
          <w:b/>
          <w:bCs/>
          <w:sz w:val="24"/>
          <w:szCs w:val="24"/>
          <w:lang w:val="es-GT"/>
        </w:rPr>
      </w:pPr>
    </w:p>
    <w:p w14:paraId="2730E251" w14:textId="48D6E5BE" w:rsidR="00097E2A" w:rsidRPr="00006ED6" w:rsidRDefault="00097E2A" w:rsidP="00097E2A">
      <w:pPr>
        <w:jc w:val="both"/>
        <w:rPr>
          <w:rFonts w:ascii="Arial" w:hAnsi="Arial" w:cs="Arial"/>
          <w:b/>
          <w:bCs/>
          <w:sz w:val="24"/>
          <w:szCs w:val="24"/>
          <w:lang w:val="es-GT"/>
        </w:rPr>
      </w:pPr>
      <w:r w:rsidRPr="00006ED6">
        <w:rPr>
          <w:rFonts w:ascii="Arial" w:hAnsi="Arial" w:cs="Arial"/>
          <w:b/>
          <w:bCs/>
          <w:sz w:val="24"/>
          <w:szCs w:val="24"/>
          <w:lang w:val="es-GT"/>
        </w:rPr>
        <w:lastRenderedPageBreak/>
        <w:t>Párrafo 45 de las Observaciones finales CERD/C/GTM/CO/16-17</w:t>
      </w:r>
    </w:p>
    <w:p w14:paraId="1B6557EC" w14:textId="091035B1" w:rsidR="00D45B1D" w:rsidRPr="00006ED6" w:rsidRDefault="00D45B1D" w:rsidP="005B469D">
      <w:pPr>
        <w:pStyle w:val="Prrafodelista"/>
        <w:numPr>
          <w:ilvl w:val="0"/>
          <w:numId w:val="48"/>
        </w:numPr>
        <w:jc w:val="both"/>
        <w:rPr>
          <w:rFonts w:ascii="Arial" w:hAnsi="Arial" w:cs="Arial"/>
          <w:b/>
          <w:bCs/>
          <w:sz w:val="24"/>
          <w:szCs w:val="24"/>
        </w:rPr>
      </w:pPr>
      <w:r w:rsidRPr="00006ED6">
        <w:rPr>
          <w:rFonts w:ascii="Arial" w:hAnsi="Arial" w:cs="Arial"/>
          <w:b/>
          <w:bCs/>
          <w:sz w:val="24"/>
          <w:szCs w:val="24"/>
        </w:rPr>
        <w:t>Difusión y apropiación de las recomendaciones emitidas por el Comité CERD</w:t>
      </w:r>
    </w:p>
    <w:p w14:paraId="73071696" w14:textId="08043670" w:rsidR="00CC7589" w:rsidRPr="00006ED6" w:rsidRDefault="006F28F6" w:rsidP="006F28F6">
      <w:pPr>
        <w:jc w:val="both"/>
        <w:rPr>
          <w:rFonts w:ascii="Arial" w:hAnsi="Arial" w:cs="Arial"/>
          <w:sz w:val="24"/>
          <w:szCs w:val="24"/>
          <w:lang w:val="es-GT"/>
        </w:rPr>
      </w:pPr>
      <w:r w:rsidRPr="00006ED6">
        <w:rPr>
          <w:rFonts w:ascii="Arial" w:hAnsi="Arial" w:cs="Arial"/>
          <w:sz w:val="24"/>
          <w:szCs w:val="24"/>
          <w:lang w:val="es-GT"/>
        </w:rPr>
        <w:t xml:space="preserve">No existe una estrategia de difusión, estudio y apropiación de las </w:t>
      </w:r>
      <w:r w:rsidR="00CC7589" w:rsidRPr="00006ED6">
        <w:rPr>
          <w:rFonts w:ascii="Arial" w:hAnsi="Arial" w:cs="Arial"/>
          <w:sz w:val="24"/>
          <w:szCs w:val="24"/>
          <w:lang w:val="es-GT"/>
        </w:rPr>
        <w:t xml:space="preserve">observaciones finales sobre los informes periódicos </w:t>
      </w:r>
      <w:r w:rsidRPr="00006ED6">
        <w:rPr>
          <w:rFonts w:ascii="Arial" w:hAnsi="Arial" w:cs="Arial"/>
          <w:sz w:val="24"/>
          <w:szCs w:val="24"/>
          <w:lang w:val="es-GT"/>
        </w:rPr>
        <w:t xml:space="preserve">emitidas por el Comité CERD. Esta inacción </w:t>
      </w:r>
      <w:r w:rsidR="005B59EC" w:rsidRPr="00006ED6">
        <w:rPr>
          <w:rFonts w:ascii="Arial" w:hAnsi="Arial" w:cs="Arial"/>
          <w:sz w:val="24"/>
          <w:szCs w:val="24"/>
          <w:lang w:val="es-GT"/>
        </w:rPr>
        <w:t>puede facilitar la persistencia de prácticas de racismo y discriminación racial, lo que afecta gravemente la dignidad y los derechos de los Pueblos Indígenas. Además, esta situación puede perpetuar barreras en el acceso a recursos, servicios y oportunidades, exacerbando la pobreza y la exclusión social.</w:t>
      </w:r>
    </w:p>
    <w:p w14:paraId="106E6E5E" w14:textId="6D8DFF0C" w:rsidR="00EF66E7" w:rsidRPr="00006ED6" w:rsidRDefault="001234F8" w:rsidP="001234F8">
      <w:pPr>
        <w:pStyle w:val="Prrafodelista"/>
        <w:ind w:left="360"/>
        <w:jc w:val="both"/>
        <w:rPr>
          <w:rFonts w:ascii="Arial" w:hAnsi="Arial" w:cs="Arial"/>
          <w:sz w:val="24"/>
          <w:szCs w:val="24"/>
        </w:rPr>
      </w:pPr>
      <w:r w:rsidRPr="00006ED6">
        <w:rPr>
          <w:rFonts w:ascii="Arial" w:hAnsi="Arial" w:cs="Arial"/>
          <w:sz w:val="24"/>
          <w:szCs w:val="24"/>
        </w:rPr>
        <w:t xml:space="preserve">En tal sentido es urgente recomendar al Estado: </w:t>
      </w:r>
    </w:p>
    <w:p w14:paraId="1A43A9B6" w14:textId="2E9D5732" w:rsidR="00C63739" w:rsidRPr="00006ED6" w:rsidRDefault="00C63739" w:rsidP="007602FC">
      <w:pPr>
        <w:pStyle w:val="Prrafodelista"/>
        <w:numPr>
          <w:ilvl w:val="0"/>
          <w:numId w:val="46"/>
        </w:numPr>
        <w:jc w:val="both"/>
        <w:rPr>
          <w:rFonts w:ascii="Arial" w:hAnsi="Arial" w:cs="Arial"/>
          <w:sz w:val="24"/>
          <w:szCs w:val="24"/>
        </w:rPr>
      </w:pPr>
      <w:r w:rsidRPr="00006ED6">
        <w:rPr>
          <w:rFonts w:ascii="Arial" w:hAnsi="Arial" w:cs="Arial"/>
          <w:sz w:val="24"/>
          <w:szCs w:val="24"/>
        </w:rPr>
        <w:t xml:space="preserve">Difundir las observaciones finales emitidas al Estado en los idiomas mayas e indígenas. </w:t>
      </w:r>
    </w:p>
    <w:p w14:paraId="774D4895" w14:textId="561FEB12" w:rsidR="001234F8" w:rsidRPr="00006ED6" w:rsidRDefault="001234F8" w:rsidP="007602FC">
      <w:pPr>
        <w:pStyle w:val="Prrafodelista"/>
        <w:numPr>
          <w:ilvl w:val="0"/>
          <w:numId w:val="46"/>
        </w:numPr>
        <w:jc w:val="both"/>
        <w:rPr>
          <w:rFonts w:ascii="Arial" w:hAnsi="Arial" w:cs="Arial"/>
          <w:sz w:val="24"/>
          <w:szCs w:val="24"/>
        </w:rPr>
      </w:pPr>
      <w:r w:rsidRPr="00006ED6">
        <w:rPr>
          <w:rFonts w:ascii="Arial" w:hAnsi="Arial" w:cs="Arial"/>
          <w:sz w:val="24"/>
          <w:szCs w:val="24"/>
        </w:rPr>
        <w:t xml:space="preserve">Implementar campañas de sensibilización dirigidas a la sociedad civil y funcionarios públicos sobre las </w:t>
      </w:r>
      <w:r w:rsidR="00755C27" w:rsidRPr="00006ED6">
        <w:rPr>
          <w:rFonts w:ascii="Arial" w:hAnsi="Arial" w:cs="Arial"/>
          <w:sz w:val="24"/>
          <w:szCs w:val="24"/>
        </w:rPr>
        <w:t xml:space="preserve">observaciones finales </w:t>
      </w:r>
      <w:r w:rsidRPr="00006ED6">
        <w:rPr>
          <w:rFonts w:ascii="Arial" w:hAnsi="Arial" w:cs="Arial"/>
          <w:sz w:val="24"/>
          <w:szCs w:val="24"/>
        </w:rPr>
        <w:t>del CERD, destacando su importancia y relevancia en la lucha contra la discriminación racial.</w:t>
      </w:r>
    </w:p>
    <w:p w14:paraId="7374B3FE" w14:textId="2452C305" w:rsidR="001234F8" w:rsidRPr="00006ED6" w:rsidRDefault="001234F8" w:rsidP="007602FC">
      <w:pPr>
        <w:pStyle w:val="Prrafodelista"/>
        <w:numPr>
          <w:ilvl w:val="0"/>
          <w:numId w:val="46"/>
        </w:numPr>
        <w:jc w:val="both"/>
        <w:rPr>
          <w:rFonts w:ascii="Arial" w:hAnsi="Arial" w:cs="Arial"/>
          <w:sz w:val="24"/>
          <w:szCs w:val="24"/>
        </w:rPr>
      </w:pPr>
      <w:r w:rsidRPr="00006ED6">
        <w:rPr>
          <w:rFonts w:ascii="Arial" w:hAnsi="Arial" w:cs="Arial"/>
          <w:sz w:val="24"/>
          <w:szCs w:val="24"/>
        </w:rPr>
        <w:t>Publicar y distribuir materiales informativos accesibles que expliquen las</w:t>
      </w:r>
      <w:r w:rsidR="00652CA6" w:rsidRPr="00006ED6">
        <w:rPr>
          <w:rFonts w:ascii="Arial" w:hAnsi="Arial" w:cs="Arial"/>
          <w:sz w:val="24"/>
          <w:szCs w:val="24"/>
        </w:rPr>
        <w:t xml:space="preserve"> observaciones finales </w:t>
      </w:r>
      <w:r w:rsidRPr="00006ED6">
        <w:rPr>
          <w:rFonts w:ascii="Arial" w:hAnsi="Arial" w:cs="Arial"/>
          <w:sz w:val="24"/>
          <w:szCs w:val="24"/>
        </w:rPr>
        <w:t xml:space="preserve">del CERD, utilizando formatos pertinentes. </w:t>
      </w:r>
    </w:p>
    <w:p w14:paraId="241880D8" w14:textId="09899C90" w:rsidR="001234F8" w:rsidRPr="00006ED6" w:rsidRDefault="001234F8" w:rsidP="007602FC">
      <w:pPr>
        <w:pStyle w:val="Prrafodelista"/>
        <w:numPr>
          <w:ilvl w:val="0"/>
          <w:numId w:val="46"/>
        </w:numPr>
        <w:jc w:val="both"/>
        <w:rPr>
          <w:rFonts w:ascii="Arial" w:hAnsi="Arial" w:cs="Arial"/>
          <w:sz w:val="24"/>
          <w:szCs w:val="24"/>
        </w:rPr>
      </w:pPr>
      <w:r w:rsidRPr="00006ED6">
        <w:rPr>
          <w:rFonts w:ascii="Arial" w:hAnsi="Arial" w:cs="Arial"/>
          <w:sz w:val="24"/>
          <w:szCs w:val="24"/>
        </w:rPr>
        <w:t>Organizar talleres y capacitaciones para funcionarios del Estado sobre las</w:t>
      </w:r>
      <w:r w:rsidR="004622B3" w:rsidRPr="00006ED6">
        <w:rPr>
          <w:rFonts w:ascii="Arial" w:hAnsi="Arial" w:cs="Arial"/>
          <w:sz w:val="24"/>
          <w:szCs w:val="24"/>
        </w:rPr>
        <w:t xml:space="preserve"> observaciones finales d</w:t>
      </w:r>
      <w:r w:rsidRPr="00006ED6">
        <w:rPr>
          <w:rFonts w:ascii="Arial" w:hAnsi="Arial" w:cs="Arial"/>
          <w:sz w:val="24"/>
          <w:szCs w:val="24"/>
        </w:rPr>
        <w:t>el CERD, asegurando que comprendan su contenido y cómo aplicarlas en sus respectivos ámbitos de trabajo.</w:t>
      </w:r>
    </w:p>
    <w:p w14:paraId="0B2AC18C" w14:textId="4C79F22F" w:rsidR="001234F8" w:rsidRPr="00006ED6" w:rsidRDefault="001234F8" w:rsidP="007602FC">
      <w:pPr>
        <w:pStyle w:val="Prrafodelista"/>
        <w:numPr>
          <w:ilvl w:val="0"/>
          <w:numId w:val="46"/>
        </w:numPr>
        <w:jc w:val="both"/>
        <w:rPr>
          <w:rFonts w:ascii="Arial" w:hAnsi="Arial" w:cs="Arial"/>
          <w:sz w:val="24"/>
          <w:szCs w:val="24"/>
        </w:rPr>
      </w:pPr>
      <w:r w:rsidRPr="00006ED6">
        <w:rPr>
          <w:rFonts w:ascii="Arial" w:hAnsi="Arial" w:cs="Arial"/>
          <w:sz w:val="24"/>
          <w:szCs w:val="24"/>
        </w:rPr>
        <w:t xml:space="preserve">Integrar las </w:t>
      </w:r>
      <w:r w:rsidR="005500A7" w:rsidRPr="00006ED6">
        <w:rPr>
          <w:rFonts w:ascii="Arial" w:hAnsi="Arial" w:cs="Arial"/>
          <w:sz w:val="24"/>
          <w:szCs w:val="24"/>
        </w:rPr>
        <w:t xml:space="preserve">observaciones finales </w:t>
      </w:r>
      <w:r w:rsidRPr="00006ED6">
        <w:rPr>
          <w:rFonts w:ascii="Arial" w:hAnsi="Arial" w:cs="Arial"/>
          <w:sz w:val="24"/>
          <w:szCs w:val="24"/>
        </w:rPr>
        <w:t>del CERD en el diseño y la implementación de políticas públicas, garantizando que se reflejen en acciones concretas y medibles.</w:t>
      </w:r>
    </w:p>
    <w:p w14:paraId="2C58F40F" w14:textId="0AC6A5F1" w:rsidR="001234F8" w:rsidRPr="00006ED6" w:rsidRDefault="001234F8" w:rsidP="007602FC">
      <w:pPr>
        <w:pStyle w:val="Prrafodelista"/>
        <w:numPr>
          <w:ilvl w:val="0"/>
          <w:numId w:val="46"/>
        </w:numPr>
        <w:jc w:val="both"/>
        <w:rPr>
          <w:rFonts w:ascii="Arial" w:hAnsi="Arial" w:cs="Arial"/>
          <w:sz w:val="24"/>
          <w:szCs w:val="24"/>
        </w:rPr>
      </w:pPr>
      <w:r w:rsidRPr="00006ED6">
        <w:rPr>
          <w:rFonts w:ascii="Arial" w:hAnsi="Arial" w:cs="Arial"/>
          <w:sz w:val="24"/>
          <w:szCs w:val="24"/>
        </w:rPr>
        <w:t xml:space="preserve">Crear mecanismos de seguimiento y evaluación para monitorear la implementación de las </w:t>
      </w:r>
      <w:r w:rsidR="00A2414F" w:rsidRPr="00006ED6">
        <w:rPr>
          <w:rFonts w:ascii="Arial" w:hAnsi="Arial" w:cs="Arial"/>
          <w:sz w:val="24"/>
          <w:szCs w:val="24"/>
        </w:rPr>
        <w:t xml:space="preserve">observaciones finales </w:t>
      </w:r>
      <w:r w:rsidRPr="00006ED6">
        <w:rPr>
          <w:rFonts w:ascii="Arial" w:hAnsi="Arial" w:cs="Arial"/>
          <w:sz w:val="24"/>
          <w:szCs w:val="24"/>
        </w:rPr>
        <w:t>y su impacto en la reducción de la discriminación racial.</w:t>
      </w:r>
    </w:p>
    <w:p w14:paraId="671D00F4" w14:textId="4B0DFA79" w:rsidR="006779AB" w:rsidRPr="00006ED6" w:rsidRDefault="001234F8" w:rsidP="00805624">
      <w:pPr>
        <w:pStyle w:val="Prrafodelista"/>
        <w:numPr>
          <w:ilvl w:val="0"/>
          <w:numId w:val="46"/>
        </w:numPr>
        <w:jc w:val="both"/>
        <w:rPr>
          <w:rFonts w:ascii="Arial" w:hAnsi="Arial" w:cs="Arial"/>
          <w:sz w:val="24"/>
          <w:szCs w:val="24"/>
        </w:rPr>
      </w:pPr>
      <w:r w:rsidRPr="00006ED6">
        <w:rPr>
          <w:rFonts w:ascii="Arial" w:hAnsi="Arial" w:cs="Arial"/>
          <w:sz w:val="24"/>
          <w:szCs w:val="24"/>
        </w:rPr>
        <w:t>Promover espacios de diálogo entre el Estado, los Pueblos Indígenas</w:t>
      </w:r>
      <w:r w:rsidR="00C97551" w:rsidRPr="00006ED6">
        <w:rPr>
          <w:rFonts w:ascii="Arial" w:hAnsi="Arial" w:cs="Arial"/>
          <w:sz w:val="24"/>
          <w:szCs w:val="24"/>
        </w:rPr>
        <w:t xml:space="preserve"> y </w:t>
      </w:r>
      <w:r w:rsidRPr="00006ED6">
        <w:rPr>
          <w:rFonts w:ascii="Arial" w:hAnsi="Arial" w:cs="Arial"/>
          <w:sz w:val="24"/>
          <w:szCs w:val="24"/>
        </w:rPr>
        <w:t>otros actores</w:t>
      </w:r>
      <w:r w:rsidR="009A1D8F" w:rsidRPr="00006ED6">
        <w:rPr>
          <w:rFonts w:ascii="Arial" w:hAnsi="Arial" w:cs="Arial"/>
          <w:sz w:val="24"/>
          <w:szCs w:val="24"/>
        </w:rPr>
        <w:t xml:space="preserve"> </w:t>
      </w:r>
      <w:r w:rsidR="00E64A3B" w:rsidRPr="00006ED6">
        <w:rPr>
          <w:rFonts w:ascii="Arial" w:hAnsi="Arial" w:cs="Arial"/>
          <w:sz w:val="24"/>
          <w:szCs w:val="24"/>
        </w:rPr>
        <w:t xml:space="preserve">sobre </w:t>
      </w:r>
      <w:r w:rsidRPr="00006ED6">
        <w:rPr>
          <w:rFonts w:ascii="Arial" w:hAnsi="Arial" w:cs="Arial"/>
          <w:sz w:val="24"/>
          <w:szCs w:val="24"/>
        </w:rPr>
        <w:t xml:space="preserve">las </w:t>
      </w:r>
      <w:r w:rsidR="00352466" w:rsidRPr="00006ED6">
        <w:rPr>
          <w:rFonts w:ascii="Arial" w:hAnsi="Arial" w:cs="Arial"/>
          <w:sz w:val="24"/>
          <w:szCs w:val="24"/>
        </w:rPr>
        <w:t xml:space="preserve">observaciones finales </w:t>
      </w:r>
      <w:r w:rsidRPr="00006ED6">
        <w:rPr>
          <w:rFonts w:ascii="Arial" w:hAnsi="Arial" w:cs="Arial"/>
          <w:sz w:val="24"/>
          <w:szCs w:val="24"/>
        </w:rPr>
        <w:t>del CERD</w:t>
      </w:r>
      <w:r w:rsidR="006779AB" w:rsidRPr="00006ED6">
        <w:rPr>
          <w:rFonts w:ascii="Arial" w:hAnsi="Arial" w:cs="Arial"/>
          <w:sz w:val="24"/>
          <w:szCs w:val="24"/>
        </w:rPr>
        <w:t>, con el fin de recoger sus perspectivas sobre la implementación de dichas observaciones.</w:t>
      </w:r>
    </w:p>
    <w:p w14:paraId="567BA403" w14:textId="77777777" w:rsidR="00927B5B" w:rsidRPr="00006ED6" w:rsidRDefault="00927B5B" w:rsidP="00927B5B">
      <w:pPr>
        <w:jc w:val="both"/>
        <w:rPr>
          <w:rFonts w:ascii="Arial" w:hAnsi="Arial" w:cs="Arial"/>
          <w:sz w:val="24"/>
          <w:szCs w:val="24"/>
          <w:lang w:val="es-GT"/>
        </w:rPr>
      </w:pPr>
    </w:p>
    <w:p w14:paraId="1E7D1639" w14:textId="77777777" w:rsidR="00927B5B" w:rsidRPr="00006ED6" w:rsidRDefault="00927B5B" w:rsidP="00927B5B">
      <w:pPr>
        <w:jc w:val="both"/>
        <w:rPr>
          <w:rFonts w:ascii="Arial" w:hAnsi="Arial" w:cs="Arial"/>
          <w:sz w:val="24"/>
          <w:szCs w:val="24"/>
          <w:lang w:val="es-GT"/>
        </w:rPr>
      </w:pPr>
    </w:p>
    <w:sectPr w:rsidR="00927B5B" w:rsidRPr="00006ED6" w:rsidSect="007A0669">
      <w:footerReference w:type="default" r:id="rId13"/>
      <w:headerReference w:type="first" r:id="rId14"/>
      <w:footerReference w:type="first" r:id="rId15"/>
      <w:pgSz w:w="12240" w:h="15840"/>
      <w:pgMar w:top="993" w:right="1440" w:bottom="1440" w:left="1440" w:header="284" w:footer="41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A914A" w14:textId="77777777" w:rsidR="003344D5" w:rsidRDefault="003344D5" w:rsidP="001F6BC8">
      <w:pPr>
        <w:spacing w:after="0" w:line="240" w:lineRule="auto"/>
      </w:pPr>
      <w:r>
        <w:separator/>
      </w:r>
    </w:p>
  </w:endnote>
  <w:endnote w:type="continuationSeparator" w:id="0">
    <w:p w14:paraId="1F801686" w14:textId="77777777" w:rsidR="003344D5" w:rsidRDefault="003344D5" w:rsidP="001F6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4117458"/>
      <w:docPartObj>
        <w:docPartGallery w:val="Page Numbers (Bottom of Page)"/>
        <w:docPartUnique/>
      </w:docPartObj>
    </w:sdtPr>
    <w:sdtContent>
      <w:p w14:paraId="79B51577" w14:textId="03F1A243" w:rsidR="00C31554" w:rsidRDefault="00C31554">
        <w:pPr>
          <w:pStyle w:val="Piedepgina"/>
          <w:jc w:val="center"/>
        </w:pPr>
        <w:r>
          <w:fldChar w:fldCharType="begin"/>
        </w:r>
        <w:r>
          <w:instrText>PAGE   \* MERGEFORMAT</w:instrText>
        </w:r>
        <w:r>
          <w:fldChar w:fldCharType="separate"/>
        </w:r>
        <w:r>
          <w:rPr>
            <w:lang w:val="es-ES"/>
          </w:rPr>
          <w:t>2</w:t>
        </w:r>
        <w:r>
          <w:fldChar w:fldCharType="end"/>
        </w:r>
      </w:p>
    </w:sdtContent>
  </w:sdt>
  <w:p w14:paraId="3526FC21" w14:textId="31DC5C5C" w:rsidR="00C06AD1" w:rsidRDefault="00C06AD1" w:rsidP="00C06AD1">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B118F" w14:textId="0C43BA8A" w:rsidR="00752D3F" w:rsidRDefault="00752D3F" w:rsidP="00752D3F">
    <w:pPr>
      <w:pStyle w:val="Piedepgina"/>
      <w:jc w:val="center"/>
      <w:rPr>
        <w:rFonts w:ascii="Times New Roman" w:hAnsi="Times New Roman" w:cs="Times New Roman"/>
        <w:b/>
        <w:bCs/>
        <w:i/>
        <w:iCs/>
        <w:color w:val="FF0000"/>
        <w:sz w:val="24"/>
        <w:szCs w:val="24"/>
      </w:rPr>
    </w:pPr>
    <w:proofErr w:type="spellStart"/>
    <w:r>
      <w:rPr>
        <w:rFonts w:ascii="Times New Roman" w:hAnsi="Times New Roman" w:cs="Times New Roman"/>
        <w:b/>
        <w:bCs/>
        <w:i/>
        <w:iCs/>
        <w:color w:val="FF0000"/>
        <w:sz w:val="24"/>
        <w:szCs w:val="24"/>
      </w:rPr>
      <w:t>K</w:t>
    </w:r>
    <w:r w:rsidRPr="005122B9">
      <w:rPr>
        <w:rFonts w:ascii="Times New Roman" w:hAnsi="Times New Roman" w:cs="Times New Roman"/>
        <w:b/>
        <w:bCs/>
        <w:i/>
        <w:iCs/>
        <w:color w:val="FF0000"/>
        <w:sz w:val="24"/>
        <w:szCs w:val="24"/>
      </w:rPr>
      <w:t>uj</w:t>
    </w:r>
    <w:proofErr w:type="spellEnd"/>
    <w:r w:rsidRPr="005122B9">
      <w:rPr>
        <w:rFonts w:ascii="Times New Roman" w:hAnsi="Times New Roman" w:cs="Times New Roman"/>
        <w:b/>
        <w:bCs/>
        <w:i/>
        <w:iCs/>
        <w:color w:val="FF0000"/>
        <w:sz w:val="24"/>
        <w:szCs w:val="24"/>
      </w:rPr>
      <w:t xml:space="preserve"> </w:t>
    </w:r>
    <w:proofErr w:type="spellStart"/>
    <w:r w:rsidRPr="005122B9">
      <w:rPr>
        <w:rFonts w:ascii="Times New Roman" w:hAnsi="Times New Roman" w:cs="Times New Roman"/>
        <w:b/>
        <w:bCs/>
        <w:i/>
        <w:iCs/>
        <w:color w:val="FF0000"/>
        <w:sz w:val="24"/>
        <w:szCs w:val="24"/>
      </w:rPr>
      <w:t>chukun</w:t>
    </w:r>
    <w:proofErr w:type="spellEnd"/>
    <w:r w:rsidRPr="005122B9">
      <w:rPr>
        <w:rFonts w:ascii="Times New Roman" w:hAnsi="Times New Roman" w:cs="Times New Roman"/>
        <w:b/>
        <w:bCs/>
        <w:i/>
        <w:iCs/>
        <w:color w:val="FF0000"/>
        <w:sz w:val="24"/>
        <w:szCs w:val="24"/>
      </w:rPr>
      <w:t xml:space="preserve"> pui </w:t>
    </w:r>
    <w:proofErr w:type="spellStart"/>
    <w:r w:rsidRPr="005122B9">
      <w:rPr>
        <w:rFonts w:ascii="Times New Roman" w:hAnsi="Times New Roman" w:cs="Times New Roman"/>
        <w:b/>
        <w:bCs/>
        <w:i/>
        <w:iCs/>
        <w:color w:val="FF0000"/>
        <w:sz w:val="24"/>
        <w:szCs w:val="24"/>
      </w:rPr>
      <w:t>riqab’antaj</w:t>
    </w:r>
    <w:r>
      <w:rPr>
        <w:rFonts w:ascii="Times New Roman" w:hAnsi="Times New Roman" w:cs="Times New Roman"/>
        <w:b/>
        <w:bCs/>
        <w:i/>
        <w:iCs/>
        <w:color w:val="FF0000"/>
        <w:sz w:val="24"/>
        <w:szCs w:val="24"/>
      </w:rPr>
      <w:t>ik</w:t>
    </w:r>
    <w:proofErr w:type="spellEnd"/>
    <w:r>
      <w:rPr>
        <w:rFonts w:ascii="Times New Roman" w:hAnsi="Times New Roman" w:cs="Times New Roman"/>
        <w:b/>
        <w:bCs/>
        <w:i/>
        <w:iCs/>
        <w:color w:val="FF0000"/>
        <w:sz w:val="24"/>
        <w:szCs w:val="24"/>
      </w:rPr>
      <w:t xml:space="preserve"> </w:t>
    </w:r>
    <w:proofErr w:type="spellStart"/>
    <w:r>
      <w:rPr>
        <w:rFonts w:ascii="Times New Roman" w:hAnsi="Times New Roman" w:cs="Times New Roman"/>
        <w:b/>
        <w:bCs/>
        <w:i/>
        <w:iCs/>
        <w:color w:val="FF0000"/>
        <w:sz w:val="24"/>
        <w:szCs w:val="24"/>
      </w:rPr>
      <w:t>qawinaqil</w:t>
    </w:r>
    <w:proofErr w:type="spellEnd"/>
    <w:r>
      <w:rPr>
        <w:rFonts w:ascii="Times New Roman" w:hAnsi="Times New Roman" w:cs="Times New Roman"/>
        <w:b/>
        <w:bCs/>
        <w:i/>
        <w:iCs/>
        <w:color w:val="FF0000"/>
        <w:sz w:val="24"/>
        <w:szCs w:val="24"/>
      </w:rPr>
      <w:t xml:space="preserve"> </w:t>
    </w:r>
    <w:proofErr w:type="spellStart"/>
    <w:r>
      <w:rPr>
        <w:rFonts w:ascii="Times New Roman" w:hAnsi="Times New Roman" w:cs="Times New Roman"/>
        <w:b/>
        <w:bCs/>
        <w:i/>
        <w:iCs/>
        <w:color w:val="FF0000"/>
        <w:sz w:val="24"/>
        <w:szCs w:val="24"/>
      </w:rPr>
      <w:t>qib</w:t>
    </w:r>
    <w:proofErr w:type="spellEnd"/>
    <w:r>
      <w:rPr>
        <w:rFonts w:ascii="Times New Roman" w:hAnsi="Times New Roman" w:cs="Times New Roman"/>
        <w:b/>
        <w:bCs/>
        <w:i/>
        <w:iCs/>
        <w:color w:val="FF0000"/>
        <w:sz w:val="24"/>
        <w:szCs w:val="24"/>
      </w:rPr>
      <w:t>’</w:t>
    </w:r>
  </w:p>
  <w:p w14:paraId="4A7E617E" w14:textId="303F87D7" w:rsidR="00CB3B67" w:rsidRPr="008A0520" w:rsidRDefault="000A6097" w:rsidP="000A6097">
    <w:pPr>
      <w:pStyle w:val="Piedepgina"/>
      <w:jc w:val="center"/>
      <w:rPr>
        <w:rFonts w:ascii="Times New Roman" w:hAnsi="Times New Roman" w:cs="Times New Roman"/>
        <w:b/>
        <w:bCs/>
        <w:i/>
        <w:iCs/>
        <w:color w:val="FF0000"/>
        <w:sz w:val="24"/>
        <w:szCs w:val="24"/>
        <w:lang w:val="en-US"/>
      </w:rPr>
    </w:pPr>
    <w:r w:rsidRPr="008A0520">
      <w:rPr>
        <w:rFonts w:ascii="Times New Roman" w:hAnsi="Times New Roman" w:cs="Times New Roman"/>
        <w:b/>
        <w:bCs/>
        <w:i/>
        <w:iCs/>
        <w:color w:val="FF0000"/>
        <w:sz w:val="24"/>
        <w:szCs w:val="24"/>
        <w:lang w:val="en-US"/>
      </w:rPr>
      <w:t>Working for the Rights and Recognition of Indigenous Peoples</w:t>
    </w:r>
  </w:p>
  <w:p w14:paraId="0818B2A6" w14:textId="42FA491D" w:rsidR="000A6097" w:rsidRPr="000A6097" w:rsidRDefault="000A6097" w:rsidP="000A6097">
    <w:pPr>
      <w:pStyle w:val="Piedepgina"/>
      <w:rPr>
        <w:i/>
        <w:iCs/>
      </w:rPr>
    </w:pPr>
    <w:r w:rsidRPr="008A0520">
      <w:rPr>
        <w:rFonts w:ascii="Times New Roman" w:hAnsi="Times New Roman" w:cs="Times New Roman"/>
        <w:b/>
        <w:bCs/>
        <w:color w:val="FF0000"/>
        <w:sz w:val="24"/>
        <w:szCs w:val="24"/>
        <w:lang w:val="en-US"/>
      </w:rPr>
      <w:tab/>
    </w:r>
    <w:r w:rsidRPr="000A6097">
      <w:rPr>
        <w:rFonts w:ascii="Times New Roman" w:hAnsi="Times New Roman" w:cs="Times New Roman"/>
        <w:b/>
        <w:bCs/>
        <w:i/>
        <w:iCs/>
        <w:color w:val="FF0000"/>
        <w:sz w:val="24"/>
        <w:szCs w:val="24"/>
      </w:rPr>
      <w:t>Trabajando por los Derechos y el Reconocimiento de los Pueblos Indígenas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DEF77" w14:textId="77777777" w:rsidR="003344D5" w:rsidRDefault="003344D5" w:rsidP="001F6BC8">
      <w:pPr>
        <w:spacing w:after="0" w:line="240" w:lineRule="auto"/>
      </w:pPr>
      <w:r>
        <w:separator/>
      </w:r>
    </w:p>
  </w:footnote>
  <w:footnote w:type="continuationSeparator" w:id="0">
    <w:p w14:paraId="74B702A9" w14:textId="77777777" w:rsidR="003344D5" w:rsidRDefault="003344D5" w:rsidP="001F6BC8">
      <w:pPr>
        <w:spacing w:after="0" w:line="240" w:lineRule="auto"/>
      </w:pPr>
      <w:r>
        <w:continuationSeparator/>
      </w:r>
    </w:p>
  </w:footnote>
  <w:footnote w:id="1">
    <w:p w14:paraId="1CC203CA" w14:textId="77777777" w:rsidR="00755C21" w:rsidRPr="008842C2" w:rsidRDefault="00755C21" w:rsidP="00755C21">
      <w:pPr>
        <w:pStyle w:val="Textonotapie"/>
        <w:rPr>
          <w:lang w:val="en-US"/>
        </w:rPr>
      </w:pPr>
      <w:r>
        <w:rPr>
          <w:rStyle w:val="Refdenotaalpie"/>
        </w:rPr>
        <w:footnoteRef/>
      </w:r>
      <w:r w:rsidRPr="008842C2">
        <w:rPr>
          <w:lang w:val="en-US"/>
        </w:rPr>
        <w:t xml:space="preserve"> </w:t>
      </w:r>
      <w:hyperlink r:id="rId1" w:history="1">
        <w:r w:rsidRPr="008842C2">
          <w:rPr>
            <w:rStyle w:val="Hipervnculo"/>
            <w:lang w:val="en-US"/>
          </w:rPr>
          <w:t>tbinternet.ohchr.org/_layouts/15/treatybodyexternal/SessionDetails1.aspx?SessionID=2793&amp;Lang=en</w:t>
        </w:r>
      </w:hyperlink>
      <w:r w:rsidRPr="008842C2">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E1AE0" w14:textId="1A3C9191" w:rsidR="00CB3B67" w:rsidRPr="00CB3C34" w:rsidRDefault="00BD0D14" w:rsidP="007A0669">
    <w:pPr>
      <w:pStyle w:val="Encabezado"/>
      <w:ind w:right="-1152"/>
      <w:jc w:val="center"/>
      <w:rPr>
        <w:rFonts w:ascii="Times New Roman" w:hAnsi="Times New Roman" w:cs="Times New Roman"/>
        <w:sz w:val="24"/>
        <w:szCs w:val="24"/>
      </w:rPr>
    </w:pPr>
    <w:r w:rsidRPr="008A0520">
      <w:rPr>
        <w:rFonts w:ascii="Times New Roman" w:hAnsi="Times New Roman" w:cs="Times New Roman"/>
        <w:bCs/>
        <w:sz w:val="28"/>
        <w:szCs w:val="28"/>
        <w:lang w:val="en-US"/>
      </w:rPr>
      <w:t xml:space="preserve">          </w:t>
    </w:r>
    <w:r w:rsidRPr="008A0520">
      <w:rPr>
        <w:rFonts w:ascii="Times New Roman" w:hAnsi="Times New Roman" w:cs="Times New Roman"/>
        <w:b/>
        <w:sz w:val="28"/>
        <w:szCs w:val="28"/>
        <w:lang w:val="en-US"/>
      </w:rPr>
      <w:t>International Indian Treaty Council</w:t>
    </w:r>
    <w:r w:rsidRPr="008A0520">
      <w:rPr>
        <w:rFonts w:ascii="Times New Roman" w:hAnsi="Times New Roman" w:cs="Times New Roman"/>
        <w:noProof/>
        <w:sz w:val="24"/>
        <w:szCs w:val="24"/>
        <w:lang w:val="en-US"/>
      </w:rPr>
      <w:t xml:space="preserve"> </w:t>
    </w:r>
    <w:r w:rsidR="00CB3B67" w:rsidRPr="00CB3C34">
      <w:rPr>
        <w:rFonts w:ascii="Times New Roman" w:hAnsi="Times New Roman" w:cs="Times New Roman"/>
        <w:noProof/>
        <w:sz w:val="24"/>
        <w:szCs w:val="24"/>
      </w:rPr>
      <w:drawing>
        <wp:anchor distT="0" distB="0" distL="114300" distR="114300" simplePos="0" relativeHeight="251661312" behindDoc="1" locked="0" layoutInCell="1" allowOverlap="1" wp14:anchorId="30518809" wp14:editId="6FD8B48A">
          <wp:simplePos x="0" y="0"/>
          <wp:positionH relativeFrom="margin">
            <wp:align>left</wp:align>
          </wp:positionH>
          <wp:positionV relativeFrom="paragraph">
            <wp:posOffset>7620</wp:posOffset>
          </wp:positionV>
          <wp:extent cx="847725" cy="828629"/>
          <wp:effectExtent l="0" t="0" r="0" b="0"/>
          <wp:wrapNone/>
          <wp:docPr id="9381328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itc.jpg"/>
                  <pic:cNvPicPr/>
                </pic:nvPicPr>
                <pic:blipFill>
                  <a:blip r:embed="rId1">
                    <a:extLst>
                      <a:ext uri="{28A0092B-C50C-407E-A947-70E740481C1C}">
                        <a14:useLocalDpi xmlns:a14="http://schemas.microsoft.com/office/drawing/2010/main" val="0"/>
                      </a:ext>
                    </a:extLst>
                  </a:blip>
                  <a:stretch>
                    <a:fillRect/>
                  </a:stretch>
                </pic:blipFill>
                <pic:spPr>
                  <a:xfrm>
                    <a:off x="0" y="0"/>
                    <a:ext cx="847725" cy="828629"/>
                  </a:xfrm>
                  <a:prstGeom prst="rect">
                    <a:avLst/>
                  </a:prstGeom>
                </pic:spPr>
              </pic:pic>
            </a:graphicData>
          </a:graphic>
          <wp14:sizeRelH relativeFrom="margin">
            <wp14:pctWidth>0</wp14:pctWidth>
          </wp14:sizeRelH>
          <wp14:sizeRelV relativeFrom="margin">
            <wp14:pctHeight>0</wp14:pctHeight>
          </wp14:sizeRelV>
        </wp:anchor>
      </w:drawing>
    </w:r>
    <w:r w:rsidR="00CB3B67" w:rsidRPr="008A0520">
      <w:rPr>
        <w:rFonts w:ascii="Times New Roman" w:hAnsi="Times New Roman" w:cs="Times New Roman"/>
        <w:sz w:val="24"/>
        <w:szCs w:val="24"/>
        <w:lang w:val="en-US"/>
      </w:rPr>
      <w:t xml:space="preserve">          </w:t>
    </w:r>
    <w:r w:rsidRPr="008A0520">
      <w:rPr>
        <w:rFonts w:ascii="Times New Roman" w:hAnsi="Times New Roman" w:cs="Times New Roman"/>
        <w:sz w:val="24"/>
        <w:szCs w:val="24"/>
        <w:lang w:val="en-US"/>
      </w:rPr>
      <w:t xml:space="preserve">   </w:t>
    </w:r>
    <w:r w:rsidR="00CB3B67" w:rsidRPr="008A0520">
      <w:rPr>
        <w:rFonts w:ascii="Times New Roman" w:hAnsi="Times New Roman" w:cs="Times New Roman"/>
        <w:sz w:val="24"/>
        <w:szCs w:val="24"/>
        <w:lang w:val="en-US"/>
      </w:rPr>
      <w:t xml:space="preserve"> </w:t>
    </w:r>
    <w:r w:rsidR="00CB3C34" w:rsidRPr="008A0520">
      <w:rPr>
        <w:rFonts w:ascii="Times New Roman" w:hAnsi="Times New Roman" w:cs="Times New Roman"/>
        <w:sz w:val="24"/>
        <w:szCs w:val="24"/>
        <w:lang w:val="en-US"/>
      </w:rPr>
      <w:t xml:space="preserve">8a. </w:t>
    </w:r>
    <w:r w:rsidR="00CB3C34" w:rsidRPr="00CB3C34">
      <w:rPr>
        <w:rFonts w:ascii="Times New Roman" w:hAnsi="Times New Roman" w:cs="Times New Roman"/>
        <w:sz w:val="24"/>
        <w:szCs w:val="24"/>
      </w:rPr>
      <w:t>Avenida 2-29 zona 1</w:t>
    </w:r>
  </w:p>
  <w:p w14:paraId="5B59D80B" w14:textId="69E2DD21" w:rsidR="00CB3B67" w:rsidRPr="00BD0D14" w:rsidRDefault="00BD0D14" w:rsidP="007A0669">
    <w:pPr>
      <w:pStyle w:val="Encabezado"/>
      <w:ind w:right="-1152"/>
      <w:jc w:val="center"/>
      <w:rPr>
        <w:rFonts w:ascii="Times New Roman" w:hAnsi="Times New Roman" w:cs="Times New Roman"/>
        <w:sz w:val="24"/>
        <w:szCs w:val="24"/>
      </w:rPr>
    </w:pPr>
    <w:r>
      <w:rPr>
        <w:rFonts w:ascii="Times New Roman" w:hAnsi="Times New Roman" w:cs="Times New Roman"/>
        <w:i/>
        <w:sz w:val="28"/>
        <w:szCs w:val="28"/>
        <w:lang w:val="es-MX"/>
      </w:rPr>
      <w:t xml:space="preserve">         </w:t>
    </w:r>
    <w:r w:rsidRPr="00323FA1">
      <w:rPr>
        <w:rFonts w:ascii="Times New Roman" w:hAnsi="Times New Roman" w:cs="Times New Roman"/>
        <w:b/>
        <w:bCs/>
        <w:i/>
        <w:sz w:val="28"/>
        <w:szCs w:val="28"/>
        <w:lang w:val="es-MX"/>
      </w:rPr>
      <w:t>Consejo Internacional de Tratados Indios</w:t>
    </w:r>
    <w:r w:rsidR="00CB3B67" w:rsidRPr="00BD0D14">
      <w:rPr>
        <w:rFonts w:ascii="Times New Roman" w:hAnsi="Times New Roman" w:cs="Times New Roman"/>
        <w:sz w:val="24"/>
        <w:szCs w:val="24"/>
      </w:rPr>
      <w:t xml:space="preserve">        </w:t>
    </w:r>
    <w:r>
      <w:rPr>
        <w:rFonts w:ascii="Times New Roman" w:hAnsi="Times New Roman" w:cs="Times New Roman"/>
        <w:sz w:val="24"/>
        <w:szCs w:val="24"/>
      </w:rPr>
      <w:t xml:space="preserve">    </w:t>
    </w:r>
    <w:r w:rsidR="00CB3B67" w:rsidRPr="00BD0D14">
      <w:rPr>
        <w:rFonts w:ascii="Times New Roman" w:hAnsi="Times New Roman" w:cs="Times New Roman"/>
        <w:sz w:val="24"/>
        <w:szCs w:val="24"/>
      </w:rPr>
      <w:t xml:space="preserve">             </w:t>
    </w:r>
    <w:r w:rsidR="00CB3C34" w:rsidRPr="00BD0D14">
      <w:rPr>
        <w:rFonts w:ascii="Times New Roman" w:hAnsi="Times New Roman" w:cs="Times New Roman"/>
        <w:sz w:val="24"/>
        <w:szCs w:val="24"/>
      </w:rPr>
      <w:t xml:space="preserve">    Guatemala</w:t>
    </w:r>
  </w:p>
  <w:p w14:paraId="20C20194" w14:textId="6CCCCE99" w:rsidR="00CB3B67" w:rsidRPr="00BD0D14" w:rsidRDefault="00CB3B67" w:rsidP="007A0669">
    <w:pPr>
      <w:pStyle w:val="Encabezado"/>
      <w:ind w:right="-1152"/>
      <w:rPr>
        <w:rFonts w:ascii="Times New Roman" w:hAnsi="Times New Roman" w:cs="Times New Roman"/>
      </w:rPr>
    </w:pPr>
    <w:r w:rsidRPr="00BD0D14">
      <w:rPr>
        <w:rFonts w:ascii="Times New Roman" w:hAnsi="Times New Roman" w:cs="Times New Roman"/>
      </w:rPr>
      <w:t xml:space="preserve">             </w:t>
    </w:r>
    <w:r w:rsidR="00CB3C34" w:rsidRPr="00BD0D14">
      <w:rPr>
        <w:rFonts w:ascii="Times New Roman" w:hAnsi="Times New Roman" w:cs="Times New Roman"/>
      </w:rPr>
      <w:t xml:space="preserve">             </w:t>
    </w:r>
    <w:r w:rsidRPr="00BD0D14">
      <w:rPr>
        <w:rFonts w:ascii="Times New Roman" w:hAnsi="Times New Roman" w:cs="Times New Roman"/>
      </w:rPr>
      <w:t xml:space="preserve">                     </w:t>
    </w:r>
    <w:r w:rsidR="00BD0D14">
      <w:rPr>
        <w:rFonts w:ascii="Times New Roman" w:hAnsi="Times New Roman" w:cs="Times New Roman"/>
      </w:rPr>
      <w:t xml:space="preserve">                                                                               </w:t>
    </w:r>
    <w:r w:rsidRPr="00BD0D14">
      <w:rPr>
        <w:rFonts w:ascii="Times New Roman" w:hAnsi="Times New Roman" w:cs="Times New Roman"/>
      </w:rPr>
      <w:t xml:space="preserve"> </w:t>
    </w:r>
    <w:r w:rsidR="00CB3C34" w:rsidRPr="00BD0D14">
      <w:rPr>
        <w:rFonts w:ascii="Times New Roman" w:hAnsi="Times New Roman" w:cs="Times New Roman"/>
      </w:rPr>
      <w:t xml:space="preserve">   </w:t>
    </w:r>
    <w:r w:rsidRPr="00BD0D14">
      <w:rPr>
        <w:rFonts w:ascii="Times New Roman" w:hAnsi="Times New Roman" w:cs="Times New Roman"/>
      </w:rPr>
      <w:t xml:space="preserve">     </w:t>
    </w:r>
    <w:r w:rsidR="00CB3C34" w:rsidRPr="00BD0D14">
      <w:rPr>
        <w:rFonts w:ascii="Times New Roman" w:hAnsi="Times New Roman" w:cs="Times New Roman"/>
        <w:sz w:val="24"/>
        <w:szCs w:val="24"/>
      </w:rPr>
      <w:t>Tel</w:t>
    </w:r>
    <w:r w:rsidRPr="00BD0D14">
      <w:rPr>
        <w:rFonts w:ascii="Times New Roman" w:hAnsi="Times New Roman" w:cs="Times New Roman"/>
        <w:sz w:val="24"/>
        <w:szCs w:val="24"/>
      </w:rPr>
      <w:t xml:space="preserve">: </w:t>
    </w:r>
    <w:r w:rsidR="00CB3C34" w:rsidRPr="00BD0D14">
      <w:rPr>
        <w:rFonts w:ascii="Times New Roman" w:hAnsi="Times New Roman" w:cs="Times New Roman"/>
        <w:sz w:val="24"/>
        <w:szCs w:val="24"/>
      </w:rPr>
      <w:t>+502-42102584</w:t>
    </w:r>
  </w:p>
  <w:p w14:paraId="4DC34D9A" w14:textId="4E95819C" w:rsidR="00CB3B67" w:rsidRPr="00CB3C34" w:rsidRDefault="00CB3B67" w:rsidP="007A0669">
    <w:pPr>
      <w:pStyle w:val="Encabezado"/>
      <w:ind w:right="-1152"/>
      <w:rPr>
        <w:rFonts w:ascii="Times New Roman" w:hAnsi="Times New Roman" w:cs="Times New Roman"/>
        <w:lang w:val="es-MX"/>
      </w:rPr>
    </w:pPr>
    <w:r w:rsidRPr="00BD0D14">
      <w:rPr>
        <w:rFonts w:ascii="Times New Roman" w:hAnsi="Times New Roman" w:cs="Times New Roman"/>
      </w:rPr>
      <w:t xml:space="preserve">               </w:t>
    </w:r>
    <w:r w:rsidR="00CB3C34" w:rsidRPr="00BD0D14">
      <w:rPr>
        <w:rFonts w:ascii="Times New Roman" w:hAnsi="Times New Roman" w:cs="Times New Roman"/>
      </w:rPr>
      <w:t xml:space="preserve">           </w:t>
    </w:r>
    <w:r w:rsidRPr="00CB3C34">
      <w:rPr>
        <w:rFonts w:ascii="Times New Roman" w:hAnsi="Times New Roman" w:cs="Times New Roman"/>
        <w:lang w:val="es-MX"/>
      </w:rPr>
      <w:t xml:space="preserve">  </w:t>
    </w:r>
    <w:r w:rsidR="00BD0D14">
      <w:rPr>
        <w:rFonts w:ascii="Times New Roman" w:hAnsi="Times New Roman" w:cs="Times New Roman"/>
        <w:lang w:val="es-MX"/>
      </w:rPr>
      <w:t xml:space="preserve">                                                                                       </w:t>
    </w:r>
    <w:r w:rsidRPr="00CB3C34">
      <w:rPr>
        <w:rFonts w:ascii="Times New Roman" w:hAnsi="Times New Roman" w:cs="Times New Roman"/>
        <w:lang w:val="es-MX"/>
      </w:rPr>
      <w:t xml:space="preserve">         </w:t>
    </w:r>
    <w:r w:rsidR="00323FA1">
      <w:rPr>
        <w:rFonts w:ascii="Times New Roman" w:hAnsi="Times New Roman" w:cs="Times New Roman"/>
        <w:lang w:val="es-MX"/>
      </w:rPr>
      <w:t xml:space="preserve"> </w:t>
    </w:r>
    <w:r w:rsidRPr="00CB3C34">
      <w:rPr>
        <w:rFonts w:ascii="Times New Roman" w:hAnsi="Times New Roman" w:cs="Times New Roman"/>
        <w:lang w:val="es-MX"/>
      </w:rPr>
      <w:t xml:space="preserve"> </w:t>
    </w:r>
    <w:r w:rsidR="00CB3C34" w:rsidRPr="00CB3C34">
      <w:rPr>
        <w:rFonts w:ascii="Times New Roman" w:hAnsi="Times New Roman" w:cs="Times New Roman"/>
        <w:lang w:val="es-MX"/>
      </w:rPr>
      <w:t>juanleon@treatycouncil.org</w:t>
    </w:r>
  </w:p>
  <w:p w14:paraId="246A252A" w14:textId="78E50B4D" w:rsidR="002E5E1C" w:rsidRDefault="00232BFD" w:rsidP="007A0669">
    <w:pPr>
      <w:pStyle w:val="Encabezado"/>
      <w:ind w:right="-1152"/>
      <w:jc w:val="center"/>
    </w:pPr>
    <w:r w:rsidRPr="00CB3C34">
      <w:rPr>
        <w:rFonts w:ascii="Times New Roman" w:hAnsi="Times New Roman" w:cs="Times New Roman"/>
        <w:noProof/>
        <w:color w:val="7B7B7B" w:themeColor="accent3" w:themeShade="BF"/>
        <w:sz w:val="24"/>
        <w:szCs w:val="24"/>
      </w:rPr>
      <mc:AlternateContent>
        <mc:Choice Requires="wps">
          <w:drawing>
            <wp:anchor distT="0" distB="0" distL="114300" distR="114300" simplePos="0" relativeHeight="251662336" behindDoc="0" locked="0" layoutInCell="1" allowOverlap="1" wp14:anchorId="2290C5DB" wp14:editId="29273265">
              <wp:simplePos x="0" y="0"/>
              <wp:positionH relativeFrom="column">
                <wp:posOffset>-676275</wp:posOffset>
              </wp:positionH>
              <wp:positionV relativeFrom="paragraph">
                <wp:posOffset>194744</wp:posOffset>
              </wp:positionV>
              <wp:extent cx="7286625" cy="0"/>
              <wp:effectExtent l="0" t="0" r="0" b="0"/>
              <wp:wrapNone/>
              <wp:docPr id="4" name="Straight Connector 4"/>
              <wp:cNvGraphicFramePr/>
              <a:graphic xmlns:a="http://schemas.openxmlformats.org/drawingml/2006/main">
                <a:graphicData uri="http://schemas.microsoft.com/office/word/2010/wordprocessingShape">
                  <wps:wsp>
                    <wps:cNvCnPr/>
                    <wps:spPr>
                      <a:xfrm flipH="1">
                        <a:off x="0" y="0"/>
                        <a:ext cx="7286625" cy="0"/>
                      </a:xfrm>
                      <a:prstGeom prst="line">
                        <a:avLst/>
                      </a:prstGeom>
                      <a:ln w="1905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8B16BC" id="Straight Connector 4"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25pt,15.35pt" to="520.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" strokecolor="#c00000" strokeweight="1.5pt">
              <v:stroke joinstyle="miter"/>
            </v:line>
          </w:pict>
        </mc:Fallback>
      </mc:AlternateContent>
    </w:r>
    <w:r w:rsidR="00CB3B67" w:rsidRPr="00CB3C34">
      <w:rPr>
        <w:rFonts w:ascii="Times New Roman" w:hAnsi="Times New Roman" w:cs="Times New Roman"/>
        <w:sz w:val="24"/>
        <w:szCs w:val="24"/>
      </w:rPr>
      <w:t xml:space="preserve">                                                                                                     www.treatycouncil.org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B"/>
    <w:multiLevelType w:val="singleLevel"/>
    <w:tmpl w:val="0000005B"/>
    <w:name w:val="WW8Num93"/>
    <w:lvl w:ilvl="0">
      <w:start w:val="2"/>
      <w:numFmt w:val="bullet"/>
      <w:lvlText w:val="-"/>
      <w:lvlJc w:val="left"/>
      <w:pPr>
        <w:tabs>
          <w:tab w:val="num" w:pos="1065"/>
        </w:tabs>
        <w:ind w:left="1065" w:hanging="705"/>
      </w:pPr>
      <w:rPr>
        <w:rFonts w:ascii="Bookman Old Style" w:hAnsi="Bookman Old Style" w:hint="default"/>
        <w:sz w:val="20"/>
      </w:rPr>
    </w:lvl>
  </w:abstractNum>
  <w:abstractNum w:abstractNumId="1" w15:restartNumberingAfterBreak="0">
    <w:nsid w:val="011F37D2"/>
    <w:multiLevelType w:val="multilevel"/>
    <w:tmpl w:val="58005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43582"/>
    <w:multiLevelType w:val="multilevel"/>
    <w:tmpl w:val="80A0DC16"/>
    <w:lvl w:ilvl="0">
      <w:start w:val="1"/>
      <w:numFmt w:val="lowerLetter"/>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7E107D"/>
    <w:multiLevelType w:val="hybridMultilevel"/>
    <w:tmpl w:val="B6D6B2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83C22EF"/>
    <w:multiLevelType w:val="multilevel"/>
    <w:tmpl w:val="E41CA3DE"/>
    <w:lvl w:ilvl="0">
      <w:start w:val="1"/>
      <w:numFmt w:val="lowerRoman"/>
      <w:lvlText w:val="%1."/>
      <w:lvlJc w:val="right"/>
      <w:pPr>
        <w:tabs>
          <w:tab w:val="num" w:pos="720"/>
        </w:tabs>
        <w:ind w:left="720" w:hanging="360"/>
      </w:pPr>
      <w:rPr>
        <w:rFonts w:hint="default"/>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7B247B"/>
    <w:multiLevelType w:val="hybridMultilevel"/>
    <w:tmpl w:val="8EB2C528"/>
    <w:lvl w:ilvl="0" w:tplc="100A0019">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0D3F5E83"/>
    <w:multiLevelType w:val="hybridMultilevel"/>
    <w:tmpl w:val="1DA80380"/>
    <w:lvl w:ilvl="0" w:tplc="100A001B">
      <w:start w:val="1"/>
      <w:numFmt w:val="lowerRoman"/>
      <w:lvlText w:val="%1."/>
      <w:lvlJc w:val="righ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86464B"/>
    <w:multiLevelType w:val="hybridMultilevel"/>
    <w:tmpl w:val="BF20E9F0"/>
    <w:lvl w:ilvl="0" w:tplc="10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14344B23"/>
    <w:multiLevelType w:val="hybridMultilevel"/>
    <w:tmpl w:val="3DA40B98"/>
    <w:lvl w:ilvl="0" w:tplc="100A0019">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144847B7"/>
    <w:multiLevelType w:val="hybridMultilevel"/>
    <w:tmpl w:val="9E047B3A"/>
    <w:lvl w:ilvl="0" w:tplc="100A000F">
      <w:start w:val="1"/>
      <w:numFmt w:val="decimal"/>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0" w15:restartNumberingAfterBreak="0">
    <w:nsid w:val="189B229E"/>
    <w:multiLevelType w:val="hybridMultilevel"/>
    <w:tmpl w:val="F8FA1F84"/>
    <w:lvl w:ilvl="0" w:tplc="CF765DE0">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18B03DE8"/>
    <w:multiLevelType w:val="multilevel"/>
    <w:tmpl w:val="60EA4F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FB0FB7"/>
    <w:multiLevelType w:val="hybridMultilevel"/>
    <w:tmpl w:val="032AD142"/>
    <w:lvl w:ilvl="0" w:tplc="100A001B">
      <w:start w:val="1"/>
      <w:numFmt w:val="lowerRoman"/>
      <w:lvlText w:val="%1."/>
      <w:lvlJc w:val="right"/>
      <w:pPr>
        <w:ind w:left="1080" w:hanging="360"/>
      </w:p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13" w15:restartNumberingAfterBreak="0">
    <w:nsid w:val="1F5233C5"/>
    <w:multiLevelType w:val="hybridMultilevel"/>
    <w:tmpl w:val="88EE807E"/>
    <w:lvl w:ilvl="0" w:tplc="100A0019">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21BC526D"/>
    <w:multiLevelType w:val="hybridMultilevel"/>
    <w:tmpl w:val="15909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235E5B"/>
    <w:multiLevelType w:val="hybridMultilevel"/>
    <w:tmpl w:val="02DAC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7A7075"/>
    <w:multiLevelType w:val="hybridMultilevel"/>
    <w:tmpl w:val="AE4AB7D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4B1AED"/>
    <w:multiLevelType w:val="hybridMultilevel"/>
    <w:tmpl w:val="9E12928E"/>
    <w:lvl w:ilvl="0" w:tplc="100A001B">
      <w:start w:val="1"/>
      <w:numFmt w:val="lowerRoman"/>
      <w:lvlText w:val="%1."/>
      <w:lvlJc w:val="righ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28504AEE"/>
    <w:multiLevelType w:val="hybridMultilevel"/>
    <w:tmpl w:val="A4F037DA"/>
    <w:lvl w:ilvl="0" w:tplc="100A001B">
      <w:start w:val="1"/>
      <w:numFmt w:val="lowerRoman"/>
      <w:lvlText w:val="%1."/>
      <w:lvlJc w:val="righ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 w15:restartNumberingAfterBreak="0">
    <w:nsid w:val="2A94394C"/>
    <w:multiLevelType w:val="multilevel"/>
    <w:tmpl w:val="AB8A5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E802183"/>
    <w:multiLevelType w:val="multilevel"/>
    <w:tmpl w:val="A9F6C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3F7D32"/>
    <w:multiLevelType w:val="hybridMultilevel"/>
    <w:tmpl w:val="2084C868"/>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2" w15:restartNumberingAfterBreak="0">
    <w:nsid w:val="39232EA7"/>
    <w:multiLevelType w:val="hybridMultilevel"/>
    <w:tmpl w:val="F7FC2C06"/>
    <w:lvl w:ilvl="0" w:tplc="100A001B">
      <w:start w:val="1"/>
      <w:numFmt w:val="lowerRoman"/>
      <w:lvlText w:val="%1."/>
      <w:lvlJc w:val="right"/>
      <w:pPr>
        <w:ind w:left="720" w:hanging="360"/>
      </w:p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 w15:restartNumberingAfterBreak="0">
    <w:nsid w:val="3E3E081D"/>
    <w:multiLevelType w:val="hybridMultilevel"/>
    <w:tmpl w:val="8052664E"/>
    <w:lvl w:ilvl="0" w:tplc="100A000F">
      <w:start w:val="1"/>
      <w:numFmt w:val="decimal"/>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4" w15:restartNumberingAfterBreak="0">
    <w:nsid w:val="40913568"/>
    <w:multiLevelType w:val="hybridMultilevel"/>
    <w:tmpl w:val="874034B2"/>
    <w:lvl w:ilvl="0" w:tplc="B6B48AC8">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5" w15:restartNumberingAfterBreak="0">
    <w:nsid w:val="42BE3A39"/>
    <w:multiLevelType w:val="multilevel"/>
    <w:tmpl w:val="A664D364"/>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2C53B2B"/>
    <w:multiLevelType w:val="hybridMultilevel"/>
    <w:tmpl w:val="A314B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1C4269"/>
    <w:multiLevelType w:val="hybridMultilevel"/>
    <w:tmpl w:val="ED2435CA"/>
    <w:lvl w:ilvl="0" w:tplc="100A0019">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8" w15:restartNumberingAfterBreak="0">
    <w:nsid w:val="4430279E"/>
    <w:multiLevelType w:val="multilevel"/>
    <w:tmpl w:val="1B62C7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Roboto" w:eastAsiaTheme="minorHAnsi" w:hAnsi="Roboto" w:cstheme="minorBidi"/>
      </w:rPr>
    </w:lvl>
    <w:lvl w:ilvl="2">
      <w:start w:val="1"/>
      <w:numFmt w:val="lowerLetter"/>
      <w:lvlText w:val="%3)"/>
      <w:lvlJc w:val="left"/>
      <w:pPr>
        <w:ind w:left="2160" w:hanging="360"/>
      </w:pPr>
      <w:rPr>
        <w:rFonts w:hint="default"/>
      </w:rPr>
    </w:lvl>
    <w:lvl w:ilvl="3">
      <w:start w:val="1"/>
      <w:numFmt w:val="upperLetter"/>
      <w:lvlText w:val="%4."/>
      <w:lvlJc w:val="left"/>
      <w:pPr>
        <w:ind w:left="2880" w:hanging="360"/>
      </w:pPr>
      <w:rPr>
        <w:rFonts w:hint="default"/>
      </w:rPr>
    </w:lvl>
    <w:lvl w:ilvl="4">
      <w:start w:val="1"/>
      <w:numFmt w:val="lowerLetter"/>
      <w:lvlText w:val="%5."/>
      <w:lvlJc w:val="left"/>
      <w:pPr>
        <w:ind w:left="3600" w:hanging="360"/>
      </w:pPr>
      <w:rPr>
        <w:rFonts w:hint="default"/>
      </w:r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9" w15:restartNumberingAfterBreak="0">
    <w:nsid w:val="44D900A3"/>
    <w:multiLevelType w:val="multilevel"/>
    <w:tmpl w:val="3DF8D36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F01FF5"/>
    <w:multiLevelType w:val="hybridMultilevel"/>
    <w:tmpl w:val="79D2EF28"/>
    <w:lvl w:ilvl="0" w:tplc="100A0019">
      <w:start w:val="1"/>
      <w:numFmt w:val="lowerLetter"/>
      <w:lvlText w:val="%1."/>
      <w:lvlJc w:val="left"/>
      <w:pPr>
        <w:ind w:left="1080" w:hanging="360"/>
      </w:pPr>
      <w:rPr>
        <w:rFonts w:hint="default"/>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31" w15:restartNumberingAfterBreak="0">
    <w:nsid w:val="48CE4F8D"/>
    <w:multiLevelType w:val="hybridMultilevel"/>
    <w:tmpl w:val="54F24FA6"/>
    <w:lvl w:ilvl="0" w:tplc="100A000F">
      <w:start w:val="1"/>
      <w:numFmt w:val="decimal"/>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32" w15:restartNumberingAfterBreak="0">
    <w:nsid w:val="495744F1"/>
    <w:multiLevelType w:val="hybridMultilevel"/>
    <w:tmpl w:val="85EC3820"/>
    <w:lvl w:ilvl="0" w:tplc="82E4E5C8">
      <w:start w:val="1"/>
      <w:numFmt w:val="lowerRoman"/>
      <w:lvlText w:val="%1."/>
      <w:lvlJc w:val="left"/>
      <w:pPr>
        <w:ind w:left="1080" w:hanging="720"/>
      </w:pPr>
      <w:rPr>
        <w:rFonts w:hint="default"/>
        <w:b w:val="0"/>
        <w:bCs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3" w15:restartNumberingAfterBreak="0">
    <w:nsid w:val="4A794FD6"/>
    <w:multiLevelType w:val="hybridMultilevel"/>
    <w:tmpl w:val="5B88F32C"/>
    <w:lvl w:ilvl="0" w:tplc="100A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A880F8F"/>
    <w:multiLevelType w:val="hybridMultilevel"/>
    <w:tmpl w:val="1EFE4264"/>
    <w:lvl w:ilvl="0" w:tplc="B928E5BC">
      <w:start w:val="1"/>
      <w:numFmt w:val="lowerRoman"/>
      <w:lvlText w:val="%1."/>
      <w:lvlJc w:val="left"/>
      <w:pPr>
        <w:ind w:left="1440" w:hanging="720"/>
      </w:pPr>
      <w:rPr>
        <w:rFonts w:hint="default"/>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35" w15:restartNumberingAfterBreak="0">
    <w:nsid w:val="4D2F3B74"/>
    <w:multiLevelType w:val="hybridMultilevel"/>
    <w:tmpl w:val="9F9A4E8E"/>
    <w:lvl w:ilvl="0" w:tplc="100A0019">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6" w15:restartNumberingAfterBreak="0">
    <w:nsid w:val="51E17033"/>
    <w:multiLevelType w:val="multilevel"/>
    <w:tmpl w:val="3B267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9BE1A57"/>
    <w:multiLevelType w:val="hybridMultilevel"/>
    <w:tmpl w:val="80F221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A9A1D0F"/>
    <w:multiLevelType w:val="hybridMultilevel"/>
    <w:tmpl w:val="C9869E88"/>
    <w:lvl w:ilvl="0" w:tplc="100A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3D64FEF"/>
    <w:multiLevelType w:val="hybridMultilevel"/>
    <w:tmpl w:val="87486834"/>
    <w:lvl w:ilvl="0" w:tplc="100A001B">
      <w:start w:val="1"/>
      <w:numFmt w:val="lowerRoman"/>
      <w:lvlText w:val="%1."/>
      <w:lvlJc w:val="righ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0" w15:restartNumberingAfterBreak="0">
    <w:nsid w:val="64AC76E5"/>
    <w:multiLevelType w:val="multilevel"/>
    <w:tmpl w:val="FFFC21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9860D80"/>
    <w:multiLevelType w:val="multilevel"/>
    <w:tmpl w:val="B69ABD46"/>
    <w:lvl w:ilvl="0">
      <w:start w:val="1"/>
      <w:numFmt w:val="lowerLetter"/>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BA904BE"/>
    <w:multiLevelType w:val="hybridMultilevel"/>
    <w:tmpl w:val="023AEA20"/>
    <w:lvl w:ilvl="0" w:tplc="D9AE80AE">
      <w:start w:val="1"/>
      <w:numFmt w:val="lowerRoman"/>
      <w:lvlText w:val="%1."/>
      <w:lvlJc w:val="left"/>
      <w:pPr>
        <w:ind w:left="1440" w:hanging="720"/>
      </w:pPr>
      <w:rPr>
        <w:rFonts w:hint="default"/>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43" w15:restartNumberingAfterBreak="0">
    <w:nsid w:val="6DFF1844"/>
    <w:multiLevelType w:val="hybridMultilevel"/>
    <w:tmpl w:val="CACA22D8"/>
    <w:lvl w:ilvl="0" w:tplc="D2B4C7F6">
      <w:start w:val="1"/>
      <w:numFmt w:val="decimalZero"/>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4" w15:restartNumberingAfterBreak="0">
    <w:nsid w:val="72027DC7"/>
    <w:multiLevelType w:val="hybridMultilevel"/>
    <w:tmpl w:val="9B5213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4002BF"/>
    <w:multiLevelType w:val="hybridMultilevel"/>
    <w:tmpl w:val="B9B4E7B4"/>
    <w:lvl w:ilvl="0" w:tplc="90849086">
      <w:start w:val="1"/>
      <w:numFmt w:val="upperLetter"/>
      <w:lvlText w:val="%1."/>
      <w:lvlJc w:val="lef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6" w15:restartNumberingAfterBreak="0">
    <w:nsid w:val="7A2F2C1D"/>
    <w:multiLevelType w:val="hybridMultilevel"/>
    <w:tmpl w:val="9C68DD4A"/>
    <w:lvl w:ilvl="0" w:tplc="100A0019">
      <w:start w:val="1"/>
      <w:numFmt w:val="lowerLetter"/>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47" w15:restartNumberingAfterBreak="0">
    <w:nsid w:val="7CE12359"/>
    <w:multiLevelType w:val="hybridMultilevel"/>
    <w:tmpl w:val="B6D6B2B4"/>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8" w15:restartNumberingAfterBreak="0">
    <w:nsid w:val="7D71234D"/>
    <w:multiLevelType w:val="multilevel"/>
    <w:tmpl w:val="11F65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DFC134D"/>
    <w:multiLevelType w:val="hybridMultilevel"/>
    <w:tmpl w:val="694C170A"/>
    <w:lvl w:ilvl="0" w:tplc="100A000F">
      <w:start w:val="1"/>
      <w:numFmt w:val="decimal"/>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num w:numId="1" w16cid:durableId="1435978945">
    <w:abstractNumId w:val="37"/>
  </w:num>
  <w:num w:numId="2" w16cid:durableId="314532719">
    <w:abstractNumId w:val="14"/>
  </w:num>
  <w:num w:numId="3" w16cid:durableId="1326319115">
    <w:abstractNumId w:val="15"/>
  </w:num>
  <w:num w:numId="4" w16cid:durableId="1658654495">
    <w:abstractNumId w:val="16"/>
  </w:num>
  <w:num w:numId="5" w16cid:durableId="114175913">
    <w:abstractNumId w:val="13"/>
  </w:num>
  <w:num w:numId="6" w16cid:durableId="2099594219">
    <w:abstractNumId w:val="46"/>
  </w:num>
  <w:num w:numId="7" w16cid:durableId="2047638468">
    <w:abstractNumId w:val="44"/>
  </w:num>
  <w:num w:numId="8" w16cid:durableId="786855387">
    <w:abstractNumId w:val="26"/>
  </w:num>
  <w:num w:numId="9" w16cid:durableId="668367923">
    <w:abstractNumId w:val="43"/>
  </w:num>
  <w:num w:numId="10" w16cid:durableId="1336805742">
    <w:abstractNumId w:val="10"/>
  </w:num>
  <w:num w:numId="11" w16cid:durableId="1676303241">
    <w:abstractNumId w:val="24"/>
  </w:num>
  <w:num w:numId="12" w16cid:durableId="1565145086">
    <w:abstractNumId w:val="42"/>
  </w:num>
  <w:num w:numId="13" w16cid:durableId="958220687">
    <w:abstractNumId w:val="34"/>
  </w:num>
  <w:num w:numId="14" w16cid:durableId="1736665927">
    <w:abstractNumId w:val="23"/>
  </w:num>
  <w:num w:numId="15" w16cid:durableId="761100801">
    <w:abstractNumId w:val="9"/>
  </w:num>
  <w:num w:numId="16" w16cid:durableId="1000890324">
    <w:abstractNumId w:val="19"/>
  </w:num>
  <w:num w:numId="17" w16cid:durableId="217011834">
    <w:abstractNumId w:val="41"/>
  </w:num>
  <w:num w:numId="18" w16cid:durableId="1175074438">
    <w:abstractNumId w:val="0"/>
  </w:num>
  <w:num w:numId="19" w16cid:durableId="878399241">
    <w:abstractNumId w:val="36"/>
  </w:num>
  <w:num w:numId="20" w16cid:durableId="1135951694">
    <w:abstractNumId w:val="27"/>
  </w:num>
  <w:num w:numId="21" w16cid:durableId="514611184">
    <w:abstractNumId w:val="1"/>
  </w:num>
  <w:num w:numId="22" w16cid:durableId="1231116268">
    <w:abstractNumId w:val="40"/>
  </w:num>
  <w:num w:numId="23" w16cid:durableId="1672679865">
    <w:abstractNumId w:val="11"/>
  </w:num>
  <w:num w:numId="24" w16cid:durableId="1348562160">
    <w:abstractNumId w:val="5"/>
  </w:num>
  <w:num w:numId="25" w16cid:durableId="1602181878">
    <w:abstractNumId w:val="25"/>
  </w:num>
  <w:num w:numId="26" w16cid:durableId="1608078503">
    <w:abstractNumId w:val="31"/>
  </w:num>
  <w:num w:numId="27" w16cid:durableId="1405954884">
    <w:abstractNumId w:val="12"/>
  </w:num>
  <w:num w:numId="28" w16cid:durableId="397246264">
    <w:abstractNumId w:val="35"/>
  </w:num>
  <w:num w:numId="29" w16cid:durableId="1169514962">
    <w:abstractNumId w:val="28"/>
  </w:num>
  <w:num w:numId="30" w16cid:durableId="2012173729">
    <w:abstractNumId w:val="20"/>
  </w:num>
  <w:num w:numId="31" w16cid:durableId="472452766">
    <w:abstractNumId w:val="48"/>
  </w:num>
  <w:num w:numId="32" w16cid:durableId="210269746">
    <w:abstractNumId w:val="2"/>
  </w:num>
  <w:num w:numId="33" w16cid:durableId="317540238">
    <w:abstractNumId w:val="30"/>
  </w:num>
  <w:num w:numId="34" w16cid:durableId="1066299336">
    <w:abstractNumId w:val="8"/>
  </w:num>
  <w:num w:numId="35" w16cid:durableId="965354905">
    <w:abstractNumId w:val="21"/>
  </w:num>
  <w:num w:numId="36" w16cid:durableId="1725255635">
    <w:abstractNumId w:val="32"/>
  </w:num>
  <w:num w:numId="37" w16cid:durableId="944119802">
    <w:abstractNumId w:val="45"/>
  </w:num>
  <w:num w:numId="38" w16cid:durableId="1175680832">
    <w:abstractNumId w:val="49"/>
  </w:num>
  <w:num w:numId="39" w16cid:durableId="1788621921">
    <w:abstractNumId w:val="4"/>
  </w:num>
  <w:num w:numId="40" w16cid:durableId="693726372">
    <w:abstractNumId w:val="18"/>
  </w:num>
  <w:num w:numId="41" w16cid:durableId="2144081309">
    <w:abstractNumId w:val="38"/>
  </w:num>
  <w:num w:numId="42" w16cid:durableId="1036346336">
    <w:abstractNumId w:val="17"/>
  </w:num>
  <w:num w:numId="43" w16cid:durableId="585768205">
    <w:abstractNumId w:val="29"/>
  </w:num>
  <w:num w:numId="44" w16cid:durableId="142553959">
    <w:abstractNumId w:val="22"/>
  </w:num>
  <w:num w:numId="45" w16cid:durableId="2145855434">
    <w:abstractNumId w:val="33"/>
  </w:num>
  <w:num w:numId="46" w16cid:durableId="541286943">
    <w:abstractNumId w:val="6"/>
  </w:num>
  <w:num w:numId="47" w16cid:durableId="2009744307">
    <w:abstractNumId w:val="7"/>
  </w:num>
  <w:num w:numId="48" w16cid:durableId="643044812">
    <w:abstractNumId w:val="47"/>
  </w:num>
  <w:num w:numId="49" w16cid:durableId="1365859493">
    <w:abstractNumId w:val="3"/>
  </w:num>
  <w:num w:numId="50" w16cid:durableId="91208020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BC8"/>
    <w:rsid w:val="000007AE"/>
    <w:rsid w:val="000033BC"/>
    <w:rsid w:val="00005C07"/>
    <w:rsid w:val="00006378"/>
    <w:rsid w:val="00006ED6"/>
    <w:rsid w:val="00011D59"/>
    <w:rsid w:val="00025D69"/>
    <w:rsid w:val="0002794F"/>
    <w:rsid w:val="00031AD7"/>
    <w:rsid w:val="00032C93"/>
    <w:rsid w:val="00034674"/>
    <w:rsid w:val="000349F7"/>
    <w:rsid w:val="000479D6"/>
    <w:rsid w:val="0005222D"/>
    <w:rsid w:val="00056684"/>
    <w:rsid w:val="000606FC"/>
    <w:rsid w:val="00061558"/>
    <w:rsid w:val="0006287C"/>
    <w:rsid w:val="00065202"/>
    <w:rsid w:val="00067627"/>
    <w:rsid w:val="00067637"/>
    <w:rsid w:val="00071FA7"/>
    <w:rsid w:val="00072C55"/>
    <w:rsid w:val="00097E2A"/>
    <w:rsid w:val="000A099F"/>
    <w:rsid w:val="000A277B"/>
    <w:rsid w:val="000A40E0"/>
    <w:rsid w:val="000A5EAF"/>
    <w:rsid w:val="000A6097"/>
    <w:rsid w:val="000A7B7C"/>
    <w:rsid w:val="000A7D6F"/>
    <w:rsid w:val="000B1286"/>
    <w:rsid w:val="000B31FC"/>
    <w:rsid w:val="000B36E6"/>
    <w:rsid w:val="000B4338"/>
    <w:rsid w:val="000B509D"/>
    <w:rsid w:val="000B7906"/>
    <w:rsid w:val="000C222B"/>
    <w:rsid w:val="000C72F7"/>
    <w:rsid w:val="000D143C"/>
    <w:rsid w:val="000D20AE"/>
    <w:rsid w:val="000D65D5"/>
    <w:rsid w:val="000E2236"/>
    <w:rsid w:val="000E30C4"/>
    <w:rsid w:val="001037ED"/>
    <w:rsid w:val="001106BE"/>
    <w:rsid w:val="001108BE"/>
    <w:rsid w:val="0011323D"/>
    <w:rsid w:val="00115E91"/>
    <w:rsid w:val="0011649E"/>
    <w:rsid w:val="00117D52"/>
    <w:rsid w:val="001234F8"/>
    <w:rsid w:val="001372DB"/>
    <w:rsid w:val="00137C4F"/>
    <w:rsid w:val="00137FCF"/>
    <w:rsid w:val="00140292"/>
    <w:rsid w:val="00143EF6"/>
    <w:rsid w:val="00144D37"/>
    <w:rsid w:val="00152D18"/>
    <w:rsid w:val="00154A01"/>
    <w:rsid w:val="00154E2C"/>
    <w:rsid w:val="00164E44"/>
    <w:rsid w:val="00167770"/>
    <w:rsid w:val="00172097"/>
    <w:rsid w:val="00173DAC"/>
    <w:rsid w:val="00173E8A"/>
    <w:rsid w:val="00176DDF"/>
    <w:rsid w:val="00177E97"/>
    <w:rsid w:val="00187C4C"/>
    <w:rsid w:val="00192F43"/>
    <w:rsid w:val="00195932"/>
    <w:rsid w:val="001A0607"/>
    <w:rsid w:val="001A08E0"/>
    <w:rsid w:val="001A09F2"/>
    <w:rsid w:val="001A3939"/>
    <w:rsid w:val="001A508E"/>
    <w:rsid w:val="001A5413"/>
    <w:rsid w:val="001B33A1"/>
    <w:rsid w:val="001B7092"/>
    <w:rsid w:val="001C47EB"/>
    <w:rsid w:val="001C5FB2"/>
    <w:rsid w:val="001C65CB"/>
    <w:rsid w:val="001C7F4C"/>
    <w:rsid w:val="001E129C"/>
    <w:rsid w:val="001E30BA"/>
    <w:rsid w:val="001F2D73"/>
    <w:rsid w:val="001F2F90"/>
    <w:rsid w:val="001F4115"/>
    <w:rsid w:val="001F6BC8"/>
    <w:rsid w:val="001F7428"/>
    <w:rsid w:val="0020314A"/>
    <w:rsid w:val="002033A0"/>
    <w:rsid w:val="00204432"/>
    <w:rsid w:val="00205CCF"/>
    <w:rsid w:val="00207440"/>
    <w:rsid w:val="002109DE"/>
    <w:rsid w:val="00212D59"/>
    <w:rsid w:val="00215BEC"/>
    <w:rsid w:val="00216E40"/>
    <w:rsid w:val="0022095E"/>
    <w:rsid w:val="00221886"/>
    <w:rsid w:val="0022291E"/>
    <w:rsid w:val="002237B5"/>
    <w:rsid w:val="002243DF"/>
    <w:rsid w:val="00225E3E"/>
    <w:rsid w:val="00226547"/>
    <w:rsid w:val="002269BF"/>
    <w:rsid w:val="002271E5"/>
    <w:rsid w:val="00227226"/>
    <w:rsid w:val="00230C3F"/>
    <w:rsid w:val="00232BFD"/>
    <w:rsid w:val="00235F17"/>
    <w:rsid w:val="00235FF6"/>
    <w:rsid w:val="002407FC"/>
    <w:rsid w:val="002410F6"/>
    <w:rsid w:val="00241324"/>
    <w:rsid w:val="002429CC"/>
    <w:rsid w:val="00243A4B"/>
    <w:rsid w:val="002469AF"/>
    <w:rsid w:val="00250068"/>
    <w:rsid w:val="00250902"/>
    <w:rsid w:val="00251D8B"/>
    <w:rsid w:val="00256A5C"/>
    <w:rsid w:val="002609E7"/>
    <w:rsid w:val="0026355A"/>
    <w:rsid w:val="002714DB"/>
    <w:rsid w:val="002856AC"/>
    <w:rsid w:val="00285707"/>
    <w:rsid w:val="00285F41"/>
    <w:rsid w:val="00286FCB"/>
    <w:rsid w:val="00290104"/>
    <w:rsid w:val="00291541"/>
    <w:rsid w:val="00291F12"/>
    <w:rsid w:val="00293407"/>
    <w:rsid w:val="00295F5A"/>
    <w:rsid w:val="002964F5"/>
    <w:rsid w:val="00297E23"/>
    <w:rsid w:val="002A13CA"/>
    <w:rsid w:val="002A25F7"/>
    <w:rsid w:val="002A2D64"/>
    <w:rsid w:val="002A2DC0"/>
    <w:rsid w:val="002A4042"/>
    <w:rsid w:val="002A42E4"/>
    <w:rsid w:val="002A46A4"/>
    <w:rsid w:val="002A46D2"/>
    <w:rsid w:val="002A4837"/>
    <w:rsid w:val="002A66CE"/>
    <w:rsid w:val="002B062B"/>
    <w:rsid w:val="002B158D"/>
    <w:rsid w:val="002B4178"/>
    <w:rsid w:val="002B49BD"/>
    <w:rsid w:val="002B5060"/>
    <w:rsid w:val="002B6CE8"/>
    <w:rsid w:val="002C15C1"/>
    <w:rsid w:val="002C1D78"/>
    <w:rsid w:val="002C3616"/>
    <w:rsid w:val="002C78B3"/>
    <w:rsid w:val="002D04E2"/>
    <w:rsid w:val="002D096F"/>
    <w:rsid w:val="002D4155"/>
    <w:rsid w:val="002D41B3"/>
    <w:rsid w:val="002D7838"/>
    <w:rsid w:val="002E3E6A"/>
    <w:rsid w:val="002E5151"/>
    <w:rsid w:val="002E5E1C"/>
    <w:rsid w:val="002E6670"/>
    <w:rsid w:val="002E6EAD"/>
    <w:rsid w:val="002E7E8E"/>
    <w:rsid w:val="002F08CC"/>
    <w:rsid w:val="002F12A9"/>
    <w:rsid w:val="002F3CC4"/>
    <w:rsid w:val="002F4B09"/>
    <w:rsid w:val="002F7254"/>
    <w:rsid w:val="003002DB"/>
    <w:rsid w:val="00302238"/>
    <w:rsid w:val="00304634"/>
    <w:rsid w:val="00304C93"/>
    <w:rsid w:val="00305F9C"/>
    <w:rsid w:val="0030747A"/>
    <w:rsid w:val="003079EC"/>
    <w:rsid w:val="00314BF7"/>
    <w:rsid w:val="003158F4"/>
    <w:rsid w:val="00321017"/>
    <w:rsid w:val="0032267C"/>
    <w:rsid w:val="00323FA1"/>
    <w:rsid w:val="00325097"/>
    <w:rsid w:val="00325B50"/>
    <w:rsid w:val="00333C55"/>
    <w:rsid w:val="003341AE"/>
    <w:rsid w:val="003344D5"/>
    <w:rsid w:val="00342106"/>
    <w:rsid w:val="00346371"/>
    <w:rsid w:val="00347CA6"/>
    <w:rsid w:val="00352466"/>
    <w:rsid w:val="00354C56"/>
    <w:rsid w:val="0036546E"/>
    <w:rsid w:val="003679C0"/>
    <w:rsid w:val="00371A1C"/>
    <w:rsid w:val="00374A38"/>
    <w:rsid w:val="00375731"/>
    <w:rsid w:val="00376629"/>
    <w:rsid w:val="00376DC0"/>
    <w:rsid w:val="00382606"/>
    <w:rsid w:val="00390DFA"/>
    <w:rsid w:val="0039197D"/>
    <w:rsid w:val="0039600F"/>
    <w:rsid w:val="0039617B"/>
    <w:rsid w:val="003A435F"/>
    <w:rsid w:val="003B1697"/>
    <w:rsid w:val="003B22BF"/>
    <w:rsid w:val="003B25EC"/>
    <w:rsid w:val="003B36F2"/>
    <w:rsid w:val="003B77A7"/>
    <w:rsid w:val="003B789B"/>
    <w:rsid w:val="003D00C4"/>
    <w:rsid w:val="003D05BD"/>
    <w:rsid w:val="003D075E"/>
    <w:rsid w:val="003D1F5A"/>
    <w:rsid w:val="003D3033"/>
    <w:rsid w:val="003D5CD6"/>
    <w:rsid w:val="003D5FB7"/>
    <w:rsid w:val="003E3DF0"/>
    <w:rsid w:val="003E697C"/>
    <w:rsid w:val="003E7083"/>
    <w:rsid w:val="003E7201"/>
    <w:rsid w:val="003E7281"/>
    <w:rsid w:val="003F05A2"/>
    <w:rsid w:val="003F077E"/>
    <w:rsid w:val="003F1023"/>
    <w:rsid w:val="003F17B2"/>
    <w:rsid w:val="003F1B29"/>
    <w:rsid w:val="003F6BC6"/>
    <w:rsid w:val="003F7C54"/>
    <w:rsid w:val="0040033A"/>
    <w:rsid w:val="00404710"/>
    <w:rsid w:val="00404FA3"/>
    <w:rsid w:val="004050E7"/>
    <w:rsid w:val="0041096F"/>
    <w:rsid w:val="00411A12"/>
    <w:rsid w:val="00411CBB"/>
    <w:rsid w:val="00412A98"/>
    <w:rsid w:val="0041358A"/>
    <w:rsid w:val="00413FA7"/>
    <w:rsid w:val="00414F7B"/>
    <w:rsid w:val="00415024"/>
    <w:rsid w:val="0041693C"/>
    <w:rsid w:val="004171A9"/>
    <w:rsid w:val="00420498"/>
    <w:rsid w:val="004238BE"/>
    <w:rsid w:val="0042527A"/>
    <w:rsid w:val="004254A0"/>
    <w:rsid w:val="0042616E"/>
    <w:rsid w:val="0043185E"/>
    <w:rsid w:val="004322F3"/>
    <w:rsid w:val="00432E68"/>
    <w:rsid w:val="0043712F"/>
    <w:rsid w:val="0044299D"/>
    <w:rsid w:val="00443723"/>
    <w:rsid w:val="00446288"/>
    <w:rsid w:val="00451255"/>
    <w:rsid w:val="004519B0"/>
    <w:rsid w:val="004551BD"/>
    <w:rsid w:val="00456371"/>
    <w:rsid w:val="00457735"/>
    <w:rsid w:val="004609F0"/>
    <w:rsid w:val="00461206"/>
    <w:rsid w:val="004622B3"/>
    <w:rsid w:val="00465C11"/>
    <w:rsid w:val="0047351D"/>
    <w:rsid w:val="0047498A"/>
    <w:rsid w:val="00477B18"/>
    <w:rsid w:val="00484084"/>
    <w:rsid w:val="0048542C"/>
    <w:rsid w:val="00490B94"/>
    <w:rsid w:val="00497648"/>
    <w:rsid w:val="004A621D"/>
    <w:rsid w:val="004C58C0"/>
    <w:rsid w:val="004C731C"/>
    <w:rsid w:val="004D2E88"/>
    <w:rsid w:val="004D3592"/>
    <w:rsid w:val="004D39C2"/>
    <w:rsid w:val="004D3BB6"/>
    <w:rsid w:val="004D3C05"/>
    <w:rsid w:val="004D4771"/>
    <w:rsid w:val="004E1B1F"/>
    <w:rsid w:val="004E42D5"/>
    <w:rsid w:val="004E564F"/>
    <w:rsid w:val="004F21BD"/>
    <w:rsid w:val="004F3969"/>
    <w:rsid w:val="004F51B4"/>
    <w:rsid w:val="004F7C38"/>
    <w:rsid w:val="0050026B"/>
    <w:rsid w:val="005024F2"/>
    <w:rsid w:val="0050341A"/>
    <w:rsid w:val="005061A4"/>
    <w:rsid w:val="0051294D"/>
    <w:rsid w:val="00513CFE"/>
    <w:rsid w:val="0052052A"/>
    <w:rsid w:val="005235F0"/>
    <w:rsid w:val="00523766"/>
    <w:rsid w:val="00523ED0"/>
    <w:rsid w:val="00525E90"/>
    <w:rsid w:val="00526E71"/>
    <w:rsid w:val="00527926"/>
    <w:rsid w:val="00532296"/>
    <w:rsid w:val="00533499"/>
    <w:rsid w:val="00535EE4"/>
    <w:rsid w:val="00537BDA"/>
    <w:rsid w:val="00540CE8"/>
    <w:rsid w:val="00541199"/>
    <w:rsid w:val="0054452A"/>
    <w:rsid w:val="00544753"/>
    <w:rsid w:val="00545FBD"/>
    <w:rsid w:val="0054708E"/>
    <w:rsid w:val="005500A7"/>
    <w:rsid w:val="0055472F"/>
    <w:rsid w:val="00556409"/>
    <w:rsid w:val="005650A3"/>
    <w:rsid w:val="00565411"/>
    <w:rsid w:val="00576F7C"/>
    <w:rsid w:val="00582FA0"/>
    <w:rsid w:val="00590103"/>
    <w:rsid w:val="00594C13"/>
    <w:rsid w:val="005969FC"/>
    <w:rsid w:val="00596D39"/>
    <w:rsid w:val="00597E7B"/>
    <w:rsid w:val="005A028D"/>
    <w:rsid w:val="005A28FA"/>
    <w:rsid w:val="005B469D"/>
    <w:rsid w:val="005B59EC"/>
    <w:rsid w:val="005C08B8"/>
    <w:rsid w:val="005C0A92"/>
    <w:rsid w:val="005C2EC8"/>
    <w:rsid w:val="005C30E5"/>
    <w:rsid w:val="005C4411"/>
    <w:rsid w:val="005C50B1"/>
    <w:rsid w:val="005C5ED2"/>
    <w:rsid w:val="005C7559"/>
    <w:rsid w:val="005C78C8"/>
    <w:rsid w:val="005D05E8"/>
    <w:rsid w:val="005D1271"/>
    <w:rsid w:val="005E2B4B"/>
    <w:rsid w:val="005E5379"/>
    <w:rsid w:val="005E5A41"/>
    <w:rsid w:val="005F0FBA"/>
    <w:rsid w:val="005F1AA3"/>
    <w:rsid w:val="005F2376"/>
    <w:rsid w:val="005F3A34"/>
    <w:rsid w:val="005F4A9D"/>
    <w:rsid w:val="005F4EBA"/>
    <w:rsid w:val="005F5C96"/>
    <w:rsid w:val="005F6ACE"/>
    <w:rsid w:val="00602DF1"/>
    <w:rsid w:val="00603B69"/>
    <w:rsid w:val="00613A35"/>
    <w:rsid w:val="006143F5"/>
    <w:rsid w:val="00616390"/>
    <w:rsid w:val="00626FF2"/>
    <w:rsid w:val="0063159F"/>
    <w:rsid w:val="006317FA"/>
    <w:rsid w:val="006319A9"/>
    <w:rsid w:val="0063267F"/>
    <w:rsid w:val="00632CD0"/>
    <w:rsid w:val="00633A07"/>
    <w:rsid w:val="00636D23"/>
    <w:rsid w:val="00640739"/>
    <w:rsid w:val="00640882"/>
    <w:rsid w:val="00640F8F"/>
    <w:rsid w:val="00641376"/>
    <w:rsid w:val="006419D2"/>
    <w:rsid w:val="00643AF3"/>
    <w:rsid w:val="00644110"/>
    <w:rsid w:val="00645E52"/>
    <w:rsid w:val="00652CA6"/>
    <w:rsid w:val="00654934"/>
    <w:rsid w:val="00656823"/>
    <w:rsid w:val="0066421F"/>
    <w:rsid w:val="00664891"/>
    <w:rsid w:val="00667176"/>
    <w:rsid w:val="006671B6"/>
    <w:rsid w:val="0067267B"/>
    <w:rsid w:val="00673F5F"/>
    <w:rsid w:val="006761F4"/>
    <w:rsid w:val="0067736B"/>
    <w:rsid w:val="006779AB"/>
    <w:rsid w:val="0068149C"/>
    <w:rsid w:val="0068525D"/>
    <w:rsid w:val="00685987"/>
    <w:rsid w:val="00687C75"/>
    <w:rsid w:val="00687F35"/>
    <w:rsid w:val="00693B42"/>
    <w:rsid w:val="006A2254"/>
    <w:rsid w:val="006A2FA3"/>
    <w:rsid w:val="006A5B3F"/>
    <w:rsid w:val="006B1458"/>
    <w:rsid w:val="006B71F3"/>
    <w:rsid w:val="006C0EA7"/>
    <w:rsid w:val="006C4138"/>
    <w:rsid w:val="006C66B1"/>
    <w:rsid w:val="006D1FF3"/>
    <w:rsid w:val="006D49A7"/>
    <w:rsid w:val="006D7056"/>
    <w:rsid w:val="006E3D92"/>
    <w:rsid w:val="006E3EF3"/>
    <w:rsid w:val="006E432F"/>
    <w:rsid w:val="006E5169"/>
    <w:rsid w:val="006E63E3"/>
    <w:rsid w:val="006E679B"/>
    <w:rsid w:val="006F0115"/>
    <w:rsid w:val="006F015A"/>
    <w:rsid w:val="006F28F6"/>
    <w:rsid w:val="006F2A1C"/>
    <w:rsid w:val="006F3020"/>
    <w:rsid w:val="006F4E26"/>
    <w:rsid w:val="00702F2E"/>
    <w:rsid w:val="007039EE"/>
    <w:rsid w:val="00705BC9"/>
    <w:rsid w:val="007067A8"/>
    <w:rsid w:val="0072009E"/>
    <w:rsid w:val="007214F5"/>
    <w:rsid w:val="00721D69"/>
    <w:rsid w:val="00722E46"/>
    <w:rsid w:val="00724D28"/>
    <w:rsid w:val="00726247"/>
    <w:rsid w:val="0072731F"/>
    <w:rsid w:val="00730E42"/>
    <w:rsid w:val="00730EFC"/>
    <w:rsid w:val="00734D07"/>
    <w:rsid w:val="00735BA6"/>
    <w:rsid w:val="00735C2F"/>
    <w:rsid w:val="00740705"/>
    <w:rsid w:val="007412CB"/>
    <w:rsid w:val="00743541"/>
    <w:rsid w:val="007443FD"/>
    <w:rsid w:val="0074465B"/>
    <w:rsid w:val="00747FD4"/>
    <w:rsid w:val="00750D38"/>
    <w:rsid w:val="007518DC"/>
    <w:rsid w:val="00752D3F"/>
    <w:rsid w:val="0075478D"/>
    <w:rsid w:val="007547B6"/>
    <w:rsid w:val="00755C21"/>
    <w:rsid w:val="00755C27"/>
    <w:rsid w:val="007602FC"/>
    <w:rsid w:val="00763F75"/>
    <w:rsid w:val="00766B6E"/>
    <w:rsid w:val="00767469"/>
    <w:rsid w:val="00774631"/>
    <w:rsid w:val="00775CF6"/>
    <w:rsid w:val="007800A3"/>
    <w:rsid w:val="00780B64"/>
    <w:rsid w:val="0078203E"/>
    <w:rsid w:val="00783380"/>
    <w:rsid w:val="00783E48"/>
    <w:rsid w:val="00784BF6"/>
    <w:rsid w:val="0078599C"/>
    <w:rsid w:val="007859C5"/>
    <w:rsid w:val="00785A62"/>
    <w:rsid w:val="00790AF5"/>
    <w:rsid w:val="007918B0"/>
    <w:rsid w:val="0079355F"/>
    <w:rsid w:val="00794613"/>
    <w:rsid w:val="00795733"/>
    <w:rsid w:val="007A021C"/>
    <w:rsid w:val="007A0669"/>
    <w:rsid w:val="007A19ED"/>
    <w:rsid w:val="007B1077"/>
    <w:rsid w:val="007B11CD"/>
    <w:rsid w:val="007B1277"/>
    <w:rsid w:val="007B14A1"/>
    <w:rsid w:val="007B66E8"/>
    <w:rsid w:val="007C3D6D"/>
    <w:rsid w:val="007C6EB9"/>
    <w:rsid w:val="007D5448"/>
    <w:rsid w:val="007D6EEC"/>
    <w:rsid w:val="007D6FB3"/>
    <w:rsid w:val="007E1EA9"/>
    <w:rsid w:val="007E67A3"/>
    <w:rsid w:val="007E7C7E"/>
    <w:rsid w:val="007F5A2A"/>
    <w:rsid w:val="00801BCD"/>
    <w:rsid w:val="0080263D"/>
    <w:rsid w:val="00802F24"/>
    <w:rsid w:val="00806A9C"/>
    <w:rsid w:val="00806F90"/>
    <w:rsid w:val="00820678"/>
    <w:rsid w:val="008216CD"/>
    <w:rsid w:val="0082268A"/>
    <w:rsid w:val="008229AC"/>
    <w:rsid w:val="00831403"/>
    <w:rsid w:val="0083217B"/>
    <w:rsid w:val="00836077"/>
    <w:rsid w:val="00837C45"/>
    <w:rsid w:val="0084167B"/>
    <w:rsid w:val="0084420D"/>
    <w:rsid w:val="00844D92"/>
    <w:rsid w:val="00844FEE"/>
    <w:rsid w:val="0084517D"/>
    <w:rsid w:val="00846179"/>
    <w:rsid w:val="00850DDF"/>
    <w:rsid w:val="008526E9"/>
    <w:rsid w:val="0085456F"/>
    <w:rsid w:val="00855B1E"/>
    <w:rsid w:val="00860AC5"/>
    <w:rsid w:val="00861BFE"/>
    <w:rsid w:val="0086522A"/>
    <w:rsid w:val="0086523E"/>
    <w:rsid w:val="00870B19"/>
    <w:rsid w:val="008715F3"/>
    <w:rsid w:val="00884605"/>
    <w:rsid w:val="00885AEF"/>
    <w:rsid w:val="00886419"/>
    <w:rsid w:val="008879C8"/>
    <w:rsid w:val="00890487"/>
    <w:rsid w:val="00890730"/>
    <w:rsid w:val="008A0520"/>
    <w:rsid w:val="008A798D"/>
    <w:rsid w:val="008B3002"/>
    <w:rsid w:val="008B6004"/>
    <w:rsid w:val="008B7317"/>
    <w:rsid w:val="008C4671"/>
    <w:rsid w:val="008C5923"/>
    <w:rsid w:val="008D59FA"/>
    <w:rsid w:val="008D67C5"/>
    <w:rsid w:val="008D6EFB"/>
    <w:rsid w:val="008D71D2"/>
    <w:rsid w:val="008D744A"/>
    <w:rsid w:val="008E0C7D"/>
    <w:rsid w:val="008E44EA"/>
    <w:rsid w:val="008F5533"/>
    <w:rsid w:val="008F6F1D"/>
    <w:rsid w:val="009012D2"/>
    <w:rsid w:val="00907174"/>
    <w:rsid w:val="009100F7"/>
    <w:rsid w:val="009108B1"/>
    <w:rsid w:val="009132DD"/>
    <w:rsid w:val="00915C52"/>
    <w:rsid w:val="00915CE2"/>
    <w:rsid w:val="00925C91"/>
    <w:rsid w:val="00927B5B"/>
    <w:rsid w:val="00931094"/>
    <w:rsid w:val="00932517"/>
    <w:rsid w:val="0093313B"/>
    <w:rsid w:val="00933A2F"/>
    <w:rsid w:val="009371B3"/>
    <w:rsid w:val="00942371"/>
    <w:rsid w:val="00943627"/>
    <w:rsid w:val="00954004"/>
    <w:rsid w:val="0095487E"/>
    <w:rsid w:val="00956040"/>
    <w:rsid w:val="00956F37"/>
    <w:rsid w:val="009627DD"/>
    <w:rsid w:val="009644EB"/>
    <w:rsid w:val="009654C9"/>
    <w:rsid w:val="00982FD5"/>
    <w:rsid w:val="00983791"/>
    <w:rsid w:val="00994908"/>
    <w:rsid w:val="0099643D"/>
    <w:rsid w:val="00996552"/>
    <w:rsid w:val="009A0164"/>
    <w:rsid w:val="009A1D8F"/>
    <w:rsid w:val="009A3477"/>
    <w:rsid w:val="009A3B68"/>
    <w:rsid w:val="009A4BAE"/>
    <w:rsid w:val="009A6670"/>
    <w:rsid w:val="009B0ABD"/>
    <w:rsid w:val="009B2E97"/>
    <w:rsid w:val="009B727A"/>
    <w:rsid w:val="009C4EBB"/>
    <w:rsid w:val="009C50B0"/>
    <w:rsid w:val="009D1C79"/>
    <w:rsid w:val="009D61B2"/>
    <w:rsid w:val="009E6A64"/>
    <w:rsid w:val="009F1A3F"/>
    <w:rsid w:val="009F4D3E"/>
    <w:rsid w:val="009F5858"/>
    <w:rsid w:val="00A05CC5"/>
    <w:rsid w:val="00A06670"/>
    <w:rsid w:val="00A17D07"/>
    <w:rsid w:val="00A20D7F"/>
    <w:rsid w:val="00A215B7"/>
    <w:rsid w:val="00A2414F"/>
    <w:rsid w:val="00A27AA0"/>
    <w:rsid w:val="00A30D25"/>
    <w:rsid w:val="00A33B93"/>
    <w:rsid w:val="00A358DD"/>
    <w:rsid w:val="00A41C33"/>
    <w:rsid w:val="00A45B3A"/>
    <w:rsid w:val="00A46C87"/>
    <w:rsid w:val="00A4768E"/>
    <w:rsid w:val="00A5236E"/>
    <w:rsid w:val="00A54C25"/>
    <w:rsid w:val="00A552B7"/>
    <w:rsid w:val="00A56493"/>
    <w:rsid w:val="00A6347C"/>
    <w:rsid w:val="00A6579B"/>
    <w:rsid w:val="00A7025C"/>
    <w:rsid w:val="00A723BF"/>
    <w:rsid w:val="00A73D57"/>
    <w:rsid w:val="00A76D78"/>
    <w:rsid w:val="00A810D9"/>
    <w:rsid w:val="00A81DED"/>
    <w:rsid w:val="00A84B00"/>
    <w:rsid w:val="00A911B1"/>
    <w:rsid w:val="00A95B3E"/>
    <w:rsid w:val="00AA7769"/>
    <w:rsid w:val="00AA786A"/>
    <w:rsid w:val="00AB004A"/>
    <w:rsid w:val="00AB0AB6"/>
    <w:rsid w:val="00AB0CCB"/>
    <w:rsid w:val="00AB1D5A"/>
    <w:rsid w:val="00AC0AA4"/>
    <w:rsid w:val="00AC1688"/>
    <w:rsid w:val="00AD0C73"/>
    <w:rsid w:val="00AD7022"/>
    <w:rsid w:val="00AE055D"/>
    <w:rsid w:val="00AE1BC5"/>
    <w:rsid w:val="00AE7109"/>
    <w:rsid w:val="00AE7165"/>
    <w:rsid w:val="00AF01B9"/>
    <w:rsid w:val="00AF2065"/>
    <w:rsid w:val="00AF2B8F"/>
    <w:rsid w:val="00B01A02"/>
    <w:rsid w:val="00B146EE"/>
    <w:rsid w:val="00B14C1F"/>
    <w:rsid w:val="00B15175"/>
    <w:rsid w:val="00B20742"/>
    <w:rsid w:val="00B20F3C"/>
    <w:rsid w:val="00B24CC7"/>
    <w:rsid w:val="00B319E5"/>
    <w:rsid w:val="00B31F93"/>
    <w:rsid w:val="00B32803"/>
    <w:rsid w:val="00B35B6B"/>
    <w:rsid w:val="00B37BBC"/>
    <w:rsid w:val="00B4310C"/>
    <w:rsid w:val="00B450D6"/>
    <w:rsid w:val="00B47457"/>
    <w:rsid w:val="00B479F1"/>
    <w:rsid w:val="00B52958"/>
    <w:rsid w:val="00B53C33"/>
    <w:rsid w:val="00B5490F"/>
    <w:rsid w:val="00B565AF"/>
    <w:rsid w:val="00B56608"/>
    <w:rsid w:val="00B60552"/>
    <w:rsid w:val="00B64B1E"/>
    <w:rsid w:val="00B65A06"/>
    <w:rsid w:val="00B711EF"/>
    <w:rsid w:val="00B72F1F"/>
    <w:rsid w:val="00B734E5"/>
    <w:rsid w:val="00B7454C"/>
    <w:rsid w:val="00B74E85"/>
    <w:rsid w:val="00B77682"/>
    <w:rsid w:val="00B8263C"/>
    <w:rsid w:val="00B862F0"/>
    <w:rsid w:val="00B87772"/>
    <w:rsid w:val="00B91113"/>
    <w:rsid w:val="00B96907"/>
    <w:rsid w:val="00BA2A41"/>
    <w:rsid w:val="00BA36FE"/>
    <w:rsid w:val="00BA3C68"/>
    <w:rsid w:val="00BA49DA"/>
    <w:rsid w:val="00BB3666"/>
    <w:rsid w:val="00BC2695"/>
    <w:rsid w:val="00BC6311"/>
    <w:rsid w:val="00BC68B6"/>
    <w:rsid w:val="00BD0815"/>
    <w:rsid w:val="00BD0D14"/>
    <w:rsid w:val="00BD1D94"/>
    <w:rsid w:val="00BD39B1"/>
    <w:rsid w:val="00BD5DE6"/>
    <w:rsid w:val="00BE0BD1"/>
    <w:rsid w:val="00BE533F"/>
    <w:rsid w:val="00BF0794"/>
    <w:rsid w:val="00BF1826"/>
    <w:rsid w:val="00BF19E3"/>
    <w:rsid w:val="00BF226D"/>
    <w:rsid w:val="00BF345B"/>
    <w:rsid w:val="00BF628F"/>
    <w:rsid w:val="00BF6A5B"/>
    <w:rsid w:val="00BF7E92"/>
    <w:rsid w:val="00C024AD"/>
    <w:rsid w:val="00C06AD1"/>
    <w:rsid w:val="00C1028A"/>
    <w:rsid w:val="00C14E5E"/>
    <w:rsid w:val="00C163EA"/>
    <w:rsid w:val="00C16B5B"/>
    <w:rsid w:val="00C17A5A"/>
    <w:rsid w:val="00C20379"/>
    <w:rsid w:val="00C22F69"/>
    <w:rsid w:val="00C26D82"/>
    <w:rsid w:val="00C3108C"/>
    <w:rsid w:val="00C31554"/>
    <w:rsid w:val="00C33B3A"/>
    <w:rsid w:val="00C33F03"/>
    <w:rsid w:val="00C41490"/>
    <w:rsid w:val="00C4212B"/>
    <w:rsid w:val="00C446B6"/>
    <w:rsid w:val="00C45CAF"/>
    <w:rsid w:val="00C464B3"/>
    <w:rsid w:val="00C46EE6"/>
    <w:rsid w:val="00C51887"/>
    <w:rsid w:val="00C54A89"/>
    <w:rsid w:val="00C56123"/>
    <w:rsid w:val="00C56F1B"/>
    <w:rsid w:val="00C56FC2"/>
    <w:rsid w:val="00C60A9D"/>
    <w:rsid w:val="00C6269F"/>
    <w:rsid w:val="00C63739"/>
    <w:rsid w:val="00C72571"/>
    <w:rsid w:val="00C74D3C"/>
    <w:rsid w:val="00C76F54"/>
    <w:rsid w:val="00C8067E"/>
    <w:rsid w:val="00C821E1"/>
    <w:rsid w:val="00C83AC9"/>
    <w:rsid w:val="00C9164D"/>
    <w:rsid w:val="00C950A9"/>
    <w:rsid w:val="00C9588B"/>
    <w:rsid w:val="00C9710D"/>
    <w:rsid w:val="00C97551"/>
    <w:rsid w:val="00C9765E"/>
    <w:rsid w:val="00CA0EC0"/>
    <w:rsid w:val="00CA27D5"/>
    <w:rsid w:val="00CA3AD0"/>
    <w:rsid w:val="00CB0415"/>
    <w:rsid w:val="00CB0FE9"/>
    <w:rsid w:val="00CB37FD"/>
    <w:rsid w:val="00CB3B67"/>
    <w:rsid w:val="00CB3C34"/>
    <w:rsid w:val="00CB4861"/>
    <w:rsid w:val="00CB5AD6"/>
    <w:rsid w:val="00CB67F7"/>
    <w:rsid w:val="00CC0855"/>
    <w:rsid w:val="00CC7589"/>
    <w:rsid w:val="00CD041C"/>
    <w:rsid w:val="00CD14F6"/>
    <w:rsid w:val="00CD1FEC"/>
    <w:rsid w:val="00CD260E"/>
    <w:rsid w:val="00CD3118"/>
    <w:rsid w:val="00CD4A9F"/>
    <w:rsid w:val="00CD53D9"/>
    <w:rsid w:val="00CE05A4"/>
    <w:rsid w:val="00CE0DD3"/>
    <w:rsid w:val="00CE1EF4"/>
    <w:rsid w:val="00CF1006"/>
    <w:rsid w:val="00CF25DE"/>
    <w:rsid w:val="00CF4BE5"/>
    <w:rsid w:val="00D00698"/>
    <w:rsid w:val="00D01A3F"/>
    <w:rsid w:val="00D03D8C"/>
    <w:rsid w:val="00D05EAC"/>
    <w:rsid w:val="00D162A7"/>
    <w:rsid w:val="00D16F07"/>
    <w:rsid w:val="00D20783"/>
    <w:rsid w:val="00D24FED"/>
    <w:rsid w:val="00D2624C"/>
    <w:rsid w:val="00D27247"/>
    <w:rsid w:val="00D313A6"/>
    <w:rsid w:val="00D32BB2"/>
    <w:rsid w:val="00D338C2"/>
    <w:rsid w:val="00D3748A"/>
    <w:rsid w:val="00D4051F"/>
    <w:rsid w:val="00D4169C"/>
    <w:rsid w:val="00D4325A"/>
    <w:rsid w:val="00D4357F"/>
    <w:rsid w:val="00D4537D"/>
    <w:rsid w:val="00D45B1D"/>
    <w:rsid w:val="00D473E9"/>
    <w:rsid w:val="00D47EE8"/>
    <w:rsid w:val="00D55B7F"/>
    <w:rsid w:val="00D65940"/>
    <w:rsid w:val="00D668DA"/>
    <w:rsid w:val="00D672C8"/>
    <w:rsid w:val="00D700E0"/>
    <w:rsid w:val="00D7378E"/>
    <w:rsid w:val="00D75289"/>
    <w:rsid w:val="00D8105F"/>
    <w:rsid w:val="00D85A2D"/>
    <w:rsid w:val="00D85EE4"/>
    <w:rsid w:val="00D93641"/>
    <w:rsid w:val="00D9478D"/>
    <w:rsid w:val="00DA5117"/>
    <w:rsid w:val="00DA5BE2"/>
    <w:rsid w:val="00DA7369"/>
    <w:rsid w:val="00DB1352"/>
    <w:rsid w:val="00DB1434"/>
    <w:rsid w:val="00DB1B50"/>
    <w:rsid w:val="00DB1E19"/>
    <w:rsid w:val="00DB3034"/>
    <w:rsid w:val="00DB4B1B"/>
    <w:rsid w:val="00DB608B"/>
    <w:rsid w:val="00DB77BE"/>
    <w:rsid w:val="00DC19C7"/>
    <w:rsid w:val="00DC374F"/>
    <w:rsid w:val="00DC5776"/>
    <w:rsid w:val="00DC740C"/>
    <w:rsid w:val="00DD2C0B"/>
    <w:rsid w:val="00DD5FF4"/>
    <w:rsid w:val="00DD6AE3"/>
    <w:rsid w:val="00DD6E48"/>
    <w:rsid w:val="00DE1E4D"/>
    <w:rsid w:val="00DE2D05"/>
    <w:rsid w:val="00DE40D1"/>
    <w:rsid w:val="00DE6621"/>
    <w:rsid w:val="00DE6BCE"/>
    <w:rsid w:val="00DF26FB"/>
    <w:rsid w:val="00DF3095"/>
    <w:rsid w:val="00DF4DFB"/>
    <w:rsid w:val="00DF64FE"/>
    <w:rsid w:val="00DF6763"/>
    <w:rsid w:val="00E020D6"/>
    <w:rsid w:val="00E02402"/>
    <w:rsid w:val="00E03A73"/>
    <w:rsid w:val="00E07A29"/>
    <w:rsid w:val="00E112CD"/>
    <w:rsid w:val="00E135DE"/>
    <w:rsid w:val="00E14AD7"/>
    <w:rsid w:val="00E14D65"/>
    <w:rsid w:val="00E16516"/>
    <w:rsid w:val="00E23585"/>
    <w:rsid w:val="00E23B3D"/>
    <w:rsid w:val="00E249FC"/>
    <w:rsid w:val="00E24DB2"/>
    <w:rsid w:val="00E27ED9"/>
    <w:rsid w:val="00E364F7"/>
    <w:rsid w:val="00E44628"/>
    <w:rsid w:val="00E47042"/>
    <w:rsid w:val="00E47349"/>
    <w:rsid w:val="00E55352"/>
    <w:rsid w:val="00E61021"/>
    <w:rsid w:val="00E61BF1"/>
    <w:rsid w:val="00E64A3B"/>
    <w:rsid w:val="00E653B3"/>
    <w:rsid w:val="00E71686"/>
    <w:rsid w:val="00E76B92"/>
    <w:rsid w:val="00E76E52"/>
    <w:rsid w:val="00E8148C"/>
    <w:rsid w:val="00E82325"/>
    <w:rsid w:val="00E82E6C"/>
    <w:rsid w:val="00E83A33"/>
    <w:rsid w:val="00E939D3"/>
    <w:rsid w:val="00E9472E"/>
    <w:rsid w:val="00E95B79"/>
    <w:rsid w:val="00EA039F"/>
    <w:rsid w:val="00EA6A66"/>
    <w:rsid w:val="00EB0CA5"/>
    <w:rsid w:val="00EB411B"/>
    <w:rsid w:val="00EB4F49"/>
    <w:rsid w:val="00EB7C57"/>
    <w:rsid w:val="00EC277E"/>
    <w:rsid w:val="00EC36BD"/>
    <w:rsid w:val="00EC709C"/>
    <w:rsid w:val="00ED34C0"/>
    <w:rsid w:val="00ED4317"/>
    <w:rsid w:val="00ED6C9D"/>
    <w:rsid w:val="00ED6CF3"/>
    <w:rsid w:val="00EE3B52"/>
    <w:rsid w:val="00EE4249"/>
    <w:rsid w:val="00EF66E7"/>
    <w:rsid w:val="00F01D70"/>
    <w:rsid w:val="00F0266B"/>
    <w:rsid w:val="00F0310E"/>
    <w:rsid w:val="00F12CF6"/>
    <w:rsid w:val="00F145C2"/>
    <w:rsid w:val="00F155B5"/>
    <w:rsid w:val="00F15E49"/>
    <w:rsid w:val="00F21153"/>
    <w:rsid w:val="00F219EA"/>
    <w:rsid w:val="00F23BAC"/>
    <w:rsid w:val="00F27083"/>
    <w:rsid w:val="00F277E2"/>
    <w:rsid w:val="00F340C0"/>
    <w:rsid w:val="00F3528E"/>
    <w:rsid w:val="00F3600C"/>
    <w:rsid w:val="00F3751E"/>
    <w:rsid w:val="00F41C4A"/>
    <w:rsid w:val="00F445A6"/>
    <w:rsid w:val="00F447A8"/>
    <w:rsid w:val="00F503D9"/>
    <w:rsid w:val="00F51D84"/>
    <w:rsid w:val="00F527D0"/>
    <w:rsid w:val="00F54637"/>
    <w:rsid w:val="00F57274"/>
    <w:rsid w:val="00F62078"/>
    <w:rsid w:val="00F62915"/>
    <w:rsid w:val="00F62E99"/>
    <w:rsid w:val="00F63D30"/>
    <w:rsid w:val="00F64C13"/>
    <w:rsid w:val="00F657E9"/>
    <w:rsid w:val="00F719FA"/>
    <w:rsid w:val="00F759DA"/>
    <w:rsid w:val="00F7725B"/>
    <w:rsid w:val="00F802D5"/>
    <w:rsid w:val="00F805A9"/>
    <w:rsid w:val="00F81119"/>
    <w:rsid w:val="00F858D1"/>
    <w:rsid w:val="00F85C1E"/>
    <w:rsid w:val="00F92A2D"/>
    <w:rsid w:val="00F9575B"/>
    <w:rsid w:val="00F96758"/>
    <w:rsid w:val="00F97261"/>
    <w:rsid w:val="00FA2915"/>
    <w:rsid w:val="00FA5AB8"/>
    <w:rsid w:val="00FB38D9"/>
    <w:rsid w:val="00FB4B00"/>
    <w:rsid w:val="00FB67A3"/>
    <w:rsid w:val="00FB6AFB"/>
    <w:rsid w:val="00FC1008"/>
    <w:rsid w:val="00FC5E36"/>
    <w:rsid w:val="00FC7093"/>
    <w:rsid w:val="00FD09F5"/>
    <w:rsid w:val="00FD21D4"/>
    <w:rsid w:val="00FD2235"/>
    <w:rsid w:val="00FD5991"/>
    <w:rsid w:val="00FE166E"/>
    <w:rsid w:val="00FE1CCC"/>
    <w:rsid w:val="00FE5277"/>
    <w:rsid w:val="00FF053E"/>
    <w:rsid w:val="00FF6B01"/>
    <w:rsid w:val="00FF78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69FA5A"/>
  <w15:chartTrackingRefBased/>
  <w15:docId w15:val="{C158386E-4FD9-4EF0-B5C6-3F38B56D5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E2A"/>
    <w:pPr>
      <w:spacing w:line="256" w:lineRule="auto"/>
    </w:pPr>
  </w:style>
  <w:style w:type="paragraph" w:styleId="Ttulo1">
    <w:name w:val="heading 1"/>
    <w:basedOn w:val="Normal"/>
    <w:next w:val="Normal"/>
    <w:link w:val="Ttulo1Car"/>
    <w:uiPriority w:val="9"/>
    <w:qFormat/>
    <w:rsid w:val="00565411"/>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s-GT"/>
    </w:rPr>
  </w:style>
  <w:style w:type="paragraph" w:styleId="Ttulo3">
    <w:name w:val="heading 3"/>
    <w:basedOn w:val="Normal"/>
    <w:next w:val="Normal"/>
    <w:link w:val="Ttulo3Car"/>
    <w:uiPriority w:val="9"/>
    <w:semiHidden/>
    <w:unhideWhenUsed/>
    <w:qFormat/>
    <w:rsid w:val="00314B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6BC8"/>
    <w:pPr>
      <w:tabs>
        <w:tab w:val="center" w:pos="4680"/>
        <w:tab w:val="right" w:pos="9360"/>
      </w:tabs>
      <w:spacing w:after="0" w:line="240" w:lineRule="auto"/>
    </w:pPr>
    <w:rPr>
      <w:lang w:val="es-GT"/>
    </w:rPr>
  </w:style>
  <w:style w:type="character" w:customStyle="1" w:styleId="EncabezadoCar">
    <w:name w:val="Encabezado Car"/>
    <w:basedOn w:val="Fuentedeprrafopredeter"/>
    <w:link w:val="Encabezado"/>
    <w:uiPriority w:val="99"/>
    <w:rsid w:val="001F6BC8"/>
  </w:style>
  <w:style w:type="paragraph" w:styleId="Piedepgina">
    <w:name w:val="footer"/>
    <w:basedOn w:val="Normal"/>
    <w:link w:val="PiedepginaCar"/>
    <w:uiPriority w:val="99"/>
    <w:unhideWhenUsed/>
    <w:rsid w:val="001F6BC8"/>
    <w:pPr>
      <w:tabs>
        <w:tab w:val="center" w:pos="4680"/>
        <w:tab w:val="right" w:pos="9360"/>
      </w:tabs>
      <w:spacing w:after="0" w:line="240" w:lineRule="auto"/>
    </w:pPr>
    <w:rPr>
      <w:lang w:val="es-GT"/>
    </w:rPr>
  </w:style>
  <w:style w:type="character" w:customStyle="1" w:styleId="PiedepginaCar">
    <w:name w:val="Pie de página Car"/>
    <w:basedOn w:val="Fuentedeprrafopredeter"/>
    <w:link w:val="Piedepgina"/>
    <w:uiPriority w:val="99"/>
    <w:rsid w:val="001F6BC8"/>
  </w:style>
  <w:style w:type="paragraph" w:styleId="Textodeglobo">
    <w:name w:val="Balloon Text"/>
    <w:basedOn w:val="Normal"/>
    <w:link w:val="TextodegloboCar"/>
    <w:uiPriority w:val="99"/>
    <w:semiHidden/>
    <w:unhideWhenUsed/>
    <w:rsid w:val="001F6BC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F6BC8"/>
    <w:rPr>
      <w:rFonts w:ascii="Segoe UI" w:hAnsi="Segoe UI" w:cs="Segoe UI"/>
      <w:sz w:val="18"/>
      <w:szCs w:val="18"/>
    </w:rPr>
  </w:style>
  <w:style w:type="character" w:styleId="Hipervnculo">
    <w:name w:val="Hyperlink"/>
    <w:basedOn w:val="Fuentedeprrafopredeter"/>
    <w:uiPriority w:val="99"/>
    <w:unhideWhenUsed/>
    <w:rsid w:val="00B96907"/>
    <w:rPr>
      <w:color w:val="0563C1" w:themeColor="hyperlink"/>
      <w:u w:val="single"/>
    </w:rPr>
  </w:style>
  <w:style w:type="character" w:styleId="Mencinsinresolver">
    <w:name w:val="Unresolved Mention"/>
    <w:basedOn w:val="Fuentedeprrafopredeter"/>
    <w:uiPriority w:val="99"/>
    <w:semiHidden/>
    <w:unhideWhenUsed/>
    <w:rsid w:val="00B96907"/>
    <w:rPr>
      <w:color w:val="605E5C"/>
      <w:shd w:val="clear" w:color="auto" w:fill="E1DFDD"/>
    </w:rPr>
  </w:style>
  <w:style w:type="paragraph" w:styleId="Prrafodelista">
    <w:name w:val="List Paragraph"/>
    <w:basedOn w:val="Normal"/>
    <w:link w:val="PrrafodelistaCar"/>
    <w:uiPriority w:val="34"/>
    <w:qFormat/>
    <w:rsid w:val="007A0669"/>
    <w:pPr>
      <w:spacing w:line="259" w:lineRule="auto"/>
      <w:ind w:left="720"/>
      <w:contextualSpacing/>
    </w:pPr>
    <w:rPr>
      <w:lang w:val="es-GT"/>
    </w:rPr>
  </w:style>
  <w:style w:type="character" w:customStyle="1" w:styleId="Ttulo1Car">
    <w:name w:val="Título 1 Car"/>
    <w:basedOn w:val="Fuentedeprrafopredeter"/>
    <w:link w:val="Ttulo1"/>
    <w:uiPriority w:val="9"/>
    <w:rsid w:val="00565411"/>
    <w:rPr>
      <w:rFonts w:asciiTheme="majorHAnsi" w:eastAsiaTheme="majorEastAsia" w:hAnsiTheme="majorHAnsi" w:cstheme="majorBidi"/>
      <w:color w:val="2F5496" w:themeColor="accent1" w:themeShade="BF"/>
      <w:sz w:val="32"/>
      <w:szCs w:val="32"/>
      <w:lang w:val="es-GT"/>
    </w:rPr>
  </w:style>
  <w:style w:type="table" w:styleId="Tablaconcuadrcula">
    <w:name w:val="Table Grid"/>
    <w:basedOn w:val="Tablanormal"/>
    <w:uiPriority w:val="39"/>
    <w:rsid w:val="00565411"/>
    <w:pPr>
      <w:spacing w:after="0" w:line="240" w:lineRule="auto"/>
    </w:pPr>
    <w:rPr>
      <w:lang w:val="es-G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565411"/>
    <w:pPr>
      <w:spacing w:after="0" w:line="240" w:lineRule="auto"/>
    </w:pPr>
    <w:rPr>
      <w:sz w:val="20"/>
      <w:szCs w:val="20"/>
      <w:lang w:val="es-GT"/>
    </w:rPr>
  </w:style>
  <w:style w:type="character" w:customStyle="1" w:styleId="TextonotapieCar">
    <w:name w:val="Texto nota pie Car"/>
    <w:basedOn w:val="Fuentedeprrafopredeter"/>
    <w:link w:val="Textonotapie"/>
    <w:uiPriority w:val="99"/>
    <w:rsid w:val="00565411"/>
    <w:rPr>
      <w:sz w:val="20"/>
      <w:szCs w:val="20"/>
      <w:lang w:val="es-GT"/>
    </w:rPr>
  </w:style>
  <w:style w:type="character" w:styleId="Refdenotaalpie">
    <w:name w:val="footnote reference"/>
    <w:basedOn w:val="Fuentedeprrafopredeter"/>
    <w:uiPriority w:val="99"/>
    <w:semiHidden/>
    <w:unhideWhenUsed/>
    <w:rsid w:val="00565411"/>
    <w:rPr>
      <w:vertAlign w:val="superscript"/>
    </w:rPr>
  </w:style>
  <w:style w:type="paragraph" w:customStyle="1" w:styleId="Default">
    <w:name w:val="Default"/>
    <w:rsid w:val="00A73D57"/>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232BFD"/>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232BFD"/>
    <w:rPr>
      <w:b/>
      <w:bCs/>
    </w:rPr>
  </w:style>
  <w:style w:type="paragraph" w:customStyle="1" w:styleId="Standard">
    <w:name w:val="Standard"/>
    <w:rsid w:val="00CD041C"/>
    <w:pPr>
      <w:suppressAutoHyphens/>
      <w:autoSpaceDN w:val="0"/>
      <w:spacing w:line="256" w:lineRule="auto"/>
      <w:textAlignment w:val="baseline"/>
    </w:pPr>
    <w:rPr>
      <w:rFonts w:ascii="Calibri" w:eastAsia="SimSun" w:hAnsi="Calibri" w:cs="F"/>
      <w:kern w:val="3"/>
    </w:rPr>
  </w:style>
  <w:style w:type="paragraph" w:styleId="Sinespaciado">
    <w:name w:val="No Spacing"/>
    <w:uiPriority w:val="1"/>
    <w:qFormat/>
    <w:rsid w:val="00291F12"/>
    <w:pPr>
      <w:spacing w:after="0" w:line="240" w:lineRule="auto"/>
    </w:pPr>
    <w:rPr>
      <w:rFonts w:ascii="Calibri" w:eastAsia="Calibri" w:hAnsi="Calibri" w:cs="Times New Roman"/>
      <w:kern w:val="2"/>
      <w:lang w:val="es-GT"/>
    </w:rPr>
  </w:style>
  <w:style w:type="character" w:customStyle="1" w:styleId="Ttulo3Car">
    <w:name w:val="Título 3 Car"/>
    <w:basedOn w:val="Fuentedeprrafopredeter"/>
    <w:link w:val="Ttulo3"/>
    <w:uiPriority w:val="9"/>
    <w:semiHidden/>
    <w:rsid w:val="00314BF7"/>
    <w:rPr>
      <w:rFonts w:asciiTheme="majorHAnsi" w:eastAsiaTheme="majorEastAsia" w:hAnsiTheme="majorHAnsi" w:cstheme="majorBidi"/>
      <w:color w:val="1F3763" w:themeColor="accent1" w:themeShade="7F"/>
      <w:sz w:val="24"/>
      <w:szCs w:val="24"/>
    </w:rPr>
  </w:style>
  <w:style w:type="character" w:styleId="Hipervnculovisitado">
    <w:name w:val="FollowedHyperlink"/>
    <w:basedOn w:val="Fuentedeprrafopredeter"/>
    <w:uiPriority w:val="99"/>
    <w:semiHidden/>
    <w:unhideWhenUsed/>
    <w:rsid w:val="00F858D1"/>
    <w:rPr>
      <w:color w:val="954F72" w:themeColor="followedHyperlink"/>
      <w:u w:val="single"/>
    </w:rPr>
  </w:style>
  <w:style w:type="character" w:customStyle="1" w:styleId="PrrafodelistaCar">
    <w:name w:val="Párrafo de lista Car"/>
    <w:basedOn w:val="Fuentedeprrafopredeter"/>
    <w:link w:val="Prrafodelista"/>
    <w:uiPriority w:val="34"/>
    <w:locked/>
    <w:rsid w:val="00D27247"/>
    <w:rPr>
      <w:lang w:val="es-G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17709">
      <w:bodyDiv w:val="1"/>
      <w:marLeft w:val="0"/>
      <w:marRight w:val="0"/>
      <w:marTop w:val="0"/>
      <w:marBottom w:val="0"/>
      <w:divBdr>
        <w:top w:val="none" w:sz="0" w:space="0" w:color="auto"/>
        <w:left w:val="none" w:sz="0" w:space="0" w:color="auto"/>
        <w:bottom w:val="none" w:sz="0" w:space="0" w:color="auto"/>
        <w:right w:val="none" w:sz="0" w:space="0" w:color="auto"/>
      </w:divBdr>
    </w:div>
    <w:div w:id="67502760">
      <w:bodyDiv w:val="1"/>
      <w:marLeft w:val="0"/>
      <w:marRight w:val="0"/>
      <w:marTop w:val="0"/>
      <w:marBottom w:val="0"/>
      <w:divBdr>
        <w:top w:val="none" w:sz="0" w:space="0" w:color="auto"/>
        <w:left w:val="none" w:sz="0" w:space="0" w:color="auto"/>
        <w:bottom w:val="none" w:sz="0" w:space="0" w:color="auto"/>
        <w:right w:val="none" w:sz="0" w:space="0" w:color="auto"/>
      </w:divBdr>
    </w:div>
    <w:div w:id="87701418">
      <w:bodyDiv w:val="1"/>
      <w:marLeft w:val="0"/>
      <w:marRight w:val="0"/>
      <w:marTop w:val="0"/>
      <w:marBottom w:val="0"/>
      <w:divBdr>
        <w:top w:val="none" w:sz="0" w:space="0" w:color="auto"/>
        <w:left w:val="none" w:sz="0" w:space="0" w:color="auto"/>
        <w:bottom w:val="none" w:sz="0" w:space="0" w:color="auto"/>
        <w:right w:val="none" w:sz="0" w:space="0" w:color="auto"/>
      </w:divBdr>
    </w:div>
    <w:div w:id="104161495">
      <w:bodyDiv w:val="1"/>
      <w:marLeft w:val="0"/>
      <w:marRight w:val="0"/>
      <w:marTop w:val="0"/>
      <w:marBottom w:val="0"/>
      <w:divBdr>
        <w:top w:val="none" w:sz="0" w:space="0" w:color="auto"/>
        <w:left w:val="none" w:sz="0" w:space="0" w:color="auto"/>
        <w:bottom w:val="none" w:sz="0" w:space="0" w:color="auto"/>
        <w:right w:val="none" w:sz="0" w:space="0" w:color="auto"/>
      </w:divBdr>
    </w:div>
    <w:div w:id="173735947">
      <w:bodyDiv w:val="1"/>
      <w:marLeft w:val="0"/>
      <w:marRight w:val="0"/>
      <w:marTop w:val="0"/>
      <w:marBottom w:val="0"/>
      <w:divBdr>
        <w:top w:val="none" w:sz="0" w:space="0" w:color="auto"/>
        <w:left w:val="none" w:sz="0" w:space="0" w:color="auto"/>
        <w:bottom w:val="none" w:sz="0" w:space="0" w:color="auto"/>
        <w:right w:val="none" w:sz="0" w:space="0" w:color="auto"/>
      </w:divBdr>
    </w:div>
    <w:div w:id="182785061">
      <w:bodyDiv w:val="1"/>
      <w:marLeft w:val="0"/>
      <w:marRight w:val="0"/>
      <w:marTop w:val="0"/>
      <w:marBottom w:val="0"/>
      <w:divBdr>
        <w:top w:val="none" w:sz="0" w:space="0" w:color="auto"/>
        <w:left w:val="none" w:sz="0" w:space="0" w:color="auto"/>
        <w:bottom w:val="none" w:sz="0" w:space="0" w:color="auto"/>
        <w:right w:val="none" w:sz="0" w:space="0" w:color="auto"/>
      </w:divBdr>
    </w:div>
    <w:div w:id="236937447">
      <w:bodyDiv w:val="1"/>
      <w:marLeft w:val="0"/>
      <w:marRight w:val="0"/>
      <w:marTop w:val="0"/>
      <w:marBottom w:val="0"/>
      <w:divBdr>
        <w:top w:val="none" w:sz="0" w:space="0" w:color="auto"/>
        <w:left w:val="none" w:sz="0" w:space="0" w:color="auto"/>
        <w:bottom w:val="none" w:sz="0" w:space="0" w:color="auto"/>
        <w:right w:val="none" w:sz="0" w:space="0" w:color="auto"/>
      </w:divBdr>
    </w:div>
    <w:div w:id="437525473">
      <w:bodyDiv w:val="1"/>
      <w:marLeft w:val="0"/>
      <w:marRight w:val="0"/>
      <w:marTop w:val="0"/>
      <w:marBottom w:val="0"/>
      <w:divBdr>
        <w:top w:val="none" w:sz="0" w:space="0" w:color="auto"/>
        <w:left w:val="none" w:sz="0" w:space="0" w:color="auto"/>
        <w:bottom w:val="none" w:sz="0" w:space="0" w:color="auto"/>
        <w:right w:val="none" w:sz="0" w:space="0" w:color="auto"/>
      </w:divBdr>
    </w:div>
    <w:div w:id="461196533">
      <w:bodyDiv w:val="1"/>
      <w:marLeft w:val="0"/>
      <w:marRight w:val="0"/>
      <w:marTop w:val="0"/>
      <w:marBottom w:val="0"/>
      <w:divBdr>
        <w:top w:val="none" w:sz="0" w:space="0" w:color="auto"/>
        <w:left w:val="none" w:sz="0" w:space="0" w:color="auto"/>
        <w:bottom w:val="none" w:sz="0" w:space="0" w:color="auto"/>
        <w:right w:val="none" w:sz="0" w:space="0" w:color="auto"/>
      </w:divBdr>
    </w:div>
    <w:div w:id="538972377">
      <w:bodyDiv w:val="1"/>
      <w:marLeft w:val="0"/>
      <w:marRight w:val="0"/>
      <w:marTop w:val="0"/>
      <w:marBottom w:val="0"/>
      <w:divBdr>
        <w:top w:val="none" w:sz="0" w:space="0" w:color="auto"/>
        <w:left w:val="none" w:sz="0" w:space="0" w:color="auto"/>
        <w:bottom w:val="none" w:sz="0" w:space="0" w:color="auto"/>
        <w:right w:val="none" w:sz="0" w:space="0" w:color="auto"/>
      </w:divBdr>
    </w:div>
    <w:div w:id="541291703">
      <w:bodyDiv w:val="1"/>
      <w:marLeft w:val="0"/>
      <w:marRight w:val="0"/>
      <w:marTop w:val="0"/>
      <w:marBottom w:val="0"/>
      <w:divBdr>
        <w:top w:val="none" w:sz="0" w:space="0" w:color="auto"/>
        <w:left w:val="none" w:sz="0" w:space="0" w:color="auto"/>
        <w:bottom w:val="none" w:sz="0" w:space="0" w:color="auto"/>
        <w:right w:val="none" w:sz="0" w:space="0" w:color="auto"/>
      </w:divBdr>
    </w:div>
    <w:div w:id="543441299">
      <w:bodyDiv w:val="1"/>
      <w:marLeft w:val="0"/>
      <w:marRight w:val="0"/>
      <w:marTop w:val="0"/>
      <w:marBottom w:val="0"/>
      <w:divBdr>
        <w:top w:val="none" w:sz="0" w:space="0" w:color="auto"/>
        <w:left w:val="none" w:sz="0" w:space="0" w:color="auto"/>
        <w:bottom w:val="none" w:sz="0" w:space="0" w:color="auto"/>
        <w:right w:val="none" w:sz="0" w:space="0" w:color="auto"/>
      </w:divBdr>
    </w:div>
    <w:div w:id="548030790">
      <w:bodyDiv w:val="1"/>
      <w:marLeft w:val="0"/>
      <w:marRight w:val="0"/>
      <w:marTop w:val="0"/>
      <w:marBottom w:val="0"/>
      <w:divBdr>
        <w:top w:val="none" w:sz="0" w:space="0" w:color="auto"/>
        <w:left w:val="none" w:sz="0" w:space="0" w:color="auto"/>
        <w:bottom w:val="none" w:sz="0" w:space="0" w:color="auto"/>
        <w:right w:val="none" w:sz="0" w:space="0" w:color="auto"/>
      </w:divBdr>
    </w:div>
    <w:div w:id="567114802">
      <w:bodyDiv w:val="1"/>
      <w:marLeft w:val="0"/>
      <w:marRight w:val="0"/>
      <w:marTop w:val="0"/>
      <w:marBottom w:val="0"/>
      <w:divBdr>
        <w:top w:val="none" w:sz="0" w:space="0" w:color="auto"/>
        <w:left w:val="none" w:sz="0" w:space="0" w:color="auto"/>
        <w:bottom w:val="none" w:sz="0" w:space="0" w:color="auto"/>
        <w:right w:val="none" w:sz="0" w:space="0" w:color="auto"/>
      </w:divBdr>
    </w:div>
    <w:div w:id="598295950">
      <w:bodyDiv w:val="1"/>
      <w:marLeft w:val="0"/>
      <w:marRight w:val="0"/>
      <w:marTop w:val="0"/>
      <w:marBottom w:val="0"/>
      <w:divBdr>
        <w:top w:val="none" w:sz="0" w:space="0" w:color="auto"/>
        <w:left w:val="none" w:sz="0" w:space="0" w:color="auto"/>
        <w:bottom w:val="none" w:sz="0" w:space="0" w:color="auto"/>
        <w:right w:val="none" w:sz="0" w:space="0" w:color="auto"/>
      </w:divBdr>
    </w:div>
    <w:div w:id="660736197">
      <w:bodyDiv w:val="1"/>
      <w:marLeft w:val="0"/>
      <w:marRight w:val="0"/>
      <w:marTop w:val="0"/>
      <w:marBottom w:val="0"/>
      <w:divBdr>
        <w:top w:val="none" w:sz="0" w:space="0" w:color="auto"/>
        <w:left w:val="none" w:sz="0" w:space="0" w:color="auto"/>
        <w:bottom w:val="none" w:sz="0" w:space="0" w:color="auto"/>
        <w:right w:val="none" w:sz="0" w:space="0" w:color="auto"/>
      </w:divBdr>
    </w:div>
    <w:div w:id="668481089">
      <w:bodyDiv w:val="1"/>
      <w:marLeft w:val="0"/>
      <w:marRight w:val="0"/>
      <w:marTop w:val="0"/>
      <w:marBottom w:val="0"/>
      <w:divBdr>
        <w:top w:val="none" w:sz="0" w:space="0" w:color="auto"/>
        <w:left w:val="none" w:sz="0" w:space="0" w:color="auto"/>
        <w:bottom w:val="none" w:sz="0" w:space="0" w:color="auto"/>
        <w:right w:val="none" w:sz="0" w:space="0" w:color="auto"/>
      </w:divBdr>
    </w:div>
    <w:div w:id="685792440">
      <w:bodyDiv w:val="1"/>
      <w:marLeft w:val="0"/>
      <w:marRight w:val="0"/>
      <w:marTop w:val="0"/>
      <w:marBottom w:val="0"/>
      <w:divBdr>
        <w:top w:val="none" w:sz="0" w:space="0" w:color="auto"/>
        <w:left w:val="none" w:sz="0" w:space="0" w:color="auto"/>
        <w:bottom w:val="none" w:sz="0" w:space="0" w:color="auto"/>
        <w:right w:val="none" w:sz="0" w:space="0" w:color="auto"/>
      </w:divBdr>
    </w:div>
    <w:div w:id="700084595">
      <w:bodyDiv w:val="1"/>
      <w:marLeft w:val="0"/>
      <w:marRight w:val="0"/>
      <w:marTop w:val="0"/>
      <w:marBottom w:val="0"/>
      <w:divBdr>
        <w:top w:val="none" w:sz="0" w:space="0" w:color="auto"/>
        <w:left w:val="none" w:sz="0" w:space="0" w:color="auto"/>
        <w:bottom w:val="none" w:sz="0" w:space="0" w:color="auto"/>
        <w:right w:val="none" w:sz="0" w:space="0" w:color="auto"/>
      </w:divBdr>
    </w:div>
    <w:div w:id="702755257">
      <w:bodyDiv w:val="1"/>
      <w:marLeft w:val="0"/>
      <w:marRight w:val="0"/>
      <w:marTop w:val="0"/>
      <w:marBottom w:val="0"/>
      <w:divBdr>
        <w:top w:val="none" w:sz="0" w:space="0" w:color="auto"/>
        <w:left w:val="none" w:sz="0" w:space="0" w:color="auto"/>
        <w:bottom w:val="none" w:sz="0" w:space="0" w:color="auto"/>
        <w:right w:val="none" w:sz="0" w:space="0" w:color="auto"/>
      </w:divBdr>
    </w:div>
    <w:div w:id="708913613">
      <w:bodyDiv w:val="1"/>
      <w:marLeft w:val="0"/>
      <w:marRight w:val="0"/>
      <w:marTop w:val="0"/>
      <w:marBottom w:val="0"/>
      <w:divBdr>
        <w:top w:val="none" w:sz="0" w:space="0" w:color="auto"/>
        <w:left w:val="none" w:sz="0" w:space="0" w:color="auto"/>
        <w:bottom w:val="none" w:sz="0" w:space="0" w:color="auto"/>
        <w:right w:val="none" w:sz="0" w:space="0" w:color="auto"/>
      </w:divBdr>
    </w:div>
    <w:div w:id="749547709">
      <w:bodyDiv w:val="1"/>
      <w:marLeft w:val="0"/>
      <w:marRight w:val="0"/>
      <w:marTop w:val="0"/>
      <w:marBottom w:val="0"/>
      <w:divBdr>
        <w:top w:val="none" w:sz="0" w:space="0" w:color="auto"/>
        <w:left w:val="none" w:sz="0" w:space="0" w:color="auto"/>
        <w:bottom w:val="none" w:sz="0" w:space="0" w:color="auto"/>
        <w:right w:val="none" w:sz="0" w:space="0" w:color="auto"/>
      </w:divBdr>
    </w:div>
    <w:div w:id="915211247">
      <w:bodyDiv w:val="1"/>
      <w:marLeft w:val="0"/>
      <w:marRight w:val="0"/>
      <w:marTop w:val="0"/>
      <w:marBottom w:val="0"/>
      <w:divBdr>
        <w:top w:val="none" w:sz="0" w:space="0" w:color="auto"/>
        <w:left w:val="none" w:sz="0" w:space="0" w:color="auto"/>
        <w:bottom w:val="none" w:sz="0" w:space="0" w:color="auto"/>
        <w:right w:val="none" w:sz="0" w:space="0" w:color="auto"/>
      </w:divBdr>
    </w:div>
    <w:div w:id="954093606">
      <w:bodyDiv w:val="1"/>
      <w:marLeft w:val="0"/>
      <w:marRight w:val="0"/>
      <w:marTop w:val="0"/>
      <w:marBottom w:val="0"/>
      <w:divBdr>
        <w:top w:val="none" w:sz="0" w:space="0" w:color="auto"/>
        <w:left w:val="none" w:sz="0" w:space="0" w:color="auto"/>
        <w:bottom w:val="none" w:sz="0" w:space="0" w:color="auto"/>
        <w:right w:val="none" w:sz="0" w:space="0" w:color="auto"/>
      </w:divBdr>
    </w:div>
    <w:div w:id="1023941604">
      <w:bodyDiv w:val="1"/>
      <w:marLeft w:val="0"/>
      <w:marRight w:val="0"/>
      <w:marTop w:val="0"/>
      <w:marBottom w:val="0"/>
      <w:divBdr>
        <w:top w:val="none" w:sz="0" w:space="0" w:color="auto"/>
        <w:left w:val="none" w:sz="0" w:space="0" w:color="auto"/>
        <w:bottom w:val="none" w:sz="0" w:space="0" w:color="auto"/>
        <w:right w:val="none" w:sz="0" w:space="0" w:color="auto"/>
      </w:divBdr>
    </w:div>
    <w:div w:id="1054043004">
      <w:bodyDiv w:val="1"/>
      <w:marLeft w:val="0"/>
      <w:marRight w:val="0"/>
      <w:marTop w:val="0"/>
      <w:marBottom w:val="0"/>
      <w:divBdr>
        <w:top w:val="none" w:sz="0" w:space="0" w:color="auto"/>
        <w:left w:val="none" w:sz="0" w:space="0" w:color="auto"/>
        <w:bottom w:val="none" w:sz="0" w:space="0" w:color="auto"/>
        <w:right w:val="none" w:sz="0" w:space="0" w:color="auto"/>
      </w:divBdr>
    </w:div>
    <w:div w:id="1057624405">
      <w:bodyDiv w:val="1"/>
      <w:marLeft w:val="0"/>
      <w:marRight w:val="0"/>
      <w:marTop w:val="0"/>
      <w:marBottom w:val="0"/>
      <w:divBdr>
        <w:top w:val="none" w:sz="0" w:space="0" w:color="auto"/>
        <w:left w:val="none" w:sz="0" w:space="0" w:color="auto"/>
        <w:bottom w:val="none" w:sz="0" w:space="0" w:color="auto"/>
        <w:right w:val="none" w:sz="0" w:space="0" w:color="auto"/>
      </w:divBdr>
    </w:div>
    <w:div w:id="1068454628">
      <w:bodyDiv w:val="1"/>
      <w:marLeft w:val="0"/>
      <w:marRight w:val="0"/>
      <w:marTop w:val="0"/>
      <w:marBottom w:val="0"/>
      <w:divBdr>
        <w:top w:val="none" w:sz="0" w:space="0" w:color="auto"/>
        <w:left w:val="none" w:sz="0" w:space="0" w:color="auto"/>
        <w:bottom w:val="none" w:sz="0" w:space="0" w:color="auto"/>
        <w:right w:val="none" w:sz="0" w:space="0" w:color="auto"/>
      </w:divBdr>
    </w:div>
    <w:div w:id="1077478322">
      <w:bodyDiv w:val="1"/>
      <w:marLeft w:val="0"/>
      <w:marRight w:val="0"/>
      <w:marTop w:val="0"/>
      <w:marBottom w:val="0"/>
      <w:divBdr>
        <w:top w:val="none" w:sz="0" w:space="0" w:color="auto"/>
        <w:left w:val="none" w:sz="0" w:space="0" w:color="auto"/>
        <w:bottom w:val="none" w:sz="0" w:space="0" w:color="auto"/>
        <w:right w:val="none" w:sz="0" w:space="0" w:color="auto"/>
      </w:divBdr>
    </w:div>
    <w:div w:id="1136723317">
      <w:bodyDiv w:val="1"/>
      <w:marLeft w:val="0"/>
      <w:marRight w:val="0"/>
      <w:marTop w:val="0"/>
      <w:marBottom w:val="0"/>
      <w:divBdr>
        <w:top w:val="none" w:sz="0" w:space="0" w:color="auto"/>
        <w:left w:val="none" w:sz="0" w:space="0" w:color="auto"/>
        <w:bottom w:val="none" w:sz="0" w:space="0" w:color="auto"/>
        <w:right w:val="none" w:sz="0" w:space="0" w:color="auto"/>
      </w:divBdr>
    </w:div>
    <w:div w:id="1157839385">
      <w:bodyDiv w:val="1"/>
      <w:marLeft w:val="0"/>
      <w:marRight w:val="0"/>
      <w:marTop w:val="0"/>
      <w:marBottom w:val="0"/>
      <w:divBdr>
        <w:top w:val="none" w:sz="0" w:space="0" w:color="auto"/>
        <w:left w:val="none" w:sz="0" w:space="0" w:color="auto"/>
        <w:bottom w:val="none" w:sz="0" w:space="0" w:color="auto"/>
        <w:right w:val="none" w:sz="0" w:space="0" w:color="auto"/>
      </w:divBdr>
    </w:div>
    <w:div w:id="1190216396">
      <w:bodyDiv w:val="1"/>
      <w:marLeft w:val="0"/>
      <w:marRight w:val="0"/>
      <w:marTop w:val="0"/>
      <w:marBottom w:val="0"/>
      <w:divBdr>
        <w:top w:val="none" w:sz="0" w:space="0" w:color="auto"/>
        <w:left w:val="none" w:sz="0" w:space="0" w:color="auto"/>
        <w:bottom w:val="none" w:sz="0" w:space="0" w:color="auto"/>
        <w:right w:val="none" w:sz="0" w:space="0" w:color="auto"/>
      </w:divBdr>
    </w:div>
    <w:div w:id="1195533130">
      <w:bodyDiv w:val="1"/>
      <w:marLeft w:val="0"/>
      <w:marRight w:val="0"/>
      <w:marTop w:val="0"/>
      <w:marBottom w:val="0"/>
      <w:divBdr>
        <w:top w:val="none" w:sz="0" w:space="0" w:color="auto"/>
        <w:left w:val="none" w:sz="0" w:space="0" w:color="auto"/>
        <w:bottom w:val="none" w:sz="0" w:space="0" w:color="auto"/>
        <w:right w:val="none" w:sz="0" w:space="0" w:color="auto"/>
      </w:divBdr>
    </w:div>
    <w:div w:id="1213884536">
      <w:bodyDiv w:val="1"/>
      <w:marLeft w:val="0"/>
      <w:marRight w:val="0"/>
      <w:marTop w:val="0"/>
      <w:marBottom w:val="0"/>
      <w:divBdr>
        <w:top w:val="none" w:sz="0" w:space="0" w:color="auto"/>
        <w:left w:val="none" w:sz="0" w:space="0" w:color="auto"/>
        <w:bottom w:val="none" w:sz="0" w:space="0" w:color="auto"/>
        <w:right w:val="none" w:sz="0" w:space="0" w:color="auto"/>
      </w:divBdr>
    </w:div>
    <w:div w:id="1214543707">
      <w:bodyDiv w:val="1"/>
      <w:marLeft w:val="0"/>
      <w:marRight w:val="0"/>
      <w:marTop w:val="0"/>
      <w:marBottom w:val="0"/>
      <w:divBdr>
        <w:top w:val="none" w:sz="0" w:space="0" w:color="auto"/>
        <w:left w:val="none" w:sz="0" w:space="0" w:color="auto"/>
        <w:bottom w:val="none" w:sz="0" w:space="0" w:color="auto"/>
        <w:right w:val="none" w:sz="0" w:space="0" w:color="auto"/>
      </w:divBdr>
    </w:div>
    <w:div w:id="1226187874">
      <w:bodyDiv w:val="1"/>
      <w:marLeft w:val="0"/>
      <w:marRight w:val="0"/>
      <w:marTop w:val="0"/>
      <w:marBottom w:val="0"/>
      <w:divBdr>
        <w:top w:val="none" w:sz="0" w:space="0" w:color="auto"/>
        <w:left w:val="none" w:sz="0" w:space="0" w:color="auto"/>
        <w:bottom w:val="none" w:sz="0" w:space="0" w:color="auto"/>
        <w:right w:val="none" w:sz="0" w:space="0" w:color="auto"/>
      </w:divBdr>
    </w:div>
    <w:div w:id="1228300350">
      <w:bodyDiv w:val="1"/>
      <w:marLeft w:val="0"/>
      <w:marRight w:val="0"/>
      <w:marTop w:val="0"/>
      <w:marBottom w:val="0"/>
      <w:divBdr>
        <w:top w:val="none" w:sz="0" w:space="0" w:color="auto"/>
        <w:left w:val="none" w:sz="0" w:space="0" w:color="auto"/>
        <w:bottom w:val="none" w:sz="0" w:space="0" w:color="auto"/>
        <w:right w:val="none" w:sz="0" w:space="0" w:color="auto"/>
      </w:divBdr>
    </w:div>
    <w:div w:id="1244990281">
      <w:bodyDiv w:val="1"/>
      <w:marLeft w:val="0"/>
      <w:marRight w:val="0"/>
      <w:marTop w:val="0"/>
      <w:marBottom w:val="0"/>
      <w:divBdr>
        <w:top w:val="none" w:sz="0" w:space="0" w:color="auto"/>
        <w:left w:val="none" w:sz="0" w:space="0" w:color="auto"/>
        <w:bottom w:val="none" w:sz="0" w:space="0" w:color="auto"/>
        <w:right w:val="none" w:sz="0" w:space="0" w:color="auto"/>
      </w:divBdr>
    </w:div>
    <w:div w:id="1277713715">
      <w:bodyDiv w:val="1"/>
      <w:marLeft w:val="0"/>
      <w:marRight w:val="0"/>
      <w:marTop w:val="0"/>
      <w:marBottom w:val="0"/>
      <w:divBdr>
        <w:top w:val="none" w:sz="0" w:space="0" w:color="auto"/>
        <w:left w:val="none" w:sz="0" w:space="0" w:color="auto"/>
        <w:bottom w:val="none" w:sz="0" w:space="0" w:color="auto"/>
        <w:right w:val="none" w:sz="0" w:space="0" w:color="auto"/>
      </w:divBdr>
    </w:div>
    <w:div w:id="1299382540">
      <w:bodyDiv w:val="1"/>
      <w:marLeft w:val="0"/>
      <w:marRight w:val="0"/>
      <w:marTop w:val="0"/>
      <w:marBottom w:val="0"/>
      <w:divBdr>
        <w:top w:val="none" w:sz="0" w:space="0" w:color="auto"/>
        <w:left w:val="none" w:sz="0" w:space="0" w:color="auto"/>
        <w:bottom w:val="none" w:sz="0" w:space="0" w:color="auto"/>
        <w:right w:val="none" w:sz="0" w:space="0" w:color="auto"/>
      </w:divBdr>
    </w:div>
    <w:div w:id="1307468411">
      <w:bodyDiv w:val="1"/>
      <w:marLeft w:val="0"/>
      <w:marRight w:val="0"/>
      <w:marTop w:val="0"/>
      <w:marBottom w:val="0"/>
      <w:divBdr>
        <w:top w:val="none" w:sz="0" w:space="0" w:color="auto"/>
        <w:left w:val="none" w:sz="0" w:space="0" w:color="auto"/>
        <w:bottom w:val="none" w:sz="0" w:space="0" w:color="auto"/>
        <w:right w:val="none" w:sz="0" w:space="0" w:color="auto"/>
      </w:divBdr>
    </w:div>
    <w:div w:id="1371297897">
      <w:bodyDiv w:val="1"/>
      <w:marLeft w:val="0"/>
      <w:marRight w:val="0"/>
      <w:marTop w:val="0"/>
      <w:marBottom w:val="0"/>
      <w:divBdr>
        <w:top w:val="none" w:sz="0" w:space="0" w:color="auto"/>
        <w:left w:val="none" w:sz="0" w:space="0" w:color="auto"/>
        <w:bottom w:val="none" w:sz="0" w:space="0" w:color="auto"/>
        <w:right w:val="none" w:sz="0" w:space="0" w:color="auto"/>
      </w:divBdr>
    </w:div>
    <w:div w:id="1384527291">
      <w:bodyDiv w:val="1"/>
      <w:marLeft w:val="0"/>
      <w:marRight w:val="0"/>
      <w:marTop w:val="0"/>
      <w:marBottom w:val="0"/>
      <w:divBdr>
        <w:top w:val="none" w:sz="0" w:space="0" w:color="auto"/>
        <w:left w:val="none" w:sz="0" w:space="0" w:color="auto"/>
        <w:bottom w:val="none" w:sz="0" w:space="0" w:color="auto"/>
        <w:right w:val="none" w:sz="0" w:space="0" w:color="auto"/>
      </w:divBdr>
    </w:div>
    <w:div w:id="1452625303">
      <w:bodyDiv w:val="1"/>
      <w:marLeft w:val="0"/>
      <w:marRight w:val="0"/>
      <w:marTop w:val="0"/>
      <w:marBottom w:val="0"/>
      <w:divBdr>
        <w:top w:val="none" w:sz="0" w:space="0" w:color="auto"/>
        <w:left w:val="none" w:sz="0" w:space="0" w:color="auto"/>
        <w:bottom w:val="none" w:sz="0" w:space="0" w:color="auto"/>
        <w:right w:val="none" w:sz="0" w:space="0" w:color="auto"/>
      </w:divBdr>
    </w:div>
    <w:div w:id="1533419383">
      <w:bodyDiv w:val="1"/>
      <w:marLeft w:val="0"/>
      <w:marRight w:val="0"/>
      <w:marTop w:val="0"/>
      <w:marBottom w:val="0"/>
      <w:divBdr>
        <w:top w:val="none" w:sz="0" w:space="0" w:color="auto"/>
        <w:left w:val="none" w:sz="0" w:space="0" w:color="auto"/>
        <w:bottom w:val="none" w:sz="0" w:space="0" w:color="auto"/>
        <w:right w:val="none" w:sz="0" w:space="0" w:color="auto"/>
      </w:divBdr>
    </w:div>
    <w:div w:id="1569148701">
      <w:bodyDiv w:val="1"/>
      <w:marLeft w:val="0"/>
      <w:marRight w:val="0"/>
      <w:marTop w:val="0"/>
      <w:marBottom w:val="0"/>
      <w:divBdr>
        <w:top w:val="none" w:sz="0" w:space="0" w:color="auto"/>
        <w:left w:val="none" w:sz="0" w:space="0" w:color="auto"/>
        <w:bottom w:val="none" w:sz="0" w:space="0" w:color="auto"/>
        <w:right w:val="none" w:sz="0" w:space="0" w:color="auto"/>
      </w:divBdr>
    </w:div>
    <w:div w:id="1573858079">
      <w:bodyDiv w:val="1"/>
      <w:marLeft w:val="0"/>
      <w:marRight w:val="0"/>
      <w:marTop w:val="0"/>
      <w:marBottom w:val="0"/>
      <w:divBdr>
        <w:top w:val="none" w:sz="0" w:space="0" w:color="auto"/>
        <w:left w:val="none" w:sz="0" w:space="0" w:color="auto"/>
        <w:bottom w:val="none" w:sz="0" w:space="0" w:color="auto"/>
        <w:right w:val="none" w:sz="0" w:space="0" w:color="auto"/>
      </w:divBdr>
    </w:div>
    <w:div w:id="1622881260">
      <w:bodyDiv w:val="1"/>
      <w:marLeft w:val="0"/>
      <w:marRight w:val="0"/>
      <w:marTop w:val="0"/>
      <w:marBottom w:val="0"/>
      <w:divBdr>
        <w:top w:val="none" w:sz="0" w:space="0" w:color="auto"/>
        <w:left w:val="none" w:sz="0" w:space="0" w:color="auto"/>
        <w:bottom w:val="none" w:sz="0" w:space="0" w:color="auto"/>
        <w:right w:val="none" w:sz="0" w:space="0" w:color="auto"/>
      </w:divBdr>
    </w:div>
    <w:div w:id="1629164387">
      <w:bodyDiv w:val="1"/>
      <w:marLeft w:val="0"/>
      <w:marRight w:val="0"/>
      <w:marTop w:val="0"/>
      <w:marBottom w:val="0"/>
      <w:divBdr>
        <w:top w:val="none" w:sz="0" w:space="0" w:color="auto"/>
        <w:left w:val="none" w:sz="0" w:space="0" w:color="auto"/>
        <w:bottom w:val="none" w:sz="0" w:space="0" w:color="auto"/>
        <w:right w:val="none" w:sz="0" w:space="0" w:color="auto"/>
      </w:divBdr>
    </w:div>
    <w:div w:id="1637099613">
      <w:bodyDiv w:val="1"/>
      <w:marLeft w:val="0"/>
      <w:marRight w:val="0"/>
      <w:marTop w:val="0"/>
      <w:marBottom w:val="0"/>
      <w:divBdr>
        <w:top w:val="none" w:sz="0" w:space="0" w:color="auto"/>
        <w:left w:val="none" w:sz="0" w:space="0" w:color="auto"/>
        <w:bottom w:val="none" w:sz="0" w:space="0" w:color="auto"/>
        <w:right w:val="none" w:sz="0" w:space="0" w:color="auto"/>
      </w:divBdr>
    </w:div>
    <w:div w:id="1643344090">
      <w:bodyDiv w:val="1"/>
      <w:marLeft w:val="0"/>
      <w:marRight w:val="0"/>
      <w:marTop w:val="0"/>
      <w:marBottom w:val="0"/>
      <w:divBdr>
        <w:top w:val="none" w:sz="0" w:space="0" w:color="auto"/>
        <w:left w:val="none" w:sz="0" w:space="0" w:color="auto"/>
        <w:bottom w:val="none" w:sz="0" w:space="0" w:color="auto"/>
        <w:right w:val="none" w:sz="0" w:space="0" w:color="auto"/>
      </w:divBdr>
    </w:div>
    <w:div w:id="1725058680">
      <w:bodyDiv w:val="1"/>
      <w:marLeft w:val="0"/>
      <w:marRight w:val="0"/>
      <w:marTop w:val="0"/>
      <w:marBottom w:val="0"/>
      <w:divBdr>
        <w:top w:val="none" w:sz="0" w:space="0" w:color="auto"/>
        <w:left w:val="none" w:sz="0" w:space="0" w:color="auto"/>
        <w:bottom w:val="none" w:sz="0" w:space="0" w:color="auto"/>
        <w:right w:val="none" w:sz="0" w:space="0" w:color="auto"/>
      </w:divBdr>
    </w:div>
    <w:div w:id="1737438189">
      <w:bodyDiv w:val="1"/>
      <w:marLeft w:val="0"/>
      <w:marRight w:val="0"/>
      <w:marTop w:val="0"/>
      <w:marBottom w:val="0"/>
      <w:divBdr>
        <w:top w:val="none" w:sz="0" w:space="0" w:color="auto"/>
        <w:left w:val="none" w:sz="0" w:space="0" w:color="auto"/>
        <w:bottom w:val="none" w:sz="0" w:space="0" w:color="auto"/>
        <w:right w:val="none" w:sz="0" w:space="0" w:color="auto"/>
      </w:divBdr>
    </w:div>
    <w:div w:id="1788045785">
      <w:bodyDiv w:val="1"/>
      <w:marLeft w:val="0"/>
      <w:marRight w:val="0"/>
      <w:marTop w:val="0"/>
      <w:marBottom w:val="0"/>
      <w:divBdr>
        <w:top w:val="none" w:sz="0" w:space="0" w:color="auto"/>
        <w:left w:val="none" w:sz="0" w:space="0" w:color="auto"/>
        <w:bottom w:val="none" w:sz="0" w:space="0" w:color="auto"/>
        <w:right w:val="none" w:sz="0" w:space="0" w:color="auto"/>
      </w:divBdr>
    </w:div>
    <w:div w:id="1861623984">
      <w:bodyDiv w:val="1"/>
      <w:marLeft w:val="0"/>
      <w:marRight w:val="0"/>
      <w:marTop w:val="0"/>
      <w:marBottom w:val="0"/>
      <w:divBdr>
        <w:top w:val="none" w:sz="0" w:space="0" w:color="auto"/>
        <w:left w:val="none" w:sz="0" w:space="0" w:color="auto"/>
        <w:bottom w:val="none" w:sz="0" w:space="0" w:color="auto"/>
        <w:right w:val="none" w:sz="0" w:space="0" w:color="auto"/>
      </w:divBdr>
    </w:div>
    <w:div w:id="1861967591">
      <w:bodyDiv w:val="1"/>
      <w:marLeft w:val="0"/>
      <w:marRight w:val="0"/>
      <w:marTop w:val="0"/>
      <w:marBottom w:val="0"/>
      <w:divBdr>
        <w:top w:val="none" w:sz="0" w:space="0" w:color="auto"/>
        <w:left w:val="none" w:sz="0" w:space="0" w:color="auto"/>
        <w:bottom w:val="none" w:sz="0" w:space="0" w:color="auto"/>
        <w:right w:val="none" w:sz="0" w:space="0" w:color="auto"/>
      </w:divBdr>
    </w:div>
    <w:div w:id="1873762452">
      <w:bodyDiv w:val="1"/>
      <w:marLeft w:val="0"/>
      <w:marRight w:val="0"/>
      <w:marTop w:val="0"/>
      <w:marBottom w:val="0"/>
      <w:divBdr>
        <w:top w:val="none" w:sz="0" w:space="0" w:color="auto"/>
        <w:left w:val="none" w:sz="0" w:space="0" w:color="auto"/>
        <w:bottom w:val="none" w:sz="0" w:space="0" w:color="auto"/>
        <w:right w:val="none" w:sz="0" w:space="0" w:color="auto"/>
      </w:divBdr>
    </w:div>
    <w:div w:id="1908875663">
      <w:bodyDiv w:val="1"/>
      <w:marLeft w:val="0"/>
      <w:marRight w:val="0"/>
      <w:marTop w:val="0"/>
      <w:marBottom w:val="0"/>
      <w:divBdr>
        <w:top w:val="none" w:sz="0" w:space="0" w:color="auto"/>
        <w:left w:val="none" w:sz="0" w:space="0" w:color="auto"/>
        <w:bottom w:val="none" w:sz="0" w:space="0" w:color="auto"/>
        <w:right w:val="none" w:sz="0" w:space="0" w:color="auto"/>
      </w:divBdr>
    </w:div>
    <w:div w:id="1938175636">
      <w:bodyDiv w:val="1"/>
      <w:marLeft w:val="0"/>
      <w:marRight w:val="0"/>
      <w:marTop w:val="0"/>
      <w:marBottom w:val="0"/>
      <w:divBdr>
        <w:top w:val="none" w:sz="0" w:space="0" w:color="auto"/>
        <w:left w:val="none" w:sz="0" w:space="0" w:color="auto"/>
        <w:bottom w:val="none" w:sz="0" w:space="0" w:color="auto"/>
        <w:right w:val="none" w:sz="0" w:space="0" w:color="auto"/>
      </w:divBdr>
    </w:div>
    <w:div w:id="2044287740">
      <w:bodyDiv w:val="1"/>
      <w:marLeft w:val="0"/>
      <w:marRight w:val="0"/>
      <w:marTop w:val="0"/>
      <w:marBottom w:val="0"/>
      <w:divBdr>
        <w:top w:val="none" w:sz="0" w:space="0" w:color="auto"/>
        <w:left w:val="none" w:sz="0" w:space="0" w:color="auto"/>
        <w:bottom w:val="none" w:sz="0" w:space="0" w:color="auto"/>
        <w:right w:val="none" w:sz="0" w:space="0" w:color="auto"/>
      </w:divBdr>
    </w:div>
    <w:div w:id="2102601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11"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2793&amp;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2025-08-04T13:08:49+00:00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PolicyDirtyBag xmlns="microsoft.office.server.policy.changes">
  <Microsoft.Office.RecordsManagement.PolicyFeatures.Expiration op="Change"/>
</PolicyDirtyBag>
</file>

<file path=customXml/item6.xml><?xml version="1.0" encoding="utf-8"?>
<?mso-contentType ?>
<p:Policy xmlns:p="office.server.policy" id="" local="true">
  <p:Name>Document</p:Name>
  <p:Description/>
  <p:Statement/>
  <p:PolicyItems>
    <p:PolicyItem featureId="Microsoft.Office.RecordsManagement.PolicyFeatures.Expiration" staticId="0x010100105C63E2966D574BAC7FA29FA1C02BA4" UniqueId="29264d88-eec5-4edd-9710-11fed72b8f65">
      <p:Name>Retention</p:Name>
      <p:Description>Automatic scheduling of content for processing, and performing a retention action on content that has reached its due date.</p:Description>
      <p:CustomData/>
    </p:PolicyItem>
  </p:PolicyItems>
</p:Policy>
</file>

<file path=customXml/itemProps1.xml><?xml version="1.0" encoding="utf-8"?>
<ds:datastoreItem xmlns:ds="http://schemas.openxmlformats.org/officeDocument/2006/customXml" ds:itemID="{7A75D390-0B10-4236-A941-BDEA7DFB51A6}">
  <ds:schemaRefs>
    <ds:schemaRef ds:uri="http://schemas.openxmlformats.org/officeDocument/2006/bibliography"/>
  </ds:schemaRefs>
</ds:datastoreItem>
</file>

<file path=customXml/itemProps2.xml><?xml version="1.0" encoding="utf-8"?>
<ds:datastoreItem xmlns:ds="http://schemas.openxmlformats.org/officeDocument/2006/customXml" ds:itemID="{44F10244-FD78-47CC-8282-02425465ECD9}"/>
</file>

<file path=customXml/itemProps3.xml><?xml version="1.0" encoding="utf-8"?>
<ds:datastoreItem xmlns:ds="http://schemas.openxmlformats.org/officeDocument/2006/customXml" ds:itemID="{912F9031-2303-466E-B0D4-0B3857D361A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BCB070D-5070-48EA-A0FA-B04DB14C86A3}">
  <ds:schemaRefs>
    <ds:schemaRef ds:uri="http://schemas.microsoft.com/sharepoint/v3/contenttype/forms"/>
  </ds:schemaRefs>
</ds:datastoreItem>
</file>

<file path=customXml/itemProps5.xml><?xml version="1.0" encoding="utf-8"?>
<ds:datastoreItem xmlns:ds="http://schemas.openxmlformats.org/officeDocument/2006/customXml" ds:itemID="{F0E8D137-0805-4ADF-88A6-2DD690036A81}">
  <ds:schemaRefs>
    <ds:schemaRef ds:uri="microsoft.office.server.policy.changes"/>
  </ds:schemaRefs>
</ds:datastoreItem>
</file>

<file path=customXml/itemProps6.xml><?xml version="1.0" encoding="utf-8"?>
<ds:datastoreItem xmlns:ds="http://schemas.openxmlformats.org/officeDocument/2006/customXml" ds:itemID="{0903CAA7-E93E-428F-976C-2D5814C3E4C6}">
  <ds:schemaRefs>
    <ds:schemaRef ds:uri="office.server.policy"/>
  </ds:schemaRefs>
</ds:datastoreItem>
</file>

<file path=docProps/app.xml><?xml version="1.0" encoding="utf-8"?>
<Properties xmlns="http://schemas.openxmlformats.org/officeDocument/2006/extended-properties" xmlns:vt="http://schemas.openxmlformats.org/officeDocument/2006/docPropsVTypes">
  <Template>Normal</Template>
  <TotalTime>2880</TotalTime>
  <Pages>18</Pages>
  <Words>6816</Words>
  <Characters>37492</Characters>
  <Application>Microsoft Office Word</Application>
  <DocSecurity>0</DocSecurity>
  <Lines>312</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Honahie</dc:creator>
  <cp:keywords/>
  <dc:description/>
  <cp:lastModifiedBy>IITC</cp:lastModifiedBy>
  <cp:revision>756</cp:revision>
  <cp:lastPrinted>2025-05-25T01:01:00Z</cp:lastPrinted>
  <dcterms:created xsi:type="dcterms:W3CDTF">2022-02-11T17:19:00Z</dcterms:created>
  <dcterms:modified xsi:type="dcterms:W3CDTF">2025-08-02T19:59:00Z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policyId">
    <vt:lpwstr>0x010100105C63E2966D574BAC7FA29FA1C02BA4</vt:lpwstr>
  </property>
  <property fmtid="{D5CDD505-2E9C-101B-9397-08002B2CF9AE}" pid="3" name="ContentTypeId">
    <vt:lpwstr>0x0101001193CD93B399A24291B7775C5A053C9B</vt:lpwstr>
  </property>
  <property fmtid="{D5CDD505-2E9C-101B-9397-08002B2CF9AE}" pid="4" name="ItemRetentionFormula">
    <vt:lpwstr/>
  </property>
</Properties>
</file>