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DD41A" w14:textId="72BE4637" w:rsidR="00400A8D" w:rsidRDefault="00FA0629">
      <w:pPr>
        <w:rPr>
          <w:noProof/>
        </w:rPr>
      </w:pPr>
      <w:r>
        <w:rPr>
          <w:noProof/>
        </w:rPr>
        <w:drawing>
          <wp:anchor distT="0" distB="0" distL="114300" distR="114300" simplePos="0" relativeHeight="251662336" behindDoc="0" locked="0" layoutInCell="1" allowOverlap="1" wp14:anchorId="0898B22E" wp14:editId="53341F48">
            <wp:simplePos x="0" y="0"/>
            <wp:positionH relativeFrom="column">
              <wp:posOffset>-879165</wp:posOffset>
            </wp:positionH>
            <wp:positionV relativeFrom="paragraph">
              <wp:posOffset>-900430</wp:posOffset>
            </wp:positionV>
            <wp:extent cx="7549116" cy="10678283"/>
            <wp:effectExtent l="0" t="0" r="0" b="8890"/>
            <wp:wrapNone/>
            <wp:docPr id="807934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934388" name="Picture 807934388"/>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54104" cy="10685339"/>
                    </a:xfrm>
                    <a:prstGeom prst="rect">
                      <a:avLst/>
                    </a:prstGeom>
                  </pic:spPr>
                </pic:pic>
              </a:graphicData>
            </a:graphic>
            <wp14:sizeRelH relativeFrom="margin">
              <wp14:pctWidth>0</wp14:pctWidth>
            </wp14:sizeRelH>
            <wp14:sizeRelV relativeFrom="margin">
              <wp14:pctHeight>0</wp14:pctHeight>
            </wp14:sizeRelV>
          </wp:anchor>
        </w:drawing>
      </w:r>
    </w:p>
    <w:p w14:paraId="727C5816" w14:textId="058D655E" w:rsidR="00FB62E6" w:rsidRDefault="00FB62E6">
      <w:r>
        <w:br w:type="page"/>
      </w:r>
    </w:p>
    <w:p w14:paraId="5B1160EC" w14:textId="50588057" w:rsidR="00FB62E6" w:rsidRDefault="00962978">
      <w:r>
        <w:rPr>
          <w:noProof/>
        </w:rPr>
        <w:lastRenderedPageBreak/>
        <w:drawing>
          <wp:anchor distT="0" distB="0" distL="114300" distR="114300" simplePos="0" relativeHeight="251661312" behindDoc="0" locked="0" layoutInCell="1" allowOverlap="1" wp14:anchorId="6E405B93" wp14:editId="229DF780">
            <wp:simplePos x="0" y="0"/>
            <wp:positionH relativeFrom="page">
              <wp:align>left</wp:align>
            </wp:positionH>
            <wp:positionV relativeFrom="paragraph">
              <wp:posOffset>-891696</wp:posOffset>
            </wp:positionV>
            <wp:extent cx="7556740" cy="10689067"/>
            <wp:effectExtent l="0" t="0" r="6350" b="0"/>
            <wp:wrapNone/>
            <wp:docPr id="4213862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386213" name="Picture 421386213"/>
                    <pic:cNvPicPr/>
                  </pic:nvPicPr>
                  <pic:blipFill>
                    <a:blip r:embed="rId9" cstate="print">
                      <a:extLst>
                        <a:ext uri="{28A0092B-C50C-407E-A947-70E740481C1C}">
                          <a14:useLocalDpi xmlns:a14="http://schemas.microsoft.com/office/drawing/2010/main" val="0"/>
                        </a:ext>
                      </a:extLst>
                    </a:blip>
                    <a:stretch>
                      <a:fillRect/>
                    </a:stretch>
                  </pic:blipFill>
                  <pic:spPr>
                    <a:xfrm>
                      <a:off x="0" y="0"/>
                      <a:ext cx="7570498" cy="10708528"/>
                    </a:xfrm>
                    <a:prstGeom prst="rect">
                      <a:avLst/>
                    </a:prstGeom>
                  </pic:spPr>
                </pic:pic>
              </a:graphicData>
            </a:graphic>
            <wp14:sizeRelH relativeFrom="margin">
              <wp14:pctWidth>0</wp14:pctWidth>
            </wp14:sizeRelH>
            <wp14:sizeRelV relativeFrom="margin">
              <wp14:pctHeight>0</wp14:pctHeight>
            </wp14:sizeRelV>
          </wp:anchor>
        </w:drawing>
      </w:r>
      <w:r w:rsidR="00FB62E6">
        <w:br w:type="page"/>
      </w:r>
    </w:p>
    <w:p w14:paraId="164BB49C" w14:textId="4C412CDB" w:rsidR="00413707" w:rsidRPr="00EA45E7" w:rsidRDefault="00D27BF1">
      <w:pPr>
        <w:rPr>
          <w:rFonts w:cstheme="minorHAnsi"/>
          <w:b/>
          <w:bCs/>
          <w:color w:val="0091C8"/>
          <w:sz w:val="32"/>
          <w:szCs w:val="32"/>
        </w:rPr>
      </w:pPr>
      <w:r w:rsidRPr="00EA45E7">
        <w:rPr>
          <w:rFonts w:cstheme="minorHAnsi"/>
          <w:b/>
          <w:bCs/>
          <w:color w:val="0091C8"/>
          <w:sz w:val="32"/>
          <w:szCs w:val="32"/>
        </w:rPr>
        <w:lastRenderedPageBreak/>
        <w:t>ABBREVIATION</w:t>
      </w:r>
    </w:p>
    <w:p w14:paraId="0703BDED" w14:textId="77777777" w:rsidR="00EA45E7" w:rsidRDefault="00EA45E7" w:rsidP="00EA45E7">
      <w:pPr>
        <w:spacing w:after="60"/>
        <w:rPr>
          <w:rFonts w:cstheme="minorHAnsi"/>
          <w:kern w:val="0"/>
          <w:sz w:val="24"/>
          <w:szCs w:val="24"/>
          <w:lang w:bidi="ne-NP"/>
          <w14:ligatures w14:val="none"/>
        </w:rPr>
      </w:pPr>
    </w:p>
    <w:p w14:paraId="73D9E950" w14:textId="77777777" w:rsidR="00E501A9" w:rsidRDefault="00E501A9" w:rsidP="00EA45E7">
      <w:pPr>
        <w:spacing w:after="60"/>
        <w:ind w:left="1418" w:hanging="1418"/>
        <w:rPr>
          <w:rFonts w:cstheme="minorHAnsi"/>
          <w:kern w:val="0"/>
          <w:sz w:val="24"/>
          <w:szCs w:val="24"/>
          <w:lang w:bidi="ne-NP"/>
          <w14:ligatures w14:val="none"/>
        </w:rPr>
      </w:pPr>
      <w:r>
        <w:rPr>
          <w:rFonts w:cstheme="minorHAnsi"/>
          <w:kern w:val="0"/>
          <w:sz w:val="24"/>
          <w:szCs w:val="24"/>
          <w:lang w:bidi="ne-NP"/>
          <w14:ligatures w14:val="none"/>
        </w:rPr>
        <w:t>CEDAW</w:t>
      </w:r>
      <w:r>
        <w:rPr>
          <w:rFonts w:cstheme="minorHAnsi"/>
          <w:kern w:val="0"/>
          <w:sz w:val="24"/>
          <w:szCs w:val="24"/>
          <w:lang w:bidi="ne-NP"/>
          <w14:ligatures w14:val="none"/>
        </w:rPr>
        <w:tab/>
        <w:t>Convention on Elimination of All Forms of Discrimination against Women</w:t>
      </w:r>
    </w:p>
    <w:p w14:paraId="09D8A20B" w14:textId="77777777" w:rsidR="00E501A9" w:rsidRDefault="00E501A9" w:rsidP="00EA45E7">
      <w:pPr>
        <w:spacing w:after="60"/>
        <w:ind w:left="1418" w:hanging="1418"/>
        <w:rPr>
          <w:rFonts w:cstheme="minorHAnsi"/>
          <w:kern w:val="0"/>
          <w:sz w:val="24"/>
          <w:szCs w:val="24"/>
          <w:lang w:bidi="ne-NP"/>
          <w14:ligatures w14:val="none"/>
        </w:rPr>
      </w:pPr>
      <w:r>
        <w:rPr>
          <w:rFonts w:cstheme="minorHAnsi"/>
          <w:kern w:val="0"/>
          <w:sz w:val="24"/>
          <w:szCs w:val="24"/>
          <w:lang w:bidi="ne-NP"/>
          <w14:ligatures w14:val="none"/>
        </w:rPr>
        <w:t>COs</w:t>
      </w:r>
      <w:r>
        <w:rPr>
          <w:rFonts w:cstheme="minorHAnsi"/>
          <w:kern w:val="0"/>
          <w:sz w:val="24"/>
          <w:szCs w:val="24"/>
          <w:lang w:bidi="ne-NP"/>
          <w14:ligatures w14:val="none"/>
        </w:rPr>
        <w:tab/>
        <w:t>Concluding Observations</w:t>
      </w:r>
    </w:p>
    <w:p w14:paraId="56CD3CC3" w14:textId="77777777" w:rsidR="00E501A9" w:rsidRDefault="00E501A9" w:rsidP="00EA45E7">
      <w:pPr>
        <w:spacing w:after="60"/>
        <w:ind w:left="1418" w:hanging="1418"/>
        <w:rPr>
          <w:rFonts w:cstheme="minorHAnsi"/>
          <w:kern w:val="0"/>
          <w:sz w:val="24"/>
          <w:szCs w:val="24"/>
          <w:lang w:bidi="ne-NP"/>
          <w14:ligatures w14:val="none"/>
        </w:rPr>
      </w:pPr>
      <w:r>
        <w:rPr>
          <w:rFonts w:cstheme="minorHAnsi"/>
          <w:kern w:val="0"/>
          <w:sz w:val="24"/>
          <w:szCs w:val="24"/>
          <w:lang w:bidi="ne-NP"/>
          <w14:ligatures w14:val="none"/>
        </w:rPr>
        <w:t>CSE</w:t>
      </w:r>
      <w:r>
        <w:rPr>
          <w:rFonts w:cstheme="minorHAnsi"/>
          <w:kern w:val="0"/>
          <w:sz w:val="24"/>
          <w:szCs w:val="24"/>
          <w:lang w:bidi="ne-NP"/>
          <w14:ligatures w14:val="none"/>
        </w:rPr>
        <w:tab/>
        <w:t>Comprehensive Sexuality Education</w:t>
      </w:r>
    </w:p>
    <w:p w14:paraId="1AA0EA98" w14:textId="77777777" w:rsidR="00E501A9" w:rsidRDefault="00E501A9" w:rsidP="00EA45E7">
      <w:pPr>
        <w:spacing w:after="60"/>
        <w:ind w:left="1418" w:hanging="1418"/>
        <w:rPr>
          <w:rFonts w:cstheme="minorHAnsi"/>
          <w:kern w:val="0"/>
          <w:sz w:val="24"/>
          <w:szCs w:val="24"/>
          <w:lang w:bidi="ne-NP"/>
          <w14:ligatures w14:val="none"/>
        </w:rPr>
      </w:pPr>
      <w:r>
        <w:rPr>
          <w:rFonts w:cstheme="minorHAnsi"/>
          <w:kern w:val="0"/>
          <w:sz w:val="24"/>
          <w:szCs w:val="24"/>
          <w:lang w:bidi="ne-NP"/>
          <w14:ligatures w14:val="none"/>
        </w:rPr>
        <w:t>DCCHT</w:t>
      </w:r>
      <w:r>
        <w:rPr>
          <w:rFonts w:cstheme="minorHAnsi"/>
          <w:kern w:val="0"/>
          <w:sz w:val="24"/>
          <w:szCs w:val="24"/>
          <w:lang w:bidi="ne-NP"/>
          <w14:ligatures w14:val="none"/>
        </w:rPr>
        <w:tab/>
        <w:t>District Committee to Combat Human Trafficking</w:t>
      </w:r>
    </w:p>
    <w:p w14:paraId="2A549652" w14:textId="77777777" w:rsidR="00E501A9" w:rsidRDefault="00E501A9" w:rsidP="00EA45E7">
      <w:pPr>
        <w:spacing w:after="60"/>
        <w:ind w:left="1418" w:hanging="1418"/>
        <w:rPr>
          <w:rFonts w:cstheme="minorHAnsi"/>
          <w:kern w:val="0"/>
          <w:sz w:val="24"/>
          <w:szCs w:val="24"/>
          <w:lang w:bidi="ne-NP"/>
          <w14:ligatures w14:val="none"/>
        </w:rPr>
      </w:pPr>
      <w:r>
        <w:rPr>
          <w:rFonts w:cstheme="minorHAnsi"/>
          <w:kern w:val="0"/>
          <w:sz w:val="24"/>
          <w:szCs w:val="24"/>
          <w:lang w:bidi="ne-NP"/>
          <w14:ligatures w14:val="none"/>
        </w:rPr>
        <w:t>FPTP</w:t>
      </w:r>
      <w:r>
        <w:rPr>
          <w:rFonts w:cstheme="minorHAnsi"/>
          <w:kern w:val="0"/>
          <w:sz w:val="24"/>
          <w:szCs w:val="24"/>
          <w:lang w:bidi="ne-NP"/>
          <w14:ligatures w14:val="none"/>
        </w:rPr>
        <w:tab/>
        <w:t xml:space="preserve">First past the post </w:t>
      </w:r>
    </w:p>
    <w:p w14:paraId="0A179E1C" w14:textId="77777777" w:rsidR="00E501A9" w:rsidRDefault="00E501A9" w:rsidP="00EA45E7">
      <w:pPr>
        <w:spacing w:after="60"/>
        <w:ind w:left="1418" w:hanging="1418"/>
        <w:rPr>
          <w:rFonts w:cstheme="minorHAnsi"/>
          <w:kern w:val="0"/>
          <w:sz w:val="24"/>
          <w:szCs w:val="24"/>
          <w:lang w:bidi="ne-NP"/>
          <w14:ligatures w14:val="none"/>
        </w:rPr>
      </w:pPr>
      <w:r>
        <w:rPr>
          <w:rFonts w:cstheme="minorHAnsi"/>
          <w:kern w:val="0"/>
          <w:sz w:val="24"/>
          <w:szCs w:val="24"/>
          <w:lang w:bidi="ne-NP"/>
          <w14:ligatures w14:val="none"/>
        </w:rPr>
        <w:t>FWLD</w:t>
      </w:r>
      <w:r>
        <w:rPr>
          <w:rFonts w:cstheme="minorHAnsi"/>
          <w:kern w:val="0"/>
          <w:sz w:val="24"/>
          <w:szCs w:val="24"/>
          <w:lang w:bidi="ne-NP"/>
          <w14:ligatures w14:val="none"/>
        </w:rPr>
        <w:tab/>
        <w:t>Forum for Women, Law and Development</w:t>
      </w:r>
    </w:p>
    <w:p w14:paraId="4719553D" w14:textId="77777777" w:rsidR="00E501A9" w:rsidRDefault="00E501A9" w:rsidP="00EA45E7">
      <w:pPr>
        <w:spacing w:after="60"/>
        <w:ind w:left="1418" w:hanging="1418"/>
        <w:rPr>
          <w:rFonts w:cstheme="minorHAnsi"/>
          <w:kern w:val="0"/>
          <w:sz w:val="24"/>
          <w:szCs w:val="24"/>
          <w:lang w:bidi="ne-NP"/>
          <w14:ligatures w14:val="none"/>
        </w:rPr>
      </w:pPr>
      <w:r>
        <w:rPr>
          <w:rFonts w:cstheme="minorHAnsi"/>
          <w:kern w:val="0"/>
          <w:sz w:val="24"/>
          <w:szCs w:val="24"/>
          <w:lang w:bidi="ne-NP"/>
          <w14:ligatures w14:val="none"/>
        </w:rPr>
        <w:t>FY</w:t>
      </w:r>
      <w:r>
        <w:rPr>
          <w:rFonts w:cstheme="minorHAnsi"/>
          <w:kern w:val="0"/>
          <w:sz w:val="24"/>
          <w:szCs w:val="24"/>
          <w:lang w:bidi="ne-NP"/>
          <w14:ligatures w14:val="none"/>
        </w:rPr>
        <w:tab/>
        <w:t>Fiscal Year</w:t>
      </w:r>
    </w:p>
    <w:p w14:paraId="31E7E06D" w14:textId="77777777" w:rsidR="00E501A9" w:rsidRDefault="00E501A9" w:rsidP="00EA45E7">
      <w:pPr>
        <w:spacing w:after="60"/>
        <w:ind w:left="1418" w:hanging="1418"/>
        <w:rPr>
          <w:rFonts w:cstheme="minorHAnsi"/>
          <w:kern w:val="0"/>
          <w:sz w:val="24"/>
          <w:szCs w:val="24"/>
          <w:lang w:bidi="ne-NP"/>
          <w14:ligatures w14:val="none"/>
        </w:rPr>
      </w:pPr>
      <w:r>
        <w:rPr>
          <w:rFonts w:cstheme="minorHAnsi"/>
          <w:kern w:val="0"/>
          <w:sz w:val="24"/>
          <w:szCs w:val="24"/>
          <w:lang w:bidi="ne-NP"/>
          <w14:ligatures w14:val="none"/>
        </w:rPr>
        <w:t>GBV</w:t>
      </w:r>
      <w:r>
        <w:rPr>
          <w:rFonts w:cstheme="minorHAnsi"/>
          <w:kern w:val="0"/>
          <w:sz w:val="24"/>
          <w:szCs w:val="24"/>
          <w:lang w:bidi="ne-NP"/>
          <w14:ligatures w14:val="none"/>
        </w:rPr>
        <w:tab/>
        <w:t>Gender Based Violence</w:t>
      </w:r>
    </w:p>
    <w:p w14:paraId="27997237" w14:textId="307EE581" w:rsidR="00E501A9" w:rsidRDefault="00E501A9" w:rsidP="00EA45E7">
      <w:pPr>
        <w:spacing w:after="60"/>
        <w:ind w:left="1418" w:hanging="1418"/>
        <w:rPr>
          <w:rFonts w:cstheme="minorHAnsi"/>
          <w:kern w:val="0"/>
          <w:sz w:val="24"/>
          <w:szCs w:val="24"/>
          <w:lang w:bidi="ne-NP"/>
          <w14:ligatures w14:val="none"/>
        </w:rPr>
      </w:pPr>
      <w:r>
        <w:rPr>
          <w:rFonts w:cstheme="minorHAnsi"/>
          <w:kern w:val="0"/>
          <w:sz w:val="24"/>
          <w:szCs w:val="24"/>
          <w:lang w:bidi="ne-NP"/>
          <w14:ligatures w14:val="none"/>
        </w:rPr>
        <w:t>GoN</w:t>
      </w:r>
      <w:r>
        <w:rPr>
          <w:rFonts w:cstheme="minorHAnsi"/>
          <w:kern w:val="0"/>
          <w:sz w:val="24"/>
          <w:szCs w:val="24"/>
          <w:lang w:bidi="ne-NP"/>
          <w14:ligatures w14:val="none"/>
        </w:rPr>
        <w:tab/>
      </w:r>
      <w:r w:rsidR="00EF02BC">
        <w:rPr>
          <w:rFonts w:cstheme="minorHAnsi"/>
          <w:kern w:val="0"/>
          <w:sz w:val="24"/>
          <w:szCs w:val="24"/>
          <w:lang w:bidi="ne-NP"/>
          <w14:ligatures w14:val="none"/>
        </w:rPr>
        <w:t>Government of Nepal</w:t>
      </w:r>
    </w:p>
    <w:p w14:paraId="44BF7FCC" w14:textId="77777777" w:rsidR="00E501A9" w:rsidRDefault="00E501A9" w:rsidP="00EA45E7">
      <w:pPr>
        <w:spacing w:after="60"/>
        <w:ind w:left="1418" w:hanging="1418"/>
        <w:rPr>
          <w:rFonts w:cstheme="minorHAnsi"/>
          <w:kern w:val="0"/>
          <w:sz w:val="24"/>
          <w:szCs w:val="24"/>
          <w:lang w:bidi="ne-NP"/>
          <w14:ligatures w14:val="none"/>
        </w:rPr>
      </w:pPr>
      <w:r>
        <w:rPr>
          <w:rFonts w:cstheme="minorHAnsi"/>
          <w:kern w:val="0"/>
          <w:sz w:val="24"/>
          <w:szCs w:val="24"/>
          <w:lang w:bidi="ne-NP"/>
          <w14:ligatures w14:val="none"/>
        </w:rPr>
        <w:t>GRB</w:t>
      </w:r>
      <w:r>
        <w:rPr>
          <w:rFonts w:cstheme="minorHAnsi"/>
          <w:kern w:val="0"/>
          <w:sz w:val="24"/>
          <w:szCs w:val="24"/>
          <w:lang w:bidi="ne-NP"/>
          <w14:ligatures w14:val="none"/>
        </w:rPr>
        <w:tab/>
        <w:t>Gender Responsive Budget</w:t>
      </w:r>
    </w:p>
    <w:p w14:paraId="01968A75" w14:textId="77777777" w:rsidR="00E501A9" w:rsidRDefault="00E501A9" w:rsidP="00EA45E7">
      <w:pPr>
        <w:spacing w:after="60"/>
        <w:ind w:left="1418" w:hanging="1418"/>
        <w:rPr>
          <w:rFonts w:cstheme="minorHAnsi"/>
          <w:kern w:val="0"/>
          <w:sz w:val="24"/>
          <w:szCs w:val="24"/>
          <w:lang w:bidi="ne-NP"/>
          <w14:ligatures w14:val="none"/>
        </w:rPr>
      </w:pPr>
      <w:r>
        <w:rPr>
          <w:rFonts w:cstheme="minorHAnsi"/>
          <w:kern w:val="0"/>
          <w:sz w:val="24"/>
          <w:szCs w:val="24"/>
          <w:lang w:bidi="ne-NP"/>
          <w14:ligatures w14:val="none"/>
        </w:rPr>
        <w:t>ILO</w:t>
      </w:r>
      <w:r>
        <w:rPr>
          <w:rFonts w:cstheme="minorHAnsi"/>
          <w:kern w:val="0"/>
          <w:sz w:val="24"/>
          <w:szCs w:val="24"/>
          <w:lang w:bidi="ne-NP"/>
          <w14:ligatures w14:val="none"/>
        </w:rPr>
        <w:tab/>
        <w:t>International Labor Organization</w:t>
      </w:r>
    </w:p>
    <w:p w14:paraId="074A59B6" w14:textId="77777777" w:rsidR="00E501A9" w:rsidRDefault="00E501A9" w:rsidP="00EA45E7">
      <w:pPr>
        <w:spacing w:after="60"/>
        <w:ind w:left="1418" w:hanging="1418"/>
        <w:rPr>
          <w:rFonts w:cstheme="minorHAnsi"/>
          <w:kern w:val="0"/>
          <w:sz w:val="24"/>
          <w:szCs w:val="24"/>
          <w:lang w:bidi="ne-NP"/>
          <w14:ligatures w14:val="none"/>
        </w:rPr>
      </w:pPr>
      <w:r>
        <w:rPr>
          <w:rFonts w:cstheme="minorHAnsi"/>
          <w:kern w:val="0"/>
          <w:sz w:val="24"/>
          <w:szCs w:val="24"/>
          <w:lang w:bidi="ne-NP"/>
          <w14:ligatures w14:val="none"/>
        </w:rPr>
        <w:t>LBTI</w:t>
      </w:r>
      <w:r>
        <w:rPr>
          <w:rFonts w:cstheme="minorHAnsi"/>
          <w:kern w:val="0"/>
          <w:sz w:val="24"/>
          <w:szCs w:val="24"/>
          <w:lang w:bidi="ne-NP"/>
          <w14:ligatures w14:val="none"/>
        </w:rPr>
        <w:tab/>
        <w:t>Lesbian, Bisexual, Transgender and Intersex</w:t>
      </w:r>
    </w:p>
    <w:p w14:paraId="4A605F3A" w14:textId="77777777" w:rsidR="00E501A9" w:rsidRDefault="00E501A9" w:rsidP="00EA45E7">
      <w:pPr>
        <w:spacing w:after="60"/>
        <w:ind w:left="1418" w:hanging="1418"/>
        <w:rPr>
          <w:rFonts w:cstheme="minorHAnsi"/>
          <w:kern w:val="0"/>
          <w:sz w:val="24"/>
          <w:szCs w:val="24"/>
          <w:lang w:bidi="ne-NP"/>
          <w14:ligatures w14:val="none"/>
        </w:rPr>
      </w:pPr>
      <w:r>
        <w:rPr>
          <w:rFonts w:cstheme="minorHAnsi"/>
          <w:kern w:val="0"/>
          <w:sz w:val="24"/>
          <w:szCs w:val="24"/>
          <w:lang w:bidi="ne-NP"/>
          <w14:ligatures w14:val="none"/>
        </w:rPr>
        <w:t>MoF</w:t>
      </w:r>
      <w:r>
        <w:rPr>
          <w:rFonts w:cstheme="minorHAnsi"/>
          <w:kern w:val="0"/>
          <w:sz w:val="24"/>
          <w:szCs w:val="24"/>
          <w:lang w:bidi="ne-NP"/>
          <w14:ligatures w14:val="none"/>
        </w:rPr>
        <w:tab/>
        <w:t>Ministry of Finance</w:t>
      </w:r>
    </w:p>
    <w:p w14:paraId="6E321DAE" w14:textId="77777777" w:rsidR="00E501A9" w:rsidRDefault="00E501A9" w:rsidP="00EA45E7">
      <w:pPr>
        <w:spacing w:after="60"/>
        <w:ind w:left="1418" w:hanging="1418"/>
        <w:rPr>
          <w:rFonts w:cstheme="minorHAnsi"/>
          <w:kern w:val="0"/>
          <w:sz w:val="24"/>
          <w:szCs w:val="24"/>
          <w:lang w:bidi="ne-NP"/>
          <w14:ligatures w14:val="none"/>
        </w:rPr>
      </w:pPr>
      <w:r>
        <w:rPr>
          <w:rFonts w:cstheme="minorHAnsi"/>
          <w:kern w:val="0"/>
          <w:sz w:val="24"/>
          <w:szCs w:val="24"/>
          <w:lang w:bidi="ne-NP"/>
          <w14:ligatures w14:val="none"/>
        </w:rPr>
        <w:t>MoWCSC</w:t>
      </w:r>
      <w:r>
        <w:rPr>
          <w:rFonts w:cstheme="minorHAnsi"/>
          <w:kern w:val="0"/>
          <w:sz w:val="24"/>
          <w:szCs w:val="24"/>
          <w:lang w:bidi="ne-NP"/>
          <w14:ligatures w14:val="none"/>
        </w:rPr>
        <w:tab/>
        <w:t>Ministry of Women, Children and Senior Citizens</w:t>
      </w:r>
    </w:p>
    <w:p w14:paraId="13A98A0F" w14:textId="77777777" w:rsidR="00E501A9" w:rsidRDefault="00E501A9" w:rsidP="00EA45E7">
      <w:pPr>
        <w:spacing w:after="60"/>
        <w:ind w:left="1418" w:hanging="1418"/>
        <w:rPr>
          <w:rFonts w:cstheme="minorHAnsi"/>
          <w:kern w:val="0"/>
          <w:sz w:val="24"/>
          <w:szCs w:val="24"/>
          <w:lang w:bidi="ne-NP"/>
          <w14:ligatures w14:val="none"/>
        </w:rPr>
      </w:pPr>
      <w:r>
        <w:rPr>
          <w:rFonts w:cstheme="minorHAnsi"/>
          <w:kern w:val="0"/>
          <w:sz w:val="24"/>
          <w:szCs w:val="24"/>
          <w:lang w:bidi="ne-NP"/>
          <w14:ligatures w14:val="none"/>
        </w:rPr>
        <w:t>NAP</w:t>
      </w:r>
      <w:r>
        <w:rPr>
          <w:rFonts w:cstheme="minorHAnsi"/>
          <w:kern w:val="0"/>
          <w:sz w:val="24"/>
          <w:szCs w:val="24"/>
          <w:lang w:bidi="ne-NP"/>
          <w14:ligatures w14:val="none"/>
        </w:rPr>
        <w:tab/>
        <w:t>National Action Plan</w:t>
      </w:r>
    </w:p>
    <w:p w14:paraId="6A222003" w14:textId="77777777" w:rsidR="00E501A9" w:rsidRDefault="00E501A9" w:rsidP="00EA45E7">
      <w:pPr>
        <w:spacing w:after="60"/>
        <w:ind w:left="1418" w:hanging="1418"/>
        <w:rPr>
          <w:rFonts w:cstheme="minorHAnsi"/>
          <w:kern w:val="0"/>
          <w:sz w:val="24"/>
          <w:szCs w:val="24"/>
          <w:lang w:bidi="ne-NP"/>
          <w14:ligatures w14:val="none"/>
        </w:rPr>
      </w:pPr>
      <w:r>
        <w:rPr>
          <w:rFonts w:cstheme="minorHAnsi"/>
          <w:kern w:val="0"/>
          <w:sz w:val="24"/>
          <w:szCs w:val="24"/>
          <w:lang w:bidi="ne-NP"/>
          <w14:ligatures w14:val="none"/>
        </w:rPr>
        <w:t>NCCHT</w:t>
      </w:r>
      <w:r>
        <w:rPr>
          <w:rFonts w:cstheme="minorHAnsi"/>
          <w:kern w:val="0"/>
          <w:sz w:val="24"/>
          <w:szCs w:val="24"/>
          <w:lang w:bidi="ne-NP"/>
          <w14:ligatures w14:val="none"/>
        </w:rPr>
        <w:tab/>
      </w:r>
      <w:r w:rsidRPr="00BC767E">
        <w:rPr>
          <w:rFonts w:cstheme="minorHAnsi"/>
          <w:sz w:val="24"/>
          <w:szCs w:val="24"/>
        </w:rPr>
        <w:t>National Committee to Combat Human Trafficking</w:t>
      </w:r>
    </w:p>
    <w:p w14:paraId="3A3306A1" w14:textId="77777777" w:rsidR="00E501A9" w:rsidRDefault="00E501A9" w:rsidP="00EA45E7">
      <w:pPr>
        <w:spacing w:after="60"/>
        <w:ind w:left="1418" w:hanging="1418"/>
        <w:rPr>
          <w:rFonts w:cstheme="minorHAnsi"/>
          <w:kern w:val="0"/>
          <w:sz w:val="24"/>
          <w:szCs w:val="24"/>
          <w:lang w:bidi="ne-NP"/>
          <w14:ligatures w14:val="none"/>
        </w:rPr>
      </w:pPr>
      <w:r>
        <w:rPr>
          <w:rFonts w:cstheme="minorHAnsi"/>
          <w:kern w:val="0"/>
          <w:sz w:val="24"/>
          <w:szCs w:val="24"/>
          <w:lang w:bidi="ne-NP"/>
          <w14:ligatures w14:val="none"/>
        </w:rPr>
        <w:t>NWC</w:t>
      </w:r>
      <w:r>
        <w:rPr>
          <w:rFonts w:cstheme="minorHAnsi"/>
          <w:kern w:val="0"/>
          <w:sz w:val="24"/>
          <w:szCs w:val="24"/>
          <w:lang w:bidi="ne-NP"/>
          <w14:ligatures w14:val="none"/>
        </w:rPr>
        <w:tab/>
        <w:t>National Women's Commission</w:t>
      </w:r>
    </w:p>
    <w:p w14:paraId="52922BC6" w14:textId="77777777" w:rsidR="00E501A9" w:rsidRDefault="00E501A9" w:rsidP="00EA45E7">
      <w:pPr>
        <w:spacing w:after="60"/>
        <w:ind w:left="1418" w:hanging="1418"/>
        <w:rPr>
          <w:rFonts w:cstheme="minorHAnsi"/>
          <w:kern w:val="0"/>
          <w:sz w:val="24"/>
          <w:szCs w:val="24"/>
          <w:lang w:bidi="ne-NP"/>
          <w14:ligatures w14:val="none"/>
        </w:rPr>
      </w:pPr>
      <w:r>
        <w:rPr>
          <w:rFonts w:cstheme="minorHAnsi"/>
          <w:kern w:val="0"/>
          <w:sz w:val="24"/>
          <w:szCs w:val="24"/>
          <w:lang w:bidi="ne-NP"/>
          <w14:ligatures w14:val="none"/>
        </w:rPr>
        <w:t>OCMC</w:t>
      </w:r>
      <w:r>
        <w:rPr>
          <w:rFonts w:cstheme="minorHAnsi"/>
          <w:kern w:val="0"/>
          <w:sz w:val="24"/>
          <w:szCs w:val="24"/>
          <w:lang w:bidi="ne-NP"/>
          <w14:ligatures w14:val="none"/>
        </w:rPr>
        <w:tab/>
        <w:t>One-stop Crisis Management Center</w:t>
      </w:r>
    </w:p>
    <w:p w14:paraId="4CA62A3D" w14:textId="77777777" w:rsidR="00E501A9" w:rsidRDefault="00E501A9" w:rsidP="00EA45E7">
      <w:pPr>
        <w:spacing w:after="60"/>
        <w:ind w:left="1418" w:hanging="1418"/>
        <w:rPr>
          <w:rFonts w:cstheme="minorHAnsi"/>
          <w:kern w:val="0"/>
          <w:sz w:val="24"/>
          <w:szCs w:val="24"/>
          <w:lang w:bidi="ne-NP"/>
          <w14:ligatures w14:val="none"/>
        </w:rPr>
      </w:pPr>
      <w:r>
        <w:rPr>
          <w:rFonts w:cstheme="minorHAnsi"/>
          <w:kern w:val="0"/>
          <w:sz w:val="24"/>
          <w:szCs w:val="24"/>
          <w:lang w:bidi="ne-NP"/>
          <w14:ligatures w14:val="none"/>
        </w:rPr>
        <w:t>SGBV</w:t>
      </w:r>
      <w:r>
        <w:rPr>
          <w:rFonts w:cstheme="minorHAnsi"/>
          <w:kern w:val="0"/>
          <w:sz w:val="24"/>
          <w:szCs w:val="24"/>
          <w:lang w:bidi="ne-NP"/>
          <w14:ligatures w14:val="none"/>
        </w:rPr>
        <w:tab/>
        <w:t>Sexual and Gender Based Violence</w:t>
      </w:r>
    </w:p>
    <w:p w14:paraId="1DAF41CD" w14:textId="77777777" w:rsidR="00E501A9" w:rsidRDefault="00E501A9" w:rsidP="00EA45E7">
      <w:pPr>
        <w:spacing w:after="60"/>
        <w:ind w:left="1418" w:hanging="1418"/>
        <w:rPr>
          <w:rFonts w:cstheme="minorHAnsi"/>
          <w:kern w:val="0"/>
          <w:sz w:val="24"/>
          <w:szCs w:val="24"/>
          <w:lang w:bidi="ne-NP"/>
          <w14:ligatures w14:val="none"/>
        </w:rPr>
      </w:pPr>
      <w:r>
        <w:rPr>
          <w:rFonts w:cstheme="minorHAnsi"/>
          <w:kern w:val="0"/>
          <w:sz w:val="24"/>
          <w:szCs w:val="24"/>
          <w:lang w:bidi="ne-NP"/>
          <w14:ligatures w14:val="none"/>
        </w:rPr>
        <w:t>SMRHR</w:t>
      </w:r>
      <w:r>
        <w:rPr>
          <w:rFonts w:cstheme="minorHAnsi"/>
          <w:kern w:val="0"/>
          <w:sz w:val="24"/>
          <w:szCs w:val="24"/>
          <w:lang w:bidi="ne-NP"/>
          <w14:ligatures w14:val="none"/>
        </w:rPr>
        <w:tab/>
        <w:t>Safe Motherhood and Reproductive Health Right</w:t>
      </w:r>
    </w:p>
    <w:p w14:paraId="677C0E91" w14:textId="77777777" w:rsidR="00E501A9" w:rsidRDefault="00E501A9" w:rsidP="00EA45E7">
      <w:pPr>
        <w:spacing w:after="60"/>
        <w:ind w:left="1418" w:hanging="1418"/>
        <w:rPr>
          <w:rFonts w:cstheme="minorHAnsi"/>
          <w:kern w:val="0"/>
          <w:sz w:val="24"/>
          <w:szCs w:val="24"/>
          <w:lang w:bidi="ne-NP"/>
          <w14:ligatures w14:val="none"/>
        </w:rPr>
      </w:pPr>
      <w:r>
        <w:rPr>
          <w:rFonts w:cstheme="minorHAnsi"/>
          <w:kern w:val="0"/>
          <w:sz w:val="24"/>
          <w:szCs w:val="24"/>
          <w:lang w:bidi="ne-NP"/>
          <w14:ligatures w14:val="none"/>
        </w:rPr>
        <w:t>SRPC</w:t>
      </w:r>
      <w:r>
        <w:rPr>
          <w:rFonts w:cstheme="minorHAnsi"/>
          <w:kern w:val="0"/>
          <w:sz w:val="24"/>
          <w:szCs w:val="24"/>
          <w:lang w:bidi="ne-NP"/>
          <w14:ligatures w14:val="none"/>
        </w:rPr>
        <w:tab/>
        <w:t>Shadow Report Preparation Committee</w:t>
      </w:r>
    </w:p>
    <w:p w14:paraId="1D47BA41" w14:textId="77777777" w:rsidR="00E501A9" w:rsidRDefault="00E501A9" w:rsidP="00EA45E7">
      <w:pPr>
        <w:spacing w:after="60"/>
        <w:ind w:left="1418" w:hanging="1418"/>
        <w:rPr>
          <w:rFonts w:cstheme="minorHAnsi"/>
          <w:kern w:val="0"/>
          <w:sz w:val="24"/>
          <w:szCs w:val="24"/>
          <w:lang w:bidi="ne-NP"/>
          <w14:ligatures w14:val="none"/>
        </w:rPr>
      </w:pPr>
      <w:r>
        <w:rPr>
          <w:rFonts w:cstheme="minorHAnsi"/>
          <w:kern w:val="0"/>
          <w:sz w:val="24"/>
          <w:szCs w:val="24"/>
          <w:lang w:bidi="ne-NP"/>
          <w14:ligatures w14:val="none"/>
        </w:rPr>
        <w:t>UN</w:t>
      </w:r>
      <w:r>
        <w:rPr>
          <w:rFonts w:cstheme="minorHAnsi"/>
          <w:kern w:val="0"/>
          <w:sz w:val="24"/>
          <w:szCs w:val="24"/>
          <w:lang w:bidi="ne-NP"/>
          <w14:ligatures w14:val="none"/>
        </w:rPr>
        <w:tab/>
        <w:t>United Nation</w:t>
      </w:r>
    </w:p>
    <w:p w14:paraId="63C10077" w14:textId="77777777" w:rsidR="00E501A9" w:rsidRDefault="00E501A9" w:rsidP="00EA45E7">
      <w:pPr>
        <w:spacing w:after="60"/>
        <w:ind w:left="1418" w:hanging="1418"/>
        <w:rPr>
          <w:rFonts w:cstheme="minorHAnsi"/>
          <w:kern w:val="0"/>
          <w:sz w:val="24"/>
          <w:szCs w:val="24"/>
          <w:lang w:bidi="ne-NP"/>
          <w14:ligatures w14:val="none"/>
        </w:rPr>
      </w:pPr>
      <w:r>
        <w:rPr>
          <w:rFonts w:cstheme="minorHAnsi"/>
          <w:kern w:val="0"/>
          <w:sz w:val="24"/>
          <w:szCs w:val="24"/>
          <w:lang w:bidi="ne-NP"/>
          <w14:ligatures w14:val="none"/>
        </w:rPr>
        <w:t>UNSCR</w:t>
      </w:r>
      <w:r>
        <w:rPr>
          <w:rFonts w:cstheme="minorHAnsi"/>
          <w:kern w:val="0"/>
          <w:sz w:val="24"/>
          <w:szCs w:val="24"/>
          <w:lang w:bidi="ne-NP"/>
          <w14:ligatures w14:val="none"/>
        </w:rPr>
        <w:tab/>
        <w:t>United Nation Security Council Resolutions</w:t>
      </w:r>
    </w:p>
    <w:p w14:paraId="7E3BBF8D" w14:textId="77777777" w:rsidR="00E501A9" w:rsidRDefault="00E501A9" w:rsidP="00EA45E7">
      <w:pPr>
        <w:spacing w:after="60"/>
        <w:ind w:left="1418" w:hanging="1418"/>
        <w:rPr>
          <w:rFonts w:cstheme="minorHAnsi"/>
          <w:kern w:val="0"/>
          <w:sz w:val="24"/>
          <w:szCs w:val="24"/>
          <w:lang w:bidi="ne-NP"/>
          <w14:ligatures w14:val="none"/>
        </w:rPr>
      </w:pPr>
      <w:r>
        <w:rPr>
          <w:rFonts w:cstheme="minorHAnsi"/>
          <w:kern w:val="0"/>
          <w:sz w:val="24"/>
          <w:szCs w:val="24"/>
          <w:lang w:bidi="ne-NP"/>
          <w14:ligatures w14:val="none"/>
        </w:rPr>
        <w:t>WCOs</w:t>
      </w:r>
      <w:r>
        <w:rPr>
          <w:rFonts w:cstheme="minorHAnsi"/>
          <w:kern w:val="0"/>
          <w:sz w:val="24"/>
          <w:szCs w:val="24"/>
          <w:lang w:bidi="ne-NP"/>
          <w14:ligatures w14:val="none"/>
        </w:rPr>
        <w:tab/>
        <w:t>Women and Children Officers</w:t>
      </w:r>
    </w:p>
    <w:p w14:paraId="5B8A40FB" w14:textId="77777777" w:rsidR="00D27BF1" w:rsidRDefault="00D27BF1">
      <w:pPr>
        <w:rPr>
          <w:rFonts w:cstheme="minorHAnsi"/>
          <w:kern w:val="0"/>
          <w:sz w:val="24"/>
          <w:szCs w:val="24"/>
          <w:lang w:bidi="ne-NP"/>
          <w14:ligatures w14:val="none"/>
        </w:rPr>
      </w:pPr>
    </w:p>
    <w:p w14:paraId="38AEA798" w14:textId="77777777" w:rsidR="00D27BF1" w:rsidRPr="00D27BF1" w:rsidRDefault="00D27BF1">
      <w:pPr>
        <w:rPr>
          <w:rFonts w:cstheme="minorHAnsi"/>
          <w:b/>
          <w:bCs/>
          <w:color w:val="0091C8"/>
          <w:sz w:val="24"/>
          <w:szCs w:val="24"/>
        </w:rPr>
      </w:pPr>
    </w:p>
    <w:p w14:paraId="02C223C2" w14:textId="77777777" w:rsidR="00413707" w:rsidRDefault="00413707">
      <w:pPr>
        <w:rPr>
          <w:rFonts w:asciiTheme="majorHAnsi" w:hAnsiTheme="majorHAnsi" w:cstheme="majorHAnsi"/>
          <w:b/>
          <w:bCs/>
          <w:color w:val="0091C8"/>
        </w:rPr>
      </w:pPr>
      <w:r>
        <w:rPr>
          <w:rFonts w:asciiTheme="majorHAnsi" w:hAnsiTheme="majorHAnsi" w:cstheme="majorHAnsi"/>
          <w:b/>
          <w:bCs/>
          <w:color w:val="0091C8"/>
        </w:rPr>
        <w:br w:type="page"/>
      </w:r>
    </w:p>
    <w:p w14:paraId="5FA43CFE" w14:textId="77777777" w:rsidR="00413707" w:rsidRDefault="00413707" w:rsidP="00413707">
      <w:pPr>
        <w:pStyle w:val="Heading2"/>
        <w:rPr>
          <w:rFonts w:asciiTheme="minorHAnsi" w:hAnsiTheme="minorHAnsi" w:cstheme="minorHAnsi"/>
          <w:b/>
          <w:bCs/>
          <w:color w:val="5B9BD5" w:themeColor="accent5"/>
          <w:sz w:val="36"/>
          <w:szCs w:val="36"/>
        </w:rPr>
      </w:pPr>
    </w:p>
    <w:p w14:paraId="53EA618A" w14:textId="335F0735" w:rsidR="00413707" w:rsidRPr="00413707" w:rsidRDefault="00413707" w:rsidP="00413707">
      <w:pPr>
        <w:pStyle w:val="Heading2"/>
        <w:rPr>
          <w:rFonts w:asciiTheme="minorHAnsi" w:hAnsiTheme="minorHAnsi" w:cstheme="minorHAnsi"/>
          <w:b/>
          <w:bCs/>
          <w:color w:val="5B9BD5" w:themeColor="accent5"/>
          <w:sz w:val="36"/>
          <w:szCs w:val="36"/>
        </w:rPr>
      </w:pPr>
      <w:r w:rsidRPr="00413707">
        <w:rPr>
          <w:rFonts w:asciiTheme="minorHAnsi" w:hAnsiTheme="minorHAnsi" w:cstheme="minorHAnsi"/>
          <w:b/>
          <w:bCs/>
          <w:color w:val="5B9BD5" w:themeColor="accent5"/>
          <w:sz w:val="36"/>
          <w:szCs w:val="36"/>
        </w:rPr>
        <w:t>Introduction</w:t>
      </w:r>
    </w:p>
    <w:p w14:paraId="4A2A2E21" w14:textId="77777777" w:rsidR="00413707" w:rsidRDefault="00413707" w:rsidP="00413707">
      <w:pPr>
        <w:shd w:val="clear" w:color="auto" w:fill="FFFFFF"/>
        <w:spacing w:after="0" w:line="240" w:lineRule="auto"/>
        <w:jc w:val="both"/>
        <w:rPr>
          <w:rFonts w:ascii="Times New Roman" w:eastAsia="Times New Roman" w:hAnsi="Times New Roman" w:cs="Times New Roman"/>
          <w:color w:val="000000"/>
          <w:kern w:val="0"/>
          <w:sz w:val="24"/>
          <w:szCs w:val="24"/>
          <w:lang w:bidi="ne-NP"/>
          <w14:ligatures w14:val="none"/>
        </w:rPr>
      </w:pPr>
    </w:p>
    <w:p w14:paraId="61ACCA24" w14:textId="2BBC9CD5" w:rsidR="00413707" w:rsidRPr="00413707" w:rsidRDefault="00413707" w:rsidP="00413707">
      <w:pPr>
        <w:pStyle w:val="BasicParagraph"/>
        <w:suppressAutoHyphens/>
        <w:spacing w:before="200" w:after="200" w:line="240" w:lineRule="auto"/>
        <w:jc w:val="both"/>
        <w:rPr>
          <w:rFonts w:asciiTheme="minorHAnsi" w:hAnsiTheme="minorHAnsi" w:cstheme="minorHAnsi"/>
          <w:color w:val="auto"/>
        </w:rPr>
      </w:pPr>
      <w:r w:rsidRPr="00413707">
        <w:rPr>
          <w:rFonts w:asciiTheme="minorHAnsi" w:hAnsiTheme="minorHAnsi" w:cstheme="minorHAnsi"/>
          <w:color w:val="auto"/>
        </w:rPr>
        <w:t xml:space="preserve">This </w:t>
      </w:r>
      <w:r w:rsidR="00E501A9">
        <w:rPr>
          <w:rFonts w:asciiTheme="minorHAnsi" w:hAnsiTheme="minorHAnsi" w:cstheme="minorHAnsi"/>
          <w:color w:val="auto"/>
        </w:rPr>
        <w:t>submission</w:t>
      </w:r>
      <w:r w:rsidRPr="00413707">
        <w:rPr>
          <w:rFonts w:asciiTheme="minorHAnsi" w:hAnsiTheme="minorHAnsi" w:cstheme="minorHAnsi"/>
          <w:color w:val="auto"/>
        </w:rPr>
        <w:t xml:space="preserve"> has been prepared by CEDAW Shadow Report Preparation Committee</w:t>
      </w:r>
      <w:r w:rsidR="00E501A9">
        <w:rPr>
          <w:rFonts w:asciiTheme="minorHAnsi" w:hAnsiTheme="minorHAnsi" w:cstheme="minorHAnsi"/>
          <w:color w:val="auto"/>
        </w:rPr>
        <w:t>,</w:t>
      </w:r>
      <w:r w:rsidRPr="00413707">
        <w:rPr>
          <w:rFonts w:asciiTheme="minorHAnsi" w:hAnsiTheme="minorHAnsi" w:cstheme="minorHAnsi"/>
          <w:color w:val="auto"/>
        </w:rPr>
        <w:t xml:space="preserve"> </w:t>
      </w:r>
      <w:r w:rsidR="00E501A9">
        <w:rPr>
          <w:rFonts w:asciiTheme="minorHAnsi" w:hAnsiTheme="minorHAnsi" w:cstheme="minorHAnsi"/>
          <w:color w:val="auto"/>
        </w:rPr>
        <w:t xml:space="preserve">a </w:t>
      </w:r>
      <w:r w:rsidRPr="00413707">
        <w:rPr>
          <w:rFonts w:asciiTheme="minorHAnsi" w:hAnsiTheme="minorHAnsi" w:cstheme="minorHAnsi"/>
          <w:color w:val="auto"/>
        </w:rPr>
        <w:t xml:space="preserve">coalition of </w:t>
      </w:r>
      <w:r w:rsidR="00E501A9">
        <w:rPr>
          <w:rFonts w:asciiTheme="minorHAnsi" w:hAnsiTheme="minorHAnsi" w:cstheme="minorHAnsi"/>
          <w:color w:val="auto"/>
        </w:rPr>
        <w:t xml:space="preserve">50 </w:t>
      </w:r>
      <w:r w:rsidRPr="00413707">
        <w:rPr>
          <w:rFonts w:asciiTheme="minorHAnsi" w:hAnsiTheme="minorHAnsi" w:cstheme="minorHAnsi"/>
          <w:color w:val="auto"/>
        </w:rPr>
        <w:t xml:space="preserve">civil society organizations with Forum for Women, Law and Development (FWLD) as the Secretariat. The contributors of this </w:t>
      </w:r>
      <w:r w:rsidR="00E501A9">
        <w:rPr>
          <w:rFonts w:asciiTheme="minorHAnsi" w:hAnsiTheme="minorHAnsi" w:cstheme="minorHAnsi"/>
          <w:color w:val="auto"/>
        </w:rPr>
        <w:t>submission</w:t>
      </w:r>
      <w:r w:rsidRPr="00413707">
        <w:rPr>
          <w:rFonts w:asciiTheme="minorHAnsi" w:hAnsiTheme="minorHAnsi" w:cstheme="minorHAnsi"/>
          <w:color w:val="auto"/>
        </w:rPr>
        <w:t xml:space="preserve"> have been listed under Annex 1. This report includes information on the status of implementation of </w:t>
      </w:r>
      <w:r w:rsidR="00A965B4">
        <w:rPr>
          <w:rFonts w:asciiTheme="minorHAnsi" w:hAnsiTheme="minorHAnsi" w:cstheme="minorHAnsi"/>
          <w:color w:val="auto"/>
        </w:rPr>
        <w:t>COs</w:t>
      </w:r>
      <w:r w:rsidRPr="00413707">
        <w:rPr>
          <w:rFonts w:asciiTheme="minorHAnsi" w:hAnsiTheme="minorHAnsi" w:cstheme="minorHAnsi"/>
          <w:color w:val="auto"/>
        </w:rPr>
        <w:t xml:space="preserve"> of CEDAW Committee on the </w:t>
      </w:r>
      <w:r w:rsidR="0057141A">
        <w:rPr>
          <w:rFonts w:asciiTheme="minorHAnsi" w:hAnsiTheme="minorHAnsi" w:cstheme="minorHAnsi"/>
          <w:color w:val="auto"/>
        </w:rPr>
        <w:t>S</w:t>
      </w:r>
      <w:r w:rsidRPr="00413707">
        <w:rPr>
          <w:rFonts w:asciiTheme="minorHAnsi" w:hAnsiTheme="minorHAnsi" w:cstheme="minorHAnsi"/>
          <w:color w:val="auto"/>
        </w:rPr>
        <w:t xml:space="preserve">ixth </w:t>
      </w:r>
      <w:r w:rsidR="0057141A">
        <w:rPr>
          <w:rFonts w:asciiTheme="minorHAnsi" w:hAnsiTheme="minorHAnsi" w:cstheme="minorHAnsi"/>
          <w:color w:val="auto"/>
        </w:rPr>
        <w:t>P</w:t>
      </w:r>
      <w:r w:rsidRPr="00413707">
        <w:rPr>
          <w:rFonts w:asciiTheme="minorHAnsi" w:hAnsiTheme="minorHAnsi" w:cstheme="minorHAnsi"/>
          <w:color w:val="auto"/>
        </w:rPr>
        <w:t xml:space="preserve">eriodic </w:t>
      </w:r>
      <w:r w:rsidR="0057141A">
        <w:rPr>
          <w:rFonts w:asciiTheme="minorHAnsi" w:hAnsiTheme="minorHAnsi" w:cstheme="minorHAnsi"/>
          <w:color w:val="auto"/>
        </w:rPr>
        <w:t>R</w:t>
      </w:r>
      <w:r w:rsidRPr="00413707">
        <w:rPr>
          <w:rFonts w:asciiTheme="minorHAnsi" w:hAnsiTheme="minorHAnsi" w:cstheme="minorHAnsi"/>
          <w:color w:val="auto"/>
        </w:rPr>
        <w:t xml:space="preserve">eport of Nepal </w:t>
      </w:r>
      <w:r w:rsidR="00E501A9">
        <w:rPr>
          <w:rFonts w:asciiTheme="minorHAnsi" w:hAnsiTheme="minorHAnsi" w:cstheme="minorHAnsi"/>
          <w:color w:val="auto"/>
        </w:rPr>
        <w:t xml:space="preserve">and </w:t>
      </w:r>
      <w:r w:rsidRPr="00413707">
        <w:rPr>
          <w:rFonts w:asciiTheme="minorHAnsi" w:hAnsiTheme="minorHAnsi" w:cstheme="minorHAnsi"/>
          <w:color w:val="auto"/>
        </w:rPr>
        <w:t xml:space="preserve">points out issues of attention in relation to </w:t>
      </w:r>
      <w:r w:rsidR="00E501A9">
        <w:rPr>
          <w:rFonts w:asciiTheme="minorHAnsi" w:hAnsiTheme="minorHAnsi" w:cstheme="minorHAnsi"/>
          <w:color w:val="auto"/>
        </w:rPr>
        <w:t xml:space="preserve">Nepal's </w:t>
      </w:r>
      <w:r w:rsidRPr="00413707">
        <w:rPr>
          <w:rFonts w:asciiTheme="minorHAnsi" w:hAnsiTheme="minorHAnsi" w:cstheme="minorHAnsi"/>
          <w:color w:val="auto"/>
        </w:rPr>
        <w:t>women’s right.</w:t>
      </w:r>
    </w:p>
    <w:p w14:paraId="3CD3AD35" w14:textId="6B75F933" w:rsidR="00413707" w:rsidRPr="00413707" w:rsidRDefault="00413707" w:rsidP="00413707">
      <w:pPr>
        <w:pStyle w:val="BasicParagraph"/>
        <w:suppressAutoHyphens/>
        <w:spacing w:before="200" w:after="200" w:line="240" w:lineRule="auto"/>
        <w:jc w:val="both"/>
        <w:rPr>
          <w:rFonts w:asciiTheme="minorHAnsi" w:hAnsiTheme="minorHAnsi" w:cstheme="minorHAnsi"/>
          <w:color w:val="auto"/>
        </w:rPr>
      </w:pPr>
      <w:r w:rsidRPr="00413707">
        <w:rPr>
          <w:rFonts w:asciiTheme="minorHAnsi" w:hAnsiTheme="minorHAnsi" w:cstheme="minorHAnsi"/>
          <w:color w:val="auto"/>
        </w:rPr>
        <w:t xml:space="preserve">FWLD has been coordinating Shadow Report Writing Process of CEDAW since the </w:t>
      </w:r>
      <w:r w:rsidR="0057141A">
        <w:rPr>
          <w:rFonts w:asciiTheme="minorHAnsi" w:hAnsiTheme="minorHAnsi" w:cstheme="minorHAnsi"/>
          <w:color w:val="auto"/>
        </w:rPr>
        <w:t>i</w:t>
      </w:r>
      <w:r w:rsidRPr="00413707">
        <w:rPr>
          <w:rFonts w:asciiTheme="minorHAnsi" w:hAnsiTheme="minorHAnsi" w:cstheme="minorHAnsi"/>
          <w:color w:val="auto"/>
        </w:rPr>
        <w:t xml:space="preserve">nitial </w:t>
      </w:r>
      <w:r w:rsidR="0057141A">
        <w:rPr>
          <w:rFonts w:asciiTheme="minorHAnsi" w:hAnsiTheme="minorHAnsi" w:cstheme="minorHAnsi"/>
          <w:color w:val="auto"/>
        </w:rPr>
        <w:t>r</w:t>
      </w:r>
      <w:r w:rsidRPr="00413707">
        <w:rPr>
          <w:rFonts w:asciiTheme="minorHAnsi" w:hAnsiTheme="minorHAnsi" w:cstheme="minorHAnsi"/>
          <w:color w:val="auto"/>
        </w:rPr>
        <w:t xml:space="preserve">eport in 1999, </w:t>
      </w:r>
      <w:r w:rsidR="0057141A">
        <w:rPr>
          <w:rFonts w:asciiTheme="minorHAnsi" w:hAnsiTheme="minorHAnsi" w:cstheme="minorHAnsi"/>
          <w:color w:val="auto"/>
        </w:rPr>
        <w:t>c</w:t>
      </w:r>
      <w:r w:rsidRPr="00413707">
        <w:rPr>
          <w:rFonts w:asciiTheme="minorHAnsi" w:hAnsiTheme="minorHAnsi" w:cstheme="minorHAnsi"/>
          <w:color w:val="auto"/>
        </w:rPr>
        <w:t xml:space="preserve">ombined second and third periodic report in 2004, </w:t>
      </w:r>
      <w:r w:rsidR="0057141A">
        <w:rPr>
          <w:rFonts w:asciiTheme="minorHAnsi" w:hAnsiTheme="minorHAnsi" w:cstheme="minorHAnsi"/>
          <w:color w:val="auto"/>
        </w:rPr>
        <w:t>c</w:t>
      </w:r>
      <w:r w:rsidRPr="00413707">
        <w:rPr>
          <w:rFonts w:asciiTheme="minorHAnsi" w:hAnsiTheme="minorHAnsi" w:cstheme="minorHAnsi"/>
          <w:color w:val="auto"/>
        </w:rPr>
        <w:t xml:space="preserve">ombined Fourth and Fifth Periodic Report in 2011, and Sixth Periodic Report in 2018. It has also submitted a report for the pre-session of the 71st session of CEDAW Committee on January 29, 2018. </w:t>
      </w:r>
    </w:p>
    <w:p w14:paraId="1E806B09" w14:textId="715C7359" w:rsidR="00FB62E6" w:rsidRDefault="00FB62E6">
      <w:pPr>
        <w:rPr>
          <w:rFonts w:asciiTheme="majorHAnsi" w:hAnsiTheme="majorHAnsi" w:cstheme="majorHAnsi"/>
          <w:b/>
          <w:bCs/>
          <w:color w:val="0091C8"/>
          <w:kern w:val="0"/>
          <w:sz w:val="24"/>
          <w:szCs w:val="24"/>
          <w:lang w:bidi="ne-NP"/>
          <w14:ligatures w14:val="none"/>
        </w:rPr>
      </w:pPr>
      <w:r>
        <w:rPr>
          <w:rFonts w:asciiTheme="majorHAnsi" w:hAnsiTheme="majorHAnsi" w:cstheme="majorHAnsi"/>
          <w:b/>
          <w:bCs/>
          <w:color w:val="0091C8"/>
        </w:rPr>
        <w:br w:type="page"/>
      </w:r>
    </w:p>
    <w:p w14:paraId="6663CD70" w14:textId="77777777" w:rsidR="00997159" w:rsidRDefault="00997159" w:rsidP="00FB62E6">
      <w:pPr>
        <w:pStyle w:val="Heading1"/>
        <w:pBdr>
          <w:top w:val="single" w:sz="4" w:space="1" w:color="auto"/>
          <w:bottom w:val="single" w:sz="4" w:space="1" w:color="auto"/>
        </w:pBdr>
        <w:ind w:left="3261" w:right="3826"/>
        <w:jc w:val="center"/>
        <w:rPr>
          <w:rFonts w:asciiTheme="minorHAnsi" w:hAnsiTheme="minorHAnsi" w:cstheme="minorHAnsi"/>
          <w:b/>
          <w:bCs/>
          <w:color w:val="5B9BD5" w:themeColor="accent5"/>
          <w:sz w:val="28"/>
          <w:szCs w:val="28"/>
        </w:rPr>
        <w:sectPr w:rsidR="00997159" w:rsidSect="00FB62E6">
          <w:footerReference w:type="default" r:id="rId10"/>
          <w:pgSz w:w="11907" w:h="16840" w:code="9"/>
          <w:pgMar w:top="1418" w:right="1418" w:bottom="1418" w:left="1418" w:header="720" w:footer="720" w:gutter="0"/>
          <w:cols w:space="720"/>
          <w:docGrid w:linePitch="360"/>
        </w:sectPr>
      </w:pPr>
      <w:bookmarkStart w:id="0" w:name="_Toc155088937"/>
    </w:p>
    <w:p w14:paraId="1818DD20" w14:textId="290ECA8B" w:rsidR="00FB62E6" w:rsidRPr="00FB62E6" w:rsidRDefault="00FB62E6" w:rsidP="00997159">
      <w:pPr>
        <w:pStyle w:val="Heading1"/>
        <w:pBdr>
          <w:top w:val="single" w:sz="4" w:space="1" w:color="auto"/>
          <w:bottom w:val="single" w:sz="4" w:space="1" w:color="auto"/>
        </w:pBdr>
        <w:ind w:left="-284" w:right="-1"/>
        <w:jc w:val="center"/>
        <w:rPr>
          <w:rFonts w:asciiTheme="minorHAnsi" w:hAnsiTheme="minorHAnsi" w:cstheme="minorHAnsi"/>
          <w:b/>
          <w:bCs/>
          <w:color w:val="5B9BD5" w:themeColor="accent5"/>
          <w:sz w:val="28"/>
          <w:szCs w:val="28"/>
        </w:rPr>
      </w:pPr>
      <w:r w:rsidRPr="00FB62E6">
        <w:rPr>
          <w:rFonts w:asciiTheme="minorHAnsi" w:hAnsiTheme="minorHAnsi" w:cstheme="minorHAnsi"/>
          <w:b/>
          <w:bCs/>
          <w:color w:val="5B9BD5" w:themeColor="accent5"/>
          <w:sz w:val="28"/>
          <w:szCs w:val="28"/>
        </w:rPr>
        <w:lastRenderedPageBreak/>
        <w:t>Article 1</w:t>
      </w:r>
      <w:bookmarkEnd w:id="0"/>
    </w:p>
    <w:p w14:paraId="321E05D4" w14:textId="77777777" w:rsidR="00FB62E6" w:rsidRPr="00FB62E6" w:rsidRDefault="00FB62E6" w:rsidP="00FB62E6">
      <w:pPr>
        <w:pStyle w:val="BasicParagraph"/>
        <w:suppressAutoHyphens/>
        <w:spacing w:after="100" w:line="240" w:lineRule="auto"/>
        <w:ind w:left="340" w:hanging="340"/>
        <w:jc w:val="center"/>
        <w:rPr>
          <w:rFonts w:asciiTheme="minorHAnsi" w:hAnsiTheme="minorHAnsi" w:cstheme="minorHAnsi"/>
          <w:b/>
          <w:bCs/>
          <w:color w:val="5B9BD5" w:themeColor="accent5"/>
          <w:sz w:val="28"/>
          <w:szCs w:val="28"/>
        </w:rPr>
      </w:pPr>
    </w:p>
    <w:p w14:paraId="0CE7C734" w14:textId="1A50D8A1" w:rsidR="00FB62E6" w:rsidRPr="00FB62E6" w:rsidRDefault="00FB62E6" w:rsidP="00FB62E6">
      <w:pPr>
        <w:pStyle w:val="Heading2"/>
        <w:jc w:val="center"/>
        <w:rPr>
          <w:rFonts w:asciiTheme="minorHAnsi" w:hAnsiTheme="minorHAnsi" w:cstheme="minorHAnsi"/>
          <w:b/>
          <w:bCs/>
          <w:color w:val="5B9BD5" w:themeColor="accent5"/>
          <w:sz w:val="36"/>
          <w:szCs w:val="36"/>
        </w:rPr>
      </w:pPr>
      <w:bookmarkStart w:id="1" w:name="_Toc155088938"/>
      <w:r w:rsidRPr="00FB62E6">
        <w:rPr>
          <w:rFonts w:asciiTheme="minorHAnsi" w:hAnsiTheme="minorHAnsi" w:cstheme="minorHAnsi"/>
          <w:b/>
          <w:bCs/>
          <w:color w:val="5B9BD5" w:themeColor="accent5"/>
          <w:sz w:val="36"/>
          <w:szCs w:val="36"/>
        </w:rPr>
        <w:t>DEFINITION OF DISCRIMINATION AGAINST WOMEN</w:t>
      </w:r>
      <w:bookmarkEnd w:id="1"/>
    </w:p>
    <w:p w14:paraId="32D1E0AC" w14:textId="77777777" w:rsidR="00FB62E6" w:rsidRPr="00FB62E6" w:rsidRDefault="00FB62E6" w:rsidP="00FB62E6">
      <w:pPr>
        <w:pStyle w:val="BasicParagraph"/>
        <w:suppressAutoHyphens/>
        <w:spacing w:after="100" w:line="240" w:lineRule="auto"/>
        <w:ind w:left="340" w:hanging="340"/>
        <w:jc w:val="both"/>
        <w:rPr>
          <w:rFonts w:asciiTheme="minorHAnsi" w:hAnsiTheme="minorHAnsi" w:cstheme="minorHAnsi"/>
          <w:color w:val="0091C8"/>
        </w:rPr>
      </w:pPr>
    </w:p>
    <w:p w14:paraId="38A4E49A" w14:textId="3F159AA3" w:rsidR="00FB62E6" w:rsidRPr="00997159" w:rsidRDefault="00FB62E6" w:rsidP="00FB62E6">
      <w:pPr>
        <w:pStyle w:val="BasicParagraph"/>
        <w:tabs>
          <w:tab w:val="left" w:pos="760"/>
        </w:tabs>
        <w:suppressAutoHyphens/>
        <w:spacing w:after="100" w:line="240" w:lineRule="auto"/>
        <w:ind w:left="760" w:hanging="760"/>
        <w:jc w:val="both"/>
        <w:rPr>
          <w:rFonts w:asciiTheme="minorHAnsi" w:hAnsiTheme="minorHAnsi" w:cstheme="minorHAnsi"/>
          <w:b/>
          <w:bCs/>
          <w:color w:val="0070C0"/>
        </w:rPr>
      </w:pPr>
      <w:r w:rsidRPr="00997159">
        <w:rPr>
          <w:rFonts w:asciiTheme="minorHAnsi" w:hAnsiTheme="minorHAnsi" w:cstheme="minorHAnsi"/>
          <w:b/>
          <w:bCs/>
          <w:color w:val="0070C0"/>
        </w:rPr>
        <w:t xml:space="preserve">A. </w:t>
      </w:r>
      <w:r w:rsidRPr="00997159">
        <w:rPr>
          <w:rFonts w:asciiTheme="minorHAnsi" w:hAnsiTheme="minorHAnsi" w:cstheme="minorHAnsi"/>
          <w:b/>
          <w:bCs/>
          <w:color w:val="0070C0"/>
        </w:rPr>
        <w:tab/>
        <w:t xml:space="preserve">Implementation Status of </w:t>
      </w:r>
      <w:r w:rsidR="001D66AB">
        <w:rPr>
          <w:rFonts w:asciiTheme="minorHAnsi" w:hAnsiTheme="minorHAnsi" w:cstheme="minorHAnsi"/>
          <w:b/>
          <w:bCs/>
          <w:color w:val="0070C0"/>
        </w:rPr>
        <w:t>COs</w:t>
      </w:r>
    </w:p>
    <w:p w14:paraId="28E2B1AD" w14:textId="7AFF8CF0" w:rsidR="00FB62E6" w:rsidRPr="00FB62E6" w:rsidRDefault="00FB62E6" w:rsidP="00FB62E6">
      <w:pPr>
        <w:pStyle w:val="BasicParagraph"/>
        <w:numPr>
          <w:ilvl w:val="0"/>
          <w:numId w:val="1"/>
        </w:numPr>
        <w:suppressAutoHyphens/>
        <w:spacing w:after="100" w:line="240" w:lineRule="auto"/>
        <w:ind w:left="1134"/>
        <w:jc w:val="both"/>
        <w:rPr>
          <w:rFonts w:asciiTheme="minorHAnsi" w:hAnsiTheme="minorHAnsi" w:cstheme="minorHAnsi"/>
          <w:color w:val="auto"/>
        </w:rPr>
      </w:pPr>
      <w:r w:rsidRPr="00FB62E6">
        <w:rPr>
          <w:rFonts w:asciiTheme="minorHAnsi" w:hAnsiTheme="minorHAnsi" w:cstheme="minorHAnsi"/>
          <w:color w:val="auto"/>
        </w:rPr>
        <w:t>Nepal has not adopted comprehensive anti-discrimination legislation that includes a definition of discrimination against women, encompassing elements of direct and indirect discrimination and multiple and intersecting forms of discrimination in public and private spheres, and guarantees effective remedies for victims.</w:t>
      </w:r>
    </w:p>
    <w:p w14:paraId="1BC70980" w14:textId="77777777" w:rsidR="00FB62E6" w:rsidRPr="00FB62E6" w:rsidRDefault="00FB62E6" w:rsidP="00FB62E6">
      <w:pPr>
        <w:pStyle w:val="BasicParagraph"/>
        <w:tabs>
          <w:tab w:val="left" w:pos="360"/>
          <w:tab w:val="left" w:pos="760"/>
        </w:tabs>
        <w:suppressAutoHyphens/>
        <w:spacing w:after="100" w:line="240" w:lineRule="auto"/>
        <w:ind w:left="760" w:hanging="760"/>
        <w:jc w:val="both"/>
        <w:rPr>
          <w:rFonts w:asciiTheme="minorHAnsi" w:hAnsiTheme="minorHAnsi" w:cstheme="minorHAnsi"/>
          <w:b/>
          <w:bCs/>
          <w:color w:val="auto"/>
        </w:rPr>
      </w:pPr>
    </w:p>
    <w:p w14:paraId="3DC42A33" w14:textId="77777777" w:rsidR="00FB62E6" w:rsidRPr="00997159" w:rsidRDefault="00FB62E6" w:rsidP="00FB62E6">
      <w:pPr>
        <w:pStyle w:val="BasicParagraph"/>
        <w:tabs>
          <w:tab w:val="left" w:pos="760"/>
        </w:tabs>
        <w:suppressAutoHyphens/>
        <w:spacing w:after="100" w:line="240" w:lineRule="auto"/>
        <w:ind w:left="760" w:hanging="760"/>
        <w:jc w:val="both"/>
        <w:rPr>
          <w:rFonts w:asciiTheme="minorHAnsi" w:hAnsiTheme="minorHAnsi" w:cstheme="minorHAnsi"/>
          <w:b/>
          <w:bCs/>
          <w:color w:val="0070C0"/>
        </w:rPr>
      </w:pPr>
      <w:r w:rsidRPr="00997159">
        <w:rPr>
          <w:rFonts w:asciiTheme="minorHAnsi" w:hAnsiTheme="minorHAnsi" w:cstheme="minorHAnsi"/>
          <w:b/>
          <w:bCs/>
          <w:color w:val="0070C0"/>
        </w:rPr>
        <w:t xml:space="preserve">B. </w:t>
      </w:r>
      <w:r w:rsidRPr="00997159">
        <w:rPr>
          <w:rFonts w:asciiTheme="minorHAnsi" w:hAnsiTheme="minorHAnsi" w:cstheme="minorHAnsi"/>
          <w:b/>
          <w:bCs/>
          <w:color w:val="0070C0"/>
        </w:rPr>
        <w:tab/>
        <w:t>Issues of Attention</w:t>
      </w:r>
    </w:p>
    <w:p w14:paraId="2993B0EF" w14:textId="7F5EF053" w:rsidR="00FB62E6" w:rsidRPr="00FB62E6" w:rsidRDefault="00FB62E6" w:rsidP="00FB62E6">
      <w:pPr>
        <w:pStyle w:val="BasicParagraph"/>
        <w:suppressAutoHyphens/>
        <w:spacing w:after="100" w:line="240" w:lineRule="auto"/>
        <w:ind w:left="1134" w:hanging="440"/>
        <w:jc w:val="both"/>
        <w:rPr>
          <w:rFonts w:asciiTheme="minorHAnsi" w:hAnsiTheme="minorHAnsi" w:cstheme="minorHAnsi"/>
        </w:rPr>
      </w:pPr>
      <w:r w:rsidRPr="00FB62E6">
        <w:rPr>
          <w:rFonts w:asciiTheme="minorHAnsi" w:hAnsiTheme="minorHAnsi" w:cstheme="minorHAnsi"/>
        </w:rPr>
        <w:t>•</w:t>
      </w:r>
      <w:r w:rsidRPr="00FB62E6">
        <w:rPr>
          <w:rFonts w:asciiTheme="minorHAnsi" w:hAnsiTheme="minorHAnsi" w:cstheme="minorHAnsi"/>
        </w:rPr>
        <w:tab/>
        <w:t xml:space="preserve">Absence of definition of discrimination against women in line with definition of discrimination with Article 1. </w:t>
      </w:r>
    </w:p>
    <w:p w14:paraId="2F54C734" w14:textId="32E24F5A" w:rsidR="00FB62E6" w:rsidRDefault="00FB62E6" w:rsidP="00FB62E6">
      <w:pPr>
        <w:pStyle w:val="BasicParagraph"/>
        <w:suppressAutoHyphens/>
        <w:spacing w:after="100" w:line="240" w:lineRule="auto"/>
        <w:ind w:left="1134" w:hanging="440"/>
        <w:jc w:val="both"/>
        <w:rPr>
          <w:rFonts w:asciiTheme="minorHAnsi" w:hAnsiTheme="minorHAnsi" w:cstheme="minorHAnsi"/>
        </w:rPr>
      </w:pPr>
      <w:r w:rsidRPr="00FB62E6">
        <w:rPr>
          <w:rFonts w:asciiTheme="minorHAnsi" w:hAnsiTheme="minorHAnsi" w:cstheme="minorHAnsi"/>
        </w:rPr>
        <w:t>•</w:t>
      </w:r>
      <w:r w:rsidRPr="00FB62E6">
        <w:rPr>
          <w:rFonts w:asciiTheme="minorHAnsi" w:hAnsiTheme="minorHAnsi" w:cstheme="minorHAnsi"/>
        </w:rPr>
        <w:tab/>
        <w:t xml:space="preserve">No viable steps have been taken to address intersectional and multiple forms of discrimination of women especially multiple discrimination faced by Dalit women, women with disabilities, displaced women, women from religious minorities, LBTI, indigenous women and Madhesi women. </w:t>
      </w:r>
    </w:p>
    <w:p w14:paraId="6FE753A0" w14:textId="18800827" w:rsidR="00FB62E6" w:rsidRDefault="00FB62E6">
      <w:pPr>
        <w:rPr>
          <w:rFonts w:cstheme="minorHAnsi"/>
          <w:color w:val="000000"/>
          <w:kern w:val="0"/>
          <w:sz w:val="24"/>
          <w:szCs w:val="24"/>
          <w:lang w:bidi="ne-NP"/>
          <w14:ligatures w14:val="none"/>
        </w:rPr>
      </w:pPr>
      <w:r>
        <w:rPr>
          <w:rFonts w:cstheme="minorHAnsi"/>
        </w:rPr>
        <w:br w:type="page"/>
      </w:r>
    </w:p>
    <w:p w14:paraId="3870F3EA" w14:textId="77777777" w:rsidR="00FB62E6" w:rsidRPr="00FB62E6" w:rsidRDefault="00FB62E6" w:rsidP="00997159">
      <w:pPr>
        <w:pStyle w:val="Heading1"/>
        <w:pBdr>
          <w:top w:val="single" w:sz="4" w:space="1" w:color="auto"/>
          <w:bottom w:val="single" w:sz="4" w:space="1" w:color="auto"/>
        </w:pBdr>
        <w:ind w:right="-1"/>
        <w:jc w:val="center"/>
        <w:rPr>
          <w:rFonts w:asciiTheme="minorHAnsi" w:hAnsiTheme="minorHAnsi" w:cstheme="minorHAnsi"/>
          <w:b/>
          <w:bCs/>
          <w:color w:val="5B9BD5" w:themeColor="accent5"/>
          <w:sz w:val="28"/>
          <w:szCs w:val="28"/>
        </w:rPr>
      </w:pPr>
      <w:bookmarkStart w:id="2" w:name="_Toc155088939"/>
      <w:r w:rsidRPr="00FB62E6">
        <w:rPr>
          <w:rFonts w:asciiTheme="minorHAnsi" w:hAnsiTheme="minorHAnsi" w:cstheme="minorHAnsi"/>
          <w:b/>
          <w:bCs/>
          <w:color w:val="5B9BD5" w:themeColor="accent5"/>
          <w:sz w:val="28"/>
          <w:szCs w:val="28"/>
        </w:rPr>
        <w:lastRenderedPageBreak/>
        <w:t>Article 2</w:t>
      </w:r>
      <w:bookmarkEnd w:id="2"/>
      <w:r w:rsidRPr="00FB62E6">
        <w:rPr>
          <w:rFonts w:asciiTheme="minorHAnsi" w:hAnsiTheme="minorHAnsi" w:cstheme="minorHAnsi"/>
          <w:b/>
          <w:bCs/>
          <w:color w:val="5B9BD5" w:themeColor="accent5"/>
          <w:sz w:val="28"/>
          <w:szCs w:val="28"/>
        </w:rPr>
        <w:t xml:space="preserve"> </w:t>
      </w:r>
    </w:p>
    <w:p w14:paraId="748EE595" w14:textId="77777777" w:rsidR="00FB62E6" w:rsidRPr="00FB62E6" w:rsidRDefault="00FB62E6" w:rsidP="00FB62E6">
      <w:pPr>
        <w:pStyle w:val="BasicParagraph"/>
        <w:suppressAutoHyphens/>
        <w:spacing w:after="100" w:line="240" w:lineRule="auto"/>
        <w:ind w:left="340" w:hanging="340"/>
        <w:jc w:val="center"/>
        <w:rPr>
          <w:rFonts w:asciiTheme="minorHAnsi" w:hAnsiTheme="minorHAnsi" w:cstheme="minorHAnsi"/>
          <w:b/>
          <w:bCs/>
          <w:color w:val="5B9BD5" w:themeColor="accent5"/>
          <w:sz w:val="28"/>
          <w:szCs w:val="28"/>
        </w:rPr>
      </w:pPr>
    </w:p>
    <w:p w14:paraId="604A25DB" w14:textId="181EF938" w:rsidR="00FB62E6" w:rsidRPr="00FB62E6" w:rsidRDefault="00997159" w:rsidP="00FB62E6">
      <w:pPr>
        <w:pStyle w:val="Heading2"/>
        <w:jc w:val="center"/>
        <w:rPr>
          <w:rFonts w:asciiTheme="minorHAnsi" w:hAnsiTheme="minorHAnsi" w:cstheme="minorHAnsi"/>
          <w:b/>
          <w:bCs/>
          <w:color w:val="5B9BD5" w:themeColor="accent5"/>
          <w:sz w:val="36"/>
          <w:szCs w:val="36"/>
        </w:rPr>
      </w:pPr>
      <w:bookmarkStart w:id="3" w:name="_Toc155088940"/>
      <w:r w:rsidRPr="00FB62E6">
        <w:rPr>
          <w:rFonts w:asciiTheme="minorHAnsi" w:hAnsiTheme="minorHAnsi" w:cstheme="minorHAnsi"/>
          <w:b/>
          <w:bCs/>
          <w:color w:val="5B9BD5" w:themeColor="accent5"/>
          <w:sz w:val="36"/>
          <w:szCs w:val="36"/>
        </w:rPr>
        <w:t>STATE OBLIGATION</w:t>
      </w:r>
      <w:bookmarkEnd w:id="3"/>
    </w:p>
    <w:p w14:paraId="179B3833" w14:textId="77777777" w:rsidR="00FB62E6" w:rsidRPr="000F567B" w:rsidRDefault="00FB62E6" w:rsidP="00FB62E6">
      <w:pPr>
        <w:pStyle w:val="BasicParagraph"/>
        <w:suppressAutoHyphens/>
        <w:spacing w:after="113"/>
        <w:ind w:left="340" w:hanging="340"/>
        <w:jc w:val="both"/>
        <w:rPr>
          <w:rFonts w:ascii="Times New Roman" w:hAnsi="Times New Roman" w:cs="Times New Roman"/>
          <w:sz w:val="28"/>
          <w:szCs w:val="28"/>
        </w:rPr>
      </w:pPr>
    </w:p>
    <w:p w14:paraId="38C7B6BF" w14:textId="0913067B" w:rsidR="00FB62E6" w:rsidRPr="00997159" w:rsidRDefault="00FB62E6" w:rsidP="00FB62E6">
      <w:pPr>
        <w:pStyle w:val="BasicParagraph"/>
        <w:tabs>
          <w:tab w:val="left" w:pos="760"/>
        </w:tabs>
        <w:suppressAutoHyphens/>
        <w:spacing w:after="100" w:line="240" w:lineRule="auto"/>
        <w:ind w:left="760" w:hanging="760"/>
        <w:jc w:val="both"/>
        <w:rPr>
          <w:rFonts w:asciiTheme="minorHAnsi" w:hAnsiTheme="minorHAnsi" w:cstheme="minorHAnsi"/>
          <w:b/>
          <w:bCs/>
          <w:color w:val="0070C0"/>
        </w:rPr>
      </w:pPr>
      <w:r w:rsidRPr="00997159">
        <w:rPr>
          <w:rFonts w:asciiTheme="minorHAnsi" w:hAnsiTheme="minorHAnsi" w:cstheme="minorHAnsi"/>
          <w:b/>
          <w:bCs/>
          <w:color w:val="0070C0"/>
        </w:rPr>
        <w:t xml:space="preserve">A. </w:t>
      </w:r>
      <w:r w:rsidRPr="00997159">
        <w:rPr>
          <w:rFonts w:asciiTheme="minorHAnsi" w:hAnsiTheme="minorHAnsi" w:cstheme="minorHAnsi"/>
          <w:b/>
          <w:bCs/>
          <w:color w:val="0070C0"/>
        </w:rPr>
        <w:tab/>
        <w:t xml:space="preserve">Implementation Status of </w:t>
      </w:r>
      <w:r w:rsidR="001D66AB">
        <w:rPr>
          <w:rFonts w:asciiTheme="minorHAnsi" w:hAnsiTheme="minorHAnsi" w:cstheme="minorHAnsi"/>
          <w:b/>
          <w:bCs/>
          <w:color w:val="0070C0"/>
        </w:rPr>
        <w:t>COs</w:t>
      </w:r>
    </w:p>
    <w:p w14:paraId="60BA9C65" w14:textId="18FFD5C7" w:rsidR="00FB62E6" w:rsidRPr="00FB62E6" w:rsidRDefault="00FB62E6" w:rsidP="00FB62E6">
      <w:pPr>
        <w:pStyle w:val="BasicParagraph"/>
        <w:numPr>
          <w:ilvl w:val="0"/>
          <w:numId w:val="1"/>
        </w:numPr>
        <w:suppressAutoHyphens/>
        <w:spacing w:after="100" w:line="240" w:lineRule="auto"/>
        <w:ind w:left="1134"/>
        <w:jc w:val="both"/>
        <w:rPr>
          <w:rFonts w:asciiTheme="minorHAnsi" w:hAnsiTheme="minorHAnsi" w:cstheme="minorHAnsi"/>
          <w:color w:val="auto"/>
        </w:rPr>
      </w:pPr>
      <w:r w:rsidRPr="00FB62E6">
        <w:rPr>
          <w:rFonts w:asciiTheme="minorHAnsi" w:hAnsiTheme="minorHAnsi" w:cstheme="minorHAnsi"/>
          <w:color w:val="auto"/>
        </w:rPr>
        <w:t>Expanded the statute of limitations provision on registration of cases of sexual violence.</w:t>
      </w:r>
      <w:r w:rsidRPr="003E1054">
        <w:rPr>
          <w:rFonts w:asciiTheme="minorHAnsi" w:hAnsiTheme="minorHAnsi" w:cstheme="minorHAnsi"/>
          <w:vertAlign w:val="superscript"/>
        </w:rPr>
        <w:footnoteReference w:id="1"/>
      </w:r>
    </w:p>
    <w:p w14:paraId="720EB4D1" w14:textId="77777777" w:rsidR="00FB62E6" w:rsidRPr="00FB62E6" w:rsidRDefault="00FB62E6" w:rsidP="00FB62E6">
      <w:pPr>
        <w:pStyle w:val="BasicParagraph"/>
        <w:numPr>
          <w:ilvl w:val="0"/>
          <w:numId w:val="1"/>
        </w:numPr>
        <w:suppressAutoHyphens/>
        <w:spacing w:after="100" w:line="240" w:lineRule="auto"/>
        <w:ind w:left="1134"/>
        <w:jc w:val="both"/>
        <w:rPr>
          <w:rFonts w:asciiTheme="minorHAnsi" w:hAnsiTheme="minorHAnsi" w:cstheme="minorHAnsi"/>
          <w:color w:val="auto"/>
        </w:rPr>
      </w:pPr>
      <w:r w:rsidRPr="00FB62E6">
        <w:rPr>
          <w:rFonts w:asciiTheme="minorHAnsi" w:hAnsiTheme="minorHAnsi" w:cstheme="minorHAnsi"/>
          <w:color w:val="auto"/>
        </w:rPr>
        <w:t xml:space="preserve">Many discriminatory provisions related to citizenship, birth registration, marriage, family relation, partition of property, foreign employment in the Constitution and various Acts and Regulation have not been amended. </w:t>
      </w:r>
    </w:p>
    <w:p w14:paraId="393BA5DF" w14:textId="77777777" w:rsidR="00FB62E6" w:rsidRPr="00FB62E6" w:rsidRDefault="00FB62E6" w:rsidP="00FB62E6">
      <w:pPr>
        <w:pStyle w:val="BasicParagraph"/>
        <w:suppressAutoHyphens/>
        <w:spacing w:after="100" w:line="240" w:lineRule="auto"/>
        <w:ind w:left="1134"/>
        <w:jc w:val="both"/>
        <w:rPr>
          <w:rFonts w:asciiTheme="minorHAnsi" w:hAnsiTheme="minorHAnsi" w:cstheme="minorHAnsi"/>
          <w:color w:val="auto"/>
        </w:rPr>
      </w:pPr>
    </w:p>
    <w:p w14:paraId="40571DE0" w14:textId="77777777" w:rsidR="00FB62E6" w:rsidRPr="00997159" w:rsidRDefault="00FB62E6" w:rsidP="00FB62E6">
      <w:pPr>
        <w:pStyle w:val="BasicParagraph"/>
        <w:tabs>
          <w:tab w:val="left" w:pos="760"/>
        </w:tabs>
        <w:suppressAutoHyphens/>
        <w:spacing w:after="100" w:line="240" w:lineRule="auto"/>
        <w:ind w:left="760" w:hanging="760"/>
        <w:jc w:val="both"/>
        <w:rPr>
          <w:rFonts w:asciiTheme="minorHAnsi" w:hAnsiTheme="minorHAnsi" w:cstheme="minorHAnsi"/>
          <w:b/>
          <w:bCs/>
          <w:color w:val="0070C0"/>
        </w:rPr>
      </w:pPr>
      <w:r w:rsidRPr="00997159">
        <w:rPr>
          <w:rFonts w:asciiTheme="minorHAnsi" w:hAnsiTheme="minorHAnsi" w:cstheme="minorHAnsi"/>
          <w:b/>
          <w:bCs/>
          <w:color w:val="0070C0"/>
        </w:rPr>
        <w:t xml:space="preserve">B. </w:t>
      </w:r>
      <w:r w:rsidRPr="00997159">
        <w:rPr>
          <w:rFonts w:asciiTheme="minorHAnsi" w:hAnsiTheme="minorHAnsi" w:cstheme="minorHAnsi"/>
          <w:b/>
          <w:bCs/>
          <w:color w:val="0070C0"/>
        </w:rPr>
        <w:tab/>
        <w:t>Issues of Attention</w:t>
      </w:r>
    </w:p>
    <w:p w14:paraId="6921E740" w14:textId="5102B0C3" w:rsidR="00FB62E6" w:rsidRPr="00FB62E6" w:rsidRDefault="00FB62E6" w:rsidP="00FB62E6">
      <w:pPr>
        <w:pStyle w:val="BasicParagraph"/>
        <w:numPr>
          <w:ilvl w:val="0"/>
          <w:numId w:val="1"/>
        </w:numPr>
        <w:suppressAutoHyphens/>
        <w:spacing w:after="100" w:line="240" w:lineRule="auto"/>
        <w:ind w:left="1134"/>
        <w:jc w:val="both"/>
        <w:rPr>
          <w:rFonts w:asciiTheme="minorHAnsi" w:hAnsiTheme="minorHAnsi" w:cstheme="minorHAnsi"/>
          <w:color w:val="auto"/>
        </w:rPr>
      </w:pPr>
      <w:r w:rsidRPr="00FB62E6">
        <w:rPr>
          <w:rFonts w:asciiTheme="minorHAnsi" w:hAnsiTheme="minorHAnsi" w:cstheme="minorHAnsi"/>
          <w:color w:val="auto"/>
        </w:rPr>
        <w:t>Gender Equality has only been considered equality among male and female and not for the LBTI.</w:t>
      </w:r>
    </w:p>
    <w:p w14:paraId="54B16A06" w14:textId="77777777" w:rsidR="00FB62E6" w:rsidRPr="00FB62E6" w:rsidRDefault="00FB62E6" w:rsidP="00FB62E6">
      <w:pPr>
        <w:pStyle w:val="BasicParagraph"/>
        <w:numPr>
          <w:ilvl w:val="0"/>
          <w:numId w:val="1"/>
        </w:numPr>
        <w:suppressAutoHyphens/>
        <w:spacing w:after="100" w:line="240" w:lineRule="auto"/>
        <w:ind w:left="1134"/>
        <w:jc w:val="both"/>
        <w:rPr>
          <w:rFonts w:asciiTheme="minorHAnsi" w:hAnsiTheme="minorHAnsi" w:cstheme="minorHAnsi"/>
          <w:color w:val="auto"/>
        </w:rPr>
      </w:pPr>
      <w:r w:rsidRPr="00FB62E6">
        <w:rPr>
          <w:rFonts w:asciiTheme="minorHAnsi" w:hAnsiTheme="minorHAnsi" w:cstheme="minorHAnsi"/>
          <w:color w:val="auto"/>
        </w:rPr>
        <w:t>Provision relating to statute of limitations on the registration of cases of sexual violence has not been completely removed.</w:t>
      </w:r>
      <w:r w:rsidRPr="003E1054">
        <w:rPr>
          <w:rFonts w:asciiTheme="minorHAnsi" w:hAnsiTheme="minorHAnsi" w:cstheme="minorHAnsi"/>
          <w:vertAlign w:val="superscript"/>
        </w:rPr>
        <w:footnoteReference w:id="2"/>
      </w:r>
      <w:r w:rsidRPr="00FB62E6">
        <w:rPr>
          <w:rFonts w:asciiTheme="minorHAnsi" w:hAnsiTheme="minorHAnsi" w:cstheme="minorHAnsi"/>
          <w:color w:val="auto"/>
        </w:rPr>
        <w:t xml:space="preserve"> Additionally due to this, there is impunity in cases of conflict related sexual violence.</w:t>
      </w:r>
    </w:p>
    <w:p w14:paraId="0D64C599" w14:textId="4234D1E6" w:rsidR="00FB62E6" w:rsidRPr="00FB62E6" w:rsidRDefault="00FB62E6" w:rsidP="00FB62E6">
      <w:pPr>
        <w:pStyle w:val="BasicParagraph"/>
        <w:numPr>
          <w:ilvl w:val="0"/>
          <w:numId w:val="1"/>
        </w:numPr>
        <w:suppressAutoHyphens/>
        <w:spacing w:after="100" w:line="240" w:lineRule="auto"/>
        <w:ind w:left="1134"/>
        <w:jc w:val="both"/>
        <w:rPr>
          <w:rFonts w:asciiTheme="minorHAnsi" w:hAnsiTheme="minorHAnsi" w:cstheme="minorHAnsi"/>
          <w:color w:val="auto"/>
        </w:rPr>
      </w:pPr>
      <w:r w:rsidRPr="00FB62E6">
        <w:rPr>
          <w:rFonts w:asciiTheme="minorHAnsi" w:hAnsiTheme="minorHAnsi" w:cstheme="minorHAnsi"/>
          <w:color w:val="auto"/>
        </w:rPr>
        <w:t xml:space="preserve">Limited outreach activities to disseminate information (including disability friendly and in mother tongue) on the legal provisions and available mechanisms for gaining access to justice. </w:t>
      </w:r>
    </w:p>
    <w:p w14:paraId="6DFD45C3" w14:textId="77777777" w:rsidR="00FB62E6" w:rsidRPr="00FB62E6" w:rsidRDefault="00FB62E6" w:rsidP="00FB62E6">
      <w:pPr>
        <w:pStyle w:val="BasicParagraph"/>
        <w:numPr>
          <w:ilvl w:val="0"/>
          <w:numId w:val="1"/>
        </w:numPr>
        <w:suppressAutoHyphens/>
        <w:spacing w:after="100" w:line="240" w:lineRule="auto"/>
        <w:ind w:left="1134"/>
        <w:jc w:val="both"/>
        <w:rPr>
          <w:rFonts w:asciiTheme="minorHAnsi" w:hAnsiTheme="minorHAnsi" w:cstheme="minorHAnsi"/>
          <w:color w:val="auto"/>
        </w:rPr>
      </w:pPr>
      <w:r w:rsidRPr="00FB62E6">
        <w:rPr>
          <w:rFonts w:asciiTheme="minorHAnsi" w:hAnsiTheme="minorHAnsi" w:cstheme="minorHAnsi"/>
          <w:color w:val="auto"/>
        </w:rPr>
        <w:t>Legal Aid is only provided to economically vulnerable people whose income is less than NRs. 40,000 annually but it does not cover socially vulnerable people such as SGBV survivor, LBTI, Dalit, displaced women, women with disabilities, indigenous women, and religious minorities.</w:t>
      </w:r>
    </w:p>
    <w:p w14:paraId="286A391C" w14:textId="77777777" w:rsidR="00FB62E6" w:rsidRDefault="00FB62E6" w:rsidP="00FB62E6">
      <w:pPr>
        <w:pStyle w:val="BasicParagraph"/>
        <w:numPr>
          <w:ilvl w:val="0"/>
          <w:numId w:val="1"/>
        </w:numPr>
        <w:suppressAutoHyphens/>
        <w:spacing w:after="100" w:line="240" w:lineRule="auto"/>
        <w:ind w:left="1134"/>
        <w:jc w:val="both"/>
        <w:rPr>
          <w:rFonts w:asciiTheme="minorHAnsi" w:hAnsiTheme="minorHAnsi" w:cstheme="minorHAnsi"/>
          <w:color w:val="auto"/>
        </w:rPr>
      </w:pPr>
      <w:r w:rsidRPr="00FB62E6">
        <w:rPr>
          <w:rFonts w:asciiTheme="minorHAnsi" w:hAnsiTheme="minorHAnsi" w:cstheme="minorHAnsi"/>
          <w:color w:val="auto"/>
        </w:rPr>
        <w:t xml:space="preserve">Lack of Universal design and reasonable accommodation structure for women with disabilities, and women and LBTI friendly infrastructures. </w:t>
      </w:r>
    </w:p>
    <w:p w14:paraId="30C7F30E" w14:textId="77777777" w:rsidR="00BC767E" w:rsidRDefault="00BC767E">
      <w:pPr>
        <w:rPr>
          <w:rFonts w:cstheme="minorHAnsi"/>
        </w:rPr>
      </w:pPr>
      <w:r>
        <w:rPr>
          <w:rFonts w:cstheme="minorHAnsi"/>
        </w:rPr>
        <w:br w:type="page"/>
      </w:r>
    </w:p>
    <w:p w14:paraId="01C42074" w14:textId="6F9A0ADB" w:rsidR="00BC767E" w:rsidRPr="00FB62E6" w:rsidRDefault="00BC767E" w:rsidP="00BC767E">
      <w:pPr>
        <w:pStyle w:val="Heading1"/>
        <w:pBdr>
          <w:top w:val="single" w:sz="4" w:space="1" w:color="auto"/>
          <w:bottom w:val="single" w:sz="4" w:space="1" w:color="auto"/>
        </w:pBdr>
        <w:ind w:right="-1"/>
        <w:jc w:val="center"/>
        <w:rPr>
          <w:rFonts w:asciiTheme="minorHAnsi" w:hAnsiTheme="minorHAnsi" w:cstheme="minorHAnsi"/>
          <w:b/>
          <w:bCs/>
          <w:color w:val="5B9BD5" w:themeColor="accent5"/>
          <w:sz w:val="28"/>
          <w:szCs w:val="28"/>
        </w:rPr>
      </w:pPr>
      <w:r w:rsidRPr="00FB62E6">
        <w:rPr>
          <w:rFonts w:asciiTheme="minorHAnsi" w:hAnsiTheme="minorHAnsi" w:cstheme="minorHAnsi"/>
          <w:b/>
          <w:bCs/>
          <w:color w:val="5B9BD5" w:themeColor="accent5"/>
          <w:sz w:val="28"/>
          <w:szCs w:val="28"/>
        </w:rPr>
        <w:lastRenderedPageBreak/>
        <w:t xml:space="preserve">Article </w:t>
      </w:r>
      <w:r>
        <w:rPr>
          <w:rFonts w:asciiTheme="minorHAnsi" w:hAnsiTheme="minorHAnsi" w:cstheme="minorHAnsi"/>
          <w:b/>
          <w:bCs/>
          <w:color w:val="5B9BD5" w:themeColor="accent5"/>
          <w:sz w:val="28"/>
          <w:szCs w:val="28"/>
        </w:rPr>
        <w:t>3</w:t>
      </w:r>
    </w:p>
    <w:p w14:paraId="5C1DB6BD" w14:textId="77777777" w:rsidR="00BC767E" w:rsidRPr="00FB62E6" w:rsidRDefault="00BC767E" w:rsidP="00BC767E">
      <w:pPr>
        <w:pStyle w:val="BasicParagraph"/>
        <w:suppressAutoHyphens/>
        <w:spacing w:after="100" w:line="240" w:lineRule="auto"/>
        <w:ind w:left="340" w:hanging="340"/>
        <w:jc w:val="center"/>
        <w:rPr>
          <w:rFonts w:asciiTheme="minorHAnsi" w:hAnsiTheme="minorHAnsi" w:cstheme="minorHAnsi"/>
          <w:b/>
          <w:bCs/>
          <w:color w:val="5B9BD5" w:themeColor="accent5"/>
          <w:sz w:val="28"/>
          <w:szCs w:val="28"/>
        </w:rPr>
      </w:pPr>
    </w:p>
    <w:p w14:paraId="7AF85E21" w14:textId="77ECB003" w:rsidR="00BC767E" w:rsidRPr="00FB62E6" w:rsidRDefault="0097685C" w:rsidP="00BC767E">
      <w:pPr>
        <w:pStyle w:val="Heading2"/>
        <w:jc w:val="center"/>
        <w:rPr>
          <w:rFonts w:asciiTheme="minorHAnsi" w:hAnsiTheme="minorHAnsi" w:cstheme="minorHAnsi"/>
          <w:b/>
          <w:bCs/>
          <w:color w:val="5B9BD5" w:themeColor="accent5"/>
          <w:sz w:val="36"/>
          <w:szCs w:val="36"/>
        </w:rPr>
      </w:pPr>
      <w:r>
        <w:rPr>
          <w:rFonts w:asciiTheme="minorHAnsi" w:hAnsiTheme="minorHAnsi" w:cstheme="minorHAnsi"/>
          <w:b/>
          <w:bCs/>
          <w:color w:val="5B9BD5" w:themeColor="accent5"/>
          <w:sz w:val="36"/>
          <w:szCs w:val="36"/>
        </w:rPr>
        <w:t>ADVANCEMENT OF WOMEN THROUGH NATIONAL MACHINERY</w:t>
      </w:r>
    </w:p>
    <w:p w14:paraId="579FDE3A" w14:textId="77777777" w:rsidR="00BC767E" w:rsidRPr="000F567B" w:rsidRDefault="00BC767E" w:rsidP="00BC767E">
      <w:pPr>
        <w:pStyle w:val="BasicParagraph"/>
        <w:suppressAutoHyphens/>
        <w:spacing w:after="113"/>
        <w:ind w:left="340" w:hanging="340"/>
        <w:jc w:val="both"/>
        <w:rPr>
          <w:rFonts w:ascii="Times New Roman" w:hAnsi="Times New Roman" w:cs="Times New Roman"/>
          <w:sz w:val="28"/>
          <w:szCs w:val="28"/>
        </w:rPr>
      </w:pPr>
    </w:p>
    <w:p w14:paraId="6B9AA277" w14:textId="3F7249EC" w:rsidR="0097685C" w:rsidRPr="0097685C" w:rsidRDefault="0097685C" w:rsidP="0097685C">
      <w:pPr>
        <w:pStyle w:val="BasicParagraph"/>
        <w:tabs>
          <w:tab w:val="left" w:pos="760"/>
        </w:tabs>
        <w:suppressAutoHyphens/>
        <w:spacing w:after="100" w:line="240" w:lineRule="auto"/>
        <w:ind w:left="760" w:hanging="760"/>
        <w:jc w:val="both"/>
        <w:rPr>
          <w:rFonts w:asciiTheme="minorHAnsi" w:hAnsiTheme="minorHAnsi" w:cstheme="minorHAnsi"/>
          <w:b/>
          <w:bCs/>
          <w:color w:val="0070C0"/>
        </w:rPr>
      </w:pPr>
      <w:r w:rsidRPr="0097685C">
        <w:rPr>
          <w:rFonts w:asciiTheme="minorHAnsi" w:hAnsiTheme="minorHAnsi" w:cstheme="minorHAnsi"/>
          <w:b/>
          <w:bCs/>
          <w:color w:val="0070C0"/>
        </w:rPr>
        <w:t xml:space="preserve">A. </w:t>
      </w:r>
      <w:r w:rsidRPr="0097685C">
        <w:rPr>
          <w:rFonts w:asciiTheme="minorHAnsi" w:hAnsiTheme="minorHAnsi" w:cstheme="minorHAnsi"/>
          <w:b/>
          <w:bCs/>
          <w:color w:val="0070C0"/>
        </w:rPr>
        <w:tab/>
        <w:t xml:space="preserve">Implementation status of </w:t>
      </w:r>
      <w:r w:rsidR="004C228F">
        <w:rPr>
          <w:rFonts w:asciiTheme="minorHAnsi" w:hAnsiTheme="minorHAnsi" w:cstheme="minorHAnsi"/>
          <w:b/>
          <w:bCs/>
          <w:color w:val="0070C0"/>
        </w:rPr>
        <w:t>COs</w:t>
      </w:r>
    </w:p>
    <w:p w14:paraId="2657991B" w14:textId="37E2635F" w:rsidR="0097685C" w:rsidRPr="0097685C" w:rsidRDefault="0097685C" w:rsidP="0097685C">
      <w:pPr>
        <w:numPr>
          <w:ilvl w:val="0"/>
          <w:numId w:val="13"/>
        </w:numPr>
        <w:spacing w:after="0"/>
        <w:ind w:left="1134"/>
        <w:jc w:val="both"/>
        <w:rPr>
          <w:rFonts w:cstheme="minorHAnsi"/>
          <w:kern w:val="0"/>
          <w:sz w:val="24"/>
          <w:szCs w:val="24"/>
          <w:lang w:bidi="ne-NP"/>
          <w14:ligatures w14:val="none"/>
        </w:rPr>
      </w:pPr>
      <w:r w:rsidRPr="0097685C">
        <w:rPr>
          <w:rFonts w:cstheme="minorHAnsi"/>
          <w:kern w:val="0"/>
          <w:sz w:val="24"/>
          <w:szCs w:val="24"/>
          <w:lang w:bidi="ne-NP"/>
          <w14:ligatures w14:val="none"/>
        </w:rPr>
        <w:t>GoN is implementing the National Gender Equality Policy, 2021</w:t>
      </w:r>
      <w:r w:rsidR="00C53327">
        <w:rPr>
          <w:rFonts w:cstheme="minorHAnsi"/>
          <w:kern w:val="0"/>
          <w:sz w:val="24"/>
          <w:szCs w:val="24"/>
          <w:lang w:bidi="ne-NP"/>
          <w14:ligatures w14:val="none"/>
        </w:rPr>
        <w:t>;</w:t>
      </w:r>
      <w:r w:rsidRPr="0097685C">
        <w:rPr>
          <w:rFonts w:cstheme="minorHAnsi"/>
          <w:kern w:val="0"/>
          <w:sz w:val="24"/>
          <w:szCs w:val="24"/>
          <w:lang w:bidi="ne-NP"/>
          <w14:ligatures w14:val="none"/>
        </w:rPr>
        <w:t xml:space="preserve"> and Second NAP</w:t>
      </w:r>
      <w:r>
        <w:rPr>
          <w:rFonts w:cstheme="minorHAnsi"/>
          <w:kern w:val="0"/>
          <w:sz w:val="24"/>
          <w:szCs w:val="24"/>
          <w:lang w:bidi="ne-NP"/>
          <w14:ligatures w14:val="none"/>
        </w:rPr>
        <w:t xml:space="preserve">, 2022 on </w:t>
      </w:r>
      <w:r w:rsidRPr="0097685C">
        <w:rPr>
          <w:rFonts w:cstheme="minorHAnsi"/>
          <w:kern w:val="0"/>
          <w:sz w:val="24"/>
          <w:szCs w:val="24"/>
          <w:lang w:bidi="ne-NP"/>
          <w14:ligatures w14:val="none"/>
        </w:rPr>
        <w:t>UNSCR 1325 and 1820 on Women, Peace, and Security, which focuses on localizing strategies at province and local levels, in line with federalization of Nepal’s administrative structure.</w:t>
      </w:r>
    </w:p>
    <w:p w14:paraId="09996D9D" w14:textId="0F2EB304" w:rsidR="0097685C" w:rsidRPr="0097685C" w:rsidRDefault="0097685C" w:rsidP="0097685C">
      <w:pPr>
        <w:numPr>
          <w:ilvl w:val="0"/>
          <w:numId w:val="13"/>
        </w:numPr>
        <w:pBdr>
          <w:top w:val="nil"/>
          <w:left w:val="nil"/>
          <w:bottom w:val="nil"/>
          <w:right w:val="nil"/>
          <w:between w:val="nil"/>
        </w:pBdr>
        <w:spacing w:after="0"/>
        <w:ind w:left="1134"/>
        <w:jc w:val="both"/>
        <w:rPr>
          <w:rFonts w:cstheme="minorHAnsi"/>
          <w:kern w:val="0"/>
          <w:sz w:val="24"/>
          <w:szCs w:val="24"/>
          <w:lang w:bidi="ne-NP"/>
          <w14:ligatures w14:val="none"/>
        </w:rPr>
      </w:pPr>
      <w:r w:rsidRPr="0097685C">
        <w:rPr>
          <w:rFonts w:cstheme="minorHAnsi"/>
          <w:kern w:val="0"/>
          <w:sz w:val="24"/>
          <w:szCs w:val="24"/>
          <w:lang w:bidi="ne-NP"/>
          <w14:ligatures w14:val="none"/>
        </w:rPr>
        <w:t>Inadequate financial</w:t>
      </w:r>
      <w:r w:rsidRPr="00C40AC3">
        <w:rPr>
          <w:rFonts w:cstheme="minorHAnsi"/>
          <w:kern w:val="0"/>
          <w:sz w:val="24"/>
          <w:szCs w:val="24"/>
          <w:vertAlign w:val="superscript"/>
          <w:lang w:bidi="ne-NP"/>
          <w14:ligatures w14:val="none"/>
        </w:rPr>
        <w:footnoteReference w:id="3"/>
      </w:r>
      <w:r w:rsidRPr="0097685C">
        <w:rPr>
          <w:rFonts w:cstheme="minorHAnsi"/>
          <w:kern w:val="0"/>
          <w:sz w:val="24"/>
          <w:szCs w:val="24"/>
          <w:lang w:bidi="ne-NP"/>
          <w14:ligatures w14:val="none"/>
        </w:rPr>
        <w:t>, technical, and human resources</w:t>
      </w:r>
      <w:r w:rsidRPr="00C40AC3">
        <w:rPr>
          <w:rFonts w:cstheme="minorHAnsi"/>
          <w:kern w:val="0"/>
          <w:sz w:val="24"/>
          <w:szCs w:val="24"/>
          <w:vertAlign w:val="superscript"/>
          <w:lang w:bidi="ne-NP"/>
          <w14:ligatures w14:val="none"/>
        </w:rPr>
        <w:footnoteReference w:id="4"/>
      </w:r>
      <w:r w:rsidRPr="0097685C">
        <w:rPr>
          <w:rFonts w:cstheme="minorHAnsi"/>
          <w:kern w:val="0"/>
          <w:sz w:val="24"/>
          <w:szCs w:val="24"/>
          <w:lang w:bidi="ne-NP"/>
          <w14:ligatures w14:val="none"/>
        </w:rPr>
        <w:t xml:space="preserve"> for the full functioning of the NWC</w:t>
      </w:r>
      <w:r w:rsidR="00F13376">
        <w:rPr>
          <w:rFonts w:cstheme="minorHAnsi"/>
          <w:kern w:val="0"/>
          <w:sz w:val="24"/>
          <w:szCs w:val="24"/>
          <w:lang w:bidi="ne-NP"/>
          <w14:ligatures w14:val="none"/>
        </w:rPr>
        <w:t>.</w:t>
      </w:r>
    </w:p>
    <w:p w14:paraId="5E0EDA7A" w14:textId="76E660D8" w:rsidR="0097685C" w:rsidRPr="0097685C" w:rsidRDefault="0097685C" w:rsidP="0097685C">
      <w:pPr>
        <w:numPr>
          <w:ilvl w:val="0"/>
          <w:numId w:val="13"/>
        </w:numPr>
        <w:pBdr>
          <w:top w:val="nil"/>
          <w:left w:val="nil"/>
          <w:bottom w:val="nil"/>
          <w:right w:val="nil"/>
          <w:between w:val="nil"/>
        </w:pBdr>
        <w:spacing w:after="0"/>
        <w:ind w:left="1134"/>
        <w:jc w:val="both"/>
        <w:rPr>
          <w:rFonts w:cstheme="minorHAnsi"/>
          <w:kern w:val="0"/>
          <w:sz w:val="24"/>
          <w:szCs w:val="24"/>
          <w:lang w:bidi="ne-NP"/>
          <w14:ligatures w14:val="none"/>
        </w:rPr>
      </w:pPr>
      <w:r w:rsidRPr="0097685C">
        <w:rPr>
          <w:rFonts w:cstheme="minorHAnsi"/>
          <w:kern w:val="0"/>
          <w:sz w:val="24"/>
          <w:szCs w:val="24"/>
          <w:lang w:bidi="ne-NP"/>
          <w14:ligatures w14:val="none"/>
        </w:rPr>
        <w:t xml:space="preserve">MoF has institutionalized the Gender-Responsive Budget Committee, and also formulated a Model Guideline for a Gender-Responsive Budget for the province and local levels. However, it is not mandatory for local and provincial governments to follow the GRB guidelines. The provincial and local levels are yet to establish a system to track gender-responsive within this budget. </w:t>
      </w:r>
      <w:r w:rsidR="002E1060">
        <w:rPr>
          <w:rFonts w:cstheme="minorHAnsi"/>
          <w:kern w:val="0"/>
          <w:sz w:val="24"/>
          <w:szCs w:val="24"/>
          <w:lang w:bidi="ne-NP"/>
          <w14:ligatures w14:val="none"/>
        </w:rPr>
        <w:t xml:space="preserve">There is no </w:t>
      </w:r>
      <w:r w:rsidRPr="0097685C">
        <w:rPr>
          <w:rFonts w:cstheme="minorHAnsi"/>
          <w:kern w:val="0"/>
          <w:sz w:val="24"/>
          <w:szCs w:val="24"/>
          <w:lang w:bidi="ne-NP"/>
          <w14:ligatures w14:val="none"/>
        </w:rPr>
        <w:t>comprehensive legislation to make GRB compulsory in the local and provincial governments.</w:t>
      </w:r>
    </w:p>
    <w:p w14:paraId="7AE06E3B" w14:textId="08E190EE" w:rsidR="0097685C" w:rsidRPr="0097685C" w:rsidRDefault="0097685C" w:rsidP="0097685C">
      <w:pPr>
        <w:numPr>
          <w:ilvl w:val="0"/>
          <w:numId w:val="13"/>
        </w:numPr>
        <w:pBdr>
          <w:top w:val="nil"/>
          <w:left w:val="nil"/>
          <w:bottom w:val="nil"/>
          <w:right w:val="nil"/>
          <w:between w:val="nil"/>
        </w:pBdr>
        <w:spacing w:after="0"/>
        <w:ind w:left="1134"/>
        <w:jc w:val="both"/>
        <w:rPr>
          <w:rFonts w:cstheme="minorHAnsi"/>
          <w:kern w:val="0"/>
          <w:sz w:val="24"/>
          <w:szCs w:val="24"/>
          <w:lang w:bidi="ne-NP"/>
          <w14:ligatures w14:val="none"/>
        </w:rPr>
      </w:pPr>
      <w:r w:rsidRPr="0097685C">
        <w:rPr>
          <w:rFonts w:cstheme="minorHAnsi"/>
          <w:kern w:val="0"/>
          <w:sz w:val="24"/>
          <w:szCs w:val="24"/>
          <w:lang w:bidi="ne-NP"/>
          <w14:ligatures w14:val="none"/>
        </w:rPr>
        <w:t>A committee has not been formed by the MoWCSC including NHRC, NWC, and civil societies working in women’s rights, to collect inputs while drafting laws and policies.</w:t>
      </w:r>
    </w:p>
    <w:p w14:paraId="369682B9" w14:textId="77777777" w:rsidR="0097685C" w:rsidRPr="0097685C" w:rsidRDefault="0097685C" w:rsidP="0097685C">
      <w:pPr>
        <w:pBdr>
          <w:top w:val="nil"/>
          <w:left w:val="nil"/>
          <w:bottom w:val="nil"/>
          <w:right w:val="nil"/>
          <w:between w:val="nil"/>
        </w:pBdr>
        <w:spacing w:after="0"/>
        <w:jc w:val="both"/>
        <w:rPr>
          <w:rFonts w:cstheme="minorHAnsi"/>
          <w:kern w:val="0"/>
          <w:sz w:val="24"/>
          <w:szCs w:val="24"/>
          <w:lang w:bidi="ne-NP"/>
          <w14:ligatures w14:val="none"/>
        </w:rPr>
      </w:pPr>
    </w:p>
    <w:p w14:paraId="0EF1CD90" w14:textId="3E725BB2" w:rsidR="0097685C" w:rsidRPr="0097685C" w:rsidRDefault="0097685C" w:rsidP="0097685C">
      <w:pPr>
        <w:pStyle w:val="BasicParagraph"/>
        <w:tabs>
          <w:tab w:val="left" w:pos="760"/>
        </w:tabs>
        <w:suppressAutoHyphens/>
        <w:spacing w:after="100" w:line="240" w:lineRule="auto"/>
        <w:ind w:left="760" w:hanging="760"/>
        <w:jc w:val="both"/>
        <w:rPr>
          <w:rFonts w:asciiTheme="minorHAnsi" w:hAnsiTheme="minorHAnsi" w:cstheme="minorHAnsi"/>
          <w:b/>
          <w:bCs/>
          <w:color w:val="0070C0"/>
        </w:rPr>
      </w:pPr>
      <w:r w:rsidRPr="0097685C">
        <w:rPr>
          <w:rFonts w:asciiTheme="minorHAnsi" w:hAnsiTheme="minorHAnsi" w:cstheme="minorHAnsi"/>
          <w:b/>
          <w:bCs/>
          <w:color w:val="0070C0"/>
        </w:rPr>
        <w:t>B.</w:t>
      </w:r>
      <w:r w:rsidRPr="0097685C">
        <w:rPr>
          <w:rFonts w:asciiTheme="minorHAnsi" w:hAnsiTheme="minorHAnsi" w:cstheme="minorHAnsi"/>
          <w:b/>
          <w:bCs/>
          <w:color w:val="0070C0"/>
        </w:rPr>
        <w:tab/>
        <w:t>Issues of Attention</w:t>
      </w:r>
    </w:p>
    <w:p w14:paraId="6D67D82A" w14:textId="45A3CC5F" w:rsidR="0097685C" w:rsidRPr="0097685C" w:rsidRDefault="0097685C" w:rsidP="0097685C">
      <w:pPr>
        <w:numPr>
          <w:ilvl w:val="0"/>
          <w:numId w:val="13"/>
        </w:numPr>
        <w:pBdr>
          <w:top w:val="nil"/>
          <w:left w:val="nil"/>
          <w:bottom w:val="nil"/>
          <w:right w:val="nil"/>
          <w:between w:val="nil"/>
        </w:pBdr>
        <w:spacing w:after="0"/>
        <w:ind w:left="1134"/>
        <w:jc w:val="both"/>
        <w:rPr>
          <w:rFonts w:cstheme="minorHAnsi"/>
          <w:kern w:val="0"/>
          <w:sz w:val="24"/>
          <w:szCs w:val="24"/>
          <w:lang w:bidi="ne-NP"/>
          <w14:ligatures w14:val="none"/>
        </w:rPr>
      </w:pPr>
      <w:r w:rsidRPr="0097685C">
        <w:rPr>
          <w:rFonts w:cstheme="minorHAnsi"/>
          <w:kern w:val="0"/>
          <w:sz w:val="24"/>
          <w:szCs w:val="24"/>
          <w:lang w:bidi="ne-NP"/>
          <w14:ligatures w14:val="none"/>
        </w:rPr>
        <w:t>Lack of inclusiveness in the appointment of commissioners of the NWC</w:t>
      </w:r>
      <w:r w:rsidRPr="00C40AC3">
        <w:rPr>
          <w:rFonts w:cstheme="minorHAnsi"/>
          <w:kern w:val="0"/>
          <w:sz w:val="24"/>
          <w:szCs w:val="24"/>
          <w:vertAlign w:val="superscript"/>
          <w:lang w:bidi="ne-NP"/>
          <w14:ligatures w14:val="none"/>
        </w:rPr>
        <w:footnoteReference w:id="5"/>
      </w:r>
      <w:r w:rsidRPr="0097685C">
        <w:rPr>
          <w:rFonts w:cstheme="minorHAnsi"/>
          <w:kern w:val="0"/>
          <w:sz w:val="24"/>
          <w:szCs w:val="24"/>
          <w:lang w:bidi="ne-NP"/>
          <w14:ligatures w14:val="none"/>
        </w:rPr>
        <w:t>. Despite the Constitutional provisions, NWC is yet to establish provincial offices in all seven provinces</w:t>
      </w:r>
      <w:r w:rsidR="00C40AC3">
        <w:rPr>
          <w:rFonts w:cstheme="minorHAnsi"/>
          <w:kern w:val="0"/>
          <w:sz w:val="24"/>
          <w:szCs w:val="24"/>
          <w:lang w:bidi="ne-NP"/>
          <w14:ligatures w14:val="none"/>
        </w:rPr>
        <w:t>.</w:t>
      </w:r>
      <w:r w:rsidRPr="0097685C">
        <w:rPr>
          <w:rFonts w:cstheme="minorHAnsi"/>
          <w:kern w:val="0"/>
          <w:sz w:val="24"/>
          <w:szCs w:val="24"/>
          <w:lang w:bidi="ne-NP"/>
          <w14:ligatures w14:val="none"/>
        </w:rPr>
        <w:t xml:space="preserve"> </w:t>
      </w:r>
      <w:r w:rsidRPr="00C40AC3">
        <w:rPr>
          <w:rFonts w:cstheme="minorHAnsi"/>
          <w:kern w:val="0"/>
          <w:sz w:val="24"/>
          <w:szCs w:val="24"/>
          <w:vertAlign w:val="superscript"/>
          <w:lang w:bidi="ne-NP"/>
          <w14:ligatures w14:val="none"/>
        </w:rPr>
        <w:footnoteReference w:id="6"/>
      </w:r>
    </w:p>
    <w:p w14:paraId="04271B84" w14:textId="5A030478" w:rsidR="0097685C" w:rsidRPr="0097685C" w:rsidRDefault="006F57B9" w:rsidP="0097685C">
      <w:pPr>
        <w:numPr>
          <w:ilvl w:val="0"/>
          <w:numId w:val="13"/>
        </w:numPr>
        <w:pBdr>
          <w:top w:val="nil"/>
          <w:left w:val="nil"/>
          <w:bottom w:val="nil"/>
          <w:right w:val="nil"/>
          <w:between w:val="nil"/>
        </w:pBdr>
        <w:spacing w:after="0"/>
        <w:ind w:left="1134"/>
        <w:jc w:val="both"/>
        <w:rPr>
          <w:rFonts w:cstheme="minorHAnsi"/>
          <w:kern w:val="0"/>
          <w:sz w:val="24"/>
          <w:szCs w:val="24"/>
          <w:lang w:bidi="ne-NP"/>
          <w14:ligatures w14:val="none"/>
        </w:rPr>
      </w:pPr>
      <w:r>
        <w:rPr>
          <w:rFonts w:cstheme="minorHAnsi"/>
          <w:kern w:val="0"/>
          <w:sz w:val="24"/>
          <w:szCs w:val="24"/>
          <w:lang w:bidi="ne-NP"/>
          <w14:ligatures w14:val="none"/>
        </w:rPr>
        <w:t>N</w:t>
      </w:r>
      <w:r w:rsidR="0097685C" w:rsidRPr="0097685C">
        <w:rPr>
          <w:rFonts w:cstheme="minorHAnsi"/>
          <w:kern w:val="0"/>
          <w:sz w:val="24"/>
          <w:szCs w:val="24"/>
          <w:lang w:bidi="ne-NP"/>
          <w14:ligatures w14:val="none"/>
        </w:rPr>
        <w:t xml:space="preserve">o provision for a separate and dedicated cadre in the NWC. The secretary and officials of NWC are appointed by the Federal Government, which leads to the appointment of a person with limited experience of the issue and frequent transfers of the secretary and officials. </w:t>
      </w:r>
    </w:p>
    <w:p w14:paraId="6B574E8C" w14:textId="4040EDF4" w:rsidR="0097685C" w:rsidRPr="0097685C" w:rsidRDefault="0097685C" w:rsidP="0097685C">
      <w:pPr>
        <w:numPr>
          <w:ilvl w:val="0"/>
          <w:numId w:val="13"/>
        </w:numPr>
        <w:pBdr>
          <w:top w:val="nil"/>
          <w:left w:val="nil"/>
          <w:bottom w:val="nil"/>
          <w:right w:val="nil"/>
          <w:between w:val="nil"/>
        </w:pBdr>
        <w:spacing w:after="0"/>
        <w:ind w:left="1134"/>
        <w:jc w:val="both"/>
        <w:rPr>
          <w:rFonts w:cstheme="minorHAnsi"/>
          <w:kern w:val="0"/>
          <w:sz w:val="24"/>
          <w:szCs w:val="24"/>
          <w:lang w:bidi="ne-NP"/>
          <w14:ligatures w14:val="none"/>
        </w:rPr>
      </w:pPr>
      <w:r w:rsidRPr="0097685C">
        <w:rPr>
          <w:rFonts w:cstheme="minorHAnsi"/>
          <w:kern w:val="0"/>
          <w:sz w:val="24"/>
          <w:szCs w:val="24"/>
          <w:lang w:bidi="ne-NP"/>
          <w14:ligatures w14:val="none"/>
        </w:rPr>
        <w:t>The government has dissolved the Women and Children Department under the MoWCSC working for the implementation of women's development programs, policy formulation, skill training, and addressing issues such as trafficking and domestic violence.</w:t>
      </w:r>
    </w:p>
    <w:p w14:paraId="0F6D4886" w14:textId="6F6F505C" w:rsidR="0097685C" w:rsidRPr="0097685C" w:rsidRDefault="0097685C" w:rsidP="0097685C">
      <w:pPr>
        <w:numPr>
          <w:ilvl w:val="0"/>
          <w:numId w:val="13"/>
        </w:numPr>
        <w:pBdr>
          <w:top w:val="nil"/>
          <w:left w:val="nil"/>
          <w:bottom w:val="nil"/>
          <w:right w:val="nil"/>
          <w:between w:val="nil"/>
        </w:pBdr>
        <w:spacing w:after="0"/>
        <w:ind w:left="1134"/>
        <w:jc w:val="both"/>
        <w:rPr>
          <w:rFonts w:cstheme="minorHAnsi"/>
          <w:kern w:val="0"/>
          <w:sz w:val="24"/>
          <w:szCs w:val="24"/>
          <w:lang w:bidi="ne-NP"/>
          <w14:ligatures w14:val="none"/>
        </w:rPr>
      </w:pPr>
      <w:r w:rsidRPr="0097685C">
        <w:rPr>
          <w:rFonts w:cstheme="minorHAnsi"/>
          <w:kern w:val="0"/>
          <w:sz w:val="24"/>
          <w:szCs w:val="24"/>
          <w:lang w:bidi="ne-NP"/>
          <w14:ligatures w14:val="none"/>
        </w:rPr>
        <w:t xml:space="preserve"> After the adoption of federalism, the District level office of WCOs which were under the MoWCSC, was an important focal institution for advancing women and children’s rights at the local level across all of Nepal’s districts has been dissolved. </w:t>
      </w:r>
      <w:r w:rsidRPr="0097685C">
        <w:rPr>
          <w:rFonts w:cstheme="minorHAnsi"/>
          <w:kern w:val="0"/>
          <w:sz w:val="24"/>
          <w:szCs w:val="24"/>
          <w:lang w:bidi="ne-NP"/>
          <w14:ligatures w14:val="none"/>
        </w:rPr>
        <w:lastRenderedPageBreak/>
        <w:t xml:space="preserve">Separate sections or divisions working on women’s issues were formed at each local level, however, due to limited mandate and insufficient human resources, capacities, and budgets it has prevented from working independently and effectively. </w:t>
      </w:r>
    </w:p>
    <w:p w14:paraId="6E83F34D" w14:textId="77777777" w:rsidR="0097685C" w:rsidRPr="0097685C" w:rsidRDefault="0097685C" w:rsidP="0097685C">
      <w:pPr>
        <w:numPr>
          <w:ilvl w:val="0"/>
          <w:numId w:val="13"/>
        </w:numPr>
        <w:pBdr>
          <w:top w:val="nil"/>
          <w:left w:val="nil"/>
          <w:bottom w:val="nil"/>
          <w:right w:val="nil"/>
          <w:between w:val="nil"/>
        </w:pBdr>
        <w:ind w:left="1134"/>
        <w:jc w:val="both"/>
        <w:rPr>
          <w:rFonts w:cstheme="minorHAnsi"/>
          <w:kern w:val="0"/>
          <w:sz w:val="24"/>
          <w:szCs w:val="24"/>
          <w:lang w:bidi="ne-NP"/>
          <w14:ligatures w14:val="none"/>
        </w:rPr>
      </w:pPr>
      <w:r w:rsidRPr="0097685C">
        <w:rPr>
          <w:rFonts w:cstheme="minorHAnsi"/>
          <w:kern w:val="0"/>
          <w:sz w:val="24"/>
          <w:szCs w:val="24"/>
          <w:lang w:bidi="ne-NP"/>
          <w14:ligatures w14:val="none"/>
        </w:rPr>
        <w:t>The women development officers, who were female and had also passed the examination conducted by the Public Service Commission, are made eligible for one post promotion only. They are prohibited from participating in the examination of Public Service Commission.</w:t>
      </w:r>
      <w:r w:rsidRPr="00C40AC3">
        <w:rPr>
          <w:rFonts w:cstheme="minorHAnsi"/>
          <w:kern w:val="0"/>
          <w:sz w:val="24"/>
          <w:szCs w:val="24"/>
          <w:vertAlign w:val="superscript"/>
          <w:lang w:bidi="ne-NP"/>
          <w14:ligatures w14:val="none"/>
        </w:rPr>
        <w:footnoteReference w:id="7"/>
      </w:r>
    </w:p>
    <w:p w14:paraId="205C4FCD" w14:textId="77777777" w:rsidR="0097685C" w:rsidRDefault="0097685C" w:rsidP="00BC767E">
      <w:pPr>
        <w:rPr>
          <w:rFonts w:cstheme="minorHAnsi"/>
          <w:sz w:val="24"/>
          <w:szCs w:val="24"/>
        </w:rPr>
      </w:pPr>
    </w:p>
    <w:p w14:paraId="00ADB6A0" w14:textId="2343D066" w:rsidR="00BC767E" w:rsidRDefault="00BC767E">
      <w:pPr>
        <w:rPr>
          <w:rFonts w:cstheme="minorHAnsi"/>
          <w:sz w:val="24"/>
          <w:szCs w:val="24"/>
        </w:rPr>
      </w:pPr>
      <w:r>
        <w:rPr>
          <w:rFonts w:cstheme="minorHAnsi"/>
          <w:sz w:val="24"/>
          <w:szCs w:val="24"/>
        </w:rPr>
        <w:br w:type="page"/>
      </w:r>
    </w:p>
    <w:p w14:paraId="3DD0ED14" w14:textId="02E05166" w:rsidR="003E1054" w:rsidRPr="00FB62E6" w:rsidRDefault="003E1054" w:rsidP="003E1054">
      <w:pPr>
        <w:pStyle w:val="Heading1"/>
        <w:pBdr>
          <w:top w:val="single" w:sz="4" w:space="1" w:color="auto"/>
          <w:bottom w:val="single" w:sz="4" w:space="1" w:color="auto"/>
        </w:pBdr>
        <w:ind w:right="-1"/>
        <w:jc w:val="center"/>
        <w:rPr>
          <w:rFonts w:asciiTheme="minorHAnsi" w:hAnsiTheme="minorHAnsi" w:cstheme="minorHAnsi"/>
          <w:b/>
          <w:bCs/>
          <w:color w:val="5B9BD5" w:themeColor="accent5"/>
          <w:sz w:val="28"/>
          <w:szCs w:val="28"/>
        </w:rPr>
      </w:pPr>
      <w:r w:rsidRPr="00FB62E6">
        <w:rPr>
          <w:rFonts w:asciiTheme="minorHAnsi" w:hAnsiTheme="minorHAnsi" w:cstheme="minorHAnsi"/>
          <w:b/>
          <w:bCs/>
          <w:color w:val="5B9BD5" w:themeColor="accent5"/>
          <w:sz w:val="28"/>
          <w:szCs w:val="28"/>
        </w:rPr>
        <w:lastRenderedPageBreak/>
        <w:t xml:space="preserve">Article </w:t>
      </w:r>
      <w:r>
        <w:rPr>
          <w:rFonts w:asciiTheme="minorHAnsi" w:hAnsiTheme="minorHAnsi" w:cstheme="minorHAnsi"/>
          <w:b/>
          <w:bCs/>
          <w:color w:val="5B9BD5" w:themeColor="accent5"/>
          <w:sz w:val="28"/>
          <w:szCs w:val="28"/>
        </w:rPr>
        <w:t>4</w:t>
      </w:r>
    </w:p>
    <w:p w14:paraId="1323E91E" w14:textId="77777777" w:rsidR="003E1054" w:rsidRPr="00FB62E6" w:rsidRDefault="003E1054" w:rsidP="003E1054">
      <w:pPr>
        <w:pStyle w:val="BasicParagraph"/>
        <w:suppressAutoHyphens/>
        <w:spacing w:after="100" w:line="240" w:lineRule="auto"/>
        <w:ind w:left="340" w:hanging="340"/>
        <w:jc w:val="center"/>
        <w:rPr>
          <w:rFonts w:asciiTheme="minorHAnsi" w:hAnsiTheme="minorHAnsi" w:cstheme="minorHAnsi"/>
          <w:b/>
          <w:bCs/>
          <w:color w:val="5B9BD5" w:themeColor="accent5"/>
          <w:sz w:val="28"/>
          <w:szCs w:val="28"/>
        </w:rPr>
      </w:pPr>
    </w:p>
    <w:p w14:paraId="63B2D6FF" w14:textId="4B2443A2" w:rsidR="003E1054" w:rsidRPr="00FB62E6" w:rsidRDefault="003E1054" w:rsidP="003E1054">
      <w:pPr>
        <w:pStyle w:val="Heading2"/>
        <w:jc w:val="center"/>
        <w:rPr>
          <w:rFonts w:asciiTheme="minorHAnsi" w:hAnsiTheme="minorHAnsi" w:cstheme="minorHAnsi"/>
          <w:b/>
          <w:bCs/>
          <w:color w:val="5B9BD5" w:themeColor="accent5"/>
          <w:sz w:val="36"/>
          <w:szCs w:val="36"/>
        </w:rPr>
      </w:pPr>
      <w:r>
        <w:rPr>
          <w:rFonts w:asciiTheme="minorHAnsi" w:hAnsiTheme="minorHAnsi" w:cstheme="minorHAnsi"/>
          <w:b/>
          <w:bCs/>
          <w:color w:val="5B9BD5" w:themeColor="accent5"/>
          <w:sz w:val="36"/>
          <w:szCs w:val="36"/>
        </w:rPr>
        <w:t>TEMPORARY SPECIAL MEASURES</w:t>
      </w:r>
    </w:p>
    <w:p w14:paraId="5EEEF031" w14:textId="77777777" w:rsidR="003E1054" w:rsidRPr="000F567B" w:rsidRDefault="003E1054" w:rsidP="003E1054">
      <w:pPr>
        <w:pStyle w:val="BasicParagraph"/>
        <w:suppressAutoHyphens/>
        <w:spacing w:after="113"/>
        <w:ind w:left="340" w:hanging="340"/>
        <w:jc w:val="both"/>
        <w:rPr>
          <w:rFonts w:ascii="Times New Roman" w:hAnsi="Times New Roman" w:cs="Times New Roman"/>
          <w:sz w:val="28"/>
          <w:szCs w:val="28"/>
        </w:rPr>
      </w:pPr>
    </w:p>
    <w:p w14:paraId="474B6A2E" w14:textId="598F6E31" w:rsidR="003E1054" w:rsidRPr="003E1054" w:rsidRDefault="003E1054" w:rsidP="003E1054">
      <w:pPr>
        <w:pStyle w:val="BasicParagraph"/>
        <w:tabs>
          <w:tab w:val="left" w:pos="760"/>
        </w:tabs>
        <w:suppressAutoHyphens/>
        <w:spacing w:after="100" w:line="240" w:lineRule="auto"/>
        <w:ind w:left="760" w:hanging="760"/>
        <w:jc w:val="both"/>
        <w:rPr>
          <w:rFonts w:asciiTheme="minorHAnsi" w:hAnsiTheme="minorHAnsi" w:cstheme="minorHAnsi"/>
          <w:b/>
          <w:bCs/>
          <w:color w:val="0070C0"/>
        </w:rPr>
      </w:pPr>
      <w:r w:rsidRPr="003E1054">
        <w:rPr>
          <w:rFonts w:asciiTheme="minorHAnsi" w:hAnsiTheme="minorHAnsi" w:cstheme="minorHAnsi"/>
          <w:b/>
          <w:bCs/>
          <w:color w:val="0070C0"/>
        </w:rPr>
        <w:t xml:space="preserve">A. </w:t>
      </w:r>
      <w:r w:rsidRPr="003E1054">
        <w:rPr>
          <w:rFonts w:asciiTheme="minorHAnsi" w:hAnsiTheme="minorHAnsi" w:cstheme="minorHAnsi"/>
          <w:b/>
          <w:bCs/>
          <w:color w:val="0070C0"/>
        </w:rPr>
        <w:tab/>
        <w:t xml:space="preserve">Implementation status of </w:t>
      </w:r>
      <w:r w:rsidR="004C228F">
        <w:rPr>
          <w:rFonts w:asciiTheme="minorHAnsi" w:hAnsiTheme="minorHAnsi" w:cstheme="minorHAnsi"/>
          <w:b/>
          <w:bCs/>
          <w:color w:val="0070C0"/>
        </w:rPr>
        <w:t>COs</w:t>
      </w:r>
    </w:p>
    <w:p w14:paraId="333553F5" w14:textId="77777777" w:rsidR="003E1054" w:rsidRPr="003E1054" w:rsidRDefault="003E1054" w:rsidP="003E1054">
      <w:pPr>
        <w:pStyle w:val="BasicParagraph"/>
        <w:numPr>
          <w:ilvl w:val="0"/>
          <w:numId w:val="1"/>
        </w:numPr>
        <w:suppressAutoHyphens/>
        <w:spacing w:after="100" w:line="240" w:lineRule="auto"/>
        <w:ind w:left="1134"/>
        <w:jc w:val="both"/>
        <w:rPr>
          <w:rFonts w:asciiTheme="minorHAnsi" w:hAnsiTheme="minorHAnsi" w:cstheme="minorHAnsi"/>
          <w:color w:val="auto"/>
        </w:rPr>
      </w:pPr>
      <w:r w:rsidRPr="003E1054">
        <w:rPr>
          <w:rFonts w:asciiTheme="minorHAnsi" w:hAnsiTheme="minorHAnsi" w:cstheme="minorHAnsi"/>
          <w:color w:val="auto"/>
        </w:rPr>
        <w:t>No adoption of a Special Opportunity Act that includes provisions for special measures in the fields of health, education, employment, and social security.</w:t>
      </w:r>
    </w:p>
    <w:p w14:paraId="1FE2B167" w14:textId="77777777" w:rsidR="003E1054" w:rsidRPr="003E1054" w:rsidRDefault="003E1054" w:rsidP="003E1054">
      <w:pPr>
        <w:pStyle w:val="BasicParagraph"/>
        <w:numPr>
          <w:ilvl w:val="0"/>
          <w:numId w:val="1"/>
        </w:numPr>
        <w:suppressAutoHyphens/>
        <w:spacing w:after="100" w:line="240" w:lineRule="auto"/>
        <w:ind w:left="1134"/>
        <w:jc w:val="both"/>
        <w:rPr>
          <w:rFonts w:asciiTheme="minorHAnsi" w:hAnsiTheme="minorHAnsi" w:cstheme="minorHAnsi"/>
          <w:color w:val="auto"/>
        </w:rPr>
      </w:pPr>
      <w:r w:rsidRPr="003E1054">
        <w:rPr>
          <w:rFonts w:asciiTheme="minorHAnsi" w:hAnsiTheme="minorHAnsi" w:cstheme="minorHAnsi"/>
          <w:color w:val="auto"/>
        </w:rPr>
        <w:t>Despite Constitution Mandate for appraisal and review of special right by government concurrently with national census which is held every 10 years, government did not review the status of implementation of special rights of women.</w:t>
      </w:r>
      <w:r w:rsidRPr="003E1054">
        <w:rPr>
          <w:rFonts w:asciiTheme="minorHAnsi" w:hAnsiTheme="minorHAnsi" w:cstheme="minorHAnsi"/>
          <w:color w:val="auto"/>
          <w:vertAlign w:val="superscript"/>
        </w:rPr>
        <w:footnoteReference w:id="8"/>
      </w:r>
      <w:r w:rsidRPr="003E1054">
        <w:rPr>
          <w:rFonts w:asciiTheme="minorHAnsi" w:hAnsiTheme="minorHAnsi" w:cstheme="minorHAnsi"/>
          <w:color w:val="auto"/>
        </w:rPr>
        <w:t xml:space="preserve">  </w:t>
      </w:r>
    </w:p>
    <w:p w14:paraId="56BC7643" w14:textId="77777777" w:rsidR="003E1054" w:rsidRPr="003E1054" w:rsidRDefault="003E1054" w:rsidP="003E1054">
      <w:pPr>
        <w:pStyle w:val="BasicParagraph"/>
        <w:tabs>
          <w:tab w:val="left" w:pos="760"/>
        </w:tabs>
        <w:suppressAutoHyphens/>
        <w:spacing w:after="100" w:line="240" w:lineRule="auto"/>
        <w:ind w:left="760" w:hanging="760"/>
        <w:jc w:val="both"/>
        <w:rPr>
          <w:rFonts w:asciiTheme="minorHAnsi" w:hAnsiTheme="minorHAnsi" w:cstheme="minorHAnsi"/>
          <w:b/>
          <w:bCs/>
          <w:color w:val="0070C0"/>
        </w:rPr>
      </w:pPr>
      <w:r w:rsidRPr="003E1054">
        <w:rPr>
          <w:rFonts w:asciiTheme="minorHAnsi" w:hAnsiTheme="minorHAnsi" w:cstheme="minorHAnsi"/>
          <w:b/>
          <w:bCs/>
          <w:color w:val="0070C0"/>
        </w:rPr>
        <w:t xml:space="preserve">B. </w:t>
      </w:r>
      <w:r w:rsidRPr="003E1054">
        <w:rPr>
          <w:rFonts w:asciiTheme="minorHAnsi" w:hAnsiTheme="minorHAnsi" w:cstheme="minorHAnsi"/>
          <w:b/>
          <w:bCs/>
          <w:color w:val="0070C0"/>
        </w:rPr>
        <w:tab/>
        <w:t>Issues of Attention</w:t>
      </w:r>
    </w:p>
    <w:p w14:paraId="1711CAE0" w14:textId="77777777" w:rsidR="003E1054" w:rsidRPr="003E1054" w:rsidRDefault="003E1054" w:rsidP="003E1054">
      <w:pPr>
        <w:pStyle w:val="BasicParagraph"/>
        <w:numPr>
          <w:ilvl w:val="0"/>
          <w:numId w:val="1"/>
        </w:numPr>
        <w:suppressAutoHyphens/>
        <w:spacing w:after="100" w:line="240" w:lineRule="auto"/>
        <w:ind w:left="1134"/>
        <w:jc w:val="both"/>
        <w:rPr>
          <w:rFonts w:asciiTheme="minorHAnsi" w:hAnsiTheme="minorHAnsi" w:cstheme="minorHAnsi"/>
          <w:color w:val="auto"/>
        </w:rPr>
      </w:pPr>
      <w:r w:rsidRPr="003E1054">
        <w:rPr>
          <w:rFonts w:asciiTheme="minorHAnsi" w:hAnsiTheme="minorHAnsi" w:cstheme="minorHAnsi"/>
          <w:color w:val="auto"/>
        </w:rPr>
        <w:t>Failure to enact law to implement the special opportunity provision under fundamental rights of women</w:t>
      </w:r>
      <w:r w:rsidRPr="003E1054">
        <w:rPr>
          <w:rFonts w:asciiTheme="minorHAnsi" w:hAnsiTheme="minorHAnsi" w:cstheme="minorHAnsi"/>
          <w:color w:val="auto"/>
          <w:vertAlign w:val="superscript"/>
        </w:rPr>
        <w:footnoteReference w:id="9"/>
      </w:r>
      <w:r w:rsidRPr="003E1054">
        <w:rPr>
          <w:rFonts w:asciiTheme="minorHAnsi" w:hAnsiTheme="minorHAnsi" w:cstheme="minorHAnsi"/>
          <w:color w:val="auto"/>
        </w:rPr>
        <w:t xml:space="preserve"> as per Article 47 of the Constitution.</w:t>
      </w:r>
    </w:p>
    <w:p w14:paraId="20A0A162" w14:textId="77777777" w:rsidR="003E1054" w:rsidRPr="003E1054" w:rsidRDefault="003E1054" w:rsidP="003E1054">
      <w:pPr>
        <w:pStyle w:val="BasicParagraph"/>
        <w:numPr>
          <w:ilvl w:val="0"/>
          <w:numId w:val="1"/>
        </w:numPr>
        <w:suppressAutoHyphens/>
        <w:spacing w:after="100" w:line="240" w:lineRule="auto"/>
        <w:ind w:left="1134"/>
        <w:jc w:val="both"/>
        <w:rPr>
          <w:rFonts w:asciiTheme="minorHAnsi" w:hAnsiTheme="minorHAnsi" w:cstheme="minorHAnsi"/>
          <w:color w:val="auto"/>
        </w:rPr>
      </w:pPr>
      <w:r w:rsidRPr="003E1054">
        <w:rPr>
          <w:rFonts w:asciiTheme="minorHAnsi" w:hAnsiTheme="minorHAnsi" w:cstheme="minorHAnsi"/>
          <w:color w:val="auto"/>
        </w:rPr>
        <w:t xml:space="preserve">Women from marginalized group such as Dalit, Madhesi, and indigenous communities, religious minorities, LBTI, women from geographically disadvantaged locations, women with disabilities and displaced women have lesser representations in all sectors. Intersection and vulnerability within the marginalized women has not taken into consideration in special measures.  </w:t>
      </w:r>
    </w:p>
    <w:p w14:paraId="4D5BF44F" w14:textId="77777777" w:rsidR="003E1054" w:rsidRPr="003E1054" w:rsidRDefault="003E1054" w:rsidP="003E1054">
      <w:pPr>
        <w:pStyle w:val="BasicParagraph"/>
        <w:numPr>
          <w:ilvl w:val="0"/>
          <w:numId w:val="1"/>
        </w:numPr>
        <w:suppressAutoHyphens/>
        <w:spacing w:after="100" w:line="240" w:lineRule="auto"/>
        <w:ind w:left="1134"/>
        <w:jc w:val="both"/>
        <w:rPr>
          <w:rFonts w:asciiTheme="minorHAnsi" w:hAnsiTheme="minorHAnsi" w:cstheme="minorHAnsi"/>
          <w:color w:val="auto"/>
        </w:rPr>
      </w:pPr>
      <w:r w:rsidRPr="003E1054">
        <w:rPr>
          <w:rFonts w:asciiTheme="minorHAnsi" w:hAnsiTheme="minorHAnsi" w:cstheme="minorHAnsi"/>
          <w:color w:val="auto"/>
        </w:rPr>
        <w:t>Gender and Sexual Minority group were deprived from opportunities as they were not categorized under the Minority group in the definition by the Constitution,</w:t>
      </w:r>
      <w:r w:rsidRPr="003E1054">
        <w:rPr>
          <w:rFonts w:asciiTheme="minorHAnsi" w:hAnsiTheme="minorHAnsi" w:cstheme="minorHAnsi"/>
          <w:color w:val="auto"/>
          <w:vertAlign w:val="superscript"/>
        </w:rPr>
        <w:footnoteReference w:id="10"/>
      </w:r>
      <w:r w:rsidRPr="003E1054">
        <w:rPr>
          <w:rFonts w:asciiTheme="minorHAnsi" w:hAnsiTheme="minorHAnsi" w:cstheme="minorHAnsi"/>
          <w:color w:val="auto"/>
        </w:rPr>
        <w:t xml:space="preserve"> all the Election laws</w:t>
      </w:r>
      <w:r w:rsidRPr="003E1054">
        <w:rPr>
          <w:rFonts w:asciiTheme="minorHAnsi" w:hAnsiTheme="minorHAnsi" w:cstheme="minorHAnsi"/>
          <w:color w:val="auto"/>
          <w:vertAlign w:val="superscript"/>
        </w:rPr>
        <w:footnoteReference w:id="11"/>
      </w:r>
      <w:r w:rsidRPr="003E1054">
        <w:rPr>
          <w:rFonts w:asciiTheme="minorHAnsi" w:hAnsiTheme="minorHAnsi" w:cstheme="minorHAnsi"/>
          <w:color w:val="auto"/>
        </w:rPr>
        <w:t xml:space="preserve"> and guideline released by Ministry of Home Affairs.</w:t>
      </w:r>
    </w:p>
    <w:p w14:paraId="5BB84E05" w14:textId="77777777" w:rsidR="003E1054" w:rsidRDefault="003E1054" w:rsidP="003E1054">
      <w:pPr>
        <w:pStyle w:val="BasicParagraph"/>
        <w:numPr>
          <w:ilvl w:val="0"/>
          <w:numId w:val="1"/>
        </w:numPr>
        <w:suppressAutoHyphens/>
        <w:spacing w:after="100" w:line="240" w:lineRule="auto"/>
        <w:ind w:left="1134"/>
        <w:jc w:val="both"/>
        <w:rPr>
          <w:rFonts w:asciiTheme="minorHAnsi" w:hAnsiTheme="minorHAnsi" w:cstheme="minorHAnsi"/>
          <w:color w:val="auto"/>
        </w:rPr>
      </w:pPr>
      <w:r w:rsidRPr="003E1054">
        <w:rPr>
          <w:rFonts w:asciiTheme="minorHAnsi" w:hAnsiTheme="minorHAnsi" w:cstheme="minorHAnsi"/>
          <w:color w:val="auto"/>
        </w:rPr>
        <w:t>Government has not enacted any target-based and time-bound temporary special measures in favor of women together with phase out policy where applicable.</w:t>
      </w:r>
    </w:p>
    <w:p w14:paraId="5A4BCED8" w14:textId="294B2311" w:rsidR="00BC767E" w:rsidRDefault="00BC767E">
      <w:pPr>
        <w:rPr>
          <w:rFonts w:cstheme="minorHAnsi"/>
          <w:kern w:val="0"/>
          <w:sz w:val="24"/>
          <w:szCs w:val="24"/>
          <w:lang w:bidi="ne-NP"/>
          <w14:ligatures w14:val="none"/>
        </w:rPr>
      </w:pPr>
      <w:r>
        <w:rPr>
          <w:rFonts w:cstheme="minorHAnsi"/>
        </w:rPr>
        <w:br w:type="page"/>
      </w:r>
    </w:p>
    <w:p w14:paraId="4F1509BA" w14:textId="0D49DBA4" w:rsidR="00BC767E" w:rsidRPr="00FB62E6" w:rsidRDefault="00BC767E" w:rsidP="00BC767E">
      <w:pPr>
        <w:pStyle w:val="Heading1"/>
        <w:pBdr>
          <w:top w:val="single" w:sz="4" w:space="1" w:color="auto"/>
          <w:bottom w:val="single" w:sz="4" w:space="1" w:color="auto"/>
        </w:pBdr>
        <w:ind w:right="-1"/>
        <w:jc w:val="center"/>
        <w:rPr>
          <w:rFonts w:asciiTheme="minorHAnsi" w:hAnsiTheme="minorHAnsi" w:cstheme="minorHAnsi"/>
          <w:b/>
          <w:bCs/>
          <w:color w:val="5B9BD5" w:themeColor="accent5"/>
          <w:sz w:val="28"/>
          <w:szCs w:val="28"/>
        </w:rPr>
      </w:pPr>
      <w:r w:rsidRPr="00FB62E6">
        <w:rPr>
          <w:rFonts w:asciiTheme="minorHAnsi" w:hAnsiTheme="minorHAnsi" w:cstheme="minorHAnsi"/>
          <w:b/>
          <w:bCs/>
          <w:color w:val="5B9BD5" w:themeColor="accent5"/>
          <w:sz w:val="28"/>
          <w:szCs w:val="28"/>
        </w:rPr>
        <w:lastRenderedPageBreak/>
        <w:t xml:space="preserve">Article </w:t>
      </w:r>
      <w:r>
        <w:rPr>
          <w:rFonts w:asciiTheme="minorHAnsi" w:hAnsiTheme="minorHAnsi" w:cstheme="minorHAnsi"/>
          <w:b/>
          <w:bCs/>
          <w:color w:val="5B9BD5" w:themeColor="accent5"/>
          <w:sz w:val="28"/>
          <w:szCs w:val="28"/>
        </w:rPr>
        <w:t>5</w:t>
      </w:r>
    </w:p>
    <w:p w14:paraId="7523078C" w14:textId="77777777" w:rsidR="00BC767E" w:rsidRPr="00FB62E6" w:rsidRDefault="00BC767E" w:rsidP="00BC767E">
      <w:pPr>
        <w:pStyle w:val="BasicParagraph"/>
        <w:suppressAutoHyphens/>
        <w:spacing w:after="100" w:line="240" w:lineRule="auto"/>
        <w:ind w:left="340" w:hanging="340"/>
        <w:jc w:val="center"/>
        <w:rPr>
          <w:rFonts w:asciiTheme="minorHAnsi" w:hAnsiTheme="minorHAnsi" w:cstheme="minorHAnsi"/>
          <w:b/>
          <w:bCs/>
          <w:color w:val="5B9BD5" w:themeColor="accent5"/>
          <w:sz w:val="28"/>
          <w:szCs w:val="28"/>
        </w:rPr>
      </w:pPr>
    </w:p>
    <w:p w14:paraId="5BE5840A" w14:textId="3C6B6C94" w:rsidR="00BC767E" w:rsidRPr="00FB62E6" w:rsidRDefault="00110D1C" w:rsidP="00BC767E">
      <w:pPr>
        <w:pStyle w:val="Heading2"/>
        <w:jc w:val="center"/>
        <w:rPr>
          <w:rFonts w:asciiTheme="minorHAnsi" w:hAnsiTheme="minorHAnsi" w:cstheme="minorHAnsi"/>
          <w:b/>
          <w:bCs/>
          <w:color w:val="5B9BD5" w:themeColor="accent5"/>
          <w:sz w:val="36"/>
          <w:szCs w:val="36"/>
        </w:rPr>
      </w:pPr>
      <w:r>
        <w:rPr>
          <w:rFonts w:asciiTheme="minorHAnsi" w:hAnsiTheme="minorHAnsi" w:cstheme="minorHAnsi"/>
          <w:b/>
          <w:bCs/>
          <w:color w:val="5B9BD5" w:themeColor="accent5"/>
          <w:sz w:val="36"/>
          <w:szCs w:val="36"/>
        </w:rPr>
        <w:t>SEX ROLES AND STEREOTYPES</w:t>
      </w:r>
    </w:p>
    <w:p w14:paraId="0F0748FB" w14:textId="77777777" w:rsidR="00BC767E" w:rsidRPr="000F567B" w:rsidRDefault="00BC767E" w:rsidP="00BC767E">
      <w:pPr>
        <w:pStyle w:val="BasicParagraph"/>
        <w:suppressAutoHyphens/>
        <w:spacing w:after="113"/>
        <w:ind w:left="340" w:hanging="340"/>
        <w:jc w:val="both"/>
        <w:rPr>
          <w:rFonts w:ascii="Times New Roman" w:hAnsi="Times New Roman" w:cs="Times New Roman"/>
          <w:sz w:val="28"/>
          <w:szCs w:val="28"/>
        </w:rPr>
      </w:pPr>
    </w:p>
    <w:p w14:paraId="2A34B463" w14:textId="04338FB0" w:rsidR="00110D1C" w:rsidRPr="00110D1C" w:rsidRDefault="00110D1C" w:rsidP="00110D1C">
      <w:pPr>
        <w:pStyle w:val="BasicParagraph"/>
        <w:tabs>
          <w:tab w:val="left" w:pos="760"/>
        </w:tabs>
        <w:suppressAutoHyphens/>
        <w:spacing w:after="100" w:line="240" w:lineRule="auto"/>
        <w:ind w:left="760" w:hanging="760"/>
        <w:jc w:val="both"/>
        <w:rPr>
          <w:rFonts w:asciiTheme="minorHAnsi" w:hAnsiTheme="minorHAnsi" w:cstheme="minorHAnsi"/>
          <w:b/>
          <w:bCs/>
          <w:color w:val="0070C0"/>
        </w:rPr>
      </w:pPr>
      <w:r w:rsidRPr="00110D1C">
        <w:rPr>
          <w:rFonts w:asciiTheme="minorHAnsi" w:hAnsiTheme="minorHAnsi" w:cstheme="minorHAnsi"/>
          <w:b/>
          <w:bCs/>
          <w:color w:val="0070C0"/>
        </w:rPr>
        <w:t xml:space="preserve">A. </w:t>
      </w:r>
      <w:r w:rsidRPr="00110D1C">
        <w:rPr>
          <w:rFonts w:asciiTheme="minorHAnsi" w:hAnsiTheme="minorHAnsi" w:cstheme="minorHAnsi"/>
          <w:b/>
          <w:bCs/>
          <w:color w:val="0070C0"/>
        </w:rPr>
        <w:tab/>
        <w:t xml:space="preserve">Implementation Status of the </w:t>
      </w:r>
      <w:r w:rsidR="004C228F">
        <w:rPr>
          <w:rFonts w:asciiTheme="minorHAnsi" w:hAnsiTheme="minorHAnsi" w:cstheme="minorHAnsi"/>
          <w:b/>
          <w:bCs/>
          <w:color w:val="0070C0"/>
        </w:rPr>
        <w:t>COs</w:t>
      </w:r>
      <w:r w:rsidRPr="00110D1C">
        <w:rPr>
          <w:rFonts w:asciiTheme="minorHAnsi" w:hAnsiTheme="minorHAnsi" w:cstheme="minorHAnsi"/>
          <w:b/>
          <w:bCs/>
          <w:color w:val="0070C0"/>
        </w:rPr>
        <w:t xml:space="preserve"> </w:t>
      </w:r>
    </w:p>
    <w:p w14:paraId="66297226" w14:textId="45BBDD87" w:rsidR="00110D1C" w:rsidRPr="00110D1C" w:rsidRDefault="00110D1C" w:rsidP="00110D1C">
      <w:pPr>
        <w:numPr>
          <w:ilvl w:val="0"/>
          <w:numId w:val="17"/>
        </w:numPr>
        <w:spacing w:after="0" w:line="276" w:lineRule="auto"/>
        <w:ind w:left="1134"/>
        <w:jc w:val="both"/>
        <w:rPr>
          <w:rFonts w:cstheme="minorHAnsi"/>
          <w:kern w:val="0"/>
          <w:sz w:val="24"/>
          <w:szCs w:val="24"/>
          <w:lang w:bidi="ne-NP"/>
          <w14:ligatures w14:val="none"/>
        </w:rPr>
      </w:pPr>
      <w:r w:rsidRPr="00110D1C">
        <w:rPr>
          <w:rFonts w:cstheme="minorHAnsi"/>
          <w:kern w:val="0"/>
          <w:sz w:val="24"/>
          <w:szCs w:val="24"/>
          <w:lang w:bidi="ne-NP"/>
          <w14:ligatures w14:val="none"/>
        </w:rPr>
        <w:t>Law has not been enacted to explicitly prohibit the performance of unnecessary surgical or other medical procedures on intersex children before they reach the legal age of consent and train medical and psychological professionals on the rights of intersex persons.</w:t>
      </w:r>
    </w:p>
    <w:p w14:paraId="5F0CFA23" w14:textId="77777777" w:rsidR="00110D1C" w:rsidRPr="00110D1C" w:rsidRDefault="00110D1C" w:rsidP="00110D1C">
      <w:pPr>
        <w:numPr>
          <w:ilvl w:val="0"/>
          <w:numId w:val="17"/>
        </w:numPr>
        <w:spacing w:after="0" w:line="276" w:lineRule="auto"/>
        <w:ind w:left="1134"/>
        <w:jc w:val="both"/>
        <w:rPr>
          <w:rFonts w:cstheme="minorHAnsi"/>
          <w:kern w:val="0"/>
          <w:sz w:val="24"/>
          <w:szCs w:val="24"/>
          <w:lang w:bidi="ne-NP"/>
          <w14:ligatures w14:val="none"/>
        </w:rPr>
      </w:pPr>
      <w:r w:rsidRPr="00110D1C">
        <w:rPr>
          <w:rFonts w:cstheme="minorHAnsi"/>
          <w:kern w:val="0"/>
          <w:sz w:val="24"/>
          <w:szCs w:val="24"/>
          <w:lang w:bidi="ne-NP"/>
          <w14:ligatures w14:val="none"/>
        </w:rPr>
        <w:t xml:space="preserve">There are only 21 safe houses which are inadequate for the victims of GBV </w:t>
      </w:r>
      <w:r w:rsidRPr="00110D1C">
        <w:rPr>
          <w:rFonts w:cstheme="minorHAnsi"/>
          <w:kern w:val="0"/>
          <w:sz w:val="24"/>
          <w:szCs w:val="24"/>
          <w:vertAlign w:val="superscript"/>
          <w:lang w:bidi="ne-NP"/>
          <w14:ligatures w14:val="none"/>
        </w:rPr>
        <w:footnoteReference w:id="12"/>
      </w:r>
      <w:r w:rsidRPr="00110D1C">
        <w:rPr>
          <w:rFonts w:cstheme="minorHAnsi"/>
          <w:kern w:val="0"/>
          <w:sz w:val="24"/>
          <w:szCs w:val="24"/>
          <w:lang w:bidi="ne-NP"/>
          <w14:ligatures w14:val="none"/>
        </w:rPr>
        <w:t>; not disabled-friendly</w:t>
      </w:r>
      <w:r w:rsidRPr="00110D1C">
        <w:rPr>
          <w:rFonts w:cstheme="minorHAnsi"/>
          <w:kern w:val="0"/>
          <w:sz w:val="24"/>
          <w:szCs w:val="24"/>
          <w:vertAlign w:val="superscript"/>
          <w:lang w:bidi="ne-NP"/>
          <w14:ligatures w14:val="none"/>
        </w:rPr>
        <w:footnoteReference w:id="13"/>
      </w:r>
      <w:r w:rsidRPr="00110D1C">
        <w:rPr>
          <w:rFonts w:cstheme="minorHAnsi"/>
          <w:kern w:val="0"/>
          <w:sz w:val="24"/>
          <w:szCs w:val="24"/>
          <w:lang w:bidi="ne-NP"/>
          <w14:ligatures w14:val="none"/>
        </w:rPr>
        <w:t xml:space="preserve"> and are not accessible and inclusive to LBTI. They lack social rehabilitation and family reintegration services.</w:t>
      </w:r>
    </w:p>
    <w:p w14:paraId="0FE504DB" w14:textId="77777777" w:rsidR="00110D1C" w:rsidRPr="00110D1C" w:rsidRDefault="00110D1C" w:rsidP="00110D1C">
      <w:pPr>
        <w:numPr>
          <w:ilvl w:val="0"/>
          <w:numId w:val="17"/>
        </w:numPr>
        <w:spacing w:after="0" w:line="276" w:lineRule="auto"/>
        <w:ind w:left="1134"/>
        <w:jc w:val="both"/>
        <w:rPr>
          <w:rFonts w:cstheme="minorHAnsi"/>
          <w:kern w:val="0"/>
          <w:sz w:val="24"/>
          <w:szCs w:val="24"/>
          <w:lang w:bidi="ne-NP"/>
          <w14:ligatures w14:val="none"/>
        </w:rPr>
      </w:pPr>
      <w:r w:rsidRPr="00110D1C">
        <w:rPr>
          <w:rFonts w:cstheme="minorHAnsi"/>
          <w:kern w:val="0"/>
          <w:sz w:val="24"/>
          <w:szCs w:val="24"/>
          <w:lang w:bidi="ne-NP"/>
          <w14:ligatures w14:val="none"/>
        </w:rPr>
        <w:t>The National Criminal Code</w:t>
      </w:r>
      <w:r w:rsidRPr="00110D1C">
        <w:rPr>
          <w:rFonts w:cstheme="minorHAnsi"/>
          <w:kern w:val="0"/>
          <w:sz w:val="24"/>
          <w:szCs w:val="24"/>
          <w:vertAlign w:val="superscript"/>
          <w:lang w:bidi="ne-NP"/>
          <w14:ligatures w14:val="none"/>
        </w:rPr>
        <w:footnoteReference w:id="14"/>
      </w:r>
      <w:r w:rsidRPr="00110D1C">
        <w:rPr>
          <w:rFonts w:cstheme="minorHAnsi"/>
          <w:kern w:val="0"/>
          <w:sz w:val="24"/>
          <w:szCs w:val="24"/>
          <w:lang w:bidi="ne-NP"/>
          <w14:ligatures w14:val="none"/>
        </w:rPr>
        <w:t xml:space="preserve"> criminalizes practicing social rites and rituals constituting caste-based discrimination. However, it does not criminalize practicing social rites and rituals constituting gender-based discrimination. </w:t>
      </w:r>
    </w:p>
    <w:p w14:paraId="5FF80DDD" w14:textId="34645DD1" w:rsidR="00110D1C" w:rsidRPr="00110D1C" w:rsidRDefault="00110D1C" w:rsidP="00110D1C">
      <w:pPr>
        <w:numPr>
          <w:ilvl w:val="0"/>
          <w:numId w:val="17"/>
        </w:numPr>
        <w:spacing w:after="0" w:line="276" w:lineRule="auto"/>
        <w:ind w:left="1134"/>
        <w:jc w:val="both"/>
        <w:rPr>
          <w:rFonts w:cstheme="minorHAnsi"/>
          <w:kern w:val="0"/>
          <w:sz w:val="24"/>
          <w:szCs w:val="24"/>
          <w:lang w:bidi="ne-NP"/>
          <w14:ligatures w14:val="none"/>
        </w:rPr>
      </w:pPr>
      <w:r w:rsidRPr="00110D1C">
        <w:rPr>
          <w:rFonts w:cstheme="minorHAnsi"/>
          <w:kern w:val="0"/>
          <w:sz w:val="24"/>
          <w:szCs w:val="24"/>
          <w:lang w:bidi="ne-NP"/>
          <w14:ligatures w14:val="none"/>
        </w:rPr>
        <w:t xml:space="preserve">Despite criminalizing </w:t>
      </w:r>
      <w:r w:rsidRPr="00110D1C">
        <w:rPr>
          <w:rFonts w:cstheme="minorHAnsi"/>
          <w:i/>
          <w:kern w:val="0"/>
          <w:sz w:val="24"/>
          <w:szCs w:val="24"/>
          <w:lang w:bidi="ne-NP"/>
          <w14:ligatures w14:val="none"/>
        </w:rPr>
        <w:t>Chhaupadi</w:t>
      </w:r>
      <w:r w:rsidRPr="00110D1C">
        <w:rPr>
          <w:rFonts w:cstheme="minorHAnsi"/>
          <w:kern w:val="0"/>
          <w:sz w:val="24"/>
          <w:szCs w:val="24"/>
          <w:vertAlign w:val="superscript"/>
          <w:lang w:bidi="ne-NP"/>
          <w14:ligatures w14:val="none"/>
        </w:rPr>
        <w:footnoteReference w:id="15"/>
      </w:r>
      <w:r w:rsidRPr="00110D1C">
        <w:rPr>
          <w:rFonts w:cstheme="minorHAnsi"/>
          <w:kern w:val="0"/>
          <w:sz w:val="24"/>
          <w:szCs w:val="24"/>
          <w:lang w:bidi="ne-NP"/>
          <w14:ligatures w14:val="none"/>
        </w:rPr>
        <w:t xml:space="preserve">, and dismantling 8,550 </w:t>
      </w:r>
      <w:r w:rsidRPr="00110D1C">
        <w:rPr>
          <w:rFonts w:cstheme="minorHAnsi"/>
          <w:i/>
          <w:kern w:val="0"/>
          <w:sz w:val="24"/>
          <w:szCs w:val="24"/>
          <w:lang w:bidi="ne-NP"/>
          <w14:ligatures w14:val="none"/>
        </w:rPr>
        <w:t>chhau</w:t>
      </w:r>
      <w:r w:rsidRPr="00110D1C">
        <w:rPr>
          <w:rFonts w:cstheme="minorHAnsi"/>
          <w:kern w:val="0"/>
          <w:sz w:val="24"/>
          <w:szCs w:val="24"/>
          <w:lang w:bidi="ne-NP"/>
          <w14:ligatures w14:val="none"/>
        </w:rPr>
        <w:t xml:space="preserve"> </w:t>
      </w:r>
      <w:r w:rsidRPr="00110D1C">
        <w:rPr>
          <w:rFonts w:cstheme="minorHAnsi"/>
          <w:i/>
          <w:kern w:val="0"/>
          <w:sz w:val="24"/>
          <w:szCs w:val="24"/>
          <w:lang w:bidi="ne-NP"/>
          <w14:ligatures w14:val="none"/>
        </w:rPr>
        <w:t>goths</w:t>
      </w:r>
      <w:r w:rsidRPr="00110D1C">
        <w:rPr>
          <w:rFonts w:cstheme="minorHAnsi"/>
          <w:kern w:val="0"/>
          <w:sz w:val="24"/>
          <w:szCs w:val="24"/>
          <w:lang w:bidi="ne-NP"/>
          <w14:ligatures w14:val="none"/>
        </w:rPr>
        <w:t xml:space="preserve"> in two months</w:t>
      </w:r>
      <w:r w:rsidRPr="00110D1C">
        <w:rPr>
          <w:rFonts w:cstheme="minorHAnsi"/>
          <w:kern w:val="0"/>
          <w:sz w:val="24"/>
          <w:szCs w:val="24"/>
          <w:vertAlign w:val="superscript"/>
          <w:lang w:bidi="ne-NP"/>
          <w14:ligatures w14:val="none"/>
        </w:rPr>
        <w:footnoteReference w:id="16"/>
      </w:r>
      <w:r w:rsidRPr="00110D1C">
        <w:rPr>
          <w:rFonts w:cstheme="minorHAnsi"/>
          <w:kern w:val="0"/>
          <w:sz w:val="24"/>
          <w:szCs w:val="24"/>
          <w:lang w:bidi="ne-NP"/>
          <w14:ligatures w14:val="none"/>
        </w:rPr>
        <w:t xml:space="preserve"> its prevalence is still persistent. In the survey sampling conducted among </w:t>
      </w:r>
      <w:r w:rsidR="00EF02BC" w:rsidRPr="00110D1C">
        <w:rPr>
          <w:rFonts w:cstheme="minorHAnsi"/>
          <w:kern w:val="0"/>
          <w:sz w:val="24"/>
          <w:szCs w:val="24"/>
          <w:lang w:bidi="ne-NP"/>
          <w14:ligatures w14:val="none"/>
        </w:rPr>
        <w:t>14–19-year-old</w:t>
      </w:r>
      <w:r w:rsidRPr="00110D1C">
        <w:rPr>
          <w:rFonts w:cstheme="minorHAnsi"/>
          <w:kern w:val="0"/>
          <w:sz w:val="24"/>
          <w:szCs w:val="24"/>
          <w:lang w:bidi="ne-NP"/>
          <w14:ligatures w14:val="none"/>
        </w:rPr>
        <w:t xml:space="preserve"> girls in two local levels of Dailekh district, 77% still actively practice </w:t>
      </w:r>
      <w:r w:rsidRPr="00110D1C">
        <w:rPr>
          <w:rFonts w:cstheme="minorHAnsi"/>
          <w:i/>
          <w:kern w:val="0"/>
          <w:sz w:val="24"/>
          <w:szCs w:val="24"/>
          <w:lang w:bidi="ne-NP"/>
          <w14:ligatures w14:val="none"/>
        </w:rPr>
        <w:t>chhaupadi</w:t>
      </w:r>
      <w:r w:rsidRPr="00110D1C">
        <w:rPr>
          <w:rFonts w:cstheme="minorHAnsi"/>
          <w:kern w:val="0"/>
          <w:sz w:val="24"/>
          <w:szCs w:val="24"/>
          <w:lang w:bidi="ne-NP"/>
          <w14:ligatures w14:val="none"/>
        </w:rPr>
        <w:t>.</w:t>
      </w:r>
      <w:r w:rsidRPr="00110D1C">
        <w:rPr>
          <w:rFonts w:cstheme="minorHAnsi"/>
          <w:kern w:val="0"/>
          <w:sz w:val="24"/>
          <w:szCs w:val="24"/>
          <w:vertAlign w:val="superscript"/>
          <w:lang w:bidi="ne-NP"/>
          <w14:ligatures w14:val="none"/>
        </w:rPr>
        <w:footnoteReference w:id="17"/>
      </w:r>
      <w:r w:rsidRPr="00110D1C">
        <w:rPr>
          <w:rFonts w:cstheme="minorHAnsi"/>
          <w:kern w:val="0"/>
          <w:sz w:val="24"/>
          <w:szCs w:val="24"/>
          <w:lang w:bidi="ne-NP"/>
          <w14:ligatures w14:val="none"/>
        </w:rPr>
        <w:t xml:space="preserve"> </w:t>
      </w:r>
    </w:p>
    <w:p w14:paraId="33DE3925" w14:textId="77777777" w:rsidR="00110D1C" w:rsidRPr="00110D1C" w:rsidRDefault="00110D1C" w:rsidP="004F2C7C">
      <w:pPr>
        <w:numPr>
          <w:ilvl w:val="0"/>
          <w:numId w:val="16"/>
        </w:numPr>
        <w:spacing w:after="0" w:line="276" w:lineRule="auto"/>
        <w:ind w:left="1134"/>
        <w:jc w:val="both"/>
        <w:rPr>
          <w:rFonts w:cstheme="minorHAnsi"/>
          <w:kern w:val="0"/>
          <w:sz w:val="24"/>
          <w:szCs w:val="24"/>
          <w:lang w:bidi="ne-NP"/>
          <w14:ligatures w14:val="none"/>
        </w:rPr>
      </w:pPr>
      <w:r w:rsidRPr="00110D1C">
        <w:rPr>
          <w:rFonts w:cstheme="minorHAnsi"/>
          <w:kern w:val="0"/>
          <w:sz w:val="24"/>
          <w:szCs w:val="24"/>
          <w:lang w:bidi="ne-NP"/>
          <w14:ligatures w14:val="none"/>
        </w:rPr>
        <w:t>Out of 753 local levels, only 115</w:t>
      </w:r>
      <w:r w:rsidRPr="00110D1C">
        <w:rPr>
          <w:rFonts w:cstheme="minorHAnsi"/>
          <w:kern w:val="0"/>
          <w:sz w:val="24"/>
          <w:szCs w:val="24"/>
          <w:vertAlign w:val="superscript"/>
          <w:lang w:bidi="ne-NP"/>
          <w14:ligatures w14:val="none"/>
        </w:rPr>
        <w:footnoteReference w:id="18"/>
      </w:r>
      <w:r w:rsidRPr="00110D1C">
        <w:rPr>
          <w:rFonts w:cstheme="minorHAnsi"/>
          <w:kern w:val="0"/>
          <w:sz w:val="24"/>
          <w:szCs w:val="24"/>
          <w:lang w:bidi="ne-NP"/>
          <w14:ligatures w14:val="none"/>
        </w:rPr>
        <w:t xml:space="preserve"> have established the GBV elimination fund. </w:t>
      </w:r>
    </w:p>
    <w:p w14:paraId="6F431EC6" w14:textId="7474F133" w:rsidR="00110D1C" w:rsidRPr="00110D1C" w:rsidRDefault="00110D1C" w:rsidP="004F2C7C">
      <w:pPr>
        <w:numPr>
          <w:ilvl w:val="0"/>
          <w:numId w:val="16"/>
        </w:numPr>
        <w:spacing w:after="0" w:line="276" w:lineRule="auto"/>
        <w:ind w:left="1134"/>
        <w:jc w:val="both"/>
        <w:rPr>
          <w:rFonts w:cstheme="minorHAnsi"/>
          <w:kern w:val="0"/>
          <w:sz w:val="24"/>
          <w:szCs w:val="24"/>
          <w:lang w:bidi="ne-NP"/>
          <w14:ligatures w14:val="none"/>
        </w:rPr>
      </w:pPr>
      <w:r w:rsidRPr="00110D1C">
        <w:rPr>
          <w:rFonts w:cstheme="minorHAnsi"/>
          <w:kern w:val="0"/>
          <w:sz w:val="24"/>
          <w:szCs w:val="24"/>
          <w:lang w:bidi="ne-NP"/>
          <w14:ligatures w14:val="none"/>
        </w:rPr>
        <w:t>OCMCs</w:t>
      </w:r>
      <w:r w:rsidRPr="00110D1C">
        <w:rPr>
          <w:rFonts w:cstheme="minorHAnsi"/>
          <w:kern w:val="0"/>
          <w:sz w:val="24"/>
          <w:szCs w:val="24"/>
          <w:vertAlign w:val="superscript"/>
          <w:lang w:bidi="ne-NP"/>
          <w14:ligatures w14:val="none"/>
        </w:rPr>
        <w:footnoteReference w:id="19"/>
      </w:r>
      <w:r w:rsidRPr="00110D1C">
        <w:rPr>
          <w:rFonts w:cstheme="minorHAnsi"/>
          <w:kern w:val="0"/>
          <w:sz w:val="24"/>
          <w:szCs w:val="24"/>
          <w:lang w:bidi="ne-NP"/>
          <w14:ligatures w14:val="none"/>
        </w:rPr>
        <w:t xml:space="preserve"> have been established in hospitals in all districts to support GBV victims</w:t>
      </w:r>
      <w:r w:rsidRPr="00110D1C">
        <w:rPr>
          <w:rFonts w:cstheme="minorHAnsi"/>
          <w:kern w:val="0"/>
          <w:sz w:val="24"/>
          <w:szCs w:val="24"/>
          <w:vertAlign w:val="superscript"/>
          <w:lang w:bidi="ne-NP"/>
          <w14:ligatures w14:val="none"/>
        </w:rPr>
        <w:footnoteReference w:id="20"/>
      </w:r>
      <w:r w:rsidRPr="00110D1C">
        <w:rPr>
          <w:rFonts w:cstheme="minorHAnsi"/>
          <w:kern w:val="0"/>
          <w:sz w:val="24"/>
          <w:szCs w:val="24"/>
          <w:lang w:bidi="ne-NP"/>
          <w14:ligatures w14:val="none"/>
        </w:rPr>
        <w:t>. However, in practice, OCMCs have not been providing services to those victims who do not file an FIR.</w:t>
      </w:r>
    </w:p>
    <w:p w14:paraId="7D008611" w14:textId="77777777" w:rsidR="00110D1C" w:rsidRPr="00110D1C" w:rsidRDefault="00110D1C" w:rsidP="004F2C7C">
      <w:pPr>
        <w:numPr>
          <w:ilvl w:val="0"/>
          <w:numId w:val="16"/>
        </w:numPr>
        <w:spacing w:after="0" w:line="276" w:lineRule="auto"/>
        <w:ind w:left="1134"/>
        <w:jc w:val="both"/>
        <w:rPr>
          <w:rFonts w:cstheme="minorHAnsi"/>
          <w:kern w:val="0"/>
          <w:sz w:val="24"/>
          <w:szCs w:val="24"/>
          <w:lang w:bidi="ne-NP"/>
          <w14:ligatures w14:val="none"/>
        </w:rPr>
      </w:pPr>
      <w:r w:rsidRPr="00110D1C">
        <w:rPr>
          <w:rFonts w:cstheme="minorHAnsi"/>
          <w:kern w:val="0"/>
          <w:sz w:val="24"/>
          <w:szCs w:val="24"/>
          <w:lang w:bidi="ne-NP"/>
          <w14:ligatures w14:val="none"/>
        </w:rPr>
        <w:t>Nepal Police established 232 Women, Children, and Senior Citizen Service Centers.</w:t>
      </w:r>
      <w:r w:rsidRPr="00110D1C">
        <w:rPr>
          <w:rFonts w:cstheme="minorHAnsi"/>
          <w:kern w:val="0"/>
          <w:sz w:val="24"/>
          <w:szCs w:val="24"/>
          <w:vertAlign w:val="superscript"/>
          <w:lang w:bidi="ne-NP"/>
          <w14:ligatures w14:val="none"/>
        </w:rPr>
        <w:footnoteReference w:id="21"/>
      </w:r>
      <w:r w:rsidRPr="00110D1C">
        <w:rPr>
          <w:rFonts w:cstheme="minorHAnsi"/>
          <w:kern w:val="0"/>
          <w:sz w:val="24"/>
          <w:szCs w:val="24"/>
          <w:lang w:bidi="ne-NP"/>
          <w14:ligatures w14:val="none"/>
        </w:rPr>
        <w:t xml:space="preserve"> Though the establishment is a positive initiation, there is no proper physical infrastructure (equipped with separate victim rooms, and separate breastfeeding rooms) and deployment of a low number of women officers in the centers.</w:t>
      </w:r>
    </w:p>
    <w:p w14:paraId="182428FF" w14:textId="77777777" w:rsidR="00110D1C" w:rsidRPr="00110D1C" w:rsidRDefault="00110D1C" w:rsidP="00110D1C">
      <w:pPr>
        <w:spacing w:after="0" w:line="276" w:lineRule="auto"/>
        <w:ind w:left="720"/>
        <w:rPr>
          <w:rFonts w:cstheme="minorHAnsi"/>
          <w:kern w:val="0"/>
          <w:sz w:val="24"/>
          <w:szCs w:val="24"/>
          <w:lang w:bidi="ne-NP"/>
          <w14:ligatures w14:val="none"/>
        </w:rPr>
      </w:pPr>
    </w:p>
    <w:p w14:paraId="3E458AFD" w14:textId="5601CFE4" w:rsidR="00110D1C" w:rsidRPr="00110D1C" w:rsidRDefault="00110D1C" w:rsidP="00110D1C">
      <w:pPr>
        <w:pStyle w:val="BasicParagraph"/>
        <w:tabs>
          <w:tab w:val="left" w:pos="760"/>
        </w:tabs>
        <w:suppressAutoHyphens/>
        <w:spacing w:after="100" w:line="240" w:lineRule="auto"/>
        <w:ind w:left="760" w:hanging="760"/>
        <w:jc w:val="both"/>
        <w:rPr>
          <w:rFonts w:asciiTheme="minorHAnsi" w:hAnsiTheme="minorHAnsi" w:cstheme="minorHAnsi"/>
          <w:b/>
          <w:bCs/>
          <w:color w:val="0070C0"/>
        </w:rPr>
      </w:pPr>
      <w:r w:rsidRPr="00110D1C">
        <w:rPr>
          <w:rFonts w:asciiTheme="minorHAnsi" w:hAnsiTheme="minorHAnsi" w:cstheme="minorHAnsi"/>
          <w:b/>
          <w:bCs/>
          <w:color w:val="0070C0"/>
        </w:rPr>
        <w:lastRenderedPageBreak/>
        <w:t>B.</w:t>
      </w:r>
      <w:r w:rsidRPr="00110D1C">
        <w:rPr>
          <w:rFonts w:asciiTheme="minorHAnsi" w:hAnsiTheme="minorHAnsi" w:cstheme="minorHAnsi"/>
          <w:b/>
          <w:bCs/>
          <w:color w:val="0070C0"/>
        </w:rPr>
        <w:tab/>
        <w:t>Issues of Attention</w:t>
      </w:r>
    </w:p>
    <w:p w14:paraId="0CF1E946" w14:textId="77777777" w:rsidR="00110D1C" w:rsidRPr="00110D1C" w:rsidRDefault="00110D1C" w:rsidP="00110D1C">
      <w:pPr>
        <w:numPr>
          <w:ilvl w:val="0"/>
          <w:numId w:val="15"/>
        </w:numPr>
        <w:spacing w:after="0" w:line="276" w:lineRule="auto"/>
        <w:ind w:left="1134"/>
        <w:jc w:val="both"/>
        <w:rPr>
          <w:rFonts w:cstheme="minorHAnsi"/>
          <w:kern w:val="0"/>
          <w:sz w:val="24"/>
          <w:szCs w:val="24"/>
          <w:lang w:bidi="ne-NP"/>
          <w14:ligatures w14:val="none"/>
        </w:rPr>
      </w:pPr>
      <w:r w:rsidRPr="00110D1C">
        <w:rPr>
          <w:rFonts w:cstheme="minorHAnsi"/>
          <w:kern w:val="0"/>
          <w:sz w:val="24"/>
          <w:szCs w:val="24"/>
          <w:lang w:bidi="ne-NP"/>
          <w14:ligatures w14:val="none"/>
        </w:rPr>
        <w:t>Despite the Constitutional guarantee,</w:t>
      </w:r>
      <w:r w:rsidRPr="00110D1C">
        <w:rPr>
          <w:rFonts w:cstheme="minorHAnsi"/>
          <w:kern w:val="0"/>
          <w:sz w:val="24"/>
          <w:szCs w:val="24"/>
          <w:vertAlign w:val="superscript"/>
          <w:lang w:bidi="ne-NP"/>
          <w14:ligatures w14:val="none"/>
        </w:rPr>
        <w:footnoteReference w:id="22"/>
      </w:r>
      <w:r w:rsidRPr="00110D1C">
        <w:rPr>
          <w:rFonts w:cstheme="minorHAnsi"/>
          <w:kern w:val="0"/>
          <w:sz w:val="24"/>
          <w:szCs w:val="24"/>
          <w:lang w:bidi="ne-NP"/>
          <w14:ligatures w14:val="none"/>
        </w:rPr>
        <w:t xml:space="preserve"> no legislation has been enacted to integrate the services to survivors of GBV such as GBV funds, safe houses, and social rehabilitation making Federal, Provincial, and Local governments accountable and recognizing it as rights of survivors.</w:t>
      </w:r>
    </w:p>
    <w:p w14:paraId="378EE258" w14:textId="77777777" w:rsidR="00110D1C" w:rsidRPr="00110D1C" w:rsidRDefault="00110D1C" w:rsidP="00110D1C">
      <w:pPr>
        <w:numPr>
          <w:ilvl w:val="0"/>
          <w:numId w:val="15"/>
        </w:numPr>
        <w:spacing w:after="0" w:line="276" w:lineRule="auto"/>
        <w:ind w:left="1134"/>
        <w:jc w:val="both"/>
        <w:rPr>
          <w:rFonts w:cstheme="minorHAnsi"/>
          <w:kern w:val="0"/>
          <w:sz w:val="24"/>
          <w:szCs w:val="24"/>
          <w:lang w:bidi="ne-NP"/>
          <w14:ligatures w14:val="none"/>
        </w:rPr>
      </w:pPr>
      <w:r w:rsidRPr="00110D1C">
        <w:rPr>
          <w:rFonts w:cstheme="minorHAnsi"/>
          <w:kern w:val="0"/>
          <w:sz w:val="24"/>
          <w:szCs w:val="24"/>
          <w:lang w:bidi="ne-NP"/>
          <w14:ligatures w14:val="none"/>
        </w:rPr>
        <w:t xml:space="preserve">Lack of comprehensive law to address the issues of Cyber Crime. </w:t>
      </w:r>
      <w:r w:rsidRPr="00110D1C">
        <w:rPr>
          <w:rFonts w:cstheme="minorHAnsi"/>
          <w:kern w:val="0"/>
          <w:sz w:val="24"/>
          <w:szCs w:val="24"/>
          <w:vertAlign w:val="superscript"/>
          <w:lang w:bidi="ne-NP"/>
          <w14:ligatures w14:val="none"/>
        </w:rPr>
        <w:footnoteReference w:id="23"/>
      </w:r>
      <w:r w:rsidRPr="00110D1C">
        <w:rPr>
          <w:rFonts w:cstheme="minorHAnsi"/>
          <w:kern w:val="0"/>
          <w:sz w:val="24"/>
          <w:szCs w:val="24"/>
          <w:lang w:bidi="ne-NP"/>
          <w14:ligatures w14:val="none"/>
        </w:rPr>
        <w:t xml:space="preserve"> Additionally, legal provisions addressing different forms of GBV do not include direct and indirect forms of technology-facilitated GBV.</w:t>
      </w:r>
    </w:p>
    <w:p w14:paraId="69F4B4E6" w14:textId="524F99B6" w:rsidR="00110D1C" w:rsidRPr="004F2C7C" w:rsidRDefault="00110D1C" w:rsidP="004F2C7C">
      <w:pPr>
        <w:numPr>
          <w:ilvl w:val="0"/>
          <w:numId w:val="15"/>
        </w:numPr>
        <w:spacing w:after="0" w:line="276" w:lineRule="auto"/>
        <w:ind w:left="1134"/>
        <w:jc w:val="both"/>
        <w:rPr>
          <w:rFonts w:cstheme="minorHAnsi"/>
          <w:kern w:val="0"/>
          <w:sz w:val="24"/>
          <w:szCs w:val="24"/>
          <w:lang w:bidi="ne-NP"/>
          <w14:ligatures w14:val="none"/>
        </w:rPr>
      </w:pPr>
      <w:r w:rsidRPr="00110D1C">
        <w:rPr>
          <w:rFonts w:cstheme="minorHAnsi"/>
          <w:kern w:val="0"/>
          <w:sz w:val="24"/>
          <w:szCs w:val="24"/>
          <w:lang w:bidi="ne-NP"/>
          <w14:ligatures w14:val="none"/>
        </w:rPr>
        <w:t>Separate legislation highlighting responsible journalism should be enacted to ensure the sensational reporting of GBV cases and maintain the confidentiality of the victims as it re-traumatizes victims and reinforces harmful stereotypes.</w:t>
      </w:r>
    </w:p>
    <w:p w14:paraId="5C4557F2" w14:textId="6B4BB9A6" w:rsidR="00BC767E" w:rsidRDefault="00BC767E">
      <w:pPr>
        <w:rPr>
          <w:rFonts w:cstheme="minorHAnsi"/>
          <w:kern w:val="0"/>
          <w:sz w:val="24"/>
          <w:szCs w:val="24"/>
          <w:lang w:bidi="ne-NP"/>
          <w14:ligatures w14:val="none"/>
        </w:rPr>
      </w:pPr>
      <w:r>
        <w:rPr>
          <w:rFonts w:cstheme="minorHAnsi"/>
        </w:rPr>
        <w:br w:type="page"/>
      </w:r>
    </w:p>
    <w:p w14:paraId="43FB103F" w14:textId="6FCB3CAA" w:rsidR="00BC767E" w:rsidRPr="00FB62E6" w:rsidRDefault="00BC767E" w:rsidP="00BC767E">
      <w:pPr>
        <w:pStyle w:val="Heading1"/>
        <w:pBdr>
          <w:top w:val="single" w:sz="4" w:space="1" w:color="auto"/>
          <w:bottom w:val="single" w:sz="4" w:space="1" w:color="auto"/>
        </w:pBdr>
        <w:ind w:right="-1"/>
        <w:jc w:val="center"/>
        <w:rPr>
          <w:rFonts w:asciiTheme="minorHAnsi" w:hAnsiTheme="minorHAnsi" w:cstheme="minorHAnsi"/>
          <w:b/>
          <w:bCs/>
          <w:color w:val="5B9BD5" w:themeColor="accent5"/>
          <w:sz w:val="28"/>
          <w:szCs w:val="28"/>
        </w:rPr>
      </w:pPr>
      <w:r w:rsidRPr="00FB62E6">
        <w:rPr>
          <w:rFonts w:asciiTheme="minorHAnsi" w:hAnsiTheme="minorHAnsi" w:cstheme="minorHAnsi"/>
          <w:b/>
          <w:bCs/>
          <w:color w:val="5B9BD5" w:themeColor="accent5"/>
          <w:sz w:val="28"/>
          <w:szCs w:val="28"/>
        </w:rPr>
        <w:lastRenderedPageBreak/>
        <w:t xml:space="preserve">Article </w:t>
      </w:r>
      <w:r>
        <w:rPr>
          <w:rFonts w:asciiTheme="minorHAnsi" w:hAnsiTheme="minorHAnsi" w:cstheme="minorHAnsi"/>
          <w:b/>
          <w:bCs/>
          <w:color w:val="5B9BD5" w:themeColor="accent5"/>
          <w:sz w:val="28"/>
          <w:szCs w:val="28"/>
        </w:rPr>
        <w:t>6</w:t>
      </w:r>
    </w:p>
    <w:p w14:paraId="11AB218C" w14:textId="77777777" w:rsidR="00BC767E" w:rsidRPr="00FB62E6" w:rsidRDefault="00BC767E" w:rsidP="00BC767E">
      <w:pPr>
        <w:pStyle w:val="BasicParagraph"/>
        <w:suppressAutoHyphens/>
        <w:spacing w:after="100" w:line="240" w:lineRule="auto"/>
        <w:ind w:left="340" w:hanging="340"/>
        <w:jc w:val="center"/>
        <w:rPr>
          <w:rFonts w:asciiTheme="minorHAnsi" w:hAnsiTheme="minorHAnsi" w:cstheme="minorHAnsi"/>
          <w:b/>
          <w:bCs/>
          <w:color w:val="5B9BD5" w:themeColor="accent5"/>
          <w:sz w:val="28"/>
          <w:szCs w:val="28"/>
        </w:rPr>
      </w:pPr>
    </w:p>
    <w:p w14:paraId="6D32B779" w14:textId="121DBFF4" w:rsidR="00BC767E" w:rsidRPr="00FB62E6" w:rsidRDefault="00BC767E" w:rsidP="00BC767E">
      <w:pPr>
        <w:pStyle w:val="Heading2"/>
        <w:jc w:val="center"/>
        <w:rPr>
          <w:rFonts w:asciiTheme="minorHAnsi" w:hAnsiTheme="minorHAnsi" w:cstheme="minorHAnsi"/>
          <w:b/>
          <w:bCs/>
          <w:color w:val="5B9BD5" w:themeColor="accent5"/>
          <w:sz w:val="36"/>
          <w:szCs w:val="36"/>
        </w:rPr>
      </w:pPr>
      <w:r>
        <w:rPr>
          <w:rFonts w:asciiTheme="minorHAnsi" w:hAnsiTheme="minorHAnsi" w:cstheme="minorHAnsi"/>
          <w:b/>
          <w:bCs/>
          <w:color w:val="5B9BD5" w:themeColor="accent5"/>
          <w:sz w:val="36"/>
          <w:szCs w:val="36"/>
        </w:rPr>
        <w:t>TRAFFICKING AND EXPLOITATION OF PROSTITUTION</w:t>
      </w:r>
    </w:p>
    <w:p w14:paraId="4DB57EF6" w14:textId="77777777" w:rsidR="00BC767E" w:rsidRPr="000F567B" w:rsidRDefault="00BC767E" w:rsidP="00BC767E">
      <w:pPr>
        <w:pStyle w:val="BasicParagraph"/>
        <w:suppressAutoHyphens/>
        <w:spacing w:after="113"/>
        <w:ind w:left="340" w:hanging="340"/>
        <w:jc w:val="both"/>
        <w:rPr>
          <w:rFonts w:ascii="Times New Roman" w:hAnsi="Times New Roman" w:cs="Times New Roman"/>
          <w:sz w:val="28"/>
          <w:szCs w:val="28"/>
        </w:rPr>
      </w:pPr>
    </w:p>
    <w:p w14:paraId="5DCE27F9" w14:textId="49368C9A" w:rsidR="00BC767E" w:rsidRPr="00BC767E" w:rsidRDefault="00BC767E" w:rsidP="00BC767E">
      <w:pPr>
        <w:pStyle w:val="BasicParagraph"/>
        <w:tabs>
          <w:tab w:val="left" w:pos="760"/>
        </w:tabs>
        <w:suppressAutoHyphens/>
        <w:spacing w:after="100" w:line="240" w:lineRule="auto"/>
        <w:ind w:left="760" w:hanging="760"/>
        <w:jc w:val="both"/>
        <w:rPr>
          <w:rFonts w:asciiTheme="minorHAnsi" w:hAnsiTheme="minorHAnsi" w:cstheme="minorHAnsi"/>
          <w:b/>
          <w:bCs/>
          <w:color w:val="0070C0"/>
        </w:rPr>
      </w:pPr>
      <w:r w:rsidRPr="00BC767E">
        <w:rPr>
          <w:rFonts w:asciiTheme="minorHAnsi" w:hAnsiTheme="minorHAnsi" w:cstheme="minorHAnsi"/>
          <w:b/>
          <w:bCs/>
          <w:color w:val="0070C0"/>
        </w:rPr>
        <w:t>A.</w:t>
      </w:r>
      <w:r w:rsidRPr="00BC767E">
        <w:rPr>
          <w:rFonts w:asciiTheme="minorHAnsi" w:hAnsiTheme="minorHAnsi" w:cstheme="minorHAnsi"/>
          <w:b/>
          <w:bCs/>
          <w:color w:val="0070C0"/>
        </w:rPr>
        <w:tab/>
        <w:t xml:space="preserve">Implementation status of </w:t>
      </w:r>
      <w:r w:rsidR="00A965B4">
        <w:rPr>
          <w:rFonts w:asciiTheme="minorHAnsi" w:hAnsiTheme="minorHAnsi" w:cstheme="minorHAnsi"/>
          <w:b/>
          <w:bCs/>
          <w:color w:val="0070C0"/>
        </w:rPr>
        <w:t>COs</w:t>
      </w:r>
    </w:p>
    <w:p w14:paraId="48E05333" w14:textId="40BDE58A" w:rsidR="00BC767E" w:rsidRPr="00BC767E" w:rsidRDefault="00BC767E" w:rsidP="00BC767E">
      <w:pPr>
        <w:pStyle w:val="ListParagraph"/>
        <w:numPr>
          <w:ilvl w:val="0"/>
          <w:numId w:val="5"/>
        </w:numPr>
        <w:ind w:left="1134" w:hanging="425"/>
        <w:jc w:val="both"/>
        <w:rPr>
          <w:rFonts w:cstheme="minorHAnsi"/>
          <w:sz w:val="24"/>
          <w:szCs w:val="24"/>
        </w:rPr>
      </w:pPr>
      <w:r w:rsidRPr="00BC767E">
        <w:rPr>
          <w:rFonts w:cstheme="minorHAnsi"/>
          <w:sz w:val="24"/>
          <w:szCs w:val="24"/>
        </w:rPr>
        <w:t xml:space="preserve">Protocol to Prevent, Suppress and Punish Trafficking in Person (Especially Women and Children) i.e. Palermo Protocol has been ratified by </w:t>
      </w:r>
      <w:r w:rsidR="00EF02BC">
        <w:rPr>
          <w:rFonts w:cstheme="minorHAnsi"/>
          <w:sz w:val="24"/>
          <w:szCs w:val="24"/>
        </w:rPr>
        <w:t>GoN</w:t>
      </w:r>
      <w:r w:rsidRPr="00BC767E">
        <w:rPr>
          <w:rFonts w:cstheme="minorHAnsi"/>
          <w:sz w:val="24"/>
          <w:szCs w:val="24"/>
        </w:rPr>
        <w:t xml:space="preserve"> on 16 June 2020. </w:t>
      </w:r>
    </w:p>
    <w:p w14:paraId="60E499E7" w14:textId="542F07A2" w:rsidR="00BC767E" w:rsidRPr="00BC767E" w:rsidRDefault="00EF02BC" w:rsidP="00BC767E">
      <w:pPr>
        <w:pStyle w:val="ListParagraph"/>
        <w:numPr>
          <w:ilvl w:val="0"/>
          <w:numId w:val="5"/>
        </w:numPr>
        <w:ind w:left="1134" w:hanging="425"/>
        <w:jc w:val="both"/>
        <w:rPr>
          <w:rFonts w:cstheme="minorHAnsi"/>
          <w:sz w:val="24"/>
          <w:szCs w:val="24"/>
        </w:rPr>
      </w:pPr>
      <w:r>
        <w:rPr>
          <w:rFonts w:cstheme="minorHAnsi"/>
          <w:sz w:val="24"/>
          <w:szCs w:val="24"/>
        </w:rPr>
        <w:t>GoN</w:t>
      </w:r>
      <w:r w:rsidR="00BC767E" w:rsidRPr="00BC767E">
        <w:rPr>
          <w:rFonts w:cstheme="minorHAnsi"/>
          <w:sz w:val="24"/>
          <w:szCs w:val="24"/>
        </w:rPr>
        <w:t xml:space="preserve"> has enacted Crime Victim Protection Act in 2018 and its Regulation in 2022. Supreme Court of Nepal also has established Victim Relief Fund in June 2020 and it has also been established in every district court of Nepal. </w:t>
      </w:r>
    </w:p>
    <w:p w14:paraId="3CF10C9C" w14:textId="08162D76" w:rsidR="00BC767E" w:rsidRPr="00BC767E" w:rsidRDefault="00BC767E" w:rsidP="00BC767E">
      <w:pPr>
        <w:pStyle w:val="ListParagraph"/>
        <w:numPr>
          <w:ilvl w:val="0"/>
          <w:numId w:val="5"/>
        </w:numPr>
        <w:ind w:left="1134" w:hanging="425"/>
        <w:jc w:val="both"/>
        <w:rPr>
          <w:rFonts w:cstheme="minorHAnsi"/>
          <w:sz w:val="24"/>
          <w:szCs w:val="24"/>
        </w:rPr>
      </w:pPr>
      <w:r w:rsidRPr="00BC767E">
        <w:rPr>
          <w:rFonts w:cstheme="minorHAnsi"/>
          <w:sz w:val="24"/>
          <w:szCs w:val="24"/>
        </w:rPr>
        <w:t xml:space="preserve">The </w:t>
      </w:r>
      <w:r w:rsidR="00EF02BC">
        <w:rPr>
          <w:rFonts w:cstheme="minorHAnsi"/>
          <w:sz w:val="24"/>
          <w:szCs w:val="24"/>
        </w:rPr>
        <w:t>GoN</w:t>
      </w:r>
      <w:r w:rsidRPr="00BC767E">
        <w:rPr>
          <w:rFonts w:cstheme="minorHAnsi"/>
          <w:sz w:val="24"/>
          <w:szCs w:val="24"/>
        </w:rPr>
        <w:t xml:space="preserve"> has not formulated any comprehensive policy, legislative and regulatory framework to ensure monitory and legal protection of women who engages in prostitution. </w:t>
      </w:r>
    </w:p>
    <w:p w14:paraId="067D8069" w14:textId="77777777" w:rsidR="00BC767E" w:rsidRPr="00BC767E" w:rsidRDefault="00BC767E" w:rsidP="00BC767E">
      <w:pPr>
        <w:pStyle w:val="ListParagraph"/>
        <w:ind w:left="1440"/>
        <w:jc w:val="both"/>
        <w:rPr>
          <w:rFonts w:cstheme="minorHAnsi"/>
          <w:sz w:val="24"/>
          <w:szCs w:val="24"/>
        </w:rPr>
      </w:pPr>
    </w:p>
    <w:p w14:paraId="17B3F76A" w14:textId="77777777" w:rsidR="00BC767E" w:rsidRPr="00BC767E" w:rsidRDefault="00BC767E" w:rsidP="00BC767E">
      <w:pPr>
        <w:pStyle w:val="BasicParagraph"/>
        <w:tabs>
          <w:tab w:val="left" w:pos="760"/>
        </w:tabs>
        <w:suppressAutoHyphens/>
        <w:spacing w:after="100" w:line="240" w:lineRule="auto"/>
        <w:ind w:left="760" w:hanging="760"/>
        <w:jc w:val="both"/>
        <w:rPr>
          <w:rFonts w:asciiTheme="minorHAnsi" w:hAnsiTheme="minorHAnsi" w:cstheme="minorHAnsi"/>
          <w:b/>
          <w:bCs/>
          <w:color w:val="0070C0"/>
        </w:rPr>
      </w:pPr>
      <w:r w:rsidRPr="00BC767E">
        <w:rPr>
          <w:rFonts w:asciiTheme="minorHAnsi" w:hAnsiTheme="minorHAnsi" w:cstheme="minorHAnsi"/>
          <w:b/>
          <w:bCs/>
          <w:color w:val="0070C0"/>
        </w:rPr>
        <w:t>B.</w:t>
      </w:r>
      <w:r w:rsidRPr="00BC767E">
        <w:rPr>
          <w:rFonts w:asciiTheme="minorHAnsi" w:hAnsiTheme="minorHAnsi" w:cstheme="minorHAnsi"/>
          <w:b/>
          <w:bCs/>
          <w:color w:val="0070C0"/>
        </w:rPr>
        <w:tab/>
        <w:t xml:space="preserve">Issues of Attention </w:t>
      </w:r>
    </w:p>
    <w:p w14:paraId="6E276AFB" w14:textId="77777777" w:rsidR="00BC767E" w:rsidRPr="00BC767E" w:rsidRDefault="00BC767E" w:rsidP="00BC767E">
      <w:pPr>
        <w:pStyle w:val="ListParagraph"/>
        <w:numPr>
          <w:ilvl w:val="0"/>
          <w:numId w:val="6"/>
        </w:numPr>
        <w:ind w:left="1162" w:hanging="453"/>
        <w:jc w:val="both"/>
        <w:rPr>
          <w:rFonts w:cstheme="minorHAnsi"/>
          <w:sz w:val="24"/>
          <w:szCs w:val="24"/>
        </w:rPr>
      </w:pPr>
      <w:r w:rsidRPr="00BC767E">
        <w:rPr>
          <w:rFonts w:cstheme="minorHAnsi"/>
          <w:sz w:val="24"/>
          <w:szCs w:val="24"/>
        </w:rPr>
        <w:t>Palermo Protocol has been ratified but various national laws</w:t>
      </w:r>
      <w:r w:rsidRPr="00BC767E">
        <w:rPr>
          <w:rFonts w:cstheme="minorHAnsi"/>
          <w:vertAlign w:val="superscript"/>
        </w:rPr>
        <w:footnoteReference w:id="24"/>
      </w:r>
      <w:r w:rsidRPr="00BC767E">
        <w:rPr>
          <w:rFonts w:cstheme="minorHAnsi"/>
          <w:sz w:val="24"/>
          <w:szCs w:val="24"/>
        </w:rPr>
        <w:t xml:space="preserve"> related to anti-trafficking including Human Trafficking and Transportation (Control) Act 2007 has not been amended including the definition of trafficking in line with the Palermo protocol. </w:t>
      </w:r>
    </w:p>
    <w:p w14:paraId="79401857" w14:textId="065069AB" w:rsidR="00BC767E" w:rsidRPr="00BC767E" w:rsidRDefault="00BC767E" w:rsidP="00BC767E">
      <w:pPr>
        <w:pStyle w:val="ListParagraph"/>
        <w:numPr>
          <w:ilvl w:val="0"/>
          <w:numId w:val="6"/>
        </w:numPr>
        <w:ind w:left="1162" w:hanging="453"/>
        <w:jc w:val="both"/>
        <w:rPr>
          <w:rFonts w:cstheme="minorHAnsi"/>
          <w:sz w:val="24"/>
          <w:szCs w:val="24"/>
        </w:rPr>
      </w:pPr>
      <w:r w:rsidRPr="00BC767E">
        <w:rPr>
          <w:rFonts w:cstheme="minorHAnsi"/>
          <w:sz w:val="24"/>
          <w:szCs w:val="24"/>
        </w:rPr>
        <w:t xml:space="preserve">Combating Trafficking in Person needs combined efforts </w:t>
      </w:r>
      <w:r w:rsidR="000237BA">
        <w:rPr>
          <w:rFonts w:cstheme="minorHAnsi"/>
          <w:sz w:val="24"/>
          <w:szCs w:val="24"/>
        </w:rPr>
        <w:t>at</w:t>
      </w:r>
      <w:r w:rsidRPr="00BC767E">
        <w:rPr>
          <w:rFonts w:cstheme="minorHAnsi"/>
          <w:sz w:val="24"/>
          <w:szCs w:val="24"/>
        </w:rPr>
        <w:t xml:space="preserve"> all three levels of government. There is NCCHT at national level led by </w:t>
      </w:r>
      <w:r w:rsidR="00A13379">
        <w:rPr>
          <w:rFonts w:cstheme="minorHAnsi"/>
          <w:sz w:val="24"/>
          <w:szCs w:val="24"/>
        </w:rPr>
        <w:t>MoWCSC</w:t>
      </w:r>
      <w:r w:rsidRPr="00BC767E">
        <w:rPr>
          <w:rFonts w:cstheme="minorHAnsi"/>
          <w:sz w:val="24"/>
          <w:szCs w:val="24"/>
        </w:rPr>
        <w:t xml:space="preserve">. And there were </w:t>
      </w:r>
      <w:r w:rsidRPr="00802D62">
        <w:rPr>
          <w:rFonts w:cstheme="minorHAnsi"/>
          <w:sz w:val="24"/>
          <w:szCs w:val="24"/>
        </w:rPr>
        <w:t>DCCHT</w:t>
      </w:r>
      <w:r w:rsidRPr="00BC767E">
        <w:rPr>
          <w:rFonts w:cstheme="minorHAnsi"/>
          <w:sz w:val="24"/>
          <w:szCs w:val="24"/>
        </w:rPr>
        <w:t xml:space="preserve"> at district level but since the Women and Children Office which operated the DCCHT was dissolved, the DCCHT has not been properly functioning. Since Nepal has been transitioned to federal system, the government has not yet formed such mechanisms.</w:t>
      </w:r>
      <w:r w:rsidRPr="00BC767E">
        <w:rPr>
          <w:rFonts w:cstheme="minorHAnsi"/>
          <w:vertAlign w:val="superscript"/>
        </w:rPr>
        <w:footnoteReference w:id="25"/>
      </w:r>
      <w:r w:rsidRPr="00BC767E">
        <w:rPr>
          <w:rFonts w:cstheme="minorHAnsi"/>
          <w:sz w:val="24"/>
          <w:szCs w:val="24"/>
        </w:rPr>
        <w:t xml:space="preserve"> And provincial government and local government are also not obliged to form the committees as it has not been mandated by the Human Trafficking and Transportation (Control) Act 2007. </w:t>
      </w:r>
    </w:p>
    <w:p w14:paraId="2AF2B6DF" w14:textId="77777777" w:rsidR="00BC767E" w:rsidRPr="00BC767E" w:rsidRDefault="00BC767E" w:rsidP="00BC767E">
      <w:pPr>
        <w:pStyle w:val="ListParagraph"/>
        <w:numPr>
          <w:ilvl w:val="0"/>
          <w:numId w:val="6"/>
        </w:numPr>
        <w:ind w:left="1162" w:hanging="453"/>
        <w:jc w:val="both"/>
        <w:rPr>
          <w:rFonts w:cstheme="minorHAnsi"/>
          <w:sz w:val="24"/>
          <w:szCs w:val="24"/>
        </w:rPr>
      </w:pPr>
      <w:r w:rsidRPr="00BC767E">
        <w:rPr>
          <w:rFonts w:cstheme="minorHAnsi"/>
          <w:sz w:val="24"/>
          <w:szCs w:val="24"/>
        </w:rPr>
        <w:t xml:space="preserve">For the effective implementation of the Palermo Protocol, the provincial and local government also have mandate to formulate laws to combat trafficking at provincial and local level. However, Lumbini province has only formulated provincial law on service and rehabilitation fund and service center and rehabilitation center establishment and operation. Similarly, Bagmati province has formulated Protection Policy but has not formulated any specific law on the issue. </w:t>
      </w:r>
    </w:p>
    <w:p w14:paraId="3C5E46D4" w14:textId="44207BE3" w:rsidR="00BC767E" w:rsidRPr="00BC767E" w:rsidRDefault="00BC767E" w:rsidP="00BC767E">
      <w:pPr>
        <w:pStyle w:val="ListParagraph"/>
        <w:numPr>
          <w:ilvl w:val="0"/>
          <w:numId w:val="6"/>
        </w:numPr>
        <w:ind w:left="1162" w:hanging="453"/>
        <w:jc w:val="both"/>
        <w:rPr>
          <w:rFonts w:cstheme="minorHAnsi"/>
          <w:sz w:val="24"/>
          <w:szCs w:val="24"/>
        </w:rPr>
      </w:pPr>
      <w:r w:rsidRPr="00BC767E">
        <w:rPr>
          <w:rFonts w:cstheme="minorHAnsi"/>
          <w:sz w:val="24"/>
          <w:szCs w:val="24"/>
        </w:rPr>
        <w:lastRenderedPageBreak/>
        <w:t>Private sector/business enterprise involvement is crucial in combating human trafficking</w:t>
      </w:r>
      <w:r w:rsidRPr="00BC767E">
        <w:rPr>
          <w:rFonts w:cstheme="minorHAnsi"/>
          <w:vertAlign w:val="superscript"/>
        </w:rPr>
        <w:footnoteReference w:id="26"/>
      </w:r>
      <w:r w:rsidRPr="00BC767E">
        <w:rPr>
          <w:rFonts w:cstheme="minorHAnsi"/>
          <w:sz w:val="24"/>
          <w:szCs w:val="24"/>
        </w:rPr>
        <w:t xml:space="preserve"> and facilitating the socio-economic reintegration of trafficking survivors. By collaborating with private sector especially businesses, the government can create job placement programs, apprenticeships, and skill development initiatives tailored to the specific needs and capabilities of survivors. </w:t>
      </w:r>
    </w:p>
    <w:p w14:paraId="07D0073D" w14:textId="463A6F25" w:rsidR="00BC767E" w:rsidRDefault="00BC767E" w:rsidP="00BC767E">
      <w:pPr>
        <w:pStyle w:val="ListParagraph"/>
        <w:numPr>
          <w:ilvl w:val="0"/>
          <w:numId w:val="6"/>
        </w:numPr>
        <w:ind w:left="1162" w:hanging="453"/>
        <w:jc w:val="both"/>
        <w:rPr>
          <w:rFonts w:cstheme="minorHAnsi"/>
          <w:sz w:val="24"/>
          <w:szCs w:val="24"/>
        </w:rPr>
      </w:pPr>
      <w:r w:rsidRPr="00BC767E">
        <w:rPr>
          <w:rFonts w:cstheme="minorHAnsi"/>
          <w:sz w:val="24"/>
          <w:szCs w:val="24"/>
        </w:rPr>
        <w:t xml:space="preserve">The </w:t>
      </w:r>
      <w:r w:rsidR="00EF02BC">
        <w:rPr>
          <w:rFonts w:cstheme="minorHAnsi"/>
          <w:sz w:val="24"/>
          <w:szCs w:val="24"/>
        </w:rPr>
        <w:t>GoN</w:t>
      </w:r>
      <w:r w:rsidRPr="00BC767E">
        <w:rPr>
          <w:rFonts w:cstheme="minorHAnsi"/>
          <w:sz w:val="24"/>
          <w:szCs w:val="24"/>
        </w:rPr>
        <w:t xml:space="preserve"> has not formulated law/polices to prevent violence and exploitation against women involved in prostitution. Similarly, there has been no training and sensitization programs to law enforcement officials regarding protection and support to victims in a gender sensitive manner. Although sex work is in decriminalized state in Nepal but it has not been so in practice as women involved in prostitution has been arrested by the law enforcement officials.</w:t>
      </w:r>
      <w:r w:rsidRPr="00BC767E">
        <w:rPr>
          <w:rFonts w:cstheme="minorHAnsi"/>
          <w:vertAlign w:val="superscript"/>
        </w:rPr>
        <w:footnoteReference w:id="27"/>
      </w:r>
      <w:r w:rsidRPr="00BC767E">
        <w:rPr>
          <w:rFonts w:cstheme="minorHAnsi"/>
          <w:sz w:val="24"/>
          <w:szCs w:val="24"/>
        </w:rPr>
        <w:t xml:space="preserve"> Also, the government has not introduced exit plan for the women who wish to leave prostitution. </w:t>
      </w:r>
    </w:p>
    <w:p w14:paraId="6EC6F8DF" w14:textId="5F858EF9" w:rsidR="00D30E53" w:rsidRDefault="00D30E53">
      <w:pPr>
        <w:rPr>
          <w:rFonts w:cstheme="minorHAnsi"/>
          <w:sz w:val="24"/>
          <w:szCs w:val="24"/>
        </w:rPr>
      </w:pPr>
      <w:r>
        <w:rPr>
          <w:rFonts w:cstheme="minorHAnsi"/>
          <w:sz w:val="24"/>
          <w:szCs w:val="24"/>
        </w:rPr>
        <w:br w:type="page"/>
      </w:r>
    </w:p>
    <w:p w14:paraId="7F0E3DED" w14:textId="11B19041" w:rsidR="00D30E53" w:rsidRPr="00FB62E6" w:rsidRDefault="00D30E53" w:rsidP="00D30E53">
      <w:pPr>
        <w:pStyle w:val="Heading1"/>
        <w:pBdr>
          <w:top w:val="single" w:sz="4" w:space="1" w:color="auto"/>
          <w:bottom w:val="single" w:sz="4" w:space="1" w:color="auto"/>
        </w:pBdr>
        <w:ind w:right="-1"/>
        <w:jc w:val="center"/>
        <w:rPr>
          <w:rFonts w:asciiTheme="minorHAnsi" w:hAnsiTheme="minorHAnsi" w:cstheme="minorHAnsi"/>
          <w:b/>
          <w:bCs/>
          <w:color w:val="5B9BD5" w:themeColor="accent5"/>
          <w:sz w:val="28"/>
          <w:szCs w:val="28"/>
        </w:rPr>
      </w:pPr>
      <w:r w:rsidRPr="00FB62E6">
        <w:rPr>
          <w:rFonts w:asciiTheme="minorHAnsi" w:hAnsiTheme="minorHAnsi" w:cstheme="minorHAnsi"/>
          <w:b/>
          <w:bCs/>
          <w:color w:val="5B9BD5" w:themeColor="accent5"/>
          <w:sz w:val="28"/>
          <w:szCs w:val="28"/>
        </w:rPr>
        <w:lastRenderedPageBreak/>
        <w:t xml:space="preserve">Article </w:t>
      </w:r>
      <w:r>
        <w:rPr>
          <w:rFonts w:asciiTheme="minorHAnsi" w:hAnsiTheme="minorHAnsi" w:cstheme="minorHAnsi"/>
          <w:b/>
          <w:bCs/>
          <w:color w:val="5B9BD5" w:themeColor="accent5"/>
          <w:sz w:val="28"/>
          <w:szCs w:val="28"/>
        </w:rPr>
        <w:t>7</w:t>
      </w:r>
      <w:r w:rsidR="00611035">
        <w:rPr>
          <w:rFonts w:asciiTheme="minorHAnsi" w:hAnsiTheme="minorHAnsi" w:cstheme="minorHAnsi"/>
          <w:b/>
          <w:bCs/>
          <w:color w:val="5B9BD5" w:themeColor="accent5"/>
          <w:sz w:val="28"/>
          <w:szCs w:val="28"/>
        </w:rPr>
        <w:t xml:space="preserve"> and 8</w:t>
      </w:r>
    </w:p>
    <w:p w14:paraId="606AADBF" w14:textId="77777777" w:rsidR="00D30E53" w:rsidRPr="00FB62E6" w:rsidRDefault="00D30E53" w:rsidP="00D30E53">
      <w:pPr>
        <w:pStyle w:val="BasicParagraph"/>
        <w:suppressAutoHyphens/>
        <w:spacing w:after="100" w:line="240" w:lineRule="auto"/>
        <w:ind w:left="340" w:hanging="340"/>
        <w:jc w:val="center"/>
        <w:rPr>
          <w:rFonts w:asciiTheme="minorHAnsi" w:hAnsiTheme="minorHAnsi" w:cstheme="minorHAnsi"/>
          <w:b/>
          <w:bCs/>
          <w:color w:val="5B9BD5" w:themeColor="accent5"/>
          <w:sz w:val="28"/>
          <w:szCs w:val="28"/>
        </w:rPr>
      </w:pPr>
    </w:p>
    <w:p w14:paraId="779873F1" w14:textId="5A010F13" w:rsidR="00D30E53" w:rsidRPr="00FB62E6" w:rsidRDefault="00611035" w:rsidP="00D30E53">
      <w:pPr>
        <w:pStyle w:val="Heading2"/>
        <w:jc w:val="center"/>
        <w:rPr>
          <w:rFonts w:asciiTheme="minorHAnsi" w:hAnsiTheme="minorHAnsi" w:cstheme="minorHAnsi"/>
          <w:b/>
          <w:bCs/>
          <w:color w:val="5B9BD5" w:themeColor="accent5"/>
          <w:sz w:val="36"/>
          <w:szCs w:val="36"/>
        </w:rPr>
      </w:pPr>
      <w:r>
        <w:rPr>
          <w:rFonts w:asciiTheme="minorHAnsi" w:hAnsiTheme="minorHAnsi" w:cstheme="minorHAnsi"/>
          <w:b/>
          <w:bCs/>
          <w:color w:val="5B9BD5" w:themeColor="accent5"/>
          <w:sz w:val="36"/>
          <w:szCs w:val="36"/>
        </w:rPr>
        <w:t>Participation in Political and Public Life</w:t>
      </w:r>
    </w:p>
    <w:p w14:paraId="2EA4D28C" w14:textId="77777777" w:rsidR="00D30E53" w:rsidRPr="00335836" w:rsidRDefault="00D30E53" w:rsidP="00D30E53">
      <w:pPr>
        <w:pStyle w:val="BasicParagraph"/>
        <w:suppressAutoHyphens/>
        <w:spacing w:after="113"/>
        <w:ind w:left="340" w:hanging="340"/>
        <w:jc w:val="both"/>
        <w:rPr>
          <w:rFonts w:ascii="Times New Roman" w:hAnsi="Times New Roman" w:cs="Times New Roman"/>
          <w:sz w:val="10"/>
          <w:szCs w:val="10"/>
        </w:rPr>
      </w:pPr>
    </w:p>
    <w:p w14:paraId="042E1137" w14:textId="0082021C" w:rsidR="00D30E53" w:rsidRPr="00997159" w:rsidRDefault="00D30E53" w:rsidP="00D30E53">
      <w:pPr>
        <w:pStyle w:val="BasicParagraph"/>
        <w:tabs>
          <w:tab w:val="left" w:pos="760"/>
        </w:tabs>
        <w:suppressAutoHyphens/>
        <w:spacing w:after="100" w:line="240" w:lineRule="auto"/>
        <w:ind w:left="760" w:hanging="760"/>
        <w:jc w:val="both"/>
        <w:rPr>
          <w:rFonts w:asciiTheme="minorHAnsi" w:hAnsiTheme="minorHAnsi" w:cstheme="minorHAnsi"/>
          <w:b/>
          <w:bCs/>
          <w:color w:val="0070C0"/>
        </w:rPr>
      </w:pPr>
      <w:r w:rsidRPr="00997159">
        <w:rPr>
          <w:rFonts w:asciiTheme="minorHAnsi" w:hAnsiTheme="minorHAnsi" w:cstheme="minorHAnsi"/>
          <w:b/>
          <w:bCs/>
          <w:color w:val="0070C0"/>
        </w:rPr>
        <w:t xml:space="preserve">A. </w:t>
      </w:r>
      <w:r w:rsidRPr="00997159">
        <w:rPr>
          <w:rFonts w:asciiTheme="minorHAnsi" w:hAnsiTheme="minorHAnsi" w:cstheme="minorHAnsi"/>
          <w:b/>
          <w:bCs/>
          <w:color w:val="0070C0"/>
        </w:rPr>
        <w:tab/>
        <w:t xml:space="preserve">Implementation Status of </w:t>
      </w:r>
      <w:r w:rsidR="00A965B4">
        <w:rPr>
          <w:rFonts w:asciiTheme="minorHAnsi" w:hAnsiTheme="minorHAnsi" w:cstheme="minorHAnsi"/>
          <w:b/>
          <w:bCs/>
          <w:color w:val="0070C0"/>
        </w:rPr>
        <w:t>COs</w:t>
      </w:r>
    </w:p>
    <w:p w14:paraId="6BFB435F" w14:textId="1642A5E2" w:rsidR="00611035" w:rsidRPr="00611035" w:rsidRDefault="00611035" w:rsidP="00611035">
      <w:pPr>
        <w:pStyle w:val="ListParagraph"/>
        <w:numPr>
          <w:ilvl w:val="0"/>
          <w:numId w:val="6"/>
        </w:numPr>
        <w:ind w:left="1162" w:hanging="453"/>
        <w:jc w:val="both"/>
        <w:rPr>
          <w:rFonts w:cstheme="minorHAnsi"/>
          <w:sz w:val="24"/>
          <w:szCs w:val="24"/>
        </w:rPr>
      </w:pPr>
      <w:r w:rsidRPr="00611035">
        <w:rPr>
          <w:rFonts w:cstheme="minorHAnsi"/>
          <w:sz w:val="24"/>
          <w:szCs w:val="24"/>
        </w:rPr>
        <w:t>Targeted measures to achieve substantive equality between men and women in judiciary, law enforcement and diplomatic service focusing on decision making level, have not been adopted.</w:t>
      </w:r>
    </w:p>
    <w:p w14:paraId="21548375" w14:textId="5E030FB2" w:rsidR="00611035" w:rsidRPr="00611035" w:rsidRDefault="00611035" w:rsidP="00611035">
      <w:pPr>
        <w:pStyle w:val="ListParagraph"/>
        <w:numPr>
          <w:ilvl w:val="0"/>
          <w:numId w:val="6"/>
        </w:numPr>
        <w:ind w:left="1162" w:hanging="453"/>
        <w:jc w:val="both"/>
        <w:rPr>
          <w:rFonts w:cstheme="minorHAnsi"/>
          <w:sz w:val="24"/>
          <w:szCs w:val="24"/>
        </w:rPr>
      </w:pPr>
      <w:r w:rsidRPr="00611035">
        <w:rPr>
          <w:rFonts w:cstheme="minorHAnsi"/>
          <w:sz w:val="24"/>
          <w:szCs w:val="24"/>
        </w:rPr>
        <w:t xml:space="preserve">Implementation of electoral quotas and composition of state entities at </w:t>
      </w:r>
      <w:r w:rsidR="00EF02BC">
        <w:rPr>
          <w:rFonts w:cstheme="minorHAnsi"/>
          <w:sz w:val="24"/>
          <w:szCs w:val="24"/>
        </w:rPr>
        <w:t>all three</w:t>
      </w:r>
      <w:r w:rsidRPr="00611035">
        <w:rPr>
          <w:rFonts w:cstheme="minorHAnsi"/>
          <w:sz w:val="24"/>
          <w:szCs w:val="24"/>
        </w:rPr>
        <w:t xml:space="preserve"> level</w:t>
      </w:r>
      <w:r w:rsidR="00EF02BC">
        <w:rPr>
          <w:rFonts w:cstheme="minorHAnsi"/>
          <w:sz w:val="24"/>
          <w:szCs w:val="24"/>
        </w:rPr>
        <w:t>s</w:t>
      </w:r>
      <w:r w:rsidRPr="00611035">
        <w:rPr>
          <w:rFonts w:cstheme="minorHAnsi"/>
          <w:sz w:val="24"/>
          <w:szCs w:val="24"/>
        </w:rPr>
        <w:t xml:space="preserve"> has not been monitored by government.</w:t>
      </w:r>
    </w:p>
    <w:p w14:paraId="4243E15E" w14:textId="77777777" w:rsidR="00611035" w:rsidRPr="00611035" w:rsidRDefault="00611035" w:rsidP="00611035">
      <w:pPr>
        <w:pStyle w:val="ListParagraph"/>
        <w:numPr>
          <w:ilvl w:val="0"/>
          <w:numId w:val="6"/>
        </w:numPr>
        <w:ind w:left="1162" w:hanging="453"/>
        <w:jc w:val="both"/>
        <w:rPr>
          <w:rFonts w:cstheme="minorHAnsi"/>
          <w:sz w:val="24"/>
          <w:szCs w:val="24"/>
        </w:rPr>
      </w:pPr>
      <w:r w:rsidRPr="00611035">
        <w:rPr>
          <w:rFonts w:cstheme="minorHAnsi"/>
          <w:sz w:val="24"/>
          <w:szCs w:val="24"/>
        </w:rPr>
        <w:t>Proportional representation system of placing candidates on an electoral list, in which women and men are alternated, was not introduced in Election held in 2022.</w:t>
      </w:r>
    </w:p>
    <w:p w14:paraId="3D8E2742" w14:textId="77777777" w:rsidR="00611035" w:rsidRPr="00335836" w:rsidRDefault="00611035" w:rsidP="00611035">
      <w:pPr>
        <w:pStyle w:val="ListParagraph"/>
        <w:ind w:left="1162"/>
        <w:jc w:val="both"/>
        <w:rPr>
          <w:rFonts w:cstheme="minorHAnsi"/>
          <w:sz w:val="8"/>
          <w:szCs w:val="8"/>
        </w:rPr>
      </w:pPr>
    </w:p>
    <w:p w14:paraId="4129A006" w14:textId="042413E9" w:rsidR="00611035" w:rsidRPr="00611035" w:rsidRDefault="00611035" w:rsidP="00611035">
      <w:pPr>
        <w:pStyle w:val="BasicParagraph"/>
        <w:tabs>
          <w:tab w:val="left" w:pos="760"/>
        </w:tabs>
        <w:suppressAutoHyphens/>
        <w:spacing w:after="100" w:line="240" w:lineRule="auto"/>
        <w:ind w:left="760" w:hanging="760"/>
        <w:jc w:val="both"/>
        <w:rPr>
          <w:rFonts w:asciiTheme="minorHAnsi" w:hAnsiTheme="minorHAnsi" w:cstheme="minorHAnsi"/>
          <w:b/>
          <w:bCs/>
          <w:color w:val="0070C0"/>
        </w:rPr>
      </w:pPr>
      <w:r>
        <w:rPr>
          <w:rFonts w:asciiTheme="minorHAnsi" w:hAnsiTheme="minorHAnsi" w:cstheme="minorHAnsi"/>
          <w:b/>
          <w:bCs/>
          <w:color w:val="0070C0"/>
        </w:rPr>
        <w:t>B.</w:t>
      </w:r>
      <w:r>
        <w:rPr>
          <w:rFonts w:asciiTheme="minorHAnsi" w:hAnsiTheme="minorHAnsi" w:cstheme="minorHAnsi"/>
          <w:b/>
          <w:bCs/>
          <w:color w:val="0070C0"/>
        </w:rPr>
        <w:tab/>
      </w:r>
      <w:r w:rsidRPr="00611035">
        <w:rPr>
          <w:rFonts w:asciiTheme="minorHAnsi" w:hAnsiTheme="minorHAnsi" w:cstheme="minorHAnsi"/>
          <w:b/>
          <w:bCs/>
          <w:color w:val="0070C0"/>
        </w:rPr>
        <w:t>Issues of Attention</w:t>
      </w:r>
    </w:p>
    <w:p w14:paraId="4071996F" w14:textId="367DFBC0" w:rsidR="00611035" w:rsidRPr="00611035" w:rsidRDefault="00611035" w:rsidP="00611035">
      <w:pPr>
        <w:pStyle w:val="ListParagraph"/>
        <w:numPr>
          <w:ilvl w:val="0"/>
          <w:numId w:val="6"/>
        </w:numPr>
        <w:ind w:left="1162" w:hanging="453"/>
        <w:jc w:val="both"/>
        <w:rPr>
          <w:rFonts w:cstheme="minorHAnsi"/>
          <w:sz w:val="24"/>
          <w:szCs w:val="24"/>
        </w:rPr>
      </w:pPr>
      <w:r w:rsidRPr="00611035">
        <w:rPr>
          <w:rFonts w:cstheme="minorHAnsi"/>
          <w:sz w:val="24"/>
          <w:szCs w:val="24"/>
        </w:rPr>
        <w:t>Only 3 out of 21 judges in Supreme Court,</w:t>
      </w:r>
      <w:r w:rsidRPr="00611035">
        <w:rPr>
          <w:rFonts w:cstheme="minorHAnsi"/>
          <w:vertAlign w:val="superscript"/>
        </w:rPr>
        <w:footnoteReference w:id="28"/>
      </w:r>
      <w:r w:rsidRPr="00611035">
        <w:rPr>
          <w:rFonts w:cstheme="minorHAnsi"/>
          <w:sz w:val="24"/>
          <w:szCs w:val="24"/>
        </w:rPr>
        <w:t xml:space="preserve"> 8,969 i.e. 11% out of 75,400 police officers</w:t>
      </w:r>
      <w:r w:rsidRPr="00611035">
        <w:rPr>
          <w:rFonts w:cstheme="minorHAnsi"/>
          <w:vertAlign w:val="superscript"/>
        </w:rPr>
        <w:footnoteReference w:id="29"/>
      </w:r>
      <w:r w:rsidRPr="00611035">
        <w:rPr>
          <w:rFonts w:cstheme="minorHAnsi"/>
          <w:sz w:val="24"/>
          <w:szCs w:val="24"/>
        </w:rPr>
        <w:t xml:space="preserve"> and 3.8% Judiciary</w:t>
      </w:r>
      <w:r w:rsidRPr="00611035">
        <w:rPr>
          <w:rFonts w:cstheme="minorHAnsi"/>
          <w:vertAlign w:val="superscript"/>
        </w:rPr>
        <w:footnoteReference w:id="30"/>
      </w:r>
      <w:r w:rsidRPr="00611035">
        <w:rPr>
          <w:rFonts w:cstheme="minorHAnsi"/>
        </w:rPr>
        <w:t xml:space="preserve"> </w:t>
      </w:r>
      <w:r w:rsidRPr="00611035">
        <w:rPr>
          <w:rFonts w:cstheme="minorHAnsi"/>
          <w:sz w:val="24"/>
          <w:szCs w:val="24"/>
        </w:rPr>
        <w:t>are women which reflects that there is under-representation of women in judiciary, and law-enforcement.</w:t>
      </w:r>
    </w:p>
    <w:p w14:paraId="61181176" w14:textId="4FF86EE4" w:rsidR="00611035" w:rsidRPr="00611035" w:rsidRDefault="00611035" w:rsidP="00611035">
      <w:pPr>
        <w:pStyle w:val="ListParagraph"/>
        <w:numPr>
          <w:ilvl w:val="0"/>
          <w:numId w:val="6"/>
        </w:numPr>
        <w:ind w:left="1162" w:hanging="453"/>
        <w:jc w:val="both"/>
        <w:rPr>
          <w:rFonts w:cstheme="minorHAnsi"/>
          <w:sz w:val="24"/>
          <w:szCs w:val="24"/>
        </w:rPr>
      </w:pPr>
      <w:r w:rsidRPr="00611035">
        <w:rPr>
          <w:rFonts w:cstheme="minorHAnsi"/>
          <w:sz w:val="24"/>
          <w:szCs w:val="24"/>
        </w:rPr>
        <w:t xml:space="preserve">2.39% women mayor/chairperson, 92.65% women vice-chair/deputy mayor, 0.90% women Ward chairperson were elected in 2017 Local Level Election and there is no significant change in the number as only 3.32% of the mayor/Chairperson, 74.63% of elected Vice-chairperson/Deputy mayor and 1.02% ward chairperson are women in 2022 Election. Women elected in parliament decreased from 34.91% to 33.09% from 2017 to 2022 and only 36.36% of women were elected in Provincial Election. These representations were ensured through the proportional electoral system (indirect) and not through FPTP (Direct). Thus, no additional effort has been made by the government to ensure the participation of women in political and public life. </w:t>
      </w:r>
    </w:p>
    <w:p w14:paraId="2FD5B06A" w14:textId="57F9AB06" w:rsidR="006346AD" w:rsidRDefault="00611035" w:rsidP="00611035">
      <w:pPr>
        <w:pStyle w:val="ListParagraph"/>
        <w:numPr>
          <w:ilvl w:val="0"/>
          <w:numId w:val="6"/>
        </w:numPr>
        <w:ind w:left="1162" w:hanging="453"/>
        <w:jc w:val="both"/>
        <w:rPr>
          <w:rFonts w:cstheme="minorHAnsi"/>
          <w:sz w:val="24"/>
          <w:szCs w:val="24"/>
        </w:rPr>
      </w:pPr>
      <w:r w:rsidRPr="00611035">
        <w:rPr>
          <w:rFonts w:cstheme="minorHAnsi"/>
          <w:sz w:val="24"/>
          <w:szCs w:val="24"/>
        </w:rPr>
        <w:t>Despite legal requirement of at least one Dalit women member in ward committees, 170 seats for Dalit Women were vacant in 2022 Local Level Election which reflects the challenges of Dalit women in participating in political and public life.</w:t>
      </w:r>
    </w:p>
    <w:p w14:paraId="2022E624" w14:textId="77777777" w:rsidR="006346AD" w:rsidRDefault="006346AD">
      <w:pPr>
        <w:rPr>
          <w:rFonts w:cstheme="minorHAnsi"/>
          <w:kern w:val="0"/>
          <w:sz w:val="24"/>
          <w:szCs w:val="24"/>
          <w:lang w:bidi="ne-NP"/>
          <w14:ligatures w14:val="none"/>
        </w:rPr>
      </w:pPr>
      <w:r>
        <w:rPr>
          <w:rFonts w:cstheme="minorHAnsi"/>
          <w:sz w:val="24"/>
          <w:szCs w:val="24"/>
        </w:rPr>
        <w:br w:type="page"/>
      </w:r>
    </w:p>
    <w:p w14:paraId="7C1A938B" w14:textId="31C6970C" w:rsidR="00D30E53" w:rsidRPr="00FB62E6" w:rsidRDefault="00D30E53" w:rsidP="00D30E53">
      <w:pPr>
        <w:pStyle w:val="Heading1"/>
        <w:pBdr>
          <w:top w:val="single" w:sz="4" w:space="1" w:color="auto"/>
          <w:bottom w:val="single" w:sz="4" w:space="1" w:color="auto"/>
        </w:pBdr>
        <w:ind w:right="-1"/>
        <w:jc w:val="center"/>
        <w:rPr>
          <w:rFonts w:asciiTheme="minorHAnsi" w:hAnsiTheme="minorHAnsi" w:cstheme="minorHAnsi"/>
          <w:b/>
          <w:bCs/>
          <w:color w:val="5B9BD5" w:themeColor="accent5"/>
          <w:sz w:val="28"/>
          <w:szCs w:val="28"/>
        </w:rPr>
      </w:pPr>
      <w:r w:rsidRPr="00FB62E6">
        <w:rPr>
          <w:rFonts w:asciiTheme="minorHAnsi" w:hAnsiTheme="minorHAnsi" w:cstheme="minorHAnsi"/>
          <w:b/>
          <w:bCs/>
          <w:color w:val="5B9BD5" w:themeColor="accent5"/>
          <w:sz w:val="28"/>
          <w:szCs w:val="28"/>
        </w:rPr>
        <w:lastRenderedPageBreak/>
        <w:t xml:space="preserve">Article </w:t>
      </w:r>
      <w:r>
        <w:rPr>
          <w:rFonts w:asciiTheme="minorHAnsi" w:hAnsiTheme="minorHAnsi" w:cstheme="minorHAnsi"/>
          <w:b/>
          <w:bCs/>
          <w:color w:val="5B9BD5" w:themeColor="accent5"/>
          <w:sz w:val="28"/>
          <w:szCs w:val="28"/>
        </w:rPr>
        <w:t>9</w:t>
      </w:r>
    </w:p>
    <w:p w14:paraId="229B3F4C" w14:textId="77777777" w:rsidR="00D30E53" w:rsidRPr="00FB62E6" w:rsidRDefault="00D30E53" w:rsidP="00D30E53">
      <w:pPr>
        <w:pStyle w:val="BasicParagraph"/>
        <w:suppressAutoHyphens/>
        <w:spacing w:after="100" w:line="240" w:lineRule="auto"/>
        <w:ind w:left="340" w:hanging="340"/>
        <w:jc w:val="center"/>
        <w:rPr>
          <w:rFonts w:asciiTheme="minorHAnsi" w:hAnsiTheme="minorHAnsi" w:cstheme="minorHAnsi"/>
          <w:b/>
          <w:bCs/>
          <w:color w:val="5B9BD5" w:themeColor="accent5"/>
          <w:sz w:val="28"/>
          <w:szCs w:val="28"/>
        </w:rPr>
      </w:pPr>
    </w:p>
    <w:p w14:paraId="38D80D91" w14:textId="2BE8CCA1" w:rsidR="00D30E53" w:rsidRPr="00FB62E6" w:rsidRDefault="00D30E53" w:rsidP="00D30E53">
      <w:pPr>
        <w:pStyle w:val="Heading2"/>
        <w:jc w:val="center"/>
        <w:rPr>
          <w:rFonts w:asciiTheme="minorHAnsi" w:hAnsiTheme="minorHAnsi" w:cstheme="minorHAnsi"/>
          <w:b/>
          <w:bCs/>
          <w:color w:val="5B9BD5" w:themeColor="accent5"/>
          <w:sz w:val="36"/>
          <w:szCs w:val="36"/>
        </w:rPr>
      </w:pPr>
      <w:r>
        <w:rPr>
          <w:rFonts w:asciiTheme="minorHAnsi" w:hAnsiTheme="minorHAnsi" w:cstheme="minorHAnsi"/>
          <w:b/>
          <w:bCs/>
          <w:color w:val="5B9BD5" w:themeColor="accent5"/>
          <w:sz w:val="36"/>
          <w:szCs w:val="36"/>
        </w:rPr>
        <w:t>NATIONALITY</w:t>
      </w:r>
    </w:p>
    <w:p w14:paraId="538D4E0A" w14:textId="77777777" w:rsidR="00D30E53" w:rsidRPr="000F567B" w:rsidRDefault="00D30E53" w:rsidP="00D30E53">
      <w:pPr>
        <w:pStyle w:val="BasicParagraph"/>
        <w:suppressAutoHyphens/>
        <w:spacing w:after="113"/>
        <w:ind w:left="340" w:hanging="340"/>
        <w:jc w:val="both"/>
        <w:rPr>
          <w:rFonts w:ascii="Times New Roman" w:hAnsi="Times New Roman" w:cs="Times New Roman"/>
          <w:sz w:val="28"/>
          <w:szCs w:val="28"/>
        </w:rPr>
      </w:pPr>
    </w:p>
    <w:p w14:paraId="2DDD6B5F" w14:textId="538F2110" w:rsidR="00D30E53" w:rsidRPr="00D30E53" w:rsidRDefault="00D30E53" w:rsidP="00D30E53">
      <w:pPr>
        <w:pStyle w:val="BasicParagraph"/>
        <w:tabs>
          <w:tab w:val="left" w:pos="760"/>
        </w:tabs>
        <w:suppressAutoHyphens/>
        <w:spacing w:after="100" w:line="240" w:lineRule="auto"/>
        <w:ind w:left="760" w:hanging="760"/>
        <w:jc w:val="both"/>
        <w:rPr>
          <w:rFonts w:asciiTheme="minorHAnsi" w:hAnsiTheme="minorHAnsi" w:cstheme="minorHAnsi"/>
          <w:b/>
          <w:bCs/>
          <w:color w:val="0070C0"/>
        </w:rPr>
      </w:pPr>
      <w:r>
        <w:rPr>
          <w:rFonts w:asciiTheme="minorHAnsi" w:hAnsiTheme="minorHAnsi" w:cstheme="minorHAnsi"/>
          <w:b/>
          <w:bCs/>
          <w:color w:val="0070C0"/>
        </w:rPr>
        <w:t>A.</w:t>
      </w:r>
      <w:r>
        <w:rPr>
          <w:rFonts w:asciiTheme="minorHAnsi" w:hAnsiTheme="minorHAnsi" w:cstheme="minorHAnsi"/>
          <w:b/>
          <w:bCs/>
          <w:color w:val="0070C0"/>
        </w:rPr>
        <w:tab/>
      </w:r>
      <w:r w:rsidRPr="00D30E53">
        <w:rPr>
          <w:rFonts w:asciiTheme="minorHAnsi" w:hAnsiTheme="minorHAnsi" w:cstheme="minorHAnsi"/>
          <w:b/>
          <w:bCs/>
          <w:color w:val="0070C0"/>
        </w:rPr>
        <w:t xml:space="preserve">Implementation Status of </w:t>
      </w:r>
      <w:r w:rsidR="00A965B4">
        <w:rPr>
          <w:rFonts w:asciiTheme="minorHAnsi" w:hAnsiTheme="minorHAnsi" w:cstheme="minorHAnsi"/>
          <w:b/>
          <w:bCs/>
          <w:color w:val="0070C0"/>
        </w:rPr>
        <w:t>COs</w:t>
      </w:r>
    </w:p>
    <w:p w14:paraId="7575FD96" w14:textId="1C092516" w:rsidR="00C937CD" w:rsidRPr="00C937CD" w:rsidRDefault="00C937CD" w:rsidP="00C937CD">
      <w:pPr>
        <w:pStyle w:val="ListParagraph"/>
        <w:numPr>
          <w:ilvl w:val="0"/>
          <w:numId w:val="6"/>
        </w:numPr>
        <w:ind w:left="1162" w:hanging="453"/>
        <w:jc w:val="both"/>
        <w:rPr>
          <w:rFonts w:cstheme="minorHAnsi"/>
          <w:sz w:val="24"/>
          <w:szCs w:val="24"/>
        </w:rPr>
      </w:pPr>
      <w:r w:rsidRPr="00C937CD">
        <w:rPr>
          <w:rFonts w:cstheme="minorHAnsi"/>
          <w:sz w:val="24"/>
          <w:szCs w:val="24"/>
        </w:rPr>
        <w:t xml:space="preserve">Amendments were made in 2023 to the Nepal Citizenship Act, 2006 and the Regulation 2006 to align with Constitution of Nepal (2015) which ensures citizenship certificates to children of Nepali citizenship mother if the father is unidentified as well as children of Nepali citizens if one of them had acquired citizenship of Nepal by birth and both the parents are Nepali citizens. </w:t>
      </w:r>
    </w:p>
    <w:p w14:paraId="4A8E55FB" w14:textId="0B872391" w:rsidR="00C937CD" w:rsidRPr="00C937CD" w:rsidRDefault="00C937CD" w:rsidP="00C937CD">
      <w:pPr>
        <w:pStyle w:val="ListParagraph"/>
        <w:numPr>
          <w:ilvl w:val="0"/>
          <w:numId w:val="6"/>
        </w:numPr>
        <w:ind w:left="1162" w:hanging="453"/>
        <w:jc w:val="both"/>
        <w:rPr>
          <w:rFonts w:cstheme="minorHAnsi"/>
          <w:sz w:val="24"/>
          <w:szCs w:val="24"/>
        </w:rPr>
      </w:pPr>
      <w:r w:rsidRPr="00C937CD">
        <w:rPr>
          <w:rFonts w:cstheme="minorHAnsi"/>
          <w:sz w:val="24"/>
          <w:szCs w:val="24"/>
        </w:rPr>
        <w:t>National ID and Civil Registration Act, 2020</w:t>
      </w:r>
      <w:r w:rsidRPr="00C937CD">
        <w:rPr>
          <w:rFonts w:cstheme="minorHAnsi"/>
          <w:vertAlign w:val="superscript"/>
        </w:rPr>
        <w:footnoteReference w:id="31"/>
      </w:r>
      <w:r w:rsidRPr="00C937CD">
        <w:rPr>
          <w:rFonts w:cstheme="minorHAnsi"/>
          <w:sz w:val="24"/>
          <w:szCs w:val="24"/>
        </w:rPr>
        <w:t xml:space="preserve"> and National ID and Civil Registration Regulation, 2021 came into force, allowing for the registration births through mother or father.  </w:t>
      </w:r>
    </w:p>
    <w:p w14:paraId="51856D00" w14:textId="77777777" w:rsidR="00C937CD" w:rsidRPr="00C937CD" w:rsidRDefault="00C937CD" w:rsidP="00C937CD">
      <w:pPr>
        <w:pStyle w:val="ListParagraph"/>
        <w:numPr>
          <w:ilvl w:val="0"/>
          <w:numId w:val="6"/>
        </w:numPr>
        <w:ind w:left="1162" w:hanging="453"/>
        <w:jc w:val="both"/>
        <w:rPr>
          <w:rFonts w:cstheme="minorHAnsi"/>
          <w:sz w:val="24"/>
          <w:szCs w:val="24"/>
        </w:rPr>
      </w:pPr>
      <w:r w:rsidRPr="00C937CD">
        <w:rPr>
          <w:rFonts w:cstheme="minorHAnsi"/>
          <w:sz w:val="24"/>
          <w:szCs w:val="24"/>
        </w:rPr>
        <w:t xml:space="preserve">Failure to implement the recommendation made to adopt amendments or repeals the discriminatory provisions in the Constitution of Nepal and other citizenship related laws of Nepal in order to guarantee that Nepali women independently can confer citizenship to their children independently and to their foreign spouses under same conditions as Nepali men. </w:t>
      </w:r>
    </w:p>
    <w:p w14:paraId="06B38BA5" w14:textId="17508542" w:rsidR="00C937CD" w:rsidRPr="00C937CD" w:rsidRDefault="00A965B4" w:rsidP="00C937CD">
      <w:pPr>
        <w:pStyle w:val="ListParagraph"/>
        <w:numPr>
          <w:ilvl w:val="0"/>
          <w:numId w:val="6"/>
        </w:numPr>
        <w:ind w:left="1162" w:hanging="453"/>
        <w:jc w:val="both"/>
        <w:rPr>
          <w:rFonts w:cstheme="minorHAnsi"/>
          <w:sz w:val="24"/>
          <w:szCs w:val="24"/>
        </w:rPr>
      </w:pPr>
      <w:r>
        <w:rPr>
          <w:rFonts w:cstheme="minorHAnsi"/>
          <w:sz w:val="24"/>
          <w:szCs w:val="24"/>
        </w:rPr>
        <w:t>COs</w:t>
      </w:r>
      <w:r w:rsidR="00C937CD" w:rsidRPr="00C937CD">
        <w:rPr>
          <w:rFonts w:cstheme="minorHAnsi"/>
          <w:sz w:val="24"/>
          <w:szCs w:val="24"/>
        </w:rPr>
        <w:t xml:space="preserve"> on establishing a complaint mechanism for citizenship application denials remained unimplemented. </w:t>
      </w:r>
    </w:p>
    <w:p w14:paraId="3100E8F9" w14:textId="77777777" w:rsidR="00C937CD" w:rsidRPr="00C937CD" w:rsidRDefault="00C937CD" w:rsidP="00C937CD">
      <w:pPr>
        <w:pStyle w:val="ListParagraph"/>
        <w:numPr>
          <w:ilvl w:val="0"/>
          <w:numId w:val="6"/>
        </w:numPr>
        <w:ind w:left="1162" w:hanging="453"/>
        <w:jc w:val="both"/>
        <w:rPr>
          <w:rFonts w:cstheme="minorHAnsi"/>
          <w:sz w:val="24"/>
          <w:szCs w:val="24"/>
        </w:rPr>
      </w:pPr>
      <w:r w:rsidRPr="00C937CD">
        <w:rPr>
          <w:rFonts w:cstheme="minorHAnsi"/>
          <w:sz w:val="24"/>
          <w:szCs w:val="24"/>
        </w:rPr>
        <w:t>No national campaigns for the distribution of citizenship certificate were conducted to bridge the gap of people mainly women, lacking citizenship certificates to ensure proof of nationality.</w:t>
      </w:r>
      <w:r w:rsidRPr="00C937CD">
        <w:rPr>
          <w:rFonts w:cstheme="minorHAnsi"/>
          <w:vertAlign w:val="superscript"/>
        </w:rPr>
        <w:footnoteReference w:id="32"/>
      </w:r>
    </w:p>
    <w:p w14:paraId="0AF65C7F" w14:textId="327E2F0A" w:rsidR="00C937CD" w:rsidRPr="008F36D5" w:rsidRDefault="00C937CD" w:rsidP="00C937CD">
      <w:pPr>
        <w:pStyle w:val="ListParagraph"/>
        <w:numPr>
          <w:ilvl w:val="0"/>
          <w:numId w:val="6"/>
        </w:numPr>
        <w:ind w:left="1162" w:hanging="453"/>
        <w:jc w:val="both"/>
        <w:rPr>
          <w:rFonts w:ascii="Times New Roman" w:hAnsi="Times New Roman" w:cs="Times New Roman"/>
          <w:sz w:val="24"/>
          <w:szCs w:val="24"/>
        </w:rPr>
      </w:pPr>
      <w:r w:rsidRPr="00C937CD">
        <w:rPr>
          <w:rFonts w:cstheme="minorHAnsi"/>
          <w:sz w:val="24"/>
          <w:szCs w:val="24"/>
        </w:rPr>
        <w:t>Nepal has not initiated process of accede to the 1954 Convention relating to the Status of Stateless Persons and the 1961 Convention on the Reduction of Statelessness.</w:t>
      </w:r>
      <w:r w:rsidRPr="006F2B87">
        <w:rPr>
          <w:rFonts w:ascii="Times New Roman" w:eastAsia="Times New Roman" w:hAnsi="Times New Roman" w:cs="Times New Roman"/>
          <w:vanish/>
          <w:sz w:val="24"/>
          <w:szCs w:val="24"/>
        </w:rPr>
        <w:t>Top of Form</w:t>
      </w:r>
    </w:p>
    <w:p w14:paraId="00CBC543" w14:textId="77777777" w:rsidR="008F36D5" w:rsidRPr="006F2B87" w:rsidRDefault="008F36D5" w:rsidP="008F36D5">
      <w:pPr>
        <w:pStyle w:val="ListParagraph"/>
        <w:ind w:left="1162"/>
        <w:jc w:val="both"/>
        <w:rPr>
          <w:rFonts w:ascii="Times New Roman" w:hAnsi="Times New Roman" w:cs="Times New Roman"/>
          <w:sz w:val="24"/>
          <w:szCs w:val="24"/>
        </w:rPr>
      </w:pPr>
    </w:p>
    <w:p w14:paraId="284724EB" w14:textId="22C6EE38" w:rsidR="00C937CD" w:rsidRPr="00B51B0A" w:rsidRDefault="008F36D5" w:rsidP="008F36D5">
      <w:pPr>
        <w:pStyle w:val="BasicParagraph"/>
        <w:tabs>
          <w:tab w:val="left" w:pos="760"/>
        </w:tabs>
        <w:suppressAutoHyphens/>
        <w:spacing w:after="100" w:line="240" w:lineRule="auto"/>
        <w:ind w:left="760" w:hanging="760"/>
        <w:jc w:val="both"/>
        <w:rPr>
          <w:rFonts w:ascii="Times New Roman" w:hAnsi="Times New Roman" w:cs="Times New Roman"/>
          <w:b/>
          <w:bCs/>
        </w:rPr>
      </w:pPr>
      <w:r>
        <w:rPr>
          <w:rFonts w:asciiTheme="minorHAnsi" w:hAnsiTheme="minorHAnsi" w:cstheme="minorHAnsi"/>
          <w:b/>
          <w:bCs/>
          <w:color w:val="0070C0"/>
        </w:rPr>
        <w:t>B.</w:t>
      </w:r>
      <w:r>
        <w:rPr>
          <w:rFonts w:asciiTheme="minorHAnsi" w:hAnsiTheme="minorHAnsi" w:cstheme="minorHAnsi"/>
          <w:b/>
          <w:bCs/>
          <w:color w:val="0070C0"/>
        </w:rPr>
        <w:tab/>
      </w:r>
      <w:r w:rsidR="00C937CD" w:rsidRPr="008F36D5">
        <w:rPr>
          <w:rFonts w:asciiTheme="minorHAnsi" w:hAnsiTheme="minorHAnsi" w:cstheme="minorHAnsi"/>
          <w:b/>
          <w:bCs/>
          <w:color w:val="0070C0"/>
        </w:rPr>
        <w:t>Issues of Attention</w:t>
      </w:r>
    </w:p>
    <w:p w14:paraId="4C60085D" w14:textId="0A81E159" w:rsidR="00C937CD" w:rsidRPr="00C937CD" w:rsidRDefault="00C937CD" w:rsidP="00C937CD">
      <w:pPr>
        <w:pStyle w:val="ListParagraph"/>
        <w:numPr>
          <w:ilvl w:val="0"/>
          <w:numId w:val="6"/>
        </w:numPr>
        <w:ind w:left="1162" w:hanging="453"/>
        <w:jc w:val="both"/>
        <w:rPr>
          <w:rFonts w:cstheme="minorHAnsi"/>
          <w:sz w:val="24"/>
          <w:szCs w:val="24"/>
        </w:rPr>
      </w:pPr>
      <w:r w:rsidRPr="00C937CD">
        <w:rPr>
          <w:rFonts w:cstheme="minorHAnsi"/>
          <w:sz w:val="24"/>
          <w:szCs w:val="24"/>
        </w:rPr>
        <w:t>Failure to acknowledge independent existence of Nepali women as mothers, is evident in Article 11(5) of the Constitution. Article 11(5) mandatorily requires that a child of a Nepali mother must be born and reside in Nepal for the Nepali mother to grant citizenship to her children by descent in cases where the father is unidentified.  However, if the father is later identified as a foreign citizen,</w:t>
      </w:r>
      <w:r w:rsidR="00EF02BC">
        <w:rPr>
          <w:rFonts w:cstheme="minorHAnsi"/>
          <w:sz w:val="24"/>
          <w:szCs w:val="24"/>
        </w:rPr>
        <w:t xml:space="preserve"> </w:t>
      </w:r>
      <w:r w:rsidRPr="00C937CD">
        <w:rPr>
          <w:rFonts w:cstheme="minorHAnsi"/>
          <w:sz w:val="24"/>
          <w:szCs w:val="24"/>
        </w:rPr>
        <w:t>citizenship is subject to conversion into naturalized status, disproportionately impacting women's individual identity.</w:t>
      </w:r>
    </w:p>
    <w:p w14:paraId="1B2DAC15" w14:textId="77777777" w:rsidR="00C937CD" w:rsidRPr="00C937CD" w:rsidRDefault="00C937CD" w:rsidP="00C937CD">
      <w:pPr>
        <w:pStyle w:val="ListParagraph"/>
        <w:numPr>
          <w:ilvl w:val="0"/>
          <w:numId w:val="6"/>
        </w:numPr>
        <w:ind w:left="1162" w:hanging="453"/>
        <w:jc w:val="both"/>
        <w:rPr>
          <w:rFonts w:cstheme="minorHAnsi"/>
          <w:sz w:val="24"/>
          <w:szCs w:val="24"/>
        </w:rPr>
      </w:pPr>
      <w:r w:rsidRPr="00C937CD">
        <w:rPr>
          <w:rFonts w:cstheme="minorHAnsi"/>
          <w:sz w:val="24"/>
          <w:szCs w:val="24"/>
        </w:rPr>
        <w:t xml:space="preserve">Article 11(7) of the Constitution stipulates that a child born to a Nepali woman married to a foreign spouse is only eligible for naturalized citizenship, while a child </w:t>
      </w:r>
      <w:r w:rsidRPr="00C937CD">
        <w:rPr>
          <w:rFonts w:cstheme="minorHAnsi"/>
          <w:sz w:val="24"/>
          <w:szCs w:val="24"/>
        </w:rPr>
        <w:lastRenderedPageBreak/>
        <w:t>of a Nepali man married to a foreign spouse is entitled to full citizenship by descent.</w:t>
      </w:r>
    </w:p>
    <w:p w14:paraId="422F625E" w14:textId="1053FFBF" w:rsidR="00C937CD" w:rsidRPr="00C937CD" w:rsidRDefault="00C937CD" w:rsidP="00C937CD">
      <w:pPr>
        <w:pStyle w:val="ListParagraph"/>
        <w:numPr>
          <w:ilvl w:val="0"/>
          <w:numId w:val="6"/>
        </w:numPr>
        <w:ind w:left="1162" w:hanging="453"/>
        <w:jc w:val="both"/>
        <w:rPr>
          <w:rFonts w:cstheme="minorHAnsi"/>
          <w:sz w:val="24"/>
          <w:szCs w:val="24"/>
        </w:rPr>
      </w:pPr>
      <w:r w:rsidRPr="00C937CD">
        <w:rPr>
          <w:rFonts w:cstheme="minorHAnsi"/>
          <w:sz w:val="24"/>
          <w:szCs w:val="24"/>
        </w:rPr>
        <w:t>Article 11(6) of Constitution and sections 5(1) and 5(4) of the Nepal Citizenship Act, 2006 permit Nepali men to transmit citizenship to foreign spouses immediately, whereas Nepali women are not allowed the right to confer citizenship to foreign spouses through marriage.</w:t>
      </w:r>
    </w:p>
    <w:p w14:paraId="2EDD8797" w14:textId="77777777" w:rsidR="00C937CD" w:rsidRPr="00C937CD" w:rsidRDefault="00C937CD" w:rsidP="00C937CD">
      <w:pPr>
        <w:pStyle w:val="ListParagraph"/>
        <w:numPr>
          <w:ilvl w:val="0"/>
          <w:numId w:val="6"/>
        </w:numPr>
        <w:ind w:left="1162" w:hanging="453"/>
        <w:jc w:val="both"/>
        <w:rPr>
          <w:rFonts w:cstheme="minorHAnsi"/>
          <w:sz w:val="24"/>
          <w:szCs w:val="24"/>
        </w:rPr>
      </w:pPr>
      <w:r w:rsidRPr="00C937CD">
        <w:rPr>
          <w:rFonts w:cstheme="minorHAnsi"/>
          <w:sz w:val="24"/>
          <w:szCs w:val="24"/>
        </w:rPr>
        <w:t>Requirement of self-declaration by Nepali mothers for citizenship for their children when the father is unidentified</w:t>
      </w:r>
      <w:r w:rsidRPr="00C937CD">
        <w:rPr>
          <w:rFonts w:cstheme="minorHAnsi"/>
          <w:vertAlign w:val="superscript"/>
        </w:rPr>
        <w:footnoteReference w:id="33"/>
      </w:r>
      <w:r w:rsidRPr="00C937CD">
        <w:rPr>
          <w:rFonts w:cstheme="minorHAnsi"/>
          <w:sz w:val="24"/>
          <w:szCs w:val="24"/>
        </w:rPr>
        <w:t xml:space="preserve">, with associated penalties up to 3 years imprisonment if it is proved false later </w:t>
      </w:r>
      <w:r w:rsidRPr="00C937CD">
        <w:rPr>
          <w:rFonts w:cstheme="minorHAnsi"/>
          <w:vertAlign w:val="superscript"/>
        </w:rPr>
        <w:footnoteReference w:id="34"/>
      </w:r>
      <w:r w:rsidRPr="00C937CD">
        <w:rPr>
          <w:rFonts w:cstheme="minorHAnsi"/>
          <w:sz w:val="24"/>
          <w:szCs w:val="24"/>
        </w:rPr>
        <w:t xml:space="preserve">, unlike Nepali fathers, who do not need to make such a declaration. </w:t>
      </w:r>
    </w:p>
    <w:p w14:paraId="03A784B9" w14:textId="77777777" w:rsidR="00C937CD" w:rsidRPr="00C937CD" w:rsidRDefault="00C937CD" w:rsidP="00C937CD">
      <w:pPr>
        <w:pStyle w:val="ListParagraph"/>
        <w:numPr>
          <w:ilvl w:val="0"/>
          <w:numId w:val="6"/>
        </w:numPr>
        <w:ind w:left="1162" w:hanging="453"/>
        <w:jc w:val="both"/>
        <w:rPr>
          <w:rFonts w:cstheme="minorHAnsi"/>
          <w:sz w:val="24"/>
          <w:szCs w:val="24"/>
        </w:rPr>
      </w:pPr>
      <w:r w:rsidRPr="00C937CD">
        <w:rPr>
          <w:rFonts w:cstheme="minorHAnsi"/>
          <w:sz w:val="24"/>
          <w:szCs w:val="24"/>
        </w:rPr>
        <w:t>2023 amendments to the Nepal Citizenship Act and its Regulation, 2006 do not ensure the right of transgender or intersex persons, who acquired citizenship previously as male or female to amend their sex and name in the citizenship certificate due to which only limited people have been able to exercise this right.</w:t>
      </w:r>
    </w:p>
    <w:p w14:paraId="4C9B7104" w14:textId="77777777" w:rsidR="00C937CD" w:rsidRPr="00C937CD" w:rsidRDefault="00C937CD" w:rsidP="00C937CD">
      <w:pPr>
        <w:pStyle w:val="ListParagraph"/>
        <w:numPr>
          <w:ilvl w:val="0"/>
          <w:numId w:val="6"/>
        </w:numPr>
        <w:ind w:left="1162" w:hanging="453"/>
        <w:jc w:val="both"/>
        <w:rPr>
          <w:rFonts w:cstheme="minorHAnsi"/>
          <w:sz w:val="24"/>
          <w:szCs w:val="24"/>
        </w:rPr>
      </w:pPr>
      <w:r w:rsidRPr="00C937CD">
        <w:rPr>
          <w:rFonts w:cstheme="minorHAnsi"/>
          <w:sz w:val="24"/>
          <w:szCs w:val="24"/>
        </w:rPr>
        <w:t>Gender and sexual minorities are subjected to a mandatory and degrading medical examination process for gender identification to obtain citizenship under “other”</w:t>
      </w:r>
      <w:r w:rsidRPr="00C937CD">
        <w:rPr>
          <w:rFonts w:cstheme="minorHAnsi"/>
          <w:vertAlign w:val="superscript"/>
        </w:rPr>
        <w:footnoteReference w:id="35"/>
      </w:r>
      <w:r w:rsidRPr="00C937CD">
        <w:rPr>
          <w:rFonts w:cstheme="minorHAnsi"/>
          <w:sz w:val="24"/>
          <w:szCs w:val="24"/>
        </w:rPr>
        <w:t xml:space="preserve"> category in practice.  </w:t>
      </w:r>
    </w:p>
    <w:p w14:paraId="024B8F0F" w14:textId="77777777" w:rsidR="00C937CD" w:rsidRPr="00C937CD" w:rsidRDefault="00C937CD" w:rsidP="00C937CD">
      <w:pPr>
        <w:pStyle w:val="ListParagraph"/>
        <w:numPr>
          <w:ilvl w:val="0"/>
          <w:numId w:val="6"/>
        </w:numPr>
        <w:ind w:left="1162" w:hanging="453"/>
        <w:jc w:val="both"/>
        <w:rPr>
          <w:rFonts w:cstheme="minorHAnsi"/>
          <w:sz w:val="24"/>
          <w:szCs w:val="24"/>
        </w:rPr>
      </w:pPr>
      <w:r w:rsidRPr="00C937CD">
        <w:rPr>
          <w:rFonts w:cstheme="minorHAnsi"/>
          <w:sz w:val="24"/>
          <w:szCs w:val="24"/>
        </w:rPr>
        <w:t>Non-implementation of court decisions and precedents</w:t>
      </w:r>
      <w:r w:rsidRPr="00C937CD">
        <w:rPr>
          <w:rFonts w:cstheme="minorHAnsi"/>
          <w:vertAlign w:val="superscript"/>
        </w:rPr>
        <w:footnoteReference w:id="36"/>
      </w:r>
      <w:r w:rsidRPr="00C937CD">
        <w:rPr>
          <w:rFonts w:cstheme="minorHAnsi"/>
          <w:sz w:val="24"/>
          <w:szCs w:val="24"/>
        </w:rPr>
        <w:t xml:space="preserve">, coupled with persistent discrimination perpetuated by a patriarchal mindset by the authorities, hindering women from exercising equal citizenship rights in practice. </w:t>
      </w:r>
    </w:p>
    <w:p w14:paraId="27BBD571" w14:textId="77777777" w:rsidR="00C937CD" w:rsidRPr="00C937CD" w:rsidRDefault="00C937CD" w:rsidP="00C937CD">
      <w:pPr>
        <w:pStyle w:val="ListParagraph"/>
        <w:numPr>
          <w:ilvl w:val="0"/>
          <w:numId w:val="6"/>
        </w:numPr>
        <w:ind w:left="1162" w:hanging="453"/>
        <w:jc w:val="both"/>
        <w:rPr>
          <w:rFonts w:cstheme="minorHAnsi"/>
          <w:sz w:val="24"/>
          <w:szCs w:val="24"/>
        </w:rPr>
      </w:pPr>
      <w:r w:rsidRPr="00C937CD">
        <w:rPr>
          <w:rFonts w:cstheme="minorHAnsi"/>
          <w:sz w:val="24"/>
          <w:szCs w:val="24"/>
        </w:rPr>
        <w:t>Though the law</w:t>
      </w:r>
      <w:r w:rsidRPr="00C937CD">
        <w:rPr>
          <w:rFonts w:cstheme="minorHAnsi"/>
          <w:vertAlign w:val="superscript"/>
        </w:rPr>
        <w:footnoteReference w:id="37"/>
      </w:r>
      <w:r w:rsidRPr="00C937CD">
        <w:rPr>
          <w:rFonts w:cstheme="minorHAnsi"/>
          <w:sz w:val="24"/>
          <w:szCs w:val="24"/>
        </w:rPr>
        <w:t xml:space="preserve"> permits the mother or father to register birth of a child, a police report is mandatory, in cases where the father is missing or unidentified</w:t>
      </w:r>
      <w:r w:rsidRPr="00C937CD">
        <w:rPr>
          <w:rFonts w:cstheme="minorHAnsi"/>
          <w:vertAlign w:val="superscript"/>
        </w:rPr>
        <w:footnoteReference w:id="38"/>
      </w:r>
      <w:r w:rsidRPr="00C937CD">
        <w:rPr>
          <w:rFonts w:cstheme="minorHAnsi"/>
          <w:sz w:val="24"/>
          <w:szCs w:val="24"/>
        </w:rPr>
        <w:t xml:space="preserve">, no such document is required for the father when registering his child.    </w:t>
      </w:r>
    </w:p>
    <w:p w14:paraId="6BF82339" w14:textId="77777777" w:rsidR="00C937CD" w:rsidRPr="00C937CD" w:rsidRDefault="00C937CD" w:rsidP="00C937CD">
      <w:pPr>
        <w:pStyle w:val="ListParagraph"/>
        <w:numPr>
          <w:ilvl w:val="0"/>
          <w:numId w:val="6"/>
        </w:numPr>
        <w:ind w:left="1162" w:hanging="453"/>
        <w:jc w:val="both"/>
        <w:rPr>
          <w:rFonts w:cstheme="minorHAnsi"/>
          <w:sz w:val="24"/>
          <w:szCs w:val="24"/>
        </w:rPr>
      </w:pPr>
      <w:r w:rsidRPr="00C937CD">
        <w:rPr>
          <w:rFonts w:cstheme="minorHAnsi"/>
          <w:sz w:val="24"/>
          <w:szCs w:val="24"/>
        </w:rPr>
        <w:t>Despite the fact that law enables a mother or father to register the birth of their child</w:t>
      </w:r>
      <w:r w:rsidRPr="00C937CD">
        <w:rPr>
          <w:rFonts w:cstheme="minorHAnsi"/>
          <w:vertAlign w:val="superscript"/>
        </w:rPr>
        <w:footnoteReference w:id="39"/>
      </w:r>
      <w:r w:rsidRPr="00C937CD">
        <w:rPr>
          <w:rFonts w:cstheme="minorHAnsi"/>
          <w:sz w:val="24"/>
          <w:szCs w:val="24"/>
        </w:rPr>
        <w:t>, the mother’s independent right to register the birth of the child is still restricted through administrative procedures as online application mandatorily requires the information of the father of the child</w:t>
      </w:r>
      <w:r w:rsidRPr="00C937CD">
        <w:rPr>
          <w:rFonts w:cstheme="minorHAnsi"/>
          <w:vertAlign w:val="superscript"/>
        </w:rPr>
        <w:footnoteReference w:id="40"/>
      </w:r>
      <w:r w:rsidRPr="00C937CD">
        <w:rPr>
          <w:rFonts w:cstheme="minorHAnsi"/>
          <w:sz w:val="24"/>
          <w:szCs w:val="24"/>
        </w:rPr>
        <w:t xml:space="preserve"> and without it, the application for registration cannot be submitted. The 2021 Nepal Census sows that 26 percent of children under five years of age do not have birth registration certificates.</w:t>
      </w:r>
      <w:r w:rsidRPr="00C937CD">
        <w:rPr>
          <w:rFonts w:cstheme="minorHAnsi"/>
          <w:vertAlign w:val="superscript"/>
        </w:rPr>
        <w:footnoteReference w:id="41"/>
      </w:r>
    </w:p>
    <w:p w14:paraId="296C2404" w14:textId="77777777" w:rsidR="00C937CD" w:rsidRPr="00C937CD" w:rsidRDefault="00C937CD" w:rsidP="00C937CD">
      <w:pPr>
        <w:pStyle w:val="ListParagraph"/>
        <w:numPr>
          <w:ilvl w:val="0"/>
          <w:numId w:val="6"/>
        </w:numPr>
        <w:ind w:left="1162" w:hanging="453"/>
        <w:jc w:val="both"/>
        <w:rPr>
          <w:rFonts w:cstheme="minorHAnsi"/>
          <w:sz w:val="24"/>
          <w:szCs w:val="24"/>
        </w:rPr>
      </w:pPr>
      <w:r w:rsidRPr="00C937CD">
        <w:rPr>
          <w:rFonts w:cstheme="minorHAnsi"/>
          <w:sz w:val="24"/>
          <w:szCs w:val="24"/>
        </w:rPr>
        <w:t>Insufficient application of the universality principle in birth registration excludes children whose parents lack legal identity documents, particularly children of stateless persons, refugees, migrants or sex workers from being registered at birth.</w:t>
      </w:r>
    </w:p>
    <w:p w14:paraId="5E948CE9" w14:textId="53B98F18" w:rsidR="00A17D0C" w:rsidRPr="00FB62E6" w:rsidRDefault="00A17D0C" w:rsidP="00A17D0C">
      <w:pPr>
        <w:pStyle w:val="Heading1"/>
        <w:pBdr>
          <w:top w:val="single" w:sz="4" w:space="1" w:color="auto"/>
          <w:bottom w:val="single" w:sz="4" w:space="1" w:color="auto"/>
        </w:pBdr>
        <w:ind w:right="-1"/>
        <w:jc w:val="center"/>
        <w:rPr>
          <w:rFonts w:asciiTheme="minorHAnsi" w:hAnsiTheme="minorHAnsi" w:cstheme="minorHAnsi"/>
          <w:b/>
          <w:bCs/>
          <w:color w:val="5B9BD5" w:themeColor="accent5"/>
          <w:sz w:val="28"/>
          <w:szCs w:val="28"/>
        </w:rPr>
      </w:pPr>
      <w:r w:rsidRPr="00FB62E6">
        <w:rPr>
          <w:rFonts w:asciiTheme="minorHAnsi" w:hAnsiTheme="minorHAnsi" w:cstheme="minorHAnsi"/>
          <w:b/>
          <w:bCs/>
          <w:color w:val="5B9BD5" w:themeColor="accent5"/>
          <w:sz w:val="28"/>
          <w:szCs w:val="28"/>
        </w:rPr>
        <w:lastRenderedPageBreak/>
        <w:t xml:space="preserve">Article </w:t>
      </w:r>
      <w:r>
        <w:rPr>
          <w:rFonts w:asciiTheme="minorHAnsi" w:hAnsiTheme="minorHAnsi" w:cstheme="minorHAnsi"/>
          <w:b/>
          <w:bCs/>
          <w:color w:val="5B9BD5" w:themeColor="accent5"/>
          <w:sz w:val="28"/>
          <w:szCs w:val="28"/>
        </w:rPr>
        <w:t>10</w:t>
      </w:r>
    </w:p>
    <w:p w14:paraId="03EE9DDD" w14:textId="77777777" w:rsidR="00A17D0C" w:rsidRPr="00FB62E6" w:rsidRDefault="00A17D0C" w:rsidP="00A17D0C">
      <w:pPr>
        <w:pStyle w:val="BasicParagraph"/>
        <w:suppressAutoHyphens/>
        <w:spacing w:after="100" w:line="240" w:lineRule="auto"/>
        <w:ind w:left="340" w:hanging="340"/>
        <w:jc w:val="center"/>
        <w:rPr>
          <w:rFonts w:asciiTheme="minorHAnsi" w:hAnsiTheme="minorHAnsi" w:cstheme="minorHAnsi"/>
          <w:b/>
          <w:bCs/>
          <w:color w:val="5B9BD5" w:themeColor="accent5"/>
          <w:sz w:val="28"/>
          <w:szCs w:val="28"/>
        </w:rPr>
      </w:pPr>
    </w:p>
    <w:p w14:paraId="742AEB3E" w14:textId="04BEFF59" w:rsidR="00A17D0C" w:rsidRPr="00FB62E6" w:rsidRDefault="0057141A" w:rsidP="00A17D0C">
      <w:pPr>
        <w:pStyle w:val="Heading2"/>
        <w:jc w:val="center"/>
        <w:rPr>
          <w:rFonts w:asciiTheme="minorHAnsi" w:hAnsiTheme="minorHAnsi" w:cstheme="minorHAnsi"/>
          <w:b/>
          <w:bCs/>
          <w:color w:val="5B9BD5" w:themeColor="accent5"/>
          <w:sz w:val="36"/>
          <w:szCs w:val="36"/>
        </w:rPr>
      </w:pPr>
      <w:r>
        <w:rPr>
          <w:rFonts w:asciiTheme="minorHAnsi" w:hAnsiTheme="minorHAnsi" w:cstheme="minorHAnsi"/>
          <w:b/>
          <w:bCs/>
          <w:color w:val="5B9BD5" w:themeColor="accent5"/>
          <w:sz w:val="36"/>
          <w:szCs w:val="36"/>
        </w:rPr>
        <w:t>EDUCATION</w:t>
      </w:r>
    </w:p>
    <w:p w14:paraId="2D8FA010" w14:textId="77777777" w:rsidR="00A17D0C" w:rsidRPr="000F567B" w:rsidRDefault="00A17D0C" w:rsidP="00A17D0C">
      <w:pPr>
        <w:pStyle w:val="BasicParagraph"/>
        <w:suppressAutoHyphens/>
        <w:spacing w:after="113"/>
        <w:ind w:left="340" w:hanging="340"/>
        <w:jc w:val="both"/>
        <w:rPr>
          <w:rFonts w:ascii="Times New Roman" w:hAnsi="Times New Roman" w:cs="Times New Roman"/>
          <w:sz w:val="28"/>
          <w:szCs w:val="28"/>
        </w:rPr>
      </w:pPr>
    </w:p>
    <w:p w14:paraId="79FC4712" w14:textId="48B63559" w:rsidR="00A17D0C" w:rsidRDefault="00A17D0C" w:rsidP="00A17D0C">
      <w:pPr>
        <w:pStyle w:val="BasicParagraph"/>
        <w:tabs>
          <w:tab w:val="left" w:pos="760"/>
        </w:tabs>
        <w:suppressAutoHyphens/>
        <w:spacing w:after="100" w:line="240" w:lineRule="auto"/>
        <w:ind w:left="760" w:hanging="760"/>
        <w:jc w:val="both"/>
        <w:rPr>
          <w:rFonts w:asciiTheme="minorHAnsi" w:hAnsiTheme="minorHAnsi" w:cstheme="minorHAnsi"/>
          <w:b/>
          <w:bCs/>
          <w:color w:val="0070C0"/>
        </w:rPr>
      </w:pPr>
      <w:r>
        <w:rPr>
          <w:rFonts w:asciiTheme="minorHAnsi" w:hAnsiTheme="minorHAnsi" w:cstheme="minorHAnsi"/>
          <w:b/>
          <w:bCs/>
          <w:color w:val="0070C0"/>
        </w:rPr>
        <w:t>A.</w:t>
      </w:r>
      <w:r>
        <w:rPr>
          <w:rFonts w:asciiTheme="minorHAnsi" w:hAnsiTheme="minorHAnsi" w:cstheme="minorHAnsi"/>
          <w:b/>
          <w:bCs/>
          <w:color w:val="0070C0"/>
        </w:rPr>
        <w:tab/>
      </w:r>
      <w:r w:rsidRPr="00D30E53">
        <w:rPr>
          <w:rFonts w:asciiTheme="minorHAnsi" w:hAnsiTheme="minorHAnsi" w:cstheme="minorHAnsi"/>
          <w:b/>
          <w:bCs/>
          <w:color w:val="0070C0"/>
        </w:rPr>
        <w:t xml:space="preserve">Implementation Status of </w:t>
      </w:r>
      <w:r w:rsidR="00A965B4">
        <w:rPr>
          <w:rFonts w:asciiTheme="minorHAnsi" w:hAnsiTheme="minorHAnsi" w:cstheme="minorHAnsi"/>
          <w:b/>
          <w:bCs/>
          <w:color w:val="0070C0"/>
        </w:rPr>
        <w:t>COs</w:t>
      </w:r>
    </w:p>
    <w:p w14:paraId="313E63C9" w14:textId="6DDFDD6F" w:rsidR="0057141A" w:rsidRPr="0057141A" w:rsidRDefault="0057141A" w:rsidP="0057141A">
      <w:pPr>
        <w:pStyle w:val="ListParagraph"/>
        <w:numPr>
          <w:ilvl w:val="0"/>
          <w:numId w:val="6"/>
        </w:numPr>
        <w:ind w:left="1162" w:hanging="453"/>
        <w:jc w:val="both"/>
        <w:rPr>
          <w:rFonts w:cstheme="minorHAnsi"/>
          <w:sz w:val="24"/>
          <w:szCs w:val="24"/>
        </w:rPr>
      </w:pPr>
      <w:r w:rsidRPr="0057141A">
        <w:rPr>
          <w:rFonts w:cstheme="minorHAnsi"/>
          <w:sz w:val="24"/>
          <w:szCs w:val="24"/>
        </w:rPr>
        <w:t xml:space="preserve">Appointed trained school health workers (nurses) in schools. </w:t>
      </w:r>
    </w:p>
    <w:p w14:paraId="4186D509" w14:textId="77777777" w:rsidR="0057141A" w:rsidRPr="0057141A" w:rsidRDefault="0057141A" w:rsidP="0057141A">
      <w:pPr>
        <w:pStyle w:val="ListParagraph"/>
        <w:numPr>
          <w:ilvl w:val="0"/>
          <w:numId w:val="6"/>
        </w:numPr>
        <w:ind w:left="1162" w:hanging="453"/>
        <w:jc w:val="both"/>
        <w:rPr>
          <w:rFonts w:cstheme="minorHAnsi"/>
          <w:sz w:val="24"/>
          <w:szCs w:val="24"/>
        </w:rPr>
      </w:pPr>
      <w:r w:rsidRPr="0057141A">
        <w:rPr>
          <w:rFonts w:cstheme="minorHAnsi"/>
          <w:sz w:val="24"/>
          <w:szCs w:val="24"/>
        </w:rPr>
        <w:t xml:space="preserve">Educational institutions are not yet girls, LBTI, and disability friendly. </w:t>
      </w:r>
    </w:p>
    <w:p w14:paraId="6CA79664" w14:textId="70029A1E" w:rsidR="0057141A" w:rsidRPr="0057141A" w:rsidRDefault="0057141A" w:rsidP="0057141A">
      <w:pPr>
        <w:pStyle w:val="ListParagraph"/>
        <w:numPr>
          <w:ilvl w:val="0"/>
          <w:numId w:val="6"/>
        </w:numPr>
        <w:ind w:left="1162" w:hanging="453"/>
        <w:jc w:val="both"/>
        <w:rPr>
          <w:rFonts w:cstheme="minorHAnsi"/>
          <w:sz w:val="24"/>
          <w:szCs w:val="24"/>
        </w:rPr>
      </w:pPr>
      <w:r w:rsidRPr="0057141A">
        <w:rPr>
          <w:rFonts w:cstheme="minorHAnsi"/>
          <w:sz w:val="24"/>
          <w:szCs w:val="24"/>
        </w:rPr>
        <w:t xml:space="preserve">No measures taken for safety issues for girls in and out of education institutions and effective investigation and prosecution against acts of bullying, harassment, or </w:t>
      </w:r>
      <w:r w:rsidR="00D85757">
        <w:rPr>
          <w:rFonts w:cstheme="minorHAnsi"/>
          <w:sz w:val="24"/>
          <w:szCs w:val="24"/>
        </w:rPr>
        <w:t>GBV</w:t>
      </w:r>
      <w:r w:rsidRPr="0057141A">
        <w:rPr>
          <w:rFonts w:cstheme="minorHAnsi"/>
          <w:sz w:val="24"/>
          <w:szCs w:val="24"/>
        </w:rPr>
        <w:t>.</w:t>
      </w:r>
    </w:p>
    <w:p w14:paraId="744173DC" w14:textId="77777777" w:rsidR="0057141A" w:rsidRPr="0057141A" w:rsidRDefault="0057141A" w:rsidP="0057141A">
      <w:pPr>
        <w:pStyle w:val="ListParagraph"/>
        <w:numPr>
          <w:ilvl w:val="0"/>
          <w:numId w:val="6"/>
        </w:numPr>
        <w:ind w:left="1162" w:hanging="453"/>
        <w:jc w:val="both"/>
        <w:rPr>
          <w:rFonts w:cstheme="minorHAnsi"/>
          <w:sz w:val="24"/>
          <w:szCs w:val="24"/>
        </w:rPr>
      </w:pPr>
      <w:r w:rsidRPr="0057141A">
        <w:rPr>
          <w:rFonts w:cstheme="minorHAnsi"/>
          <w:sz w:val="24"/>
          <w:szCs w:val="24"/>
        </w:rPr>
        <w:t>Disproportionate number of female teachers from primary to university levels.</w:t>
      </w:r>
    </w:p>
    <w:p w14:paraId="0E06B0BE" w14:textId="2EDF71C7" w:rsidR="0057141A" w:rsidRPr="0057141A" w:rsidRDefault="0057141A" w:rsidP="00D85757">
      <w:pPr>
        <w:pStyle w:val="ListParagraph"/>
        <w:ind w:left="1162"/>
        <w:jc w:val="both"/>
        <w:rPr>
          <w:rFonts w:cstheme="minorHAnsi"/>
          <w:sz w:val="24"/>
          <w:szCs w:val="24"/>
        </w:rPr>
      </w:pPr>
    </w:p>
    <w:p w14:paraId="584EB1DC" w14:textId="6354EA37" w:rsidR="0057141A" w:rsidRPr="0057141A" w:rsidRDefault="0057141A" w:rsidP="0057141A">
      <w:pPr>
        <w:pStyle w:val="BasicParagraph"/>
        <w:tabs>
          <w:tab w:val="left" w:pos="760"/>
        </w:tabs>
        <w:suppressAutoHyphens/>
        <w:spacing w:after="100" w:line="240" w:lineRule="auto"/>
        <w:ind w:left="760" w:hanging="760"/>
        <w:jc w:val="both"/>
        <w:rPr>
          <w:rFonts w:asciiTheme="minorHAnsi" w:hAnsiTheme="minorHAnsi" w:cstheme="minorHAnsi"/>
          <w:b/>
          <w:bCs/>
          <w:color w:val="0070C0"/>
        </w:rPr>
      </w:pPr>
      <w:r w:rsidRPr="0057141A">
        <w:rPr>
          <w:rFonts w:asciiTheme="minorHAnsi" w:hAnsiTheme="minorHAnsi" w:cstheme="minorHAnsi"/>
          <w:b/>
          <w:bCs/>
          <w:color w:val="0070C0"/>
        </w:rPr>
        <w:t xml:space="preserve">B. </w:t>
      </w:r>
      <w:r>
        <w:rPr>
          <w:rFonts w:asciiTheme="minorHAnsi" w:hAnsiTheme="minorHAnsi" w:cstheme="minorHAnsi"/>
          <w:b/>
          <w:bCs/>
          <w:color w:val="0070C0"/>
        </w:rPr>
        <w:tab/>
      </w:r>
      <w:r w:rsidRPr="0057141A">
        <w:rPr>
          <w:rFonts w:asciiTheme="minorHAnsi" w:hAnsiTheme="minorHAnsi" w:cstheme="minorHAnsi"/>
          <w:b/>
          <w:bCs/>
          <w:color w:val="0070C0"/>
        </w:rPr>
        <w:t>Issues of Attention</w:t>
      </w:r>
    </w:p>
    <w:p w14:paraId="5E0A3A2F" w14:textId="77777777" w:rsidR="0057141A" w:rsidRPr="0057141A" w:rsidRDefault="0057141A" w:rsidP="0057141A">
      <w:pPr>
        <w:pStyle w:val="ListParagraph"/>
        <w:numPr>
          <w:ilvl w:val="0"/>
          <w:numId w:val="6"/>
        </w:numPr>
        <w:ind w:left="1162" w:hanging="453"/>
        <w:jc w:val="both"/>
        <w:rPr>
          <w:rFonts w:cstheme="minorHAnsi"/>
          <w:sz w:val="24"/>
          <w:szCs w:val="24"/>
        </w:rPr>
      </w:pPr>
      <w:r w:rsidRPr="0057141A">
        <w:rPr>
          <w:rFonts w:cstheme="minorHAnsi"/>
          <w:sz w:val="24"/>
          <w:szCs w:val="24"/>
        </w:rPr>
        <w:t>School Management Committees on education from national to provincial to local level lack representation of women and other marginalized groups.</w:t>
      </w:r>
    </w:p>
    <w:p w14:paraId="4967012E" w14:textId="77777777" w:rsidR="0057141A" w:rsidRPr="0057141A" w:rsidRDefault="0057141A" w:rsidP="0057141A">
      <w:pPr>
        <w:pStyle w:val="ListParagraph"/>
        <w:numPr>
          <w:ilvl w:val="0"/>
          <w:numId w:val="6"/>
        </w:numPr>
        <w:ind w:left="1162" w:hanging="453"/>
        <w:jc w:val="both"/>
        <w:rPr>
          <w:rFonts w:cstheme="minorHAnsi"/>
          <w:sz w:val="24"/>
          <w:szCs w:val="24"/>
        </w:rPr>
      </w:pPr>
      <w:r w:rsidRPr="0057141A">
        <w:rPr>
          <w:rFonts w:cstheme="minorHAnsi"/>
          <w:sz w:val="24"/>
          <w:szCs w:val="24"/>
        </w:rPr>
        <w:t xml:space="preserve">Curriculums and course books provoking stereotypes on gender, disability and HIV still exist. </w:t>
      </w:r>
    </w:p>
    <w:p w14:paraId="0FA50EF7" w14:textId="0763DA81" w:rsidR="0057141A" w:rsidRPr="0057141A" w:rsidRDefault="0057141A" w:rsidP="0057141A">
      <w:pPr>
        <w:pStyle w:val="ListParagraph"/>
        <w:numPr>
          <w:ilvl w:val="0"/>
          <w:numId w:val="6"/>
        </w:numPr>
        <w:ind w:left="1162" w:hanging="453"/>
        <w:jc w:val="both"/>
        <w:rPr>
          <w:rFonts w:cstheme="minorHAnsi"/>
          <w:sz w:val="24"/>
          <w:szCs w:val="24"/>
        </w:rPr>
      </w:pPr>
      <w:r w:rsidRPr="0057141A">
        <w:rPr>
          <w:rFonts w:cstheme="minorHAnsi"/>
          <w:sz w:val="24"/>
          <w:szCs w:val="24"/>
        </w:rPr>
        <w:t>Adolescent girls face numerous and diverse range of barriers to access education that impact their lives, health and hinder the realization of their human rights</w:t>
      </w:r>
      <w:r w:rsidR="00D85757">
        <w:rPr>
          <w:rFonts w:cstheme="minorHAnsi"/>
          <w:sz w:val="24"/>
          <w:szCs w:val="24"/>
        </w:rPr>
        <w:t xml:space="preserve"> requiring </w:t>
      </w:r>
      <w:r w:rsidRPr="0057141A">
        <w:rPr>
          <w:rFonts w:cstheme="minorHAnsi"/>
          <w:sz w:val="24"/>
          <w:szCs w:val="24"/>
        </w:rPr>
        <w:t xml:space="preserve">barriers faced by out-of-school adolescent girls, especially from marginalized communities to be identified and mitigated. </w:t>
      </w:r>
    </w:p>
    <w:p w14:paraId="4A3BD79F" w14:textId="60620301" w:rsidR="0057141A" w:rsidRPr="0057141A" w:rsidRDefault="0057141A" w:rsidP="0057141A">
      <w:pPr>
        <w:pStyle w:val="ListParagraph"/>
        <w:numPr>
          <w:ilvl w:val="0"/>
          <w:numId w:val="6"/>
        </w:numPr>
        <w:ind w:left="1162" w:hanging="453"/>
        <w:jc w:val="both"/>
        <w:rPr>
          <w:rFonts w:cstheme="minorHAnsi"/>
          <w:sz w:val="24"/>
          <w:szCs w:val="24"/>
        </w:rPr>
      </w:pPr>
      <w:r w:rsidRPr="0057141A">
        <w:rPr>
          <w:rFonts w:cstheme="minorHAnsi"/>
          <w:sz w:val="24"/>
          <w:szCs w:val="24"/>
        </w:rPr>
        <w:t xml:space="preserve">The evolving scenario of technology and innovation, especially digitalization is availing new opportunities for expanding access to essential information and services, however such opportunities are not capitalized to accelerate reach to both in-school and out-of-school </w:t>
      </w:r>
      <w:r w:rsidR="00D85757">
        <w:rPr>
          <w:rFonts w:cstheme="minorHAnsi"/>
          <w:sz w:val="24"/>
          <w:szCs w:val="24"/>
        </w:rPr>
        <w:t>a</w:t>
      </w:r>
      <w:r w:rsidRPr="0057141A">
        <w:rPr>
          <w:rFonts w:cstheme="minorHAnsi"/>
          <w:sz w:val="24"/>
          <w:szCs w:val="24"/>
        </w:rPr>
        <w:t xml:space="preserve">dolescent girls and </w:t>
      </w:r>
      <w:r>
        <w:rPr>
          <w:rFonts w:cstheme="minorHAnsi"/>
          <w:sz w:val="24"/>
          <w:szCs w:val="24"/>
        </w:rPr>
        <w:t>y</w:t>
      </w:r>
      <w:r w:rsidRPr="0057141A">
        <w:rPr>
          <w:rFonts w:cstheme="minorHAnsi"/>
          <w:sz w:val="24"/>
          <w:szCs w:val="24"/>
        </w:rPr>
        <w:t>oung women. </w:t>
      </w:r>
    </w:p>
    <w:p w14:paraId="62DE335E" w14:textId="77777777" w:rsidR="0057141A" w:rsidRDefault="0057141A" w:rsidP="00A17D0C">
      <w:pPr>
        <w:pStyle w:val="BasicParagraph"/>
        <w:tabs>
          <w:tab w:val="left" w:pos="760"/>
        </w:tabs>
        <w:suppressAutoHyphens/>
        <w:spacing w:after="100" w:line="240" w:lineRule="auto"/>
        <w:ind w:left="760" w:hanging="760"/>
        <w:jc w:val="both"/>
        <w:rPr>
          <w:rFonts w:asciiTheme="minorHAnsi" w:hAnsiTheme="minorHAnsi" w:cstheme="minorHAnsi"/>
          <w:b/>
          <w:bCs/>
          <w:color w:val="0070C0"/>
        </w:rPr>
      </w:pPr>
    </w:p>
    <w:p w14:paraId="50540DB4" w14:textId="1A17B956" w:rsidR="00A17D0C" w:rsidRDefault="00A17D0C">
      <w:pPr>
        <w:rPr>
          <w:rFonts w:cstheme="minorHAnsi"/>
          <w:b/>
          <w:bCs/>
          <w:color w:val="0070C0"/>
          <w:kern w:val="0"/>
          <w:sz w:val="24"/>
          <w:szCs w:val="24"/>
          <w:lang w:bidi="ne-NP"/>
          <w14:ligatures w14:val="none"/>
        </w:rPr>
      </w:pPr>
      <w:r>
        <w:rPr>
          <w:rFonts w:cstheme="minorHAnsi"/>
          <w:b/>
          <w:bCs/>
          <w:color w:val="0070C0"/>
        </w:rPr>
        <w:br w:type="page"/>
      </w:r>
    </w:p>
    <w:p w14:paraId="492929C8" w14:textId="3090B248" w:rsidR="00A17D0C" w:rsidRPr="00FB62E6" w:rsidRDefault="00A17D0C" w:rsidP="00A17D0C">
      <w:pPr>
        <w:pStyle w:val="Heading1"/>
        <w:pBdr>
          <w:top w:val="single" w:sz="4" w:space="1" w:color="auto"/>
          <w:bottom w:val="single" w:sz="4" w:space="1" w:color="auto"/>
        </w:pBdr>
        <w:ind w:right="-1"/>
        <w:jc w:val="center"/>
        <w:rPr>
          <w:rFonts w:asciiTheme="minorHAnsi" w:hAnsiTheme="minorHAnsi" w:cstheme="minorHAnsi"/>
          <w:b/>
          <w:bCs/>
          <w:color w:val="5B9BD5" w:themeColor="accent5"/>
          <w:sz w:val="28"/>
          <w:szCs w:val="28"/>
        </w:rPr>
      </w:pPr>
      <w:r w:rsidRPr="00FB62E6">
        <w:rPr>
          <w:rFonts w:asciiTheme="minorHAnsi" w:hAnsiTheme="minorHAnsi" w:cstheme="minorHAnsi"/>
          <w:b/>
          <w:bCs/>
          <w:color w:val="5B9BD5" w:themeColor="accent5"/>
          <w:sz w:val="28"/>
          <w:szCs w:val="28"/>
        </w:rPr>
        <w:lastRenderedPageBreak/>
        <w:t xml:space="preserve">Article </w:t>
      </w:r>
      <w:r>
        <w:rPr>
          <w:rFonts w:asciiTheme="minorHAnsi" w:hAnsiTheme="minorHAnsi" w:cstheme="minorHAnsi"/>
          <w:b/>
          <w:bCs/>
          <w:color w:val="5B9BD5" w:themeColor="accent5"/>
          <w:sz w:val="28"/>
          <w:szCs w:val="28"/>
        </w:rPr>
        <w:t>11</w:t>
      </w:r>
    </w:p>
    <w:p w14:paraId="4B34A896" w14:textId="77777777" w:rsidR="00A17D0C" w:rsidRPr="00FB62E6" w:rsidRDefault="00A17D0C" w:rsidP="00A17D0C">
      <w:pPr>
        <w:pStyle w:val="BasicParagraph"/>
        <w:suppressAutoHyphens/>
        <w:spacing w:after="100" w:line="240" w:lineRule="auto"/>
        <w:ind w:left="340" w:hanging="340"/>
        <w:jc w:val="center"/>
        <w:rPr>
          <w:rFonts w:asciiTheme="minorHAnsi" w:hAnsiTheme="minorHAnsi" w:cstheme="minorHAnsi"/>
          <w:b/>
          <w:bCs/>
          <w:color w:val="5B9BD5" w:themeColor="accent5"/>
          <w:sz w:val="28"/>
          <w:szCs w:val="28"/>
        </w:rPr>
      </w:pPr>
    </w:p>
    <w:p w14:paraId="3E344E8B" w14:textId="657327F1" w:rsidR="00A17D0C" w:rsidRPr="00FB62E6" w:rsidRDefault="00335836" w:rsidP="00A17D0C">
      <w:pPr>
        <w:pStyle w:val="Heading2"/>
        <w:jc w:val="center"/>
        <w:rPr>
          <w:rFonts w:asciiTheme="minorHAnsi" w:hAnsiTheme="minorHAnsi" w:cstheme="minorHAnsi"/>
          <w:b/>
          <w:bCs/>
          <w:color w:val="5B9BD5" w:themeColor="accent5"/>
          <w:sz w:val="36"/>
          <w:szCs w:val="36"/>
        </w:rPr>
      </w:pPr>
      <w:r>
        <w:rPr>
          <w:rFonts w:asciiTheme="minorHAnsi" w:hAnsiTheme="minorHAnsi" w:cstheme="minorHAnsi"/>
          <w:b/>
          <w:bCs/>
          <w:color w:val="5B9BD5" w:themeColor="accent5"/>
          <w:sz w:val="36"/>
          <w:szCs w:val="36"/>
        </w:rPr>
        <w:t>EMPLOYMENT</w:t>
      </w:r>
    </w:p>
    <w:p w14:paraId="77B61258" w14:textId="77777777" w:rsidR="00A17D0C" w:rsidRPr="000F567B" w:rsidRDefault="00A17D0C" w:rsidP="00A17D0C">
      <w:pPr>
        <w:pStyle w:val="BasicParagraph"/>
        <w:suppressAutoHyphens/>
        <w:spacing w:after="113"/>
        <w:ind w:left="340" w:hanging="340"/>
        <w:jc w:val="both"/>
        <w:rPr>
          <w:rFonts w:ascii="Times New Roman" w:hAnsi="Times New Roman" w:cs="Times New Roman"/>
          <w:sz w:val="28"/>
          <w:szCs w:val="28"/>
        </w:rPr>
      </w:pPr>
    </w:p>
    <w:p w14:paraId="1EEAB0BC" w14:textId="7BB41000" w:rsidR="00A17D0C" w:rsidRDefault="00A17D0C" w:rsidP="00A17D0C">
      <w:pPr>
        <w:pStyle w:val="BasicParagraph"/>
        <w:tabs>
          <w:tab w:val="left" w:pos="760"/>
        </w:tabs>
        <w:suppressAutoHyphens/>
        <w:spacing w:after="100" w:line="240" w:lineRule="auto"/>
        <w:ind w:left="760" w:hanging="760"/>
        <w:jc w:val="both"/>
        <w:rPr>
          <w:rFonts w:asciiTheme="minorHAnsi" w:hAnsiTheme="minorHAnsi" w:cstheme="minorHAnsi"/>
          <w:b/>
          <w:bCs/>
          <w:color w:val="0070C0"/>
        </w:rPr>
      </w:pPr>
      <w:r>
        <w:rPr>
          <w:rFonts w:asciiTheme="minorHAnsi" w:hAnsiTheme="minorHAnsi" w:cstheme="minorHAnsi"/>
          <w:b/>
          <w:bCs/>
          <w:color w:val="0070C0"/>
        </w:rPr>
        <w:t>A.</w:t>
      </w:r>
      <w:r>
        <w:rPr>
          <w:rFonts w:asciiTheme="minorHAnsi" w:hAnsiTheme="minorHAnsi" w:cstheme="minorHAnsi"/>
          <w:b/>
          <w:bCs/>
          <w:color w:val="0070C0"/>
        </w:rPr>
        <w:tab/>
      </w:r>
      <w:r w:rsidRPr="00D30E53">
        <w:rPr>
          <w:rFonts w:asciiTheme="minorHAnsi" w:hAnsiTheme="minorHAnsi" w:cstheme="minorHAnsi"/>
          <w:b/>
          <w:bCs/>
          <w:color w:val="0070C0"/>
        </w:rPr>
        <w:t xml:space="preserve">Implementation Status of </w:t>
      </w:r>
      <w:r w:rsidR="00A965B4">
        <w:rPr>
          <w:rFonts w:asciiTheme="minorHAnsi" w:hAnsiTheme="minorHAnsi" w:cstheme="minorHAnsi"/>
          <w:b/>
          <w:bCs/>
          <w:color w:val="0070C0"/>
        </w:rPr>
        <w:t>COs</w:t>
      </w:r>
    </w:p>
    <w:p w14:paraId="0A2EB831" w14:textId="20ED665B" w:rsidR="00335836" w:rsidRPr="00335836" w:rsidRDefault="00335836" w:rsidP="00335836">
      <w:pPr>
        <w:pStyle w:val="ListParagraph"/>
        <w:numPr>
          <w:ilvl w:val="0"/>
          <w:numId w:val="6"/>
        </w:numPr>
        <w:ind w:left="1162" w:hanging="453"/>
        <w:jc w:val="both"/>
        <w:rPr>
          <w:rFonts w:cstheme="minorHAnsi"/>
          <w:sz w:val="24"/>
          <w:szCs w:val="24"/>
        </w:rPr>
      </w:pPr>
      <w:r w:rsidRPr="00335836">
        <w:rPr>
          <w:rFonts w:cstheme="minorHAnsi"/>
          <w:sz w:val="24"/>
          <w:szCs w:val="24"/>
        </w:rPr>
        <w:t xml:space="preserve">On March 22, 2023, government expanded the Social Security Fund to include migrant workers and self-employed, however workers in informal sector are not included in the scheme. </w:t>
      </w:r>
    </w:p>
    <w:p w14:paraId="3D5CDFC1" w14:textId="77777777" w:rsidR="00335836" w:rsidRPr="00335836" w:rsidRDefault="00335836" w:rsidP="00335836">
      <w:pPr>
        <w:pStyle w:val="ListParagraph"/>
        <w:numPr>
          <w:ilvl w:val="0"/>
          <w:numId w:val="6"/>
        </w:numPr>
        <w:ind w:left="1162" w:hanging="453"/>
        <w:jc w:val="both"/>
        <w:rPr>
          <w:rFonts w:cstheme="minorHAnsi"/>
          <w:sz w:val="24"/>
          <w:szCs w:val="24"/>
        </w:rPr>
      </w:pPr>
      <w:r w:rsidRPr="00335836">
        <w:rPr>
          <w:rFonts w:cstheme="minorHAnsi"/>
          <w:sz w:val="24"/>
          <w:szCs w:val="24"/>
        </w:rPr>
        <w:t>Ban on women workers below age 24 and lactating mother of child below 2 years from seeking foreign employment for domestic work</w:t>
      </w:r>
      <w:r w:rsidRPr="00335836">
        <w:rPr>
          <w:rFonts w:cstheme="minorHAnsi"/>
          <w:vertAlign w:val="superscript"/>
        </w:rPr>
        <w:footnoteReference w:id="42"/>
      </w:r>
      <w:r w:rsidRPr="00335836">
        <w:rPr>
          <w:rFonts w:cstheme="minorHAnsi"/>
          <w:sz w:val="24"/>
          <w:szCs w:val="24"/>
        </w:rPr>
        <w:t xml:space="preserve"> has not been lifted but in 2020 Parliamentary Committee on Commerce, Labor and Consumer Welfare of the Federal Parliament set seven pre-conditions</w:t>
      </w:r>
      <w:r w:rsidRPr="00335836">
        <w:rPr>
          <w:rFonts w:cstheme="minorHAnsi"/>
          <w:vertAlign w:val="superscript"/>
        </w:rPr>
        <w:footnoteReference w:id="43"/>
      </w:r>
      <w:r w:rsidRPr="00335836">
        <w:rPr>
          <w:rFonts w:cstheme="minorHAnsi"/>
          <w:sz w:val="24"/>
          <w:szCs w:val="24"/>
        </w:rPr>
        <w:t xml:space="preserve"> for going to foreign employment as domestic work which is near impossible to implement.</w:t>
      </w:r>
    </w:p>
    <w:p w14:paraId="2F00D28B" w14:textId="77777777" w:rsidR="00335836" w:rsidRPr="00335836" w:rsidRDefault="00335836" w:rsidP="00335836">
      <w:pPr>
        <w:pStyle w:val="ListParagraph"/>
        <w:numPr>
          <w:ilvl w:val="0"/>
          <w:numId w:val="6"/>
        </w:numPr>
        <w:ind w:left="1162" w:hanging="453"/>
        <w:jc w:val="both"/>
        <w:rPr>
          <w:rFonts w:cstheme="minorHAnsi"/>
          <w:sz w:val="24"/>
          <w:szCs w:val="24"/>
        </w:rPr>
      </w:pPr>
      <w:r w:rsidRPr="00335836">
        <w:rPr>
          <w:rFonts w:cstheme="minorHAnsi"/>
          <w:sz w:val="24"/>
          <w:szCs w:val="24"/>
        </w:rPr>
        <w:t xml:space="preserve">Regulation of Sexual Harassment at Workplace (Prevention) Act 2015 as well as Model Code of Conduct to ensure effective implementation of the Act has not been formulated. </w:t>
      </w:r>
    </w:p>
    <w:p w14:paraId="4D99F9C2" w14:textId="458CC8D6" w:rsidR="00335836" w:rsidRPr="00335836" w:rsidRDefault="00335836" w:rsidP="00335836">
      <w:pPr>
        <w:pStyle w:val="ListParagraph"/>
        <w:numPr>
          <w:ilvl w:val="0"/>
          <w:numId w:val="6"/>
        </w:numPr>
        <w:ind w:left="1162" w:hanging="453"/>
        <w:jc w:val="both"/>
        <w:rPr>
          <w:rFonts w:cstheme="minorHAnsi"/>
          <w:sz w:val="24"/>
          <w:szCs w:val="24"/>
        </w:rPr>
      </w:pPr>
      <w:r w:rsidRPr="00335836">
        <w:rPr>
          <w:rFonts w:cstheme="minorHAnsi"/>
          <w:sz w:val="24"/>
          <w:szCs w:val="24"/>
        </w:rPr>
        <w:t xml:space="preserve">ILO Convention concerning decent work for domestic workers (C189), and International Convention on the Protection of the Rights of All Migrant Workers and Members of their Families has not been ratified by the </w:t>
      </w:r>
      <w:r w:rsidR="00EF02BC">
        <w:rPr>
          <w:rFonts w:cstheme="minorHAnsi"/>
          <w:sz w:val="24"/>
          <w:szCs w:val="24"/>
        </w:rPr>
        <w:t>GoN</w:t>
      </w:r>
      <w:r w:rsidRPr="00335836">
        <w:rPr>
          <w:rFonts w:cstheme="minorHAnsi"/>
          <w:sz w:val="24"/>
          <w:szCs w:val="24"/>
        </w:rPr>
        <w:t>.</w:t>
      </w:r>
    </w:p>
    <w:p w14:paraId="1E7704F9" w14:textId="77777777" w:rsidR="00335836" w:rsidRDefault="00335836" w:rsidP="00335836">
      <w:pPr>
        <w:pStyle w:val="ListParagraph"/>
        <w:ind w:left="1162"/>
        <w:jc w:val="both"/>
        <w:rPr>
          <w:rFonts w:cstheme="minorHAnsi"/>
          <w:sz w:val="24"/>
          <w:szCs w:val="24"/>
        </w:rPr>
      </w:pPr>
    </w:p>
    <w:p w14:paraId="270F6A75" w14:textId="199E2FDA" w:rsidR="00335836" w:rsidRPr="00335836" w:rsidRDefault="00335836" w:rsidP="00335836">
      <w:pPr>
        <w:pStyle w:val="BasicParagraph"/>
        <w:tabs>
          <w:tab w:val="left" w:pos="760"/>
        </w:tabs>
        <w:suppressAutoHyphens/>
        <w:spacing w:after="100" w:line="240" w:lineRule="auto"/>
        <w:ind w:left="760" w:hanging="760"/>
        <w:jc w:val="both"/>
        <w:rPr>
          <w:rFonts w:asciiTheme="minorHAnsi" w:hAnsiTheme="minorHAnsi" w:cstheme="minorHAnsi"/>
          <w:b/>
          <w:bCs/>
          <w:color w:val="0070C0"/>
        </w:rPr>
      </w:pPr>
      <w:r>
        <w:rPr>
          <w:rFonts w:asciiTheme="minorHAnsi" w:hAnsiTheme="minorHAnsi" w:cstheme="minorHAnsi"/>
          <w:b/>
          <w:bCs/>
          <w:color w:val="0070C0"/>
        </w:rPr>
        <w:t>B.</w:t>
      </w:r>
      <w:r>
        <w:rPr>
          <w:rFonts w:asciiTheme="minorHAnsi" w:hAnsiTheme="minorHAnsi" w:cstheme="minorHAnsi"/>
          <w:b/>
          <w:bCs/>
          <w:color w:val="0070C0"/>
        </w:rPr>
        <w:tab/>
      </w:r>
      <w:r w:rsidRPr="00335836">
        <w:rPr>
          <w:rFonts w:asciiTheme="minorHAnsi" w:hAnsiTheme="minorHAnsi" w:cstheme="minorHAnsi"/>
          <w:b/>
          <w:bCs/>
          <w:color w:val="0070C0"/>
        </w:rPr>
        <w:t>Issues of attention</w:t>
      </w:r>
    </w:p>
    <w:p w14:paraId="19BE3923" w14:textId="573E8B0A" w:rsidR="00335836" w:rsidRPr="00335836" w:rsidRDefault="00335836" w:rsidP="00335836">
      <w:pPr>
        <w:pStyle w:val="ListParagraph"/>
        <w:numPr>
          <w:ilvl w:val="0"/>
          <w:numId w:val="6"/>
        </w:numPr>
        <w:ind w:left="1162" w:hanging="453"/>
        <w:jc w:val="both"/>
        <w:rPr>
          <w:rFonts w:cstheme="minorHAnsi"/>
          <w:sz w:val="24"/>
          <w:szCs w:val="24"/>
        </w:rPr>
      </w:pPr>
      <w:r w:rsidRPr="00335836">
        <w:rPr>
          <w:rFonts w:cstheme="minorHAnsi"/>
          <w:sz w:val="24"/>
          <w:szCs w:val="24"/>
        </w:rPr>
        <w:t xml:space="preserve">The </w:t>
      </w:r>
      <w:r>
        <w:rPr>
          <w:rFonts w:cstheme="minorHAnsi"/>
          <w:sz w:val="24"/>
          <w:szCs w:val="24"/>
        </w:rPr>
        <w:t>Labor</w:t>
      </w:r>
      <w:r w:rsidRPr="00335836">
        <w:rPr>
          <w:rFonts w:cstheme="minorHAnsi"/>
          <w:sz w:val="24"/>
          <w:szCs w:val="24"/>
        </w:rPr>
        <w:t xml:space="preserve"> Act 2017 that provides national </w:t>
      </w:r>
      <w:r>
        <w:rPr>
          <w:rFonts w:cstheme="minorHAnsi"/>
          <w:sz w:val="24"/>
          <w:szCs w:val="24"/>
        </w:rPr>
        <w:t>Labor</w:t>
      </w:r>
      <w:r w:rsidRPr="00335836">
        <w:rPr>
          <w:rFonts w:cstheme="minorHAnsi"/>
          <w:sz w:val="24"/>
          <w:szCs w:val="24"/>
        </w:rPr>
        <w:t xml:space="preserve"> and employment standards fails to define informal sector and informal employment. </w:t>
      </w:r>
      <w:r w:rsidR="00EF02BC">
        <w:rPr>
          <w:rFonts w:cstheme="minorHAnsi"/>
          <w:sz w:val="24"/>
          <w:szCs w:val="24"/>
        </w:rPr>
        <w:t>R</w:t>
      </w:r>
      <w:r w:rsidRPr="00335836">
        <w:rPr>
          <w:rFonts w:cstheme="minorHAnsi"/>
          <w:sz w:val="24"/>
          <w:szCs w:val="24"/>
        </w:rPr>
        <w:t>ates of informality were markedly higher for females than for males. 90.5 percent of women workers in Nepal engage in informal employment.</w:t>
      </w:r>
      <w:r w:rsidRPr="00335836">
        <w:rPr>
          <w:rFonts w:cstheme="minorHAnsi"/>
          <w:vertAlign w:val="superscript"/>
        </w:rPr>
        <w:footnoteReference w:id="44"/>
      </w:r>
      <w:r w:rsidRPr="00335836">
        <w:rPr>
          <w:rFonts w:cstheme="minorHAnsi"/>
          <w:sz w:val="24"/>
          <w:szCs w:val="24"/>
        </w:rPr>
        <w:t xml:space="preserve"> This raises concerns for workers’ rights and decent work conditions given inadequate inspections of workplaces, and lack of access to social security or minimum wage standards. Also, domestic work and home-based work have not been included in </w:t>
      </w:r>
      <w:r>
        <w:rPr>
          <w:rFonts w:cstheme="minorHAnsi"/>
          <w:sz w:val="24"/>
          <w:szCs w:val="24"/>
        </w:rPr>
        <w:t>Labor</w:t>
      </w:r>
      <w:r w:rsidRPr="00335836">
        <w:rPr>
          <w:rFonts w:cstheme="minorHAnsi"/>
          <w:sz w:val="24"/>
          <w:szCs w:val="24"/>
        </w:rPr>
        <w:t xml:space="preserve"> Act.</w:t>
      </w:r>
    </w:p>
    <w:p w14:paraId="4750FBD8" w14:textId="518A4A4F" w:rsidR="00335836" w:rsidRPr="00335836" w:rsidRDefault="00335836" w:rsidP="00335836">
      <w:pPr>
        <w:pStyle w:val="ListParagraph"/>
        <w:numPr>
          <w:ilvl w:val="0"/>
          <w:numId w:val="6"/>
        </w:numPr>
        <w:ind w:left="1162" w:hanging="453"/>
        <w:jc w:val="both"/>
        <w:rPr>
          <w:rFonts w:cstheme="minorHAnsi"/>
          <w:sz w:val="24"/>
          <w:szCs w:val="24"/>
        </w:rPr>
      </w:pPr>
      <w:r w:rsidRPr="00335836">
        <w:rPr>
          <w:rFonts w:cstheme="minorHAnsi"/>
          <w:sz w:val="24"/>
          <w:szCs w:val="24"/>
        </w:rPr>
        <w:t>Contradictory provisions exist on specific laws that guarantees economic and so</w:t>
      </w:r>
      <w:r w:rsidR="00EF02BC">
        <w:rPr>
          <w:rFonts w:cstheme="minorHAnsi"/>
          <w:sz w:val="24"/>
          <w:szCs w:val="24"/>
        </w:rPr>
        <w:t>c</w:t>
      </w:r>
      <w:r w:rsidRPr="00335836">
        <w:rPr>
          <w:rFonts w:cstheme="minorHAnsi"/>
          <w:sz w:val="24"/>
          <w:szCs w:val="24"/>
        </w:rPr>
        <w:t xml:space="preserve">ial benefits of women. Section 45(3) of the Labor Act 2017 guarantees 60 days of paid maternity leave and Section 13(1) of </w:t>
      </w:r>
      <w:r w:rsidR="00EF02BC">
        <w:rPr>
          <w:rFonts w:cstheme="minorHAnsi"/>
          <w:sz w:val="24"/>
          <w:szCs w:val="24"/>
        </w:rPr>
        <w:t>SMRHR</w:t>
      </w:r>
      <w:r w:rsidRPr="00335836">
        <w:rPr>
          <w:rFonts w:cstheme="minorHAnsi"/>
          <w:sz w:val="24"/>
          <w:szCs w:val="24"/>
        </w:rPr>
        <w:t xml:space="preserve"> Act 2018 ensures 98 days of paid maternity leave.</w:t>
      </w:r>
    </w:p>
    <w:p w14:paraId="3E5DEC00" w14:textId="77777777" w:rsidR="00335836" w:rsidRPr="00335836" w:rsidRDefault="00335836" w:rsidP="00335836">
      <w:pPr>
        <w:pStyle w:val="ListParagraph"/>
        <w:numPr>
          <w:ilvl w:val="0"/>
          <w:numId w:val="6"/>
        </w:numPr>
        <w:ind w:left="1162" w:hanging="453"/>
        <w:jc w:val="both"/>
        <w:rPr>
          <w:rFonts w:cstheme="minorHAnsi"/>
          <w:sz w:val="24"/>
          <w:szCs w:val="24"/>
        </w:rPr>
      </w:pPr>
      <w:r w:rsidRPr="00335836">
        <w:rPr>
          <w:rFonts w:cstheme="minorHAnsi"/>
          <w:sz w:val="24"/>
          <w:szCs w:val="24"/>
        </w:rPr>
        <w:lastRenderedPageBreak/>
        <w:t>The provision</w:t>
      </w:r>
      <w:r w:rsidRPr="00335836">
        <w:rPr>
          <w:rFonts w:cstheme="minorHAnsi"/>
          <w:vertAlign w:val="superscript"/>
        </w:rPr>
        <w:footnoteReference w:id="45"/>
      </w:r>
      <w:r w:rsidRPr="00335836">
        <w:rPr>
          <w:rFonts w:cstheme="minorHAnsi"/>
          <w:sz w:val="24"/>
          <w:szCs w:val="24"/>
        </w:rPr>
        <w:t xml:space="preserve"> of Labor Act 2017, "equal pay for work of equal value" stipulating that people should receive equal pay irrespective of gender has not been effectively implemented.</w:t>
      </w:r>
      <w:r w:rsidRPr="00335836">
        <w:rPr>
          <w:rFonts w:cstheme="minorHAnsi"/>
          <w:vertAlign w:val="superscript"/>
        </w:rPr>
        <w:footnoteReference w:id="46"/>
      </w:r>
    </w:p>
    <w:p w14:paraId="3941D3B4" w14:textId="47B30899" w:rsidR="00335836" w:rsidRPr="00335836" w:rsidRDefault="00335836" w:rsidP="00335836">
      <w:pPr>
        <w:pStyle w:val="ListParagraph"/>
        <w:numPr>
          <w:ilvl w:val="0"/>
          <w:numId w:val="6"/>
        </w:numPr>
        <w:ind w:left="1162" w:hanging="453"/>
        <w:jc w:val="both"/>
        <w:rPr>
          <w:rFonts w:cstheme="minorHAnsi"/>
          <w:sz w:val="24"/>
          <w:szCs w:val="24"/>
        </w:rPr>
      </w:pPr>
      <w:r w:rsidRPr="00335836">
        <w:rPr>
          <w:rFonts w:cstheme="minorHAnsi"/>
          <w:sz w:val="24"/>
          <w:szCs w:val="24"/>
        </w:rPr>
        <w:t>Lack of specific measures in employment and reservation policies addressing intersectional marginalization, particularly for women with disabilities.</w:t>
      </w:r>
      <w:r w:rsidR="004C228F">
        <w:rPr>
          <w:rStyle w:val="FootnoteReference"/>
          <w:rFonts w:cstheme="minorHAnsi"/>
          <w:sz w:val="24"/>
          <w:szCs w:val="24"/>
        </w:rPr>
        <w:footnoteReference w:id="47"/>
      </w:r>
      <w:r w:rsidRPr="00335836">
        <w:rPr>
          <w:rFonts w:cstheme="minorHAnsi"/>
          <w:sz w:val="24"/>
          <w:szCs w:val="24"/>
        </w:rPr>
        <w:t xml:space="preserve"> Despite the act suggesting data collection on employees with disabilities, the absence of such provisions raises questions about workplace disability inclusion and highlights the need for more comprehensive and inclusive policies particularly in private sectors. Similarly, LBTI in Nepal face challenges in employment as they are subjected to discrimination by employers due to their prejudice against people of gender and sexual minorities community.</w:t>
      </w:r>
      <w:r w:rsidRPr="00335836">
        <w:rPr>
          <w:rFonts w:cstheme="minorHAnsi"/>
          <w:vertAlign w:val="superscript"/>
        </w:rPr>
        <w:footnoteReference w:id="48"/>
      </w:r>
      <w:r w:rsidRPr="00335836">
        <w:rPr>
          <w:rFonts w:cstheme="minorHAnsi"/>
          <w:sz w:val="24"/>
          <w:szCs w:val="24"/>
        </w:rPr>
        <w:t xml:space="preserve"> </w:t>
      </w:r>
    </w:p>
    <w:p w14:paraId="58E282CF" w14:textId="32BAE8E3" w:rsidR="00335836" w:rsidRPr="00335836" w:rsidRDefault="00EF02BC" w:rsidP="00335836">
      <w:pPr>
        <w:pStyle w:val="ListParagraph"/>
        <w:numPr>
          <w:ilvl w:val="0"/>
          <w:numId w:val="6"/>
        </w:numPr>
        <w:ind w:left="1162" w:hanging="453"/>
        <w:jc w:val="both"/>
        <w:rPr>
          <w:rFonts w:cstheme="minorHAnsi"/>
          <w:sz w:val="24"/>
          <w:szCs w:val="24"/>
        </w:rPr>
      </w:pPr>
      <w:r>
        <w:rPr>
          <w:rFonts w:cstheme="minorHAnsi"/>
          <w:sz w:val="24"/>
          <w:szCs w:val="24"/>
        </w:rPr>
        <w:t>G</w:t>
      </w:r>
      <w:r w:rsidR="00335836" w:rsidRPr="00335836">
        <w:rPr>
          <w:rFonts w:cstheme="minorHAnsi"/>
          <w:sz w:val="24"/>
          <w:szCs w:val="24"/>
        </w:rPr>
        <w:t>overnment has not taken adequate steps to address issue of harassment and violence at workplaces, with a specific focus on informal sectors such as home-based worker and the entertainment sector.</w:t>
      </w:r>
      <w:r w:rsidR="00335836" w:rsidRPr="00335836">
        <w:rPr>
          <w:rFonts w:cstheme="minorHAnsi"/>
          <w:vertAlign w:val="superscript"/>
        </w:rPr>
        <w:footnoteReference w:id="49"/>
      </w:r>
    </w:p>
    <w:p w14:paraId="7EB98880" w14:textId="77777777" w:rsidR="00335836" w:rsidRPr="00335836" w:rsidRDefault="00335836" w:rsidP="00335836">
      <w:pPr>
        <w:pStyle w:val="ListParagraph"/>
        <w:numPr>
          <w:ilvl w:val="0"/>
          <w:numId w:val="6"/>
        </w:numPr>
        <w:ind w:left="1162" w:hanging="453"/>
        <w:jc w:val="both"/>
        <w:rPr>
          <w:rFonts w:cstheme="minorHAnsi"/>
          <w:sz w:val="24"/>
          <w:szCs w:val="24"/>
        </w:rPr>
      </w:pPr>
      <w:r w:rsidRPr="00335836">
        <w:rPr>
          <w:rFonts w:cstheme="minorHAnsi"/>
          <w:sz w:val="24"/>
          <w:szCs w:val="24"/>
        </w:rPr>
        <w:t>Alarmingly very low number cases of sexual harassment have been reported despite frequent incidents of sexual harassment at workplace.</w:t>
      </w:r>
      <w:r w:rsidRPr="00335836">
        <w:rPr>
          <w:rFonts w:cstheme="minorHAnsi"/>
          <w:vertAlign w:val="superscript"/>
        </w:rPr>
        <w:footnoteReference w:id="50"/>
      </w:r>
    </w:p>
    <w:p w14:paraId="2CAF355A" w14:textId="55F28509" w:rsidR="00335836" w:rsidRPr="00335836" w:rsidRDefault="00335836" w:rsidP="00335836">
      <w:pPr>
        <w:pStyle w:val="ListParagraph"/>
        <w:numPr>
          <w:ilvl w:val="0"/>
          <w:numId w:val="6"/>
        </w:numPr>
        <w:ind w:left="1162" w:hanging="453"/>
        <w:jc w:val="both"/>
        <w:rPr>
          <w:rFonts w:cstheme="minorHAnsi"/>
          <w:sz w:val="24"/>
          <w:szCs w:val="24"/>
        </w:rPr>
      </w:pPr>
      <w:r w:rsidRPr="00335836">
        <w:rPr>
          <w:rFonts w:cstheme="minorHAnsi"/>
          <w:sz w:val="24"/>
          <w:szCs w:val="24"/>
        </w:rPr>
        <w:t>Nepal has not ratified ILO C 177 – Home Work Convention, 1996 on home-based worker and ILOC190 – Violence and Harassment Convention, 2019.</w:t>
      </w:r>
    </w:p>
    <w:p w14:paraId="565A1776" w14:textId="77777777" w:rsidR="00335836" w:rsidRPr="00D30E53" w:rsidRDefault="00335836" w:rsidP="00A17D0C">
      <w:pPr>
        <w:pStyle w:val="BasicParagraph"/>
        <w:tabs>
          <w:tab w:val="left" w:pos="760"/>
        </w:tabs>
        <w:suppressAutoHyphens/>
        <w:spacing w:after="100" w:line="240" w:lineRule="auto"/>
        <w:ind w:left="760" w:hanging="760"/>
        <w:jc w:val="both"/>
        <w:rPr>
          <w:rFonts w:asciiTheme="minorHAnsi" w:hAnsiTheme="minorHAnsi" w:cstheme="minorHAnsi"/>
          <w:b/>
          <w:bCs/>
          <w:color w:val="0070C0"/>
        </w:rPr>
      </w:pPr>
    </w:p>
    <w:p w14:paraId="1B2DDAA2" w14:textId="178EF8DB" w:rsidR="00A17D0C" w:rsidRDefault="00A17D0C">
      <w:pPr>
        <w:rPr>
          <w:rFonts w:cstheme="minorHAnsi"/>
          <w:b/>
          <w:bCs/>
          <w:color w:val="0070C0"/>
          <w:kern w:val="0"/>
          <w:sz w:val="24"/>
          <w:szCs w:val="24"/>
          <w:lang w:bidi="ne-NP"/>
          <w14:ligatures w14:val="none"/>
        </w:rPr>
      </w:pPr>
      <w:r>
        <w:rPr>
          <w:rFonts w:cstheme="minorHAnsi"/>
          <w:b/>
          <w:bCs/>
          <w:color w:val="0070C0"/>
        </w:rPr>
        <w:br w:type="page"/>
      </w:r>
    </w:p>
    <w:p w14:paraId="62ED9EAE" w14:textId="77777777" w:rsidR="00A17D0C" w:rsidRPr="00D30E53" w:rsidRDefault="00A17D0C" w:rsidP="00A17D0C">
      <w:pPr>
        <w:pStyle w:val="BasicParagraph"/>
        <w:tabs>
          <w:tab w:val="left" w:pos="760"/>
        </w:tabs>
        <w:suppressAutoHyphens/>
        <w:spacing w:after="100" w:line="240" w:lineRule="auto"/>
        <w:ind w:left="760" w:hanging="760"/>
        <w:jc w:val="both"/>
        <w:rPr>
          <w:rFonts w:asciiTheme="minorHAnsi" w:hAnsiTheme="minorHAnsi" w:cstheme="minorHAnsi"/>
          <w:b/>
          <w:bCs/>
          <w:color w:val="0070C0"/>
        </w:rPr>
      </w:pPr>
    </w:p>
    <w:p w14:paraId="3A143186" w14:textId="2B3410E2" w:rsidR="00A17D0C" w:rsidRPr="00FB62E6" w:rsidRDefault="00A17D0C" w:rsidP="00A17D0C">
      <w:pPr>
        <w:pStyle w:val="Heading1"/>
        <w:pBdr>
          <w:top w:val="single" w:sz="4" w:space="1" w:color="auto"/>
          <w:bottom w:val="single" w:sz="4" w:space="1" w:color="auto"/>
        </w:pBdr>
        <w:ind w:right="-1"/>
        <w:jc w:val="center"/>
        <w:rPr>
          <w:rFonts w:asciiTheme="minorHAnsi" w:hAnsiTheme="minorHAnsi" w:cstheme="minorHAnsi"/>
          <w:b/>
          <w:bCs/>
          <w:color w:val="5B9BD5" w:themeColor="accent5"/>
          <w:sz w:val="28"/>
          <w:szCs w:val="28"/>
        </w:rPr>
      </w:pPr>
      <w:r w:rsidRPr="00FB62E6">
        <w:rPr>
          <w:rFonts w:asciiTheme="minorHAnsi" w:hAnsiTheme="minorHAnsi" w:cstheme="minorHAnsi"/>
          <w:b/>
          <w:bCs/>
          <w:color w:val="5B9BD5" w:themeColor="accent5"/>
          <w:sz w:val="28"/>
          <w:szCs w:val="28"/>
        </w:rPr>
        <w:t xml:space="preserve">Article </w:t>
      </w:r>
      <w:r>
        <w:rPr>
          <w:rFonts w:asciiTheme="minorHAnsi" w:hAnsiTheme="minorHAnsi" w:cstheme="minorHAnsi"/>
          <w:b/>
          <w:bCs/>
          <w:color w:val="5B9BD5" w:themeColor="accent5"/>
          <w:sz w:val="28"/>
          <w:szCs w:val="28"/>
        </w:rPr>
        <w:t>12</w:t>
      </w:r>
    </w:p>
    <w:p w14:paraId="33BCB274" w14:textId="77777777" w:rsidR="00A17D0C" w:rsidRPr="00FB62E6" w:rsidRDefault="00A17D0C" w:rsidP="00A17D0C">
      <w:pPr>
        <w:pStyle w:val="BasicParagraph"/>
        <w:suppressAutoHyphens/>
        <w:spacing w:after="100" w:line="240" w:lineRule="auto"/>
        <w:ind w:left="340" w:hanging="340"/>
        <w:jc w:val="center"/>
        <w:rPr>
          <w:rFonts w:asciiTheme="minorHAnsi" w:hAnsiTheme="minorHAnsi" w:cstheme="minorHAnsi"/>
          <w:b/>
          <w:bCs/>
          <w:color w:val="5B9BD5" w:themeColor="accent5"/>
          <w:sz w:val="28"/>
          <w:szCs w:val="28"/>
        </w:rPr>
      </w:pPr>
    </w:p>
    <w:p w14:paraId="6916DEA2" w14:textId="599FC162" w:rsidR="00A17D0C" w:rsidRPr="00FB62E6" w:rsidRDefault="00FD6CC0" w:rsidP="00A17D0C">
      <w:pPr>
        <w:pStyle w:val="Heading2"/>
        <w:jc w:val="center"/>
        <w:rPr>
          <w:rFonts w:asciiTheme="minorHAnsi" w:hAnsiTheme="minorHAnsi" w:cstheme="minorHAnsi"/>
          <w:b/>
          <w:bCs/>
          <w:color w:val="5B9BD5" w:themeColor="accent5"/>
          <w:sz w:val="36"/>
          <w:szCs w:val="36"/>
        </w:rPr>
      </w:pPr>
      <w:r>
        <w:rPr>
          <w:rFonts w:asciiTheme="minorHAnsi" w:hAnsiTheme="minorHAnsi" w:cstheme="minorHAnsi"/>
          <w:b/>
          <w:bCs/>
          <w:color w:val="5B9BD5" w:themeColor="accent5"/>
          <w:sz w:val="36"/>
          <w:szCs w:val="36"/>
        </w:rPr>
        <w:t>SEXUAL AND REPRODUCTIVE HEALTH</w:t>
      </w:r>
    </w:p>
    <w:p w14:paraId="2D67EC88" w14:textId="77777777" w:rsidR="00A17D0C" w:rsidRPr="000F567B" w:rsidRDefault="00A17D0C" w:rsidP="00A17D0C">
      <w:pPr>
        <w:pStyle w:val="BasicParagraph"/>
        <w:suppressAutoHyphens/>
        <w:spacing w:after="113"/>
        <w:ind w:left="340" w:hanging="340"/>
        <w:jc w:val="both"/>
        <w:rPr>
          <w:rFonts w:ascii="Times New Roman" w:hAnsi="Times New Roman" w:cs="Times New Roman"/>
          <w:sz w:val="28"/>
          <w:szCs w:val="28"/>
        </w:rPr>
      </w:pPr>
    </w:p>
    <w:p w14:paraId="06E9E4AB" w14:textId="5D3D69CA" w:rsidR="00A17D0C" w:rsidRDefault="00A17D0C" w:rsidP="00A17D0C">
      <w:pPr>
        <w:pStyle w:val="BasicParagraph"/>
        <w:tabs>
          <w:tab w:val="left" w:pos="760"/>
        </w:tabs>
        <w:suppressAutoHyphens/>
        <w:spacing w:after="100" w:line="240" w:lineRule="auto"/>
        <w:ind w:left="760" w:hanging="760"/>
        <w:jc w:val="both"/>
        <w:rPr>
          <w:rFonts w:asciiTheme="minorHAnsi" w:hAnsiTheme="minorHAnsi" w:cstheme="minorHAnsi"/>
          <w:b/>
          <w:bCs/>
          <w:color w:val="0070C0"/>
        </w:rPr>
      </w:pPr>
      <w:r>
        <w:rPr>
          <w:rFonts w:asciiTheme="minorHAnsi" w:hAnsiTheme="minorHAnsi" w:cstheme="minorHAnsi"/>
          <w:b/>
          <w:bCs/>
          <w:color w:val="0070C0"/>
        </w:rPr>
        <w:t>A.</w:t>
      </w:r>
      <w:r>
        <w:rPr>
          <w:rFonts w:asciiTheme="minorHAnsi" w:hAnsiTheme="minorHAnsi" w:cstheme="minorHAnsi"/>
          <w:b/>
          <w:bCs/>
          <w:color w:val="0070C0"/>
        </w:rPr>
        <w:tab/>
      </w:r>
      <w:r w:rsidRPr="00D30E53">
        <w:rPr>
          <w:rFonts w:asciiTheme="minorHAnsi" w:hAnsiTheme="minorHAnsi" w:cstheme="minorHAnsi"/>
          <w:b/>
          <w:bCs/>
          <w:color w:val="0070C0"/>
        </w:rPr>
        <w:t xml:space="preserve">Implementation Status of </w:t>
      </w:r>
      <w:r w:rsidR="00A965B4">
        <w:rPr>
          <w:rFonts w:asciiTheme="minorHAnsi" w:hAnsiTheme="minorHAnsi" w:cstheme="minorHAnsi"/>
          <w:b/>
          <w:bCs/>
          <w:color w:val="0070C0"/>
        </w:rPr>
        <w:t>COs</w:t>
      </w:r>
    </w:p>
    <w:p w14:paraId="602369E0" w14:textId="4A80EB22" w:rsidR="00FD6CC0" w:rsidRPr="00FD6CC0" w:rsidRDefault="00FD6CC0" w:rsidP="00FD6CC0">
      <w:pPr>
        <w:pStyle w:val="ListParagraph"/>
        <w:numPr>
          <w:ilvl w:val="0"/>
          <w:numId w:val="6"/>
        </w:numPr>
        <w:ind w:left="1162" w:hanging="453"/>
        <w:jc w:val="both"/>
        <w:rPr>
          <w:rFonts w:cstheme="minorHAnsi"/>
          <w:sz w:val="24"/>
          <w:szCs w:val="24"/>
        </w:rPr>
      </w:pPr>
      <w:r w:rsidRPr="00FD6CC0">
        <w:rPr>
          <w:rFonts w:cstheme="minorHAnsi"/>
          <w:sz w:val="24"/>
          <w:szCs w:val="24"/>
        </w:rPr>
        <w:t>T</w:t>
      </w:r>
      <w:r w:rsidR="00AC7531">
        <w:rPr>
          <w:rFonts w:cstheme="minorHAnsi"/>
          <w:sz w:val="24"/>
          <w:szCs w:val="24"/>
        </w:rPr>
        <w:t>he</w:t>
      </w:r>
      <w:r w:rsidRPr="00FD6CC0">
        <w:rPr>
          <w:rFonts w:cstheme="minorHAnsi"/>
          <w:sz w:val="24"/>
          <w:szCs w:val="24"/>
        </w:rPr>
        <w:t xml:space="preserve"> government adopted Regulations on </w:t>
      </w:r>
      <w:r w:rsidR="00EF02BC">
        <w:rPr>
          <w:rFonts w:cstheme="minorHAnsi"/>
          <w:sz w:val="24"/>
          <w:szCs w:val="24"/>
        </w:rPr>
        <w:t>SMRHR</w:t>
      </w:r>
      <w:r w:rsidRPr="00FD6CC0">
        <w:rPr>
          <w:rFonts w:cstheme="minorHAnsi"/>
          <w:sz w:val="24"/>
          <w:szCs w:val="24"/>
        </w:rPr>
        <w:t xml:space="preserve">, 2020 and Public Health Service, 2020; Safe Abortion Service Program Management Guideline, 2021; Adolescent Friendly Health Service Operationalization Guideline, 2022 and Disability Friendly Reproductive Health and Safe Motherhood Service Guideline, 2022. Also, an Interim Guidelines for Reproductive, Maternal, Neonatal, and Child Health Service in context of the Covid-19 Pandemic, 2020 was adopted. </w:t>
      </w:r>
    </w:p>
    <w:p w14:paraId="599E97B0" w14:textId="0A7BAE4B" w:rsidR="00FD6CC0" w:rsidRPr="00FD6CC0" w:rsidRDefault="00AC7531" w:rsidP="00FD6CC0">
      <w:pPr>
        <w:pStyle w:val="ListParagraph"/>
        <w:numPr>
          <w:ilvl w:val="0"/>
          <w:numId w:val="6"/>
        </w:numPr>
        <w:ind w:left="1162" w:hanging="453"/>
        <w:jc w:val="both"/>
        <w:rPr>
          <w:rFonts w:cstheme="minorHAnsi"/>
          <w:sz w:val="24"/>
          <w:szCs w:val="24"/>
        </w:rPr>
      </w:pPr>
      <w:r>
        <w:rPr>
          <w:rFonts w:cstheme="minorHAnsi"/>
          <w:sz w:val="24"/>
          <w:szCs w:val="24"/>
        </w:rPr>
        <w:t>T</w:t>
      </w:r>
      <w:r w:rsidR="00FD6CC0" w:rsidRPr="00FD6CC0">
        <w:rPr>
          <w:rFonts w:cstheme="minorHAnsi"/>
          <w:sz w:val="24"/>
          <w:szCs w:val="24"/>
        </w:rPr>
        <w:t xml:space="preserve">he Curriculum Development Centre (CDC) of the Ministry of Education, Science and Technology (MOEST) has integrated CSE in national curriculum from Grades 6 - 10. Also, a training manual for CSE training and a CSE resource book for teachers were developed and used for both the training of teachers. </w:t>
      </w:r>
    </w:p>
    <w:p w14:paraId="6B71D354" w14:textId="5AD558C8" w:rsidR="00FD6CC0" w:rsidRPr="00FD6CC0" w:rsidRDefault="00FD6CC0" w:rsidP="00FD6CC0">
      <w:pPr>
        <w:pStyle w:val="ListParagraph"/>
        <w:numPr>
          <w:ilvl w:val="0"/>
          <w:numId w:val="6"/>
        </w:numPr>
        <w:ind w:left="1162" w:hanging="453"/>
        <w:jc w:val="both"/>
        <w:rPr>
          <w:rFonts w:cstheme="minorHAnsi"/>
          <w:sz w:val="24"/>
          <w:szCs w:val="24"/>
        </w:rPr>
      </w:pPr>
      <w:r w:rsidRPr="00FD6CC0">
        <w:rPr>
          <w:rFonts w:cstheme="minorHAnsi"/>
          <w:sz w:val="24"/>
          <w:szCs w:val="24"/>
        </w:rPr>
        <w:t>Despite CEDAW committee’s specific recommendations “to fully decriminalize abortion in all cases…”,</w:t>
      </w:r>
      <w:r w:rsidRPr="00FD6CC0">
        <w:rPr>
          <w:rFonts w:cstheme="minorHAnsi"/>
          <w:sz w:val="24"/>
          <w:szCs w:val="24"/>
          <w:vertAlign w:val="superscript"/>
        </w:rPr>
        <w:footnoteReference w:id="51"/>
      </w:r>
      <w:r w:rsidRPr="00FD6CC0">
        <w:rPr>
          <w:rFonts w:cstheme="minorHAnsi"/>
          <w:sz w:val="24"/>
          <w:szCs w:val="24"/>
        </w:rPr>
        <w:t xml:space="preserve">  and government’s acceptance to recommendation received during 37th session of the Universal Periodic Report (UPR) “to decriminalize abortion and concretely protect the rights and sexual and reproductive health of women and girls,</w:t>
      </w:r>
      <w:r w:rsidRPr="00FD6CC0">
        <w:rPr>
          <w:rFonts w:cstheme="minorHAnsi"/>
          <w:sz w:val="24"/>
          <w:szCs w:val="24"/>
          <w:vertAlign w:val="superscript"/>
        </w:rPr>
        <w:footnoteReference w:id="52"/>
      </w:r>
      <w:r w:rsidRPr="00FD6CC0">
        <w:rPr>
          <w:rFonts w:cstheme="minorHAnsi"/>
          <w:sz w:val="24"/>
          <w:szCs w:val="24"/>
        </w:rPr>
        <w:t xml:space="preserve"> no substantive measures has been taken by the government to remove restrictive abortion provisions  from the National Criminal Code</w:t>
      </w:r>
      <w:r>
        <w:rPr>
          <w:rFonts w:cstheme="minorHAnsi"/>
          <w:sz w:val="24"/>
          <w:szCs w:val="24"/>
        </w:rPr>
        <w:t xml:space="preserve"> and </w:t>
      </w:r>
      <w:r w:rsidRPr="00FD6CC0">
        <w:rPr>
          <w:rFonts w:cstheme="minorHAnsi"/>
          <w:sz w:val="24"/>
          <w:szCs w:val="24"/>
        </w:rPr>
        <w:t>SMRHR Act that leads to the prosecution of women and girls for undertaking abortion.</w:t>
      </w:r>
      <w:r w:rsidRPr="00FD6CC0">
        <w:rPr>
          <w:rFonts w:cstheme="minorHAnsi"/>
          <w:sz w:val="24"/>
          <w:szCs w:val="24"/>
          <w:vertAlign w:val="superscript"/>
        </w:rPr>
        <w:footnoteReference w:id="53"/>
      </w:r>
      <w:r w:rsidRPr="00FD6CC0">
        <w:rPr>
          <w:rFonts w:cstheme="minorHAnsi"/>
          <w:sz w:val="24"/>
          <w:szCs w:val="24"/>
        </w:rPr>
        <w:t xml:space="preserve"> </w:t>
      </w:r>
    </w:p>
    <w:p w14:paraId="0DA79E04" w14:textId="70550D48" w:rsidR="00FD6CC0" w:rsidRPr="00FD6CC0" w:rsidRDefault="00AC7531" w:rsidP="00FD6CC0">
      <w:pPr>
        <w:pStyle w:val="ListParagraph"/>
        <w:numPr>
          <w:ilvl w:val="0"/>
          <w:numId w:val="6"/>
        </w:numPr>
        <w:ind w:left="1162" w:hanging="453"/>
        <w:jc w:val="both"/>
        <w:rPr>
          <w:rFonts w:cstheme="minorHAnsi"/>
          <w:sz w:val="24"/>
          <w:szCs w:val="24"/>
        </w:rPr>
      </w:pPr>
      <w:r>
        <w:rPr>
          <w:rFonts w:cstheme="minorHAnsi"/>
          <w:sz w:val="24"/>
          <w:szCs w:val="24"/>
        </w:rPr>
        <w:t>T</w:t>
      </w:r>
      <w:r w:rsidR="00FD6CC0" w:rsidRPr="00FD6CC0">
        <w:rPr>
          <w:rFonts w:cstheme="minorHAnsi"/>
          <w:sz w:val="24"/>
          <w:szCs w:val="24"/>
        </w:rPr>
        <w:t>he government report reveals that “[t]he GON has expanded Comprehensive Emergency Obstetric and Newborn (CEONC) sites to all 77 districts of Nepal”.</w:t>
      </w:r>
      <w:r w:rsidR="00FD6CC0" w:rsidRPr="00FD6CC0">
        <w:rPr>
          <w:rFonts w:cstheme="minorHAnsi"/>
          <w:sz w:val="24"/>
          <w:szCs w:val="24"/>
          <w:vertAlign w:val="superscript"/>
        </w:rPr>
        <w:footnoteReference w:id="54"/>
      </w:r>
      <w:r w:rsidR="00FD6CC0" w:rsidRPr="00FD6CC0">
        <w:rPr>
          <w:rFonts w:cstheme="minorHAnsi"/>
          <w:sz w:val="24"/>
          <w:szCs w:val="24"/>
        </w:rPr>
        <w:t xml:space="preserve"> However, in practice more than 1 amongst 5 women, particularly from rural and poor settings, are compelled to deliver beyond institutional settings;</w:t>
      </w:r>
      <w:r w:rsidR="00FD6CC0" w:rsidRPr="00FD6CC0">
        <w:rPr>
          <w:rFonts w:cstheme="minorHAnsi"/>
          <w:sz w:val="24"/>
          <w:szCs w:val="24"/>
          <w:vertAlign w:val="superscript"/>
        </w:rPr>
        <w:footnoteReference w:id="55"/>
      </w:r>
      <w:r w:rsidR="00FD6CC0" w:rsidRPr="00FD6CC0">
        <w:rPr>
          <w:rFonts w:cstheme="minorHAnsi"/>
          <w:sz w:val="24"/>
          <w:szCs w:val="24"/>
        </w:rPr>
        <w:t xml:space="preserve"> and </w:t>
      </w:r>
      <w:r w:rsidR="00FD6CC0" w:rsidRPr="00FD6CC0">
        <w:rPr>
          <w:rFonts w:cstheme="minorHAnsi"/>
          <w:sz w:val="24"/>
          <w:szCs w:val="24"/>
        </w:rPr>
        <w:lastRenderedPageBreak/>
        <w:t>instances of women delivering without any skilled attendant on roads are rampant in the media reporting that challenges their dignity during pregnancy and childbirth.</w:t>
      </w:r>
      <w:r w:rsidR="00FD6CC0" w:rsidRPr="00FD6CC0">
        <w:rPr>
          <w:rFonts w:cstheme="minorHAnsi"/>
          <w:sz w:val="24"/>
          <w:szCs w:val="24"/>
          <w:vertAlign w:val="superscript"/>
        </w:rPr>
        <w:footnoteReference w:id="56"/>
      </w:r>
      <w:r w:rsidR="00FD6CC0" w:rsidRPr="00FD6CC0">
        <w:rPr>
          <w:rFonts w:cstheme="minorHAnsi"/>
          <w:sz w:val="24"/>
          <w:szCs w:val="24"/>
        </w:rPr>
        <w:t xml:space="preserve"> </w:t>
      </w:r>
    </w:p>
    <w:p w14:paraId="7E8686B0" w14:textId="77777777" w:rsidR="00FD6CC0" w:rsidRDefault="00FD6CC0" w:rsidP="00FD6CC0">
      <w:pPr>
        <w:pStyle w:val="ListParagraph"/>
        <w:ind w:left="1162"/>
        <w:jc w:val="both"/>
        <w:rPr>
          <w:rFonts w:cstheme="minorHAnsi"/>
          <w:sz w:val="24"/>
          <w:szCs w:val="24"/>
        </w:rPr>
      </w:pPr>
    </w:p>
    <w:p w14:paraId="441DB428" w14:textId="6AE18CD9" w:rsidR="00FD6CC0" w:rsidRPr="00FD6CC0" w:rsidRDefault="00FD6CC0" w:rsidP="00FD6CC0">
      <w:pPr>
        <w:pStyle w:val="BasicParagraph"/>
        <w:tabs>
          <w:tab w:val="left" w:pos="760"/>
        </w:tabs>
        <w:suppressAutoHyphens/>
        <w:spacing w:after="100" w:line="240" w:lineRule="auto"/>
        <w:ind w:left="760" w:hanging="760"/>
        <w:jc w:val="both"/>
        <w:rPr>
          <w:rFonts w:asciiTheme="minorHAnsi" w:hAnsiTheme="minorHAnsi" w:cstheme="minorHAnsi"/>
          <w:b/>
          <w:bCs/>
          <w:color w:val="0070C0"/>
        </w:rPr>
      </w:pPr>
      <w:r>
        <w:rPr>
          <w:rFonts w:asciiTheme="minorHAnsi" w:hAnsiTheme="minorHAnsi" w:cstheme="minorHAnsi"/>
          <w:b/>
          <w:bCs/>
          <w:color w:val="0070C0"/>
        </w:rPr>
        <w:t>B.</w:t>
      </w:r>
      <w:r>
        <w:rPr>
          <w:rFonts w:asciiTheme="minorHAnsi" w:hAnsiTheme="minorHAnsi" w:cstheme="minorHAnsi"/>
          <w:b/>
          <w:bCs/>
          <w:color w:val="0070C0"/>
        </w:rPr>
        <w:tab/>
      </w:r>
      <w:r w:rsidRPr="00FD6CC0">
        <w:rPr>
          <w:rFonts w:asciiTheme="minorHAnsi" w:hAnsiTheme="minorHAnsi" w:cstheme="minorHAnsi"/>
          <w:b/>
          <w:bCs/>
          <w:color w:val="0070C0"/>
        </w:rPr>
        <w:t>Issues of Attention</w:t>
      </w:r>
    </w:p>
    <w:p w14:paraId="7290164D" w14:textId="77777777" w:rsidR="00FD6CC0" w:rsidRPr="00FD6CC0" w:rsidRDefault="00FD6CC0" w:rsidP="00FD6CC0">
      <w:pPr>
        <w:pStyle w:val="ListParagraph"/>
        <w:numPr>
          <w:ilvl w:val="0"/>
          <w:numId w:val="6"/>
        </w:numPr>
        <w:ind w:left="1162" w:hanging="453"/>
        <w:jc w:val="both"/>
        <w:rPr>
          <w:rFonts w:cstheme="minorHAnsi"/>
          <w:sz w:val="24"/>
          <w:szCs w:val="24"/>
        </w:rPr>
      </w:pPr>
      <w:r w:rsidRPr="00FD6CC0">
        <w:rPr>
          <w:rFonts w:cstheme="minorHAnsi"/>
          <w:sz w:val="24"/>
          <w:szCs w:val="24"/>
        </w:rPr>
        <w:t xml:space="preserve">Even though CSE is integrated in the national curricula, the subject in which most of the CSE content is integrated became optional for Grades 9 – 10, that effectively reduces the amount of CSE that will be provided through school education, as it will not be taught at all in some schools and, where it is taught, students may opt not to take it. </w:t>
      </w:r>
    </w:p>
    <w:p w14:paraId="5380079D" w14:textId="2A5D7AB5" w:rsidR="00FD6CC0" w:rsidRPr="00FD6CC0" w:rsidRDefault="00FD6CC0" w:rsidP="00FD6CC0">
      <w:pPr>
        <w:pStyle w:val="ListParagraph"/>
        <w:numPr>
          <w:ilvl w:val="0"/>
          <w:numId w:val="6"/>
        </w:numPr>
        <w:ind w:left="1162" w:hanging="453"/>
        <w:jc w:val="both"/>
        <w:rPr>
          <w:rFonts w:cstheme="minorHAnsi"/>
          <w:sz w:val="24"/>
          <w:szCs w:val="24"/>
        </w:rPr>
      </w:pPr>
      <w:r w:rsidRPr="00FD6CC0">
        <w:rPr>
          <w:rFonts w:cstheme="minorHAnsi"/>
          <w:sz w:val="24"/>
          <w:szCs w:val="24"/>
        </w:rPr>
        <w:t xml:space="preserve">In the pretext of restrictive abortion provisions that possess continued risk of legal prosecution and imprisonment against women and service providers on a charge of “illegal abortion” in any circumstances, the access to safe abortion services </w:t>
      </w:r>
      <w:r w:rsidR="00AC7531" w:rsidRPr="00FD6CC0">
        <w:rPr>
          <w:rFonts w:cstheme="minorHAnsi"/>
          <w:sz w:val="24"/>
          <w:szCs w:val="24"/>
        </w:rPr>
        <w:t>is</w:t>
      </w:r>
      <w:r w:rsidRPr="00FD6CC0">
        <w:rPr>
          <w:rFonts w:cstheme="minorHAnsi"/>
          <w:sz w:val="24"/>
          <w:szCs w:val="24"/>
        </w:rPr>
        <w:t xml:space="preserve"> denied even under legal conditions. Further, the SMRHR Act prohibits abortion beyond 28 weeks of pregnancy even to save woman’s life. However, no concrete action from the government has been taken to reform the SMRHR Act to fully decriminalize abortion in all cases, and to repeal abortion related provisions from the National Criminal Code. </w:t>
      </w:r>
    </w:p>
    <w:p w14:paraId="2BAEDE0A" w14:textId="02C95AA9" w:rsidR="00FD6CC0" w:rsidRPr="00FD6CC0" w:rsidRDefault="00FD6CC0" w:rsidP="00FD6CC0">
      <w:pPr>
        <w:pStyle w:val="ListParagraph"/>
        <w:numPr>
          <w:ilvl w:val="0"/>
          <w:numId w:val="6"/>
        </w:numPr>
        <w:ind w:left="1162" w:hanging="453"/>
        <w:jc w:val="both"/>
        <w:rPr>
          <w:rFonts w:cstheme="minorHAnsi"/>
          <w:sz w:val="24"/>
          <w:szCs w:val="24"/>
        </w:rPr>
      </w:pPr>
      <w:r w:rsidRPr="00FD6CC0">
        <w:rPr>
          <w:rFonts w:cstheme="minorHAnsi"/>
          <w:sz w:val="24"/>
          <w:szCs w:val="24"/>
        </w:rPr>
        <w:t>In line with the recommendation of the WHO Abortion Clinical Guidelines,</w:t>
      </w:r>
      <w:r w:rsidRPr="00FD6CC0">
        <w:rPr>
          <w:rFonts w:cstheme="minorHAnsi"/>
          <w:sz w:val="24"/>
          <w:szCs w:val="24"/>
          <w:vertAlign w:val="superscript"/>
        </w:rPr>
        <w:footnoteReference w:id="57"/>
      </w:r>
      <w:r w:rsidRPr="00FD6CC0">
        <w:rPr>
          <w:rFonts w:cstheme="minorHAnsi"/>
          <w:sz w:val="24"/>
          <w:szCs w:val="24"/>
        </w:rPr>
        <w:t xml:space="preserve">  the Safe Abortion Service Program Management Guideline, 2021 has provisions related to expanding safe abortion services through self-managed abortion and telemedicine,</w:t>
      </w:r>
      <w:r w:rsidRPr="00FD6CC0">
        <w:rPr>
          <w:rFonts w:cstheme="minorHAnsi"/>
          <w:sz w:val="24"/>
          <w:szCs w:val="24"/>
          <w:vertAlign w:val="superscript"/>
        </w:rPr>
        <w:footnoteReference w:id="58"/>
      </w:r>
      <w:r w:rsidRPr="00FD6CC0">
        <w:rPr>
          <w:rFonts w:cstheme="minorHAnsi"/>
          <w:sz w:val="24"/>
          <w:szCs w:val="24"/>
        </w:rPr>
        <w:t xml:space="preserve"> however, there is generic reluctance on the part of the government to implement the</w:t>
      </w:r>
      <w:r w:rsidR="00AC7531">
        <w:rPr>
          <w:rFonts w:cstheme="minorHAnsi"/>
          <w:sz w:val="24"/>
          <w:szCs w:val="24"/>
        </w:rPr>
        <w:t>se</w:t>
      </w:r>
      <w:r w:rsidRPr="00FD6CC0">
        <w:rPr>
          <w:rFonts w:cstheme="minorHAnsi"/>
          <w:sz w:val="24"/>
          <w:szCs w:val="24"/>
        </w:rPr>
        <w:t xml:space="preserve"> provisions.</w:t>
      </w:r>
    </w:p>
    <w:p w14:paraId="16C96D22" w14:textId="6BD15481" w:rsidR="00FD6CC0" w:rsidRPr="00FD6CC0" w:rsidRDefault="00FD6CC0" w:rsidP="00FD6CC0">
      <w:pPr>
        <w:pStyle w:val="ListParagraph"/>
        <w:numPr>
          <w:ilvl w:val="0"/>
          <w:numId w:val="6"/>
        </w:numPr>
        <w:ind w:left="1162" w:hanging="453"/>
        <w:jc w:val="both"/>
        <w:rPr>
          <w:rFonts w:cstheme="minorHAnsi"/>
          <w:sz w:val="24"/>
          <w:szCs w:val="24"/>
        </w:rPr>
      </w:pPr>
      <w:r w:rsidRPr="00FD6CC0">
        <w:rPr>
          <w:rFonts w:cstheme="minorHAnsi"/>
          <w:sz w:val="24"/>
          <w:szCs w:val="24"/>
        </w:rPr>
        <w:t>Despite guaranteeing safe motherhood and reproductive health as a fundamental right,</w:t>
      </w:r>
      <w:r w:rsidRPr="00FD6CC0">
        <w:rPr>
          <w:rFonts w:cstheme="minorHAnsi"/>
          <w:sz w:val="24"/>
          <w:szCs w:val="24"/>
          <w:vertAlign w:val="superscript"/>
        </w:rPr>
        <w:footnoteReference w:id="59"/>
      </w:r>
      <w:r w:rsidRPr="00FD6CC0">
        <w:rPr>
          <w:rFonts w:cstheme="minorHAnsi"/>
          <w:sz w:val="24"/>
          <w:szCs w:val="24"/>
        </w:rPr>
        <w:t xml:space="preserve"> and progressive provisions of SMRHR Act </w:t>
      </w:r>
      <w:r w:rsidR="00AC7531">
        <w:rPr>
          <w:rFonts w:cstheme="minorHAnsi"/>
          <w:sz w:val="24"/>
          <w:szCs w:val="24"/>
        </w:rPr>
        <w:t xml:space="preserve">that makes </w:t>
      </w:r>
      <w:r w:rsidRPr="00FD6CC0">
        <w:rPr>
          <w:rFonts w:cstheme="minorHAnsi"/>
          <w:sz w:val="24"/>
          <w:szCs w:val="24"/>
        </w:rPr>
        <w:t>reproductive healthcare services free of cost at all government health facilities, requires all levels of governments to allocate a specific budget for reproductive health services, and provides for a reasonable amount of compensation to the victim of an offence committed under the Act, there is a rampant media reporting related to unsafe deliver</w:t>
      </w:r>
      <w:r w:rsidR="00AC7531">
        <w:rPr>
          <w:rFonts w:cstheme="minorHAnsi"/>
          <w:sz w:val="24"/>
          <w:szCs w:val="24"/>
        </w:rPr>
        <w:t>ies</w:t>
      </w:r>
      <w:r w:rsidRPr="00FD6CC0">
        <w:rPr>
          <w:rFonts w:cstheme="minorHAnsi"/>
          <w:sz w:val="24"/>
          <w:szCs w:val="24"/>
        </w:rPr>
        <w:t xml:space="preserve"> by women on the road without any skilled attendance. </w:t>
      </w:r>
      <w:r w:rsidRPr="00FD6CC0">
        <w:rPr>
          <w:rFonts w:cstheme="minorHAnsi"/>
          <w:sz w:val="24"/>
          <w:szCs w:val="24"/>
        </w:rPr>
        <w:lastRenderedPageBreak/>
        <w:t>However, the government has not taken any concrete actions to address barriers faced by</w:t>
      </w:r>
      <w:r w:rsidR="00AC7531">
        <w:rPr>
          <w:rFonts w:cstheme="minorHAnsi"/>
          <w:sz w:val="24"/>
          <w:szCs w:val="24"/>
        </w:rPr>
        <w:t xml:space="preserve"> </w:t>
      </w:r>
      <w:r w:rsidRPr="00FD6CC0">
        <w:rPr>
          <w:rFonts w:cstheme="minorHAnsi"/>
          <w:sz w:val="24"/>
          <w:szCs w:val="24"/>
        </w:rPr>
        <w:t xml:space="preserve">women to access safe and institutional deliveries, and thereby failed to uphold Nepalese women’s right to dignity during pregnancy and child birth. </w:t>
      </w:r>
    </w:p>
    <w:p w14:paraId="054D3DB0" w14:textId="7F3B625F" w:rsidR="00FD6CC0" w:rsidRPr="00FD6CC0" w:rsidRDefault="00FD6CC0" w:rsidP="00FD6CC0">
      <w:pPr>
        <w:pStyle w:val="ListParagraph"/>
        <w:numPr>
          <w:ilvl w:val="0"/>
          <w:numId w:val="6"/>
        </w:numPr>
        <w:ind w:left="1162" w:hanging="453"/>
        <w:jc w:val="both"/>
        <w:rPr>
          <w:rFonts w:cstheme="minorHAnsi"/>
          <w:sz w:val="24"/>
          <w:szCs w:val="24"/>
        </w:rPr>
      </w:pPr>
      <w:r w:rsidRPr="00FD6CC0">
        <w:rPr>
          <w:rFonts w:cstheme="minorHAnsi"/>
          <w:sz w:val="24"/>
          <w:szCs w:val="24"/>
        </w:rPr>
        <w:t>The prevalence of infertility among Nepali married couples ranges between </w:t>
      </w:r>
      <w:hyperlink r:id="rId11" w:history="1">
        <w:r w:rsidRPr="00FD6CC0">
          <w:rPr>
            <w:rFonts w:cstheme="minorHAnsi"/>
            <w:sz w:val="24"/>
            <w:szCs w:val="24"/>
          </w:rPr>
          <w:t>12</w:t>
        </w:r>
      </w:hyperlink>
      <w:r w:rsidRPr="00FD6CC0">
        <w:rPr>
          <w:rFonts w:cstheme="minorHAnsi"/>
          <w:sz w:val="24"/>
          <w:szCs w:val="24"/>
        </w:rPr>
        <w:t> and </w:t>
      </w:r>
      <w:hyperlink r:id="rId12" w:history="1">
        <w:r w:rsidRPr="00FD6CC0">
          <w:rPr>
            <w:rFonts w:cstheme="minorHAnsi"/>
            <w:sz w:val="24"/>
            <w:szCs w:val="24"/>
          </w:rPr>
          <w:t>15</w:t>
        </w:r>
      </w:hyperlink>
      <w:r w:rsidRPr="00FD6CC0">
        <w:rPr>
          <w:rFonts w:cstheme="minorHAnsi"/>
          <w:sz w:val="24"/>
          <w:szCs w:val="24"/>
        </w:rPr>
        <w:t> percent.</w:t>
      </w:r>
      <w:r w:rsidRPr="00FD6CC0">
        <w:rPr>
          <w:rFonts w:cstheme="minorHAnsi"/>
          <w:sz w:val="24"/>
          <w:szCs w:val="24"/>
          <w:vertAlign w:val="superscript"/>
        </w:rPr>
        <w:footnoteReference w:id="60"/>
      </w:r>
      <w:r w:rsidRPr="00FD6CC0">
        <w:rPr>
          <w:rFonts w:cstheme="minorHAnsi"/>
          <w:sz w:val="24"/>
          <w:szCs w:val="24"/>
        </w:rPr>
        <w:t xml:space="preserve"> However, services related to infertility has not been recognized as SRHR issue. Despite Supreme Court’s order to introduce a law related to AR, including surrogacy,</w:t>
      </w:r>
      <w:r w:rsidRPr="00FD6CC0">
        <w:rPr>
          <w:rFonts w:cstheme="minorHAnsi"/>
          <w:sz w:val="24"/>
          <w:szCs w:val="24"/>
          <w:vertAlign w:val="superscript"/>
        </w:rPr>
        <w:footnoteReference w:id="61"/>
      </w:r>
      <w:r w:rsidRPr="00FD6CC0">
        <w:rPr>
          <w:rFonts w:cstheme="minorHAnsi"/>
          <w:sz w:val="24"/>
          <w:szCs w:val="24"/>
        </w:rPr>
        <w:t xml:space="preserve"> there is no initiatives made so far in this regard.</w:t>
      </w:r>
    </w:p>
    <w:p w14:paraId="7589DA4D" w14:textId="77777777" w:rsidR="00FD6CC0" w:rsidRPr="00FD6CC0" w:rsidRDefault="00FD6CC0" w:rsidP="00FD6CC0">
      <w:pPr>
        <w:pStyle w:val="ListParagraph"/>
        <w:numPr>
          <w:ilvl w:val="0"/>
          <w:numId w:val="6"/>
        </w:numPr>
        <w:ind w:left="1162" w:hanging="453"/>
        <w:jc w:val="both"/>
        <w:rPr>
          <w:rFonts w:cstheme="minorHAnsi"/>
          <w:sz w:val="24"/>
          <w:szCs w:val="24"/>
        </w:rPr>
      </w:pPr>
      <w:r w:rsidRPr="00FD6CC0">
        <w:rPr>
          <w:rFonts w:cstheme="minorHAnsi"/>
          <w:sz w:val="24"/>
          <w:szCs w:val="24"/>
        </w:rPr>
        <w:t>Even though there are numerous laws including, Disaster Risk Reduction and Management Act, 2017, SMRHR Act and Public Health Service Act, 2018, these laws do not ensure SRHR services as essential services, including during humanitarian situation that is critical to protect and promote SRHR of women, girls and other marginalized communities.</w:t>
      </w:r>
    </w:p>
    <w:p w14:paraId="4ADBF0C9" w14:textId="77777777" w:rsidR="00FD6CC0" w:rsidRPr="00FD6CC0" w:rsidRDefault="00FD6CC0" w:rsidP="00FD6CC0">
      <w:pPr>
        <w:pStyle w:val="ListParagraph"/>
        <w:numPr>
          <w:ilvl w:val="0"/>
          <w:numId w:val="6"/>
        </w:numPr>
        <w:ind w:left="1162" w:hanging="453"/>
        <w:jc w:val="both"/>
        <w:rPr>
          <w:rFonts w:cstheme="minorHAnsi"/>
          <w:sz w:val="24"/>
          <w:szCs w:val="24"/>
        </w:rPr>
      </w:pPr>
      <w:r w:rsidRPr="00FD6CC0">
        <w:rPr>
          <w:rFonts w:cstheme="minorHAnsi"/>
          <w:sz w:val="24"/>
          <w:szCs w:val="24"/>
        </w:rPr>
        <w:t>Adolescent girl’s evolving capacity and their ability to consent, including on matters pertaining to their sexuality is denied due to lack of generic recognition of their rights to bodily integrity and autonomy.</w:t>
      </w:r>
    </w:p>
    <w:p w14:paraId="138759EE" w14:textId="4B45981D" w:rsidR="00FD6CC0" w:rsidRPr="00FD6CC0" w:rsidRDefault="00FD6CC0" w:rsidP="00FD6CC0">
      <w:pPr>
        <w:pStyle w:val="ListParagraph"/>
        <w:numPr>
          <w:ilvl w:val="0"/>
          <w:numId w:val="6"/>
        </w:numPr>
        <w:ind w:left="1162" w:hanging="453"/>
        <w:jc w:val="both"/>
        <w:rPr>
          <w:rFonts w:cstheme="minorHAnsi"/>
          <w:sz w:val="24"/>
          <w:szCs w:val="24"/>
        </w:rPr>
      </w:pPr>
      <w:r w:rsidRPr="00FD6CC0">
        <w:rPr>
          <w:rFonts w:cstheme="minorHAnsi"/>
          <w:sz w:val="24"/>
          <w:szCs w:val="24"/>
        </w:rPr>
        <w:t xml:space="preserve">In order to end the AIDS epidemic, Nepal has set its national target to reach 95-95-95 by 2030 which simply aims to diagnose 95% of all HIV-positive individuals, provide antiretroviral therapy (ART) for 95% of those diagnosed and achieve viral suppression for 95% of those treated by 2030, however, such target is far behind from reaching. </w:t>
      </w:r>
    </w:p>
    <w:p w14:paraId="73C8CE06" w14:textId="77777777" w:rsidR="00FD6CC0" w:rsidRPr="00D30E53" w:rsidRDefault="00FD6CC0" w:rsidP="00A17D0C">
      <w:pPr>
        <w:pStyle w:val="BasicParagraph"/>
        <w:tabs>
          <w:tab w:val="left" w:pos="760"/>
        </w:tabs>
        <w:suppressAutoHyphens/>
        <w:spacing w:after="100" w:line="240" w:lineRule="auto"/>
        <w:ind w:left="760" w:hanging="760"/>
        <w:jc w:val="both"/>
        <w:rPr>
          <w:rFonts w:asciiTheme="minorHAnsi" w:hAnsiTheme="minorHAnsi" w:cstheme="minorHAnsi"/>
          <w:b/>
          <w:bCs/>
          <w:color w:val="0070C0"/>
        </w:rPr>
      </w:pPr>
    </w:p>
    <w:p w14:paraId="0DF8889E" w14:textId="3170EF2B" w:rsidR="00A17D0C" w:rsidRDefault="00A17D0C">
      <w:pPr>
        <w:rPr>
          <w:rFonts w:cstheme="minorHAnsi"/>
          <w:sz w:val="24"/>
          <w:szCs w:val="24"/>
        </w:rPr>
      </w:pPr>
      <w:r>
        <w:rPr>
          <w:rFonts w:cstheme="minorHAnsi"/>
          <w:sz w:val="24"/>
          <w:szCs w:val="24"/>
        </w:rPr>
        <w:br w:type="page"/>
      </w:r>
    </w:p>
    <w:p w14:paraId="07787EA7" w14:textId="6CB825FA" w:rsidR="00A17D0C" w:rsidRPr="00FB62E6" w:rsidRDefault="00A17D0C" w:rsidP="00A17D0C">
      <w:pPr>
        <w:pStyle w:val="Heading1"/>
        <w:pBdr>
          <w:top w:val="single" w:sz="4" w:space="1" w:color="auto"/>
          <w:bottom w:val="single" w:sz="4" w:space="1" w:color="auto"/>
        </w:pBdr>
        <w:ind w:right="-1"/>
        <w:jc w:val="center"/>
        <w:rPr>
          <w:rFonts w:asciiTheme="minorHAnsi" w:hAnsiTheme="minorHAnsi" w:cstheme="minorHAnsi"/>
          <w:b/>
          <w:bCs/>
          <w:color w:val="5B9BD5" w:themeColor="accent5"/>
          <w:sz w:val="28"/>
          <w:szCs w:val="28"/>
        </w:rPr>
      </w:pPr>
      <w:r w:rsidRPr="00FB62E6">
        <w:rPr>
          <w:rFonts w:asciiTheme="minorHAnsi" w:hAnsiTheme="minorHAnsi" w:cstheme="minorHAnsi"/>
          <w:b/>
          <w:bCs/>
          <w:color w:val="5B9BD5" w:themeColor="accent5"/>
          <w:sz w:val="28"/>
          <w:szCs w:val="28"/>
        </w:rPr>
        <w:lastRenderedPageBreak/>
        <w:t xml:space="preserve">Article </w:t>
      </w:r>
      <w:r>
        <w:rPr>
          <w:rFonts w:asciiTheme="minorHAnsi" w:hAnsiTheme="minorHAnsi" w:cstheme="minorHAnsi"/>
          <w:b/>
          <w:bCs/>
          <w:color w:val="5B9BD5" w:themeColor="accent5"/>
          <w:sz w:val="28"/>
          <w:szCs w:val="28"/>
        </w:rPr>
        <w:t>13</w:t>
      </w:r>
    </w:p>
    <w:p w14:paraId="349F8A43" w14:textId="77777777" w:rsidR="00A17D0C" w:rsidRPr="00FB62E6" w:rsidRDefault="00A17D0C" w:rsidP="00A17D0C">
      <w:pPr>
        <w:pStyle w:val="BasicParagraph"/>
        <w:suppressAutoHyphens/>
        <w:spacing w:after="100" w:line="240" w:lineRule="auto"/>
        <w:ind w:left="340" w:hanging="340"/>
        <w:jc w:val="center"/>
        <w:rPr>
          <w:rFonts w:asciiTheme="minorHAnsi" w:hAnsiTheme="minorHAnsi" w:cstheme="minorHAnsi"/>
          <w:b/>
          <w:bCs/>
          <w:color w:val="5B9BD5" w:themeColor="accent5"/>
          <w:sz w:val="28"/>
          <w:szCs w:val="28"/>
        </w:rPr>
      </w:pPr>
    </w:p>
    <w:p w14:paraId="6787EBA7" w14:textId="6BAC1601" w:rsidR="00A17D0C" w:rsidRPr="00FB62E6" w:rsidRDefault="00303E23" w:rsidP="00A17D0C">
      <w:pPr>
        <w:pStyle w:val="Heading2"/>
        <w:jc w:val="center"/>
        <w:rPr>
          <w:rFonts w:asciiTheme="minorHAnsi" w:hAnsiTheme="minorHAnsi" w:cstheme="minorHAnsi"/>
          <w:b/>
          <w:bCs/>
          <w:color w:val="5B9BD5" w:themeColor="accent5"/>
          <w:sz w:val="36"/>
          <w:szCs w:val="36"/>
        </w:rPr>
      </w:pPr>
      <w:r>
        <w:rPr>
          <w:rFonts w:asciiTheme="minorHAnsi" w:hAnsiTheme="minorHAnsi" w:cstheme="minorHAnsi"/>
          <w:b/>
          <w:bCs/>
          <w:color w:val="5B9BD5" w:themeColor="accent5"/>
          <w:sz w:val="36"/>
          <w:szCs w:val="36"/>
        </w:rPr>
        <w:t>ECONOMIC AND SOCIAL LIFE</w:t>
      </w:r>
    </w:p>
    <w:p w14:paraId="6468522A" w14:textId="77777777" w:rsidR="00A17D0C" w:rsidRPr="000F567B" w:rsidRDefault="00A17D0C" w:rsidP="00A17D0C">
      <w:pPr>
        <w:pStyle w:val="BasicParagraph"/>
        <w:suppressAutoHyphens/>
        <w:spacing w:after="113"/>
        <w:ind w:left="340" w:hanging="340"/>
        <w:jc w:val="both"/>
        <w:rPr>
          <w:rFonts w:ascii="Times New Roman" w:hAnsi="Times New Roman" w:cs="Times New Roman"/>
          <w:sz w:val="28"/>
          <w:szCs w:val="28"/>
        </w:rPr>
      </w:pPr>
    </w:p>
    <w:p w14:paraId="2D1CE8CB" w14:textId="125FAF66" w:rsidR="00303E23" w:rsidRPr="00303E23" w:rsidRDefault="00303E23" w:rsidP="00303E23">
      <w:pPr>
        <w:pStyle w:val="BasicParagraph"/>
        <w:tabs>
          <w:tab w:val="left" w:pos="760"/>
        </w:tabs>
        <w:suppressAutoHyphens/>
        <w:spacing w:after="100" w:line="240" w:lineRule="auto"/>
        <w:ind w:left="760" w:hanging="760"/>
        <w:jc w:val="both"/>
        <w:rPr>
          <w:rFonts w:asciiTheme="minorHAnsi" w:hAnsiTheme="minorHAnsi" w:cstheme="minorHAnsi"/>
          <w:b/>
          <w:bCs/>
          <w:color w:val="0070C0"/>
        </w:rPr>
      </w:pPr>
      <w:r>
        <w:rPr>
          <w:rFonts w:asciiTheme="minorHAnsi" w:hAnsiTheme="minorHAnsi" w:cstheme="minorHAnsi"/>
          <w:b/>
          <w:bCs/>
          <w:color w:val="0070C0"/>
        </w:rPr>
        <w:t>A.</w:t>
      </w:r>
      <w:r>
        <w:rPr>
          <w:rFonts w:asciiTheme="minorHAnsi" w:hAnsiTheme="minorHAnsi" w:cstheme="minorHAnsi"/>
          <w:b/>
          <w:bCs/>
          <w:color w:val="0070C0"/>
        </w:rPr>
        <w:tab/>
      </w:r>
      <w:r w:rsidRPr="00303E23">
        <w:rPr>
          <w:rFonts w:asciiTheme="minorHAnsi" w:hAnsiTheme="minorHAnsi" w:cstheme="minorHAnsi"/>
          <w:b/>
          <w:bCs/>
          <w:color w:val="0070C0"/>
        </w:rPr>
        <w:t>Implementation Status of </w:t>
      </w:r>
      <w:r w:rsidR="00A965B4">
        <w:rPr>
          <w:rFonts w:asciiTheme="minorHAnsi" w:hAnsiTheme="minorHAnsi" w:cstheme="minorHAnsi"/>
          <w:b/>
          <w:bCs/>
          <w:color w:val="0070C0"/>
        </w:rPr>
        <w:t>COs</w:t>
      </w:r>
    </w:p>
    <w:p w14:paraId="3EB50074" w14:textId="19E5EC56" w:rsidR="00303E23" w:rsidRPr="00303E23" w:rsidRDefault="00303E23" w:rsidP="00303E23">
      <w:pPr>
        <w:pStyle w:val="ListParagraph"/>
        <w:numPr>
          <w:ilvl w:val="0"/>
          <w:numId w:val="8"/>
        </w:numPr>
        <w:ind w:left="1134" w:hanging="425"/>
        <w:jc w:val="both"/>
        <w:rPr>
          <w:rFonts w:cstheme="minorHAnsi"/>
          <w:sz w:val="24"/>
          <w:szCs w:val="24"/>
        </w:rPr>
      </w:pPr>
      <w:r w:rsidRPr="00303E23">
        <w:rPr>
          <w:rFonts w:cstheme="minorHAnsi"/>
          <w:sz w:val="24"/>
          <w:szCs w:val="24"/>
        </w:rPr>
        <w:t>As women's ownership of properties has increased, implementation of their </w:t>
      </w:r>
      <w:r w:rsidR="00DE4384">
        <w:rPr>
          <w:rFonts w:cstheme="minorHAnsi"/>
          <w:sz w:val="24"/>
          <w:szCs w:val="24"/>
        </w:rPr>
        <w:br/>
      </w:r>
      <w:r w:rsidRPr="00303E23">
        <w:rPr>
          <w:rFonts w:cstheme="minorHAnsi"/>
          <w:sz w:val="24"/>
          <w:szCs w:val="24"/>
        </w:rPr>
        <w:t>Rig</w:t>
      </w:r>
      <w:r w:rsidR="00DE4384">
        <w:rPr>
          <w:rFonts w:cstheme="minorHAnsi"/>
          <w:sz w:val="24"/>
          <w:szCs w:val="24"/>
        </w:rPr>
        <w:t>h</w:t>
      </w:r>
      <w:r w:rsidRPr="00303E23">
        <w:rPr>
          <w:rFonts w:cstheme="minorHAnsi"/>
          <w:sz w:val="24"/>
          <w:szCs w:val="24"/>
        </w:rPr>
        <w:t>t to own property has followed a gradual course. 23.8% of households, up 1.1% from the National Census 2011 had their land and home registered in the names of women.</w:t>
      </w:r>
      <w:r w:rsidRPr="00303E23">
        <w:rPr>
          <w:rFonts w:cstheme="minorHAnsi"/>
          <w:vertAlign w:val="superscript"/>
        </w:rPr>
        <w:footnoteReference w:id="62"/>
      </w:r>
    </w:p>
    <w:p w14:paraId="4D1014BF" w14:textId="77777777" w:rsidR="00303E23" w:rsidRPr="00303E23" w:rsidRDefault="00303E23" w:rsidP="00303E23">
      <w:pPr>
        <w:pStyle w:val="ListParagraph"/>
        <w:ind w:left="1134"/>
        <w:jc w:val="both"/>
        <w:rPr>
          <w:rFonts w:cstheme="minorHAnsi"/>
          <w:sz w:val="24"/>
          <w:szCs w:val="24"/>
        </w:rPr>
      </w:pPr>
    </w:p>
    <w:p w14:paraId="7CF8BD4C" w14:textId="62A25A72" w:rsidR="00303E23" w:rsidRPr="00303E23" w:rsidRDefault="00303E23" w:rsidP="00303E23">
      <w:pPr>
        <w:pStyle w:val="BasicParagraph"/>
        <w:tabs>
          <w:tab w:val="left" w:pos="760"/>
        </w:tabs>
        <w:suppressAutoHyphens/>
        <w:spacing w:after="100" w:line="240" w:lineRule="auto"/>
        <w:ind w:left="760" w:hanging="760"/>
        <w:jc w:val="both"/>
        <w:rPr>
          <w:rFonts w:asciiTheme="minorHAnsi" w:hAnsiTheme="minorHAnsi" w:cstheme="minorHAnsi"/>
          <w:b/>
          <w:bCs/>
          <w:color w:val="0070C0"/>
        </w:rPr>
      </w:pPr>
      <w:r>
        <w:rPr>
          <w:rFonts w:asciiTheme="minorHAnsi" w:hAnsiTheme="minorHAnsi" w:cstheme="minorHAnsi"/>
          <w:b/>
          <w:bCs/>
          <w:color w:val="0070C0"/>
        </w:rPr>
        <w:t>B.</w:t>
      </w:r>
      <w:r>
        <w:rPr>
          <w:rFonts w:asciiTheme="minorHAnsi" w:hAnsiTheme="minorHAnsi" w:cstheme="minorHAnsi"/>
          <w:b/>
          <w:bCs/>
          <w:color w:val="0070C0"/>
        </w:rPr>
        <w:tab/>
      </w:r>
      <w:r w:rsidRPr="00303E23">
        <w:rPr>
          <w:rFonts w:asciiTheme="minorHAnsi" w:hAnsiTheme="minorHAnsi" w:cstheme="minorHAnsi"/>
          <w:b/>
          <w:bCs/>
          <w:color w:val="0070C0"/>
        </w:rPr>
        <w:t>Issues of Attention</w:t>
      </w:r>
    </w:p>
    <w:p w14:paraId="6D830B9C" w14:textId="77777777" w:rsidR="00303E23" w:rsidRPr="00303E23" w:rsidRDefault="00303E23" w:rsidP="00303E23">
      <w:pPr>
        <w:pStyle w:val="ListParagraph"/>
        <w:numPr>
          <w:ilvl w:val="0"/>
          <w:numId w:val="8"/>
        </w:numPr>
        <w:ind w:left="1134" w:hanging="425"/>
        <w:jc w:val="both"/>
        <w:rPr>
          <w:rFonts w:cstheme="minorHAnsi"/>
          <w:sz w:val="24"/>
          <w:szCs w:val="24"/>
        </w:rPr>
      </w:pPr>
      <w:r w:rsidRPr="00303E23">
        <w:rPr>
          <w:rFonts w:cstheme="minorHAnsi"/>
          <w:sz w:val="24"/>
          <w:szCs w:val="24"/>
        </w:rPr>
        <w:t>Despite constitutional provisions and national policy arrangements towards women's access to participation, resources, socio-economic transformation, it has been challenging to realize those provisions in practice due to inadequate access to information, lack of proper institutional mechanism, patriarchal mindset, discriminatory gender norms and practices.</w:t>
      </w:r>
    </w:p>
    <w:p w14:paraId="57615B61" w14:textId="3BED8BEB" w:rsidR="00303E23" w:rsidRPr="00303E23" w:rsidRDefault="00303E23" w:rsidP="00303E23">
      <w:pPr>
        <w:pStyle w:val="ListParagraph"/>
        <w:numPr>
          <w:ilvl w:val="0"/>
          <w:numId w:val="8"/>
        </w:numPr>
        <w:ind w:left="1134" w:hanging="425"/>
        <w:jc w:val="both"/>
        <w:rPr>
          <w:rFonts w:cstheme="minorHAnsi"/>
          <w:sz w:val="24"/>
          <w:szCs w:val="24"/>
        </w:rPr>
      </w:pPr>
      <w:r w:rsidRPr="00303E23">
        <w:rPr>
          <w:rFonts w:cstheme="minorHAnsi"/>
          <w:sz w:val="24"/>
          <w:szCs w:val="24"/>
        </w:rPr>
        <w:t>Lack of civil documents (Single Women, LBTI, Dalit women</w:t>
      </w:r>
      <w:r w:rsidR="00E3148C">
        <w:rPr>
          <w:rFonts w:cstheme="minorHAnsi"/>
          <w:sz w:val="24"/>
          <w:szCs w:val="24"/>
        </w:rPr>
        <w:t>, Women with Disabilities</w:t>
      </w:r>
      <w:r w:rsidRPr="00303E23">
        <w:rPr>
          <w:rFonts w:cstheme="minorHAnsi"/>
          <w:sz w:val="24"/>
          <w:szCs w:val="24"/>
        </w:rPr>
        <w:t xml:space="preserve"> and Indigenous women) has been hindered the access to Social and economic benefits from governments. </w:t>
      </w:r>
    </w:p>
    <w:p w14:paraId="4E6DFA30" w14:textId="77777777" w:rsidR="00303E23" w:rsidRPr="00D30E53" w:rsidRDefault="00303E23" w:rsidP="00A17D0C">
      <w:pPr>
        <w:pStyle w:val="BasicParagraph"/>
        <w:tabs>
          <w:tab w:val="left" w:pos="760"/>
        </w:tabs>
        <w:suppressAutoHyphens/>
        <w:spacing w:after="100" w:line="240" w:lineRule="auto"/>
        <w:ind w:left="760" w:hanging="760"/>
        <w:jc w:val="both"/>
        <w:rPr>
          <w:rFonts w:asciiTheme="minorHAnsi" w:hAnsiTheme="minorHAnsi" w:cstheme="minorHAnsi"/>
          <w:b/>
          <w:bCs/>
          <w:color w:val="0070C0"/>
        </w:rPr>
      </w:pPr>
    </w:p>
    <w:p w14:paraId="54942341" w14:textId="0A8D992C" w:rsidR="00A17D0C" w:rsidRDefault="00A17D0C">
      <w:pPr>
        <w:rPr>
          <w:rFonts w:cstheme="minorHAnsi"/>
          <w:sz w:val="24"/>
          <w:szCs w:val="24"/>
        </w:rPr>
      </w:pPr>
      <w:r>
        <w:rPr>
          <w:rFonts w:cstheme="minorHAnsi"/>
          <w:sz w:val="24"/>
          <w:szCs w:val="24"/>
        </w:rPr>
        <w:br w:type="page"/>
      </w:r>
    </w:p>
    <w:p w14:paraId="6F95D118" w14:textId="0EB7FDB1" w:rsidR="00A17D0C" w:rsidRPr="00FB62E6" w:rsidRDefault="00A17D0C" w:rsidP="00A17D0C">
      <w:pPr>
        <w:pStyle w:val="Heading1"/>
        <w:pBdr>
          <w:top w:val="single" w:sz="4" w:space="1" w:color="auto"/>
          <w:bottom w:val="single" w:sz="4" w:space="1" w:color="auto"/>
        </w:pBdr>
        <w:ind w:right="-1"/>
        <w:jc w:val="center"/>
        <w:rPr>
          <w:rFonts w:asciiTheme="minorHAnsi" w:hAnsiTheme="minorHAnsi" w:cstheme="minorHAnsi"/>
          <w:b/>
          <w:bCs/>
          <w:color w:val="5B9BD5" w:themeColor="accent5"/>
          <w:sz w:val="28"/>
          <w:szCs w:val="28"/>
        </w:rPr>
      </w:pPr>
      <w:r w:rsidRPr="00FB62E6">
        <w:rPr>
          <w:rFonts w:asciiTheme="minorHAnsi" w:hAnsiTheme="minorHAnsi" w:cstheme="minorHAnsi"/>
          <w:b/>
          <w:bCs/>
          <w:color w:val="5B9BD5" w:themeColor="accent5"/>
          <w:sz w:val="28"/>
          <w:szCs w:val="28"/>
        </w:rPr>
        <w:lastRenderedPageBreak/>
        <w:t xml:space="preserve">Article </w:t>
      </w:r>
      <w:r>
        <w:rPr>
          <w:rFonts w:asciiTheme="minorHAnsi" w:hAnsiTheme="minorHAnsi" w:cstheme="minorHAnsi"/>
          <w:b/>
          <w:bCs/>
          <w:color w:val="5B9BD5" w:themeColor="accent5"/>
          <w:sz w:val="28"/>
          <w:szCs w:val="28"/>
        </w:rPr>
        <w:t>14</w:t>
      </w:r>
    </w:p>
    <w:p w14:paraId="61836780" w14:textId="77777777" w:rsidR="00A17D0C" w:rsidRPr="00FB62E6" w:rsidRDefault="00A17D0C" w:rsidP="00A17D0C">
      <w:pPr>
        <w:pStyle w:val="BasicParagraph"/>
        <w:suppressAutoHyphens/>
        <w:spacing w:after="100" w:line="240" w:lineRule="auto"/>
        <w:ind w:left="340" w:hanging="340"/>
        <w:jc w:val="center"/>
        <w:rPr>
          <w:rFonts w:asciiTheme="minorHAnsi" w:hAnsiTheme="minorHAnsi" w:cstheme="minorHAnsi"/>
          <w:b/>
          <w:bCs/>
          <w:color w:val="5B9BD5" w:themeColor="accent5"/>
          <w:sz w:val="28"/>
          <w:szCs w:val="28"/>
        </w:rPr>
      </w:pPr>
    </w:p>
    <w:p w14:paraId="092674FE" w14:textId="4F4A44F8" w:rsidR="00A17D0C" w:rsidRPr="00FB62E6" w:rsidRDefault="00A56B9D" w:rsidP="00A17D0C">
      <w:pPr>
        <w:pStyle w:val="Heading2"/>
        <w:jc w:val="center"/>
        <w:rPr>
          <w:rFonts w:asciiTheme="minorHAnsi" w:hAnsiTheme="minorHAnsi" w:cstheme="minorHAnsi"/>
          <w:b/>
          <w:bCs/>
          <w:color w:val="5B9BD5" w:themeColor="accent5"/>
          <w:sz w:val="36"/>
          <w:szCs w:val="36"/>
        </w:rPr>
      </w:pPr>
      <w:r>
        <w:rPr>
          <w:rFonts w:asciiTheme="minorHAnsi" w:hAnsiTheme="minorHAnsi" w:cstheme="minorHAnsi"/>
          <w:b/>
          <w:bCs/>
          <w:color w:val="5B9BD5" w:themeColor="accent5"/>
          <w:sz w:val="36"/>
          <w:szCs w:val="36"/>
        </w:rPr>
        <w:t>RURAL WOMEN</w:t>
      </w:r>
    </w:p>
    <w:p w14:paraId="2362DF6F" w14:textId="77777777" w:rsidR="00A17D0C" w:rsidRPr="000F567B" w:rsidRDefault="00A17D0C" w:rsidP="00A17D0C">
      <w:pPr>
        <w:pStyle w:val="BasicParagraph"/>
        <w:suppressAutoHyphens/>
        <w:spacing w:after="113"/>
        <w:ind w:left="340" w:hanging="340"/>
        <w:jc w:val="both"/>
        <w:rPr>
          <w:rFonts w:ascii="Times New Roman" w:hAnsi="Times New Roman" w:cs="Times New Roman"/>
          <w:sz w:val="28"/>
          <w:szCs w:val="28"/>
        </w:rPr>
      </w:pPr>
    </w:p>
    <w:p w14:paraId="232270C7" w14:textId="3CAE3599" w:rsidR="00A17D0C" w:rsidRDefault="00A17D0C" w:rsidP="00A17D0C">
      <w:pPr>
        <w:pStyle w:val="BasicParagraph"/>
        <w:tabs>
          <w:tab w:val="left" w:pos="760"/>
        </w:tabs>
        <w:suppressAutoHyphens/>
        <w:spacing w:after="100" w:line="240" w:lineRule="auto"/>
        <w:ind w:left="760" w:hanging="760"/>
        <w:jc w:val="both"/>
        <w:rPr>
          <w:rFonts w:asciiTheme="minorHAnsi" w:hAnsiTheme="minorHAnsi" w:cstheme="minorHAnsi"/>
          <w:b/>
          <w:bCs/>
          <w:color w:val="0070C0"/>
        </w:rPr>
      </w:pPr>
      <w:r>
        <w:rPr>
          <w:rFonts w:asciiTheme="minorHAnsi" w:hAnsiTheme="minorHAnsi" w:cstheme="minorHAnsi"/>
          <w:b/>
          <w:bCs/>
          <w:color w:val="0070C0"/>
        </w:rPr>
        <w:t>A.</w:t>
      </w:r>
      <w:r>
        <w:rPr>
          <w:rFonts w:asciiTheme="minorHAnsi" w:hAnsiTheme="minorHAnsi" w:cstheme="minorHAnsi"/>
          <w:b/>
          <w:bCs/>
          <w:color w:val="0070C0"/>
        </w:rPr>
        <w:tab/>
      </w:r>
      <w:r w:rsidRPr="00D30E53">
        <w:rPr>
          <w:rFonts w:asciiTheme="minorHAnsi" w:hAnsiTheme="minorHAnsi" w:cstheme="minorHAnsi"/>
          <w:b/>
          <w:bCs/>
          <w:color w:val="0070C0"/>
        </w:rPr>
        <w:t xml:space="preserve">Implementation Status of </w:t>
      </w:r>
      <w:r w:rsidR="00A965B4">
        <w:rPr>
          <w:rFonts w:asciiTheme="minorHAnsi" w:hAnsiTheme="minorHAnsi" w:cstheme="minorHAnsi"/>
          <w:b/>
          <w:bCs/>
          <w:color w:val="0070C0"/>
        </w:rPr>
        <w:t>COs</w:t>
      </w:r>
    </w:p>
    <w:p w14:paraId="579E74BC" w14:textId="77777777" w:rsidR="00A56B9D" w:rsidRDefault="00A56B9D" w:rsidP="00A56B9D">
      <w:pPr>
        <w:pStyle w:val="ListParagraph"/>
        <w:numPr>
          <w:ilvl w:val="0"/>
          <w:numId w:val="8"/>
        </w:numPr>
        <w:ind w:left="1134" w:hanging="425"/>
        <w:jc w:val="both"/>
        <w:rPr>
          <w:rFonts w:cstheme="minorHAnsi"/>
          <w:sz w:val="24"/>
          <w:szCs w:val="24"/>
        </w:rPr>
      </w:pPr>
      <w:r w:rsidRPr="00A56B9D">
        <w:rPr>
          <w:rFonts w:cstheme="minorHAnsi"/>
          <w:sz w:val="24"/>
          <w:szCs w:val="24"/>
        </w:rPr>
        <w:t>Nepal’s 15th Five-Year Plan has given higher priority to gender equality through more consistent planning around implementing various policies and programmes. The major thrusts include women’s dignified life through equal participation and active leadership, enhanced access to and control over resources, and eliminating all forms of gender discrimination.</w:t>
      </w:r>
      <w:r w:rsidRPr="008B1863">
        <w:rPr>
          <w:rFonts w:cstheme="minorHAnsi"/>
          <w:vertAlign w:val="superscript"/>
        </w:rPr>
        <w:footnoteReference w:id="63"/>
      </w:r>
    </w:p>
    <w:p w14:paraId="3B53D1DB" w14:textId="77777777" w:rsidR="00A56B9D" w:rsidRPr="00A56B9D" w:rsidRDefault="00A56B9D" w:rsidP="00A56B9D">
      <w:pPr>
        <w:pStyle w:val="ListParagraph"/>
        <w:ind w:left="1134"/>
        <w:jc w:val="both"/>
        <w:rPr>
          <w:rFonts w:cstheme="minorHAnsi"/>
          <w:sz w:val="24"/>
          <w:szCs w:val="24"/>
        </w:rPr>
      </w:pPr>
    </w:p>
    <w:p w14:paraId="74F13E97" w14:textId="243AAC1E" w:rsidR="00A56B9D" w:rsidRPr="00A56B9D" w:rsidRDefault="00A56B9D" w:rsidP="00A56B9D">
      <w:pPr>
        <w:pStyle w:val="BasicParagraph"/>
        <w:tabs>
          <w:tab w:val="left" w:pos="760"/>
        </w:tabs>
        <w:suppressAutoHyphens/>
        <w:spacing w:after="100" w:line="240" w:lineRule="auto"/>
        <w:ind w:left="760" w:hanging="760"/>
        <w:jc w:val="both"/>
        <w:rPr>
          <w:rFonts w:asciiTheme="minorHAnsi" w:hAnsiTheme="minorHAnsi" w:cstheme="minorHAnsi"/>
          <w:b/>
          <w:bCs/>
          <w:color w:val="0070C0"/>
        </w:rPr>
      </w:pPr>
      <w:r>
        <w:rPr>
          <w:rFonts w:asciiTheme="minorHAnsi" w:hAnsiTheme="minorHAnsi" w:cstheme="minorHAnsi"/>
          <w:b/>
          <w:bCs/>
          <w:color w:val="0070C0"/>
        </w:rPr>
        <w:t>B.</w:t>
      </w:r>
      <w:r>
        <w:rPr>
          <w:rFonts w:asciiTheme="minorHAnsi" w:hAnsiTheme="minorHAnsi" w:cstheme="minorHAnsi"/>
          <w:b/>
          <w:bCs/>
          <w:color w:val="0070C0"/>
        </w:rPr>
        <w:tab/>
      </w:r>
      <w:r w:rsidRPr="00A56B9D">
        <w:rPr>
          <w:rFonts w:asciiTheme="minorHAnsi" w:hAnsiTheme="minorHAnsi" w:cstheme="minorHAnsi"/>
          <w:b/>
          <w:bCs/>
          <w:color w:val="0070C0"/>
        </w:rPr>
        <w:t>Issues of Attention</w:t>
      </w:r>
    </w:p>
    <w:p w14:paraId="6B7E6594" w14:textId="0F97FF7E" w:rsidR="00A56B9D" w:rsidRPr="00A56B9D" w:rsidRDefault="00A56B9D" w:rsidP="00A56B9D">
      <w:pPr>
        <w:pStyle w:val="ListParagraph"/>
        <w:numPr>
          <w:ilvl w:val="0"/>
          <w:numId w:val="8"/>
        </w:numPr>
        <w:ind w:left="1134" w:hanging="425"/>
        <w:jc w:val="both"/>
        <w:rPr>
          <w:rFonts w:cstheme="minorHAnsi"/>
          <w:sz w:val="24"/>
          <w:szCs w:val="24"/>
        </w:rPr>
      </w:pPr>
      <w:r w:rsidRPr="00A56B9D">
        <w:rPr>
          <w:rFonts w:cstheme="minorHAnsi"/>
          <w:sz w:val="24"/>
          <w:szCs w:val="24"/>
        </w:rPr>
        <w:t xml:space="preserve">Limited access to information among rural women and inadequate knowledge regarding plans and policies necessitate the establishment of rural women information and learning </w:t>
      </w:r>
      <w:r w:rsidR="00EF02BC" w:rsidRPr="00A56B9D">
        <w:rPr>
          <w:rFonts w:cstheme="minorHAnsi"/>
          <w:sz w:val="24"/>
          <w:szCs w:val="24"/>
        </w:rPr>
        <w:t>centers</w:t>
      </w:r>
      <w:r w:rsidRPr="00A56B9D">
        <w:rPr>
          <w:rFonts w:cstheme="minorHAnsi"/>
          <w:sz w:val="24"/>
          <w:szCs w:val="24"/>
        </w:rPr>
        <w:t xml:space="preserve"> by local government mechanisms, aiming to use of technology and disseminate the information in local languages throughout municipalities with the widely enhance awareness of relevant policies and provisions. </w:t>
      </w:r>
      <w:r w:rsidRPr="008B1863">
        <w:rPr>
          <w:rFonts w:cstheme="minorHAnsi"/>
          <w:vertAlign w:val="superscript"/>
        </w:rPr>
        <w:footnoteReference w:id="64"/>
      </w:r>
    </w:p>
    <w:p w14:paraId="6B0BCD82" w14:textId="77777777" w:rsidR="00A56B9D" w:rsidRPr="00A56B9D" w:rsidRDefault="00A56B9D" w:rsidP="00A56B9D">
      <w:pPr>
        <w:pStyle w:val="ListParagraph"/>
        <w:numPr>
          <w:ilvl w:val="0"/>
          <w:numId w:val="8"/>
        </w:numPr>
        <w:ind w:left="1134" w:hanging="425"/>
        <w:jc w:val="both"/>
        <w:rPr>
          <w:rFonts w:cstheme="minorHAnsi"/>
          <w:sz w:val="24"/>
          <w:szCs w:val="24"/>
        </w:rPr>
      </w:pPr>
      <w:r w:rsidRPr="00A56B9D">
        <w:rPr>
          <w:rFonts w:cstheme="minorHAnsi"/>
          <w:sz w:val="24"/>
          <w:szCs w:val="24"/>
        </w:rPr>
        <w:t>More than 74 percent of women work in agriculture.</w:t>
      </w:r>
      <w:r w:rsidRPr="008B1863">
        <w:rPr>
          <w:rFonts w:cstheme="minorHAnsi"/>
          <w:vertAlign w:val="superscript"/>
        </w:rPr>
        <w:footnoteReference w:id="65"/>
      </w:r>
      <w:r w:rsidRPr="00A56B9D">
        <w:rPr>
          <w:rFonts w:cstheme="minorHAnsi"/>
          <w:sz w:val="24"/>
          <w:szCs w:val="24"/>
        </w:rPr>
        <w:t> Rural women play a significant role in agriculture, poverty indicators illustrate persistent inequalities in terms of poor outcomes for indigenous, Dalit, Madhesi and Tharu women, women of “oppressed classes”, widows in the Hindu community. COVID-19 has imposed adverse impacts on Rural women’s economic empowerment, closures of small local markets have left women vendors unable to sell their products, while women-run microenterprises are hard hit, with many unable to pay or get loans.</w:t>
      </w:r>
      <w:r w:rsidRPr="008B1863">
        <w:rPr>
          <w:rFonts w:cstheme="minorHAnsi"/>
          <w:vertAlign w:val="superscript"/>
        </w:rPr>
        <w:footnoteReference w:id="66"/>
      </w:r>
      <w:r w:rsidRPr="00A56B9D">
        <w:rPr>
          <w:rFonts w:cstheme="minorHAnsi"/>
          <w:sz w:val="24"/>
          <w:szCs w:val="24"/>
        </w:rPr>
        <w:t xml:space="preserve"> </w:t>
      </w:r>
    </w:p>
    <w:p w14:paraId="564DB7F0" w14:textId="1BA34863" w:rsidR="00A56B9D" w:rsidRDefault="00A56B9D" w:rsidP="00EF02BC">
      <w:pPr>
        <w:pStyle w:val="ListParagraph"/>
        <w:numPr>
          <w:ilvl w:val="0"/>
          <w:numId w:val="8"/>
        </w:numPr>
        <w:ind w:left="1134" w:hanging="425"/>
        <w:jc w:val="both"/>
        <w:rPr>
          <w:rFonts w:cstheme="minorHAnsi"/>
          <w:sz w:val="24"/>
          <w:szCs w:val="24"/>
        </w:rPr>
      </w:pPr>
      <w:r w:rsidRPr="00A56B9D">
        <w:rPr>
          <w:rFonts w:cstheme="minorHAnsi"/>
          <w:sz w:val="24"/>
          <w:szCs w:val="24"/>
        </w:rPr>
        <w:t xml:space="preserve">Lack of </w:t>
      </w:r>
      <w:r w:rsidR="00593556" w:rsidRPr="00593556">
        <w:rPr>
          <w:rFonts w:cstheme="minorHAnsi"/>
          <w:sz w:val="24"/>
          <w:szCs w:val="24"/>
        </w:rPr>
        <w:t xml:space="preserve">Universal design and reasonable accommodation structure </w:t>
      </w:r>
      <w:r w:rsidRPr="00A56B9D">
        <w:rPr>
          <w:rFonts w:cstheme="minorHAnsi"/>
          <w:sz w:val="24"/>
          <w:szCs w:val="24"/>
        </w:rPr>
        <w:t>focusing rural women with disabilities.</w:t>
      </w:r>
      <w:r w:rsidRPr="000F30EA">
        <w:rPr>
          <w:rFonts w:cstheme="minorHAnsi"/>
          <w:sz w:val="24"/>
          <w:szCs w:val="24"/>
          <w:vertAlign w:val="superscript"/>
        </w:rPr>
        <w:footnoteReference w:id="67"/>
      </w:r>
      <w:r w:rsidRPr="00A56B9D">
        <w:rPr>
          <w:rFonts w:cstheme="minorHAnsi"/>
          <w:sz w:val="24"/>
          <w:szCs w:val="24"/>
        </w:rPr>
        <w:t xml:space="preserve"> </w:t>
      </w:r>
    </w:p>
    <w:p w14:paraId="03CFB6B5" w14:textId="77777777" w:rsidR="00EF02BC" w:rsidRDefault="00EF02BC" w:rsidP="00EF02BC">
      <w:pPr>
        <w:jc w:val="both"/>
        <w:rPr>
          <w:rFonts w:cstheme="minorHAnsi"/>
          <w:sz w:val="24"/>
          <w:szCs w:val="24"/>
        </w:rPr>
      </w:pPr>
    </w:p>
    <w:p w14:paraId="606F6BB9" w14:textId="77777777" w:rsidR="00EF02BC" w:rsidRDefault="00EF02BC" w:rsidP="00EF02BC">
      <w:pPr>
        <w:jc w:val="both"/>
        <w:rPr>
          <w:rFonts w:cstheme="minorHAnsi"/>
          <w:sz w:val="24"/>
          <w:szCs w:val="24"/>
        </w:rPr>
      </w:pPr>
    </w:p>
    <w:p w14:paraId="4EF8126F" w14:textId="77777777" w:rsidR="00EF02BC" w:rsidRDefault="00EF02BC" w:rsidP="00EF02BC">
      <w:pPr>
        <w:jc w:val="both"/>
        <w:rPr>
          <w:rFonts w:cstheme="minorHAnsi"/>
          <w:sz w:val="24"/>
          <w:szCs w:val="24"/>
        </w:rPr>
      </w:pPr>
    </w:p>
    <w:p w14:paraId="698927B2" w14:textId="77777777" w:rsidR="00EF02BC" w:rsidRPr="00EF02BC" w:rsidRDefault="00EF02BC" w:rsidP="00EF02BC">
      <w:pPr>
        <w:jc w:val="both"/>
        <w:rPr>
          <w:rFonts w:cstheme="minorHAnsi"/>
          <w:sz w:val="24"/>
          <w:szCs w:val="24"/>
        </w:rPr>
      </w:pPr>
    </w:p>
    <w:p w14:paraId="438C239A" w14:textId="6ABBF447" w:rsidR="00A17D0C" w:rsidRPr="00FB62E6" w:rsidRDefault="00A17D0C" w:rsidP="00A17D0C">
      <w:pPr>
        <w:pStyle w:val="Heading1"/>
        <w:pBdr>
          <w:top w:val="single" w:sz="4" w:space="1" w:color="auto"/>
          <w:bottom w:val="single" w:sz="4" w:space="1" w:color="auto"/>
        </w:pBdr>
        <w:ind w:right="-1"/>
        <w:jc w:val="center"/>
        <w:rPr>
          <w:rFonts w:asciiTheme="minorHAnsi" w:hAnsiTheme="minorHAnsi" w:cstheme="minorHAnsi"/>
          <w:b/>
          <w:bCs/>
          <w:color w:val="5B9BD5" w:themeColor="accent5"/>
          <w:sz w:val="28"/>
          <w:szCs w:val="28"/>
        </w:rPr>
      </w:pPr>
      <w:r w:rsidRPr="00FB62E6">
        <w:rPr>
          <w:rFonts w:asciiTheme="minorHAnsi" w:hAnsiTheme="minorHAnsi" w:cstheme="minorHAnsi"/>
          <w:b/>
          <w:bCs/>
          <w:color w:val="5B9BD5" w:themeColor="accent5"/>
          <w:sz w:val="28"/>
          <w:szCs w:val="28"/>
        </w:rPr>
        <w:lastRenderedPageBreak/>
        <w:t xml:space="preserve">Article </w:t>
      </w:r>
      <w:r>
        <w:rPr>
          <w:rFonts w:asciiTheme="minorHAnsi" w:hAnsiTheme="minorHAnsi" w:cstheme="minorHAnsi"/>
          <w:b/>
          <w:bCs/>
          <w:color w:val="5B9BD5" w:themeColor="accent5"/>
          <w:sz w:val="28"/>
          <w:szCs w:val="28"/>
        </w:rPr>
        <w:t>15</w:t>
      </w:r>
    </w:p>
    <w:p w14:paraId="723E9C8A" w14:textId="77777777" w:rsidR="00A17D0C" w:rsidRPr="00FB62E6" w:rsidRDefault="00A17D0C" w:rsidP="00A17D0C">
      <w:pPr>
        <w:pStyle w:val="BasicParagraph"/>
        <w:suppressAutoHyphens/>
        <w:spacing w:after="100" w:line="240" w:lineRule="auto"/>
        <w:ind w:left="340" w:hanging="340"/>
        <w:jc w:val="center"/>
        <w:rPr>
          <w:rFonts w:asciiTheme="minorHAnsi" w:hAnsiTheme="minorHAnsi" w:cstheme="minorHAnsi"/>
          <w:b/>
          <w:bCs/>
          <w:color w:val="5B9BD5" w:themeColor="accent5"/>
          <w:sz w:val="28"/>
          <w:szCs w:val="28"/>
        </w:rPr>
      </w:pPr>
    </w:p>
    <w:p w14:paraId="670852EA" w14:textId="7A9C66AD" w:rsidR="00A17D0C" w:rsidRPr="00FB62E6" w:rsidRDefault="00A17D0C" w:rsidP="00A17D0C">
      <w:pPr>
        <w:pStyle w:val="Heading2"/>
        <w:jc w:val="center"/>
        <w:rPr>
          <w:rFonts w:asciiTheme="minorHAnsi" w:hAnsiTheme="minorHAnsi" w:cstheme="minorHAnsi"/>
          <w:b/>
          <w:bCs/>
          <w:color w:val="5B9BD5" w:themeColor="accent5"/>
          <w:sz w:val="36"/>
          <w:szCs w:val="36"/>
        </w:rPr>
      </w:pPr>
      <w:r>
        <w:rPr>
          <w:rFonts w:asciiTheme="minorHAnsi" w:hAnsiTheme="minorHAnsi" w:cstheme="minorHAnsi"/>
          <w:b/>
          <w:bCs/>
          <w:color w:val="5B9BD5" w:themeColor="accent5"/>
          <w:sz w:val="36"/>
          <w:szCs w:val="36"/>
        </w:rPr>
        <w:t>EQUALITY BEFORE THE LAW</w:t>
      </w:r>
    </w:p>
    <w:p w14:paraId="4561D3B8" w14:textId="77777777" w:rsidR="00A17D0C" w:rsidRPr="000F567B" w:rsidRDefault="00A17D0C" w:rsidP="00A17D0C">
      <w:pPr>
        <w:pStyle w:val="BasicParagraph"/>
        <w:suppressAutoHyphens/>
        <w:spacing w:after="113"/>
        <w:ind w:left="340" w:hanging="340"/>
        <w:jc w:val="both"/>
        <w:rPr>
          <w:rFonts w:ascii="Times New Roman" w:hAnsi="Times New Roman" w:cs="Times New Roman"/>
          <w:sz w:val="28"/>
          <w:szCs w:val="28"/>
        </w:rPr>
      </w:pPr>
    </w:p>
    <w:p w14:paraId="509DB648" w14:textId="69B313AF" w:rsidR="00A17D0C" w:rsidRPr="00A17D0C" w:rsidRDefault="00A17D0C" w:rsidP="00A17D0C">
      <w:pPr>
        <w:pStyle w:val="BasicParagraph"/>
        <w:tabs>
          <w:tab w:val="left" w:pos="360"/>
          <w:tab w:val="left" w:pos="760"/>
        </w:tabs>
        <w:suppressAutoHyphens/>
        <w:spacing w:after="113"/>
        <w:ind w:left="760" w:hanging="760"/>
        <w:jc w:val="both"/>
        <w:rPr>
          <w:rFonts w:asciiTheme="minorHAnsi" w:hAnsiTheme="minorHAnsi" w:cstheme="minorHAnsi"/>
          <w:b/>
          <w:bCs/>
          <w:color w:val="0070C0"/>
        </w:rPr>
      </w:pPr>
      <w:r w:rsidRPr="00A17D0C">
        <w:rPr>
          <w:rFonts w:asciiTheme="minorHAnsi" w:hAnsiTheme="minorHAnsi" w:cstheme="minorHAnsi"/>
          <w:b/>
          <w:bCs/>
          <w:color w:val="0070C0"/>
        </w:rPr>
        <w:t xml:space="preserve">A. </w:t>
      </w:r>
      <w:r>
        <w:rPr>
          <w:rFonts w:asciiTheme="minorHAnsi" w:hAnsiTheme="minorHAnsi" w:cstheme="minorHAnsi"/>
          <w:b/>
          <w:bCs/>
          <w:color w:val="0070C0"/>
        </w:rPr>
        <w:tab/>
      </w:r>
      <w:r w:rsidRPr="00A17D0C">
        <w:rPr>
          <w:rFonts w:asciiTheme="minorHAnsi" w:hAnsiTheme="minorHAnsi" w:cstheme="minorHAnsi"/>
          <w:b/>
          <w:bCs/>
          <w:color w:val="0070C0"/>
        </w:rPr>
        <w:t xml:space="preserve">Implementation status of </w:t>
      </w:r>
      <w:r w:rsidR="004C228F">
        <w:rPr>
          <w:rFonts w:asciiTheme="minorHAnsi" w:hAnsiTheme="minorHAnsi" w:cstheme="minorHAnsi"/>
          <w:b/>
          <w:bCs/>
          <w:color w:val="0070C0"/>
        </w:rPr>
        <w:t>COs</w:t>
      </w:r>
    </w:p>
    <w:p w14:paraId="4D66BD46" w14:textId="77777777" w:rsidR="00A17D0C" w:rsidRPr="00A17D0C" w:rsidRDefault="00A17D0C" w:rsidP="00A17D0C">
      <w:pPr>
        <w:pStyle w:val="BasicParagraph"/>
        <w:numPr>
          <w:ilvl w:val="0"/>
          <w:numId w:val="10"/>
        </w:numPr>
        <w:suppressAutoHyphens/>
        <w:spacing w:after="57"/>
        <w:jc w:val="both"/>
        <w:rPr>
          <w:rFonts w:asciiTheme="minorHAnsi" w:hAnsiTheme="minorHAnsi" w:cstheme="minorHAnsi"/>
          <w:color w:val="auto"/>
        </w:rPr>
      </w:pPr>
      <w:r w:rsidRPr="00A17D0C">
        <w:rPr>
          <w:rFonts w:asciiTheme="minorHAnsi" w:hAnsiTheme="minorHAnsi" w:cstheme="minorHAnsi"/>
          <w:color w:val="auto"/>
        </w:rPr>
        <w:t>National Census 2021 recognized the population of gender and sexual minority beside women and men and incorporated their data.</w:t>
      </w:r>
      <w:r w:rsidRPr="00A17D0C">
        <w:rPr>
          <w:rFonts w:asciiTheme="minorHAnsi" w:hAnsiTheme="minorHAnsi" w:cstheme="minorHAnsi"/>
          <w:color w:val="auto"/>
          <w:vertAlign w:val="superscript"/>
        </w:rPr>
        <w:footnoteReference w:id="68"/>
      </w:r>
      <w:r w:rsidRPr="00A17D0C">
        <w:rPr>
          <w:rFonts w:asciiTheme="minorHAnsi" w:hAnsiTheme="minorHAnsi" w:cstheme="minorHAnsi"/>
          <w:color w:val="auto"/>
        </w:rPr>
        <w:t xml:space="preserve"> </w:t>
      </w:r>
    </w:p>
    <w:p w14:paraId="4A9D17FC" w14:textId="77777777" w:rsidR="00A17D0C" w:rsidRDefault="00A17D0C" w:rsidP="00A17D0C">
      <w:pPr>
        <w:pStyle w:val="BasicParagraph"/>
        <w:tabs>
          <w:tab w:val="left" w:pos="360"/>
          <w:tab w:val="left" w:pos="760"/>
        </w:tabs>
        <w:suppressAutoHyphens/>
        <w:spacing w:after="113"/>
        <w:ind w:left="760" w:hanging="760"/>
        <w:jc w:val="both"/>
        <w:rPr>
          <w:rFonts w:asciiTheme="minorHAnsi" w:hAnsiTheme="minorHAnsi" w:cstheme="minorHAnsi"/>
          <w:b/>
          <w:bCs/>
          <w:color w:val="0070C0"/>
        </w:rPr>
      </w:pPr>
    </w:p>
    <w:p w14:paraId="79780D74" w14:textId="07ADF6BE" w:rsidR="00A17D0C" w:rsidRPr="00A17D0C" w:rsidRDefault="00A17D0C" w:rsidP="00A17D0C">
      <w:pPr>
        <w:pStyle w:val="BasicParagraph"/>
        <w:tabs>
          <w:tab w:val="left" w:pos="360"/>
          <w:tab w:val="left" w:pos="760"/>
        </w:tabs>
        <w:suppressAutoHyphens/>
        <w:spacing w:after="113"/>
        <w:ind w:left="760" w:hanging="760"/>
        <w:jc w:val="both"/>
        <w:rPr>
          <w:rFonts w:asciiTheme="minorHAnsi" w:hAnsiTheme="minorHAnsi" w:cstheme="minorHAnsi"/>
          <w:b/>
          <w:bCs/>
          <w:color w:val="0070C0"/>
        </w:rPr>
      </w:pPr>
      <w:r w:rsidRPr="00A17D0C">
        <w:rPr>
          <w:rFonts w:asciiTheme="minorHAnsi" w:hAnsiTheme="minorHAnsi" w:cstheme="minorHAnsi"/>
          <w:b/>
          <w:bCs/>
          <w:color w:val="0070C0"/>
        </w:rPr>
        <w:t>B.</w:t>
      </w:r>
      <w:r>
        <w:rPr>
          <w:rFonts w:asciiTheme="minorHAnsi" w:hAnsiTheme="minorHAnsi" w:cstheme="minorHAnsi"/>
          <w:b/>
          <w:bCs/>
          <w:color w:val="0070C0"/>
        </w:rPr>
        <w:tab/>
      </w:r>
      <w:r w:rsidRPr="00A17D0C">
        <w:rPr>
          <w:rFonts w:asciiTheme="minorHAnsi" w:hAnsiTheme="minorHAnsi" w:cstheme="minorHAnsi"/>
          <w:b/>
          <w:bCs/>
          <w:color w:val="0070C0"/>
        </w:rPr>
        <w:t xml:space="preserve"> Issues of Attention</w:t>
      </w:r>
    </w:p>
    <w:p w14:paraId="0DA911FB" w14:textId="77777777" w:rsidR="00A17D0C" w:rsidRPr="00A17D0C" w:rsidRDefault="00A17D0C" w:rsidP="00A17D0C">
      <w:pPr>
        <w:pStyle w:val="BasicParagraph"/>
        <w:numPr>
          <w:ilvl w:val="0"/>
          <w:numId w:val="10"/>
        </w:numPr>
        <w:suppressAutoHyphens/>
        <w:spacing w:after="57"/>
        <w:jc w:val="both"/>
        <w:rPr>
          <w:rFonts w:asciiTheme="minorHAnsi" w:hAnsiTheme="minorHAnsi" w:cstheme="minorHAnsi"/>
          <w:color w:val="auto"/>
        </w:rPr>
      </w:pPr>
      <w:r w:rsidRPr="00A17D0C">
        <w:rPr>
          <w:rFonts w:asciiTheme="minorHAnsi" w:hAnsiTheme="minorHAnsi" w:cstheme="minorHAnsi"/>
          <w:color w:val="auto"/>
        </w:rPr>
        <w:t>Section 81(2) of National Civil Code states that the surname of married woman shall be that of husband in case of any question is raised.</w:t>
      </w:r>
    </w:p>
    <w:p w14:paraId="2A2380F5" w14:textId="77777777" w:rsidR="00A17D0C" w:rsidRPr="00A17D0C" w:rsidRDefault="00A17D0C" w:rsidP="00A17D0C">
      <w:pPr>
        <w:pStyle w:val="BasicParagraph"/>
        <w:numPr>
          <w:ilvl w:val="0"/>
          <w:numId w:val="10"/>
        </w:numPr>
        <w:suppressAutoHyphens/>
        <w:spacing w:after="57"/>
        <w:jc w:val="both"/>
        <w:rPr>
          <w:rFonts w:asciiTheme="minorHAnsi" w:hAnsiTheme="minorHAnsi" w:cstheme="minorHAnsi"/>
          <w:color w:val="auto"/>
        </w:rPr>
      </w:pPr>
      <w:r w:rsidRPr="00A17D0C">
        <w:rPr>
          <w:rFonts w:asciiTheme="minorHAnsi" w:hAnsiTheme="minorHAnsi" w:cstheme="minorHAnsi"/>
          <w:color w:val="auto"/>
        </w:rPr>
        <w:t>Section 111(5) National Civil Code states that in case any question is raised on a child’s surname, it shall be considered that the child is using father’s surname.</w:t>
      </w:r>
    </w:p>
    <w:p w14:paraId="2F170861" w14:textId="77777777" w:rsidR="00A17D0C" w:rsidRPr="00A17D0C" w:rsidRDefault="00A17D0C" w:rsidP="00A17D0C">
      <w:pPr>
        <w:pStyle w:val="BasicParagraph"/>
        <w:numPr>
          <w:ilvl w:val="0"/>
          <w:numId w:val="10"/>
        </w:numPr>
        <w:suppressAutoHyphens/>
        <w:spacing w:after="57"/>
        <w:jc w:val="both"/>
        <w:rPr>
          <w:rFonts w:asciiTheme="minorHAnsi" w:hAnsiTheme="minorHAnsi" w:cstheme="minorHAnsi"/>
          <w:color w:val="auto"/>
        </w:rPr>
      </w:pPr>
      <w:r w:rsidRPr="00A17D0C">
        <w:rPr>
          <w:rFonts w:asciiTheme="minorHAnsi" w:hAnsiTheme="minorHAnsi" w:cstheme="minorHAnsi"/>
          <w:color w:val="auto"/>
        </w:rPr>
        <w:t>Section 87 of the National Civil Code states that the wife’s residence shall be considered to be that of husband’s.</w:t>
      </w:r>
    </w:p>
    <w:p w14:paraId="21A92EC2" w14:textId="77777777" w:rsidR="00A17D0C" w:rsidRPr="00A17D0C" w:rsidRDefault="00A17D0C" w:rsidP="00A17D0C">
      <w:pPr>
        <w:pStyle w:val="BasicParagraph"/>
        <w:numPr>
          <w:ilvl w:val="0"/>
          <w:numId w:val="10"/>
        </w:numPr>
        <w:suppressAutoHyphens/>
        <w:spacing w:after="57"/>
        <w:jc w:val="both"/>
        <w:rPr>
          <w:rFonts w:asciiTheme="minorHAnsi" w:hAnsiTheme="minorHAnsi" w:cstheme="minorHAnsi"/>
          <w:color w:val="auto"/>
        </w:rPr>
      </w:pPr>
      <w:r w:rsidRPr="00A17D0C">
        <w:rPr>
          <w:rFonts w:asciiTheme="minorHAnsi" w:hAnsiTheme="minorHAnsi" w:cstheme="minorHAnsi"/>
          <w:color w:val="auto"/>
        </w:rPr>
        <w:t>In case any question is raised regarding the address of a child, the child’s address shall be that of father’s.</w:t>
      </w:r>
      <w:r w:rsidRPr="00A17D0C">
        <w:rPr>
          <w:rFonts w:asciiTheme="minorHAnsi" w:hAnsiTheme="minorHAnsi" w:cstheme="minorHAnsi"/>
          <w:color w:val="auto"/>
          <w:vertAlign w:val="superscript"/>
        </w:rPr>
        <w:footnoteReference w:id="69"/>
      </w:r>
    </w:p>
    <w:p w14:paraId="727380D2" w14:textId="77777777" w:rsidR="00A17D0C" w:rsidRPr="00A17D0C" w:rsidRDefault="00A17D0C" w:rsidP="00A17D0C">
      <w:pPr>
        <w:pStyle w:val="BasicParagraph"/>
        <w:numPr>
          <w:ilvl w:val="0"/>
          <w:numId w:val="10"/>
        </w:numPr>
        <w:suppressAutoHyphens/>
        <w:spacing w:after="57"/>
        <w:jc w:val="both"/>
        <w:rPr>
          <w:rFonts w:asciiTheme="minorHAnsi" w:hAnsiTheme="minorHAnsi" w:cstheme="minorHAnsi"/>
          <w:color w:val="auto"/>
        </w:rPr>
      </w:pPr>
      <w:r w:rsidRPr="00A17D0C">
        <w:rPr>
          <w:rFonts w:asciiTheme="minorHAnsi" w:hAnsiTheme="minorHAnsi" w:cstheme="minorHAnsi"/>
          <w:color w:val="auto"/>
        </w:rPr>
        <w:t>Despite legal equality, women, particularly married daughters, are still not considered as an independent coparcener to the ancestral property in practice.</w:t>
      </w:r>
      <w:r w:rsidRPr="00A17D0C">
        <w:rPr>
          <w:rFonts w:asciiTheme="minorHAnsi" w:hAnsiTheme="minorHAnsi" w:cstheme="minorHAnsi"/>
          <w:color w:val="auto"/>
          <w:vertAlign w:val="superscript"/>
        </w:rPr>
        <w:footnoteReference w:id="70"/>
      </w:r>
      <w:r w:rsidRPr="00A17D0C">
        <w:rPr>
          <w:rFonts w:asciiTheme="minorHAnsi" w:hAnsiTheme="minorHAnsi" w:cstheme="minorHAnsi"/>
          <w:color w:val="auto"/>
        </w:rPr>
        <w:t xml:space="preserve"> </w:t>
      </w:r>
    </w:p>
    <w:p w14:paraId="5421E8E8" w14:textId="77777777" w:rsidR="00A17D0C" w:rsidRPr="00A17D0C" w:rsidRDefault="00A17D0C" w:rsidP="00A17D0C">
      <w:pPr>
        <w:pStyle w:val="BasicParagraph"/>
        <w:numPr>
          <w:ilvl w:val="0"/>
          <w:numId w:val="10"/>
        </w:numPr>
        <w:suppressAutoHyphens/>
        <w:spacing w:after="57"/>
        <w:jc w:val="both"/>
        <w:rPr>
          <w:rFonts w:asciiTheme="minorHAnsi" w:hAnsiTheme="minorHAnsi" w:cstheme="minorHAnsi"/>
          <w:color w:val="auto"/>
        </w:rPr>
      </w:pPr>
      <w:r w:rsidRPr="00A17D0C">
        <w:rPr>
          <w:rFonts w:asciiTheme="minorHAnsi" w:hAnsiTheme="minorHAnsi" w:cstheme="minorHAnsi"/>
          <w:color w:val="auto"/>
        </w:rPr>
        <w:t xml:space="preserve">Women with disabilities are not considered eligible to have insurance policy, to have certain facilities like ATM cards in case of visually impaired people and are compelled to be accompanied by a guardian to hold legal ownership of any properties. </w:t>
      </w:r>
    </w:p>
    <w:p w14:paraId="1767D39C" w14:textId="4D1B205D" w:rsidR="00A17D0C" w:rsidRDefault="00A17D0C">
      <w:pPr>
        <w:rPr>
          <w:rFonts w:cstheme="minorHAnsi"/>
          <w:sz w:val="24"/>
          <w:szCs w:val="24"/>
        </w:rPr>
      </w:pPr>
      <w:r>
        <w:rPr>
          <w:rFonts w:cstheme="minorHAnsi"/>
          <w:sz w:val="24"/>
          <w:szCs w:val="24"/>
        </w:rPr>
        <w:br w:type="page"/>
      </w:r>
    </w:p>
    <w:p w14:paraId="47972C1F" w14:textId="02900F49" w:rsidR="00A17D0C" w:rsidRPr="00FB62E6" w:rsidRDefault="00A17D0C" w:rsidP="00A17D0C">
      <w:pPr>
        <w:pStyle w:val="Heading1"/>
        <w:pBdr>
          <w:top w:val="single" w:sz="4" w:space="1" w:color="auto"/>
          <w:bottom w:val="single" w:sz="4" w:space="1" w:color="auto"/>
        </w:pBdr>
        <w:ind w:right="-1"/>
        <w:jc w:val="center"/>
        <w:rPr>
          <w:rFonts w:asciiTheme="minorHAnsi" w:hAnsiTheme="minorHAnsi" w:cstheme="minorHAnsi"/>
          <w:b/>
          <w:bCs/>
          <w:color w:val="5B9BD5" w:themeColor="accent5"/>
          <w:sz w:val="28"/>
          <w:szCs w:val="28"/>
        </w:rPr>
      </w:pPr>
      <w:r w:rsidRPr="00FB62E6">
        <w:rPr>
          <w:rFonts w:asciiTheme="minorHAnsi" w:hAnsiTheme="minorHAnsi" w:cstheme="minorHAnsi"/>
          <w:b/>
          <w:bCs/>
          <w:color w:val="5B9BD5" w:themeColor="accent5"/>
          <w:sz w:val="28"/>
          <w:szCs w:val="28"/>
        </w:rPr>
        <w:lastRenderedPageBreak/>
        <w:t xml:space="preserve">Article </w:t>
      </w:r>
      <w:r>
        <w:rPr>
          <w:rFonts w:asciiTheme="minorHAnsi" w:hAnsiTheme="minorHAnsi" w:cstheme="minorHAnsi"/>
          <w:b/>
          <w:bCs/>
          <w:color w:val="5B9BD5" w:themeColor="accent5"/>
          <w:sz w:val="28"/>
          <w:szCs w:val="28"/>
        </w:rPr>
        <w:t>16</w:t>
      </w:r>
    </w:p>
    <w:p w14:paraId="0D84836C" w14:textId="77777777" w:rsidR="00A17D0C" w:rsidRPr="00FB62E6" w:rsidRDefault="00A17D0C" w:rsidP="00A17D0C">
      <w:pPr>
        <w:pStyle w:val="BasicParagraph"/>
        <w:suppressAutoHyphens/>
        <w:spacing w:after="100" w:line="240" w:lineRule="auto"/>
        <w:ind w:left="340" w:hanging="340"/>
        <w:jc w:val="center"/>
        <w:rPr>
          <w:rFonts w:asciiTheme="minorHAnsi" w:hAnsiTheme="minorHAnsi" w:cstheme="minorHAnsi"/>
          <w:b/>
          <w:bCs/>
          <w:color w:val="5B9BD5" w:themeColor="accent5"/>
          <w:sz w:val="28"/>
          <w:szCs w:val="28"/>
        </w:rPr>
      </w:pPr>
    </w:p>
    <w:p w14:paraId="2FB277C3" w14:textId="43DC6693" w:rsidR="00A17D0C" w:rsidRPr="00FB62E6" w:rsidRDefault="00D02EB2" w:rsidP="00A17D0C">
      <w:pPr>
        <w:pStyle w:val="Heading2"/>
        <w:jc w:val="center"/>
        <w:rPr>
          <w:rFonts w:asciiTheme="minorHAnsi" w:hAnsiTheme="minorHAnsi" w:cstheme="minorHAnsi"/>
          <w:b/>
          <w:bCs/>
          <w:color w:val="5B9BD5" w:themeColor="accent5"/>
          <w:sz w:val="36"/>
          <w:szCs w:val="36"/>
        </w:rPr>
      </w:pPr>
      <w:r>
        <w:rPr>
          <w:rFonts w:asciiTheme="minorHAnsi" w:hAnsiTheme="minorHAnsi" w:cstheme="minorHAnsi"/>
          <w:b/>
          <w:bCs/>
          <w:color w:val="5B9BD5" w:themeColor="accent5"/>
          <w:sz w:val="36"/>
          <w:szCs w:val="36"/>
        </w:rPr>
        <w:t>MARRIAGE AND FAMILY RELATION</w:t>
      </w:r>
    </w:p>
    <w:p w14:paraId="6CA95026" w14:textId="77777777" w:rsidR="00A17D0C" w:rsidRPr="000F567B" w:rsidRDefault="00A17D0C" w:rsidP="00A17D0C">
      <w:pPr>
        <w:pStyle w:val="BasicParagraph"/>
        <w:suppressAutoHyphens/>
        <w:spacing w:after="113"/>
        <w:ind w:left="340" w:hanging="340"/>
        <w:jc w:val="both"/>
        <w:rPr>
          <w:rFonts w:ascii="Times New Roman" w:hAnsi="Times New Roman" w:cs="Times New Roman"/>
          <w:sz w:val="28"/>
          <w:szCs w:val="28"/>
        </w:rPr>
      </w:pPr>
    </w:p>
    <w:p w14:paraId="328B1206" w14:textId="12E270AB" w:rsidR="00D02EB2" w:rsidRPr="00D02EB2" w:rsidRDefault="00D02EB2" w:rsidP="00D02EB2">
      <w:pPr>
        <w:pStyle w:val="BasicParagraph"/>
        <w:tabs>
          <w:tab w:val="left" w:pos="360"/>
          <w:tab w:val="left" w:pos="760"/>
        </w:tabs>
        <w:suppressAutoHyphens/>
        <w:spacing w:after="113"/>
        <w:ind w:left="760" w:hanging="760"/>
        <w:jc w:val="both"/>
        <w:rPr>
          <w:rFonts w:asciiTheme="minorHAnsi" w:hAnsiTheme="minorHAnsi" w:cstheme="minorHAnsi"/>
          <w:b/>
          <w:bCs/>
          <w:color w:val="0070C0"/>
        </w:rPr>
      </w:pPr>
      <w:r w:rsidRPr="00D02EB2">
        <w:rPr>
          <w:rFonts w:asciiTheme="minorHAnsi" w:hAnsiTheme="minorHAnsi" w:cstheme="minorHAnsi"/>
          <w:b/>
          <w:bCs/>
          <w:color w:val="0070C0"/>
        </w:rPr>
        <w:t>A.</w:t>
      </w:r>
      <w:r w:rsidRPr="00D02EB2">
        <w:rPr>
          <w:rFonts w:asciiTheme="minorHAnsi" w:hAnsiTheme="minorHAnsi" w:cstheme="minorHAnsi"/>
          <w:b/>
          <w:bCs/>
          <w:color w:val="0070C0"/>
        </w:rPr>
        <w:tab/>
        <w:t xml:space="preserve">Implementation Status of </w:t>
      </w:r>
      <w:r w:rsidR="00A965B4">
        <w:rPr>
          <w:rFonts w:asciiTheme="minorHAnsi" w:hAnsiTheme="minorHAnsi" w:cstheme="minorHAnsi"/>
          <w:b/>
          <w:bCs/>
          <w:color w:val="0070C0"/>
        </w:rPr>
        <w:t>COs</w:t>
      </w:r>
    </w:p>
    <w:p w14:paraId="1C3F2BAD" w14:textId="3B5A108C" w:rsidR="00D02EB2" w:rsidRPr="00D02EB2" w:rsidRDefault="00D02EB2" w:rsidP="00D02EB2">
      <w:pPr>
        <w:pStyle w:val="ListParagraph"/>
        <w:numPr>
          <w:ilvl w:val="0"/>
          <w:numId w:val="11"/>
        </w:numPr>
        <w:spacing w:before="100" w:beforeAutospacing="1" w:after="100" w:afterAutospacing="1" w:line="240" w:lineRule="auto"/>
        <w:jc w:val="both"/>
        <w:rPr>
          <w:rFonts w:cstheme="minorHAnsi"/>
          <w:sz w:val="24"/>
          <w:szCs w:val="24"/>
        </w:rPr>
      </w:pPr>
      <w:r w:rsidRPr="00D02EB2">
        <w:rPr>
          <w:rFonts w:cstheme="minorHAnsi"/>
          <w:sz w:val="24"/>
          <w:szCs w:val="24"/>
        </w:rPr>
        <w:t xml:space="preserve">Following the recommendation made by CEDAW </w:t>
      </w:r>
      <w:r w:rsidR="00A965B4">
        <w:rPr>
          <w:rFonts w:cstheme="minorHAnsi"/>
          <w:sz w:val="24"/>
          <w:szCs w:val="24"/>
        </w:rPr>
        <w:t>COs</w:t>
      </w:r>
      <w:r w:rsidRPr="00FA7DDC">
        <w:rPr>
          <w:rFonts w:cstheme="minorHAnsi"/>
          <w:sz w:val="24"/>
          <w:szCs w:val="24"/>
          <w:vertAlign w:val="superscript"/>
        </w:rPr>
        <w:footnoteReference w:id="71"/>
      </w:r>
      <w:r w:rsidRPr="00D02EB2">
        <w:rPr>
          <w:rFonts w:cstheme="minorHAnsi"/>
          <w:sz w:val="24"/>
          <w:szCs w:val="24"/>
        </w:rPr>
        <w:t xml:space="preserve"> to harmonize legal provision of National Criminal Code and National Civil Code pertaining to child marriage, the contrary legal provisions have been harmonized as of right now. However, despite the harmonization of the legislation, the legal provision of prosecuting and penalizing the children in the cases of child marriage exists.</w:t>
      </w:r>
      <w:r w:rsidRPr="00FA7DDC">
        <w:rPr>
          <w:rFonts w:cstheme="minorHAnsi"/>
          <w:sz w:val="24"/>
          <w:szCs w:val="24"/>
          <w:vertAlign w:val="superscript"/>
        </w:rPr>
        <w:footnoteReference w:id="72"/>
      </w:r>
    </w:p>
    <w:p w14:paraId="3E7B47DE" w14:textId="02E35F0A" w:rsidR="00D02EB2" w:rsidRPr="00D02EB2" w:rsidRDefault="00D02EB2" w:rsidP="00D02EB2">
      <w:pPr>
        <w:pStyle w:val="ListParagraph"/>
        <w:numPr>
          <w:ilvl w:val="0"/>
          <w:numId w:val="11"/>
        </w:numPr>
        <w:spacing w:before="100" w:beforeAutospacing="1" w:after="100" w:afterAutospacing="1" w:line="240" w:lineRule="auto"/>
        <w:jc w:val="both"/>
        <w:rPr>
          <w:rFonts w:cstheme="minorHAnsi"/>
          <w:sz w:val="24"/>
          <w:szCs w:val="24"/>
        </w:rPr>
      </w:pPr>
      <w:r w:rsidRPr="00D02EB2">
        <w:rPr>
          <w:rFonts w:cstheme="minorHAnsi"/>
          <w:sz w:val="24"/>
          <w:szCs w:val="24"/>
        </w:rPr>
        <w:t>The provision of National Civil Code on concluding marriage if a child is born from physical contact</w:t>
      </w:r>
      <w:r w:rsidRPr="00FA7DDC">
        <w:rPr>
          <w:rFonts w:cstheme="minorHAnsi"/>
          <w:sz w:val="24"/>
          <w:szCs w:val="24"/>
          <w:vertAlign w:val="superscript"/>
        </w:rPr>
        <w:footnoteReference w:id="73"/>
      </w:r>
      <w:r w:rsidRPr="00D02EB2">
        <w:rPr>
          <w:rFonts w:cstheme="minorHAnsi"/>
          <w:sz w:val="24"/>
          <w:szCs w:val="24"/>
        </w:rPr>
        <w:t xml:space="preserve"> has been reviewed as per the CEDAW </w:t>
      </w:r>
      <w:r w:rsidR="00A965B4">
        <w:rPr>
          <w:rFonts w:cstheme="minorHAnsi"/>
          <w:sz w:val="24"/>
          <w:szCs w:val="24"/>
        </w:rPr>
        <w:t>COs</w:t>
      </w:r>
      <w:r w:rsidRPr="00FA7DDC">
        <w:rPr>
          <w:rFonts w:cstheme="minorHAnsi"/>
          <w:sz w:val="24"/>
          <w:szCs w:val="24"/>
          <w:vertAlign w:val="superscript"/>
        </w:rPr>
        <w:footnoteReference w:id="74"/>
      </w:r>
      <w:r w:rsidRPr="00D02EB2">
        <w:rPr>
          <w:rFonts w:cstheme="minorHAnsi"/>
          <w:sz w:val="24"/>
          <w:szCs w:val="24"/>
        </w:rPr>
        <w:t xml:space="preserve">  stating that marriage will not be considered to be legally conducted if polygamy persists.</w:t>
      </w:r>
      <w:r w:rsidRPr="00FA7DDC">
        <w:rPr>
          <w:rFonts w:cstheme="minorHAnsi"/>
          <w:sz w:val="24"/>
          <w:szCs w:val="24"/>
          <w:vertAlign w:val="superscript"/>
        </w:rPr>
        <w:footnoteReference w:id="75"/>
      </w:r>
      <w:r w:rsidRPr="00D02EB2">
        <w:rPr>
          <w:rFonts w:cstheme="minorHAnsi"/>
          <w:sz w:val="24"/>
          <w:szCs w:val="24"/>
        </w:rPr>
        <w:t xml:space="preserve"> </w:t>
      </w:r>
    </w:p>
    <w:p w14:paraId="1A80D615" w14:textId="77777777" w:rsidR="00D02EB2" w:rsidRPr="00D02EB2" w:rsidRDefault="00D02EB2" w:rsidP="00D02EB2">
      <w:pPr>
        <w:pStyle w:val="ListParagraph"/>
        <w:numPr>
          <w:ilvl w:val="0"/>
          <w:numId w:val="11"/>
        </w:numPr>
        <w:spacing w:before="100" w:beforeAutospacing="1" w:after="100" w:afterAutospacing="1" w:line="240" w:lineRule="auto"/>
        <w:jc w:val="both"/>
        <w:rPr>
          <w:rFonts w:cstheme="minorHAnsi"/>
          <w:sz w:val="24"/>
          <w:szCs w:val="24"/>
        </w:rPr>
      </w:pPr>
      <w:r w:rsidRPr="00D02EB2">
        <w:rPr>
          <w:rFonts w:cstheme="minorHAnsi"/>
          <w:sz w:val="24"/>
          <w:szCs w:val="24"/>
        </w:rPr>
        <w:t>The Supreme Court on 28th June 2023 issued an interim order to maintain a temporary documentation regarding registration of same sex marriage.</w:t>
      </w:r>
      <w:r w:rsidRPr="00FA7DDC">
        <w:rPr>
          <w:rFonts w:cstheme="minorHAnsi"/>
          <w:sz w:val="24"/>
          <w:szCs w:val="24"/>
          <w:vertAlign w:val="superscript"/>
        </w:rPr>
        <w:footnoteReference w:id="76"/>
      </w:r>
      <w:r w:rsidRPr="00D02EB2">
        <w:rPr>
          <w:rFonts w:cstheme="minorHAnsi"/>
          <w:sz w:val="24"/>
          <w:szCs w:val="24"/>
        </w:rPr>
        <w:t xml:space="preserve"> Two ward offices have already registered same sex marriage as per the interim order.</w:t>
      </w:r>
      <w:r w:rsidRPr="00D02EB2">
        <w:rPr>
          <w:rFonts w:cstheme="minorHAnsi"/>
          <w:sz w:val="24"/>
          <w:szCs w:val="24"/>
          <w:vertAlign w:val="superscript"/>
        </w:rPr>
        <w:footnoteReference w:id="77"/>
      </w:r>
    </w:p>
    <w:p w14:paraId="3123E18E" w14:textId="77777777" w:rsidR="00D02EB2" w:rsidRDefault="00D02EB2" w:rsidP="00D02EB2">
      <w:pPr>
        <w:pStyle w:val="BasicParagraph"/>
        <w:tabs>
          <w:tab w:val="left" w:pos="360"/>
          <w:tab w:val="left" w:pos="760"/>
        </w:tabs>
        <w:suppressAutoHyphens/>
        <w:spacing w:after="113"/>
        <w:ind w:left="760" w:hanging="760"/>
        <w:jc w:val="both"/>
        <w:rPr>
          <w:rFonts w:asciiTheme="minorHAnsi" w:hAnsiTheme="minorHAnsi" w:cstheme="minorHAnsi"/>
          <w:b/>
          <w:bCs/>
          <w:color w:val="0070C0"/>
        </w:rPr>
      </w:pPr>
    </w:p>
    <w:p w14:paraId="5BA1B393" w14:textId="15CB3E5B" w:rsidR="00D02EB2" w:rsidRPr="00D02EB2" w:rsidRDefault="00D02EB2" w:rsidP="00D02EB2">
      <w:pPr>
        <w:pStyle w:val="BasicParagraph"/>
        <w:tabs>
          <w:tab w:val="left" w:pos="360"/>
          <w:tab w:val="left" w:pos="760"/>
        </w:tabs>
        <w:suppressAutoHyphens/>
        <w:spacing w:after="113"/>
        <w:ind w:left="760" w:hanging="760"/>
        <w:jc w:val="both"/>
        <w:rPr>
          <w:rFonts w:asciiTheme="minorHAnsi" w:hAnsiTheme="minorHAnsi" w:cstheme="minorHAnsi"/>
          <w:b/>
          <w:bCs/>
          <w:color w:val="0070C0"/>
        </w:rPr>
      </w:pPr>
      <w:r w:rsidRPr="00D02EB2">
        <w:rPr>
          <w:rFonts w:asciiTheme="minorHAnsi" w:hAnsiTheme="minorHAnsi" w:cstheme="minorHAnsi"/>
          <w:b/>
          <w:bCs/>
          <w:color w:val="0070C0"/>
        </w:rPr>
        <w:t>B.</w:t>
      </w:r>
      <w:r w:rsidRPr="00D02EB2">
        <w:rPr>
          <w:rFonts w:asciiTheme="minorHAnsi" w:hAnsiTheme="minorHAnsi" w:cstheme="minorHAnsi"/>
          <w:b/>
          <w:bCs/>
          <w:color w:val="0070C0"/>
        </w:rPr>
        <w:tab/>
        <w:t>Issues of Attention</w:t>
      </w:r>
    </w:p>
    <w:p w14:paraId="65730756" w14:textId="77777777" w:rsidR="00D02EB2" w:rsidRPr="00D02EB2" w:rsidRDefault="00D02EB2" w:rsidP="00D02EB2">
      <w:pPr>
        <w:pStyle w:val="ListParagraph"/>
        <w:numPr>
          <w:ilvl w:val="0"/>
          <w:numId w:val="12"/>
        </w:numPr>
        <w:spacing w:after="0" w:line="240" w:lineRule="auto"/>
        <w:ind w:left="714" w:hanging="357"/>
        <w:jc w:val="both"/>
        <w:rPr>
          <w:rFonts w:cstheme="minorHAnsi"/>
          <w:sz w:val="24"/>
          <w:szCs w:val="24"/>
        </w:rPr>
      </w:pPr>
      <w:r w:rsidRPr="00D02EB2">
        <w:rPr>
          <w:rFonts w:cstheme="minorHAnsi"/>
          <w:sz w:val="24"/>
          <w:szCs w:val="24"/>
        </w:rPr>
        <w:t>National Criminal Code criminalized child marriage i.e. marriage concluded below the age of 20 and states that nobody should either engage in or arrange underage marriage.</w:t>
      </w:r>
      <w:r w:rsidRPr="00D02EB2">
        <w:rPr>
          <w:rFonts w:cstheme="minorHAnsi"/>
          <w:sz w:val="24"/>
          <w:szCs w:val="24"/>
          <w:vertAlign w:val="superscript"/>
        </w:rPr>
        <w:footnoteReference w:id="78"/>
      </w:r>
      <w:r w:rsidRPr="00D02EB2">
        <w:rPr>
          <w:rFonts w:cstheme="minorHAnsi"/>
          <w:sz w:val="24"/>
          <w:szCs w:val="24"/>
        </w:rPr>
        <w:t xml:space="preserve"> This provision prosecutes children who enters into the marriage.</w:t>
      </w:r>
    </w:p>
    <w:p w14:paraId="08ED4E87" w14:textId="77777777" w:rsidR="00D02EB2" w:rsidRPr="00D02EB2" w:rsidRDefault="00D02EB2" w:rsidP="00D02EB2">
      <w:pPr>
        <w:pStyle w:val="ListParagraph"/>
        <w:numPr>
          <w:ilvl w:val="0"/>
          <w:numId w:val="12"/>
        </w:numPr>
        <w:spacing w:before="100" w:beforeAutospacing="1" w:after="100" w:afterAutospacing="1" w:line="240" w:lineRule="auto"/>
        <w:jc w:val="both"/>
        <w:rPr>
          <w:rFonts w:cstheme="minorHAnsi"/>
          <w:sz w:val="24"/>
          <w:szCs w:val="24"/>
        </w:rPr>
      </w:pPr>
      <w:r w:rsidRPr="00D02EB2">
        <w:rPr>
          <w:rFonts w:cstheme="minorHAnsi"/>
          <w:sz w:val="24"/>
          <w:szCs w:val="24"/>
        </w:rPr>
        <w:t>National Census of Nepal, 2021 shows that 22.3% of people who get married for the first time between ages of 15 and 17 are 22.3%. 0.3% of people who had their first marriage are under age of 10. Likewise, 7% of those who get married for the first time at age of 10-14 years, and overall average age at first marriage is 19 years, including 21 of men and 18 for women.</w:t>
      </w:r>
      <w:r w:rsidRPr="00D02EB2">
        <w:rPr>
          <w:rFonts w:cstheme="minorHAnsi"/>
          <w:sz w:val="24"/>
          <w:szCs w:val="24"/>
          <w:vertAlign w:val="superscript"/>
        </w:rPr>
        <w:footnoteReference w:id="79"/>
      </w:r>
      <w:r w:rsidRPr="00D02EB2">
        <w:rPr>
          <w:rFonts w:cstheme="minorHAnsi"/>
          <w:sz w:val="24"/>
          <w:szCs w:val="24"/>
        </w:rPr>
        <w:t xml:space="preserve"> Despite the National Census data, only 52 cases of child marriage have been registered in FY 2021/22.</w:t>
      </w:r>
      <w:r w:rsidRPr="00D02EB2">
        <w:rPr>
          <w:rFonts w:cstheme="minorHAnsi"/>
          <w:sz w:val="24"/>
          <w:szCs w:val="24"/>
          <w:vertAlign w:val="superscript"/>
        </w:rPr>
        <w:footnoteReference w:id="80"/>
      </w:r>
      <w:r w:rsidRPr="00D02EB2">
        <w:rPr>
          <w:rFonts w:cstheme="minorHAnsi"/>
          <w:sz w:val="24"/>
          <w:szCs w:val="24"/>
        </w:rPr>
        <w:t xml:space="preserve"> This data shows that cases of child marriage is still highly under reported.</w:t>
      </w:r>
    </w:p>
    <w:p w14:paraId="12EA542F" w14:textId="77777777" w:rsidR="00D02EB2" w:rsidRPr="00D02EB2" w:rsidRDefault="00D02EB2" w:rsidP="00D02EB2">
      <w:pPr>
        <w:pStyle w:val="ListParagraph"/>
        <w:numPr>
          <w:ilvl w:val="0"/>
          <w:numId w:val="12"/>
        </w:numPr>
        <w:spacing w:before="100" w:beforeAutospacing="1" w:after="100" w:afterAutospacing="1" w:line="240" w:lineRule="auto"/>
        <w:jc w:val="both"/>
        <w:rPr>
          <w:rFonts w:cstheme="minorHAnsi"/>
          <w:sz w:val="24"/>
          <w:szCs w:val="24"/>
        </w:rPr>
      </w:pPr>
      <w:r w:rsidRPr="00D02EB2">
        <w:rPr>
          <w:rFonts w:cstheme="minorHAnsi"/>
          <w:sz w:val="24"/>
          <w:szCs w:val="24"/>
        </w:rPr>
        <w:t>National Civil Code states that a woman bearing a child is automatically married to father of that child.</w:t>
      </w:r>
      <w:r w:rsidRPr="00D02EB2">
        <w:rPr>
          <w:rFonts w:cstheme="minorHAnsi"/>
          <w:sz w:val="24"/>
          <w:szCs w:val="24"/>
          <w:vertAlign w:val="superscript"/>
        </w:rPr>
        <w:footnoteReference w:id="81"/>
      </w:r>
      <w:r w:rsidRPr="00D02EB2">
        <w:rPr>
          <w:rFonts w:cstheme="minorHAnsi"/>
          <w:sz w:val="24"/>
          <w:szCs w:val="24"/>
        </w:rPr>
        <w:t xml:space="preserve"> This provision deprives women from their right of entering into marriage with their free and full consent.</w:t>
      </w:r>
    </w:p>
    <w:p w14:paraId="42AC38F6" w14:textId="77777777" w:rsidR="00D02EB2" w:rsidRPr="00D02EB2" w:rsidRDefault="00D02EB2" w:rsidP="00D02EB2">
      <w:pPr>
        <w:pStyle w:val="ListParagraph"/>
        <w:numPr>
          <w:ilvl w:val="0"/>
          <w:numId w:val="12"/>
        </w:numPr>
        <w:spacing w:before="100" w:beforeAutospacing="1" w:after="100" w:afterAutospacing="1" w:line="240" w:lineRule="auto"/>
        <w:jc w:val="both"/>
        <w:rPr>
          <w:rFonts w:cstheme="minorHAnsi"/>
          <w:sz w:val="24"/>
          <w:szCs w:val="24"/>
        </w:rPr>
      </w:pPr>
      <w:r w:rsidRPr="00D02EB2">
        <w:rPr>
          <w:rFonts w:cstheme="minorHAnsi"/>
          <w:sz w:val="24"/>
          <w:szCs w:val="24"/>
        </w:rPr>
        <w:lastRenderedPageBreak/>
        <w:t>The husband is not be compelled to provide partition share or alimony to the wife if divorce is caused due to wife, whereas wife is to provide such to husband even if divorce is to be caused due to husband.</w:t>
      </w:r>
      <w:r w:rsidRPr="00D02EB2">
        <w:rPr>
          <w:rFonts w:cstheme="minorHAnsi"/>
          <w:sz w:val="24"/>
          <w:szCs w:val="24"/>
          <w:vertAlign w:val="superscript"/>
        </w:rPr>
        <w:footnoteReference w:id="82"/>
      </w:r>
      <w:r w:rsidRPr="00D02EB2">
        <w:rPr>
          <w:rFonts w:cstheme="minorHAnsi"/>
          <w:sz w:val="24"/>
          <w:szCs w:val="24"/>
        </w:rPr>
        <w:t xml:space="preserve"> This provision proved to be discriminatory.</w:t>
      </w:r>
    </w:p>
    <w:p w14:paraId="6411FD72" w14:textId="77777777" w:rsidR="00D02EB2" w:rsidRPr="00D02EB2" w:rsidRDefault="00D02EB2" w:rsidP="00D02EB2">
      <w:pPr>
        <w:pStyle w:val="ListParagraph"/>
        <w:numPr>
          <w:ilvl w:val="0"/>
          <w:numId w:val="12"/>
        </w:numPr>
        <w:spacing w:before="100" w:beforeAutospacing="1" w:after="100" w:afterAutospacing="1" w:line="240" w:lineRule="auto"/>
        <w:jc w:val="both"/>
        <w:rPr>
          <w:rFonts w:cstheme="minorHAnsi"/>
          <w:sz w:val="24"/>
          <w:szCs w:val="24"/>
        </w:rPr>
      </w:pPr>
      <w:r w:rsidRPr="00D02EB2">
        <w:rPr>
          <w:rFonts w:cstheme="minorHAnsi"/>
          <w:sz w:val="24"/>
          <w:szCs w:val="24"/>
        </w:rPr>
        <w:t>Even though women’s right to property has pursued a progressive path, daughters, LBTI, women with disabilities and women living with HIV and AIDS have not yet been regarded as coparcener of paternal property.</w:t>
      </w:r>
    </w:p>
    <w:p w14:paraId="24B5789D" w14:textId="27110F36" w:rsidR="00A17D0C" w:rsidRDefault="00D02EB2" w:rsidP="00A17D0C">
      <w:pPr>
        <w:pStyle w:val="ListParagraph"/>
        <w:numPr>
          <w:ilvl w:val="0"/>
          <w:numId w:val="12"/>
        </w:numPr>
        <w:spacing w:before="100" w:beforeAutospacing="1" w:after="100" w:afterAutospacing="1" w:line="240" w:lineRule="auto"/>
        <w:jc w:val="both"/>
        <w:rPr>
          <w:rFonts w:cstheme="minorHAnsi"/>
          <w:sz w:val="24"/>
          <w:szCs w:val="24"/>
        </w:rPr>
      </w:pPr>
      <w:r w:rsidRPr="00D02EB2">
        <w:rPr>
          <w:rFonts w:cstheme="minorHAnsi"/>
          <w:sz w:val="24"/>
          <w:szCs w:val="24"/>
        </w:rPr>
        <w:t>The National Civil Code states that a marriage shall be concluded if a man and a woman accept each other as the husband and wife.</w:t>
      </w:r>
      <w:r w:rsidRPr="00D02EB2">
        <w:rPr>
          <w:rFonts w:cstheme="minorHAnsi"/>
          <w:sz w:val="24"/>
          <w:szCs w:val="24"/>
          <w:vertAlign w:val="superscript"/>
        </w:rPr>
        <w:footnoteReference w:id="83"/>
      </w:r>
      <w:r w:rsidRPr="00D02EB2">
        <w:rPr>
          <w:rFonts w:cstheme="minorHAnsi"/>
          <w:sz w:val="24"/>
          <w:szCs w:val="24"/>
        </w:rPr>
        <w:t xml:space="preserve"> This definition of marriage is narrow and has not ensured right to marriage of ‘other’</w:t>
      </w:r>
      <w:r w:rsidRPr="00D02EB2">
        <w:rPr>
          <w:rFonts w:cstheme="minorHAnsi"/>
          <w:sz w:val="24"/>
          <w:szCs w:val="24"/>
          <w:vertAlign w:val="superscript"/>
        </w:rPr>
        <w:footnoteReference w:id="84"/>
      </w:r>
      <w:r w:rsidRPr="00D02EB2">
        <w:rPr>
          <w:rFonts w:cstheme="minorHAnsi"/>
          <w:sz w:val="24"/>
          <w:szCs w:val="24"/>
        </w:rPr>
        <w:t xml:space="preserve"> and non-recognition of marriage equality. </w:t>
      </w:r>
    </w:p>
    <w:p w14:paraId="717444F4" w14:textId="037281D0" w:rsidR="007D20A6" w:rsidRDefault="007D20A6" w:rsidP="00A17D0C">
      <w:pPr>
        <w:pStyle w:val="ListParagraph"/>
        <w:numPr>
          <w:ilvl w:val="0"/>
          <w:numId w:val="12"/>
        </w:numPr>
        <w:spacing w:before="100" w:beforeAutospacing="1" w:after="100" w:afterAutospacing="1" w:line="240" w:lineRule="auto"/>
        <w:jc w:val="both"/>
        <w:rPr>
          <w:rFonts w:cstheme="minorHAnsi"/>
          <w:sz w:val="24"/>
          <w:szCs w:val="24"/>
        </w:rPr>
      </w:pPr>
      <w:r>
        <w:rPr>
          <w:rFonts w:cstheme="minorHAnsi"/>
          <w:sz w:val="24"/>
          <w:szCs w:val="24"/>
        </w:rPr>
        <w:t>The National Civil Code on providing custody of child after end of matrimonial relationship of a husband and wife gives to mother or father.</w:t>
      </w:r>
      <w:r>
        <w:rPr>
          <w:rStyle w:val="FootnoteReference"/>
          <w:rFonts w:cstheme="minorHAnsi"/>
          <w:sz w:val="24"/>
          <w:szCs w:val="24"/>
        </w:rPr>
        <w:footnoteReference w:id="85"/>
      </w:r>
      <w:r w:rsidR="00B00995">
        <w:rPr>
          <w:rFonts w:cstheme="minorHAnsi"/>
          <w:sz w:val="24"/>
          <w:szCs w:val="24"/>
        </w:rPr>
        <w:t xml:space="preserve"> However, Section 115(b) of the Code makes the custody to mother conditional on entering into another marriage which discriminates mother from having same rights and responsibilities as parents irrespective of their marital status in matters relating to the children.</w:t>
      </w:r>
      <w:r w:rsidR="00B00995">
        <w:rPr>
          <w:rStyle w:val="FootnoteReference"/>
          <w:rFonts w:cstheme="minorHAnsi"/>
          <w:sz w:val="24"/>
          <w:szCs w:val="24"/>
        </w:rPr>
        <w:footnoteReference w:id="86"/>
      </w:r>
    </w:p>
    <w:p w14:paraId="57944BD0" w14:textId="0A46F572" w:rsidR="005B2669" w:rsidRDefault="005B2669">
      <w:pPr>
        <w:rPr>
          <w:rFonts w:cstheme="minorHAnsi"/>
          <w:sz w:val="24"/>
          <w:szCs w:val="24"/>
        </w:rPr>
      </w:pPr>
      <w:r>
        <w:rPr>
          <w:rFonts w:cstheme="minorHAnsi"/>
          <w:sz w:val="24"/>
          <w:szCs w:val="24"/>
        </w:rPr>
        <w:br w:type="page"/>
      </w:r>
    </w:p>
    <w:p w14:paraId="5FE26EC1" w14:textId="1113F054" w:rsidR="005B2669" w:rsidRPr="00FB62E6" w:rsidRDefault="005B2669" w:rsidP="005B2669">
      <w:pPr>
        <w:pStyle w:val="Heading1"/>
        <w:pBdr>
          <w:top w:val="single" w:sz="4" w:space="1" w:color="auto"/>
          <w:bottom w:val="single" w:sz="4" w:space="1" w:color="auto"/>
        </w:pBdr>
        <w:ind w:right="-1"/>
        <w:jc w:val="center"/>
        <w:rPr>
          <w:rFonts w:asciiTheme="minorHAnsi" w:hAnsiTheme="minorHAnsi" w:cstheme="minorHAnsi"/>
          <w:b/>
          <w:bCs/>
          <w:color w:val="5B9BD5" w:themeColor="accent5"/>
          <w:sz w:val="28"/>
          <w:szCs w:val="28"/>
        </w:rPr>
      </w:pPr>
      <w:r>
        <w:rPr>
          <w:rFonts w:asciiTheme="minorHAnsi" w:hAnsiTheme="minorHAnsi" w:cstheme="minorHAnsi"/>
          <w:b/>
          <w:bCs/>
          <w:color w:val="5B9BD5" w:themeColor="accent5"/>
          <w:sz w:val="28"/>
          <w:szCs w:val="28"/>
        </w:rPr>
        <w:lastRenderedPageBreak/>
        <w:t xml:space="preserve">Annex </w:t>
      </w:r>
    </w:p>
    <w:p w14:paraId="0CBFBD14" w14:textId="77777777" w:rsidR="005B2669" w:rsidRPr="00FB62E6" w:rsidRDefault="005B2669" w:rsidP="005B2669">
      <w:pPr>
        <w:pStyle w:val="BasicParagraph"/>
        <w:suppressAutoHyphens/>
        <w:spacing w:after="100" w:line="240" w:lineRule="auto"/>
        <w:ind w:left="340" w:hanging="340"/>
        <w:jc w:val="center"/>
        <w:rPr>
          <w:rFonts w:asciiTheme="minorHAnsi" w:hAnsiTheme="minorHAnsi" w:cstheme="minorHAnsi"/>
          <w:b/>
          <w:bCs/>
          <w:color w:val="5B9BD5" w:themeColor="accent5"/>
          <w:sz w:val="28"/>
          <w:szCs w:val="28"/>
        </w:rPr>
      </w:pPr>
    </w:p>
    <w:p w14:paraId="32C56F60" w14:textId="18F0FFD4" w:rsidR="005B2669" w:rsidRPr="00FB62E6" w:rsidRDefault="005B2669" w:rsidP="005B2669">
      <w:pPr>
        <w:pStyle w:val="Heading2"/>
        <w:jc w:val="center"/>
        <w:rPr>
          <w:rFonts w:asciiTheme="minorHAnsi" w:hAnsiTheme="minorHAnsi" w:cstheme="minorHAnsi"/>
          <w:b/>
          <w:bCs/>
          <w:color w:val="5B9BD5" w:themeColor="accent5"/>
          <w:sz w:val="36"/>
          <w:szCs w:val="36"/>
        </w:rPr>
      </w:pPr>
      <w:r>
        <w:rPr>
          <w:rFonts w:asciiTheme="minorHAnsi" w:hAnsiTheme="minorHAnsi" w:cstheme="minorHAnsi"/>
          <w:b/>
          <w:bCs/>
          <w:color w:val="5B9BD5" w:themeColor="accent5"/>
          <w:sz w:val="36"/>
          <w:szCs w:val="36"/>
        </w:rPr>
        <w:t>Contributors</w:t>
      </w:r>
    </w:p>
    <w:p w14:paraId="3A7E44E4" w14:textId="77777777" w:rsidR="005B2669" w:rsidRDefault="005B2669" w:rsidP="005B2669">
      <w:pPr>
        <w:rPr>
          <w:rFonts w:cstheme="minorHAnsi"/>
          <w:b/>
          <w:bCs/>
          <w:sz w:val="24"/>
          <w:szCs w:val="24"/>
        </w:rPr>
      </w:pPr>
    </w:p>
    <w:p w14:paraId="2DF230B0" w14:textId="3E0D0351" w:rsidR="005B2669" w:rsidRPr="005B2669" w:rsidRDefault="005B2669" w:rsidP="005B2669">
      <w:pPr>
        <w:pStyle w:val="ListParagraph"/>
        <w:numPr>
          <w:ilvl w:val="0"/>
          <w:numId w:val="24"/>
        </w:numPr>
        <w:spacing w:after="100"/>
        <w:ind w:left="714" w:hanging="357"/>
        <w:contextualSpacing w:val="0"/>
        <w:rPr>
          <w:rFonts w:cstheme="minorHAnsi"/>
          <w:sz w:val="24"/>
          <w:szCs w:val="24"/>
        </w:rPr>
      </w:pPr>
      <w:r w:rsidRPr="005B2669">
        <w:rPr>
          <w:rFonts w:cstheme="minorHAnsi"/>
          <w:sz w:val="24"/>
          <w:szCs w:val="24"/>
        </w:rPr>
        <w:t>Aava Chet</w:t>
      </w:r>
      <w:r w:rsidR="008A7364">
        <w:rPr>
          <w:rFonts w:cstheme="minorHAnsi"/>
          <w:sz w:val="24"/>
          <w:szCs w:val="24"/>
        </w:rPr>
        <w:t>t</w:t>
      </w:r>
      <w:r w:rsidRPr="005B2669">
        <w:rPr>
          <w:rFonts w:cstheme="minorHAnsi"/>
          <w:sz w:val="24"/>
          <w:szCs w:val="24"/>
        </w:rPr>
        <w:t>ri</w:t>
      </w:r>
    </w:p>
    <w:p w14:paraId="3F428C54" w14:textId="77777777" w:rsidR="005B2669" w:rsidRPr="005B2669" w:rsidRDefault="005B2669" w:rsidP="005B2669">
      <w:pPr>
        <w:pStyle w:val="ListParagraph"/>
        <w:numPr>
          <w:ilvl w:val="0"/>
          <w:numId w:val="24"/>
        </w:numPr>
        <w:spacing w:after="100"/>
        <w:ind w:left="714" w:hanging="357"/>
        <w:contextualSpacing w:val="0"/>
        <w:rPr>
          <w:rFonts w:cstheme="minorHAnsi"/>
          <w:sz w:val="24"/>
          <w:szCs w:val="24"/>
        </w:rPr>
      </w:pPr>
      <w:r w:rsidRPr="005B2669">
        <w:rPr>
          <w:rFonts w:cstheme="minorHAnsi"/>
          <w:sz w:val="24"/>
          <w:szCs w:val="24"/>
        </w:rPr>
        <w:t>Binu Lama</w:t>
      </w:r>
    </w:p>
    <w:p w14:paraId="770E5BC9" w14:textId="389EC58A" w:rsidR="005B2669" w:rsidRPr="005B2669" w:rsidRDefault="005B2669" w:rsidP="005B2669">
      <w:pPr>
        <w:pStyle w:val="ListParagraph"/>
        <w:numPr>
          <w:ilvl w:val="0"/>
          <w:numId w:val="24"/>
        </w:numPr>
        <w:spacing w:after="100"/>
        <w:ind w:left="714" w:hanging="357"/>
        <w:contextualSpacing w:val="0"/>
        <w:rPr>
          <w:rFonts w:cstheme="minorHAnsi"/>
          <w:sz w:val="24"/>
          <w:szCs w:val="24"/>
        </w:rPr>
      </w:pPr>
      <w:r w:rsidRPr="005B2669">
        <w:rPr>
          <w:rFonts w:cstheme="minorHAnsi"/>
          <w:sz w:val="24"/>
          <w:szCs w:val="24"/>
        </w:rPr>
        <w:t>Deep</w:t>
      </w:r>
      <w:r w:rsidR="008A7364">
        <w:rPr>
          <w:rFonts w:cstheme="minorHAnsi"/>
          <w:sz w:val="24"/>
          <w:szCs w:val="24"/>
        </w:rPr>
        <w:t>e</w:t>
      </w:r>
      <w:r w:rsidRPr="005B2669">
        <w:rPr>
          <w:rFonts w:cstheme="minorHAnsi"/>
          <w:sz w:val="24"/>
          <w:szCs w:val="24"/>
        </w:rPr>
        <w:t>sh Shrestha</w:t>
      </w:r>
    </w:p>
    <w:p w14:paraId="7CE43616" w14:textId="77777777" w:rsidR="005B2669" w:rsidRPr="005B2669" w:rsidRDefault="005B2669" w:rsidP="005B2669">
      <w:pPr>
        <w:pStyle w:val="ListParagraph"/>
        <w:numPr>
          <w:ilvl w:val="0"/>
          <w:numId w:val="24"/>
        </w:numPr>
        <w:spacing w:after="100"/>
        <w:ind w:left="714" w:hanging="357"/>
        <w:contextualSpacing w:val="0"/>
        <w:rPr>
          <w:rFonts w:cstheme="minorHAnsi"/>
          <w:sz w:val="24"/>
          <w:szCs w:val="24"/>
        </w:rPr>
      </w:pPr>
      <w:r w:rsidRPr="005B2669">
        <w:rPr>
          <w:rFonts w:cstheme="minorHAnsi"/>
          <w:sz w:val="24"/>
          <w:szCs w:val="24"/>
        </w:rPr>
        <w:t>Didkiksa Singh</w:t>
      </w:r>
    </w:p>
    <w:p w14:paraId="59FBE4CC" w14:textId="77777777" w:rsidR="005B2669" w:rsidRPr="005B2669" w:rsidRDefault="005B2669" w:rsidP="005B2669">
      <w:pPr>
        <w:pStyle w:val="ListParagraph"/>
        <w:numPr>
          <w:ilvl w:val="0"/>
          <w:numId w:val="24"/>
        </w:numPr>
        <w:spacing w:after="100"/>
        <w:ind w:left="714" w:hanging="357"/>
        <w:contextualSpacing w:val="0"/>
        <w:rPr>
          <w:rFonts w:cstheme="minorHAnsi"/>
          <w:sz w:val="24"/>
          <w:szCs w:val="24"/>
        </w:rPr>
      </w:pPr>
      <w:r w:rsidRPr="005B2669">
        <w:rPr>
          <w:rFonts w:cstheme="minorHAnsi"/>
          <w:sz w:val="24"/>
          <w:szCs w:val="24"/>
        </w:rPr>
        <w:t>Dipa Khanal</w:t>
      </w:r>
    </w:p>
    <w:p w14:paraId="2F855B39" w14:textId="77777777" w:rsidR="005B2669" w:rsidRPr="005B2669" w:rsidRDefault="005B2669" w:rsidP="005B2669">
      <w:pPr>
        <w:pStyle w:val="ListParagraph"/>
        <w:numPr>
          <w:ilvl w:val="0"/>
          <w:numId w:val="24"/>
        </w:numPr>
        <w:spacing w:after="100"/>
        <w:ind w:left="714" w:hanging="357"/>
        <w:contextualSpacing w:val="0"/>
        <w:rPr>
          <w:rFonts w:cstheme="minorHAnsi"/>
          <w:sz w:val="24"/>
          <w:szCs w:val="24"/>
        </w:rPr>
      </w:pPr>
      <w:r w:rsidRPr="005B2669">
        <w:rPr>
          <w:rFonts w:cstheme="minorHAnsi"/>
          <w:sz w:val="24"/>
          <w:szCs w:val="24"/>
        </w:rPr>
        <w:t>Laxmi Nepal</w:t>
      </w:r>
    </w:p>
    <w:p w14:paraId="2A096FE0" w14:textId="77777777" w:rsidR="005B2669" w:rsidRPr="005B2669" w:rsidRDefault="005B2669" w:rsidP="005B2669">
      <w:pPr>
        <w:pStyle w:val="ListParagraph"/>
        <w:numPr>
          <w:ilvl w:val="0"/>
          <w:numId w:val="24"/>
        </w:numPr>
        <w:spacing w:after="100"/>
        <w:ind w:left="714" w:hanging="357"/>
        <w:contextualSpacing w:val="0"/>
        <w:rPr>
          <w:rFonts w:cstheme="minorHAnsi"/>
          <w:sz w:val="24"/>
          <w:szCs w:val="24"/>
        </w:rPr>
      </w:pPr>
      <w:r w:rsidRPr="005B2669">
        <w:rPr>
          <w:rFonts w:cstheme="minorHAnsi"/>
          <w:sz w:val="24"/>
          <w:szCs w:val="24"/>
        </w:rPr>
        <w:t>Madhu Gurung</w:t>
      </w:r>
    </w:p>
    <w:p w14:paraId="4715B9DE" w14:textId="77777777" w:rsidR="005B2669" w:rsidRPr="005B2669" w:rsidRDefault="005B2669" w:rsidP="005B2669">
      <w:pPr>
        <w:pStyle w:val="ListParagraph"/>
        <w:numPr>
          <w:ilvl w:val="0"/>
          <w:numId w:val="24"/>
        </w:numPr>
        <w:spacing w:after="100"/>
        <w:ind w:left="714" w:hanging="357"/>
        <w:contextualSpacing w:val="0"/>
        <w:rPr>
          <w:rFonts w:cstheme="minorHAnsi"/>
          <w:sz w:val="24"/>
          <w:szCs w:val="24"/>
        </w:rPr>
      </w:pPr>
      <w:r w:rsidRPr="005B2669">
        <w:rPr>
          <w:rFonts w:cstheme="minorHAnsi"/>
          <w:sz w:val="24"/>
          <w:szCs w:val="24"/>
        </w:rPr>
        <w:t>Mohan Dangal</w:t>
      </w:r>
    </w:p>
    <w:p w14:paraId="27885D28" w14:textId="77777777" w:rsidR="005B2669" w:rsidRPr="005B2669" w:rsidRDefault="005B2669" w:rsidP="005B2669">
      <w:pPr>
        <w:pStyle w:val="ListParagraph"/>
        <w:numPr>
          <w:ilvl w:val="0"/>
          <w:numId w:val="24"/>
        </w:numPr>
        <w:spacing w:after="100"/>
        <w:ind w:left="714" w:hanging="357"/>
        <w:contextualSpacing w:val="0"/>
        <w:rPr>
          <w:rFonts w:cstheme="minorHAnsi"/>
          <w:sz w:val="24"/>
          <w:szCs w:val="24"/>
        </w:rPr>
      </w:pPr>
      <w:r w:rsidRPr="005B2669">
        <w:rPr>
          <w:rFonts w:cstheme="minorHAnsi"/>
          <w:sz w:val="24"/>
          <w:szCs w:val="24"/>
        </w:rPr>
        <w:t>Nabin Kumar Shrestha</w:t>
      </w:r>
    </w:p>
    <w:p w14:paraId="356A8366" w14:textId="77777777" w:rsidR="005B2669" w:rsidRPr="005B2669" w:rsidRDefault="005B2669" w:rsidP="005B2669">
      <w:pPr>
        <w:pStyle w:val="ListParagraph"/>
        <w:numPr>
          <w:ilvl w:val="0"/>
          <w:numId w:val="24"/>
        </w:numPr>
        <w:spacing w:after="100"/>
        <w:ind w:left="714" w:hanging="357"/>
        <w:contextualSpacing w:val="0"/>
        <w:rPr>
          <w:rFonts w:cstheme="minorHAnsi"/>
          <w:sz w:val="24"/>
          <w:szCs w:val="24"/>
        </w:rPr>
      </w:pPr>
      <w:r w:rsidRPr="005B2669">
        <w:rPr>
          <w:rFonts w:cstheme="minorHAnsi"/>
          <w:sz w:val="24"/>
          <w:szCs w:val="24"/>
        </w:rPr>
        <w:t>Narayani Thakuri</w:t>
      </w:r>
    </w:p>
    <w:p w14:paraId="523FBEEA" w14:textId="77777777" w:rsidR="005B2669" w:rsidRPr="005B2669" w:rsidRDefault="005B2669" w:rsidP="005B2669">
      <w:pPr>
        <w:pStyle w:val="ListParagraph"/>
        <w:numPr>
          <w:ilvl w:val="0"/>
          <w:numId w:val="24"/>
        </w:numPr>
        <w:spacing w:after="100"/>
        <w:ind w:left="714" w:hanging="357"/>
        <w:contextualSpacing w:val="0"/>
        <w:rPr>
          <w:rFonts w:cstheme="minorHAnsi"/>
          <w:sz w:val="24"/>
          <w:szCs w:val="24"/>
        </w:rPr>
      </w:pPr>
      <w:r w:rsidRPr="005B2669">
        <w:rPr>
          <w:rFonts w:cstheme="minorHAnsi"/>
          <w:sz w:val="24"/>
          <w:szCs w:val="24"/>
        </w:rPr>
        <w:t>Prabhakar Shrestha</w:t>
      </w:r>
    </w:p>
    <w:p w14:paraId="728BEF32" w14:textId="77777777" w:rsidR="005B2669" w:rsidRPr="005B2669" w:rsidRDefault="005B2669" w:rsidP="005B2669">
      <w:pPr>
        <w:pStyle w:val="ListParagraph"/>
        <w:numPr>
          <w:ilvl w:val="0"/>
          <w:numId w:val="24"/>
        </w:numPr>
        <w:spacing w:after="100"/>
        <w:ind w:left="714" w:hanging="357"/>
        <w:contextualSpacing w:val="0"/>
        <w:rPr>
          <w:rFonts w:cstheme="minorHAnsi"/>
          <w:sz w:val="24"/>
          <w:szCs w:val="24"/>
        </w:rPr>
      </w:pPr>
      <w:r w:rsidRPr="005B2669">
        <w:rPr>
          <w:rFonts w:cstheme="minorHAnsi"/>
          <w:sz w:val="24"/>
          <w:szCs w:val="24"/>
        </w:rPr>
        <w:t>Prakriti Karki</w:t>
      </w:r>
    </w:p>
    <w:p w14:paraId="7D644958" w14:textId="77777777" w:rsidR="005B2669" w:rsidRPr="005B2669" w:rsidRDefault="005B2669" w:rsidP="005B2669">
      <w:pPr>
        <w:pStyle w:val="ListParagraph"/>
        <w:numPr>
          <w:ilvl w:val="0"/>
          <w:numId w:val="24"/>
        </w:numPr>
        <w:spacing w:after="100"/>
        <w:ind w:left="714" w:hanging="357"/>
        <w:contextualSpacing w:val="0"/>
        <w:rPr>
          <w:rFonts w:cstheme="minorHAnsi"/>
          <w:sz w:val="24"/>
          <w:szCs w:val="24"/>
        </w:rPr>
      </w:pPr>
      <w:r w:rsidRPr="005B2669">
        <w:rPr>
          <w:rFonts w:cstheme="minorHAnsi"/>
          <w:sz w:val="24"/>
          <w:szCs w:val="24"/>
        </w:rPr>
        <w:t>Purna Shrestha</w:t>
      </w:r>
    </w:p>
    <w:p w14:paraId="0B5EC2A9" w14:textId="7A51FCA0" w:rsidR="005B2669" w:rsidRPr="005B2669" w:rsidRDefault="005B2669" w:rsidP="005B2669">
      <w:pPr>
        <w:pStyle w:val="ListParagraph"/>
        <w:numPr>
          <w:ilvl w:val="0"/>
          <w:numId w:val="24"/>
        </w:numPr>
        <w:spacing w:after="100"/>
        <w:ind w:left="714" w:hanging="357"/>
        <w:contextualSpacing w:val="0"/>
        <w:rPr>
          <w:rFonts w:cstheme="minorHAnsi"/>
          <w:sz w:val="24"/>
          <w:szCs w:val="24"/>
        </w:rPr>
      </w:pPr>
      <w:r w:rsidRPr="005B2669">
        <w:rPr>
          <w:rFonts w:cstheme="minorHAnsi"/>
          <w:sz w:val="24"/>
          <w:szCs w:val="24"/>
        </w:rPr>
        <w:t>Rama D</w:t>
      </w:r>
      <w:r w:rsidR="00B76827">
        <w:rPr>
          <w:rFonts w:cstheme="minorHAnsi"/>
          <w:sz w:val="24"/>
          <w:szCs w:val="24"/>
        </w:rPr>
        <w:t>h</w:t>
      </w:r>
      <w:r w:rsidRPr="005B2669">
        <w:rPr>
          <w:rFonts w:cstheme="minorHAnsi"/>
          <w:sz w:val="24"/>
          <w:szCs w:val="24"/>
        </w:rPr>
        <w:t>a</w:t>
      </w:r>
      <w:r w:rsidR="00B76827">
        <w:rPr>
          <w:rFonts w:cstheme="minorHAnsi"/>
          <w:sz w:val="24"/>
          <w:szCs w:val="24"/>
        </w:rPr>
        <w:t>k</w:t>
      </w:r>
      <w:r w:rsidRPr="005B2669">
        <w:rPr>
          <w:rFonts w:cstheme="minorHAnsi"/>
          <w:sz w:val="24"/>
          <w:szCs w:val="24"/>
        </w:rPr>
        <w:t>al</w:t>
      </w:r>
    </w:p>
    <w:p w14:paraId="4D5E9374" w14:textId="77777777" w:rsidR="005B2669" w:rsidRPr="005B2669" w:rsidRDefault="005B2669" w:rsidP="005B2669">
      <w:pPr>
        <w:pStyle w:val="ListParagraph"/>
        <w:numPr>
          <w:ilvl w:val="0"/>
          <w:numId w:val="24"/>
        </w:numPr>
        <w:spacing w:after="100"/>
        <w:ind w:left="714" w:hanging="357"/>
        <w:contextualSpacing w:val="0"/>
        <w:rPr>
          <w:rFonts w:cstheme="minorHAnsi"/>
          <w:sz w:val="24"/>
          <w:szCs w:val="24"/>
        </w:rPr>
      </w:pPr>
      <w:r w:rsidRPr="005B2669">
        <w:rPr>
          <w:rFonts w:cstheme="minorHAnsi"/>
          <w:sz w:val="24"/>
          <w:szCs w:val="24"/>
        </w:rPr>
        <w:t>Ritu Thapa Magar</w:t>
      </w:r>
    </w:p>
    <w:p w14:paraId="404B9C9C" w14:textId="60706AA1" w:rsidR="005B2669" w:rsidRPr="005B2669" w:rsidRDefault="005B2669" w:rsidP="005B2669">
      <w:pPr>
        <w:pStyle w:val="ListParagraph"/>
        <w:numPr>
          <w:ilvl w:val="0"/>
          <w:numId w:val="24"/>
        </w:numPr>
        <w:spacing w:after="100"/>
        <w:ind w:left="714" w:hanging="357"/>
        <w:contextualSpacing w:val="0"/>
        <w:rPr>
          <w:rFonts w:cstheme="minorHAnsi"/>
          <w:sz w:val="24"/>
          <w:szCs w:val="24"/>
        </w:rPr>
      </w:pPr>
      <w:r w:rsidRPr="005B2669">
        <w:rPr>
          <w:rFonts w:cstheme="minorHAnsi"/>
          <w:sz w:val="24"/>
          <w:szCs w:val="24"/>
        </w:rPr>
        <w:t xml:space="preserve">Rojina </w:t>
      </w:r>
      <w:r w:rsidR="00B76827">
        <w:rPr>
          <w:rFonts w:cstheme="minorHAnsi"/>
          <w:sz w:val="24"/>
          <w:szCs w:val="24"/>
        </w:rPr>
        <w:t>Shrestha</w:t>
      </w:r>
    </w:p>
    <w:p w14:paraId="2FC3F3D9" w14:textId="77777777" w:rsidR="005B2669" w:rsidRPr="005B2669" w:rsidRDefault="005B2669" w:rsidP="005B2669">
      <w:pPr>
        <w:pStyle w:val="ListParagraph"/>
        <w:numPr>
          <w:ilvl w:val="0"/>
          <w:numId w:val="24"/>
        </w:numPr>
        <w:spacing w:after="100"/>
        <w:ind w:left="714" w:hanging="357"/>
        <w:contextualSpacing w:val="0"/>
        <w:rPr>
          <w:rFonts w:cstheme="minorHAnsi"/>
          <w:sz w:val="24"/>
          <w:szCs w:val="24"/>
        </w:rPr>
      </w:pPr>
      <w:r w:rsidRPr="005B2669">
        <w:rPr>
          <w:rFonts w:cstheme="minorHAnsi"/>
          <w:sz w:val="24"/>
          <w:szCs w:val="24"/>
        </w:rPr>
        <w:t>Roshana Pradhan</w:t>
      </w:r>
    </w:p>
    <w:p w14:paraId="0B6EAA3F" w14:textId="77777777" w:rsidR="005B2669" w:rsidRPr="005B2669" w:rsidRDefault="005B2669" w:rsidP="005B2669">
      <w:pPr>
        <w:pStyle w:val="ListParagraph"/>
        <w:numPr>
          <w:ilvl w:val="0"/>
          <w:numId w:val="24"/>
        </w:numPr>
        <w:spacing w:after="100"/>
        <w:ind w:left="714" w:hanging="357"/>
        <w:contextualSpacing w:val="0"/>
        <w:rPr>
          <w:rFonts w:cstheme="minorHAnsi"/>
          <w:sz w:val="24"/>
          <w:szCs w:val="24"/>
        </w:rPr>
      </w:pPr>
      <w:r w:rsidRPr="005B2669">
        <w:rPr>
          <w:rFonts w:cstheme="minorHAnsi"/>
          <w:sz w:val="24"/>
          <w:szCs w:val="24"/>
        </w:rPr>
        <w:t>Sabin Shrestha</w:t>
      </w:r>
    </w:p>
    <w:p w14:paraId="2F85E145" w14:textId="77777777" w:rsidR="005B2669" w:rsidRPr="005B2669" w:rsidRDefault="005B2669" w:rsidP="005B2669">
      <w:pPr>
        <w:pStyle w:val="ListParagraph"/>
        <w:numPr>
          <w:ilvl w:val="0"/>
          <w:numId w:val="24"/>
        </w:numPr>
        <w:spacing w:after="100"/>
        <w:ind w:left="714" w:hanging="357"/>
        <w:contextualSpacing w:val="0"/>
        <w:rPr>
          <w:rFonts w:cstheme="minorHAnsi"/>
          <w:sz w:val="24"/>
          <w:szCs w:val="24"/>
        </w:rPr>
      </w:pPr>
      <w:r w:rsidRPr="005B2669">
        <w:rPr>
          <w:rFonts w:cstheme="minorHAnsi"/>
          <w:sz w:val="24"/>
          <w:szCs w:val="24"/>
        </w:rPr>
        <w:t>Sagar Pathak</w:t>
      </w:r>
    </w:p>
    <w:p w14:paraId="3E1FD840" w14:textId="77777777" w:rsidR="005B2669" w:rsidRPr="005B2669" w:rsidRDefault="005B2669" w:rsidP="005B2669">
      <w:pPr>
        <w:pStyle w:val="ListParagraph"/>
        <w:numPr>
          <w:ilvl w:val="0"/>
          <w:numId w:val="24"/>
        </w:numPr>
        <w:spacing w:after="100"/>
        <w:ind w:left="714" w:hanging="357"/>
        <w:contextualSpacing w:val="0"/>
        <w:rPr>
          <w:rFonts w:cstheme="minorHAnsi"/>
          <w:sz w:val="24"/>
          <w:szCs w:val="24"/>
        </w:rPr>
      </w:pPr>
      <w:r w:rsidRPr="005B2669">
        <w:rPr>
          <w:rFonts w:cstheme="minorHAnsi"/>
          <w:sz w:val="24"/>
          <w:szCs w:val="24"/>
        </w:rPr>
        <w:t>Sajana Adhikari</w:t>
      </w:r>
    </w:p>
    <w:p w14:paraId="66B7F454" w14:textId="55CEB2C5" w:rsidR="005B2669" w:rsidRPr="005B2669" w:rsidRDefault="005B2669" w:rsidP="005B2669">
      <w:pPr>
        <w:pStyle w:val="ListParagraph"/>
        <w:numPr>
          <w:ilvl w:val="0"/>
          <w:numId w:val="24"/>
        </w:numPr>
        <w:spacing w:after="100"/>
        <w:ind w:left="714" w:hanging="357"/>
        <w:contextualSpacing w:val="0"/>
        <w:rPr>
          <w:rFonts w:cstheme="minorHAnsi"/>
          <w:sz w:val="24"/>
          <w:szCs w:val="24"/>
        </w:rPr>
      </w:pPr>
      <w:r w:rsidRPr="005B2669">
        <w:rPr>
          <w:rFonts w:cstheme="minorHAnsi"/>
          <w:sz w:val="24"/>
          <w:szCs w:val="24"/>
        </w:rPr>
        <w:t>Sajani K.C</w:t>
      </w:r>
      <w:r w:rsidR="008A7364">
        <w:rPr>
          <w:rFonts w:cstheme="minorHAnsi"/>
          <w:sz w:val="24"/>
          <w:szCs w:val="24"/>
        </w:rPr>
        <w:t>.</w:t>
      </w:r>
    </w:p>
    <w:p w14:paraId="3A2515A1" w14:textId="77777777" w:rsidR="005B2669" w:rsidRPr="005B2669" w:rsidRDefault="005B2669" w:rsidP="005B2669">
      <w:pPr>
        <w:pStyle w:val="ListParagraph"/>
        <w:numPr>
          <w:ilvl w:val="0"/>
          <w:numId w:val="24"/>
        </w:numPr>
        <w:spacing w:after="100"/>
        <w:ind w:left="714" w:hanging="357"/>
        <w:contextualSpacing w:val="0"/>
        <w:rPr>
          <w:rFonts w:cstheme="minorHAnsi"/>
          <w:sz w:val="24"/>
          <w:szCs w:val="24"/>
        </w:rPr>
      </w:pPr>
      <w:r w:rsidRPr="005B2669">
        <w:rPr>
          <w:rFonts w:cstheme="minorHAnsi"/>
          <w:sz w:val="24"/>
          <w:szCs w:val="24"/>
        </w:rPr>
        <w:t>Santosh Chaudhary</w:t>
      </w:r>
    </w:p>
    <w:p w14:paraId="3BBB9688" w14:textId="77777777" w:rsidR="005B2669" w:rsidRPr="005B2669" w:rsidRDefault="005B2669" w:rsidP="005B2669">
      <w:pPr>
        <w:pStyle w:val="ListParagraph"/>
        <w:numPr>
          <w:ilvl w:val="0"/>
          <w:numId w:val="24"/>
        </w:numPr>
        <w:spacing w:after="100"/>
        <w:ind w:left="714" w:hanging="357"/>
        <w:contextualSpacing w:val="0"/>
        <w:rPr>
          <w:rFonts w:cstheme="minorHAnsi"/>
          <w:sz w:val="24"/>
          <w:szCs w:val="24"/>
        </w:rPr>
      </w:pPr>
      <w:r w:rsidRPr="005B2669">
        <w:rPr>
          <w:rFonts w:cstheme="minorHAnsi"/>
          <w:sz w:val="24"/>
          <w:szCs w:val="24"/>
        </w:rPr>
        <w:t>Seema Dhami</w:t>
      </w:r>
    </w:p>
    <w:p w14:paraId="522D124F" w14:textId="7022AB6C" w:rsidR="008A7364" w:rsidRPr="00DE4384" w:rsidRDefault="005B2669" w:rsidP="008A7364">
      <w:pPr>
        <w:pStyle w:val="ListParagraph"/>
        <w:numPr>
          <w:ilvl w:val="0"/>
          <w:numId w:val="24"/>
        </w:numPr>
        <w:spacing w:after="100"/>
        <w:ind w:left="714" w:hanging="357"/>
        <w:contextualSpacing w:val="0"/>
      </w:pPr>
      <w:r w:rsidRPr="005B2669">
        <w:rPr>
          <w:rFonts w:cstheme="minorHAnsi"/>
          <w:sz w:val="24"/>
          <w:szCs w:val="24"/>
        </w:rPr>
        <w:t>Shanti Tiwari</w:t>
      </w:r>
    </w:p>
    <w:p w14:paraId="67AE17B2" w14:textId="77777777" w:rsidR="00DE4384" w:rsidRDefault="00DE4384" w:rsidP="00DE4384">
      <w:pPr>
        <w:spacing w:after="100"/>
      </w:pPr>
    </w:p>
    <w:p w14:paraId="607A9AC2" w14:textId="465B1B97" w:rsidR="00DE4384" w:rsidRPr="00DE4384" w:rsidRDefault="00DE4384" w:rsidP="00DE4384">
      <w:pPr>
        <w:spacing w:after="100"/>
        <w:jc w:val="right"/>
        <w:rPr>
          <w:i/>
          <w:iCs/>
        </w:rPr>
      </w:pPr>
      <w:r w:rsidRPr="00DE4384">
        <w:rPr>
          <w:i/>
          <w:iCs/>
        </w:rPr>
        <w:t>Coordinated by : Forum for Women, Law and Development (FWLD)</w:t>
      </w:r>
    </w:p>
    <w:sectPr w:rsidR="00DE4384" w:rsidRPr="00DE4384" w:rsidSect="00FB62E6">
      <w:pgSz w:w="11907" w:h="16840" w:code="9"/>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27541" w14:textId="77777777" w:rsidR="00CD7F13" w:rsidRDefault="00CD7F13" w:rsidP="00FB62E6">
      <w:pPr>
        <w:spacing w:after="0" w:line="240" w:lineRule="auto"/>
      </w:pPr>
      <w:r>
        <w:separator/>
      </w:r>
    </w:p>
  </w:endnote>
  <w:endnote w:type="continuationSeparator" w:id="0">
    <w:p w14:paraId="677C6C84" w14:textId="77777777" w:rsidR="00CD7F13" w:rsidRDefault="00CD7F13" w:rsidP="00FB6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ffogato">
    <w:panose1 w:val="00000000000000000000"/>
    <w:charset w:val="00"/>
    <w:family w:val="modern"/>
    <w:notTrueType/>
    <w:pitch w:val="variable"/>
    <w:sig w:usb0="00000007"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7232151"/>
      <w:docPartObj>
        <w:docPartGallery w:val="Page Numbers (Bottom of Page)"/>
        <w:docPartUnique/>
      </w:docPartObj>
    </w:sdtPr>
    <w:sdtEndPr>
      <w:rPr>
        <w:noProof/>
      </w:rPr>
    </w:sdtEndPr>
    <w:sdtContent>
      <w:p w14:paraId="3826194F" w14:textId="277A7C54" w:rsidR="00F36CFF" w:rsidRDefault="00F36C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EADBB0" w14:textId="77777777" w:rsidR="00F36CFF" w:rsidRDefault="00F36C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113CB" w14:textId="77777777" w:rsidR="00CD7F13" w:rsidRDefault="00CD7F13" w:rsidP="00FB62E6">
      <w:pPr>
        <w:spacing w:after="0" w:line="240" w:lineRule="auto"/>
      </w:pPr>
      <w:r>
        <w:separator/>
      </w:r>
    </w:p>
  </w:footnote>
  <w:footnote w:type="continuationSeparator" w:id="0">
    <w:p w14:paraId="1A89ACC0" w14:textId="77777777" w:rsidR="00CD7F13" w:rsidRDefault="00CD7F13" w:rsidP="00FB62E6">
      <w:pPr>
        <w:spacing w:after="0" w:line="240" w:lineRule="auto"/>
      </w:pPr>
      <w:r>
        <w:continuationSeparator/>
      </w:r>
    </w:p>
  </w:footnote>
  <w:footnote w:id="1">
    <w:p w14:paraId="0E1DB6F9" w14:textId="6C15DA7E" w:rsidR="00FB62E6" w:rsidRPr="00FD6CC0" w:rsidRDefault="00FB62E6" w:rsidP="00E53571">
      <w:pPr>
        <w:pStyle w:val="FootnoteText"/>
        <w:ind w:left="426" w:hanging="426"/>
        <w:jc w:val="both"/>
        <w:rPr>
          <w:rFonts w:asciiTheme="majorHAnsi" w:hAnsiTheme="majorHAnsi" w:cstheme="majorHAnsi"/>
        </w:rPr>
      </w:pPr>
      <w:r w:rsidRPr="00FD6CC0">
        <w:rPr>
          <w:rStyle w:val="FootnoteReference"/>
          <w:rFonts w:asciiTheme="majorHAnsi" w:eastAsiaTheme="majorEastAsia"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r>
      <w:r w:rsidRPr="00FD6CC0">
        <w:rPr>
          <w:rFonts w:asciiTheme="majorHAnsi" w:hAnsiTheme="majorHAnsi" w:cstheme="majorHAnsi"/>
          <w:lang w:bidi="ne-NP"/>
        </w:rPr>
        <w:t xml:space="preserve">Section 229(2) of National Criminal Code was amended in 2022 which increased the statute of limitation from 1 year to </w:t>
      </w:r>
      <w:r w:rsidRPr="00FD6CC0">
        <w:rPr>
          <w:rFonts w:asciiTheme="majorHAnsi" w:hAnsiTheme="majorHAnsi" w:cstheme="majorHAnsi"/>
        </w:rPr>
        <w:t>3 years in case of a person with disabilities, minors from their age of majority, women above the age of 70 years, and 2 years, in the case of adult women.</w:t>
      </w:r>
    </w:p>
  </w:footnote>
  <w:footnote w:id="2">
    <w:p w14:paraId="25013318" w14:textId="04223DDD" w:rsidR="00FB62E6" w:rsidRPr="00FD6CC0" w:rsidRDefault="00FB62E6" w:rsidP="00E53571">
      <w:pPr>
        <w:pStyle w:val="FootnoteText"/>
        <w:ind w:left="426" w:hanging="426"/>
        <w:jc w:val="both"/>
        <w:rPr>
          <w:rFonts w:asciiTheme="majorHAnsi" w:hAnsiTheme="majorHAnsi" w:cstheme="majorHAnsi"/>
        </w:rPr>
      </w:pPr>
      <w:r w:rsidRPr="00FD6CC0">
        <w:rPr>
          <w:rStyle w:val="FootnoteReference"/>
          <w:rFonts w:asciiTheme="majorHAnsi" w:eastAsiaTheme="majorEastAsia"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Ibid.</w:t>
      </w:r>
    </w:p>
  </w:footnote>
  <w:footnote w:id="3">
    <w:p w14:paraId="5719BAC5" w14:textId="544EABB7" w:rsidR="0097685C" w:rsidRPr="00FD6CC0" w:rsidRDefault="0097685C" w:rsidP="00E53571">
      <w:pPr>
        <w:pBdr>
          <w:top w:val="nil"/>
          <w:left w:val="nil"/>
          <w:bottom w:val="nil"/>
          <w:right w:val="nil"/>
          <w:between w:val="nil"/>
        </w:pBdr>
        <w:spacing w:after="0" w:line="240" w:lineRule="auto"/>
        <w:ind w:left="426" w:hanging="426"/>
        <w:rPr>
          <w:rFonts w:asciiTheme="majorHAnsi" w:eastAsia="Times New Roman" w:hAnsiTheme="majorHAnsi" w:cstheme="majorHAnsi"/>
          <w:color w:val="000000"/>
          <w:sz w:val="20"/>
          <w:szCs w:val="20"/>
        </w:rPr>
      </w:pPr>
      <w:r w:rsidRPr="00FD6CC0">
        <w:rPr>
          <w:rFonts w:asciiTheme="majorHAnsi" w:hAnsiTheme="majorHAnsi" w:cstheme="majorHAnsi"/>
          <w:sz w:val="20"/>
          <w:szCs w:val="20"/>
          <w:vertAlign w:val="superscript"/>
        </w:rPr>
        <w:footnoteRef/>
      </w:r>
      <w:r w:rsidRPr="00FD6CC0">
        <w:rPr>
          <w:rFonts w:asciiTheme="majorHAnsi" w:eastAsia="Times New Roman" w:hAnsiTheme="majorHAnsi" w:cstheme="majorHAnsi"/>
          <w:color w:val="000000"/>
          <w:sz w:val="20"/>
          <w:szCs w:val="20"/>
        </w:rPr>
        <w:t xml:space="preserve"> </w:t>
      </w:r>
      <w:r w:rsidR="00C40AC3" w:rsidRPr="00FD6CC0">
        <w:rPr>
          <w:rFonts w:asciiTheme="majorHAnsi" w:eastAsia="Times New Roman" w:hAnsiTheme="majorHAnsi" w:cstheme="majorHAnsi"/>
          <w:color w:val="000000"/>
          <w:sz w:val="20"/>
          <w:szCs w:val="20"/>
        </w:rPr>
        <w:tab/>
      </w:r>
      <w:hyperlink r:id="rId1" w:history="1">
        <w:r w:rsidR="00C40AC3" w:rsidRPr="00FD6CC0">
          <w:rPr>
            <w:rStyle w:val="Hyperlink"/>
            <w:rFonts w:asciiTheme="majorHAnsi" w:eastAsia="Times New Roman" w:hAnsiTheme="majorHAnsi" w:cstheme="majorHAnsi"/>
            <w:sz w:val="20"/>
            <w:szCs w:val="20"/>
          </w:rPr>
          <w:t>https://mof.gov.np/site/publication-detail/3263</w:t>
        </w:r>
      </w:hyperlink>
    </w:p>
  </w:footnote>
  <w:footnote w:id="4">
    <w:p w14:paraId="111F03B1" w14:textId="032E0C70" w:rsidR="0097685C" w:rsidRPr="00FD6CC0" w:rsidRDefault="0097685C" w:rsidP="00E53571">
      <w:pPr>
        <w:pBdr>
          <w:top w:val="nil"/>
          <w:left w:val="nil"/>
          <w:bottom w:val="nil"/>
          <w:right w:val="nil"/>
          <w:between w:val="nil"/>
        </w:pBdr>
        <w:spacing w:after="0" w:line="240" w:lineRule="auto"/>
        <w:ind w:left="426" w:hanging="426"/>
        <w:rPr>
          <w:rFonts w:asciiTheme="majorHAnsi" w:eastAsia="Times New Roman" w:hAnsiTheme="majorHAnsi" w:cstheme="majorHAnsi"/>
          <w:color w:val="000000"/>
          <w:sz w:val="20"/>
          <w:szCs w:val="20"/>
        </w:rPr>
      </w:pPr>
      <w:r w:rsidRPr="00FD6CC0">
        <w:rPr>
          <w:rFonts w:asciiTheme="majorHAnsi" w:hAnsiTheme="majorHAnsi" w:cstheme="majorHAnsi"/>
          <w:sz w:val="20"/>
          <w:szCs w:val="20"/>
          <w:vertAlign w:val="superscript"/>
        </w:rPr>
        <w:footnoteRef/>
      </w:r>
      <w:r w:rsidRPr="00FD6CC0">
        <w:rPr>
          <w:rFonts w:asciiTheme="majorHAnsi" w:eastAsia="Times New Roman" w:hAnsiTheme="majorHAnsi" w:cstheme="majorHAnsi"/>
          <w:color w:val="000000"/>
          <w:sz w:val="20"/>
          <w:szCs w:val="20"/>
        </w:rPr>
        <w:t xml:space="preserve"> </w:t>
      </w:r>
      <w:r w:rsidR="00C40AC3" w:rsidRPr="00FD6CC0">
        <w:rPr>
          <w:rFonts w:asciiTheme="majorHAnsi" w:eastAsia="Times New Roman" w:hAnsiTheme="majorHAnsi" w:cstheme="majorHAnsi"/>
          <w:color w:val="000000"/>
          <w:sz w:val="20"/>
          <w:szCs w:val="20"/>
        </w:rPr>
        <w:tab/>
      </w:r>
      <w:hyperlink r:id="rId2" w:history="1">
        <w:r w:rsidR="00C40AC3" w:rsidRPr="00FD6CC0">
          <w:rPr>
            <w:rStyle w:val="Hyperlink"/>
            <w:rFonts w:asciiTheme="majorHAnsi" w:eastAsia="Times New Roman" w:hAnsiTheme="majorHAnsi" w:cstheme="majorHAnsi"/>
            <w:sz w:val="20"/>
            <w:szCs w:val="20"/>
          </w:rPr>
          <w:t>https://nwc.gov.np/wp-content/uploads/2023/12/For-Website-Book-1.pdf</w:t>
        </w:r>
      </w:hyperlink>
    </w:p>
  </w:footnote>
  <w:footnote w:id="5">
    <w:p w14:paraId="6DDD54E5" w14:textId="6ED90E42" w:rsidR="0097685C" w:rsidRPr="00FD6CC0" w:rsidRDefault="0097685C" w:rsidP="00E53571">
      <w:pPr>
        <w:pBdr>
          <w:top w:val="nil"/>
          <w:left w:val="nil"/>
          <w:bottom w:val="nil"/>
          <w:right w:val="nil"/>
          <w:between w:val="nil"/>
        </w:pBdr>
        <w:spacing w:after="0" w:line="240" w:lineRule="auto"/>
        <w:ind w:left="426" w:hanging="426"/>
        <w:rPr>
          <w:rFonts w:asciiTheme="majorHAnsi" w:eastAsia="Times New Roman" w:hAnsiTheme="majorHAnsi" w:cstheme="majorHAnsi"/>
          <w:color w:val="000000"/>
          <w:sz w:val="20"/>
          <w:szCs w:val="20"/>
        </w:rPr>
      </w:pPr>
      <w:r w:rsidRPr="00FD6CC0">
        <w:rPr>
          <w:rFonts w:asciiTheme="majorHAnsi" w:hAnsiTheme="majorHAnsi" w:cstheme="majorHAnsi"/>
          <w:sz w:val="20"/>
          <w:szCs w:val="20"/>
          <w:vertAlign w:val="superscript"/>
        </w:rPr>
        <w:footnoteRef/>
      </w:r>
      <w:r w:rsidRPr="00FD6CC0">
        <w:rPr>
          <w:rFonts w:asciiTheme="majorHAnsi" w:eastAsia="Times New Roman" w:hAnsiTheme="majorHAnsi" w:cstheme="majorHAnsi"/>
          <w:color w:val="000000"/>
          <w:sz w:val="20"/>
          <w:szCs w:val="20"/>
        </w:rPr>
        <w:t xml:space="preserve"> </w:t>
      </w:r>
      <w:r w:rsidR="00C40AC3" w:rsidRPr="00FD6CC0">
        <w:rPr>
          <w:rFonts w:asciiTheme="majorHAnsi" w:eastAsia="Times New Roman" w:hAnsiTheme="majorHAnsi" w:cstheme="majorHAnsi"/>
          <w:color w:val="000000"/>
          <w:sz w:val="20"/>
          <w:szCs w:val="20"/>
        </w:rPr>
        <w:tab/>
      </w:r>
      <w:hyperlink r:id="rId3" w:history="1">
        <w:r w:rsidR="00C40AC3" w:rsidRPr="00FD6CC0">
          <w:rPr>
            <w:rStyle w:val="Hyperlink"/>
            <w:rFonts w:asciiTheme="majorHAnsi" w:eastAsia="Times New Roman" w:hAnsiTheme="majorHAnsi" w:cstheme="majorHAnsi"/>
            <w:sz w:val="20"/>
            <w:szCs w:val="20"/>
          </w:rPr>
          <w:t>https://nwc.gov.np/en/</w:t>
        </w:r>
      </w:hyperlink>
      <w:r w:rsidRPr="00FD6CC0">
        <w:rPr>
          <w:rFonts w:asciiTheme="majorHAnsi" w:eastAsia="Times New Roman" w:hAnsiTheme="majorHAnsi" w:cstheme="majorHAnsi"/>
          <w:color w:val="000000"/>
          <w:sz w:val="20"/>
          <w:szCs w:val="20"/>
        </w:rPr>
        <w:t xml:space="preserve"> </w:t>
      </w:r>
    </w:p>
  </w:footnote>
  <w:footnote w:id="6">
    <w:p w14:paraId="5F0ECCDA" w14:textId="212A9B67" w:rsidR="0097685C" w:rsidRPr="00FD6CC0" w:rsidRDefault="0097685C" w:rsidP="00E53571">
      <w:pPr>
        <w:pBdr>
          <w:top w:val="nil"/>
          <w:left w:val="nil"/>
          <w:bottom w:val="nil"/>
          <w:right w:val="nil"/>
          <w:between w:val="nil"/>
        </w:pBdr>
        <w:spacing w:after="0" w:line="240" w:lineRule="auto"/>
        <w:ind w:left="426" w:hanging="426"/>
        <w:rPr>
          <w:rFonts w:asciiTheme="majorHAnsi" w:eastAsia="Times New Roman" w:hAnsiTheme="majorHAnsi" w:cstheme="majorHAnsi"/>
          <w:color w:val="000000"/>
          <w:sz w:val="20"/>
          <w:szCs w:val="20"/>
        </w:rPr>
      </w:pPr>
      <w:r w:rsidRPr="00FD6CC0">
        <w:rPr>
          <w:rFonts w:asciiTheme="majorHAnsi" w:hAnsiTheme="majorHAnsi" w:cstheme="majorHAnsi"/>
          <w:sz w:val="20"/>
          <w:szCs w:val="20"/>
          <w:vertAlign w:val="superscript"/>
        </w:rPr>
        <w:footnoteRef/>
      </w:r>
      <w:r w:rsidR="00C40AC3" w:rsidRPr="00FD6CC0">
        <w:rPr>
          <w:rFonts w:asciiTheme="majorHAnsi" w:eastAsia="Times New Roman" w:hAnsiTheme="majorHAnsi" w:cstheme="majorHAnsi"/>
          <w:color w:val="000000"/>
          <w:sz w:val="20"/>
          <w:szCs w:val="20"/>
        </w:rPr>
        <w:t xml:space="preserve"> </w:t>
      </w:r>
      <w:r w:rsidR="00C40AC3" w:rsidRPr="00FD6CC0">
        <w:rPr>
          <w:rFonts w:asciiTheme="majorHAnsi" w:eastAsia="Times New Roman" w:hAnsiTheme="majorHAnsi" w:cstheme="majorHAnsi"/>
          <w:color w:val="000000"/>
          <w:sz w:val="20"/>
          <w:szCs w:val="20"/>
        </w:rPr>
        <w:tab/>
      </w:r>
      <w:r w:rsidRPr="00FD6CC0">
        <w:rPr>
          <w:rFonts w:asciiTheme="majorHAnsi" w:eastAsia="Times New Roman" w:hAnsiTheme="majorHAnsi" w:cstheme="majorHAnsi"/>
          <w:color w:val="000000"/>
          <w:sz w:val="20"/>
          <w:szCs w:val="20"/>
        </w:rPr>
        <w:t xml:space="preserve">Ibid </w:t>
      </w:r>
    </w:p>
  </w:footnote>
  <w:footnote w:id="7">
    <w:p w14:paraId="55D5A42E" w14:textId="5E8C6778" w:rsidR="0097685C" w:rsidRPr="00FD6CC0" w:rsidRDefault="0097685C" w:rsidP="00E53571">
      <w:pPr>
        <w:pBdr>
          <w:top w:val="nil"/>
          <w:left w:val="nil"/>
          <w:bottom w:val="nil"/>
          <w:right w:val="nil"/>
          <w:between w:val="nil"/>
        </w:pBdr>
        <w:spacing w:after="0" w:line="240" w:lineRule="auto"/>
        <w:ind w:left="426" w:hanging="426"/>
        <w:rPr>
          <w:rFonts w:asciiTheme="majorHAnsi" w:eastAsia="Times New Roman" w:hAnsiTheme="majorHAnsi" w:cstheme="majorHAnsi"/>
          <w:color w:val="000000"/>
          <w:sz w:val="20"/>
          <w:szCs w:val="20"/>
        </w:rPr>
      </w:pPr>
      <w:r w:rsidRPr="00FD6CC0">
        <w:rPr>
          <w:rFonts w:asciiTheme="majorHAnsi" w:hAnsiTheme="majorHAnsi" w:cstheme="majorHAnsi"/>
          <w:sz w:val="20"/>
          <w:szCs w:val="20"/>
          <w:vertAlign w:val="superscript"/>
        </w:rPr>
        <w:footnoteRef/>
      </w:r>
      <w:r w:rsidRPr="00FD6CC0">
        <w:rPr>
          <w:rFonts w:asciiTheme="majorHAnsi" w:eastAsia="Times New Roman" w:hAnsiTheme="majorHAnsi" w:cstheme="majorHAnsi"/>
          <w:color w:val="000000"/>
          <w:sz w:val="20"/>
          <w:szCs w:val="20"/>
        </w:rPr>
        <w:t xml:space="preserve"> </w:t>
      </w:r>
      <w:r w:rsidR="00C40AC3" w:rsidRPr="00FD6CC0">
        <w:rPr>
          <w:rFonts w:asciiTheme="majorHAnsi" w:eastAsia="Times New Roman" w:hAnsiTheme="majorHAnsi" w:cstheme="majorHAnsi"/>
          <w:color w:val="000000"/>
          <w:sz w:val="20"/>
          <w:szCs w:val="20"/>
        </w:rPr>
        <w:tab/>
      </w:r>
      <w:r w:rsidRPr="00FD6CC0">
        <w:rPr>
          <w:rFonts w:asciiTheme="majorHAnsi" w:eastAsia="Times New Roman" w:hAnsiTheme="majorHAnsi" w:cstheme="majorHAnsi"/>
          <w:color w:val="000000"/>
          <w:sz w:val="20"/>
          <w:szCs w:val="20"/>
        </w:rPr>
        <w:t>Section 7(14)</w:t>
      </w:r>
      <w:r w:rsidR="00894362">
        <w:rPr>
          <w:rFonts w:asciiTheme="majorHAnsi" w:eastAsia="Times New Roman" w:hAnsiTheme="majorHAnsi" w:cstheme="majorHAnsi"/>
          <w:color w:val="000000"/>
          <w:sz w:val="20"/>
          <w:szCs w:val="20"/>
        </w:rPr>
        <w:t xml:space="preserve">, </w:t>
      </w:r>
      <w:r w:rsidRPr="00FD6CC0">
        <w:rPr>
          <w:rFonts w:asciiTheme="majorHAnsi" w:eastAsia="Times New Roman" w:hAnsiTheme="majorHAnsi" w:cstheme="majorHAnsi"/>
          <w:color w:val="000000"/>
          <w:sz w:val="20"/>
          <w:szCs w:val="20"/>
        </w:rPr>
        <w:t>Civil Service Act 1993</w:t>
      </w:r>
    </w:p>
  </w:footnote>
  <w:footnote w:id="8">
    <w:p w14:paraId="4895EF0E" w14:textId="5E954BBA" w:rsidR="003E1054" w:rsidRPr="00FD6CC0" w:rsidRDefault="003E1054" w:rsidP="00E53571">
      <w:pPr>
        <w:pStyle w:val="FootnoteText"/>
        <w:ind w:left="426" w:hanging="426"/>
        <w:rPr>
          <w:rFonts w:asciiTheme="majorHAnsi" w:hAnsiTheme="majorHAnsi" w:cstheme="majorHAnsi"/>
        </w:rPr>
      </w:pPr>
      <w:r w:rsidRPr="00FD6CC0">
        <w:rPr>
          <w:rStyle w:val="FootnoteReference"/>
          <w:rFonts w:asciiTheme="majorHAnsi" w:eastAsiaTheme="majorEastAsia"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Article 281, Constitution of Nepal.</w:t>
      </w:r>
    </w:p>
  </w:footnote>
  <w:footnote w:id="9">
    <w:p w14:paraId="3B00D2BD" w14:textId="39E1B307" w:rsidR="003E1054" w:rsidRPr="00FD6CC0" w:rsidRDefault="003E1054" w:rsidP="00E53571">
      <w:pPr>
        <w:pStyle w:val="FootnoteText"/>
        <w:ind w:left="426" w:hanging="426"/>
        <w:rPr>
          <w:rFonts w:asciiTheme="majorHAnsi" w:hAnsiTheme="majorHAnsi" w:cstheme="majorHAnsi"/>
        </w:rPr>
      </w:pPr>
      <w:r w:rsidRPr="00FD6CC0">
        <w:rPr>
          <w:rStyle w:val="FootnoteReference"/>
          <w:rFonts w:asciiTheme="majorHAnsi" w:eastAsiaTheme="majorEastAsia"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Article 38(5), constitution of Nepal</w:t>
      </w:r>
    </w:p>
  </w:footnote>
  <w:footnote w:id="10">
    <w:p w14:paraId="29A170A8" w14:textId="75C39C80" w:rsidR="003E1054" w:rsidRPr="00FD6CC0" w:rsidRDefault="003E1054" w:rsidP="00E53571">
      <w:pPr>
        <w:pStyle w:val="FootnoteText"/>
        <w:ind w:left="426" w:hanging="426"/>
        <w:rPr>
          <w:rFonts w:asciiTheme="majorHAnsi" w:hAnsiTheme="majorHAnsi" w:cstheme="majorHAnsi"/>
        </w:rPr>
      </w:pPr>
      <w:r w:rsidRPr="00FD6CC0">
        <w:rPr>
          <w:rStyle w:val="FootnoteReference"/>
          <w:rFonts w:asciiTheme="majorHAnsi" w:eastAsiaTheme="majorEastAsia"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Article 306(1)(a), Constitution of Nepal.</w:t>
      </w:r>
    </w:p>
  </w:footnote>
  <w:footnote w:id="11">
    <w:p w14:paraId="316BA843" w14:textId="73F6F957" w:rsidR="003E1054" w:rsidRPr="00FD6CC0" w:rsidRDefault="003E1054" w:rsidP="00E53571">
      <w:pPr>
        <w:pStyle w:val="FootnoteText"/>
        <w:ind w:left="426" w:hanging="426"/>
        <w:rPr>
          <w:rFonts w:asciiTheme="majorHAnsi" w:hAnsiTheme="majorHAnsi" w:cstheme="majorHAnsi"/>
        </w:rPr>
      </w:pPr>
      <w:r w:rsidRPr="00FD6CC0">
        <w:rPr>
          <w:rStyle w:val="FootnoteReference"/>
          <w:rFonts w:asciiTheme="majorHAnsi" w:eastAsiaTheme="majorEastAsia"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Section 2(b)</w:t>
      </w:r>
      <w:r w:rsidR="00894362">
        <w:rPr>
          <w:rFonts w:asciiTheme="majorHAnsi" w:hAnsiTheme="majorHAnsi" w:cstheme="majorHAnsi"/>
        </w:rPr>
        <w:t xml:space="preserve">, </w:t>
      </w:r>
      <w:r w:rsidRPr="00FD6CC0">
        <w:rPr>
          <w:rFonts w:asciiTheme="majorHAnsi" w:hAnsiTheme="majorHAnsi" w:cstheme="majorHAnsi"/>
        </w:rPr>
        <w:t>National Assembly Election Act, 2018, 2(b) Provincial Assembly Election Act, 2018, 2(c) Local Level Election Act, 2016.</w:t>
      </w:r>
    </w:p>
  </w:footnote>
  <w:footnote w:id="12">
    <w:p w14:paraId="54C8AADD" w14:textId="1A2B2F65" w:rsidR="00110D1C" w:rsidRPr="00FD6CC0" w:rsidRDefault="00110D1C" w:rsidP="00E53571">
      <w:pPr>
        <w:spacing w:after="0" w:line="240" w:lineRule="auto"/>
        <w:ind w:left="426" w:hanging="426"/>
        <w:rPr>
          <w:rFonts w:asciiTheme="majorHAnsi" w:eastAsia="Garamond" w:hAnsiTheme="majorHAnsi" w:cstheme="majorHAnsi"/>
          <w:sz w:val="20"/>
          <w:szCs w:val="20"/>
        </w:rPr>
      </w:pPr>
      <w:r w:rsidRPr="00FD6CC0">
        <w:rPr>
          <w:rFonts w:asciiTheme="majorHAnsi" w:hAnsiTheme="majorHAnsi" w:cstheme="majorHAnsi"/>
          <w:sz w:val="20"/>
          <w:szCs w:val="20"/>
          <w:vertAlign w:val="superscript"/>
        </w:rPr>
        <w:footnoteRef/>
      </w:r>
      <w:r w:rsidRPr="00FD6CC0">
        <w:rPr>
          <w:rFonts w:asciiTheme="majorHAnsi" w:eastAsia="Garamond" w:hAnsiTheme="majorHAnsi" w:cstheme="majorHAnsi"/>
          <w:sz w:val="20"/>
          <w:szCs w:val="20"/>
        </w:rPr>
        <w:t xml:space="preserve"> </w:t>
      </w:r>
      <w:r w:rsidRPr="00FD6CC0">
        <w:rPr>
          <w:rFonts w:asciiTheme="majorHAnsi" w:eastAsia="Garamond" w:hAnsiTheme="majorHAnsi" w:cstheme="majorHAnsi"/>
          <w:sz w:val="20"/>
          <w:szCs w:val="20"/>
        </w:rPr>
        <w:tab/>
      </w:r>
      <w:r w:rsidR="00894362">
        <w:rPr>
          <w:rFonts w:asciiTheme="majorHAnsi" w:eastAsia="Garamond" w:hAnsiTheme="majorHAnsi" w:cstheme="majorHAnsi"/>
          <w:sz w:val="20"/>
          <w:szCs w:val="20"/>
        </w:rPr>
        <w:t xml:space="preserve">Nepal's </w:t>
      </w:r>
      <w:r w:rsidRPr="00FD6CC0">
        <w:rPr>
          <w:rFonts w:asciiTheme="majorHAnsi" w:eastAsia="Garamond" w:hAnsiTheme="majorHAnsi" w:cstheme="majorHAnsi"/>
          <w:sz w:val="20"/>
          <w:szCs w:val="20"/>
        </w:rPr>
        <w:t>Seventh Periodic</w:t>
      </w:r>
      <w:r w:rsidR="00894362">
        <w:rPr>
          <w:rFonts w:asciiTheme="majorHAnsi" w:eastAsia="Garamond" w:hAnsiTheme="majorHAnsi" w:cstheme="majorHAnsi"/>
          <w:sz w:val="20"/>
          <w:szCs w:val="20"/>
        </w:rPr>
        <w:t xml:space="preserve"> </w:t>
      </w:r>
      <w:r w:rsidRPr="00FD6CC0">
        <w:rPr>
          <w:rFonts w:asciiTheme="majorHAnsi" w:eastAsia="Garamond" w:hAnsiTheme="majorHAnsi" w:cstheme="majorHAnsi"/>
          <w:sz w:val="20"/>
          <w:szCs w:val="20"/>
        </w:rPr>
        <w:t>Report</w:t>
      </w:r>
      <w:r w:rsidR="00894362">
        <w:rPr>
          <w:rFonts w:asciiTheme="majorHAnsi" w:eastAsia="Garamond" w:hAnsiTheme="majorHAnsi" w:cstheme="majorHAnsi"/>
          <w:sz w:val="20"/>
          <w:szCs w:val="20"/>
        </w:rPr>
        <w:t xml:space="preserve"> on CEDAW</w:t>
      </w:r>
    </w:p>
  </w:footnote>
  <w:footnote w:id="13">
    <w:p w14:paraId="314FD03B" w14:textId="1EA70870" w:rsidR="00110D1C" w:rsidRPr="00FD6CC0" w:rsidRDefault="00110D1C" w:rsidP="00E53571">
      <w:pPr>
        <w:spacing w:after="0" w:line="240" w:lineRule="auto"/>
        <w:ind w:left="426" w:hanging="426"/>
        <w:rPr>
          <w:rFonts w:asciiTheme="majorHAnsi" w:hAnsiTheme="majorHAnsi" w:cstheme="majorHAnsi"/>
          <w:sz w:val="20"/>
          <w:szCs w:val="20"/>
        </w:rPr>
      </w:pPr>
      <w:r w:rsidRPr="00FD6CC0">
        <w:rPr>
          <w:rFonts w:asciiTheme="majorHAnsi" w:hAnsiTheme="majorHAnsi" w:cstheme="majorHAnsi"/>
          <w:sz w:val="20"/>
          <w:szCs w:val="20"/>
          <w:vertAlign w:val="superscript"/>
        </w:rPr>
        <w:footnoteRef/>
      </w:r>
      <w:r w:rsidRPr="00FD6CC0">
        <w:rPr>
          <w:rFonts w:asciiTheme="majorHAnsi" w:hAnsiTheme="majorHAnsi" w:cstheme="majorHAnsi"/>
          <w:sz w:val="20"/>
          <w:szCs w:val="20"/>
        </w:rPr>
        <w:t xml:space="preserve"> </w:t>
      </w:r>
      <w:r w:rsidRPr="00FD6CC0">
        <w:rPr>
          <w:rFonts w:asciiTheme="majorHAnsi" w:eastAsia="Garamond" w:hAnsiTheme="majorHAnsi" w:cstheme="majorHAnsi"/>
          <w:sz w:val="20"/>
          <w:szCs w:val="20"/>
        </w:rPr>
        <w:t xml:space="preserve"> </w:t>
      </w:r>
      <w:r w:rsidRPr="00FD6CC0">
        <w:rPr>
          <w:rFonts w:asciiTheme="majorHAnsi" w:eastAsia="Garamond" w:hAnsiTheme="majorHAnsi" w:cstheme="majorHAnsi"/>
          <w:sz w:val="20"/>
          <w:szCs w:val="20"/>
        </w:rPr>
        <w:tab/>
      </w:r>
      <w:r w:rsidRPr="00FD6CC0">
        <w:rPr>
          <w:rFonts w:asciiTheme="majorHAnsi" w:eastAsia="Garamond" w:hAnsiTheme="majorHAnsi" w:cstheme="majorHAnsi"/>
          <w:color w:val="212529"/>
          <w:sz w:val="20"/>
          <w:szCs w:val="20"/>
          <w:highlight w:val="white"/>
        </w:rPr>
        <w:t xml:space="preserve">The study by NFD in 2020 found that 67 % of women with disabilities were victims of violence, but the rate of complaints was only 16 %, available at </w:t>
      </w:r>
      <w:hyperlink r:id="rId4">
        <w:r w:rsidRPr="00FD6CC0">
          <w:rPr>
            <w:rFonts w:asciiTheme="majorHAnsi" w:eastAsia="Garamond" w:hAnsiTheme="majorHAnsi" w:cstheme="majorHAnsi"/>
            <w:color w:val="1155CC"/>
            <w:sz w:val="20"/>
            <w:szCs w:val="20"/>
            <w:highlight w:val="white"/>
            <w:u w:val="single"/>
          </w:rPr>
          <w:t>https://www.khulamancha.com/english/news/8769</w:t>
        </w:r>
      </w:hyperlink>
      <w:r w:rsidRPr="00FD6CC0">
        <w:rPr>
          <w:rFonts w:asciiTheme="majorHAnsi" w:eastAsia="Garamond" w:hAnsiTheme="majorHAnsi" w:cstheme="majorHAnsi"/>
          <w:color w:val="212529"/>
          <w:sz w:val="20"/>
          <w:szCs w:val="20"/>
          <w:highlight w:val="white"/>
        </w:rPr>
        <w:t xml:space="preserve"> </w:t>
      </w:r>
    </w:p>
  </w:footnote>
  <w:footnote w:id="14">
    <w:p w14:paraId="5DF42925" w14:textId="08FB81EA" w:rsidR="00110D1C" w:rsidRPr="00FD6CC0" w:rsidRDefault="00110D1C" w:rsidP="00E53571">
      <w:pPr>
        <w:spacing w:after="0" w:line="240" w:lineRule="auto"/>
        <w:ind w:left="426" w:hanging="426"/>
        <w:rPr>
          <w:rFonts w:asciiTheme="majorHAnsi" w:eastAsia="Garamond" w:hAnsiTheme="majorHAnsi" w:cstheme="majorHAnsi"/>
          <w:sz w:val="20"/>
          <w:szCs w:val="20"/>
        </w:rPr>
      </w:pPr>
      <w:r w:rsidRPr="00FD6CC0">
        <w:rPr>
          <w:rFonts w:asciiTheme="majorHAnsi" w:hAnsiTheme="majorHAnsi" w:cstheme="majorHAnsi"/>
          <w:sz w:val="20"/>
          <w:szCs w:val="20"/>
          <w:vertAlign w:val="superscript"/>
        </w:rPr>
        <w:footnoteRef/>
      </w:r>
      <w:r w:rsidRPr="00FD6CC0">
        <w:rPr>
          <w:rFonts w:asciiTheme="majorHAnsi" w:eastAsia="Garamond" w:hAnsiTheme="majorHAnsi" w:cstheme="majorHAnsi"/>
          <w:sz w:val="20"/>
          <w:szCs w:val="20"/>
        </w:rPr>
        <w:t xml:space="preserve"> </w:t>
      </w:r>
      <w:r w:rsidRPr="00FD6CC0">
        <w:rPr>
          <w:rFonts w:asciiTheme="majorHAnsi" w:eastAsia="Garamond" w:hAnsiTheme="majorHAnsi" w:cstheme="majorHAnsi"/>
          <w:sz w:val="20"/>
          <w:szCs w:val="20"/>
        </w:rPr>
        <w:tab/>
        <w:t>Section 165 of National Criminal Code, 2017</w:t>
      </w:r>
    </w:p>
  </w:footnote>
  <w:footnote w:id="15">
    <w:p w14:paraId="7ADB55BE" w14:textId="33B39D97" w:rsidR="00110D1C" w:rsidRPr="00FD6CC0" w:rsidRDefault="00110D1C" w:rsidP="00E53571">
      <w:pPr>
        <w:pBdr>
          <w:top w:val="nil"/>
          <w:left w:val="nil"/>
          <w:bottom w:val="nil"/>
          <w:right w:val="nil"/>
          <w:between w:val="nil"/>
        </w:pBdr>
        <w:spacing w:after="0" w:line="240" w:lineRule="auto"/>
        <w:ind w:left="426" w:hanging="426"/>
        <w:rPr>
          <w:rFonts w:asciiTheme="majorHAnsi" w:eastAsia="Times New Roman" w:hAnsiTheme="majorHAnsi" w:cstheme="majorHAnsi"/>
          <w:color w:val="000000"/>
          <w:sz w:val="20"/>
          <w:szCs w:val="20"/>
        </w:rPr>
      </w:pPr>
      <w:r w:rsidRPr="00FD6CC0">
        <w:rPr>
          <w:rFonts w:asciiTheme="majorHAnsi" w:hAnsiTheme="majorHAnsi" w:cstheme="majorHAnsi"/>
          <w:sz w:val="20"/>
          <w:szCs w:val="20"/>
          <w:vertAlign w:val="superscript"/>
        </w:rPr>
        <w:footnoteRef/>
      </w:r>
      <w:r w:rsidRPr="00FD6CC0">
        <w:rPr>
          <w:rFonts w:asciiTheme="majorHAnsi" w:eastAsia="Times New Roman" w:hAnsiTheme="majorHAnsi" w:cstheme="majorHAnsi"/>
          <w:color w:val="000000"/>
          <w:sz w:val="20"/>
          <w:szCs w:val="20"/>
        </w:rPr>
        <w:t xml:space="preserve"> </w:t>
      </w:r>
      <w:r w:rsidRPr="00FD6CC0">
        <w:rPr>
          <w:rFonts w:asciiTheme="majorHAnsi" w:eastAsia="Times New Roman" w:hAnsiTheme="majorHAnsi" w:cstheme="majorHAnsi"/>
          <w:color w:val="000000"/>
          <w:sz w:val="20"/>
          <w:szCs w:val="20"/>
        </w:rPr>
        <w:tab/>
        <w:t>Section 168 (3) of National Criminal Code, 2017</w:t>
      </w:r>
    </w:p>
  </w:footnote>
  <w:footnote w:id="16">
    <w:p w14:paraId="4B754A0A" w14:textId="7C3BC878" w:rsidR="00110D1C" w:rsidRPr="00FD6CC0" w:rsidRDefault="00110D1C" w:rsidP="00E53571">
      <w:pPr>
        <w:spacing w:after="0" w:line="240" w:lineRule="auto"/>
        <w:ind w:left="426" w:hanging="426"/>
        <w:rPr>
          <w:rFonts w:asciiTheme="majorHAnsi" w:eastAsia="Garamond" w:hAnsiTheme="majorHAnsi" w:cstheme="majorHAnsi"/>
          <w:sz w:val="20"/>
          <w:szCs w:val="20"/>
        </w:rPr>
      </w:pPr>
      <w:r w:rsidRPr="00FD6CC0">
        <w:rPr>
          <w:rFonts w:asciiTheme="majorHAnsi" w:hAnsiTheme="majorHAnsi" w:cstheme="majorHAnsi"/>
          <w:sz w:val="20"/>
          <w:szCs w:val="20"/>
          <w:vertAlign w:val="superscript"/>
        </w:rPr>
        <w:footnoteRef/>
      </w:r>
      <w:r w:rsidRPr="00FD6CC0">
        <w:rPr>
          <w:rFonts w:asciiTheme="majorHAnsi" w:eastAsia="Garamond" w:hAnsiTheme="majorHAnsi" w:cstheme="majorHAnsi"/>
          <w:sz w:val="20"/>
          <w:szCs w:val="20"/>
        </w:rPr>
        <w:t xml:space="preserve"> </w:t>
      </w:r>
      <w:r w:rsidRPr="00FD6CC0">
        <w:rPr>
          <w:rFonts w:asciiTheme="majorHAnsi" w:eastAsia="Garamond" w:hAnsiTheme="majorHAnsi" w:cstheme="majorHAnsi"/>
          <w:sz w:val="20"/>
          <w:szCs w:val="20"/>
        </w:rPr>
        <w:tab/>
      </w:r>
      <w:r w:rsidR="006413E0">
        <w:rPr>
          <w:rFonts w:asciiTheme="majorHAnsi" w:eastAsia="Garamond" w:hAnsiTheme="majorHAnsi" w:cstheme="majorHAnsi"/>
          <w:sz w:val="20"/>
          <w:szCs w:val="20"/>
        </w:rPr>
        <w:t xml:space="preserve">Nepal's </w:t>
      </w:r>
      <w:r w:rsidR="006413E0" w:rsidRPr="00FD6CC0">
        <w:rPr>
          <w:rFonts w:asciiTheme="majorHAnsi" w:eastAsia="Garamond" w:hAnsiTheme="majorHAnsi" w:cstheme="majorHAnsi"/>
          <w:sz w:val="20"/>
          <w:szCs w:val="20"/>
        </w:rPr>
        <w:t>Seventh Periodic</w:t>
      </w:r>
      <w:r w:rsidR="006413E0">
        <w:rPr>
          <w:rFonts w:asciiTheme="majorHAnsi" w:eastAsia="Garamond" w:hAnsiTheme="majorHAnsi" w:cstheme="majorHAnsi"/>
          <w:sz w:val="20"/>
          <w:szCs w:val="20"/>
        </w:rPr>
        <w:t xml:space="preserve"> </w:t>
      </w:r>
      <w:r w:rsidR="006413E0" w:rsidRPr="00FD6CC0">
        <w:rPr>
          <w:rFonts w:asciiTheme="majorHAnsi" w:eastAsia="Garamond" w:hAnsiTheme="majorHAnsi" w:cstheme="majorHAnsi"/>
          <w:sz w:val="20"/>
          <w:szCs w:val="20"/>
        </w:rPr>
        <w:t>Report</w:t>
      </w:r>
      <w:r w:rsidR="006413E0">
        <w:rPr>
          <w:rFonts w:asciiTheme="majorHAnsi" w:eastAsia="Garamond" w:hAnsiTheme="majorHAnsi" w:cstheme="majorHAnsi"/>
          <w:sz w:val="20"/>
          <w:szCs w:val="20"/>
        </w:rPr>
        <w:t xml:space="preserve"> on CEDAW</w:t>
      </w:r>
    </w:p>
  </w:footnote>
  <w:footnote w:id="17">
    <w:p w14:paraId="6DA650C0" w14:textId="3ACD9620" w:rsidR="00110D1C" w:rsidRPr="00FD6CC0" w:rsidRDefault="00110D1C" w:rsidP="00E53571">
      <w:pPr>
        <w:spacing w:after="0" w:line="240" w:lineRule="auto"/>
        <w:ind w:left="426" w:hanging="426"/>
        <w:rPr>
          <w:rFonts w:asciiTheme="majorHAnsi" w:eastAsia="Garamond" w:hAnsiTheme="majorHAnsi" w:cstheme="majorHAnsi"/>
          <w:sz w:val="20"/>
          <w:szCs w:val="20"/>
        </w:rPr>
      </w:pPr>
      <w:r w:rsidRPr="00FD6CC0">
        <w:rPr>
          <w:rFonts w:asciiTheme="majorHAnsi" w:hAnsiTheme="majorHAnsi" w:cstheme="majorHAnsi"/>
          <w:sz w:val="20"/>
          <w:szCs w:val="20"/>
          <w:vertAlign w:val="superscript"/>
        </w:rPr>
        <w:footnoteRef/>
      </w:r>
      <w:r w:rsidRPr="00FD6CC0">
        <w:rPr>
          <w:rFonts w:asciiTheme="majorHAnsi" w:eastAsia="Garamond" w:hAnsiTheme="majorHAnsi" w:cstheme="majorHAnsi"/>
          <w:sz w:val="20"/>
          <w:szCs w:val="20"/>
        </w:rPr>
        <w:t xml:space="preserve"> </w:t>
      </w:r>
      <w:r w:rsidRPr="00FD6CC0">
        <w:rPr>
          <w:rFonts w:asciiTheme="majorHAnsi" w:eastAsia="Garamond" w:hAnsiTheme="majorHAnsi" w:cstheme="majorHAnsi"/>
          <w:sz w:val="20"/>
          <w:szCs w:val="20"/>
        </w:rPr>
        <w:tab/>
        <w:t>“What’s missing in MHM? Moving beyond hygiene in menstrual hygiene management”, Sexual and Reproductive Health Matters, Volume 27, 2019 - Issue, available at (</w:t>
      </w:r>
      <w:hyperlink r:id="rId5">
        <w:r w:rsidRPr="00FD6CC0">
          <w:rPr>
            <w:rFonts w:asciiTheme="majorHAnsi" w:eastAsia="Garamond" w:hAnsiTheme="majorHAnsi" w:cstheme="majorHAnsi"/>
            <w:color w:val="1155CC"/>
            <w:sz w:val="20"/>
            <w:szCs w:val="20"/>
            <w:u w:val="single"/>
          </w:rPr>
          <w:t>https://www.tandfonline.com/doi/full/10.1080/26410397.2019.1684231?scroll=top&amp;needAccess=true</w:t>
        </w:r>
      </w:hyperlink>
      <w:r w:rsidRPr="00FD6CC0">
        <w:rPr>
          <w:rFonts w:asciiTheme="majorHAnsi" w:eastAsia="Garamond" w:hAnsiTheme="majorHAnsi" w:cstheme="majorHAnsi"/>
          <w:sz w:val="20"/>
          <w:szCs w:val="20"/>
        </w:rPr>
        <w:t xml:space="preserve">) </w:t>
      </w:r>
    </w:p>
  </w:footnote>
  <w:footnote w:id="18">
    <w:p w14:paraId="2074BDE7" w14:textId="66DE1EF2" w:rsidR="00110D1C" w:rsidRPr="00FD6CC0" w:rsidRDefault="00110D1C" w:rsidP="00E53571">
      <w:pPr>
        <w:spacing w:after="0" w:line="240" w:lineRule="auto"/>
        <w:ind w:left="426" w:hanging="426"/>
        <w:rPr>
          <w:rFonts w:asciiTheme="majorHAnsi" w:hAnsiTheme="majorHAnsi" w:cstheme="majorHAnsi"/>
          <w:sz w:val="20"/>
          <w:szCs w:val="20"/>
        </w:rPr>
      </w:pPr>
      <w:r w:rsidRPr="00FD6CC0">
        <w:rPr>
          <w:rFonts w:asciiTheme="majorHAnsi" w:hAnsiTheme="majorHAnsi" w:cstheme="majorHAnsi"/>
          <w:sz w:val="20"/>
          <w:szCs w:val="20"/>
          <w:vertAlign w:val="superscript"/>
        </w:rPr>
        <w:footnoteRef/>
      </w:r>
      <w:r w:rsidRPr="00FD6CC0">
        <w:rPr>
          <w:rFonts w:asciiTheme="majorHAnsi" w:hAnsiTheme="majorHAnsi" w:cstheme="majorHAnsi"/>
          <w:sz w:val="20"/>
          <w:szCs w:val="20"/>
        </w:rPr>
        <w:t xml:space="preserve"> </w:t>
      </w:r>
      <w:r w:rsidRPr="00FD6CC0">
        <w:rPr>
          <w:rFonts w:asciiTheme="majorHAnsi" w:hAnsiTheme="majorHAnsi" w:cstheme="majorHAnsi"/>
          <w:sz w:val="20"/>
          <w:szCs w:val="20"/>
        </w:rPr>
        <w:tab/>
      </w:r>
      <w:hyperlink r:id="rId6">
        <w:r w:rsidRPr="00FD6CC0">
          <w:rPr>
            <w:rFonts w:asciiTheme="majorHAnsi" w:hAnsiTheme="majorHAnsi" w:cstheme="majorHAnsi"/>
            <w:color w:val="1155CC"/>
            <w:sz w:val="20"/>
            <w:szCs w:val="20"/>
            <w:u w:val="single"/>
          </w:rPr>
          <w:t>https://thehimalayantimes.com/nepal/gbv-prevention-fund-established-in-only-115-local-levels</w:t>
        </w:r>
      </w:hyperlink>
      <w:r w:rsidRPr="00FD6CC0">
        <w:rPr>
          <w:rFonts w:asciiTheme="majorHAnsi" w:hAnsiTheme="majorHAnsi" w:cstheme="majorHAnsi"/>
          <w:sz w:val="20"/>
          <w:szCs w:val="20"/>
        </w:rPr>
        <w:t xml:space="preserve"> </w:t>
      </w:r>
    </w:p>
  </w:footnote>
  <w:footnote w:id="19">
    <w:p w14:paraId="39A60CFA" w14:textId="253814EC" w:rsidR="00110D1C" w:rsidRPr="00FD6CC0" w:rsidRDefault="00110D1C" w:rsidP="00E53571">
      <w:pPr>
        <w:spacing w:after="0" w:line="240" w:lineRule="auto"/>
        <w:ind w:left="426" w:hanging="426"/>
        <w:rPr>
          <w:rFonts w:asciiTheme="majorHAnsi" w:eastAsia="Times New Roman" w:hAnsiTheme="majorHAnsi" w:cstheme="majorHAnsi"/>
          <w:sz w:val="20"/>
          <w:szCs w:val="20"/>
        </w:rPr>
      </w:pPr>
      <w:r w:rsidRPr="00FD6CC0">
        <w:rPr>
          <w:rFonts w:asciiTheme="majorHAnsi" w:hAnsiTheme="majorHAnsi" w:cstheme="majorHAnsi"/>
          <w:sz w:val="20"/>
          <w:szCs w:val="20"/>
          <w:vertAlign w:val="superscript"/>
        </w:rPr>
        <w:footnoteRef/>
      </w:r>
      <w:r w:rsidRPr="00FD6CC0">
        <w:rPr>
          <w:rFonts w:asciiTheme="majorHAnsi" w:eastAsia="Times New Roman" w:hAnsiTheme="majorHAnsi" w:cstheme="majorHAnsi"/>
          <w:sz w:val="20"/>
          <w:szCs w:val="20"/>
        </w:rPr>
        <w:t xml:space="preserve"> </w:t>
      </w:r>
      <w:r w:rsidRPr="00FD6CC0">
        <w:rPr>
          <w:rFonts w:asciiTheme="majorHAnsi" w:eastAsia="Times New Roman" w:hAnsiTheme="majorHAnsi" w:cstheme="majorHAnsi"/>
          <w:sz w:val="20"/>
          <w:szCs w:val="20"/>
        </w:rPr>
        <w:tab/>
      </w:r>
      <w:hyperlink r:id="rId7">
        <w:r w:rsidRPr="00FD6CC0">
          <w:rPr>
            <w:rFonts w:asciiTheme="majorHAnsi" w:eastAsia="Times New Roman" w:hAnsiTheme="majorHAnsi" w:cstheme="majorHAnsi"/>
            <w:color w:val="1155CC"/>
            <w:sz w:val="20"/>
            <w:szCs w:val="20"/>
            <w:u w:val="single"/>
          </w:rPr>
          <w:t>https://www.nhssp.org.np/NHSSP_Archives/gesi/OCMC_Operational_manual_2067_2016.pdf</w:t>
        </w:r>
      </w:hyperlink>
      <w:r w:rsidRPr="00FD6CC0">
        <w:rPr>
          <w:rFonts w:asciiTheme="majorHAnsi" w:eastAsia="Times New Roman" w:hAnsiTheme="majorHAnsi" w:cstheme="majorHAnsi"/>
          <w:sz w:val="20"/>
          <w:szCs w:val="20"/>
        </w:rPr>
        <w:t xml:space="preserve">  </w:t>
      </w:r>
    </w:p>
  </w:footnote>
  <w:footnote w:id="20">
    <w:p w14:paraId="324CA64B" w14:textId="2D99FF3A" w:rsidR="00110D1C" w:rsidRPr="00FD6CC0" w:rsidRDefault="00110D1C" w:rsidP="00E53571">
      <w:pPr>
        <w:spacing w:after="0" w:line="240" w:lineRule="auto"/>
        <w:ind w:left="426" w:hanging="426"/>
        <w:rPr>
          <w:rFonts w:asciiTheme="majorHAnsi" w:eastAsia="Garamond" w:hAnsiTheme="majorHAnsi" w:cstheme="majorHAnsi"/>
          <w:sz w:val="20"/>
          <w:szCs w:val="20"/>
        </w:rPr>
      </w:pPr>
      <w:r w:rsidRPr="00FD6CC0">
        <w:rPr>
          <w:rFonts w:asciiTheme="majorHAnsi" w:hAnsiTheme="majorHAnsi" w:cstheme="majorHAnsi"/>
          <w:sz w:val="20"/>
          <w:szCs w:val="20"/>
          <w:vertAlign w:val="superscript"/>
        </w:rPr>
        <w:footnoteRef/>
      </w:r>
      <w:r w:rsidRPr="00FD6CC0">
        <w:rPr>
          <w:rFonts w:asciiTheme="majorHAnsi" w:hAnsiTheme="majorHAnsi" w:cstheme="majorHAnsi"/>
          <w:sz w:val="20"/>
          <w:szCs w:val="20"/>
        </w:rPr>
        <w:t xml:space="preserve"> </w:t>
      </w:r>
      <w:r w:rsidRPr="00FD6CC0">
        <w:rPr>
          <w:rFonts w:asciiTheme="majorHAnsi" w:hAnsiTheme="majorHAnsi" w:cstheme="majorHAnsi"/>
          <w:sz w:val="20"/>
          <w:szCs w:val="20"/>
        </w:rPr>
        <w:tab/>
      </w:r>
      <w:r w:rsidR="006413E0">
        <w:rPr>
          <w:rFonts w:asciiTheme="majorHAnsi" w:eastAsia="Garamond" w:hAnsiTheme="majorHAnsi" w:cstheme="majorHAnsi"/>
          <w:sz w:val="20"/>
          <w:szCs w:val="20"/>
        </w:rPr>
        <w:t xml:space="preserve">Nepal's </w:t>
      </w:r>
      <w:r w:rsidR="006413E0" w:rsidRPr="00FD6CC0">
        <w:rPr>
          <w:rFonts w:asciiTheme="majorHAnsi" w:eastAsia="Garamond" w:hAnsiTheme="majorHAnsi" w:cstheme="majorHAnsi"/>
          <w:sz w:val="20"/>
          <w:szCs w:val="20"/>
        </w:rPr>
        <w:t>Seventh Periodic</w:t>
      </w:r>
      <w:r w:rsidR="006413E0">
        <w:rPr>
          <w:rFonts w:asciiTheme="majorHAnsi" w:eastAsia="Garamond" w:hAnsiTheme="majorHAnsi" w:cstheme="majorHAnsi"/>
          <w:sz w:val="20"/>
          <w:szCs w:val="20"/>
        </w:rPr>
        <w:t xml:space="preserve"> </w:t>
      </w:r>
      <w:r w:rsidR="006413E0" w:rsidRPr="00FD6CC0">
        <w:rPr>
          <w:rFonts w:asciiTheme="majorHAnsi" w:eastAsia="Garamond" w:hAnsiTheme="majorHAnsi" w:cstheme="majorHAnsi"/>
          <w:sz w:val="20"/>
          <w:szCs w:val="20"/>
        </w:rPr>
        <w:t>Report</w:t>
      </w:r>
      <w:r w:rsidR="006413E0">
        <w:rPr>
          <w:rFonts w:asciiTheme="majorHAnsi" w:eastAsia="Garamond" w:hAnsiTheme="majorHAnsi" w:cstheme="majorHAnsi"/>
          <w:sz w:val="20"/>
          <w:szCs w:val="20"/>
        </w:rPr>
        <w:t xml:space="preserve"> on CEDAW</w:t>
      </w:r>
    </w:p>
  </w:footnote>
  <w:footnote w:id="21">
    <w:p w14:paraId="41944C0F" w14:textId="4F491DE8" w:rsidR="00110D1C" w:rsidRPr="00FD6CC0" w:rsidRDefault="00110D1C" w:rsidP="00E53571">
      <w:pPr>
        <w:spacing w:after="0" w:line="240" w:lineRule="auto"/>
        <w:ind w:left="426" w:hanging="426"/>
        <w:rPr>
          <w:rFonts w:asciiTheme="majorHAnsi" w:hAnsiTheme="majorHAnsi" w:cstheme="majorHAnsi"/>
          <w:sz w:val="20"/>
          <w:szCs w:val="20"/>
        </w:rPr>
      </w:pPr>
      <w:r w:rsidRPr="00FD6CC0">
        <w:rPr>
          <w:rFonts w:asciiTheme="majorHAnsi" w:hAnsiTheme="majorHAnsi" w:cstheme="majorHAnsi"/>
          <w:sz w:val="20"/>
          <w:szCs w:val="20"/>
          <w:vertAlign w:val="superscript"/>
        </w:rPr>
        <w:footnoteRef/>
      </w:r>
      <w:r w:rsidRPr="00FD6CC0">
        <w:rPr>
          <w:rFonts w:asciiTheme="majorHAnsi" w:hAnsiTheme="majorHAnsi" w:cstheme="majorHAnsi"/>
          <w:sz w:val="20"/>
          <w:szCs w:val="20"/>
        </w:rPr>
        <w:t xml:space="preserve"> </w:t>
      </w:r>
      <w:r w:rsidRPr="00FD6CC0">
        <w:rPr>
          <w:rFonts w:asciiTheme="majorHAnsi" w:hAnsiTheme="majorHAnsi" w:cstheme="majorHAnsi"/>
          <w:sz w:val="20"/>
          <w:szCs w:val="20"/>
        </w:rPr>
        <w:tab/>
      </w:r>
      <w:r w:rsidR="004F2C7C" w:rsidRPr="00FD6CC0">
        <w:rPr>
          <w:rFonts w:asciiTheme="majorHAnsi" w:hAnsiTheme="majorHAnsi" w:cstheme="majorHAnsi"/>
          <w:sz w:val="20"/>
          <w:szCs w:val="20"/>
        </w:rPr>
        <w:t>Ibid</w:t>
      </w:r>
    </w:p>
  </w:footnote>
  <w:footnote w:id="22">
    <w:p w14:paraId="7136B9DB" w14:textId="57C338DA" w:rsidR="00110D1C" w:rsidRPr="00FD6CC0" w:rsidRDefault="00110D1C" w:rsidP="00E53571">
      <w:pPr>
        <w:pBdr>
          <w:top w:val="nil"/>
          <w:left w:val="nil"/>
          <w:bottom w:val="nil"/>
          <w:right w:val="nil"/>
          <w:between w:val="nil"/>
        </w:pBdr>
        <w:spacing w:after="0" w:line="240" w:lineRule="auto"/>
        <w:ind w:left="426" w:hanging="426"/>
        <w:rPr>
          <w:rFonts w:asciiTheme="majorHAnsi" w:eastAsia="Times New Roman" w:hAnsiTheme="majorHAnsi" w:cstheme="majorHAnsi"/>
          <w:color w:val="000000"/>
          <w:sz w:val="20"/>
          <w:szCs w:val="20"/>
        </w:rPr>
      </w:pPr>
      <w:r w:rsidRPr="00FD6CC0">
        <w:rPr>
          <w:rFonts w:asciiTheme="majorHAnsi" w:hAnsiTheme="majorHAnsi" w:cstheme="majorHAnsi"/>
          <w:sz w:val="20"/>
          <w:szCs w:val="20"/>
          <w:vertAlign w:val="superscript"/>
        </w:rPr>
        <w:footnoteRef/>
      </w:r>
      <w:r w:rsidRPr="00FD6CC0">
        <w:rPr>
          <w:rFonts w:asciiTheme="majorHAnsi" w:eastAsia="Times New Roman" w:hAnsiTheme="majorHAnsi" w:cstheme="majorHAnsi"/>
          <w:color w:val="000000"/>
          <w:sz w:val="20"/>
          <w:szCs w:val="20"/>
        </w:rPr>
        <w:t xml:space="preserve"> </w:t>
      </w:r>
      <w:r w:rsidRPr="00FD6CC0">
        <w:rPr>
          <w:rFonts w:asciiTheme="majorHAnsi" w:eastAsia="Times New Roman" w:hAnsiTheme="majorHAnsi" w:cstheme="majorHAnsi"/>
          <w:color w:val="000000"/>
          <w:sz w:val="20"/>
          <w:szCs w:val="20"/>
        </w:rPr>
        <w:tab/>
        <w:t>Ar</w:t>
      </w:r>
      <w:r w:rsidRPr="00FD6CC0">
        <w:rPr>
          <w:rFonts w:asciiTheme="majorHAnsi" w:eastAsia="Times New Roman" w:hAnsiTheme="majorHAnsi" w:cstheme="majorHAnsi"/>
          <w:sz w:val="20"/>
          <w:szCs w:val="20"/>
        </w:rPr>
        <w:t>ticle</w:t>
      </w:r>
      <w:r w:rsidRPr="00FD6CC0">
        <w:rPr>
          <w:rFonts w:asciiTheme="majorHAnsi" w:eastAsia="Times New Roman" w:hAnsiTheme="majorHAnsi" w:cstheme="majorHAnsi"/>
          <w:color w:val="000000"/>
          <w:sz w:val="20"/>
          <w:szCs w:val="20"/>
        </w:rPr>
        <w:t xml:space="preserve"> 21, Constitution of Nepal</w:t>
      </w:r>
    </w:p>
  </w:footnote>
  <w:footnote w:id="23">
    <w:p w14:paraId="5B8501AA" w14:textId="7768DFF4" w:rsidR="00110D1C" w:rsidRPr="00FD6CC0" w:rsidRDefault="00110D1C" w:rsidP="00E53571">
      <w:pPr>
        <w:spacing w:after="0" w:line="240" w:lineRule="auto"/>
        <w:ind w:left="426" w:hanging="426"/>
        <w:rPr>
          <w:rFonts w:asciiTheme="majorHAnsi" w:eastAsia="Garamond" w:hAnsiTheme="majorHAnsi" w:cstheme="majorHAnsi"/>
          <w:sz w:val="20"/>
          <w:szCs w:val="20"/>
        </w:rPr>
      </w:pPr>
      <w:r w:rsidRPr="00FD6CC0">
        <w:rPr>
          <w:rFonts w:asciiTheme="majorHAnsi" w:hAnsiTheme="majorHAnsi" w:cstheme="majorHAnsi"/>
          <w:sz w:val="20"/>
          <w:szCs w:val="20"/>
          <w:vertAlign w:val="superscript"/>
        </w:rPr>
        <w:footnoteRef/>
      </w:r>
      <w:r w:rsidRPr="00FD6CC0">
        <w:rPr>
          <w:rFonts w:asciiTheme="majorHAnsi" w:eastAsia="Garamond" w:hAnsiTheme="majorHAnsi" w:cstheme="majorHAnsi"/>
          <w:sz w:val="20"/>
          <w:szCs w:val="20"/>
        </w:rPr>
        <w:t xml:space="preserve"> </w:t>
      </w:r>
      <w:r w:rsidRPr="00FD6CC0">
        <w:rPr>
          <w:rFonts w:asciiTheme="majorHAnsi" w:eastAsia="Garamond" w:hAnsiTheme="majorHAnsi" w:cstheme="majorHAnsi"/>
          <w:sz w:val="20"/>
          <w:szCs w:val="20"/>
        </w:rPr>
        <w:tab/>
        <w:t xml:space="preserve">Out of 4686 victims of cybercrime 2531 are girls and women, Annual Fact Sheet on GBV ,July/Aug 2021 to Jun/July 2022, Nepal Police, available at </w:t>
      </w:r>
      <w:hyperlink r:id="rId8">
        <w:r w:rsidRPr="00FD6CC0">
          <w:rPr>
            <w:rFonts w:asciiTheme="majorHAnsi" w:eastAsia="Garamond" w:hAnsiTheme="majorHAnsi" w:cstheme="majorHAnsi"/>
            <w:color w:val="1155CC"/>
            <w:sz w:val="20"/>
            <w:szCs w:val="20"/>
            <w:u w:val="single"/>
          </w:rPr>
          <w:t>https://www.nepalpolice.gov.np/media/filer_public/bc/d0/bcd064f5-284a-492a-b424-def0a6800de2/fy-2078-79-annual-infographics-en.pdf</w:t>
        </w:r>
      </w:hyperlink>
      <w:r w:rsidRPr="00FD6CC0">
        <w:rPr>
          <w:rFonts w:asciiTheme="majorHAnsi" w:eastAsia="Garamond" w:hAnsiTheme="majorHAnsi" w:cstheme="majorHAnsi"/>
          <w:sz w:val="20"/>
          <w:szCs w:val="20"/>
        </w:rPr>
        <w:t xml:space="preserve"> </w:t>
      </w:r>
    </w:p>
  </w:footnote>
  <w:footnote w:id="24">
    <w:p w14:paraId="52B268EE" w14:textId="45B25E0F" w:rsidR="00BC767E" w:rsidRPr="00FD6CC0" w:rsidRDefault="00BC767E"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Human Trafficking and Transportation (Control) Act 2007, Foreign Employment Act 2007, Organized Crime (Prevention) Act 2014, Immigration Act 1992, Extradition Act 2014, Legal Aid Act 1997, Labor Act 2017, Mutual Legal Assistance Act 2014, Passport Act 2019, Child Labor (Prohibition and Regulation) Act, 2000, Assets and Goods related to Offence (Freeze, Control and Confiscation) Act, 2014</w:t>
      </w:r>
    </w:p>
  </w:footnote>
  <w:footnote w:id="25">
    <w:p w14:paraId="21704E07" w14:textId="2529C451" w:rsidR="00BC767E" w:rsidRPr="00FD6CC0" w:rsidRDefault="00BC767E"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r>
      <w:hyperlink r:id="rId9" w:history="1">
        <w:r w:rsidRPr="00FD6CC0">
          <w:rPr>
            <w:rStyle w:val="Hyperlink"/>
            <w:rFonts w:asciiTheme="majorHAnsi" w:hAnsiTheme="majorHAnsi" w:cstheme="majorHAnsi"/>
          </w:rPr>
          <w:t>https://www.ceslam.org/news/call-to-form-local-and-provincial-bodies-to-fight-human-trafficking</w:t>
        </w:r>
      </w:hyperlink>
      <w:r w:rsidRPr="00FD6CC0">
        <w:rPr>
          <w:rFonts w:asciiTheme="majorHAnsi" w:hAnsiTheme="majorHAnsi" w:cstheme="majorHAnsi"/>
        </w:rPr>
        <w:t xml:space="preserve"> published on September 2019</w:t>
      </w:r>
    </w:p>
  </w:footnote>
  <w:footnote w:id="26">
    <w:p w14:paraId="6C6E14AB" w14:textId="25F538CF" w:rsidR="00BC767E" w:rsidRPr="00FD6CC0" w:rsidRDefault="00BC767E"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https://www.unodc.org/e4j/en/tip-and-som/module-10/key-issues/the-private-sector.html</w:t>
      </w:r>
    </w:p>
  </w:footnote>
  <w:footnote w:id="27">
    <w:p w14:paraId="561BD1D1" w14:textId="4940974F" w:rsidR="00BC767E" w:rsidRPr="00FD6CC0" w:rsidRDefault="00BC767E"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r>
      <w:hyperlink r:id="rId10" w:history="1">
        <w:r w:rsidRPr="00FD6CC0">
          <w:rPr>
            <w:rStyle w:val="Hyperlink"/>
            <w:rFonts w:asciiTheme="majorHAnsi" w:hAnsiTheme="majorHAnsi" w:cstheme="majorHAnsi"/>
          </w:rPr>
          <w:t>https://thehimalayantimes.com/kathmandu/police-intensify-crack-down-on-sex-workers</w:t>
        </w:r>
      </w:hyperlink>
      <w:r w:rsidRPr="00FD6CC0">
        <w:rPr>
          <w:rFonts w:asciiTheme="majorHAnsi" w:hAnsiTheme="majorHAnsi" w:cstheme="majorHAnsi"/>
        </w:rPr>
        <w:t xml:space="preserve"> published on August 2019</w:t>
      </w:r>
    </w:p>
  </w:footnote>
  <w:footnote w:id="28">
    <w:p w14:paraId="33DDA24F" w14:textId="3D19A5D5" w:rsidR="00611035" w:rsidRPr="00FD6CC0" w:rsidRDefault="00611035" w:rsidP="00E53571">
      <w:pPr>
        <w:pStyle w:val="FootnoteText"/>
        <w:ind w:left="426" w:hanging="426"/>
        <w:rPr>
          <w:rFonts w:asciiTheme="majorHAnsi" w:hAnsiTheme="majorHAnsi" w:cstheme="majorHAnsi"/>
        </w:rPr>
      </w:pPr>
      <w:r w:rsidRPr="00FD6CC0">
        <w:rPr>
          <w:rStyle w:val="FootnoteReference"/>
          <w:rFonts w:asciiTheme="majorHAnsi" w:eastAsiaTheme="majorEastAsia" w:hAnsiTheme="majorHAnsi" w:cstheme="majorHAnsi"/>
        </w:rPr>
        <w:footnoteRef/>
      </w:r>
      <w:r w:rsidRPr="00FD6CC0">
        <w:rPr>
          <w:rFonts w:asciiTheme="majorHAnsi" w:hAnsiTheme="majorHAnsi" w:cstheme="majorHAnsi"/>
        </w:rPr>
        <w:tab/>
        <w:t>supremecourt.gov.np</w:t>
      </w:r>
    </w:p>
  </w:footnote>
  <w:footnote w:id="29">
    <w:p w14:paraId="58A87555" w14:textId="3517328E" w:rsidR="00611035" w:rsidRPr="00FD6CC0" w:rsidRDefault="00611035" w:rsidP="00E53571">
      <w:pPr>
        <w:pStyle w:val="FootnoteText"/>
        <w:ind w:left="426" w:hanging="426"/>
        <w:rPr>
          <w:rFonts w:asciiTheme="majorHAnsi" w:hAnsiTheme="majorHAnsi" w:cstheme="majorHAnsi"/>
        </w:rPr>
      </w:pPr>
      <w:r w:rsidRPr="00FD6CC0">
        <w:rPr>
          <w:rStyle w:val="FootnoteReference"/>
          <w:rFonts w:asciiTheme="majorHAnsi" w:eastAsiaTheme="majorEastAsia"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https://pahilopost.com/content/20230308090204.html</w:t>
      </w:r>
    </w:p>
  </w:footnote>
  <w:footnote w:id="30">
    <w:p w14:paraId="51AA2667" w14:textId="0266662E" w:rsidR="00611035" w:rsidRPr="00FD6CC0" w:rsidRDefault="00611035" w:rsidP="00E53571">
      <w:pPr>
        <w:pStyle w:val="FootnoteText"/>
        <w:ind w:left="426" w:hanging="426"/>
        <w:rPr>
          <w:rFonts w:asciiTheme="majorHAnsi" w:hAnsiTheme="majorHAnsi" w:cstheme="majorHAnsi"/>
        </w:rPr>
      </w:pPr>
      <w:r w:rsidRPr="00FD6CC0">
        <w:rPr>
          <w:rStyle w:val="FootnoteReference"/>
          <w:rFonts w:asciiTheme="majorHAnsi" w:eastAsiaTheme="majorEastAsia"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https://english.onlinekhabar.com/nepali-judiciary-is-dominated-by-men-it-must-change.html</w:t>
      </w:r>
    </w:p>
  </w:footnote>
  <w:footnote w:id="31">
    <w:p w14:paraId="34AE6CEB" w14:textId="055C256D" w:rsidR="00C937CD" w:rsidRPr="00FD6CC0" w:rsidRDefault="00C937CD"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Section 18(1)(b), the National ID and Civil Registration Act, 2020</w:t>
      </w:r>
    </w:p>
  </w:footnote>
  <w:footnote w:id="32">
    <w:p w14:paraId="22954771" w14:textId="3B1477E4" w:rsidR="00C937CD" w:rsidRPr="00FD6CC0" w:rsidRDefault="00C937CD"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The study shows that 26% of women lack citizenship certificate of Nepal whereas 13% men lack it. FWLD, ACQUISITION OF CITIZENSHIP CERTIFICATE IN NEPAL, 2014, p. 15</w:t>
      </w:r>
    </w:p>
  </w:footnote>
  <w:footnote w:id="33">
    <w:p w14:paraId="53E28C3F" w14:textId="1B484458" w:rsidR="00C937CD" w:rsidRPr="00FD6CC0" w:rsidRDefault="00C937CD"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Section 8 (A1), the Nepal Citizenship Act, 2006</w:t>
      </w:r>
    </w:p>
  </w:footnote>
  <w:footnote w:id="34">
    <w:p w14:paraId="352B30B1" w14:textId="3E72A0BC" w:rsidR="00C937CD" w:rsidRPr="00FD6CC0" w:rsidRDefault="00C937CD"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Section 21(3C), the Nepal Citizenship Act, 2006</w:t>
      </w:r>
    </w:p>
  </w:footnote>
  <w:footnote w:id="35">
    <w:p w14:paraId="54F7CE0A" w14:textId="4E8D320D" w:rsidR="00C937CD" w:rsidRPr="00FD6CC0" w:rsidRDefault="00C937CD"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Gender identity has been categorized as Male, Female and Other in the Citizenship Certificate.</w:t>
      </w:r>
    </w:p>
  </w:footnote>
  <w:footnote w:id="36">
    <w:p w14:paraId="41A84A5F" w14:textId="710DE2A6" w:rsidR="00C937CD" w:rsidRPr="00FD6CC0" w:rsidRDefault="00C937CD"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r>
      <w:hyperlink r:id="rId11" w:history="1">
        <w:r w:rsidRPr="00FD6CC0">
          <w:rPr>
            <w:rStyle w:val="Hyperlink"/>
            <w:rFonts w:asciiTheme="majorHAnsi" w:hAnsiTheme="majorHAnsi" w:cstheme="majorHAnsi"/>
          </w:rPr>
          <w:t>https://theannapurnaexpress.com/story/47046/?mibextid=xfxF2i</w:t>
        </w:r>
      </w:hyperlink>
      <w:r w:rsidRPr="00FD6CC0">
        <w:rPr>
          <w:rFonts w:asciiTheme="majorHAnsi" w:hAnsiTheme="majorHAnsi" w:cstheme="majorHAnsi"/>
        </w:rPr>
        <w:t xml:space="preserve"> </w:t>
      </w:r>
    </w:p>
  </w:footnote>
  <w:footnote w:id="37">
    <w:p w14:paraId="7039F833" w14:textId="121E8BE1" w:rsidR="00C937CD" w:rsidRPr="00FD6CC0" w:rsidRDefault="00C937CD"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The National ID and Civil Registration Act, 2020 and the National ID and Civil Registration Regulation, 2021</w:t>
      </w:r>
    </w:p>
  </w:footnote>
  <w:footnote w:id="38">
    <w:p w14:paraId="7AF3A69F" w14:textId="38E8E160" w:rsidR="00C937CD" w:rsidRPr="00FD6CC0" w:rsidRDefault="00C937CD"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Necessary Documents to be Included in Birth Information Form, Annex 10, the National ID and Civil Registration Regulation, 2021</w:t>
      </w:r>
    </w:p>
  </w:footnote>
  <w:footnote w:id="39">
    <w:p w14:paraId="34EAC507" w14:textId="77333DF5" w:rsidR="00C937CD" w:rsidRPr="00FD6CC0" w:rsidRDefault="00C937CD"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Section 18(1)(b), the National ID and Civil Registration Act, 2020</w:t>
      </w:r>
    </w:p>
  </w:footnote>
  <w:footnote w:id="40">
    <w:p w14:paraId="2D957762" w14:textId="23294C9C" w:rsidR="00C937CD" w:rsidRPr="00FD6CC0" w:rsidRDefault="00C937CD"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r>
      <w:hyperlink r:id="rId12" w:history="1">
        <w:r w:rsidRPr="00FD6CC0">
          <w:rPr>
            <w:rStyle w:val="Hyperlink"/>
            <w:rFonts w:asciiTheme="majorHAnsi" w:hAnsiTheme="majorHAnsi" w:cstheme="majorHAnsi"/>
          </w:rPr>
          <w:t>https://public.donidcr.gov.np/BirthRegistrationMain/BirthRegistrationMain?p=ob%2BACF2rxqibas5x2EjHV A%3D%3D</w:t>
        </w:r>
      </w:hyperlink>
    </w:p>
  </w:footnote>
  <w:footnote w:id="41">
    <w:p w14:paraId="5A11BC46" w14:textId="62AFCE0A" w:rsidR="00C937CD" w:rsidRPr="00FD6CC0" w:rsidRDefault="00C937CD"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 xml:space="preserve">National Population and Housing Census 2021 Available at: </w:t>
      </w:r>
      <w:hyperlink r:id="rId13" w:anchor="birth_reg" w:history="1">
        <w:r w:rsidRPr="00FD6CC0">
          <w:rPr>
            <w:rStyle w:val="Hyperlink"/>
            <w:rFonts w:asciiTheme="majorHAnsi" w:hAnsiTheme="majorHAnsi" w:cstheme="majorHAnsi"/>
          </w:rPr>
          <w:t>https://censusnepal.cbs.gov.np/results/population#birth_reg</w:t>
        </w:r>
      </w:hyperlink>
    </w:p>
  </w:footnote>
  <w:footnote w:id="42">
    <w:p w14:paraId="589E7896" w14:textId="0D1839A8" w:rsidR="00335836" w:rsidRPr="00FD6CC0" w:rsidRDefault="00335836"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Directive on the Management of Sending Domestic Workers for Foreign Employment, 2015</w:t>
      </w:r>
    </w:p>
  </w:footnote>
  <w:footnote w:id="43">
    <w:p w14:paraId="528509DA" w14:textId="75689461" w:rsidR="00335836" w:rsidRPr="00FD6CC0" w:rsidRDefault="00335836"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The preconditions included the existence of strong laws for protection of migrant domestic workers, existence of bilateral agreement with the destination countries that ensure basic rights such as wages and leave, inclusion of domestic migrant workers in the social security mechanism of the destination country, provision of occupational safety and health, working hours and additional benefits for extra work, and a 24-hour insurance coverage at the workplace.</w:t>
      </w:r>
    </w:p>
  </w:footnote>
  <w:footnote w:id="44">
    <w:p w14:paraId="54D7D798" w14:textId="48114FD7" w:rsidR="00335836" w:rsidRPr="00FD6CC0" w:rsidRDefault="00335836"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 xml:space="preserve">Report on the Nepal Labor Force Survey 2017/18, National Planning Commission Central Bureau of Statistics, </w:t>
      </w:r>
      <w:hyperlink r:id="rId14" w:history="1">
        <w:r w:rsidRPr="00FD6CC0">
          <w:rPr>
            <w:rStyle w:val="Hyperlink"/>
            <w:rFonts w:asciiTheme="majorHAnsi" w:hAnsiTheme="majorHAnsi" w:cstheme="majorHAnsi"/>
          </w:rPr>
          <w:t>https://nepalindata.com/media/resources/items/20/bNLFS-III_Final-Report.pdf</w:t>
        </w:r>
      </w:hyperlink>
    </w:p>
  </w:footnote>
  <w:footnote w:id="45">
    <w:p w14:paraId="7776D588" w14:textId="5899A740" w:rsidR="00335836" w:rsidRPr="00FD6CC0" w:rsidRDefault="00335836"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 xml:space="preserve">Section 7, Labor Act 2017 </w:t>
      </w:r>
    </w:p>
  </w:footnote>
  <w:footnote w:id="46">
    <w:p w14:paraId="24EAB127" w14:textId="16071863" w:rsidR="00335836" w:rsidRPr="00FD6CC0" w:rsidRDefault="00335836"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 xml:space="preserve">The Kathmandu Post, </w:t>
      </w:r>
      <w:r w:rsidRPr="00FD6CC0">
        <w:rPr>
          <w:rFonts w:asciiTheme="majorHAnsi" w:hAnsiTheme="majorHAnsi" w:cstheme="majorHAnsi"/>
          <w:color w:val="333333"/>
          <w:shd w:val="clear" w:color="auto" w:fill="FFFFFF"/>
        </w:rPr>
        <w:t>Wage gap between men and women persists</w:t>
      </w:r>
      <w:r w:rsidRPr="00FD6CC0">
        <w:rPr>
          <w:rFonts w:asciiTheme="majorHAnsi" w:hAnsiTheme="majorHAnsi" w:cstheme="majorHAnsi"/>
          <w:color w:val="333333"/>
        </w:rPr>
        <w:t xml:space="preserve"> </w:t>
      </w:r>
      <w:hyperlink r:id="rId15" w:history="1">
        <w:r w:rsidRPr="00FD6CC0">
          <w:rPr>
            <w:rStyle w:val="Hyperlink"/>
            <w:rFonts w:asciiTheme="majorHAnsi" w:hAnsiTheme="majorHAnsi" w:cstheme="majorHAnsi"/>
            <w:color w:val="323437"/>
            <w:shd w:val="clear" w:color="auto" w:fill="FFFFFF"/>
          </w:rPr>
          <w:t>https://tkpo.st/3guUO5D</w:t>
        </w:r>
      </w:hyperlink>
      <w:r w:rsidRPr="00FD6CC0">
        <w:rPr>
          <w:rFonts w:asciiTheme="majorHAnsi" w:hAnsiTheme="majorHAnsi" w:cstheme="majorHAnsi"/>
        </w:rPr>
        <w:t xml:space="preserve"> [Accessed on 28th December 2023]</w:t>
      </w:r>
    </w:p>
  </w:footnote>
  <w:footnote w:id="47">
    <w:p w14:paraId="7D4AE05D" w14:textId="7DDF8DD6" w:rsidR="004C228F" w:rsidRDefault="004C228F" w:rsidP="00E53571">
      <w:pPr>
        <w:pStyle w:val="FootnoteText"/>
        <w:ind w:left="426" w:hanging="426"/>
      </w:pPr>
      <w:r>
        <w:rPr>
          <w:rStyle w:val="FootnoteReference"/>
        </w:rPr>
        <w:footnoteRef/>
      </w:r>
      <w:r>
        <w:t xml:space="preserve"> </w:t>
      </w:r>
      <w:r w:rsidR="00E53571">
        <w:tab/>
      </w:r>
      <w:r w:rsidRPr="00FD6CC0">
        <w:rPr>
          <w:rFonts w:asciiTheme="majorHAnsi" w:hAnsiTheme="majorHAnsi" w:cstheme="majorHAnsi"/>
        </w:rPr>
        <w:t xml:space="preserve">The </w:t>
      </w:r>
      <w:r>
        <w:rPr>
          <w:rFonts w:asciiTheme="majorHAnsi" w:hAnsiTheme="majorHAnsi" w:cstheme="majorHAnsi"/>
        </w:rPr>
        <w:t xml:space="preserve">Act relating to </w:t>
      </w:r>
      <w:r w:rsidRPr="00FD6CC0">
        <w:rPr>
          <w:rFonts w:asciiTheme="majorHAnsi" w:hAnsiTheme="majorHAnsi" w:cstheme="majorHAnsi"/>
        </w:rPr>
        <w:t>Rights of Persons with Disabilities, 20</w:t>
      </w:r>
      <w:r>
        <w:rPr>
          <w:rFonts w:asciiTheme="majorHAnsi" w:hAnsiTheme="majorHAnsi" w:cstheme="majorHAnsi"/>
        </w:rPr>
        <w:t>1</w:t>
      </w:r>
      <w:r w:rsidRPr="00FD6CC0">
        <w:rPr>
          <w:rFonts w:asciiTheme="majorHAnsi" w:hAnsiTheme="majorHAnsi" w:cstheme="majorHAnsi"/>
        </w:rPr>
        <w:t>7, lacks clear directives regarding the representation of persons with disabilities and specifically women with disabilities</w:t>
      </w:r>
      <w:r w:rsidR="001B26C1">
        <w:rPr>
          <w:rFonts w:asciiTheme="majorHAnsi" w:hAnsiTheme="majorHAnsi" w:cstheme="majorHAnsi"/>
        </w:rPr>
        <w:t>.</w:t>
      </w:r>
    </w:p>
  </w:footnote>
  <w:footnote w:id="48">
    <w:p w14:paraId="0427E494" w14:textId="2BE89D68" w:rsidR="00335836" w:rsidRPr="00FD6CC0" w:rsidRDefault="00335836"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r>
      <w:r w:rsidRPr="00FD6CC0">
        <w:rPr>
          <w:rFonts w:asciiTheme="majorHAnsi" w:hAnsiTheme="majorHAnsi" w:cstheme="majorHAnsi"/>
          <w:color w:val="000000"/>
          <w:shd w:val="clear" w:color="auto" w:fill="FFFFFF"/>
        </w:rPr>
        <w:t>Evidence to Action: Addressing Violence against LGBTIQ+ People in Nepal, UN Women, 2023, p. 50-51</w:t>
      </w:r>
    </w:p>
  </w:footnote>
  <w:footnote w:id="49">
    <w:p w14:paraId="0978BD30" w14:textId="15EB7AB9" w:rsidR="00335836" w:rsidRPr="00FD6CC0" w:rsidRDefault="00335836"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 xml:space="preserve">Dignified and Violence-Free World of Work: A Study of Women Working in Informal Sectors in Nepal, Care Nepal, p.8 accessed on </w:t>
      </w:r>
      <w:hyperlink r:id="rId16" w:history="1">
        <w:r w:rsidRPr="00FD6CC0">
          <w:rPr>
            <w:rStyle w:val="Hyperlink"/>
            <w:rFonts w:asciiTheme="majorHAnsi" w:hAnsiTheme="majorHAnsi" w:cstheme="majorHAnsi"/>
          </w:rPr>
          <w:t>https://careevaluations.org/wp-content/uploads/MbW_Nepal-informal-sector-DW-study_2021.pdf</w:t>
        </w:r>
      </w:hyperlink>
      <w:r w:rsidRPr="00FD6CC0">
        <w:rPr>
          <w:rFonts w:asciiTheme="majorHAnsi" w:hAnsiTheme="majorHAnsi" w:cstheme="majorHAnsi"/>
        </w:rPr>
        <w:t xml:space="preserve"> </w:t>
      </w:r>
    </w:p>
  </w:footnote>
  <w:footnote w:id="50">
    <w:p w14:paraId="77FE8F7C" w14:textId="05CFB9D1" w:rsidR="00335836" w:rsidRPr="00FD6CC0" w:rsidRDefault="00335836"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 xml:space="preserve">Experiences of Sexual Harassment among Nurses in a Tertiary Hospital, Journal of Advanced Academic Research (JAAR), Vol. 9, No. 1, March 2022, pg. 21 </w:t>
      </w:r>
    </w:p>
  </w:footnote>
  <w:footnote w:id="51">
    <w:p w14:paraId="0B4E7CC3" w14:textId="07C01E3F" w:rsidR="00FD6CC0" w:rsidRPr="00FD6CC0" w:rsidRDefault="00FD6CC0"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Pr>
          <w:rFonts w:asciiTheme="majorHAnsi" w:hAnsiTheme="majorHAnsi" w:cstheme="majorHAnsi"/>
        </w:rPr>
        <w:tab/>
      </w:r>
      <w:r w:rsidR="00AC7531">
        <w:rPr>
          <w:rFonts w:asciiTheme="majorHAnsi" w:hAnsiTheme="majorHAnsi" w:cstheme="majorHAnsi"/>
        </w:rPr>
        <w:t>CEDAW Concluding Observation 2018</w:t>
      </w:r>
      <w:r w:rsidR="0094498C">
        <w:rPr>
          <w:rFonts w:asciiTheme="majorHAnsi" w:hAnsiTheme="majorHAnsi" w:cstheme="majorHAnsi"/>
        </w:rPr>
        <w:t xml:space="preserve">, </w:t>
      </w:r>
      <w:r w:rsidRPr="00FD6CC0">
        <w:rPr>
          <w:rFonts w:asciiTheme="majorHAnsi" w:hAnsiTheme="majorHAnsi" w:cstheme="majorHAnsi"/>
          <w:color w:val="000000"/>
        </w:rPr>
        <w:t xml:space="preserve">Para 39(b) </w:t>
      </w:r>
      <w:hyperlink r:id="rId17" w:history="1">
        <w:r w:rsidRPr="00FD6CC0">
          <w:rPr>
            <w:rStyle w:val="Hyperlink"/>
            <w:rFonts w:asciiTheme="majorHAnsi" w:hAnsiTheme="majorHAnsi" w:cstheme="majorHAnsi"/>
          </w:rPr>
          <w:t>https://documents-dds-ny.un.org/doc/UNDOC/GEN/N18/378/89/PDF/N1837889.pdf?OpenElement</w:t>
        </w:r>
      </w:hyperlink>
      <w:r w:rsidRPr="00FD6CC0">
        <w:rPr>
          <w:rFonts w:asciiTheme="majorHAnsi" w:hAnsiTheme="majorHAnsi" w:cstheme="majorHAnsi"/>
        </w:rPr>
        <w:t>, p. 14 (viewed on January 2, 2024)</w:t>
      </w:r>
    </w:p>
  </w:footnote>
  <w:footnote w:id="52">
    <w:p w14:paraId="08AF4B4A" w14:textId="55052B3A" w:rsidR="00FD6CC0" w:rsidRPr="00FD6CC0" w:rsidRDefault="00FD6CC0"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Pr>
          <w:rFonts w:asciiTheme="majorHAnsi" w:hAnsiTheme="majorHAnsi" w:cstheme="majorHAnsi"/>
        </w:rPr>
        <w:tab/>
      </w:r>
      <w:r w:rsidRPr="00FD6CC0">
        <w:rPr>
          <w:rFonts w:asciiTheme="majorHAnsi" w:hAnsiTheme="majorHAnsi" w:cstheme="majorHAnsi"/>
        </w:rPr>
        <w:t xml:space="preserve">No. 159.135, suggested by France during the third cycle of Universal Periodic Report </w:t>
      </w:r>
      <w:r w:rsidRPr="00FD6CC0">
        <w:rPr>
          <w:rFonts w:asciiTheme="majorHAnsi" w:hAnsiTheme="majorHAnsi" w:cstheme="majorHAnsi"/>
          <w:color w:val="000000"/>
        </w:rPr>
        <w:t>(UPR)</w:t>
      </w:r>
      <w:r w:rsidRPr="00FD6CC0">
        <w:rPr>
          <w:rFonts w:asciiTheme="majorHAnsi" w:hAnsiTheme="majorHAnsi" w:cstheme="majorHAnsi"/>
        </w:rPr>
        <w:t xml:space="preserve"> – Report of the </w:t>
      </w:r>
      <w:r w:rsidRPr="00FD6CC0">
        <w:rPr>
          <w:rFonts w:asciiTheme="majorHAnsi" w:hAnsiTheme="majorHAnsi" w:cstheme="majorHAnsi"/>
          <w:color w:val="000000"/>
        </w:rPr>
        <w:t xml:space="preserve">Working Group on the Universal Periodic Review Nepal, rec. 6.135, U.N. Doc. A/HRC/WG.6/37/L.7 (2021). </w:t>
      </w:r>
      <w:hyperlink r:id="rId18" w:history="1">
        <w:r w:rsidRPr="00FD6CC0">
          <w:rPr>
            <w:rStyle w:val="Hyperlink"/>
            <w:rFonts w:asciiTheme="majorHAnsi" w:hAnsiTheme="majorHAnsi" w:cstheme="majorHAnsi"/>
          </w:rPr>
          <w:t>file:///C:/Users/dell/Downloads/Recomendation%20UPR%20-%20Decrimalization%20on%20Abortion%203%20Cycle%20-%2037%20Session%20(159.135)%20(Page%20no.%2019).pdf</w:t>
        </w:r>
      </w:hyperlink>
      <w:r w:rsidRPr="00FD6CC0">
        <w:rPr>
          <w:rFonts w:asciiTheme="majorHAnsi" w:hAnsiTheme="majorHAnsi" w:cstheme="majorHAnsi"/>
          <w:color w:val="000000"/>
        </w:rPr>
        <w:t xml:space="preserve"> (viewed on January 2, 2024)</w:t>
      </w:r>
    </w:p>
  </w:footnote>
  <w:footnote w:id="53">
    <w:p w14:paraId="47E81BF1" w14:textId="623598AB" w:rsidR="00FD6CC0" w:rsidRPr="00FD6CC0" w:rsidRDefault="00FD6CC0"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Pr>
          <w:rFonts w:asciiTheme="majorHAnsi" w:hAnsiTheme="majorHAnsi" w:cstheme="majorHAnsi"/>
        </w:rPr>
        <w:tab/>
      </w:r>
      <w:r w:rsidRPr="00FD6CC0">
        <w:rPr>
          <w:rFonts w:asciiTheme="majorHAnsi" w:hAnsiTheme="majorHAnsi" w:cstheme="majorHAnsi"/>
        </w:rPr>
        <w:t xml:space="preserve">Decriminalization of Abortion in Nepal: Imperative to Uphold Women’s Rights. Factsheet 2021. </w:t>
      </w:r>
      <w:hyperlink r:id="rId19" w:history="1">
        <w:r w:rsidRPr="00FD6CC0">
          <w:rPr>
            <w:rStyle w:val="Hyperlink"/>
            <w:rFonts w:asciiTheme="majorHAnsi" w:hAnsiTheme="majorHAnsi" w:cstheme="majorHAnsi"/>
          </w:rPr>
          <w:t>https://fwld.org/wp-content/uploads/2021/06/Decriminalization-of-Abortion-in-Nepal_02June021_-Final-Version.pdf</w:t>
        </w:r>
      </w:hyperlink>
      <w:r w:rsidRPr="00FD6CC0">
        <w:rPr>
          <w:rFonts w:asciiTheme="majorHAnsi" w:hAnsiTheme="majorHAnsi" w:cstheme="majorHAnsi"/>
          <w:color w:val="000000"/>
        </w:rPr>
        <w:t xml:space="preserve"> (view on January 2, 2024)</w:t>
      </w:r>
    </w:p>
  </w:footnote>
  <w:footnote w:id="54">
    <w:p w14:paraId="31A4FFFA" w14:textId="6D2EBEFB" w:rsidR="00FD6CC0" w:rsidRPr="00FD6CC0" w:rsidRDefault="00FD6CC0" w:rsidP="00E53571">
      <w:pPr>
        <w:pStyle w:val="FootnoteText"/>
        <w:ind w:left="426" w:hanging="426"/>
        <w:rPr>
          <w:rStyle w:val="Hyperlink"/>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Pr>
          <w:rFonts w:asciiTheme="majorHAnsi" w:hAnsiTheme="majorHAnsi" w:cstheme="majorHAnsi"/>
        </w:rPr>
        <w:tab/>
      </w:r>
      <w:r w:rsidR="00A965B4">
        <w:rPr>
          <w:rFonts w:asciiTheme="majorHAnsi" w:hAnsiTheme="majorHAnsi" w:cstheme="majorHAnsi"/>
        </w:rPr>
        <w:t>CEDAW Committee</w:t>
      </w:r>
      <w:r w:rsidRPr="00FD6CC0">
        <w:rPr>
          <w:rFonts w:asciiTheme="majorHAnsi" w:hAnsiTheme="majorHAnsi" w:cstheme="majorHAnsi"/>
        </w:rPr>
        <w:t xml:space="preserve">; Seventh periodic report submitted by Nepal under article 18 of the Convention, due in 2022. Date received on 5 July 2023. </w:t>
      </w:r>
      <w:hyperlink r:id="rId20" w:history="1">
        <w:r w:rsidR="00A965B4" w:rsidRPr="00514E97">
          <w:rPr>
            <w:rStyle w:val="Hyperlink"/>
            <w:rFonts w:asciiTheme="majorHAnsi" w:hAnsiTheme="majorHAnsi" w:cstheme="majorHAnsi"/>
          </w:rPr>
          <w:t>https://www.ecoi.net/en/file/local/2095255/N2323006.pdf</w:t>
        </w:r>
      </w:hyperlink>
      <w:r w:rsidRPr="00FD6CC0">
        <w:rPr>
          <w:rStyle w:val="Hyperlink"/>
          <w:rFonts w:asciiTheme="majorHAnsi" w:hAnsiTheme="majorHAnsi" w:cstheme="majorHAnsi"/>
        </w:rPr>
        <w:t xml:space="preserve"> </w:t>
      </w:r>
    </w:p>
  </w:footnote>
  <w:footnote w:id="55">
    <w:p w14:paraId="7C0BDAE1" w14:textId="13BC1621" w:rsidR="00FD6CC0" w:rsidRPr="00FD6CC0" w:rsidRDefault="00FD6CC0"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bookmarkStart w:id="4" w:name="_Hlk155102489"/>
      <w:r>
        <w:rPr>
          <w:rFonts w:asciiTheme="majorHAnsi" w:hAnsiTheme="majorHAnsi" w:cstheme="majorHAnsi"/>
        </w:rPr>
        <w:tab/>
      </w:r>
      <w:r w:rsidRPr="00FD6CC0">
        <w:rPr>
          <w:rFonts w:asciiTheme="majorHAnsi" w:hAnsiTheme="majorHAnsi" w:cstheme="majorHAnsi"/>
        </w:rPr>
        <w:t xml:space="preserve">Nepal Demography and Health Survey 2022, Key Indicator Report, </w:t>
      </w:r>
      <w:r w:rsidRPr="00FD6CC0">
        <w:rPr>
          <w:rStyle w:val="Hyperlink"/>
          <w:rFonts w:asciiTheme="majorHAnsi" w:hAnsiTheme="majorHAnsi" w:cstheme="majorHAnsi"/>
          <w:color w:val="000000"/>
        </w:rPr>
        <w:t>p. 26</w:t>
      </w:r>
      <w:r w:rsidRPr="00FD6CC0">
        <w:rPr>
          <w:rFonts w:asciiTheme="majorHAnsi" w:hAnsiTheme="majorHAnsi" w:cstheme="majorHAnsi"/>
        </w:rPr>
        <w:t xml:space="preserve">: 79% of live births and still births in two years proceeding the survey were delivered in health facilities. </w:t>
      </w:r>
      <w:hyperlink r:id="rId21" w:history="1">
        <w:r w:rsidR="00C11939" w:rsidRPr="00514E97">
          <w:rPr>
            <w:rStyle w:val="Hyperlink"/>
            <w:rFonts w:asciiTheme="majorHAnsi" w:hAnsiTheme="majorHAnsi" w:cstheme="majorHAnsi"/>
          </w:rPr>
          <w:t>https://mohp.gov.np/uploads/Resources/Nepal%20Demographic%20and%20Health%20Survey%202022%20Key%20Indicators%20Report.pdf</w:t>
        </w:r>
      </w:hyperlink>
      <w:bookmarkEnd w:id="4"/>
    </w:p>
  </w:footnote>
  <w:footnote w:id="56">
    <w:p w14:paraId="34DB9C93" w14:textId="532801C1" w:rsidR="00FD6CC0" w:rsidRPr="00FD6CC0" w:rsidRDefault="00FD6CC0" w:rsidP="00E53571">
      <w:pPr>
        <w:pStyle w:val="FootnoteText"/>
        <w:ind w:left="426" w:hanging="426"/>
        <w:rPr>
          <w:rFonts w:cstheme="majorHAnsi"/>
          <w:color w:val="000000"/>
        </w:rPr>
      </w:pPr>
      <w:r w:rsidRPr="00FD6CC0">
        <w:rPr>
          <w:rFonts w:asciiTheme="majorHAnsi" w:hAnsiTheme="majorHAnsi" w:cstheme="majorHAnsi"/>
          <w:vertAlign w:val="superscript"/>
        </w:rPr>
        <w:footnoteRef/>
      </w:r>
      <w:r w:rsidRPr="00FD6CC0">
        <w:rPr>
          <w:rFonts w:asciiTheme="majorHAnsi" w:hAnsiTheme="majorHAnsi" w:cstheme="majorHAnsi"/>
        </w:rPr>
        <w:t xml:space="preserve"> </w:t>
      </w:r>
      <w:r>
        <w:rPr>
          <w:rFonts w:asciiTheme="majorHAnsi" w:hAnsiTheme="majorHAnsi" w:cstheme="majorHAnsi"/>
        </w:rPr>
        <w:tab/>
      </w:r>
      <w:r w:rsidRPr="00FD6CC0">
        <w:rPr>
          <w:rFonts w:asciiTheme="majorHAnsi" w:hAnsiTheme="majorHAnsi" w:cstheme="majorHAnsi"/>
        </w:rPr>
        <w:t>Nepali Times, News Coverage on April 4, 2022</w:t>
      </w:r>
      <w:bookmarkStart w:id="5" w:name="_Hlk155102598"/>
      <w:r w:rsidR="006F57B9">
        <w:rPr>
          <w:rFonts w:asciiTheme="majorHAnsi" w:hAnsiTheme="majorHAnsi" w:cstheme="majorHAnsi"/>
        </w:rPr>
        <w:t xml:space="preserve"> </w:t>
      </w:r>
      <w:r w:rsidRPr="00FD6CC0">
        <w:rPr>
          <w:rStyle w:val="Hyperlink"/>
          <w:rFonts w:cstheme="majorHAnsi"/>
        </w:rPr>
        <w:t>https://nepalitimes.com/here-now/born-by-the-roadside-in-nepal?fbclid=IwAR00rqIoBR4wRSSBEZhE8-ezZtI5uGGwp-t-nzWuR-yG-CCYqvxmXecBE7s</w:t>
      </w:r>
    </w:p>
    <w:p w14:paraId="68128F0A" w14:textId="4065696E" w:rsidR="00FD6CC0" w:rsidRPr="00FD6CC0" w:rsidRDefault="00FD6CC0" w:rsidP="00E53571">
      <w:pPr>
        <w:pStyle w:val="Heading1"/>
        <w:shd w:val="clear" w:color="auto" w:fill="FFFFFF"/>
        <w:spacing w:before="0"/>
        <w:ind w:left="426"/>
        <w:rPr>
          <w:rFonts w:cstheme="majorHAnsi"/>
          <w:color w:val="000000"/>
          <w:sz w:val="20"/>
          <w:szCs w:val="20"/>
        </w:rPr>
      </w:pPr>
      <w:r w:rsidRPr="00FD6CC0">
        <w:rPr>
          <w:rFonts w:cstheme="majorHAnsi"/>
          <w:color w:val="000000"/>
          <w:sz w:val="20"/>
          <w:szCs w:val="20"/>
        </w:rPr>
        <w:t>The Himalayan Times, Published at December 6, 2023</w:t>
      </w:r>
    </w:p>
    <w:p w14:paraId="2B065218" w14:textId="7FD2CD7E" w:rsidR="00FD6CC0" w:rsidRPr="00FD6CC0" w:rsidRDefault="00000000" w:rsidP="00E53571">
      <w:pPr>
        <w:pStyle w:val="FootnoteText"/>
        <w:ind w:left="426"/>
        <w:rPr>
          <w:rFonts w:asciiTheme="majorHAnsi" w:hAnsiTheme="majorHAnsi" w:cstheme="majorHAnsi"/>
        </w:rPr>
      </w:pPr>
      <w:hyperlink r:id="rId22" w:history="1">
        <w:r w:rsidR="00E53571" w:rsidRPr="00514E97">
          <w:rPr>
            <w:rStyle w:val="Hyperlink"/>
            <w:rFonts w:asciiTheme="majorHAnsi" w:hAnsiTheme="majorHAnsi" w:cstheme="majorHAnsi"/>
          </w:rPr>
          <w:t>https://thehimalayantimes.com/nepal/bajura-mothers-delivering-babies-on-remote-roads-due-to-lack-of-access-to-maternal-health-services?fbclid=IwAR2_JFYCqcgLJGtUWtg21dxTOjh1N6eTUA7tjTjEdqH1wTXInAm4r32oLbw</w:t>
        </w:r>
      </w:hyperlink>
      <w:r w:rsidR="00FD6CC0" w:rsidRPr="00FD6CC0">
        <w:rPr>
          <w:rFonts w:asciiTheme="majorHAnsi" w:hAnsiTheme="majorHAnsi" w:cstheme="majorHAnsi"/>
        </w:rPr>
        <w:t xml:space="preserve">  </w:t>
      </w:r>
    </w:p>
    <w:p w14:paraId="2C8825EE" w14:textId="173694AE" w:rsidR="00FD6CC0" w:rsidRPr="00FD6CC0" w:rsidRDefault="00FD6CC0" w:rsidP="00E53571">
      <w:pPr>
        <w:pStyle w:val="Heading1"/>
        <w:shd w:val="clear" w:color="auto" w:fill="FFFFFF"/>
        <w:spacing w:before="0"/>
        <w:ind w:left="426"/>
        <w:rPr>
          <w:rFonts w:cstheme="majorHAnsi"/>
          <w:color w:val="000000"/>
          <w:sz w:val="20"/>
          <w:szCs w:val="20"/>
        </w:rPr>
      </w:pPr>
      <w:r w:rsidRPr="00FD6CC0">
        <w:rPr>
          <w:rFonts w:cstheme="majorHAnsi"/>
          <w:color w:val="000000"/>
          <w:sz w:val="20"/>
          <w:szCs w:val="20"/>
        </w:rPr>
        <w:t xml:space="preserve">The Raising Nepal, News Coverage on July 13, 2023: Baby delivered in the middle of Dadeldhura Jungle. </w:t>
      </w:r>
    </w:p>
    <w:p w14:paraId="4421C12C" w14:textId="23F2933B" w:rsidR="00FD6CC0" w:rsidRPr="00FD6CC0" w:rsidRDefault="00FD6CC0" w:rsidP="00E53571">
      <w:pPr>
        <w:pStyle w:val="FootnoteText"/>
        <w:ind w:left="426"/>
        <w:rPr>
          <w:rFonts w:asciiTheme="majorHAnsi" w:hAnsiTheme="majorHAnsi" w:cstheme="majorHAnsi"/>
        </w:rPr>
      </w:pPr>
      <w:r w:rsidRPr="00FD6CC0">
        <w:rPr>
          <w:rFonts w:asciiTheme="majorHAnsi" w:hAnsiTheme="majorHAnsi" w:cstheme="majorHAnsi"/>
        </w:rPr>
        <w:t xml:space="preserve"> </w:t>
      </w:r>
      <w:hyperlink r:id="rId23" w:history="1">
        <w:r w:rsidRPr="00FD6CC0">
          <w:rPr>
            <w:rStyle w:val="Hyperlink"/>
            <w:rFonts w:asciiTheme="majorHAnsi" w:hAnsiTheme="majorHAnsi" w:cstheme="majorHAnsi"/>
          </w:rPr>
          <w:t>https://risingnepaldaily.com/news/29365?fbclid=IwAR2WYDUO-2LFXt_UYKTCDakvXGJlkHlYDY9S6Nrx1Ups7H10cawGWa51pew</w:t>
        </w:r>
      </w:hyperlink>
      <w:bookmarkEnd w:id="5"/>
    </w:p>
  </w:footnote>
  <w:footnote w:id="57">
    <w:p w14:paraId="3B9016E1" w14:textId="7A065A7B" w:rsidR="00FD6CC0" w:rsidRPr="00FD6CC0" w:rsidRDefault="00FD6CC0"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Pr>
          <w:rFonts w:asciiTheme="majorHAnsi" w:hAnsiTheme="majorHAnsi" w:cstheme="majorHAnsi"/>
        </w:rPr>
        <w:tab/>
      </w:r>
      <w:r w:rsidRPr="00FD6CC0">
        <w:rPr>
          <w:rFonts w:asciiTheme="majorHAnsi" w:hAnsiTheme="majorHAnsi" w:cstheme="majorHAnsi"/>
        </w:rPr>
        <w:t>Abortion Care Guideline, 2022 0f WHO (ISBN 978-92-4-003948-3: Recommendation no. 48 (Telemedicine approaches to delivering medical abortion care), page no. 95.</w:t>
      </w:r>
      <w:r w:rsidR="00383159">
        <w:rPr>
          <w:rFonts w:asciiTheme="majorHAnsi" w:hAnsiTheme="majorHAnsi" w:cstheme="majorHAnsi"/>
        </w:rPr>
        <w:t xml:space="preserve"> </w:t>
      </w:r>
      <w:hyperlink r:id="rId24" w:history="1">
        <w:r w:rsidRPr="00FD6CC0">
          <w:rPr>
            <w:rStyle w:val="Hyperlink"/>
            <w:rFonts w:asciiTheme="majorHAnsi" w:hAnsiTheme="majorHAnsi" w:cstheme="majorHAnsi"/>
          </w:rPr>
          <w:t>https://iris.who.int/bitstream/handle/10665/349316/9789240039483-eng.pdf?sequence=1&amp;isAllowed=y</w:t>
        </w:r>
      </w:hyperlink>
      <w:r w:rsidRPr="00FD6CC0">
        <w:rPr>
          <w:rFonts w:asciiTheme="majorHAnsi" w:hAnsiTheme="majorHAnsi" w:cstheme="majorHAnsi"/>
        </w:rPr>
        <w:t xml:space="preserve"> </w:t>
      </w:r>
    </w:p>
  </w:footnote>
  <w:footnote w:id="58">
    <w:p w14:paraId="7171C3C4" w14:textId="568E9FC5" w:rsidR="00FD6CC0" w:rsidRPr="00FD6CC0" w:rsidRDefault="00FD6CC0"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Pr>
          <w:rFonts w:asciiTheme="majorHAnsi" w:hAnsiTheme="majorHAnsi" w:cstheme="majorHAnsi"/>
        </w:rPr>
        <w:tab/>
      </w:r>
      <w:r w:rsidRPr="00FD6CC0">
        <w:rPr>
          <w:rFonts w:asciiTheme="majorHAnsi" w:hAnsiTheme="majorHAnsi" w:cstheme="majorHAnsi"/>
        </w:rPr>
        <w:t xml:space="preserve">The </w:t>
      </w:r>
      <w:r w:rsidRPr="00FD6CC0">
        <w:rPr>
          <w:rFonts w:asciiTheme="majorHAnsi" w:hAnsiTheme="majorHAnsi" w:cstheme="majorHAnsi"/>
          <w:color w:val="000000"/>
        </w:rPr>
        <w:t>Safe Abortion Service Program Management Guideline, 2021, para 3, no. 4 (Justification), p. 3</w:t>
      </w:r>
    </w:p>
  </w:footnote>
  <w:footnote w:id="59">
    <w:p w14:paraId="4C57AE65" w14:textId="7E4F12BD" w:rsidR="00FD6CC0" w:rsidRPr="00FD6CC0" w:rsidRDefault="00FD6CC0"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Pr>
          <w:rFonts w:asciiTheme="majorHAnsi" w:hAnsiTheme="majorHAnsi" w:cstheme="majorHAnsi"/>
        </w:rPr>
        <w:tab/>
      </w:r>
      <w:r w:rsidRPr="00FD6CC0">
        <w:rPr>
          <w:rFonts w:asciiTheme="majorHAnsi" w:hAnsiTheme="majorHAnsi" w:cstheme="majorHAnsi"/>
        </w:rPr>
        <w:t>The Constitution of Nepal (2015), Article 38(2).</w:t>
      </w:r>
    </w:p>
  </w:footnote>
  <w:footnote w:id="60">
    <w:p w14:paraId="1AAAF573" w14:textId="45B72A01" w:rsidR="00FD6CC0" w:rsidRPr="00FD6CC0" w:rsidRDefault="00FD6CC0"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Pr>
          <w:rFonts w:asciiTheme="majorHAnsi" w:hAnsiTheme="majorHAnsi" w:cstheme="majorHAnsi"/>
        </w:rPr>
        <w:tab/>
      </w:r>
      <w:r w:rsidRPr="00FD6CC0">
        <w:rPr>
          <w:rFonts w:asciiTheme="majorHAnsi" w:hAnsiTheme="majorHAnsi" w:cstheme="majorHAnsi"/>
        </w:rPr>
        <w:t xml:space="preserve">The Kathmandu Post, published at August 6, 2022: Mind the legal gap. </w:t>
      </w:r>
      <w:r w:rsidRPr="00FD6CC0">
        <w:rPr>
          <w:rFonts w:asciiTheme="majorHAnsi" w:hAnsiTheme="majorHAnsi" w:cstheme="majorHAnsi"/>
          <w:color w:val="333333"/>
        </w:rPr>
        <w:br/>
      </w:r>
      <w:hyperlink r:id="rId25" w:history="1">
        <w:r w:rsidRPr="00FD6CC0">
          <w:rPr>
            <w:rStyle w:val="Hyperlink"/>
            <w:rFonts w:asciiTheme="majorHAnsi" w:eastAsia="Calibri" w:hAnsiTheme="majorHAnsi" w:cstheme="majorHAnsi"/>
          </w:rPr>
          <w:t>https://kathmandupost.com/columns/2022/08/06/mind-the-legal-gap</w:t>
        </w:r>
      </w:hyperlink>
      <w:r w:rsidRPr="00FD6CC0">
        <w:rPr>
          <w:rFonts w:asciiTheme="majorHAnsi" w:hAnsiTheme="majorHAnsi" w:cstheme="majorHAnsi"/>
          <w:color w:val="000000"/>
        </w:rPr>
        <w:t xml:space="preserve"> </w:t>
      </w:r>
    </w:p>
  </w:footnote>
  <w:footnote w:id="61">
    <w:p w14:paraId="2B970935" w14:textId="3052C4B9" w:rsidR="00FD6CC0" w:rsidRPr="00FD6CC0" w:rsidRDefault="00FD6CC0" w:rsidP="00E53571">
      <w:pPr>
        <w:pStyle w:val="x700843779msolistparagraph"/>
        <w:shd w:val="clear" w:color="auto" w:fill="FFFFFF"/>
        <w:spacing w:before="0" w:beforeAutospacing="0" w:after="0" w:afterAutospacing="0"/>
        <w:ind w:left="426" w:hanging="426"/>
        <w:jc w:val="both"/>
        <w:rPr>
          <w:rFonts w:asciiTheme="majorHAnsi" w:hAnsiTheme="majorHAnsi" w:cstheme="majorHAnsi"/>
          <w:sz w:val="20"/>
          <w:szCs w:val="20"/>
        </w:rPr>
      </w:pPr>
      <w:r w:rsidRPr="00FD6CC0">
        <w:rPr>
          <w:rStyle w:val="FootnoteReference"/>
          <w:rFonts w:asciiTheme="majorHAnsi" w:hAnsiTheme="majorHAnsi" w:cstheme="majorHAnsi"/>
          <w:sz w:val="20"/>
          <w:szCs w:val="20"/>
        </w:rPr>
        <w:footnoteRef/>
      </w:r>
      <w:r w:rsidRPr="00FD6CC0">
        <w:rPr>
          <w:rFonts w:asciiTheme="majorHAnsi" w:hAnsiTheme="majorHAnsi" w:cstheme="majorHAnsi"/>
          <w:sz w:val="20"/>
          <w:szCs w:val="20"/>
        </w:rPr>
        <w:t xml:space="preserve"> </w:t>
      </w:r>
      <w:r>
        <w:rPr>
          <w:rFonts w:asciiTheme="majorHAnsi" w:hAnsiTheme="majorHAnsi" w:cstheme="majorHAnsi"/>
          <w:sz w:val="20"/>
          <w:szCs w:val="20"/>
        </w:rPr>
        <w:tab/>
      </w:r>
      <w:r w:rsidRPr="00FD6CC0">
        <w:rPr>
          <w:rFonts w:asciiTheme="majorHAnsi" w:hAnsiTheme="majorHAnsi" w:cstheme="majorHAnsi"/>
          <w:sz w:val="20"/>
          <w:szCs w:val="20"/>
        </w:rPr>
        <w:t>Pushpa Raj Pandey v Office of Prime Minister, Ministry of Health and Population including others (writ no. 072-WO-0119) and Prabin Pandak v Office of Prime Minister and others (writ no. 072-WO-0120), decision date: August 25, 2015</w:t>
      </w:r>
      <w:r w:rsidR="00AC7531">
        <w:rPr>
          <w:rFonts w:asciiTheme="majorHAnsi" w:hAnsiTheme="majorHAnsi" w:cstheme="majorHAnsi"/>
          <w:sz w:val="20"/>
          <w:szCs w:val="20"/>
        </w:rPr>
        <w:t xml:space="preserve"> </w:t>
      </w:r>
      <w:r w:rsidRPr="00FD6CC0">
        <w:rPr>
          <w:rFonts w:asciiTheme="majorHAnsi" w:hAnsiTheme="majorHAnsi" w:cstheme="majorHAnsi"/>
          <w:sz w:val="20"/>
          <w:szCs w:val="20"/>
        </w:rPr>
        <w:t>(</w:t>
      </w:r>
      <w:hyperlink r:id="rId26" w:history="1">
        <w:r w:rsidRPr="00FD6CC0">
          <w:rPr>
            <w:rStyle w:val="Hyperlink"/>
            <w:rFonts w:asciiTheme="majorHAnsi" w:hAnsiTheme="majorHAnsi" w:cstheme="majorHAnsi"/>
            <w:sz w:val="20"/>
            <w:szCs w:val="20"/>
          </w:rPr>
          <w:t>https://myrepublica.nagariknetwork.com/news/sc-quashes-all-surrogacy-petitions/</w:t>
        </w:r>
      </w:hyperlink>
      <w:r w:rsidRPr="00FD6CC0">
        <w:rPr>
          <w:rFonts w:asciiTheme="majorHAnsi" w:hAnsiTheme="majorHAnsi" w:cstheme="majorHAnsi"/>
          <w:sz w:val="20"/>
          <w:szCs w:val="20"/>
        </w:rPr>
        <w:t xml:space="preserve">) </w:t>
      </w:r>
    </w:p>
    <w:p w14:paraId="5C48F438" w14:textId="77777777" w:rsidR="00FD6CC0" w:rsidRPr="00FD6CC0" w:rsidRDefault="00FD6CC0" w:rsidP="00E53571">
      <w:pPr>
        <w:pStyle w:val="x700843779msolistparagraph"/>
        <w:shd w:val="clear" w:color="auto" w:fill="FFFFFF"/>
        <w:spacing w:before="0" w:beforeAutospacing="0" w:after="0" w:afterAutospacing="0"/>
        <w:ind w:left="426" w:hanging="426"/>
        <w:jc w:val="both"/>
        <w:rPr>
          <w:rFonts w:asciiTheme="majorHAnsi" w:hAnsiTheme="majorHAnsi" w:cstheme="majorHAnsi"/>
          <w:sz w:val="20"/>
          <w:szCs w:val="20"/>
        </w:rPr>
      </w:pPr>
    </w:p>
  </w:footnote>
  <w:footnote w:id="62">
    <w:p w14:paraId="64B3422E" w14:textId="3C801A17" w:rsidR="00303E23" w:rsidRPr="00FD6CC0" w:rsidRDefault="00303E23"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r>
      <w:r w:rsidRPr="00FD6CC0">
        <w:rPr>
          <w:rFonts w:asciiTheme="majorHAnsi" w:hAnsiTheme="majorHAnsi" w:cstheme="majorHAnsi"/>
          <w:color w:val="000000"/>
          <w:lang w:bidi="ne-NP"/>
        </w:rPr>
        <w:t>National Census Report, 2021</w:t>
      </w:r>
    </w:p>
  </w:footnote>
  <w:footnote w:id="63">
    <w:p w14:paraId="761D0AD9" w14:textId="198DA6B6" w:rsidR="00A56B9D" w:rsidRPr="00FD6CC0" w:rsidRDefault="00A56B9D"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008B1863" w:rsidRPr="00FD6CC0">
        <w:rPr>
          <w:rFonts w:asciiTheme="majorHAnsi" w:hAnsiTheme="majorHAnsi" w:cstheme="majorHAnsi"/>
        </w:rPr>
        <w:tab/>
      </w:r>
      <w:r w:rsidRPr="00FD6CC0">
        <w:rPr>
          <w:rFonts w:asciiTheme="majorHAnsi" w:hAnsiTheme="majorHAnsi" w:cstheme="majorHAnsi"/>
        </w:rPr>
        <w:t xml:space="preserve">The Fifteenth Plan (Fiscal Year 2019/20 – 2023/24), </w:t>
      </w:r>
      <w:r w:rsidR="00EF02BC">
        <w:rPr>
          <w:rFonts w:asciiTheme="majorHAnsi" w:hAnsiTheme="majorHAnsi" w:cstheme="majorHAnsi"/>
        </w:rPr>
        <w:t>GoN</w:t>
      </w:r>
      <w:r w:rsidRPr="00FD6CC0">
        <w:rPr>
          <w:rFonts w:asciiTheme="majorHAnsi" w:hAnsiTheme="majorHAnsi" w:cstheme="majorHAnsi"/>
        </w:rPr>
        <w:t xml:space="preserve"> National Planning Commission</w:t>
      </w:r>
    </w:p>
  </w:footnote>
  <w:footnote w:id="64">
    <w:p w14:paraId="5F285A27" w14:textId="7643DA82" w:rsidR="00A56B9D" w:rsidRPr="00FD6CC0" w:rsidRDefault="00A56B9D" w:rsidP="00E53571">
      <w:pPr>
        <w:pStyle w:val="SingleTxt"/>
        <w:spacing w:after="0" w:line="240" w:lineRule="auto"/>
        <w:ind w:left="426" w:hanging="426"/>
        <w:rPr>
          <w:rFonts w:asciiTheme="majorHAnsi" w:hAnsiTheme="majorHAnsi" w:cstheme="majorHAnsi"/>
          <w:b/>
          <w:bCs/>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008B1863" w:rsidRPr="00FD6CC0">
        <w:rPr>
          <w:rFonts w:asciiTheme="majorHAnsi" w:hAnsiTheme="majorHAnsi" w:cstheme="majorHAnsi"/>
        </w:rPr>
        <w:tab/>
      </w:r>
      <w:r w:rsidRPr="00FD6CC0">
        <w:rPr>
          <w:rFonts w:asciiTheme="majorHAnsi" w:hAnsiTheme="majorHAnsi" w:cstheme="majorHAnsi"/>
        </w:rPr>
        <w:t>Nepal Gender Equality and Social Inclusion Analysis, 2020</w:t>
      </w:r>
    </w:p>
  </w:footnote>
  <w:footnote w:id="65">
    <w:p w14:paraId="2A177B50" w14:textId="24229993" w:rsidR="00A56B9D" w:rsidRPr="00FD6CC0" w:rsidRDefault="00A56B9D"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008B1863" w:rsidRPr="00FD6CC0">
        <w:rPr>
          <w:rFonts w:asciiTheme="majorHAnsi" w:hAnsiTheme="majorHAnsi" w:cstheme="majorHAnsi"/>
        </w:rPr>
        <w:tab/>
      </w:r>
      <w:r w:rsidRPr="00FD6CC0">
        <w:rPr>
          <w:rFonts w:asciiTheme="majorHAnsi" w:hAnsiTheme="majorHAnsi" w:cstheme="majorHAnsi"/>
          <w:color w:val="000000"/>
        </w:rPr>
        <w:t>World Bank, 2019</w:t>
      </w:r>
    </w:p>
  </w:footnote>
  <w:footnote w:id="66">
    <w:p w14:paraId="61E26A2D" w14:textId="5E6A690D" w:rsidR="00A56B9D" w:rsidRPr="00FD6CC0" w:rsidRDefault="00A56B9D"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008B1863" w:rsidRPr="00FD6CC0">
        <w:rPr>
          <w:rFonts w:asciiTheme="majorHAnsi" w:hAnsiTheme="majorHAnsi" w:cstheme="majorHAnsi"/>
        </w:rPr>
        <w:tab/>
      </w:r>
      <w:r w:rsidRPr="00FD6CC0">
        <w:rPr>
          <w:rFonts w:asciiTheme="majorHAnsi" w:hAnsiTheme="majorHAnsi" w:cstheme="majorHAnsi"/>
        </w:rPr>
        <w:t>Nepal Human Development Report 2020</w:t>
      </w:r>
    </w:p>
  </w:footnote>
  <w:footnote w:id="67">
    <w:p w14:paraId="46103071" w14:textId="334D10F5" w:rsidR="00A56B9D" w:rsidRPr="00FD6CC0" w:rsidRDefault="00A56B9D"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008B1863" w:rsidRPr="00FD6CC0">
        <w:rPr>
          <w:rFonts w:asciiTheme="majorHAnsi" w:hAnsiTheme="majorHAnsi" w:cstheme="majorHAnsi"/>
        </w:rPr>
        <w:tab/>
      </w:r>
      <w:r w:rsidRPr="00FD6CC0">
        <w:rPr>
          <w:rFonts w:asciiTheme="majorHAnsi" w:hAnsiTheme="majorHAnsi" w:cstheme="majorHAnsi"/>
        </w:rPr>
        <w:t>Women with disabilities in Nepal; Photovoice study on the barriers and enablers to social, economic and political inclusion, 2022</w:t>
      </w:r>
    </w:p>
  </w:footnote>
  <w:footnote w:id="68">
    <w:p w14:paraId="33F0E66C" w14:textId="5366DD64" w:rsidR="00A17D0C" w:rsidRPr="00FD6CC0" w:rsidRDefault="00A17D0C"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2928 has been recorded by National Census, 2021.</w:t>
      </w:r>
    </w:p>
  </w:footnote>
  <w:footnote w:id="69">
    <w:p w14:paraId="3BC4846B" w14:textId="6E30184D" w:rsidR="00A17D0C" w:rsidRPr="00FD6CC0" w:rsidRDefault="00A17D0C" w:rsidP="00E53571">
      <w:pPr>
        <w:pStyle w:val="FootnoteText"/>
        <w:ind w:left="426" w:hanging="426"/>
        <w:rPr>
          <w:rFonts w:asciiTheme="majorHAnsi" w:hAnsiTheme="majorHAnsi" w:cstheme="majorHAnsi"/>
          <w:lang w:bidi="ne-NP"/>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r>
      <w:r w:rsidRPr="00FD6CC0">
        <w:rPr>
          <w:rFonts w:asciiTheme="majorHAnsi" w:hAnsiTheme="majorHAnsi" w:cstheme="majorHAnsi"/>
          <w:lang w:bidi="ne-NP"/>
        </w:rPr>
        <w:t>National Civil Code</w:t>
      </w:r>
      <w:r w:rsidR="00C11939">
        <w:rPr>
          <w:rFonts w:asciiTheme="majorHAnsi" w:hAnsiTheme="majorHAnsi" w:cstheme="majorHAnsi"/>
          <w:lang w:bidi="ne-NP"/>
        </w:rPr>
        <w:t>, 2017</w:t>
      </w:r>
    </w:p>
  </w:footnote>
  <w:footnote w:id="70">
    <w:p w14:paraId="7D18C5C6" w14:textId="0F731F9D" w:rsidR="00A17D0C" w:rsidRPr="00FD6CC0" w:rsidRDefault="00A17D0C" w:rsidP="00E53571">
      <w:pPr>
        <w:pStyle w:val="BasicParagraph"/>
        <w:suppressAutoHyphens/>
        <w:spacing w:line="240" w:lineRule="auto"/>
        <w:ind w:left="426" w:hanging="426"/>
        <w:jc w:val="both"/>
        <w:rPr>
          <w:rFonts w:asciiTheme="majorHAnsi" w:hAnsiTheme="majorHAnsi" w:cstheme="majorHAnsi"/>
          <w:sz w:val="20"/>
          <w:szCs w:val="20"/>
        </w:rPr>
      </w:pPr>
      <w:r w:rsidRPr="00FD6CC0">
        <w:rPr>
          <w:rStyle w:val="FootnoteReference"/>
          <w:rFonts w:asciiTheme="majorHAnsi" w:hAnsiTheme="majorHAnsi" w:cstheme="majorHAnsi"/>
          <w:sz w:val="20"/>
          <w:szCs w:val="20"/>
        </w:rPr>
        <w:footnoteRef/>
      </w:r>
      <w:r w:rsidRPr="00FD6CC0">
        <w:rPr>
          <w:rFonts w:asciiTheme="majorHAnsi" w:hAnsiTheme="majorHAnsi" w:cstheme="majorHAnsi"/>
          <w:sz w:val="20"/>
          <w:szCs w:val="20"/>
        </w:rPr>
        <w:t xml:space="preserve"> </w:t>
      </w:r>
      <w:r w:rsidRPr="00FD6CC0">
        <w:rPr>
          <w:rFonts w:asciiTheme="majorHAnsi" w:hAnsiTheme="majorHAnsi" w:cstheme="majorHAnsi"/>
          <w:sz w:val="20"/>
          <w:szCs w:val="20"/>
        </w:rPr>
        <w:tab/>
        <w:t>Dang District Court in</w:t>
      </w:r>
      <w:r w:rsidR="00D02EB2" w:rsidRPr="00FD6CC0">
        <w:rPr>
          <w:rFonts w:asciiTheme="majorHAnsi" w:hAnsiTheme="majorHAnsi" w:cstheme="majorHAnsi"/>
          <w:sz w:val="20"/>
          <w:szCs w:val="20"/>
        </w:rPr>
        <w:t xml:space="preserve"> </w:t>
      </w:r>
      <w:r w:rsidRPr="00FD6CC0">
        <w:rPr>
          <w:rFonts w:asciiTheme="majorHAnsi" w:hAnsiTheme="majorHAnsi" w:cstheme="majorHAnsi"/>
          <w:sz w:val="20"/>
          <w:szCs w:val="20"/>
        </w:rPr>
        <w:t xml:space="preserve">11th July 2023 held that partition right of married daughter is not an absolute right and held that it is a relative right, consequently denying them their partition right in ancestral property. </w:t>
      </w:r>
    </w:p>
    <w:p w14:paraId="3A683304" w14:textId="77777777" w:rsidR="00A17D0C" w:rsidRPr="00FD6CC0" w:rsidRDefault="00A17D0C" w:rsidP="00E53571">
      <w:pPr>
        <w:pStyle w:val="FootnoteText"/>
        <w:ind w:left="426" w:hanging="426"/>
        <w:rPr>
          <w:rFonts w:asciiTheme="majorHAnsi" w:hAnsiTheme="majorHAnsi" w:cstheme="majorHAnsi"/>
        </w:rPr>
      </w:pPr>
    </w:p>
  </w:footnote>
  <w:footnote w:id="71">
    <w:p w14:paraId="07979667" w14:textId="4FE0ACEF" w:rsidR="00D02EB2" w:rsidRPr="00FD6CC0" w:rsidRDefault="00D02EB2"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CEDAW Concluding Observation, Sixth Periodic Report of Nepal, 2018, 18(b)</w:t>
      </w:r>
    </w:p>
  </w:footnote>
  <w:footnote w:id="72">
    <w:p w14:paraId="5D71AF94" w14:textId="79573DE3" w:rsidR="00D02EB2" w:rsidRPr="00FD6CC0" w:rsidRDefault="00D02EB2"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National Criminal Code 2017, Chapter on Offense relating to Marriage, Section 173</w:t>
      </w:r>
    </w:p>
  </w:footnote>
  <w:footnote w:id="73">
    <w:p w14:paraId="6D69A983" w14:textId="22EE3157" w:rsidR="00D02EB2" w:rsidRPr="00FD6CC0" w:rsidRDefault="00D02EB2"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National Civil Code 2017, Chapter on Marriage, Section 74</w:t>
      </w:r>
    </w:p>
  </w:footnote>
  <w:footnote w:id="74">
    <w:p w14:paraId="09990440" w14:textId="26E7A475" w:rsidR="00D02EB2" w:rsidRPr="00FD6CC0" w:rsidRDefault="00D02EB2"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CEDAW Concluding Observation, Sixth Periodic Report of Nepal, 2018, 43(a)</w:t>
      </w:r>
    </w:p>
  </w:footnote>
  <w:footnote w:id="75">
    <w:p w14:paraId="4E44AFE4" w14:textId="1F9CEBC8" w:rsidR="00D02EB2" w:rsidRPr="00FD6CC0" w:rsidRDefault="00D02EB2"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National Civil CODE 2017, Section 74(2)(d)</w:t>
      </w:r>
    </w:p>
  </w:footnote>
  <w:footnote w:id="76">
    <w:p w14:paraId="3C1C90D9" w14:textId="181C4EA9" w:rsidR="00D02EB2" w:rsidRPr="00FD6CC0" w:rsidRDefault="00D02EB2"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r>
      <w:hyperlink r:id="rId27" w:history="1">
        <w:r w:rsidRPr="00FD6CC0">
          <w:rPr>
            <w:rStyle w:val="Hyperlink"/>
            <w:rFonts w:asciiTheme="majorHAnsi" w:hAnsiTheme="majorHAnsi" w:cstheme="majorHAnsi"/>
          </w:rPr>
          <w:t>https://www.gendergp.com/nepal-same-sex-marriage/</w:t>
        </w:r>
      </w:hyperlink>
    </w:p>
  </w:footnote>
  <w:footnote w:id="77">
    <w:p w14:paraId="2EEDB890" w14:textId="52AAD715" w:rsidR="00D02EB2" w:rsidRPr="00FD6CC0" w:rsidRDefault="00D02EB2"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r>
      <w:hyperlink r:id="rId28" w:history="1">
        <w:r w:rsidRPr="00FD6CC0">
          <w:rPr>
            <w:rStyle w:val="Hyperlink"/>
            <w:rFonts w:asciiTheme="majorHAnsi" w:hAnsiTheme="majorHAnsi" w:cstheme="majorHAnsi"/>
          </w:rPr>
          <w:t>https://www.bbc.com/news/world-asia-67574710</w:t>
        </w:r>
      </w:hyperlink>
    </w:p>
  </w:footnote>
  <w:footnote w:id="78">
    <w:p w14:paraId="70CE3D15" w14:textId="06A40A48" w:rsidR="00D02EB2" w:rsidRPr="00FD6CC0" w:rsidRDefault="00D02EB2"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National Criminal Code 2017, Chapter on Offense relating to Marriage, Section 173</w:t>
      </w:r>
    </w:p>
  </w:footnote>
  <w:footnote w:id="79">
    <w:p w14:paraId="330A477D" w14:textId="43BA10D8" w:rsidR="00D02EB2" w:rsidRPr="00FD6CC0" w:rsidRDefault="00D02EB2"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r>
      <w:hyperlink r:id="rId29" w:history="1">
        <w:r w:rsidRPr="00FD6CC0">
          <w:rPr>
            <w:rStyle w:val="Hyperlink"/>
            <w:rFonts w:asciiTheme="majorHAnsi" w:hAnsiTheme="majorHAnsi" w:cstheme="majorHAnsi"/>
          </w:rPr>
          <w:t>https://myrepublica.nagariknetwork.com/news/male-female-ratio-at-birth-widening/?categoryId=opinion</w:t>
        </w:r>
      </w:hyperlink>
    </w:p>
  </w:footnote>
  <w:footnote w:id="80">
    <w:p w14:paraId="2C655FCD" w14:textId="2C65AE59" w:rsidR="00D02EB2" w:rsidRPr="00FD6CC0" w:rsidRDefault="00D02EB2"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r>
      <w:hyperlink r:id="rId30" w:history="1">
        <w:r w:rsidRPr="00FD6CC0">
          <w:rPr>
            <w:rStyle w:val="Hyperlink"/>
            <w:rFonts w:asciiTheme="majorHAnsi" w:hAnsiTheme="majorHAnsi" w:cstheme="majorHAnsi"/>
          </w:rPr>
          <w:t>https://www.nepalpolice.gov.np/media/filer_public/71/ed/71edd99d-a91a-47e5-9e86-a0626d52198e/police-mirror-f-2022.pdf</w:t>
        </w:r>
      </w:hyperlink>
      <w:r w:rsidRPr="00FD6CC0">
        <w:rPr>
          <w:rStyle w:val="Hyperlink"/>
          <w:rFonts w:asciiTheme="majorHAnsi" w:hAnsiTheme="majorHAnsi" w:cstheme="majorHAnsi"/>
        </w:rPr>
        <w:t xml:space="preserve"> </w:t>
      </w:r>
    </w:p>
  </w:footnote>
  <w:footnote w:id="81">
    <w:p w14:paraId="481909B3" w14:textId="4BEF884D" w:rsidR="00D02EB2" w:rsidRPr="00FD6CC0" w:rsidRDefault="00D02EB2"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National Civil Code 2017, Chapter on Marriage, Section 74</w:t>
      </w:r>
    </w:p>
  </w:footnote>
  <w:footnote w:id="82">
    <w:p w14:paraId="57C6153D" w14:textId="77777777" w:rsidR="00D27BF1" w:rsidRPr="00FD6CC0" w:rsidRDefault="00D02EB2" w:rsidP="00E53571">
      <w:pPr>
        <w:pStyle w:val="FootnoteText"/>
        <w:ind w:left="426" w:hanging="426"/>
        <w:rPr>
          <w:rFonts w:asciiTheme="majorHAnsi" w:hAnsiTheme="majorHAnsi" w:cstheme="majorHAnsi"/>
          <w:i/>
          <w:iCs/>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 xml:space="preserve">National Civil Code 2017, </w:t>
      </w:r>
      <w:r w:rsidRPr="00FD6CC0">
        <w:rPr>
          <w:rFonts w:asciiTheme="majorHAnsi" w:hAnsiTheme="majorHAnsi" w:cstheme="majorHAnsi"/>
          <w:i/>
          <w:iCs/>
        </w:rPr>
        <w:t>Section 94 (Husband may effect divorce)</w:t>
      </w:r>
    </w:p>
    <w:p w14:paraId="28503BA3" w14:textId="7A34D46B" w:rsidR="00D02EB2" w:rsidRPr="00FD6CC0" w:rsidRDefault="00D02EB2" w:rsidP="00E53571">
      <w:pPr>
        <w:pStyle w:val="FootnoteText"/>
        <w:ind w:left="426" w:hanging="426"/>
        <w:rPr>
          <w:rFonts w:asciiTheme="majorHAnsi" w:hAnsiTheme="majorHAnsi" w:cstheme="majorHAnsi"/>
          <w:i/>
          <w:iCs/>
        </w:rPr>
      </w:pPr>
      <w:r w:rsidRPr="00FD6CC0">
        <w:rPr>
          <w:rFonts w:asciiTheme="majorHAnsi" w:hAnsiTheme="majorHAnsi" w:cstheme="majorHAnsi"/>
          <w:i/>
          <w:iCs/>
        </w:rPr>
        <w:t>(b) If the wife deprives the husband of maintenance costs or expels him from the house</w:t>
      </w:r>
    </w:p>
    <w:p w14:paraId="290C96BC" w14:textId="77777777" w:rsidR="00D02EB2" w:rsidRPr="00FD6CC0" w:rsidRDefault="00D02EB2" w:rsidP="00E53571">
      <w:pPr>
        <w:pStyle w:val="FootnoteText"/>
        <w:ind w:left="426" w:hanging="426"/>
        <w:rPr>
          <w:rFonts w:asciiTheme="majorHAnsi" w:hAnsiTheme="majorHAnsi" w:cstheme="majorHAnsi"/>
          <w:i/>
          <w:iCs/>
        </w:rPr>
      </w:pPr>
      <w:r w:rsidRPr="00FD6CC0">
        <w:rPr>
          <w:rFonts w:asciiTheme="majorHAnsi" w:hAnsiTheme="majorHAnsi" w:cstheme="majorHAnsi"/>
        </w:rPr>
        <w:t xml:space="preserve">National Civil Code 2017, </w:t>
      </w:r>
      <w:r w:rsidRPr="00FD6CC0">
        <w:rPr>
          <w:rFonts w:asciiTheme="majorHAnsi" w:hAnsiTheme="majorHAnsi" w:cstheme="majorHAnsi"/>
          <w:i/>
          <w:iCs/>
        </w:rPr>
        <w:t>Section 99 (Partition of property to be effected before divorce)</w:t>
      </w:r>
    </w:p>
    <w:p w14:paraId="62FF7ED0" w14:textId="3DCB954D" w:rsidR="00D02EB2" w:rsidRPr="00FD6CC0" w:rsidRDefault="00D02EB2" w:rsidP="00E53571">
      <w:pPr>
        <w:pStyle w:val="FootnoteText"/>
        <w:ind w:left="426" w:hanging="426"/>
        <w:rPr>
          <w:rFonts w:asciiTheme="majorHAnsi" w:hAnsiTheme="majorHAnsi" w:cstheme="majorHAnsi"/>
          <w:i/>
          <w:iCs/>
        </w:rPr>
      </w:pPr>
      <w:r w:rsidRPr="00FD6CC0">
        <w:rPr>
          <w:rFonts w:asciiTheme="majorHAnsi" w:hAnsiTheme="majorHAnsi" w:cstheme="majorHAnsi"/>
          <w:i/>
          <w:iCs/>
        </w:rPr>
        <w:t xml:space="preserve">(6) </w:t>
      </w:r>
      <w:r w:rsidR="00FC298D" w:rsidRPr="00FD6CC0">
        <w:rPr>
          <w:rFonts w:asciiTheme="majorHAnsi" w:hAnsiTheme="majorHAnsi" w:cstheme="majorHAnsi"/>
          <w:i/>
          <w:iCs/>
        </w:rPr>
        <w:tab/>
      </w:r>
      <w:r w:rsidRPr="00FD6CC0">
        <w:rPr>
          <w:rFonts w:asciiTheme="majorHAnsi" w:hAnsiTheme="majorHAnsi" w:cstheme="majorHAnsi"/>
          <w:i/>
          <w:iCs/>
        </w:rPr>
        <w:t>Notwithstanding anything contained elsewhere in this Section, if a petition is filed for divorce on the ground referred to in clause (b), (c) or (d) of Section 94, the husband shall not be compelled to provide partition share or alimony to the wife pursuant to this Chapter.</w:t>
      </w:r>
    </w:p>
  </w:footnote>
  <w:footnote w:id="83">
    <w:p w14:paraId="7EB0ED91" w14:textId="002DFC7F" w:rsidR="00D02EB2" w:rsidRPr="00FD6CC0" w:rsidRDefault="00D02EB2"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National Civil Code 2017, Chapter on Marriage, Section 67</w:t>
      </w:r>
    </w:p>
  </w:footnote>
  <w:footnote w:id="84">
    <w:p w14:paraId="6496C51E" w14:textId="7F3C4F67" w:rsidR="00D02EB2" w:rsidRPr="00FD6CC0" w:rsidRDefault="00D02EB2"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Pr="00FD6CC0">
        <w:rPr>
          <w:rFonts w:asciiTheme="majorHAnsi" w:hAnsiTheme="majorHAnsi" w:cstheme="majorHAnsi"/>
        </w:rPr>
        <w:tab/>
        <w:t>Gender Identity has been categorized as male, female and others in the citizenship certificate.</w:t>
      </w:r>
    </w:p>
  </w:footnote>
  <w:footnote w:id="85">
    <w:p w14:paraId="20BB9DA9" w14:textId="1D01031A" w:rsidR="007D20A6" w:rsidRPr="00FD6CC0" w:rsidRDefault="007D20A6" w:rsidP="00E53571">
      <w:pPr>
        <w:pStyle w:val="FootnoteText"/>
        <w:ind w:left="426" w:hanging="426"/>
        <w:rPr>
          <w:rFonts w:asciiTheme="majorHAnsi" w:hAnsiTheme="majorHAnsi" w:cstheme="majorHAnsi"/>
        </w:rPr>
      </w:pPr>
      <w:r w:rsidRPr="00FD6CC0">
        <w:rPr>
          <w:rStyle w:val="FootnoteReference"/>
          <w:rFonts w:asciiTheme="majorHAnsi" w:hAnsiTheme="majorHAnsi" w:cstheme="majorHAnsi"/>
        </w:rPr>
        <w:footnoteRef/>
      </w:r>
      <w:r w:rsidRPr="00FD6CC0">
        <w:rPr>
          <w:rFonts w:asciiTheme="majorHAnsi" w:hAnsiTheme="majorHAnsi" w:cstheme="majorHAnsi"/>
        </w:rPr>
        <w:t xml:space="preserve"> </w:t>
      </w:r>
      <w:r w:rsidR="00F357D5" w:rsidRPr="00FD6CC0">
        <w:rPr>
          <w:rFonts w:asciiTheme="majorHAnsi" w:hAnsiTheme="majorHAnsi" w:cstheme="majorHAnsi"/>
        </w:rPr>
        <w:tab/>
      </w:r>
      <w:r w:rsidRPr="00FD6CC0">
        <w:rPr>
          <w:rFonts w:asciiTheme="majorHAnsi" w:hAnsiTheme="majorHAnsi" w:cstheme="majorHAnsi"/>
        </w:rPr>
        <w:t>National Civil Code 2017, Chapter on Relationship of Mother, Father and Son and Daughter, Section 115</w:t>
      </w:r>
    </w:p>
  </w:footnote>
  <w:footnote w:id="86">
    <w:p w14:paraId="5AEAC39B" w14:textId="2C30BB39" w:rsidR="00B00995" w:rsidRPr="00FD6CC0" w:rsidRDefault="00B00995" w:rsidP="00E53571">
      <w:pPr>
        <w:spacing w:after="0" w:line="240" w:lineRule="auto"/>
        <w:ind w:left="426" w:hanging="426"/>
        <w:rPr>
          <w:rFonts w:asciiTheme="majorHAnsi" w:eastAsia="Times New Roman" w:hAnsiTheme="majorHAnsi" w:cstheme="majorHAnsi"/>
          <w:kern w:val="0"/>
          <w:sz w:val="20"/>
          <w:szCs w:val="20"/>
          <w14:ligatures w14:val="none"/>
        </w:rPr>
      </w:pPr>
      <w:r w:rsidRPr="00FD6CC0">
        <w:rPr>
          <w:rStyle w:val="FootnoteReference"/>
          <w:rFonts w:asciiTheme="majorHAnsi" w:hAnsiTheme="majorHAnsi" w:cstheme="majorHAnsi"/>
          <w:sz w:val="20"/>
          <w:szCs w:val="20"/>
        </w:rPr>
        <w:footnoteRef/>
      </w:r>
      <w:r w:rsidRPr="00FD6CC0">
        <w:rPr>
          <w:rFonts w:asciiTheme="majorHAnsi" w:hAnsiTheme="majorHAnsi" w:cstheme="majorHAnsi"/>
          <w:sz w:val="20"/>
          <w:szCs w:val="20"/>
        </w:rPr>
        <w:t xml:space="preserve"> </w:t>
      </w:r>
      <w:r w:rsidR="00F357D5" w:rsidRPr="00FD6CC0">
        <w:rPr>
          <w:rFonts w:asciiTheme="majorHAnsi" w:hAnsiTheme="majorHAnsi" w:cstheme="majorHAnsi"/>
          <w:sz w:val="20"/>
          <w:szCs w:val="20"/>
        </w:rPr>
        <w:tab/>
      </w:r>
      <w:r w:rsidRPr="00FD6CC0">
        <w:rPr>
          <w:rFonts w:asciiTheme="majorHAnsi" w:eastAsia="Times New Roman" w:hAnsiTheme="majorHAnsi" w:cstheme="majorHAnsi"/>
          <w:kern w:val="0"/>
          <w:sz w:val="20"/>
          <w:szCs w:val="20"/>
          <w14:ligatures w14:val="none"/>
        </w:rPr>
        <w:t>Ibid. Section 115 (b): In the case of a minor above five years of age, except where the mother has concluded another marriage, under the custody of the mother, if she so desires.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62B47"/>
    <w:multiLevelType w:val="hybridMultilevel"/>
    <w:tmpl w:val="E256A622"/>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413C9B"/>
    <w:multiLevelType w:val="hybridMultilevel"/>
    <w:tmpl w:val="AAC01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442F60"/>
    <w:multiLevelType w:val="hybridMultilevel"/>
    <w:tmpl w:val="69765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8F5869"/>
    <w:multiLevelType w:val="hybridMultilevel"/>
    <w:tmpl w:val="E4564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5B5258"/>
    <w:multiLevelType w:val="hybridMultilevel"/>
    <w:tmpl w:val="A57C2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4E3017"/>
    <w:multiLevelType w:val="hybridMultilevel"/>
    <w:tmpl w:val="60167FAE"/>
    <w:lvl w:ilvl="0" w:tplc="776AC23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3A5718"/>
    <w:multiLevelType w:val="hybridMultilevel"/>
    <w:tmpl w:val="F2007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154DD2"/>
    <w:multiLevelType w:val="multilevel"/>
    <w:tmpl w:val="5172F3D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4503D5F"/>
    <w:multiLevelType w:val="hybridMultilevel"/>
    <w:tmpl w:val="1190FE1A"/>
    <w:lvl w:ilvl="0" w:tplc="87EA9FA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657E21"/>
    <w:multiLevelType w:val="hybridMultilevel"/>
    <w:tmpl w:val="CC4E8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0A6A7D"/>
    <w:multiLevelType w:val="hybridMultilevel"/>
    <w:tmpl w:val="3CB0A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E358DE"/>
    <w:multiLevelType w:val="hybridMultilevel"/>
    <w:tmpl w:val="061E0E28"/>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2" w15:restartNumberingAfterBreak="0">
    <w:nsid w:val="2D194C36"/>
    <w:multiLevelType w:val="multilevel"/>
    <w:tmpl w:val="CC22EA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DAD11B4"/>
    <w:multiLevelType w:val="multilevel"/>
    <w:tmpl w:val="9FF4E9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13444E5"/>
    <w:multiLevelType w:val="hybridMultilevel"/>
    <w:tmpl w:val="8996B2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6E35700"/>
    <w:multiLevelType w:val="hybridMultilevel"/>
    <w:tmpl w:val="D21283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3751FCB"/>
    <w:multiLevelType w:val="hybridMultilevel"/>
    <w:tmpl w:val="02280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281BC8"/>
    <w:multiLevelType w:val="hybridMultilevel"/>
    <w:tmpl w:val="18363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B34F46"/>
    <w:multiLevelType w:val="hybridMultilevel"/>
    <w:tmpl w:val="D57C7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066373"/>
    <w:multiLevelType w:val="hybridMultilevel"/>
    <w:tmpl w:val="01EC2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656B5E"/>
    <w:multiLevelType w:val="multilevel"/>
    <w:tmpl w:val="A434F0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31F1DB0"/>
    <w:multiLevelType w:val="hybridMultilevel"/>
    <w:tmpl w:val="49884A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7CA24B0"/>
    <w:multiLevelType w:val="hybridMultilevel"/>
    <w:tmpl w:val="DB0CFF66"/>
    <w:lvl w:ilvl="0" w:tplc="42D68B4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1B2E67"/>
    <w:multiLevelType w:val="hybridMultilevel"/>
    <w:tmpl w:val="40D0EC3A"/>
    <w:lvl w:ilvl="0" w:tplc="491AEB80">
      <w:start w:val="1"/>
      <w:numFmt w:val="upperRoman"/>
      <w:lvlText w:val="%1."/>
      <w:lvlJc w:val="left"/>
      <w:pPr>
        <w:ind w:left="1080" w:hanging="720"/>
      </w:pPr>
      <w:rPr>
        <w:rFonts w:asciiTheme="minorHAnsi" w:eastAsiaTheme="minorHAnsi" w:hAnsiTheme="minorHAnsi" w:cstheme="minorBidi" w:hint="default"/>
        <w: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473236"/>
    <w:multiLevelType w:val="hybridMultilevel"/>
    <w:tmpl w:val="15A0F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8D5098"/>
    <w:multiLevelType w:val="hybridMultilevel"/>
    <w:tmpl w:val="033C68C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7F3346A"/>
    <w:multiLevelType w:val="hybridMultilevel"/>
    <w:tmpl w:val="5EB81E8A"/>
    <w:lvl w:ilvl="0" w:tplc="ECE6B6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683734"/>
    <w:multiLevelType w:val="hybridMultilevel"/>
    <w:tmpl w:val="B71AE0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9343D6F"/>
    <w:multiLevelType w:val="hybridMultilevel"/>
    <w:tmpl w:val="023AC410"/>
    <w:lvl w:ilvl="0" w:tplc="D1B6E55E">
      <w:start w:val="1"/>
      <w:numFmt w:val="upperRoman"/>
      <w:lvlText w:val="%1."/>
      <w:lvlJc w:val="left"/>
      <w:pPr>
        <w:ind w:left="1080" w:hanging="720"/>
      </w:pPr>
      <w:rPr>
        <w:rFonts w:asciiTheme="minorHAnsi" w:hAnsiTheme="minorHAnsi" w:cs="Mang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6A454C"/>
    <w:multiLevelType w:val="multilevel"/>
    <w:tmpl w:val="6292D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FA00EE2"/>
    <w:multiLevelType w:val="hybridMultilevel"/>
    <w:tmpl w:val="39500D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33C11E5"/>
    <w:multiLevelType w:val="hybridMultilevel"/>
    <w:tmpl w:val="517202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73B66DE4"/>
    <w:multiLevelType w:val="hybridMultilevel"/>
    <w:tmpl w:val="0360BA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5836A76"/>
    <w:multiLevelType w:val="hybridMultilevel"/>
    <w:tmpl w:val="05469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0D0631"/>
    <w:multiLevelType w:val="hybridMultilevel"/>
    <w:tmpl w:val="20FCCA6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33268633">
    <w:abstractNumId w:val="19"/>
  </w:num>
  <w:num w:numId="2" w16cid:durableId="1803501654">
    <w:abstractNumId w:val="33"/>
  </w:num>
  <w:num w:numId="3" w16cid:durableId="1566256382">
    <w:abstractNumId w:val="18"/>
  </w:num>
  <w:num w:numId="4" w16cid:durableId="571736571">
    <w:abstractNumId w:val="11"/>
  </w:num>
  <w:num w:numId="5" w16cid:durableId="516233832">
    <w:abstractNumId w:val="31"/>
  </w:num>
  <w:num w:numId="6" w16cid:durableId="754326419">
    <w:abstractNumId w:val="15"/>
  </w:num>
  <w:num w:numId="7" w16cid:durableId="1411269364">
    <w:abstractNumId w:val="21"/>
  </w:num>
  <w:num w:numId="8" w16cid:durableId="625433796">
    <w:abstractNumId w:val="30"/>
  </w:num>
  <w:num w:numId="9" w16cid:durableId="844245874">
    <w:abstractNumId w:val="22"/>
  </w:num>
  <w:num w:numId="10" w16cid:durableId="55322647">
    <w:abstractNumId w:val="9"/>
  </w:num>
  <w:num w:numId="11" w16cid:durableId="538276564">
    <w:abstractNumId w:val="25"/>
  </w:num>
  <w:num w:numId="12" w16cid:durableId="640303405">
    <w:abstractNumId w:val="34"/>
  </w:num>
  <w:num w:numId="13" w16cid:durableId="71440712">
    <w:abstractNumId w:val="12"/>
  </w:num>
  <w:num w:numId="14" w16cid:durableId="1037974361">
    <w:abstractNumId w:val="7"/>
  </w:num>
  <w:num w:numId="15" w16cid:durableId="1561869619">
    <w:abstractNumId w:val="20"/>
  </w:num>
  <w:num w:numId="16" w16cid:durableId="949050637">
    <w:abstractNumId w:val="29"/>
  </w:num>
  <w:num w:numId="17" w16cid:durableId="896166098">
    <w:abstractNumId w:val="13"/>
  </w:num>
  <w:num w:numId="18" w16cid:durableId="1890650706">
    <w:abstractNumId w:val="23"/>
  </w:num>
  <w:num w:numId="19" w16cid:durableId="56362275">
    <w:abstractNumId w:val="16"/>
  </w:num>
  <w:num w:numId="20" w16cid:durableId="875853510">
    <w:abstractNumId w:val="2"/>
  </w:num>
  <w:num w:numId="21" w16cid:durableId="899636613">
    <w:abstractNumId w:val="0"/>
  </w:num>
  <w:num w:numId="22" w16cid:durableId="1535264107">
    <w:abstractNumId w:val="27"/>
  </w:num>
  <w:num w:numId="23" w16cid:durableId="1731416587">
    <w:abstractNumId w:val="5"/>
  </w:num>
  <w:num w:numId="24" w16cid:durableId="1729067754">
    <w:abstractNumId w:val="17"/>
  </w:num>
  <w:num w:numId="25" w16cid:durableId="1787308525">
    <w:abstractNumId w:val="28"/>
  </w:num>
  <w:num w:numId="26" w16cid:durableId="1325208490">
    <w:abstractNumId w:val="1"/>
  </w:num>
  <w:num w:numId="27" w16cid:durableId="1224104496">
    <w:abstractNumId w:val="8"/>
  </w:num>
  <w:num w:numId="28" w16cid:durableId="503279788">
    <w:abstractNumId w:val="14"/>
  </w:num>
  <w:num w:numId="29" w16cid:durableId="1883324781">
    <w:abstractNumId w:val="24"/>
  </w:num>
  <w:num w:numId="30" w16cid:durableId="832835455">
    <w:abstractNumId w:val="6"/>
  </w:num>
  <w:num w:numId="31" w16cid:durableId="165246041">
    <w:abstractNumId w:val="10"/>
  </w:num>
  <w:num w:numId="32" w16cid:durableId="1479221954">
    <w:abstractNumId w:val="4"/>
  </w:num>
  <w:num w:numId="33" w16cid:durableId="690955208">
    <w:abstractNumId w:val="26"/>
  </w:num>
  <w:num w:numId="34" w16cid:durableId="1920020785">
    <w:abstractNumId w:val="32"/>
  </w:num>
  <w:num w:numId="35" w16cid:durableId="10970943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2E6"/>
    <w:rsid w:val="000237BA"/>
    <w:rsid w:val="0009416B"/>
    <w:rsid w:val="000F30EA"/>
    <w:rsid w:val="00110D1C"/>
    <w:rsid w:val="00134E82"/>
    <w:rsid w:val="00191DCB"/>
    <w:rsid w:val="001B26C1"/>
    <w:rsid w:val="001D66AB"/>
    <w:rsid w:val="00261435"/>
    <w:rsid w:val="002A4BDA"/>
    <w:rsid w:val="002D1825"/>
    <w:rsid w:val="002E1060"/>
    <w:rsid w:val="00303E23"/>
    <w:rsid w:val="00335836"/>
    <w:rsid w:val="003653C6"/>
    <w:rsid w:val="00383159"/>
    <w:rsid w:val="003D7D74"/>
    <w:rsid w:val="003E1054"/>
    <w:rsid w:val="00400A8D"/>
    <w:rsid w:val="00401A87"/>
    <w:rsid w:val="00413707"/>
    <w:rsid w:val="004C228F"/>
    <w:rsid w:val="004C5573"/>
    <w:rsid w:val="004D2380"/>
    <w:rsid w:val="004E5A91"/>
    <w:rsid w:val="004F07FB"/>
    <w:rsid w:val="004F2C7C"/>
    <w:rsid w:val="0057141A"/>
    <w:rsid w:val="00593556"/>
    <w:rsid w:val="00595412"/>
    <w:rsid w:val="005B2669"/>
    <w:rsid w:val="0060756B"/>
    <w:rsid w:val="00611035"/>
    <w:rsid w:val="006346AD"/>
    <w:rsid w:val="006413E0"/>
    <w:rsid w:val="006672A7"/>
    <w:rsid w:val="006E1A3A"/>
    <w:rsid w:val="006F57B9"/>
    <w:rsid w:val="007566D3"/>
    <w:rsid w:val="00783F7F"/>
    <w:rsid w:val="007D20A6"/>
    <w:rsid w:val="007D4B79"/>
    <w:rsid w:val="007E1277"/>
    <w:rsid w:val="00802D62"/>
    <w:rsid w:val="00825D6E"/>
    <w:rsid w:val="00837246"/>
    <w:rsid w:val="00841746"/>
    <w:rsid w:val="0085522F"/>
    <w:rsid w:val="00894362"/>
    <w:rsid w:val="008A7364"/>
    <w:rsid w:val="008B1863"/>
    <w:rsid w:val="008F36D5"/>
    <w:rsid w:val="0094498C"/>
    <w:rsid w:val="00962978"/>
    <w:rsid w:val="0097685C"/>
    <w:rsid w:val="00997159"/>
    <w:rsid w:val="009B0207"/>
    <w:rsid w:val="009C58F5"/>
    <w:rsid w:val="00A13379"/>
    <w:rsid w:val="00A17D0C"/>
    <w:rsid w:val="00A56B9D"/>
    <w:rsid w:val="00A965B4"/>
    <w:rsid w:val="00AC7531"/>
    <w:rsid w:val="00B00995"/>
    <w:rsid w:val="00B76827"/>
    <w:rsid w:val="00B81C9E"/>
    <w:rsid w:val="00BC767E"/>
    <w:rsid w:val="00C11939"/>
    <w:rsid w:val="00C40AC3"/>
    <w:rsid w:val="00C53327"/>
    <w:rsid w:val="00C937CD"/>
    <w:rsid w:val="00CC65AE"/>
    <w:rsid w:val="00CD7F13"/>
    <w:rsid w:val="00D02EB2"/>
    <w:rsid w:val="00D27BF1"/>
    <w:rsid w:val="00D30E53"/>
    <w:rsid w:val="00D85757"/>
    <w:rsid w:val="00DE4384"/>
    <w:rsid w:val="00DF5860"/>
    <w:rsid w:val="00E3148C"/>
    <w:rsid w:val="00E314D8"/>
    <w:rsid w:val="00E501A9"/>
    <w:rsid w:val="00E53571"/>
    <w:rsid w:val="00E743CE"/>
    <w:rsid w:val="00EA45E7"/>
    <w:rsid w:val="00EF02BC"/>
    <w:rsid w:val="00F13376"/>
    <w:rsid w:val="00F357D5"/>
    <w:rsid w:val="00F36CFF"/>
    <w:rsid w:val="00F639BD"/>
    <w:rsid w:val="00F800CC"/>
    <w:rsid w:val="00FA0629"/>
    <w:rsid w:val="00FA7DDC"/>
    <w:rsid w:val="00FB62E6"/>
    <w:rsid w:val="00FC298D"/>
    <w:rsid w:val="00FD6CC0"/>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DD24B"/>
  <w15:chartTrackingRefBased/>
  <w15:docId w15:val="{D6B1A168-4899-4663-B93A-DA0128DB2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62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B62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FB62E6"/>
    <w:pPr>
      <w:autoSpaceDE w:val="0"/>
      <w:autoSpaceDN w:val="0"/>
      <w:adjustRightInd w:val="0"/>
      <w:spacing w:after="0" w:line="288" w:lineRule="auto"/>
      <w:textAlignment w:val="center"/>
    </w:pPr>
    <w:rPr>
      <w:rFonts w:ascii="Minion Pro" w:hAnsi="Minion Pro" w:cs="Minion Pro"/>
      <w:color w:val="000000"/>
      <w:kern w:val="0"/>
      <w:sz w:val="24"/>
      <w:szCs w:val="24"/>
      <w:lang w:bidi="ne-NP"/>
      <w14:ligatures w14:val="none"/>
    </w:rPr>
  </w:style>
  <w:style w:type="character" w:customStyle="1" w:styleId="Heading1Char">
    <w:name w:val="Heading 1 Char"/>
    <w:basedOn w:val="DefaultParagraphFont"/>
    <w:link w:val="Heading1"/>
    <w:uiPriority w:val="9"/>
    <w:rsid w:val="00FB62E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B62E6"/>
    <w:rPr>
      <w:rFonts w:asciiTheme="majorHAnsi" w:eastAsiaTheme="majorEastAsia" w:hAnsiTheme="majorHAnsi" w:cstheme="majorBidi"/>
      <w:color w:val="2F5496" w:themeColor="accent1" w:themeShade="BF"/>
      <w:sz w:val="26"/>
      <w:szCs w:val="26"/>
    </w:rPr>
  </w:style>
  <w:style w:type="paragraph" w:styleId="FootnoteText">
    <w:name w:val="footnote text"/>
    <w:aliases w:val="Footnote Text Char2,Footnote Text Char Char1,Footnote Text Char1 Char Char,Footnote Text Char Char Char Char,Footnote Text Char1 Char Char Char Char,Footnote Text Char Char Char Char Char Char,Footnote Text Char1,ft,FOOTNOTES,fn,ADB"/>
    <w:basedOn w:val="Normal"/>
    <w:link w:val="FootnoteTextChar"/>
    <w:uiPriority w:val="99"/>
    <w:unhideWhenUsed/>
    <w:qFormat/>
    <w:rsid w:val="00FB62E6"/>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aliases w:val="Footnote Text Char2 Char,Footnote Text Char Char1 Char,Footnote Text Char1 Char Char Char,Footnote Text Char Char Char Char Char,Footnote Text Char1 Char Char Char Char Char,Footnote Text Char Char Char Char Char Char Char,ft Char"/>
    <w:basedOn w:val="DefaultParagraphFont"/>
    <w:link w:val="FootnoteText"/>
    <w:uiPriority w:val="99"/>
    <w:rsid w:val="00FB62E6"/>
    <w:rPr>
      <w:rFonts w:ascii="Times New Roman" w:eastAsia="Times New Roman" w:hAnsi="Times New Roman" w:cs="Times New Roman"/>
      <w:kern w:val="0"/>
      <w:sz w:val="20"/>
      <w:szCs w:val="20"/>
      <w14:ligatures w14:val="none"/>
    </w:rPr>
  </w:style>
  <w:style w:type="character" w:styleId="FootnoteReference">
    <w:name w:val="footnote reference"/>
    <w:aliases w:val="4_G,callout,Footnote Refernece,Footnote Reference Number,Fußnotenzeichen_Raxen,BVI fnr,Fago Fußnotenzeichen,ftref,Char Char,FO,16 Point,Superscript 6 Point,BVI fnr Car Car,BVI fnr Car,BVI fnr Car Car Car Car,FNRefe Char Char,fr"/>
    <w:basedOn w:val="DefaultParagraphFont"/>
    <w:link w:val="BVIfnr1"/>
    <w:uiPriority w:val="99"/>
    <w:unhideWhenUsed/>
    <w:qFormat/>
    <w:rsid w:val="00FB62E6"/>
    <w:rPr>
      <w:vertAlign w:val="superscript"/>
    </w:rPr>
  </w:style>
  <w:style w:type="paragraph" w:customStyle="1" w:styleId="BVIfnr1">
    <w:name w:val="BVI fnr1"/>
    <w:aliases w:val="BVI fnr Car Car1,BVI fnr Car1,BVI fnr Car Car Car Car1,BVI fnr Car Car Car Car Char Char Char1,BVI fnr Car Car Car Car Char Char"/>
    <w:basedOn w:val="Normal"/>
    <w:link w:val="FootnoteReference"/>
    <w:uiPriority w:val="99"/>
    <w:rsid w:val="00FB62E6"/>
    <w:pPr>
      <w:spacing w:line="240" w:lineRule="exact"/>
    </w:pPr>
    <w:rPr>
      <w:vertAlign w:val="superscript"/>
    </w:rPr>
  </w:style>
  <w:style w:type="paragraph" w:styleId="TOCHeading">
    <w:name w:val="TOC Heading"/>
    <w:basedOn w:val="Heading1"/>
    <w:next w:val="Normal"/>
    <w:uiPriority w:val="39"/>
    <w:unhideWhenUsed/>
    <w:qFormat/>
    <w:rsid w:val="007E1277"/>
    <w:pPr>
      <w:outlineLvl w:val="9"/>
    </w:pPr>
    <w:rPr>
      <w:kern w:val="0"/>
      <w14:ligatures w14:val="none"/>
    </w:rPr>
  </w:style>
  <w:style w:type="paragraph" w:styleId="TOC1">
    <w:name w:val="toc 1"/>
    <w:basedOn w:val="Normal"/>
    <w:next w:val="Normal"/>
    <w:autoRedefine/>
    <w:uiPriority w:val="39"/>
    <w:unhideWhenUsed/>
    <w:rsid w:val="007E1277"/>
    <w:pPr>
      <w:spacing w:after="100"/>
    </w:pPr>
  </w:style>
  <w:style w:type="paragraph" w:styleId="TOC2">
    <w:name w:val="toc 2"/>
    <w:basedOn w:val="Normal"/>
    <w:next w:val="Normal"/>
    <w:autoRedefine/>
    <w:uiPriority w:val="39"/>
    <w:unhideWhenUsed/>
    <w:rsid w:val="007E1277"/>
    <w:pPr>
      <w:spacing w:after="100"/>
      <w:ind w:left="220"/>
    </w:pPr>
  </w:style>
  <w:style w:type="character" w:styleId="Hyperlink">
    <w:name w:val="Hyperlink"/>
    <w:basedOn w:val="DefaultParagraphFont"/>
    <w:uiPriority w:val="99"/>
    <w:unhideWhenUsed/>
    <w:rsid w:val="007E1277"/>
    <w:rPr>
      <w:color w:val="0563C1" w:themeColor="hyperlink"/>
      <w:u w:val="single"/>
    </w:rPr>
  </w:style>
  <w:style w:type="paragraph" w:styleId="ListParagraph">
    <w:name w:val="List Paragraph"/>
    <w:aliases w:val="Graphic,List Paragraph1,Header 2,List Paragraph (numbered (a)),References,Source,List_Paragraph,Multilevel para_II,MC Paragraphe Liste,Bullets,bullets,Resume Title,heading 4,Citation List,Ha,Indent Paragraph,MCHIP_list paragraph,Bullit,L"/>
    <w:basedOn w:val="Normal"/>
    <w:link w:val="ListParagraphChar"/>
    <w:uiPriority w:val="1"/>
    <w:qFormat/>
    <w:rsid w:val="00BC767E"/>
    <w:pPr>
      <w:ind w:left="720"/>
      <w:contextualSpacing/>
    </w:pPr>
    <w:rPr>
      <w:rFonts w:cs="Mangal"/>
      <w:kern w:val="0"/>
      <w:szCs w:val="20"/>
      <w:lang w:bidi="ne-NP"/>
      <w14:ligatures w14:val="none"/>
    </w:rPr>
  </w:style>
  <w:style w:type="character" w:styleId="UnresolvedMention">
    <w:name w:val="Unresolved Mention"/>
    <w:basedOn w:val="DefaultParagraphFont"/>
    <w:uiPriority w:val="99"/>
    <w:semiHidden/>
    <w:unhideWhenUsed/>
    <w:rsid w:val="00BC767E"/>
    <w:rPr>
      <w:color w:val="605E5C"/>
      <w:shd w:val="clear" w:color="auto" w:fill="E1DFDD"/>
    </w:rPr>
  </w:style>
  <w:style w:type="character" w:customStyle="1" w:styleId="zw-portion">
    <w:name w:val="zw-portion"/>
    <w:basedOn w:val="DefaultParagraphFont"/>
    <w:rsid w:val="00303E23"/>
  </w:style>
  <w:style w:type="character" w:customStyle="1" w:styleId="eop-readonly">
    <w:name w:val="eop-readonly"/>
    <w:basedOn w:val="DefaultParagraphFont"/>
    <w:rsid w:val="00303E23"/>
  </w:style>
  <w:style w:type="paragraph" w:customStyle="1" w:styleId="SingleTxt">
    <w:name w:val="__Single Txt"/>
    <w:basedOn w:val="Normal"/>
    <w:rsid w:val="00A56B9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szCs w:val="20"/>
      <w:lang w:val="en-GB"/>
      <w14:ligatures w14:val="none"/>
    </w:rPr>
  </w:style>
  <w:style w:type="character" w:styleId="FollowedHyperlink">
    <w:name w:val="FollowedHyperlink"/>
    <w:basedOn w:val="DefaultParagraphFont"/>
    <w:uiPriority w:val="99"/>
    <w:semiHidden/>
    <w:unhideWhenUsed/>
    <w:rsid w:val="00611035"/>
    <w:rPr>
      <w:color w:val="954F72" w:themeColor="followedHyperlink"/>
      <w:u w:val="single"/>
    </w:rPr>
  </w:style>
  <w:style w:type="paragraph" w:customStyle="1" w:styleId="ParagraphStyle1">
    <w:name w:val="Paragraph Style 1"/>
    <w:basedOn w:val="Normal"/>
    <w:uiPriority w:val="99"/>
    <w:rsid w:val="0057141A"/>
    <w:pPr>
      <w:tabs>
        <w:tab w:val="left" w:pos="360"/>
        <w:tab w:val="left" w:pos="760"/>
      </w:tabs>
      <w:suppressAutoHyphens/>
      <w:autoSpaceDE w:val="0"/>
      <w:autoSpaceDN w:val="0"/>
      <w:adjustRightInd w:val="0"/>
      <w:spacing w:after="113" w:line="280" w:lineRule="atLeast"/>
      <w:ind w:left="760" w:hanging="760"/>
      <w:jc w:val="both"/>
      <w:textAlignment w:val="center"/>
    </w:pPr>
    <w:rPr>
      <w:rFonts w:ascii="Affogato" w:hAnsi="Affogato" w:cs="Affogato"/>
      <w:color w:val="000000"/>
      <w:kern w:val="0"/>
      <w:lang w:bidi="ne-NP"/>
      <w14:ligatures w14:val="none"/>
    </w:rPr>
  </w:style>
  <w:style w:type="paragraph" w:styleId="CommentText">
    <w:name w:val="annotation text"/>
    <w:basedOn w:val="Normal"/>
    <w:link w:val="CommentTextChar"/>
    <w:uiPriority w:val="99"/>
    <w:unhideWhenUsed/>
    <w:qFormat/>
    <w:rsid w:val="0057141A"/>
    <w:pPr>
      <w:spacing w:line="240" w:lineRule="auto"/>
    </w:pPr>
    <w:rPr>
      <w:rFonts w:ascii="Calibri" w:eastAsia="Calibri" w:hAnsi="Calibri" w:cs="Calibri"/>
      <w:kern w:val="0"/>
      <w:sz w:val="20"/>
      <w:szCs w:val="20"/>
      <w14:ligatures w14:val="none"/>
    </w:rPr>
  </w:style>
  <w:style w:type="character" w:customStyle="1" w:styleId="CommentTextChar">
    <w:name w:val="Comment Text Char"/>
    <w:basedOn w:val="DefaultParagraphFont"/>
    <w:link w:val="CommentText"/>
    <w:uiPriority w:val="99"/>
    <w:rsid w:val="0057141A"/>
    <w:rPr>
      <w:rFonts w:ascii="Calibri" w:eastAsia="Calibri" w:hAnsi="Calibri" w:cs="Calibri"/>
      <w:kern w:val="0"/>
      <w:sz w:val="20"/>
      <w:szCs w:val="20"/>
      <w14:ligatures w14:val="none"/>
    </w:rPr>
  </w:style>
  <w:style w:type="paragraph" w:customStyle="1" w:styleId="x700843779msolistparagraph">
    <w:name w:val="x_700843779msolistparagraph"/>
    <w:basedOn w:val="Normal"/>
    <w:rsid w:val="00FD6CC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ListParagraphChar">
    <w:name w:val="List Paragraph Char"/>
    <w:aliases w:val="Graphic Char,List Paragraph1 Char,Header 2 Char,List Paragraph (numbered (a)) Char,References Char,Source Char,List_Paragraph Char,Multilevel para_II Char,MC Paragraphe Liste Char,Bullets Char,bullets Char,Resume Title Char,Ha Char"/>
    <w:link w:val="ListParagraph"/>
    <w:uiPriority w:val="1"/>
    <w:qFormat/>
    <w:rsid w:val="00FD6CC0"/>
    <w:rPr>
      <w:rFonts w:cs="Mangal"/>
      <w:kern w:val="0"/>
      <w:szCs w:val="20"/>
      <w:lang w:bidi="ne-NP"/>
      <w14:ligatures w14:val="none"/>
    </w:rPr>
  </w:style>
  <w:style w:type="paragraph" w:styleId="Header">
    <w:name w:val="header"/>
    <w:basedOn w:val="Normal"/>
    <w:link w:val="HeaderChar"/>
    <w:uiPriority w:val="99"/>
    <w:unhideWhenUsed/>
    <w:rsid w:val="00F36C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6CFF"/>
  </w:style>
  <w:style w:type="paragraph" w:styleId="Footer">
    <w:name w:val="footer"/>
    <w:basedOn w:val="Normal"/>
    <w:link w:val="FooterChar"/>
    <w:uiPriority w:val="99"/>
    <w:unhideWhenUsed/>
    <w:rsid w:val="00F36C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6C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ublication/340772164_Infertility_An_Emerging_Issue_in_Nepa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nepalpolice.gov.np/media/filer_public/bc/d0/bcd064f5-284a-492a-b424-def0a6800de2/fy-2078-79-annual-infographics-en.pdf" TargetMode="External"/><Relationship Id="rId13" Type="http://schemas.openxmlformats.org/officeDocument/2006/relationships/hyperlink" Target="https://censusnepal.cbs.gov.np/results/population" TargetMode="External"/><Relationship Id="rId18" Type="http://schemas.openxmlformats.org/officeDocument/2006/relationships/hyperlink" Target="file:///C:\Users\harvey\AppData\Local\Microsoft\Windows\INetCache\Content.Outlook\Downloads\Recomendation%20UPR%20-%20Decrimalization%20on%20Abortion%203%20Cycle%20-%2037%20Session%20(159.135)%20(Page%20no.%2019).pdf" TargetMode="External"/><Relationship Id="rId26" Type="http://schemas.openxmlformats.org/officeDocument/2006/relationships/hyperlink" Target="https://myrepublica.nagariknetwork.com/news/sc-quashes-all-surrogacy-petitions/" TargetMode="External"/><Relationship Id="rId3" Type="http://schemas.openxmlformats.org/officeDocument/2006/relationships/hyperlink" Target="https://nwc.gov.np/en/" TargetMode="External"/><Relationship Id="rId21" Type="http://schemas.openxmlformats.org/officeDocument/2006/relationships/hyperlink" Target="https://mohp.gov.np/uploads/Resources/Nepal%20Demographic%20and%20Health%20Survey%202022%20Key%20Indicators%20Report.pdf" TargetMode="External"/><Relationship Id="rId7" Type="http://schemas.openxmlformats.org/officeDocument/2006/relationships/hyperlink" Target="https://www.nhssp.org.np/NHSSP_Archives/gesi/OCMC_Operational_manual_2067_2016.pdf" TargetMode="External"/><Relationship Id="rId12" Type="http://schemas.openxmlformats.org/officeDocument/2006/relationships/hyperlink" Target="https://public.donidcr.gov.np/BirthRegistrationMain/BirthRegistrationMain?p=ob%2BACF2rxqibas5x2EjHV%20A%3D%3D" TargetMode="External"/><Relationship Id="rId17" Type="http://schemas.openxmlformats.org/officeDocument/2006/relationships/hyperlink" Target="https://documents-dds-ny.un.org/doc/UNDOC/GEN/N18/378/89/PDF/N1837889.pdf?OpenElement" TargetMode="External"/><Relationship Id="rId25" Type="http://schemas.openxmlformats.org/officeDocument/2006/relationships/hyperlink" Target="https://kathmandupost.com/columns/2022/08/06/mind-the-legal-gap" TargetMode="External"/><Relationship Id="rId2" Type="http://schemas.openxmlformats.org/officeDocument/2006/relationships/hyperlink" Target="https://nwc.gov.np/wp-content/uploads/2023/12/For-Website-Book-1.pdf" TargetMode="External"/><Relationship Id="rId16" Type="http://schemas.openxmlformats.org/officeDocument/2006/relationships/hyperlink" Target="https://careevaluations.org/wp-content/uploads/MbW_Nepal-informal-sector-DW-study_2021.pdf" TargetMode="External"/><Relationship Id="rId20" Type="http://schemas.openxmlformats.org/officeDocument/2006/relationships/hyperlink" Target="https://www.ecoi.net/en/file/local/2095255/N2323006.pdf" TargetMode="External"/><Relationship Id="rId29" Type="http://schemas.openxmlformats.org/officeDocument/2006/relationships/hyperlink" Target="https://myrepublica.nagariknetwork.com/news/male-female-ratio-at-birth-widening/?categoryId=opinion" TargetMode="External"/><Relationship Id="rId1" Type="http://schemas.openxmlformats.org/officeDocument/2006/relationships/hyperlink" Target="https://mof.gov.np/site/publication-detail/3263" TargetMode="External"/><Relationship Id="rId6" Type="http://schemas.openxmlformats.org/officeDocument/2006/relationships/hyperlink" Target="https://thehimalayantimes.com/nepal/gbv-prevention-fund-established-in-only-115-local-levels" TargetMode="External"/><Relationship Id="rId11" Type="http://schemas.openxmlformats.org/officeDocument/2006/relationships/hyperlink" Target="https://theannapurnaexpress.com/story/47046/?mibextid=xfxF2i" TargetMode="External"/><Relationship Id="rId24" Type="http://schemas.openxmlformats.org/officeDocument/2006/relationships/hyperlink" Target="https://iris.who.int/bitstream/handle/10665/349316/9789240039483-eng.pdf?sequence=1&amp;isAllowed=y" TargetMode="External"/><Relationship Id="rId5" Type="http://schemas.openxmlformats.org/officeDocument/2006/relationships/hyperlink" Target="https://www.tandfonline.com/doi/full/10.1080/26410397.2019.1684231?scroll=top&amp;needAccess=true" TargetMode="External"/><Relationship Id="rId15" Type="http://schemas.openxmlformats.org/officeDocument/2006/relationships/hyperlink" Target="https://tkpo.st/3guUO5D" TargetMode="External"/><Relationship Id="rId23" Type="http://schemas.openxmlformats.org/officeDocument/2006/relationships/hyperlink" Target="https://risingnepaldaily.com/news/29365?fbclid=IwAR2WYDUO-2LFXt_UYKTCDakvXGJlkHlYDY9S6Nrx1Ups7H10cawGWa51pew" TargetMode="External"/><Relationship Id="rId28" Type="http://schemas.openxmlformats.org/officeDocument/2006/relationships/hyperlink" Target="https://www.bbc.com/news/world-asia-67574710" TargetMode="External"/><Relationship Id="rId10" Type="http://schemas.openxmlformats.org/officeDocument/2006/relationships/hyperlink" Target="https://thehimalayantimes.com/kathmandu/police-intensify-crack-down-on-sex-workers" TargetMode="External"/><Relationship Id="rId19" Type="http://schemas.openxmlformats.org/officeDocument/2006/relationships/hyperlink" Target="https://fwld.org/wp-content/uploads/2021/06/Decriminalization-of-Abortion-in-Nepal_02June021_-Final-Version.pdf" TargetMode="External"/><Relationship Id="rId4" Type="http://schemas.openxmlformats.org/officeDocument/2006/relationships/hyperlink" Target="https://www.khulamancha.com/english/news/8769" TargetMode="External"/><Relationship Id="rId9" Type="http://schemas.openxmlformats.org/officeDocument/2006/relationships/hyperlink" Target="https://www.ceslam.org/news/call-to-form-local-and-provincial-bodies-to-fight-human-trafficking" TargetMode="External"/><Relationship Id="rId14" Type="http://schemas.openxmlformats.org/officeDocument/2006/relationships/hyperlink" Target="https://nepalindata.com/media/resources/items/20/bNLFS-III_Final-Report.pdf" TargetMode="External"/><Relationship Id="rId22" Type="http://schemas.openxmlformats.org/officeDocument/2006/relationships/hyperlink" Target="https://thehimalayantimes.com/nepal/bajura-mothers-delivering-babies-on-remote-roads-due-to-lack-of-access-to-maternal-health-services?fbclid=IwAR2_JFYCqcgLJGtUWtg21dxTOjh1N6eTUA7tjTjEdqH1wTXInAm4r32oLbw" TargetMode="External"/><Relationship Id="rId27" Type="http://schemas.openxmlformats.org/officeDocument/2006/relationships/hyperlink" Target="https://www.gendergp.com/nepal-same-sex-marriage/" TargetMode="External"/><Relationship Id="rId30" Type="http://schemas.openxmlformats.org/officeDocument/2006/relationships/hyperlink" Target="https://www.nepalpolice.gov.np/media/filer_public/71/ed/71edd99d-a91a-47e5-9e86-a0626d52198e/police-mirror-f-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BA234-7C57-4140-8599-7591747B0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28</Pages>
  <Words>5394</Words>
  <Characters>30747</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Himal</dc:creator>
  <cp:keywords/>
  <dc:description/>
  <cp:lastModifiedBy>Caroline Harvey</cp:lastModifiedBy>
  <cp:revision>2</cp:revision>
  <cp:lastPrinted>2024-01-02T10:56:00Z</cp:lastPrinted>
  <dcterms:created xsi:type="dcterms:W3CDTF">2024-01-08T13:37:00Z</dcterms:created>
  <dcterms:modified xsi:type="dcterms:W3CDTF">2024-01-08T13:37:00Z</dcterms:modified>
</cp:coreProperties>
</file>