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57751" w14:textId="77777777" w:rsidR="006A0EA3" w:rsidRDefault="006A0EA3" w:rsidP="00A36D8F">
      <w:pPr>
        <w:jc w:val="center"/>
        <w:rPr>
          <w:rFonts w:asciiTheme="majorBidi" w:hAnsiTheme="majorBidi" w:cstheme="majorBidi"/>
          <w:b/>
          <w:bCs/>
          <w:sz w:val="28"/>
          <w:szCs w:val="28"/>
          <w:u w:val="single"/>
        </w:rPr>
      </w:pPr>
    </w:p>
    <w:p w14:paraId="1CEF0EC2" w14:textId="578F45A2" w:rsidR="00A36D8F" w:rsidRDefault="007B0FC4" w:rsidP="007B0FC4">
      <w:pPr>
        <w:jc w:val="center"/>
        <w:rPr>
          <w:rFonts w:asciiTheme="majorBidi" w:hAnsiTheme="majorBidi" w:cstheme="majorBidi"/>
          <w:b/>
          <w:bCs/>
          <w:sz w:val="28"/>
          <w:szCs w:val="28"/>
          <w:u w:val="single"/>
        </w:rPr>
      </w:pPr>
      <w:r>
        <w:rPr>
          <w:rFonts w:asciiTheme="majorBidi" w:hAnsiTheme="majorBidi" w:cstheme="majorBidi"/>
          <w:b/>
          <w:bCs/>
          <w:sz w:val="28"/>
          <w:szCs w:val="28"/>
          <w:u w:val="single"/>
        </w:rPr>
        <w:t>Maat’s Report to</w:t>
      </w:r>
      <w:r w:rsidR="00A36D8F">
        <w:rPr>
          <w:rFonts w:asciiTheme="majorBidi" w:hAnsiTheme="majorBidi" w:cstheme="majorBidi"/>
          <w:b/>
          <w:bCs/>
          <w:sz w:val="28"/>
          <w:szCs w:val="28"/>
          <w:u w:val="single"/>
        </w:rPr>
        <w:t xml:space="preserve"> </w:t>
      </w:r>
      <w:bookmarkStart w:id="0" w:name="OLE_LINK12"/>
      <w:r w:rsidR="00A36D8F">
        <w:rPr>
          <w:rFonts w:asciiTheme="majorBidi" w:hAnsiTheme="majorBidi" w:cstheme="majorBidi"/>
          <w:b/>
          <w:bCs/>
          <w:sz w:val="28"/>
          <w:szCs w:val="28"/>
          <w:u w:val="single"/>
        </w:rPr>
        <w:t xml:space="preserve">the </w:t>
      </w:r>
      <w:r w:rsidR="00181578">
        <w:rPr>
          <w:rFonts w:asciiTheme="majorBidi" w:hAnsiTheme="majorBidi" w:cstheme="majorBidi"/>
          <w:b/>
          <w:bCs/>
          <w:sz w:val="28"/>
          <w:szCs w:val="28"/>
          <w:u w:val="single"/>
        </w:rPr>
        <w:t>CEDAW on the review</w:t>
      </w:r>
      <w:r>
        <w:rPr>
          <w:rFonts w:asciiTheme="majorBidi" w:hAnsiTheme="majorBidi" w:cstheme="majorBidi"/>
          <w:b/>
          <w:bCs/>
          <w:sz w:val="28"/>
          <w:szCs w:val="28"/>
          <w:u w:val="single"/>
        </w:rPr>
        <w:t xml:space="preserve"> of</w:t>
      </w:r>
      <w:r w:rsidR="00A36D8F">
        <w:rPr>
          <w:rFonts w:asciiTheme="majorBidi" w:hAnsiTheme="majorBidi" w:cstheme="majorBidi"/>
          <w:b/>
          <w:bCs/>
          <w:sz w:val="28"/>
          <w:szCs w:val="28"/>
          <w:u w:val="single"/>
        </w:rPr>
        <w:t xml:space="preserve"> Armenia</w:t>
      </w:r>
      <w:bookmarkEnd w:id="0"/>
    </w:p>
    <w:p w14:paraId="291031CB" w14:textId="77777777" w:rsidR="00A36D8F" w:rsidRDefault="00A36D8F" w:rsidP="007B0FC4">
      <w:pPr>
        <w:shd w:val="clear" w:color="auto" w:fill="C6D9F1" w:themeFill="text2" w:themeFillTint="33"/>
        <w:rPr>
          <w:rFonts w:asciiTheme="majorBidi" w:hAnsiTheme="majorBidi" w:cstheme="majorBidi"/>
          <w:b/>
          <w:bCs/>
          <w:sz w:val="28"/>
          <w:szCs w:val="28"/>
          <w:u w:val="single"/>
        </w:rPr>
      </w:pPr>
      <w:r>
        <w:rPr>
          <w:rFonts w:asciiTheme="majorBidi" w:hAnsiTheme="majorBidi" w:cstheme="majorBidi"/>
          <w:b/>
          <w:bCs/>
          <w:sz w:val="28"/>
          <w:szCs w:val="28"/>
          <w:u w:val="single"/>
        </w:rPr>
        <w:t>Preamble</w:t>
      </w:r>
    </w:p>
    <w:p w14:paraId="6D52F151" w14:textId="175636AE" w:rsidR="00F27DEF" w:rsidRDefault="00AA412A" w:rsidP="00AA412A">
      <w:pPr>
        <w:ind w:firstLine="720"/>
        <w:rPr>
          <w:rFonts w:asciiTheme="majorBidi" w:hAnsiTheme="majorBidi" w:cstheme="majorBidi"/>
          <w:sz w:val="28"/>
          <w:szCs w:val="28"/>
        </w:rPr>
      </w:pPr>
      <w:r>
        <w:rPr>
          <w:rFonts w:asciiTheme="majorBidi" w:hAnsiTheme="majorBidi" w:cstheme="majorBidi"/>
          <w:sz w:val="28"/>
          <w:szCs w:val="28"/>
        </w:rPr>
        <w:t>Armenia has</w:t>
      </w:r>
      <w:r w:rsidR="00725745">
        <w:rPr>
          <w:rFonts w:asciiTheme="majorBidi" w:hAnsiTheme="majorBidi" w:cstheme="majorBidi"/>
          <w:sz w:val="28"/>
          <w:szCs w:val="28"/>
        </w:rPr>
        <w:t xml:space="preserve"> </w:t>
      </w:r>
      <w:r>
        <w:rPr>
          <w:rFonts w:asciiTheme="majorBidi" w:hAnsiTheme="majorBidi" w:cstheme="majorBidi"/>
          <w:sz w:val="28"/>
          <w:szCs w:val="28"/>
        </w:rPr>
        <w:t>promulgated</w:t>
      </w:r>
      <w:r w:rsidR="00725745">
        <w:rPr>
          <w:rFonts w:asciiTheme="majorBidi" w:hAnsiTheme="majorBidi" w:cstheme="majorBidi"/>
          <w:sz w:val="28"/>
          <w:szCs w:val="28"/>
        </w:rPr>
        <w:t xml:space="preserve"> </w:t>
      </w:r>
      <w:r>
        <w:rPr>
          <w:rFonts w:asciiTheme="majorBidi" w:hAnsiTheme="majorBidi" w:cstheme="majorBidi"/>
          <w:sz w:val="28"/>
          <w:szCs w:val="28"/>
        </w:rPr>
        <w:t xml:space="preserve">the </w:t>
      </w:r>
      <w:r w:rsidR="007B0FC4" w:rsidRPr="007B0FC4">
        <w:rPr>
          <w:rFonts w:asciiTheme="majorBidi" w:hAnsiTheme="majorBidi" w:cstheme="majorBidi"/>
          <w:sz w:val="28"/>
          <w:szCs w:val="28"/>
        </w:rPr>
        <w:t>Domestic Violence Act 2017</w:t>
      </w:r>
      <w:r>
        <w:rPr>
          <w:rFonts w:asciiTheme="majorBidi" w:hAnsiTheme="majorBidi" w:cstheme="majorBidi"/>
          <w:sz w:val="28"/>
          <w:szCs w:val="28"/>
        </w:rPr>
        <w:t xml:space="preserve">, due to </w:t>
      </w:r>
      <w:r w:rsidR="00725745">
        <w:rPr>
          <w:rFonts w:asciiTheme="majorBidi" w:hAnsiTheme="majorBidi" w:cstheme="majorBidi"/>
          <w:sz w:val="28"/>
          <w:szCs w:val="28"/>
        </w:rPr>
        <w:t xml:space="preserve">the pressure of the civil society organizations after the rising number of </w:t>
      </w:r>
      <w:r w:rsidR="00181578">
        <w:rPr>
          <w:rFonts w:asciiTheme="majorBidi" w:hAnsiTheme="majorBidi" w:cstheme="majorBidi"/>
          <w:sz w:val="28"/>
          <w:szCs w:val="28"/>
        </w:rPr>
        <w:t>domestic</w:t>
      </w:r>
      <w:r w:rsidR="00725745">
        <w:rPr>
          <w:rFonts w:asciiTheme="majorBidi" w:hAnsiTheme="majorBidi" w:cstheme="majorBidi"/>
          <w:sz w:val="28"/>
          <w:szCs w:val="28"/>
        </w:rPr>
        <w:t xml:space="preserve"> violence against women, Armenia still lacks the legal mechanisms and effective implementation of the laws combating violence against women, including domestic and social violence, in addition to the absence of remedies suitable</w:t>
      </w:r>
      <w:r>
        <w:rPr>
          <w:rFonts w:asciiTheme="majorBidi" w:hAnsiTheme="majorBidi" w:cstheme="majorBidi"/>
          <w:sz w:val="28"/>
          <w:szCs w:val="28"/>
        </w:rPr>
        <w:t xml:space="preserve"> for women survivors of violence.</w:t>
      </w:r>
      <w:r>
        <w:rPr>
          <w:rStyle w:val="FootnoteReference"/>
          <w:rFonts w:asciiTheme="majorBidi" w:hAnsiTheme="majorBidi" w:cstheme="majorBidi"/>
          <w:sz w:val="28"/>
          <w:szCs w:val="28"/>
        </w:rPr>
        <w:footnoteReference w:id="1"/>
      </w:r>
      <w:r w:rsidR="00F27DEF">
        <w:rPr>
          <w:rFonts w:asciiTheme="majorBidi" w:hAnsiTheme="majorBidi" w:cstheme="majorBidi"/>
          <w:sz w:val="28"/>
          <w:szCs w:val="28"/>
        </w:rPr>
        <w:t xml:space="preserve"> </w:t>
      </w:r>
      <w:r>
        <w:rPr>
          <w:rFonts w:asciiTheme="majorBidi" w:hAnsiTheme="majorBidi" w:cstheme="majorBidi"/>
          <w:sz w:val="28"/>
          <w:szCs w:val="28"/>
        </w:rPr>
        <w:t>Besides,</w:t>
      </w:r>
      <w:r w:rsidR="00F27DEF">
        <w:rPr>
          <w:rFonts w:asciiTheme="majorBidi" w:hAnsiTheme="majorBidi" w:cstheme="majorBidi"/>
          <w:sz w:val="28"/>
          <w:szCs w:val="28"/>
        </w:rPr>
        <w:t xml:space="preserve"> the definition of crimes of violence against women in the Armenian laws enables the </w:t>
      </w:r>
      <w:proofErr w:type="spellStart"/>
      <w:r w:rsidR="00F27DEF">
        <w:rPr>
          <w:rFonts w:asciiTheme="majorBidi" w:hAnsiTheme="majorBidi" w:cstheme="majorBidi"/>
          <w:sz w:val="28"/>
          <w:szCs w:val="28"/>
        </w:rPr>
        <w:t>per</w:t>
      </w:r>
      <w:r w:rsidR="00D06AAD">
        <w:rPr>
          <w:rFonts w:asciiTheme="majorBidi" w:hAnsiTheme="majorBidi" w:cstheme="majorBidi"/>
          <w:sz w:val="28"/>
          <w:szCs w:val="28"/>
        </w:rPr>
        <w:t>ad</w:t>
      </w:r>
      <w:r w:rsidR="00F27DEF">
        <w:rPr>
          <w:rFonts w:asciiTheme="majorBidi" w:hAnsiTheme="majorBidi" w:cstheme="majorBidi"/>
          <w:sz w:val="28"/>
          <w:szCs w:val="28"/>
        </w:rPr>
        <w:t>petrators</w:t>
      </w:r>
      <w:proofErr w:type="spellEnd"/>
      <w:r w:rsidR="00F27DEF">
        <w:rPr>
          <w:rFonts w:asciiTheme="majorBidi" w:hAnsiTheme="majorBidi" w:cstheme="majorBidi"/>
          <w:sz w:val="28"/>
          <w:szCs w:val="28"/>
        </w:rPr>
        <w:t xml:space="preserve"> </w:t>
      </w:r>
      <w:r>
        <w:rPr>
          <w:rFonts w:asciiTheme="majorBidi" w:hAnsiTheme="majorBidi" w:cstheme="majorBidi"/>
          <w:sz w:val="28"/>
          <w:szCs w:val="28"/>
        </w:rPr>
        <w:t>to enjoy</w:t>
      </w:r>
      <w:r w:rsidR="00F27DEF">
        <w:rPr>
          <w:rFonts w:asciiTheme="majorBidi" w:hAnsiTheme="majorBidi" w:cstheme="majorBidi"/>
          <w:sz w:val="28"/>
          <w:szCs w:val="28"/>
        </w:rPr>
        <w:t xml:space="preserve"> impunity, contributing to t</w:t>
      </w:r>
      <w:r>
        <w:rPr>
          <w:rFonts w:asciiTheme="majorBidi" w:hAnsiTheme="majorBidi" w:cstheme="majorBidi"/>
          <w:sz w:val="28"/>
          <w:szCs w:val="28"/>
        </w:rPr>
        <w:t>he increase of violations</w:t>
      </w:r>
      <w:r w:rsidR="00F27DEF">
        <w:rPr>
          <w:rFonts w:asciiTheme="majorBidi" w:hAnsiTheme="majorBidi" w:cstheme="majorBidi"/>
          <w:sz w:val="28"/>
          <w:szCs w:val="28"/>
        </w:rPr>
        <w:t>.</w:t>
      </w:r>
      <w:r>
        <w:rPr>
          <w:rStyle w:val="FootnoteReference"/>
          <w:rFonts w:asciiTheme="majorBidi" w:hAnsiTheme="majorBidi" w:cstheme="majorBidi"/>
          <w:sz w:val="28"/>
          <w:szCs w:val="28"/>
        </w:rPr>
        <w:footnoteReference w:id="2"/>
      </w:r>
    </w:p>
    <w:p w14:paraId="22008F96" w14:textId="77777777" w:rsidR="00F27DEF" w:rsidRDefault="00F27DEF" w:rsidP="009D0F0D">
      <w:pPr>
        <w:ind w:firstLine="720"/>
        <w:rPr>
          <w:rFonts w:asciiTheme="majorBidi" w:hAnsiTheme="majorBidi" w:cstheme="majorBidi"/>
          <w:sz w:val="28"/>
          <w:szCs w:val="28"/>
        </w:rPr>
      </w:pPr>
      <w:r>
        <w:rPr>
          <w:rFonts w:asciiTheme="majorBidi" w:hAnsiTheme="majorBidi" w:cstheme="majorBidi"/>
          <w:sz w:val="28"/>
          <w:szCs w:val="28"/>
        </w:rPr>
        <w:t>On the other side, marginalization of women is still a widespread phenomenon in the Armenian Community</w:t>
      </w:r>
      <w:r w:rsidR="004C26B8">
        <w:rPr>
          <w:rFonts w:asciiTheme="majorBidi" w:hAnsiTheme="majorBidi" w:cstheme="majorBidi"/>
          <w:sz w:val="28"/>
          <w:szCs w:val="28"/>
        </w:rPr>
        <w:t xml:space="preserve">, due to the strong </w:t>
      </w:r>
      <w:r w:rsidR="00AA412A">
        <w:rPr>
          <w:rFonts w:asciiTheme="majorBidi" w:hAnsiTheme="majorBidi" w:cstheme="majorBidi"/>
          <w:sz w:val="28"/>
          <w:szCs w:val="28"/>
        </w:rPr>
        <w:t>patriarchal</w:t>
      </w:r>
      <w:r w:rsidR="004C26B8">
        <w:rPr>
          <w:rFonts w:asciiTheme="majorBidi" w:hAnsiTheme="majorBidi" w:cstheme="majorBidi"/>
          <w:sz w:val="28"/>
          <w:szCs w:val="28"/>
        </w:rPr>
        <w:t xml:space="preserve"> traditions </w:t>
      </w:r>
      <w:r w:rsidR="009A47D2">
        <w:rPr>
          <w:rFonts w:asciiTheme="majorBidi" w:hAnsiTheme="majorBidi" w:cstheme="majorBidi"/>
          <w:sz w:val="28"/>
          <w:szCs w:val="28"/>
        </w:rPr>
        <w:t xml:space="preserve">and </w:t>
      </w:r>
      <w:r w:rsidR="009A47D2" w:rsidRPr="009A47D2">
        <w:rPr>
          <w:rFonts w:asciiTheme="majorBidi" w:hAnsiTheme="majorBidi" w:cstheme="majorBidi"/>
          <w:sz w:val="28"/>
          <w:szCs w:val="28"/>
        </w:rPr>
        <w:t xml:space="preserve">norms set up by hegemonic masculinity </w:t>
      </w:r>
      <w:r w:rsidR="004C26B8">
        <w:rPr>
          <w:rFonts w:asciiTheme="majorBidi" w:hAnsiTheme="majorBidi" w:cstheme="majorBidi"/>
          <w:sz w:val="28"/>
          <w:szCs w:val="28"/>
        </w:rPr>
        <w:t xml:space="preserve">about the roles of women in the community, in addition to the imbalance of the existing standards for gender equality and their </w:t>
      </w:r>
      <w:r w:rsidR="00AA412A">
        <w:rPr>
          <w:rFonts w:asciiTheme="majorBidi" w:hAnsiTheme="majorBidi" w:cstheme="majorBidi"/>
          <w:sz w:val="28"/>
          <w:szCs w:val="28"/>
        </w:rPr>
        <w:t>ambiguity</w:t>
      </w:r>
      <w:r w:rsidR="004C26B8">
        <w:rPr>
          <w:rFonts w:asciiTheme="majorBidi" w:hAnsiTheme="majorBidi" w:cstheme="majorBidi"/>
          <w:sz w:val="28"/>
          <w:szCs w:val="28"/>
        </w:rPr>
        <w:t xml:space="preserve"> for the citizens under a </w:t>
      </w:r>
      <w:r w:rsidR="00AA412A">
        <w:rPr>
          <w:rFonts w:asciiTheme="majorBidi" w:hAnsiTheme="majorBidi" w:cstheme="majorBidi"/>
          <w:sz w:val="28"/>
          <w:szCs w:val="28"/>
        </w:rPr>
        <w:t xml:space="preserve">male-dominant </w:t>
      </w:r>
      <w:r w:rsidR="004C26B8">
        <w:rPr>
          <w:rFonts w:asciiTheme="majorBidi" w:hAnsiTheme="majorBidi" w:cstheme="majorBidi"/>
          <w:sz w:val="28"/>
          <w:szCs w:val="28"/>
        </w:rPr>
        <w:t>cultural in all areas of the Armenian C</w:t>
      </w:r>
      <w:r w:rsidR="00AA412A">
        <w:rPr>
          <w:rFonts w:asciiTheme="majorBidi" w:hAnsiTheme="majorBidi" w:cstheme="majorBidi"/>
          <w:sz w:val="28"/>
          <w:szCs w:val="28"/>
        </w:rPr>
        <w:t>ommunity.</w:t>
      </w:r>
      <w:r w:rsidR="00AA412A">
        <w:rPr>
          <w:rStyle w:val="FootnoteReference"/>
          <w:rFonts w:asciiTheme="majorBidi" w:hAnsiTheme="majorBidi" w:cstheme="majorBidi"/>
          <w:sz w:val="28"/>
          <w:szCs w:val="28"/>
        </w:rPr>
        <w:footnoteReference w:id="3"/>
      </w:r>
      <w:r w:rsidR="004C26B8">
        <w:rPr>
          <w:rFonts w:asciiTheme="majorBidi" w:hAnsiTheme="majorBidi" w:cstheme="majorBidi"/>
          <w:sz w:val="28"/>
          <w:szCs w:val="28"/>
        </w:rPr>
        <w:t xml:space="preserve"> </w:t>
      </w:r>
      <w:r w:rsidR="00AA412A">
        <w:rPr>
          <w:rFonts w:asciiTheme="majorBidi" w:hAnsiTheme="majorBidi" w:cstheme="majorBidi"/>
          <w:sz w:val="28"/>
          <w:szCs w:val="28"/>
        </w:rPr>
        <w:t>I</w:t>
      </w:r>
      <w:r w:rsidR="004C26B8">
        <w:rPr>
          <w:rFonts w:asciiTheme="majorBidi" w:hAnsiTheme="majorBidi" w:cstheme="majorBidi"/>
          <w:sz w:val="28"/>
          <w:szCs w:val="28"/>
        </w:rPr>
        <w:t>t is clear that the women representa</w:t>
      </w:r>
      <w:r w:rsidR="00AA412A">
        <w:rPr>
          <w:rFonts w:asciiTheme="majorBidi" w:hAnsiTheme="majorBidi" w:cstheme="majorBidi"/>
          <w:sz w:val="28"/>
          <w:szCs w:val="28"/>
        </w:rPr>
        <w:t>tion in the Parliament and the governmental b</w:t>
      </w:r>
      <w:r w:rsidR="004C26B8">
        <w:rPr>
          <w:rFonts w:asciiTheme="majorBidi" w:hAnsiTheme="majorBidi" w:cstheme="majorBidi"/>
          <w:sz w:val="28"/>
          <w:szCs w:val="28"/>
        </w:rPr>
        <w:t xml:space="preserve">odies is </w:t>
      </w:r>
      <w:r w:rsidR="00AA412A">
        <w:rPr>
          <w:rFonts w:asciiTheme="majorBidi" w:hAnsiTheme="majorBidi" w:cstheme="majorBidi"/>
          <w:sz w:val="28"/>
          <w:szCs w:val="28"/>
        </w:rPr>
        <w:t>still very poor</w:t>
      </w:r>
      <w:r w:rsidR="004C26B8">
        <w:rPr>
          <w:rFonts w:asciiTheme="majorBidi" w:hAnsiTheme="majorBidi" w:cstheme="majorBidi"/>
          <w:sz w:val="28"/>
          <w:szCs w:val="28"/>
        </w:rPr>
        <w:t xml:space="preserve">, especially in the leadership positions </w:t>
      </w:r>
      <w:r w:rsidR="00AA412A">
        <w:rPr>
          <w:rFonts w:asciiTheme="majorBidi" w:hAnsiTheme="majorBidi" w:cstheme="majorBidi"/>
          <w:sz w:val="28"/>
          <w:szCs w:val="28"/>
        </w:rPr>
        <w:t>such as the</w:t>
      </w:r>
      <w:r w:rsidR="0049258A">
        <w:rPr>
          <w:rFonts w:asciiTheme="majorBidi" w:hAnsiTheme="majorBidi" w:cstheme="majorBidi"/>
          <w:sz w:val="28"/>
          <w:szCs w:val="28"/>
        </w:rPr>
        <w:t xml:space="preserve"> judiciary. </w:t>
      </w:r>
      <w:r w:rsidR="009A47D2" w:rsidRPr="009A47D2">
        <w:rPr>
          <w:rFonts w:asciiTheme="majorBidi" w:hAnsiTheme="majorBidi" w:cstheme="majorBidi"/>
          <w:sz w:val="28"/>
          <w:szCs w:val="28"/>
        </w:rPr>
        <w:t>Women also have a low representatio</w:t>
      </w:r>
      <w:r w:rsidR="009A47D2">
        <w:rPr>
          <w:rFonts w:asciiTheme="majorBidi" w:hAnsiTheme="majorBidi" w:cstheme="majorBidi"/>
          <w:sz w:val="28"/>
          <w:szCs w:val="28"/>
        </w:rPr>
        <w:t xml:space="preserve">n among prosecutorial services, </w:t>
      </w:r>
      <w:r w:rsidR="009A47D2" w:rsidRPr="009A47D2">
        <w:rPr>
          <w:rFonts w:asciiTheme="majorBidi" w:hAnsiTheme="majorBidi" w:cstheme="majorBidi"/>
          <w:sz w:val="28"/>
          <w:szCs w:val="28"/>
        </w:rPr>
        <w:t>only</w:t>
      </w:r>
      <w:r w:rsidR="009A47D2">
        <w:rPr>
          <w:rFonts w:asciiTheme="majorBidi" w:hAnsiTheme="majorBidi" w:cstheme="majorBidi"/>
          <w:sz w:val="28"/>
          <w:szCs w:val="28"/>
        </w:rPr>
        <w:t xml:space="preserve"> </w:t>
      </w:r>
      <w:r w:rsidR="009A47D2" w:rsidRPr="009A47D2">
        <w:rPr>
          <w:rFonts w:asciiTheme="majorBidi" w:hAnsiTheme="majorBidi" w:cstheme="majorBidi"/>
          <w:sz w:val="28"/>
          <w:szCs w:val="28"/>
        </w:rPr>
        <w:t xml:space="preserve">30 of 318 prosecutors are women, and no </w:t>
      </w:r>
      <w:r w:rsidR="009A47D2" w:rsidRPr="009A47D2">
        <w:rPr>
          <w:rFonts w:asciiTheme="majorBidi" w:hAnsiTheme="majorBidi" w:cstheme="majorBidi"/>
          <w:sz w:val="28"/>
          <w:szCs w:val="28"/>
        </w:rPr>
        <w:lastRenderedPageBreak/>
        <w:t xml:space="preserve">women are heads of prosecution offices. </w:t>
      </w:r>
      <w:r w:rsidR="009A47D2">
        <w:rPr>
          <w:rFonts w:asciiTheme="majorBidi" w:hAnsiTheme="majorBidi" w:cstheme="majorBidi"/>
          <w:sz w:val="28"/>
          <w:szCs w:val="28"/>
        </w:rPr>
        <w:t>W</w:t>
      </w:r>
      <w:r w:rsidR="00845113">
        <w:rPr>
          <w:rFonts w:asciiTheme="majorBidi" w:hAnsiTheme="majorBidi" w:cstheme="majorBidi"/>
          <w:sz w:val="28"/>
          <w:szCs w:val="28"/>
        </w:rPr>
        <w:t>omen become unemployed and stay as housewi</w:t>
      </w:r>
      <w:r w:rsidR="009A47D2">
        <w:rPr>
          <w:rFonts w:asciiTheme="majorBidi" w:hAnsiTheme="majorBidi" w:cstheme="majorBidi"/>
          <w:sz w:val="28"/>
          <w:szCs w:val="28"/>
        </w:rPr>
        <w:t>ves for doing all the housework</w:t>
      </w:r>
      <w:r w:rsidR="009A47D2">
        <w:rPr>
          <w:rStyle w:val="FootnoteReference"/>
          <w:rFonts w:asciiTheme="majorBidi" w:hAnsiTheme="majorBidi" w:cstheme="majorBidi"/>
          <w:sz w:val="28"/>
          <w:szCs w:val="28"/>
        </w:rPr>
        <w:footnoteReference w:id="4"/>
      </w:r>
      <w:r w:rsidR="00845113">
        <w:rPr>
          <w:rFonts w:asciiTheme="majorBidi" w:hAnsiTheme="majorBidi" w:cstheme="majorBidi"/>
          <w:sz w:val="28"/>
          <w:szCs w:val="28"/>
        </w:rPr>
        <w:t xml:space="preserve">. On the other hand, </w:t>
      </w:r>
      <w:r w:rsidR="009A47D2">
        <w:rPr>
          <w:rFonts w:asciiTheme="majorBidi" w:hAnsiTheme="majorBidi" w:cstheme="majorBidi"/>
          <w:sz w:val="28"/>
          <w:szCs w:val="28"/>
        </w:rPr>
        <w:t xml:space="preserve">feminists and human rights </w:t>
      </w:r>
      <w:r w:rsidR="009D0F0D">
        <w:rPr>
          <w:rFonts w:asciiTheme="majorBidi" w:hAnsiTheme="majorBidi" w:cstheme="majorBidi"/>
          <w:sz w:val="28"/>
          <w:szCs w:val="28"/>
        </w:rPr>
        <w:t>female defender</w:t>
      </w:r>
      <w:r w:rsidR="00845113">
        <w:rPr>
          <w:rFonts w:asciiTheme="majorBidi" w:hAnsiTheme="majorBidi" w:cstheme="majorBidi"/>
          <w:sz w:val="28"/>
          <w:szCs w:val="28"/>
        </w:rPr>
        <w:t xml:space="preserve">s </w:t>
      </w:r>
      <w:r w:rsidR="009D0F0D">
        <w:rPr>
          <w:rFonts w:asciiTheme="majorBidi" w:hAnsiTheme="majorBidi" w:cstheme="majorBidi"/>
          <w:sz w:val="28"/>
          <w:szCs w:val="28"/>
        </w:rPr>
        <w:t>are constantly prosecuted</w:t>
      </w:r>
      <w:r w:rsidR="00845113">
        <w:rPr>
          <w:rFonts w:asciiTheme="majorBidi" w:hAnsiTheme="majorBidi" w:cstheme="majorBidi"/>
          <w:sz w:val="28"/>
          <w:szCs w:val="28"/>
        </w:rPr>
        <w:t xml:space="preserve"> and </w:t>
      </w:r>
      <w:r w:rsidR="009D0F0D">
        <w:rPr>
          <w:rFonts w:asciiTheme="majorBidi" w:hAnsiTheme="majorBidi" w:cstheme="majorBidi"/>
          <w:sz w:val="28"/>
          <w:szCs w:val="28"/>
        </w:rPr>
        <w:t>threatened</w:t>
      </w:r>
      <w:r w:rsidR="00845113">
        <w:rPr>
          <w:rFonts w:asciiTheme="majorBidi" w:hAnsiTheme="majorBidi" w:cstheme="majorBidi"/>
          <w:sz w:val="28"/>
          <w:szCs w:val="28"/>
        </w:rPr>
        <w:t xml:space="preserve"> because of their opinions against the conservative </w:t>
      </w:r>
      <w:r w:rsidR="009D0F0D">
        <w:rPr>
          <w:rFonts w:asciiTheme="majorBidi" w:hAnsiTheme="majorBidi" w:cstheme="majorBidi"/>
          <w:sz w:val="28"/>
          <w:szCs w:val="28"/>
        </w:rPr>
        <w:t>parties inside the Armenian Community</w:t>
      </w:r>
      <w:r w:rsidR="00845113">
        <w:rPr>
          <w:rFonts w:asciiTheme="majorBidi" w:hAnsiTheme="majorBidi" w:cstheme="majorBidi"/>
          <w:sz w:val="28"/>
          <w:szCs w:val="28"/>
        </w:rPr>
        <w:t>.</w:t>
      </w:r>
      <w:r w:rsidR="009D0F0D">
        <w:rPr>
          <w:rStyle w:val="FootnoteReference"/>
          <w:rFonts w:asciiTheme="majorBidi" w:hAnsiTheme="majorBidi" w:cstheme="majorBidi"/>
          <w:sz w:val="28"/>
          <w:szCs w:val="28"/>
        </w:rPr>
        <w:footnoteReference w:id="5"/>
      </w:r>
    </w:p>
    <w:p w14:paraId="0A913B59" w14:textId="77777777" w:rsidR="007619C5" w:rsidRDefault="00845113" w:rsidP="009D0F0D">
      <w:pPr>
        <w:ind w:firstLine="720"/>
        <w:rPr>
          <w:rFonts w:asciiTheme="majorBidi" w:hAnsiTheme="majorBidi" w:cstheme="majorBidi"/>
          <w:sz w:val="28"/>
          <w:szCs w:val="28"/>
        </w:rPr>
      </w:pPr>
      <w:r>
        <w:rPr>
          <w:rFonts w:asciiTheme="majorBidi" w:hAnsiTheme="majorBidi" w:cstheme="majorBidi"/>
          <w:sz w:val="28"/>
          <w:szCs w:val="28"/>
        </w:rPr>
        <w:t xml:space="preserve">In this report, </w:t>
      </w:r>
      <w:r>
        <w:rPr>
          <w:rFonts w:asciiTheme="majorBidi" w:hAnsiTheme="majorBidi" w:cstheme="majorBidi"/>
          <w:b/>
          <w:bCs/>
          <w:sz w:val="28"/>
          <w:szCs w:val="28"/>
        </w:rPr>
        <w:t xml:space="preserve">Maat for Peace, Development and Human Rights </w:t>
      </w:r>
      <w:r w:rsidR="007619C5">
        <w:rPr>
          <w:rFonts w:asciiTheme="majorBidi" w:hAnsiTheme="majorBidi" w:cstheme="majorBidi"/>
          <w:sz w:val="28"/>
          <w:szCs w:val="28"/>
        </w:rPr>
        <w:t xml:space="preserve">provides its observations </w:t>
      </w:r>
      <w:r w:rsidR="009D0F0D">
        <w:rPr>
          <w:rFonts w:asciiTheme="majorBidi" w:hAnsiTheme="majorBidi" w:cstheme="majorBidi"/>
          <w:sz w:val="28"/>
          <w:szCs w:val="28"/>
        </w:rPr>
        <w:t>on</w:t>
      </w:r>
      <w:r w:rsidR="007619C5">
        <w:rPr>
          <w:rFonts w:asciiTheme="majorBidi" w:hAnsiTheme="majorBidi" w:cstheme="majorBidi"/>
          <w:sz w:val="28"/>
          <w:szCs w:val="28"/>
        </w:rPr>
        <w:t xml:space="preserve"> the Seventh Periodical </w:t>
      </w:r>
      <w:r w:rsidR="009D0F0D">
        <w:rPr>
          <w:rFonts w:asciiTheme="majorBidi" w:hAnsiTheme="majorBidi" w:cstheme="majorBidi"/>
          <w:sz w:val="28"/>
          <w:szCs w:val="28"/>
        </w:rPr>
        <w:t xml:space="preserve">Country </w:t>
      </w:r>
      <w:r w:rsidR="007619C5">
        <w:rPr>
          <w:rFonts w:asciiTheme="majorBidi" w:hAnsiTheme="majorBidi" w:cstheme="majorBidi"/>
          <w:sz w:val="28"/>
          <w:szCs w:val="28"/>
        </w:rPr>
        <w:t xml:space="preserve">National Report </w:t>
      </w:r>
      <w:r w:rsidR="009D0F0D">
        <w:rPr>
          <w:rFonts w:asciiTheme="majorBidi" w:hAnsiTheme="majorBidi" w:cstheme="majorBidi"/>
          <w:sz w:val="28"/>
          <w:szCs w:val="28"/>
        </w:rPr>
        <w:t>submitted by</w:t>
      </w:r>
      <w:r w:rsidR="007619C5">
        <w:rPr>
          <w:rFonts w:asciiTheme="majorBidi" w:hAnsiTheme="majorBidi" w:cstheme="majorBidi"/>
          <w:sz w:val="28"/>
          <w:szCs w:val="28"/>
        </w:rPr>
        <w:t xml:space="preserve"> </w:t>
      </w:r>
      <w:r w:rsidR="009D0F0D">
        <w:rPr>
          <w:rFonts w:asciiTheme="majorBidi" w:hAnsiTheme="majorBidi" w:cstheme="majorBidi"/>
          <w:sz w:val="28"/>
          <w:szCs w:val="28"/>
        </w:rPr>
        <w:t>the Armenian g</w:t>
      </w:r>
      <w:r w:rsidR="007619C5">
        <w:rPr>
          <w:rFonts w:asciiTheme="majorBidi" w:hAnsiTheme="majorBidi" w:cstheme="majorBidi"/>
          <w:sz w:val="28"/>
          <w:szCs w:val="28"/>
        </w:rPr>
        <w:t>overnment to t</w:t>
      </w:r>
      <w:r w:rsidR="007619C5" w:rsidRPr="007619C5">
        <w:rPr>
          <w:rFonts w:asciiTheme="majorBidi" w:hAnsiTheme="majorBidi" w:cstheme="majorBidi"/>
          <w:sz w:val="28"/>
          <w:szCs w:val="28"/>
        </w:rPr>
        <w:t xml:space="preserve">he Committee for the Elimination of </w:t>
      </w:r>
      <w:r w:rsidR="007619C5">
        <w:rPr>
          <w:rFonts w:asciiTheme="majorBidi" w:hAnsiTheme="majorBidi" w:cstheme="majorBidi"/>
          <w:sz w:val="28"/>
          <w:szCs w:val="28"/>
        </w:rPr>
        <w:t xml:space="preserve">all forms of </w:t>
      </w:r>
      <w:r w:rsidR="007619C5" w:rsidRPr="007619C5">
        <w:rPr>
          <w:rFonts w:asciiTheme="majorBidi" w:hAnsiTheme="majorBidi" w:cstheme="majorBidi"/>
          <w:sz w:val="28"/>
          <w:szCs w:val="28"/>
        </w:rPr>
        <w:t>Discrimination against Women</w:t>
      </w:r>
      <w:r w:rsidR="007619C5">
        <w:rPr>
          <w:rFonts w:asciiTheme="majorBidi" w:hAnsiTheme="majorBidi" w:cstheme="majorBidi"/>
          <w:sz w:val="28"/>
          <w:szCs w:val="28"/>
        </w:rPr>
        <w:t xml:space="preserve">, </w:t>
      </w:r>
      <w:r w:rsidR="009D0F0D" w:rsidRPr="00EA201E">
        <w:rPr>
          <w:rFonts w:ascii="Sakkal Majalla" w:hAnsi="Sakkal Majalla" w:cs="Sakkal Majalla"/>
          <w:i/>
          <w:sz w:val="32"/>
          <w:szCs w:val="32"/>
          <w:lang w:bidi="ar-EG"/>
        </w:rPr>
        <w:t>CEDAW/C/ARM/7</w:t>
      </w:r>
      <w:r w:rsidR="009D0F0D">
        <w:rPr>
          <w:rFonts w:ascii="Sakkal Majalla" w:hAnsi="Sakkal Majalla" w:cs="Sakkal Majalla"/>
          <w:i/>
          <w:sz w:val="32"/>
          <w:szCs w:val="32"/>
          <w:lang w:bidi="ar-EG"/>
        </w:rPr>
        <w:t>.</w:t>
      </w:r>
      <w:r w:rsidR="009D0F0D">
        <w:rPr>
          <w:rFonts w:ascii="Sakkal Majalla" w:hAnsi="Sakkal Majalla" w:cs="Sakkal Majalla"/>
          <w:iCs/>
          <w:sz w:val="32"/>
          <w:szCs w:val="32"/>
          <w:lang w:bidi="ar-EG"/>
        </w:rPr>
        <w:t xml:space="preserve"> </w:t>
      </w:r>
      <w:r w:rsidR="009D0F0D">
        <w:rPr>
          <w:rFonts w:asciiTheme="majorBidi" w:hAnsiTheme="majorBidi" w:cstheme="majorBidi"/>
          <w:sz w:val="28"/>
          <w:szCs w:val="28"/>
        </w:rPr>
        <w:t xml:space="preserve">This </w:t>
      </w:r>
      <w:r w:rsidR="009D0F0D" w:rsidRPr="009D0F0D">
        <w:rPr>
          <w:rFonts w:asciiTheme="majorBidi" w:hAnsiTheme="majorBidi" w:cstheme="majorBidi"/>
          <w:sz w:val="28"/>
          <w:szCs w:val="28"/>
        </w:rPr>
        <w:t xml:space="preserve">in conjunction </w:t>
      </w:r>
      <w:r w:rsidR="007619C5">
        <w:rPr>
          <w:rFonts w:asciiTheme="majorBidi" w:hAnsiTheme="majorBidi" w:cstheme="majorBidi"/>
          <w:sz w:val="28"/>
          <w:szCs w:val="28"/>
        </w:rPr>
        <w:t xml:space="preserve">with reviewing the most important violations to which the women were subjected during the period under review. These violations are represented in violation against women and political disempowerment, in addition to stalking the female defendants of women rights. It should be noted that some Armenian laws need </w:t>
      </w:r>
      <w:r w:rsidR="00752A5C">
        <w:rPr>
          <w:rFonts w:asciiTheme="majorBidi" w:hAnsiTheme="majorBidi" w:cstheme="majorBidi"/>
          <w:sz w:val="28"/>
          <w:szCs w:val="28"/>
        </w:rPr>
        <w:t xml:space="preserve">reformulation, as these laws allow prevalence of impunity cases on the crimes of violation against women widely. In the context, the report provides a set of various recommendations to the Armenian Government, which limits the stereotype image about women in the Armenian Community. Despite promulgation of an act for combating violence against the Armenian Women in 2017, the absence of deterrence, in addition to the rigid radical opinions of some categories in the community, act as an obstacle against the hoped upgrade </w:t>
      </w:r>
      <w:r w:rsidR="00C62489">
        <w:rPr>
          <w:rFonts w:asciiTheme="majorBidi" w:hAnsiTheme="majorBidi" w:cstheme="majorBidi"/>
          <w:sz w:val="28"/>
          <w:szCs w:val="28"/>
        </w:rPr>
        <w:t>of the cases of the women rights in the Armenian Community.</w:t>
      </w:r>
    </w:p>
    <w:p w14:paraId="009E6E3F" w14:textId="77777777" w:rsidR="007B0FC4" w:rsidRDefault="007B0FC4" w:rsidP="007B0FC4">
      <w:pPr>
        <w:shd w:val="clear" w:color="auto" w:fill="C6D9F1" w:themeFill="text2" w:themeFillTint="33"/>
        <w:rPr>
          <w:rFonts w:asciiTheme="majorBidi" w:hAnsiTheme="majorBidi" w:cstheme="majorBidi"/>
          <w:b/>
          <w:bCs/>
          <w:sz w:val="28"/>
          <w:szCs w:val="28"/>
        </w:rPr>
      </w:pPr>
      <w:r>
        <w:rPr>
          <w:rFonts w:asciiTheme="majorBidi" w:hAnsiTheme="majorBidi" w:cstheme="majorBidi"/>
          <w:b/>
          <w:bCs/>
          <w:sz w:val="28"/>
          <w:szCs w:val="28"/>
        </w:rPr>
        <w:t xml:space="preserve">Maat’s comment on </w:t>
      </w:r>
      <w:bookmarkStart w:id="1" w:name="OLE_LINK4"/>
      <w:bookmarkStart w:id="2" w:name="OLE_LINK3"/>
      <w:bookmarkStart w:id="3" w:name="OLE_LINK2"/>
      <w:bookmarkStart w:id="4" w:name="OLE_LINK1"/>
      <w:r>
        <w:rPr>
          <w:rFonts w:asciiTheme="majorBidi" w:hAnsiTheme="majorBidi" w:cstheme="majorBidi"/>
          <w:b/>
          <w:bCs/>
          <w:sz w:val="28"/>
          <w:szCs w:val="28"/>
        </w:rPr>
        <w:t xml:space="preserve">the seventh periodic country report </w:t>
      </w:r>
      <w:bookmarkEnd w:id="1"/>
      <w:bookmarkEnd w:id="2"/>
      <w:r>
        <w:rPr>
          <w:rFonts w:asciiTheme="majorBidi" w:hAnsiTheme="majorBidi" w:cstheme="majorBidi"/>
          <w:b/>
          <w:bCs/>
          <w:sz w:val="28"/>
          <w:szCs w:val="28"/>
        </w:rPr>
        <w:t>sent by the Armenian government to the Committee on the Elimination of All Forms of Discrimination against Women (CEDAW)</w:t>
      </w:r>
    </w:p>
    <w:bookmarkEnd w:id="3"/>
    <w:bookmarkEnd w:id="4"/>
    <w:p w14:paraId="58F8211B" w14:textId="77777777" w:rsidR="007B0FC4" w:rsidRDefault="007B0FC4" w:rsidP="007B0FC4">
      <w:pPr>
        <w:rPr>
          <w:rFonts w:asciiTheme="majorBidi" w:hAnsiTheme="majorBidi" w:cstheme="majorBidi"/>
          <w:sz w:val="28"/>
          <w:szCs w:val="28"/>
        </w:rPr>
      </w:pPr>
      <w:r>
        <w:rPr>
          <w:rFonts w:asciiTheme="majorBidi" w:hAnsiTheme="majorBidi" w:cstheme="majorBidi"/>
          <w:sz w:val="28"/>
          <w:szCs w:val="28"/>
        </w:rPr>
        <w:lastRenderedPageBreak/>
        <w:t>By examining the seventh periodic country report CEDAW/C/ARM/7 submitted by the Armenian government to the Committee on the Elimination of All Forms of Discrimination against Women, Maat noted several issues that it would like to comment on for the advancement of the rights of Armenian women, among which are the following: :-</w:t>
      </w:r>
    </w:p>
    <w:p w14:paraId="421AE7D2" w14:textId="77777777" w:rsidR="007B0FC4" w:rsidRDefault="007B0FC4" w:rsidP="007B0FC4">
      <w:pPr>
        <w:pStyle w:val="ListParagraph"/>
        <w:numPr>
          <w:ilvl w:val="0"/>
          <w:numId w:val="1"/>
        </w:numPr>
        <w:rPr>
          <w:rFonts w:asciiTheme="majorBidi" w:hAnsiTheme="majorBidi" w:cstheme="majorBidi"/>
          <w:sz w:val="28"/>
          <w:szCs w:val="28"/>
        </w:rPr>
      </w:pPr>
      <w:r>
        <w:rPr>
          <w:rFonts w:asciiTheme="majorBidi" w:hAnsiTheme="majorBidi" w:cstheme="majorBidi"/>
          <w:sz w:val="28"/>
          <w:szCs w:val="28"/>
        </w:rPr>
        <w:t>Maat commends the progress made by Armenia at the legal level with regard to combating violence against women, as the government issued a new law on domestic violence in 2017, which contained a number of measures that protect survivors of domestic violence, as the law requires the police to intervene urgently and directly in In the event of a direct threat of recurrence or continuation of violence against women,</w:t>
      </w:r>
      <w:r>
        <w:rPr>
          <w:rStyle w:val="FootnoteReference"/>
          <w:rFonts w:asciiTheme="majorBidi" w:hAnsiTheme="majorBidi" w:cstheme="majorBidi"/>
          <w:sz w:val="28"/>
          <w:szCs w:val="28"/>
        </w:rPr>
        <w:footnoteReference w:id="6"/>
      </w:r>
      <w:r>
        <w:rPr>
          <w:rFonts w:asciiTheme="majorBidi" w:hAnsiTheme="majorBidi" w:cstheme="majorBidi"/>
          <w:sz w:val="28"/>
          <w:szCs w:val="28"/>
        </w:rPr>
        <w:t xml:space="preserve"> this is in addition to the signing of the Istanbul Convention in January 2018, not to mention the discussion of the draft law on ensuring legal equality that reduces the situation of gender inequality in Armenia, as well as the ratification of </w:t>
      </w:r>
      <w:bookmarkStart w:id="5" w:name="OLE_LINK10"/>
      <w:bookmarkStart w:id="6" w:name="OLE_LINK9"/>
      <w:r>
        <w:rPr>
          <w:rFonts w:asciiTheme="majorBidi" w:hAnsiTheme="majorBidi" w:cstheme="majorBidi"/>
          <w:sz w:val="28"/>
          <w:szCs w:val="28"/>
        </w:rPr>
        <w:t>the Lanzarote Convention</w:t>
      </w:r>
      <w:bookmarkEnd w:id="5"/>
      <w:bookmarkEnd w:id="6"/>
      <w:r>
        <w:rPr>
          <w:rFonts w:asciiTheme="majorBidi" w:hAnsiTheme="majorBidi" w:cstheme="majorBidi"/>
          <w:sz w:val="28"/>
          <w:szCs w:val="28"/>
        </w:rPr>
        <w:t xml:space="preserve"> in May 2020. Lanzarote Convention is a treaty that includes addressing the issue of sexual violence against children, especially girls. Despite this progress, Maat is concerned that the Armenian government has not yet ratified the Istanbul Convention despite signing it, perhaps the main reason for this is the objection of many conservative religious forces in the Armenian community, such as the Apostolic Church, which objects to some articles of the Convention because of its incompatibility with the values ​​and traditions of the Armenian family.</w:t>
      </w:r>
      <w:r>
        <w:rPr>
          <w:rStyle w:val="FootnoteReference"/>
          <w:rFonts w:asciiTheme="majorBidi" w:hAnsiTheme="majorBidi" w:cstheme="majorBidi"/>
          <w:sz w:val="28"/>
          <w:szCs w:val="28"/>
        </w:rPr>
        <w:footnoteReference w:id="7"/>
      </w:r>
    </w:p>
    <w:p w14:paraId="1D3C2E85" w14:textId="77777777" w:rsidR="007B0FC4" w:rsidRDefault="007B0FC4" w:rsidP="007B0FC4">
      <w:pPr>
        <w:pStyle w:val="ListParagraph"/>
        <w:rPr>
          <w:rFonts w:asciiTheme="majorBidi" w:hAnsiTheme="majorBidi" w:cstheme="majorBidi"/>
          <w:sz w:val="28"/>
          <w:szCs w:val="28"/>
        </w:rPr>
      </w:pPr>
      <w:r>
        <w:rPr>
          <w:rFonts w:asciiTheme="majorBidi" w:hAnsiTheme="majorBidi" w:cstheme="majorBidi"/>
          <w:sz w:val="28"/>
          <w:szCs w:val="28"/>
        </w:rPr>
        <w:t xml:space="preserve">Meanwhile, the lack of a definition of domestic violence in the Armenian criminal law has hampered the government’s ability to systematically combat the spread of violence due to the presence of many legal loopholes, </w:t>
      </w:r>
      <w:r>
        <w:rPr>
          <w:rFonts w:asciiTheme="majorBidi" w:hAnsiTheme="majorBidi" w:cstheme="majorBidi"/>
          <w:sz w:val="28"/>
          <w:szCs w:val="28"/>
        </w:rPr>
        <w:lastRenderedPageBreak/>
        <w:t>and despite the passage of appropriate legislation to combat violence against women in 2017, the perpetrators are only convicted if there are serious bodily harm and the woman ended up in the hospital or even killed. The punishment is often disproportionate to the crime. And the wording of the law retains some nationalistic and patriarchal elements.</w:t>
      </w:r>
      <w:r>
        <w:rPr>
          <w:rStyle w:val="FootnoteReference"/>
          <w:rFonts w:asciiTheme="majorBidi" w:hAnsiTheme="majorBidi" w:cstheme="majorBidi"/>
          <w:sz w:val="28"/>
          <w:szCs w:val="28"/>
        </w:rPr>
        <w:footnoteReference w:id="8"/>
      </w:r>
      <w:r>
        <w:rPr>
          <w:rFonts w:asciiTheme="majorBidi" w:hAnsiTheme="majorBidi" w:cstheme="majorBidi"/>
          <w:sz w:val="28"/>
          <w:szCs w:val="28"/>
        </w:rPr>
        <w:t xml:space="preserve"> In this context Armenia’s legal and criminal justice system provides a number of opportunities for perpetrators to evade responsibility or criminal punishment through the way in which crimes of sexual violence are defined. The Armenian Criminal Code provides insufficient and limited definitions of crimes of sexual violence, leaving many coercive and non-consensual acts of a sexual nature without their classification according to Article 138 of the Criminal Code.</w:t>
      </w:r>
      <w:r>
        <w:rPr>
          <w:rStyle w:val="FootnoteReference"/>
          <w:rFonts w:asciiTheme="majorBidi" w:hAnsiTheme="majorBidi" w:cstheme="majorBidi"/>
          <w:sz w:val="28"/>
          <w:szCs w:val="28"/>
        </w:rPr>
        <w:footnoteReference w:id="9"/>
      </w:r>
    </w:p>
    <w:p w14:paraId="28D165E1" w14:textId="617C723F" w:rsidR="007B0FC4" w:rsidRDefault="007B0FC4" w:rsidP="007B0FC4">
      <w:pPr>
        <w:pStyle w:val="ListParagraph"/>
        <w:numPr>
          <w:ilvl w:val="0"/>
          <w:numId w:val="1"/>
        </w:numPr>
        <w:rPr>
          <w:rFonts w:asciiTheme="majorBidi" w:hAnsiTheme="majorBidi" w:cstheme="majorBidi"/>
          <w:sz w:val="28"/>
          <w:szCs w:val="28"/>
        </w:rPr>
      </w:pPr>
      <w:r>
        <w:rPr>
          <w:rFonts w:asciiTheme="majorBidi" w:hAnsiTheme="majorBidi" w:cstheme="majorBidi"/>
          <w:sz w:val="28"/>
          <w:szCs w:val="28"/>
        </w:rPr>
        <w:t>Maat appreciates the Armenian government's recognition of the persistence of gender and discriminatory stereotypes that women face in society, which prevent them from achieving full equality with men, especially at the level of political empowerment and assuming leadership positions in the state. Women are still underrepresented in decision-making positions, especially in the judiciary and the diplomatic corps, and due to their limited representation in leadership positions, women have very little influence on policy decisions, and despite the quota system that women obtain in participating in elections and political parties, they face clear obstacles preventing them from entering political life.</w:t>
      </w:r>
      <w:r>
        <w:rPr>
          <w:rStyle w:val="FootnoteReference"/>
          <w:rFonts w:asciiTheme="majorBidi" w:hAnsiTheme="majorBidi" w:cstheme="majorBidi"/>
          <w:sz w:val="28"/>
          <w:szCs w:val="28"/>
        </w:rPr>
        <w:footnoteReference w:id="10"/>
      </w:r>
      <w:r>
        <w:rPr>
          <w:rFonts w:asciiTheme="majorBidi" w:hAnsiTheme="majorBidi" w:cstheme="majorBidi"/>
          <w:sz w:val="28"/>
          <w:szCs w:val="28"/>
        </w:rPr>
        <w:t xml:space="preserve"> The social, economic and </w:t>
      </w:r>
      <w:r>
        <w:rPr>
          <w:rFonts w:asciiTheme="majorBidi" w:hAnsiTheme="majorBidi" w:cstheme="majorBidi"/>
          <w:sz w:val="28"/>
          <w:szCs w:val="28"/>
        </w:rPr>
        <w:lastRenderedPageBreak/>
        <w:t>domestic responsibilities of women, as well as the lack of opportunities for women to acquire leadership skills played a role in limiting women’s political participation. Women also lacked the care and funds needed to build a political life, even when they were elected, the appearance of female politicians was limited in the public sphere.</w:t>
      </w:r>
      <w:r>
        <w:rPr>
          <w:rStyle w:val="FootnoteReference"/>
          <w:rFonts w:asciiTheme="majorBidi" w:hAnsiTheme="majorBidi" w:cstheme="majorBidi"/>
          <w:sz w:val="28"/>
          <w:szCs w:val="28"/>
        </w:rPr>
        <w:footnoteReference w:id="11"/>
      </w:r>
      <w:r>
        <w:rPr>
          <w:rFonts w:asciiTheme="majorBidi" w:hAnsiTheme="majorBidi" w:cstheme="majorBidi"/>
          <w:sz w:val="28"/>
          <w:szCs w:val="28"/>
        </w:rPr>
        <w:t xml:space="preserve"> It is worth noting that the Armenian government includes only one woman, </w:t>
      </w:r>
      <w:bookmarkStart w:id="7" w:name="OLE_LINK11"/>
      <w:r>
        <w:rPr>
          <w:rFonts w:asciiTheme="majorBidi" w:hAnsiTheme="majorBidi" w:cstheme="majorBidi"/>
          <w:sz w:val="28"/>
          <w:szCs w:val="28"/>
        </w:rPr>
        <w:t xml:space="preserve">Minister of Labor and Social Affairs, who </w:t>
      </w:r>
      <w:bookmarkEnd w:id="7"/>
      <w:r>
        <w:rPr>
          <w:rFonts w:asciiTheme="majorBidi" w:hAnsiTheme="majorBidi" w:cstheme="majorBidi"/>
          <w:sz w:val="28"/>
          <w:szCs w:val="28"/>
        </w:rPr>
        <w:t>was dismissed in November 2020.</w:t>
      </w:r>
      <w:r>
        <w:rPr>
          <w:rStyle w:val="FootnoteReference"/>
          <w:rFonts w:asciiTheme="majorBidi" w:hAnsiTheme="majorBidi" w:cstheme="majorBidi"/>
          <w:sz w:val="28"/>
          <w:szCs w:val="28"/>
        </w:rPr>
        <w:footnoteReference w:id="12"/>
      </w:r>
      <w:r>
        <w:rPr>
          <w:rFonts w:asciiTheme="majorBidi" w:hAnsiTheme="majorBidi" w:cstheme="majorBidi"/>
          <w:sz w:val="28"/>
          <w:szCs w:val="28"/>
        </w:rPr>
        <w:t xml:space="preserve"> Maat, therefore, calls on the Armenian government to clarify its position on the exaggerated low rate of women's participation in the government.</w:t>
      </w:r>
    </w:p>
    <w:p w14:paraId="043E401C" w14:textId="77777777" w:rsidR="007B0FC4" w:rsidRDefault="007B0FC4" w:rsidP="007B0FC4">
      <w:pPr>
        <w:pStyle w:val="ListParagraph"/>
        <w:numPr>
          <w:ilvl w:val="0"/>
          <w:numId w:val="1"/>
        </w:numPr>
        <w:rPr>
          <w:rFonts w:asciiTheme="majorBidi" w:hAnsiTheme="majorBidi" w:cstheme="majorBidi"/>
          <w:sz w:val="28"/>
          <w:szCs w:val="28"/>
        </w:rPr>
      </w:pPr>
      <w:r>
        <w:rPr>
          <w:rFonts w:asciiTheme="majorBidi" w:hAnsiTheme="majorBidi" w:cstheme="majorBidi"/>
          <w:sz w:val="28"/>
          <w:szCs w:val="28"/>
        </w:rPr>
        <w:t>The Armenian government indicated that it had established the Council on Women's Issues without explaining more details about the Council and its specializations. Therefore, please, provide detailed information about the Council, its human and financial resources, and its various competencies, especially with regard to combating the spread of patriarchal values ​​and discriminatory patriarchal culture in Armenian society.</w:t>
      </w:r>
    </w:p>
    <w:p w14:paraId="632E1DB4" w14:textId="77777777" w:rsidR="007B0FC4" w:rsidRDefault="007B0FC4" w:rsidP="007B0FC4">
      <w:pPr>
        <w:pStyle w:val="ListParagraph"/>
        <w:numPr>
          <w:ilvl w:val="0"/>
          <w:numId w:val="1"/>
        </w:numPr>
        <w:rPr>
          <w:rFonts w:asciiTheme="majorBidi" w:hAnsiTheme="majorBidi" w:cstheme="majorBidi"/>
          <w:sz w:val="28"/>
          <w:szCs w:val="28"/>
        </w:rPr>
      </w:pPr>
      <w:r>
        <w:rPr>
          <w:rFonts w:asciiTheme="majorBidi" w:hAnsiTheme="majorBidi" w:cstheme="majorBidi"/>
          <w:sz w:val="28"/>
          <w:szCs w:val="28"/>
        </w:rPr>
        <w:t xml:space="preserve">The report mentioned that the Armenian government has held a series of training courses and launched a series of programs with the aim of promoting women's rights, specifically the trainings directed to the employees of law enforcement agencies responsible for the process of combating crimes of violence against women, but in the same context, these trainings did not contribute to changing the traditional stereotypes of women in society and combating domestic violence. This, in addition to the continuation of hate discourses and persecution of activists and women human rights defenders. Therefore, Maat recommends the need to focus on </w:t>
      </w:r>
      <w:r>
        <w:rPr>
          <w:rFonts w:asciiTheme="majorBidi" w:hAnsiTheme="majorBidi" w:cstheme="majorBidi"/>
          <w:sz w:val="28"/>
          <w:szCs w:val="28"/>
        </w:rPr>
        <w:lastRenderedPageBreak/>
        <w:t>new, non-traditional mechanisms to remove the stereotypical image of women in society, thus limiting violent crimes against them.</w:t>
      </w:r>
    </w:p>
    <w:p w14:paraId="7B3670AF" w14:textId="77777777" w:rsidR="007B0FC4" w:rsidRDefault="007B0FC4" w:rsidP="007B0FC4">
      <w:pPr>
        <w:pStyle w:val="ListParagraph"/>
        <w:numPr>
          <w:ilvl w:val="0"/>
          <w:numId w:val="1"/>
        </w:numPr>
        <w:rPr>
          <w:rFonts w:asciiTheme="majorBidi" w:hAnsiTheme="majorBidi" w:cstheme="majorBidi"/>
          <w:sz w:val="28"/>
          <w:szCs w:val="28"/>
        </w:rPr>
      </w:pPr>
      <w:r>
        <w:rPr>
          <w:rFonts w:asciiTheme="majorBidi" w:hAnsiTheme="majorBidi" w:cstheme="majorBidi"/>
          <w:sz w:val="28"/>
          <w:szCs w:val="28"/>
        </w:rPr>
        <w:t>Despite the efforts of the Armenian government to provide support to victims of human trafficking crimes, it did not mention the mechanisms to combat the phenomenon of women becoming victims of sexual trafficking while searching for jobs abroad. Unemployment and high poverty rates force Armenian women to travel in search of a suitable job opportunity. Human rights estimates indicate that Armenian girls and women are sent to Middle Eastern countries for sexual exploitation. In most cases, they are deprived of personal freedom, access to their documents and ability to return,</w:t>
      </w:r>
      <w:r>
        <w:rPr>
          <w:rStyle w:val="FootnoteReference"/>
          <w:rFonts w:asciiTheme="majorBidi" w:hAnsiTheme="majorBidi" w:cstheme="majorBidi"/>
          <w:sz w:val="28"/>
          <w:szCs w:val="28"/>
        </w:rPr>
        <w:footnoteReference w:id="13"/>
      </w:r>
      <w:r>
        <w:rPr>
          <w:rFonts w:asciiTheme="majorBidi" w:hAnsiTheme="majorBidi" w:cstheme="majorBidi"/>
          <w:sz w:val="28"/>
          <w:szCs w:val="28"/>
        </w:rPr>
        <w:t xml:space="preserve"> which reveals that the Armenian government does not take clear mechanisms to combat this phenomenon. There should be special measures to prevent the trafficking and sexual exploitation of Armenian women, as well as the adoption of a modern system for the rehabilitation of victims Sexual crimes and violence coming from abroad, especially from Middle Eastern countries such as Turkey and the UAE.</w:t>
      </w:r>
    </w:p>
    <w:p w14:paraId="728DD1CC" w14:textId="77777777" w:rsidR="007B0FC4" w:rsidRDefault="007B0FC4" w:rsidP="007B0FC4">
      <w:pPr>
        <w:pStyle w:val="ListParagraph"/>
        <w:numPr>
          <w:ilvl w:val="0"/>
          <w:numId w:val="1"/>
        </w:numPr>
        <w:rPr>
          <w:rFonts w:asciiTheme="majorBidi" w:hAnsiTheme="majorBidi" w:cstheme="majorBidi"/>
          <w:sz w:val="28"/>
          <w:szCs w:val="28"/>
        </w:rPr>
      </w:pPr>
      <w:r>
        <w:rPr>
          <w:rFonts w:asciiTheme="majorBidi" w:hAnsiTheme="majorBidi" w:cstheme="majorBidi"/>
          <w:sz w:val="28"/>
          <w:szCs w:val="28"/>
        </w:rPr>
        <w:t>The Armenian government has not provided clear data on the phenomenon of early and forced marriage among ethnic and religious minorities in the Armenian community. Although these phenomena are not common in the Armenian community, human rights reports indicate a rise in early marriages between the Yazidi and Assyrian minorities living in Armenia. Yazidi communities still practice early marriage and arrange girls’ marriages at the age of 15-16 years, and the opinion of girls is not important, moreover, these young brides are taken out from school and will not be able to complete their education. In this light, Maat for Peace, Development and Human Rights calls on the Armenian government to provide more data and statistics on this phenomenon so that it can be solved and reduced.</w:t>
      </w:r>
    </w:p>
    <w:p w14:paraId="45B6726D" w14:textId="77777777" w:rsidR="00934657" w:rsidRPr="00CE14AE" w:rsidRDefault="00934657" w:rsidP="00934657">
      <w:pPr>
        <w:shd w:val="clear" w:color="auto" w:fill="B8CCE4" w:themeFill="accent1" w:themeFillTint="66"/>
        <w:spacing w:before="120" w:after="120"/>
        <w:ind w:hanging="300"/>
        <w:jc w:val="both"/>
        <w:rPr>
          <w:rFonts w:asciiTheme="majorBidi" w:hAnsiTheme="majorBidi" w:cstheme="majorBidi"/>
          <w:b/>
          <w:bCs/>
          <w:iCs/>
          <w:sz w:val="28"/>
          <w:szCs w:val="28"/>
          <w:lang w:bidi="ar-EG"/>
        </w:rPr>
      </w:pPr>
      <w:r w:rsidRPr="00CE14AE">
        <w:rPr>
          <w:rFonts w:asciiTheme="majorBidi" w:hAnsiTheme="majorBidi" w:cstheme="majorBidi"/>
          <w:b/>
          <w:bCs/>
          <w:iCs/>
          <w:sz w:val="28"/>
          <w:szCs w:val="28"/>
          <w:lang w:bidi="ar-EG"/>
        </w:rPr>
        <w:lastRenderedPageBreak/>
        <w:t>Violence against women is alarmingly rampant in Armenia</w:t>
      </w:r>
    </w:p>
    <w:p w14:paraId="0350880F" w14:textId="7D8E7B1D" w:rsidR="00934657" w:rsidRPr="00CE14AE" w:rsidRDefault="00934657" w:rsidP="00934657">
      <w:pPr>
        <w:spacing w:before="120" w:after="120"/>
        <w:ind w:firstLine="567"/>
        <w:jc w:val="lowKashida"/>
        <w:rPr>
          <w:rFonts w:asciiTheme="majorBidi" w:hAnsiTheme="majorBidi" w:cstheme="majorBidi"/>
          <w:iCs/>
          <w:sz w:val="28"/>
          <w:szCs w:val="28"/>
          <w:lang w:bidi="ar-EG"/>
        </w:rPr>
      </w:pPr>
      <w:r w:rsidRPr="00CE14AE">
        <w:rPr>
          <w:rFonts w:asciiTheme="majorBidi" w:hAnsiTheme="majorBidi" w:cstheme="majorBidi"/>
          <w:iCs/>
          <w:sz w:val="28"/>
          <w:szCs w:val="28"/>
          <w:lang w:bidi="ar-EG"/>
        </w:rPr>
        <w:t>Gender-based violence is still prevalent in Armenian society where an average of 10 women is killed every year. The stereotypical image of women in Armenian society is negative; due to the accumulated breeding process of discriminatory stereotypes against them</w:t>
      </w:r>
      <w:r w:rsidRPr="00CE14AE">
        <w:rPr>
          <w:rStyle w:val="FootnoteReference"/>
          <w:rFonts w:asciiTheme="majorBidi" w:hAnsiTheme="majorBidi" w:cstheme="majorBidi"/>
          <w:i/>
          <w:sz w:val="28"/>
          <w:szCs w:val="28"/>
          <w:rtl/>
          <w:lang w:bidi="ar-EG"/>
        </w:rPr>
        <w:footnoteReference w:id="14"/>
      </w:r>
      <w:r w:rsidRPr="00CE14AE">
        <w:rPr>
          <w:rFonts w:asciiTheme="majorBidi" w:hAnsiTheme="majorBidi" w:cstheme="majorBidi"/>
          <w:iCs/>
          <w:sz w:val="28"/>
          <w:szCs w:val="28"/>
          <w:lang w:bidi="ar-EG"/>
        </w:rPr>
        <w:t>. The culture of Armenian society gives men the right to practice relentless violence and beatings towards women. Between 2010 and 2017, at least 62 women were murdered by a current or former intimate partner, spouse, or other family members</w:t>
      </w:r>
      <w:r w:rsidRPr="00CE14AE">
        <w:rPr>
          <w:rStyle w:val="FootnoteReference"/>
          <w:rFonts w:asciiTheme="majorBidi" w:hAnsiTheme="majorBidi" w:cstheme="majorBidi"/>
          <w:i/>
          <w:sz w:val="28"/>
          <w:szCs w:val="28"/>
          <w:rtl/>
          <w:lang w:bidi="ar-EG"/>
        </w:rPr>
        <w:footnoteReference w:id="15"/>
      </w:r>
      <w:r w:rsidRPr="00CE14AE">
        <w:rPr>
          <w:rFonts w:asciiTheme="majorBidi" w:hAnsiTheme="majorBidi" w:cstheme="majorBidi"/>
          <w:iCs/>
          <w:sz w:val="28"/>
          <w:szCs w:val="28"/>
          <w:lang w:bidi="ar-EG"/>
        </w:rPr>
        <w:t>. In this way, 602 cases of domestic violence against women were recorded in 2017 in Armenia. Previously, Armenia would not record this number of cases due to the victims' fear of speaking about the abuse they suffered</w:t>
      </w:r>
      <w:r w:rsidRPr="00CE14AE">
        <w:rPr>
          <w:rStyle w:val="FootnoteReference"/>
          <w:rFonts w:asciiTheme="majorBidi" w:hAnsiTheme="majorBidi" w:cstheme="majorBidi"/>
          <w:i/>
          <w:sz w:val="28"/>
          <w:szCs w:val="28"/>
          <w:rtl/>
          <w:lang w:bidi="ar-EG"/>
        </w:rPr>
        <w:footnoteReference w:id="16"/>
      </w:r>
      <w:r w:rsidRPr="00CE14AE">
        <w:rPr>
          <w:rFonts w:asciiTheme="majorBidi" w:hAnsiTheme="majorBidi" w:cstheme="majorBidi"/>
          <w:iCs/>
          <w:sz w:val="28"/>
          <w:szCs w:val="28"/>
          <w:lang w:bidi="ar-EG"/>
        </w:rPr>
        <w:t>. But due to increased media attention to violence against women and coverage of the issue, survivors were able to speak out about their suffering. In this context, among the crimes of violence against women in 2017, R</w:t>
      </w:r>
      <w:r w:rsidR="00D06AAD">
        <w:rPr>
          <w:rFonts w:asciiTheme="majorBidi" w:hAnsiTheme="majorBidi" w:cstheme="majorBidi"/>
          <w:iCs/>
          <w:sz w:val="28"/>
          <w:szCs w:val="28"/>
          <w:lang w:bidi="ar-EG"/>
        </w:rPr>
        <w:t>.</w:t>
      </w:r>
      <w:r w:rsidRPr="00CE14AE">
        <w:rPr>
          <w:rFonts w:asciiTheme="majorBidi" w:hAnsiTheme="majorBidi" w:cstheme="majorBidi"/>
          <w:iCs/>
          <w:sz w:val="28"/>
          <w:szCs w:val="28"/>
          <w:lang w:bidi="ar-EG"/>
        </w:rPr>
        <w:t>M</w:t>
      </w:r>
      <w:r w:rsidR="00D06AAD">
        <w:rPr>
          <w:rFonts w:asciiTheme="majorBidi" w:hAnsiTheme="majorBidi" w:cstheme="majorBidi"/>
          <w:iCs/>
          <w:sz w:val="28"/>
          <w:szCs w:val="28"/>
          <w:lang w:bidi="ar-EG"/>
        </w:rPr>
        <w:t>.</w:t>
      </w:r>
      <w:r w:rsidRPr="00CE14AE">
        <w:rPr>
          <w:rFonts w:asciiTheme="majorBidi" w:hAnsiTheme="majorBidi" w:cstheme="majorBidi"/>
          <w:iCs/>
          <w:sz w:val="28"/>
          <w:szCs w:val="28"/>
          <w:lang w:bidi="ar-EG"/>
        </w:rPr>
        <w:t xml:space="preserve"> severely beat his wife and son. It resulted in the son died on his way to the hospital. A woman also died as a result of her husband beating her harshly, and this incident was not inconsistent with a husband killing his wife and throwing her body in a stream</w:t>
      </w:r>
      <w:r w:rsidRPr="00CE14AE">
        <w:rPr>
          <w:rStyle w:val="FootnoteReference"/>
          <w:rFonts w:asciiTheme="majorBidi" w:hAnsiTheme="majorBidi" w:cstheme="majorBidi"/>
          <w:i/>
          <w:sz w:val="28"/>
          <w:szCs w:val="28"/>
          <w:rtl/>
          <w:lang w:bidi="ar-EG"/>
        </w:rPr>
        <w:footnoteReference w:id="17"/>
      </w:r>
      <w:r w:rsidRPr="00CE14AE">
        <w:rPr>
          <w:rFonts w:asciiTheme="majorBidi" w:hAnsiTheme="majorBidi" w:cstheme="majorBidi"/>
          <w:iCs/>
          <w:sz w:val="28"/>
          <w:szCs w:val="28"/>
          <w:rtl/>
          <w:lang w:bidi="ar-EG"/>
        </w:rPr>
        <w:t>.</w:t>
      </w:r>
    </w:p>
    <w:p w14:paraId="43804D5D" w14:textId="57363576" w:rsidR="00934657" w:rsidRPr="00CE14AE" w:rsidRDefault="00934657" w:rsidP="00934657">
      <w:pPr>
        <w:spacing w:before="120" w:after="120"/>
        <w:ind w:firstLine="567"/>
        <w:jc w:val="lowKashida"/>
        <w:rPr>
          <w:rFonts w:asciiTheme="majorBidi" w:hAnsiTheme="majorBidi" w:cstheme="majorBidi"/>
          <w:iCs/>
          <w:sz w:val="28"/>
          <w:szCs w:val="28"/>
          <w:lang w:bidi="ar-EG"/>
        </w:rPr>
      </w:pPr>
      <w:r w:rsidRPr="00CE14AE">
        <w:rPr>
          <w:rFonts w:asciiTheme="majorBidi" w:hAnsiTheme="majorBidi" w:cstheme="majorBidi"/>
          <w:iCs/>
          <w:sz w:val="28"/>
          <w:szCs w:val="28"/>
          <w:lang w:bidi="ar-EG"/>
        </w:rPr>
        <w:t>Human rights estimates revealed that 707 domestic violence cases deaths were recorded in 2018, including 441 violent cases, which the husband committed against his wife. Freelance journalist L</w:t>
      </w:r>
      <w:r w:rsidR="00D06AAD">
        <w:rPr>
          <w:rFonts w:asciiTheme="majorBidi" w:hAnsiTheme="majorBidi" w:cstheme="majorBidi"/>
          <w:iCs/>
          <w:sz w:val="28"/>
          <w:szCs w:val="28"/>
          <w:lang w:bidi="ar-EG"/>
        </w:rPr>
        <w:t>.</w:t>
      </w:r>
      <w:r w:rsidRPr="00CE14AE">
        <w:rPr>
          <w:rFonts w:asciiTheme="majorBidi" w:hAnsiTheme="majorBidi" w:cstheme="majorBidi"/>
          <w:iCs/>
          <w:sz w:val="28"/>
          <w:szCs w:val="28"/>
          <w:lang w:bidi="ar-EG"/>
        </w:rPr>
        <w:t>K began publishing anonymous stories about sexual violence survivors on Facebook. It resulted in survivors of sexual violence speaking out on social media. In 2018, it recorded nine incidents of a partner who killed women; in November 2018, a husband killed a 20-year-old woman</w:t>
      </w:r>
      <w:r w:rsidRPr="00CE14AE">
        <w:rPr>
          <w:rStyle w:val="FootnoteReference"/>
          <w:rFonts w:asciiTheme="majorBidi" w:hAnsiTheme="majorBidi" w:cstheme="majorBidi"/>
          <w:i/>
          <w:sz w:val="28"/>
          <w:szCs w:val="28"/>
          <w:rtl/>
          <w:lang w:bidi="ar-EG"/>
        </w:rPr>
        <w:footnoteReference w:id="18"/>
      </w:r>
      <w:r w:rsidRPr="00CE14AE">
        <w:rPr>
          <w:rFonts w:asciiTheme="majorBidi" w:hAnsiTheme="majorBidi" w:cstheme="majorBidi"/>
          <w:iCs/>
          <w:sz w:val="28"/>
          <w:szCs w:val="28"/>
          <w:lang w:bidi="ar-EG"/>
        </w:rPr>
        <w:t>; on May 9 of the same year, M</w:t>
      </w:r>
      <w:r w:rsidR="00D06AAD">
        <w:rPr>
          <w:rFonts w:asciiTheme="majorBidi" w:hAnsiTheme="majorBidi" w:cstheme="majorBidi"/>
          <w:iCs/>
          <w:sz w:val="28"/>
          <w:szCs w:val="28"/>
          <w:lang w:bidi="ar-EG"/>
        </w:rPr>
        <w:t>.</w:t>
      </w:r>
      <w:r w:rsidRPr="00CE14AE">
        <w:rPr>
          <w:rFonts w:asciiTheme="majorBidi" w:hAnsiTheme="majorBidi" w:cstheme="majorBidi"/>
          <w:iCs/>
          <w:sz w:val="28"/>
          <w:szCs w:val="28"/>
          <w:lang w:bidi="ar-EG"/>
        </w:rPr>
        <w:t>A</w:t>
      </w:r>
      <w:r w:rsidR="00144034">
        <w:rPr>
          <w:rFonts w:asciiTheme="majorBidi" w:hAnsiTheme="majorBidi" w:cstheme="majorBidi"/>
          <w:iCs/>
          <w:sz w:val="28"/>
          <w:szCs w:val="28"/>
          <w:lang w:bidi="ar-EG"/>
        </w:rPr>
        <w:t xml:space="preserve"> </w:t>
      </w:r>
      <w:r w:rsidRPr="00CE14AE">
        <w:rPr>
          <w:rFonts w:asciiTheme="majorBidi" w:hAnsiTheme="majorBidi" w:cstheme="majorBidi"/>
          <w:iCs/>
          <w:sz w:val="28"/>
          <w:szCs w:val="28"/>
          <w:lang w:bidi="ar-EG"/>
        </w:rPr>
        <w:t xml:space="preserve">from the village of </w:t>
      </w:r>
      <w:proofErr w:type="spellStart"/>
      <w:r w:rsidRPr="00CE14AE">
        <w:rPr>
          <w:rFonts w:asciiTheme="majorBidi" w:hAnsiTheme="majorBidi" w:cstheme="majorBidi"/>
          <w:iCs/>
          <w:sz w:val="28"/>
          <w:szCs w:val="28"/>
          <w:lang w:bidi="ar-EG"/>
        </w:rPr>
        <w:t>Shahumian</w:t>
      </w:r>
      <w:proofErr w:type="spellEnd"/>
      <w:r w:rsidRPr="00CE14AE">
        <w:rPr>
          <w:rFonts w:asciiTheme="majorBidi" w:hAnsiTheme="majorBidi" w:cstheme="majorBidi"/>
          <w:iCs/>
          <w:sz w:val="28"/>
          <w:szCs w:val="28"/>
          <w:lang w:bidi="ar-EG"/>
        </w:rPr>
        <w:t xml:space="preserve"> died.  </w:t>
      </w:r>
      <w:r w:rsidRPr="00CE14AE">
        <w:rPr>
          <w:rFonts w:asciiTheme="majorBidi" w:hAnsiTheme="majorBidi" w:cstheme="majorBidi"/>
          <w:iCs/>
          <w:sz w:val="28"/>
          <w:szCs w:val="28"/>
          <w:lang w:bidi="ar-EG"/>
        </w:rPr>
        <w:lastRenderedPageBreak/>
        <w:t>Her husband beat her to death with a rubber tube and a wrench. Although the victim requested protection from law enforcement authorities for two years, she was exposed to systematic violence at the hands of her husband. The law enforcement authorities initially ignored her complaint after she was beaten, broke her arm, and sustained many other injuries. And authorities ignored her complaint again after he broke her hands and injured her. This disregard caused her husband to continue to commit more beatings, which led to the victim's death</w:t>
      </w:r>
      <w:r w:rsidRPr="00CE14AE">
        <w:rPr>
          <w:rStyle w:val="FootnoteReference"/>
          <w:rFonts w:asciiTheme="majorBidi" w:hAnsiTheme="majorBidi" w:cstheme="majorBidi"/>
          <w:i/>
          <w:sz w:val="28"/>
          <w:szCs w:val="28"/>
          <w:rtl/>
          <w:lang w:bidi="ar-EG"/>
        </w:rPr>
        <w:footnoteReference w:id="19"/>
      </w:r>
      <w:r w:rsidRPr="00CE14AE">
        <w:rPr>
          <w:rFonts w:asciiTheme="majorBidi" w:hAnsiTheme="majorBidi" w:cstheme="majorBidi"/>
          <w:iCs/>
          <w:sz w:val="28"/>
          <w:szCs w:val="28"/>
          <w:lang w:bidi="ar-EG"/>
        </w:rPr>
        <w:t>. Maat confirms that law enforcement agencies are responsible for the spread of women's murders because they failed to intervene decisively in their protection. It leads to the criminals enjoying a state of impunity that facilitates them to commit more violations and crimes</w:t>
      </w:r>
      <w:r w:rsidRPr="00CE14AE">
        <w:rPr>
          <w:rFonts w:asciiTheme="majorBidi" w:hAnsiTheme="majorBidi" w:cstheme="majorBidi"/>
          <w:iCs/>
          <w:sz w:val="28"/>
          <w:szCs w:val="28"/>
          <w:rtl/>
          <w:lang w:bidi="ar-EG"/>
        </w:rPr>
        <w:t>.</w:t>
      </w:r>
    </w:p>
    <w:p w14:paraId="2C24BF2E" w14:textId="77777777" w:rsidR="00934657" w:rsidRPr="00CE14AE" w:rsidRDefault="00934657" w:rsidP="00934657">
      <w:pPr>
        <w:spacing w:before="120" w:after="120"/>
        <w:jc w:val="lowKashida"/>
        <w:rPr>
          <w:rFonts w:asciiTheme="majorBidi" w:hAnsiTheme="majorBidi" w:cstheme="majorBidi"/>
          <w:iCs/>
          <w:sz w:val="28"/>
          <w:szCs w:val="28"/>
          <w:lang w:bidi="ar-EG"/>
        </w:rPr>
      </w:pPr>
    </w:p>
    <w:p w14:paraId="18C722C0" w14:textId="4D1DE678" w:rsidR="00934657" w:rsidRPr="00CE14AE" w:rsidRDefault="00934657" w:rsidP="00934657">
      <w:pPr>
        <w:spacing w:before="120" w:after="120"/>
        <w:ind w:firstLine="567"/>
        <w:jc w:val="lowKashida"/>
        <w:rPr>
          <w:rFonts w:asciiTheme="majorBidi" w:hAnsiTheme="majorBidi" w:cstheme="majorBidi"/>
          <w:iCs/>
          <w:sz w:val="28"/>
          <w:szCs w:val="28"/>
          <w:lang w:bidi="ar-EG"/>
        </w:rPr>
      </w:pPr>
      <w:r w:rsidRPr="00CE14AE">
        <w:rPr>
          <w:rFonts w:asciiTheme="majorBidi" w:hAnsiTheme="majorBidi" w:cstheme="majorBidi"/>
          <w:iCs/>
          <w:sz w:val="28"/>
          <w:szCs w:val="28"/>
          <w:lang w:bidi="ar-EG"/>
        </w:rPr>
        <w:t>In 2019, the government investigated at least 378 cases of domestic violence. The reason for the rise in these cases was the increasing poverty and the rise of patriarchal habits</w:t>
      </w:r>
      <w:r w:rsidRPr="00CE14AE">
        <w:rPr>
          <w:rStyle w:val="FootnoteReference"/>
          <w:rFonts w:asciiTheme="majorBidi" w:hAnsiTheme="majorBidi" w:cstheme="majorBidi"/>
          <w:i/>
          <w:sz w:val="28"/>
          <w:szCs w:val="28"/>
          <w:rtl/>
          <w:lang w:bidi="ar-EG"/>
        </w:rPr>
        <w:footnoteReference w:id="20"/>
      </w:r>
      <w:r w:rsidRPr="00CE14AE">
        <w:rPr>
          <w:rFonts w:asciiTheme="majorBidi" w:hAnsiTheme="majorBidi" w:cstheme="majorBidi"/>
          <w:iCs/>
          <w:sz w:val="28"/>
          <w:szCs w:val="28"/>
          <w:lang w:bidi="ar-EG"/>
        </w:rPr>
        <w:t xml:space="preserve">. In the year 2020, the spread of the </w:t>
      </w:r>
      <w:r w:rsidR="00D06AAD">
        <w:rPr>
          <w:rFonts w:asciiTheme="majorBidi" w:hAnsiTheme="majorBidi" w:cstheme="majorBidi"/>
          <w:iCs/>
          <w:sz w:val="28"/>
          <w:szCs w:val="28"/>
          <w:lang w:bidi="ar-EG"/>
        </w:rPr>
        <w:t>COVID-19</w:t>
      </w:r>
      <w:r w:rsidRPr="00CE14AE">
        <w:rPr>
          <w:rFonts w:asciiTheme="majorBidi" w:hAnsiTheme="majorBidi" w:cstheme="majorBidi"/>
          <w:iCs/>
          <w:sz w:val="28"/>
          <w:szCs w:val="28"/>
          <w:lang w:bidi="ar-EG"/>
        </w:rPr>
        <w:t xml:space="preserve"> </w:t>
      </w:r>
      <w:r w:rsidR="00D06AAD">
        <w:rPr>
          <w:rFonts w:asciiTheme="majorBidi" w:hAnsiTheme="majorBidi" w:cstheme="majorBidi"/>
          <w:iCs/>
          <w:sz w:val="28"/>
          <w:szCs w:val="28"/>
          <w:lang w:bidi="ar-EG"/>
        </w:rPr>
        <w:t>pandemic</w:t>
      </w:r>
      <w:r w:rsidRPr="00CE14AE">
        <w:rPr>
          <w:rFonts w:asciiTheme="majorBidi" w:hAnsiTheme="majorBidi" w:cstheme="majorBidi"/>
          <w:iCs/>
          <w:sz w:val="28"/>
          <w:szCs w:val="28"/>
          <w:lang w:bidi="ar-EG"/>
        </w:rPr>
        <w:t xml:space="preserve"> and the accompanying emergency measures led to an increase in violence against women. Human rights estimates recorded a 30% increase in domestic violence reports in March 2020 over the estimates of the same month in 2019. It also increased in April and May of the same year</w:t>
      </w:r>
      <w:r w:rsidRPr="00CE14AE">
        <w:rPr>
          <w:rStyle w:val="FootnoteReference"/>
          <w:rFonts w:asciiTheme="majorBidi" w:hAnsiTheme="majorBidi" w:cstheme="majorBidi"/>
          <w:i/>
          <w:sz w:val="28"/>
          <w:szCs w:val="28"/>
          <w:rtl/>
          <w:lang w:bidi="ar-EG"/>
        </w:rPr>
        <w:footnoteReference w:id="21"/>
      </w:r>
      <w:r w:rsidRPr="00CE14AE">
        <w:rPr>
          <w:rFonts w:asciiTheme="majorBidi" w:hAnsiTheme="majorBidi" w:cstheme="majorBidi"/>
          <w:iCs/>
          <w:sz w:val="28"/>
          <w:szCs w:val="28"/>
          <w:lang w:bidi="ar-EG"/>
        </w:rPr>
        <w:t>. The previous facts indicate that the problems of violence against women have escalated alarmingly within the Armenian community, despite the measures taken by the Armenian government.</w:t>
      </w:r>
    </w:p>
    <w:p w14:paraId="2A8CEDD4" w14:textId="77777777" w:rsidR="00934657" w:rsidRPr="00CE14AE" w:rsidRDefault="00934657" w:rsidP="00934657">
      <w:pPr>
        <w:spacing w:before="120" w:after="120"/>
        <w:jc w:val="lowKashida"/>
        <w:rPr>
          <w:rFonts w:asciiTheme="majorBidi" w:hAnsiTheme="majorBidi" w:cstheme="majorBidi"/>
          <w:i/>
          <w:sz w:val="28"/>
          <w:szCs w:val="28"/>
          <w:lang w:bidi="ar-EG"/>
        </w:rPr>
      </w:pPr>
    </w:p>
    <w:p w14:paraId="7B8C9BD4" w14:textId="77777777" w:rsidR="00934657" w:rsidRPr="00CE14AE" w:rsidRDefault="00934657" w:rsidP="00934657">
      <w:pPr>
        <w:shd w:val="clear" w:color="auto" w:fill="B8CCE4" w:themeFill="accent1" w:themeFillTint="66"/>
        <w:spacing w:before="120" w:after="120"/>
        <w:jc w:val="lowKashida"/>
        <w:rPr>
          <w:rFonts w:asciiTheme="majorBidi" w:hAnsiTheme="majorBidi" w:cstheme="majorBidi"/>
          <w:b/>
          <w:bCs/>
          <w:iCs/>
          <w:sz w:val="28"/>
          <w:szCs w:val="28"/>
          <w:rtl/>
          <w:lang w:bidi="ar-EG"/>
        </w:rPr>
      </w:pPr>
      <w:r w:rsidRPr="00CE14AE">
        <w:rPr>
          <w:rFonts w:asciiTheme="majorBidi" w:hAnsiTheme="majorBidi" w:cstheme="majorBidi"/>
          <w:b/>
          <w:bCs/>
          <w:iCs/>
          <w:sz w:val="28"/>
          <w:szCs w:val="28"/>
        </w:rPr>
        <w:t>Women's rights defenders subject to threats of physical violence</w:t>
      </w:r>
    </w:p>
    <w:p w14:paraId="5C430E99" w14:textId="77777777" w:rsidR="00934657" w:rsidRPr="00CE14AE" w:rsidRDefault="00934657" w:rsidP="00934657">
      <w:pPr>
        <w:spacing w:before="120" w:after="120"/>
        <w:ind w:firstLine="567"/>
        <w:jc w:val="lowKashida"/>
        <w:rPr>
          <w:rFonts w:asciiTheme="majorBidi" w:hAnsiTheme="majorBidi" w:cstheme="majorBidi"/>
          <w:i/>
          <w:sz w:val="28"/>
          <w:szCs w:val="28"/>
          <w:rtl/>
          <w:lang w:bidi="ar-EG"/>
        </w:rPr>
      </w:pPr>
      <w:r w:rsidRPr="00CE14AE">
        <w:rPr>
          <w:rFonts w:asciiTheme="majorBidi" w:hAnsiTheme="majorBidi" w:cstheme="majorBidi"/>
          <w:iCs/>
          <w:sz w:val="28"/>
          <w:szCs w:val="28"/>
          <w:lang w:bidi="ar-EG"/>
        </w:rPr>
        <w:lastRenderedPageBreak/>
        <w:t>Women human rights defenders in Armenia have faced gender-based violence online. Women human rights defenders have reported an increase in defamation campaigns on social media against them since 2018 about their human rights work. It included publishing women human rights defenders and their families' photos and videos. Moreover, insult and slander them to stop them from defending human rights. Between April and May 2018, the government launched smear campaigns against women human rights defenders due to their opposition. Political parties and civic groups organized large-scale anti-government protests during this period.   Groups affiliated organized these campaigns with the government to discredit them by promoting various lies about their human rights activists, as the government claimed that they were spying for foreign parties</w:t>
      </w:r>
      <w:r w:rsidRPr="00CE14AE">
        <w:rPr>
          <w:rStyle w:val="FootnoteReference"/>
          <w:rFonts w:asciiTheme="majorBidi" w:hAnsiTheme="majorBidi" w:cstheme="majorBidi"/>
          <w:i/>
          <w:sz w:val="28"/>
          <w:szCs w:val="28"/>
          <w:rtl/>
          <w:lang w:bidi="ar-EG"/>
        </w:rPr>
        <w:footnoteReference w:id="22"/>
      </w:r>
      <w:r w:rsidRPr="00CE14AE">
        <w:rPr>
          <w:rFonts w:asciiTheme="majorBidi" w:hAnsiTheme="majorBidi" w:cstheme="majorBidi"/>
          <w:i/>
          <w:sz w:val="28"/>
          <w:szCs w:val="28"/>
          <w:rtl/>
          <w:lang w:bidi="ar-EG"/>
        </w:rPr>
        <w:t>.</w:t>
      </w:r>
    </w:p>
    <w:p w14:paraId="1393E3B8" w14:textId="4B7CCB26" w:rsidR="00934657" w:rsidRPr="00CE14AE" w:rsidRDefault="00934657" w:rsidP="00934657">
      <w:pPr>
        <w:spacing w:before="120" w:after="120"/>
        <w:ind w:firstLine="567"/>
        <w:rPr>
          <w:rFonts w:asciiTheme="majorBidi" w:hAnsiTheme="majorBidi" w:cstheme="majorBidi"/>
          <w:iCs/>
          <w:sz w:val="28"/>
          <w:szCs w:val="28"/>
          <w:rtl/>
          <w:lang w:bidi="ar-EG"/>
        </w:rPr>
      </w:pPr>
      <w:r w:rsidRPr="00CE14AE">
        <w:rPr>
          <w:rFonts w:asciiTheme="majorBidi" w:hAnsiTheme="majorBidi" w:cstheme="majorBidi"/>
          <w:iCs/>
          <w:sz w:val="28"/>
          <w:szCs w:val="28"/>
          <w:lang w:bidi="ar-EG"/>
        </w:rPr>
        <w:t xml:space="preserve">Women environmental human rights defenders have also faced gender-based violence online because of their work against the </w:t>
      </w:r>
      <w:proofErr w:type="spellStart"/>
      <w:r w:rsidRPr="00CE14AE">
        <w:rPr>
          <w:rFonts w:asciiTheme="majorBidi" w:hAnsiTheme="majorBidi" w:cstheme="majorBidi"/>
          <w:iCs/>
          <w:sz w:val="28"/>
          <w:szCs w:val="28"/>
          <w:lang w:bidi="ar-EG"/>
        </w:rPr>
        <w:t>Amsular</w:t>
      </w:r>
      <w:proofErr w:type="spellEnd"/>
      <w:r w:rsidRPr="00CE14AE">
        <w:rPr>
          <w:rFonts w:asciiTheme="majorBidi" w:hAnsiTheme="majorBidi" w:cstheme="majorBidi"/>
          <w:iCs/>
          <w:sz w:val="28"/>
          <w:szCs w:val="28"/>
          <w:lang w:bidi="ar-EG"/>
        </w:rPr>
        <w:t xml:space="preserve"> Gold Mine Project. In April 2019, human rights defenders A</w:t>
      </w:r>
      <w:r w:rsidR="00D06AAD">
        <w:rPr>
          <w:rFonts w:asciiTheme="majorBidi" w:hAnsiTheme="majorBidi" w:cstheme="majorBidi"/>
          <w:iCs/>
          <w:sz w:val="28"/>
          <w:szCs w:val="28"/>
          <w:lang w:bidi="ar-EG"/>
        </w:rPr>
        <w:t>.</w:t>
      </w:r>
      <w:r w:rsidRPr="00CE14AE">
        <w:rPr>
          <w:rFonts w:asciiTheme="majorBidi" w:hAnsiTheme="majorBidi" w:cstheme="majorBidi"/>
          <w:iCs/>
          <w:sz w:val="28"/>
          <w:szCs w:val="28"/>
          <w:lang w:bidi="ar-EG"/>
        </w:rPr>
        <w:t>K and T</w:t>
      </w:r>
      <w:r w:rsidR="00D06AAD">
        <w:rPr>
          <w:rFonts w:asciiTheme="majorBidi" w:hAnsiTheme="majorBidi" w:cstheme="majorBidi"/>
          <w:iCs/>
          <w:sz w:val="28"/>
          <w:szCs w:val="28"/>
          <w:lang w:bidi="ar-EG"/>
        </w:rPr>
        <w:t>.</w:t>
      </w:r>
      <w:r w:rsidRPr="00CE14AE">
        <w:rPr>
          <w:rFonts w:asciiTheme="majorBidi" w:hAnsiTheme="majorBidi" w:cstheme="majorBidi"/>
          <w:iCs/>
          <w:sz w:val="28"/>
          <w:szCs w:val="28"/>
          <w:lang w:bidi="ar-EG"/>
        </w:rPr>
        <w:t>Y applied to the court regarding the abusive posts published against them on social media for those who published them to be held accountable</w:t>
      </w:r>
      <w:r w:rsidRPr="00CE14AE">
        <w:rPr>
          <w:rStyle w:val="FootnoteReference"/>
          <w:rFonts w:asciiTheme="majorBidi" w:hAnsiTheme="majorBidi" w:cstheme="majorBidi"/>
          <w:i/>
          <w:sz w:val="28"/>
          <w:szCs w:val="28"/>
          <w:rtl/>
          <w:lang w:bidi="ar-EG"/>
        </w:rPr>
        <w:footnoteReference w:id="23"/>
      </w:r>
      <w:r w:rsidRPr="00CE14AE">
        <w:rPr>
          <w:rFonts w:asciiTheme="majorBidi" w:hAnsiTheme="majorBidi" w:cstheme="majorBidi"/>
          <w:iCs/>
          <w:sz w:val="28"/>
          <w:szCs w:val="28"/>
          <w:lang w:bidi="ar-EG"/>
        </w:rPr>
        <w:t>. On 8 March 2019, L</w:t>
      </w:r>
      <w:r w:rsidR="00D06AAD">
        <w:rPr>
          <w:rFonts w:asciiTheme="majorBidi" w:hAnsiTheme="majorBidi" w:cstheme="majorBidi"/>
          <w:iCs/>
          <w:sz w:val="28"/>
          <w:szCs w:val="28"/>
          <w:lang w:bidi="ar-EG"/>
        </w:rPr>
        <w:t>.</w:t>
      </w:r>
      <w:r w:rsidRPr="00CE14AE">
        <w:rPr>
          <w:rFonts w:asciiTheme="majorBidi" w:hAnsiTheme="majorBidi" w:cstheme="majorBidi"/>
          <w:iCs/>
          <w:sz w:val="28"/>
          <w:szCs w:val="28"/>
          <w:lang w:bidi="ar-EG"/>
        </w:rPr>
        <w:t>A</w:t>
      </w:r>
      <w:r w:rsidR="00D06AAD">
        <w:rPr>
          <w:rFonts w:asciiTheme="majorBidi" w:hAnsiTheme="majorBidi" w:cstheme="majorBidi"/>
          <w:iCs/>
          <w:sz w:val="28"/>
          <w:szCs w:val="28"/>
          <w:lang w:bidi="ar-EG"/>
        </w:rPr>
        <w:t>.</w:t>
      </w:r>
      <w:r w:rsidRPr="00CE14AE">
        <w:rPr>
          <w:rFonts w:asciiTheme="majorBidi" w:hAnsiTheme="majorBidi" w:cstheme="majorBidi"/>
          <w:iCs/>
          <w:sz w:val="28"/>
          <w:szCs w:val="28"/>
          <w:lang w:bidi="ar-EG"/>
        </w:rPr>
        <w:t xml:space="preserve">, one of the most outspoken women human rights defenders in the South Caucasus working to advance women's rights, began receiving threats of violence, murder, rape, and hate speech through television and social media. A television station, a private company, regular social media users, and a law professor were all involved in these threats, which also targeted </w:t>
      </w:r>
      <w:proofErr w:type="gramStart"/>
      <w:r w:rsidRPr="00CE14AE">
        <w:rPr>
          <w:rFonts w:asciiTheme="majorBidi" w:hAnsiTheme="majorBidi" w:cstheme="majorBidi"/>
          <w:iCs/>
          <w:sz w:val="28"/>
          <w:szCs w:val="28"/>
          <w:lang w:bidi="ar-EG"/>
        </w:rPr>
        <w:t>L</w:t>
      </w:r>
      <w:r w:rsidR="00D06AAD">
        <w:rPr>
          <w:rFonts w:asciiTheme="majorBidi" w:hAnsiTheme="majorBidi" w:cstheme="majorBidi"/>
          <w:iCs/>
          <w:sz w:val="28"/>
          <w:szCs w:val="28"/>
          <w:lang w:bidi="ar-EG"/>
        </w:rPr>
        <w:t>.</w:t>
      </w:r>
      <w:r w:rsidRPr="00CE14AE">
        <w:rPr>
          <w:rFonts w:asciiTheme="majorBidi" w:hAnsiTheme="majorBidi" w:cstheme="majorBidi"/>
          <w:iCs/>
          <w:sz w:val="28"/>
          <w:szCs w:val="28"/>
          <w:lang w:bidi="ar-EG"/>
        </w:rPr>
        <w:t>A's</w:t>
      </w:r>
      <w:proofErr w:type="gramEnd"/>
      <w:r w:rsidRPr="00CE14AE">
        <w:rPr>
          <w:rFonts w:asciiTheme="majorBidi" w:hAnsiTheme="majorBidi" w:cstheme="majorBidi"/>
          <w:iCs/>
          <w:sz w:val="28"/>
          <w:szCs w:val="28"/>
          <w:lang w:bidi="ar-EG"/>
        </w:rPr>
        <w:t xml:space="preserve"> husband and children. These threats were due to a speech in which she expressed her concerns about domestic violence and the challenges faced by women with disabilities and sexual minorities in Armenia. In this context, Maat indicates that the persistence of impunity for attacks and campaigns against women human rights defenders is the norm in Armenia</w:t>
      </w:r>
      <w:r w:rsidRPr="00CE14AE">
        <w:rPr>
          <w:rStyle w:val="FootnoteReference"/>
          <w:rFonts w:asciiTheme="majorBidi" w:hAnsiTheme="majorBidi" w:cstheme="majorBidi"/>
          <w:i/>
          <w:sz w:val="28"/>
          <w:szCs w:val="28"/>
          <w:rtl/>
          <w:lang w:bidi="ar-EG"/>
        </w:rPr>
        <w:footnoteReference w:id="24"/>
      </w:r>
      <w:r w:rsidRPr="00CE14AE">
        <w:rPr>
          <w:rFonts w:asciiTheme="majorBidi" w:hAnsiTheme="majorBidi" w:cstheme="majorBidi"/>
          <w:iCs/>
          <w:sz w:val="28"/>
          <w:szCs w:val="28"/>
          <w:lang w:bidi="ar-EG"/>
        </w:rPr>
        <w:t xml:space="preserve">. The government refrains </w:t>
      </w:r>
      <w:r w:rsidRPr="00CE14AE">
        <w:rPr>
          <w:rFonts w:asciiTheme="majorBidi" w:hAnsiTheme="majorBidi" w:cstheme="majorBidi"/>
          <w:iCs/>
          <w:sz w:val="28"/>
          <w:szCs w:val="28"/>
          <w:lang w:bidi="ar-EG"/>
        </w:rPr>
        <w:lastRenderedPageBreak/>
        <w:t>from explicitly denouncing rhetoric, threats, and disinformation against women human rights defenders online</w:t>
      </w:r>
      <w:r w:rsidRPr="00CE14AE">
        <w:rPr>
          <w:rFonts w:asciiTheme="majorBidi" w:hAnsiTheme="majorBidi" w:cstheme="majorBidi"/>
          <w:iCs/>
          <w:sz w:val="28"/>
          <w:szCs w:val="28"/>
          <w:rtl/>
          <w:lang w:bidi="ar-EG"/>
        </w:rPr>
        <w:t>.</w:t>
      </w:r>
    </w:p>
    <w:p w14:paraId="2B93BF0B" w14:textId="77777777" w:rsidR="00934657" w:rsidRPr="00CE14AE" w:rsidRDefault="00934657" w:rsidP="00934657">
      <w:pPr>
        <w:shd w:val="clear" w:color="auto" w:fill="B8CCE4" w:themeFill="accent1" w:themeFillTint="66"/>
        <w:spacing w:before="120" w:after="120"/>
        <w:jc w:val="lowKashida"/>
        <w:rPr>
          <w:rFonts w:asciiTheme="majorBidi" w:hAnsiTheme="majorBidi" w:cstheme="majorBidi"/>
          <w:b/>
          <w:bCs/>
          <w:iCs/>
          <w:sz w:val="28"/>
          <w:szCs w:val="28"/>
          <w:lang w:bidi="ar-EG"/>
        </w:rPr>
      </w:pPr>
      <w:r w:rsidRPr="00CE14AE">
        <w:rPr>
          <w:rFonts w:asciiTheme="majorBidi" w:hAnsiTheme="majorBidi" w:cstheme="majorBidi"/>
          <w:b/>
          <w:bCs/>
          <w:iCs/>
          <w:sz w:val="28"/>
          <w:szCs w:val="28"/>
          <w:lang w:bidi="ar-EG"/>
        </w:rPr>
        <w:t>Armenia needs more steps to promote gender equality</w:t>
      </w:r>
    </w:p>
    <w:p w14:paraId="5E14E17C" w14:textId="77777777" w:rsidR="00934657" w:rsidRPr="00CE14AE" w:rsidRDefault="00934657" w:rsidP="00934657">
      <w:pPr>
        <w:spacing w:before="120" w:after="120"/>
        <w:ind w:firstLine="567"/>
        <w:jc w:val="lowKashida"/>
        <w:rPr>
          <w:rFonts w:asciiTheme="majorBidi" w:hAnsiTheme="majorBidi" w:cstheme="majorBidi"/>
          <w:iCs/>
          <w:sz w:val="28"/>
          <w:szCs w:val="28"/>
          <w:lang w:bidi="ar-EG"/>
        </w:rPr>
      </w:pPr>
      <w:r w:rsidRPr="00CE14AE">
        <w:rPr>
          <w:rFonts w:asciiTheme="majorBidi" w:hAnsiTheme="majorBidi" w:cstheme="majorBidi"/>
          <w:iCs/>
          <w:sz w:val="28"/>
          <w:szCs w:val="28"/>
          <w:lang w:bidi="ar-EG"/>
        </w:rPr>
        <w:t>Gender equality and women's empowerment remains a critical development issue in Armenia. Although women constitute 52.2% of the population in Armenia and 56% of those with higher education, their representation in decision-making areas is still low</w:t>
      </w:r>
      <w:r w:rsidRPr="00CE14AE">
        <w:rPr>
          <w:rStyle w:val="FootnoteReference"/>
          <w:rFonts w:asciiTheme="majorBidi" w:hAnsiTheme="majorBidi" w:cstheme="majorBidi"/>
          <w:i/>
          <w:sz w:val="28"/>
          <w:szCs w:val="28"/>
          <w:rtl/>
          <w:lang w:bidi="ar-EG"/>
        </w:rPr>
        <w:footnoteReference w:id="25"/>
      </w:r>
      <w:r w:rsidRPr="00CE14AE">
        <w:rPr>
          <w:rFonts w:asciiTheme="majorBidi" w:hAnsiTheme="majorBidi" w:cstheme="majorBidi"/>
          <w:iCs/>
          <w:sz w:val="28"/>
          <w:szCs w:val="28"/>
          <w:lang w:bidi="ar-EG"/>
        </w:rPr>
        <w:t>. Armenia ranked 114 out of 158 countries in the World Economic Forum’s Global Gender Gap Report for 2021</w:t>
      </w:r>
      <w:r w:rsidRPr="00CE14AE">
        <w:rPr>
          <w:rFonts w:asciiTheme="majorBidi" w:hAnsiTheme="majorBidi" w:cstheme="majorBidi"/>
          <w:i/>
          <w:sz w:val="28"/>
          <w:szCs w:val="28"/>
          <w:vertAlign w:val="superscript"/>
          <w:rtl/>
          <w:lang w:bidi="ar-EG"/>
        </w:rPr>
        <w:footnoteReference w:id="26"/>
      </w:r>
      <w:r w:rsidRPr="00CE14AE">
        <w:rPr>
          <w:rFonts w:asciiTheme="majorBidi" w:hAnsiTheme="majorBidi" w:cstheme="majorBidi"/>
          <w:iCs/>
          <w:sz w:val="28"/>
          <w:szCs w:val="28"/>
          <w:lang w:bidi="ar-EG"/>
        </w:rPr>
        <w:t>. On the other hand, women generally did not enjoy the same professional opportunities or wages as men. Their employers often transferred them to more menial or low-paying jobs. Women face a pay gap of more than 30 percent compared to men. Also, their labor participation rate is lower than that of men. More than 60 percent of women work in only three sectors, agriculture, education, and health. They are also under-represented in administrative positions in the state</w:t>
      </w:r>
      <w:r w:rsidRPr="00CE14AE">
        <w:rPr>
          <w:rStyle w:val="FootnoteReference"/>
          <w:rFonts w:asciiTheme="majorBidi" w:hAnsiTheme="majorBidi" w:cstheme="majorBidi"/>
          <w:i/>
          <w:sz w:val="28"/>
          <w:szCs w:val="28"/>
          <w:rtl/>
          <w:lang w:bidi="ar-EG"/>
        </w:rPr>
        <w:footnoteReference w:id="27"/>
      </w:r>
      <w:r w:rsidRPr="00CE14AE">
        <w:rPr>
          <w:rFonts w:asciiTheme="majorBidi" w:hAnsiTheme="majorBidi" w:cstheme="majorBidi"/>
          <w:iCs/>
          <w:sz w:val="28"/>
          <w:szCs w:val="28"/>
          <w:rtl/>
          <w:lang w:bidi="ar-EG"/>
        </w:rPr>
        <w:t>.</w:t>
      </w:r>
    </w:p>
    <w:p w14:paraId="621B3FBD" w14:textId="77777777" w:rsidR="00934657" w:rsidRPr="00CE14AE" w:rsidRDefault="00934657" w:rsidP="00934657">
      <w:pPr>
        <w:spacing w:before="120" w:after="120"/>
        <w:ind w:firstLine="567"/>
        <w:rPr>
          <w:rFonts w:asciiTheme="majorBidi" w:hAnsiTheme="majorBidi" w:cstheme="majorBidi"/>
          <w:i/>
          <w:sz w:val="28"/>
          <w:szCs w:val="28"/>
          <w:lang w:bidi="ar-EG"/>
        </w:rPr>
      </w:pPr>
      <w:r w:rsidRPr="00CE14AE">
        <w:rPr>
          <w:rFonts w:asciiTheme="majorBidi" w:hAnsiTheme="majorBidi" w:cstheme="majorBidi"/>
          <w:iCs/>
          <w:sz w:val="28"/>
          <w:szCs w:val="28"/>
          <w:lang w:bidi="ar-EG"/>
        </w:rPr>
        <w:t xml:space="preserve">On the other hand, women play an active role in education and social affairs and are well represented in academia, yet they are not politically empowered. At the local level, there are restrictions on positive measures or the participation of political parties for women's advancement. Given their limited representation in leadership positions, women have very little influence on policy decisions. The patriarchal nature of society has prevented women from participating on a large scale in political and economic life and decision-making positions in the public sector in Armenia. In addition, the socialization confines women to certain roles, </w:t>
      </w:r>
      <w:r w:rsidRPr="00CE14AE">
        <w:rPr>
          <w:rFonts w:asciiTheme="majorBidi" w:hAnsiTheme="majorBidi" w:cstheme="majorBidi"/>
          <w:iCs/>
          <w:sz w:val="28"/>
          <w:szCs w:val="28"/>
          <w:lang w:bidi="ar-EG"/>
        </w:rPr>
        <w:lastRenderedPageBreak/>
        <w:t>such as the role of a permanent housewife, which obliges them with unfair responsibilities in the home</w:t>
      </w:r>
      <w:r w:rsidRPr="00CE14AE">
        <w:rPr>
          <w:rStyle w:val="FootnoteReference"/>
          <w:rFonts w:asciiTheme="majorBidi" w:hAnsiTheme="majorBidi" w:cstheme="majorBidi"/>
          <w:i/>
          <w:sz w:val="28"/>
          <w:szCs w:val="28"/>
          <w:rtl/>
          <w:lang w:bidi="ar-EG"/>
        </w:rPr>
        <w:footnoteReference w:id="28"/>
      </w:r>
      <w:r w:rsidRPr="00CE14AE">
        <w:rPr>
          <w:rFonts w:asciiTheme="majorBidi" w:hAnsiTheme="majorBidi" w:cstheme="majorBidi"/>
          <w:iCs/>
          <w:sz w:val="28"/>
          <w:szCs w:val="28"/>
          <w:rtl/>
          <w:lang w:bidi="ar-EG"/>
        </w:rPr>
        <w:t>.</w:t>
      </w:r>
    </w:p>
    <w:p w14:paraId="4A6932DD" w14:textId="77777777" w:rsidR="00934657" w:rsidRPr="00CE14AE" w:rsidRDefault="00934657" w:rsidP="00934657">
      <w:pPr>
        <w:shd w:val="clear" w:color="auto" w:fill="B8CCE4" w:themeFill="accent1" w:themeFillTint="66"/>
        <w:spacing w:before="120" w:after="120"/>
        <w:rPr>
          <w:rFonts w:asciiTheme="majorBidi" w:hAnsiTheme="majorBidi" w:cstheme="majorBidi"/>
          <w:b/>
          <w:bCs/>
          <w:iCs/>
          <w:sz w:val="28"/>
          <w:szCs w:val="28"/>
          <w:rtl/>
          <w:lang w:bidi="ar-EG"/>
        </w:rPr>
      </w:pPr>
      <w:r w:rsidRPr="00CE14AE">
        <w:rPr>
          <w:rFonts w:asciiTheme="majorBidi" w:hAnsiTheme="majorBidi" w:cstheme="majorBidi"/>
          <w:b/>
          <w:bCs/>
          <w:iCs/>
          <w:sz w:val="28"/>
          <w:szCs w:val="28"/>
          <w:lang w:bidi="ar-EG"/>
        </w:rPr>
        <w:t>Recommendations</w:t>
      </w:r>
    </w:p>
    <w:p w14:paraId="40D13621" w14:textId="77777777" w:rsidR="00934657" w:rsidRPr="00CE14AE" w:rsidRDefault="00934657" w:rsidP="00934657">
      <w:pPr>
        <w:ind w:firstLine="567"/>
        <w:rPr>
          <w:rFonts w:asciiTheme="majorBidi" w:hAnsiTheme="majorBidi" w:cstheme="majorBidi"/>
          <w:sz w:val="28"/>
          <w:szCs w:val="28"/>
          <w:lang w:bidi="ar-EG"/>
        </w:rPr>
      </w:pPr>
      <w:r w:rsidRPr="00CE14AE">
        <w:rPr>
          <w:rFonts w:asciiTheme="majorBidi" w:hAnsiTheme="majorBidi" w:cstheme="majorBidi"/>
          <w:sz w:val="28"/>
          <w:szCs w:val="28"/>
          <w:lang w:bidi="ar-EG"/>
        </w:rPr>
        <w:t>In conclusion, despite the efforts of the Armenian government to advance the status of women's rights in society, it still faces various challenges. These challenges relate to the legal framework for combating violence against women, the spread of discriminatory stereotypes, patriarchal culture towards women, and society's view of women in the workplace. Hate speeches against women's rights defenders continue, putting them at risk in light of the government's silence, which does not take any deterrent measures towards this phenomenon. Accordingly, Maat for Peace, Development and Human Rights recommends the following</w:t>
      </w:r>
      <w:r w:rsidRPr="00CE14AE">
        <w:rPr>
          <w:rFonts w:asciiTheme="majorBidi" w:hAnsiTheme="majorBidi" w:cstheme="majorBidi"/>
          <w:sz w:val="28"/>
          <w:szCs w:val="28"/>
          <w:rtl/>
          <w:lang w:bidi="ar-EG"/>
        </w:rPr>
        <w:t>:</w:t>
      </w:r>
    </w:p>
    <w:p w14:paraId="351674C5" w14:textId="77777777" w:rsidR="00934657" w:rsidRPr="00CE14AE" w:rsidRDefault="00934657" w:rsidP="00934657">
      <w:pPr>
        <w:pStyle w:val="ListParagraph"/>
        <w:numPr>
          <w:ilvl w:val="0"/>
          <w:numId w:val="2"/>
        </w:numPr>
        <w:rPr>
          <w:rFonts w:asciiTheme="majorBidi" w:hAnsiTheme="majorBidi" w:cstheme="majorBidi"/>
          <w:sz w:val="28"/>
          <w:szCs w:val="28"/>
          <w:lang w:bidi="ar-EG"/>
        </w:rPr>
      </w:pPr>
      <w:r w:rsidRPr="00CE14AE">
        <w:rPr>
          <w:rFonts w:asciiTheme="majorBidi" w:hAnsiTheme="majorBidi" w:cstheme="majorBidi"/>
          <w:sz w:val="28"/>
          <w:szCs w:val="28"/>
          <w:lang w:bidi="ar-EG"/>
        </w:rPr>
        <w:t>Strengthening legal mechanisms and effective implementation of laws that combat violence against women. And provide appropriate remedies for survivors of violence</w:t>
      </w:r>
      <w:r w:rsidRPr="00CE14AE">
        <w:rPr>
          <w:rFonts w:asciiTheme="majorBidi" w:hAnsiTheme="majorBidi" w:cstheme="majorBidi"/>
          <w:sz w:val="28"/>
          <w:szCs w:val="28"/>
          <w:rtl/>
          <w:lang w:bidi="ar-EG"/>
        </w:rPr>
        <w:t>.</w:t>
      </w:r>
    </w:p>
    <w:p w14:paraId="398A68CE" w14:textId="5186E4EC" w:rsidR="00934657" w:rsidRPr="00CE14AE" w:rsidRDefault="00934657" w:rsidP="00934657">
      <w:pPr>
        <w:pStyle w:val="ListParagraph"/>
        <w:numPr>
          <w:ilvl w:val="0"/>
          <w:numId w:val="2"/>
        </w:numPr>
        <w:rPr>
          <w:rFonts w:asciiTheme="majorBidi" w:hAnsiTheme="majorBidi" w:cstheme="majorBidi"/>
          <w:sz w:val="28"/>
          <w:szCs w:val="28"/>
          <w:lang w:bidi="ar-EG"/>
        </w:rPr>
      </w:pPr>
      <w:r w:rsidRPr="00CE14AE">
        <w:rPr>
          <w:rFonts w:asciiTheme="majorBidi" w:hAnsiTheme="majorBidi" w:cstheme="majorBidi"/>
          <w:sz w:val="28"/>
          <w:szCs w:val="28"/>
          <w:lang w:bidi="ar-EG"/>
        </w:rPr>
        <w:t xml:space="preserve">Reviewing the definitions of crimes of violence against women in Armenian laws that enable perpetrators </w:t>
      </w:r>
      <w:r w:rsidR="00181578">
        <w:rPr>
          <w:rFonts w:asciiTheme="majorBidi" w:hAnsiTheme="majorBidi" w:cstheme="majorBidi"/>
          <w:sz w:val="28"/>
          <w:szCs w:val="28"/>
          <w:lang w:bidi="ar-EG"/>
        </w:rPr>
        <w:t>impunity</w:t>
      </w:r>
      <w:r w:rsidRPr="00CE14AE">
        <w:rPr>
          <w:rFonts w:asciiTheme="majorBidi" w:hAnsiTheme="majorBidi" w:cstheme="majorBidi"/>
          <w:sz w:val="28"/>
          <w:szCs w:val="28"/>
          <w:rtl/>
          <w:lang w:bidi="ar-EG"/>
        </w:rPr>
        <w:t>.</w:t>
      </w:r>
    </w:p>
    <w:p w14:paraId="0DE38C5E" w14:textId="77777777" w:rsidR="00934657" w:rsidRPr="00CE14AE" w:rsidRDefault="00934657" w:rsidP="00934657">
      <w:pPr>
        <w:pStyle w:val="ListParagraph"/>
        <w:numPr>
          <w:ilvl w:val="0"/>
          <w:numId w:val="2"/>
        </w:numPr>
        <w:rPr>
          <w:rFonts w:asciiTheme="majorBidi" w:hAnsiTheme="majorBidi" w:cstheme="majorBidi"/>
          <w:sz w:val="28"/>
          <w:szCs w:val="28"/>
          <w:lang w:bidi="ar-EG"/>
        </w:rPr>
      </w:pPr>
      <w:r w:rsidRPr="00CE14AE">
        <w:rPr>
          <w:rFonts w:asciiTheme="majorBidi" w:hAnsiTheme="majorBidi" w:cstheme="majorBidi"/>
          <w:sz w:val="28"/>
          <w:szCs w:val="28"/>
          <w:lang w:bidi="ar-EG"/>
        </w:rPr>
        <w:t>Empowering women at the political level, especially concerning women's assumption of judicial positions, and this by combating discriminatory stereotypes that perpetuate the culture of restricting women to certain roles in society, in return giving men the right to exercise all roles</w:t>
      </w:r>
      <w:r w:rsidRPr="00CE14AE">
        <w:rPr>
          <w:rFonts w:asciiTheme="majorBidi" w:hAnsiTheme="majorBidi" w:cstheme="majorBidi"/>
          <w:sz w:val="28"/>
          <w:szCs w:val="28"/>
          <w:rtl/>
          <w:lang w:bidi="ar-EG"/>
        </w:rPr>
        <w:t>.</w:t>
      </w:r>
    </w:p>
    <w:p w14:paraId="6D8CAA58" w14:textId="5999CF20" w:rsidR="00934657" w:rsidRPr="00CE14AE" w:rsidRDefault="00934657" w:rsidP="00934657">
      <w:pPr>
        <w:pStyle w:val="ListParagraph"/>
        <w:numPr>
          <w:ilvl w:val="0"/>
          <w:numId w:val="2"/>
        </w:numPr>
        <w:rPr>
          <w:rFonts w:asciiTheme="majorBidi" w:hAnsiTheme="majorBidi" w:cstheme="majorBidi"/>
          <w:sz w:val="28"/>
          <w:szCs w:val="28"/>
          <w:lang w:bidi="ar-EG"/>
        </w:rPr>
      </w:pPr>
      <w:r w:rsidRPr="00CE14AE">
        <w:rPr>
          <w:rFonts w:asciiTheme="majorBidi" w:hAnsiTheme="majorBidi" w:cstheme="majorBidi"/>
          <w:sz w:val="28"/>
          <w:szCs w:val="28"/>
          <w:lang w:bidi="ar-EG"/>
        </w:rPr>
        <w:t xml:space="preserve">The Armenian government </w:t>
      </w:r>
      <w:proofErr w:type="spellStart"/>
      <w:r w:rsidR="00181578">
        <w:rPr>
          <w:rFonts w:asciiTheme="majorBidi" w:hAnsiTheme="majorBidi" w:cstheme="majorBidi"/>
          <w:sz w:val="28"/>
          <w:szCs w:val="28"/>
          <w:lang w:bidi="ar-EG"/>
        </w:rPr>
        <w:t>to</w:t>
      </w:r>
      <w:proofErr w:type="spellEnd"/>
      <w:r w:rsidR="00181578">
        <w:rPr>
          <w:rFonts w:asciiTheme="majorBidi" w:hAnsiTheme="majorBidi" w:cstheme="majorBidi"/>
          <w:sz w:val="28"/>
          <w:szCs w:val="28"/>
          <w:lang w:bidi="ar-EG"/>
        </w:rPr>
        <w:t xml:space="preserve"> ratify</w:t>
      </w:r>
      <w:r w:rsidRPr="00CE14AE">
        <w:rPr>
          <w:rFonts w:asciiTheme="majorBidi" w:hAnsiTheme="majorBidi" w:cstheme="majorBidi"/>
          <w:sz w:val="28"/>
          <w:szCs w:val="28"/>
          <w:lang w:bidi="ar-EG"/>
        </w:rPr>
        <w:t xml:space="preserve"> the Istanbul Convention</w:t>
      </w:r>
      <w:r w:rsidRPr="00CE14AE">
        <w:rPr>
          <w:rFonts w:asciiTheme="majorBidi" w:hAnsiTheme="majorBidi" w:cstheme="majorBidi"/>
          <w:sz w:val="28"/>
          <w:szCs w:val="28"/>
          <w:rtl/>
          <w:lang w:bidi="ar-EG"/>
        </w:rPr>
        <w:t>.</w:t>
      </w:r>
    </w:p>
    <w:p w14:paraId="486FD4A6" w14:textId="011E7D58" w:rsidR="00934657" w:rsidRPr="00CE14AE" w:rsidRDefault="00181578" w:rsidP="00934657">
      <w:pPr>
        <w:pStyle w:val="ListParagraph"/>
        <w:numPr>
          <w:ilvl w:val="0"/>
          <w:numId w:val="2"/>
        </w:numPr>
        <w:rPr>
          <w:rFonts w:asciiTheme="majorBidi" w:hAnsiTheme="majorBidi" w:cstheme="majorBidi"/>
          <w:sz w:val="28"/>
          <w:szCs w:val="28"/>
          <w:lang w:bidi="ar-EG"/>
        </w:rPr>
      </w:pPr>
      <w:r>
        <w:rPr>
          <w:rFonts w:asciiTheme="majorBidi" w:hAnsiTheme="majorBidi" w:cstheme="majorBidi"/>
          <w:sz w:val="28"/>
          <w:szCs w:val="28"/>
          <w:lang w:bidi="ar-EG"/>
        </w:rPr>
        <w:t>To focus</w:t>
      </w:r>
      <w:r w:rsidR="00934657" w:rsidRPr="00CE14AE">
        <w:rPr>
          <w:rFonts w:asciiTheme="majorBidi" w:hAnsiTheme="majorBidi" w:cstheme="majorBidi"/>
          <w:sz w:val="28"/>
          <w:szCs w:val="28"/>
          <w:lang w:bidi="ar-EG"/>
        </w:rPr>
        <w:t xml:space="preserve"> on new, non-traditional mechanisms to remove the stereotypical image of women in society, thus limiting violent crimes against them</w:t>
      </w:r>
      <w:r w:rsidR="00934657" w:rsidRPr="00CE14AE">
        <w:rPr>
          <w:rFonts w:asciiTheme="majorBidi" w:hAnsiTheme="majorBidi" w:cstheme="majorBidi"/>
          <w:sz w:val="28"/>
          <w:szCs w:val="28"/>
          <w:rtl/>
          <w:lang w:bidi="ar-EG"/>
        </w:rPr>
        <w:t>.</w:t>
      </w:r>
    </w:p>
    <w:p w14:paraId="053DC6B0" w14:textId="77777777" w:rsidR="00934657" w:rsidRPr="00CE14AE" w:rsidRDefault="00934657" w:rsidP="00934657">
      <w:pPr>
        <w:pStyle w:val="ListParagraph"/>
        <w:numPr>
          <w:ilvl w:val="0"/>
          <w:numId w:val="2"/>
        </w:numPr>
        <w:rPr>
          <w:rFonts w:asciiTheme="majorBidi" w:hAnsiTheme="majorBidi" w:cstheme="majorBidi"/>
          <w:sz w:val="28"/>
          <w:szCs w:val="28"/>
          <w:lang w:bidi="ar-EG"/>
        </w:rPr>
      </w:pPr>
      <w:r w:rsidRPr="00CE14AE">
        <w:rPr>
          <w:rFonts w:asciiTheme="majorBidi" w:hAnsiTheme="majorBidi" w:cstheme="majorBidi"/>
          <w:sz w:val="28"/>
          <w:szCs w:val="28"/>
          <w:lang w:bidi="ar-EG"/>
        </w:rPr>
        <w:t>Take special measures to prevent trafficking and sexual exploitation of Armenian women. And the adoption of a modern system for the rehabilitation of victims of sexual crimes and violence coming from abroad</w:t>
      </w:r>
      <w:r w:rsidRPr="00CE14AE">
        <w:rPr>
          <w:rFonts w:asciiTheme="majorBidi" w:hAnsiTheme="majorBidi" w:cstheme="majorBidi"/>
          <w:sz w:val="28"/>
          <w:szCs w:val="28"/>
          <w:rtl/>
          <w:lang w:bidi="ar-EG"/>
        </w:rPr>
        <w:t>.</w:t>
      </w:r>
    </w:p>
    <w:p w14:paraId="2DFC145F" w14:textId="77777777" w:rsidR="00934657" w:rsidRPr="00CE14AE" w:rsidRDefault="00934657" w:rsidP="00934657">
      <w:pPr>
        <w:pStyle w:val="ListParagraph"/>
        <w:numPr>
          <w:ilvl w:val="0"/>
          <w:numId w:val="2"/>
        </w:numPr>
        <w:rPr>
          <w:rFonts w:asciiTheme="majorBidi" w:hAnsiTheme="majorBidi" w:cstheme="majorBidi"/>
          <w:sz w:val="28"/>
          <w:szCs w:val="28"/>
          <w:lang w:bidi="ar-EG"/>
        </w:rPr>
      </w:pPr>
      <w:r w:rsidRPr="00CE14AE">
        <w:rPr>
          <w:rFonts w:asciiTheme="majorBidi" w:hAnsiTheme="majorBidi" w:cstheme="majorBidi"/>
          <w:sz w:val="28"/>
          <w:szCs w:val="28"/>
          <w:lang w:bidi="ar-EG"/>
        </w:rPr>
        <w:lastRenderedPageBreak/>
        <w:t>Provide more data and statistics on the phenomenon of early marriage among ethnic and religious minorities as a prelude to limiting and eliminating it</w:t>
      </w:r>
      <w:r w:rsidRPr="00CE14AE">
        <w:rPr>
          <w:rFonts w:asciiTheme="majorBidi" w:hAnsiTheme="majorBidi" w:cstheme="majorBidi"/>
          <w:sz w:val="28"/>
          <w:szCs w:val="28"/>
          <w:rtl/>
          <w:lang w:bidi="ar-EG"/>
        </w:rPr>
        <w:t>.</w:t>
      </w:r>
    </w:p>
    <w:p w14:paraId="3AA65076" w14:textId="77777777" w:rsidR="00845113" w:rsidRPr="00845113" w:rsidRDefault="00845113" w:rsidP="0049258A">
      <w:pPr>
        <w:rPr>
          <w:rFonts w:asciiTheme="majorBidi" w:hAnsiTheme="majorBidi" w:cstheme="majorBidi"/>
          <w:sz w:val="28"/>
          <w:szCs w:val="28"/>
        </w:rPr>
      </w:pPr>
    </w:p>
    <w:sectPr w:rsidR="00845113" w:rsidRPr="00845113">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47D96" w14:textId="77777777" w:rsidR="00FB4464" w:rsidRDefault="00FB4464" w:rsidP="00F27DEF">
      <w:pPr>
        <w:spacing w:after="0" w:line="240" w:lineRule="auto"/>
      </w:pPr>
      <w:r>
        <w:separator/>
      </w:r>
    </w:p>
  </w:endnote>
  <w:endnote w:type="continuationSeparator" w:id="0">
    <w:p w14:paraId="3B3B153E" w14:textId="77777777" w:rsidR="00FB4464" w:rsidRDefault="00FB4464" w:rsidP="00F27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2B4CE" w14:textId="77777777" w:rsidR="00F27DEF" w:rsidRDefault="00F27DEF">
    <w:pPr>
      <w:pStyle w:val="Footer"/>
    </w:pPr>
  </w:p>
  <w:p w14:paraId="034F1449" w14:textId="77777777" w:rsidR="00F27DEF" w:rsidRDefault="00F27DEF">
    <w:pPr>
      <w:pStyle w:val="Footer"/>
    </w:pPr>
  </w:p>
  <w:p w14:paraId="0BC9F902" w14:textId="77777777" w:rsidR="00F27DEF" w:rsidRDefault="006A0EA3">
    <w:pPr>
      <w:pStyle w:val="Footer"/>
    </w:pPr>
    <w:r>
      <w:rPr>
        <w:noProof/>
        <w:rtl/>
      </w:rPr>
      <mc:AlternateContent>
        <mc:Choice Requires="wps">
          <w:drawing>
            <wp:anchor distT="0" distB="0" distL="114300" distR="114300" simplePos="0" relativeHeight="251659264" behindDoc="0" locked="0" layoutInCell="1" allowOverlap="1" wp14:anchorId="622F48DD" wp14:editId="4B0B3B53">
              <wp:simplePos x="0" y="0"/>
              <wp:positionH relativeFrom="column">
                <wp:posOffset>-329565</wp:posOffset>
              </wp:positionH>
              <wp:positionV relativeFrom="paragraph">
                <wp:posOffset>-390525</wp:posOffset>
              </wp:positionV>
              <wp:extent cx="6753225" cy="1438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6A0EA3" w:rsidRPr="009E5A85" w14:paraId="1D71F71B" w14:textId="77777777" w:rsidTr="00FD6AA5">
                            <w:trPr>
                              <w:trHeight w:val="340"/>
                            </w:trPr>
                            <w:tc>
                              <w:tcPr>
                                <w:tcW w:w="10214" w:type="dxa"/>
                                <w:gridSpan w:val="5"/>
                                <w:tcBorders>
                                  <w:bottom w:val="nil"/>
                                </w:tcBorders>
                                <w:vAlign w:val="center"/>
                              </w:tcPr>
                              <w:p w14:paraId="44D43E97" w14:textId="77777777" w:rsidR="006A0EA3" w:rsidRPr="009E5A85" w:rsidRDefault="006A0EA3" w:rsidP="00FD6AA5">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6A0EA3" w:rsidRPr="009E5A85" w14:paraId="7A7390A0" w14:textId="77777777" w:rsidTr="00FD6AA5">
                            <w:trPr>
                              <w:trHeight w:val="340"/>
                            </w:trPr>
                            <w:tc>
                              <w:tcPr>
                                <w:tcW w:w="10214" w:type="dxa"/>
                                <w:gridSpan w:val="5"/>
                                <w:tcBorders>
                                  <w:bottom w:val="nil"/>
                                </w:tcBorders>
                                <w:vAlign w:val="center"/>
                              </w:tcPr>
                              <w:p w14:paraId="38218EE4" w14:textId="77777777" w:rsidR="006A0EA3" w:rsidRPr="009E5A85" w:rsidRDefault="006A0EA3" w:rsidP="00FD6AA5">
                                <w:pPr>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6A0EA3" w:rsidRPr="009E5A85" w14:paraId="5782CEC9" w14:textId="77777777" w:rsidTr="0078744D">
                            <w:trPr>
                              <w:trHeight w:val="340"/>
                            </w:trPr>
                            <w:tc>
                              <w:tcPr>
                                <w:tcW w:w="10214" w:type="dxa"/>
                                <w:gridSpan w:val="5"/>
                                <w:tcBorders>
                                  <w:bottom w:val="nil"/>
                                </w:tcBorders>
                                <w:vAlign w:val="center"/>
                              </w:tcPr>
                              <w:p w14:paraId="3E80351F" w14:textId="77777777" w:rsidR="006A0EA3" w:rsidRPr="007F1F7C" w:rsidRDefault="006A0EA3" w:rsidP="0078744D">
                                <w:pPr>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Road ,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r w:rsidRPr="007F1F7C">
                                  <w:rPr>
                                    <w:rFonts w:ascii="Times New Roman" w:eastAsia="Times New Roman" w:hAnsi="Times New Roman" w:cs="Times New Roman"/>
                                    <w:color w:val="000000"/>
                                    <w:sz w:val="20"/>
                                    <w:szCs w:val="20"/>
                                  </w:rPr>
                                  <w:t xml:space="preserve">Sq,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Maadi,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6A0EA3" w:rsidRPr="009E5A85" w14:paraId="45AAB3DA" w14:textId="77777777" w:rsidTr="0078744D">
                            <w:trPr>
                              <w:trHeight w:val="340"/>
                            </w:trPr>
                            <w:tc>
                              <w:tcPr>
                                <w:tcW w:w="7938" w:type="dxa"/>
                                <w:gridSpan w:val="3"/>
                                <w:tcBorders>
                                  <w:bottom w:val="nil"/>
                                  <w:right w:val="single" w:sz="12" w:space="0" w:color="808080" w:themeColor="background1" w:themeShade="80"/>
                                </w:tcBorders>
                                <w:vAlign w:val="center"/>
                              </w:tcPr>
                              <w:p w14:paraId="5043DDC5" w14:textId="77777777" w:rsidR="006A0EA3" w:rsidRPr="007F1F7C" w:rsidRDefault="006A0EA3" w:rsidP="00FD6AA5">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569FA5DB" w14:textId="77777777" w:rsidR="006A0EA3" w:rsidRPr="007F1F7C" w:rsidRDefault="006A0EA3" w:rsidP="00FD6AA5">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Box : </w:t>
                                </w:r>
                                <w:r w:rsidRPr="007F1F7C">
                                  <w:rPr>
                                    <w:rFonts w:ascii="Times New Roman" w:eastAsia="Times New Roman" w:hAnsi="Times New Roman" w:cs="Times New Roman"/>
                                    <w:color w:val="000000"/>
                                    <w:sz w:val="20"/>
                                    <w:szCs w:val="20"/>
                                  </w:rPr>
                                  <w:t>490 El Maadi</w:t>
                                </w:r>
                              </w:p>
                            </w:tc>
                          </w:tr>
                          <w:tr w:rsidR="006A0EA3" w:rsidRPr="009E5A85" w14:paraId="3512090F" w14:textId="77777777" w:rsidTr="0078744D">
                            <w:trPr>
                              <w:trHeight w:val="340"/>
                            </w:trPr>
                            <w:tc>
                              <w:tcPr>
                                <w:tcW w:w="7387" w:type="dxa"/>
                                <w:gridSpan w:val="2"/>
                                <w:tcBorders>
                                  <w:bottom w:val="nil"/>
                                  <w:right w:val="single" w:sz="12" w:space="0" w:color="7F7F7F"/>
                                </w:tcBorders>
                                <w:vAlign w:val="center"/>
                              </w:tcPr>
                              <w:p w14:paraId="40C27E3F" w14:textId="77777777" w:rsidR="006A0EA3" w:rsidRPr="007F1F7C" w:rsidRDefault="006A0EA3" w:rsidP="0078744D">
                                <w:pPr>
                                  <w:spacing w:after="0" w:line="240" w:lineRule="auto"/>
                                  <w:suppressOverlap/>
                                  <w:jc w:val="right"/>
                                  <w:rPr>
                                    <w:rStyle w:val="apple-style-span"/>
                                    <w:color w:val="002060"/>
                                    <w:sz w:val="20"/>
                                    <w:szCs w:val="20"/>
                                    <w:rtl/>
                                    <w:lang w:bidi="ar-EG"/>
                                  </w:rPr>
                                </w:pPr>
                                <w:r w:rsidRPr="000E1677">
                                  <w:rPr>
                                    <w:rFonts w:ascii="Times New Roman" w:eastAsia="Times New Roman" w:hAnsi="Times New Roman" w:cs="Times New Roman"/>
                                    <w:color w:val="FF0000"/>
                                    <w:sz w:val="20"/>
                                    <w:szCs w:val="20"/>
                                    <w:lang w:val="fr-FR"/>
                                  </w:rPr>
                                  <w:t>E-mail</w:t>
                                </w:r>
                                <w:r w:rsidRPr="000E1677">
                                  <w:rPr>
                                    <w:rFonts w:ascii="Times New Roman" w:eastAsia="Times New Roman" w:hAnsi="Times New Roman" w:cs="Times New Roman"/>
                                    <w:color w:val="000000"/>
                                    <w:sz w:val="20"/>
                                    <w:szCs w:val="20"/>
                                    <w:lang w:val="fr-FR"/>
                                  </w:rPr>
                                  <w:t> </w:t>
                                </w:r>
                                <w:r w:rsidRPr="000E1677">
                                  <w:rPr>
                                    <w:rFonts w:ascii="Times New Roman" w:eastAsia="Times New Roman" w:hAnsi="Times New Roman" w:cs="Times New Roman"/>
                                    <w:color w:val="FF0000"/>
                                    <w:sz w:val="20"/>
                                    <w:szCs w:val="20"/>
                                    <w:lang w:val="fr-FR"/>
                                  </w:rPr>
                                  <w:t>:</w:t>
                                </w:r>
                                <w:r w:rsidRPr="000E1677">
                                  <w:rPr>
                                    <w:rStyle w:val="apple-style-span"/>
                                    <w:color w:val="0000FF"/>
                                    <w:sz w:val="20"/>
                                    <w:szCs w:val="20"/>
                                    <w:lang w:val="fr-FR"/>
                                  </w:rPr>
                                  <w:t xml:space="preserve"> </w:t>
                                </w:r>
                                <w:r w:rsidRPr="000E1677">
                                  <w:rPr>
                                    <w:rStyle w:val="apple-style-span"/>
                                    <w:color w:val="000000"/>
                                    <w:sz w:val="20"/>
                                    <w:szCs w:val="20"/>
                                    <w:lang w:val="fr-FR"/>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00721EBE" w14:textId="77777777" w:rsidR="006A0EA3" w:rsidRPr="007F1F7C" w:rsidRDefault="006A0EA3"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6A0EA3" w:rsidRPr="009E5A85" w14:paraId="259566E3" w14:textId="77777777" w:rsidTr="0078744D">
                            <w:trPr>
                              <w:trHeight w:val="340"/>
                            </w:trPr>
                            <w:tc>
                              <w:tcPr>
                                <w:tcW w:w="5119" w:type="dxa"/>
                                <w:tcBorders>
                                  <w:right w:val="single" w:sz="12" w:space="0" w:color="7F7F7F"/>
                                </w:tcBorders>
                                <w:vAlign w:val="center"/>
                              </w:tcPr>
                              <w:p w14:paraId="0FF25A79" w14:textId="77777777" w:rsidR="006A0EA3" w:rsidRPr="009E5A85" w:rsidRDefault="006A0EA3"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5F8580A6" w14:textId="77777777" w:rsidR="006A0EA3" w:rsidRPr="009E5A85" w:rsidRDefault="006A0EA3"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1FA55AB4" w14:textId="77777777" w:rsidR="006A0EA3" w:rsidRPr="009E5A85" w:rsidRDefault="006A0EA3"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6F98CE7B" w14:textId="77777777" w:rsidR="006A0EA3" w:rsidRPr="007F1F7C" w:rsidRDefault="006A0EA3" w:rsidP="006A0EA3">
                          <w:pPr>
                            <w:spacing w:after="0" w:line="240" w:lineRule="auto"/>
                            <w:jc w:val="center"/>
                            <w:rPr>
                              <w:rFonts w:ascii="Times New Roman" w:hAnsi="Times New Roman" w:cs="Times New Roman"/>
                              <w:rtl/>
                              <w:lang w:bidi="ar-EG"/>
                            </w:rPr>
                          </w:pPr>
                        </w:p>
                        <w:p w14:paraId="5436317B" w14:textId="77777777" w:rsidR="006A0EA3" w:rsidRPr="00DD2355" w:rsidRDefault="006A0EA3" w:rsidP="006A0EA3">
                          <w:pPr>
                            <w:spacing w:after="0" w:line="240" w:lineRule="auto"/>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2F48DD" id="_x0000_t202" coordsize="21600,21600" o:spt="202" path="m,l,21600r21600,l21600,xe">
              <v:stroke joinstyle="miter"/>
              <v:path gradientshapeok="t" o:connecttype="rect"/>
            </v:shapetype>
            <v:shape id="Text Box 2" o:spid="_x0000_s1026" type="#_x0000_t202" style="position:absolute;margin-left:-25.95pt;margin-top:-30.75pt;width:531.75pt;height:11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6A0EA3" w:rsidRPr="009E5A85" w14:paraId="1D71F71B" w14:textId="77777777" w:rsidTr="00FD6AA5">
                      <w:trPr>
                        <w:trHeight w:val="340"/>
                      </w:trPr>
                      <w:tc>
                        <w:tcPr>
                          <w:tcW w:w="10214" w:type="dxa"/>
                          <w:gridSpan w:val="5"/>
                          <w:tcBorders>
                            <w:bottom w:val="nil"/>
                          </w:tcBorders>
                          <w:vAlign w:val="center"/>
                        </w:tcPr>
                        <w:p w14:paraId="44D43E97" w14:textId="77777777" w:rsidR="006A0EA3" w:rsidRPr="009E5A85" w:rsidRDefault="006A0EA3" w:rsidP="00FD6AA5">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6A0EA3" w:rsidRPr="009E5A85" w14:paraId="7A7390A0" w14:textId="77777777" w:rsidTr="00FD6AA5">
                      <w:trPr>
                        <w:trHeight w:val="340"/>
                      </w:trPr>
                      <w:tc>
                        <w:tcPr>
                          <w:tcW w:w="10214" w:type="dxa"/>
                          <w:gridSpan w:val="5"/>
                          <w:tcBorders>
                            <w:bottom w:val="nil"/>
                          </w:tcBorders>
                          <w:vAlign w:val="center"/>
                        </w:tcPr>
                        <w:p w14:paraId="38218EE4" w14:textId="77777777" w:rsidR="006A0EA3" w:rsidRPr="009E5A85" w:rsidRDefault="006A0EA3" w:rsidP="00FD6AA5">
                          <w:pPr>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6A0EA3" w:rsidRPr="009E5A85" w14:paraId="5782CEC9" w14:textId="77777777" w:rsidTr="0078744D">
                      <w:trPr>
                        <w:trHeight w:val="340"/>
                      </w:trPr>
                      <w:tc>
                        <w:tcPr>
                          <w:tcW w:w="10214" w:type="dxa"/>
                          <w:gridSpan w:val="5"/>
                          <w:tcBorders>
                            <w:bottom w:val="nil"/>
                          </w:tcBorders>
                          <w:vAlign w:val="center"/>
                        </w:tcPr>
                        <w:p w14:paraId="3E80351F" w14:textId="77777777" w:rsidR="006A0EA3" w:rsidRPr="007F1F7C" w:rsidRDefault="006A0EA3" w:rsidP="0078744D">
                          <w:pPr>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Road ,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r w:rsidRPr="007F1F7C">
                            <w:rPr>
                              <w:rFonts w:ascii="Times New Roman" w:eastAsia="Times New Roman" w:hAnsi="Times New Roman" w:cs="Times New Roman"/>
                              <w:color w:val="000000"/>
                              <w:sz w:val="20"/>
                              <w:szCs w:val="20"/>
                            </w:rPr>
                            <w:t xml:space="preserve">Sq,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Maadi,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6A0EA3" w:rsidRPr="009E5A85" w14:paraId="45AAB3DA" w14:textId="77777777" w:rsidTr="0078744D">
                      <w:trPr>
                        <w:trHeight w:val="340"/>
                      </w:trPr>
                      <w:tc>
                        <w:tcPr>
                          <w:tcW w:w="7938" w:type="dxa"/>
                          <w:gridSpan w:val="3"/>
                          <w:tcBorders>
                            <w:bottom w:val="nil"/>
                            <w:right w:val="single" w:sz="12" w:space="0" w:color="808080" w:themeColor="background1" w:themeShade="80"/>
                          </w:tcBorders>
                          <w:vAlign w:val="center"/>
                        </w:tcPr>
                        <w:p w14:paraId="5043DDC5" w14:textId="77777777" w:rsidR="006A0EA3" w:rsidRPr="007F1F7C" w:rsidRDefault="006A0EA3" w:rsidP="00FD6AA5">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569FA5DB" w14:textId="77777777" w:rsidR="006A0EA3" w:rsidRPr="007F1F7C" w:rsidRDefault="006A0EA3" w:rsidP="00FD6AA5">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Box : </w:t>
                          </w:r>
                          <w:r w:rsidRPr="007F1F7C">
                            <w:rPr>
                              <w:rFonts w:ascii="Times New Roman" w:eastAsia="Times New Roman" w:hAnsi="Times New Roman" w:cs="Times New Roman"/>
                              <w:color w:val="000000"/>
                              <w:sz w:val="20"/>
                              <w:szCs w:val="20"/>
                            </w:rPr>
                            <w:t>490 El Maadi</w:t>
                          </w:r>
                        </w:p>
                      </w:tc>
                    </w:tr>
                    <w:tr w:rsidR="006A0EA3" w:rsidRPr="009E5A85" w14:paraId="3512090F" w14:textId="77777777" w:rsidTr="0078744D">
                      <w:trPr>
                        <w:trHeight w:val="340"/>
                      </w:trPr>
                      <w:tc>
                        <w:tcPr>
                          <w:tcW w:w="7387" w:type="dxa"/>
                          <w:gridSpan w:val="2"/>
                          <w:tcBorders>
                            <w:bottom w:val="nil"/>
                            <w:right w:val="single" w:sz="12" w:space="0" w:color="7F7F7F"/>
                          </w:tcBorders>
                          <w:vAlign w:val="center"/>
                        </w:tcPr>
                        <w:p w14:paraId="40C27E3F" w14:textId="77777777" w:rsidR="006A0EA3" w:rsidRPr="007F1F7C" w:rsidRDefault="006A0EA3" w:rsidP="0078744D">
                          <w:pPr>
                            <w:spacing w:after="0" w:line="240" w:lineRule="auto"/>
                            <w:suppressOverlap/>
                            <w:jc w:val="right"/>
                            <w:rPr>
                              <w:rStyle w:val="apple-style-span"/>
                              <w:color w:val="002060"/>
                              <w:sz w:val="20"/>
                              <w:szCs w:val="20"/>
                              <w:rtl/>
                              <w:lang w:bidi="ar-EG"/>
                            </w:rPr>
                          </w:pPr>
                          <w:r w:rsidRPr="000E1677">
                            <w:rPr>
                              <w:rFonts w:ascii="Times New Roman" w:eastAsia="Times New Roman" w:hAnsi="Times New Roman" w:cs="Times New Roman"/>
                              <w:color w:val="FF0000"/>
                              <w:sz w:val="20"/>
                              <w:szCs w:val="20"/>
                              <w:lang w:val="fr-FR"/>
                            </w:rPr>
                            <w:t>E-mail</w:t>
                          </w:r>
                          <w:r w:rsidRPr="000E1677">
                            <w:rPr>
                              <w:rFonts w:ascii="Times New Roman" w:eastAsia="Times New Roman" w:hAnsi="Times New Roman" w:cs="Times New Roman"/>
                              <w:color w:val="000000"/>
                              <w:sz w:val="20"/>
                              <w:szCs w:val="20"/>
                              <w:lang w:val="fr-FR"/>
                            </w:rPr>
                            <w:t> </w:t>
                          </w:r>
                          <w:r w:rsidRPr="000E1677">
                            <w:rPr>
                              <w:rFonts w:ascii="Times New Roman" w:eastAsia="Times New Roman" w:hAnsi="Times New Roman" w:cs="Times New Roman"/>
                              <w:color w:val="FF0000"/>
                              <w:sz w:val="20"/>
                              <w:szCs w:val="20"/>
                              <w:lang w:val="fr-FR"/>
                            </w:rPr>
                            <w:t>:</w:t>
                          </w:r>
                          <w:r w:rsidRPr="000E1677">
                            <w:rPr>
                              <w:rStyle w:val="apple-style-span"/>
                              <w:color w:val="0000FF"/>
                              <w:sz w:val="20"/>
                              <w:szCs w:val="20"/>
                              <w:lang w:val="fr-FR"/>
                            </w:rPr>
                            <w:t xml:space="preserve"> </w:t>
                          </w:r>
                          <w:r w:rsidRPr="000E1677">
                            <w:rPr>
                              <w:rStyle w:val="apple-style-span"/>
                              <w:color w:val="000000"/>
                              <w:sz w:val="20"/>
                              <w:szCs w:val="20"/>
                              <w:lang w:val="fr-FR"/>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00721EBE" w14:textId="77777777" w:rsidR="006A0EA3" w:rsidRPr="007F1F7C" w:rsidRDefault="006A0EA3"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6A0EA3" w:rsidRPr="009E5A85" w14:paraId="259566E3" w14:textId="77777777" w:rsidTr="0078744D">
                      <w:trPr>
                        <w:trHeight w:val="340"/>
                      </w:trPr>
                      <w:tc>
                        <w:tcPr>
                          <w:tcW w:w="5119" w:type="dxa"/>
                          <w:tcBorders>
                            <w:right w:val="single" w:sz="12" w:space="0" w:color="7F7F7F"/>
                          </w:tcBorders>
                          <w:vAlign w:val="center"/>
                        </w:tcPr>
                        <w:p w14:paraId="0FF25A79" w14:textId="77777777" w:rsidR="006A0EA3" w:rsidRPr="009E5A85" w:rsidRDefault="006A0EA3"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5F8580A6" w14:textId="77777777" w:rsidR="006A0EA3" w:rsidRPr="009E5A85" w:rsidRDefault="006A0EA3"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1FA55AB4" w14:textId="77777777" w:rsidR="006A0EA3" w:rsidRPr="009E5A85" w:rsidRDefault="006A0EA3"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6F98CE7B" w14:textId="77777777" w:rsidR="006A0EA3" w:rsidRPr="007F1F7C" w:rsidRDefault="006A0EA3" w:rsidP="006A0EA3">
                    <w:pPr>
                      <w:spacing w:after="0" w:line="240" w:lineRule="auto"/>
                      <w:jc w:val="center"/>
                      <w:rPr>
                        <w:rFonts w:ascii="Times New Roman" w:hAnsi="Times New Roman" w:cs="Times New Roman"/>
                        <w:rtl/>
                        <w:lang w:bidi="ar-EG"/>
                      </w:rPr>
                    </w:pPr>
                  </w:p>
                  <w:p w14:paraId="5436317B" w14:textId="77777777" w:rsidR="006A0EA3" w:rsidRPr="00DD2355" w:rsidRDefault="006A0EA3" w:rsidP="006A0EA3">
                    <w:pPr>
                      <w:spacing w:after="0" w:line="240" w:lineRule="auto"/>
                      <w:rPr>
                        <w:lang w:bidi="ar-EG"/>
                      </w:rPr>
                    </w:pPr>
                  </w:p>
                </w:txbxContent>
              </v:textbox>
            </v:shape>
          </w:pict>
        </mc:Fallback>
      </mc:AlternateContent>
    </w:r>
  </w:p>
  <w:p w14:paraId="5E6275F4" w14:textId="77777777" w:rsidR="00F27DEF" w:rsidRDefault="00F27D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B854F" w14:textId="77777777" w:rsidR="00FB4464" w:rsidRDefault="00FB4464" w:rsidP="00F27DEF">
      <w:pPr>
        <w:spacing w:after="0" w:line="240" w:lineRule="auto"/>
      </w:pPr>
      <w:r>
        <w:separator/>
      </w:r>
    </w:p>
  </w:footnote>
  <w:footnote w:type="continuationSeparator" w:id="0">
    <w:p w14:paraId="769FA6D5" w14:textId="77777777" w:rsidR="00FB4464" w:rsidRDefault="00FB4464" w:rsidP="00F27DEF">
      <w:pPr>
        <w:spacing w:after="0" w:line="240" w:lineRule="auto"/>
      </w:pPr>
      <w:r>
        <w:continuationSeparator/>
      </w:r>
    </w:p>
  </w:footnote>
  <w:footnote w:id="1">
    <w:p w14:paraId="6E008C4F" w14:textId="77777777" w:rsidR="00AA412A" w:rsidRDefault="00AA412A">
      <w:pPr>
        <w:pStyle w:val="FootnoteText"/>
      </w:pPr>
      <w:r>
        <w:rPr>
          <w:rStyle w:val="FootnoteReference"/>
        </w:rPr>
        <w:footnoteRef/>
      </w:r>
      <w:r>
        <w:t xml:space="preserve"> </w:t>
      </w:r>
      <w:r w:rsidR="009D0F0D" w:rsidRPr="0026446B">
        <w:t xml:space="preserve">Pass a </w:t>
      </w:r>
      <w:proofErr w:type="gramStart"/>
      <w:r w:rsidR="009D0F0D" w:rsidRPr="0026446B">
        <w:t>law</w:t>
      </w:r>
      <w:r w:rsidR="009D0F0D">
        <w:t xml:space="preserve"> </w:t>
      </w:r>
      <w:r w:rsidR="009D0F0D" w:rsidRPr="0026446B">
        <w:t xml:space="preserve"> even</w:t>
      </w:r>
      <w:proofErr w:type="gramEnd"/>
      <w:r w:rsidR="009D0F0D" w:rsidRPr="0026446B">
        <w:t xml:space="preserve"> if it’s a bad one</w:t>
      </w:r>
      <w:r w:rsidR="009D0F0D">
        <w:t xml:space="preserve"> </w:t>
      </w:r>
      <w:r w:rsidR="009D0F0D" w:rsidRPr="0026446B">
        <w:t xml:space="preserve"> how Armenia is tackling domestic violence</w:t>
      </w:r>
      <w:r w:rsidR="009D0F0D">
        <w:t xml:space="preserve">. </w:t>
      </w:r>
      <w:r w:rsidR="009D0F0D" w:rsidRPr="0026446B">
        <w:t>Open democracy</w:t>
      </w:r>
      <w:r w:rsidR="009D0F0D">
        <w:t xml:space="preserve">. </w:t>
      </w:r>
      <w:r w:rsidR="009D0F0D" w:rsidRPr="0026446B">
        <w:t>January 2020https://bit.ly/3f9Fs4H</w:t>
      </w:r>
      <w:r w:rsidR="009D0F0D">
        <w:t xml:space="preserve">  </w:t>
      </w:r>
    </w:p>
  </w:footnote>
  <w:footnote w:id="2">
    <w:p w14:paraId="261395D5" w14:textId="77777777" w:rsidR="009D0F0D" w:rsidRDefault="00AA412A" w:rsidP="009D0F0D">
      <w:pPr>
        <w:pStyle w:val="FootnoteText"/>
        <w:spacing w:after="0" w:line="240" w:lineRule="auto"/>
        <w:ind w:left="302" w:hanging="360"/>
      </w:pPr>
      <w:r>
        <w:rPr>
          <w:rStyle w:val="FootnoteReference"/>
        </w:rPr>
        <w:footnoteRef/>
      </w:r>
      <w:r>
        <w:t xml:space="preserve"> </w:t>
      </w:r>
      <w:r w:rsidR="009D0F0D" w:rsidRPr="008952EC">
        <w:t>PREVENTING AND COMBATING VIOLENCE AGAINST WOMEN AND DOMESTIC VIOLENCE IN ARMENIA</w:t>
      </w:r>
      <w:r w:rsidR="009D0F0D">
        <w:t>. Council of</w:t>
      </w:r>
    </w:p>
    <w:p w14:paraId="5867CBD8" w14:textId="77777777" w:rsidR="00AA412A" w:rsidRDefault="009D0F0D" w:rsidP="009D0F0D">
      <w:pPr>
        <w:pStyle w:val="FootnoteText"/>
      </w:pPr>
      <w:r>
        <w:t xml:space="preserve">Europe project. </w:t>
      </w:r>
      <w:r w:rsidRPr="008952EC">
        <w:t>OCTOBER 2018</w:t>
      </w:r>
      <w:r>
        <w:t xml:space="preserve"> </w:t>
      </w:r>
      <w:hyperlink r:id="rId1" w:history="1">
        <w:r w:rsidRPr="00BF5357">
          <w:rPr>
            <w:rStyle w:val="Hyperlink"/>
          </w:rPr>
          <w:t>https://bit.ly/33xHfLx</w:t>
        </w:r>
      </w:hyperlink>
    </w:p>
  </w:footnote>
  <w:footnote w:id="3">
    <w:p w14:paraId="2103F18A" w14:textId="77777777" w:rsidR="00AA412A" w:rsidRDefault="00AA412A">
      <w:pPr>
        <w:pStyle w:val="FootnoteText"/>
      </w:pPr>
      <w:r>
        <w:rPr>
          <w:rStyle w:val="FootnoteReference"/>
        </w:rPr>
        <w:footnoteRef/>
      </w:r>
      <w:r>
        <w:t xml:space="preserve"> </w:t>
      </w:r>
      <w:r w:rsidR="009D0F0D" w:rsidRPr="00162873">
        <w:t>Women Challenging Gender Norms and Patriarchal Values in Peacebuilding and Conflict Transformation across the South Caucasus</w:t>
      </w:r>
      <w:r w:rsidR="009D0F0D">
        <w:t xml:space="preserve">. </w:t>
      </w:r>
      <w:r w:rsidR="009D0F0D" w:rsidRPr="00162873">
        <w:t>Caucasus Edition Journal of Conflict Transformation</w:t>
      </w:r>
      <w:r w:rsidR="009D0F0D">
        <w:t xml:space="preserve">. </w:t>
      </w:r>
      <w:r w:rsidR="009D0F0D" w:rsidRPr="00162873">
        <w:t xml:space="preserve">February </w:t>
      </w:r>
      <w:proofErr w:type="gramStart"/>
      <w:r w:rsidR="009D0F0D" w:rsidRPr="00162873">
        <w:t>2019</w:t>
      </w:r>
      <w:r w:rsidR="009D0F0D">
        <w:t xml:space="preserve"> .</w:t>
      </w:r>
      <w:proofErr w:type="gramEnd"/>
      <w:r w:rsidR="009D0F0D" w:rsidRPr="00162873">
        <w:t xml:space="preserve"> </w:t>
      </w:r>
      <w:hyperlink r:id="rId2" w:history="1">
        <w:r w:rsidR="009D0F0D" w:rsidRPr="00771A6F">
          <w:rPr>
            <w:rStyle w:val="Hyperlink"/>
          </w:rPr>
          <w:t>https://bit.ly/3eCpuB1</w:t>
        </w:r>
      </w:hyperlink>
      <w:r w:rsidR="009D0F0D">
        <w:t xml:space="preserve"> </w:t>
      </w:r>
    </w:p>
  </w:footnote>
  <w:footnote w:id="4">
    <w:p w14:paraId="2F560D55" w14:textId="77777777" w:rsidR="009A47D2" w:rsidRDefault="009A47D2">
      <w:pPr>
        <w:pStyle w:val="FootnoteText"/>
      </w:pPr>
      <w:r>
        <w:rPr>
          <w:rStyle w:val="FootnoteReference"/>
        </w:rPr>
        <w:footnoteRef/>
      </w:r>
      <w:r>
        <w:t xml:space="preserve"> </w:t>
      </w:r>
      <w:r w:rsidR="009D0F0D">
        <w:t>ARMENIA</w:t>
      </w:r>
      <w:r w:rsidR="009D0F0D">
        <w:rPr>
          <w:rFonts w:hint="cs"/>
          <w:rtl/>
        </w:rPr>
        <w:t xml:space="preserve"> </w:t>
      </w:r>
      <w:r w:rsidR="009D0F0D">
        <w:t>COUNTRY GENDER ASSESSMENT</w:t>
      </w:r>
      <w:r w:rsidR="009D0F0D">
        <w:rPr>
          <w:rFonts w:hint="cs"/>
          <w:rtl/>
        </w:rPr>
        <w:t>.</w:t>
      </w:r>
      <w:r w:rsidR="009D0F0D" w:rsidRPr="000A47AC">
        <w:t xml:space="preserve"> ASIAN DEVELOPMENT BANK</w:t>
      </w:r>
      <w:r w:rsidR="009D0F0D">
        <w:rPr>
          <w:rFonts w:hint="cs"/>
          <w:rtl/>
        </w:rPr>
        <w:t>.</w:t>
      </w:r>
      <w:r w:rsidR="009D0F0D" w:rsidRPr="000A47AC">
        <w:t xml:space="preserve"> DECEMBER 2019 </w:t>
      </w:r>
      <w:hyperlink r:id="rId3" w:history="1">
        <w:r w:rsidR="009D0F0D" w:rsidRPr="00771A6F">
          <w:rPr>
            <w:rStyle w:val="Hyperlink"/>
          </w:rPr>
          <w:t>https://bit.ly/3bfVadC</w:t>
        </w:r>
      </w:hyperlink>
      <w:r w:rsidR="009D0F0D">
        <w:t xml:space="preserve"> </w:t>
      </w:r>
    </w:p>
  </w:footnote>
  <w:footnote w:id="5">
    <w:p w14:paraId="134A3353" w14:textId="77777777" w:rsidR="009D0F0D" w:rsidRDefault="009D0F0D">
      <w:pPr>
        <w:pStyle w:val="FootnoteText"/>
      </w:pPr>
      <w:r>
        <w:rPr>
          <w:rStyle w:val="FootnoteReference"/>
        </w:rPr>
        <w:footnoteRef/>
      </w:r>
      <w:r>
        <w:t xml:space="preserve"> </w:t>
      </w:r>
      <w:r w:rsidRPr="000A47AC">
        <w:t>ARMENIA 2019 HUMAN RIGHTS REPORT</w:t>
      </w:r>
      <w:r>
        <w:t xml:space="preserve">. </w:t>
      </w:r>
      <w:r w:rsidRPr="000A47AC">
        <w:t xml:space="preserve">Us </w:t>
      </w:r>
      <w:proofErr w:type="gramStart"/>
      <w:r w:rsidRPr="000A47AC">
        <w:t>embassy</w:t>
      </w:r>
      <w:r>
        <w:t xml:space="preserve"> .</w:t>
      </w:r>
      <w:proofErr w:type="gramEnd"/>
      <w:r>
        <w:t xml:space="preserve"> </w:t>
      </w:r>
      <w:hyperlink r:id="rId4" w:history="1">
        <w:r w:rsidRPr="00771A6F">
          <w:rPr>
            <w:rStyle w:val="Hyperlink"/>
          </w:rPr>
          <w:t>https://bit.ly/3eDLc80</w:t>
        </w:r>
      </w:hyperlink>
      <w:r>
        <w:t xml:space="preserve"> </w:t>
      </w:r>
    </w:p>
  </w:footnote>
  <w:footnote w:id="6">
    <w:p w14:paraId="209FA888" w14:textId="77777777" w:rsidR="007B0FC4" w:rsidRDefault="007B0FC4" w:rsidP="007B0FC4">
      <w:pPr>
        <w:pStyle w:val="FootnoteText"/>
        <w:rPr>
          <w:lang w:bidi="ar-EG"/>
        </w:rPr>
      </w:pPr>
      <w:r>
        <w:rPr>
          <w:rStyle w:val="FootnoteReference"/>
        </w:rPr>
        <w:footnoteRef/>
      </w:r>
      <w:r>
        <w:t xml:space="preserve"> </w:t>
      </w:r>
      <w:r w:rsidR="009D0F0D" w:rsidRPr="00D82EF8">
        <w:t>The paradox of Armenia’s domestic violence law</w:t>
      </w:r>
      <w:r w:rsidR="009D0F0D">
        <w:rPr>
          <w:rFonts w:hint="cs"/>
          <w:rtl/>
        </w:rPr>
        <w:t>.</w:t>
      </w:r>
      <w:r w:rsidR="009D0F0D" w:rsidRPr="00D82EF8">
        <w:t xml:space="preserve"> Open democracy</w:t>
      </w:r>
      <w:r w:rsidR="009D0F0D">
        <w:rPr>
          <w:rFonts w:hint="cs"/>
          <w:rtl/>
        </w:rPr>
        <w:t>.</w:t>
      </w:r>
      <w:r w:rsidR="009D0F0D" w:rsidRPr="00D82EF8">
        <w:t xml:space="preserve"> November 2017 </w:t>
      </w:r>
      <w:hyperlink r:id="rId5" w:history="1">
        <w:r w:rsidR="009D0F0D" w:rsidRPr="009F3C9D">
          <w:rPr>
            <w:rStyle w:val="Hyperlink"/>
          </w:rPr>
          <w:t>https://bit.ly/2RNQEMA</w:t>
        </w:r>
      </w:hyperlink>
    </w:p>
  </w:footnote>
  <w:footnote w:id="7">
    <w:p w14:paraId="281137C8" w14:textId="77777777" w:rsidR="007B0FC4" w:rsidRDefault="007B0FC4" w:rsidP="009D0F0D">
      <w:pPr>
        <w:pStyle w:val="FootnoteText"/>
        <w:rPr>
          <w:rtl/>
        </w:rPr>
      </w:pPr>
      <w:r>
        <w:rPr>
          <w:rStyle w:val="FootnoteReference"/>
        </w:rPr>
        <w:footnoteRef/>
      </w:r>
      <w:r>
        <w:t xml:space="preserve"> </w:t>
      </w:r>
      <w:r w:rsidR="009D0F0D" w:rsidRPr="00D82EF8">
        <w:t>Armenian government fighting for ratification of convention on violence against women</w:t>
      </w:r>
      <w:r w:rsidR="009D0F0D">
        <w:rPr>
          <w:rFonts w:hint="cs"/>
          <w:rtl/>
        </w:rPr>
        <w:t>.</w:t>
      </w:r>
      <w:r w:rsidR="009D0F0D" w:rsidRPr="00D82EF8">
        <w:t xml:space="preserve"> Eurasia net</w:t>
      </w:r>
      <w:r w:rsidR="009D0F0D">
        <w:rPr>
          <w:rFonts w:hint="cs"/>
          <w:rtl/>
        </w:rPr>
        <w:t>.</w:t>
      </w:r>
      <w:r w:rsidR="009D0F0D" w:rsidRPr="00D82EF8">
        <w:t xml:space="preserve"> July 2019</w:t>
      </w:r>
      <w:r w:rsidR="009D0F0D">
        <w:rPr>
          <w:rFonts w:hint="cs"/>
          <w:rtl/>
        </w:rPr>
        <w:t>.</w:t>
      </w:r>
      <w:r w:rsidR="009D0F0D" w:rsidRPr="00D82EF8">
        <w:t xml:space="preserve"> </w:t>
      </w:r>
      <w:hyperlink r:id="rId6" w:history="1">
        <w:r w:rsidR="009D0F0D" w:rsidRPr="009F3C9D">
          <w:rPr>
            <w:rStyle w:val="Hyperlink"/>
          </w:rPr>
          <w:t>https://bit.ly/3fbMOVk</w:t>
        </w:r>
      </w:hyperlink>
    </w:p>
  </w:footnote>
  <w:footnote w:id="8">
    <w:p w14:paraId="3795CD59" w14:textId="77777777" w:rsidR="007B0FC4" w:rsidRDefault="007B0FC4" w:rsidP="007B0FC4">
      <w:pPr>
        <w:pStyle w:val="FootnoteText"/>
      </w:pPr>
      <w:r>
        <w:rPr>
          <w:rStyle w:val="FootnoteReference"/>
        </w:rPr>
        <w:footnoteRef/>
      </w:r>
      <w:r>
        <w:t xml:space="preserve"> </w:t>
      </w:r>
      <w:r w:rsidR="009D0F0D" w:rsidRPr="00E34500">
        <w:t>Gap analysis of Armenian criminal law in light of the standards established by the Council of Europe Convention on Preventing and Combating Violence against Women and Domestic Violence</w:t>
      </w:r>
      <w:r w:rsidR="009D0F0D">
        <w:t xml:space="preserve">. </w:t>
      </w:r>
      <w:r w:rsidR="009D0F0D" w:rsidRPr="00E34500">
        <w:t>Council of Europe</w:t>
      </w:r>
      <w:r w:rsidR="009D0F0D">
        <w:t xml:space="preserve">. </w:t>
      </w:r>
      <w:hyperlink r:id="rId7" w:history="1">
        <w:r w:rsidR="009D0F0D" w:rsidRPr="009F3C9D">
          <w:rPr>
            <w:rStyle w:val="Hyperlink"/>
          </w:rPr>
          <w:t>https://bit.ly/33zAglu</w:t>
        </w:r>
      </w:hyperlink>
    </w:p>
  </w:footnote>
  <w:footnote w:id="9">
    <w:p w14:paraId="08F39312" w14:textId="77777777" w:rsidR="007B0FC4" w:rsidRDefault="007B0FC4" w:rsidP="009D0F0D">
      <w:pPr>
        <w:pStyle w:val="FootnoteText"/>
      </w:pPr>
      <w:r>
        <w:rPr>
          <w:rStyle w:val="FootnoteReference"/>
        </w:rPr>
        <w:footnoteRef/>
      </w:r>
      <w:r>
        <w:t xml:space="preserve"> </w:t>
      </w:r>
      <w:r w:rsidR="009D0F0D" w:rsidRPr="00BB02E2">
        <w:t>Pass a law, even if it’s a bad one</w:t>
      </w:r>
      <w:r w:rsidR="009D0F0D">
        <w:rPr>
          <w:rFonts w:hint="cs"/>
          <w:rtl/>
        </w:rPr>
        <w:t xml:space="preserve"> </w:t>
      </w:r>
      <w:r w:rsidR="009D0F0D" w:rsidRPr="00BB02E2">
        <w:t xml:space="preserve"> how Armenia is tackling domestic violence</w:t>
      </w:r>
      <w:r w:rsidR="009D0F0D">
        <w:rPr>
          <w:rFonts w:hint="cs"/>
          <w:rtl/>
        </w:rPr>
        <w:t xml:space="preserve"> مرجع سابق</w:t>
      </w:r>
    </w:p>
  </w:footnote>
  <w:footnote w:id="10">
    <w:p w14:paraId="035DD4D0" w14:textId="77777777" w:rsidR="007B0FC4" w:rsidRDefault="007B0FC4" w:rsidP="007B0FC4">
      <w:pPr>
        <w:pStyle w:val="FootnoteText"/>
      </w:pPr>
      <w:r>
        <w:rPr>
          <w:rStyle w:val="FootnoteReference"/>
        </w:rPr>
        <w:footnoteRef/>
      </w:r>
      <w:r>
        <w:t xml:space="preserve"> </w:t>
      </w:r>
      <w:r w:rsidR="009D0F0D" w:rsidRPr="00D34372">
        <w:t>Submission to the UN Universal Periodic Review Thirty Fifth Session of the UPR Working Group of the Human Rights Council</w:t>
      </w:r>
      <w:r w:rsidR="009D0F0D">
        <w:rPr>
          <w:rFonts w:hint="cs"/>
          <w:rtl/>
        </w:rPr>
        <w:t>.</w:t>
      </w:r>
      <w:r w:rsidR="009D0F0D" w:rsidRPr="00D34372">
        <w:t xml:space="preserve"> January – February 2020</w:t>
      </w:r>
      <w:r w:rsidR="009D0F0D">
        <w:rPr>
          <w:rFonts w:hint="cs"/>
          <w:rtl/>
        </w:rPr>
        <w:t xml:space="preserve"> </w:t>
      </w:r>
      <w:hyperlink r:id="rId8" w:history="1">
        <w:r w:rsidR="009D0F0D" w:rsidRPr="009F3C9D">
          <w:rPr>
            <w:rStyle w:val="Hyperlink"/>
          </w:rPr>
          <w:t>https://bit.ly/3y39PCA</w:t>
        </w:r>
      </w:hyperlink>
    </w:p>
  </w:footnote>
  <w:footnote w:id="11">
    <w:p w14:paraId="41B9D6AD" w14:textId="77777777" w:rsidR="007B0FC4" w:rsidRDefault="007B0FC4" w:rsidP="007B0FC4">
      <w:pPr>
        <w:pStyle w:val="FootnoteText"/>
      </w:pPr>
      <w:r>
        <w:rPr>
          <w:rStyle w:val="FootnoteReference"/>
        </w:rPr>
        <w:footnoteRef/>
      </w:r>
      <w:r>
        <w:t xml:space="preserve"> </w:t>
      </w:r>
      <w:r w:rsidR="009D0F0D" w:rsidRPr="00A7731E">
        <w:t>What we do</w:t>
      </w:r>
      <w:r w:rsidR="009D0F0D">
        <w:rPr>
          <w:rFonts w:hint="cs"/>
          <w:rtl/>
        </w:rPr>
        <w:t xml:space="preserve">. </w:t>
      </w:r>
      <w:r w:rsidR="009D0F0D" w:rsidRPr="00A7731E">
        <w:t>UNDP in Armeniahttps://bit.ly/3hm3wnE</w:t>
      </w:r>
      <w:r w:rsidR="009D0F0D">
        <w:rPr>
          <w:rFonts w:hint="cs"/>
          <w:rtl/>
        </w:rPr>
        <w:t xml:space="preserve">  </w:t>
      </w:r>
    </w:p>
  </w:footnote>
  <w:footnote w:id="12">
    <w:p w14:paraId="116D7DA6" w14:textId="77777777" w:rsidR="007B0FC4" w:rsidRDefault="007B0FC4" w:rsidP="009D0F0D">
      <w:pPr>
        <w:pStyle w:val="FootnoteText"/>
      </w:pPr>
      <w:r>
        <w:rPr>
          <w:rStyle w:val="FootnoteReference"/>
        </w:rPr>
        <w:footnoteRef/>
      </w:r>
      <w:r>
        <w:t xml:space="preserve"> </w:t>
      </w:r>
      <w:r w:rsidR="009D0F0D" w:rsidRPr="00B053D1">
        <w:t>ARMENIA 2019 HUMAN RIGHTS REPORT</w:t>
      </w:r>
      <w:r w:rsidR="009D0F0D" w:rsidRPr="00B053D1">
        <w:cr/>
      </w:r>
      <w:r w:rsidR="009D0F0D">
        <w:rPr>
          <w:rFonts w:hint="cs"/>
          <w:rtl/>
        </w:rPr>
        <w:t>مرجع سبق ذكره</w:t>
      </w:r>
    </w:p>
  </w:footnote>
  <w:footnote w:id="13">
    <w:p w14:paraId="3079F1C4" w14:textId="77777777" w:rsidR="007B0FC4" w:rsidRDefault="007B0FC4" w:rsidP="00631E12">
      <w:pPr>
        <w:pStyle w:val="FootnoteText"/>
        <w:bidi/>
      </w:pPr>
      <w:r>
        <w:rPr>
          <w:rStyle w:val="FootnoteReference"/>
        </w:rPr>
        <w:footnoteRef/>
      </w:r>
      <w:r>
        <w:t xml:space="preserve"> </w:t>
      </w:r>
      <w:r w:rsidR="00631E12" w:rsidRPr="00AC25E9">
        <w:rPr>
          <w:rtl/>
        </w:rPr>
        <w:t>إعفاء نصف أعضاء حكومة أرمينيا من مناصبهم</w:t>
      </w:r>
      <w:r w:rsidR="00631E12">
        <w:rPr>
          <w:rFonts w:hint="cs"/>
          <w:rtl/>
        </w:rPr>
        <w:t xml:space="preserve">، </w:t>
      </w:r>
      <w:proofErr w:type="gramStart"/>
      <w:r w:rsidR="00631E12">
        <w:rPr>
          <w:rFonts w:hint="cs"/>
          <w:rtl/>
        </w:rPr>
        <w:t>الأهرام ،</w:t>
      </w:r>
      <w:proofErr w:type="gramEnd"/>
      <w:r w:rsidR="00631E12">
        <w:rPr>
          <w:rFonts w:hint="cs"/>
          <w:rtl/>
        </w:rPr>
        <w:t xml:space="preserve"> نوفمبر 2020 </w:t>
      </w:r>
      <w:hyperlink r:id="rId9" w:history="1">
        <w:r w:rsidR="00631E12" w:rsidRPr="009F3C9D">
          <w:rPr>
            <w:rStyle w:val="Hyperlink"/>
          </w:rPr>
          <w:t>https://bit.ly/3o9lbQJ</w:t>
        </w:r>
      </w:hyperlink>
    </w:p>
  </w:footnote>
  <w:footnote w:id="14">
    <w:p w14:paraId="513CC957" w14:textId="77777777" w:rsidR="00934657" w:rsidRDefault="00934657" w:rsidP="00934657">
      <w:pPr>
        <w:pStyle w:val="FootnoteText"/>
        <w:spacing w:after="0" w:line="240" w:lineRule="auto"/>
        <w:rPr>
          <w:lang w:bidi="ar-EG"/>
        </w:rPr>
      </w:pPr>
      <w:r>
        <w:rPr>
          <w:rStyle w:val="FootnoteReference"/>
        </w:rPr>
        <w:footnoteRef/>
      </w:r>
      <w:r>
        <w:t xml:space="preserve"> Armenia</w:t>
      </w:r>
      <w:r>
        <w:rPr>
          <w:rFonts w:hint="cs"/>
          <w:rtl/>
        </w:rPr>
        <w:t xml:space="preserve"> </w:t>
      </w:r>
      <w:r w:rsidRPr="000918F8">
        <w:t>session_35</w:t>
      </w:r>
      <w:r>
        <w:rPr>
          <w:rFonts w:hint="cs"/>
          <w:rtl/>
        </w:rPr>
        <w:t xml:space="preserve"> </w:t>
      </w:r>
      <w:proofErr w:type="spellStart"/>
      <w:proofErr w:type="gramStart"/>
      <w:r>
        <w:t>upr</w:t>
      </w:r>
      <w:proofErr w:type="spellEnd"/>
      <w:r>
        <w:t xml:space="preserve"> .</w:t>
      </w:r>
      <w:proofErr w:type="gramEnd"/>
      <w:r>
        <w:t xml:space="preserve"> </w:t>
      </w:r>
      <w:proofErr w:type="gramStart"/>
      <w:r>
        <w:t xml:space="preserve">January  </w:t>
      </w:r>
      <w:r w:rsidRPr="000918F8">
        <w:t>2020</w:t>
      </w:r>
      <w:proofErr w:type="gramEnd"/>
      <w:r>
        <w:t xml:space="preserve">. </w:t>
      </w:r>
      <w:hyperlink r:id="rId10" w:history="1">
        <w:r w:rsidRPr="009F3C9D">
          <w:rPr>
            <w:rStyle w:val="Hyperlink"/>
          </w:rPr>
          <w:t>https://bit.ly/3eD6TVo</w:t>
        </w:r>
      </w:hyperlink>
      <w:r>
        <w:t xml:space="preserve"> </w:t>
      </w:r>
    </w:p>
  </w:footnote>
  <w:footnote w:id="15">
    <w:p w14:paraId="2404DFFB" w14:textId="77777777" w:rsidR="00934657" w:rsidRDefault="00934657" w:rsidP="00934657">
      <w:pPr>
        <w:pStyle w:val="FootnoteText"/>
        <w:spacing w:after="0" w:line="240" w:lineRule="auto"/>
        <w:rPr>
          <w:rtl/>
          <w:lang w:bidi="ar-EG"/>
        </w:rPr>
      </w:pPr>
      <w:r>
        <w:rPr>
          <w:rStyle w:val="FootnoteReference"/>
        </w:rPr>
        <w:footnoteRef/>
      </w:r>
      <w:r>
        <w:t xml:space="preserve"> </w:t>
      </w:r>
      <w:r w:rsidRPr="0034444A">
        <w:t>Stakeholder Report for the United Nations Universal Periodic Review</w:t>
      </w:r>
      <w:r w:rsidRPr="0034444A">
        <w:cr/>
        <w:t>https://bit.ly/3vPXfom</w:t>
      </w:r>
      <w:r>
        <w:rPr>
          <w:rFonts w:hint="cs"/>
          <w:rtl/>
        </w:rPr>
        <w:t xml:space="preserve"> </w:t>
      </w:r>
    </w:p>
  </w:footnote>
  <w:footnote w:id="16">
    <w:p w14:paraId="6A115DB3" w14:textId="77777777" w:rsidR="00934657" w:rsidRDefault="00934657" w:rsidP="00934657">
      <w:pPr>
        <w:pStyle w:val="FootnoteText"/>
        <w:spacing w:after="0" w:line="240" w:lineRule="auto"/>
        <w:ind w:left="302" w:hanging="360"/>
        <w:rPr>
          <w:rtl/>
          <w:lang w:bidi="ar-EG"/>
        </w:rPr>
      </w:pPr>
      <w:r>
        <w:rPr>
          <w:rStyle w:val="FootnoteReference"/>
        </w:rPr>
        <w:footnoteRef/>
      </w:r>
      <w:r>
        <w:t xml:space="preserve"> </w:t>
      </w:r>
      <w:r w:rsidRPr="0034444A">
        <w:t>The paradox of Armenia’s domestic violence law</w:t>
      </w:r>
      <w:r>
        <w:rPr>
          <w:rFonts w:hint="cs"/>
          <w:rtl/>
        </w:rPr>
        <w:t xml:space="preserve"> مرجع سبق ذكره </w:t>
      </w:r>
    </w:p>
  </w:footnote>
  <w:footnote w:id="17">
    <w:p w14:paraId="37447ABD" w14:textId="77777777" w:rsidR="00934657" w:rsidRDefault="00934657" w:rsidP="00934657">
      <w:pPr>
        <w:pStyle w:val="FootnoteText"/>
        <w:spacing w:after="0" w:line="240" w:lineRule="auto"/>
        <w:ind w:left="302" w:hanging="360"/>
        <w:rPr>
          <w:rtl/>
          <w:lang w:bidi="ar-EG"/>
        </w:rPr>
      </w:pPr>
      <w:r>
        <w:rPr>
          <w:rStyle w:val="FootnoteReference"/>
        </w:rPr>
        <w:footnoteRef/>
      </w:r>
      <w:r>
        <w:t xml:space="preserve"> </w:t>
      </w:r>
      <w:r w:rsidRPr="00381462">
        <w:t>Domestic Violence: An Imperfect Law and Enduring Stereotypes</w:t>
      </w:r>
      <w:r>
        <w:rPr>
          <w:rFonts w:hint="cs"/>
          <w:rtl/>
        </w:rPr>
        <w:t>.</w:t>
      </w:r>
      <w:r w:rsidRPr="00381462">
        <w:t xml:space="preserve"> </w:t>
      </w:r>
      <w:proofErr w:type="spellStart"/>
      <w:r w:rsidRPr="00381462">
        <w:t>Evnreport</w:t>
      </w:r>
      <w:proofErr w:type="spellEnd"/>
      <w:r>
        <w:rPr>
          <w:rFonts w:hint="cs"/>
          <w:rtl/>
        </w:rPr>
        <w:t>.</w:t>
      </w:r>
      <w:r w:rsidRPr="00381462">
        <w:t xml:space="preserve"> Nov </w:t>
      </w:r>
      <w:r>
        <w:rPr>
          <w:rFonts w:hint="cs"/>
          <w:rtl/>
        </w:rPr>
        <w:t xml:space="preserve"> </w:t>
      </w:r>
      <w:r w:rsidRPr="00381462">
        <w:t xml:space="preserve"> 2018https://bit.ly/2RLtQNr</w:t>
      </w:r>
      <w:r>
        <w:rPr>
          <w:rFonts w:hint="cs"/>
          <w:rtl/>
        </w:rPr>
        <w:t xml:space="preserve"> </w:t>
      </w:r>
    </w:p>
  </w:footnote>
  <w:footnote w:id="18">
    <w:p w14:paraId="59256EEA" w14:textId="77777777" w:rsidR="00934657" w:rsidRDefault="00934657" w:rsidP="00934657">
      <w:pPr>
        <w:pStyle w:val="FootnoteText"/>
        <w:spacing w:after="0" w:line="240" w:lineRule="auto"/>
        <w:ind w:left="302" w:hanging="360"/>
        <w:rPr>
          <w:rtl/>
          <w:lang w:bidi="ar-EG"/>
        </w:rPr>
      </w:pPr>
      <w:r>
        <w:rPr>
          <w:rStyle w:val="FootnoteReference"/>
        </w:rPr>
        <w:footnoteRef/>
      </w:r>
      <w:r>
        <w:t xml:space="preserve"> </w:t>
      </w:r>
      <w:r w:rsidRPr="004752D9">
        <w:t>HUMAN RIGHTS IN ARMENIA HUMAN RIGHTS IN 2018</w:t>
      </w:r>
      <w:r>
        <w:rPr>
          <w:rFonts w:hint="cs"/>
          <w:rtl/>
        </w:rPr>
        <w:t>.</w:t>
      </w:r>
      <w:r w:rsidRPr="004752D9">
        <w:t xml:space="preserve"> Helsinki Committee of Armenia</w:t>
      </w:r>
      <w:r>
        <w:rPr>
          <w:rFonts w:hint="cs"/>
          <w:rtl/>
        </w:rPr>
        <w:t>.</w:t>
      </w:r>
      <w:r w:rsidRPr="004752D9">
        <w:t xml:space="preserve"> </w:t>
      </w:r>
      <w:hyperlink r:id="rId11" w:history="1">
        <w:r w:rsidRPr="009F3C9D">
          <w:rPr>
            <w:rStyle w:val="Hyperlink"/>
          </w:rPr>
          <w:t>https://bit.ly/3o9vsfK</w:t>
        </w:r>
      </w:hyperlink>
      <w:r>
        <w:rPr>
          <w:rFonts w:hint="cs"/>
          <w:rtl/>
        </w:rPr>
        <w:t xml:space="preserve"> </w:t>
      </w:r>
    </w:p>
  </w:footnote>
  <w:footnote w:id="19">
    <w:p w14:paraId="0C1CE113" w14:textId="49260DCD" w:rsidR="00934657" w:rsidRDefault="00934657" w:rsidP="00934657">
      <w:pPr>
        <w:pStyle w:val="FootnoteText"/>
        <w:spacing w:after="0" w:line="240" w:lineRule="auto"/>
        <w:ind w:left="302" w:hanging="360"/>
        <w:rPr>
          <w:rtl/>
          <w:lang w:bidi="ar-EG"/>
        </w:rPr>
      </w:pPr>
      <w:r>
        <w:rPr>
          <w:rStyle w:val="FootnoteReference"/>
        </w:rPr>
        <w:footnoteRef/>
      </w:r>
      <w:r>
        <w:t xml:space="preserve"> </w:t>
      </w:r>
      <w:r w:rsidRPr="00B24318">
        <w:t>ARMENIA 2019 HUMAN RIGHTS REPORT</w:t>
      </w:r>
      <w:r w:rsidRPr="00B24318">
        <w:cr/>
      </w:r>
      <w:r w:rsidR="00D06AAD">
        <w:t>Ibid</w:t>
      </w:r>
    </w:p>
  </w:footnote>
  <w:footnote w:id="20">
    <w:p w14:paraId="4AF3561E" w14:textId="77777777" w:rsidR="00934657" w:rsidRDefault="00934657" w:rsidP="00934657">
      <w:pPr>
        <w:pStyle w:val="FootnoteText"/>
        <w:spacing w:after="0" w:line="240" w:lineRule="auto"/>
        <w:rPr>
          <w:rtl/>
        </w:rPr>
      </w:pPr>
      <w:r>
        <w:rPr>
          <w:rStyle w:val="FootnoteReference"/>
        </w:rPr>
        <w:footnoteRef/>
      </w:r>
      <w:r>
        <w:t xml:space="preserve"> Domestic Violence, Poverty, Gender Norms, and</w:t>
      </w:r>
      <w:r w:rsidRPr="0045685A">
        <w:t xml:space="preserve"> </w:t>
      </w:r>
      <w:r>
        <w:t>the Post-Soviet Landscape in Armenia</w:t>
      </w:r>
      <w:r>
        <w:rPr>
          <w:rFonts w:hint="cs"/>
          <w:rtl/>
        </w:rPr>
        <w:t>.</w:t>
      </w:r>
      <w:r w:rsidRPr="0045685A">
        <w:t xml:space="preserve"> </w:t>
      </w:r>
      <w:hyperlink r:id="rId12" w:history="1">
        <w:r w:rsidRPr="009F3C9D">
          <w:rPr>
            <w:rStyle w:val="Hyperlink"/>
          </w:rPr>
          <w:t>https://bit.ly/3vZtpxS</w:t>
        </w:r>
      </w:hyperlink>
    </w:p>
  </w:footnote>
  <w:footnote w:id="21">
    <w:p w14:paraId="743B89EC" w14:textId="77777777" w:rsidR="00934657" w:rsidRDefault="00934657" w:rsidP="00934657">
      <w:pPr>
        <w:pStyle w:val="FootnoteText"/>
        <w:spacing w:after="0" w:line="240" w:lineRule="auto"/>
        <w:rPr>
          <w:rtl/>
          <w:lang w:bidi="ar-EG"/>
        </w:rPr>
      </w:pPr>
      <w:r>
        <w:rPr>
          <w:rStyle w:val="FootnoteReference"/>
        </w:rPr>
        <w:footnoteRef/>
      </w:r>
      <w:r>
        <w:t xml:space="preserve"> </w:t>
      </w:r>
      <w:r w:rsidRPr="0045685A">
        <w:t>Armenia (February 13, 2021)</w:t>
      </w:r>
      <w:r>
        <w:rPr>
          <w:rFonts w:hint="cs"/>
          <w:rtl/>
        </w:rPr>
        <w:t xml:space="preserve">. </w:t>
      </w:r>
      <w:r w:rsidRPr="0045685A">
        <w:t>Global Network of Women Peacebuilders</w:t>
      </w:r>
      <w:r>
        <w:rPr>
          <w:rFonts w:hint="cs"/>
          <w:rtl/>
        </w:rPr>
        <w:t>.</w:t>
      </w:r>
      <w:r w:rsidRPr="0045685A">
        <w:t xml:space="preserve"> </w:t>
      </w:r>
      <w:hyperlink r:id="rId13" w:history="1">
        <w:r w:rsidRPr="009F3C9D">
          <w:rPr>
            <w:rStyle w:val="Hyperlink"/>
          </w:rPr>
          <w:t>https://bit.ly/3o6U1tX</w:t>
        </w:r>
      </w:hyperlink>
      <w:r>
        <w:rPr>
          <w:rFonts w:hint="cs"/>
          <w:rtl/>
        </w:rPr>
        <w:t xml:space="preserve"> </w:t>
      </w:r>
    </w:p>
  </w:footnote>
  <w:footnote w:id="22">
    <w:p w14:paraId="2B271873" w14:textId="77777777" w:rsidR="00934657" w:rsidRDefault="00934657" w:rsidP="00934657">
      <w:pPr>
        <w:pStyle w:val="FootnoteText"/>
        <w:spacing w:after="0" w:line="240" w:lineRule="auto"/>
        <w:ind w:left="302" w:hanging="360"/>
        <w:rPr>
          <w:rtl/>
          <w:lang w:bidi="ar-EG"/>
        </w:rPr>
      </w:pPr>
      <w:r>
        <w:rPr>
          <w:rStyle w:val="FootnoteReference"/>
        </w:rPr>
        <w:footnoteRef/>
      </w:r>
      <w:r>
        <w:t xml:space="preserve"> </w:t>
      </w:r>
      <w:r w:rsidRPr="009A0BB2">
        <w:t xml:space="preserve">Armenia session_35 </w:t>
      </w:r>
      <w:proofErr w:type="spellStart"/>
      <w:r w:rsidRPr="009A0BB2">
        <w:t>upr</w:t>
      </w:r>
      <w:proofErr w:type="spellEnd"/>
      <w:r>
        <w:rPr>
          <w:rFonts w:hint="cs"/>
          <w:rtl/>
        </w:rPr>
        <w:t xml:space="preserve"> مرجع سابق ذكره </w:t>
      </w:r>
    </w:p>
  </w:footnote>
  <w:footnote w:id="23">
    <w:p w14:paraId="15E1B50B" w14:textId="77777777" w:rsidR="00934657" w:rsidRDefault="00934657" w:rsidP="00934657">
      <w:pPr>
        <w:pStyle w:val="FootnoteText"/>
        <w:spacing w:after="0" w:line="240" w:lineRule="auto"/>
        <w:ind w:left="302" w:hanging="360"/>
        <w:rPr>
          <w:rtl/>
          <w:lang w:bidi="ar-EG"/>
        </w:rPr>
      </w:pPr>
      <w:r>
        <w:rPr>
          <w:rStyle w:val="FootnoteReference"/>
        </w:rPr>
        <w:footnoteRef/>
      </w:r>
      <w:r>
        <w:t xml:space="preserve"> </w:t>
      </w:r>
      <w:r w:rsidRPr="009A0BB2">
        <w:t>Universal Periodic Review of the Republic of Armenia</w:t>
      </w:r>
      <w:r>
        <w:rPr>
          <w:rFonts w:hint="cs"/>
          <w:rtl/>
        </w:rPr>
        <w:t>.</w:t>
      </w:r>
      <w:r w:rsidRPr="009A0BB2">
        <w:t xml:space="preserve"> JOINT STAKEHOLDER SUBMISSION</w:t>
      </w:r>
      <w:r w:rsidRPr="009A0BB2">
        <w:cr/>
        <w:t>https://bit.ly/3vT7iJ6</w:t>
      </w:r>
      <w:r>
        <w:rPr>
          <w:rFonts w:hint="cs"/>
          <w:rtl/>
        </w:rPr>
        <w:t xml:space="preserve"> </w:t>
      </w:r>
    </w:p>
  </w:footnote>
  <w:footnote w:id="24">
    <w:p w14:paraId="0EEB227E" w14:textId="77777777" w:rsidR="00934657" w:rsidRDefault="00934657" w:rsidP="00934657">
      <w:pPr>
        <w:pStyle w:val="FootnoteText"/>
        <w:spacing w:after="0" w:line="240" w:lineRule="auto"/>
        <w:ind w:left="302" w:hanging="360"/>
        <w:rPr>
          <w:rtl/>
          <w:lang w:bidi="ar-EG"/>
        </w:rPr>
      </w:pPr>
      <w:r>
        <w:rPr>
          <w:rStyle w:val="FootnoteReference"/>
        </w:rPr>
        <w:footnoteRef/>
      </w:r>
      <w:r>
        <w:t xml:space="preserve"> </w:t>
      </w:r>
      <w:r w:rsidRPr="00553181">
        <w:t>Republic of Armenia Joint Submission to the UN Universal Periodic Review 35th Session of the UPR Working Group</w:t>
      </w:r>
      <w:r>
        <w:rPr>
          <w:rFonts w:hint="cs"/>
          <w:rtl/>
        </w:rPr>
        <w:t>.</w:t>
      </w:r>
      <w:r w:rsidRPr="00553181">
        <w:t xml:space="preserve"> </w:t>
      </w:r>
      <w:hyperlink r:id="rId14" w:history="1">
        <w:r w:rsidRPr="009F3C9D">
          <w:rPr>
            <w:rStyle w:val="Hyperlink"/>
          </w:rPr>
          <w:t>https://bit.ly/3eDh2Sd</w:t>
        </w:r>
      </w:hyperlink>
      <w:r>
        <w:rPr>
          <w:rFonts w:hint="cs"/>
          <w:rtl/>
        </w:rPr>
        <w:t xml:space="preserve"> </w:t>
      </w:r>
    </w:p>
  </w:footnote>
  <w:footnote w:id="25">
    <w:p w14:paraId="6D96F7CA" w14:textId="77777777" w:rsidR="00934657" w:rsidRPr="00A306DE" w:rsidRDefault="00934657" w:rsidP="00934657">
      <w:pPr>
        <w:spacing w:after="0" w:line="240" w:lineRule="auto"/>
        <w:ind w:left="302" w:hanging="360"/>
        <w:rPr>
          <w:rFonts w:ascii="Calibri" w:eastAsia="Calibri" w:hAnsi="Calibri" w:cs="Arial"/>
          <w:sz w:val="20"/>
          <w:szCs w:val="20"/>
          <w:rtl/>
        </w:rPr>
      </w:pPr>
      <w:r>
        <w:rPr>
          <w:rStyle w:val="FootnoteReference"/>
        </w:rPr>
        <w:footnoteRef/>
      </w:r>
      <w:r>
        <w:t xml:space="preserve"> </w:t>
      </w:r>
      <w:r w:rsidRPr="00A306DE">
        <w:rPr>
          <w:rFonts w:ascii="Calibri" w:eastAsia="Calibri" w:hAnsi="Calibri" w:cs="Arial"/>
          <w:sz w:val="20"/>
          <w:szCs w:val="20"/>
        </w:rPr>
        <w:t>What we do</w:t>
      </w:r>
      <w:r>
        <w:rPr>
          <w:rFonts w:ascii="Calibri" w:eastAsia="Calibri" w:hAnsi="Calibri" w:cs="Arial" w:hint="cs"/>
          <w:sz w:val="20"/>
          <w:szCs w:val="20"/>
          <w:rtl/>
        </w:rPr>
        <w:t xml:space="preserve"> مرجع سابق ذكره </w:t>
      </w:r>
    </w:p>
  </w:footnote>
  <w:footnote w:id="26">
    <w:p w14:paraId="53ACED2E" w14:textId="77777777" w:rsidR="00934657" w:rsidRDefault="00934657" w:rsidP="00934657">
      <w:pPr>
        <w:pStyle w:val="FootnoteText"/>
        <w:spacing w:after="0" w:line="240" w:lineRule="auto"/>
        <w:ind w:left="302" w:hanging="360"/>
        <w:rPr>
          <w:rtl/>
          <w:lang w:bidi="ar-EG"/>
        </w:rPr>
      </w:pPr>
      <w:r>
        <w:rPr>
          <w:rStyle w:val="FootnoteReference"/>
        </w:rPr>
        <w:footnoteRef/>
      </w:r>
      <w:r>
        <w:t xml:space="preserve"> </w:t>
      </w:r>
      <w:r w:rsidRPr="00B26194">
        <w:t>Global Gender Gap Report 2021</w:t>
      </w:r>
      <w:r>
        <w:rPr>
          <w:rFonts w:hint="cs"/>
          <w:rtl/>
        </w:rPr>
        <w:t>.</w:t>
      </w:r>
      <w:r w:rsidRPr="00B26194">
        <w:t xml:space="preserve"> World Economic Forum</w:t>
      </w:r>
      <w:r w:rsidRPr="00B26194">
        <w:cr/>
        <w:t>https://bit.ly/3o7cM0g</w:t>
      </w:r>
      <w:r>
        <w:rPr>
          <w:rFonts w:hint="cs"/>
          <w:rtl/>
        </w:rPr>
        <w:t xml:space="preserve"> </w:t>
      </w:r>
    </w:p>
  </w:footnote>
  <w:footnote w:id="27">
    <w:p w14:paraId="2C13CDA9" w14:textId="77777777" w:rsidR="00934657" w:rsidRDefault="00934657" w:rsidP="00934657">
      <w:pPr>
        <w:pStyle w:val="FootnoteText"/>
        <w:spacing w:after="0" w:line="240" w:lineRule="auto"/>
        <w:ind w:left="302" w:hanging="360"/>
        <w:rPr>
          <w:rtl/>
          <w:lang w:bidi="ar-EG"/>
        </w:rPr>
      </w:pPr>
      <w:r>
        <w:rPr>
          <w:rStyle w:val="FootnoteReference"/>
        </w:rPr>
        <w:footnoteRef/>
      </w:r>
      <w:r>
        <w:t xml:space="preserve"> </w:t>
      </w:r>
      <w:r w:rsidRPr="00A306DE">
        <w:t>2020 Country Reports on Human Rights Practices: Armenia</w:t>
      </w:r>
      <w:r>
        <w:rPr>
          <w:rFonts w:hint="cs"/>
          <w:rtl/>
        </w:rPr>
        <w:t>.</w:t>
      </w:r>
      <w:r w:rsidRPr="00A306DE">
        <w:t xml:space="preserve"> Us embassy</w:t>
      </w:r>
      <w:r>
        <w:rPr>
          <w:rFonts w:hint="cs"/>
          <w:rtl/>
        </w:rPr>
        <w:t>.</w:t>
      </w:r>
      <w:r w:rsidRPr="00A306DE">
        <w:t xml:space="preserve"> </w:t>
      </w:r>
      <w:hyperlink r:id="rId15" w:history="1">
        <w:r w:rsidRPr="009F3C9D">
          <w:rPr>
            <w:rStyle w:val="Hyperlink"/>
          </w:rPr>
          <w:t>https://bit.ly/3uEJjNz</w:t>
        </w:r>
      </w:hyperlink>
      <w:r>
        <w:rPr>
          <w:rFonts w:hint="cs"/>
          <w:rtl/>
        </w:rPr>
        <w:t xml:space="preserve"> </w:t>
      </w:r>
    </w:p>
  </w:footnote>
  <w:footnote w:id="28">
    <w:p w14:paraId="0EC59EF8" w14:textId="77777777" w:rsidR="00934657" w:rsidRDefault="00934657" w:rsidP="00934657">
      <w:pPr>
        <w:pStyle w:val="FootnoteText"/>
        <w:bidi/>
        <w:spacing w:after="0" w:line="240" w:lineRule="auto"/>
        <w:rPr>
          <w:rtl/>
          <w:lang w:bidi="ar-EG"/>
        </w:rPr>
      </w:pPr>
      <w:r>
        <w:rPr>
          <w:rStyle w:val="FootnoteReference"/>
        </w:rPr>
        <w:footnoteRef/>
      </w:r>
      <w:r>
        <w:t xml:space="preserve"> </w:t>
      </w:r>
      <w:r w:rsidRPr="001F0DCF">
        <w:rPr>
          <w:rtl/>
        </w:rPr>
        <w:t xml:space="preserve">موجز الورقات </w:t>
      </w:r>
      <w:r w:rsidRPr="001F0DCF">
        <w:rPr>
          <w:rFonts w:hint="cs"/>
          <w:rtl/>
        </w:rPr>
        <w:t>المقدمة</w:t>
      </w:r>
      <w:r w:rsidRPr="001F0DCF">
        <w:rPr>
          <w:rtl/>
        </w:rPr>
        <w:t xml:space="preserve"> من أصحاب </w:t>
      </w:r>
      <w:r w:rsidRPr="001F0DCF">
        <w:rPr>
          <w:rFonts w:hint="cs"/>
          <w:rtl/>
        </w:rPr>
        <w:t>المصلحة</w:t>
      </w:r>
      <w:r w:rsidRPr="001F0DCF">
        <w:rPr>
          <w:rtl/>
        </w:rPr>
        <w:t xml:space="preserve"> فيما يتعلق </w:t>
      </w:r>
      <w:r w:rsidRPr="001F0DCF">
        <w:rPr>
          <w:rFonts w:hint="cs"/>
          <w:rtl/>
        </w:rPr>
        <w:t>أرمينيا</w:t>
      </w:r>
      <w:r w:rsidRPr="001F0DCF">
        <w:rPr>
          <w:rtl/>
        </w:rPr>
        <w:t xml:space="preserve">* تقرير مفوضية </w:t>
      </w:r>
      <w:r w:rsidRPr="001F0DCF">
        <w:rPr>
          <w:rFonts w:hint="cs"/>
          <w:rtl/>
        </w:rPr>
        <w:t>الأمم</w:t>
      </w:r>
      <w:r w:rsidRPr="001F0DCF">
        <w:rPr>
          <w:rtl/>
        </w:rPr>
        <w:t xml:space="preserve"> </w:t>
      </w:r>
      <w:r w:rsidRPr="001F0DCF">
        <w:rPr>
          <w:rFonts w:hint="cs"/>
          <w:rtl/>
        </w:rPr>
        <w:t>المتحدة</w:t>
      </w:r>
      <w:r w:rsidRPr="001F0DCF">
        <w:rPr>
          <w:rtl/>
        </w:rPr>
        <w:t xml:space="preserve"> السامية </w:t>
      </w:r>
      <w:r w:rsidRPr="001F0DCF">
        <w:rPr>
          <w:rFonts w:hint="cs"/>
          <w:rtl/>
        </w:rPr>
        <w:t>حقوق</w:t>
      </w:r>
      <w:r w:rsidRPr="001F0DCF">
        <w:rPr>
          <w:rtl/>
        </w:rPr>
        <w:t xml:space="preserve"> </w:t>
      </w:r>
      <w:r w:rsidRPr="001F0DCF">
        <w:rPr>
          <w:rFonts w:hint="cs"/>
          <w:rtl/>
        </w:rPr>
        <w:t>الإنسان</w:t>
      </w:r>
      <w:r>
        <w:rPr>
          <w:rFonts w:hint="cs"/>
          <w:rtl/>
        </w:rPr>
        <w:t xml:space="preserve">، يناير 2020 ، </w:t>
      </w:r>
      <w:hyperlink r:id="rId16" w:history="1">
        <w:r w:rsidRPr="009F3C9D">
          <w:rPr>
            <w:rStyle w:val="Hyperlink"/>
          </w:rPr>
          <w:t>https://bit.ly/3eDkf4d</w:t>
        </w:r>
      </w:hyperlink>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50A5A" w14:textId="77777777" w:rsidR="006A0EA3" w:rsidRDefault="006A0EA3">
    <w:pPr>
      <w:pStyle w:val="Header"/>
    </w:pPr>
    <w:r>
      <w:rPr>
        <w:rFonts w:hint="cs"/>
        <w:noProof/>
      </w:rPr>
      <w:drawing>
        <wp:inline distT="0" distB="0" distL="0" distR="0" wp14:anchorId="752862E3" wp14:editId="2966A75C">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D6B14"/>
    <w:multiLevelType w:val="hybridMultilevel"/>
    <w:tmpl w:val="0E400432"/>
    <w:lvl w:ilvl="0" w:tplc="7828214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D9E7BE7"/>
    <w:multiLevelType w:val="hybridMultilevel"/>
    <w:tmpl w:val="3B1A9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3CDC"/>
    <w:rsid w:val="0009195E"/>
    <w:rsid w:val="00144034"/>
    <w:rsid w:val="00181578"/>
    <w:rsid w:val="00221C4E"/>
    <w:rsid w:val="0032726C"/>
    <w:rsid w:val="0049258A"/>
    <w:rsid w:val="004C26B8"/>
    <w:rsid w:val="00583CDC"/>
    <w:rsid w:val="00631E12"/>
    <w:rsid w:val="006915A2"/>
    <w:rsid w:val="006A0EA3"/>
    <w:rsid w:val="00717B5D"/>
    <w:rsid w:val="00725745"/>
    <w:rsid w:val="00752A5C"/>
    <w:rsid w:val="007619C5"/>
    <w:rsid w:val="007B0FC4"/>
    <w:rsid w:val="00845113"/>
    <w:rsid w:val="00934657"/>
    <w:rsid w:val="0097424F"/>
    <w:rsid w:val="009A47D2"/>
    <w:rsid w:val="009D0F0D"/>
    <w:rsid w:val="00A36D8F"/>
    <w:rsid w:val="00AA412A"/>
    <w:rsid w:val="00C62489"/>
    <w:rsid w:val="00C8039F"/>
    <w:rsid w:val="00D06AAD"/>
    <w:rsid w:val="00F27DEF"/>
    <w:rsid w:val="00FB44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7FFC73"/>
  <w15:docId w15:val="{E228BDF3-93EF-4AB8-BD15-E47DFD88F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D0F0D"/>
    <w:pPr>
      <w:spacing w:before="100" w:beforeAutospacing="1" w:after="100" w:afterAutospacing="1" w:line="240" w:lineRule="auto"/>
      <w:ind w:left="300" w:hanging="357"/>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7DEF"/>
    <w:rPr>
      <w:color w:val="0000FF"/>
      <w:u w:val="single"/>
    </w:rPr>
  </w:style>
  <w:style w:type="character" w:styleId="FootnoteReference">
    <w:name w:val="footnote reference"/>
    <w:aliases w:val="4_G"/>
    <w:basedOn w:val="DefaultParagraphFont"/>
    <w:uiPriority w:val="99"/>
    <w:semiHidden/>
    <w:unhideWhenUsed/>
    <w:rsid w:val="00F27DEF"/>
    <w:rPr>
      <w:vertAlign w:val="superscript"/>
    </w:rPr>
  </w:style>
  <w:style w:type="paragraph" w:styleId="Header">
    <w:name w:val="header"/>
    <w:basedOn w:val="Normal"/>
    <w:link w:val="HeaderChar"/>
    <w:uiPriority w:val="99"/>
    <w:unhideWhenUsed/>
    <w:rsid w:val="00F27D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7DEF"/>
  </w:style>
  <w:style w:type="paragraph" w:styleId="Footer">
    <w:name w:val="footer"/>
    <w:basedOn w:val="Normal"/>
    <w:link w:val="FooterChar"/>
    <w:uiPriority w:val="99"/>
    <w:unhideWhenUsed/>
    <w:rsid w:val="00F27D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7DEF"/>
  </w:style>
  <w:style w:type="paragraph" w:styleId="FootnoteText">
    <w:name w:val="footnote text"/>
    <w:basedOn w:val="Normal"/>
    <w:link w:val="FootnoteTextChar"/>
    <w:uiPriority w:val="99"/>
    <w:unhideWhenUsed/>
    <w:rsid w:val="00C62489"/>
    <w:pPr>
      <w:ind w:left="300" w:hanging="357"/>
    </w:pPr>
    <w:rPr>
      <w:rFonts w:ascii="Calibri" w:eastAsia="Calibri" w:hAnsi="Calibri" w:cs="Arial"/>
      <w:sz w:val="20"/>
      <w:szCs w:val="20"/>
    </w:rPr>
  </w:style>
  <w:style w:type="character" w:customStyle="1" w:styleId="FootnoteTextChar">
    <w:name w:val="Footnote Text Char"/>
    <w:basedOn w:val="DefaultParagraphFont"/>
    <w:link w:val="FootnoteText"/>
    <w:uiPriority w:val="99"/>
    <w:rsid w:val="00C62489"/>
    <w:rPr>
      <w:rFonts w:ascii="Calibri" w:eastAsia="Calibri" w:hAnsi="Calibri" w:cs="Arial"/>
      <w:sz w:val="20"/>
      <w:szCs w:val="20"/>
    </w:rPr>
  </w:style>
  <w:style w:type="character" w:customStyle="1" w:styleId="apple-style-span">
    <w:name w:val="apple-style-span"/>
    <w:basedOn w:val="DefaultParagraphFont"/>
    <w:rsid w:val="006A0EA3"/>
  </w:style>
  <w:style w:type="paragraph" w:styleId="BalloonText">
    <w:name w:val="Balloon Text"/>
    <w:basedOn w:val="Normal"/>
    <w:link w:val="BalloonTextChar"/>
    <w:uiPriority w:val="99"/>
    <w:semiHidden/>
    <w:unhideWhenUsed/>
    <w:rsid w:val="006A0E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0EA3"/>
    <w:rPr>
      <w:rFonts w:ascii="Tahoma" w:hAnsi="Tahoma" w:cs="Tahoma"/>
      <w:sz w:val="16"/>
      <w:szCs w:val="16"/>
    </w:rPr>
  </w:style>
  <w:style w:type="paragraph" w:styleId="ListParagraph">
    <w:name w:val="List Paragraph"/>
    <w:basedOn w:val="Normal"/>
    <w:uiPriority w:val="34"/>
    <w:qFormat/>
    <w:rsid w:val="007B0FC4"/>
    <w:pPr>
      <w:ind w:left="720"/>
      <w:contextualSpacing/>
    </w:pPr>
  </w:style>
  <w:style w:type="character" w:customStyle="1" w:styleId="Heading2Char">
    <w:name w:val="Heading 2 Char"/>
    <w:basedOn w:val="DefaultParagraphFont"/>
    <w:link w:val="Heading2"/>
    <w:uiPriority w:val="9"/>
    <w:rsid w:val="009D0F0D"/>
    <w:rPr>
      <w:rFonts w:ascii="Times New Roman" w:eastAsia="Times New Roman" w:hAnsi="Times New Roman" w:cs="Times New Roman"/>
      <w:b/>
      <w:bCs/>
      <w:sz w:val="36"/>
      <w:szCs w:val="36"/>
    </w:rPr>
  </w:style>
  <w:style w:type="character" w:styleId="FollowedHyperlink">
    <w:name w:val="FollowedHyperlink"/>
    <w:basedOn w:val="DefaultParagraphFont"/>
    <w:uiPriority w:val="99"/>
    <w:semiHidden/>
    <w:unhideWhenUsed/>
    <w:rsid w:val="009D0F0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16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bit.ly/3y39PCA" TargetMode="External"/><Relationship Id="rId13" Type="http://schemas.openxmlformats.org/officeDocument/2006/relationships/hyperlink" Target="https://bit.ly/3o6U1tX" TargetMode="External"/><Relationship Id="rId3" Type="http://schemas.openxmlformats.org/officeDocument/2006/relationships/hyperlink" Target="https://bit.ly/3bfVadC" TargetMode="External"/><Relationship Id="rId7" Type="http://schemas.openxmlformats.org/officeDocument/2006/relationships/hyperlink" Target="https://bit.ly/33zAglu" TargetMode="External"/><Relationship Id="rId12" Type="http://schemas.openxmlformats.org/officeDocument/2006/relationships/hyperlink" Target="https://bit.ly/3vZtpxS" TargetMode="External"/><Relationship Id="rId2" Type="http://schemas.openxmlformats.org/officeDocument/2006/relationships/hyperlink" Target="https://bit.ly/3eCpuB1" TargetMode="External"/><Relationship Id="rId16" Type="http://schemas.openxmlformats.org/officeDocument/2006/relationships/hyperlink" Target="https://bit.ly/3eDkf4d" TargetMode="External"/><Relationship Id="rId1" Type="http://schemas.openxmlformats.org/officeDocument/2006/relationships/hyperlink" Target="https://bit.ly/33xHfLx" TargetMode="External"/><Relationship Id="rId6" Type="http://schemas.openxmlformats.org/officeDocument/2006/relationships/hyperlink" Target="https://bit.ly/3fbMOVk" TargetMode="External"/><Relationship Id="rId11" Type="http://schemas.openxmlformats.org/officeDocument/2006/relationships/hyperlink" Target="https://bit.ly/3o9vsfK" TargetMode="External"/><Relationship Id="rId5" Type="http://schemas.openxmlformats.org/officeDocument/2006/relationships/hyperlink" Target="https://bit.ly/2RNQEMA" TargetMode="External"/><Relationship Id="rId15" Type="http://schemas.openxmlformats.org/officeDocument/2006/relationships/hyperlink" Target="https://bit.ly/3uEJjNz" TargetMode="External"/><Relationship Id="rId10" Type="http://schemas.openxmlformats.org/officeDocument/2006/relationships/hyperlink" Target="https://bit.ly/3eD6TVo" TargetMode="External"/><Relationship Id="rId4" Type="http://schemas.openxmlformats.org/officeDocument/2006/relationships/hyperlink" Target="https://bit.ly/3eDLc80" TargetMode="External"/><Relationship Id="rId9" Type="http://schemas.openxmlformats.org/officeDocument/2006/relationships/hyperlink" Target="https://bit.ly/3o9lbQJ" TargetMode="External"/><Relationship Id="rId14" Type="http://schemas.openxmlformats.org/officeDocument/2006/relationships/hyperlink" Target="https://bit.ly/3eDh2S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186F6C-8E50-490D-B3D8-13A83EEE1C7B}">
  <ds:schemaRefs>
    <ds:schemaRef ds:uri="http://schemas.openxmlformats.org/officeDocument/2006/bibliography"/>
  </ds:schemaRefs>
</ds:datastoreItem>
</file>

<file path=customXml/itemProps2.xml><?xml version="1.0" encoding="utf-8"?>
<ds:datastoreItem xmlns:ds="http://schemas.openxmlformats.org/officeDocument/2006/customXml" ds:itemID="{D050BC5A-BBD5-443B-B039-33F91BFDEAC4}"/>
</file>

<file path=customXml/itemProps3.xml><?xml version="1.0" encoding="utf-8"?>
<ds:datastoreItem xmlns:ds="http://schemas.openxmlformats.org/officeDocument/2006/customXml" ds:itemID="{68125FC2-4FA9-4869-884C-623ADCA9DF47}"/>
</file>

<file path=customXml/itemProps4.xml><?xml version="1.0" encoding="utf-8"?>
<ds:datastoreItem xmlns:ds="http://schemas.openxmlformats.org/officeDocument/2006/customXml" ds:itemID="{0A04AA52-0E1E-42E6-B0AD-FD0BC0797BC4}"/>
</file>

<file path=docProps/app.xml><?xml version="1.0" encoding="utf-8"?>
<Properties xmlns="http://schemas.openxmlformats.org/officeDocument/2006/extended-properties" xmlns:vt="http://schemas.openxmlformats.org/officeDocument/2006/docPropsVTypes">
  <Template>Normal</Template>
  <TotalTime>150</TotalTime>
  <Pages>12</Pages>
  <Words>3013</Words>
  <Characters>15792</Characters>
  <Application>Microsoft Office Word</Application>
  <DocSecurity>0</DocSecurity>
  <Lines>228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Mennatallah Bakr</cp:lastModifiedBy>
  <cp:revision>7</cp:revision>
  <dcterms:created xsi:type="dcterms:W3CDTF">2021-06-07T18:57:00Z</dcterms:created>
  <dcterms:modified xsi:type="dcterms:W3CDTF">2021-06-09T10:23:00Z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