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87F" w:rsidRPr="007A33A7" w:rsidRDefault="00B9450C">
      <w:pPr>
        <w:pStyle w:val="Encabezado"/>
        <w:pBdr>
          <w:bottom w:val="single" w:sz="12" w:space="1" w:color="auto"/>
        </w:pBdr>
        <w:snapToGrid w:val="0"/>
        <w:contextualSpacing/>
        <w:jc w:val="both"/>
        <w:rPr>
          <w:rFonts w:ascii="Times New Roman" w:hAnsi="Times New Roman"/>
          <w:b/>
          <w:lang w:val="en-US"/>
        </w:rPr>
      </w:pPr>
      <w:bookmarkStart w:id="0" w:name="_GoBack"/>
      <w:bookmarkEnd w:id="0"/>
      <w:r w:rsidRPr="00CE0B2D">
        <w:rPr>
          <w:rFonts w:ascii="Times New Roman" w:hAnsi="Times New Roman"/>
          <w:noProof/>
          <w:lang w:val="es-US" w:eastAsia="es-US"/>
        </w:rPr>
        <w:drawing>
          <wp:inline distT="0" distB="0" distL="0" distR="0" wp14:anchorId="7A272EEF" wp14:editId="4C4075A5">
            <wp:extent cx="747395" cy="1025525"/>
            <wp:effectExtent l="0" t="0" r="0" b="3175"/>
            <wp:docPr id="2" name="Imagen 2" descr="http://www.unjc.co.cu/assets/images/logo/unj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www.unjc.co.cu/assets/images/logo/unjc-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7395" cy="1025525"/>
                    </a:xfrm>
                    <a:prstGeom prst="rect">
                      <a:avLst/>
                    </a:prstGeom>
                    <a:noFill/>
                    <a:ln>
                      <a:noFill/>
                    </a:ln>
                  </pic:spPr>
                </pic:pic>
              </a:graphicData>
            </a:graphic>
          </wp:inline>
        </w:drawing>
      </w:r>
      <w:r w:rsidRPr="007A33A7">
        <w:rPr>
          <w:rFonts w:ascii="Times New Roman" w:hAnsi="Times New Roman"/>
          <w:b/>
          <w:lang w:val="en-US"/>
        </w:rPr>
        <w:t>NATIONAL UNION OF JURISTS OF CUBA</w:t>
      </w:r>
    </w:p>
    <w:p w:rsidR="00D01275" w:rsidRPr="007A33A7" w:rsidRDefault="00D01275" w:rsidP="00E462A4">
      <w:pPr>
        <w:snapToGrid w:val="0"/>
        <w:spacing w:after="0" w:line="240" w:lineRule="auto"/>
        <w:contextualSpacing/>
        <w:jc w:val="both"/>
        <w:rPr>
          <w:rFonts w:ascii="Times New Roman" w:hAnsi="Times New Roman" w:cs="Times New Roman"/>
          <w:sz w:val="20"/>
          <w:szCs w:val="20"/>
          <w:lang w:val="en-US"/>
        </w:rPr>
      </w:pPr>
    </w:p>
    <w:p w:rsidR="00C9487F" w:rsidRPr="007A33A7" w:rsidRDefault="00B9450C">
      <w:pPr>
        <w:snapToGrid w:val="0"/>
        <w:spacing w:after="0" w:line="240" w:lineRule="auto"/>
        <w:jc w:val="both"/>
        <w:rPr>
          <w:rFonts w:ascii="Times New Roman" w:eastAsia="Times New Roman" w:hAnsi="Times New Roman" w:cs="Times New Roman"/>
          <w:sz w:val="20"/>
          <w:szCs w:val="20"/>
          <w:lang w:val="en-US" w:eastAsia="es-ES_tradnl"/>
        </w:rPr>
      </w:pPr>
      <w:r w:rsidRPr="007A33A7">
        <w:rPr>
          <w:rFonts w:ascii="Times New Roman" w:eastAsia="Times New Roman" w:hAnsi="Times New Roman" w:cs="Times New Roman"/>
          <w:sz w:val="20"/>
          <w:szCs w:val="20"/>
          <w:lang w:val="en-US" w:eastAsia="es-ES_tradnl"/>
        </w:rPr>
        <w:t>Name of the organization: National Union of Jurists of Cuba, The</w:t>
      </w:r>
    </w:p>
    <w:p w:rsidR="00C9487F" w:rsidRDefault="00B9450C">
      <w:pPr>
        <w:snapToGrid w:val="0"/>
        <w:spacing w:after="0" w:line="240" w:lineRule="auto"/>
        <w:ind w:right="-568"/>
        <w:jc w:val="both"/>
        <w:rPr>
          <w:rFonts w:ascii="Times New Roman" w:eastAsia="Calibri" w:hAnsi="Times New Roman" w:cs="Times New Roman"/>
          <w:sz w:val="20"/>
          <w:szCs w:val="20"/>
          <w:lang w:val="pt-BR" w:eastAsia="es-ES_tradnl"/>
        </w:rPr>
      </w:pPr>
      <w:r w:rsidRPr="001C15DA">
        <w:rPr>
          <w:rFonts w:ascii="Times New Roman" w:eastAsia="Calibri" w:hAnsi="Times New Roman" w:cs="Times New Roman"/>
          <w:sz w:val="20"/>
          <w:szCs w:val="20"/>
          <w:lang w:val="pt-BR" w:eastAsia="es-ES_tradnl"/>
        </w:rPr>
        <w:t xml:space="preserve">Acronym: </w:t>
      </w:r>
      <w:r w:rsidRPr="001C15DA">
        <w:rPr>
          <w:rFonts w:ascii="Times New Roman" w:eastAsia="Times New Roman" w:hAnsi="Times New Roman" w:cs="Times New Roman"/>
          <w:sz w:val="20"/>
          <w:szCs w:val="20"/>
          <w:lang w:val="pt-BR" w:eastAsia="es-ES_tradnl"/>
        </w:rPr>
        <w:t>UNJC</w:t>
      </w:r>
    </w:p>
    <w:p w:rsidR="00C9487F" w:rsidRDefault="00B9450C">
      <w:pPr>
        <w:snapToGrid w:val="0"/>
        <w:spacing w:after="0" w:line="240" w:lineRule="auto"/>
        <w:jc w:val="both"/>
        <w:rPr>
          <w:rFonts w:ascii="Times New Roman" w:eastAsia="Times New Roman" w:hAnsi="Times New Roman" w:cs="Times New Roman"/>
          <w:sz w:val="20"/>
          <w:szCs w:val="20"/>
          <w:lang w:val="pt-BR" w:eastAsia="es-ES_tradnl"/>
        </w:rPr>
      </w:pPr>
      <w:r w:rsidRPr="001C15DA">
        <w:rPr>
          <w:rFonts w:ascii="Times New Roman" w:eastAsia="Times New Roman" w:hAnsi="Times New Roman" w:cs="Times New Roman"/>
          <w:sz w:val="20"/>
          <w:szCs w:val="20"/>
          <w:lang w:val="pt-BR" w:eastAsia="es-ES_tradnl"/>
        </w:rPr>
        <w:t>Teléfonos: +5378326209/+5378329680</w:t>
      </w:r>
    </w:p>
    <w:p w:rsidR="00C9487F" w:rsidRDefault="00B9450C">
      <w:pPr>
        <w:snapToGrid w:val="0"/>
        <w:spacing w:after="0" w:line="240" w:lineRule="auto"/>
        <w:jc w:val="both"/>
        <w:rPr>
          <w:rFonts w:ascii="Times New Roman" w:eastAsia="Times New Roman" w:hAnsi="Times New Roman" w:cs="Times New Roman"/>
          <w:sz w:val="20"/>
          <w:szCs w:val="20"/>
          <w:lang w:val="pt-BR" w:eastAsia="es-ES_tradnl"/>
        </w:rPr>
      </w:pPr>
      <w:r w:rsidRPr="001C15DA">
        <w:rPr>
          <w:rFonts w:ascii="Times New Roman" w:eastAsia="Times New Roman" w:hAnsi="Times New Roman" w:cs="Times New Roman"/>
          <w:sz w:val="20"/>
          <w:szCs w:val="20"/>
          <w:lang w:val="pt-BR" w:eastAsia="es-ES_tradnl"/>
        </w:rPr>
        <w:t xml:space="preserve">E-mail: </w:t>
      </w:r>
      <w:hyperlink r:id="rId8" w:history="1">
        <w:r w:rsidRPr="001C15DA">
          <w:rPr>
            <w:rStyle w:val="Hipervnculo"/>
            <w:rFonts w:ascii="Times New Roman" w:hAnsi="Times New Roman" w:cs="Times New Roman"/>
            <w:sz w:val="20"/>
            <w:szCs w:val="20"/>
            <w:lang w:val="pt-BR"/>
          </w:rPr>
          <w:t>alexis@unjc.co.cu</w:t>
        </w:r>
      </w:hyperlink>
    </w:p>
    <w:p w:rsidR="00C9487F" w:rsidRDefault="00B9450C">
      <w:pPr>
        <w:snapToGrid w:val="0"/>
        <w:spacing w:after="0" w:line="240" w:lineRule="auto"/>
        <w:jc w:val="both"/>
        <w:rPr>
          <w:rFonts w:ascii="Times New Roman" w:eastAsia="Times New Roman" w:hAnsi="Times New Roman" w:cs="Times New Roman"/>
          <w:sz w:val="20"/>
          <w:szCs w:val="20"/>
          <w:lang w:val="es-ES_tradnl" w:eastAsia="es-ES_tradnl"/>
        </w:rPr>
      </w:pPr>
      <w:r w:rsidRPr="00CE0B2D">
        <w:rPr>
          <w:rFonts w:ascii="Times New Roman" w:eastAsia="Times New Roman" w:hAnsi="Times New Roman" w:cs="Times New Roman"/>
          <w:sz w:val="20"/>
          <w:szCs w:val="20"/>
          <w:lang w:val="es-ES_tradnl" w:eastAsia="es-ES_tradnl"/>
        </w:rPr>
        <w:t>Address: Calle 21 Esquina D, Vedado, La Habana, Cuba, CP: 10400</w:t>
      </w:r>
    </w:p>
    <w:p w:rsidR="00C9487F" w:rsidRDefault="00B9450C">
      <w:pPr>
        <w:snapToGrid w:val="0"/>
        <w:spacing w:after="0" w:line="240" w:lineRule="auto"/>
        <w:jc w:val="both"/>
        <w:rPr>
          <w:rFonts w:ascii="Times New Roman" w:eastAsia="Times New Roman" w:hAnsi="Times New Roman" w:cs="Times New Roman"/>
          <w:sz w:val="20"/>
          <w:szCs w:val="20"/>
          <w:lang w:val="en-US" w:eastAsia="es-ES_tradnl"/>
        </w:rPr>
      </w:pPr>
      <w:r w:rsidRPr="005B3F26">
        <w:rPr>
          <w:rFonts w:ascii="Times New Roman" w:eastAsia="Times New Roman" w:hAnsi="Times New Roman" w:cs="Times New Roman"/>
          <w:sz w:val="20"/>
          <w:szCs w:val="20"/>
          <w:lang w:val="en-US" w:eastAsia="es-ES_tradnl"/>
        </w:rPr>
        <w:t xml:space="preserve">Web site: </w:t>
      </w:r>
      <w:hyperlink r:id="rId9" w:history="1">
        <w:r w:rsidRPr="005B3F26">
          <w:rPr>
            <w:rStyle w:val="Hipervnculo"/>
            <w:rFonts w:ascii="Times New Roman" w:eastAsia="Times New Roman" w:hAnsi="Times New Roman" w:cs="Times New Roman"/>
            <w:sz w:val="20"/>
            <w:szCs w:val="20"/>
            <w:lang w:val="en-US" w:eastAsia="es-ES_tradnl"/>
          </w:rPr>
          <w:t>www.unjc.co.cu</w:t>
        </w:r>
      </w:hyperlink>
    </w:p>
    <w:p w:rsidR="00C9487F" w:rsidRDefault="00B9450C">
      <w:pPr>
        <w:snapToGrid w:val="0"/>
        <w:spacing w:after="0" w:line="240" w:lineRule="auto"/>
        <w:jc w:val="both"/>
        <w:rPr>
          <w:rFonts w:ascii="Times New Roman" w:eastAsia="Times New Roman" w:hAnsi="Times New Roman" w:cs="Times New Roman"/>
          <w:sz w:val="20"/>
          <w:szCs w:val="20"/>
          <w:lang w:val="pt-BR" w:eastAsia="es-ES_tradnl"/>
        </w:rPr>
      </w:pPr>
      <w:r w:rsidRPr="001C15DA">
        <w:rPr>
          <w:rFonts w:ascii="Times New Roman" w:eastAsia="Times New Roman" w:hAnsi="Times New Roman" w:cs="Times New Roman"/>
          <w:sz w:val="20"/>
          <w:szCs w:val="20"/>
          <w:lang w:val="pt-BR" w:eastAsia="es-ES_tradnl"/>
        </w:rPr>
        <w:t>Contact Person: Mr. Alexis Ginarte Gato, President</w:t>
      </w:r>
    </w:p>
    <w:p w:rsidR="00FC4461" w:rsidRPr="001C15DA" w:rsidRDefault="00FC4461" w:rsidP="00E462A4">
      <w:pPr>
        <w:snapToGrid w:val="0"/>
        <w:spacing w:after="0" w:line="240" w:lineRule="auto"/>
        <w:contextualSpacing/>
        <w:jc w:val="both"/>
        <w:rPr>
          <w:rFonts w:ascii="Times New Roman" w:hAnsi="Times New Roman" w:cs="Times New Roman"/>
          <w:b/>
          <w:sz w:val="20"/>
          <w:szCs w:val="20"/>
          <w:lang w:val="pt-BR"/>
        </w:rPr>
      </w:pP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 xml:space="preserve">Contribution of the </w:t>
      </w:r>
      <w:r w:rsidR="00FC4461" w:rsidRPr="007A33A7">
        <w:rPr>
          <w:rFonts w:ascii="Times New Roman" w:hAnsi="Times New Roman" w:cs="Times New Roman"/>
          <w:b/>
          <w:sz w:val="20"/>
          <w:szCs w:val="20"/>
          <w:lang w:val="en-US"/>
        </w:rPr>
        <w:t xml:space="preserve">National Union of Jurists of Cuba, The </w:t>
      </w:r>
      <w:r w:rsidRPr="007A33A7">
        <w:rPr>
          <w:rFonts w:ascii="Times New Roman" w:hAnsi="Times New Roman" w:cs="Times New Roman"/>
          <w:b/>
          <w:sz w:val="20"/>
          <w:szCs w:val="20"/>
          <w:lang w:val="en-US"/>
        </w:rPr>
        <w:t>(UNJC) (</w:t>
      </w:r>
      <w:r w:rsidR="00FC4461" w:rsidRPr="007A33A7">
        <w:rPr>
          <w:rFonts w:ascii="Times New Roman" w:hAnsi="Times New Roman" w:cs="Times New Roman"/>
          <w:b/>
          <w:sz w:val="20"/>
          <w:szCs w:val="20"/>
          <w:lang w:val="en-US"/>
        </w:rPr>
        <w:t>Special Consultative Status)</w:t>
      </w:r>
      <w:r w:rsidR="000F5901" w:rsidRPr="007A33A7">
        <w:rPr>
          <w:rFonts w:ascii="Times New Roman" w:hAnsi="Times New Roman" w:cs="Times New Roman"/>
          <w:b/>
          <w:sz w:val="20"/>
          <w:szCs w:val="20"/>
          <w:lang w:val="en-US"/>
        </w:rPr>
        <w:t xml:space="preserve">, the Cuban Society of Constitutional and Administrative Law, the Cuban Society of Civil and Family Law, the Cuban Society of Criminal Sciences, the Society of </w:t>
      </w:r>
      <w:r w:rsidR="00571DAD" w:rsidRPr="007A33A7">
        <w:rPr>
          <w:rFonts w:ascii="Times New Roman" w:hAnsi="Times New Roman" w:cs="Times New Roman"/>
          <w:b/>
          <w:sz w:val="20"/>
          <w:szCs w:val="20"/>
          <w:lang w:val="en-US"/>
        </w:rPr>
        <w:t xml:space="preserve">Labor </w:t>
      </w:r>
      <w:r w:rsidR="000F5901" w:rsidRPr="007A33A7">
        <w:rPr>
          <w:rFonts w:ascii="Times New Roman" w:hAnsi="Times New Roman" w:cs="Times New Roman"/>
          <w:b/>
          <w:sz w:val="20"/>
          <w:szCs w:val="20"/>
          <w:lang w:val="en-US"/>
        </w:rPr>
        <w:t xml:space="preserve">Law </w:t>
      </w:r>
      <w:r w:rsidR="00571DAD" w:rsidRPr="007A33A7">
        <w:rPr>
          <w:rFonts w:ascii="Times New Roman" w:hAnsi="Times New Roman" w:cs="Times New Roman"/>
          <w:b/>
          <w:sz w:val="20"/>
          <w:szCs w:val="20"/>
          <w:lang w:val="en-US"/>
        </w:rPr>
        <w:t xml:space="preserve">and Social Security, </w:t>
      </w:r>
      <w:r w:rsidR="000F5901" w:rsidRPr="007A33A7">
        <w:rPr>
          <w:rFonts w:ascii="Times New Roman" w:hAnsi="Times New Roman" w:cs="Times New Roman"/>
          <w:b/>
          <w:sz w:val="20"/>
          <w:szCs w:val="20"/>
          <w:lang w:val="en-US"/>
        </w:rPr>
        <w:t xml:space="preserve">the Cuban Society of Procedural Law and the Cuban Society of Cuban Notaries, </w:t>
      </w:r>
      <w:r w:rsidR="00100EEB" w:rsidRPr="007A33A7">
        <w:rPr>
          <w:rFonts w:ascii="Times New Roman" w:hAnsi="Times New Roman" w:cs="Times New Roman"/>
          <w:b/>
          <w:sz w:val="20"/>
          <w:szCs w:val="20"/>
          <w:lang w:val="en-US"/>
        </w:rPr>
        <w:t>to the presentation of the Report of Cuba to the CEDAW Committee</w:t>
      </w:r>
      <w:r w:rsidR="000F5901" w:rsidRPr="007A33A7">
        <w:rPr>
          <w:rFonts w:ascii="Times New Roman" w:hAnsi="Times New Roman" w:cs="Times New Roman"/>
          <w:b/>
          <w:sz w:val="20"/>
          <w:szCs w:val="20"/>
          <w:lang w:val="en-US"/>
        </w:rPr>
        <w:t>.</w:t>
      </w:r>
    </w:p>
    <w:p w:rsidR="007D570A" w:rsidRPr="007A33A7" w:rsidRDefault="007D570A" w:rsidP="00E462A4">
      <w:pPr>
        <w:snapToGrid w:val="0"/>
        <w:spacing w:after="0" w:line="240" w:lineRule="auto"/>
        <w:jc w:val="both"/>
        <w:rPr>
          <w:rFonts w:ascii="Times New Roman" w:hAnsi="Times New Roman" w:cs="Times New Roman"/>
          <w:sz w:val="20"/>
          <w:szCs w:val="20"/>
          <w:lang w:val="en-US"/>
        </w:rPr>
      </w:pP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Cuba </w:t>
      </w:r>
      <w:r w:rsidR="003571B1" w:rsidRPr="007A33A7">
        <w:rPr>
          <w:rFonts w:ascii="Times New Roman" w:hAnsi="Times New Roman" w:cs="Times New Roman"/>
          <w:sz w:val="20"/>
          <w:szCs w:val="20"/>
          <w:lang w:val="en-US"/>
        </w:rPr>
        <w:t xml:space="preserve">has a strong commitment to the </w:t>
      </w:r>
      <w:r w:rsidRPr="007A33A7">
        <w:rPr>
          <w:rFonts w:ascii="Times New Roman" w:hAnsi="Times New Roman" w:cs="Times New Roman"/>
          <w:sz w:val="20"/>
          <w:szCs w:val="20"/>
          <w:lang w:val="en-US"/>
        </w:rPr>
        <w:t xml:space="preserve">protection of </w:t>
      </w:r>
      <w:r w:rsidR="003571B1" w:rsidRPr="007A33A7">
        <w:rPr>
          <w:rFonts w:ascii="Times New Roman" w:hAnsi="Times New Roman" w:cs="Times New Roman"/>
          <w:sz w:val="20"/>
          <w:szCs w:val="20"/>
          <w:lang w:val="en-US"/>
        </w:rPr>
        <w:t xml:space="preserve">the rights of </w:t>
      </w:r>
      <w:r w:rsidR="005B2DDB" w:rsidRPr="007A33A7">
        <w:rPr>
          <w:rFonts w:ascii="Times New Roman" w:hAnsi="Times New Roman" w:cs="Times New Roman"/>
          <w:sz w:val="20"/>
          <w:szCs w:val="20"/>
          <w:lang w:val="en-US"/>
        </w:rPr>
        <w:t>women and girls</w:t>
      </w:r>
      <w:r w:rsidRPr="007A33A7">
        <w:rPr>
          <w:rFonts w:ascii="Times New Roman" w:hAnsi="Times New Roman" w:cs="Times New Roman"/>
          <w:sz w:val="20"/>
          <w:szCs w:val="20"/>
          <w:lang w:val="en-US"/>
        </w:rPr>
        <w:t xml:space="preserve">, </w:t>
      </w:r>
      <w:r w:rsidR="003571B1" w:rsidRPr="007A33A7">
        <w:rPr>
          <w:rFonts w:ascii="Times New Roman" w:hAnsi="Times New Roman" w:cs="Times New Roman"/>
          <w:sz w:val="20"/>
          <w:szCs w:val="20"/>
          <w:lang w:val="en-US"/>
        </w:rPr>
        <w:t xml:space="preserve">which is supported by </w:t>
      </w:r>
      <w:r w:rsidR="005B2DDB" w:rsidRPr="007A33A7">
        <w:rPr>
          <w:rFonts w:ascii="Times New Roman" w:hAnsi="Times New Roman" w:cs="Times New Roman"/>
          <w:sz w:val="20"/>
          <w:szCs w:val="20"/>
          <w:lang w:val="en-US"/>
        </w:rPr>
        <w:t xml:space="preserve">a </w:t>
      </w:r>
      <w:r w:rsidR="003571B1" w:rsidRPr="007A33A7">
        <w:rPr>
          <w:rFonts w:ascii="Times New Roman" w:hAnsi="Times New Roman" w:cs="Times New Roman"/>
          <w:sz w:val="20"/>
          <w:szCs w:val="20"/>
          <w:lang w:val="en-US"/>
        </w:rPr>
        <w:t xml:space="preserve">robust </w:t>
      </w:r>
      <w:r w:rsidR="005B2DDB" w:rsidRPr="007A33A7">
        <w:rPr>
          <w:rFonts w:ascii="Times New Roman" w:hAnsi="Times New Roman" w:cs="Times New Roman"/>
          <w:sz w:val="20"/>
          <w:szCs w:val="20"/>
          <w:lang w:val="en-US"/>
        </w:rPr>
        <w:t xml:space="preserve">legislative framework and </w:t>
      </w:r>
      <w:r w:rsidR="00C0524C" w:rsidRPr="007A33A7">
        <w:rPr>
          <w:rFonts w:ascii="Times New Roman" w:hAnsi="Times New Roman" w:cs="Times New Roman"/>
          <w:sz w:val="20"/>
          <w:szCs w:val="20"/>
          <w:lang w:val="en-US"/>
        </w:rPr>
        <w:t xml:space="preserve">advanced </w:t>
      </w:r>
      <w:r w:rsidR="005B2DDB" w:rsidRPr="007A33A7">
        <w:rPr>
          <w:rFonts w:ascii="Times New Roman" w:hAnsi="Times New Roman" w:cs="Times New Roman"/>
          <w:sz w:val="20"/>
          <w:szCs w:val="20"/>
          <w:lang w:val="en-US"/>
        </w:rPr>
        <w:t>public policies</w:t>
      </w:r>
      <w:r w:rsidR="00C0524C" w:rsidRPr="007A33A7">
        <w:rPr>
          <w:rFonts w:ascii="Times New Roman" w:hAnsi="Times New Roman" w:cs="Times New Roman"/>
          <w:sz w:val="20"/>
          <w:szCs w:val="20"/>
          <w:lang w:val="en-US"/>
        </w:rPr>
        <w:t>.</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The state commitment is reflected </w:t>
      </w:r>
      <w:r w:rsidR="00D24454" w:rsidRPr="007A33A7">
        <w:rPr>
          <w:rFonts w:ascii="Times New Roman" w:hAnsi="Times New Roman" w:cs="Times New Roman"/>
          <w:sz w:val="20"/>
          <w:szCs w:val="20"/>
          <w:lang w:val="en-US"/>
        </w:rPr>
        <w:t xml:space="preserve">in a more finished and comprehensive way </w:t>
      </w:r>
      <w:r w:rsidRPr="007A33A7">
        <w:rPr>
          <w:rFonts w:ascii="Times New Roman" w:hAnsi="Times New Roman" w:cs="Times New Roman"/>
          <w:sz w:val="20"/>
          <w:szCs w:val="20"/>
          <w:lang w:val="en-US"/>
        </w:rPr>
        <w:t xml:space="preserve">when </w:t>
      </w:r>
      <w:r w:rsidRPr="007A33A7">
        <w:rPr>
          <w:rFonts w:ascii="Times New Roman" w:hAnsi="Times New Roman" w:cs="Times New Roman"/>
          <w:sz w:val="20"/>
          <w:szCs w:val="20"/>
          <w:lang w:val="en-US"/>
        </w:rPr>
        <w:t xml:space="preserve">the </w:t>
      </w:r>
      <w:r w:rsidRPr="007A33A7">
        <w:rPr>
          <w:rFonts w:ascii="Times New Roman" w:hAnsi="Times New Roman" w:cs="Times New Roman"/>
          <w:b/>
          <w:sz w:val="20"/>
          <w:szCs w:val="20"/>
          <w:lang w:val="en-US"/>
        </w:rPr>
        <w:t xml:space="preserve">Constitution of the Republic of Cuba </w:t>
      </w:r>
      <w:r w:rsidRPr="007A33A7">
        <w:rPr>
          <w:rFonts w:ascii="Times New Roman" w:hAnsi="Times New Roman" w:cs="Times New Roman"/>
          <w:sz w:val="20"/>
          <w:szCs w:val="20"/>
          <w:lang w:val="en-US"/>
        </w:rPr>
        <w:t>in 2019 incorporates</w:t>
      </w:r>
      <w:r w:rsidR="00F61103"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within the purposes of the State</w:t>
      </w:r>
      <w:r w:rsidR="00F61103" w:rsidRPr="007A33A7">
        <w:rPr>
          <w:rFonts w:ascii="Times New Roman" w:hAnsi="Times New Roman" w:cs="Times New Roman"/>
          <w:sz w:val="20"/>
          <w:szCs w:val="20"/>
          <w:lang w:val="en-US"/>
        </w:rPr>
        <w:t xml:space="preserve">, to </w:t>
      </w:r>
      <w:r w:rsidRPr="007A33A7">
        <w:rPr>
          <w:rFonts w:ascii="Times New Roman" w:hAnsi="Times New Roman" w:cs="Times New Roman"/>
          <w:sz w:val="20"/>
          <w:szCs w:val="20"/>
          <w:lang w:val="en-US"/>
        </w:rPr>
        <w:t xml:space="preserve">achieve effective equality among all persons and guarantee human dignity </w:t>
      </w:r>
      <w:r w:rsidRPr="007A33A7">
        <w:rPr>
          <w:rFonts w:ascii="Times New Roman" w:hAnsi="Times New Roman" w:cs="Times New Roman"/>
          <w:sz w:val="20"/>
          <w:szCs w:val="20"/>
          <w:lang w:val="en-US"/>
        </w:rPr>
        <w:t>(Arts. 13 and 40)</w:t>
      </w:r>
      <w:r w:rsidRPr="007A33A7">
        <w:rPr>
          <w:rFonts w:ascii="Times New Roman" w:hAnsi="Times New Roman" w:cs="Times New Roman"/>
          <w:sz w:val="20"/>
          <w:szCs w:val="20"/>
          <w:lang w:val="en-US"/>
        </w:rPr>
        <w:t xml:space="preserve">. Article 43 focuses on equality between women and </w:t>
      </w:r>
      <w:r w:rsidRPr="007A33A7">
        <w:rPr>
          <w:rFonts w:ascii="Times New Roman" w:hAnsi="Times New Roman" w:cs="Times New Roman"/>
          <w:sz w:val="20"/>
          <w:szCs w:val="20"/>
          <w:lang w:val="en-US"/>
        </w:rPr>
        <w:t xml:space="preserve">men, which complements the </w:t>
      </w:r>
      <w:r w:rsidRPr="007A33A7">
        <w:rPr>
          <w:rFonts w:ascii="Times New Roman" w:hAnsi="Times New Roman" w:cs="Times New Roman"/>
          <w:sz w:val="20"/>
          <w:szCs w:val="20"/>
          <w:lang w:val="en-US"/>
        </w:rPr>
        <w:t>express pronouncement of Article 42 - on non-discrimination based on sex, gender, sexual</w:t>
      </w:r>
      <w:r w:rsidRPr="007A33A7">
        <w:rPr>
          <w:rFonts w:ascii="Times New Roman" w:hAnsi="Times New Roman" w:cs="Times New Roman"/>
          <w:sz w:val="20"/>
          <w:szCs w:val="20"/>
          <w:lang w:val="en-US"/>
        </w:rPr>
        <w:t xml:space="preserve"> orientation and gender identity - and constitutes a more complete reflection </w:t>
      </w:r>
      <w:r w:rsidR="00F61103" w:rsidRPr="007A33A7">
        <w:rPr>
          <w:rFonts w:ascii="Times New Roman" w:hAnsi="Times New Roman" w:cs="Times New Roman"/>
          <w:sz w:val="20"/>
          <w:szCs w:val="20"/>
          <w:lang w:val="en-US"/>
        </w:rPr>
        <w:t xml:space="preserve">by expressing </w:t>
      </w:r>
      <w:r w:rsidRPr="007A33A7">
        <w:rPr>
          <w:rFonts w:ascii="Times New Roman" w:hAnsi="Times New Roman" w:cs="Times New Roman"/>
          <w:sz w:val="20"/>
          <w:szCs w:val="20"/>
          <w:lang w:val="en-US"/>
        </w:rPr>
        <w:t>that it will promote the empowerment of women individually and socially, as well as ensure the exercise of their sexual and reproductive rights and protect them fro</w:t>
      </w:r>
      <w:r w:rsidRPr="007A33A7">
        <w:rPr>
          <w:rFonts w:ascii="Times New Roman" w:hAnsi="Times New Roman" w:cs="Times New Roman"/>
          <w:sz w:val="20"/>
          <w:szCs w:val="20"/>
          <w:lang w:val="en-US"/>
        </w:rPr>
        <w:t xml:space="preserve">m gender violence in any of its manifestations and areas, creating mechanisms for this purpose.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Cs/>
          <w:sz w:val="20"/>
          <w:szCs w:val="20"/>
          <w:lang w:val="en-US"/>
        </w:rPr>
        <w:t xml:space="preserve">The guarantees that allow its protection, exercise and defense against possible transgressions are configured </w:t>
      </w:r>
      <w:r w:rsidRPr="007A33A7">
        <w:rPr>
          <w:rFonts w:ascii="Times New Roman" w:hAnsi="Times New Roman" w:cs="Times New Roman"/>
          <w:sz w:val="20"/>
          <w:szCs w:val="20"/>
          <w:lang w:val="en-US"/>
        </w:rPr>
        <w:t>through effective judicial protection and access</w:t>
      </w:r>
      <w:r w:rsidRPr="007A33A7">
        <w:rPr>
          <w:rFonts w:ascii="Times New Roman" w:hAnsi="Times New Roman" w:cs="Times New Roman"/>
          <w:sz w:val="20"/>
          <w:szCs w:val="20"/>
          <w:lang w:val="en-US"/>
        </w:rPr>
        <w:t xml:space="preserve"> to justice (art. 92), which is complemented with due process, both in the judicial and administrative spheres (art. 94) and protection against the violation of the rights enshrined in the Constitution (art. 99).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Since </w:t>
      </w:r>
      <w:r w:rsidR="00A559CD" w:rsidRPr="007A33A7">
        <w:rPr>
          <w:rFonts w:ascii="Times New Roman" w:hAnsi="Times New Roman" w:cs="Times New Roman"/>
          <w:sz w:val="20"/>
          <w:szCs w:val="20"/>
          <w:lang w:val="en-US"/>
        </w:rPr>
        <w:t>the adoption of the new Constitution of the Republic of Cuba, a process of adaptation of the legal system has been carried out</w:t>
      </w:r>
      <w:r w:rsidR="005029A2" w:rsidRPr="007A33A7">
        <w:rPr>
          <w:rFonts w:ascii="Times New Roman" w:hAnsi="Times New Roman" w:cs="Times New Roman"/>
          <w:sz w:val="20"/>
          <w:szCs w:val="20"/>
          <w:lang w:val="en-US"/>
        </w:rPr>
        <w:t xml:space="preserve">, which </w:t>
      </w:r>
      <w:r w:rsidR="0004438E" w:rsidRPr="007A33A7">
        <w:rPr>
          <w:rFonts w:ascii="Times New Roman" w:hAnsi="Times New Roman" w:cs="Times New Roman"/>
          <w:sz w:val="20"/>
          <w:szCs w:val="20"/>
          <w:lang w:val="en-US"/>
        </w:rPr>
        <w:t xml:space="preserve">has been very profound </w:t>
      </w:r>
      <w:r w:rsidR="005029A2" w:rsidRPr="007A33A7">
        <w:rPr>
          <w:rFonts w:ascii="Times New Roman" w:hAnsi="Times New Roman" w:cs="Times New Roman"/>
          <w:sz w:val="20"/>
          <w:szCs w:val="20"/>
          <w:lang w:val="en-US"/>
        </w:rPr>
        <w:t xml:space="preserve">in the area of </w:t>
      </w:r>
      <w:r w:rsidR="005B43C0" w:rsidRPr="007A33A7">
        <w:rPr>
          <w:rFonts w:ascii="Times New Roman" w:hAnsi="Times New Roman" w:cs="Times New Roman"/>
          <w:sz w:val="20"/>
          <w:szCs w:val="20"/>
          <w:lang w:val="en-US"/>
        </w:rPr>
        <w:t xml:space="preserve">women's and girls' </w:t>
      </w:r>
      <w:r w:rsidR="00A559CD" w:rsidRPr="007A33A7">
        <w:rPr>
          <w:rFonts w:ascii="Times New Roman" w:hAnsi="Times New Roman" w:cs="Times New Roman"/>
          <w:sz w:val="20"/>
          <w:szCs w:val="20"/>
          <w:lang w:val="en-US"/>
        </w:rPr>
        <w:t>rights</w:t>
      </w:r>
      <w:r w:rsidR="005D3FCA" w:rsidRPr="007A33A7">
        <w:rPr>
          <w:rFonts w:ascii="Times New Roman" w:hAnsi="Times New Roman" w:cs="Times New Roman"/>
          <w:sz w:val="20"/>
          <w:szCs w:val="20"/>
          <w:lang w:val="en-US"/>
        </w:rPr>
        <w:t>.</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The </w:t>
      </w:r>
      <w:r w:rsidR="005B43C0" w:rsidRPr="007A33A7">
        <w:rPr>
          <w:rFonts w:ascii="Times New Roman" w:hAnsi="Times New Roman" w:cs="Times New Roman"/>
          <w:b/>
          <w:sz w:val="20"/>
          <w:szCs w:val="20"/>
          <w:lang w:val="en-US"/>
        </w:rPr>
        <w:t xml:space="preserve">National Program for the Advancement of Women </w:t>
      </w:r>
      <w:r w:rsidRPr="007A33A7">
        <w:rPr>
          <w:rFonts w:ascii="Times New Roman" w:hAnsi="Times New Roman" w:cs="Times New Roman"/>
          <w:sz w:val="20"/>
          <w:szCs w:val="20"/>
          <w:lang w:val="en-US"/>
        </w:rPr>
        <w:t xml:space="preserve">was approved by </w:t>
      </w:r>
      <w:r w:rsidRPr="007A33A7">
        <w:rPr>
          <w:rFonts w:ascii="Times New Roman" w:hAnsi="Times New Roman" w:cs="Times New Roman"/>
          <w:sz w:val="20"/>
          <w:szCs w:val="20"/>
          <w:lang w:val="en-US"/>
        </w:rPr>
        <w:t xml:space="preserve">Presidential Decree 198 of March 8, 2021, </w:t>
      </w:r>
      <w:r w:rsidR="005B43C0" w:rsidRPr="007A33A7">
        <w:rPr>
          <w:rFonts w:ascii="Times New Roman" w:hAnsi="Times New Roman" w:cs="Times New Roman"/>
          <w:sz w:val="20"/>
          <w:szCs w:val="20"/>
          <w:lang w:val="en-US"/>
        </w:rPr>
        <w:t xml:space="preserve">with the general objective of promoting the advancement of women and equality of rights, </w:t>
      </w:r>
      <w:r w:rsidR="0004438E" w:rsidRPr="007A33A7">
        <w:rPr>
          <w:rFonts w:ascii="Times New Roman" w:hAnsi="Times New Roman" w:cs="Times New Roman"/>
          <w:sz w:val="20"/>
          <w:szCs w:val="20"/>
          <w:lang w:val="en-US"/>
        </w:rPr>
        <w:t>opportunities and possibilities</w:t>
      </w:r>
      <w:r w:rsidR="005B43C0" w:rsidRPr="007A33A7">
        <w:rPr>
          <w:rFonts w:ascii="Times New Roman" w:hAnsi="Times New Roman" w:cs="Times New Roman"/>
          <w:sz w:val="20"/>
          <w:szCs w:val="20"/>
          <w:lang w:val="en-US"/>
        </w:rPr>
        <w:t xml:space="preserve">, as well as deepening the objective and subjective factors that, as expressions of discrimination, persist in Cuban society and hinder </w:t>
      </w:r>
      <w:r w:rsidR="005029A2" w:rsidRPr="007A33A7">
        <w:rPr>
          <w:rFonts w:ascii="Times New Roman" w:hAnsi="Times New Roman" w:cs="Times New Roman"/>
          <w:sz w:val="20"/>
          <w:szCs w:val="20"/>
          <w:lang w:val="en-US"/>
        </w:rPr>
        <w:t>social</w:t>
      </w:r>
      <w:r w:rsidR="005B43C0" w:rsidRPr="007A33A7">
        <w:rPr>
          <w:rFonts w:ascii="Times New Roman" w:hAnsi="Times New Roman" w:cs="Times New Roman"/>
          <w:sz w:val="20"/>
          <w:szCs w:val="20"/>
          <w:lang w:val="en-US"/>
        </w:rPr>
        <w:t xml:space="preserve"> development.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It was approved by </w:t>
      </w:r>
      <w:r w:rsidRPr="007A33A7">
        <w:rPr>
          <w:rFonts w:ascii="Times New Roman" w:hAnsi="Times New Roman" w:cs="Times New Roman"/>
          <w:sz w:val="20"/>
          <w:szCs w:val="20"/>
          <w:lang w:val="en-US"/>
        </w:rPr>
        <w:t>Agreement 9231/2021 of the Council of Ministers, on November 19, 2021</w:t>
      </w:r>
      <w:r w:rsidRPr="007A33A7">
        <w:rPr>
          <w:rFonts w:ascii="Times New Roman" w:hAnsi="Times New Roman" w:cs="Times New Roman"/>
          <w:sz w:val="20"/>
          <w:szCs w:val="20"/>
          <w:lang w:val="en-US"/>
        </w:rPr>
        <w:t xml:space="preserve">, the </w:t>
      </w:r>
      <w:r w:rsidR="005029A2" w:rsidRPr="007A33A7">
        <w:rPr>
          <w:rFonts w:ascii="Times New Roman" w:hAnsi="Times New Roman" w:cs="Times New Roman"/>
          <w:b/>
          <w:sz w:val="20"/>
          <w:szCs w:val="20"/>
          <w:lang w:val="en-US"/>
        </w:rPr>
        <w:t>Comprehensive Strategy for prevention and care of gender violence and in the family scenario</w:t>
      </w:r>
      <w:r w:rsidR="005029A2" w:rsidRPr="007A33A7">
        <w:rPr>
          <w:rFonts w:ascii="Times New Roman" w:hAnsi="Times New Roman" w:cs="Times New Roman"/>
          <w:sz w:val="20"/>
          <w:szCs w:val="20"/>
          <w:lang w:val="en-US"/>
        </w:rPr>
        <w:t xml:space="preserve">, </w:t>
      </w:r>
      <w:r w:rsidR="0004438E" w:rsidRPr="007A33A7">
        <w:rPr>
          <w:rFonts w:ascii="Times New Roman" w:hAnsi="Times New Roman" w:cs="Times New Roman"/>
          <w:sz w:val="20"/>
          <w:szCs w:val="20"/>
          <w:lang w:val="en-US"/>
        </w:rPr>
        <w:t xml:space="preserve">which </w:t>
      </w:r>
      <w:r w:rsidR="005029A2" w:rsidRPr="007A33A7">
        <w:rPr>
          <w:rFonts w:ascii="Times New Roman" w:hAnsi="Times New Roman" w:cs="Times New Roman"/>
          <w:sz w:val="20"/>
          <w:szCs w:val="20"/>
          <w:lang w:val="en-US"/>
        </w:rPr>
        <w:t>establishes the guidelines to achieve an articulated and coordinated intra and intersectoral response, social agents in the communities and broad citizen participation, to achieve the objective of "...guaranteeing the comprehensive and integrated response for the prevention and effective care of gender violence and in the family scenario</w:t>
      </w:r>
      <w:r w:rsidR="00BC224B" w:rsidRPr="007A33A7">
        <w:rPr>
          <w:rFonts w:ascii="Times New Roman" w:hAnsi="Times New Roman" w:cs="Times New Roman"/>
          <w:sz w:val="20"/>
          <w:szCs w:val="20"/>
          <w:lang w:val="en-US"/>
        </w:rPr>
        <w:t>"</w:t>
      </w:r>
      <w:r w:rsidR="0004438E" w:rsidRPr="007A33A7">
        <w:rPr>
          <w:rFonts w:ascii="Times New Roman" w:hAnsi="Times New Roman" w:cs="Times New Roman"/>
          <w:sz w:val="20"/>
          <w:szCs w:val="20"/>
          <w:lang w:val="en-US"/>
        </w:rPr>
        <w:t>.</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The Cuban Family Code (</w:t>
      </w:r>
      <w:r w:rsidR="00B129D7" w:rsidRPr="007A33A7">
        <w:rPr>
          <w:rFonts w:ascii="Times New Roman" w:hAnsi="Times New Roman" w:cs="Times New Roman"/>
          <w:b/>
          <w:sz w:val="20"/>
          <w:szCs w:val="20"/>
          <w:lang w:val="en-US"/>
        </w:rPr>
        <w:t>2022)</w:t>
      </w:r>
      <w:r w:rsidR="00573EF5" w:rsidRPr="007A33A7">
        <w:rPr>
          <w:rFonts w:ascii="Times New Roman" w:hAnsi="Times New Roman" w:cs="Times New Roman"/>
          <w:sz w:val="20"/>
          <w:szCs w:val="20"/>
          <w:lang w:val="en-US"/>
        </w:rPr>
        <w:t>, in terms of recognition and protection of the rights of women and girls</w:t>
      </w:r>
      <w:r w:rsidR="00BC224B" w:rsidRPr="007A33A7">
        <w:rPr>
          <w:rFonts w:ascii="Times New Roman" w:hAnsi="Times New Roman" w:cs="Times New Roman"/>
          <w:sz w:val="20"/>
          <w:szCs w:val="20"/>
          <w:lang w:val="en-US"/>
        </w:rPr>
        <w:t>,</w:t>
      </w:r>
      <w:r w:rsidR="00573EF5" w:rsidRPr="007A33A7">
        <w:rPr>
          <w:rFonts w:ascii="Times New Roman" w:hAnsi="Times New Roman" w:cs="Times New Roman"/>
          <w:sz w:val="20"/>
          <w:szCs w:val="20"/>
          <w:lang w:val="en-US"/>
        </w:rPr>
        <w:t xml:space="preserve"> follows the line of its 1975 predecessor by </w:t>
      </w:r>
      <w:r w:rsidR="00BC224B" w:rsidRPr="007A33A7">
        <w:rPr>
          <w:rFonts w:ascii="Times New Roman" w:hAnsi="Times New Roman" w:cs="Times New Roman"/>
          <w:sz w:val="20"/>
          <w:szCs w:val="20"/>
          <w:lang w:val="en-US"/>
        </w:rPr>
        <w:t xml:space="preserve">placing </w:t>
      </w:r>
      <w:r w:rsidR="00573EF5" w:rsidRPr="007A33A7">
        <w:rPr>
          <w:rFonts w:ascii="Times New Roman" w:hAnsi="Times New Roman" w:cs="Times New Roman"/>
          <w:sz w:val="20"/>
          <w:szCs w:val="20"/>
          <w:lang w:val="en-US"/>
        </w:rPr>
        <w:t xml:space="preserve">gender equality </w:t>
      </w:r>
      <w:r w:rsidR="00BC224B" w:rsidRPr="007A33A7">
        <w:rPr>
          <w:rFonts w:ascii="Times New Roman" w:hAnsi="Times New Roman" w:cs="Times New Roman"/>
          <w:sz w:val="20"/>
          <w:szCs w:val="20"/>
          <w:lang w:val="en-US"/>
        </w:rPr>
        <w:t xml:space="preserve">as the basis of family relations and the </w:t>
      </w:r>
      <w:r w:rsidR="005D3FCA" w:rsidRPr="007A33A7">
        <w:rPr>
          <w:rFonts w:ascii="Times New Roman" w:hAnsi="Times New Roman" w:cs="Times New Roman"/>
          <w:sz w:val="20"/>
          <w:szCs w:val="20"/>
          <w:lang w:val="en-US"/>
        </w:rPr>
        <w:t>center of transformations</w:t>
      </w:r>
      <w:r w:rsidR="00573EF5" w:rsidRPr="007A33A7">
        <w:rPr>
          <w:rFonts w:ascii="Times New Roman" w:hAnsi="Times New Roman" w:cs="Times New Roman"/>
          <w:sz w:val="20"/>
          <w:szCs w:val="20"/>
          <w:lang w:val="en-US"/>
        </w:rPr>
        <w:t xml:space="preserve">. </w:t>
      </w:r>
      <w:r w:rsidR="00BC224B" w:rsidRPr="007A33A7">
        <w:rPr>
          <w:rFonts w:ascii="Times New Roman" w:hAnsi="Times New Roman" w:cs="Times New Roman"/>
          <w:sz w:val="20"/>
          <w:szCs w:val="20"/>
          <w:lang w:val="en-US"/>
        </w:rPr>
        <w:t xml:space="preserve">The current legislation </w:t>
      </w:r>
      <w:r w:rsidR="00573EF5" w:rsidRPr="007A33A7">
        <w:rPr>
          <w:rFonts w:ascii="Times New Roman" w:hAnsi="Times New Roman" w:cs="Times New Roman"/>
          <w:sz w:val="20"/>
          <w:szCs w:val="20"/>
          <w:lang w:val="en-US"/>
        </w:rPr>
        <w:t xml:space="preserve">goes far beyond </w:t>
      </w:r>
      <w:r w:rsidR="00BC224B" w:rsidRPr="007A33A7">
        <w:rPr>
          <w:rFonts w:ascii="Times New Roman" w:hAnsi="Times New Roman" w:cs="Times New Roman"/>
          <w:sz w:val="20"/>
          <w:szCs w:val="20"/>
          <w:lang w:val="en-US"/>
        </w:rPr>
        <w:t>the previous one</w:t>
      </w:r>
      <w:r w:rsidR="00573EF5" w:rsidRPr="007A33A7">
        <w:rPr>
          <w:rFonts w:ascii="Times New Roman" w:hAnsi="Times New Roman" w:cs="Times New Roman"/>
          <w:sz w:val="20"/>
          <w:szCs w:val="20"/>
          <w:lang w:val="en-US"/>
        </w:rPr>
        <w:t xml:space="preserve">, which helps to </w:t>
      </w:r>
      <w:r w:rsidR="00BC224B" w:rsidRPr="007A33A7">
        <w:rPr>
          <w:rFonts w:ascii="Times New Roman" w:hAnsi="Times New Roman" w:cs="Times New Roman"/>
          <w:sz w:val="20"/>
          <w:szCs w:val="20"/>
          <w:lang w:val="en-US"/>
        </w:rPr>
        <w:t xml:space="preserve">make visible and </w:t>
      </w:r>
      <w:r w:rsidR="00573EF5" w:rsidRPr="007A33A7">
        <w:rPr>
          <w:rFonts w:ascii="Times New Roman" w:hAnsi="Times New Roman" w:cs="Times New Roman"/>
          <w:sz w:val="20"/>
          <w:szCs w:val="20"/>
          <w:lang w:val="en-US"/>
        </w:rPr>
        <w:t>disarticulate the expressions of discrimination and violence that persist in the family environment:</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It recognizes the rights of women in their diversity with access to all legal-family institutions </w:t>
      </w:r>
      <w:r w:rsidR="005D3FCA" w:rsidRPr="007A33A7">
        <w:rPr>
          <w:rFonts w:ascii="Times New Roman" w:hAnsi="Times New Roman" w:cs="Times New Roman"/>
          <w:sz w:val="20"/>
          <w:szCs w:val="20"/>
          <w:lang w:val="en-US"/>
        </w:rPr>
        <w:t xml:space="preserve">without discrimination. It recognizes </w:t>
      </w:r>
      <w:r w:rsidRPr="007A33A7">
        <w:rPr>
          <w:rFonts w:ascii="Times New Roman" w:hAnsi="Times New Roman" w:cs="Times New Roman"/>
          <w:sz w:val="20"/>
          <w:szCs w:val="20"/>
          <w:lang w:val="en-US"/>
        </w:rPr>
        <w:t xml:space="preserve">the rights of </w:t>
      </w:r>
      <w:r w:rsidR="00914E68" w:rsidRPr="007A33A7">
        <w:rPr>
          <w:rFonts w:ascii="Times New Roman" w:hAnsi="Times New Roman" w:cs="Times New Roman"/>
          <w:sz w:val="20"/>
          <w:szCs w:val="20"/>
          <w:lang w:val="en-US"/>
        </w:rPr>
        <w:t xml:space="preserve">each </w:t>
      </w:r>
      <w:r w:rsidRPr="007A33A7">
        <w:rPr>
          <w:rFonts w:ascii="Times New Roman" w:hAnsi="Times New Roman" w:cs="Times New Roman"/>
          <w:sz w:val="20"/>
          <w:szCs w:val="20"/>
          <w:lang w:val="en-US"/>
        </w:rPr>
        <w:t xml:space="preserve">person within the family, highlighting in the matter at hand, the following clauses: a) respect for the rights of each person within the family, highlighting in the matter at hand, the following clauses: (d) </w:t>
      </w:r>
      <w:r w:rsidR="00BC224B" w:rsidRPr="007A33A7">
        <w:rPr>
          <w:rFonts w:ascii="Times New Roman" w:hAnsi="Times New Roman" w:cs="Times New Roman"/>
          <w:sz w:val="20"/>
          <w:szCs w:val="20"/>
          <w:lang w:val="en-US"/>
        </w:rPr>
        <w:t xml:space="preserve">respect for </w:t>
      </w:r>
      <w:r w:rsidRPr="007A33A7">
        <w:rPr>
          <w:rFonts w:ascii="Times New Roman" w:hAnsi="Times New Roman" w:cs="Times New Roman"/>
          <w:sz w:val="20"/>
          <w:szCs w:val="20"/>
          <w:lang w:val="en-US"/>
        </w:rPr>
        <w:t xml:space="preserve">the free development of </w:t>
      </w:r>
      <w:r w:rsidRPr="007A33A7">
        <w:rPr>
          <w:rFonts w:ascii="Times New Roman" w:hAnsi="Times New Roman" w:cs="Times New Roman"/>
          <w:sz w:val="20"/>
          <w:szCs w:val="20"/>
          <w:lang w:val="en-US"/>
        </w:rPr>
        <w:lastRenderedPageBreak/>
        <w:t>personality,</w:t>
      </w:r>
      <w:r w:rsidRPr="007A33A7">
        <w:rPr>
          <w:rFonts w:ascii="Times New Roman" w:hAnsi="Times New Roman" w:cs="Times New Roman"/>
          <w:sz w:val="20"/>
          <w:szCs w:val="20"/>
          <w:lang w:val="en-US"/>
        </w:rPr>
        <w:t xml:space="preserve"> privacy and the personal and family life project; (f) full equality between women and men, </w:t>
      </w:r>
      <w:r w:rsidR="00914E68" w:rsidRPr="007A33A7">
        <w:rPr>
          <w:rFonts w:ascii="Times New Roman" w:hAnsi="Times New Roman" w:cs="Times New Roman"/>
          <w:sz w:val="20"/>
          <w:szCs w:val="20"/>
          <w:lang w:val="en-US"/>
        </w:rPr>
        <w:t xml:space="preserve">with </w:t>
      </w:r>
      <w:r w:rsidRPr="007A33A7">
        <w:rPr>
          <w:rFonts w:ascii="Times New Roman" w:hAnsi="Times New Roman" w:cs="Times New Roman"/>
          <w:sz w:val="20"/>
          <w:szCs w:val="20"/>
          <w:lang w:val="en-US"/>
        </w:rPr>
        <w:t>equal distribution of time allocated to domestic and care work among all members of the family, without overburdening any of them, and that the right of couple</w:t>
      </w:r>
      <w:r w:rsidRPr="007A33A7">
        <w:rPr>
          <w:rFonts w:ascii="Times New Roman" w:hAnsi="Times New Roman" w:cs="Times New Roman"/>
          <w:sz w:val="20"/>
          <w:szCs w:val="20"/>
          <w:lang w:val="en-US"/>
        </w:rPr>
        <w:t xml:space="preserve">s to decide whether they wish to have offspring and the number and time to do so be respected, preserving in </w:t>
      </w:r>
      <w:r w:rsidR="00914E68" w:rsidRPr="007A33A7">
        <w:rPr>
          <w:rFonts w:ascii="Times New Roman" w:hAnsi="Times New Roman" w:cs="Times New Roman"/>
          <w:sz w:val="20"/>
          <w:szCs w:val="20"/>
          <w:lang w:val="en-US"/>
        </w:rPr>
        <w:t xml:space="preserve">any </w:t>
      </w:r>
      <w:r w:rsidRPr="007A33A7">
        <w:rPr>
          <w:rFonts w:ascii="Times New Roman" w:hAnsi="Times New Roman" w:cs="Times New Roman"/>
          <w:sz w:val="20"/>
          <w:szCs w:val="20"/>
          <w:lang w:val="en-US"/>
        </w:rPr>
        <w:t xml:space="preserve">case the right of </w:t>
      </w:r>
      <w:r w:rsidR="005D3FCA" w:rsidRPr="007A33A7">
        <w:rPr>
          <w:rFonts w:ascii="Times New Roman" w:hAnsi="Times New Roman" w:cs="Times New Roman"/>
          <w:sz w:val="20"/>
          <w:szCs w:val="20"/>
          <w:lang w:val="en-US"/>
        </w:rPr>
        <w:t>women to decide over their bodies</w:t>
      </w:r>
      <w:r w:rsidRPr="007A33A7">
        <w:rPr>
          <w:rFonts w:ascii="Times New Roman" w:hAnsi="Times New Roman" w:cs="Times New Roman"/>
          <w:sz w:val="20"/>
          <w:szCs w:val="20"/>
          <w:lang w:val="en-US"/>
        </w:rPr>
        <w:t>.</w:t>
      </w:r>
      <w:r w:rsidR="005D3FCA" w:rsidRPr="007A33A7">
        <w:rPr>
          <w:rFonts w:ascii="Times New Roman" w:hAnsi="Times New Roman" w:cs="Times New Roman"/>
          <w:sz w:val="20"/>
          <w:szCs w:val="20"/>
          <w:lang w:val="en-US"/>
        </w:rPr>
        <w:t xml:space="preserve"> </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It banishes sexist language and defends the use of inclusive language, which recognizes diversity and respects people by naming them without undermining their dignity.</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It excludes binarism and the solely biologistic view of family relationships, emphasizin</w:t>
      </w:r>
      <w:r w:rsidRPr="007A33A7">
        <w:rPr>
          <w:rFonts w:ascii="Times New Roman" w:hAnsi="Times New Roman" w:cs="Times New Roman"/>
          <w:sz w:val="20"/>
          <w:szCs w:val="20"/>
          <w:lang w:val="en-US"/>
        </w:rPr>
        <w:t xml:space="preserve">g affection as the central axis of </w:t>
      </w:r>
      <w:r w:rsidR="00914E68" w:rsidRPr="007A33A7">
        <w:rPr>
          <w:rFonts w:ascii="Times New Roman" w:hAnsi="Times New Roman" w:cs="Times New Roman"/>
          <w:sz w:val="20"/>
          <w:szCs w:val="20"/>
          <w:lang w:val="en-US"/>
        </w:rPr>
        <w:t xml:space="preserve">these </w:t>
      </w:r>
      <w:r w:rsidRPr="007A33A7">
        <w:rPr>
          <w:rFonts w:ascii="Times New Roman" w:hAnsi="Times New Roman" w:cs="Times New Roman"/>
          <w:sz w:val="20"/>
          <w:szCs w:val="20"/>
          <w:lang w:val="en-US"/>
        </w:rPr>
        <w:t>ties, regardless of whether or not blood ties exist, opening the doors to socio-affective filiation and multiparenting.</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It respects the sexual and reproductive rights of each person in the family environment, </w:t>
      </w:r>
      <w:r w:rsidR="0049041F" w:rsidRPr="007A33A7">
        <w:rPr>
          <w:rFonts w:ascii="Times New Roman" w:hAnsi="Times New Roman" w:cs="Times New Roman"/>
          <w:sz w:val="20"/>
          <w:szCs w:val="20"/>
          <w:lang w:val="en-US"/>
        </w:rPr>
        <w:t xml:space="preserve">with express recognition </w:t>
      </w:r>
      <w:r w:rsidR="005D3FCA" w:rsidRPr="007A33A7">
        <w:rPr>
          <w:rFonts w:ascii="Times New Roman" w:hAnsi="Times New Roman" w:cs="Times New Roman"/>
          <w:sz w:val="20"/>
          <w:szCs w:val="20"/>
          <w:lang w:val="en-US"/>
        </w:rPr>
        <w:t>in article 4</w:t>
      </w:r>
      <w:r w:rsidR="0049041F" w:rsidRPr="007A33A7">
        <w:rPr>
          <w:rFonts w:ascii="Times New Roman" w:hAnsi="Times New Roman" w:cs="Times New Roman"/>
          <w:sz w:val="20"/>
          <w:szCs w:val="20"/>
          <w:lang w:val="en-US"/>
        </w:rPr>
        <w:t xml:space="preserve">, </w:t>
      </w:r>
      <w:r w:rsidR="005D3FCA" w:rsidRPr="007A33A7">
        <w:rPr>
          <w:rFonts w:ascii="Times New Roman" w:hAnsi="Times New Roman" w:cs="Times New Roman"/>
          <w:sz w:val="20"/>
          <w:szCs w:val="20"/>
          <w:lang w:val="en-US"/>
        </w:rPr>
        <w:t xml:space="preserve">paragraph g. </w:t>
      </w:r>
    </w:p>
    <w:p w:rsidR="00C9487F" w:rsidRPr="007A33A7" w:rsidRDefault="00573EF5">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This is </w:t>
      </w:r>
      <w:r w:rsidR="0049041F" w:rsidRPr="007A33A7">
        <w:rPr>
          <w:rFonts w:ascii="Times New Roman" w:hAnsi="Times New Roman" w:cs="Times New Roman"/>
          <w:sz w:val="20"/>
          <w:szCs w:val="20"/>
          <w:lang w:val="en-US"/>
        </w:rPr>
        <w:t xml:space="preserve">complemented </w:t>
      </w:r>
      <w:r w:rsidRPr="007A33A7">
        <w:rPr>
          <w:rFonts w:ascii="Times New Roman" w:hAnsi="Times New Roman" w:cs="Times New Roman"/>
          <w:sz w:val="20"/>
          <w:szCs w:val="20"/>
          <w:lang w:val="en-US"/>
        </w:rPr>
        <w:t xml:space="preserve">by reinforcing the economic value of work in the home, which is mainly performed by women, establishing the impossibility of generating negative effects for the family member who performs it, which is expressed in the improvement of the figure of the vulnerable ex-spouse pension and the </w:t>
      </w:r>
      <w:r w:rsidR="00705664" w:rsidRPr="007A33A7">
        <w:rPr>
          <w:rFonts w:ascii="Times New Roman" w:hAnsi="Times New Roman" w:cs="Times New Roman"/>
          <w:sz w:val="20"/>
          <w:szCs w:val="20"/>
          <w:lang w:val="en-US"/>
        </w:rPr>
        <w:t xml:space="preserve">introduction of the </w:t>
      </w:r>
      <w:r w:rsidRPr="007A33A7">
        <w:rPr>
          <w:rFonts w:ascii="Times New Roman" w:hAnsi="Times New Roman" w:cs="Times New Roman"/>
          <w:sz w:val="20"/>
          <w:szCs w:val="20"/>
          <w:lang w:val="en-US"/>
        </w:rPr>
        <w:t xml:space="preserve">compensatory pension </w:t>
      </w:r>
      <w:r w:rsidR="00705664" w:rsidRPr="007A33A7">
        <w:rPr>
          <w:rFonts w:ascii="Times New Roman" w:hAnsi="Times New Roman" w:cs="Times New Roman"/>
          <w:sz w:val="20"/>
          <w:szCs w:val="20"/>
          <w:lang w:val="en-US"/>
        </w:rPr>
        <w:t>as a legal figure</w:t>
      </w:r>
      <w:r w:rsidRPr="007A33A7">
        <w:rPr>
          <w:rFonts w:ascii="Times New Roman" w:hAnsi="Times New Roman" w:cs="Times New Roman"/>
          <w:sz w:val="20"/>
          <w:szCs w:val="20"/>
          <w:lang w:val="en-US"/>
        </w:rPr>
        <w:t>.</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It explicitly regulates the duty of </w:t>
      </w:r>
      <w:r w:rsidR="00814048" w:rsidRPr="007A33A7">
        <w:rPr>
          <w:rFonts w:ascii="Times New Roman" w:hAnsi="Times New Roman" w:cs="Times New Roman"/>
          <w:sz w:val="20"/>
          <w:szCs w:val="20"/>
          <w:lang w:val="en-US"/>
        </w:rPr>
        <w:t xml:space="preserve">family care and legally protects people, generally women, who assume, at the expense of their professional and personal development, the family care that was unknown to the legal system, from a rights/duties point of view. </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It offers the possibility of agreeing on the order of the surnames.</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Authorizes the delivery </w:t>
      </w:r>
      <w:r w:rsidRPr="007A33A7">
        <w:rPr>
          <w:rFonts w:ascii="Times New Roman" w:hAnsi="Times New Roman" w:cs="Times New Roman"/>
          <w:sz w:val="20"/>
          <w:szCs w:val="20"/>
          <w:lang w:val="en-US"/>
        </w:rPr>
        <w:t>of the daughter or son at the moment of birth, in the health institution, without it being considered a crime of abandonment.</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It authorizes gestation in solidarity with strict controls that prevent the violation of the principles of altruism and solidarity</w:t>
      </w:r>
      <w:r w:rsidRPr="007A33A7">
        <w:rPr>
          <w:rFonts w:ascii="Times New Roman" w:hAnsi="Times New Roman" w:cs="Times New Roman"/>
          <w:sz w:val="20"/>
          <w:szCs w:val="20"/>
          <w:lang w:val="en-US"/>
        </w:rPr>
        <w:t xml:space="preserve"> with which it has been conceived and that reaches criminal liability for those who attempt to exploit women's bodies through its commodification. These strict control mechanisms in all legal, medical and judicial spheres allow Cuba to be at the forefront </w:t>
      </w:r>
      <w:r w:rsidRPr="007A33A7">
        <w:rPr>
          <w:rFonts w:ascii="Times New Roman" w:hAnsi="Times New Roman" w:cs="Times New Roman"/>
          <w:sz w:val="20"/>
          <w:szCs w:val="20"/>
          <w:lang w:val="en-US"/>
        </w:rPr>
        <w:t>in the protection and expansion of human rights in the reproductive sphere. The regulation of gestational solidarity in the Cuban Family Code is articulated and in tune with the internationally recognized rights of women, as well as those of the children b</w:t>
      </w:r>
      <w:r w:rsidRPr="007A33A7">
        <w:rPr>
          <w:rFonts w:ascii="Times New Roman" w:hAnsi="Times New Roman" w:cs="Times New Roman"/>
          <w:sz w:val="20"/>
          <w:szCs w:val="20"/>
          <w:lang w:val="en-US"/>
        </w:rPr>
        <w:t xml:space="preserve">orn as a result of these techniques. It is consistent with the approach of all rights for all people. </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It changes the denomination of parental authority to parental responsibility</w:t>
      </w:r>
      <w:r w:rsidR="005B3F26" w:rsidRPr="007A33A7">
        <w:rPr>
          <w:rFonts w:ascii="Times New Roman" w:hAnsi="Times New Roman" w:cs="Times New Roman"/>
          <w:sz w:val="20"/>
          <w:szCs w:val="20"/>
          <w:lang w:val="en-US"/>
        </w:rPr>
        <w:t>, which does not mean a simple change of denomination but the recognition of responsibility and respect as the basis of family relationships.</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It reinforces paternal responsibility from a gender perspective with parental co-responsibility, with figures such as shared guardianship and care, parental pacts to organize guardianship and care functions, among others.</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It eliminates </w:t>
      </w:r>
      <w:r w:rsidR="00573EF5" w:rsidRPr="007A33A7">
        <w:rPr>
          <w:rFonts w:ascii="Times New Roman" w:hAnsi="Times New Roman" w:cs="Times New Roman"/>
          <w:sz w:val="20"/>
          <w:szCs w:val="20"/>
          <w:lang w:val="en-US"/>
        </w:rPr>
        <w:t xml:space="preserve">teenage marriage </w:t>
      </w:r>
      <w:r w:rsidRPr="007A33A7">
        <w:rPr>
          <w:rFonts w:ascii="Times New Roman" w:hAnsi="Times New Roman" w:cs="Times New Roman"/>
          <w:sz w:val="20"/>
          <w:szCs w:val="20"/>
          <w:lang w:val="en-US"/>
        </w:rPr>
        <w:t xml:space="preserve">by </w:t>
      </w:r>
      <w:r w:rsidRPr="007A33A7">
        <w:rPr>
          <w:rFonts w:ascii="Times New Roman" w:hAnsi="Times New Roman" w:cs="Times New Roman"/>
          <w:sz w:val="20"/>
          <w:szCs w:val="20"/>
          <w:lang w:val="en-US"/>
        </w:rPr>
        <w:t xml:space="preserve">establishing 18 years of age </w:t>
      </w:r>
      <w:r w:rsidR="00573EF5" w:rsidRPr="007A33A7">
        <w:rPr>
          <w:rFonts w:ascii="Times New Roman" w:hAnsi="Times New Roman" w:cs="Times New Roman"/>
          <w:sz w:val="20"/>
          <w:szCs w:val="20"/>
          <w:lang w:val="en-US"/>
        </w:rPr>
        <w:t xml:space="preserve">as the </w:t>
      </w:r>
      <w:r w:rsidRPr="007A33A7">
        <w:rPr>
          <w:rFonts w:ascii="Times New Roman" w:hAnsi="Times New Roman" w:cs="Times New Roman"/>
          <w:sz w:val="20"/>
          <w:szCs w:val="20"/>
          <w:lang w:val="en-US"/>
        </w:rPr>
        <w:t xml:space="preserve">minimum </w:t>
      </w:r>
      <w:r w:rsidR="00573EF5" w:rsidRPr="007A33A7">
        <w:rPr>
          <w:rFonts w:ascii="Times New Roman" w:hAnsi="Times New Roman" w:cs="Times New Roman"/>
          <w:sz w:val="20"/>
          <w:szCs w:val="20"/>
          <w:lang w:val="en-US"/>
        </w:rPr>
        <w:t xml:space="preserve">age for its formalization. </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It makes it possible to agree on the economic regime of the marriage, but with inviolable rules that apply to all regimes to protect those </w:t>
      </w:r>
      <w:r w:rsidR="005B3F26" w:rsidRPr="007A33A7">
        <w:rPr>
          <w:rFonts w:ascii="Times New Roman" w:hAnsi="Times New Roman" w:cs="Times New Roman"/>
          <w:sz w:val="20"/>
          <w:szCs w:val="20"/>
          <w:lang w:val="en-US"/>
        </w:rPr>
        <w:t>in vulnerable situations</w:t>
      </w:r>
      <w:r w:rsidRPr="007A33A7">
        <w:rPr>
          <w:rFonts w:ascii="Times New Roman" w:hAnsi="Times New Roman" w:cs="Times New Roman"/>
          <w:sz w:val="20"/>
          <w:szCs w:val="20"/>
          <w:lang w:val="en-US"/>
        </w:rPr>
        <w:t>.</w:t>
      </w:r>
    </w:p>
    <w:p w:rsidR="00C9487F" w:rsidRPr="007A33A7" w:rsidRDefault="00B9450C">
      <w:pPr>
        <w:pStyle w:val="Prrafodelista"/>
        <w:numPr>
          <w:ilvl w:val="0"/>
          <w:numId w:val="13"/>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The Code establishe</w:t>
      </w:r>
      <w:r w:rsidRPr="007A33A7">
        <w:rPr>
          <w:rFonts w:ascii="Times New Roman" w:hAnsi="Times New Roman" w:cs="Times New Roman"/>
          <w:sz w:val="20"/>
          <w:szCs w:val="20"/>
          <w:lang w:val="en-US"/>
        </w:rPr>
        <w:t xml:space="preserve">s strong protection against </w:t>
      </w:r>
      <w:r w:rsidR="009F4F3A" w:rsidRPr="007A33A7">
        <w:rPr>
          <w:rFonts w:ascii="Times New Roman" w:hAnsi="Times New Roman" w:cs="Times New Roman"/>
          <w:sz w:val="20"/>
          <w:szCs w:val="20"/>
          <w:lang w:val="en-US"/>
        </w:rPr>
        <w:t>discrimination and family violence</w:t>
      </w:r>
      <w:r w:rsidR="005B3F26" w:rsidRPr="007A33A7">
        <w:rPr>
          <w:rFonts w:ascii="Times New Roman" w:hAnsi="Times New Roman" w:cs="Times New Roman"/>
          <w:sz w:val="20"/>
          <w:szCs w:val="20"/>
          <w:lang w:val="en-US"/>
        </w:rPr>
        <w:t xml:space="preserve">. </w:t>
      </w:r>
      <w:r w:rsidR="00352185" w:rsidRPr="007A33A7">
        <w:rPr>
          <w:rFonts w:ascii="Times New Roman" w:hAnsi="Times New Roman" w:cs="Times New Roman"/>
          <w:sz w:val="20"/>
          <w:szCs w:val="20"/>
          <w:lang w:val="en-US"/>
        </w:rPr>
        <w:t>It does not remain an expression of principles but</w:t>
      </w:r>
      <w:r w:rsidR="005B3F26" w:rsidRPr="007A33A7">
        <w:rPr>
          <w:rFonts w:ascii="Times New Roman" w:hAnsi="Times New Roman" w:cs="Times New Roman"/>
          <w:sz w:val="20"/>
          <w:szCs w:val="20"/>
          <w:lang w:val="en-US"/>
        </w:rPr>
        <w:t xml:space="preserve">, </w:t>
      </w:r>
      <w:r w:rsidR="00352185" w:rsidRPr="007A33A7">
        <w:rPr>
          <w:rFonts w:ascii="Times New Roman" w:hAnsi="Times New Roman" w:cs="Times New Roman"/>
          <w:sz w:val="20"/>
          <w:szCs w:val="20"/>
          <w:lang w:val="en-US"/>
        </w:rPr>
        <w:t xml:space="preserve">in a cross-cutting manner </w:t>
      </w:r>
      <w:r w:rsidR="005B3F26" w:rsidRPr="007A33A7">
        <w:rPr>
          <w:rFonts w:ascii="Times New Roman" w:hAnsi="Times New Roman" w:cs="Times New Roman"/>
          <w:sz w:val="20"/>
          <w:szCs w:val="20"/>
          <w:lang w:val="en-US"/>
        </w:rPr>
        <w:t xml:space="preserve">and </w:t>
      </w:r>
      <w:r w:rsidR="00352185" w:rsidRPr="007A33A7">
        <w:rPr>
          <w:rFonts w:ascii="Times New Roman" w:hAnsi="Times New Roman" w:cs="Times New Roman"/>
          <w:sz w:val="20"/>
          <w:szCs w:val="20"/>
          <w:lang w:val="en-US"/>
        </w:rPr>
        <w:t>for each manifestation of violence</w:t>
      </w:r>
      <w:r w:rsidR="005B3F26" w:rsidRPr="007A33A7">
        <w:rPr>
          <w:rFonts w:ascii="Times New Roman" w:hAnsi="Times New Roman" w:cs="Times New Roman"/>
          <w:sz w:val="20"/>
          <w:szCs w:val="20"/>
          <w:lang w:val="en-US"/>
        </w:rPr>
        <w:t xml:space="preserve">, </w:t>
      </w:r>
      <w:r w:rsidR="00352185" w:rsidRPr="007A33A7">
        <w:rPr>
          <w:rFonts w:ascii="Times New Roman" w:hAnsi="Times New Roman" w:cs="Times New Roman"/>
          <w:sz w:val="20"/>
          <w:szCs w:val="20"/>
          <w:lang w:val="en-US"/>
        </w:rPr>
        <w:t xml:space="preserve">provides for a legal consequence </w:t>
      </w:r>
      <w:r w:rsidRPr="007A33A7">
        <w:rPr>
          <w:rFonts w:ascii="Times New Roman" w:hAnsi="Times New Roman" w:cs="Times New Roman"/>
          <w:sz w:val="20"/>
          <w:szCs w:val="20"/>
          <w:lang w:val="en-US"/>
        </w:rPr>
        <w:t>(Articles 4 j), 5.1 g) and ñ), 7.1 c), 12</w:t>
      </w:r>
      <w:r w:rsidRPr="007A33A7">
        <w:rPr>
          <w:rFonts w:ascii="Times New Roman" w:hAnsi="Times New Roman" w:cs="Times New Roman"/>
          <w:sz w:val="20"/>
          <w:szCs w:val="20"/>
          <w:lang w:val="en-US"/>
        </w:rPr>
        <w:t xml:space="preserve"> to 15, 33.2, 39 e) 102.1 c), 138 s), 146, 147, 155, 161.2, 166 d), 177.1, 191 b), 209.2, 248.1 b), 260, 287.1 c), 299 d), 321.2, 395 e), 407.3, 416, 424, 444, 451.1, and in the reform to the </w:t>
      </w:r>
      <w:r w:rsidR="00352185" w:rsidRPr="007A33A7">
        <w:rPr>
          <w:rFonts w:ascii="Times New Roman" w:hAnsi="Times New Roman" w:cs="Times New Roman"/>
          <w:sz w:val="20"/>
          <w:szCs w:val="20"/>
          <w:lang w:val="en-US"/>
        </w:rPr>
        <w:t>Civil</w:t>
      </w:r>
      <w:r w:rsidRPr="007A33A7">
        <w:rPr>
          <w:rFonts w:ascii="Times New Roman" w:hAnsi="Times New Roman" w:cs="Times New Roman"/>
          <w:sz w:val="20"/>
          <w:szCs w:val="20"/>
          <w:lang w:val="en-US"/>
        </w:rPr>
        <w:t xml:space="preserve"> Code</w:t>
      </w:r>
      <w:r w:rsidR="00352185" w:rsidRPr="007A33A7">
        <w:rPr>
          <w:rFonts w:ascii="Times New Roman" w:hAnsi="Times New Roman" w:cs="Times New Roman"/>
          <w:sz w:val="20"/>
          <w:szCs w:val="20"/>
          <w:lang w:val="en-US"/>
        </w:rPr>
        <w:t>, articles 31.2, 469 f)</w:t>
      </w:r>
      <w:r w:rsidRPr="007A33A7">
        <w:rPr>
          <w:rFonts w:ascii="Times New Roman" w:hAnsi="Times New Roman" w:cs="Times New Roman"/>
          <w:sz w:val="20"/>
          <w:szCs w:val="20"/>
          <w:lang w:val="en-US"/>
        </w:rPr>
        <w:t xml:space="preserve">. Title </w:t>
      </w:r>
      <w:r w:rsidR="00352185" w:rsidRPr="007A33A7">
        <w:rPr>
          <w:rFonts w:ascii="Times New Roman" w:hAnsi="Times New Roman" w:cs="Times New Roman"/>
          <w:sz w:val="20"/>
          <w:szCs w:val="20"/>
          <w:lang w:val="en-US"/>
        </w:rPr>
        <w:t>II, Articles 12 to 15</w:t>
      </w:r>
      <w:r w:rsidR="005B3F26"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is dedicated to this subject, which shows the political will to </w:t>
      </w:r>
      <w:r w:rsidR="005B3F26" w:rsidRPr="007A33A7">
        <w:rPr>
          <w:rFonts w:ascii="Times New Roman" w:hAnsi="Times New Roman" w:cs="Times New Roman"/>
          <w:sz w:val="20"/>
          <w:szCs w:val="20"/>
          <w:lang w:val="en-US"/>
        </w:rPr>
        <w:t xml:space="preserve">give it the </w:t>
      </w:r>
      <w:r w:rsidRPr="007A33A7">
        <w:rPr>
          <w:rFonts w:ascii="Times New Roman" w:hAnsi="Times New Roman" w:cs="Times New Roman"/>
          <w:sz w:val="20"/>
          <w:szCs w:val="20"/>
          <w:lang w:val="en-US"/>
        </w:rPr>
        <w:t>highest priority.</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Some examples are: </w:t>
      </w:r>
      <w:r w:rsidR="00814048" w:rsidRPr="007A33A7">
        <w:rPr>
          <w:rFonts w:ascii="Times New Roman" w:hAnsi="Times New Roman" w:cs="Times New Roman"/>
          <w:sz w:val="20"/>
          <w:szCs w:val="20"/>
          <w:lang w:val="en-US"/>
        </w:rPr>
        <w:t>In the face of a situation of violence that prevents the claim of maintenance when the person needs it, its enforceability is established without being subject to the term of law (it does not prescribe) and it is paid retroactively (arts. 33.2 and 37)</w:t>
      </w:r>
      <w:r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cause </w:t>
      </w:r>
      <w:r w:rsidRPr="007A33A7">
        <w:rPr>
          <w:rFonts w:ascii="Times New Roman" w:hAnsi="Times New Roman" w:cs="Times New Roman"/>
          <w:sz w:val="20"/>
          <w:szCs w:val="20"/>
          <w:lang w:val="en-US"/>
        </w:rPr>
        <w:t xml:space="preserve">for termination of the obligation when the provider incurs in any manifestation of violence against </w:t>
      </w:r>
      <w:r w:rsidRPr="007A33A7">
        <w:rPr>
          <w:rFonts w:ascii="Times New Roman" w:hAnsi="Times New Roman" w:cs="Times New Roman"/>
          <w:sz w:val="20"/>
          <w:szCs w:val="20"/>
          <w:lang w:val="en-US"/>
        </w:rPr>
        <w:t xml:space="preserve">the provider (article 39.e); </w:t>
      </w:r>
      <w:r w:rsidRPr="007A33A7">
        <w:rPr>
          <w:rFonts w:ascii="Times New Roman" w:hAnsi="Times New Roman" w:cs="Times New Roman"/>
          <w:sz w:val="20"/>
          <w:szCs w:val="20"/>
          <w:lang w:val="en-US"/>
        </w:rPr>
        <w:t xml:space="preserve">impediment </w:t>
      </w:r>
      <w:r w:rsidRPr="007A33A7">
        <w:rPr>
          <w:rFonts w:ascii="Times New Roman" w:hAnsi="Times New Roman" w:cs="Times New Roman"/>
          <w:sz w:val="20"/>
          <w:szCs w:val="20"/>
          <w:lang w:val="en-US"/>
        </w:rPr>
        <w:t>to adopt (article 102.1.c); inappropriate forms of discipline are prohibited (article 146); cause of prohibition of custody and care (article 155); cause of limits, refusal, suspension and modification of the regime of family communication (article 161); o</w:t>
      </w:r>
      <w:r w:rsidRPr="007A33A7">
        <w:rPr>
          <w:rFonts w:ascii="Times New Roman" w:hAnsi="Times New Roman" w:cs="Times New Roman"/>
          <w:sz w:val="20"/>
          <w:szCs w:val="20"/>
          <w:lang w:val="en-US"/>
        </w:rPr>
        <w:t xml:space="preserve">f loss of the administration of the property and rights of the </w:t>
      </w:r>
      <w:r w:rsidR="005B3F26" w:rsidRPr="007A33A7">
        <w:rPr>
          <w:rFonts w:ascii="Times New Roman" w:hAnsi="Times New Roman" w:cs="Times New Roman"/>
          <w:sz w:val="20"/>
          <w:szCs w:val="20"/>
          <w:lang w:val="en-US"/>
        </w:rPr>
        <w:t xml:space="preserve">children (article 177); </w:t>
      </w:r>
      <w:r w:rsidRPr="007A33A7">
        <w:rPr>
          <w:rFonts w:ascii="Times New Roman" w:hAnsi="Times New Roman" w:cs="Times New Roman"/>
          <w:sz w:val="20"/>
          <w:szCs w:val="20"/>
          <w:lang w:val="en-US"/>
        </w:rPr>
        <w:t xml:space="preserve">of deprivation of parental responsibility when daughters and sons suffer direct or indirect violence (article 191); for evaluating the relevance of </w:t>
      </w:r>
      <w:r w:rsidRPr="007A33A7">
        <w:rPr>
          <w:rFonts w:ascii="Times New Roman" w:hAnsi="Times New Roman" w:cs="Times New Roman"/>
          <w:sz w:val="20"/>
          <w:szCs w:val="20"/>
          <w:lang w:val="en-US"/>
        </w:rPr>
        <w:t>shared custody and care (</w:t>
      </w:r>
      <w:r w:rsidRPr="007A33A7">
        <w:rPr>
          <w:rFonts w:ascii="Times New Roman" w:hAnsi="Times New Roman" w:cs="Times New Roman"/>
          <w:sz w:val="20"/>
          <w:szCs w:val="20"/>
          <w:lang w:val="en-US"/>
        </w:rPr>
        <w:t>article 152</w:t>
      </w:r>
      <w:r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rules of notarial or judicial weighting </w:t>
      </w:r>
      <w:r w:rsidRPr="007A33A7">
        <w:rPr>
          <w:rFonts w:ascii="Times New Roman" w:hAnsi="Times New Roman" w:cs="Times New Roman"/>
          <w:sz w:val="20"/>
          <w:szCs w:val="20"/>
          <w:lang w:val="en-US"/>
        </w:rPr>
        <w:t>are established</w:t>
      </w:r>
      <w:r w:rsidRPr="007A33A7">
        <w:rPr>
          <w:rFonts w:ascii="Times New Roman" w:hAnsi="Times New Roman" w:cs="Times New Roman"/>
          <w:sz w:val="20"/>
          <w:szCs w:val="20"/>
          <w:lang w:val="en-US"/>
        </w:rPr>
        <w:t xml:space="preserve">, among which are: the level of conflict between the holders of parental responsibility and the need to listen to </w:t>
      </w:r>
      <w:r w:rsidR="006F1226" w:rsidRPr="007A33A7">
        <w:rPr>
          <w:rFonts w:ascii="Times New Roman" w:hAnsi="Times New Roman" w:cs="Times New Roman"/>
          <w:sz w:val="20"/>
          <w:szCs w:val="20"/>
          <w:lang w:val="en-US"/>
        </w:rPr>
        <w:t xml:space="preserve">children and </w:t>
      </w:r>
      <w:r w:rsidRPr="007A33A7">
        <w:rPr>
          <w:rFonts w:ascii="Times New Roman" w:hAnsi="Times New Roman" w:cs="Times New Roman"/>
          <w:sz w:val="20"/>
          <w:szCs w:val="20"/>
          <w:lang w:val="en-US"/>
        </w:rPr>
        <w:t xml:space="preserve">adolescents; it is </w:t>
      </w:r>
      <w:r w:rsidRPr="007A33A7">
        <w:rPr>
          <w:rFonts w:ascii="Times New Roman" w:hAnsi="Times New Roman" w:cs="Times New Roman"/>
          <w:sz w:val="20"/>
          <w:szCs w:val="20"/>
          <w:lang w:val="en-US"/>
        </w:rPr>
        <w:t>cause for judici</w:t>
      </w:r>
      <w:r w:rsidRPr="007A33A7">
        <w:rPr>
          <w:rFonts w:ascii="Times New Roman" w:hAnsi="Times New Roman" w:cs="Times New Roman"/>
          <w:sz w:val="20"/>
          <w:szCs w:val="20"/>
          <w:lang w:val="en-US"/>
        </w:rPr>
        <w:t xml:space="preserve">al separation of property during the duration of the marriage (Article 248.1.b); cause for the liquidation of the </w:t>
      </w:r>
      <w:r w:rsidRPr="007A33A7">
        <w:rPr>
          <w:rFonts w:ascii="Times New Roman" w:hAnsi="Times New Roman" w:cs="Times New Roman"/>
          <w:sz w:val="20"/>
          <w:szCs w:val="20"/>
          <w:lang w:val="en-US"/>
        </w:rPr>
        <w:lastRenderedPageBreak/>
        <w:t>economic regime of the marriage in which the aggressor loses his right to the part that corresponds to him (article 260); cause for matrimonia</w:t>
      </w:r>
      <w:r w:rsidRPr="007A33A7">
        <w:rPr>
          <w:rFonts w:ascii="Times New Roman" w:hAnsi="Times New Roman" w:cs="Times New Roman"/>
          <w:sz w:val="20"/>
          <w:szCs w:val="20"/>
          <w:lang w:val="en-US"/>
        </w:rPr>
        <w:t xml:space="preserve">l nullity (article 299); </w:t>
      </w:r>
      <w:r w:rsidRPr="007A33A7">
        <w:rPr>
          <w:rFonts w:ascii="Times New Roman" w:hAnsi="Times New Roman" w:cs="Times New Roman"/>
          <w:sz w:val="20"/>
          <w:szCs w:val="20"/>
          <w:lang w:val="en-US"/>
        </w:rPr>
        <w:t xml:space="preserve">it is </w:t>
      </w:r>
      <w:r w:rsidRPr="007A33A7">
        <w:rPr>
          <w:rFonts w:ascii="Times New Roman" w:hAnsi="Times New Roman" w:cs="Times New Roman"/>
          <w:sz w:val="20"/>
          <w:szCs w:val="20"/>
          <w:lang w:val="en-US"/>
        </w:rPr>
        <w:t xml:space="preserve">cause for condemnation of any form of manifestation of family or gender violence against </w:t>
      </w:r>
      <w:r w:rsidRPr="007A33A7">
        <w:rPr>
          <w:rFonts w:ascii="Times New Roman" w:hAnsi="Times New Roman" w:cs="Times New Roman"/>
          <w:sz w:val="20"/>
          <w:szCs w:val="20"/>
          <w:lang w:val="en-US"/>
        </w:rPr>
        <w:t xml:space="preserve">caregivers (article 416); it is </w:t>
      </w:r>
      <w:r w:rsidRPr="007A33A7">
        <w:rPr>
          <w:rFonts w:ascii="Times New Roman" w:hAnsi="Times New Roman" w:cs="Times New Roman"/>
          <w:sz w:val="20"/>
          <w:szCs w:val="20"/>
          <w:lang w:val="en-US"/>
        </w:rPr>
        <w:t xml:space="preserve">cause for prohibition to be appointed guardian or his removal; </w:t>
      </w:r>
      <w:r w:rsidR="00324DCD" w:rsidRPr="007A33A7">
        <w:rPr>
          <w:rFonts w:ascii="Times New Roman" w:hAnsi="Times New Roman" w:cs="Times New Roman"/>
          <w:sz w:val="20"/>
          <w:szCs w:val="20"/>
          <w:lang w:val="en-US"/>
        </w:rPr>
        <w:t xml:space="preserve">cause </w:t>
      </w:r>
      <w:r w:rsidRPr="007A33A7">
        <w:rPr>
          <w:rFonts w:ascii="Times New Roman" w:hAnsi="Times New Roman" w:cs="Times New Roman"/>
          <w:sz w:val="20"/>
          <w:szCs w:val="20"/>
          <w:lang w:val="en-US"/>
        </w:rPr>
        <w:t xml:space="preserve">for revocation </w:t>
      </w:r>
      <w:r w:rsidR="00C61308" w:rsidRPr="007A33A7">
        <w:rPr>
          <w:rFonts w:ascii="Times New Roman" w:hAnsi="Times New Roman" w:cs="Times New Roman"/>
          <w:sz w:val="20"/>
          <w:szCs w:val="20"/>
          <w:lang w:val="en-US"/>
        </w:rPr>
        <w:t xml:space="preserve">of the donation (article 376.5) </w:t>
      </w:r>
      <w:r w:rsidRPr="007A33A7">
        <w:rPr>
          <w:rFonts w:ascii="Times New Roman" w:hAnsi="Times New Roman" w:cs="Times New Roman"/>
          <w:sz w:val="20"/>
          <w:szCs w:val="20"/>
          <w:lang w:val="en-US"/>
        </w:rPr>
        <w:t>and unworthiness to inherit (article 469, Civil Code)</w:t>
      </w:r>
      <w:r w:rsidR="009F4F3A" w:rsidRPr="007A33A7">
        <w:rPr>
          <w:rFonts w:ascii="Times New Roman" w:hAnsi="Times New Roman" w:cs="Times New Roman"/>
          <w:sz w:val="20"/>
          <w:szCs w:val="20"/>
          <w:lang w:val="en-US"/>
        </w:rPr>
        <w:t xml:space="preserve">.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 xml:space="preserve">The Procedural Code (2021) </w:t>
      </w:r>
      <w:r w:rsidR="00EC1891" w:rsidRPr="007A33A7">
        <w:rPr>
          <w:rFonts w:ascii="Times New Roman" w:hAnsi="Times New Roman" w:cs="Times New Roman"/>
          <w:sz w:val="20"/>
          <w:szCs w:val="20"/>
          <w:lang w:val="en-US"/>
        </w:rPr>
        <w:t xml:space="preserve">establishes effective equality as a guiding principle (art. 9) and, in that order, establishes judicial activism </w:t>
      </w:r>
      <w:r w:rsidR="00727833" w:rsidRPr="007A33A7">
        <w:rPr>
          <w:rFonts w:ascii="Times New Roman" w:hAnsi="Times New Roman" w:cs="Times New Roman"/>
          <w:sz w:val="20"/>
          <w:szCs w:val="20"/>
          <w:lang w:val="en-US"/>
        </w:rPr>
        <w:t>linked to the assistance of a multidisciplinary team in cases of violence (art. 352.4)</w:t>
      </w:r>
      <w:r w:rsidR="00EC1891" w:rsidRPr="007A33A7">
        <w:rPr>
          <w:rFonts w:ascii="Times New Roman" w:hAnsi="Times New Roman" w:cs="Times New Roman"/>
          <w:sz w:val="20"/>
          <w:szCs w:val="20"/>
          <w:lang w:val="en-US"/>
        </w:rPr>
        <w:t xml:space="preserve">, the mandatory hearing of children </w:t>
      </w:r>
      <w:r w:rsidR="00727833" w:rsidRPr="007A33A7">
        <w:rPr>
          <w:rFonts w:ascii="Times New Roman" w:hAnsi="Times New Roman" w:cs="Times New Roman"/>
          <w:sz w:val="20"/>
          <w:szCs w:val="20"/>
          <w:lang w:val="en-US"/>
        </w:rPr>
        <w:t>(art. 135)</w:t>
      </w:r>
      <w:r w:rsidR="00EC1891" w:rsidRPr="007A33A7">
        <w:rPr>
          <w:rFonts w:ascii="Times New Roman" w:hAnsi="Times New Roman" w:cs="Times New Roman"/>
          <w:sz w:val="20"/>
          <w:szCs w:val="20"/>
          <w:lang w:val="en-US"/>
        </w:rPr>
        <w:t xml:space="preserve">, the presence </w:t>
      </w:r>
      <w:r w:rsidR="00727833" w:rsidRPr="007A33A7">
        <w:rPr>
          <w:rFonts w:ascii="Times New Roman" w:hAnsi="Times New Roman" w:cs="Times New Roman"/>
          <w:sz w:val="20"/>
          <w:szCs w:val="20"/>
          <w:lang w:val="en-US"/>
        </w:rPr>
        <w:t>of a judicial defender (art. 83</w:t>
      </w:r>
      <w:r w:rsidRPr="007A33A7">
        <w:rPr>
          <w:rFonts w:ascii="Times New Roman" w:hAnsi="Times New Roman" w:cs="Times New Roman"/>
          <w:b/>
          <w:sz w:val="20"/>
          <w:szCs w:val="20"/>
          <w:lang w:val="en-US"/>
        </w:rPr>
        <w:t xml:space="preserve">) </w:t>
      </w:r>
      <w:r w:rsidR="00EC1891" w:rsidRPr="007A33A7">
        <w:rPr>
          <w:rFonts w:ascii="Times New Roman" w:hAnsi="Times New Roman" w:cs="Times New Roman"/>
          <w:sz w:val="20"/>
          <w:szCs w:val="20"/>
          <w:lang w:val="en-US"/>
        </w:rPr>
        <w:t xml:space="preserve">and the possibility of making adjustments to the procedure, such as the use of inclusive language (art. 9.3), closed hearings </w:t>
      </w:r>
      <w:r w:rsidR="00727833" w:rsidRPr="007A33A7">
        <w:rPr>
          <w:rFonts w:ascii="Times New Roman" w:hAnsi="Times New Roman" w:cs="Times New Roman"/>
          <w:sz w:val="20"/>
          <w:szCs w:val="20"/>
          <w:lang w:val="en-US"/>
        </w:rPr>
        <w:t>(</w:t>
      </w:r>
      <w:r w:rsidR="00EC1891" w:rsidRPr="007A33A7">
        <w:rPr>
          <w:rFonts w:ascii="Times New Roman" w:hAnsi="Times New Roman" w:cs="Times New Roman"/>
          <w:sz w:val="20"/>
          <w:szCs w:val="20"/>
          <w:lang w:val="en-US"/>
        </w:rPr>
        <w:t>art. 128</w:t>
      </w:r>
      <w:r w:rsidRPr="007A33A7">
        <w:rPr>
          <w:rFonts w:ascii="Times New Roman" w:hAnsi="Times New Roman" w:cs="Times New Roman"/>
          <w:b/>
          <w:sz w:val="20"/>
          <w:szCs w:val="20"/>
          <w:lang w:val="en-US"/>
        </w:rPr>
        <w:t xml:space="preserve">) and </w:t>
      </w:r>
      <w:r w:rsidR="00EC1891" w:rsidRPr="007A33A7">
        <w:rPr>
          <w:rFonts w:ascii="Times New Roman" w:hAnsi="Times New Roman" w:cs="Times New Roman"/>
          <w:sz w:val="20"/>
          <w:szCs w:val="20"/>
          <w:lang w:val="en-US"/>
        </w:rPr>
        <w:t>the possibility of investing in the procedure.</w:t>
      </w:r>
      <w:r w:rsidR="00727833" w:rsidRPr="007A33A7">
        <w:rPr>
          <w:rFonts w:ascii="Times New Roman" w:hAnsi="Times New Roman" w:cs="Times New Roman"/>
          <w:sz w:val="20"/>
          <w:szCs w:val="20"/>
          <w:lang w:val="en-US"/>
        </w:rPr>
        <w:t>)</w:t>
      </w:r>
      <w:r w:rsidR="00EC1891" w:rsidRPr="007A33A7">
        <w:rPr>
          <w:rFonts w:ascii="Times New Roman" w:hAnsi="Times New Roman" w:cs="Times New Roman"/>
          <w:sz w:val="20"/>
          <w:szCs w:val="20"/>
          <w:lang w:val="en-US"/>
        </w:rPr>
        <w:t>, the presence of a judicial defender (art. 83) and the implementation of procedural adjustments</w:t>
      </w:r>
      <w:r w:rsidR="003714F1" w:rsidRPr="007A33A7">
        <w:rPr>
          <w:rFonts w:ascii="Times New Roman" w:hAnsi="Times New Roman" w:cs="Times New Roman"/>
          <w:sz w:val="20"/>
          <w:szCs w:val="20"/>
          <w:lang w:val="en-US"/>
        </w:rPr>
        <w:t xml:space="preserve">, </w:t>
      </w:r>
      <w:r w:rsidR="00EC1891" w:rsidRPr="007A33A7">
        <w:rPr>
          <w:rFonts w:ascii="Times New Roman" w:hAnsi="Times New Roman" w:cs="Times New Roman"/>
          <w:sz w:val="20"/>
          <w:szCs w:val="20"/>
          <w:lang w:val="en-US"/>
        </w:rPr>
        <w:t xml:space="preserve">such as the </w:t>
      </w:r>
      <w:r w:rsidR="00324DCD" w:rsidRPr="007A33A7">
        <w:rPr>
          <w:rFonts w:ascii="Times New Roman" w:hAnsi="Times New Roman" w:cs="Times New Roman"/>
          <w:sz w:val="20"/>
          <w:szCs w:val="20"/>
          <w:lang w:val="en-US"/>
        </w:rPr>
        <w:t xml:space="preserve">use of inclusive language (art. 9.3), </w:t>
      </w:r>
      <w:r w:rsidR="00727833" w:rsidRPr="007A33A7">
        <w:rPr>
          <w:rFonts w:ascii="Times New Roman" w:hAnsi="Times New Roman" w:cs="Times New Roman"/>
          <w:sz w:val="20"/>
          <w:szCs w:val="20"/>
          <w:lang w:val="en-US"/>
        </w:rPr>
        <w:t xml:space="preserve">closed </w:t>
      </w:r>
      <w:r w:rsidR="00EC1891" w:rsidRPr="007A33A7">
        <w:rPr>
          <w:rFonts w:ascii="Times New Roman" w:hAnsi="Times New Roman" w:cs="Times New Roman"/>
          <w:sz w:val="20"/>
          <w:szCs w:val="20"/>
          <w:lang w:val="en-US"/>
        </w:rPr>
        <w:t xml:space="preserve">hearings </w:t>
      </w:r>
      <w:r w:rsidR="00727833" w:rsidRPr="007A33A7">
        <w:rPr>
          <w:rFonts w:ascii="Times New Roman" w:hAnsi="Times New Roman" w:cs="Times New Roman"/>
          <w:sz w:val="20"/>
          <w:szCs w:val="20"/>
          <w:lang w:val="en-US"/>
        </w:rPr>
        <w:t xml:space="preserve">(art. 128) </w:t>
      </w:r>
      <w:r w:rsidR="00324DCD" w:rsidRPr="007A33A7">
        <w:rPr>
          <w:rFonts w:ascii="Times New Roman" w:hAnsi="Times New Roman" w:cs="Times New Roman"/>
          <w:sz w:val="20"/>
          <w:szCs w:val="20"/>
          <w:lang w:val="en-US"/>
        </w:rPr>
        <w:t xml:space="preserve">and the possibility of reversing the burden of proof if one of the parties is a victim of violence (art. 293.1 and 2). It also strengthens the urgent </w:t>
      </w:r>
      <w:r w:rsidR="003714F1" w:rsidRPr="007A33A7">
        <w:rPr>
          <w:rFonts w:ascii="Times New Roman" w:hAnsi="Times New Roman" w:cs="Times New Roman"/>
          <w:sz w:val="20"/>
          <w:szCs w:val="20"/>
          <w:lang w:val="en-US"/>
        </w:rPr>
        <w:t xml:space="preserve">safeguarding of </w:t>
      </w:r>
      <w:r w:rsidR="00324DCD" w:rsidRPr="007A33A7">
        <w:rPr>
          <w:rFonts w:ascii="Times New Roman" w:hAnsi="Times New Roman" w:cs="Times New Roman"/>
          <w:sz w:val="20"/>
          <w:szCs w:val="20"/>
          <w:lang w:val="en-US"/>
        </w:rPr>
        <w:t xml:space="preserve">persons in vulnerable situations, with emphasis on </w:t>
      </w:r>
      <w:r w:rsidR="003714F1" w:rsidRPr="007A33A7">
        <w:rPr>
          <w:rFonts w:ascii="Times New Roman" w:hAnsi="Times New Roman" w:cs="Times New Roman"/>
          <w:sz w:val="20"/>
          <w:szCs w:val="20"/>
          <w:lang w:val="en-US"/>
        </w:rPr>
        <w:t xml:space="preserve">the victims </w:t>
      </w:r>
      <w:r w:rsidR="00324DCD" w:rsidRPr="007A33A7">
        <w:rPr>
          <w:rFonts w:ascii="Times New Roman" w:hAnsi="Times New Roman" w:cs="Times New Roman"/>
          <w:sz w:val="20"/>
          <w:szCs w:val="20"/>
          <w:lang w:val="en-US"/>
        </w:rPr>
        <w:t xml:space="preserve">of violence, </w:t>
      </w:r>
      <w:r w:rsidR="003714F1" w:rsidRPr="007A33A7">
        <w:rPr>
          <w:rFonts w:ascii="Times New Roman" w:hAnsi="Times New Roman" w:cs="Times New Roman"/>
          <w:sz w:val="20"/>
          <w:szCs w:val="20"/>
          <w:lang w:val="en-US"/>
        </w:rPr>
        <w:t xml:space="preserve">and for this purpose it conceives a precautionary regime with the possibility of adopting measures prior to or concomitant with the process (arts. 237 and 238), confers ex officio powers to the court (art. 240), favors the taking of decisions in advance of the trial (art. 241) </w:t>
      </w:r>
      <w:r w:rsidR="00855FDF" w:rsidRPr="007A33A7">
        <w:rPr>
          <w:rFonts w:ascii="Times New Roman" w:hAnsi="Times New Roman" w:cs="Times New Roman"/>
          <w:sz w:val="20"/>
          <w:szCs w:val="20"/>
          <w:lang w:val="en-US"/>
        </w:rPr>
        <w:t xml:space="preserve">and </w:t>
      </w:r>
      <w:r w:rsidR="003714F1" w:rsidRPr="007A33A7">
        <w:rPr>
          <w:rFonts w:ascii="Times New Roman" w:hAnsi="Times New Roman" w:cs="Times New Roman"/>
          <w:sz w:val="20"/>
          <w:szCs w:val="20"/>
          <w:lang w:val="en-US"/>
        </w:rPr>
        <w:t xml:space="preserve">designs a catalog of protection with specific measures </w:t>
      </w:r>
      <w:r w:rsidR="00855FDF" w:rsidRPr="007A33A7">
        <w:rPr>
          <w:rFonts w:ascii="Times New Roman" w:hAnsi="Times New Roman" w:cs="Times New Roman"/>
          <w:sz w:val="20"/>
          <w:szCs w:val="20"/>
          <w:lang w:val="en-US"/>
        </w:rPr>
        <w:t xml:space="preserve">aimed at minors and victims of violence, such as the prohibition of approach or visit (restraining order) to the family home, places of work, study or other similar (art. 283). Other guidelines: all matters relating to minors and gender or family violence are processed through summary proceedings (the most expeditious of the law) and, in addition, </w:t>
      </w:r>
      <w:r w:rsidRPr="007A33A7">
        <w:rPr>
          <w:rFonts w:ascii="Times New Roman" w:hAnsi="Times New Roman" w:cs="Times New Roman"/>
          <w:sz w:val="20"/>
          <w:szCs w:val="20"/>
          <w:lang w:val="en-US"/>
        </w:rPr>
        <w:t xml:space="preserve">there is the possibility of </w:t>
      </w:r>
      <w:r w:rsidRPr="007A33A7">
        <w:rPr>
          <w:rFonts w:ascii="Times New Roman" w:hAnsi="Times New Roman" w:cs="Times New Roman"/>
          <w:sz w:val="20"/>
          <w:szCs w:val="20"/>
          <w:lang w:val="en-US"/>
        </w:rPr>
        <w:t xml:space="preserve">reducing the procedural time limits by half </w:t>
      </w:r>
      <w:r w:rsidR="00490E21" w:rsidRPr="007A33A7">
        <w:rPr>
          <w:rFonts w:ascii="Times New Roman" w:hAnsi="Times New Roman" w:cs="Times New Roman"/>
          <w:sz w:val="20"/>
          <w:szCs w:val="20"/>
          <w:lang w:val="en-US"/>
        </w:rPr>
        <w:t xml:space="preserve">in cases of </w:t>
      </w:r>
      <w:r w:rsidR="00855FDF" w:rsidRPr="007A33A7">
        <w:rPr>
          <w:rFonts w:ascii="Times New Roman" w:hAnsi="Times New Roman" w:cs="Times New Roman"/>
          <w:sz w:val="20"/>
          <w:szCs w:val="20"/>
          <w:lang w:val="en-US"/>
        </w:rPr>
        <w:t>urgent guardianship (</w:t>
      </w:r>
      <w:r w:rsidRPr="007A33A7">
        <w:rPr>
          <w:rFonts w:ascii="Times New Roman" w:hAnsi="Times New Roman" w:cs="Times New Roman"/>
          <w:sz w:val="20"/>
          <w:szCs w:val="20"/>
          <w:lang w:val="en-US"/>
        </w:rPr>
        <w:t>art. 580.1)</w:t>
      </w:r>
      <w:r w:rsidR="00855FDF" w:rsidRPr="007A33A7">
        <w:rPr>
          <w:rFonts w:ascii="Times New Roman" w:hAnsi="Times New Roman" w:cs="Times New Roman"/>
          <w:sz w:val="20"/>
          <w:szCs w:val="20"/>
          <w:lang w:val="en-US"/>
        </w:rPr>
        <w:t xml:space="preserve">.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In labor matters</w:t>
      </w:r>
      <w:r w:rsidR="005576CB" w:rsidRPr="007A33A7">
        <w:rPr>
          <w:rFonts w:ascii="Times New Roman" w:hAnsi="Times New Roman" w:cs="Times New Roman"/>
          <w:sz w:val="20"/>
          <w:szCs w:val="20"/>
          <w:lang w:val="en-US"/>
        </w:rPr>
        <w:t>, Article 66 of the Constitution establishes as an inalienable right the prohibition of work for girls, boys and adolescents, which has provided the framework for compliance with international conventions on the protection of adolescents between 15 and 16 years of age to ensure that their insertion into the labor market for reasons of their professional training is under precepts of complementary protection and avoiding work in hazardous sectors and risks to their physical and mental health.</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Regarding the maternity of working women, Decree-Law 54 on the maternity of working women and the responsibility of families, adopted in 2021, has been amended on several occasions, with rules that equalize, among others</w:t>
      </w:r>
      <w:r w:rsidR="006F1226"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the enjoyment of maternity rights to all sectors, with protection to the working pregnant woman during pregnancy, prenatal rest and recovery after childbirth, and to the workers who work for the care of the </w:t>
      </w:r>
      <w:r w:rsidR="00BA5EDF" w:rsidRPr="007A33A7">
        <w:rPr>
          <w:rFonts w:ascii="Times New Roman" w:hAnsi="Times New Roman" w:cs="Times New Roman"/>
          <w:sz w:val="20"/>
          <w:szCs w:val="20"/>
          <w:lang w:val="en-US"/>
        </w:rPr>
        <w:t>child</w:t>
      </w:r>
      <w:r w:rsidRPr="007A33A7">
        <w:rPr>
          <w:rFonts w:ascii="Times New Roman" w:hAnsi="Times New Roman" w:cs="Times New Roman"/>
          <w:sz w:val="20"/>
          <w:szCs w:val="20"/>
          <w:lang w:val="en-US"/>
        </w:rPr>
        <w:t xml:space="preserve">. It is considered of great importance that </w:t>
      </w:r>
      <w:r w:rsidRPr="007A33A7">
        <w:rPr>
          <w:rFonts w:ascii="Times New Roman" w:hAnsi="Times New Roman" w:cs="Times New Roman"/>
          <w:sz w:val="20"/>
          <w:szCs w:val="20"/>
          <w:lang w:val="en-US"/>
        </w:rPr>
        <w:t>the social benefit</w:t>
      </w:r>
      <w:r w:rsidR="006D27C0"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once the postnatal leave is over</w:t>
      </w:r>
      <w:r w:rsidR="006D27C0"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be extended until the </w:t>
      </w:r>
      <w:r w:rsidR="00BA5EDF" w:rsidRPr="007A33A7">
        <w:rPr>
          <w:rFonts w:ascii="Times New Roman" w:hAnsi="Times New Roman" w:cs="Times New Roman"/>
          <w:sz w:val="20"/>
          <w:szCs w:val="20"/>
          <w:lang w:val="en-US"/>
        </w:rPr>
        <w:t xml:space="preserve">child </w:t>
      </w:r>
      <w:r w:rsidRPr="007A33A7">
        <w:rPr>
          <w:rFonts w:ascii="Times New Roman" w:hAnsi="Times New Roman" w:cs="Times New Roman"/>
          <w:sz w:val="20"/>
          <w:szCs w:val="20"/>
          <w:lang w:val="en-US"/>
        </w:rPr>
        <w:t xml:space="preserve">reaches 15 months of age, and that the grandmother or grandfather who is a working person caring for the </w:t>
      </w:r>
      <w:r w:rsidR="00BA5EDF" w:rsidRPr="007A33A7">
        <w:rPr>
          <w:rFonts w:ascii="Times New Roman" w:hAnsi="Times New Roman" w:cs="Times New Roman"/>
          <w:sz w:val="20"/>
          <w:szCs w:val="20"/>
          <w:lang w:val="en-US"/>
        </w:rPr>
        <w:t xml:space="preserve">child </w:t>
      </w:r>
      <w:r w:rsidRPr="007A33A7">
        <w:rPr>
          <w:rFonts w:ascii="Times New Roman" w:hAnsi="Times New Roman" w:cs="Times New Roman"/>
          <w:sz w:val="20"/>
          <w:szCs w:val="20"/>
          <w:lang w:val="en-US"/>
        </w:rPr>
        <w:t>whose mother is a student be granted the right to enjoy it, thu</w:t>
      </w:r>
      <w:r w:rsidRPr="007A33A7">
        <w:rPr>
          <w:rFonts w:ascii="Times New Roman" w:hAnsi="Times New Roman" w:cs="Times New Roman"/>
          <w:sz w:val="20"/>
          <w:szCs w:val="20"/>
          <w:lang w:val="en-US"/>
        </w:rPr>
        <w:t>s guaranteeing the continuity of studies and the child's autonomy.</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An important milestone has been the adoption in September 2023 of Decree 96 "Protocol of action in situations of discrimination, violence and harassment in the workplace", which </w:t>
      </w:r>
      <w:r w:rsidR="00490E21" w:rsidRPr="007A33A7">
        <w:rPr>
          <w:rFonts w:ascii="Times New Roman" w:hAnsi="Times New Roman" w:cs="Times New Roman"/>
          <w:sz w:val="20"/>
          <w:szCs w:val="20"/>
          <w:lang w:val="en-US"/>
        </w:rPr>
        <w:t xml:space="preserve">favors </w:t>
      </w:r>
      <w:r w:rsidRPr="007A33A7">
        <w:rPr>
          <w:rFonts w:ascii="Times New Roman" w:hAnsi="Times New Roman" w:cs="Times New Roman"/>
          <w:sz w:val="20"/>
          <w:szCs w:val="20"/>
          <w:lang w:val="en-US"/>
        </w:rPr>
        <w:t xml:space="preserve">its </w:t>
      </w:r>
      <w:r w:rsidRPr="007A33A7">
        <w:rPr>
          <w:rFonts w:ascii="Times New Roman" w:hAnsi="Times New Roman" w:cs="Times New Roman"/>
          <w:sz w:val="20"/>
          <w:szCs w:val="20"/>
          <w:lang w:val="en-US"/>
        </w:rPr>
        <w:t xml:space="preserve">identification, prevention and control, the training of workers and employers; as well as assistance to those affected, in any sector of activity, through legal mechanisms of protection that guarantee conditions of equality and equity in the workplace. It </w:t>
      </w:r>
      <w:r w:rsidRPr="007A33A7">
        <w:rPr>
          <w:rFonts w:ascii="Times New Roman" w:hAnsi="Times New Roman" w:cs="Times New Roman"/>
          <w:sz w:val="20"/>
          <w:szCs w:val="20"/>
          <w:lang w:val="en-US"/>
        </w:rPr>
        <w:t>is not specific to women workers</w:t>
      </w:r>
      <w:r w:rsidR="006D27C0"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however, it is an important step towards closing the workplace to situations of discrimination, violence and harassment in the workplace. Recently</w:t>
      </w:r>
      <w:r w:rsidR="00490E2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in the amendments to the legislation for </w:t>
      </w:r>
      <w:r w:rsidR="00490E21" w:rsidRPr="007A33A7">
        <w:rPr>
          <w:rFonts w:ascii="Times New Roman" w:hAnsi="Times New Roman" w:cs="Times New Roman"/>
          <w:sz w:val="20"/>
          <w:szCs w:val="20"/>
          <w:lang w:val="en-US"/>
        </w:rPr>
        <w:t xml:space="preserve">non-State forms of management, </w:t>
      </w:r>
      <w:r w:rsidRPr="007A33A7">
        <w:rPr>
          <w:rFonts w:ascii="Times New Roman" w:hAnsi="Times New Roman" w:cs="Times New Roman"/>
          <w:sz w:val="20"/>
          <w:szCs w:val="20"/>
          <w:lang w:val="en-US"/>
        </w:rPr>
        <w:t>it</w:t>
      </w:r>
      <w:r w:rsidRPr="007A33A7">
        <w:rPr>
          <w:rFonts w:ascii="Times New Roman" w:hAnsi="Times New Roman" w:cs="Times New Roman"/>
          <w:sz w:val="20"/>
          <w:szCs w:val="20"/>
          <w:lang w:val="en-US"/>
        </w:rPr>
        <w:t xml:space="preserve"> has been determined that labor relations between workers and their employers are governed by the labor legislation in force, that it must be through an employment contract to contribute to the reduction of informal employment and that employers must guara</w:t>
      </w:r>
      <w:r w:rsidRPr="007A33A7">
        <w:rPr>
          <w:rFonts w:ascii="Times New Roman" w:hAnsi="Times New Roman" w:cs="Times New Roman"/>
          <w:sz w:val="20"/>
          <w:szCs w:val="20"/>
          <w:lang w:val="en-US"/>
        </w:rPr>
        <w:t>ntee a work environment of no tolerance to manifestations of discrimination, violence and harassment to any worker and</w:t>
      </w:r>
      <w:r w:rsidR="00490E2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in particular</w:t>
      </w:r>
      <w:r w:rsidR="00490E2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towards women.</w:t>
      </w:r>
    </w:p>
    <w:p w:rsidR="00C9487F" w:rsidRPr="007A33A7" w:rsidRDefault="00373798">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 xml:space="preserve">The Criminal Code (2022) </w:t>
      </w:r>
      <w:r w:rsidRPr="007A33A7">
        <w:rPr>
          <w:rFonts w:ascii="Times New Roman" w:hAnsi="Times New Roman" w:cs="Times New Roman"/>
          <w:sz w:val="20"/>
          <w:szCs w:val="20"/>
          <w:lang w:val="en-US"/>
        </w:rPr>
        <w:t xml:space="preserve">establishes as an objective the protection of society and individuals, as well as safeguarding the rights recognized in the </w:t>
      </w:r>
      <w:r w:rsidR="00B9450C" w:rsidRPr="007A33A7">
        <w:rPr>
          <w:rFonts w:ascii="Times New Roman" w:hAnsi="Times New Roman" w:cs="Times New Roman"/>
          <w:sz w:val="20"/>
          <w:szCs w:val="20"/>
          <w:lang w:val="en-US"/>
        </w:rPr>
        <w:t>constitutional</w:t>
      </w:r>
      <w:r w:rsidRPr="007A33A7">
        <w:rPr>
          <w:rFonts w:ascii="Times New Roman" w:hAnsi="Times New Roman" w:cs="Times New Roman"/>
          <w:sz w:val="20"/>
          <w:szCs w:val="20"/>
          <w:lang w:val="en-US"/>
        </w:rPr>
        <w:t xml:space="preserve"> norm </w:t>
      </w:r>
      <w:r w:rsidR="00B9450C" w:rsidRPr="007A33A7">
        <w:rPr>
          <w:rFonts w:ascii="Times New Roman" w:hAnsi="Times New Roman" w:cs="Times New Roman"/>
          <w:sz w:val="20"/>
          <w:szCs w:val="20"/>
          <w:lang w:val="en-US"/>
        </w:rPr>
        <w:t>and other laws (</w:t>
      </w:r>
      <w:r w:rsidRPr="007A33A7">
        <w:rPr>
          <w:rFonts w:ascii="Times New Roman" w:hAnsi="Times New Roman" w:cs="Times New Roman"/>
          <w:sz w:val="20"/>
          <w:szCs w:val="20"/>
          <w:lang w:val="en-US"/>
        </w:rPr>
        <w:t>art</w:t>
      </w:r>
      <w:r w:rsidR="006D27C0"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1.1), </w:t>
      </w:r>
      <w:r w:rsidR="003A24EE" w:rsidRPr="007A33A7">
        <w:rPr>
          <w:rFonts w:ascii="Times New Roman" w:hAnsi="Times New Roman" w:cs="Times New Roman"/>
          <w:sz w:val="20"/>
          <w:szCs w:val="20"/>
          <w:lang w:val="en-US"/>
        </w:rPr>
        <w:t xml:space="preserve">establishing </w:t>
      </w:r>
      <w:r w:rsidRPr="007A33A7">
        <w:rPr>
          <w:rFonts w:ascii="Times New Roman" w:hAnsi="Times New Roman" w:cs="Times New Roman"/>
          <w:sz w:val="20"/>
          <w:szCs w:val="20"/>
          <w:lang w:val="en-US"/>
        </w:rPr>
        <w:t xml:space="preserve">the reinforced protection implied by </w:t>
      </w:r>
      <w:r w:rsidR="00B9450C" w:rsidRPr="007A33A7">
        <w:rPr>
          <w:rFonts w:ascii="Times New Roman" w:hAnsi="Times New Roman" w:cs="Times New Roman"/>
          <w:sz w:val="20"/>
          <w:szCs w:val="20"/>
          <w:lang w:val="en-US"/>
        </w:rPr>
        <w:t>Criminal Law</w:t>
      </w:r>
      <w:r w:rsidRPr="007A33A7">
        <w:rPr>
          <w:rFonts w:ascii="Times New Roman" w:hAnsi="Times New Roman" w:cs="Times New Roman"/>
          <w:sz w:val="20"/>
          <w:szCs w:val="20"/>
          <w:lang w:val="en-US"/>
        </w:rPr>
        <w:t>.</w:t>
      </w:r>
      <w:r w:rsidR="00B9450C" w:rsidRPr="007A33A7">
        <w:rPr>
          <w:rFonts w:ascii="Times New Roman" w:hAnsi="Times New Roman" w:cs="Times New Roman"/>
          <w:sz w:val="20"/>
          <w:szCs w:val="20"/>
          <w:lang w:val="en-US"/>
        </w:rPr>
        <w:t xml:space="preserve"> The current regulation </w:t>
      </w:r>
      <w:r w:rsidRPr="007A33A7">
        <w:rPr>
          <w:rFonts w:ascii="Times New Roman" w:hAnsi="Times New Roman" w:cs="Times New Roman"/>
          <w:sz w:val="20"/>
          <w:szCs w:val="20"/>
          <w:lang w:val="en-US"/>
        </w:rPr>
        <w:t>defines</w:t>
      </w:r>
      <w:r w:rsidR="00951D3F"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through an authentic </w:t>
      </w:r>
      <w:r w:rsidR="00BA5EDF" w:rsidRPr="007A33A7">
        <w:rPr>
          <w:rFonts w:ascii="Times New Roman" w:hAnsi="Times New Roman" w:cs="Times New Roman"/>
          <w:sz w:val="20"/>
          <w:szCs w:val="20"/>
          <w:lang w:val="en-US"/>
        </w:rPr>
        <w:t xml:space="preserve">contextual </w:t>
      </w:r>
      <w:r w:rsidRPr="007A33A7">
        <w:rPr>
          <w:rFonts w:ascii="Times New Roman" w:hAnsi="Times New Roman" w:cs="Times New Roman"/>
          <w:sz w:val="20"/>
          <w:szCs w:val="20"/>
          <w:lang w:val="en-US"/>
        </w:rPr>
        <w:t>interpretation</w:t>
      </w:r>
      <w:r w:rsidR="00951D3F" w:rsidRPr="007A33A7">
        <w:rPr>
          <w:rFonts w:ascii="Times New Roman" w:hAnsi="Times New Roman" w:cs="Times New Roman"/>
          <w:sz w:val="20"/>
          <w:szCs w:val="20"/>
          <w:lang w:val="en-US"/>
        </w:rPr>
        <w:t xml:space="preserve">, </w:t>
      </w:r>
      <w:r w:rsidR="00B9450C" w:rsidRPr="007A33A7">
        <w:rPr>
          <w:rFonts w:ascii="Times New Roman" w:hAnsi="Times New Roman" w:cs="Times New Roman"/>
          <w:sz w:val="20"/>
          <w:szCs w:val="20"/>
          <w:lang w:val="en-US"/>
        </w:rPr>
        <w:t xml:space="preserve">what </w:t>
      </w:r>
      <w:r w:rsidR="00BA5EDF" w:rsidRPr="007A33A7">
        <w:rPr>
          <w:rFonts w:ascii="Times New Roman" w:hAnsi="Times New Roman" w:cs="Times New Roman"/>
          <w:sz w:val="20"/>
          <w:szCs w:val="20"/>
          <w:lang w:val="en-US"/>
        </w:rPr>
        <w:t xml:space="preserve">is meant by </w:t>
      </w:r>
      <w:r w:rsidRPr="007A33A7">
        <w:rPr>
          <w:rFonts w:ascii="Times New Roman" w:hAnsi="Times New Roman" w:cs="Times New Roman"/>
          <w:sz w:val="20"/>
          <w:szCs w:val="20"/>
          <w:lang w:val="en-US"/>
        </w:rPr>
        <w:t xml:space="preserve">gender violence, establishing the requirements and the </w:t>
      </w:r>
      <w:r w:rsidR="00951D3F" w:rsidRPr="007A33A7">
        <w:rPr>
          <w:rFonts w:ascii="Times New Roman" w:hAnsi="Times New Roman" w:cs="Times New Roman"/>
          <w:sz w:val="20"/>
          <w:szCs w:val="20"/>
          <w:lang w:val="en-US"/>
        </w:rPr>
        <w:t xml:space="preserve">different forms, </w:t>
      </w:r>
      <w:r w:rsidR="00B9450C" w:rsidRPr="007A33A7">
        <w:rPr>
          <w:rFonts w:ascii="Times New Roman" w:hAnsi="Times New Roman" w:cs="Times New Roman"/>
          <w:sz w:val="20"/>
          <w:szCs w:val="20"/>
          <w:lang w:val="en-US"/>
        </w:rPr>
        <w:t xml:space="preserve">in coincidence </w:t>
      </w:r>
      <w:r w:rsidRPr="007A33A7">
        <w:rPr>
          <w:rFonts w:ascii="Times New Roman" w:hAnsi="Times New Roman" w:cs="Times New Roman"/>
          <w:sz w:val="20"/>
          <w:szCs w:val="20"/>
          <w:lang w:val="en-US"/>
        </w:rPr>
        <w:t xml:space="preserve">with </w:t>
      </w:r>
      <w:r w:rsidR="003A24EE" w:rsidRPr="007A33A7">
        <w:rPr>
          <w:rFonts w:ascii="Times New Roman" w:hAnsi="Times New Roman" w:cs="Times New Roman"/>
          <w:sz w:val="20"/>
          <w:szCs w:val="20"/>
          <w:lang w:val="en-US"/>
        </w:rPr>
        <w:t xml:space="preserve">what has been identified by the doctrine </w:t>
      </w:r>
      <w:r w:rsidRPr="007A33A7">
        <w:rPr>
          <w:rFonts w:ascii="Times New Roman" w:hAnsi="Times New Roman" w:cs="Times New Roman"/>
          <w:sz w:val="20"/>
          <w:szCs w:val="20"/>
          <w:lang w:val="en-US"/>
        </w:rPr>
        <w:t>and international standards</w:t>
      </w:r>
      <w:r w:rsidR="00B9450C" w:rsidRPr="007A33A7">
        <w:rPr>
          <w:rFonts w:ascii="Times New Roman" w:hAnsi="Times New Roman" w:cs="Times New Roman"/>
          <w:sz w:val="20"/>
          <w:szCs w:val="20"/>
          <w:lang w:val="en-US"/>
        </w:rPr>
        <w:t>.</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In cases of gender violence, an accessory sanction of prohibition of approach </w:t>
      </w:r>
      <w:r w:rsidR="00490E21" w:rsidRPr="007A33A7">
        <w:rPr>
          <w:rFonts w:ascii="Times New Roman" w:hAnsi="Times New Roman" w:cs="Times New Roman"/>
          <w:sz w:val="20"/>
          <w:szCs w:val="20"/>
          <w:lang w:val="en-US"/>
        </w:rPr>
        <w:t xml:space="preserve">(restraining order) </w:t>
      </w:r>
      <w:r w:rsidRPr="007A33A7">
        <w:rPr>
          <w:rFonts w:ascii="Times New Roman" w:hAnsi="Times New Roman" w:cs="Times New Roman"/>
          <w:sz w:val="20"/>
          <w:szCs w:val="20"/>
          <w:lang w:val="en-US"/>
        </w:rPr>
        <w:t xml:space="preserve">to the victims, injured parties and </w:t>
      </w:r>
      <w:r w:rsidR="007179B4" w:rsidRPr="007A33A7">
        <w:rPr>
          <w:rFonts w:ascii="Times New Roman" w:hAnsi="Times New Roman" w:cs="Times New Roman"/>
          <w:sz w:val="20"/>
          <w:szCs w:val="20"/>
          <w:lang w:val="en-US"/>
        </w:rPr>
        <w:t xml:space="preserve">affectionately related persons </w:t>
      </w:r>
      <w:r w:rsidRPr="007A33A7">
        <w:rPr>
          <w:rFonts w:ascii="Times New Roman" w:hAnsi="Times New Roman" w:cs="Times New Roman"/>
          <w:sz w:val="20"/>
          <w:szCs w:val="20"/>
          <w:lang w:val="en-US"/>
        </w:rPr>
        <w:t xml:space="preserve">is regulated </w:t>
      </w:r>
      <w:r w:rsidR="00490E21" w:rsidRPr="007A33A7">
        <w:rPr>
          <w:rFonts w:ascii="Times New Roman" w:hAnsi="Times New Roman" w:cs="Times New Roman"/>
          <w:sz w:val="20"/>
          <w:szCs w:val="20"/>
          <w:lang w:val="en-US"/>
        </w:rPr>
        <w:t>(</w:t>
      </w:r>
      <w:r w:rsidRPr="007A33A7">
        <w:rPr>
          <w:rFonts w:ascii="Times New Roman" w:hAnsi="Times New Roman" w:cs="Times New Roman"/>
          <w:sz w:val="20"/>
          <w:szCs w:val="20"/>
          <w:lang w:val="en-US"/>
        </w:rPr>
        <w:t xml:space="preserve">Article 58) </w:t>
      </w:r>
      <w:r w:rsidR="006D27C0" w:rsidRPr="007A33A7">
        <w:rPr>
          <w:rFonts w:ascii="Times New Roman" w:hAnsi="Times New Roman" w:cs="Times New Roman"/>
          <w:sz w:val="20"/>
          <w:szCs w:val="20"/>
          <w:lang w:val="en-US"/>
        </w:rPr>
        <w:t xml:space="preserve">and a </w:t>
      </w:r>
      <w:r w:rsidRPr="007A33A7">
        <w:rPr>
          <w:rFonts w:ascii="Times New Roman" w:hAnsi="Times New Roman" w:cs="Times New Roman"/>
          <w:sz w:val="20"/>
          <w:szCs w:val="20"/>
          <w:lang w:val="en-US"/>
        </w:rPr>
        <w:t xml:space="preserve">specific form of adaptation, </w:t>
      </w:r>
      <w:r w:rsidR="006D27C0" w:rsidRPr="007A33A7">
        <w:rPr>
          <w:rFonts w:ascii="Times New Roman" w:hAnsi="Times New Roman" w:cs="Times New Roman"/>
          <w:sz w:val="20"/>
          <w:szCs w:val="20"/>
          <w:lang w:val="en-US"/>
        </w:rPr>
        <w:t xml:space="preserve">in </w:t>
      </w:r>
      <w:r w:rsidRPr="007A33A7">
        <w:rPr>
          <w:rFonts w:ascii="Times New Roman" w:hAnsi="Times New Roman" w:cs="Times New Roman"/>
          <w:sz w:val="20"/>
          <w:szCs w:val="20"/>
          <w:lang w:val="en-US"/>
        </w:rPr>
        <w:t>which the maximum limit of the corresponding sanction may be increased by one third; it also regulates that the aggressor</w:t>
      </w:r>
      <w:r w:rsidRPr="007A33A7">
        <w:rPr>
          <w:rFonts w:ascii="Times New Roman" w:hAnsi="Times New Roman" w:cs="Times New Roman"/>
          <w:sz w:val="20"/>
          <w:szCs w:val="20"/>
          <w:lang w:val="en-US"/>
        </w:rPr>
        <w:t xml:space="preserve"> may be imposed certain obligations up </w:t>
      </w:r>
      <w:r w:rsidRPr="007A33A7">
        <w:rPr>
          <w:rFonts w:ascii="Times New Roman" w:hAnsi="Times New Roman" w:cs="Times New Roman"/>
          <w:sz w:val="20"/>
          <w:szCs w:val="20"/>
          <w:lang w:val="en-US"/>
        </w:rPr>
        <w:lastRenderedPageBreak/>
        <w:t>to the term of five years</w:t>
      </w:r>
      <w:r w:rsidR="006D27C0" w:rsidRPr="007A33A7">
        <w:rPr>
          <w:rFonts w:ascii="Times New Roman" w:hAnsi="Times New Roman" w:cs="Times New Roman"/>
          <w:sz w:val="20"/>
          <w:szCs w:val="20"/>
          <w:lang w:val="en-US"/>
        </w:rPr>
        <w:t xml:space="preserve">, such as </w:t>
      </w:r>
      <w:r w:rsidRPr="007A33A7">
        <w:rPr>
          <w:rFonts w:ascii="Times New Roman" w:hAnsi="Times New Roman" w:cs="Times New Roman"/>
          <w:sz w:val="20"/>
          <w:szCs w:val="20"/>
          <w:lang w:val="en-US"/>
        </w:rPr>
        <w:t xml:space="preserve">the obligation to receive mandatory psychological treatment </w:t>
      </w:r>
      <w:r w:rsidR="006D27C0" w:rsidRPr="007A33A7">
        <w:rPr>
          <w:rFonts w:ascii="Times New Roman" w:hAnsi="Times New Roman" w:cs="Times New Roman"/>
          <w:sz w:val="20"/>
          <w:szCs w:val="20"/>
          <w:lang w:val="en-US"/>
        </w:rPr>
        <w:t>(</w:t>
      </w:r>
      <w:r w:rsidRPr="007A33A7">
        <w:rPr>
          <w:rFonts w:ascii="Times New Roman" w:hAnsi="Times New Roman" w:cs="Times New Roman"/>
          <w:sz w:val="20"/>
          <w:szCs w:val="20"/>
          <w:lang w:val="en-US"/>
        </w:rPr>
        <w:t xml:space="preserve">Articles 75 and 76). In case of non-compliance with the accessory sanction </w:t>
      </w:r>
      <w:r w:rsidR="006D27C0" w:rsidRPr="007A33A7">
        <w:rPr>
          <w:rFonts w:ascii="Times New Roman" w:hAnsi="Times New Roman" w:cs="Times New Roman"/>
          <w:sz w:val="20"/>
          <w:szCs w:val="20"/>
          <w:lang w:val="en-US"/>
        </w:rPr>
        <w:t xml:space="preserve">or the agreed obligations, </w:t>
      </w:r>
      <w:r w:rsidRPr="007A33A7">
        <w:rPr>
          <w:rFonts w:ascii="Times New Roman" w:hAnsi="Times New Roman" w:cs="Times New Roman"/>
          <w:sz w:val="20"/>
          <w:szCs w:val="20"/>
          <w:lang w:val="en-US"/>
        </w:rPr>
        <w:t>the offender may be</w:t>
      </w:r>
      <w:r w:rsidRPr="007A33A7">
        <w:rPr>
          <w:rFonts w:ascii="Times New Roman" w:hAnsi="Times New Roman" w:cs="Times New Roman"/>
          <w:sz w:val="20"/>
          <w:szCs w:val="20"/>
          <w:lang w:val="en-US"/>
        </w:rPr>
        <w:t xml:space="preserve"> prosecuted and punished for the crime of non-compliance with accessory sanctions or other </w:t>
      </w:r>
      <w:r w:rsidR="006D27C0" w:rsidRPr="007A33A7">
        <w:rPr>
          <w:rFonts w:ascii="Times New Roman" w:hAnsi="Times New Roman" w:cs="Times New Roman"/>
          <w:sz w:val="20"/>
          <w:szCs w:val="20"/>
          <w:lang w:val="en-US"/>
        </w:rPr>
        <w:t>criminal obligations or prohibitions (</w:t>
      </w:r>
      <w:r w:rsidRPr="007A33A7">
        <w:rPr>
          <w:rFonts w:ascii="Times New Roman" w:hAnsi="Times New Roman" w:cs="Times New Roman"/>
          <w:sz w:val="20"/>
          <w:szCs w:val="20"/>
          <w:lang w:val="en-US"/>
        </w:rPr>
        <w:t xml:space="preserve">Article </w:t>
      </w:r>
      <w:r w:rsidR="006D27C0" w:rsidRPr="007A33A7">
        <w:rPr>
          <w:rFonts w:ascii="Times New Roman" w:hAnsi="Times New Roman" w:cs="Times New Roman"/>
          <w:sz w:val="20"/>
          <w:szCs w:val="20"/>
          <w:lang w:val="en-US"/>
        </w:rPr>
        <w:t>210).</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On the other hand, </w:t>
      </w:r>
      <w:r w:rsidR="00373798" w:rsidRPr="007A33A7">
        <w:rPr>
          <w:rFonts w:ascii="Times New Roman" w:hAnsi="Times New Roman" w:cs="Times New Roman"/>
          <w:sz w:val="20"/>
          <w:szCs w:val="20"/>
          <w:lang w:val="en-US"/>
        </w:rPr>
        <w:t xml:space="preserve">attenuating </w:t>
      </w:r>
      <w:r w:rsidR="001D7D84" w:rsidRPr="007A33A7">
        <w:rPr>
          <w:rFonts w:ascii="Times New Roman" w:hAnsi="Times New Roman" w:cs="Times New Roman"/>
          <w:sz w:val="20"/>
          <w:szCs w:val="20"/>
          <w:lang w:val="en-US"/>
        </w:rPr>
        <w:t xml:space="preserve">and aggravating circumstances </w:t>
      </w:r>
      <w:r w:rsidR="00373798" w:rsidRPr="007A33A7">
        <w:rPr>
          <w:rFonts w:ascii="Times New Roman" w:hAnsi="Times New Roman" w:cs="Times New Roman"/>
          <w:sz w:val="20"/>
          <w:szCs w:val="20"/>
          <w:lang w:val="en-US"/>
        </w:rPr>
        <w:t xml:space="preserve">of criminal liability are </w:t>
      </w:r>
      <w:r w:rsidR="001D7D84" w:rsidRPr="007A33A7">
        <w:rPr>
          <w:rFonts w:ascii="Times New Roman" w:hAnsi="Times New Roman" w:cs="Times New Roman"/>
          <w:sz w:val="20"/>
          <w:szCs w:val="20"/>
          <w:lang w:val="en-US"/>
        </w:rPr>
        <w:t xml:space="preserve">established. As mitigating circumstances, one </w:t>
      </w:r>
      <w:r w:rsidR="00373798" w:rsidRPr="007A33A7">
        <w:rPr>
          <w:rFonts w:ascii="Times New Roman" w:hAnsi="Times New Roman" w:cs="Times New Roman"/>
          <w:sz w:val="20"/>
          <w:szCs w:val="20"/>
          <w:lang w:val="en-US"/>
        </w:rPr>
        <w:t xml:space="preserve">refers to committing the act </w:t>
      </w:r>
      <w:r w:rsidR="001D7D84" w:rsidRPr="007A33A7">
        <w:rPr>
          <w:rFonts w:ascii="Times New Roman" w:hAnsi="Times New Roman" w:cs="Times New Roman"/>
          <w:sz w:val="20"/>
          <w:szCs w:val="20"/>
          <w:lang w:val="en-US"/>
        </w:rPr>
        <w:t xml:space="preserve">as a </w:t>
      </w:r>
      <w:r w:rsidR="00373798" w:rsidRPr="007A33A7">
        <w:rPr>
          <w:rFonts w:ascii="Times New Roman" w:hAnsi="Times New Roman" w:cs="Times New Roman"/>
          <w:sz w:val="20"/>
          <w:szCs w:val="20"/>
          <w:lang w:val="en-US"/>
        </w:rPr>
        <w:t xml:space="preserve">consequence of having been continuously and persistently subjected to </w:t>
      </w:r>
      <w:r w:rsidRPr="007A33A7">
        <w:rPr>
          <w:rFonts w:ascii="Times New Roman" w:hAnsi="Times New Roman" w:cs="Times New Roman"/>
          <w:sz w:val="20"/>
          <w:szCs w:val="20"/>
          <w:lang w:val="en-US"/>
        </w:rPr>
        <w:t>gender</w:t>
      </w:r>
      <w:r w:rsidR="00373798" w:rsidRPr="007A33A7">
        <w:rPr>
          <w:rFonts w:ascii="Times New Roman" w:hAnsi="Times New Roman" w:cs="Times New Roman"/>
          <w:sz w:val="20"/>
          <w:szCs w:val="20"/>
          <w:lang w:val="en-US"/>
        </w:rPr>
        <w:t xml:space="preserve"> violence </w:t>
      </w:r>
      <w:r w:rsidRPr="007A33A7">
        <w:rPr>
          <w:rFonts w:ascii="Times New Roman" w:hAnsi="Times New Roman" w:cs="Times New Roman"/>
          <w:sz w:val="20"/>
          <w:szCs w:val="20"/>
          <w:lang w:val="en-US"/>
        </w:rPr>
        <w:t>or domestic violence (</w:t>
      </w:r>
      <w:r w:rsidR="00373798" w:rsidRPr="007A33A7">
        <w:rPr>
          <w:rFonts w:ascii="Times New Roman" w:hAnsi="Times New Roman" w:cs="Times New Roman"/>
          <w:sz w:val="20"/>
          <w:szCs w:val="20"/>
          <w:lang w:val="en-US"/>
        </w:rPr>
        <w:t>art</w:t>
      </w:r>
      <w:r w:rsidR="001D7D84" w:rsidRPr="007A33A7">
        <w:rPr>
          <w:rFonts w:ascii="Times New Roman" w:hAnsi="Times New Roman" w:cs="Times New Roman"/>
          <w:sz w:val="20"/>
          <w:szCs w:val="20"/>
          <w:lang w:val="en-US"/>
        </w:rPr>
        <w:t xml:space="preserve">. </w:t>
      </w:r>
      <w:r w:rsidR="00373798" w:rsidRPr="007A33A7">
        <w:rPr>
          <w:rFonts w:ascii="Times New Roman" w:hAnsi="Times New Roman" w:cs="Times New Roman"/>
          <w:sz w:val="20"/>
          <w:szCs w:val="20"/>
          <w:lang w:val="en-US"/>
        </w:rPr>
        <w:t>79.1</w:t>
      </w:r>
      <w:r w:rsidRPr="007A33A7">
        <w:rPr>
          <w:rFonts w:ascii="Times New Roman" w:hAnsi="Times New Roman" w:cs="Times New Roman"/>
          <w:sz w:val="20"/>
          <w:szCs w:val="20"/>
          <w:lang w:val="en-US"/>
        </w:rPr>
        <w:t xml:space="preserve">, paragraph </w:t>
      </w:r>
      <w:r w:rsidR="00373798" w:rsidRPr="007A33A7">
        <w:rPr>
          <w:rFonts w:ascii="Times New Roman" w:hAnsi="Times New Roman" w:cs="Times New Roman"/>
          <w:sz w:val="20"/>
          <w:szCs w:val="20"/>
          <w:lang w:val="en-US"/>
        </w:rPr>
        <w:t>i) and the other</w:t>
      </w:r>
      <w:r w:rsidR="001D7D84" w:rsidRPr="007A33A7">
        <w:rPr>
          <w:rFonts w:ascii="Times New Roman" w:hAnsi="Times New Roman" w:cs="Times New Roman"/>
          <w:sz w:val="20"/>
          <w:szCs w:val="20"/>
          <w:lang w:val="en-US"/>
        </w:rPr>
        <w:t xml:space="preserve">, </w:t>
      </w:r>
      <w:r w:rsidR="00373798" w:rsidRPr="007A33A7">
        <w:rPr>
          <w:rFonts w:ascii="Times New Roman" w:hAnsi="Times New Roman" w:cs="Times New Roman"/>
          <w:sz w:val="20"/>
          <w:szCs w:val="20"/>
          <w:lang w:val="en-US"/>
        </w:rPr>
        <w:t xml:space="preserve">acting in a state of serious psychic alteration caused by unlawful acts against him/her, </w:t>
      </w:r>
      <w:r w:rsidRPr="007A33A7">
        <w:rPr>
          <w:rFonts w:ascii="Times New Roman" w:hAnsi="Times New Roman" w:cs="Times New Roman"/>
          <w:sz w:val="20"/>
          <w:szCs w:val="20"/>
          <w:lang w:val="en-US"/>
        </w:rPr>
        <w:t>his/her spouse or common-law partner (</w:t>
      </w:r>
      <w:r w:rsidR="00373798" w:rsidRPr="007A33A7">
        <w:rPr>
          <w:rFonts w:ascii="Times New Roman" w:hAnsi="Times New Roman" w:cs="Times New Roman"/>
          <w:sz w:val="20"/>
          <w:szCs w:val="20"/>
          <w:lang w:val="en-US"/>
        </w:rPr>
        <w:t>art</w:t>
      </w:r>
      <w:r w:rsidRPr="007A33A7">
        <w:rPr>
          <w:rFonts w:ascii="Times New Roman" w:hAnsi="Times New Roman" w:cs="Times New Roman"/>
          <w:sz w:val="20"/>
          <w:szCs w:val="20"/>
          <w:lang w:val="en-US"/>
        </w:rPr>
        <w:t xml:space="preserve">. </w:t>
      </w:r>
      <w:r w:rsidR="00373798" w:rsidRPr="007A33A7">
        <w:rPr>
          <w:rFonts w:ascii="Times New Roman" w:hAnsi="Times New Roman" w:cs="Times New Roman"/>
          <w:sz w:val="20"/>
          <w:szCs w:val="20"/>
          <w:lang w:val="en-US"/>
        </w:rPr>
        <w:t>79.1</w:t>
      </w:r>
      <w:r w:rsidRPr="007A33A7">
        <w:rPr>
          <w:rFonts w:ascii="Times New Roman" w:hAnsi="Times New Roman" w:cs="Times New Roman"/>
          <w:sz w:val="20"/>
          <w:szCs w:val="20"/>
          <w:lang w:val="en-US"/>
        </w:rPr>
        <w:t xml:space="preserve">, paragraph </w:t>
      </w:r>
      <w:r w:rsidR="00373798" w:rsidRPr="007A33A7">
        <w:rPr>
          <w:rFonts w:ascii="Times New Roman" w:hAnsi="Times New Roman" w:cs="Times New Roman"/>
          <w:sz w:val="20"/>
          <w:szCs w:val="20"/>
          <w:lang w:val="en-US"/>
        </w:rPr>
        <w:t>h)</w:t>
      </w:r>
      <w:r w:rsidRPr="007A33A7">
        <w:rPr>
          <w:rFonts w:ascii="Times New Roman" w:hAnsi="Times New Roman" w:cs="Times New Roman"/>
          <w:sz w:val="20"/>
          <w:szCs w:val="20"/>
          <w:lang w:val="en-US"/>
        </w:rPr>
        <w:t xml:space="preserve">. </w:t>
      </w:r>
      <w:r w:rsidR="001D7D84" w:rsidRPr="007A33A7">
        <w:rPr>
          <w:rFonts w:ascii="Times New Roman" w:hAnsi="Times New Roman" w:cs="Times New Roman"/>
          <w:sz w:val="20"/>
          <w:szCs w:val="20"/>
          <w:lang w:val="en-US"/>
        </w:rPr>
        <w:t xml:space="preserve">As </w:t>
      </w:r>
      <w:r w:rsidR="00373798" w:rsidRPr="007A33A7">
        <w:rPr>
          <w:rFonts w:ascii="Times New Roman" w:hAnsi="Times New Roman" w:cs="Times New Roman"/>
          <w:sz w:val="20"/>
          <w:szCs w:val="20"/>
          <w:lang w:val="en-US"/>
        </w:rPr>
        <w:t xml:space="preserve">aggravating circumstances: committing the crime as a consequence of gender violence or committing the act for reasons of sex or gender discrimination </w:t>
      </w:r>
      <w:r w:rsidRPr="007A33A7">
        <w:rPr>
          <w:rFonts w:ascii="Times New Roman" w:hAnsi="Times New Roman" w:cs="Times New Roman"/>
          <w:sz w:val="20"/>
          <w:szCs w:val="20"/>
          <w:lang w:val="en-US"/>
        </w:rPr>
        <w:t>(</w:t>
      </w:r>
      <w:r w:rsidR="00373798" w:rsidRPr="007A33A7">
        <w:rPr>
          <w:rFonts w:ascii="Times New Roman" w:hAnsi="Times New Roman" w:cs="Times New Roman"/>
          <w:sz w:val="20"/>
          <w:szCs w:val="20"/>
          <w:lang w:val="en-US"/>
        </w:rPr>
        <w:t>art</w:t>
      </w:r>
      <w:r w:rsidRPr="007A33A7">
        <w:rPr>
          <w:rFonts w:ascii="Times New Roman" w:hAnsi="Times New Roman" w:cs="Times New Roman"/>
          <w:sz w:val="20"/>
          <w:szCs w:val="20"/>
          <w:lang w:val="en-US"/>
        </w:rPr>
        <w:t xml:space="preserve">. </w:t>
      </w:r>
      <w:r w:rsidR="00373798" w:rsidRPr="007A33A7">
        <w:rPr>
          <w:rFonts w:ascii="Times New Roman" w:hAnsi="Times New Roman" w:cs="Times New Roman"/>
          <w:sz w:val="20"/>
          <w:szCs w:val="20"/>
          <w:lang w:val="en-US"/>
        </w:rPr>
        <w:t>80.1</w:t>
      </w:r>
      <w:r w:rsidRPr="007A33A7">
        <w:rPr>
          <w:rFonts w:ascii="Times New Roman" w:hAnsi="Times New Roman" w:cs="Times New Roman"/>
          <w:sz w:val="20"/>
          <w:szCs w:val="20"/>
          <w:lang w:val="en-US"/>
        </w:rPr>
        <w:t xml:space="preserve">, paragraph </w:t>
      </w:r>
      <w:r w:rsidR="00373798" w:rsidRPr="007A33A7">
        <w:rPr>
          <w:rFonts w:ascii="Times New Roman" w:hAnsi="Times New Roman" w:cs="Times New Roman"/>
          <w:sz w:val="20"/>
          <w:szCs w:val="20"/>
          <w:lang w:val="en-US"/>
        </w:rPr>
        <w:t xml:space="preserve">n) and when the victim is a spouse or common-law partner, or when they arise as a consequence of the relationship that existed, or when there is kinship between the two </w:t>
      </w:r>
      <w:r w:rsidRPr="007A33A7">
        <w:rPr>
          <w:rFonts w:ascii="Times New Roman" w:hAnsi="Times New Roman" w:cs="Times New Roman"/>
          <w:sz w:val="20"/>
          <w:szCs w:val="20"/>
          <w:lang w:val="en-US"/>
        </w:rPr>
        <w:t>(</w:t>
      </w:r>
      <w:r w:rsidR="00373798" w:rsidRPr="007A33A7">
        <w:rPr>
          <w:rFonts w:ascii="Times New Roman" w:hAnsi="Times New Roman" w:cs="Times New Roman"/>
          <w:sz w:val="20"/>
          <w:szCs w:val="20"/>
          <w:lang w:val="en-US"/>
        </w:rPr>
        <w:t>art</w:t>
      </w:r>
      <w:r w:rsidRPr="007A33A7">
        <w:rPr>
          <w:rFonts w:ascii="Times New Roman" w:hAnsi="Times New Roman" w:cs="Times New Roman"/>
          <w:sz w:val="20"/>
          <w:szCs w:val="20"/>
          <w:lang w:val="en-US"/>
        </w:rPr>
        <w:t xml:space="preserve">. </w:t>
      </w:r>
      <w:r w:rsidR="00373798" w:rsidRPr="007A33A7">
        <w:rPr>
          <w:rFonts w:ascii="Times New Roman" w:hAnsi="Times New Roman" w:cs="Times New Roman"/>
          <w:sz w:val="20"/>
          <w:szCs w:val="20"/>
          <w:lang w:val="en-US"/>
        </w:rPr>
        <w:t>80.1</w:t>
      </w:r>
      <w:r w:rsidRPr="007A33A7">
        <w:rPr>
          <w:rFonts w:ascii="Times New Roman" w:hAnsi="Times New Roman" w:cs="Times New Roman"/>
          <w:sz w:val="20"/>
          <w:szCs w:val="20"/>
          <w:lang w:val="en-US"/>
        </w:rPr>
        <w:t xml:space="preserve">, paragraph </w:t>
      </w:r>
      <w:r w:rsidR="00373798" w:rsidRPr="007A33A7">
        <w:rPr>
          <w:rFonts w:ascii="Times New Roman" w:hAnsi="Times New Roman" w:cs="Times New Roman"/>
          <w:sz w:val="20"/>
          <w:szCs w:val="20"/>
          <w:lang w:val="en-US"/>
        </w:rPr>
        <w:t>i)</w:t>
      </w:r>
      <w:r w:rsidRPr="007A33A7">
        <w:rPr>
          <w:rFonts w:ascii="Times New Roman" w:hAnsi="Times New Roman" w:cs="Times New Roman"/>
          <w:sz w:val="20"/>
          <w:szCs w:val="20"/>
          <w:lang w:val="en-US"/>
        </w:rPr>
        <w:t>.</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In the Special Part, three crimi</w:t>
      </w:r>
      <w:r w:rsidRPr="007A33A7">
        <w:rPr>
          <w:rFonts w:ascii="Times New Roman" w:hAnsi="Times New Roman" w:cs="Times New Roman"/>
          <w:sz w:val="20"/>
          <w:szCs w:val="20"/>
          <w:lang w:val="en-US"/>
        </w:rPr>
        <w:t>nal conducts are typified whose passive subject is special since only the woman can be a victim of them, which are</w:t>
      </w:r>
      <w:r w:rsidR="0015729B" w:rsidRPr="007A33A7">
        <w:rPr>
          <w:rFonts w:ascii="Times New Roman" w:hAnsi="Times New Roman" w:cs="Times New Roman"/>
          <w:sz w:val="20"/>
          <w:szCs w:val="20"/>
          <w:lang w:val="en-US"/>
        </w:rPr>
        <w:t>: Illicit Abortion (</w:t>
      </w:r>
      <w:r w:rsidR="006D27C0" w:rsidRPr="007A33A7">
        <w:rPr>
          <w:rFonts w:ascii="Times New Roman" w:hAnsi="Times New Roman" w:cs="Times New Roman"/>
          <w:sz w:val="20"/>
          <w:szCs w:val="20"/>
          <w:lang w:val="en-US"/>
        </w:rPr>
        <w:t xml:space="preserve">arts. </w:t>
      </w:r>
      <w:r w:rsidRPr="007A33A7">
        <w:rPr>
          <w:rFonts w:ascii="Times New Roman" w:hAnsi="Times New Roman" w:cs="Times New Roman"/>
          <w:sz w:val="20"/>
          <w:szCs w:val="20"/>
          <w:lang w:val="en-US"/>
        </w:rPr>
        <w:t>355 to 359), in line with the provisions of the Constitution and the Family Code, which enshrine the protection of s</w:t>
      </w:r>
      <w:r w:rsidRPr="007A33A7">
        <w:rPr>
          <w:rFonts w:ascii="Times New Roman" w:hAnsi="Times New Roman" w:cs="Times New Roman"/>
          <w:sz w:val="20"/>
          <w:szCs w:val="20"/>
          <w:lang w:val="en-US"/>
        </w:rPr>
        <w:t xml:space="preserve">exual and reproductive rights, which implies the availability over </w:t>
      </w:r>
      <w:r w:rsidR="00BA1515" w:rsidRPr="007A33A7">
        <w:rPr>
          <w:rFonts w:ascii="Times New Roman" w:hAnsi="Times New Roman" w:cs="Times New Roman"/>
          <w:sz w:val="20"/>
          <w:szCs w:val="20"/>
          <w:lang w:val="en-US"/>
        </w:rPr>
        <w:t>one's own body</w:t>
      </w:r>
      <w:r w:rsidRPr="007A33A7">
        <w:rPr>
          <w:rFonts w:ascii="Times New Roman" w:hAnsi="Times New Roman" w:cs="Times New Roman"/>
          <w:sz w:val="20"/>
          <w:szCs w:val="20"/>
          <w:lang w:val="en-US"/>
        </w:rPr>
        <w:t xml:space="preserve">, consequently it is the woman who decides whether or not to have offspring and the possibility of voluntary termination of pregnancy in safe conditions; which marks that the </w:t>
      </w:r>
      <w:r w:rsidRPr="007A33A7">
        <w:rPr>
          <w:rFonts w:ascii="Times New Roman" w:hAnsi="Times New Roman" w:cs="Times New Roman"/>
          <w:sz w:val="20"/>
          <w:szCs w:val="20"/>
          <w:lang w:val="en-US"/>
        </w:rPr>
        <w:t xml:space="preserve">object of criminal legal protection is not the product of conception, but the life, integrity and health of the woman, when the abortion is performed without complying with the established regulations or without the consent of the pregnant woman.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The crim</w:t>
      </w:r>
      <w:r w:rsidRPr="007A33A7">
        <w:rPr>
          <w:rFonts w:ascii="Times New Roman" w:hAnsi="Times New Roman" w:cs="Times New Roman"/>
          <w:sz w:val="20"/>
          <w:szCs w:val="20"/>
          <w:lang w:val="en-US"/>
        </w:rPr>
        <w:t>e of Sexual Assault, specifically the criminal type of Article 395.1 which, although it is not expressly stated that the passive subject is a woman, the delimitation of the other elements of the conduct denote it; in this regard</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the current regulation doe</w:t>
      </w:r>
      <w:r w:rsidRPr="007A33A7">
        <w:rPr>
          <w:rFonts w:ascii="Times New Roman" w:hAnsi="Times New Roman" w:cs="Times New Roman"/>
          <w:sz w:val="20"/>
          <w:szCs w:val="20"/>
          <w:lang w:val="en-US"/>
        </w:rPr>
        <w:t xml:space="preserve">s not </w:t>
      </w:r>
      <w:r w:rsidR="000021D1" w:rsidRPr="007A33A7">
        <w:rPr>
          <w:rFonts w:ascii="Times New Roman" w:hAnsi="Times New Roman" w:cs="Times New Roman"/>
          <w:sz w:val="20"/>
          <w:szCs w:val="20"/>
          <w:lang w:val="en-US"/>
        </w:rPr>
        <w:t xml:space="preserve">include </w:t>
      </w:r>
      <w:r w:rsidRPr="007A33A7">
        <w:rPr>
          <w:rFonts w:ascii="Times New Roman" w:hAnsi="Times New Roman" w:cs="Times New Roman"/>
          <w:sz w:val="20"/>
          <w:szCs w:val="20"/>
          <w:lang w:val="en-US"/>
        </w:rPr>
        <w:t xml:space="preserve">the form of sexism of double parameter that was present in the previous criminal law.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The crime of Murder </w:t>
      </w:r>
      <w:r w:rsidR="00951D3F" w:rsidRPr="007A33A7">
        <w:rPr>
          <w:rFonts w:ascii="Times New Roman" w:hAnsi="Times New Roman" w:cs="Times New Roman"/>
          <w:sz w:val="20"/>
          <w:szCs w:val="20"/>
          <w:lang w:val="en-US"/>
        </w:rPr>
        <w:t xml:space="preserve">(art. 345.2) </w:t>
      </w:r>
      <w:r w:rsidR="0015729B" w:rsidRPr="007A33A7">
        <w:rPr>
          <w:rFonts w:ascii="Times New Roman" w:hAnsi="Times New Roman" w:cs="Times New Roman"/>
          <w:sz w:val="20"/>
          <w:szCs w:val="20"/>
          <w:lang w:val="en-US"/>
        </w:rPr>
        <w:t xml:space="preserve">is a variant of </w:t>
      </w:r>
      <w:r w:rsidRPr="007A33A7">
        <w:rPr>
          <w:rFonts w:ascii="Times New Roman" w:hAnsi="Times New Roman" w:cs="Times New Roman"/>
          <w:sz w:val="20"/>
          <w:szCs w:val="20"/>
          <w:lang w:val="en-US"/>
        </w:rPr>
        <w:t xml:space="preserve">criminal conduct </w:t>
      </w:r>
      <w:r w:rsidR="0015729B" w:rsidRPr="007A33A7">
        <w:rPr>
          <w:rFonts w:ascii="Times New Roman" w:hAnsi="Times New Roman" w:cs="Times New Roman"/>
          <w:sz w:val="20"/>
          <w:szCs w:val="20"/>
          <w:lang w:val="en-US"/>
        </w:rPr>
        <w:t xml:space="preserve">that </w:t>
      </w:r>
      <w:r w:rsidRPr="007A33A7">
        <w:rPr>
          <w:rFonts w:ascii="Times New Roman" w:hAnsi="Times New Roman" w:cs="Times New Roman"/>
          <w:sz w:val="20"/>
          <w:szCs w:val="20"/>
          <w:lang w:val="en-US"/>
        </w:rPr>
        <w:t xml:space="preserve">includes the typical elements of </w:t>
      </w:r>
      <w:r w:rsidRPr="007A33A7">
        <w:rPr>
          <w:rFonts w:ascii="Times New Roman" w:hAnsi="Times New Roman" w:cs="Times New Roman"/>
          <w:sz w:val="20"/>
          <w:szCs w:val="20"/>
          <w:lang w:val="en-US"/>
        </w:rPr>
        <w:t>femicide</w:t>
      </w:r>
      <w:r w:rsidRPr="007A33A7">
        <w:rPr>
          <w:rFonts w:ascii="Times New Roman" w:hAnsi="Times New Roman" w:cs="Times New Roman"/>
          <w:sz w:val="20"/>
          <w:szCs w:val="20"/>
          <w:lang w:val="en-US"/>
        </w:rPr>
        <w:t xml:space="preserve">, </w:t>
      </w:r>
      <w:r w:rsidR="006D27C0" w:rsidRPr="007A33A7">
        <w:rPr>
          <w:rFonts w:ascii="Times New Roman" w:hAnsi="Times New Roman" w:cs="Times New Roman"/>
          <w:sz w:val="20"/>
          <w:szCs w:val="20"/>
          <w:lang w:val="en-US"/>
        </w:rPr>
        <w:t xml:space="preserve">referring to the </w:t>
      </w:r>
      <w:r w:rsidRPr="007A33A7">
        <w:rPr>
          <w:rFonts w:ascii="Times New Roman" w:hAnsi="Times New Roman" w:cs="Times New Roman"/>
          <w:sz w:val="20"/>
          <w:szCs w:val="20"/>
          <w:lang w:val="en-US"/>
        </w:rPr>
        <w:t xml:space="preserve">death of a woman as a consequence of gender violence, establishing a penal framework of extreme rigor (twenty to 30 years, life imprisonment or death), in line with the policy of the Cuban State in the face of these facts.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Other regulations are: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To regul</w:t>
      </w:r>
      <w:r w:rsidRPr="007A33A7">
        <w:rPr>
          <w:rFonts w:ascii="Times New Roman" w:hAnsi="Times New Roman" w:cs="Times New Roman"/>
          <w:sz w:val="20"/>
          <w:szCs w:val="20"/>
          <w:lang w:val="en-US"/>
        </w:rPr>
        <w:t xml:space="preserve">ate a qualifying circumstance of the crime of murder referring to committing the act after having been warned by the competent authority for his violent or aggressive behavior against the victim, or being subject to a distancing or restraining measure </w:t>
      </w:r>
      <w:r w:rsidR="006D27C0" w:rsidRPr="007A33A7">
        <w:rPr>
          <w:rFonts w:ascii="Times New Roman" w:hAnsi="Times New Roman" w:cs="Times New Roman"/>
          <w:sz w:val="20"/>
          <w:szCs w:val="20"/>
          <w:lang w:val="en-US"/>
        </w:rPr>
        <w:t>(</w:t>
      </w:r>
      <w:r w:rsidRPr="007A33A7">
        <w:rPr>
          <w:rFonts w:ascii="Times New Roman" w:hAnsi="Times New Roman" w:cs="Times New Roman"/>
          <w:sz w:val="20"/>
          <w:szCs w:val="20"/>
          <w:lang w:val="en-US"/>
        </w:rPr>
        <w:t>art</w:t>
      </w:r>
      <w:r w:rsidRPr="007A33A7">
        <w:rPr>
          <w:rFonts w:ascii="Times New Roman" w:hAnsi="Times New Roman" w:cs="Times New Roman"/>
          <w:sz w:val="20"/>
          <w:szCs w:val="20"/>
          <w:lang w:val="en-US"/>
        </w:rPr>
        <w:t>. 344</w:t>
      </w:r>
      <w:r w:rsidR="006D27C0" w:rsidRPr="007A33A7">
        <w:rPr>
          <w:rFonts w:ascii="Times New Roman" w:hAnsi="Times New Roman" w:cs="Times New Roman"/>
          <w:sz w:val="20"/>
          <w:szCs w:val="20"/>
          <w:lang w:val="en-US"/>
        </w:rPr>
        <w:t xml:space="preserve">, paragraph </w:t>
      </w:r>
      <w:r w:rsidRPr="007A33A7">
        <w:rPr>
          <w:rFonts w:ascii="Times New Roman" w:hAnsi="Times New Roman" w:cs="Times New Roman"/>
          <w:sz w:val="20"/>
          <w:szCs w:val="20"/>
          <w:lang w:val="en-US"/>
        </w:rPr>
        <w:t>e)</w:t>
      </w:r>
      <w:r w:rsidR="006D27C0"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It </w:t>
      </w:r>
      <w:r w:rsidR="000021D1" w:rsidRPr="007A33A7">
        <w:rPr>
          <w:rFonts w:ascii="Times New Roman" w:hAnsi="Times New Roman" w:cs="Times New Roman"/>
          <w:sz w:val="20"/>
          <w:szCs w:val="20"/>
          <w:lang w:val="en-US"/>
        </w:rPr>
        <w:t xml:space="preserve">can be seen </w:t>
      </w:r>
      <w:r w:rsidRPr="007A33A7">
        <w:rPr>
          <w:rFonts w:ascii="Times New Roman" w:hAnsi="Times New Roman" w:cs="Times New Roman"/>
          <w:sz w:val="20"/>
          <w:szCs w:val="20"/>
          <w:lang w:val="en-US"/>
        </w:rPr>
        <w:t>that gender violence is within these assumptions, since one of the reasons for the official warnings is due to gender violence and even more the prohibition of approach, constitute precautionary measures, both in the fam</w:t>
      </w:r>
      <w:r w:rsidRPr="007A33A7">
        <w:rPr>
          <w:rFonts w:ascii="Times New Roman" w:hAnsi="Times New Roman" w:cs="Times New Roman"/>
          <w:sz w:val="20"/>
          <w:szCs w:val="20"/>
          <w:lang w:val="en-US"/>
        </w:rPr>
        <w:t>ily and in the criminal sphere and is an accessory sanction, for cases of gender violence.</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The crime of trafficking in persons in Article 363.1 establishes as one of the means used to achieve the purpose of this conduct, the gender condition of the victim.</w:t>
      </w:r>
      <w:r w:rsidRPr="007A33A7">
        <w:rPr>
          <w:rFonts w:ascii="Times New Roman" w:hAnsi="Times New Roman" w:cs="Times New Roman"/>
          <w:sz w:val="20"/>
          <w:szCs w:val="20"/>
          <w:lang w:val="en-US"/>
        </w:rPr>
        <w:t xml:space="preserve">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Aggravated offenses are included in various criminal offenses: </w:t>
      </w:r>
      <w:r w:rsidR="000021D1" w:rsidRPr="007A33A7">
        <w:rPr>
          <w:rFonts w:ascii="Times New Roman" w:hAnsi="Times New Roman" w:cs="Times New Roman"/>
          <w:sz w:val="20"/>
          <w:szCs w:val="20"/>
          <w:lang w:val="en-US"/>
        </w:rPr>
        <w:t>Arbitrary exercise of rights (</w:t>
      </w:r>
      <w:r w:rsidRPr="007A33A7">
        <w:rPr>
          <w:rFonts w:ascii="Times New Roman" w:hAnsi="Times New Roman" w:cs="Times New Roman"/>
          <w:sz w:val="20"/>
          <w:szCs w:val="20"/>
          <w:lang w:val="en-US"/>
        </w:rPr>
        <w:t xml:space="preserve">art. </w:t>
      </w:r>
      <w:r w:rsidR="000021D1" w:rsidRPr="007A33A7">
        <w:rPr>
          <w:rFonts w:ascii="Times New Roman" w:hAnsi="Times New Roman" w:cs="Times New Roman"/>
          <w:sz w:val="20"/>
          <w:szCs w:val="20"/>
          <w:lang w:val="en-US"/>
        </w:rPr>
        <w:t>202.2); Labor Harassment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327.2</w:t>
      </w:r>
      <w:r w:rsidR="000021D1" w:rsidRPr="007A33A7">
        <w:rPr>
          <w:rFonts w:ascii="Times New Roman" w:hAnsi="Times New Roman" w:cs="Times New Roman"/>
          <w:sz w:val="20"/>
          <w:szCs w:val="20"/>
          <w:lang w:val="en-US"/>
        </w:rPr>
        <w:t xml:space="preserve">, paragraph </w:t>
      </w:r>
      <w:r w:rsidRPr="007A33A7">
        <w:rPr>
          <w:rFonts w:ascii="Times New Roman" w:hAnsi="Times New Roman" w:cs="Times New Roman"/>
          <w:sz w:val="20"/>
          <w:szCs w:val="20"/>
          <w:lang w:val="en-US"/>
        </w:rPr>
        <w:t>d); Injuries (</w:t>
      </w:r>
      <w:r w:rsidR="000021D1" w:rsidRPr="007A33A7">
        <w:rPr>
          <w:rFonts w:ascii="Times New Roman" w:hAnsi="Times New Roman" w:cs="Times New Roman"/>
          <w:sz w:val="20"/>
          <w:szCs w:val="20"/>
          <w:lang w:val="en-US"/>
        </w:rPr>
        <w:t xml:space="preserve">arts. </w:t>
      </w:r>
      <w:r w:rsidRPr="007A33A7">
        <w:rPr>
          <w:rFonts w:ascii="Times New Roman" w:hAnsi="Times New Roman" w:cs="Times New Roman"/>
          <w:sz w:val="20"/>
          <w:szCs w:val="20"/>
          <w:lang w:val="en-US"/>
        </w:rPr>
        <w:t>350. 1 and 2); Pimping and other forms of sexual exploitation (</w:t>
      </w:r>
      <w:r w:rsidR="000021D1" w:rsidRPr="007A33A7">
        <w:rPr>
          <w:rFonts w:ascii="Times New Roman" w:hAnsi="Times New Roman" w:cs="Times New Roman"/>
          <w:sz w:val="20"/>
          <w:szCs w:val="20"/>
          <w:lang w:val="en-US"/>
        </w:rPr>
        <w:t xml:space="preserve">art. </w:t>
      </w:r>
      <w:r w:rsidRPr="007A33A7">
        <w:rPr>
          <w:rFonts w:ascii="Times New Roman" w:hAnsi="Times New Roman" w:cs="Times New Roman"/>
          <w:sz w:val="20"/>
          <w:szCs w:val="20"/>
          <w:lang w:val="en-US"/>
        </w:rPr>
        <w:t>364.2</w:t>
      </w:r>
      <w:r w:rsidR="000021D1" w:rsidRPr="007A33A7">
        <w:rPr>
          <w:rFonts w:ascii="Times New Roman" w:hAnsi="Times New Roman" w:cs="Times New Roman"/>
          <w:sz w:val="20"/>
          <w:szCs w:val="20"/>
          <w:lang w:val="en-US"/>
        </w:rPr>
        <w:t xml:space="preserve">, subsection </w:t>
      </w:r>
      <w:r w:rsidRPr="007A33A7">
        <w:rPr>
          <w:rFonts w:ascii="Times New Roman" w:hAnsi="Times New Roman" w:cs="Times New Roman"/>
          <w:sz w:val="20"/>
          <w:szCs w:val="20"/>
          <w:lang w:val="en-US"/>
        </w:rPr>
        <w:t>d</w:t>
      </w:r>
      <w:r w:rsidRPr="007A33A7">
        <w:rPr>
          <w:rFonts w:ascii="Times New Roman" w:hAnsi="Times New Roman" w:cs="Times New Roman"/>
          <w:sz w:val="20"/>
          <w:szCs w:val="20"/>
          <w:lang w:val="en-US"/>
        </w:rPr>
        <w:t xml:space="preserve">); Sale, purchase and trafficking of </w:t>
      </w:r>
      <w:r w:rsidR="000021D1" w:rsidRPr="007A33A7">
        <w:rPr>
          <w:rFonts w:ascii="Times New Roman" w:hAnsi="Times New Roman" w:cs="Times New Roman"/>
          <w:sz w:val="20"/>
          <w:szCs w:val="20"/>
          <w:lang w:val="en-US"/>
        </w:rPr>
        <w:t>minors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365.4</w:t>
      </w:r>
      <w:r w:rsidR="000021D1" w:rsidRPr="007A33A7">
        <w:rPr>
          <w:rFonts w:ascii="Times New Roman" w:hAnsi="Times New Roman" w:cs="Times New Roman"/>
          <w:sz w:val="20"/>
          <w:szCs w:val="20"/>
          <w:lang w:val="en-US"/>
        </w:rPr>
        <w:t>, subsection d); Deprivation of Liberty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371.2</w:t>
      </w:r>
      <w:r w:rsidR="000021D1" w:rsidRPr="007A33A7">
        <w:rPr>
          <w:rFonts w:ascii="Times New Roman" w:hAnsi="Times New Roman" w:cs="Times New Roman"/>
          <w:sz w:val="20"/>
          <w:szCs w:val="20"/>
          <w:lang w:val="en-US"/>
        </w:rPr>
        <w:t>, subsection d); Kidnapping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376.2); Threats (arts. 377.3 and 378.2); Coercion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379.3); Violation of Domicile (</w:t>
      </w:r>
      <w:r w:rsidRPr="007A33A7">
        <w:rPr>
          <w:rFonts w:ascii="Times New Roman" w:hAnsi="Times New Roman" w:cs="Times New Roman"/>
          <w:sz w:val="20"/>
          <w:szCs w:val="20"/>
          <w:lang w:val="en-US"/>
        </w:rPr>
        <w:t xml:space="preserve">art. </w:t>
      </w:r>
      <w:r w:rsidR="000021D1" w:rsidRPr="007A33A7">
        <w:rPr>
          <w:rFonts w:ascii="Times New Roman" w:hAnsi="Times New Roman" w:cs="Times New Roman"/>
          <w:sz w:val="20"/>
          <w:szCs w:val="20"/>
          <w:lang w:val="en-US"/>
        </w:rPr>
        <w:t>380.2); Sexual Assault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395.4</w:t>
      </w:r>
      <w:r w:rsidR="000021D1" w:rsidRPr="007A33A7">
        <w:rPr>
          <w:rFonts w:ascii="Times New Roman" w:hAnsi="Times New Roman" w:cs="Times New Roman"/>
          <w:sz w:val="20"/>
          <w:szCs w:val="20"/>
          <w:lang w:val="en-US"/>
        </w:rPr>
        <w:t xml:space="preserve">, subsection </w:t>
      </w:r>
      <w:r w:rsidRPr="007A33A7">
        <w:rPr>
          <w:rFonts w:ascii="Times New Roman" w:hAnsi="Times New Roman" w:cs="Times New Roman"/>
          <w:sz w:val="20"/>
          <w:szCs w:val="20"/>
          <w:lang w:val="en-US"/>
        </w:rPr>
        <w:t>c)</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Sexual Abuse (</w:t>
      </w:r>
      <w:r w:rsidR="000021D1" w:rsidRPr="007A33A7">
        <w:rPr>
          <w:rFonts w:ascii="Times New Roman" w:hAnsi="Times New Roman" w:cs="Times New Roman"/>
          <w:sz w:val="20"/>
          <w:szCs w:val="20"/>
          <w:lang w:val="en-US"/>
        </w:rPr>
        <w:t xml:space="preserve">art. </w:t>
      </w:r>
      <w:r w:rsidRPr="007A33A7">
        <w:rPr>
          <w:rFonts w:ascii="Times New Roman" w:hAnsi="Times New Roman" w:cs="Times New Roman"/>
          <w:sz w:val="20"/>
          <w:szCs w:val="20"/>
          <w:lang w:val="en-US"/>
        </w:rPr>
        <w:t>396.2); Sexual Harassment and Sexual Extortion (</w:t>
      </w:r>
      <w:r w:rsidR="000021D1" w:rsidRPr="007A33A7">
        <w:rPr>
          <w:rFonts w:ascii="Times New Roman" w:hAnsi="Times New Roman" w:cs="Times New Roman"/>
          <w:sz w:val="20"/>
          <w:szCs w:val="20"/>
          <w:lang w:val="en-US"/>
        </w:rPr>
        <w:t xml:space="preserve">art. </w:t>
      </w:r>
      <w:r w:rsidRPr="007A33A7">
        <w:rPr>
          <w:rFonts w:ascii="Times New Roman" w:hAnsi="Times New Roman" w:cs="Times New Roman"/>
          <w:sz w:val="20"/>
          <w:szCs w:val="20"/>
          <w:lang w:val="en-US"/>
        </w:rPr>
        <w:t>397.3)</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Corruption of </w:t>
      </w:r>
      <w:r w:rsidR="000021D1" w:rsidRPr="007A33A7">
        <w:rPr>
          <w:rFonts w:ascii="Times New Roman" w:hAnsi="Times New Roman" w:cs="Times New Roman"/>
          <w:sz w:val="20"/>
          <w:szCs w:val="20"/>
          <w:lang w:val="en-US"/>
        </w:rPr>
        <w:t>Minors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402.2</w:t>
      </w:r>
      <w:r w:rsidR="000021D1" w:rsidRPr="007A33A7">
        <w:rPr>
          <w:rFonts w:ascii="Times New Roman" w:hAnsi="Times New Roman" w:cs="Times New Roman"/>
          <w:sz w:val="20"/>
          <w:szCs w:val="20"/>
          <w:lang w:val="en-US"/>
        </w:rPr>
        <w:t>, paragraph f); Theft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410.2</w:t>
      </w:r>
      <w:r w:rsidR="000021D1" w:rsidRPr="007A33A7">
        <w:rPr>
          <w:rFonts w:ascii="Times New Roman" w:hAnsi="Times New Roman" w:cs="Times New Roman"/>
          <w:sz w:val="20"/>
          <w:szCs w:val="20"/>
          <w:lang w:val="en-US"/>
        </w:rPr>
        <w:t>, paragraph f); Extortion (</w:t>
      </w:r>
      <w:r w:rsidRPr="007A33A7">
        <w:rPr>
          <w:rFonts w:ascii="Times New Roman" w:hAnsi="Times New Roman" w:cs="Times New Roman"/>
          <w:sz w:val="20"/>
          <w:szCs w:val="20"/>
          <w:lang w:val="en-US"/>
        </w:rPr>
        <w:t xml:space="preserve">art. </w:t>
      </w:r>
      <w:r w:rsidR="000021D1" w:rsidRPr="007A33A7">
        <w:rPr>
          <w:rFonts w:ascii="Times New Roman" w:hAnsi="Times New Roman" w:cs="Times New Roman"/>
          <w:sz w:val="20"/>
          <w:szCs w:val="20"/>
          <w:lang w:val="en-US"/>
        </w:rPr>
        <w:t>419.3); Blackmail (</w:t>
      </w:r>
      <w:r w:rsidRPr="007A33A7">
        <w:rPr>
          <w:rFonts w:ascii="Times New Roman" w:hAnsi="Times New Roman" w:cs="Times New Roman"/>
          <w:sz w:val="20"/>
          <w:szCs w:val="20"/>
          <w:lang w:val="en-US"/>
        </w:rPr>
        <w:t xml:space="preserve">art. </w:t>
      </w:r>
      <w:r w:rsidR="000021D1" w:rsidRPr="007A33A7">
        <w:rPr>
          <w:rFonts w:ascii="Times New Roman" w:hAnsi="Times New Roman" w:cs="Times New Roman"/>
          <w:sz w:val="20"/>
          <w:szCs w:val="20"/>
          <w:lang w:val="en-US"/>
        </w:rPr>
        <w:t>420.2.c); Usurpation (</w:t>
      </w:r>
      <w:r w:rsidRPr="007A33A7">
        <w:rPr>
          <w:rFonts w:ascii="Times New Roman" w:hAnsi="Times New Roman" w:cs="Times New Roman"/>
          <w:sz w:val="20"/>
          <w:szCs w:val="20"/>
          <w:lang w:val="en-US"/>
        </w:rPr>
        <w:t>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421.2); Swindling (art</w:t>
      </w:r>
      <w:r w:rsidR="000021D1"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423.3</w:t>
      </w:r>
      <w:r w:rsidR="000021D1" w:rsidRPr="007A33A7">
        <w:rPr>
          <w:rFonts w:ascii="Times New Roman" w:hAnsi="Times New Roman" w:cs="Times New Roman"/>
          <w:sz w:val="20"/>
          <w:szCs w:val="20"/>
          <w:lang w:val="en-US"/>
        </w:rPr>
        <w:t xml:space="preserve">, paragraph </w:t>
      </w:r>
      <w:r w:rsidRPr="007A33A7">
        <w:rPr>
          <w:rFonts w:ascii="Times New Roman" w:hAnsi="Times New Roman" w:cs="Times New Roman"/>
          <w:sz w:val="20"/>
          <w:szCs w:val="20"/>
          <w:lang w:val="en-US"/>
        </w:rPr>
        <w:t xml:space="preserve">c); </w:t>
      </w:r>
      <w:r w:rsidR="000021D1" w:rsidRPr="007A33A7">
        <w:rPr>
          <w:rFonts w:ascii="Times New Roman" w:hAnsi="Times New Roman" w:cs="Times New Roman"/>
          <w:sz w:val="20"/>
          <w:szCs w:val="20"/>
          <w:lang w:val="en-US"/>
        </w:rPr>
        <w:t xml:space="preserve">and, </w:t>
      </w:r>
      <w:r w:rsidRPr="007A33A7">
        <w:rPr>
          <w:rFonts w:ascii="Times New Roman" w:hAnsi="Times New Roman" w:cs="Times New Roman"/>
          <w:sz w:val="20"/>
          <w:szCs w:val="20"/>
          <w:lang w:val="en-US"/>
        </w:rPr>
        <w:t>Damages (</w:t>
      </w:r>
      <w:r w:rsidR="000021D1" w:rsidRPr="007A33A7">
        <w:rPr>
          <w:rFonts w:ascii="Times New Roman" w:hAnsi="Times New Roman" w:cs="Times New Roman"/>
          <w:sz w:val="20"/>
          <w:szCs w:val="20"/>
          <w:lang w:val="en-US"/>
        </w:rPr>
        <w:t xml:space="preserve">art. </w:t>
      </w:r>
      <w:r w:rsidRPr="007A33A7">
        <w:rPr>
          <w:rFonts w:ascii="Times New Roman" w:hAnsi="Times New Roman" w:cs="Times New Roman"/>
          <w:sz w:val="20"/>
          <w:szCs w:val="20"/>
          <w:lang w:val="en-US"/>
        </w:rPr>
        <w:t xml:space="preserve">426.4 c). </w:t>
      </w:r>
    </w:p>
    <w:p w:rsidR="00C9487F" w:rsidRPr="007A33A7" w:rsidRDefault="000021D1">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Regarding the legitimacy to denounce, it is extended in </w:t>
      </w:r>
      <w:r w:rsidR="00B9450C" w:rsidRPr="007A33A7">
        <w:rPr>
          <w:rFonts w:ascii="Times New Roman" w:hAnsi="Times New Roman" w:cs="Times New Roman"/>
          <w:sz w:val="20"/>
          <w:szCs w:val="20"/>
          <w:lang w:val="en-US"/>
        </w:rPr>
        <w:t>certain crimes in which the requirement of prosecutability referred to the denunciation of the victim (sexual aggression, sex</w:t>
      </w:r>
      <w:r w:rsidR="00B9450C" w:rsidRPr="007A33A7">
        <w:rPr>
          <w:rFonts w:ascii="Times New Roman" w:hAnsi="Times New Roman" w:cs="Times New Roman"/>
          <w:sz w:val="20"/>
          <w:szCs w:val="20"/>
          <w:lang w:val="en-US"/>
        </w:rPr>
        <w:t xml:space="preserve">ual abuse, incest), in </w:t>
      </w:r>
      <w:r w:rsidR="007410E7" w:rsidRPr="007A33A7">
        <w:rPr>
          <w:rFonts w:ascii="Times New Roman" w:hAnsi="Times New Roman" w:cs="Times New Roman"/>
          <w:sz w:val="20"/>
          <w:szCs w:val="20"/>
          <w:lang w:val="en-US"/>
        </w:rPr>
        <w:t xml:space="preserve">cases </w:t>
      </w:r>
      <w:r w:rsidR="00B9450C" w:rsidRPr="007A33A7">
        <w:rPr>
          <w:rFonts w:ascii="Times New Roman" w:hAnsi="Times New Roman" w:cs="Times New Roman"/>
          <w:sz w:val="20"/>
          <w:szCs w:val="20"/>
          <w:lang w:val="en-US"/>
        </w:rPr>
        <w:t xml:space="preserve">of gender violence the denunciation can be </w:t>
      </w:r>
      <w:r w:rsidRPr="007A33A7">
        <w:rPr>
          <w:rFonts w:ascii="Times New Roman" w:hAnsi="Times New Roman" w:cs="Times New Roman"/>
          <w:sz w:val="20"/>
          <w:szCs w:val="20"/>
          <w:lang w:val="en-US"/>
        </w:rPr>
        <w:t>made by any person (</w:t>
      </w:r>
      <w:r w:rsidR="00B9450C" w:rsidRPr="007A33A7">
        <w:rPr>
          <w:rFonts w:ascii="Times New Roman" w:hAnsi="Times New Roman" w:cs="Times New Roman"/>
          <w:sz w:val="20"/>
          <w:szCs w:val="20"/>
          <w:lang w:val="en-US"/>
        </w:rPr>
        <w:t>art</w:t>
      </w:r>
      <w:r w:rsidRPr="007A33A7">
        <w:rPr>
          <w:rFonts w:ascii="Times New Roman" w:hAnsi="Times New Roman" w:cs="Times New Roman"/>
          <w:sz w:val="20"/>
          <w:szCs w:val="20"/>
          <w:lang w:val="en-US"/>
        </w:rPr>
        <w:t xml:space="preserve">. </w:t>
      </w:r>
      <w:r w:rsidR="00B9450C" w:rsidRPr="007A33A7">
        <w:rPr>
          <w:rFonts w:ascii="Times New Roman" w:hAnsi="Times New Roman" w:cs="Times New Roman"/>
          <w:sz w:val="20"/>
          <w:szCs w:val="20"/>
          <w:lang w:val="en-US"/>
        </w:rPr>
        <w:t>408.2)</w:t>
      </w:r>
      <w:r w:rsidRPr="007A33A7">
        <w:rPr>
          <w:rFonts w:ascii="Times New Roman" w:hAnsi="Times New Roman" w:cs="Times New Roman"/>
          <w:sz w:val="20"/>
          <w:szCs w:val="20"/>
          <w:lang w:val="en-US"/>
        </w:rPr>
        <w:t xml:space="preserve">. </w:t>
      </w:r>
      <w:r w:rsidR="00B9450C" w:rsidRPr="007A33A7">
        <w:rPr>
          <w:rFonts w:ascii="Times New Roman" w:hAnsi="Times New Roman" w:cs="Times New Roman"/>
          <w:sz w:val="20"/>
          <w:szCs w:val="20"/>
          <w:lang w:val="en-US"/>
        </w:rPr>
        <w:t>For crimes against honor, which can be prosecuted at the request of a party by means of a criminal complaint, this can be promoted by a person other th</w:t>
      </w:r>
      <w:r w:rsidR="00B9450C" w:rsidRPr="007A33A7">
        <w:rPr>
          <w:rFonts w:ascii="Times New Roman" w:hAnsi="Times New Roman" w:cs="Times New Roman"/>
          <w:sz w:val="20"/>
          <w:szCs w:val="20"/>
          <w:lang w:val="en-US"/>
        </w:rPr>
        <w:t xml:space="preserve">an the one legitimately empowered, when they are facts that occur as a </w:t>
      </w:r>
      <w:r w:rsidRPr="007A33A7">
        <w:rPr>
          <w:rFonts w:ascii="Times New Roman" w:hAnsi="Times New Roman" w:cs="Times New Roman"/>
          <w:sz w:val="20"/>
          <w:szCs w:val="20"/>
          <w:lang w:val="en-US"/>
        </w:rPr>
        <w:t xml:space="preserve">result of gender violence (art. </w:t>
      </w:r>
      <w:r w:rsidR="00B9450C" w:rsidRPr="007A33A7">
        <w:rPr>
          <w:rFonts w:ascii="Times New Roman" w:hAnsi="Times New Roman" w:cs="Times New Roman"/>
          <w:sz w:val="20"/>
          <w:szCs w:val="20"/>
          <w:lang w:val="en-US"/>
        </w:rPr>
        <w:t xml:space="preserve">394. 2 and 3).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In the crime of Damages (</w:t>
      </w:r>
      <w:r w:rsidR="00A40145" w:rsidRPr="007A33A7">
        <w:rPr>
          <w:rFonts w:ascii="Times New Roman" w:hAnsi="Times New Roman" w:cs="Times New Roman"/>
          <w:sz w:val="20"/>
          <w:szCs w:val="20"/>
          <w:lang w:val="en-US"/>
        </w:rPr>
        <w:t>art. 426.3)</w:t>
      </w:r>
      <w:r w:rsidRPr="007A33A7">
        <w:rPr>
          <w:rFonts w:ascii="Times New Roman" w:hAnsi="Times New Roman" w:cs="Times New Roman"/>
          <w:sz w:val="20"/>
          <w:szCs w:val="20"/>
          <w:lang w:val="en-US"/>
        </w:rPr>
        <w:t xml:space="preserve">, </w:t>
      </w:r>
      <w:r w:rsidR="00A40145" w:rsidRPr="007A33A7">
        <w:rPr>
          <w:rFonts w:ascii="Times New Roman" w:hAnsi="Times New Roman" w:cs="Times New Roman"/>
          <w:sz w:val="20"/>
          <w:szCs w:val="20"/>
          <w:lang w:val="en-US"/>
        </w:rPr>
        <w:t xml:space="preserve">when </w:t>
      </w:r>
      <w:r w:rsidRPr="007A33A7">
        <w:rPr>
          <w:rFonts w:ascii="Times New Roman" w:hAnsi="Times New Roman" w:cs="Times New Roman"/>
          <w:sz w:val="20"/>
          <w:szCs w:val="20"/>
          <w:lang w:val="en-US"/>
        </w:rPr>
        <w:t>the injured party desists, the Prosecutor may continue the process when the person desists wit</w:t>
      </w:r>
      <w:r w:rsidRPr="007A33A7">
        <w:rPr>
          <w:rFonts w:ascii="Times New Roman" w:hAnsi="Times New Roman" w:cs="Times New Roman"/>
          <w:sz w:val="20"/>
          <w:szCs w:val="20"/>
          <w:lang w:val="en-US"/>
        </w:rPr>
        <w:t xml:space="preserve">hout it being a voluntary and free decision as a consequence of gender violence.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The Cuban Penal Code offers punitive protection to the Right to Equality (Article 388), establishing three types of penalties. Section 1 of the aforementioned article, which </w:t>
      </w:r>
      <w:r w:rsidRPr="007A33A7">
        <w:rPr>
          <w:rFonts w:ascii="Times New Roman" w:hAnsi="Times New Roman" w:cs="Times New Roman"/>
          <w:sz w:val="20"/>
          <w:szCs w:val="20"/>
          <w:lang w:val="en-US"/>
        </w:rPr>
        <w:t xml:space="preserve">corresponds </w:t>
      </w:r>
      <w:r w:rsidRPr="007A33A7">
        <w:rPr>
          <w:rFonts w:ascii="Times New Roman" w:hAnsi="Times New Roman" w:cs="Times New Roman"/>
          <w:sz w:val="20"/>
          <w:szCs w:val="20"/>
          <w:lang w:val="en-US"/>
        </w:rPr>
        <w:lastRenderedPageBreak/>
        <w:t>to what the doctrine identifies as a crime of prejudicial motivation, punishes the conduct of discriminating, which among other categories establishes sex and gender. More specifically, paragraph 3 of the same article criminalizes the dissemina</w:t>
      </w:r>
      <w:r w:rsidRPr="007A33A7">
        <w:rPr>
          <w:rFonts w:ascii="Times New Roman" w:hAnsi="Times New Roman" w:cs="Times New Roman"/>
          <w:sz w:val="20"/>
          <w:szCs w:val="20"/>
          <w:lang w:val="en-US"/>
        </w:rPr>
        <w:t>tion of ideas or execution of acts or incitement against any person or group of persons, based on unequal power relations by reason of gender, with the aim of exercising control over the victims through force or violence.</w:t>
      </w:r>
    </w:p>
    <w:p w:rsidR="00C9487F" w:rsidRPr="007A33A7" w:rsidRDefault="00373798">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 xml:space="preserve">The </w:t>
      </w:r>
      <w:r w:rsidR="007410E7" w:rsidRPr="007A33A7">
        <w:rPr>
          <w:rFonts w:ascii="Times New Roman" w:hAnsi="Times New Roman" w:cs="Times New Roman"/>
          <w:b/>
          <w:sz w:val="20"/>
          <w:szCs w:val="20"/>
          <w:lang w:val="en-US"/>
        </w:rPr>
        <w:t xml:space="preserve">Criminal </w:t>
      </w:r>
      <w:r w:rsidRPr="007A33A7">
        <w:rPr>
          <w:rFonts w:ascii="Times New Roman" w:hAnsi="Times New Roman" w:cs="Times New Roman"/>
          <w:b/>
          <w:sz w:val="20"/>
          <w:szCs w:val="20"/>
          <w:lang w:val="en-US"/>
        </w:rPr>
        <w:t xml:space="preserve">Procedure Law (2022) </w:t>
      </w:r>
      <w:r w:rsidR="007410E7" w:rsidRPr="007A33A7">
        <w:rPr>
          <w:rFonts w:ascii="Times New Roman" w:hAnsi="Times New Roman" w:cs="Times New Roman"/>
          <w:sz w:val="20"/>
          <w:szCs w:val="20"/>
          <w:lang w:val="en-US"/>
        </w:rPr>
        <w:t xml:space="preserve">is based on the constitutional concept of due process </w:t>
      </w:r>
      <w:r w:rsidR="00FB6F14" w:rsidRPr="007A33A7">
        <w:rPr>
          <w:rFonts w:ascii="Times New Roman" w:hAnsi="Times New Roman" w:cs="Times New Roman"/>
          <w:sz w:val="20"/>
          <w:szCs w:val="20"/>
          <w:lang w:val="en-US"/>
        </w:rPr>
        <w:t xml:space="preserve">(Articles 94 and 95 of </w:t>
      </w:r>
      <w:r w:rsidRPr="007A33A7">
        <w:rPr>
          <w:rFonts w:ascii="Times New Roman" w:hAnsi="Times New Roman" w:cs="Times New Roman"/>
          <w:sz w:val="20"/>
          <w:szCs w:val="20"/>
          <w:lang w:val="en-US"/>
        </w:rPr>
        <w:t xml:space="preserve">the </w:t>
      </w:r>
      <w:r w:rsidR="00FB6F14" w:rsidRPr="007A33A7">
        <w:rPr>
          <w:rFonts w:ascii="Times New Roman" w:hAnsi="Times New Roman" w:cs="Times New Roman"/>
          <w:sz w:val="20"/>
          <w:szCs w:val="20"/>
          <w:lang w:val="en-US"/>
        </w:rPr>
        <w:t xml:space="preserve">Constitution) which, in </w:t>
      </w:r>
      <w:r w:rsidRPr="007A33A7">
        <w:rPr>
          <w:rFonts w:ascii="Times New Roman" w:hAnsi="Times New Roman" w:cs="Times New Roman"/>
          <w:sz w:val="20"/>
          <w:szCs w:val="20"/>
          <w:lang w:val="en-US"/>
        </w:rPr>
        <w:t>the criminal area</w:t>
      </w:r>
      <w:r w:rsidR="00FB6F14"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extends to the victims of crimes</w:t>
      </w:r>
      <w:r w:rsidR="00FB6F14" w:rsidRPr="007A33A7">
        <w:rPr>
          <w:rFonts w:ascii="Times New Roman" w:hAnsi="Times New Roman" w:cs="Times New Roman"/>
          <w:sz w:val="20"/>
          <w:szCs w:val="20"/>
          <w:lang w:val="en-US"/>
        </w:rPr>
        <w:t xml:space="preserve">. Their status as a </w:t>
      </w:r>
      <w:r w:rsidRPr="007A33A7">
        <w:rPr>
          <w:rFonts w:ascii="Times New Roman" w:hAnsi="Times New Roman" w:cs="Times New Roman"/>
          <w:sz w:val="20"/>
          <w:szCs w:val="20"/>
          <w:lang w:val="en-US"/>
        </w:rPr>
        <w:t xml:space="preserve">party </w:t>
      </w:r>
      <w:r w:rsidR="00FB6F14" w:rsidRPr="007A33A7">
        <w:rPr>
          <w:rFonts w:ascii="Times New Roman" w:hAnsi="Times New Roman" w:cs="Times New Roman"/>
          <w:sz w:val="20"/>
          <w:szCs w:val="20"/>
          <w:lang w:val="en-US"/>
        </w:rPr>
        <w:t xml:space="preserve">is recognized </w:t>
      </w:r>
      <w:r w:rsidRPr="007A33A7">
        <w:rPr>
          <w:rFonts w:ascii="Times New Roman" w:hAnsi="Times New Roman" w:cs="Times New Roman"/>
          <w:sz w:val="20"/>
          <w:szCs w:val="20"/>
          <w:lang w:val="en-US"/>
        </w:rPr>
        <w:t>and they are granted rights in all phases of the process. In general</w:t>
      </w:r>
      <w:r w:rsidR="00FB6F14"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the victim has the right to due process and, in particular</w:t>
      </w:r>
      <w:r w:rsidR="007410E7"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victims of gender-based violence are afforded enhanced protection: the statement may be made privately, which may be filmed and reproduced during the oral proceedings without the need for their physical presence (Article 141.j);  </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The precautionary measure of prohibition of approaching the victim, the injured party, relatives or affectionately related persons is established (Article 368).</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In the application of the conditional dismissal, i</w:t>
      </w:r>
      <w:r w:rsidRPr="007A33A7">
        <w:rPr>
          <w:rFonts w:ascii="Times New Roman" w:hAnsi="Times New Roman" w:cs="Times New Roman"/>
          <w:sz w:val="20"/>
          <w:szCs w:val="20"/>
          <w:lang w:val="en-US"/>
        </w:rPr>
        <w:t>n case of gender violence, the offender may be imposed the obligation of treatment and the prohibition of approach (Article 420)</w:t>
      </w:r>
      <w:r w:rsidR="003F6CEB" w:rsidRPr="007A33A7">
        <w:rPr>
          <w:rFonts w:ascii="Times New Roman" w:hAnsi="Times New Roman" w:cs="Times New Roman"/>
          <w:sz w:val="20"/>
          <w:szCs w:val="20"/>
          <w:lang w:val="en-US"/>
        </w:rPr>
        <w:t xml:space="preserve">.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 xml:space="preserve">The Penal Execution Law (2022) </w:t>
      </w:r>
      <w:r w:rsidRPr="007A33A7">
        <w:rPr>
          <w:rFonts w:ascii="Times New Roman" w:hAnsi="Times New Roman" w:cs="Times New Roman"/>
          <w:sz w:val="20"/>
          <w:szCs w:val="20"/>
          <w:lang w:val="en-US"/>
        </w:rPr>
        <w:t>regulates the execution of principal and accessory sanctions and security measures, guaranteei</w:t>
      </w:r>
      <w:r w:rsidRPr="007A33A7">
        <w:rPr>
          <w:rFonts w:ascii="Times New Roman" w:hAnsi="Times New Roman" w:cs="Times New Roman"/>
          <w:sz w:val="20"/>
          <w:szCs w:val="20"/>
          <w:lang w:val="en-US"/>
        </w:rPr>
        <w:t xml:space="preserve">ng the exercise of the fundamental rights and guarantees of the sanctioned and insured persons. With regard to the protection of women, it provides that </w:t>
      </w:r>
      <w:r w:rsidR="007410E7" w:rsidRPr="007A33A7">
        <w:rPr>
          <w:rFonts w:ascii="Times New Roman" w:hAnsi="Times New Roman" w:cs="Times New Roman"/>
          <w:sz w:val="20"/>
          <w:szCs w:val="20"/>
          <w:lang w:val="en-US"/>
        </w:rPr>
        <w:t xml:space="preserve">the penalty of deprivation of </w:t>
      </w:r>
      <w:r w:rsidRPr="007A33A7">
        <w:rPr>
          <w:rFonts w:ascii="Times New Roman" w:hAnsi="Times New Roman" w:cs="Times New Roman"/>
          <w:sz w:val="20"/>
          <w:szCs w:val="20"/>
          <w:lang w:val="en-US"/>
        </w:rPr>
        <w:t xml:space="preserve">liberty is served in a </w:t>
      </w:r>
      <w:r w:rsidR="007410E7" w:rsidRPr="007A33A7">
        <w:rPr>
          <w:rFonts w:ascii="Times New Roman" w:hAnsi="Times New Roman" w:cs="Times New Roman"/>
          <w:sz w:val="20"/>
          <w:szCs w:val="20"/>
          <w:lang w:val="en-US"/>
        </w:rPr>
        <w:t xml:space="preserve">specialized </w:t>
      </w:r>
      <w:r w:rsidRPr="007A33A7">
        <w:rPr>
          <w:rFonts w:ascii="Times New Roman" w:hAnsi="Times New Roman" w:cs="Times New Roman"/>
          <w:sz w:val="20"/>
          <w:szCs w:val="20"/>
          <w:lang w:val="en-US"/>
        </w:rPr>
        <w:t xml:space="preserve">establishment </w:t>
      </w:r>
      <w:r w:rsidR="007410E7" w:rsidRPr="007A33A7">
        <w:rPr>
          <w:rFonts w:ascii="Times New Roman" w:hAnsi="Times New Roman" w:cs="Times New Roman"/>
          <w:sz w:val="20"/>
          <w:szCs w:val="20"/>
          <w:lang w:val="en-US"/>
        </w:rPr>
        <w:t xml:space="preserve">for women (Articles </w:t>
      </w:r>
      <w:r w:rsidRPr="007A33A7">
        <w:rPr>
          <w:rFonts w:ascii="Times New Roman" w:hAnsi="Times New Roman" w:cs="Times New Roman"/>
          <w:sz w:val="20"/>
          <w:szCs w:val="20"/>
          <w:lang w:val="en-US"/>
        </w:rPr>
        <w:t>11.1</w:t>
      </w:r>
      <w:r w:rsidRPr="007A33A7">
        <w:rPr>
          <w:rFonts w:ascii="Times New Roman" w:hAnsi="Times New Roman" w:cs="Times New Roman"/>
          <w:sz w:val="20"/>
          <w:szCs w:val="20"/>
          <w:lang w:val="en-US"/>
        </w:rPr>
        <w:t xml:space="preserve">.c and 26.2.a) </w:t>
      </w:r>
      <w:r w:rsidR="007410E7" w:rsidRPr="007A33A7">
        <w:rPr>
          <w:rFonts w:ascii="Times New Roman" w:hAnsi="Times New Roman" w:cs="Times New Roman"/>
          <w:sz w:val="20"/>
          <w:szCs w:val="20"/>
          <w:lang w:val="en-US"/>
        </w:rPr>
        <w:t xml:space="preserve">and </w:t>
      </w:r>
      <w:r w:rsidRPr="007A33A7">
        <w:rPr>
          <w:rFonts w:ascii="Times New Roman" w:hAnsi="Times New Roman" w:cs="Times New Roman"/>
          <w:sz w:val="20"/>
          <w:szCs w:val="20"/>
          <w:lang w:val="en-US"/>
        </w:rPr>
        <w:t xml:space="preserve">prison treatment in </w:t>
      </w:r>
      <w:r w:rsidR="007410E7" w:rsidRPr="007A33A7">
        <w:rPr>
          <w:rFonts w:ascii="Times New Roman" w:hAnsi="Times New Roman" w:cs="Times New Roman"/>
          <w:sz w:val="20"/>
          <w:szCs w:val="20"/>
          <w:lang w:val="en-US"/>
        </w:rPr>
        <w:t xml:space="preserve">establishments </w:t>
      </w:r>
      <w:r w:rsidRPr="007A33A7">
        <w:rPr>
          <w:rFonts w:ascii="Times New Roman" w:hAnsi="Times New Roman" w:cs="Times New Roman"/>
          <w:sz w:val="20"/>
          <w:szCs w:val="20"/>
          <w:lang w:val="en-US"/>
        </w:rPr>
        <w:t xml:space="preserve">or areas </w:t>
      </w:r>
      <w:r w:rsidR="007410E7" w:rsidRPr="007A33A7">
        <w:rPr>
          <w:rFonts w:ascii="Times New Roman" w:hAnsi="Times New Roman" w:cs="Times New Roman"/>
          <w:sz w:val="20"/>
          <w:szCs w:val="20"/>
          <w:lang w:val="en-US"/>
        </w:rPr>
        <w:t xml:space="preserve">reserved </w:t>
      </w:r>
      <w:r w:rsidRPr="007A33A7">
        <w:rPr>
          <w:rFonts w:ascii="Times New Roman" w:hAnsi="Times New Roman" w:cs="Times New Roman"/>
          <w:sz w:val="20"/>
          <w:szCs w:val="20"/>
          <w:lang w:val="en-US"/>
        </w:rPr>
        <w:t xml:space="preserve">for women is preferably carried out by female staff </w:t>
      </w:r>
      <w:r w:rsidR="007410E7" w:rsidRPr="007A33A7">
        <w:rPr>
          <w:rFonts w:ascii="Times New Roman" w:hAnsi="Times New Roman" w:cs="Times New Roman"/>
          <w:sz w:val="20"/>
          <w:szCs w:val="20"/>
          <w:lang w:val="en-US"/>
        </w:rPr>
        <w:t>(</w:t>
      </w:r>
      <w:r w:rsidRPr="007A33A7">
        <w:rPr>
          <w:rFonts w:ascii="Times New Roman" w:hAnsi="Times New Roman" w:cs="Times New Roman"/>
          <w:sz w:val="20"/>
          <w:szCs w:val="20"/>
          <w:lang w:val="en-US"/>
        </w:rPr>
        <w:t>Article 12.2)</w:t>
      </w:r>
      <w:r w:rsidR="007410E7" w:rsidRPr="007A33A7">
        <w:rPr>
          <w:rFonts w:ascii="Times New Roman" w:hAnsi="Times New Roman" w:cs="Times New Roman"/>
          <w:sz w:val="20"/>
          <w:szCs w:val="20"/>
          <w:lang w:val="en-US"/>
        </w:rPr>
        <w:t>.</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Title IV</w:t>
      </w:r>
      <w:r w:rsidR="007410E7" w:rsidRPr="007A33A7">
        <w:rPr>
          <w:rFonts w:ascii="Times New Roman" w:hAnsi="Times New Roman" w:cs="Times New Roman"/>
          <w:sz w:val="20"/>
          <w:szCs w:val="20"/>
          <w:lang w:val="en-US"/>
        </w:rPr>
        <w:t xml:space="preserve">, which refers to </w:t>
      </w:r>
      <w:r w:rsidRPr="007A33A7">
        <w:rPr>
          <w:rFonts w:ascii="Times New Roman" w:hAnsi="Times New Roman" w:cs="Times New Roman"/>
          <w:sz w:val="20"/>
          <w:szCs w:val="20"/>
          <w:lang w:val="en-US"/>
        </w:rPr>
        <w:t xml:space="preserve">basic </w:t>
      </w:r>
      <w:r w:rsidR="007410E7" w:rsidRPr="007A33A7">
        <w:rPr>
          <w:rFonts w:ascii="Times New Roman" w:hAnsi="Times New Roman" w:cs="Times New Roman"/>
          <w:sz w:val="20"/>
          <w:szCs w:val="20"/>
          <w:lang w:val="en-US"/>
        </w:rPr>
        <w:t xml:space="preserve">health </w:t>
      </w:r>
      <w:r w:rsidRPr="007A33A7">
        <w:rPr>
          <w:rFonts w:ascii="Times New Roman" w:hAnsi="Times New Roman" w:cs="Times New Roman"/>
          <w:sz w:val="20"/>
          <w:szCs w:val="20"/>
          <w:lang w:val="en-US"/>
        </w:rPr>
        <w:t>conditions</w:t>
      </w:r>
      <w:r w:rsidR="007410E7" w:rsidRPr="007A33A7">
        <w:rPr>
          <w:rFonts w:ascii="Times New Roman" w:hAnsi="Times New Roman" w:cs="Times New Roman"/>
          <w:sz w:val="20"/>
          <w:szCs w:val="20"/>
          <w:lang w:val="en-US"/>
        </w:rPr>
        <w:t xml:space="preserve">, regulates </w:t>
      </w:r>
      <w:r w:rsidRPr="007A33A7">
        <w:rPr>
          <w:rFonts w:ascii="Times New Roman" w:hAnsi="Times New Roman" w:cs="Times New Roman"/>
          <w:sz w:val="20"/>
          <w:szCs w:val="20"/>
          <w:lang w:val="en-US"/>
        </w:rPr>
        <w:t xml:space="preserve">the protection of those </w:t>
      </w:r>
      <w:r w:rsidR="007410E7" w:rsidRPr="007A33A7">
        <w:rPr>
          <w:rFonts w:ascii="Times New Roman" w:hAnsi="Times New Roman" w:cs="Times New Roman"/>
          <w:sz w:val="20"/>
          <w:szCs w:val="20"/>
          <w:lang w:val="en-US"/>
        </w:rPr>
        <w:t xml:space="preserve">who have been punished, </w:t>
      </w:r>
      <w:r w:rsidRPr="007A33A7">
        <w:rPr>
          <w:rFonts w:ascii="Times New Roman" w:hAnsi="Times New Roman" w:cs="Times New Roman"/>
          <w:sz w:val="20"/>
          <w:szCs w:val="20"/>
          <w:lang w:val="en-US"/>
        </w:rPr>
        <w:t xml:space="preserve">charged or accused while pregnant or in the postnatal stage. </w:t>
      </w:r>
      <w:r w:rsidR="007410E7" w:rsidRPr="007A33A7">
        <w:rPr>
          <w:rFonts w:ascii="Times New Roman" w:hAnsi="Times New Roman" w:cs="Times New Roman"/>
          <w:sz w:val="20"/>
          <w:szCs w:val="20"/>
          <w:lang w:val="en-US"/>
        </w:rPr>
        <w:t xml:space="preserve">To </w:t>
      </w:r>
      <w:r w:rsidRPr="007A33A7">
        <w:rPr>
          <w:rFonts w:ascii="Times New Roman" w:hAnsi="Times New Roman" w:cs="Times New Roman"/>
          <w:sz w:val="20"/>
          <w:szCs w:val="20"/>
          <w:lang w:val="en-US"/>
        </w:rPr>
        <w:t>this end</w:t>
      </w:r>
      <w:r w:rsidR="007410E7" w:rsidRPr="007A33A7">
        <w:rPr>
          <w:rFonts w:ascii="Times New Roman" w:hAnsi="Times New Roman" w:cs="Times New Roman"/>
          <w:sz w:val="20"/>
          <w:szCs w:val="20"/>
          <w:lang w:val="en-US"/>
        </w:rPr>
        <w:t xml:space="preserve">, it </w:t>
      </w:r>
      <w:r w:rsidR="007179B4" w:rsidRPr="007A33A7">
        <w:rPr>
          <w:rFonts w:ascii="Times New Roman" w:hAnsi="Times New Roman" w:cs="Times New Roman"/>
          <w:sz w:val="20"/>
          <w:szCs w:val="20"/>
          <w:lang w:val="en-US"/>
        </w:rPr>
        <w:t xml:space="preserve">establishes a group of rights/guarantees: </w:t>
      </w:r>
      <w:r w:rsidRPr="007A33A7">
        <w:rPr>
          <w:rFonts w:ascii="Times New Roman" w:hAnsi="Times New Roman" w:cs="Times New Roman"/>
          <w:sz w:val="20"/>
          <w:szCs w:val="20"/>
          <w:lang w:val="en-US"/>
        </w:rPr>
        <w:t>the existence of conditions for maternity and puerperal care, in addition to neonatal, pediatric and breastfeeding care, in places enable</w:t>
      </w:r>
      <w:r w:rsidRPr="007A33A7">
        <w:rPr>
          <w:rFonts w:ascii="Times New Roman" w:hAnsi="Times New Roman" w:cs="Times New Roman"/>
          <w:sz w:val="20"/>
          <w:szCs w:val="20"/>
          <w:lang w:val="en-US"/>
        </w:rPr>
        <w:t>d for these purposes, where they receive the assistance treatment established by the Ministry of Public Health; they must be exempted from the obligations that are incompatible with their state, according to the regulations and medical specifications</w:t>
      </w:r>
      <w:r w:rsidR="007179B4"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the </w:t>
      </w:r>
      <w:r w:rsidRPr="007A33A7">
        <w:rPr>
          <w:rFonts w:ascii="Times New Roman" w:hAnsi="Times New Roman" w:cs="Times New Roman"/>
          <w:sz w:val="20"/>
          <w:szCs w:val="20"/>
          <w:lang w:val="en-US"/>
        </w:rPr>
        <w:t>right to social security benefits for the enjoyment of maternity leave, in accordance with the legislation in force</w:t>
      </w:r>
      <w:r w:rsidR="007179B4"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as well as their incorporation to the programs approved for the care and education of pregnant women and their families; the assignment of </w:t>
      </w:r>
      <w:r w:rsidRPr="007A33A7">
        <w:rPr>
          <w:rFonts w:ascii="Times New Roman" w:hAnsi="Times New Roman" w:cs="Times New Roman"/>
          <w:sz w:val="20"/>
          <w:szCs w:val="20"/>
          <w:lang w:val="en-US"/>
        </w:rPr>
        <w:t xml:space="preserve">children's circles in the required cases; and the accompaniment of their children when they require hospital admissions </w:t>
      </w:r>
      <w:r w:rsidR="007410E7" w:rsidRPr="007A33A7">
        <w:rPr>
          <w:rFonts w:ascii="Times New Roman" w:hAnsi="Times New Roman" w:cs="Times New Roman"/>
          <w:sz w:val="20"/>
          <w:szCs w:val="20"/>
          <w:lang w:val="en-US"/>
        </w:rPr>
        <w:t>(</w:t>
      </w:r>
      <w:r w:rsidRPr="007A33A7">
        <w:rPr>
          <w:rFonts w:ascii="Times New Roman" w:hAnsi="Times New Roman" w:cs="Times New Roman"/>
          <w:sz w:val="20"/>
          <w:szCs w:val="20"/>
          <w:lang w:val="en-US"/>
        </w:rPr>
        <w:t>article 98)</w:t>
      </w:r>
      <w:r w:rsidR="007179B4" w:rsidRPr="007A33A7">
        <w:rPr>
          <w:rFonts w:ascii="Times New Roman" w:hAnsi="Times New Roman" w:cs="Times New Roman"/>
          <w:sz w:val="20"/>
          <w:szCs w:val="20"/>
          <w:lang w:val="en-US"/>
        </w:rPr>
        <w:t>.</w:t>
      </w:r>
    </w:p>
    <w:p w:rsidR="00C9487F" w:rsidRPr="007A33A7" w:rsidRDefault="00B9450C">
      <w:pPr>
        <w:pStyle w:val="Prrafodelista"/>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Other protection guidelines are: </w:t>
      </w:r>
      <w:r w:rsidR="00373798" w:rsidRPr="007A33A7">
        <w:rPr>
          <w:rFonts w:ascii="Times New Roman" w:hAnsi="Times New Roman" w:cs="Times New Roman"/>
          <w:sz w:val="20"/>
          <w:szCs w:val="20"/>
          <w:lang w:val="en-US"/>
        </w:rPr>
        <w:t xml:space="preserve">the court is empowered </w:t>
      </w:r>
      <w:r w:rsidRPr="007A33A7">
        <w:rPr>
          <w:rFonts w:ascii="Times New Roman" w:hAnsi="Times New Roman" w:cs="Times New Roman"/>
          <w:sz w:val="20"/>
          <w:szCs w:val="20"/>
          <w:lang w:val="en-US"/>
        </w:rPr>
        <w:t xml:space="preserve">to </w:t>
      </w:r>
      <w:r w:rsidR="00373798" w:rsidRPr="007A33A7">
        <w:rPr>
          <w:rFonts w:ascii="Times New Roman" w:hAnsi="Times New Roman" w:cs="Times New Roman"/>
          <w:sz w:val="20"/>
          <w:szCs w:val="20"/>
          <w:lang w:val="en-US"/>
        </w:rPr>
        <w:t>grant extrapenal leave to the interned woman who is in pre- or post-natal stage, for the period of maternity leave (Article 100)</w:t>
      </w:r>
      <w:r w:rsidRPr="007A33A7">
        <w:rPr>
          <w:rFonts w:ascii="Times New Roman" w:hAnsi="Times New Roman" w:cs="Times New Roman"/>
          <w:sz w:val="20"/>
          <w:szCs w:val="20"/>
          <w:lang w:val="en-US"/>
        </w:rPr>
        <w:t xml:space="preserve">; </w:t>
      </w:r>
      <w:r w:rsidR="00373798" w:rsidRPr="007A33A7">
        <w:rPr>
          <w:rFonts w:ascii="Times New Roman" w:hAnsi="Times New Roman" w:cs="Times New Roman"/>
          <w:sz w:val="20"/>
          <w:szCs w:val="20"/>
          <w:lang w:val="en-US"/>
        </w:rPr>
        <w:t xml:space="preserve">the access of inmates to employment, among other principles, prohibits </w:t>
      </w:r>
      <w:r w:rsidR="00951D3F" w:rsidRPr="007A33A7">
        <w:rPr>
          <w:rFonts w:ascii="Times New Roman" w:hAnsi="Times New Roman" w:cs="Times New Roman"/>
          <w:sz w:val="20"/>
          <w:szCs w:val="20"/>
          <w:lang w:val="en-US"/>
        </w:rPr>
        <w:t xml:space="preserve">discrimination based on sex and </w:t>
      </w:r>
      <w:r w:rsidR="00373798" w:rsidRPr="007A33A7">
        <w:rPr>
          <w:rFonts w:ascii="Times New Roman" w:hAnsi="Times New Roman" w:cs="Times New Roman"/>
          <w:sz w:val="20"/>
          <w:szCs w:val="20"/>
          <w:lang w:val="en-US"/>
        </w:rPr>
        <w:t>gender (Article 108 d)</w:t>
      </w:r>
      <w:r w:rsidRPr="007A33A7">
        <w:rPr>
          <w:rFonts w:ascii="Times New Roman" w:hAnsi="Times New Roman" w:cs="Times New Roman"/>
          <w:sz w:val="20"/>
          <w:szCs w:val="20"/>
          <w:lang w:val="en-US"/>
        </w:rPr>
        <w:t xml:space="preserve">; to </w:t>
      </w:r>
      <w:r w:rsidR="00373798" w:rsidRPr="007A33A7">
        <w:rPr>
          <w:rFonts w:ascii="Times New Roman" w:hAnsi="Times New Roman" w:cs="Times New Roman"/>
          <w:sz w:val="20"/>
          <w:szCs w:val="20"/>
          <w:lang w:val="en-US"/>
        </w:rPr>
        <w:t>grant the benefit of Parole (early release), the term established for women who have the status of primary in the commission of the crime is one third of the sentence imposed, a shorter period than that established for men of equal status (Article 144.1b)</w:t>
      </w:r>
      <w:r w:rsidRPr="007A33A7">
        <w:rPr>
          <w:rFonts w:ascii="Times New Roman" w:hAnsi="Times New Roman" w:cs="Times New Roman"/>
          <w:sz w:val="20"/>
          <w:szCs w:val="20"/>
          <w:lang w:val="en-US"/>
        </w:rPr>
        <w:t>.</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b/>
          <w:sz w:val="20"/>
          <w:szCs w:val="20"/>
          <w:lang w:val="en-US"/>
        </w:rPr>
        <w:t>The Public Health Law (</w:t>
      </w:r>
      <w:r w:rsidR="00373798" w:rsidRPr="007A33A7">
        <w:rPr>
          <w:rFonts w:ascii="Times New Roman" w:hAnsi="Times New Roman" w:cs="Times New Roman"/>
          <w:b/>
          <w:sz w:val="20"/>
          <w:szCs w:val="20"/>
          <w:lang w:val="en-US"/>
        </w:rPr>
        <w:t xml:space="preserve">2023) </w:t>
      </w:r>
      <w:r w:rsidRPr="007A33A7">
        <w:rPr>
          <w:rFonts w:ascii="Times New Roman" w:hAnsi="Times New Roman" w:cs="Times New Roman"/>
          <w:sz w:val="20"/>
          <w:szCs w:val="20"/>
          <w:lang w:val="en-US"/>
        </w:rPr>
        <w:t xml:space="preserve">on </w:t>
      </w:r>
      <w:r w:rsidRPr="007A33A7">
        <w:rPr>
          <w:rFonts w:ascii="Times New Roman" w:hAnsi="Times New Roman" w:cs="Times New Roman"/>
          <w:sz w:val="20"/>
          <w:szCs w:val="20"/>
          <w:lang w:val="en-US"/>
        </w:rPr>
        <w:t xml:space="preserve">gender, prevention of violence and sexual and reproductive rights, incorporates important novelties </w:t>
      </w:r>
      <w:r w:rsidR="00FC6D9D" w:rsidRPr="007A33A7">
        <w:rPr>
          <w:rFonts w:ascii="Times New Roman" w:hAnsi="Times New Roman" w:cs="Times New Roman"/>
          <w:sz w:val="20"/>
          <w:szCs w:val="20"/>
          <w:lang w:val="en-US"/>
        </w:rPr>
        <w:t>and expressly recognizes that women, in the exercise of their sexual and reproductive rights, have the right to decide on the voluntary termination of pregnancy, through the performance of a preventive and therapeutic medical procedure, in institutions certified for this care and by qualified personnel, complying with the technical, ethical and legal regulations approved by the Ministry of Public Health. Undoubtedly, this article protects the right of women to the voluntary interruption of pregnancy</w:t>
      </w:r>
      <w:r w:rsidR="007179B4" w:rsidRPr="007A33A7">
        <w:rPr>
          <w:rFonts w:ascii="Times New Roman" w:hAnsi="Times New Roman" w:cs="Times New Roman"/>
          <w:sz w:val="20"/>
          <w:szCs w:val="20"/>
          <w:lang w:val="en-US"/>
        </w:rPr>
        <w:t xml:space="preserve">; a </w:t>
      </w:r>
      <w:r w:rsidR="00FC6D9D" w:rsidRPr="007A33A7">
        <w:rPr>
          <w:rFonts w:ascii="Times New Roman" w:hAnsi="Times New Roman" w:cs="Times New Roman"/>
          <w:sz w:val="20"/>
          <w:szCs w:val="20"/>
          <w:lang w:val="en-US"/>
        </w:rPr>
        <w:t>right that, although it had not had a legislative expression of this magnitude until now, it has been assured in a universal and free way since 1965, when the institutionalization of the practice of voluntary abortion in hospitals was established as a measure aimed at reducing maternal death and as a conquest in the struggle for full equality, based on the free right to decide on reproduction</w:t>
      </w:r>
      <w:r w:rsidR="007179B4" w:rsidRPr="007A33A7">
        <w:rPr>
          <w:rFonts w:ascii="Times New Roman" w:hAnsi="Times New Roman" w:cs="Times New Roman"/>
          <w:sz w:val="20"/>
          <w:szCs w:val="20"/>
          <w:lang w:val="en-US"/>
        </w:rPr>
        <w:t>.</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b/>
          <w:sz w:val="20"/>
          <w:szCs w:val="20"/>
          <w:u w:val="single"/>
          <w:lang w:val="en-US"/>
        </w:rPr>
      </w:pPr>
      <w:r w:rsidRPr="007A33A7">
        <w:rPr>
          <w:rFonts w:ascii="Times New Roman" w:hAnsi="Times New Roman" w:cs="Times New Roman"/>
          <w:sz w:val="20"/>
          <w:szCs w:val="20"/>
          <w:lang w:val="en-US"/>
        </w:rPr>
        <w:t xml:space="preserve">In 2023 the </w:t>
      </w:r>
      <w:r w:rsidRPr="007A33A7">
        <w:rPr>
          <w:rFonts w:ascii="Times New Roman" w:hAnsi="Times New Roman" w:cs="Times New Roman"/>
          <w:b/>
          <w:sz w:val="20"/>
          <w:szCs w:val="20"/>
          <w:lang w:val="en-US"/>
        </w:rPr>
        <w:t>Ombudsm</w:t>
      </w:r>
      <w:r w:rsidRPr="007A33A7">
        <w:rPr>
          <w:rFonts w:ascii="Times New Roman" w:hAnsi="Times New Roman" w:cs="Times New Roman"/>
          <w:b/>
          <w:sz w:val="20"/>
          <w:szCs w:val="20"/>
          <w:lang w:val="en-US"/>
        </w:rPr>
        <w:t xml:space="preserve">an's Office </w:t>
      </w:r>
      <w:r w:rsidRPr="007A33A7">
        <w:rPr>
          <w:rFonts w:ascii="Times New Roman" w:hAnsi="Times New Roman" w:cs="Times New Roman"/>
          <w:sz w:val="20"/>
          <w:szCs w:val="20"/>
          <w:lang w:val="en-US"/>
        </w:rPr>
        <w:t>was created in Cuba</w:t>
      </w:r>
      <w:r w:rsidR="007179B4" w:rsidRPr="007A33A7">
        <w:rPr>
          <w:rFonts w:ascii="Times New Roman" w:hAnsi="Times New Roman" w:cs="Times New Roman"/>
          <w:sz w:val="20"/>
          <w:szCs w:val="20"/>
          <w:lang w:val="en-US"/>
        </w:rPr>
        <w:t xml:space="preserve">, </w:t>
      </w:r>
      <w:r w:rsidR="006D639E" w:rsidRPr="007A33A7">
        <w:rPr>
          <w:rFonts w:ascii="Times New Roman" w:hAnsi="Times New Roman" w:cs="Times New Roman"/>
          <w:sz w:val="20"/>
          <w:szCs w:val="20"/>
          <w:lang w:val="en-US"/>
        </w:rPr>
        <w:t>by Resolution No.496/2023 of the Ministry of Justice</w:t>
      </w:r>
      <w:r w:rsidRPr="007A33A7">
        <w:rPr>
          <w:rFonts w:ascii="Times New Roman" w:hAnsi="Times New Roman" w:cs="Times New Roman"/>
          <w:sz w:val="20"/>
          <w:szCs w:val="20"/>
          <w:lang w:val="en-US"/>
        </w:rPr>
        <w:t xml:space="preserve">, whose mission </w:t>
      </w:r>
      <w:r w:rsidR="009538AE" w:rsidRPr="007A33A7">
        <w:rPr>
          <w:rFonts w:ascii="Times New Roman" w:hAnsi="Times New Roman" w:cs="Times New Roman"/>
          <w:sz w:val="20"/>
          <w:szCs w:val="20"/>
          <w:lang w:val="en-US"/>
        </w:rPr>
        <w:t xml:space="preserve">includes </w:t>
      </w:r>
      <w:r w:rsidRPr="007A33A7">
        <w:rPr>
          <w:rFonts w:ascii="Times New Roman" w:hAnsi="Times New Roman" w:cs="Times New Roman"/>
          <w:sz w:val="20"/>
          <w:szCs w:val="20"/>
          <w:lang w:val="en-US"/>
        </w:rPr>
        <w:t xml:space="preserve">preventing, protecting, guaranteeing and restoring the exercise of the rights of persons </w:t>
      </w:r>
      <w:r w:rsidR="003548CF" w:rsidRPr="007A33A7">
        <w:rPr>
          <w:rFonts w:ascii="Times New Roman" w:hAnsi="Times New Roman" w:cs="Times New Roman"/>
          <w:sz w:val="20"/>
          <w:szCs w:val="20"/>
          <w:lang w:val="en-US"/>
        </w:rPr>
        <w:t>in vulnerable situations</w:t>
      </w:r>
      <w:r w:rsidR="007179B4" w:rsidRPr="007A33A7">
        <w:rPr>
          <w:rFonts w:ascii="Times New Roman" w:hAnsi="Times New Roman" w:cs="Times New Roman"/>
          <w:sz w:val="20"/>
          <w:szCs w:val="20"/>
          <w:lang w:val="en-US"/>
        </w:rPr>
        <w:t xml:space="preserve">, </w:t>
      </w:r>
      <w:r w:rsidR="003548CF" w:rsidRPr="007A33A7">
        <w:rPr>
          <w:rFonts w:ascii="Times New Roman" w:hAnsi="Times New Roman" w:cs="Times New Roman"/>
          <w:sz w:val="20"/>
          <w:szCs w:val="20"/>
          <w:lang w:val="en-US"/>
        </w:rPr>
        <w:t>including victims of gender violence</w:t>
      </w:r>
      <w:r w:rsidR="007179B4" w:rsidRPr="007A33A7">
        <w:rPr>
          <w:rFonts w:ascii="Times New Roman" w:hAnsi="Times New Roman" w:cs="Times New Roman"/>
          <w:sz w:val="20"/>
          <w:szCs w:val="20"/>
          <w:lang w:val="en-US"/>
        </w:rPr>
        <w:t xml:space="preserve">. In addition, it </w:t>
      </w:r>
      <w:r w:rsidRPr="007A33A7">
        <w:rPr>
          <w:rFonts w:ascii="Times New Roman" w:hAnsi="Times New Roman" w:cs="Times New Roman"/>
          <w:sz w:val="20"/>
          <w:szCs w:val="20"/>
          <w:lang w:val="en-US"/>
        </w:rPr>
        <w:t>performs advisory, accompaniment and technical defense functions in those matters in civil, family, commercial, labor and social security matters in which there is a direct or indirect interest of these persons (art.2).</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In the field </w:t>
      </w:r>
      <w:r w:rsidRPr="007A33A7">
        <w:rPr>
          <w:rFonts w:ascii="Times New Roman" w:hAnsi="Times New Roman" w:cs="Times New Roman"/>
          <w:sz w:val="20"/>
          <w:szCs w:val="20"/>
          <w:lang w:val="en-US"/>
        </w:rPr>
        <w:t xml:space="preserve">of </w:t>
      </w:r>
      <w:r w:rsidRPr="007A33A7">
        <w:rPr>
          <w:rFonts w:ascii="Times New Roman" w:hAnsi="Times New Roman" w:cs="Times New Roman"/>
          <w:b/>
          <w:sz w:val="20"/>
          <w:szCs w:val="20"/>
          <w:lang w:val="en-US"/>
        </w:rPr>
        <w:t>harmonious conflict resolution</w:t>
      </w:r>
      <w:r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mediation </w:t>
      </w:r>
      <w:r w:rsidRPr="007A33A7">
        <w:rPr>
          <w:rFonts w:ascii="Times New Roman" w:hAnsi="Times New Roman" w:cs="Times New Roman"/>
          <w:sz w:val="20"/>
          <w:szCs w:val="20"/>
          <w:lang w:val="en-US"/>
        </w:rPr>
        <w:t xml:space="preserve">is </w:t>
      </w:r>
      <w:r w:rsidRPr="007A33A7">
        <w:rPr>
          <w:rFonts w:ascii="Times New Roman" w:hAnsi="Times New Roman" w:cs="Times New Roman"/>
          <w:sz w:val="20"/>
          <w:szCs w:val="20"/>
          <w:lang w:val="en-US"/>
        </w:rPr>
        <w:t xml:space="preserve">not </w:t>
      </w:r>
      <w:r w:rsidRPr="007A33A7">
        <w:rPr>
          <w:rFonts w:ascii="Times New Roman" w:hAnsi="Times New Roman" w:cs="Times New Roman"/>
          <w:sz w:val="20"/>
          <w:szCs w:val="20"/>
          <w:lang w:val="en-US"/>
        </w:rPr>
        <w:t xml:space="preserve">allowed </w:t>
      </w:r>
      <w:r w:rsidRPr="007A33A7">
        <w:rPr>
          <w:rFonts w:ascii="Times New Roman" w:hAnsi="Times New Roman" w:cs="Times New Roman"/>
          <w:sz w:val="20"/>
          <w:szCs w:val="20"/>
          <w:lang w:val="en-US"/>
        </w:rPr>
        <w:t>in the presence of violence</w:t>
      </w:r>
      <w:r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 xml:space="preserve">This is established in Article 444 of the Family Code for the family seat and Decree Law 69 of February 22, 2023 on the Mediation of conflicts, for all matters, when in its Article 6 paragraph f expresses that the </w:t>
      </w:r>
      <w:r w:rsidRPr="007A33A7">
        <w:rPr>
          <w:rFonts w:ascii="Times New Roman" w:hAnsi="Times New Roman" w:cs="Times New Roman"/>
          <w:sz w:val="20"/>
          <w:szCs w:val="20"/>
          <w:lang w:val="en-US"/>
        </w:rPr>
        <w:t>cases in which it is noticed that discrimi</w:t>
      </w:r>
      <w:r w:rsidRPr="007A33A7">
        <w:rPr>
          <w:rFonts w:ascii="Times New Roman" w:hAnsi="Times New Roman" w:cs="Times New Roman"/>
          <w:sz w:val="20"/>
          <w:szCs w:val="20"/>
          <w:lang w:val="en-US"/>
        </w:rPr>
        <w:t xml:space="preserve">nation and violence are </w:t>
      </w:r>
      <w:r w:rsidRPr="007A33A7">
        <w:rPr>
          <w:rFonts w:ascii="Times New Roman" w:hAnsi="Times New Roman" w:cs="Times New Roman"/>
          <w:sz w:val="20"/>
          <w:szCs w:val="20"/>
          <w:lang w:val="en-US"/>
        </w:rPr>
        <w:lastRenderedPageBreak/>
        <w:t xml:space="preserve">propitiated, in any of its manifestations and in which there are imbalances between the parties that affect communication, voluntariness and the effective compliance of the possible agreements, although the pretensions </w:t>
      </w:r>
      <w:r w:rsidRPr="007A33A7">
        <w:rPr>
          <w:rFonts w:ascii="Times New Roman" w:hAnsi="Times New Roman" w:cs="Times New Roman"/>
          <w:sz w:val="20"/>
          <w:szCs w:val="20"/>
          <w:lang w:val="en-US"/>
        </w:rPr>
        <w:t>have an avail</w:t>
      </w:r>
      <w:r w:rsidRPr="007A33A7">
        <w:rPr>
          <w:rFonts w:ascii="Times New Roman" w:hAnsi="Times New Roman" w:cs="Times New Roman"/>
          <w:sz w:val="20"/>
          <w:szCs w:val="20"/>
          <w:lang w:val="en-US"/>
        </w:rPr>
        <w:t>able nature</w:t>
      </w:r>
      <w:r w:rsidRPr="007A33A7">
        <w:rPr>
          <w:rFonts w:ascii="Times New Roman" w:hAnsi="Times New Roman" w:cs="Times New Roman"/>
          <w:sz w:val="20"/>
          <w:szCs w:val="20"/>
          <w:lang w:val="en-US"/>
        </w:rPr>
        <w:t xml:space="preserve">, </w:t>
      </w:r>
      <w:r w:rsidRPr="007A33A7">
        <w:rPr>
          <w:rFonts w:ascii="Times New Roman" w:hAnsi="Times New Roman" w:cs="Times New Roman"/>
          <w:sz w:val="20"/>
          <w:szCs w:val="20"/>
          <w:lang w:val="en-US"/>
        </w:rPr>
        <w:t>are not mediatable</w:t>
      </w:r>
      <w:r w:rsidRPr="007A33A7">
        <w:rPr>
          <w:rFonts w:ascii="Times New Roman" w:hAnsi="Times New Roman" w:cs="Times New Roman"/>
          <w:sz w:val="20"/>
          <w:szCs w:val="20"/>
          <w:lang w:val="en-US"/>
        </w:rPr>
        <w:t xml:space="preserve">. </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b/>
          <w:bCs/>
          <w:sz w:val="20"/>
          <w:szCs w:val="20"/>
          <w:lang w:val="en-US"/>
        </w:rPr>
      </w:pPr>
      <w:r w:rsidRPr="007A33A7">
        <w:rPr>
          <w:rFonts w:ascii="Times New Roman" w:hAnsi="Times New Roman" w:cs="Times New Roman"/>
          <w:b/>
          <w:bCs/>
          <w:sz w:val="20"/>
          <w:szCs w:val="20"/>
          <w:lang w:val="en-US"/>
        </w:rPr>
        <w:t xml:space="preserve">Good </w:t>
      </w:r>
      <w:r w:rsidR="00A559CD" w:rsidRPr="007A33A7">
        <w:rPr>
          <w:rFonts w:ascii="Times New Roman" w:hAnsi="Times New Roman" w:cs="Times New Roman"/>
          <w:b/>
          <w:bCs/>
          <w:sz w:val="20"/>
          <w:szCs w:val="20"/>
          <w:lang w:val="en-US"/>
        </w:rPr>
        <w:t xml:space="preserve">practices related to the promotion and protection of </w:t>
      </w:r>
      <w:r w:rsidRPr="007A33A7">
        <w:rPr>
          <w:rFonts w:ascii="Times New Roman" w:hAnsi="Times New Roman" w:cs="Times New Roman"/>
          <w:b/>
          <w:bCs/>
          <w:sz w:val="20"/>
          <w:szCs w:val="20"/>
          <w:lang w:val="en-US"/>
        </w:rPr>
        <w:t xml:space="preserve">women's and girls' </w:t>
      </w:r>
      <w:r w:rsidR="00A559CD" w:rsidRPr="007A33A7">
        <w:rPr>
          <w:rFonts w:ascii="Times New Roman" w:hAnsi="Times New Roman" w:cs="Times New Roman"/>
          <w:b/>
          <w:bCs/>
          <w:sz w:val="20"/>
          <w:szCs w:val="20"/>
          <w:lang w:val="en-US"/>
        </w:rPr>
        <w:t>rights</w:t>
      </w:r>
    </w:p>
    <w:p w:rsidR="00C9487F" w:rsidRPr="007A33A7" w:rsidRDefault="00B9450C">
      <w:pPr>
        <w:pStyle w:val="Prrafodelista"/>
        <w:numPr>
          <w:ilvl w:val="0"/>
          <w:numId w:val="10"/>
        </w:numPr>
        <w:snapToGrid w:val="0"/>
        <w:spacing w:after="0" w:line="240" w:lineRule="auto"/>
        <w:jc w:val="both"/>
        <w:rPr>
          <w:rFonts w:ascii="Times New Roman" w:hAnsi="Times New Roman" w:cs="Times New Roman"/>
          <w:bCs/>
          <w:sz w:val="20"/>
          <w:szCs w:val="20"/>
          <w:lang w:val="en-US"/>
        </w:rPr>
      </w:pPr>
      <w:r w:rsidRPr="007A33A7">
        <w:rPr>
          <w:rFonts w:ascii="Times New Roman" w:hAnsi="Times New Roman" w:cs="Times New Roman"/>
          <w:bCs/>
          <w:sz w:val="20"/>
          <w:szCs w:val="20"/>
          <w:lang w:val="en-US"/>
        </w:rPr>
        <w:t xml:space="preserve">Creation </w:t>
      </w:r>
      <w:r w:rsidR="005B2D05" w:rsidRPr="007A33A7">
        <w:rPr>
          <w:rFonts w:ascii="Times New Roman" w:hAnsi="Times New Roman" w:cs="Times New Roman"/>
          <w:bCs/>
          <w:sz w:val="20"/>
          <w:szCs w:val="20"/>
          <w:lang w:val="en-US"/>
        </w:rPr>
        <w:t xml:space="preserve">in 2023 </w:t>
      </w:r>
      <w:r w:rsidRPr="007A33A7">
        <w:rPr>
          <w:rFonts w:ascii="Times New Roman" w:hAnsi="Times New Roman" w:cs="Times New Roman"/>
          <w:bCs/>
          <w:sz w:val="20"/>
          <w:szCs w:val="20"/>
          <w:lang w:val="en-US"/>
        </w:rPr>
        <w:t>of Cuba's Observatory on Gender Equality, with updated statistical information</w:t>
      </w:r>
      <w:r w:rsidRPr="007A33A7">
        <w:rPr>
          <w:rFonts w:ascii="Times New Roman" w:hAnsi="Times New Roman" w:cs="Times New Roman"/>
          <w:bCs/>
          <w:sz w:val="20"/>
          <w:szCs w:val="20"/>
          <w:lang w:val="en-US"/>
        </w:rPr>
        <w:t>, which contributes to strengthening the de</w:t>
      </w:r>
      <w:r w:rsidRPr="007A33A7">
        <w:rPr>
          <w:rFonts w:ascii="Times New Roman" w:hAnsi="Times New Roman" w:cs="Times New Roman"/>
          <w:bCs/>
          <w:sz w:val="20"/>
          <w:szCs w:val="20"/>
          <w:lang w:val="en-US"/>
        </w:rPr>
        <w:t>sign of public policies aimed at reducing existing gender gaps.</w:t>
      </w:r>
    </w:p>
    <w:p w:rsidR="00C9487F" w:rsidRPr="007A33A7" w:rsidRDefault="007179B4">
      <w:pPr>
        <w:pStyle w:val="Prrafodelista"/>
        <w:numPr>
          <w:ilvl w:val="0"/>
          <w:numId w:val="10"/>
        </w:numPr>
        <w:snapToGrid w:val="0"/>
        <w:spacing w:after="0" w:line="240" w:lineRule="auto"/>
        <w:jc w:val="both"/>
        <w:rPr>
          <w:rFonts w:ascii="Times New Roman" w:hAnsi="Times New Roman" w:cs="Times New Roman"/>
          <w:bCs/>
          <w:sz w:val="20"/>
          <w:szCs w:val="20"/>
          <w:lang w:val="en-US"/>
        </w:rPr>
      </w:pPr>
      <w:r w:rsidRPr="007A33A7">
        <w:rPr>
          <w:rFonts w:ascii="Times New Roman" w:hAnsi="Times New Roman" w:cs="Times New Roman"/>
          <w:bCs/>
          <w:sz w:val="20"/>
          <w:szCs w:val="20"/>
          <w:lang w:val="en-US"/>
        </w:rPr>
        <w:t xml:space="preserve">The </w:t>
      </w:r>
      <w:r w:rsidR="00B9450C" w:rsidRPr="007A33A7">
        <w:rPr>
          <w:rFonts w:ascii="Times New Roman" w:hAnsi="Times New Roman" w:cs="Times New Roman"/>
          <w:bCs/>
          <w:sz w:val="20"/>
          <w:szCs w:val="20"/>
          <w:lang w:val="en-US"/>
        </w:rPr>
        <w:t xml:space="preserve">establishment of an </w:t>
      </w:r>
      <w:r w:rsidR="00B9450C" w:rsidRPr="007A33A7">
        <w:rPr>
          <w:rFonts w:ascii="Times New Roman" w:hAnsi="Times New Roman" w:cs="Times New Roman"/>
          <w:bCs/>
          <w:sz w:val="20"/>
          <w:szCs w:val="20"/>
          <w:lang w:val="en-US"/>
        </w:rPr>
        <w:t xml:space="preserve">Interoperable Administrative Registry with real-time information on gender-related </w:t>
      </w:r>
      <w:r w:rsidRPr="007A33A7">
        <w:rPr>
          <w:rFonts w:ascii="Times New Roman" w:hAnsi="Times New Roman" w:cs="Times New Roman"/>
          <w:bCs/>
          <w:sz w:val="20"/>
          <w:szCs w:val="20"/>
          <w:lang w:val="en-US"/>
        </w:rPr>
        <w:t>violent</w:t>
      </w:r>
      <w:r w:rsidR="00B9450C" w:rsidRPr="007A33A7">
        <w:rPr>
          <w:rFonts w:ascii="Times New Roman" w:hAnsi="Times New Roman" w:cs="Times New Roman"/>
          <w:bCs/>
          <w:sz w:val="20"/>
          <w:szCs w:val="20"/>
          <w:lang w:val="en-US"/>
        </w:rPr>
        <w:t xml:space="preserve"> deaths of women and girls </w:t>
      </w:r>
      <w:r w:rsidR="00B9450C" w:rsidRPr="007A33A7">
        <w:rPr>
          <w:rFonts w:ascii="Times New Roman" w:hAnsi="Times New Roman" w:cs="Times New Roman"/>
          <w:bCs/>
          <w:sz w:val="20"/>
          <w:szCs w:val="20"/>
          <w:lang w:val="en-US"/>
        </w:rPr>
        <w:t xml:space="preserve">of </w:t>
      </w:r>
      <w:r w:rsidR="005B2D05" w:rsidRPr="007A33A7">
        <w:rPr>
          <w:rFonts w:ascii="Times New Roman" w:hAnsi="Times New Roman" w:cs="Times New Roman"/>
          <w:bCs/>
          <w:sz w:val="20"/>
          <w:szCs w:val="20"/>
          <w:lang w:val="en-US"/>
        </w:rPr>
        <w:t xml:space="preserve">the Office of the Attorney </w:t>
      </w:r>
      <w:r w:rsidR="00B9450C" w:rsidRPr="007A33A7">
        <w:rPr>
          <w:rFonts w:ascii="Times New Roman" w:hAnsi="Times New Roman" w:cs="Times New Roman"/>
          <w:bCs/>
          <w:sz w:val="20"/>
          <w:szCs w:val="20"/>
          <w:lang w:val="en-US"/>
        </w:rPr>
        <w:t xml:space="preserve">General of the Republic of Cuba is underway. </w:t>
      </w:r>
    </w:p>
    <w:p w:rsidR="00C9487F" w:rsidRPr="007A33A7" w:rsidRDefault="00B9450C">
      <w:pPr>
        <w:pStyle w:val="Prrafodelista"/>
        <w:numPr>
          <w:ilvl w:val="0"/>
          <w:numId w:val="10"/>
        </w:numPr>
        <w:snapToGrid w:val="0"/>
        <w:spacing w:after="0" w:line="240" w:lineRule="auto"/>
        <w:jc w:val="both"/>
        <w:rPr>
          <w:rFonts w:ascii="Times New Roman" w:hAnsi="Times New Roman" w:cs="Times New Roman"/>
          <w:bCs/>
          <w:sz w:val="20"/>
          <w:szCs w:val="20"/>
          <w:lang w:val="en-US"/>
        </w:rPr>
      </w:pPr>
      <w:r w:rsidRPr="007A33A7">
        <w:rPr>
          <w:rFonts w:ascii="Times New Roman" w:hAnsi="Times New Roman" w:cs="Times New Roman"/>
          <w:bCs/>
          <w:sz w:val="20"/>
          <w:szCs w:val="20"/>
          <w:lang w:val="en-US"/>
        </w:rPr>
        <w:t>Elaboration and distribution among legal operators of:</w:t>
      </w:r>
    </w:p>
    <w:p w:rsidR="00C9487F" w:rsidRDefault="00B9450C">
      <w:pPr>
        <w:pStyle w:val="Prrafodelista"/>
        <w:numPr>
          <w:ilvl w:val="0"/>
          <w:numId w:val="12"/>
        </w:numPr>
        <w:snapToGrid w:val="0"/>
        <w:spacing w:after="0" w:line="240" w:lineRule="auto"/>
        <w:jc w:val="both"/>
        <w:rPr>
          <w:rFonts w:ascii="Times New Roman" w:hAnsi="Times New Roman" w:cs="Times New Roman"/>
          <w:bCs/>
          <w:sz w:val="20"/>
          <w:szCs w:val="20"/>
        </w:rPr>
      </w:pPr>
      <w:r w:rsidRPr="0004438E">
        <w:rPr>
          <w:rFonts w:ascii="Times New Roman" w:hAnsi="Times New Roman" w:cs="Times New Roman"/>
          <w:bCs/>
          <w:sz w:val="20"/>
          <w:szCs w:val="20"/>
        </w:rPr>
        <w:t>GUÍA BÁSICA PARA PERSONAL QUE BRINDA SERVICIOS TELEFÓNICOS DE ATENCION A LA VIOLENCIA BASADAS EN GÉNERO, Colectivo de autoras, Editorial de la Mujer, 2020.</w:t>
      </w:r>
      <w:r w:rsidRPr="0004438E">
        <w:rPr>
          <w:rFonts w:ascii="Times New Roman" w:hAnsi="Times New Roman" w:cs="Times New Roman"/>
          <w:bCs/>
          <w:sz w:val="20"/>
          <w:szCs w:val="20"/>
        </w:rPr>
        <w:t xml:space="preserve"> </w:t>
      </w:r>
    </w:p>
    <w:p w:rsidR="00C9487F" w:rsidRDefault="00B9450C">
      <w:pPr>
        <w:pStyle w:val="Prrafodelista"/>
        <w:numPr>
          <w:ilvl w:val="0"/>
          <w:numId w:val="12"/>
        </w:numPr>
        <w:snapToGrid w:val="0"/>
        <w:spacing w:after="0" w:line="240" w:lineRule="auto"/>
        <w:jc w:val="both"/>
        <w:rPr>
          <w:rFonts w:ascii="Times New Roman" w:hAnsi="Times New Roman" w:cs="Times New Roman"/>
          <w:bCs/>
          <w:sz w:val="20"/>
          <w:szCs w:val="20"/>
        </w:rPr>
      </w:pPr>
      <w:r w:rsidRPr="0004438E">
        <w:rPr>
          <w:rFonts w:ascii="Times New Roman" w:hAnsi="Times New Roman" w:cs="Times New Roman"/>
          <w:bCs/>
          <w:sz w:val="20"/>
          <w:szCs w:val="20"/>
        </w:rPr>
        <w:t>GUÍA TEÓRICO PRÁCTICA DE APLICACIÓN DEL ENFOQUE DE GÉNERO Y PREVENCIÓN DE LA VIOLENCIA EN EL ÁMBITO JURÍDICO, Yamila González Ferrer e Ivonne Pérez Gutiérrez, Editorial UNIJURIS, 2021.</w:t>
      </w:r>
    </w:p>
    <w:p w:rsidR="00C9487F" w:rsidRPr="007A33A7" w:rsidRDefault="00B9450C">
      <w:pPr>
        <w:pStyle w:val="Prrafodelista"/>
        <w:numPr>
          <w:ilvl w:val="0"/>
          <w:numId w:val="7"/>
        </w:numPr>
        <w:snapToGrid w:val="0"/>
        <w:spacing w:after="0" w:line="240" w:lineRule="auto"/>
        <w:jc w:val="both"/>
        <w:rPr>
          <w:rFonts w:ascii="Times New Roman" w:hAnsi="Times New Roman" w:cs="Times New Roman"/>
          <w:b/>
          <w:bCs/>
          <w:sz w:val="20"/>
          <w:szCs w:val="20"/>
          <w:lang w:val="en-US"/>
        </w:rPr>
      </w:pPr>
      <w:r w:rsidRPr="007A33A7">
        <w:rPr>
          <w:rFonts w:ascii="Times New Roman" w:hAnsi="Times New Roman" w:cs="Times New Roman"/>
          <w:b/>
          <w:bCs/>
          <w:sz w:val="20"/>
          <w:szCs w:val="20"/>
          <w:lang w:val="en-US"/>
        </w:rPr>
        <w:t xml:space="preserve">Recommendations to the Cuban State: </w:t>
      </w:r>
    </w:p>
    <w:p w:rsidR="00C9487F" w:rsidRPr="007A33A7" w:rsidRDefault="00B9450C">
      <w:pPr>
        <w:numPr>
          <w:ilvl w:val="0"/>
          <w:numId w:val="8"/>
        </w:numPr>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Continue to promote all possible training actions at the institutional level, particularly for law enforcement </w:t>
      </w:r>
      <w:r w:rsidR="005029A2" w:rsidRPr="007A33A7">
        <w:rPr>
          <w:rFonts w:ascii="Times New Roman" w:hAnsi="Times New Roman" w:cs="Times New Roman"/>
          <w:sz w:val="20"/>
          <w:szCs w:val="20"/>
          <w:lang w:val="en-US"/>
        </w:rPr>
        <w:t xml:space="preserve">and police </w:t>
      </w:r>
      <w:r w:rsidRPr="007A33A7">
        <w:rPr>
          <w:rFonts w:ascii="Times New Roman" w:hAnsi="Times New Roman" w:cs="Times New Roman"/>
          <w:sz w:val="20"/>
          <w:szCs w:val="20"/>
          <w:lang w:val="en-US"/>
        </w:rPr>
        <w:t xml:space="preserve">operators, with the support of civil society organizations, </w:t>
      </w:r>
      <w:r w:rsidR="005029A2" w:rsidRPr="007A33A7">
        <w:rPr>
          <w:rFonts w:ascii="Times New Roman" w:hAnsi="Times New Roman" w:cs="Times New Roman"/>
          <w:sz w:val="20"/>
          <w:szCs w:val="20"/>
          <w:lang w:val="en-US"/>
        </w:rPr>
        <w:t>to ensure consistency with constitutional postulates in the interpretation of legislation for its more effective implementation.</w:t>
      </w:r>
    </w:p>
    <w:p w:rsidR="00C9487F" w:rsidRPr="007A33A7" w:rsidRDefault="00B9450C">
      <w:pPr>
        <w:numPr>
          <w:ilvl w:val="0"/>
          <w:numId w:val="8"/>
        </w:numPr>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Achieve greater </w:t>
      </w:r>
      <w:r w:rsidR="003548CF" w:rsidRPr="007A33A7">
        <w:rPr>
          <w:rFonts w:ascii="Times New Roman" w:hAnsi="Times New Roman" w:cs="Times New Roman"/>
          <w:sz w:val="20"/>
          <w:szCs w:val="20"/>
          <w:lang w:val="en-US"/>
        </w:rPr>
        <w:t xml:space="preserve">coordination </w:t>
      </w:r>
      <w:r w:rsidRPr="007A33A7">
        <w:rPr>
          <w:rFonts w:ascii="Times New Roman" w:hAnsi="Times New Roman" w:cs="Times New Roman"/>
          <w:sz w:val="20"/>
          <w:szCs w:val="20"/>
          <w:lang w:val="en-US"/>
        </w:rPr>
        <w:t xml:space="preserve">between State and Government </w:t>
      </w:r>
      <w:r w:rsidR="003548CF" w:rsidRPr="007A33A7">
        <w:rPr>
          <w:rFonts w:ascii="Times New Roman" w:hAnsi="Times New Roman" w:cs="Times New Roman"/>
          <w:sz w:val="20"/>
          <w:szCs w:val="20"/>
          <w:lang w:val="en-US"/>
        </w:rPr>
        <w:t>institutions</w:t>
      </w:r>
      <w:r w:rsidRPr="007A33A7">
        <w:rPr>
          <w:rFonts w:ascii="Times New Roman" w:hAnsi="Times New Roman" w:cs="Times New Roman"/>
          <w:sz w:val="20"/>
          <w:szCs w:val="20"/>
          <w:lang w:val="en-US"/>
        </w:rPr>
        <w:t>, with the participation of civil society organizations, in order to comply with the measures established in the National Program f</w:t>
      </w:r>
      <w:r w:rsidRPr="007A33A7">
        <w:rPr>
          <w:rFonts w:ascii="Times New Roman" w:hAnsi="Times New Roman" w:cs="Times New Roman"/>
          <w:sz w:val="20"/>
          <w:szCs w:val="20"/>
          <w:lang w:val="en-US"/>
        </w:rPr>
        <w:t xml:space="preserve">or the Advancement of Women and the Comprehensive Strategy for the Prevention of Gender-Based Violence and Violence in the Family. </w:t>
      </w:r>
    </w:p>
    <w:p w:rsidR="00C9487F" w:rsidRPr="007A33A7" w:rsidRDefault="00B9450C">
      <w:pPr>
        <w:numPr>
          <w:ilvl w:val="0"/>
          <w:numId w:val="8"/>
        </w:numPr>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 xml:space="preserve">Systematically carry out impact evaluations of the implementation </w:t>
      </w:r>
      <w:r w:rsidR="0004438E" w:rsidRPr="007A33A7">
        <w:rPr>
          <w:rFonts w:ascii="Times New Roman" w:hAnsi="Times New Roman" w:cs="Times New Roman"/>
          <w:sz w:val="20"/>
          <w:szCs w:val="20"/>
          <w:lang w:val="en-US"/>
        </w:rPr>
        <w:t xml:space="preserve">of legislation, </w:t>
      </w:r>
      <w:r w:rsidRPr="007A33A7">
        <w:rPr>
          <w:rFonts w:ascii="Times New Roman" w:hAnsi="Times New Roman" w:cs="Times New Roman"/>
          <w:sz w:val="20"/>
          <w:szCs w:val="20"/>
          <w:lang w:val="en-US"/>
        </w:rPr>
        <w:t>public policies</w:t>
      </w:r>
      <w:r w:rsidR="005029A2" w:rsidRPr="007A33A7">
        <w:rPr>
          <w:rFonts w:ascii="Times New Roman" w:hAnsi="Times New Roman" w:cs="Times New Roman"/>
          <w:sz w:val="20"/>
          <w:szCs w:val="20"/>
          <w:lang w:val="en-US"/>
        </w:rPr>
        <w:t xml:space="preserve">, </w:t>
      </w:r>
      <w:r w:rsidR="0004438E" w:rsidRPr="007A33A7">
        <w:rPr>
          <w:rFonts w:ascii="Times New Roman" w:hAnsi="Times New Roman" w:cs="Times New Roman"/>
          <w:sz w:val="20"/>
          <w:szCs w:val="20"/>
          <w:lang w:val="en-US"/>
        </w:rPr>
        <w:t xml:space="preserve">institutional action protocols, and training, education and communication processes, </w:t>
      </w:r>
      <w:r w:rsidR="005029A2" w:rsidRPr="007A33A7">
        <w:rPr>
          <w:rFonts w:ascii="Times New Roman" w:hAnsi="Times New Roman" w:cs="Times New Roman"/>
          <w:sz w:val="20"/>
          <w:szCs w:val="20"/>
          <w:lang w:val="en-US"/>
        </w:rPr>
        <w:t>particularly in the area of protection for victims of gender-based violence and the treatment of aggressors.</w:t>
      </w:r>
    </w:p>
    <w:p w:rsidR="00C9487F" w:rsidRPr="007A33A7" w:rsidRDefault="00B9450C">
      <w:pPr>
        <w:numPr>
          <w:ilvl w:val="0"/>
          <w:numId w:val="8"/>
        </w:numPr>
        <w:spacing w:after="0" w:line="240" w:lineRule="auto"/>
        <w:jc w:val="both"/>
        <w:rPr>
          <w:rFonts w:ascii="Times New Roman" w:hAnsi="Times New Roman" w:cs="Times New Roman"/>
          <w:sz w:val="20"/>
          <w:szCs w:val="20"/>
          <w:lang w:val="en-US"/>
        </w:rPr>
      </w:pPr>
      <w:r w:rsidRPr="007A33A7">
        <w:rPr>
          <w:rFonts w:ascii="Times New Roman" w:hAnsi="Times New Roman" w:cs="Times New Roman"/>
          <w:sz w:val="20"/>
          <w:szCs w:val="20"/>
          <w:lang w:val="en-US"/>
        </w:rPr>
        <w:t>To continue working towards a legal culture aimed at the popul</w:t>
      </w:r>
      <w:r w:rsidRPr="007A33A7">
        <w:rPr>
          <w:rFonts w:ascii="Times New Roman" w:hAnsi="Times New Roman" w:cs="Times New Roman"/>
          <w:sz w:val="20"/>
          <w:szCs w:val="20"/>
          <w:lang w:val="en-US"/>
        </w:rPr>
        <w:t xml:space="preserve">ation, with a </w:t>
      </w:r>
      <w:r w:rsidR="00E462A4" w:rsidRPr="007A33A7">
        <w:rPr>
          <w:rFonts w:ascii="Times New Roman" w:hAnsi="Times New Roman" w:cs="Times New Roman"/>
          <w:sz w:val="20"/>
          <w:szCs w:val="20"/>
          <w:lang w:val="en-US"/>
        </w:rPr>
        <w:t xml:space="preserve">gender and </w:t>
      </w:r>
      <w:r w:rsidRPr="007A33A7">
        <w:rPr>
          <w:rFonts w:ascii="Times New Roman" w:hAnsi="Times New Roman" w:cs="Times New Roman"/>
          <w:sz w:val="20"/>
          <w:szCs w:val="20"/>
          <w:lang w:val="en-US"/>
        </w:rPr>
        <w:t xml:space="preserve">intersectional approach and prevention of violence </w:t>
      </w:r>
      <w:r w:rsidR="007179B4" w:rsidRPr="007A33A7">
        <w:rPr>
          <w:rFonts w:ascii="Times New Roman" w:hAnsi="Times New Roman" w:cs="Times New Roman"/>
          <w:sz w:val="20"/>
          <w:szCs w:val="20"/>
          <w:lang w:val="en-US"/>
        </w:rPr>
        <w:t xml:space="preserve">in order to eradicate </w:t>
      </w:r>
      <w:r w:rsidRPr="007A33A7">
        <w:rPr>
          <w:rFonts w:ascii="Times New Roman" w:hAnsi="Times New Roman" w:cs="Times New Roman"/>
          <w:sz w:val="20"/>
          <w:szCs w:val="20"/>
          <w:lang w:val="en-US"/>
        </w:rPr>
        <w:t xml:space="preserve">stereotypes that exist in society and that constitute obstacles to more effective compliance with </w:t>
      </w:r>
      <w:r w:rsidR="00E462A4" w:rsidRPr="007A33A7">
        <w:rPr>
          <w:rFonts w:ascii="Times New Roman" w:hAnsi="Times New Roman" w:cs="Times New Roman"/>
          <w:sz w:val="20"/>
          <w:szCs w:val="20"/>
          <w:lang w:val="en-US"/>
        </w:rPr>
        <w:t>established legislation and public policies.</w:t>
      </w:r>
    </w:p>
    <w:p w:rsidR="005B2DDB" w:rsidRPr="007A33A7" w:rsidRDefault="005B2DDB" w:rsidP="00E462A4">
      <w:pPr>
        <w:pStyle w:val="Prrafodelista"/>
        <w:snapToGrid w:val="0"/>
        <w:spacing w:after="0" w:line="240" w:lineRule="auto"/>
        <w:jc w:val="both"/>
        <w:rPr>
          <w:rFonts w:ascii="Times New Roman" w:hAnsi="Times New Roman" w:cs="Times New Roman"/>
          <w:b/>
          <w:bCs/>
          <w:sz w:val="20"/>
          <w:szCs w:val="20"/>
          <w:lang w:val="en-US"/>
        </w:rPr>
      </w:pPr>
    </w:p>
    <w:p w:rsidR="006F5D5A" w:rsidRPr="007A33A7" w:rsidRDefault="006F5D5A" w:rsidP="00E462A4">
      <w:pPr>
        <w:snapToGrid w:val="0"/>
        <w:spacing w:after="0" w:line="240" w:lineRule="auto"/>
        <w:jc w:val="both"/>
        <w:rPr>
          <w:rFonts w:ascii="Times New Roman" w:hAnsi="Times New Roman" w:cs="Times New Roman"/>
          <w:sz w:val="20"/>
          <w:szCs w:val="20"/>
          <w:lang w:val="en-US"/>
        </w:rPr>
      </w:pP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NATIONAL UNIO</w:t>
      </w:r>
      <w:r w:rsidRPr="007A33A7">
        <w:rPr>
          <w:rFonts w:ascii="Times New Roman" w:hAnsi="Times New Roman" w:cs="Times New Roman"/>
          <w:b/>
          <w:sz w:val="20"/>
          <w:szCs w:val="20"/>
          <w:lang w:val="en-US"/>
        </w:rPr>
        <w:t>N OF JURISTS OF CUBA</w:t>
      </w: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 xml:space="preserve">CUBAN SOCIETY OF CONSTITUTIONAL AND ADMINISTRATIVE LAW </w:t>
      </w: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CUBAN SOCIETY OF CIVIL AND FAMILY LAW</w:t>
      </w: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 xml:space="preserve">CUBAN SOCIETY OF PENAL SCIENCES </w:t>
      </w: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 xml:space="preserve">LABOR AND SOCIAL SECURITY LAW SOCIETY </w:t>
      </w: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 xml:space="preserve">CUBAN SOCIETY OF PROCEDURAL LAW </w:t>
      </w:r>
    </w:p>
    <w:p w:rsidR="00C9487F" w:rsidRPr="007A33A7" w:rsidRDefault="00B9450C">
      <w:pPr>
        <w:snapToGrid w:val="0"/>
        <w:spacing w:after="0" w:line="240" w:lineRule="auto"/>
        <w:jc w:val="both"/>
        <w:rPr>
          <w:rFonts w:ascii="Times New Roman" w:hAnsi="Times New Roman" w:cs="Times New Roman"/>
          <w:b/>
          <w:sz w:val="20"/>
          <w:szCs w:val="20"/>
          <w:lang w:val="en-US"/>
        </w:rPr>
      </w:pPr>
      <w:r w:rsidRPr="007A33A7">
        <w:rPr>
          <w:rFonts w:ascii="Times New Roman" w:hAnsi="Times New Roman" w:cs="Times New Roman"/>
          <w:b/>
          <w:sz w:val="20"/>
          <w:szCs w:val="20"/>
          <w:lang w:val="en-US"/>
        </w:rPr>
        <w:t>CUBAN SOCIETY OF THE CUBAN NOTARY'S OFFICE</w:t>
      </w:r>
    </w:p>
    <w:p w:rsidR="006D48B3" w:rsidRPr="007A33A7" w:rsidRDefault="006D48B3" w:rsidP="003D413F">
      <w:pPr>
        <w:snapToGrid w:val="0"/>
        <w:spacing w:after="0" w:line="276" w:lineRule="auto"/>
        <w:contextualSpacing/>
        <w:jc w:val="both"/>
        <w:rPr>
          <w:rFonts w:ascii="Times New Roman" w:hAnsi="Times New Roman" w:cs="Times New Roman"/>
          <w:sz w:val="20"/>
          <w:szCs w:val="20"/>
          <w:lang w:val="en-US"/>
        </w:rPr>
      </w:pPr>
    </w:p>
    <w:sectPr w:rsidR="006D48B3" w:rsidRPr="007A33A7" w:rsidSect="0041014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50C" w:rsidRDefault="00B9450C" w:rsidP="002924D0">
      <w:pPr>
        <w:spacing w:after="0" w:line="240" w:lineRule="auto"/>
      </w:pPr>
      <w:r>
        <w:separator/>
      </w:r>
    </w:p>
  </w:endnote>
  <w:endnote w:type="continuationSeparator" w:id="0">
    <w:p w:rsidR="00B9450C" w:rsidRDefault="00B9450C" w:rsidP="00292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50C" w:rsidRDefault="00B9450C" w:rsidP="002924D0">
      <w:pPr>
        <w:spacing w:after="0" w:line="240" w:lineRule="auto"/>
      </w:pPr>
      <w:r>
        <w:separator/>
      </w:r>
    </w:p>
  </w:footnote>
  <w:footnote w:type="continuationSeparator" w:id="0">
    <w:p w:rsidR="00B9450C" w:rsidRDefault="00B9450C" w:rsidP="00292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7E1C"/>
    <w:multiLevelType w:val="hybridMultilevel"/>
    <w:tmpl w:val="AA50438E"/>
    <w:lvl w:ilvl="0" w:tplc="57141C50">
      <w:start w:val="1"/>
      <w:numFmt w:val="decimal"/>
      <w:lvlText w:val="%1."/>
      <w:lvlJc w:val="left"/>
      <w:pPr>
        <w:ind w:left="720" w:hanging="360"/>
      </w:pPr>
      <w:rPr>
        <w:rFonts w:hint="default"/>
        <w:b/>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0C53523"/>
    <w:multiLevelType w:val="hybridMultilevel"/>
    <w:tmpl w:val="419C660E"/>
    <w:lvl w:ilvl="0" w:tplc="9238F426">
      <w:start w:val="1"/>
      <w:numFmt w:val="decimal"/>
      <w:lvlText w:val="%1."/>
      <w:lvlJc w:val="left"/>
      <w:pPr>
        <w:ind w:left="720" w:hanging="360"/>
      </w:pPr>
      <w:rPr>
        <w:rFonts w:ascii="Times New Roman" w:eastAsiaTheme="minorHAnsi" w:hAnsi="Times New Roman"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0F7C57"/>
    <w:multiLevelType w:val="hybridMultilevel"/>
    <w:tmpl w:val="81B2EF7C"/>
    <w:lvl w:ilvl="0" w:tplc="8608437C">
      <w:start w:val="1"/>
      <w:numFmt w:val="bullet"/>
      <w:lvlText w:val="-"/>
      <w:lvlJc w:val="left"/>
      <w:pPr>
        <w:ind w:left="1080" w:hanging="360"/>
      </w:pPr>
      <w:rPr>
        <w:rFonts w:ascii="Helvetica" w:eastAsia="Times New Roman" w:hAnsi="Helvetica" w:cs="Helvetic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128A6708"/>
    <w:multiLevelType w:val="hybridMultilevel"/>
    <w:tmpl w:val="FBC09C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6BE3505"/>
    <w:multiLevelType w:val="hybridMultilevel"/>
    <w:tmpl w:val="935E1700"/>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5" w15:restartNumberingAfterBreak="0">
    <w:nsid w:val="2A1A5459"/>
    <w:multiLevelType w:val="hybridMultilevel"/>
    <w:tmpl w:val="2E446370"/>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6" w15:restartNumberingAfterBreak="0">
    <w:nsid w:val="42447A15"/>
    <w:multiLevelType w:val="hybridMultilevel"/>
    <w:tmpl w:val="50F64EE8"/>
    <w:lvl w:ilvl="0" w:tplc="3B581F4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45FE7711"/>
    <w:multiLevelType w:val="hybridMultilevel"/>
    <w:tmpl w:val="E2046CA0"/>
    <w:lvl w:ilvl="0" w:tplc="540A0001">
      <w:start w:val="1"/>
      <w:numFmt w:val="bullet"/>
      <w:lvlText w:val=""/>
      <w:lvlJc w:val="left"/>
      <w:pPr>
        <w:ind w:left="1440" w:hanging="360"/>
      </w:pPr>
      <w:rPr>
        <w:rFonts w:ascii="Symbol" w:hAnsi="Symbol" w:hint="default"/>
      </w:rPr>
    </w:lvl>
    <w:lvl w:ilvl="1" w:tplc="540A0003" w:tentative="1">
      <w:start w:val="1"/>
      <w:numFmt w:val="bullet"/>
      <w:lvlText w:val="o"/>
      <w:lvlJc w:val="left"/>
      <w:pPr>
        <w:ind w:left="2160" w:hanging="360"/>
      </w:pPr>
      <w:rPr>
        <w:rFonts w:ascii="Courier New" w:hAnsi="Courier New" w:cs="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cs="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cs="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8" w15:restartNumberingAfterBreak="0">
    <w:nsid w:val="4CD83682"/>
    <w:multiLevelType w:val="hybridMultilevel"/>
    <w:tmpl w:val="C92C2BFE"/>
    <w:lvl w:ilvl="0" w:tplc="4ABCA09A">
      <w:start w:val="1"/>
      <w:numFmt w:val="bullet"/>
      <w:lvlText w:val="-"/>
      <w:lvlJc w:val="left"/>
      <w:pPr>
        <w:ind w:left="720" w:hanging="360"/>
      </w:pPr>
      <w:rPr>
        <w:rFonts w:ascii="Times New Roman" w:hAnsi="Times New Roman"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 w15:restartNumberingAfterBreak="0">
    <w:nsid w:val="5CB67728"/>
    <w:multiLevelType w:val="hybridMultilevel"/>
    <w:tmpl w:val="048CE4E4"/>
    <w:lvl w:ilvl="0" w:tplc="040A0017">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0" w15:restartNumberingAfterBreak="0">
    <w:nsid w:val="639D44E9"/>
    <w:multiLevelType w:val="hybridMultilevel"/>
    <w:tmpl w:val="3BF200D8"/>
    <w:lvl w:ilvl="0" w:tplc="12628DA4">
      <w:start w:val="2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9D38AF"/>
    <w:multiLevelType w:val="hybridMultilevel"/>
    <w:tmpl w:val="E174CD9C"/>
    <w:lvl w:ilvl="0" w:tplc="78DAD1B6">
      <w:start w:val="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6C4B48FE"/>
    <w:multiLevelType w:val="hybridMultilevel"/>
    <w:tmpl w:val="364C57C2"/>
    <w:lvl w:ilvl="0" w:tplc="2A240438">
      <w:numFmt w:val="bullet"/>
      <w:lvlText w:val="-"/>
      <w:lvlJc w:val="left"/>
      <w:pPr>
        <w:ind w:left="1080" w:hanging="360"/>
      </w:pPr>
      <w:rPr>
        <w:rFonts w:ascii="Times New Roman" w:eastAsiaTheme="minorHAnsi" w:hAnsi="Times New Roman" w:cs="Times New Roman" w:hint="default"/>
      </w:rPr>
    </w:lvl>
    <w:lvl w:ilvl="1" w:tplc="540A0003" w:tentative="1">
      <w:start w:val="1"/>
      <w:numFmt w:val="bullet"/>
      <w:lvlText w:val="o"/>
      <w:lvlJc w:val="left"/>
      <w:pPr>
        <w:ind w:left="1800" w:hanging="360"/>
      </w:pPr>
      <w:rPr>
        <w:rFonts w:ascii="Courier New" w:hAnsi="Courier New" w:cs="Courier New" w:hint="default"/>
      </w:rPr>
    </w:lvl>
    <w:lvl w:ilvl="2" w:tplc="540A0005" w:tentative="1">
      <w:start w:val="1"/>
      <w:numFmt w:val="bullet"/>
      <w:lvlText w:val=""/>
      <w:lvlJc w:val="left"/>
      <w:pPr>
        <w:ind w:left="2520" w:hanging="360"/>
      </w:pPr>
      <w:rPr>
        <w:rFonts w:ascii="Wingdings" w:hAnsi="Wingdings" w:hint="default"/>
      </w:rPr>
    </w:lvl>
    <w:lvl w:ilvl="3" w:tplc="540A0001" w:tentative="1">
      <w:start w:val="1"/>
      <w:numFmt w:val="bullet"/>
      <w:lvlText w:val=""/>
      <w:lvlJc w:val="left"/>
      <w:pPr>
        <w:ind w:left="3240" w:hanging="360"/>
      </w:pPr>
      <w:rPr>
        <w:rFonts w:ascii="Symbol" w:hAnsi="Symbol" w:hint="default"/>
      </w:rPr>
    </w:lvl>
    <w:lvl w:ilvl="4" w:tplc="540A0003" w:tentative="1">
      <w:start w:val="1"/>
      <w:numFmt w:val="bullet"/>
      <w:lvlText w:val="o"/>
      <w:lvlJc w:val="left"/>
      <w:pPr>
        <w:ind w:left="3960" w:hanging="360"/>
      </w:pPr>
      <w:rPr>
        <w:rFonts w:ascii="Courier New" w:hAnsi="Courier New" w:cs="Courier New" w:hint="default"/>
      </w:rPr>
    </w:lvl>
    <w:lvl w:ilvl="5" w:tplc="540A0005" w:tentative="1">
      <w:start w:val="1"/>
      <w:numFmt w:val="bullet"/>
      <w:lvlText w:val=""/>
      <w:lvlJc w:val="left"/>
      <w:pPr>
        <w:ind w:left="4680" w:hanging="360"/>
      </w:pPr>
      <w:rPr>
        <w:rFonts w:ascii="Wingdings" w:hAnsi="Wingdings" w:hint="default"/>
      </w:rPr>
    </w:lvl>
    <w:lvl w:ilvl="6" w:tplc="540A0001" w:tentative="1">
      <w:start w:val="1"/>
      <w:numFmt w:val="bullet"/>
      <w:lvlText w:val=""/>
      <w:lvlJc w:val="left"/>
      <w:pPr>
        <w:ind w:left="5400" w:hanging="360"/>
      </w:pPr>
      <w:rPr>
        <w:rFonts w:ascii="Symbol" w:hAnsi="Symbol" w:hint="default"/>
      </w:rPr>
    </w:lvl>
    <w:lvl w:ilvl="7" w:tplc="540A0003" w:tentative="1">
      <w:start w:val="1"/>
      <w:numFmt w:val="bullet"/>
      <w:lvlText w:val="o"/>
      <w:lvlJc w:val="left"/>
      <w:pPr>
        <w:ind w:left="6120" w:hanging="360"/>
      </w:pPr>
      <w:rPr>
        <w:rFonts w:ascii="Courier New" w:hAnsi="Courier New" w:cs="Courier New" w:hint="default"/>
      </w:rPr>
    </w:lvl>
    <w:lvl w:ilvl="8" w:tplc="540A0005" w:tentative="1">
      <w:start w:val="1"/>
      <w:numFmt w:val="bullet"/>
      <w:lvlText w:val=""/>
      <w:lvlJc w:val="left"/>
      <w:pPr>
        <w:ind w:left="6840" w:hanging="360"/>
      </w:pPr>
      <w:rPr>
        <w:rFonts w:ascii="Wingdings" w:hAnsi="Wingdings" w:hint="default"/>
      </w:rPr>
    </w:lvl>
  </w:abstractNum>
  <w:abstractNum w:abstractNumId="13" w15:restartNumberingAfterBreak="0">
    <w:nsid w:val="7B9F4DED"/>
    <w:multiLevelType w:val="hybridMultilevel"/>
    <w:tmpl w:val="6FFC7A6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abstractNumId w:val="3"/>
  </w:num>
  <w:num w:numId="2">
    <w:abstractNumId w:val="9"/>
  </w:num>
  <w:num w:numId="3">
    <w:abstractNumId w:val="1"/>
  </w:num>
  <w:num w:numId="4">
    <w:abstractNumId w:val="2"/>
  </w:num>
  <w:num w:numId="5">
    <w:abstractNumId w:val="6"/>
  </w:num>
  <w:num w:numId="6">
    <w:abstractNumId w:val="11"/>
  </w:num>
  <w:num w:numId="7">
    <w:abstractNumId w:val="0"/>
  </w:num>
  <w:num w:numId="8">
    <w:abstractNumId w:val="10"/>
  </w:num>
  <w:num w:numId="9">
    <w:abstractNumId w:val="5"/>
  </w:num>
  <w:num w:numId="10">
    <w:abstractNumId w:val="8"/>
  </w:num>
  <w:num w:numId="11">
    <w:abstractNumId w:val="12"/>
  </w:num>
  <w:num w:numId="12">
    <w:abstractNumId w:val="7"/>
  </w:num>
  <w:num w:numId="13">
    <w:abstractNumId w:val="4"/>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399"/>
    <w:rsid w:val="000021D1"/>
    <w:rsid w:val="000104F3"/>
    <w:rsid w:val="0002284A"/>
    <w:rsid w:val="0004438E"/>
    <w:rsid w:val="00085D4A"/>
    <w:rsid w:val="00095BD5"/>
    <w:rsid w:val="000B213F"/>
    <w:rsid w:val="000B4551"/>
    <w:rsid w:val="000D4EE0"/>
    <w:rsid w:val="000F21EB"/>
    <w:rsid w:val="000F5901"/>
    <w:rsid w:val="00100EEB"/>
    <w:rsid w:val="001075DA"/>
    <w:rsid w:val="001102A0"/>
    <w:rsid w:val="00134459"/>
    <w:rsid w:val="00137849"/>
    <w:rsid w:val="0015729B"/>
    <w:rsid w:val="001731A7"/>
    <w:rsid w:val="00173D5C"/>
    <w:rsid w:val="00190436"/>
    <w:rsid w:val="001979D4"/>
    <w:rsid w:val="001B67A1"/>
    <w:rsid w:val="001C1573"/>
    <w:rsid w:val="001C15DA"/>
    <w:rsid w:val="001D7D84"/>
    <w:rsid w:val="001F20E1"/>
    <w:rsid w:val="00200705"/>
    <w:rsid w:val="00235C1C"/>
    <w:rsid w:val="0028109A"/>
    <w:rsid w:val="002854FB"/>
    <w:rsid w:val="002924D0"/>
    <w:rsid w:val="002B590A"/>
    <w:rsid w:val="002F7A7E"/>
    <w:rsid w:val="00305EF7"/>
    <w:rsid w:val="00306DBC"/>
    <w:rsid w:val="003173A3"/>
    <w:rsid w:val="00322953"/>
    <w:rsid w:val="00324DCD"/>
    <w:rsid w:val="003442F3"/>
    <w:rsid w:val="00352185"/>
    <w:rsid w:val="003548CF"/>
    <w:rsid w:val="003571B1"/>
    <w:rsid w:val="003714F1"/>
    <w:rsid w:val="00373798"/>
    <w:rsid w:val="00391AE4"/>
    <w:rsid w:val="003949EF"/>
    <w:rsid w:val="003A24EE"/>
    <w:rsid w:val="003B2630"/>
    <w:rsid w:val="003B36F7"/>
    <w:rsid w:val="003D3C8D"/>
    <w:rsid w:val="003D3D00"/>
    <w:rsid w:val="003D413F"/>
    <w:rsid w:val="003F6CEB"/>
    <w:rsid w:val="00410143"/>
    <w:rsid w:val="004313F4"/>
    <w:rsid w:val="00460D07"/>
    <w:rsid w:val="0049041F"/>
    <w:rsid w:val="00490E21"/>
    <w:rsid w:val="004979F5"/>
    <w:rsid w:val="004B6EC9"/>
    <w:rsid w:val="004C0D00"/>
    <w:rsid w:val="004E7527"/>
    <w:rsid w:val="004F5506"/>
    <w:rsid w:val="005029A2"/>
    <w:rsid w:val="00511062"/>
    <w:rsid w:val="00524335"/>
    <w:rsid w:val="00540EF4"/>
    <w:rsid w:val="00545399"/>
    <w:rsid w:val="005576CB"/>
    <w:rsid w:val="00571DAD"/>
    <w:rsid w:val="00573EF5"/>
    <w:rsid w:val="00591032"/>
    <w:rsid w:val="005B2D05"/>
    <w:rsid w:val="005B2DDB"/>
    <w:rsid w:val="005B3F26"/>
    <w:rsid w:val="005B43C0"/>
    <w:rsid w:val="005B51D6"/>
    <w:rsid w:val="005B59CF"/>
    <w:rsid w:val="005D3FCA"/>
    <w:rsid w:val="005E3193"/>
    <w:rsid w:val="00616568"/>
    <w:rsid w:val="00623DD5"/>
    <w:rsid w:val="00661D0A"/>
    <w:rsid w:val="006979ED"/>
    <w:rsid w:val="006A1DDC"/>
    <w:rsid w:val="006A6A2A"/>
    <w:rsid w:val="006C3583"/>
    <w:rsid w:val="006D27C0"/>
    <w:rsid w:val="006D35DC"/>
    <w:rsid w:val="006D48B3"/>
    <w:rsid w:val="006D4ECE"/>
    <w:rsid w:val="006D639E"/>
    <w:rsid w:val="006F1226"/>
    <w:rsid w:val="006F5D5A"/>
    <w:rsid w:val="00704B4D"/>
    <w:rsid w:val="00705664"/>
    <w:rsid w:val="007179B4"/>
    <w:rsid w:val="00727833"/>
    <w:rsid w:val="007410E7"/>
    <w:rsid w:val="00756BC1"/>
    <w:rsid w:val="00763ECC"/>
    <w:rsid w:val="0078146A"/>
    <w:rsid w:val="007A33A7"/>
    <w:rsid w:val="007C485F"/>
    <w:rsid w:val="007D570A"/>
    <w:rsid w:val="007E0DE3"/>
    <w:rsid w:val="007F7C35"/>
    <w:rsid w:val="00813B36"/>
    <w:rsid w:val="00814048"/>
    <w:rsid w:val="00855FDF"/>
    <w:rsid w:val="00867EE5"/>
    <w:rsid w:val="008740C8"/>
    <w:rsid w:val="008A6DA5"/>
    <w:rsid w:val="008C6A90"/>
    <w:rsid w:val="008E7D0A"/>
    <w:rsid w:val="009106FB"/>
    <w:rsid w:val="0091345C"/>
    <w:rsid w:val="00914D94"/>
    <w:rsid w:val="00914E68"/>
    <w:rsid w:val="00951D3F"/>
    <w:rsid w:val="009538AE"/>
    <w:rsid w:val="00956181"/>
    <w:rsid w:val="00963850"/>
    <w:rsid w:val="0098024F"/>
    <w:rsid w:val="00985D37"/>
    <w:rsid w:val="009A016A"/>
    <w:rsid w:val="009A2C59"/>
    <w:rsid w:val="009D3CB9"/>
    <w:rsid w:val="009F4F3A"/>
    <w:rsid w:val="00A234D1"/>
    <w:rsid w:val="00A24C4E"/>
    <w:rsid w:val="00A35418"/>
    <w:rsid w:val="00A40145"/>
    <w:rsid w:val="00A559CD"/>
    <w:rsid w:val="00A71499"/>
    <w:rsid w:val="00A83895"/>
    <w:rsid w:val="00AA2D7B"/>
    <w:rsid w:val="00AB6B0C"/>
    <w:rsid w:val="00AE27DF"/>
    <w:rsid w:val="00B06AC9"/>
    <w:rsid w:val="00B079B5"/>
    <w:rsid w:val="00B129D7"/>
    <w:rsid w:val="00B15569"/>
    <w:rsid w:val="00B232CB"/>
    <w:rsid w:val="00B563C7"/>
    <w:rsid w:val="00B60805"/>
    <w:rsid w:val="00B91536"/>
    <w:rsid w:val="00B91723"/>
    <w:rsid w:val="00B9450C"/>
    <w:rsid w:val="00BA1515"/>
    <w:rsid w:val="00BA5EDF"/>
    <w:rsid w:val="00BA73B8"/>
    <w:rsid w:val="00BC224B"/>
    <w:rsid w:val="00C03403"/>
    <w:rsid w:val="00C0524C"/>
    <w:rsid w:val="00C149D4"/>
    <w:rsid w:val="00C500E4"/>
    <w:rsid w:val="00C53747"/>
    <w:rsid w:val="00C61308"/>
    <w:rsid w:val="00C76D27"/>
    <w:rsid w:val="00C92669"/>
    <w:rsid w:val="00C92D71"/>
    <w:rsid w:val="00C9487F"/>
    <w:rsid w:val="00CA64EC"/>
    <w:rsid w:val="00CB4B3B"/>
    <w:rsid w:val="00CB65C2"/>
    <w:rsid w:val="00CE0B2D"/>
    <w:rsid w:val="00CF22DB"/>
    <w:rsid w:val="00CF2A97"/>
    <w:rsid w:val="00CF410A"/>
    <w:rsid w:val="00D01275"/>
    <w:rsid w:val="00D21E24"/>
    <w:rsid w:val="00D24454"/>
    <w:rsid w:val="00D316C9"/>
    <w:rsid w:val="00D3637E"/>
    <w:rsid w:val="00D426A9"/>
    <w:rsid w:val="00D551EC"/>
    <w:rsid w:val="00D720EC"/>
    <w:rsid w:val="00D76E4F"/>
    <w:rsid w:val="00D94773"/>
    <w:rsid w:val="00DD23FB"/>
    <w:rsid w:val="00DD548E"/>
    <w:rsid w:val="00DE42AE"/>
    <w:rsid w:val="00E20148"/>
    <w:rsid w:val="00E3119E"/>
    <w:rsid w:val="00E462A4"/>
    <w:rsid w:val="00E86C4C"/>
    <w:rsid w:val="00EC1891"/>
    <w:rsid w:val="00EC2690"/>
    <w:rsid w:val="00EC7491"/>
    <w:rsid w:val="00ED083E"/>
    <w:rsid w:val="00ED3479"/>
    <w:rsid w:val="00EF2394"/>
    <w:rsid w:val="00EF2D4E"/>
    <w:rsid w:val="00F04B3F"/>
    <w:rsid w:val="00F3283C"/>
    <w:rsid w:val="00F5387D"/>
    <w:rsid w:val="00F61103"/>
    <w:rsid w:val="00F66225"/>
    <w:rsid w:val="00F87B18"/>
    <w:rsid w:val="00FB125B"/>
    <w:rsid w:val="00FB1FAA"/>
    <w:rsid w:val="00FB6F14"/>
    <w:rsid w:val="00FC4461"/>
    <w:rsid w:val="00FC6D9D"/>
    <w:rsid w:val="00FE13A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ADCDFF-3D0A-4B1D-B771-6A72363C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1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05EF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05EF7"/>
    <w:rPr>
      <w:rFonts w:ascii="Tahoma" w:hAnsi="Tahoma" w:cs="Tahoma"/>
      <w:sz w:val="16"/>
      <w:szCs w:val="16"/>
    </w:rPr>
  </w:style>
  <w:style w:type="paragraph" w:styleId="Prrafodelista">
    <w:name w:val="List Paragraph"/>
    <w:basedOn w:val="Normal"/>
    <w:uiPriority w:val="34"/>
    <w:qFormat/>
    <w:rsid w:val="00AB6B0C"/>
    <w:pPr>
      <w:ind w:left="720"/>
      <w:contextualSpacing/>
    </w:pPr>
  </w:style>
  <w:style w:type="character" w:styleId="Hipervnculo">
    <w:name w:val="Hyperlink"/>
    <w:basedOn w:val="Fuentedeprrafopredeter"/>
    <w:uiPriority w:val="99"/>
    <w:unhideWhenUsed/>
    <w:rsid w:val="008740C8"/>
    <w:rPr>
      <w:color w:val="0000FF"/>
      <w:u w:val="single"/>
    </w:rPr>
  </w:style>
  <w:style w:type="paragraph" w:styleId="Encabezado">
    <w:name w:val="header"/>
    <w:basedOn w:val="Normal"/>
    <w:link w:val="EncabezadoCar"/>
    <w:uiPriority w:val="99"/>
    <w:unhideWhenUsed/>
    <w:rsid w:val="00D01275"/>
    <w:pPr>
      <w:tabs>
        <w:tab w:val="center" w:pos="4252"/>
        <w:tab w:val="right" w:pos="8504"/>
      </w:tabs>
      <w:spacing w:after="0" w:line="240" w:lineRule="auto"/>
    </w:pPr>
    <w:rPr>
      <w:rFonts w:ascii="Calibri" w:eastAsia="Calibri" w:hAnsi="Calibri" w:cs="Times New Roman"/>
      <w:sz w:val="20"/>
      <w:szCs w:val="20"/>
    </w:rPr>
  </w:style>
  <w:style w:type="character" w:customStyle="1" w:styleId="EncabezadoCar">
    <w:name w:val="Encabezado Car"/>
    <w:basedOn w:val="Fuentedeprrafopredeter"/>
    <w:link w:val="Encabezado"/>
    <w:uiPriority w:val="99"/>
    <w:rsid w:val="00D01275"/>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2924D0"/>
    <w:rPr>
      <w:vertAlign w:val="superscript"/>
    </w:rPr>
  </w:style>
  <w:style w:type="paragraph" w:styleId="Textonotapie">
    <w:name w:val="footnote text"/>
    <w:basedOn w:val="Normal"/>
    <w:link w:val="TextonotapieCar"/>
    <w:uiPriority w:val="99"/>
    <w:semiHidden/>
    <w:unhideWhenUsed/>
    <w:rsid w:val="003D413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D413F"/>
    <w:rPr>
      <w:sz w:val="20"/>
      <w:szCs w:val="20"/>
    </w:rPr>
  </w:style>
  <w:style w:type="paragraph" w:styleId="NormalWeb">
    <w:name w:val="Normal (Web)"/>
    <w:basedOn w:val="Normal"/>
    <w:uiPriority w:val="99"/>
    <w:unhideWhenUsed/>
    <w:rsid w:val="003D413F"/>
    <w:pPr>
      <w:spacing w:after="0" w:line="240" w:lineRule="auto"/>
    </w:pPr>
    <w:rPr>
      <w:rFonts w:ascii="Times New Roman" w:eastAsia="Times New Roman" w:hAnsi="Times New Roman" w:cs="Times New Roman"/>
      <w:sz w:val="24"/>
      <w:szCs w:val="24"/>
      <w:lang w:eastAsia="es-ES_tradnl"/>
    </w:rPr>
  </w:style>
  <w:style w:type="character" w:styleId="Refdecomentario">
    <w:name w:val="annotation reference"/>
    <w:basedOn w:val="Fuentedeprrafopredeter"/>
    <w:uiPriority w:val="99"/>
    <w:semiHidden/>
    <w:unhideWhenUsed/>
    <w:rsid w:val="00BC224B"/>
    <w:rPr>
      <w:sz w:val="16"/>
      <w:szCs w:val="16"/>
    </w:rPr>
  </w:style>
  <w:style w:type="paragraph" w:styleId="Textocomentario">
    <w:name w:val="annotation text"/>
    <w:basedOn w:val="Normal"/>
    <w:link w:val="TextocomentarioCar"/>
    <w:uiPriority w:val="99"/>
    <w:semiHidden/>
    <w:unhideWhenUsed/>
    <w:rsid w:val="00BC224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C224B"/>
    <w:rPr>
      <w:sz w:val="20"/>
      <w:szCs w:val="20"/>
    </w:rPr>
  </w:style>
  <w:style w:type="paragraph" w:styleId="Asuntodelcomentario">
    <w:name w:val="annotation subject"/>
    <w:basedOn w:val="Textocomentario"/>
    <w:next w:val="Textocomentario"/>
    <w:link w:val="AsuntodelcomentarioCar"/>
    <w:uiPriority w:val="99"/>
    <w:semiHidden/>
    <w:unhideWhenUsed/>
    <w:rsid w:val="00BC224B"/>
    <w:rPr>
      <w:b/>
      <w:bCs/>
    </w:rPr>
  </w:style>
  <w:style w:type="character" w:customStyle="1" w:styleId="AsuntodelcomentarioCar">
    <w:name w:val="Asunto del comentario Car"/>
    <w:basedOn w:val="TextocomentarioCar"/>
    <w:link w:val="Asuntodelcomentario"/>
    <w:uiPriority w:val="99"/>
    <w:semiHidden/>
    <w:rsid w:val="00BC224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028963">
      <w:bodyDiv w:val="1"/>
      <w:marLeft w:val="0"/>
      <w:marRight w:val="0"/>
      <w:marTop w:val="0"/>
      <w:marBottom w:val="0"/>
      <w:divBdr>
        <w:top w:val="none" w:sz="0" w:space="0" w:color="auto"/>
        <w:left w:val="none" w:sz="0" w:space="0" w:color="auto"/>
        <w:bottom w:val="none" w:sz="0" w:space="0" w:color="auto"/>
        <w:right w:val="none" w:sz="0" w:space="0" w:color="auto"/>
      </w:divBdr>
    </w:div>
    <w:div w:id="1631127407">
      <w:bodyDiv w:val="1"/>
      <w:marLeft w:val="0"/>
      <w:marRight w:val="0"/>
      <w:marTop w:val="0"/>
      <w:marBottom w:val="0"/>
      <w:divBdr>
        <w:top w:val="none" w:sz="0" w:space="0" w:color="auto"/>
        <w:left w:val="none" w:sz="0" w:space="0" w:color="auto"/>
        <w:bottom w:val="none" w:sz="0" w:space="0" w:color="auto"/>
        <w:right w:val="none" w:sz="0" w:space="0" w:color="auto"/>
      </w:divBdr>
    </w:div>
    <w:div w:id="167360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is@unjc.co.cu"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njc.co.c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7E01EF-808B-4148-BA72-4C00F6BA0C45}"/>
</file>

<file path=customXml/itemProps2.xml><?xml version="1.0" encoding="utf-8"?>
<ds:datastoreItem xmlns:ds="http://schemas.openxmlformats.org/officeDocument/2006/customXml" ds:itemID="{7F88F84E-E09A-474D-821B-DBC73296B4F9}"/>
</file>

<file path=docProps/app.xml><?xml version="1.0" encoding="utf-8"?>
<Properties xmlns="http://schemas.openxmlformats.org/officeDocument/2006/extended-properties" xmlns:vt="http://schemas.openxmlformats.org/officeDocument/2006/docPropsVTypes">
  <Template>Normal.dotm</Template>
  <TotalTime>1</TotalTime>
  <Pages>6</Pages>
  <Words>4355</Words>
  <Characters>23956</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keywords>, docId:9CB0452EEB6A7FA85729BCB90A7E2098</cp:keywords>
  <cp:lastModifiedBy>Yamila Gonzalez Ferrer</cp:lastModifiedBy>
  <cp:revision>2</cp:revision>
  <dcterms:created xsi:type="dcterms:W3CDTF">2024-09-03T05:02:00Z</dcterms:created>
  <dcterms:modified xsi:type="dcterms:W3CDTF">2024-09-03T05:02:00Z</dcterms:modified>
</cp:coreProperties>
</file>