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4EB1A" w14:textId="43AFEBCF" w:rsidR="00DC025C" w:rsidRPr="00172AF1" w:rsidRDefault="00BE7374" w:rsidP="001B7A37">
      <w:pPr>
        <w:spacing w:after="0" w:line="240" w:lineRule="auto"/>
        <w:jc w:val="both"/>
        <w:rPr>
          <w:rFonts w:asciiTheme="majorHAnsi" w:hAnsiTheme="majorHAnsi"/>
          <w:b/>
        </w:rPr>
      </w:pPr>
      <w:r>
        <w:rPr>
          <w:noProof/>
        </w:rPr>
        <w:drawing>
          <wp:anchor distT="0" distB="0" distL="114300" distR="114300" simplePos="0" relativeHeight="251659264" behindDoc="1" locked="0" layoutInCell="1" allowOverlap="1" wp14:anchorId="4EF63426" wp14:editId="21D2864A">
            <wp:simplePos x="0" y="0"/>
            <wp:positionH relativeFrom="column">
              <wp:posOffset>-784860</wp:posOffset>
            </wp:positionH>
            <wp:positionV relativeFrom="paragraph">
              <wp:posOffset>-716915</wp:posOffset>
            </wp:positionV>
            <wp:extent cx="7595114" cy="10742213"/>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95114" cy="107422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8C245A" w14:textId="77777777" w:rsidR="00DC025C" w:rsidRPr="00172AF1" w:rsidRDefault="00DC025C" w:rsidP="001B7A37">
      <w:pPr>
        <w:spacing w:after="0" w:line="240" w:lineRule="auto"/>
        <w:jc w:val="both"/>
        <w:rPr>
          <w:rFonts w:asciiTheme="majorHAnsi" w:hAnsiTheme="majorHAnsi"/>
          <w:b/>
        </w:rPr>
      </w:pPr>
    </w:p>
    <w:p w14:paraId="7404C446" w14:textId="77777777" w:rsidR="00BE7374" w:rsidRDefault="00BE7374" w:rsidP="001B7A37">
      <w:pPr>
        <w:spacing w:after="0" w:line="240" w:lineRule="auto"/>
        <w:jc w:val="center"/>
        <w:rPr>
          <w:rFonts w:asciiTheme="majorHAnsi" w:hAnsiTheme="majorHAnsi"/>
          <w:b/>
        </w:rPr>
      </w:pPr>
    </w:p>
    <w:p w14:paraId="4842DEE0" w14:textId="77777777" w:rsidR="00BE7374" w:rsidRDefault="00BE7374" w:rsidP="001B7A37">
      <w:pPr>
        <w:spacing w:after="0" w:line="240" w:lineRule="auto"/>
        <w:jc w:val="center"/>
        <w:rPr>
          <w:rFonts w:asciiTheme="majorHAnsi" w:hAnsiTheme="majorHAnsi"/>
          <w:b/>
        </w:rPr>
      </w:pPr>
    </w:p>
    <w:p w14:paraId="4B5B7DB7" w14:textId="75EAB586" w:rsidR="00155D76" w:rsidRPr="00172AF1" w:rsidRDefault="00866B6E" w:rsidP="001B7A37">
      <w:pPr>
        <w:spacing w:after="0" w:line="240" w:lineRule="auto"/>
        <w:jc w:val="center"/>
        <w:rPr>
          <w:rFonts w:asciiTheme="majorHAnsi" w:hAnsiTheme="majorHAnsi"/>
          <w:b/>
        </w:rPr>
      </w:pPr>
      <w:r w:rsidRPr="00172AF1">
        <w:rPr>
          <w:rFonts w:asciiTheme="majorHAnsi" w:hAnsiTheme="majorHAnsi"/>
          <w:b/>
        </w:rPr>
        <w:t>Submission</w:t>
      </w:r>
      <w:r w:rsidR="009976A9" w:rsidRPr="00172AF1">
        <w:rPr>
          <w:rFonts w:asciiTheme="majorHAnsi" w:hAnsiTheme="majorHAnsi"/>
          <w:b/>
        </w:rPr>
        <w:t xml:space="preserve"> to the </w:t>
      </w:r>
      <w:r w:rsidRPr="00172AF1">
        <w:rPr>
          <w:rFonts w:asciiTheme="majorHAnsi" w:hAnsiTheme="majorHAnsi"/>
          <w:b/>
        </w:rPr>
        <w:t xml:space="preserve">Pre-Sessional Working Group for the </w:t>
      </w:r>
      <w:r w:rsidR="00335AD8" w:rsidRPr="00172AF1">
        <w:rPr>
          <w:rFonts w:asciiTheme="majorHAnsi" w:hAnsiTheme="majorHAnsi"/>
          <w:b/>
        </w:rPr>
        <w:t>65</w:t>
      </w:r>
      <w:r w:rsidR="00335AD8" w:rsidRPr="00172AF1">
        <w:rPr>
          <w:rFonts w:asciiTheme="majorHAnsi" w:hAnsiTheme="majorHAnsi"/>
          <w:b/>
          <w:vertAlign w:val="superscript"/>
        </w:rPr>
        <w:t>th</w:t>
      </w:r>
      <w:r w:rsidR="00335AD8" w:rsidRPr="00172AF1">
        <w:rPr>
          <w:rFonts w:asciiTheme="majorHAnsi" w:hAnsiTheme="majorHAnsi"/>
          <w:b/>
        </w:rPr>
        <w:t xml:space="preserve"> </w:t>
      </w:r>
      <w:r w:rsidR="009976A9" w:rsidRPr="00172AF1">
        <w:rPr>
          <w:rFonts w:asciiTheme="majorHAnsi" w:hAnsiTheme="majorHAnsi"/>
          <w:b/>
        </w:rPr>
        <w:t xml:space="preserve">session of the Committee on </w:t>
      </w:r>
      <w:r w:rsidR="00335AD8" w:rsidRPr="00172AF1">
        <w:rPr>
          <w:rFonts w:asciiTheme="majorHAnsi" w:hAnsiTheme="majorHAnsi"/>
          <w:b/>
        </w:rPr>
        <w:t>Economic, Social and Cultural Rights</w:t>
      </w:r>
      <w:r w:rsidR="009976A9" w:rsidRPr="00172AF1">
        <w:rPr>
          <w:rFonts w:asciiTheme="majorHAnsi" w:hAnsiTheme="majorHAnsi"/>
          <w:b/>
        </w:rPr>
        <w:t xml:space="preserve"> in relation to </w:t>
      </w:r>
      <w:r w:rsidR="00DC719C" w:rsidRPr="00172AF1">
        <w:rPr>
          <w:rFonts w:asciiTheme="majorHAnsi" w:hAnsiTheme="majorHAnsi"/>
          <w:b/>
        </w:rPr>
        <w:t>the</w:t>
      </w:r>
      <w:r w:rsidR="00731063" w:rsidRPr="00172AF1">
        <w:rPr>
          <w:rFonts w:asciiTheme="majorHAnsi" w:hAnsiTheme="majorHAnsi"/>
          <w:b/>
        </w:rPr>
        <w:t xml:space="preserve"> </w:t>
      </w:r>
      <w:r w:rsidR="005331E6" w:rsidRPr="00172AF1">
        <w:rPr>
          <w:rFonts w:asciiTheme="majorHAnsi" w:hAnsiTheme="majorHAnsi"/>
          <w:b/>
        </w:rPr>
        <w:t>third</w:t>
      </w:r>
      <w:r w:rsidR="009976A9" w:rsidRPr="00172AF1">
        <w:rPr>
          <w:rFonts w:asciiTheme="majorHAnsi" w:hAnsiTheme="majorHAnsi"/>
          <w:b/>
        </w:rPr>
        <w:t xml:space="preserve"> periodic report of</w:t>
      </w:r>
    </w:p>
    <w:p w14:paraId="7C551F7A" w14:textId="77777777" w:rsidR="001B7A37" w:rsidRPr="00172AF1" w:rsidRDefault="001B7A37" w:rsidP="001B7A37">
      <w:pPr>
        <w:spacing w:after="0" w:line="240" w:lineRule="auto"/>
        <w:jc w:val="center"/>
        <w:rPr>
          <w:rFonts w:asciiTheme="majorHAnsi" w:hAnsiTheme="majorHAnsi"/>
          <w:b/>
        </w:rPr>
      </w:pPr>
    </w:p>
    <w:p w14:paraId="0FF2BA6A" w14:textId="19D076EF" w:rsidR="009976A9" w:rsidRPr="00172AF1" w:rsidRDefault="007072BC" w:rsidP="001B7A37">
      <w:pPr>
        <w:spacing w:after="0" w:line="240" w:lineRule="auto"/>
        <w:jc w:val="center"/>
        <w:rPr>
          <w:rFonts w:asciiTheme="majorHAnsi" w:hAnsiTheme="majorHAnsi"/>
          <w:b/>
          <w:u w:val="single"/>
        </w:rPr>
      </w:pPr>
      <w:r w:rsidRPr="00172AF1">
        <w:rPr>
          <w:rFonts w:asciiTheme="majorHAnsi" w:hAnsiTheme="majorHAnsi"/>
          <w:b/>
          <w:u w:val="single"/>
        </w:rPr>
        <w:t>Serbia</w:t>
      </w:r>
    </w:p>
    <w:p w14:paraId="2F4E633A" w14:textId="77777777" w:rsidR="001B7A37" w:rsidRPr="00172AF1" w:rsidRDefault="001B7A37" w:rsidP="001B7A37">
      <w:pPr>
        <w:spacing w:after="0" w:line="240" w:lineRule="auto"/>
        <w:jc w:val="right"/>
        <w:rPr>
          <w:rFonts w:asciiTheme="majorHAnsi" w:hAnsiTheme="majorHAnsi"/>
          <w:b/>
        </w:rPr>
      </w:pPr>
    </w:p>
    <w:p w14:paraId="1A562208" w14:textId="6D417A57" w:rsidR="005331E6" w:rsidRPr="00172AF1" w:rsidRDefault="005331E6" w:rsidP="001B7A37">
      <w:pPr>
        <w:spacing w:after="0" w:line="240" w:lineRule="auto"/>
        <w:jc w:val="right"/>
        <w:rPr>
          <w:rFonts w:asciiTheme="majorHAnsi" w:hAnsiTheme="majorHAnsi"/>
          <w:b/>
        </w:rPr>
      </w:pPr>
      <w:r w:rsidRPr="00172AF1">
        <w:rPr>
          <w:rFonts w:asciiTheme="majorHAnsi" w:hAnsiTheme="majorHAnsi"/>
          <w:b/>
        </w:rPr>
        <w:t>August 2019</w:t>
      </w:r>
    </w:p>
    <w:p w14:paraId="03FF4662" w14:textId="77777777" w:rsidR="001B7A37" w:rsidRPr="00172AF1" w:rsidRDefault="001B7A37" w:rsidP="001B7A37">
      <w:pPr>
        <w:spacing w:after="0" w:line="240" w:lineRule="auto"/>
        <w:jc w:val="right"/>
        <w:rPr>
          <w:rFonts w:asciiTheme="majorHAnsi" w:hAnsiTheme="majorHAnsi"/>
          <w:b/>
        </w:rPr>
      </w:pPr>
    </w:p>
    <w:p w14:paraId="2FB2F613" w14:textId="733BCAEE" w:rsidR="00F92704" w:rsidRPr="00172AF1" w:rsidRDefault="00386531" w:rsidP="001B7A37">
      <w:pPr>
        <w:spacing w:after="0" w:line="240" w:lineRule="auto"/>
        <w:jc w:val="both"/>
        <w:rPr>
          <w:rFonts w:asciiTheme="majorHAnsi" w:hAnsiTheme="majorHAnsi"/>
          <w:b/>
        </w:rPr>
      </w:pPr>
      <w:r w:rsidRPr="00172AF1">
        <w:rPr>
          <w:rFonts w:asciiTheme="majorHAnsi" w:hAnsiTheme="majorHAnsi"/>
          <w:b/>
        </w:rPr>
        <w:t>Introduction</w:t>
      </w:r>
    </w:p>
    <w:p w14:paraId="57E5088B" w14:textId="77777777" w:rsidR="001B7A37" w:rsidRPr="00172AF1" w:rsidRDefault="001B7A37" w:rsidP="001B7A37">
      <w:pPr>
        <w:spacing w:after="0" w:line="240" w:lineRule="auto"/>
        <w:jc w:val="both"/>
        <w:rPr>
          <w:rFonts w:asciiTheme="majorHAnsi" w:hAnsiTheme="majorHAnsi"/>
          <w:b/>
        </w:rPr>
      </w:pPr>
    </w:p>
    <w:p w14:paraId="4E08E85C" w14:textId="595D9A5C" w:rsidR="00836F8F" w:rsidRPr="00172AF1" w:rsidRDefault="003112C1"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The Equal Rights Trust</w:t>
      </w:r>
      <w:r w:rsidR="00243E53" w:rsidRPr="00172AF1">
        <w:rPr>
          <w:rFonts w:asciiTheme="majorHAnsi" w:hAnsiTheme="majorHAnsi"/>
        </w:rPr>
        <w:t xml:space="preserve"> (the Trust)</w:t>
      </w:r>
      <w:r w:rsidRPr="00172AF1">
        <w:rPr>
          <w:rFonts w:asciiTheme="majorHAnsi" w:hAnsiTheme="majorHAnsi"/>
        </w:rPr>
        <w:t xml:space="preserve"> </w:t>
      </w:r>
      <w:r w:rsidR="00731063" w:rsidRPr="00172AF1">
        <w:rPr>
          <w:rFonts w:asciiTheme="majorHAnsi" w:hAnsiTheme="majorHAnsi"/>
        </w:rPr>
        <w:t>makes this submission</w:t>
      </w:r>
      <w:r w:rsidRPr="00172AF1">
        <w:rPr>
          <w:rFonts w:asciiTheme="majorHAnsi" w:hAnsiTheme="majorHAnsi"/>
        </w:rPr>
        <w:t xml:space="preserve"> to the</w:t>
      </w:r>
      <w:r w:rsidR="00731063" w:rsidRPr="00172AF1">
        <w:rPr>
          <w:rFonts w:asciiTheme="majorHAnsi" w:hAnsiTheme="majorHAnsi"/>
        </w:rPr>
        <w:t xml:space="preserve"> pre-sessional working group for the</w:t>
      </w:r>
      <w:r w:rsidRPr="00172AF1">
        <w:rPr>
          <w:rFonts w:asciiTheme="majorHAnsi" w:hAnsiTheme="majorHAnsi"/>
        </w:rPr>
        <w:t xml:space="preserve"> </w:t>
      </w:r>
      <w:r w:rsidR="00EE4B8F" w:rsidRPr="00172AF1">
        <w:rPr>
          <w:rFonts w:asciiTheme="majorHAnsi" w:hAnsiTheme="majorHAnsi"/>
          <w:bCs/>
        </w:rPr>
        <w:t>65</w:t>
      </w:r>
      <w:r w:rsidR="00EE4B8F" w:rsidRPr="00172AF1">
        <w:rPr>
          <w:rFonts w:asciiTheme="majorHAnsi" w:hAnsiTheme="majorHAnsi"/>
          <w:bCs/>
          <w:vertAlign w:val="superscript"/>
        </w:rPr>
        <w:t>th</w:t>
      </w:r>
      <w:r w:rsidR="00EE4B8F" w:rsidRPr="00172AF1">
        <w:rPr>
          <w:rFonts w:asciiTheme="majorHAnsi" w:hAnsiTheme="majorHAnsi"/>
          <w:bCs/>
        </w:rPr>
        <w:t xml:space="preserve"> session of the Committee on Economic, Social and Cultural Rights</w:t>
      </w:r>
      <w:r w:rsidRPr="00172AF1">
        <w:rPr>
          <w:rFonts w:asciiTheme="majorHAnsi" w:hAnsiTheme="majorHAnsi"/>
        </w:rPr>
        <w:t xml:space="preserve"> (the Committee) </w:t>
      </w:r>
      <w:r w:rsidR="002810B7" w:rsidRPr="00172AF1">
        <w:rPr>
          <w:rFonts w:asciiTheme="majorHAnsi" w:hAnsiTheme="majorHAnsi"/>
        </w:rPr>
        <w:t>in advance of its consideration of</w:t>
      </w:r>
      <w:r w:rsidRPr="00172AF1">
        <w:rPr>
          <w:rFonts w:asciiTheme="majorHAnsi" w:hAnsiTheme="majorHAnsi"/>
        </w:rPr>
        <w:t xml:space="preserve"> </w:t>
      </w:r>
      <w:r w:rsidR="00731063" w:rsidRPr="00172AF1">
        <w:rPr>
          <w:rFonts w:asciiTheme="majorHAnsi" w:hAnsiTheme="majorHAnsi"/>
        </w:rPr>
        <w:t xml:space="preserve">a list of issues to be raised with </w:t>
      </w:r>
      <w:r w:rsidR="007072BC" w:rsidRPr="00172AF1">
        <w:rPr>
          <w:rFonts w:asciiTheme="majorHAnsi" w:hAnsiTheme="majorHAnsi"/>
        </w:rPr>
        <w:t>Serbia</w:t>
      </w:r>
      <w:r w:rsidR="00D873B4" w:rsidRPr="00172AF1">
        <w:rPr>
          <w:rFonts w:asciiTheme="majorHAnsi" w:hAnsiTheme="majorHAnsi"/>
        </w:rPr>
        <w:t xml:space="preserve">. </w:t>
      </w:r>
    </w:p>
    <w:p w14:paraId="5A1C456A" w14:textId="77777777" w:rsidR="00836F8F" w:rsidRPr="00172AF1" w:rsidRDefault="00836F8F" w:rsidP="001B7A37">
      <w:pPr>
        <w:pStyle w:val="ListParagraph"/>
        <w:spacing w:after="0" w:line="240" w:lineRule="auto"/>
        <w:ind w:left="567"/>
        <w:contextualSpacing w:val="0"/>
        <w:jc w:val="both"/>
        <w:rPr>
          <w:rFonts w:asciiTheme="majorHAnsi" w:hAnsiTheme="majorHAnsi"/>
        </w:rPr>
      </w:pPr>
    </w:p>
    <w:p w14:paraId="56B06660" w14:textId="77777777" w:rsidR="001B7A37" w:rsidRPr="00172AF1" w:rsidRDefault="00836F8F"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The Trust is an independent international organisation whose mission is to eliminate discrimination and ensure that everyone can participate in society on an equal basis. Over the course of the last decade, we have worked in partnership with civil society in more than 40 different countries, supporting efforts to secure the adoption and implementation of comprehensive equality laws. </w:t>
      </w:r>
    </w:p>
    <w:p w14:paraId="3CA13801" w14:textId="77777777" w:rsidR="001B7A37" w:rsidRPr="00172AF1" w:rsidRDefault="001B7A37" w:rsidP="001B7A37">
      <w:pPr>
        <w:pStyle w:val="ListParagraph"/>
        <w:spacing w:after="0" w:line="240" w:lineRule="auto"/>
        <w:ind w:left="567"/>
        <w:contextualSpacing w:val="0"/>
        <w:jc w:val="both"/>
        <w:rPr>
          <w:rFonts w:asciiTheme="majorHAnsi" w:hAnsiTheme="majorHAnsi"/>
        </w:rPr>
      </w:pPr>
    </w:p>
    <w:p w14:paraId="3DA2AD09" w14:textId="67D770B1" w:rsidR="00EE4B8F" w:rsidRPr="00172AF1" w:rsidRDefault="00836F8F"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The Trust has been involved in supporting efforts to combat discrimination in Serbia since 2014. </w:t>
      </w:r>
      <w:r w:rsidR="001B7A37" w:rsidRPr="00172AF1">
        <w:rPr>
          <w:rFonts w:asciiTheme="majorHAnsi" w:hAnsiTheme="majorHAnsi"/>
        </w:rPr>
        <w:t xml:space="preserve">Most recently we have been working </w:t>
      </w:r>
      <w:r w:rsidRPr="00172AF1">
        <w:rPr>
          <w:rFonts w:asciiTheme="majorHAnsi" w:hAnsiTheme="majorHAnsi"/>
        </w:rPr>
        <w:t xml:space="preserve">with two partners, the Association of Citizens Praxis, and the </w:t>
      </w:r>
      <w:proofErr w:type="spellStart"/>
      <w:r w:rsidRPr="00172AF1">
        <w:rPr>
          <w:rFonts w:asciiTheme="majorHAnsi" w:hAnsiTheme="majorHAnsi"/>
        </w:rPr>
        <w:t>Sandzak</w:t>
      </w:r>
      <w:proofErr w:type="spellEnd"/>
      <w:r w:rsidRPr="00172AF1">
        <w:rPr>
          <w:rFonts w:asciiTheme="majorHAnsi" w:hAnsiTheme="majorHAnsi"/>
        </w:rPr>
        <w:t xml:space="preserve"> Committee for Protection of Human Rights and Freedoms on a project that seeks to improve the effective implementation and enforcement of Serbia’s legal and policy framework on equality.</w:t>
      </w:r>
    </w:p>
    <w:p w14:paraId="06BA405E" w14:textId="77777777" w:rsidR="001B7A37" w:rsidRPr="00172AF1" w:rsidRDefault="001B7A37" w:rsidP="001B7A37">
      <w:pPr>
        <w:pStyle w:val="ListParagraph"/>
        <w:spacing w:after="0" w:line="240" w:lineRule="auto"/>
        <w:ind w:left="567"/>
        <w:contextualSpacing w:val="0"/>
        <w:jc w:val="both"/>
        <w:rPr>
          <w:rFonts w:asciiTheme="majorHAnsi" w:hAnsiTheme="majorHAnsi"/>
        </w:rPr>
      </w:pPr>
    </w:p>
    <w:p w14:paraId="73029BF0" w14:textId="77777777" w:rsidR="00EE4B8F" w:rsidRPr="00172AF1" w:rsidRDefault="00EE4B8F" w:rsidP="001B7A37">
      <w:pPr>
        <w:spacing w:after="0" w:line="240" w:lineRule="auto"/>
        <w:jc w:val="both"/>
        <w:rPr>
          <w:rFonts w:asciiTheme="majorHAnsi" w:hAnsiTheme="majorHAnsi"/>
          <w:b/>
          <w:bCs/>
        </w:rPr>
      </w:pPr>
      <w:r w:rsidRPr="00172AF1">
        <w:rPr>
          <w:rFonts w:asciiTheme="majorHAnsi" w:hAnsiTheme="majorHAnsi"/>
          <w:b/>
          <w:bCs/>
        </w:rPr>
        <w:t>Equality in Practice</w:t>
      </w:r>
    </w:p>
    <w:p w14:paraId="7B5B2761" w14:textId="77777777" w:rsidR="00EE4B8F" w:rsidRPr="00172AF1" w:rsidRDefault="00EE4B8F" w:rsidP="001B7A37">
      <w:pPr>
        <w:pStyle w:val="ListParagraph"/>
        <w:spacing w:after="0" w:line="240" w:lineRule="auto"/>
        <w:contextualSpacing w:val="0"/>
        <w:rPr>
          <w:rFonts w:asciiTheme="majorHAnsi" w:hAnsiTheme="majorHAnsi"/>
        </w:rPr>
      </w:pPr>
    </w:p>
    <w:p w14:paraId="5EF9147F" w14:textId="0ADDB9C5" w:rsidR="00EE4B8F" w:rsidRPr="00172AF1" w:rsidRDefault="00EE4B8F"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The present submission has been drafted on the basis of the study, "Equality in Practice: Implementing Serbia's Equality Laws"</w:t>
      </w:r>
      <w:r w:rsidR="001B7A37" w:rsidRPr="00172AF1">
        <w:rPr>
          <w:rFonts w:asciiTheme="majorHAnsi" w:hAnsiTheme="majorHAnsi"/>
        </w:rPr>
        <w:t xml:space="preserve"> (the study)</w:t>
      </w:r>
      <w:r w:rsidRPr="00172AF1">
        <w:rPr>
          <w:rFonts w:asciiTheme="majorHAnsi" w:hAnsiTheme="majorHAnsi"/>
        </w:rPr>
        <w:t>, which was published</w:t>
      </w:r>
      <w:r w:rsidR="001B7A37" w:rsidRPr="00172AF1">
        <w:rPr>
          <w:rFonts w:asciiTheme="majorHAnsi" w:hAnsiTheme="majorHAnsi"/>
        </w:rPr>
        <w:t xml:space="preserve"> by the Equal Rights Trust, Praxis and the </w:t>
      </w:r>
      <w:proofErr w:type="spellStart"/>
      <w:r w:rsidR="001B7A37" w:rsidRPr="00172AF1">
        <w:rPr>
          <w:rFonts w:asciiTheme="majorHAnsi" w:hAnsiTheme="majorHAnsi"/>
        </w:rPr>
        <w:t>Sandzak</w:t>
      </w:r>
      <w:proofErr w:type="spellEnd"/>
      <w:r w:rsidR="001B7A37" w:rsidRPr="00172AF1">
        <w:rPr>
          <w:rFonts w:asciiTheme="majorHAnsi" w:hAnsiTheme="majorHAnsi"/>
        </w:rPr>
        <w:t xml:space="preserve"> Committee </w:t>
      </w:r>
      <w:r w:rsidRPr="00172AF1">
        <w:rPr>
          <w:rFonts w:asciiTheme="majorHAnsi" w:hAnsiTheme="majorHAnsi"/>
        </w:rPr>
        <w:t>in February 2019</w:t>
      </w:r>
      <w:r w:rsidR="005331E6" w:rsidRPr="00172AF1">
        <w:rPr>
          <w:rFonts w:asciiTheme="majorHAnsi" w:hAnsiTheme="majorHAnsi"/>
        </w:rPr>
        <w:t>.</w:t>
      </w:r>
      <w:r w:rsidR="00E47D93" w:rsidRPr="00172AF1">
        <w:rPr>
          <w:rStyle w:val="FootnoteReference"/>
          <w:rFonts w:asciiTheme="majorHAnsi" w:hAnsiTheme="majorHAnsi"/>
        </w:rPr>
        <w:footnoteReference w:id="1"/>
      </w:r>
      <w:r w:rsidR="005331E6" w:rsidRPr="00172AF1">
        <w:rPr>
          <w:rFonts w:asciiTheme="majorHAnsi" w:hAnsiTheme="majorHAnsi"/>
        </w:rPr>
        <w:t xml:space="preserve"> </w:t>
      </w:r>
      <w:r w:rsidRPr="00172AF1">
        <w:rPr>
          <w:rFonts w:asciiTheme="majorHAnsi" w:hAnsiTheme="majorHAnsi"/>
        </w:rPr>
        <w:t xml:space="preserve"> The study was prepared by the Trust and two expert consultants: Professor Nevena </w:t>
      </w:r>
      <w:proofErr w:type="spellStart"/>
      <w:r w:rsidRPr="00172AF1">
        <w:rPr>
          <w:rFonts w:asciiTheme="majorHAnsi" w:hAnsiTheme="majorHAnsi"/>
        </w:rPr>
        <w:t>Petrušić</w:t>
      </w:r>
      <w:proofErr w:type="spellEnd"/>
      <w:r w:rsidRPr="00172AF1">
        <w:rPr>
          <w:rFonts w:asciiTheme="majorHAnsi" w:hAnsiTheme="majorHAnsi"/>
        </w:rPr>
        <w:t xml:space="preserve">, the inaugural Commissioner for the Protection of Equality in Serbia (2010-2015) and Professor of Law; and Ms Kosana Beker, Assistant to the Commissioner for the Protection of Equality in Serbia (2010-2016) and equality law academic. </w:t>
      </w:r>
    </w:p>
    <w:p w14:paraId="37ED4378" w14:textId="3E22FAB7" w:rsidR="00EE4B8F" w:rsidRPr="00172AF1" w:rsidRDefault="00EE4B8F" w:rsidP="001B7A37">
      <w:pPr>
        <w:pStyle w:val="ListParagraph"/>
        <w:spacing w:after="0" w:line="240" w:lineRule="auto"/>
        <w:ind w:left="567"/>
        <w:contextualSpacing w:val="0"/>
        <w:jc w:val="both"/>
        <w:rPr>
          <w:rFonts w:asciiTheme="majorHAnsi" w:hAnsiTheme="majorHAnsi"/>
        </w:rPr>
      </w:pPr>
      <w:r w:rsidRPr="00172AF1">
        <w:rPr>
          <w:rFonts w:asciiTheme="majorHAnsi" w:hAnsiTheme="majorHAnsi"/>
        </w:rPr>
        <w:t xml:space="preserve"> </w:t>
      </w:r>
    </w:p>
    <w:p w14:paraId="33CB9372" w14:textId="2C3E7FA4" w:rsidR="00EE4B8F" w:rsidRPr="00172AF1" w:rsidRDefault="00EE4B8F"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The study was based on extensive desk-based research</w:t>
      </w:r>
      <w:r w:rsidR="001B7A37" w:rsidRPr="00172AF1">
        <w:rPr>
          <w:rFonts w:asciiTheme="majorHAnsi" w:hAnsiTheme="majorHAnsi"/>
        </w:rPr>
        <w:t xml:space="preserve"> and</w:t>
      </w:r>
      <w:r w:rsidRPr="00172AF1">
        <w:rPr>
          <w:rFonts w:asciiTheme="majorHAnsi" w:hAnsiTheme="majorHAnsi"/>
        </w:rPr>
        <w:t xml:space="preserve"> field research, conducted by five CSOs in multiple regions of Serbia</w:t>
      </w:r>
      <w:r w:rsidR="001B7A37" w:rsidRPr="00172AF1">
        <w:rPr>
          <w:rFonts w:asciiTheme="majorHAnsi" w:hAnsiTheme="majorHAnsi"/>
        </w:rPr>
        <w:t xml:space="preserve"> which included</w:t>
      </w:r>
      <w:r w:rsidRPr="00172AF1">
        <w:rPr>
          <w:rFonts w:asciiTheme="majorHAnsi" w:hAnsiTheme="majorHAnsi"/>
        </w:rPr>
        <w:t xml:space="preserve"> five focus group discussions, and 57 one-to-one interviews with a wide range of stakeholders, including the current Commissioner for the Protection of Equality, the director of the Office for Human and Minority Rights, public authority representatives, private sector representatives, and legal experts in the field of human rights and equality. The study was subject to an extensive validation process, which included a two-day validation conference held in Serbia in June 2018</w:t>
      </w:r>
      <w:r w:rsidR="001B7A37" w:rsidRPr="00172AF1">
        <w:rPr>
          <w:rFonts w:asciiTheme="majorHAnsi" w:hAnsiTheme="majorHAnsi"/>
        </w:rPr>
        <w:t>, during which</w:t>
      </w:r>
      <w:r w:rsidRPr="00172AF1">
        <w:rPr>
          <w:rFonts w:asciiTheme="majorHAnsi" w:hAnsiTheme="majorHAnsi"/>
        </w:rPr>
        <w:t xml:space="preserve"> a Working Group comprising senior </w:t>
      </w:r>
      <w:r w:rsidR="001B7A37" w:rsidRPr="00172AF1">
        <w:rPr>
          <w:rFonts w:asciiTheme="majorHAnsi" w:hAnsiTheme="majorHAnsi"/>
        </w:rPr>
        <w:t xml:space="preserve">representatives of </w:t>
      </w:r>
      <w:r w:rsidRPr="00172AF1">
        <w:rPr>
          <w:rFonts w:asciiTheme="majorHAnsi" w:hAnsiTheme="majorHAnsi"/>
        </w:rPr>
        <w:t>civil society and marginalised groups interrogated the study's findings and collaboratively formulated its recommendations. Feedback received through this validation process and thereafter was incorporated into the study.</w:t>
      </w:r>
    </w:p>
    <w:p w14:paraId="1D968DD3" w14:textId="77777777" w:rsidR="00EE4B8F" w:rsidRPr="00172AF1" w:rsidRDefault="00EE4B8F" w:rsidP="001B7A37">
      <w:pPr>
        <w:pStyle w:val="ListParagraph"/>
        <w:spacing w:after="0" w:line="240" w:lineRule="auto"/>
        <w:ind w:left="567"/>
        <w:contextualSpacing w:val="0"/>
        <w:jc w:val="both"/>
        <w:rPr>
          <w:rFonts w:asciiTheme="majorHAnsi" w:hAnsiTheme="majorHAnsi"/>
        </w:rPr>
      </w:pPr>
    </w:p>
    <w:p w14:paraId="7ED6A04E" w14:textId="6A767C2D" w:rsidR="00913746" w:rsidRPr="00172AF1" w:rsidRDefault="00EE4B8F"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eastAsia="Calibri" w:hAnsiTheme="majorHAnsi" w:cs="Arial"/>
        </w:rPr>
        <w:lastRenderedPageBreak/>
        <w:t xml:space="preserve">The </w:t>
      </w:r>
      <w:r w:rsidR="001B7A37" w:rsidRPr="00172AF1">
        <w:rPr>
          <w:rFonts w:asciiTheme="majorHAnsi" w:eastAsia="Calibri" w:hAnsiTheme="majorHAnsi" w:cs="Arial"/>
        </w:rPr>
        <w:t>study</w:t>
      </w:r>
      <w:r w:rsidR="00913746" w:rsidRPr="00172AF1">
        <w:rPr>
          <w:rFonts w:asciiTheme="majorHAnsi" w:eastAsia="Calibri" w:hAnsiTheme="majorHAnsi" w:cs="Arial"/>
        </w:rPr>
        <w:t xml:space="preserve"> raise</w:t>
      </w:r>
      <w:r w:rsidRPr="00172AF1">
        <w:rPr>
          <w:rFonts w:asciiTheme="majorHAnsi" w:eastAsia="Calibri" w:hAnsiTheme="majorHAnsi" w:cs="Arial"/>
        </w:rPr>
        <w:t>s several questions</w:t>
      </w:r>
      <w:r w:rsidR="00913746" w:rsidRPr="00172AF1">
        <w:rPr>
          <w:rFonts w:asciiTheme="majorHAnsi" w:eastAsia="Calibri" w:hAnsiTheme="majorHAnsi" w:cs="Arial"/>
        </w:rPr>
        <w:t xml:space="preserve"> as to the effectiveness of Serbia’s equality law framework and its ability to combat discrimination in practice. In particular, our research </w:t>
      </w:r>
      <w:r w:rsidRPr="00172AF1">
        <w:rPr>
          <w:rFonts w:asciiTheme="majorHAnsi" w:eastAsia="Calibri" w:hAnsiTheme="majorHAnsi" w:cs="Arial"/>
        </w:rPr>
        <w:t>indicates</w:t>
      </w:r>
      <w:r w:rsidR="00913746" w:rsidRPr="00172AF1">
        <w:rPr>
          <w:rFonts w:asciiTheme="majorHAnsi" w:eastAsia="Calibri" w:hAnsiTheme="majorHAnsi" w:cs="Arial"/>
        </w:rPr>
        <w:t xml:space="preserve"> that: </w:t>
      </w:r>
      <w:r w:rsidR="00913746" w:rsidRPr="00172AF1">
        <w:rPr>
          <w:rFonts w:asciiTheme="majorHAnsi" w:hAnsiTheme="majorHAnsi"/>
        </w:rPr>
        <w:t>(</w:t>
      </w:r>
      <w:r w:rsidR="00821635" w:rsidRPr="00172AF1">
        <w:rPr>
          <w:rFonts w:asciiTheme="majorHAnsi" w:hAnsiTheme="majorHAnsi"/>
        </w:rPr>
        <w:t>a</w:t>
      </w:r>
      <w:r w:rsidR="00913746" w:rsidRPr="00172AF1">
        <w:rPr>
          <w:rFonts w:asciiTheme="majorHAnsi" w:hAnsiTheme="majorHAnsi"/>
        </w:rPr>
        <w:t xml:space="preserve">) there is a </w:t>
      </w:r>
      <w:r w:rsidR="00913746" w:rsidRPr="00172AF1">
        <w:rPr>
          <w:rFonts w:asciiTheme="majorHAnsi" w:hAnsiTheme="majorHAnsi" w:cs="Arial"/>
          <w:color w:val="000000"/>
        </w:rPr>
        <w:t xml:space="preserve">widespread lack of awareness of the existence of Serbia’s equality laws amongst both </w:t>
      </w:r>
      <w:r w:rsidR="00271472" w:rsidRPr="00172AF1">
        <w:rPr>
          <w:rFonts w:asciiTheme="majorHAnsi" w:hAnsiTheme="majorHAnsi" w:cs="Arial"/>
          <w:color w:val="000000"/>
        </w:rPr>
        <w:t xml:space="preserve">rights-holders </w:t>
      </w:r>
      <w:r w:rsidR="00913746" w:rsidRPr="00172AF1">
        <w:rPr>
          <w:rFonts w:asciiTheme="majorHAnsi" w:hAnsiTheme="majorHAnsi" w:cs="Arial"/>
          <w:color w:val="000000"/>
        </w:rPr>
        <w:t xml:space="preserve">and duty-bearers; and </w:t>
      </w:r>
      <w:r w:rsidR="00913746" w:rsidRPr="00172AF1">
        <w:rPr>
          <w:rFonts w:asciiTheme="majorHAnsi" w:hAnsiTheme="majorHAnsi"/>
        </w:rPr>
        <w:t>(</w:t>
      </w:r>
      <w:r w:rsidR="00821635" w:rsidRPr="00172AF1">
        <w:rPr>
          <w:rFonts w:asciiTheme="majorHAnsi" w:hAnsiTheme="majorHAnsi"/>
        </w:rPr>
        <w:t>b</w:t>
      </w:r>
      <w:r w:rsidR="00913746" w:rsidRPr="00172AF1">
        <w:rPr>
          <w:rFonts w:asciiTheme="majorHAnsi" w:hAnsiTheme="majorHAnsi"/>
        </w:rPr>
        <w:t xml:space="preserve">) </w:t>
      </w:r>
      <w:r w:rsidR="00821635" w:rsidRPr="00172AF1">
        <w:rPr>
          <w:rFonts w:asciiTheme="majorHAnsi" w:hAnsiTheme="majorHAnsi"/>
        </w:rPr>
        <w:t>individuals</w:t>
      </w:r>
      <w:r w:rsidR="00271472" w:rsidRPr="00172AF1">
        <w:rPr>
          <w:rFonts w:asciiTheme="majorHAnsi" w:hAnsiTheme="majorHAnsi"/>
        </w:rPr>
        <w:t xml:space="preserve"> </w:t>
      </w:r>
      <w:r w:rsidR="00913746" w:rsidRPr="00172AF1">
        <w:rPr>
          <w:rFonts w:asciiTheme="majorHAnsi" w:hAnsiTheme="majorHAnsi"/>
        </w:rPr>
        <w:t xml:space="preserve">are </w:t>
      </w:r>
      <w:r w:rsidR="00913746" w:rsidRPr="00172AF1">
        <w:rPr>
          <w:rFonts w:asciiTheme="majorHAnsi" w:hAnsiTheme="majorHAnsi" w:cs="Arial"/>
          <w:color w:val="000000"/>
        </w:rPr>
        <w:t>unable or unwilling to seek legal redress due to the cost of proceedings and</w:t>
      </w:r>
      <w:r w:rsidR="00A44682" w:rsidRPr="00172AF1">
        <w:rPr>
          <w:rFonts w:asciiTheme="majorHAnsi" w:hAnsiTheme="majorHAnsi" w:cs="Arial"/>
          <w:color w:val="000000"/>
        </w:rPr>
        <w:t xml:space="preserve"> </w:t>
      </w:r>
      <w:r w:rsidR="00913746" w:rsidRPr="00172AF1">
        <w:rPr>
          <w:rFonts w:asciiTheme="majorHAnsi" w:hAnsiTheme="majorHAnsi" w:cs="Arial"/>
          <w:color w:val="000000"/>
        </w:rPr>
        <w:t>lack of confidence in the judiciary as an efficient and independent form of redress.</w:t>
      </w:r>
      <w:r w:rsidR="006D6EBB" w:rsidRPr="00172AF1">
        <w:rPr>
          <w:rFonts w:asciiTheme="majorHAnsi" w:hAnsiTheme="majorHAnsi" w:cs="Arial"/>
          <w:color w:val="000000"/>
        </w:rPr>
        <w:t xml:space="preserve"> Th</w:t>
      </w:r>
      <w:r w:rsidR="00082C52" w:rsidRPr="00172AF1">
        <w:rPr>
          <w:rFonts w:asciiTheme="majorHAnsi" w:hAnsiTheme="majorHAnsi" w:cs="Arial"/>
          <w:color w:val="000000"/>
        </w:rPr>
        <w:t>ese findings</w:t>
      </w:r>
      <w:r w:rsidR="006D6EBB" w:rsidRPr="00172AF1">
        <w:rPr>
          <w:rFonts w:asciiTheme="majorHAnsi" w:hAnsiTheme="majorHAnsi" w:cs="Arial"/>
          <w:color w:val="000000"/>
        </w:rPr>
        <w:t xml:space="preserve"> raise concerns about the </w:t>
      </w:r>
      <w:r w:rsidR="0088228B" w:rsidRPr="00172AF1">
        <w:rPr>
          <w:rFonts w:asciiTheme="majorHAnsi" w:hAnsiTheme="majorHAnsi" w:cs="Arial"/>
          <w:color w:val="000000"/>
        </w:rPr>
        <w:t xml:space="preserve">extent to which Serbia is effectively meeting its obligations under </w:t>
      </w:r>
      <w:r w:rsidR="001B7A37" w:rsidRPr="00172AF1">
        <w:rPr>
          <w:rFonts w:asciiTheme="majorHAnsi" w:hAnsiTheme="majorHAnsi" w:cs="Arial"/>
          <w:color w:val="000000"/>
        </w:rPr>
        <w:t xml:space="preserve">Article 2(2) of </w:t>
      </w:r>
      <w:r w:rsidR="0088228B" w:rsidRPr="00172AF1">
        <w:rPr>
          <w:rFonts w:asciiTheme="majorHAnsi" w:hAnsiTheme="majorHAnsi" w:cs="Arial"/>
          <w:color w:val="000000"/>
        </w:rPr>
        <w:t>the</w:t>
      </w:r>
      <w:r w:rsidRPr="00172AF1">
        <w:rPr>
          <w:rFonts w:asciiTheme="majorHAnsi" w:hAnsiTheme="majorHAnsi" w:cs="Arial"/>
          <w:color w:val="000000"/>
        </w:rPr>
        <w:t xml:space="preserve"> International Covenant on Economic, Social and Cultural Rights</w:t>
      </w:r>
      <w:r w:rsidR="00155FFD" w:rsidRPr="00172AF1">
        <w:rPr>
          <w:rFonts w:asciiTheme="majorHAnsi" w:hAnsiTheme="majorHAnsi" w:cs="Arial"/>
          <w:color w:val="000000"/>
        </w:rPr>
        <w:t xml:space="preserve">. </w:t>
      </w:r>
    </w:p>
    <w:p w14:paraId="642E2CB0" w14:textId="114C2C49" w:rsidR="00C26E51" w:rsidRPr="00172AF1" w:rsidRDefault="00C26E51" w:rsidP="001B7A37">
      <w:pPr>
        <w:spacing w:after="0" w:line="240" w:lineRule="auto"/>
        <w:jc w:val="both"/>
        <w:rPr>
          <w:rFonts w:asciiTheme="majorHAnsi" w:hAnsiTheme="majorHAnsi"/>
        </w:rPr>
      </w:pPr>
    </w:p>
    <w:p w14:paraId="3F8BC522" w14:textId="2769BC76" w:rsidR="003112C1" w:rsidRPr="00172AF1" w:rsidRDefault="00CE1B2E" w:rsidP="001B7A37">
      <w:pPr>
        <w:spacing w:after="0" w:line="240" w:lineRule="auto"/>
        <w:jc w:val="both"/>
        <w:rPr>
          <w:rFonts w:asciiTheme="majorHAnsi" w:hAnsiTheme="majorHAnsi"/>
          <w:b/>
        </w:rPr>
      </w:pPr>
      <w:r w:rsidRPr="00172AF1">
        <w:rPr>
          <w:rFonts w:asciiTheme="majorHAnsi" w:hAnsiTheme="majorHAnsi"/>
          <w:b/>
        </w:rPr>
        <w:t xml:space="preserve">Obligations under Article 2 </w:t>
      </w:r>
      <w:r w:rsidR="0031670B" w:rsidRPr="00172AF1">
        <w:rPr>
          <w:rFonts w:asciiTheme="majorHAnsi" w:hAnsiTheme="majorHAnsi"/>
          <w:b/>
        </w:rPr>
        <w:t xml:space="preserve">of the </w:t>
      </w:r>
      <w:r w:rsidR="00C75D09" w:rsidRPr="00172AF1">
        <w:rPr>
          <w:rFonts w:asciiTheme="majorHAnsi" w:hAnsiTheme="majorHAnsi"/>
          <w:b/>
        </w:rPr>
        <w:t>Covenant</w:t>
      </w:r>
    </w:p>
    <w:p w14:paraId="70166ECF" w14:textId="77777777" w:rsidR="003112C1" w:rsidRPr="00172AF1" w:rsidRDefault="003112C1" w:rsidP="001B7A37">
      <w:pPr>
        <w:spacing w:after="0" w:line="240" w:lineRule="auto"/>
        <w:jc w:val="both"/>
        <w:rPr>
          <w:rFonts w:asciiTheme="majorHAnsi" w:hAnsiTheme="majorHAnsi"/>
        </w:rPr>
      </w:pPr>
    </w:p>
    <w:p w14:paraId="326798DE" w14:textId="12D3A226" w:rsidR="000718E7" w:rsidRPr="00172AF1" w:rsidRDefault="00D4322F" w:rsidP="001B7A37">
      <w:pPr>
        <w:pStyle w:val="ListParagraph"/>
        <w:widowControl w:val="0"/>
        <w:numPr>
          <w:ilvl w:val="0"/>
          <w:numId w:val="6"/>
        </w:numPr>
        <w:spacing w:after="0" w:line="240" w:lineRule="auto"/>
        <w:contextualSpacing w:val="0"/>
        <w:jc w:val="both"/>
        <w:rPr>
          <w:rFonts w:asciiTheme="majorHAnsi" w:hAnsiTheme="majorHAnsi"/>
        </w:rPr>
      </w:pPr>
      <w:r w:rsidRPr="00172AF1">
        <w:rPr>
          <w:rFonts w:asciiTheme="majorHAnsi" w:hAnsiTheme="majorHAnsi"/>
        </w:rPr>
        <w:t>Under Article 2</w:t>
      </w:r>
      <w:r w:rsidR="001C0287" w:rsidRPr="00172AF1">
        <w:rPr>
          <w:rFonts w:asciiTheme="majorHAnsi" w:hAnsiTheme="majorHAnsi"/>
        </w:rPr>
        <w:t xml:space="preserve">, paragraph 2 </w:t>
      </w:r>
      <w:r w:rsidRPr="00172AF1">
        <w:rPr>
          <w:rFonts w:asciiTheme="majorHAnsi" w:hAnsiTheme="majorHAnsi"/>
        </w:rPr>
        <w:t xml:space="preserve">of the </w:t>
      </w:r>
      <w:r w:rsidR="0012792F" w:rsidRPr="00172AF1">
        <w:rPr>
          <w:rFonts w:asciiTheme="majorHAnsi" w:hAnsiTheme="majorHAnsi"/>
        </w:rPr>
        <w:t xml:space="preserve">International Covenant on Economic, Social and Cultural Rights (the </w:t>
      </w:r>
      <w:r w:rsidR="001C0287" w:rsidRPr="00172AF1">
        <w:rPr>
          <w:rFonts w:asciiTheme="majorHAnsi" w:hAnsiTheme="majorHAnsi"/>
        </w:rPr>
        <w:t>Covenant</w:t>
      </w:r>
      <w:r w:rsidR="0012792F" w:rsidRPr="00172AF1">
        <w:rPr>
          <w:rFonts w:asciiTheme="majorHAnsi" w:hAnsiTheme="majorHAnsi"/>
        </w:rPr>
        <w:t>)</w:t>
      </w:r>
      <w:r w:rsidRPr="00172AF1">
        <w:rPr>
          <w:rFonts w:asciiTheme="majorHAnsi" w:hAnsiTheme="majorHAnsi"/>
        </w:rPr>
        <w:t>, states parties</w:t>
      </w:r>
      <w:r w:rsidR="0012792F" w:rsidRPr="00172AF1">
        <w:rPr>
          <w:rFonts w:asciiTheme="majorHAnsi" w:hAnsiTheme="majorHAnsi"/>
        </w:rPr>
        <w:t xml:space="preserve"> are obliged to “guarantee that the rights enunciated in the present Covenant will be exercised without discrimination of any kind as to race, colour, sex, language, religion, political or other opinion, national or social origin, property, birth or other status”. </w:t>
      </w:r>
      <w:r w:rsidR="000718E7" w:rsidRPr="00172AF1">
        <w:rPr>
          <w:rFonts w:asciiTheme="majorHAnsi" w:hAnsiTheme="majorHAnsi" w:cs="Arial"/>
        </w:rPr>
        <w:t>As the Committee has noted</w:t>
      </w:r>
      <w:r w:rsidR="00046A11" w:rsidRPr="00172AF1">
        <w:rPr>
          <w:rFonts w:asciiTheme="majorHAnsi" w:hAnsiTheme="majorHAnsi" w:cs="Arial"/>
        </w:rPr>
        <w:t xml:space="preserve"> in</w:t>
      </w:r>
      <w:r w:rsidR="001B7A37" w:rsidRPr="00172AF1">
        <w:rPr>
          <w:rFonts w:asciiTheme="majorHAnsi" w:hAnsiTheme="majorHAnsi" w:cs="Arial"/>
        </w:rPr>
        <w:t xml:space="preserve"> its</w:t>
      </w:r>
      <w:r w:rsidR="00046A11" w:rsidRPr="00172AF1">
        <w:rPr>
          <w:rFonts w:asciiTheme="majorHAnsi" w:hAnsiTheme="majorHAnsi" w:cs="Arial"/>
        </w:rPr>
        <w:t xml:space="preserve"> </w:t>
      </w:r>
      <w:r w:rsidR="00046A11" w:rsidRPr="00172AF1">
        <w:rPr>
          <w:rFonts w:asciiTheme="majorHAnsi" w:hAnsiTheme="majorHAnsi"/>
          <w:i/>
          <w:iCs/>
        </w:rPr>
        <w:t>General Comment No. 20:  Non-discrimination in economic, social and cultural rights (art. 2, para. 2, of the International Covenant on Economic, Social and Cultural Rights)</w:t>
      </w:r>
      <w:r w:rsidR="000718E7" w:rsidRPr="00172AF1">
        <w:rPr>
          <w:rFonts w:asciiTheme="majorHAnsi" w:hAnsiTheme="majorHAnsi" w:cs="Arial"/>
        </w:rPr>
        <w:t xml:space="preserve">, compliance with this obligation necessitates </w:t>
      </w:r>
      <w:r w:rsidR="000718E7" w:rsidRPr="00172AF1">
        <w:rPr>
          <w:rFonts w:asciiTheme="majorHAnsi" w:hAnsiTheme="majorHAnsi" w:cs="Arial"/>
          <w:i/>
        </w:rPr>
        <w:t>inter alia</w:t>
      </w:r>
      <w:r w:rsidR="000718E7" w:rsidRPr="00172AF1">
        <w:rPr>
          <w:rFonts w:asciiTheme="majorHAnsi" w:hAnsiTheme="majorHAnsi" w:cs="Arial"/>
        </w:rPr>
        <w:t xml:space="preserve"> the adoption of specific, comprehensive non-discrimination legislation.</w:t>
      </w:r>
      <w:r w:rsidR="000718E7" w:rsidRPr="00172AF1">
        <w:rPr>
          <w:rStyle w:val="FootnoteReference"/>
          <w:rFonts w:asciiTheme="majorHAnsi" w:hAnsiTheme="majorHAnsi" w:cs="Cambria"/>
          <w:color w:val="221E1F"/>
        </w:rPr>
        <w:footnoteReference w:id="2"/>
      </w:r>
      <w:r w:rsidR="000718E7" w:rsidRPr="00172AF1">
        <w:rPr>
          <w:rFonts w:asciiTheme="majorHAnsi" w:hAnsiTheme="majorHAnsi" w:cs="Arial"/>
        </w:rPr>
        <w:t xml:space="preserve"> </w:t>
      </w:r>
    </w:p>
    <w:p w14:paraId="79915333" w14:textId="77777777" w:rsidR="000D7AA9" w:rsidRPr="00172AF1" w:rsidRDefault="000D7AA9" w:rsidP="001B7A37">
      <w:pPr>
        <w:pStyle w:val="ListParagraph"/>
        <w:spacing w:after="0" w:line="240" w:lineRule="auto"/>
        <w:ind w:left="567"/>
        <w:contextualSpacing w:val="0"/>
        <w:jc w:val="both"/>
        <w:rPr>
          <w:rFonts w:asciiTheme="majorHAnsi" w:hAnsiTheme="majorHAnsi"/>
          <w:i/>
        </w:rPr>
      </w:pPr>
    </w:p>
    <w:p w14:paraId="71D56B96" w14:textId="5C003996" w:rsidR="00651274" w:rsidRPr="00172AF1" w:rsidRDefault="00651274" w:rsidP="001B7A37">
      <w:pPr>
        <w:pStyle w:val="ListParagraph"/>
        <w:numPr>
          <w:ilvl w:val="0"/>
          <w:numId w:val="6"/>
        </w:numPr>
        <w:spacing w:after="0" w:line="240" w:lineRule="auto"/>
        <w:contextualSpacing w:val="0"/>
        <w:jc w:val="both"/>
        <w:rPr>
          <w:rFonts w:asciiTheme="majorHAnsi" w:hAnsiTheme="majorHAnsi"/>
          <w:i/>
        </w:rPr>
      </w:pPr>
      <w:bookmarkStart w:id="0" w:name="_Ref18338201"/>
      <w:r w:rsidRPr="00172AF1">
        <w:rPr>
          <w:rFonts w:asciiTheme="majorHAnsi" w:hAnsiTheme="majorHAnsi"/>
        </w:rPr>
        <w:t>In</w:t>
      </w:r>
      <w:r w:rsidR="000718E7" w:rsidRPr="00172AF1">
        <w:rPr>
          <w:rFonts w:asciiTheme="majorHAnsi" w:hAnsiTheme="majorHAnsi"/>
        </w:rPr>
        <w:t xml:space="preserve">terpretation of Article </w:t>
      </w:r>
      <w:r w:rsidR="00046A11" w:rsidRPr="00172AF1">
        <w:rPr>
          <w:rFonts w:asciiTheme="majorHAnsi" w:hAnsiTheme="majorHAnsi"/>
        </w:rPr>
        <w:t xml:space="preserve">2 </w:t>
      </w:r>
      <w:r w:rsidR="000718E7" w:rsidRPr="00172AF1">
        <w:rPr>
          <w:rFonts w:asciiTheme="majorHAnsi" w:hAnsiTheme="majorHAnsi"/>
        </w:rPr>
        <w:t xml:space="preserve">by the Committee in </w:t>
      </w:r>
      <w:r w:rsidR="00046A11" w:rsidRPr="00172AF1">
        <w:rPr>
          <w:rFonts w:asciiTheme="majorHAnsi" w:hAnsiTheme="majorHAnsi"/>
        </w:rPr>
        <w:t>the above mentioned</w:t>
      </w:r>
      <w:r w:rsidR="000718E7" w:rsidRPr="00172AF1">
        <w:rPr>
          <w:rFonts w:asciiTheme="majorHAnsi" w:hAnsiTheme="majorHAnsi"/>
        </w:rPr>
        <w:t xml:space="preserve"> General Comment </w:t>
      </w:r>
      <w:r w:rsidRPr="00172AF1">
        <w:rPr>
          <w:rFonts w:asciiTheme="majorHAnsi" w:hAnsiTheme="majorHAnsi"/>
        </w:rPr>
        <w:t xml:space="preserve">further </w:t>
      </w:r>
      <w:r w:rsidR="000718E7" w:rsidRPr="00172AF1">
        <w:rPr>
          <w:rFonts w:asciiTheme="majorHAnsi" w:hAnsiTheme="majorHAnsi"/>
        </w:rPr>
        <w:t xml:space="preserve">indicates that </w:t>
      </w:r>
      <w:r w:rsidR="00046A11" w:rsidRPr="00172AF1">
        <w:rPr>
          <w:rFonts w:asciiTheme="majorHAnsi" w:hAnsiTheme="majorHAnsi" w:cs="Arial"/>
        </w:rPr>
        <w:t>in order to fulfil states’ obligations under the Covenant, such legislation should define and prohibit direct and indirect discrimination, harassment and failure to make reasonable accommodation, on an extensive and open-ended list of characteristics, in respect of all rights protected by the Covenant.</w:t>
      </w:r>
      <w:r w:rsidR="00046A11" w:rsidRPr="00172AF1">
        <w:rPr>
          <w:rStyle w:val="FootnoteReference"/>
          <w:rFonts w:asciiTheme="majorHAnsi" w:hAnsiTheme="majorHAnsi" w:cs="Arial"/>
        </w:rPr>
        <w:footnoteReference w:id="3"/>
      </w:r>
      <w:r w:rsidR="00046A11" w:rsidRPr="00172AF1">
        <w:rPr>
          <w:rFonts w:asciiTheme="majorHAnsi" w:hAnsiTheme="majorHAnsi" w:cs="Arial"/>
        </w:rPr>
        <w:t xml:space="preserve"> In addition, this legislation, along with other national legislation, strategies, policies and plans, should provide for </w:t>
      </w:r>
      <w:r w:rsidR="00046A11" w:rsidRPr="00172AF1">
        <w:rPr>
          <w:rFonts w:asciiTheme="majorHAnsi" w:hAnsiTheme="majorHAnsi" w:cs="Arial"/>
          <w:i/>
          <w:iCs/>
        </w:rPr>
        <w:t>effective</w:t>
      </w:r>
      <w:r w:rsidR="00046A11" w:rsidRPr="00172AF1">
        <w:rPr>
          <w:rFonts w:asciiTheme="majorHAnsi" w:hAnsiTheme="majorHAnsi" w:cs="Arial"/>
        </w:rPr>
        <w:t xml:space="preserve"> mechanisms and institutions that address the</w:t>
      </w:r>
      <w:r w:rsidRPr="00172AF1">
        <w:rPr>
          <w:rFonts w:asciiTheme="majorHAnsi" w:hAnsiTheme="majorHAnsi" w:cs="Arial"/>
        </w:rPr>
        <w:t xml:space="preserve"> harm</w:t>
      </w:r>
      <w:r w:rsidR="00046A11" w:rsidRPr="00172AF1">
        <w:rPr>
          <w:rFonts w:asciiTheme="majorHAnsi" w:hAnsiTheme="majorHAnsi" w:cs="Arial"/>
        </w:rPr>
        <w:t xml:space="preserve"> caused by </w:t>
      </w:r>
      <w:r w:rsidRPr="00172AF1">
        <w:rPr>
          <w:rFonts w:asciiTheme="majorHAnsi" w:hAnsiTheme="majorHAnsi" w:cs="Arial"/>
        </w:rPr>
        <w:t>discrimination.</w:t>
      </w:r>
      <w:r w:rsidRPr="00172AF1">
        <w:rPr>
          <w:rStyle w:val="FootnoteReference"/>
          <w:rFonts w:asciiTheme="majorHAnsi" w:hAnsiTheme="majorHAnsi" w:cs="Arial"/>
        </w:rPr>
        <w:footnoteReference w:id="4"/>
      </w:r>
      <w:bookmarkEnd w:id="0"/>
      <w:r w:rsidRPr="00172AF1">
        <w:rPr>
          <w:rFonts w:asciiTheme="majorHAnsi" w:hAnsiTheme="majorHAnsi" w:cs="Arial"/>
        </w:rPr>
        <w:t xml:space="preserve"> </w:t>
      </w:r>
    </w:p>
    <w:p w14:paraId="7795B81C" w14:textId="77777777" w:rsidR="008E1F85" w:rsidRPr="00172AF1" w:rsidRDefault="008E1F85" w:rsidP="001B7A37">
      <w:pPr>
        <w:spacing w:after="0" w:line="240" w:lineRule="auto"/>
        <w:jc w:val="both"/>
        <w:rPr>
          <w:rFonts w:asciiTheme="majorHAnsi" w:hAnsiTheme="majorHAnsi"/>
        </w:rPr>
      </w:pPr>
    </w:p>
    <w:p w14:paraId="781F7D2B" w14:textId="43A6CCBC" w:rsidR="00BF5172" w:rsidRPr="00172AF1" w:rsidRDefault="00BF5172"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In recent years</w:t>
      </w:r>
      <w:r w:rsidR="00A63D99" w:rsidRPr="00172AF1">
        <w:rPr>
          <w:rFonts w:asciiTheme="majorHAnsi" w:hAnsiTheme="majorHAnsi"/>
        </w:rPr>
        <w:t xml:space="preserve">, </w:t>
      </w:r>
      <w:r w:rsidRPr="00172AF1">
        <w:rPr>
          <w:rFonts w:asciiTheme="majorHAnsi" w:hAnsiTheme="majorHAnsi"/>
        </w:rPr>
        <w:t xml:space="preserve">Serbia has made undeniable progress in enacting equality legislation. The most comprehensive </w:t>
      </w:r>
      <w:r w:rsidR="00C36C5B" w:rsidRPr="00172AF1">
        <w:rPr>
          <w:rFonts w:asciiTheme="majorHAnsi" w:hAnsiTheme="majorHAnsi"/>
        </w:rPr>
        <w:t xml:space="preserve">is the </w:t>
      </w:r>
      <w:r w:rsidRPr="00172AF1">
        <w:rPr>
          <w:rFonts w:asciiTheme="majorHAnsi" w:hAnsiTheme="majorHAnsi"/>
          <w:lang w:val="en-US"/>
        </w:rPr>
        <w:t>Law on the Prohibition of Discrimination</w:t>
      </w:r>
      <w:r w:rsidR="0079129C" w:rsidRPr="00172AF1">
        <w:rPr>
          <w:rFonts w:asciiTheme="majorHAnsi" w:hAnsiTheme="majorHAnsi"/>
          <w:lang w:val="en-US"/>
        </w:rPr>
        <w:t xml:space="preserve"> </w:t>
      </w:r>
      <w:r w:rsidR="0028609C" w:rsidRPr="00172AF1">
        <w:rPr>
          <w:rFonts w:asciiTheme="majorHAnsi" w:hAnsiTheme="majorHAnsi"/>
          <w:lang w:val="en-US"/>
        </w:rPr>
        <w:t>(the LPD)</w:t>
      </w:r>
      <w:r w:rsidR="001B7A37" w:rsidRPr="00172AF1">
        <w:rPr>
          <w:rFonts w:asciiTheme="majorHAnsi" w:hAnsiTheme="majorHAnsi"/>
          <w:lang w:val="en-US"/>
        </w:rPr>
        <w:t>,</w:t>
      </w:r>
      <w:r w:rsidR="00425872" w:rsidRPr="00172AF1">
        <w:rPr>
          <w:rStyle w:val="FootnoteReference"/>
          <w:rFonts w:asciiTheme="majorHAnsi" w:hAnsiTheme="majorHAnsi" w:cs="Arial"/>
        </w:rPr>
        <w:footnoteReference w:id="5"/>
      </w:r>
      <w:r w:rsidR="00425872" w:rsidRPr="00172AF1">
        <w:rPr>
          <w:rFonts w:asciiTheme="majorHAnsi" w:hAnsiTheme="majorHAnsi"/>
          <w:lang w:val="en-US"/>
        </w:rPr>
        <w:t xml:space="preserve"> </w:t>
      </w:r>
      <w:r w:rsidR="0079129C" w:rsidRPr="00172AF1">
        <w:rPr>
          <w:rFonts w:asciiTheme="majorHAnsi" w:hAnsiTheme="majorHAnsi"/>
          <w:lang w:val="en-US"/>
        </w:rPr>
        <w:t xml:space="preserve">which </w:t>
      </w:r>
      <w:r w:rsidR="00425872" w:rsidRPr="00172AF1">
        <w:rPr>
          <w:rFonts w:asciiTheme="majorHAnsi" w:hAnsiTheme="majorHAnsi"/>
          <w:i/>
          <w:lang w:val="en-US"/>
        </w:rPr>
        <w:t xml:space="preserve">inter alia </w:t>
      </w:r>
      <w:r w:rsidR="0079129C" w:rsidRPr="00172AF1">
        <w:rPr>
          <w:rFonts w:asciiTheme="majorHAnsi" w:hAnsiTheme="majorHAnsi"/>
          <w:lang w:val="en-US"/>
        </w:rPr>
        <w:t>prohibits direct and indirect discrimination on an extensive and open-ended list of grounds</w:t>
      </w:r>
      <w:r w:rsidR="0012792F" w:rsidRPr="00172AF1">
        <w:rPr>
          <w:rFonts w:asciiTheme="majorHAnsi" w:hAnsiTheme="majorHAnsi"/>
          <w:lang w:val="en-US"/>
        </w:rPr>
        <w:t xml:space="preserve"> </w:t>
      </w:r>
      <w:r w:rsidR="00425872" w:rsidRPr="00172AF1">
        <w:rPr>
          <w:rFonts w:asciiTheme="majorHAnsi" w:hAnsiTheme="majorHAnsi"/>
          <w:lang w:val="en-US"/>
        </w:rPr>
        <w:t xml:space="preserve">and is </w:t>
      </w:r>
      <w:r w:rsidR="001B7A37" w:rsidRPr="00172AF1">
        <w:rPr>
          <w:rFonts w:asciiTheme="majorHAnsi" w:hAnsiTheme="majorHAnsi"/>
          <w:lang w:val="en-US"/>
        </w:rPr>
        <w:t>broadly</w:t>
      </w:r>
      <w:r w:rsidR="00935926" w:rsidRPr="00172AF1">
        <w:rPr>
          <w:rFonts w:asciiTheme="majorHAnsi" w:hAnsiTheme="majorHAnsi"/>
          <w:lang w:val="en-US"/>
        </w:rPr>
        <w:t xml:space="preserve"> </w:t>
      </w:r>
      <w:r w:rsidR="00425872" w:rsidRPr="00172AF1">
        <w:rPr>
          <w:rFonts w:asciiTheme="majorHAnsi" w:hAnsiTheme="majorHAnsi"/>
          <w:lang w:val="en-US"/>
        </w:rPr>
        <w:t>in line with</w:t>
      </w:r>
      <w:r w:rsidR="0079129C" w:rsidRPr="00172AF1">
        <w:rPr>
          <w:rFonts w:asciiTheme="majorHAnsi" w:hAnsiTheme="majorHAnsi"/>
          <w:lang w:val="en-US"/>
        </w:rPr>
        <w:t xml:space="preserve"> international best practice</w:t>
      </w:r>
      <w:r w:rsidR="00425872" w:rsidRPr="00172AF1">
        <w:rPr>
          <w:rFonts w:asciiTheme="majorHAnsi" w:hAnsiTheme="majorHAnsi"/>
          <w:lang w:val="en-US"/>
        </w:rPr>
        <w:t xml:space="preserve"> standards</w:t>
      </w:r>
      <w:r w:rsidRPr="00172AF1">
        <w:rPr>
          <w:rFonts w:asciiTheme="majorHAnsi" w:hAnsiTheme="majorHAnsi"/>
          <w:lang w:val="en-US"/>
        </w:rPr>
        <w:t xml:space="preserve">. The </w:t>
      </w:r>
      <w:r w:rsidR="0028609C" w:rsidRPr="00172AF1">
        <w:rPr>
          <w:rFonts w:asciiTheme="majorHAnsi" w:hAnsiTheme="majorHAnsi"/>
          <w:lang w:val="en-US"/>
        </w:rPr>
        <w:t xml:space="preserve">LPD </w:t>
      </w:r>
      <w:r w:rsidRPr="00172AF1">
        <w:rPr>
          <w:rFonts w:asciiTheme="majorHAnsi" w:hAnsiTheme="majorHAnsi"/>
          <w:lang w:val="en-US"/>
        </w:rPr>
        <w:t>also establishe</w:t>
      </w:r>
      <w:r w:rsidR="001B7A37" w:rsidRPr="00172AF1">
        <w:rPr>
          <w:rFonts w:asciiTheme="majorHAnsi" w:hAnsiTheme="majorHAnsi"/>
          <w:lang w:val="en-US"/>
        </w:rPr>
        <w:t>s</w:t>
      </w:r>
      <w:r w:rsidRPr="00172AF1">
        <w:rPr>
          <w:rFonts w:asciiTheme="majorHAnsi" w:hAnsiTheme="majorHAnsi"/>
          <w:lang w:val="en-US"/>
        </w:rPr>
        <w:t xml:space="preserve"> the </w:t>
      </w:r>
      <w:r w:rsidR="001B7A37" w:rsidRPr="00172AF1">
        <w:rPr>
          <w:rFonts w:asciiTheme="majorHAnsi" w:hAnsiTheme="majorHAnsi"/>
          <w:lang w:val="en-US"/>
        </w:rPr>
        <w:t>position</w:t>
      </w:r>
      <w:r w:rsidRPr="00172AF1">
        <w:rPr>
          <w:rFonts w:asciiTheme="majorHAnsi" w:hAnsiTheme="majorHAnsi"/>
          <w:lang w:val="en-US"/>
        </w:rPr>
        <w:t xml:space="preserve"> of the Commissioner for </w:t>
      </w:r>
      <w:r w:rsidR="00230005" w:rsidRPr="00172AF1">
        <w:rPr>
          <w:rFonts w:asciiTheme="majorHAnsi" w:hAnsiTheme="majorHAnsi"/>
          <w:lang w:val="en-US"/>
        </w:rPr>
        <w:t xml:space="preserve">the </w:t>
      </w:r>
      <w:r w:rsidRPr="00172AF1">
        <w:rPr>
          <w:rFonts w:asciiTheme="majorHAnsi" w:hAnsiTheme="majorHAnsi"/>
          <w:lang w:val="en-US"/>
        </w:rPr>
        <w:t>Protection of Equality</w:t>
      </w:r>
      <w:r w:rsidR="00230005" w:rsidRPr="00172AF1">
        <w:rPr>
          <w:rFonts w:asciiTheme="majorHAnsi" w:hAnsiTheme="majorHAnsi"/>
          <w:lang w:val="en-US"/>
        </w:rPr>
        <w:t xml:space="preserve"> (Commissioner)</w:t>
      </w:r>
      <w:r w:rsidRPr="00172AF1">
        <w:rPr>
          <w:rFonts w:asciiTheme="majorHAnsi" w:hAnsiTheme="majorHAnsi"/>
          <w:lang w:val="en-US"/>
        </w:rPr>
        <w:t xml:space="preserve"> who has the power to </w:t>
      </w:r>
      <w:r w:rsidRPr="00172AF1">
        <w:rPr>
          <w:rFonts w:asciiTheme="majorHAnsi" w:hAnsiTheme="majorHAnsi"/>
        </w:rPr>
        <w:t xml:space="preserve">receive and review complaints and initiate legal proceedings pertaining to violations of the </w:t>
      </w:r>
      <w:r w:rsidR="0028609C" w:rsidRPr="00172AF1">
        <w:rPr>
          <w:rFonts w:asciiTheme="majorHAnsi" w:hAnsiTheme="majorHAnsi"/>
        </w:rPr>
        <w:t>LPD</w:t>
      </w:r>
      <w:r w:rsidR="00925E37" w:rsidRPr="00172AF1">
        <w:rPr>
          <w:rFonts w:asciiTheme="majorHAnsi" w:hAnsiTheme="majorHAnsi"/>
        </w:rPr>
        <w:t>,</w:t>
      </w:r>
      <w:r w:rsidRPr="00172AF1">
        <w:rPr>
          <w:rFonts w:asciiTheme="majorHAnsi" w:hAnsiTheme="majorHAnsi"/>
          <w:vertAlign w:val="superscript"/>
        </w:rPr>
        <w:footnoteReference w:id="6"/>
      </w:r>
      <w:r w:rsidR="00925E37" w:rsidRPr="00172AF1">
        <w:rPr>
          <w:rFonts w:asciiTheme="majorHAnsi" w:hAnsiTheme="majorHAnsi"/>
        </w:rPr>
        <w:t xml:space="preserve"> among other functions.</w:t>
      </w:r>
      <w:r w:rsidRPr="00172AF1">
        <w:rPr>
          <w:rFonts w:asciiTheme="majorHAnsi" w:hAnsiTheme="majorHAnsi"/>
        </w:rPr>
        <w:t xml:space="preserve"> </w:t>
      </w:r>
      <w:r w:rsidR="009A40CB" w:rsidRPr="00172AF1">
        <w:rPr>
          <w:rFonts w:asciiTheme="majorHAnsi" w:hAnsiTheme="majorHAnsi"/>
        </w:rPr>
        <w:t xml:space="preserve">Whilst the </w:t>
      </w:r>
      <w:r w:rsidR="00D76F7A" w:rsidRPr="00172AF1">
        <w:rPr>
          <w:rFonts w:asciiTheme="majorHAnsi" w:hAnsiTheme="majorHAnsi"/>
        </w:rPr>
        <w:t xml:space="preserve">LPD </w:t>
      </w:r>
      <w:r w:rsidR="00425872" w:rsidRPr="00172AF1">
        <w:rPr>
          <w:rFonts w:asciiTheme="majorHAnsi" w:hAnsiTheme="majorHAnsi"/>
        </w:rPr>
        <w:t>provides relatively</w:t>
      </w:r>
      <w:r w:rsidR="009A40CB" w:rsidRPr="00172AF1">
        <w:rPr>
          <w:rFonts w:asciiTheme="majorHAnsi" w:hAnsiTheme="majorHAnsi"/>
        </w:rPr>
        <w:t xml:space="preserve"> comprehensive protection of the right</w:t>
      </w:r>
      <w:r w:rsidR="00091091" w:rsidRPr="00172AF1">
        <w:rPr>
          <w:rFonts w:asciiTheme="majorHAnsi" w:hAnsiTheme="majorHAnsi"/>
        </w:rPr>
        <w:t>s</w:t>
      </w:r>
      <w:r w:rsidR="009A40CB" w:rsidRPr="00172AF1">
        <w:rPr>
          <w:rFonts w:asciiTheme="majorHAnsi" w:hAnsiTheme="majorHAnsi"/>
        </w:rPr>
        <w:t xml:space="preserve"> to equality and non-discrimination, there are some areas in which it falls short of international </w:t>
      </w:r>
      <w:r w:rsidR="00425872" w:rsidRPr="00172AF1">
        <w:rPr>
          <w:rFonts w:asciiTheme="majorHAnsi" w:hAnsiTheme="majorHAnsi"/>
        </w:rPr>
        <w:t>standards</w:t>
      </w:r>
      <w:r w:rsidR="009A40CB" w:rsidRPr="00172AF1">
        <w:rPr>
          <w:rFonts w:asciiTheme="majorHAnsi" w:hAnsiTheme="majorHAnsi"/>
        </w:rPr>
        <w:t xml:space="preserve">, such as </w:t>
      </w:r>
      <w:r w:rsidR="001B7A37" w:rsidRPr="00172AF1">
        <w:rPr>
          <w:rFonts w:asciiTheme="majorHAnsi" w:hAnsiTheme="majorHAnsi"/>
        </w:rPr>
        <w:t xml:space="preserve">in respect of </w:t>
      </w:r>
      <w:r w:rsidR="009A40CB" w:rsidRPr="00172AF1">
        <w:rPr>
          <w:rFonts w:asciiTheme="majorHAnsi" w:hAnsiTheme="majorHAnsi"/>
        </w:rPr>
        <w:t xml:space="preserve">the omission of </w:t>
      </w:r>
      <w:r w:rsidR="00425872" w:rsidRPr="00172AF1">
        <w:rPr>
          <w:rFonts w:asciiTheme="majorHAnsi" w:hAnsiTheme="majorHAnsi"/>
        </w:rPr>
        <w:t>an explicit provision defining</w:t>
      </w:r>
      <w:r w:rsidR="00F6321A" w:rsidRPr="00172AF1">
        <w:rPr>
          <w:rFonts w:asciiTheme="majorHAnsi" w:hAnsiTheme="majorHAnsi"/>
        </w:rPr>
        <w:t xml:space="preserve"> </w:t>
      </w:r>
      <w:r w:rsidR="009A40CB" w:rsidRPr="00172AF1">
        <w:rPr>
          <w:rFonts w:asciiTheme="majorHAnsi" w:hAnsiTheme="majorHAnsi"/>
        </w:rPr>
        <w:t>denial of reasonable accommodation as a form of discrimination</w:t>
      </w:r>
      <w:r w:rsidR="00F6321A" w:rsidRPr="00172AF1">
        <w:rPr>
          <w:rFonts w:asciiTheme="majorHAnsi" w:hAnsiTheme="majorHAnsi"/>
        </w:rPr>
        <w:t>.</w:t>
      </w:r>
      <w:r w:rsidR="009A40CB" w:rsidRPr="00172AF1">
        <w:rPr>
          <w:rFonts w:asciiTheme="majorHAnsi" w:hAnsiTheme="majorHAnsi"/>
        </w:rPr>
        <w:t xml:space="preserve"> </w:t>
      </w:r>
      <w:r w:rsidR="00425872" w:rsidRPr="00172AF1">
        <w:rPr>
          <w:rFonts w:asciiTheme="majorHAnsi" w:hAnsiTheme="majorHAnsi"/>
        </w:rPr>
        <w:t>Nevertheless</w:t>
      </w:r>
      <w:r w:rsidR="00F6321A" w:rsidRPr="00172AF1">
        <w:rPr>
          <w:rFonts w:asciiTheme="majorHAnsi" w:hAnsiTheme="majorHAnsi"/>
        </w:rPr>
        <w:t xml:space="preserve">, most concerning </w:t>
      </w:r>
      <w:r w:rsidR="00425872" w:rsidRPr="00172AF1">
        <w:rPr>
          <w:rFonts w:asciiTheme="majorHAnsi" w:hAnsiTheme="majorHAnsi"/>
        </w:rPr>
        <w:t>amongst the</w:t>
      </w:r>
      <w:r w:rsidR="00F6321A" w:rsidRPr="00172AF1">
        <w:rPr>
          <w:rFonts w:asciiTheme="majorHAnsi" w:hAnsiTheme="majorHAnsi"/>
        </w:rPr>
        <w:t xml:space="preserve"> findings</w:t>
      </w:r>
      <w:r w:rsidR="00425872" w:rsidRPr="00172AF1">
        <w:rPr>
          <w:rFonts w:asciiTheme="majorHAnsi" w:hAnsiTheme="majorHAnsi"/>
        </w:rPr>
        <w:t xml:space="preserve"> of our research</w:t>
      </w:r>
      <w:r w:rsidR="00F6321A" w:rsidRPr="00172AF1">
        <w:rPr>
          <w:rFonts w:asciiTheme="majorHAnsi" w:hAnsiTheme="majorHAnsi"/>
        </w:rPr>
        <w:t xml:space="preserve"> are </w:t>
      </w:r>
      <w:r w:rsidR="00640549" w:rsidRPr="00172AF1">
        <w:rPr>
          <w:rFonts w:asciiTheme="majorHAnsi" w:hAnsiTheme="majorHAnsi"/>
        </w:rPr>
        <w:t>the</w:t>
      </w:r>
      <w:r w:rsidR="006D528A" w:rsidRPr="00172AF1">
        <w:rPr>
          <w:rFonts w:asciiTheme="majorHAnsi" w:hAnsiTheme="majorHAnsi"/>
        </w:rPr>
        <w:t xml:space="preserve"> serious questions</w:t>
      </w:r>
      <w:r w:rsidR="00425872" w:rsidRPr="00172AF1">
        <w:rPr>
          <w:rFonts w:asciiTheme="majorHAnsi" w:hAnsiTheme="majorHAnsi"/>
        </w:rPr>
        <w:t xml:space="preserve"> raised</w:t>
      </w:r>
      <w:r w:rsidR="006D528A" w:rsidRPr="00172AF1">
        <w:rPr>
          <w:rFonts w:asciiTheme="majorHAnsi" w:hAnsiTheme="majorHAnsi"/>
        </w:rPr>
        <w:t xml:space="preserve"> about the </w:t>
      </w:r>
      <w:r w:rsidR="008A46AD" w:rsidRPr="00172AF1">
        <w:rPr>
          <w:rFonts w:asciiTheme="majorHAnsi" w:hAnsiTheme="majorHAnsi"/>
        </w:rPr>
        <w:t>effectiveness of the implementation of this legislation</w:t>
      </w:r>
      <w:r w:rsidR="003D225B" w:rsidRPr="00172AF1">
        <w:rPr>
          <w:rFonts w:asciiTheme="majorHAnsi" w:hAnsiTheme="majorHAnsi"/>
        </w:rPr>
        <w:t xml:space="preserve"> in practice.</w:t>
      </w:r>
    </w:p>
    <w:p w14:paraId="71799507" w14:textId="2AB83BB2" w:rsidR="0031670B" w:rsidRPr="00172AF1" w:rsidRDefault="0031670B" w:rsidP="001B7A37">
      <w:pPr>
        <w:spacing w:after="0" w:line="240" w:lineRule="auto"/>
        <w:jc w:val="both"/>
        <w:rPr>
          <w:rFonts w:asciiTheme="majorHAnsi" w:hAnsiTheme="majorHAnsi"/>
        </w:rPr>
      </w:pPr>
    </w:p>
    <w:p w14:paraId="78D6F068" w14:textId="4C31BF18" w:rsidR="0031670B" w:rsidRPr="00172AF1" w:rsidRDefault="0031670B" w:rsidP="001B7A37">
      <w:pPr>
        <w:spacing w:after="0" w:line="240" w:lineRule="auto"/>
        <w:jc w:val="both"/>
        <w:rPr>
          <w:rFonts w:asciiTheme="majorHAnsi" w:hAnsiTheme="majorHAnsi"/>
          <w:b/>
        </w:rPr>
      </w:pPr>
      <w:r w:rsidRPr="00172AF1">
        <w:rPr>
          <w:rFonts w:asciiTheme="majorHAnsi" w:hAnsiTheme="majorHAnsi"/>
          <w:b/>
        </w:rPr>
        <w:t>Areas of Concern and Proposed Questions</w:t>
      </w:r>
    </w:p>
    <w:p w14:paraId="3CECA3BC" w14:textId="77777777" w:rsidR="006D528A" w:rsidRPr="00172AF1" w:rsidRDefault="006D528A" w:rsidP="001B7A37">
      <w:pPr>
        <w:pStyle w:val="ListParagraph"/>
        <w:spacing w:after="0" w:line="240" w:lineRule="auto"/>
        <w:ind w:left="567"/>
        <w:contextualSpacing w:val="0"/>
        <w:jc w:val="both"/>
        <w:rPr>
          <w:rFonts w:asciiTheme="majorHAnsi" w:hAnsiTheme="majorHAnsi"/>
        </w:rPr>
      </w:pPr>
    </w:p>
    <w:p w14:paraId="7A4372CC" w14:textId="33E6F881" w:rsidR="00BF5172" w:rsidRPr="00172AF1" w:rsidRDefault="0031670B"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The</w:t>
      </w:r>
      <w:r w:rsidR="00D76F7A" w:rsidRPr="00172AF1">
        <w:rPr>
          <w:rFonts w:asciiTheme="majorHAnsi" w:hAnsiTheme="majorHAnsi"/>
        </w:rPr>
        <w:t xml:space="preserve"> Trust’s research for </w:t>
      </w:r>
      <w:r w:rsidR="000718E7" w:rsidRPr="00172AF1">
        <w:rPr>
          <w:rFonts w:asciiTheme="majorHAnsi" w:hAnsiTheme="majorHAnsi"/>
        </w:rPr>
        <w:t>the above</w:t>
      </w:r>
      <w:r w:rsidR="001B7A37" w:rsidRPr="00172AF1">
        <w:rPr>
          <w:rFonts w:asciiTheme="majorHAnsi" w:hAnsiTheme="majorHAnsi"/>
        </w:rPr>
        <w:t>-referenced</w:t>
      </w:r>
      <w:r w:rsidR="00D76F7A" w:rsidRPr="00172AF1">
        <w:rPr>
          <w:rFonts w:asciiTheme="majorHAnsi" w:hAnsiTheme="majorHAnsi"/>
        </w:rPr>
        <w:t xml:space="preserve"> </w:t>
      </w:r>
      <w:r w:rsidR="001B7A37" w:rsidRPr="00172AF1">
        <w:rPr>
          <w:rFonts w:asciiTheme="majorHAnsi" w:hAnsiTheme="majorHAnsi"/>
        </w:rPr>
        <w:t>study</w:t>
      </w:r>
      <w:r w:rsidR="00D76F7A" w:rsidRPr="00172AF1">
        <w:rPr>
          <w:rFonts w:asciiTheme="majorHAnsi" w:hAnsiTheme="majorHAnsi"/>
        </w:rPr>
        <w:t xml:space="preserve"> has led us to be concerned about the extent to which Serbia is meeting </w:t>
      </w:r>
      <w:r w:rsidR="00640549" w:rsidRPr="00172AF1">
        <w:rPr>
          <w:rFonts w:asciiTheme="majorHAnsi" w:hAnsiTheme="majorHAnsi"/>
        </w:rPr>
        <w:t xml:space="preserve">its obligations under the </w:t>
      </w:r>
      <w:r w:rsidR="00871A9F" w:rsidRPr="00172AF1">
        <w:rPr>
          <w:rFonts w:asciiTheme="majorHAnsi" w:hAnsiTheme="majorHAnsi"/>
        </w:rPr>
        <w:t>Covenant</w:t>
      </w:r>
      <w:r w:rsidR="00640549" w:rsidRPr="00172AF1">
        <w:rPr>
          <w:rFonts w:asciiTheme="majorHAnsi" w:hAnsiTheme="majorHAnsi"/>
        </w:rPr>
        <w:t xml:space="preserve"> in respect of</w:t>
      </w:r>
      <w:r w:rsidR="00D76F7A" w:rsidRPr="00172AF1">
        <w:rPr>
          <w:rFonts w:asciiTheme="majorHAnsi" w:hAnsiTheme="majorHAnsi"/>
        </w:rPr>
        <w:t xml:space="preserve">: </w:t>
      </w:r>
      <w:r w:rsidR="00091091" w:rsidRPr="00172AF1">
        <w:rPr>
          <w:rFonts w:asciiTheme="majorHAnsi" w:hAnsiTheme="majorHAnsi"/>
        </w:rPr>
        <w:t>(</w:t>
      </w:r>
      <w:r w:rsidR="00D76F7A" w:rsidRPr="00172AF1">
        <w:rPr>
          <w:rFonts w:asciiTheme="majorHAnsi" w:hAnsiTheme="majorHAnsi"/>
        </w:rPr>
        <w:t xml:space="preserve">a) </w:t>
      </w:r>
      <w:r w:rsidR="00091091" w:rsidRPr="00172AF1">
        <w:rPr>
          <w:rFonts w:asciiTheme="majorHAnsi" w:hAnsiTheme="majorHAnsi"/>
        </w:rPr>
        <w:t xml:space="preserve">public awareness of equality laws; (b) </w:t>
      </w:r>
      <w:r w:rsidR="00D76F7A" w:rsidRPr="00172AF1">
        <w:rPr>
          <w:rFonts w:asciiTheme="majorHAnsi" w:hAnsiTheme="majorHAnsi"/>
        </w:rPr>
        <w:t xml:space="preserve">access to justice; </w:t>
      </w:r>
      <w:r w:rsidR="00091091" w:rsidRPr="00172AF1">
        <w:rPr>
          <w:rFonts w:asciiTheme="majorHAnsi" w:hAnsiTheme="majorHAnsi"/>
        </w:rPr>
        <w:t>(c</w:t>
      </w:r>
      <w:r w:rsidR="00D76F7A" w:rsidRPr="00172AF1">
        <w:rPr>
          <w:rFonts w:asciiTheme="majorHAnsi" w:hAnsiTheme="majorHAnsi"/>
        </w:rPr>
        <w:t xml:space="preserve">) timely and effective remedies; and </w:t>
      </w:r>
      <w:r w:rsidR="00091091" w:rsidRPr="00172AF1">
        <w:rPr>
          <w:rFonts w:asciiTheme="majorHAnsi" w:hAnsiTheme="majorHAnsi"/>
        </w:rPr>
        <w:t>(d</w:t>
      </w:r>
      <w:r w:rsidR="00D76F7A" w:rsidRPr="00172AF1">
        <w:rPr>
          <w:rFonts w:asciiTheme="majorHAnsi" w:hAnsiTheme="majorHAnsi"/>
        </w:rPr>
        <w:t xml:space="preserve">) </w:t>
      </w:r>
      <w:r w:rsidR="00D76F7A" w:rsidRPr="00172AF1">
        <w:rPr>
          <w:rFonts w:asciiTheme="majorHAnsi" w:hAnsiTheme="majorHAnsi" w:cs="Arial"/>
          <w:color w:val="000000"/>
        </w:rPr>
        <w:t xml:space="preserve">enforcement of </w:t>
      </w:r>
      <w:r w:rsidR="00093559" w:rsidRPr="00172AF1">
        <w:rPr>
          <w:rFonts w:asciiTheme="majorHAnsi" w:hAnsiTheme="majorHAnsi" w:cs="Arial"/>
          <w:color w:val="000000"/>
        </w:rPr>
        <w:t xml:space="preserve">its </w:t>
      </w:r>
      <w:r w:rsidR="00D76F7A" w:rsidRPr="00172AF1">
        <w:rPr>
          <w:rFonts w:asciiTheme="majorHAnsi" w:hAnsiTheme="majorHAnsi" w:cs="Arial"/>
          <w:color w:val="000000"/>
        </w:rPr>
        <w:lastRenderedPageBreak/>
        <w:t>equality laws by independent and competent bodies. These areas of concern affect all victims of discrimination in Serbia</w:t>
      </w:r>
      <w:r w:rsidR="001B7A37" w:rsidRPr="00172AF1">
        <w:rPr>
          <w:rFonts w:asciiTheme="majorHAnsi" w:hAnsiTheme="majorHAnsi" w:cs="Arial"/>
          <w:color w:val="000000"/>
        </w:rPr>
        <w:t xml:space="preserve"> and</w:t>
      </w:r>
      <w:r w:rsidR="000718E7" w:rsidRPr="00172AF1">
        <w:rPr>
          <w:rFonts w:asciiTheme="majorHAnsi" w:hAnsiTheme="majorHAnsi" w:cs="Arial"/>
          <w:color w:val="000000"/>
        </w:rPr>
        <w:t xml:space="preserve"> impact </w:t>
      </w:r>
      <w:r w:rsidR="001B7A37" w:rsidRPr="00172AF1">
        <w:rPr>
          <w:rFonts w:asciiTheme="majorHAnsi" w:hAnsiTheme="majorHAnsi" w:cs="Arial"/>
          <w:color w:val="000000"/>
        </w:rPr>
        <w:t xml:space="preserve">in turn on </w:t>
      </w:r>
      <w:r w:rsidR="000718E7" w:rsidRPr="00172AF1">
        <w:rPr>
          <w:rFonts w:asciiTheme="majorHAnsi" w:hAnsiTheme="majorHAnsi" w:cs="Arial"/>
          <w:color w:val="000000"/>
        </w:rPr>
        <w:t xml:space="preserve">their effective enjoyment of Covenant rights. </w:t>
      </w:r>
      <w:r w:rsidR="00640549" w:rsidRPr="00172AF1">
        <w:rPr>
          <w:rFonts w:asciiTheme="majorHAnsi" w:hAnsiTheme="majorHAnsi"/>
        </w:rPr>
        <w:t xml:space="preserve">We </w:t>
      </w:r>
      <w:bookmarkStart w:id="1" w:name="_GoBack"/>
      <w:bookmarkEnd w:id="1"/>
      <w:r w:rsidR="00640549" w:rsidRPr="00172AF1">
        <w:rPr>
          <w:rFonts w:asciiTheme="majorHAnsi" w:hAnsiTheme="majorHAnsi"/>
        </w:rPr>
        <w:t xml:space="preserve">therefore urge the Committee to question Serbia regarding the measures which it has taken or is taking to ensure that </w:t>
      </w:r>
      <w:r w:rsidR="00D76F7A" w:rsidRPr="00172AF1">
        <w:rPr>
          <w:rFonts w:asciiTheme="majorHAnsi" w:hAnsiTheme="majorHAnsi"/>
        </w:rPr>
        <w:t>it meets</w:t>
      </w:r>
      <w:r w:rsidR="00093559" w:rsidRPr="00172AF1">
        <w:rPr>
          <w:rFonts w:asciiTheme="majorHAnsi" w:hAnsiTheme="majorHAnsi"/>
        </w:rPr>
        <w:t xml:space="preserve"> its </w:t>
      </w:r>
      <w:r w:rsidR="00D76F7A" w:rsidRPr="00172AF1">
        <w:rPr>
          <w:rFonts w:asciiTheme="majorHAnsi" w:hAnsiTheme="majorHAnsi"/>
        </w:rPr>
        <w:t xml:space="preserve">obligations </w:t>
      </w:r>
      <w:r w:rsidR="00093559" w:rsidRPr="00172AF1">
        <w:rPr>
          <w:rFonts w:asciiTheme="majorHAnsi" w:hAnsiTheme="majorHAnsi"/>
        </w:rPr>
        <w:t xml:space="preserve">in these respects </w:t>
      </w:r>
      <w:r w:rsidR="00D76F7A" w:rsidRPr="00172AF1">
        <w:rPr>
          <w:rFonts w:asciiTheme="majorHAnsi" w:hAnsiTheme="majorHAnsi"/>
        </w:rPr>
        <w:t xml:space="preserve">under the </w:t>
      </w:r>
      <w:r w:rsidR="00871A9F" w:rsidRPr="00172AF1">
        <w:rPr>
          <w:rFonts w:asciiTheme="majorHAnsi" w:hAnsiTheme="majorHAnsi"/>
        </w:rPr>
        <w:t>Covenant</w:t>
      </w:r>
      <w:r w:rsidR="00D76F7A" w:rsidRPr="00172AF1">
        <w:rPr>
          <w:rFonts w:asciiTheme="majorHAnsi" w:hAnsiTheme="majorHAnsi"/>
        </w:rPr>
        <w:t>.</w:t>
      </w:r>
    </w:p>
    <w:p w14:paraId="4EDDC094" w14:textId="77777777" w:rsidR="00EE4B8F" w:rsidRPr="00172AF1" w:rsidRDefault="00EE4B8F" w:rsidP="001B7A37">
      <w:pPr>
        <w:pStyle w:val="ListParagraph"/>
        <w:spacing w:after="0" w:line="240" w:lineRule="auto"/>
        <w:ind w:left="567"/>
        <w:contextualSpacing w:val="0"/>
        <w:jc w:val="both"/>
        <w:rPr>
          <w:rFonts w:asciiTheme="majorHAnsi" w:hAnsiTheme="majorHAnsi"/>
        </w:rPr>
      </w:pPr>
    </w:p>
    <w:p w14:paraId="787A97A0" w14:textId="60DF3915" w:rsidR="00655065" w:rsidRPr="00172AF1" w:rsidRDefault="00012D60" w:rsidP="001B7A37">
      <w:pPr>
        <w:spacing w:after="0" w:line="240" w:lineRule="auto"/>
        <w:jc w:val="both"/>
        <w:rPr>
          <w:rFonts w:asciiTheme="majorHAnsi" w:hAnsiTheme="majorHAnsi"/>
          <w:b/>
          <w:i/>
        </w:rPr>
      </w:pPr>
      <w:r w:rsidRPr="00172AF1">
        <w:rPr>
          <w:rFonts w:asciiTheme="majorHAnsi" w:hAnsiTheme="majorHAnsi"/>
          <w:b/>
          <w:i/>
        </w:rPr>
        <w:t>A</w:t>
      </w:r>
      <w:r w:rsidR="004A72F6" w:rsidRPr="00172AF1">
        <w:rPr>
          <w:rFonts w:asciiTheme="majorHAnsi" w:hAnsiTheme="majorHAnsi"/>
          <w:b/>
          <w:i/>
        </w:rPr>
        <w:t>wareness of equality laws</w:t>
      </w:r>
      <w:r w:rsidRPr="00172AF1">
        <w:rPr>
          <w:rFonts w:asciiTheme="majorHAnsi" w:hAnsiTheme="majorHAnsi"/>
          <w:b/>
          <w:i/>
        </w:rPr>
        <w:t xml:space="preserve"> </w:t>
      </w:r>
    </w:p>
    <w:p w14:paraId="145E68DF" w14:textId="77777777" w:rsidR="00425872" w:rsidRPr="00172AF1" w:rsidRDefault="00425872" w:rsidP="001B7A37">
      <w:pPr>
        <w:spacing w:after="0" w:line="240" w:lineRule="auto"/>
        <w:jc w:val="both"/>
        <w:rPr>
          <w:rFonts w:asciiTheme="majorHAnsi" w:hAnsiTheme="majorHAnsi"/>
        </w:rPr>
      </w:pPr>
    </w:p>
    <w:p w14:paraId="55EB6EC1" w14:textId="09DA71C8" w:rsidR="00366404" w:rsidRPr="00172AF1" w:rsidRDefault="009061A8"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In its last Concluding Observations on Serbia,</w:t>
      </w:r>
      <w:r w:rsidR="00370D66" w:rsidRPr="00172AF1">
        <w:rPr>
          <w:rStyle w:val="FootnoteReference"/>
          <w:rFonts w:asciiTheme="majorHAnsi" w:hAnsiTheme="majorHAnsi"/>
        </w:rPr>
        <w:footnoteReference w:id="7"/>
      </w:r>
      <w:r w:rsidRPr="00172AF1">
        <w:rPr>
          <w:rFonts w:asciiTheme="majorHAnsi" w:hAnsiTheme="majorHAnsi"/>
        </w:rPr>
        <w:t xml:space="preserve"> the Committee highlighted that </w:t>
      </w:r>
      <w:r w:rsidR="00F43644" w:rsidRPr="00172AF1">
        <w:rPr>
          <w:rFonts w:asciiTheme="majorHAnsi" w:hAnsiTheme="majorHAnsi"/>
        </w:rPr>
        <w:t xml:space="preserve">the </w:t>
      </w:r>
      <w:r w:rsidRPr="00172AF1">
        <w:rPr>
          <w:rFonts w:asciiTheme="majorHAnsi" w:hAnsiTheme="majorHAnsi"/>
        </w:rPr>
        <w:t xml:space="preserve">state party “was not able to provide information about the cases of direct applicability of the Covenant before the courts in the State party and the available remedies for individuals claiming a violation of their economic, social and cultural rights”, and recommended that, pursuant to </w:t>
      </w:r>
      <w:r w:rsidR="008307AC" w:rsidRPr="00172AF1">
        <w:rPr>
          <w:rFonts w:asciiTheme="majorHAnsi" w:hAnsiTheme="majorHAnsi"/>
        </w:rPr>
        <w:t>its</w:t>
      </w:r>
      <w:r w:rsidR="00FE45D2" w:rsidRPr="00172AF1">
        <w:rPr>
          <w:rFonts w:asciiTheme="majorHAnsi" w:hAnsiTheme="majorHAnsi"/>
        </w:rPr>
        <w:t xml:space="preserve"> General Comment No. 9</w:t>
      </w:r>
      <w:r w:rsidR="00F43644" w:rsidRPr="00172AF1">
        <w:rPr>
          <w:rFonts w:asciiTheme="majorHAnsi" w:hAnsiTheme="majorHAnsi"/>
        </w:rPr>
        <w:t>,</w:t>
      </w:r>
      <w:r w:rsidR="00FE45D2" w:rsidRPr="00172AF1">
        <w:rPr>
          <w:rStyle w:val="FootnoteReference"/>
          <w:rFonts w:asciiTheme="majorHAnsi" w:hAnsiTheme="majorHAnsi"/>
        </w:rPr>
        <w:footnoteReference w:id="8"/>
      </w:r>
      <w:r w:rsidR="00370D66" w:rsidRPr="00172AF1">
        <w:rPr>
          <w:rFonts w:asciiTheme="majorHAnsi" w:hAnsiTheme="majorHAnsi"/>
        </w:rPr>
        <w:t xml:space="preserve"> </w:t>
      </w:r>
      <w:r w:rsidR="00F43644" w:rsidRPr="00172AF1">
        <w:rPr>
          <w:rFonts w:asciiTheme="majorHAnsi" w:hAnsiTheme="majorHAnsi"/>
        </w:rPr>
        <w:t>the state party “</w:t>
      </w:r>
      <w:r w:rsidR="00370D66" w:rsidRPr="00172AF1">
        <w:rPr>
          <w:rFonts w:asciiTheme="majorHAnsi" w:hAnsiTheme="majorHAnsi"/>
        </w:rPr>
        <w:t>improve its human rights training programmes so as to promote better knowledge, awareness and application of the Covenant</w:t>
      </w:r>
      <w:r w:rsidR="00871A9F" w:rsidRPr="00172AF1">
        <w:rPr>
          <w:rFonts w:asciiTheme="majorHAnsi" w:hAnsiTheme="majorHAnsi"/>
        </w:rPr>
        <w:t xml:space="preserve"> (</w:t>
      </w:r>
      <w:r w:rsidR="00F43644" w:rsidRPr="00172AF1">
        <w:rPr>
          <w:rFonts w:asciiTheme="majorHAnsi" w:hAnsiTheme="majorHAnsi"/>
        </w:rPr>
        <w:t>…</w:t>
      </w:r>
      <w:r w:rsidR="00871A9F" w:rsidRPr="00172AF1">
        <w:rPr>
          <w:rFonts w:asciiTheme="majorHAnsi" w:hAnsiTheme="majorHAnsi"/>
        </w:rPr>
        <w:t>)</w:t>
      </w:r>
      <w:r w:rsidR="00370D66" w:rsidRPr="00172AF1">
        <w:rPr>
          <w:rFonts w:asciiTheme="majorHAnsi" w:hAnsiTheme="majorHAnsi"/>
        </w:rPr>
        <w:t xml:space="preserve"> among the rights holders.</w:t>
      </w:r>
      <w:r w:rsidR="00F43644" w:rsidRPr="00172AF1">
        <w:rPr>
          <w:rFonts w:asciiTheme="majorHAnsi" w:hAnsiTheme="majorHAnsi"/>
        </w:rPr>
        <w:t>”.</w:t>
      </w:r>
      <w:r w:rsidR="00366404" w:rsidRPr="00172AF1">
        <w:rPr>
          <w:rFonts w:asciiTheme="majorHAnsi" w:hAnsiTheme="majorHAnsi"/>
        </w:rPr>
        <w:t xml:space="preserve"> As a right enshrined in Article 2 of the Covenant</w:t>
      </w:r>
      <w:r w:rsidR="00F43644" w:rsidRPr="00172AF1">
        <w:rPr>
          <w:rFonts w:asciiTheme="majorHAnsi" w:hAnsiTheme="majorHAnsi"/>
        </w:rPr>
        <w:t xml:space="preserve">, the right to enjoy Covenant rights without discrimination </w:t>
      </w:r>
      <w:r w:rsidR="00655065" w:rsidRPr="00172AF1">
        <w:rPr>
          <w:rFonts w:asciiTheme="majorHAnsi" w:hAnsiTheme="majorHAnsi"/>
        </w:rPr>
        <w:t>must</w:t>
      </w:r>
      <w:r w:rsidR="00F43644" w:rsidRPr="00172AF1">
        <w:rPr>
          <w:rFonts w:asciiTheme="majorHAnsi" w:hAnsiTheme="majorHAnsi"/>
        </w:rPr>
        <w:t xml:space="preserve"> </w:t>
      </w:r>
      <w:r w:rsidR="00366404" w:rsidRPr="00172AF1">
        <w:rPr>
          <w:rFonts w:asciiTheme="majorHAnsi" w:hAnsiTheme="majorHAnsi"/>
        </w:rPr>
        <w:t>by extension be</w:t>
      </w:r>
      <w:r w:rsidR="00A13564" w:rsidRPr="00172AF1">
        <w:rPr>
          <w:rFonts w:asciiTheme="majorHAnsi" w:hAnsiTheme="majorHAnsi"/>
        </w:rPr>
        <w:t xml:space="preserve"> promoted</w:t>
      </w:r>
      <w:r w:rsidR="00366404" w:rsidRPr="00172AF1">
        <w:rPr>
          <w:rFonts w:asciiTheme="majorHAnsi" w:hAnsiTheme="majorHAnsi"/>
        </w:rPr>
        <w:t xml:space="preserve"> to rights holders. </w:t>
      </w:r>
      <w:r w:rsidR="00F43644" w:rsidRPr="00172AF1">
        <w:rPr>
          <w:rFonts w:asciiTheme="majorHAnsi" w:hAnsiTheme="majorHAnsi"/>
        </w:rPr>
        <w:t xml:space="preserve"> </w:t>
      </w:r>
    </w:p>
    <w:p w14:paraId="22F854CC" w14:textId="77777777" w:rsidR="00501CD0" w:rsidRPr="00172AF1" w:rsidRDefault="00501CD0" w:rsidP="001B7A37">
      <w:pPr>
        <w:pStyle w:val="ListParagraph"/>
        <w:spacing w:after="0" w:line="240" w:lineRule="auto"/>
        <w:ind w:left="567"/>
        <w:contextualSpacing w:val="0"/>
        <w:jc w:val="both"/>
        <w:rPr>
          <w:rFonts w:asciiTheme="majorHAnsi" w:hAnsiTheme="majorHAnsi"/>
        </w:rPr>
      </w:pPr>
    </w:p>
    <w:p w14:paraId="46A2893B" w14:textId="4BF95613" w:rsidR="00501CD0" w:rsidRPr="00172AF1" w:rsidRDefault="00871A9F" w:rsidP="001B7A37">
      <w:pPr>
        <w:pStyle w:val="ListParagraph"/>
        <w:numPr>
          <w:ilvl w:val="0"/>
          <w:numId w:val="6"/>
        </w:numPr>
        <w:spacing w:after="0" w:line="240" w:lineRule="auto"/>
        <w:ind w:right="-46"/>
        <w:contextualSpacing w:val="0"/>
        <w:jc w:val="both"/>
        <w:rPr>
          <w:rFonts w:asciiTheme="majorHAnsi" w:hAnsiTheme="majorHAnsi"/>
          <w:i/>
        </w:rPr>
      </w:pPr>
      <w:r w:rsidRPr="00172AF1">
        <w:rPr>
          <w:rFonts w:asciiTheme="majorHAnsi" w:hAnsiTheme="majorHAnsi"/>
        </w:rPr>
        <w:t>Our</w:t>
      </w:r>
      <w:r w:rsidR="00DB614C" w:rsidRPr="00172AF1">
        <w:rPr>
          <w:rFonts w:asciiTheme="majorHAnsi" w:hAnsiTheme="majorHAnsi"/>
        </w:rPr>
        <w:t xml:space="preserve"> research </w:t>
      </w:r>
      <w:r w:rsidRPr="00172AF1">
        <w:rPr>
          <w:rFonts w:asciiTheme="majorHAnsi" w:hAnsiTheme="majorHAnsi"/>
        </w:rPr>
        <w:t>for the study</w:t>
      </w:r>
      <w:r w:rsidR="00DB614C" w:rsidRPr="00172AF1">
        <w:rPr>
          <w:rFonts w:asciiTheme="majorHAnsi" w:hAnsiTheme="majorHAnsi"/>
        </w:rPr>
        <w:t xml:space="preserve"> indicates that there </w:t>
      </w:r>
      <w:r w:rsidR="00EF6BC4" w:rsidRPr="00172AF1">
        <w:rPr>
          <w:rFonts w:asciiTheme="majorHAnsi" w:hAnsiTheme="majorHAnsi"/>
        </w:rPr>
        <w:t xml:space="preserve">continues to be </w:t>
      </w:r>
      <w:r w:rsidR="00EF6BC4" w:rsidRPr="00172AF1">
        <w:rPr>
          <w:rFonts w:asciiTheme="majorHAnsi" w:hAnsiTheme="majorHAnsi" w:cs="Arial"/>
          <w:color w:val="000000"/>
        </w:rPr>
        <w:t xml:space="preserve">widespread lack of awareness </w:t>
      </w:r>
      <w:r w:rsidR="00091091" w:rsidRPr="00172AF1">
        <w:rPr>
          <w:rFonts w:asciiTheme="majorHAnsi" w:hAnsiTheme="majorHAnsi" w:cs="Arial"/>
          <w:color w:val="000000"/>
        </w:rPr>
        <w:t xml:space="preserve">amongst rights-holders </w:t>
      </w:r>
      <w:r w:rsidR="00EF6BC4" w:rsidRPr="00172AF1">
        <w:rPr>
          <w:rFonts w:asciiTheme="majorHAnsi" w:hAnsiTheme="majorHAnsi" w:cs="Arial"/>
          <w:color w:val="000000"/>
        </w:rPr>
        <w:t xml:space="preserve">of the existence of Serbia’s equality laws </w:t>
      </w:r>
      <w:r w:rsidR="00DB614C" w:rsidRPr="00172AF1">
        <w:rPr>
          <w:rFonts w:asciiTheme="majorHAnsi" w:hAnsiTheme="majorHAnsi" w:cs="Arial"/>
          <w:color w:val="000000"/>
        </w:rPr>
        <w:t>and</w:t>
      </w:r>
      <w:r w:rsidR="00091091" w:rsidRPr="00172AF1">
        <w:rPr>
          <w:rFonts w:asciiTheme="majorHAnsi" w:hAnsiTheme="majorHAnsi" w:cs="Arial"/>
          <w:color w:val="000000"/>
        </w:rPr>
        <w:t>/or</w:t>
      </w:r>
      <w:r w:rsidR="00DB614C" w:rsidRPr="00172AF1">
        <w:rPr>
          <w:rFonts w:asciiTheme="majorHAnsi" w:hAnsiTheme="majorHAnsi" w:cs="Arial"/>
          <w:color w:val="000000"/>
        </w:rPr>
        <w:t xml:space="preserve"> mechanisms </w:t>
      </w:r>
      <w:r w:rsidR="00501CD0" w:rsidRPr="00172AF1">
        <w:rPr>
          <w:rFonts w:asciiTheme="majorHAnsi" w:hAnsiTheme="majorHAnsi" w:cs="Arial"/>
          <w:color w:val="000000"/>
        </w:rPr>
        <w:t>for redress</w:t>
      </w:r>
      <w:r w:rsidR="00F97022" w:rsidRPr="00172AF1">
        <w:rPr>
          <w:rFonts w:asciiTheme="majorHAnsi" w:hAnsiTheme="majorHAnsi" w:cs="Arial"/>
          <w:color w:val="000000"/>
        </w:rPr>
        <w:t xml:space="preserve"> when the right to enjoy social-economic rights without discrimination has been breached</w:t>
      </w:r>
      <w:r w:rsidR="00501CD0" w:rsidRPr="00172AF1">
        <w:rPr>
          <w:rFonts w:asciiTheme="majorHAnsi" w:hAnsiTheme="majorHAnsi" w:cs="Arial"/>
          <w:color w:val="000000"/>
        </w:rPr>
        <w:t xml:space="preserve">. The </w:t>
      </w:r>
      <w:r w:rsidRPr="00172AF1">
        <w:rPr>
          <w:rFonts w:asciiTheme="majorHAnsi" w:hAnsiTheme="majorHAnsi" w:cs="Arial"/>
          <w:color w:val="000000"/>
        </w:rPr>
        <w:t xml:space="preserve">partners </w:t>
      </w:r>
      <w:r w:rsidR="00501CD0" w:rsidRPr="00172AF1">
        <w:rPr>
          <w:rFonts w:asciiTheme="majorHAnsi" w:hAnsiTheme="majorHAnsi" w:cs="Arial"/>
          <w:color w:val="000000"/>
        </w:rPr>
        <w:t xml:space="preserve">convened </w:t>
      </w:r>
      <w:r w:rsidR="00425872" w:rsidRPr="00172AF1">
        <w:rPr>
          <w:rFonts w:asciiTheme="majorHAnsi" w:hAnsiTheme="majorHAnsi" w:cs="Arial"/>
          <w:color w:val="000000"/>
        </w:rPr>
        <w:t>five</w:t>
      </w:r>
      <w:r w:rsidR="00501CD0" w:rsidRPr="00172AF1">
        <w:rPr>
          <w:rFonts w:asciiTheme="majorHAnsi" w:hAnsiTheme="majorHAnsi" w:cs="Arial"/>
          <w:color w:val="000000"/>
        </w:rPr>
        <w:t xml:space="preserve"> focus groups with </w:t>
      </w:r>
      <w:r w:rsidR="00DB614C" w:rsidRPr="00172AF1">
        <w:rPr>
          <w:rFonts w:asciiTheme="majorHAnsi" w:hAnsiTheme="majorHAnsi" w:cs="Arial"/>
          <w:color w:val="000000"/>
        </w:rPr>
        <w:t xml:space="preserve">victims of discrimination and their representatives </w:t>
      </w:r>
      <w:r w:rsidR="00DB614C" w:rsidRPr="00172AF1">
        <w:rPr>
          <w:rFonts w:asciiTheme="majorHAnsi" w:hAnsiTheme="majorHAnsi"/>
        </w:rPr>
        <w:t>in late 2017</w:t>
      </w:r>
      <w:r w:rsidR="00501CD0" w:rsidRPr="00172AF1">
        <w:rPr>
          <w:rFonts w:asciiTheme="majorHAnsi" w:hAnsiTheme="majorHAnsi"/>
        </w:rPr>
        <w:t xml:space="preserve">. </w:t>
      </w:r>
      <w:r w:rsidR="00425872" w:rsidRPr="00172AF1">
        <w:rPr>
          <w:rFonts w:asciiTheme="majorHAnsi" w:hAnsiTheme="majorHAnsi"/>
        </w:rPr>
        <w:t xml:space="preserve">In three of these focus groups, </w:t>
      </w:r>
      <w:r w:rsidR="00501CD0" w:rsidRPr="00172AF1">
        <w:rPr>
          <w:rFonts w:asciiTheme="majorHAnsi" w:hAnsiTheme="majorHAnsi"/>
        </w:rPr>
        <w:t>participants</w:t>
      </w:r>
      <w:r w:rsidR="00425872" w:rsidRPr="00172AF1">
        <w:rPr>
          <w:rFonts w:asciiTheme="majorHAnsi" w:hAnsiTheme="majorHAnsi"/>
        </w:rPr>
        <w:t xml:space="preserve"> explicitly</w:t>
      </w:r>
      <w:r w:rsidR="00501CD0" w:rsidRPr="00172AF1">
        <w:rPr>
          <w:rFonts w:asciiTheme="majorHAnsi" w:hAnsiTheme="majorHAnsi"/>
        </w:rPr>
        <w:t xml:space="preserve"> </w:t>
      </w:r>
      <w:r w:rsidR="00614769" w:rsidRPr="00172AF1">
        <w:rPr>
          <w:rFonts w:asciiTheme="majorHAnsi" w:hAnsiTheme="majorHAnsi"/>
        </w:rPr>
        <w:t>highlighted th</w:t>
      </w:r>
      <w:r w:rsidR="00425872" w:rsidRPr="00172AF1">
        <w:rPr>
          <w:rFonts w:asciiTheme="majorHAnsi" w:hAnsiTheme="majorHAnsi"/>
        </w:rPr>
        <w:t>at</w:t>
      </w:r>
      <w:r w:rsidR="00614769" w:rsidRPr="00172AF1">
        <w:rPr>
          <w:rFonts w:asciiTheme="majorHAnsi" w:hAnsiTheme="majorHAnsi"/>
        </w:rPr>
        <w:t xml:space="preserve"> lack of awareness of Serbia’s equality laws is one of the main reasons for the</w:t>
      </w:r>
      <w:r w:rsidR="00DB614C" w:rsidRPr="00172AF1">
        <w:rPr>
          <w:rFonts w:asciiTheme="majorHAnsi" w:hAnsiTheme="majorHAnsi"/>
        </w:rPr>
        <w:t xml:space="preserve">ir </w:t>
      </w:r>
      <w:r w:rsidR="00425872" w:rsidRPr="00172AF1">
        <w:rPr>
          <w:rFonts w:asciiTheme="majorHAnsi" w:hAnsiTheme="majorHAnsi"/>
        </w:rPr>
        <w:t xml:space="preserve">poor </w:t>
      </w:r>
      <w:r w:rsidR="00614769" w:rsidRPr="00172AF1">
        <w:rPr>
          <w:rFonts w:asciiTheme="majorHAnsi" w:hAnsiTheme="majorHAnsi"/>
        </w:rPr>
        <w:t>enforce</w:t>
      </w:r>
      <w:r w:rsidR="00425872" w:rsidRPr="00172AF1">
        <w:rPr>
          <w:rFonts w:asciiTheme="majorHAnsi" w:hAnsiTheme="majorHAnsi"/>
        </w:rPr>
        <w:t>ment of the</w:t>
      </w:r>
      <w:r w:rsidR="00614769" w:rsidRPr="00172AF1">
        <w:rPr>
          <w:rFonts w:asciiTheme="majorHAnsi" w:hAnsiTheme="majorHAnsi"/>
        </w:rPr>
        <w:t xml:space="preserve"> right to non-discrimination.</w:t>
      </w:r>
      <w:r w:rsidR="00614769" w:rsidRPr="00172AF1">
        <w:rPr>
          <w:rStyle w:val="FootnoteReference"/>
          <w:rFonts w:asciiTheme="majorHAnsi" w:hAnsiTheme="majorHAnsi"/>
        </w:rPr>
        <w:footnoteReference w:id="9"/>
      </w:r>
      <w:r w:rsidR="00501CD0" w:rsidRPr="00172AF1">
        <w:rPr>
          <w:rFonts w:asciiTheme="majorHAnsi" w:hAnsiTheme="majorHAnsi"/>
        </w:rPr>
        <w:t xml:space="preserve"> </w:t>
      </w:r>
      <w:r w:rsidR="00156748" w:rsidRPr="00172AF1">
        <w:rPr>
          <w:rFonts w:asciiTheme="majorHAnsi" w:hAnsiTheme="majorHAnsi"/>
        </w:rPr>
        <w:t xml:space="preserve">For example, a participant at a focus group in </w:t>
      </w:r>
      <w:proofErr w:type="spellStart"/>
      <w:r w:rsidR="00156748" w:rsidRPr="00172AF1">
        <w:rPr>
          <w:rFonts w:asciiTheme="majorHAnsi" w:hAnsiTheme="majorHAnsi"/>
        </w:rPr>
        <w:t>Vranje</w:t>
      </w:r>
      <w:proofErr w:type="spellEnd"/>
      <w:r w:rsidR="00156748" w:rsidRPr="00172AF1">
        <w:rPr>
          <w:rFonts w:asciiTheme="majorHAnsi" w:hAnsiTheme="majorHAnsi"/>
        </w:rPr>
        <w:t xml:space="preserve"> stated: “i</w:t>
      </w:r>
      <w:r w:rsidR="00501CD0" w:rsidRPr="00172AF1">
        <w:rPr>
          <w:rFonts w:asciiTheme="majorHAnsi" w:hAnsiTheme="majorHAnsi"/>
        </w:rPr>
        <w:t>n 90% of cases, people recognise discrimination, but they do not know what to do when it happens and how to react to it.</w:t>
      </w:r>
      <w:r w:rsidR="00501CD0" w:rsidRPr="00172AF1">
        <w:rPr>
          <w:rStyle w:val="FootnoteReference"/>
          <w:rFonts w:asciiTheme="majorHAnsi" w:hAnsiTheme="majorHAnsi"/>
        </w:rPr>
        <w:footnoteReference w:id="10"/>
      </w:r>
    </w:p>
    <w:p w14:paraId="44499B43" w14:textId="77777777" w:rsidR="009A46A1" w:rsidRPr="00172AF1" w:rsidRDefault="009A46A1" w:rsidP="001B7A37">
      <w:pPr>
        <w:spacing w:after="0" w:line="240" w:lineRule="auto"/>
        <w:ind w:left="992" w:right="992"/>
        <w:jc w:val="both"/>
        <w:rPr>
          <w:rFonts w:asciiTheme="majorHAnsi" w:hAnsiTheme="majorHAnsi"/>
          <w:i/>
          <w:lang w:eastAsia="en-GB"/>
        </w:rPr>
      </w:pPr>
    </w:p>
    <w:p w14:paraId="53719A2E" w14:textId="05252054" w:rsidR="00A81C9C" w:rsidRPr="00172AF1" w:rsidRDefault="00A81C9C"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The Trust urges the Committee to ask Serbia: </w:t>
      </w:r>
      <w:r w:rsidRPr="00172AF1">
        <w:rPr>
          <w:rFonts w:asciiTheme="majorHAnsi" w:hAnsiTheme="majorHAnsi"/>
          <w:u w:val="single"/>
        </w:rPr>
        <w:t>1)</w:t>
      </w:r>
      <w:r w:rsidR="00B652D7" w:rsidRPr="00172AF1">
        <w:rPr>
          <w:rFonts w:asciiTheme="majorHAnsi" w:hAnsiTheme="majorHAnsi"/>
          <w:u w:val="single"/>
        </w:rPr>
        <w:t xml:space="preserve"> </w:t>
      </w:r>
      <w:r w:rsidR="00156748" w:rsidRPr="00172AF1">
        <w:rPr>
          <w:rFonts w:asciiTheme="majorHAnsi" w:hAnsiTheme="majorHAnsi"/>
          <w:u w:val="single"/>
        </w:rPr>
        <w:t>W</w:t>
      </w:r>
      <w:r w:rsidR="00B652D7" w:rsidRPr="00172AF1">
        <w:rPr>
          <w:rFonts w:asciiTheme="majorHAnsi" w:hAnsiTheme="majorHAnsi"/>
          <w:u w:val="single"/>
        </w:rPr>
        <w:t>hat is the state’s assessment of the current level of public awareness of equality laws?</w:t>
      </w:r>
      <w:r w:rsidRPr="00172AF1">
        <w:rPr>
          <w:rFonts w:asciiTheme="majorHAnsi" w:hAnsiTheme="majorHAnsi"/>
          <w:u w:val="single"/>
        </w:rPr>
        <w:t xml:space="preserve"> </w:t>
      </w:r>
      <w:r w:rsidR="00B652D7" w:rsidRPr="00172AF1">
        <w:rPr>
          <w:rFonts w:asciiTheme="majorHAnsi" w:hAnsiTheme="majorHAnsi"/>
          <w:u w:val="single"/>
        </w:rPr>
        <w:t xml:space="preserve">2) </w:t>
      </w:r>
      <w:r w:rsidR="00156748" w:rsidRPr="00172AF1">
        <w:rPr>
          <w:rFonts w:asciiTheme="majorHAnsi" w:hAnsiTheme="majorHAnsi"/>
          <w:u w:val="single"/>
        </w:rPr>
        <w:t>W</w:t>
      </w:r>
      <w:r w:rsidRPr="00172AF1">
        <w:rPr>
          <w:rFonts w:asciiTheme="majorHAnsi" w:hAnsiTheme="majorHAnsi"/>
          <w:u w:val="single"/>
        </w:rPr>
        <w:t xml:space="preserve">hat measures </w:t>
      </w:r>
      <w:r w:rsidR="00156748" w:rsidRPr="00172AF1">
        <w:rPr>
          <w:rFonts w:asciiTheme="majorHAnsi" w:hAnsiTheme="majorHAnsi"/>
          <w:u w:val="single"/>
        </w:rPr>
        <w:t>have been</w:t>
      </w:r>
      <w:r w:rsidRPr="00172AF1">
        <w:rPr>
          <w:rFonts w:asciiTheme="majorHAnsi" w:hAnsiTheme="majorHAnsi"/>
          <w:u w:val="single"/>
        </w:rPr>
        <w:t xml:space="preserve"> taken to ensure that </w:t>
      </w:r>
      <w:r w:rsidR="00366404" w:rsidRPr="00172AF1">
        <w:rPr>
          <w:rFonts w:asciiTheme="majorHAnsi" w:hAnsiTheme="majorHAnsi"/>
          <w:u w:val="single"/>
        </w:rPr>
        <w:t xml:space="preserve">rights holders </w:t>
      </w:r>
      <w:r w:rsidRPr="00172AF1">
        <w:rPr>
          <w:rFonts w:asciiTheme="majorHAnsi" w:hAnsiTheme="majorHAnsi"/>
          <w:u w:val="single"/>
        </w:rPr>
        <w:t>are made aware of their right</w:t>
      </w:r>
      <w:r w:rsidR="00871A9F" w:rsidRPr="00172AF1">
        <w:rPr>
          <w:rFonts w:asciiTheme="majorHAnsi" w:hAnsiTheme="majorHAnsi"/>
          <w:u w:val="single"/>
        </w:rPr>
        <w:t xml:space="preserve"> to non-discrimination</w:t>
      </w:r>
      <w:r w:rsidRPr="00172AF1">
        <w:rPr>
          <w:rFonts w:asciiTheme="majorHAnsi" w:hAnsiTheme="majorHAnsi"/>
          <w:u w:val="single"/>
        </w:rPr>
        <w:t xml:space="preserve"> under the </w:t>
      </w:r>
      <w:r w:rsidR="00366404" w:rsidRPr="00172AF1">
        <w:rPr>
          <w:rFonts w:asciiTheme="majorHAnsi" w:hAnsiTheme="majorHAnsi"/>
          <w:u w:val="single"/>
        </w:rPr>
        <w:t xml:space="preserve">Covenant </w:t>
      </w:r>
      <w:r w:rsidRPr="00172AF1">
        <w:rPr>
          <w:rFonts w:asciiTheme="majorHAnsi" w:hAnsiTheme="majorHAnsi"/>
          <w:u w:val="single"/>
        </w:rPr>
        <w:t xml:space="preserve">and domestic law? </w:t>
      </w:r>
      <w:r w:rsidR="00B652D7" w:rsidRPr="00172AF1">
        <w:rPr>
          <w:rFonts w:asciiTheme="majorHAnsi" w:hAnsiTheme="majorHAnsi"/>
          <w:u w:val="single"/>
        </w:rPr>
        <w:t>3</w:t>
      </w:r>
      <w:r w:rsidRPr="00172AF1">
        <w:rPr>
          <w:rFonts w:asciiTheme="majorHAnsi" w:hAnsiTheme="majorHAnsi"/>
          <w:u w:val="single"/>
        </w:rPr>
        <w:t xml:space="preserve">) </w:t>
      </w:r>
      <w:r w:rsidR="00156748" w:rsidRPr="00172AF1">
        <w:rPr>
          <w:rFonts w:asciiTheme="majorHAnsi" w:hAnsiTheme="majorHAnsi"/>
          <w:u w:val="single"/>
        </w:rPr>
        <w:t>Wha</w:t>
      </w:r>
      <w:r w:rsidRPr="00172AF1">
        <w:rPr>
          <w:rFonts w:asciiTheme="majorHAnsi" w:hAnsiTheme="majorHAnsi"/>
          <w:u w:val="single"/>
        </w:rPr>
        <w:t xml:space="preserve">t assessment, if any, has the state made of the effectiveness of these measures? </w:t>
      </w:r>
    </w:p>
    <w:p w14:paraId="0EA1E19C" w14:textId="77777777" w:rsidR="00A81C9C" w:rsidRPr="00172AF1" w:rsidRDefault="00A81C9C" w:rsidP="001B7A37">
      <w:pPr>
        <w:pStyle w:val="ListParagraph"/>
        <w:spacing w:after="0" w:line="240" w:lineRule="auto"/>
        <w:ind w:left="567"/>
        <w:contextualSpacing w:val="0"/>
        <w:jc w:val="both"/>
        <w:rPr>
          <w:rFonts w:asciiTheme="majorHAnsi" w:hAnsiTheme="majorHAnsi"/>
        </w:rPr>
      </w:pPr>
    </w:p>
    <w:p w14:paraId="75F47D11" w14:textId="523B8146" w:rsidR="00156748" w:rsidRPr="00172AF1" w:rsidRDefault="00871A9F"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Researchers for the study</w:t>
      </w:r>
      <w:r w:rsidR="008A276E" w:rsidRPr="00172AF1">
        <w:rPr>
          <w:rFonts w:asciiTheme="majorHAnsi" w:hAnsiTheme="majorHAnsi"/>
        </w:rPr>
        <w:t xml:space="preserve"> </w:t>
      </w:r>
      <w:r w:rsidR="00A81C9C" w:rsidRPr="00172AF1">
        <w:rPr>
          <w:rFonts w:asciiTheme="majorHAnsi" w:hAnsiTheme="majorHAnsi"/>
        </w:rPr>
        <w:t>conducted interviews with</w:t>
      </w:r>
      <w:r w:rsidR="00012D60" w:rsidRPr="00172AF1">
        <w:rPr>
          <w:rFonts w:asciiTheme="majorHAnsi" w:hAnsiTheme="majorHAnsi"/>
        </w:rPr>
        <w:t xml:space="preserve"> 47</w:t>
      </w:r>
      <w:r w:rsidR="00A81C9C" w:rsidRPr="00172AF1">
        <w:rPr>
          <w:rFonts w:asciiTheme="majorHAnsi" w:hAnsiTheme="majorHAnsi"/>
        </w:rPr>
        <w:t xml:space="preserve"> duty</w:t>
      </w:r>
      <w:r w:rsidR="00091091" w:rsidRPr="00172AF1">
        <w:rPr>
          <w:rFonts w:asciiTheme="majorHAnsi" w:hAnsiTheme="majorHAnsi"/>
        </w:rPr>
        <w:t>-</w:t>
      </w:r>
      <w:r w:rsidR="00A81C9C" w:rsidRPr="00172AF1">
        <w:rPr>
          <w:rFonts w:asciiTheme="majorHAnsi" w:hAnsiTheme="majorHAnsi"/>
        </w:rPr>
        <w:t>bearers from the public and private sector</w:t>
      </w:r>
      <w:r w:rsidRPr="00172AF1">
        <w:rPr>
          <w:rFonts w:asciiTheme="majorHAnsi" w:hAnsiTheme="majorHAnsi"/>
        </w:rPr>
        <w:t>s</w:t>
      </w:r>
      <w:r w:rsidR="00012D60" w:rsidRPr="00172AF1">
        <w:rPr>
          <w:rFonts w:asciiTheme="majorHAnsi" w:hAnsiTheme="majorHAnsi"/>
        </w:rPr>
        <w:t xml:space="preserve"> </w:t>
      </w:r>
      <w:r w:rsidR="00A81C9C" w:rsidRPr="00172AF1">
        <w:rPr>
          <w:rFonts w:asciiTheme="majorHAnsi" w:hAnsiTheme="majorHAnsi"/>
        </w:rPr>
        <w:t>to</w:t>
      </w:r>
      <w:r w:rsidR="00091091" w:rsidRPr="00172AF1">
        <w:rPr>
          <w:rFonts w:asciiTheme="majorHAnsi" w:hAnsiTheme="majorHAnsi"/>
        </w:rPr>
        <w:t xml:space="preserve"> assess </w:t>
      </w:r>
      <w:r w:rsidR="00A81C9C" w:rsidRPr="00172AF1">
        <w:rPr>
          <w:rFonts w:asciiTheme="majorHAnsi" w:hAnsiTheme="majorHAnsi"/>
        </w:rPr>
        <w:t xml:space="preserve">their level of awareness </w:t>
      </w:r>
      <w:r w:rsidR="008A276E" w:rsidRPr="00172AF1">
        <w:rPr>
          <w:rFonts w:asciiTheme="majorHAnsi" w:hAnsiTheme="majorHAnsi"/>
        </w:rPr>
        <w:t xml:space="preserve">of </w:t>
      </w:r>
      <w:r w:rsidR="00A81C9C" w:rsidRPr="00172AF1">
        <w:rPr>
          <w:rFonts w:asciiTheme="majorHAnsi" w:hAnsiTheme="majorHAnsi"/>
        </w:rPr>
        <w:t xml:space="preserve">Serbia’s equality laws. </w:t>
      </w:r>
      <w:r w:rsidR="00156748" w:rsidRPr="00172AF1">
        <w:rPr>
          <w:rFonts w:asciiTheme="majorHAnsi" w:hAnsiTheme="majorHAnsi"/>
        </w:rPr>
        <w:t>Overwhelmingly, i</w:t>
      </w:r>
      <w:r w:rsidR="008A276E" w:rsidRPr="00172AF1">
        <w:rPr>
          <w:rFonts w:asciiTheme="majorHAnsi" w:hAnsiTheme="majorHAnsi"/>
        </w:rPr>
        <w:t>nt</w:t>
      </w:r>
      <w:r w:rsidR="00012D60" w:rsidRPr="00172AF1">
        <w:rPr>
          <w:rFonts w:asciiTheme="majorHAnsi" w:hAnsiTheme="majorHAnsi"/>
        </w:rPr>
        <w:t xml:space="preserve">erviewees were </w:t>
      </w:r>
      <w:r w:rsidR="00DB614C" w:rsidRPr="00172AF1">
        <w:rPr>
          <w:rFonts w:asciiTheme="majorHAnsi" w:hAnsiTheme="majorHAnsi"/>
        </w:rPr>
        <w:t xml:space="preserve">unfamiliar with the key elements of </w:t>
      </w:r>
      <w:r w:rsidR="00156748" w:rsidRPr="00172AF1">
        <w:rPr>
          <w:rFonts w:asciiTheme="majorHAnsi" w:hAnsiTheme="majorHAnsi"/>
        </w:rPr>
        <w:t>equality</w:t>
      </w:r>
      <w:r w:rsidR="00DB614C" w:rsidRPr="00172AF1">
        <w:rPr>
          <w:rFonts w:asciiTheme="majorHAnsi" w:hAnsiTheme="majorHAnsi"/>
        </w:rPr>
        <w:t xml:space="preserve"> law</w:t>
      </w:r>
      <w:r w:rsidR="00012D60" w:rsidRPr="00172AF1">
        <w:rPr>
          <w:rFonts w:asciiTheme="majorHAnsi" w:hAnsiTheme="majorHAnsi"/>
        </w:rPr>
        <w:t>s</w:t>
      </w:r>
      <w:r w:rsidR="00DB614C" w:rsidRPr="00172AF1">
        <w:rPr>
          <w:rFonts w:asciiTheme="majorHAnsi" w:hAnsiTheme="majorHAnsi"/>
        </w:rPr>
        <w:t xml:space="preserve">, including their </w:t>
      </w:r>
      <w:r w:rsidR="00156748" w:rsidRPr="00172AF1">
        <w:rPr>
          <w:rFonts w:asciiTheme="majorHAnsi" w:hAnsiTheme="majorHAnsi"/>
        </w:rPr>
        <w:t>obligations</w:t>
      </w:r>
      <w:r w:rsidR="00DB614C" w:rsidRPr="00172AF1">
        <w:rPr>
          <w:rFonts w:asciiTheme="majorHAnsi" w:hAnsiTheme="majorHAnsi"/>
        </w:rPr>
        <w:t xml:space="preserve"> as duty-bearers</w:t>
      </w:r>
      <w:r w:rsidR="00156748" w:rsidRPr="00172AF1">
        <w:rPr>
          <w:rFonts w:asciiTheme="majorHAnsi" w:hAnsiTheme="majorHAnsi"/>
        </w:rPr>
        <w:t>; m</w:t>
      </w:r>
      <w:r w:rsidR="00A81C9C" w:rsidRPr="00172AF1">
        <w:rPr>
          <w:rFonts w:asciiTheme="majorHAnsi" w:hAnsiTheme="majorHAnsi"/>
        </w:rPr>
        <w:t xml:space="preserve">ost interviewees </w:t>
      </w:r>
      <w:r w:rsidR="00DB614C" w:rsidRPr="00172AF1">
        <w:rPr>
          <w:rFonts w:asciiTheme="majorHAnsi" w:hAnsiTheme="majorHAnsi"/>
        </w:rPr>
        <w:t xml:space="preserve">were aware that discrimination was prohibited in Serbia, but their knowledge extended </w:t>
      </w:r>
      <w:r w:rsidR="00012D60" w:rsidRPr="00172AF1">
        <w:rPr>
          <w:rFonts w:asciiTheme="majorHAnsi" w:hAnsiTheme="majorHAnsi"/>
        </w:rPr>
        <w:t xml:space="preserve">little </w:t>
      </w:r>
      <w:r w:rsidR="00DB614C" w:rsidRPr="00172AF1">
        <w:rPr>
          <w:rFonts w:asciiTheme="majorHAnsi" w:hAnsiTheme="majorHAnsi"/>
        </w:rPr>
        <w:t>further.</w:t>
      </w:r>
      <w:r w:rsidR="00CB7B73" w:rsidRPr="00172AF1">
        <w:rPr>
          <w:rStyle w:val="FootnoteReference"/>
          <w:rFonts w:asciiTheme="majorHAnsi" w:hAnsiTheme="majorHAnsi"/>
        </w:rPr>
        <w:footnoteReference w:id="11"/>
      </w:r>
      <w:r w:rsidR="00DB614C" w:rsidRPr="00172AF1">
        <w:rPr>
          <w:rFonts w:asciiTheme="majorHAnsi" w:hAnsiTheme="majorHAnsi"/>
        </w:rPr>
        <w:t xml:space="preserve"> </w:t>
      </w:r>
    </w:p>
    <w:p w14:paraId="3F6EFDFF" w14:textId="77777777" w:rsidR="00156748" w:rsidRPr="00172AF1" w:rsidRDefault="00156748" w:rsidP="001B7A37">
      <w:pPr>
        <w:pStyle w:val="ListParagraph"/>
        <w:spacing w:after="0" w:line="240" w:lineRule="auto"/>
        <w:contextualSpacing w:val="0"/>
        <w:rPr>
          <w:rFonts w:asciiTheme="majorHAnsi" w:hAnsiTheme="majorHAnsi"/>
        </w:rPr>
      </w:pPr>
    </w:p>
    <w:p w14:paraId="0574B265" w14:textId="79B930BD" w:rsidR="00875F67" w:rsidRPr="00172AF1" w:rsidRDefault="00FC79EF"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The Trust </w:t>
      </w:r>
      <w:r w:rsidR="00156748" w:rsidRPr="00172AF1">
        <w:rPr>
          <w:rFonts w:asciiTheme="majorHAnsi" w:hAnsiTheme="majorHAnsi"/>
        </w:rPr>
        <w:t xml:space="preserve">therefore </w:t>
      </w:r>
      <w:r w:rsidRPr="00172AF1">
        <w:rPr>
          <w:rFonts w:asciiTheme="majorHAnsi" w:hAnsiTheme="majorHAnsi"/>
        </w:rPr>
        <w:t xml:space="preserve">calls on the Committee to ask Serbia: </w:t>
      </w:r>
      <w:r w:rsidR="003E6A3A" w:rsidRPr="00172AF1">
        <w:rPr>
          <w:rFonts w:asciiTheme="majorHAnsi" w:hAnsiTheme="majorHAnsi"/>
          <w:u w:val="single"/>
        </w:rPr>
        <w:t xml:space="preserve">1) </w:t>
      </w:r>
      <w:r w:rsidR="00156748" w:rsidRPr="00172AF1">
        <w:rPr>
          <w:rFonts w:asciiTheme="majorHAnsi" w:hAnsiTheme="majorHAnsi"/>
          <w:u w:val="single"/>
        </w:rPr>
        <w:t>W</w:t>
      </w:r>
      <w:r w:rsidRPr="00172AF1">
        <w:rPr>
          <w:rFonts w:asciiTheme="majorHAnsi" w:hAnsiTheme="majorHAnsi"/>
          <w:u w:val="single"/>
        </w:rPr>
        <w:t>hat</w:t>
      </w:r>
      <w:r w:rsidR="00A816F0" w:rsidRPr="00172AF1">
        <w:rPr>
          <w:rFonts w:asciiTheme="majorHAnsi" w:hAnsiTheme="majorHAnsi"/>
          <w:u w:val="single"/>
        </w:rPr>
        <w:t xml:space="preserve"> is the state’s assessment of the current level of</w:t>
      </w:r>
      <w:r w:rsidR="00012D60" w:rsidRPr="00172AF1">
        <w:rPr>
          <w:rFonts w:asciiTheme="majorHAnsi" w:hAnsiTheme="majorHAnsi"/>
          <w:u w:val="single"/>
        </w:rPr>
        <w:t xml:space="preserve"> </w:t>
      </w:r>
      <w:r w:rsidR="00A816F0" w:rsidRPr="00172AF1">
        <w:rPr>
          <w:rFonts w:asciiTheme="majorHAnsi" w:hAnsiTheme="majorHAnsi"/>
          <w:u w:val="single"/>
        </w:rPr>
        <w:t xml:space="preserve">awareness </w:t>
      </w:r>
      <w:r w:rsidR="00871A9F" w:rsidRPr="00172AF1">
        <w:rPr>
          <w:rFonts w:asciiTheme="majorHAnsi" w:hAnsiTheme="majorHAnsi"/>
          <w:u w:val="single"/>
        </w:rPr>
        <w:t xml:space="preserve">of equality laws </w:t>
      </w:r>
      <w:r w:rsidR="008A276E" w:rsidRPr="00172AF1">
        <w:rPr>
          <w:rFonts w:asciiTheme="majorHAnsi" w:hAnsiTheme="majorHAnsi"/>
          <w:u w:val="single"/>
        </w:rPr>
        <w:t>amongst duty-bearers</w:t>
      </w:r>
      <w:r w:rsidR="003E6A3A" w:rsidRPr="00172AF1">
        <w:rPr>
          <w:rFonts w:asciiTheme="majorHAnsi" w:hAnsiTheme="majorHAnsi"/>
          <w:u w:val="single"/>
        </w:rPr>
        <w:t>? 2)</w:t>
      </w:r>
      <w:r w:rsidR="00F6321A" w:rsidRPr="00172AF1">
        <w:rPr>
          <w:rFonts w:asciiTheme="majorHAnsi" w:hAnsiTheme="majorHAnsi"/>
          <w:u w:val="single"/>
        </w:rPr>
        <w:t xml:space="preserve"> </w:t>
      </w:r>
      <w:r w:rsidR="00156748" w:rsidRPr="00172AF1">
        <w:rPr>
          <w:rFonts w:asciiTheme="majorHAnsi" w:hAnsiTheme="majorHAnsi"/>
          <w:u w:val="single"/>
        </w:rPr>
        <w:t>W</w:t>
      </w:r>
      <w:r w:rsidR="00F6321A" w:rsidRPr="00172AF1">
        <w:rPr>
          <w:rFonts w:asciiTheme="majorHAnsi" w:hAnsiTheme="majorHAnsi"/>
          <w:u w:val="single"/>
        </w:rPr>
        <w:t>hat measures</w:t>
      </w:r>
      <w:r w:rsidR="003E6A3A" w:rsidRPr="00172AF1">
        <w:rPr>
          <w:rFonts w:asciiTheme="majorHAnsi" w:hAnsiTheme="majorHAnsi"/>
          <w:u w:val="single"/>
        </w:rPr>
        <w:t xml:space="preserve"> has</w:t>
      </w:r>
      <w:r w:rsidR="00F6321A" w:rsidRPr="00172AF1">
        <w:rPr>
          <w:rFonts w:asciiTheme="majorHAnsi" w:hAnsiTheme="majorHAnsi"/>
          <w:u w:val="single"/>
        </w:rPr>
        <w:t xml:space="preserve"> the state tak</w:t>
      </w:r>
      <w:r w:rsidR="003E6A3A" w:rsidRPr="00172AF1">
        <w:rPr>
          <w:rFonts w:asciiTheme="majorHAnsi" w:hAnsiTheme="majorHAnsi"/>
          <w:u w:val="single"/>
        </w:rPr>
        <w:t>en</w:t>
      </w:r>
      <w:r w:rsidR="00F6321A" w:rsidRPr="00172AF1">
        <w:rPr>
          <w:rFonts w:asciiTheme="majorHAnsi" w:hAnsiTheme="majorHAnsi"/>
          <w:u w:val="single"/>
        </w:rPr>
        <w:t xml:space="preserve"> to ensure adequate awareness of these laws </w:t>
      </w:r>
      <w:r w:rsidR="00012D60" w:rsidRPr="00172AF1">
        <w:rPr>
          <w:rFonts w:asciiTheme="majorHAnsi" w:hAnsiTheme="majorHAnsi"/>
          <w:u w:val="single"/>
        </w:rPr>
        <w:t>and the</w:t>
      </w:r>
      <w:r w:rsidR="00156748" w:rsidRPr="00172AF1">
        <w:rPr>
          <w:rFonts w:asciiTheme="majorHAnsi" w:hAnsiTheme="majorHAnsi"/>
          <w:u w:val="single"/>
        </w:rPr>
        <w:t>ir</w:t>
      </w:r>
      <w:r w:rsidR="00012D60" w:rsidRPr="00172AF1">
        <w:rPr>
          <w:rFonts w:asciiTheme="majorHAnsi" w:hAnsiTheme="majorHAnsi"/>
          <w:u w:val="single"/>
        </w:rPr>
        <w:t xml:space="preserve"> obligations </w:t>
      </w:r>
      <w:r w:rsidR="00156748" w:rsidRPr="00172AF1">
        <w:rPr>
          <w:rFonts w:asciiTheme="majorHAnsi" w:hAnsiTheme="majorHAnsi"/>
          <w:u w:val="single"/>
        </w:rPr>
        <w:t>among duty-bearers</w:t>
      </w:r>
      <w:r w:rsidR="0008596B" w:rsidRPr="00172AF1">
        <w:rPr>
          <w:rFonts w:asciiTheme="majorHAnsi" w:hAnsiTheme="majorHAnsi"/>
          <w:u w:val="single"/>
        </w:rPr>
        <w:t>?</w:t>
      </w:r>
    </w:p>
    <w:p w14:paraId="3CBFCD23" w14:textId="77777777" w:rsidR="0084354C" w:rsidRPr="00172AF1" w:rsidRDefault="0084354C" w:rsidP="001B7A37">
      <w:pPr>
        <w:spacing w:after="0" w:line="240" w:lineRule="auto"/>
        <w:jc w:val="both"/>
        <w:rPr>
          <w:rFonts w:asciiTheme="majorHAnsi" w:hAnsiTheme="majorHAnsi"/>
          <w:i/>
        </w:rPr>
      </w:pPr>
    </w:p>
    <w:p w14:paraId="2428FFE7" w14:textId="326197BB" w:rsidR="0084354C" w:rsidRPr="00172AF1" w:rsidRDefault="00012D60" w:rsidP="001B7A37">
      <w:pPr>
        <w:spacing w:after="0" w:line="240" w:lineRule="auto"/>
        <w:jc w:val="both"/>
        <w:rPr>
          <w:rFonts w:asciiTheme="majorHAnsi" w:hAnsiTheme="majorHAnsi"/>
          <w:b/>
          <w:i/>
        </w:rPr>
      </w:pPr>
      <w:r w:rsidRPr="00172AF1">
        <w:rPr>
          <w:rFonts w:asciiTheme="majorHAnsi" w:hAnsiTheme="majorHAnsi"/>
          <w:b/>
          <w:i/>
        </w:rPr>
        <w:t xml:space="preserve">Access to justice </w:t>
      </w:r>
    </w:p>
    <w:p w14:paraId="6506C1D0" w14:textId="4F464372" w:rsidR="00012D60" w:rsidRPr="00172AF1" w:rsidRDefault="00012D60" w:rsidP="001B7A37">
      <w:pPr>
        <w:spacing w:after="0" w:line="240" w:lineRule="auto"/>
        <w:jc w:val="both"/>
        <w:rPr>
          <w:rFonts w:asciiTheme="majorHAnsi" w:hAnsiTheme="majorHAnsi"/>
          <w:i/>
        </w:rPr>
      </w:pPr>
    </w:p>
    <w:p w14:paraId="5596420E" w14:textId="04694A74" w:rsidR="00012D60" w:rsidRPr="00172AF1" w:rsidRDefault="00012D60" w:rsidP="001B7A37">
      <w:pPr>
        <w:spacing w:after="0" w:line="240" w:lineRule="auto"/>
        <w:jc w:val="both"/>
        <w:rPr>
          <w:rFonts w:asciiTheme="majorHAnsi" w:hAnsiTheme="majorHAnsi"/>
          <w:i/>
        </w:rPr>
      </w:pPr>
      <w:r w:rsidRPr="00172AF1">
        <w:rPr>
          <w:rFonts w:asciiTheme="majorHAnsi" w:hAnsiTheme="majorHAnsi"/>
          <w:i/>
        </w:rPr>
        <w:t xml:space="preserve">Economic barriers </w:t>
      </w:r>
    </w:p>
    <w:p w14:paraId="4B4143CF" w14:textId="769F1894" w:rsidR="005F0FB2" w:rsidRPr="00172AF1" w:rsidRDefault="005F0FB2" w:rsidP="001B7A37">
      <w:pPr>
        <w:pStyle w:val="ListParagraph"/>
        <w:spacing w:after="0" w:line="240" w:lineRule="auto"/>
        <w:contextualSpacing w:val="0"/>
        <w:rPr>
          <w:rFonts w:asciiTheme="majorHAnsi" w:hAnsiTheme="majorHAnsi"/>
        </w:rPr>
      </w:pPr>
    </w:p>
    <w:p w14:paraId="4C2F704E" w14:textId="74CB08CD" w:rsidR="00E879ED" w:rsidRPr="00172AF1" w:rsidRDefault="00E879ED" w:rsidP="001B7A37">
      <w:pPr>
        <w:pStyle w:val="ListParagraph"/>
        <w:numPr>
          <w:ilvl w:val="0"/>
          <w:numId w:val="6"/>
        </w:numPr>
        <w:spacing w:after="0" w:line="240" w:lineRule="auto"/>
        <w:contextualSpacing w:val="0"/>
        <w:jc w:val="both"/>
        <w:rPr>
          <w:rFonts w:asciiTheme="majorHAnsi" w:hAnsiTheme="majorHAnsi" w:cs="Arial"/>
          <w:color w:val="000000"/>
        </w:rPr>
      </w:pPr>
      <w:r w:rsidRPr="00172AF1">
        <w:rPr>
          <w:rFonts w:asciiTheme="majorHAnsi" w:hAnsiTheme="majorHAnsi" w:cs="Arial"/>
          <w:color w:val="000000"/>
        </w:rPr>
        <w:t xml:space="preserve">The Committee has noted that the Covenant requires state parties to provide </w:t>
      </w:r>
      <w:r w:rsidRPr="00172AF1">
        <w:rPr>
          <w:rFonts w:asciiTheme="majorHAnsi" w:hAnsiTheme="majorHAnsi"/>
        </w:rPr>
        <w:t xml:space="preserve">administrative remedies that are “accessible, affordable, timely and effective” as part of the right to remedy; </w:t>
      </w:r>
      <w:r w:rsidR="00CD092B" w:rsidRPr="00172AF1">
        <w:rPr>
          <w:rFonts w:asciiTheme="majorHAnsi" w:hAnsiTheme="majorHAnsi"/>
        </w:rPr>
        <w:t>and</w:t>
      </w:r>
      <w:r w:rsidRPr="00172AF1">
        <w:rPr>
          <w:rFonts w:asciiTheme="majorHAnsi" w:hAnsiTheme="majorHAnsi"/>
        </w:rPr>
        <w:t xml:space="preserve"> further noted that </w:t>
      </w:r>
      <w:r w:rsidRPr="00172AF1">
        <w:rPr>
          <w:rFonts w:asciiTheme="majorHAnsi" w:hAnsiTheme="majorHAnsi" w:cs="Arial"/>
          <w:color w:val="000000"/>
        </w:rPr>
        <w:t>“</w:t>
      </w:r>
      <w:r w:rsidRPr="00172AF1">
        <w:rPr>
          <w:rFonts w:asciiTheme="majorHAnsi" w:hAnsiTheme="majorHAnsi"/>
        </w:rPr>
        <w:t>there are some obligations, such as (but by no means limited to) those concerning non-discrimination, in relation to which the provision of some form of judicial remedy would seem indispensable in order to satisfy the requirements of the Covenant.”</w:t>
      </w:r>
      <w:r w:rsidRPr="00172AF1">
        <w:rPr>
          <w:rStyle w:val="FootnoteReference"/>
          <w:rFonts w:asciiTheme="majorHAnsi" w:hAnsiTheme="majorHAnsi"/>
        </w:rPr>
        <w:footnoteReference w:id="12"/>
      </w:r>
      <w:r w:rsidRPr="00172AF1">
        <w:rPr>
          <w:rFonts w:asciiTheme="majorHAnsi" w:hAnsiTheme="majorHAnsi"/>
        </w:rPr>
        <w:t xml:space="preserve"> </w:t>
      </w:r>
      <w:r w:rsidR="00CD092B" w:rsidRPr="00172AF1">
        <w:rPr>
          <w:rFonts w:asciiTheme="majorHAnsi" w:hAnsiTheme="majorHAnsi"/>
        </w:rPr>
        <w:t>In the same vein, for obligations where judicial remedy is required, such remedies must be similarly “accessible, affordable, timely and effective”</w:t>
      </w:r>
      <w:r w:rsidR="00503A00" w:rsidRPr="00172AF1">
        <w:rPr>
          <w:rFonts w:asciiTheme="majorHAnsi" w:hAnsiTheme="majorHAnsi"/>
        </w:rPr>
        <w:t xml:space="preserve"> for the state party to fulfil the requirement.  </w:t>
      </w:r>
    </w:p>
    <w:p w14:paraId="0869A36C" w14:textId="77777777" w:rsidR="00E879ED" w:rsidRPr="00172AF1" w:rsidRDefault="00E879ED" w:rsidP="001B7A37">
      <w:pPr>
        <w:pStyle w:val="ListParagraph"/>
        <w:spacing w:after="0" w:line="240" w:lineRule="auto"/>
        <w:ind w:left="567"/>
        <w:contextualSpacing w:val="0"/>
        <w:jc w:val="both"/>
        <w:rPr>
          <w:rFonts w:asciiTheme="majorHAnsi" w:hAnsiTheme="majorHAnsi" w:cs="Arial"/>
          <w:color w:val="000000"/>
        </w:rPr>
      </w:pPr>
    </w:p>
    <w:p w14:paraId="05A19B0E" w14:textId="014F2BE7" w:rsidR="00172AF1" w:rsidRPr="00172AF1" w:rsidRDefault="00503A00" w:rsidP="00172AF1">
      <w:pPr>
        <w:pStyle w:val="ListParagraph"/>
        <w:numPr>
          <w:ilvl w:val="0"/>
          <w:numId w:val="6"/>
        </w:numPr>
        <w:spacing w:after="0" w:line="240" w:lineRule="auto"/>
        <w:contextualSpacing w:val="0"/>
        <w:jc w:val="both"/>
        <w:rPr>
          <w:rFonts w:asciiTheme="majorHAnsi" w:hAnsiTheme="majorHAnsi" w:cs="Arial"/>
          <w:color w:val="000000"/>
        </w:rPr>
      </w:pPr>
      <w:r w:rsidRPr="00172AF1">
        <w:rPr>
          <w:rFonts w:asciiTheme="majorHAnsi" w:hAnsiTheme="majorHAnsi"/>
        </w:rPr>
        <w:t xml:space="preserve">The </w:t>
      </w:r>
      <w:r w:rsidR="00CD092B" w:rsidRPr="00172AF1">
        <w:rPr>
          <w:rFonts w:asciiTheme="majorHAnsi" w:hAnsiTheme="majorHAnsi"/>
        </w:rPr>
        <w:t xml:space="preserve">Committee </w:t>
      </w:r>
      <w:r w:rsidR="00BB3613" w:rsidRPr="00172AF1">
        <w:rPr>
          <w:rFonts w:asciiTheme="majorHAnsi" w:hAnsiTheme="majorHAnsi"/>
        </w:rPr>
        <w:t>has</w:t>
      </w:r>
      <w:r w:rsidRPr="00172AF1">
        <w:rPr>
          <w:rFonts w:asciiTheme="majorHAnsi" w:hAnsiTheme="majorHAnsi"/>
        </w:rPr>
        <w:t xml:space="preserve"> in addition</w:t>
      </w:r>
      <w:r w:rsidR="00BB3613" w:rsidRPr="00172AF1">
        <w:rPr>
          <w:rFonts w:asciiTheme="majorHAnsi" w:hAnsiTheme="majorHAnsi"/>
        </w:rPr>
        <w:t xml:space="preserve"> </w:t>
      </w:r>
      <w:r w:rsidR="00CD092B" w:rsidRPr="00172AF1">
        <w:rPr>
          <w:rFonts w:asciiTheme="majorHAnsi" w:hAnsiTheme="majorHAnsi"/>
        </w:rPr>
        <w:t>expressed its concerns in its last Concluding Observations on the “extreme poverty faced in particular by members of marginalized groups”, and the</w:t>
      </w:r>
      <w:r w:rsidR="00BB3613" w:rsidRPr="00172AF1">
        <w:rPr>
          <w:rFonts w:asciiTheme="majorHAnsi" w:hAnsiTheme="majorHAnsi"/>
        </w:rPr>
        <w:t xml:space="preserve"> </w:t>
      </w:r>
      <w:r w:rsidR="00147949" w:rsidRPr="00172AF1">
        <w:rPr>
          <w:rFonts w:asciiTheme="majorHAnsi" w:hAnsiTheme="majorHAnsi"/>
        </w:rPr>
        <w:t>con</w:t>
      </w:r>
      <w:r w:rsidR="00BB3613" w:rsidRPr="00172AF1">
        <w:rPr>
          <w:rFonts w:asciiTheme="majorHAnsi" w:hAnsiTheme="majorHAnsi"/>
        </w:rPr>
        <w:t>sequential disparities in the</w:t>
      </w:r>
      <w:r w:rsidRPr="00172AF1">
        <w:rPr>
          <w:rFonts w:asciiTheme="majorHAnsi" w:hAnsiTheme="majorHAnsi"/>
        </w:rPr>
        <w:t>ir</w:t>
      </w:r>
      <w:r w:rsidR="00BB3613" w:rsidRPr="00172AF1">
        <w:rPr>
          <w:rFonts w:asciiTheme="majorHAnsi" w:hAnsiTheme="majorHAnsi"/>
        </w:rPr>
        <w:t xml:space="preserve"> enjoyment of all economic, social and cultural rights without discrimination</w:t>
      </w:r>
      <w:r w:rsidR="00CD092B" w:rsidRPr="00172AF1">
        <w:rPr>
          <w:rFonts w:asciiTheme="majorHAnsi" w:hAnsiTheme="majorHAnsi"/>
        </w:rPr>
        <w:t>.</w:t>
      </w:r>
      <w:r w:rsidR="00BB3613" w:rsidRPr="00172AF1">
        <w:rPr>
          <w:rStyle w:val="FootnoteReference"/>
          <w:rFonts w:asciiTheme="majorHAnsi" w:hAnsiTheme="majorHAnsi"/>
        </w:rPr>
        <w:footnoteReference w:id="13"/>
      </w:r>
      <w:r w:rsidR="00CD092B" w:rsidRPr="00172AF1">
        <w:rPr>
          <w:rFonts w:asciiTheme="majorHAnsi" w:hAnsiTheme="majorHAnsi"/>
        </w:rPr>
        <w:t xml:space="preserve"> Our</w:t>
      </w:r>
      <w:r w:rsidR="007A2810" w:rsidRPr="00172AF1">
        <w:rPr>
          <w:rFonts w:asciiTheme="majorHAnsi" w:hAnsiTheme="majorHAnsi"/>
        </w:rPr>
        <w:t xml:space="preserve"> research </w:t>
      </w:r>
      <w:r w:rsidR="00D0756F" w:rsidRPr="00172AF1">
        <w:rPr>
          <w:rFonts w:asciiTheme="majorHAnsi" w:hAnsiTheme="majorHAnsi"/>
        </w:rPr>
        <w:t>shows</w:t>
      </w:r>
      <w:r w:rsidR="007A2810" w:rsidRPr="00172AF1">
        <w:rPr>
          <w:rFonts w:asciiTheme="majorHAnsi" w:hAnsiTheme="majorHAnsi"/>
        </w:rPr>
        <w:t xml:space="preserve"> </w:t>
      </w:r>
      <w:r w:rsidR="0084354C" w:rsidRPr="00172AF1">
        <w:rPr>
          <w:rFonts w:asciiTheme="majorHAnsi" w:hAnsiTheme="majorHAnsi"/>
        </w:rPr>
        <w:t>that m</w:t>
      </w:r>
      <w:r w:rsidR="0084354C" w:rsidRPr="00172AF1">
        <w:rPr>
          <w:rFonts w:asciiTheme="majorHAnsi" w:hAnsiTheme="majorHAnsi" w:cs="Arial"/>
          <w:color w:val="000000"/>
        </w:rPr>
        <w:t>any individuals in Serbia</w:t>
      </w:r>
      <w:r w:rsidR="002E4515" w:rsidRPr="00172AF1">
        <w:rPr>
          <w:rFonts w:asciiTheme="majorHAnsi" w:hAnsiTheme="majorHAnsi" w:cs="Arial"/>
          <w:color w:val="000000"/>
        </w:rPr>
        <w:t xml:space="preserve"> </w:t>
      </w:r>
      <w:r w:rsidR="0084354C" w:rsidRPr="00172AF1">
        <w:rPr>
          <w:rFonts w:asciiTheme="majorHAnsi" w:hAnsiTheme="majorHAnsi" w:cs="Arial"/>
          <w:color w:val="000000"/>
        </w:rPr>
        <w:t>are unable to</w:t>
      </w:r>
      <w:r w:rsidR="008A276E" w:rsidRPr="00172AF1">
        <w:rPr>
          <w:rFonts w:asciiTheme="majorHAnsi" w:hAnsiTheme="majorHAnsi" w:cs="Arial"/>
          <w:color w:val="000000"/>
        </w:rPr>
        <w:t xml:space="preserve"> </w:t>
      </w:r>
      <w:r w:rsidR="00BB3613" w:rsidRPr="00172AF1">
        <w:rPr>
          <w:rFonts w:asciiTheme="majorHAnsi" w:hAnsiTheme="majorHAnsi" w:cs="Arial"/>
          <w:color w:val="000000"/>
        </w:rPr>
        <w:t xml:space="preserve">gain </w:t>
      </w:r>
      <w:r w:rsidR="008A276E" w:rsidRPr="00172AF1">
        <w:rPr>
          <w:rFonts w:asciiTheme="majorHAnsi" w:hAnsiTheme="majorHAnsi" w:cs="Arial"/>
          <w:color w:val="000000"/>
        </w:rPr>
        <w:t xml:space="preserve">access to justice </w:t>
      </w:r>
      <w:r w:rsidR="002E4515" w:rsidRPr="00172AF1">
        <w:rPr>
          <w:rFonts w:asciiTheme="majorHAnsi" w:hAnsiTheme="majorHAnsi" w:cs="Arial"/>
          <w:color w:val="000000"/>
        </w:rPr>
        <w:t>in relation to discrimination,</w:t>
      </w:r>
      <w:r w:rsidR="008A276E" w:rsidRPr="00172AF1">
        <w:rPr>
          <w:rFonts w:asciiTheme="majorHAnsi" w:hAnsiTheme="majorHAnsi" w:cs="Arial"/>
          <w:color w:val="000000"/>
        </w:rPr>
        <w:t xml:space="preserve"> </w:t>
      </w:r>
      <w:r w:rsidR="0084354C" w:rsidRPr="00172AF1">
        <w:rPr>
          <w:rFonts w:asciiTheme="majorHAnsi" w:hAnsiTheme="majorHAnsi" w:cs="Arial"/>
          <w:color w:val="000000"/>
        </w:rPr>
        <w:t>due to the absence of state-funded legal aid and high court fees</w:t>
      </w:r>
      <w:r w:rsidRPr="00172AF1">
        <w:rPr>
          <w:rFonts w:asciiTheme="majorHAnsi" w:hAnsiTheme="majorHAnsi" w:cs="Arial"/>
          <w:color w:val="000000"/>
        </w:rPr>
        <w:t>; this is particularly true amongst these marginalised groups.</w:t>
      </w:r>
      <w:r w:rsidR="00172AF1" w:rsidRPr="00172AF1">
        <w:rPr>
          <w:rFonts w:asciiTheme="majorHAnsi" w:hAnsiTheme="majorHAnsi" w:cs="Arial"/>
          <w:color w:val="000000"/>
        </w:rPr>
        <w:t xml:space="preserve"> Recent legislative developments in this area have failed to improve the situation, despite sustained advocacy by civil society organisations and the recommendations of national and international experts</w:t>
      </w:r>
    </w:p>
    <w:p w14:paraId="0F1AB14D" w14:textId="77777777" w:rsidR="00172AF1" w:rsidRPr="00172AF1" w:rsidRDefault="00172AF1" w:rsidP="00172AF1">
      <w:pPr>
        <w:pStyle w:val="ListParagraph"/>
        <w:spacing w:after="0" w:line="240" w:lineRule="auto"/>
        <w:ind w:left="567"/>
        <w:contextualSpacing w:val="0"/>
        <w:jc w:val="both"/>
        <w:rPr>
          <w:rFonts w:asciiTheme="majorHAnsi" w:hAnsiTheme="majorHAnsi" w:cs="Arial"/>
          <w:color w:val="000000"/>
        </w:rPr>
      </w:pPr>
    </w:p>
    <w:p w14:paraId="2E0309BC" w14:textId="5553E8E6" w:rsidR="00172AF1" w:rsidRPr="00172AF1" w:rsidRDefault="00172AF1" w:rsidP="00172AF1">
      <w:pPr>
        <w:pStyle w:val="ListParagraph"/>
        <w:numPr>
          <w:ilvl w:val="0"/>
          <w:numId w:val="6"/>
        </w:numPr>
        <w:spacing w:after="0" w:line="240" w:lineRule="auto"/>
        <w:contextualSpacing w:val="0"/>
        <w:jc w:val="both"/>
        <w:rPr>
          <w:rFonts w:asciiTheme="majorHAnsi" w:hAnsiTheme="majorHAnsi" w:cs="Arial"/>
          <w:color w:val="000000"/>
        </w:rPr>
      </w:pPr>
      <w:r w:rsidRPr="00172AF1">
        <w:rPr>
          <w:rFonts w:asciiTheme="majorHAnsi" w:hAnsiTheme="majorHAnsi"/>
        </w:rPr>
        <w:t>For several years, Serbian civil society has advocated for the adoption of a legal aid law.</w:t>
      </w:r>
      <w:r w:rsidRPr="00172AF1">
        <w:rPr>
          <w:rFonts w:asciiTheme="majorHAnsi" w:hAnsiTheme="majorHAnsi"/>
          <w:vertAlign w:val="superscript"/>
        </w:rPr>
        <w:footnoteReference w:id="14"/>
      </w:r>
      <w:r w:rsidRPr="00172AF1">
        <w:rPr>
          <w:rFonts w:asciiTheme="majorHAnsi" w:hAnsiTheme="majorHAnsi"/>
        </w:rPr>
        <w:t xml:space="preserve"> A first draft bill (the “Bill on Free Legal Aid”) was presented to Parliament in 2011. At its 41</w:t>
      </w:r>
      <w:r w:rsidRPr="00172AF1">
        <w:rPr>
          <w:rFonts w:asciiTheme="majorHAnsi" w:hAnsiTheme="majorHAnsi"/>
          <w:vertAlign w:val="superscript"/>
        </w:rPr>
        <w:t>st</w:t>
      </w:r>
      <w:r w:rsidRPr="00172AF1">
        <w:rPr>
          <w:rFonts w:asciiTheme="majorHAnsi" w:hAnsiTheme="majorHAnsi"/>
        </w:rPr>
        <w:t xml:space="preserve"> Session in March 2018, the Bill was publicly debated and the text harmonised.</w:t>
      </w:r>
      <w:r w:rsidRPr="00172AF1">
        <w:rPr>
          <w:rFonts w:asciiTheme="majorHAnsi" w:hAnsiTheme="majorHAnsi"/>
          <w:vertAlign w:val="superscript"/>
        </w:rPr>
        <w:footnoteReference w:id="15"/>
      </w:r>
      <w:r w:rsidRPr="00172AF1">
        <w:rPr>
          <w:rFonts w:asciiTheme="majorHAnsi" w:hAnsiTheme="majorHAnsi"/>
        </w:rPr>
        <w:t xml:space="preserve"> At its 42</w:t>
      </w:r>
      <w:r w:rsidRPr="00172AF1">
        <w:rPr>
          <w:rFonts w:asciiTheme="majorHAnsi" w:hAnsiTheme="majorHAnsi"/>
          <w:vertAlign w:val="superscript"/>
        </w:rPr>
        <w:t>nd</w:t>
      </w:r>
      <w:r w:rsidRPr="00172AF1">
        <w:rPr>
          <w:rFonts w:asciiTheme="majorHAnsi" w:hAnsiTheme="majorHAnsi"/>
        </w:rPr>
        <w:t xml:space="preserve"> Session, held in November 2018, the Committee on the Judiciary, Public Administration and Local Self-Government considered a further 63 amendments, just one of which was accepted.</w:t>
      </w:r>
      <w:r w:rsidRPr="00172AF1">
        <w:rPr>
          <w:rFonts w:asciiTheme="majorHAnsi" w:hAnsiTheme="majorHAnsi"/>
          <w:vertAlign w:val="superscript"/>
        </w:rPr>
        <w:footnoteReference w:id="16"/>
      </w:r>
      <w:r w:rsidRPr="00172AF1">
        <w:rPr>
          <w:rFonts w:asciiTheme="majorHAnsi" w:hAnsiTheme="majorHAnsi"/>
        </w:rPr>
        <w:t xml:space="preserve"> The final Law was adopted on 9 November, and entered into the Official Gazette four days later, although implementation </w:t>
      </w:r>
      <w:r w:rsidRPr="00172AF1">
        <w:rPr>
          <w:rFonts w:asciiTheme="majorHAnsi" w:hAnsiTheme="majorHAnsi"/>
        </w:rPr>
        <w:t>was postponed</w:t>
      </w:r>
      <w:r w:rsidRPr="00172AF1">
        <w:rPr>
          <w:rFonts w:asciiTheme="majorHAnsi" w:hAnsiTheme="majorHAnsi"/>
        </w:rPr>
        <w:t xml:space="preserve"> until 1 October 2019.</w:t>
      </w:r>
      <w:r w:rsidRPr="00172AF1">
        <w:rPr>
          <w:rFonts w:asciiTheme="majorHAnsi" w:hAnsiTheme="majorHAnsi"/>
          <w:vertAlign w:val="superscript"/>
        </w:rPr>
        <w:footnoteReference w:id="17"/>
      </w:r>
      <w:r w:rsidRPr="00172AF1">
        <w:rPr>
          <w:rFonts w:asciiTheme="majorHAnsi" w:hAnsiTheme="majorHAnsi"/>
        </w:rPr>
        <w:t xml:space="preserve"> Unfortunately, the Law suffers from defects that undermine its effectiveness in practice, and in some respects, may actually reduce the already limited access to justice for survivors of discrimination.</w:t>
      </w:r>
    </w:p>
    <w:p w14:paraId="4599321C" w14:textId="77777777" w:rsidR="00172AF1" w:rsidRPr="00172AF1" w:rsidRDefault="00172AF1" w:rsidP="00172AF1">
      <w:pPr>
        <w:pStyle w:val="ListParagraph"/>
        <w:rPr>
          <w:rFonts w:asciiTheme="majorHAnsi" w:hAnsiTheme="majorHAnsi"/>
        </w:rPr>
      </w:pPr>
    </w:p>
    <w:p w14:paraId="3F416B16" w14:textId="77777777" w:rsidR="00172AF1" w:rsidRPr="00172AF1" w:rsidRDefault="00172AF1" w:rsidP="00172AF1">
      <w:pPr>
        <w:pStyle w:val="ListParagraph"/>
        <w:numPr>
          <w:ilvl w:val="0"/>
          <w:numId w:val="6"/>
        </w:numPr>
        <w:spacing w:after="0" w:line="240" w:lineRule="auto"/>
        <w:contextualSpacing w:val="0"/>
        <w:jc w:val="both"/>
        <w:rPr>
          <w:rFonts w:asciiTheme="majorHAnsi" w:hAnsiTheme="majorHAnsi" w:cs="Arial"/>
          <w:color w:val="000000"/>
        </w:rPr>
      </w:pPr>
      <w:r w:rsidRPr="00172AF1">
        <w:rPr>
          <w:rFonts w:asciiTheme="majorHAnsi" w:hAnsiTheme="majorHAnsi"/>
        </w:rPr>
        <w:t>Under Article 4 of the Law, legal aid is to be made available to all citizens, stateless persons, foreigners with permanent residence in the Republic of Serbia, and any other person entitled to legal aid under any other law or international treaty, who meets the conditions for financial social assistance under the Law on Social Protection,</w:t>
      </w:r>
      <w:r w:rsidRPr="00172AF1">
        <w:rPr>
          <w:rFonts w:asciiTheme="majorHAnsi" w:hAnsiTheme="majorHAnsi"/>
          <w:vertAlign w:val="superscript"/>
        </w:rPr>
        <w:footnoteReference w:id="18"/>
      </w:r>
      <w:r w:rsidRPr="00172AF1">
        <w:rPr>
          <w:rFonts w:asciiTheme="majorHAnsi" w:hAnsiTheme="majorHAnsi"/>
        </w:rPr>
        <w:t xml:space="preserve"> or child allowance under the Law on Financial Support to Families with Children.</w:t>
      </w:r>
      <w:r w:rsidRPr="00172AF1">
        <w:rPr>
          <w:rFonts w:asciiTheme="majorHAnsi" w:hAnsiTheme="majorHAnsi"/>
          <w:vertAlign w:val="superscript"/>
        </w:rPr>
        <w:footnoteReference w:id="19"/>
      </w:r>
      <w:r w:rsidRPr="00172AF1">
        <w:rPr>
          <w:rFonts w:asciiTheme="majorHAnsi" w:hAnsiTheme="majorHAnsi"/>
        </w:rPr>
        <w:t xml:space="preserve"> Individuals who fail to meet the conditions for financial social assistance or child benefit, may nevertheless qualify for legal aid, provided that they fall into one of thirteen categories of cases further detailed under Article 4. This includes, for instance, individuals seeking protection from domestic violence, persons seeking asylum, and persons seeking protection from forms of torture, inhuman or degrading treatment or punishment.</w:t>
      </w:r>
      <w:r w:rsidRPr="00172AF1">
        <w:rPr>
          <w:rFonts w:asciiTheme="majorHAnsi" w:hAnsiTheme="majorHAnsi"/>
          <w:vertAlign w:val="superscript"/>
        </w:rPr>
        <w:footnoteReference w:id="20"/>
      </w:r>
      <w:r w:rsidRPr="00172AF1">
        <w:rPr>
          <w:rFonts w:asciiTheme="majorHAnsi" w:hAnsiTheme="majorHAnsi"/>
        </w:rPr>
        <w:t xml:space="preserve"> </w:t>
      </w:r>
    </w:p>
    <w:p w14:paraId="4BB5F10D" w14:textId="77777777" w:rsidR="00172AF1" w:rsidRPr="00172AF1" w:rsidRDefault="00172AF1" w:rsidP="00172AF1">
      <w:pPr>
        <w:pStyle w:val="ListParagraph"/>
        <w:rPr>
          <w:rFonts w:asciiTheme="majorHAnsi" w:hAnsiTheme="majorHAnsi"/>
        </w:rPr>
      </w:pPr>
    </w:p>
    <w:p w14:paraId="27543C7A" w14:textId="77777777" w:rsidR="00172AF1" w:rsidRPr="00172AF1" w:rsidRDefault="00172AF1" w:rsidP="00172AF1">
      <w:pPr>
        <w:pStyle w:val="ListParagraph"/>
        <w:numPr>
          <w:ilvl w:val="0"/>
          <w:numId w:val="6"/>
        </w:numPr>
        <w:spacing w:after="0" w:line="240" w:lineRule="auto"/>
        <w:contextualSpacing w:val="0"/>
        <w:jc w:val="both"/>
        <w:rPr>
          <w:rFonts w:asciiTheme="majorHAnsi" w:hAnsiTheme="majorHAnsi" w:cs="Arial"/>
          <w:color w:val="000000"/>
        </w:rPr>
      </w:pPr>
      <w:r w:rsidRPr="00172AF1">
        <w:rPr>
          <w:rFonts w:asciiTheme="majorHAnsi" w:hAnsiTheme="majorHAnsi"/>
        </w:rPr>
        <w:t>Individuals who do not meet the financial eligibility criteria and fall outside of the narrow category of cases provided for via Article 4, will not qualify for legal aid under the Law. This includes, with some narrow exceptions,</w:t>
      </w:r>
      <w:r w:rsidRPr="00172AF1">
        <w:rPr>
          <w:rFonts w:asciiTheme="majorHAnsi" w:hAnsiTheme="majorHAnsi"/>
          <w:vertAlign w:val="superscript"/>
        </w:rPr>
        <w:footnoteReference w:id="21"/>
      </w:r>
      <w:r w:rsidRPr="00172AF1">
        <w:rPr>
          <w:rFonts w:asciiTheme="majorHAnsi" w:hAnsiTheme="majorHAnsi"/>
        </w:rPr>
        <w:t xml:space="preserve"> individuals challenging acts of discrimination. The rate at which eligibility for financial social assistance and child benefit is established is set at very low levels, effectively extending only to individuals in situations of extreme poverty.</w:t>
      </w:r>
      <w:r w:rsidRPr="00172AF1">
        <w:rPr>
          <w:rFonts w:asciiTheme="majorHAnsi" w:hAnsiTheme="majorHAnsi"/>
          <w:vertAlign w:val="superscript"/>
        </w:rPr>
        <w:footnoteReference w:id="22"/>
      </w:r>
      <w:r w:rsidRPr="00172AF1">
        <w:rPr>
          <w:rFonts w:asciiTheme="majorHAnsi" w:hAnsiTheme="majorHAnsi"/>
        </w:rPr>
        <w:t xml:space="preserve"> By contrast, the cost of civil litigation in Serbia, can run into thousands of Euros.</w:t>
      </w:r>
      <w:r w:rsidRPr="00172AF1">
        <w:rPr>
          <w:rFonts w:asciiTheme="majorHAnsi" w:hAnsiTheme="majorHAnsi"/>
          <w:b/>
          <w:bCs/>
          <w:vertAlign w:val="superscript"/>
        </w:rPr>
        <w:footnoteReference w:id="23"/>
      </w:r>
    </w:p>
    <w:p w14:paraId="65A0DB0D" w14:textId="77777777" w:rsidR="00172AF1" w:rsidRPr="00172AF1" w:rsidRDefault="00172AF1" w:rsidP="00172AF1">
      <w:pPr>
        <w:pStyle w:val="ListParagraph"/>
        <w:rPr>
          <w:rFonts w:asciiTheme="majorHAnsi" w:hAnsiTheme="majorHAnsi"/>
        </w:rPr>
      </w:pPr>
    </w:p>
    <w:p w14:paraId="63EB41FC" w14:textId="77777777" w:rsidR="00172AF1" w:rsidRPr="00172AF1" w:rsidRDefault="00172AF1" w:rsidP="00172AF1">
      <w:pPr>
        <w:pStyle w:val="ListParagraph"/>
        <w:numPr>
          <w:ilvl w:val="0"/>
          <w:numId w:val="6"/>
        </w:numPr>
        <w:spacing w:after="0" w:line="240" w:lineRule="auto"/>
        <w:contextualSpacing w:val="0"/>
        <w:jc w:val="both"/>
        <w:rPr>
          <w:rFonts w:asciiTheme="majorHAnsi" w:hAnsiTheme="majorHAnsi" w:cs="Arial"/>
          <w:color w:val="000000"/>
        </w:rPr>
      </w:pPr>
      <w:r w:rsidRPr="00172AF1">
        <w:rPr>
          <w:rFonts w:asciiTheme="majorHAnsi" w:hAnsiTheme="majorHAnsi"/>
        </w:rPr>
        <w:t>At present, none of Serbia’s three major pieces of equality legislation</w:t>
      </w:r>
      <w:r w:rsidRPr="00172AF1">
        <w:rPr>
          <w:rFonts w:asciiTheme="majorHAnsi" w:hAnsiTheme="majorHAnsi"/>
          <w:vertAlign w:val="superscript"/>
        </w:rPr>
        <w:footnoteReference w:id="24"/>
      </w:r>
      <w:r w:rsidRPr="00172AF1">
        <w:rPr>
          <w:rFonts w:asciiTheme="majorHAnsi" w:hAnsiTheme="majorHAnsi"/>
        </w:rPr>
        <w:t xml:space="preserve"> establish a right for victims of discrimination to free (or reduced cost) legal assistance. Although the Law on Civil Procedure permits the court to appoint a free legal representative where necessary for the protection of an individual’s rights,</w:t>
      </w:r>
      <w:r w:rsidRPr="00172AF1">
        <w:rPr>
          <w:rFonts w:asciiTheme="majorHAnsi" w:hAnsiTheme="majorHAnsi"/>
          <w:vertAlign w:val="superscript"/>
        </w:rPr>
        <w:footnoteReference w:id="25"/>
      </w:r>
      <w:r w:rsidRPr="00172AF1">
        <w:rPr>
          <w:rFonts w:asciiTheme="majorHAnsi" w:hAnsiTheme="majorHAnsi"/>
        </w:rPr>
        <w:t xml:space="preserve"> legal representatives will only be  appointed where the conditions of Article 168 of the Law are met; i.e. where the court decides to exempt a party from paying the cost of proceedings due to their inability to pay.</w:t>
      </w:r>
      <w:r w:rsidRPr="00172AF1">
        <w:rPr>
          <w:rFonts w:asciiTheme="majorHAnsi" w:hAnsiTheme="majorHAnsi"/>
          <w:vertAlign w:val="superscript"/>
        </w:rPr>
        <w:footnoteReference w:id="26"/>
      </w:r>
      <w:r w:rsidRPr="00172AF1">
        <w:rPr>
          <w:rFonts w:asciiTheme="majorHAnsi" w:hAnsiTheme="majorHAnsi"/>
        </w:rPr>
        <w:t xml:space="preserve"> Research conducted by the Trust indicates that judges apply Article 168 inconsistently, in some cases precluding the appointment of legal representation, thereby limiting access to justice for victims of discrimination.</w:t>
      </w:r>
      <w:r w:rsidRPr="00172AF1">
        <w:rPr>
          <w:rFonts w:asciiTheme="majorHAnsi" w:hAnsiTheme="majorHAnsi"/>
          <w:vertAlign w:val="superscript"/>
        </w:rPr>
        <w:footnoteReference w:id="27"/>
      </w:r>
    </w:p>
    <w:p w14:paraId="534F39C9" w14:textId="77777777" w:rsidR="00172AF1" w:rsidRPr="00172AF1" w:rsidRDefault="00172AF1" w:rsidP="00172AF1">
      <w:pPr>
        <w:pStyle w:val="ListParagraph"/>
        <w:rPr>
          <w:rFonts w:asciiTheme="majorHAnsi" w:hAnsiTheme="majorHAnsi"/>
        </w:rPr>
      </w:pPr>
    </w:p>
    <w:p w14:paraId="58AE40B1" w14:textId="41199BDA" w:rsidR="00172AF1" w:rsidRPr="00172AF1" w:rsidRDefault="00172AF1" w:rsidP="00172AF1">
      <w:pPr>
        <w:pStyle w:val="ListParagraph"/>
        <w:numPr>
          <w:ilvl w:val="0"/>
          <w:numId w:val="6"/>
        </w:numPr>
        <w:spacing w:after="0" w:line="240" w:lineRule="auto"/>
        <w:contextualSpacing w:val="0"/>
        <w:jc w:val="both"/>
        <w:rPr>
          <w:rFonts w:asciiTheme="majorHAnsi" w:hAnsiTheme="majorHAnsi" w:cs="Arial"/>
          <w:color w:val="000000"/>
        </w:rPr>
      </w:pPr>
      <w:r w:rsidRPr="00172AF1">
        <w:rPr>
          <w:rFonts w:asciiTheme="majorHAnsi" w:hAnsiTheme="majorHAnsi"/>
        </w:rPr>
        <w:t>Due to the shortcomings of the Law on Free Legal Aid, lengthy court procedures, and a lack of awareness regarding existing legal mechanisms for the waiver of court fees,</w:t>
      </w:r>
      <w:r w:rsidRPr="00172AF1">
        <w:rPr>
          <w:rFonts w:asciiTheme="majorHAnsi" w:hAnsiTheme="majorHAnsi"/>
          <w:vertAlign w:val="superscript"/>
        </w:rPr>
        <w:footnoteReference w:id="28"/>
      </w:r>
      <w:r w:rsidRPr="00172AF1">
        <w:rPr>
          <w:rFonts w:asciiTheme="majorHAnsi" w:hAnsiTheme="majorHAnsi"/>
        </w:rPr>
        <w:t xml:space="preserve"> victims of discrimination in Serbi</w:t>
      </w:r>
      <w:r w:rsidRPr="00172AF1">
        <w:rPr>
          <w:rFonts w:asciiTheme="majorHAnsi" w:hAnsiTheme="majorHAnsi"/>
        </w:rPr>
        <w:t xml:space="preserve">a </w:t>
      </w:r>
      <w:r w:rsidRPr="00172AF1">
        <w:rPr>
          <w:rFonts w:asciiTheme="majorHAnsi" w:hAnsiTheme="majorHAnsi"/>
        </w:rPr>
        <w:t xml:space="preserve">are denied access to justice and the full realisation of Convention rights in violation of the state’s obligations under Article 2. </w:t>
      </w:r>
    </w:p>
    <w:p w14:paraId="487B1F5D" w14:textId="77777777" w:rsidR="004F0A16" w:rsidRPr="00172AF1" w:rsidRDefault="004F0A16" w:rsidP="001B7A37">
      <w:pPr>
        <w:pStyle w:val="ListParagraph"/>
        <w:spacing w:after="0" w:line="240" w:lineRule="auto"/>
        <w:contextualSpacing w:val="0"/>
        <w:rPr>
          <w:rFonts w:asciiTheme="majorHAnsi" w:hAnsiTheme="majorHAnsi"/>
        </w:rPr>
      </w:pPr>
    </w:p>
    <w:p w14:paraId="1BA61C10" w14:textId="4AA2CAA0" w:rsidR="005F0FB2" w:rsidRPr="00172AF1" w:rsidRDefault="000F0C18"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The Trust therefore urges the Committee to ask Serbia: </w:t>
      </w:r>
      <w:r w:rsidR="008B304D" w:rsidRPr="00172AF1">
        <w:rPr>
          <w:rFonts w:asciiTheme="majorHAnsi" w:hAnsiTheme="majorHAnsi"/>
          <w:u w:val="single"/>
        </w:rPr>
        <w:t xml:space="preserve">1) </w:t>
      </w:r>
      <w:r w:rsidR="00163D39" w:rsidRPr="00172AF1">
        <w:rPr>
          <w:rFonts w:asciiTheme="majorHAnsi" w:hAnsiTheme="majorHAnsi"/>
          <w:u w:val="single"/>
        </w:rPr>
        <w:t>W</w:t>
      </w:r>
      <w:r w:rsidRPr="00172AF1">
        <w:rPr>
          <w:rFonts w:asciiTheme="majorHAnsi" w:hAnsiTheme="majorHAnsi"/>
          <w:u w:val="single"/>
        </w:rPr>
        <w:t>hat</w:t>
      </w:r>
      <w:r w:rsidR="00A816F0" w:rsidRPr="00172AF1">
        <w:rPr>
          <w:rFonts w:asciiTheme="majorHAnsi" w:hAnsiTheme="majorHAnsi"/>
          <w:u w:val="single"/>
        </w:rPr>
        <w:t xml:space="preserve"> </w:t>
      </w:r>
      <w:r w:rsidRPr="00172AF1">
        <w:rPr>
          <w:rFonts w:asciiTheme="majorHAnsi" w:hAnsiTheme="majorHAnsi"/>
          <w:u w:val="single"/>
        </w:rPr>
        <w:t>measures has</w:t>
      </w:r>
      <w:r w:rsidR="008566EE" w:rsidRPr="00172AF1">
        <w:rPr>
          <w:rFonts w:asciiTheme="majorHAnsi" w:hAnsiTheme="majorHAnsi"/>
          <w:u w:val="single"/>
        </w:rPr>
        <w:t xml:space="preserve"> </w:t>
      </w:r>
      <w:r w:rsidR="00EB253A" w:rsidRPr="00172AF1">
        <w:rPr>
          <w:rFonts w:asciiTheme="majorHAnsi" w:hAnsiTheme="majorHAnsi"/>
          <w:u w:val="single"/>
        </w:rPr>
        <w:t>the state</w:t>
      </w:r>
      <w:r w:rsidRPr="00172AF1">
        <w:rPr>
          <w:rFonts w:asciiTheme="majorHAnsi" w:hAnsiTheme="majorHAnsi"/>
          <w:u w:val="single"/>
        </w:rPr>
        <w:t xml:space="preserve"> taken to remove economic barriers to </w:t>
      </w:r>
      <w:r w:rsidR="002731B3" w:rsidRPr="00172AF1">
        <w:rPr>
          <w:rFonts w:asciiTheme="majorHAnsi" w:hAnsiTheme="majorHAnsi"/>
          <w:u w:val="single"/>
        </w:rPr>
        <w:t xml:space="preserve">rights-holders’ </w:t>
      </w:r>
      <w:r w:rsidRPr="00172AF1">
        <w:rPr>
          <w:rFonts w:asciiTheme="majorHAnsi" w:hAnsiTheme="majorHAnsi"/>
          <w:u w:val="single"/>
        </w:rPr>
        <w:t>access to justice?</w:t>
      </w:r>
      <w:r w:rsidR="008B304D" w:rsidRPr="00172AF1">
        <w:rPr>
          <w:rFonts w:asciiTheme="majorHAnsi" w:hAnsiTheme="majorHAnsi"/>
          <w:u w:val="single"/>
        </w:rPr>
        <w:t xml:space="preserve"> 2) </w:t>
      </w:r>
      <w:r w:rsidR="00163D39" w:rsidRPr="00172AF1">
        <w:rPr>
          <w:rFonts w:asciiTheme="majorHAnsi" w:hAnsiTheme="majorHAnsi"/>
          <w:u w:val="single"/>
        </w:rPr>
        <w:t>W</w:t>
      </w:r>
      <w:r w:rsidR="008B304D" w:rsidRPr="00172AF1">
        <w:rPr>
          <w:rFonts w:asciiTheme="majorHAnsi" w:hAnsiTheme="majorHAnsi"/>
          <w:u w:val="single"/>
        </w:rPr>
        <w:t xml:space="preserve">hat assessment, if any, has the state made of the effectiveness of these measures? 3) </w:t>
      </w:r>
      <w:r w:rsidR="00163D39" w:rsidRPr="00172AF1">
        <w:rPr>
          <w:rFonts w:asciiTheme="majorHAnsi" w:hAnsiTheme="majorHAnsi"/>
          <w:u w:val="single"/>
        </w:rPr>
        <w:t>W</w:t>
      </w:r>
      <w:r w:rsidR="008B304D" w:rsidRPr="00172AF1">
        <w:rPr>
          <w:rFonts w:asciiTheme="majorHAnsi" w:hAnsiTheme="majorHAnsi"/>
          <w:u w:val="single"/>
        </w:rPr>
        <w:t xml:space="preserve">hat measures does the state plan to take to address the economic barriers to </w:t>
      </w:r>
      <w:r w:rsidR="0088217C" w:rsidRPr="00172AF1">
        <w:rPr>
          <w:rFonts w:asciiTheme="majorHAnsi" w:hAnsiTheme="majorHAnsi"/>
          <w:u w:val="single"/>
        </w:rPr>
        <w:t>the rights-holders</w:t>
      </w:r>
      <w:r w:rsidR="008B304D" w:rsidRPr="00172AF1">
        <w:rPr>
          <w:rFonts w:asciiTheme="majorHAnsi" w:hAnsiTheme="majorHAnsi"/>
          <w:u w:val="single"/>
        </w:rPr>
        <w:t>’ access to justice?</w:t>
      </w:r>
    </w:p>
    <w:p w14:paraId="2F65768B" w14:textId="375819E3" w:rsidR="009A46A1" w:rsidRPr="00172AF1" w:rsidRDefault="009A46A1" w:rsidP="001B7A37">
      <w:pPr>
        <w:spacing w:after="0" w:line="240" w:lineRule="auto"/>
        <w:jc w:val="both"/>
        <w:rPr>
          <w:rFonts w:asciiTheme="majorHAnsi" w:hAnsiTheme="majorHAnsi"/>
        </w:rPr>
      </w:pPr>
    </w:p>
    <w:p w14:paraId="4B84C33E" w14:textId="3C04DB5F" w:rsidR="00012D60" w:rsidRPr="00172AF1" w:rsidRDefault="00012D60" w:rsidP="001B7A37">
      <w:pPr>
        <w:spacing w:after="0" w:line="240" w:lineRule="auto"/>
        <w:jc w:val="both"/>
        <w:rPr>
          <w:rFonts w:asciiTheme="majorHAnsi" w:hAnsiTheme="majorHAnsi"/>
          <w:i/>
        </w:rPr>
      </w:pPr>
      <w:r w:rsidRPr="00172AF1">
        <w:rPr>
          <w:rFonts w:asciiTheme="majorHAnsi" w:hAnsiTheme="majorHAnsi"/>
          <w:i/>
        </w:rPr>
        <w:t xml:space="preserve">Physical barriers </w:t>
      </w:r>
    </w:p>
    <w:p w14:paraId="4211182A" w14:textId="77777777" w:rsidR="00012D60" w:rsidRPr="00172AF1" w:rsidRDefault="00012D60" w:rsidP="001B7A37">
      <w:pPr>
        <w:pStyle w:val="ListParagraph"/>
        <w:spacing w:after="0" w:line="240" w:lineRule="auto"/>
        <w:ind w:left="567"/>
        <w:contextualSpacing w:val="0"/>
        <w:jc w:val="both"/>
        <w:rPr>
          <w:rFonts w:asciiTheme="majorHAnsi" w:hAnsiTheme="majorHAnsi"/>
        </w:rPr>
      </w:pPr>
    </w:p>
    <w:p w14:paraId="497CBC38" w14:textId="1AE2026B" w:rsidR="00B25F49" w:rsidRPr="00172AF1" w:rsidRDefault="00D0756F"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The Committee has emphasised that </w:t>
      </w:r>
      <w:r w:rsidR="002700EA" w:rsidRPr="00172AF1">
        <w:rPr>
          <w:rFonts w:asciiTheme="majorHAnsi" w:hAnsiTheme="majorHAnsi"/>
        </w:rPr>
        <w:t>effective access to justice</w:t>
      </w:r>
      <w:r w:rsidRPr="00172AF1">
        <w:rPr>
          <w:rFonts w:asciiTheme="majorHAnsi" w:hAnsiTheme="majorHAnsi"/>
        </w:rPr>
        <w:t xml:space="preserve"> requires states parties to ensure that </w:t>
      </w:r>
      <w:r w:rsidR="0088217C" w:rsidRPr="00172AF1">
        <w:rPr>
          <w:rFonts w:asciiTheme="majorHAnsi" w:hAnsiTheme="majorHAnsi"/>
        </w:rPr>
        <w:t>Institutions dealing with allegations of discrimination</w:t>
      </w:r>
      <w:r w:rsidRPr="00172AF1">
        <w:rPr>
          <w:rFonts w:asciiTheme="majorHAnsi" w:hAnsiTheme="majorHAnsi"/>
        </w:rPr>
        <w:t xml:space="preserve"> “</w:t>
      </w:r>
      <w:r w:rsidR="002271FE" w:rsidRPr="00172AF1">
        <w:rPr>
          <w:rFonts w:asciiTheme="majorHAnsi" w:hAnsiTheme="majorHAnsi"/>
        </w:rPr>
        <w:t>should be accessible to everyone without discrimination</w:t>
      </w:r>
      <w:r w:rsidRPr="00172AF1">
        <w:rPr>
          <w:rFonts w:asciiTheme="majorHAnsi" w:hAnsiTheme="majorHAnsi"/>
        </w:rPr>
        <w:t>”</w:t>
      </w:r>
      <w:r w:rsidR="0088217C" w:rsidRPr="00172AF1">
        <w:rPr>
          <w:rFonts w:asciiTheme="majorHAnsi" w:hAnsiTheme="majorHAnsi"/>
        </w:rPr>
        <w:t>;</w:t>
      </w:r>
      <w:r w:rsidRPr="00172AF1">
        <w:rPr>
          <w:rStyle w:val="FootnoteReference"/>
          <w:rFonts w:asciiTheme="majorHAnsi" w:hAnsiTheme="majorHAnsi"/>
        </w:rPr>
        <w:footnoteReference w:id="29"/>
      </w:r>
      <w:r w:rsidR="0088217C" w:rsidRPr="00172AF1">
        <w:rPr>
          <w:rFonts w:asciiTheme="majorHAnsi" w:hAnsiTheme="majorHAnsi"/>
        </w:rPr>
        <w:t xml:space="preserve"> this includes the physical accessibility of such institutions.</w:t>
      </w:r>
      <w:r w:rsidRPr="00172AF1">
        <w:rPr>
          <w:rFonts w:asciiTheme="majorHAnsi" w:hAnsiTheme="majorHAnsi"/>
        </w:rPr>
        <w:t xml:space="preserve"> </w:t>
      </w:r>
      <w:r w:rsidR="00577E24" w:rsidRPr="00172AF1">
        <w:rPr>
          <w:rFonts w:asciiTheme="majorHAnsi" w:hAnsiTheme="majorHAnsi"/>
        </w:rPr>
        <w:t xml:space="preserve">In 2013, jurisdiction for discrimination proceedings </w:t>
      </w:r>
      <w:r w:rsidR="00163D39" w:rsidRPr="00172AF1">
        <w:rPr>
          <w:rFonts w:asciiTheme="majorHAnsi" w:hAnsiTheme="majorHAnsi"/>
        </w:rPr>
        <w:t xml:space="preserve">in Serbia </w:t>
      </w:r>
      <w:r w:rsidR="00577E24" w:rsidRPr="00172AF1">
        <w:rPr>
          <w:rFonts w:asciiTheme="majorHAnsi" w:hAnsiTheme="majorHAnsi"/>
        </w:rPr>
        <w:t xml:space="preserve">was changed from the more numerous Basic </w:t>
      </w:r>
      <w:r w:rsidR="00577E24" w:rsidRPr="00172AF1">
        <w:rPr>
          <w:rFonts w:asciiTheme="majorHAnsi" w:hAnsiTheme="majorHAnsi"/>
        </w:rPr>
        <w:lastRenderedPageBreak/>
        <w:t xml:space="preserve">Courts to the Higher Courts, of which there </w:t>
      </w:r>
      <w:r w:rsidR="004E624E" w:rsidRPr="00172AF1">
        <w:rPr>
          <w:rFonts w:asciiTheme="majorHAnsi" w:hAnsiTheme="majorHAnsi"/>
        </w:rPr>
        <w:t xml:space="preserve">are </w:t>
      </w:r>
      <w:r w:rsidR="00577E24" w:rsidRPr="00172AF1">
        <w:rPr>
          <w:rFonts w:asciiTheme="majorHAnsi" w:hAnsiTheme="majorHAnsi"/>
        </w:rPr>
        <w:t>only 25.</w:t>
      </w:r>
      <w:r w:rsidR="00577E24" w:rsidRPr="00172AF1">
        <w:rPr>
          <w:rStyle w:val="FootnoteReference"/>
          <w:rFonts w:asciiTheme="majorHAnsi" w:hAnsiTheme="majorHAnsi"/>
        </w:rPr>
        <w:footnoteReference w:id="30"/>
      </w:r>
      <w:r w:rsidR="00577E24" w:rsidRPr="00172AF1">
        <w:rPr>
          <w:rFonts w:asciiTheme="majorHAnsi" w:hAnsiTheme="majorHAnsi"/>
        </w:rPr>
        <w:t xml:space="preserve"> </w:t>
      </w:r>
      <w:r w:rsidR="00B25F49" w:rsidRPr="00172AF1">
        <w:rPr>
          <w:rFonts w:asciiTheme="majorHAnsi" w:hAnsiTheme="majorHAnsi"/>
        </w:rPr>
        <w:t>Self-evidently, a reduction in the number of courts with jurisdiction to hear discrimination complaints creates additional barriers to access to justice, in terms of time and cost of travel to attend court hearings.</w:t>
      </w:r>
    </w:p>
    <w:p w14:paraId="589BDE1A" w14:textId="624D45D4" w:rsidR="0031670B" w:rsidRPr="00172AF1" w:rsidRDefault="00B25F49" w:rsidP="001B7A37">
      <w:pPr>
        <w:pStyle w:val="ListParagraph"/>
        <w:spacing w:after="0" w:line="240" w:lineRule="auto"/>
        <w:ind w:left="567"/>
        <w:contextualSpacing w:val="0"/>
        <w:jc w:val="both"/>
        <w:rPr>
          <w:rFonts w:asciiTheme="majorHAnsi" w:hAnsiTheme="majorHAnsi"/>
        </w:rPr>
      </w:pPr>
      <w:r w:rsidRPr="00172AF1">
        <w:rPr>
          <w:rFonts w:asciiTheme="majorHAnsi" w:hAnsiTheme="majorHAnsi"/>
        </w:rPr>
        <w:t xml:space="preserve"> </w:t>
      </w:r>
    </w:p>
    <w:p w14:paraId="7002495D" w14:textId="04C070EB" w:rsidR="009A46A1" w:rsidRPr="00172AF1" w:rsidRDefault="00D0756F"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The Trust therefore calls on the Committee to ask Serbia: </w:t>
      </w:r>
      <w:r w:rsidR="008B304D" w:rsidRPr="00172AF1">
        <w:rPr>
          <w:rFonts w:asciiTheme="majorHAnsi" w:hAnsiTheme="majorHAnsi"/>
          <w:u w:val="single"/>
        </w:rPr>
        <w:t xml:space="preserve">1) </w:t>
      </w:r>
      <w:r w:rsidR="00163D39" w:rsidRPr="00172AF1">
        <w:rPr>
          <w:rFonts w:asciiTheme="majorHAnsi" w:hAnsiTheme="majorHAnsi"/>
          <w:u w:val="single"/>
        </w:rPr>
        <w:t>W</w:t>
      </w:r>
      <w:r w:rsidR="005F5399" w:rsidRPr="00172AF1">
        <w:rPr>
          <w:rFonts w:asciiTheme="majorHAnsi" w:hAnsiTheme="majorHAnsi"/>
          <w:u w:val="single"/>
        </w:rPr>
        <w:t xml:space="preserve">hat measures </w:t>
      </w:r>
      <w:r w:rsidR="002700EA" w:rsidRPr="00172AF1">
        <w:rPr>
          <w:rFonts w:asciiTheme="majorHAnsi" w:hAnsiTheme="majorHAnsi"/>
          <w:u w:val="single"/>
        </w:rPr>
        <w:t xml:space="preserve">has </w:t>
      </w:r>
      <w:r w:rsidR="00EB253A" w:rsidRPr="00172AF1">
        <w:rPr>
          <w:rFonts w:asciiTheme="majorHAnsi" w:hAnsiTheme="majorHAnsi"/>
          <w:u w:val="single"/>
        </w:rPr>
        <w:t>the state</w:t>
      </w:r>
      <w:r w:rsidR="005F5399" w:rsidRPr="00172AF1">
        <w:rPr>
          <w:rFonts w:asciiTheme="majorHAnsi" w:hAnsiTheme="majorHAnsi"/>
          <w:u w:val="single"/>
        </w:rPr>
        <w:t xml:space="preserve"> taken to ensure the availability of courts for</w:t>
      </w:r>
      <w:r w:rsidR="00147949" w:rsidRPr="00172AF1">
        <w:rPr>
          <w:rFonts w:asciiTheme="majorHAnsi" w:hAnsiTheme="majorHAnsi"/>
          <w:u w:val="single"/>
        </w:rPr>
        <w:t xml:space="preserve"> those</w:t>
      </w:r>
      <w:r w:rsidR="005F5399" w:rsidRPr="00172AF1">
        <w:rPr>
          <w:rFonts w:asciiTheme="majorHAnsi" w:hAnsiTheme="majorHAnsi"/>
          <w:u w:val="single"/>
        </w:rPr>
        <w:t xml:space="preserve"> involved in</w:t>
      </w:r>
      <w:r w:rsidR="00F45B74" w:rsidRPr="00172AF1">
        <w:rPr>
          <w:rFonts w:asciiTheme="majorHAnsi" w:hAnsiTheme="majorHAnsi"/>
          <w:u w:val="single"/>
        </w:rPr>
        <w:t>, and wishing to bring,</w:t>
      </w:r>
      <w:r w:rsidR="005F5399" w:rsidRPr="00172AF1">
        <w:rPr>
          <w:rFonts w:asciiTheme="majorHAnsi" w:hAnsiTheme="majorHAnsi"/>
          <w:u w:val="single"/>
        </w:rPr>
        <w:t xml:space="preserve"> legal proceedings relating to discrimination?</w:t>
      </w:r>
      <w:r w:rsidR="008B304D" w:rsidRPr="00172AF1">
        <w:rPr>
          <w:rFonts w:asciiTheme="majorHAnsi" w:hAnsiTheme="majorHAnsi"/>
          <w:u w:val="single"/>
        </w:rPr>
        <w:t xml:space="preserve"> 2) </w:t>
      </w:r>
      <w:r w:rsidR="00163D39" w:rsidRPr="00172AF1">
        <w:rPr>
          <w:rFonts w:asciiTheme="majorHAnsi" w:hAnsiTheme="majorHAnsi"/>
          <w:u w:val="single"/>
        </w:rPr>
        <w:t>W</w:t>
      </w:r>
      <w:r w:rsidR="008B304D" w:rsidRPr="00172AF1">
        <w:rPr>
          <w:rFonts w:asciiTheme="majorHAnsi" w:hAnsiTheme="majorHAnsi"/>
          <w:u w:val="single"/>
        </w:rPr>
        <w:t xml:space="preserve">hat assessment, if any, has the state made of the effectiveness of these measures? 3) </w:t>
      </w:r>
      <w:r w:rsidR="00163D39" w:rsidRPr="00172AF1">
        <w:rPr>
          <w:rFonts w:asciiTheme="majorHAnsi" w:hAnsiTheme="majorHAnsi"/>
          <w:u w:val="single"/>
        </w:rPr>
        <w:t>W</w:t>
      </w:r>
      <w:r w:rsidR="008B304D" w:rsidRPr="00172AF1">
        <w:rPr>
          <w:rFonts w:asciiTheme="majorHAnsi" w:hAnsiTheme="majorHAnsi"/>
          <w:u w:val="single"/>
        </w:rPr>
        <w:t xml:space="preserve">hat measures does the state plan to take to address the lack of availability of courts for </w:t>
      </w:r>
      <w:r w:rsidR="00147949" w:rsidRPr="00172AF1">
        <w:rPr>
          <w:rFonts w:asciiTheme="majorHAnsi" w:hAnsiTheme="majorHAnsi"/>
          <w:u w:val="single"/>
        </w:rPr>
        <w:t>persons</w:t>
      </w:r>
      <w:r w:rsidR="008B304D" w:rsidRPr="00172AF1">
        <w:rPr>
          <w:rFonts w:asciiTheme="majorHAnsi" w:hAnsiTheme="majorHAnsi"/>
          <w:u w:val="single"/>
        </w:rPr>
        <w:t xml:space="preserve"> involved in, and wishing to bring, legal proceedings relating to discrimination?</w:t>
      </w:r>
    </w:p>
    <w:p w14:paraId="0AA4B0FD" w14:textId="3FBB2ED3" w:rsidR="009A46A1" w:rsidRPr="00172AF1" w:rsidRDefault="009A46A1" w:rsidP="001B7A37">
      <w:pPr>
        <w:spacing w:after="0" w:line="240" w:lineRule="auto"/>
        <w:jc w:val="both"/>
        <w:rPr>
          <w:rFonts w:asciiTheme="majorHAnsi" w:hAnsiTheme="majorHAnsi"/>
        </w:rPr>
      </w:pPr>
    </w:p>
    <w:p w14:paraId="4DEFE1BB" w14:textId="3038A5F4" w:rsidR="0031670B" w:rsidRPr="00172AF1" w:rsidRDefault="0088217C"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As indicated above, </w:t>
      </w:r>
      <w:r w:rsidR="003D71A7" w:rsidRPr="00172AF1">
        <w:rPr>
          <w:rStyle w:val="CommentReference"/>
          <w:rFonts w:asciiTheme="majorHAnsi" w:hAnsiTheme="majorHAnsi"/>
        </w:rPr>
        <w:t>t</w:t>
      </w:r>
      <w:r w:rsidRPr="00172AF1">
        <w:rPr>
          <w:rFonts w:asciiTheme="majorHAnsi" w:hAnsiTheme="majorHAnsi"/>
        </w:rPr>
        <w:t xml:space="preserve">he Committee </w:t>
      </w:r>
      <w:r w:rsidRPr="00172AF1">
        <w:rPr>
          <w:rFonts w:asciiTheme="majorHAnsi" w:hAnsiTheme="majorHAnsi" w:cs="Arial"/>
          <w:color w:val="000000"/>
        </w:rPr>
        <w:t>noted that the Covenant requires state parties</w:t>
      </w:r>
      <w:r w:rsidR="00CC75E1" w:rsidRPr="00172AF1">
        <w:rPr>
          <w:rFonts w:asciiTheme="majorHAnsi" w:hAnsiTheme="majorHAnsi" w:cs="Arial"/>
          <w:color w:val="000000"/>
        </w:rPr>
        <w:t xml:space="preserve">, as </w:t>
      </w:r>
      <w:r w:rsidR="00CC75E1" w:rsidRPr="00172AF1">
        <w:rPr>
          <w:rFonts w:asciiTheme="majorHAnsi" w:hAnsiTheme="majorHAnsi"/>
        </w:rPr>
        <w:t>part of the right to remedy</w:t>
      </w:r>
      <w:r w:rsidR="00CC75E1" w:rsidRPr="00172AF1">
        <w:rPr>
          <w:rFonts w:asciiTheme="majorHAnsi" w:hAnsiTheme="majorHAnsi" w:cs="Arial"/>
          <w:color w:val="000000"/>
        </w:rPr>
        <w:t xml:space="preserve">, </w:t>
      </w:r>
      <w:r w:rsidRPr="00172AF1">
        <w:rPr>
          <w:rFonts w:asciiTheme="majorHAnsi" w:hAnsiTheme="majorHAnsi" w:cs="Arial"/>
          <w:color w:val="000000"/>
        </w:rPr>
        <w:t xml:space="preserve">to provide </w:t>
      </w:r>
      <w:r w:rsidRPr="00172AF1">
        <w:rPr>
          <w:rFonts w:asciiTheme="majorHAnsi" w:hAnsiTheme="majorHAnsi"/>
        </w:rPr>
        <w:t>remedies that are “accessible”</w:t>
      </w:r>
      <w:r w:rsidR="002C5EA6" w:rsidRPr="00172AF1">
        <w:rPr>
          <w:rFonts w:asciiTheme="majorHAnsi" w:hAnsiTheme="majorHAnsi"/>
        </w:rPr>
        <w:t>.</w:t>
      </w:r>
      <w:r w:rsidRPr="00172AF1">
        <w:rPr>
          <w:rStyle w:val="FootnoteReference"/>
          <w:rFonts w:asciiTheme="majorHAnsi" w:hAnsiTheme="majorHAnsi"/>
        </w:rPr>
        <w:footnoteReference w:id="31"/>
      </w:r>
      <w:r w:rsidR="002C5EA6" w:rsidRPr="00172AF1">
        <w:rPr>
          <w:rFonts w:asciiTheme="majorHAnsi" w:hAnsiTheme="majorHAnsi"/>
        </w:rPr>
        <w:t xml:space="preserve"> </w:t>
      </w:r>
      <w:r w:rsidRPr="00172AF1">
        <w:rPr>
          <w:rFonts w:asciiTheme="majorHAnsi" w:hAnsiTheme="majorHAnsi"/>
        </w:rPr>
        <w:t>However, o</w:t>
      </w:r>
      <w:r w:rsidR="001C5FFB" w:rsidRPr="00172AF1">
        <w:rPr>
          <w:rFonts w:asciiTheme="majorHAnsi" w:hAnsiTheme="majorHAnsi"/>
        </w:rPr>
        <w:t xml:space="preserve">ur </w:t>
      </w:r>
      <w:r w:rsidR="00303B33" w:rsidRPr="00172AF1">
        <w:rPr>
          <w:rFonts w:asciiTheme="majorHAnsi" w:hAnsiTheme="majorHAnsi"/>
        </w:rPr>
        <w:t xml:space="preserve">research </w:t>
      </w:r>
      <w:r w:rsidR="00012D60" w:rsidRPr="00172AF1">
        <w:rPr>
          <w:rFonts w:asciiTheme="majorHAnsi" w:hAnsiTheme="majorHAnsi"/>
        </w:rPr>
        <w:t xml:space="preserve">indicates </w:t>
      </w:r>
      <w:r w:rsidR="001C5FFB" w:rsidRPr="00172AF1">
        <w:rPr>
          <w:rFonts w:asciiTheme="majorHAnsi" w:hAnsiTheme="majorHAnsi"/>
        </w:rPr>
        <w:t xml:space="preserve">that persons with physical disabilities </w:t>
      </w:r>
      <w:r w:rsidR="00303B33" w:rsidRPr="00172AF1">
        <w:rPr>
          <w:rFonts w:asciiTheme="majorHAnsi" w:hAnsiTheme="majorHAnsi"/>
        </w:rPr>
        <w:t xml:space="preserve">continue to </w:t>
      </w:r>
      <w:r w:rsidR="001C5FFB" w:rsidRPr="00172AF1">
        <w:rPr>
          <w:rFonts w:asciiTheme="majorHAnsi" w:hAnsiTheme="majorHAnsi"/>
        </w:rPr>
        <w:t>face difficulties in accessing justice</w:t>
      </w:r>
      <w:r w:rsidR="00163D39" w:rsidRPr="00172AF1">
        <w:rPr>
          <w:rFonts w:asciiTheme="majorHAnsi" w:hAnsiTheme="majorHAnsi"/>
        </w:rPr>
        <w:t>,</w:t>
      </w:r>
      <w:r w:rsidR="001C5FFB" w:rsidRPr="00172AF1">
        <w:rPr>
          <w:rFonts w:asciiTheme="majorHAnsi" w:hAnsiTheme="majorHAnsi"/>
        </w:rPr>
        <w:t xml:space="preserve"> due to the physical inaccessibility of lawyers’ offices and court buildings</w:t>
      </w:r>
      <w:r w:rsidR="00012D60" w:rsidRPr="00172AF1">
        <w:rPr>
          <w:rFonts w:asciiTheme="majorHAnsi" w:hAnsiTheme="majorHAnsi"/>
        </w:rPr>
        <w:t>, among other barriers</w:t>
      </w:r>
      <w:r w:rsidR="001C5FFB" w:rsidRPr="00172AF1">
        <w:rPr>
          <w:rFonts w:asciiTheme="majorHAnsi" w:hAnsiTheme="majorHAnsi"/>
        </w:rPr>
        <w:t>.</w:t>
      </w:r>
      <w:r w:rsidR="00577E24" w:rsidRPr="00172AF1">
        <w:rPr>
          <w:rStyle w:val="FootnoteReference"/>
          <w:rFonts w:asciiTheme="majorHAnsi" w:hAnsiTheme="majorHAnsi"/>
        </w:rPr>
        <w:footnoteReference w:id="32"/>
      </w:r>
      <w:r w:rsidR="001C5FFB" w:rsidRPr="00172AF1">
        <w:rPr>
          <w:rFonts w:asciiTheme="majorHAnsi" w:hAnsiTheme="majorHAnsi"/>
        </w:rPr>
        <w:t xml:space="preserve"> </w:t>
      </w:r>
    </w:p>
    <w:p w14:paraId="06B3A7B7" w14:textId="77777777" w:rsidR="0031670B" w:rsidRPr="00172AF1" w:rsidRDefault="0031670B" w:rsidP="001B7A37">
      <w:pPr>
        <w:pStyle w:val="ListParagraph"/>
        <w:spacing w:after="0" w:line="240" w:lineRule="auto"/>
        <w:contextualSpacing w:val="0"/>
        <w:rPr>
          <w:rFonts w:asciiTheme="majorHAnsi" w:hAnsiTheme="majorHAnsi"/>
        </w:rPr>
      </w:pPr>
    </w:p>
    <w:p w14:paraId="465BE167" w14:textId="504EC0B3" w:rsidR="00BF5172" w:rsidRPr="00172AF1" w:rsidRDefault="001C5FFB"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The Trust therefore urges the Committee to ask Serbia: </w:t>
      </w:r>
      <w:r w:rsidR="008B304D" w:rsidRPr="00172AF1">
        <w:rPr>
          <w:rFonts w:asciiTheme="majorHAnsi" w:hAnsiTheme="majorHAnsi"/>
          <w:u w:val="single"/>
        </w:rPr>
        <w:t xml:space="preserve">1) </w:t>
      </w:r>
      <w:r w:rsidR="00163D39" w:rsidRPr="00172AF1">
        <w:rPr>
          <w:rFonts w:asciiTheme="majorHAnsi" w:hAnsiTheme="majorHAnsi"/>
          <w:u w:val="single"/>
        </w:rPr>
        <w:t>W</w:t>
      </w:r>
      <w:r w:rsidRPr="00172AF1">
        <w:rPr>
          <w:rFonts w:asciiTheme="majorHAnsi" w:hAnsiTheme="majorHAnsi"/>
          <w:u w:val="single"/>
        </w:rPr>
        <w:t xml:space="preserve">hat </w:t>
      </w:r>
      <w:r w:rsidR="00EB253A" w:rsidRPr="00172AF1">
        <w:rPr>
          <w:rFonts w:asciiTheme="majorHAnsi" w:hAnsiTheme="majorHAnsi"/>
          <w:u w:val="single"/>
        </w:rPr>
        <w:t>measures</w:t>
      </w:r>
      <w:r w:rsidRPr="00172AF1">
        <w:rPr>
          <w:rFonts w:asciiTheme="majorHAnsi" w:hAnsiTheme="majorHAnsi"/>
          <w:u w:val="single"/>
        </w:rPr>
        <w:t xml:space="preserve"> </w:t>
      </w:r>
      <w:r w:rsidR="002700EA" w:rsidRPr="00172AF1">
        <w:rPr>
          <w:rFonts w:asciiTheme="majorHAnsi" w:hAnsiTheme="majorHAnsi"/>
          <w:u w:val="single"/>
        </w:rPr>
        <w:t xml:space="preserve">has </w:t>
      </w:r>
      <w:r w:rsidR="00EB253A" w:rsidRPr="00172AF1">
        <w:rPr>
          <w:rFonts w:asciiTheme="majorHAnsi" w:hAnsiTheme="majorHAnsi"/>
          <w:u w:val="single"/>
        </w:rPr>
        <w:t>the state</w:t>
      </w:r>
      <w:r w:rsidRPr="00172AF1">
        <w:rPr>
          <w:rFonts w:asciiTheme="majorHAnsi" w:hAnsiTheme="majorHAnsi"/>
          <w:u w:val="single"/>
        </w:rPr>
        <w:t xml:space="preserve"> taken to ensure that judicial institutions and other services are </w:t>
      </w:r>
      <w:r w:rsidR="002700EA" w:rsidRPr="00172AF1">
        <w:rPr>
          <w:rFonts w:asciiTheme="majorHAnsi" w:hAnsiTheme="majorHAnsi"/>
          <w:u w:val="single"/>
        </w:rPr>
        <w:t xml:space="preserve">physically </w:t>
      </w:r>
      <w:r w:rsidRPr="00172AF1">
        <w:rPr>
          <w:rFonts w:asciiTheme="majorHAnsi" w:hAnsiTheme="majorHAnsi"/>
          <w:u w:val="single"/>
        </w:rPr>
        <w:t xml:space="preserve">accessible for all, including </w:t>
      </w:r>
      <w:r w:rsidR="00147949" w:rsidRPr="00172AF1">
        <w:rPr>
          <w:rFonts w:asciiTheme="majorHAnsi" w:hAnsiTheme="majorHAnsi"/>
          <w:u w:val="single"/>
        </w:rPr>
        <w:t>persons</w:t>
      </w:r>
      <w:r w:rsidRPr="00172AF1">
        <w:rPr>
          <w:rFonts w:asciiTheme="majorHAnsi" w:hAnsiTheme="majorHAnsi"/>
          <w:u w:val="single"/>
        </w:rPr>
        <w:t xml:space="preserve"> with disabilities?</w:t>
      </w:r>
      <w:r w:rsidR="008B304D" w:rsidRPr="00172AF1">
        <w:rPr>
          <w:rFonts w:asciiTheme="majorHAnsi" w:hAnsiTheme="majorHAnsi"/>
          <w:u w:val="single"/>
        </w:rPr>
        <w:t xml:space="preserve"> 2) </w:t>
      </w:r>
      <w:r w:rsidR="00163D39" w:rsidRPr="00172AF1">
        <w:rPr>
          <w:rFonts w:asciiTheme="majorHAnsi" w:hAnsiTheme="majorHAnsi"/>
          <w:u w:val="single"/>
        </w:rPr>
        <w:t>W</w:t>
      </w:r>
      <w:r w:rsidR="008B304D" w:rsidRPr="00172AF1">
        <w:rPr>
          <w:rFonts w:asciiTheme="majorHAnsi" w:hAnsiTheme="majorHAnsi"/>
          <w:u w:val="single"/>
        </w:rPr>
        <w:t xml:space="preserve">hat assessment, if any, has the state made of the effectiveness of these measures? 3) </w:t>
      </w:r>
      <w:r w:rsidR="00163D39" w:rsidRPr="00172AF1">
        <w:rPr>
          <w:rFonts w:asciiTheme="majorHAnsi" w:hAnsiTheme="majorHAnsi"/>
          <w:u w:val="single"/>
        </w:rPr>
        <w:t>W</w:t>
      </w:r>
      <w:r w:rsidR="008B304D" w:rsidRPr="00172AF1">
        <w:rPr>
          <w:rFonts w:asciiTheme="majorHAnsi" w:hAnsiTheme="majorHAnsi"/>
          <w:u w:val="single"/>
        </w:rPr>
        <w:t>hat measures does the state plan to take to address the inaccessibility of judicial institutions and other services?</w:t>
      </w:r>
    </w:p>
    <w:p w14:paraId="646D819F" w14:textId="77777777" w:rsidR="00BE6D08" w:rsidRPr="00172AF1" w:rsidRDefault="00BE6D08" w:rsidP="001B7A37">
      <w:pPr>
        <w:spacing w:after="0" w:line="240" w:lineRule="auto"/>
        <w:jc w:val="both"/>
        <w:rPr>
          <w:rFonts w:asciiTheme="majorHAnsi" w:hAnsiTheme="majorHAnsi"/>
          <w:i/>
        </w:rPr>
      </w:pPr>
    </w:p>
    <w:p w14:paraId="0908B9E7" w14:textId="2C79320F" w:rsidR="00B1172A" w:rsidRPr="00172AF1" w:rsidRDefault="00E40367" w:rsidP="001B7A37">
      <w:pPr>
        <w:spacing w:after="0" w:line="240" w:lineRule="auto"/>
        <w:jc w:val="both"/>
        <w:rPr>
          <w:rFonts w:asciiTheme="majorHAnsi" w:hAnsiTheme="majorHAnsi"/>
          <w:b/>
          <w:i/>
        </w:rPr>
      </w:pPr>
      <w:r w:rsidRPr="00172AF1">
        <w:rPr>
          <w:rFonts w:asciiTheme="majorHAnsi" w:hAnsiTheme="majorHAnsi"/>
          <w:b/>
          <w:i/>
        </w:rPr>
        <w:t>A</w:t>
      </w:r>
      <w:r w:rsidR="00B1172A" w:rsidRPr="00172AF1">
        <w:rPr>
          <w:rFonts w:asciiTheme="majorHAnsi" w:hAnsiTheme="majorHAnsi"/>
          <w:b/>
          <w:i/>
        </w:rPr>
        <w:t xml:space="preserve">ffordable, accessible and timely remedies </w:t>
      </w:r>
    </w:p>
    <w:p w14:paraId="182BEC7E" w14:textId="77777777" w:rsidR="00C05B3D" w:rsidRPr="00172AF1" w:rsidRDefault="00C05B3D" w:rsidP="001B7A37">
      <w:pPr>
        <w:pStyle w:val="ListParagraph"/>
        <w:spacing w:after="0" w:line="240" w:lineRule="auto"/>
        <w:contextualSpacing w:val="0"/>
        <w:rPr>
          <w:rFonts w:asciiTheme="majorHAnsi" w:hAnsiTheme="majorHAnsi"/>
        </w:rPr>
      </w:pPr>
    </w:p>
    <w:p w14:paraId="4D3E7E40" w14:textId="7846E4FE" w:rsidR="00B31C77" w:rsidRPr="00172AF1" w:rsidRDefault="00E40367" w:rsidP="001B7A37">
      <w:pPr>
        <w:pStyle w:val="ListParagraph"/>
        <w:numPr>
          <w:ilvl w:val="0"/>
          <w:numId w:val="6"/>
        </w:numPr>
        <w:spacing w:after="0" w:line="240" w:lineRule="auto"/>
        <w:contextualSpacing w:val="0"/>
        <w:jc w:val="both"/>
        <w:rPr>
          <w:rFonts w:asciiTheme="majorHAnsi" w:hAnsiTheme="majorHAnsi"/>
          <w:lang w:eastAsia="en-GB"/>
        </w:rPr>
      </w:pPr>
      <w:r w:rsidRPr="00172AF1">
        <w:rPr>
          <w:rFonts w:asciiTheme="majorHAnsi" w:hAnsiTheme="majorHAnsi"/>
        </w:rPr>
        <w:t xml:space="preserve">The </w:t>
      </w:r>
      <w:r w:rsidR="006E17DC" w:rsidRPr="00172AF1">
        <w:rPr>
          <w:rFonts w:asciiTheme="majorHAnsi" w:hAnsiTheme="majorHAnsi"/>
        </w:rPr>
        <w:t xml:space="preserve">Committee has </w:t>
      </w:r>
      <w:r w:rsidR="00CC75E1" w:rsidRPr="00172AF1">
        <w:rPr>
          <w:rFonts w:asciiTheme="majorHAnsi" w:hAnsiTheme="majorHAnsi"/>
        </w:rPr>
        <w:t>made clear that</w:t>
      </w:r>
      <w:r w:rsidR="006E17DC" w:rsidRPr="00172AF1">
        <w:rPr>
          <w:rFonts w:asciiTheme="majorHAnsi" w:hAnsiTheme="majorHAnsi"/>
        </w:rPr>
        <w:t xml:space="preserve"> states parties </w:t>
      </w:r>
      <w:r w:rsidR="00CC75E1" w:rsidRPr="00172AF1">
        <w:rPr>
          <w:rFonts w:asciiTheme="majorHAnsi" w:hAnsiTheme="majorHAnsi"/>
        </w:rPr>
        <w:t>must</w:t>
      </w:r>
      <w:r w:rsidR="006E17DC" w:rsidRPr="00172AF1">
        <w:rPr>
          <w:rFonts w:asciiTheme="majorHAnsi" w:hAnsiTheme="majorHAnsi"/>
        </w:rPr>
        <w:t xml:space="preserve"> ensure </w:t>
      </w:r>
      <w:r w:rsidR="00CC75E1" w:rsidRPr="00172AF1">
        <w:rPr>
          <w:rFonts w:asciiTheme="majorHAnsi" w:hAnsiTheme="majorHAnsi"/>
        </w:rPr>
        <w:t xml:space="preserve">remedies are </w:t>
      </w:r>
      <w:r w:rsidR="006E17DC" w:rsidRPr="00172AF1">
        <w:rPr>
          <w:rFonts w:asciiTheme="majorHAnsi" w:hAnsiTheme="majorHAnsi"/>
        </w:rPr>
        <w:t>“</w:t>
      </w:r>
      <w:r w:rsidR="00CC75E1" w:rsidRPr="00172AF1">
        <w:rPr>
          <w:rFonts w:asciiTheme="majorHAnsi" w:hAnsiTheme="majorHAnsi"/>
        </w:rPr>
        <w:t>accessible, affordable, timely and effective”, regardless of whether the remedy is administrative or judicial.</w:t>
      </w:r>
      <w:r w:rsidR="003D2382" w:rsidRPr="00172AF1">
        <w:rPr>
          <w:rStyle w:val="FootnoteReference"/>
          <w:rFonts w:asciiTheme="majorHAnsi" w:hAnsiTheme="majorHAnsi"/>
        </w:rPr>
        <w:footnoteReference w:id="33"/>
      </w:r>
      <w:r w:rsidR="003D2382" w:rsidRPr="00172AF1">
        <w:rPr>
          <w:rFonts w:asciiTheme="majorHAnsi" w:hAnsiTheme="majorHAnsi"/>
        </w:rPr>
        <w:t xml:space="preserve"> </w:t>
      </w:r>
      <w:r w:rsidRPr="00172AF1">
        <w:rPr>
          <w:rFonts w:asciiTheme="majorHAnsi" w:hAnsiTheme="majorHAnsi"/>
        </w:rPr>
        <w:t>D</w:t>
      </w:r>
      <w:r w:rsidR="003D2382" w:rsidRPr="00172AF1">
        <w:rPr>
          <w:rFonts w:asciiTheme="majorHAnsi" w:hAnsiTheme="majorHAnsi"/>
        </w:rPr>
        <w:t>elays in court proceedings in Serbia are well-documented, particularly in relation to the constitutional appeal</w:t>
      </w:r>
      <w:r w:rsidR="00303B33" w:rsidRPr="00172AF1">
        <w:rPr>
          <w:rFonts w:asciiTheme="majorHAnsi" w:hAnsiTheme="majorHAnsi"/>
        </w:rPr>
        <w:t xml:space="preserve"> process</w:t>
      </w:r>
      <w:r w:rsidR="003D2382" w:rsidRPr="00172AF1">
        <w:rPr>
          <w:rFonts w:asciiTheme="majorHAnsi" w:hAnsiTheme="majorHAnsi"/>
        </w:rPr>
        <w:t>.</w:t>
      </w:r>
      <w:r w:rsidR="00577E24" w:rsidRPr="00172AF1">
        <w:rPr>
          <w:rStyle w:val="FootnoteReference"/>
          <w:rFonts w:asciiTheme="majorHAnsi" w:hAnsiTheme="majorHAnsi"/>
        </w:rPr>
        <w:footnoteReference w:id="34"/>
      </w:r>
      <w:r w:rsidR="00577E24" w:rsidRPr="00172AF1">
        <w:rPr>
          <w:rFonts w:asciiTheme="majorHAnsi" w:hAnsiTheme="majorHAnsi"/>
        </w:rPr>
        <w:t xml:space="preserve"> </w:t>
      </w:r>
      <w:r w:rsidR="003D2382" w:rsidRPr="00172AF1">
        <w:rPr>
          <w:rFonts w:asciiTheme="majorHAnsi" w:hAnsiTheme="majorHAnsi"/>
        </w:rPr>
        <w:t xml:space="preserve">An EU-supported scheme to tackle case backlog has been implemented but </w:t>
      </w:r>
      <w:r w:rsidR="00235A3D" w:rsidRPr="00172AF1">
        <w:rPr>
          <w:rFonts w:asciiTheme="majorHAnsi" w:hAnsiTheme="majorHAnsi"/>
        </w:rPr>
        <w:t>the number of pending cases continues to be a concern.</w:t>
      </w:r>
      <w:r w:rsidR="00577E24" w:rsidRPr="00172AF1">
        <w:rPr>
          <w:rStyle w:val="FootnoteReference"/>
          <w:rFonts w:asciiTheme="majorHAnsi" w:hAnsiTheme="majorHAnsi"/>
        </w:rPr>
        <w:footnoteReference w:id="35"/>
      </w:r>
      <w:r w:rsidR="00235A3D" w:rsidRPr="00172AF1">
        <w:rPr>
          <w:rFonts w:asciiTheme="majorHAnsi" w:hAnsiTheme="majorHAnsi"/>
        </w:rPr>
        <w:t xml:space="preserve"> </w:t>
      </w:r>
      <w:r w:rsidR="00B31C77" w:rsidRPr="00172AF1">
        <w:rPr>
          <w:rFonts w:asciiTheme="majorHAnsi" w:hAnsiTheme="majorHAnsi" w:cs="Arial"/>
        </w:rPr>
        <w:t xml:space="preserve">Participants </w:t>
      </w:r>
      <w:r w:rsidR="002321B2" w:rsidRPr="00172AF1">
        <w:rPr>
          <w:rFonts w:asciiTheme="majorHAnsi" w:hAnsiTheme="majorHAnsi" w:cs="Arial"/>
        </w:rPr>
        <w:t xml:space="preserve">interviewed by the Trust’s researchers </w:t>
      </w:r>
      <w:r w:rsidR="00B31C77" w:rsidRPr="00172AF1">
        <w:rPr>
          <w:rFonts w:asciiTheme="majorHAnsi" w:hAnsiTheme="majorHAnsi" w:cs="Arial"/>
        </w:rPr>
        <w:t xml:space="preserve">indicated that the duration of judicial proceedings, combined with a lack of legal aid funding, is a major disincentive to seeking legal redress for discrimination. </w:t>
      </w:r>
      <w:r w:rsidR="004F0A16" w:rsidRPr="00172AF1">
        <w:rPr>
          <w:rFonts w:asciiTheme="majorHAnsi" w:hAnsiTheme="majorHAnsi" w:cs="Arial"/>
        </w:rPr>
        <w:t>One stated that “[m]</w:t>
      </w:r>
      <w:r w:rsidR="00B31C77" w:rsidRPr="00172AF1">
        <w:rPr>
          <w:rFonts w:asciiTheme="majorHAnsi" w:hAnsiTheme="majorHAnsi"/>
          <w:lang w:eastAsia="en-GB"/>
        </w:rPr>
        <w:t>any give up as soon as they are informed that the procedure is very long</w:t>
      </w:r>
      <w:r w:rsidR="004F0A16" w:rsidRPr="00172AF1">
        <w:rPr>
          <w:rFonts w:asciiTheme="majorHAnsi" w:hAnsiTheme="majorHAnsi"/>
          <w:lang w:eastAsia="en-GB"/>
        </w:rPr>
        <w:t>,</w:t>
      </w:r>
      <w:r w:rsidR="00B31C77" w:rsidRPr="00172AF1">
        <w:rPr>
          <w:rStyle w:val="FootnoteReference"/>
          <w:rFonts w:asciiTheme="majorHAnsi" w:hAnsiTheme="majorHAnsi"/>
          <w:lang w:eastAsia="en-GB"/>
        </w:rPr>
        <w:footnoteReference w:id="36"/>
      </w:r>
      <w:r w:rsidR="004F0A16" w:rsidRPr="00172AF1">
        <w:rPr>
          <w:rFonts w:asciiTheme="majorHAnsi" w:hAnsiTheme="majorHAnsi"/>
          <w:lang w:eastAsia="en-GB"/>
        </w:rPr>
        <w:t xml:space="preserve"> while another noted that “[a]</w:t>
      </w:r>
      <w:proofErr w:type="spellStart"/>
      <w:r w:rsidR="00B31C77" w:rsidRPr="00172AF1">
        <w:rPr>
          <w:rFonts w:asciiTheme="majorHAnsi" w:hAnsiTheme="majorHAnsi"/>
        </w:rPr>
        <w:t>ll</w:t>
      </w:r>
      <w:proofErr w:type="spellEnd"/>
      <w:r w:rsidR="00B31C77" w:rsidRPr="00172AF1">
        <w:rPr>
          <w:rFonts w:asciiTheme="majorHAnsi" w:hAnsiTheme="majorHAnsi"/>
        </w:rPr>
        <w:t xml:space="preserve"> such proceedings last long, they are expensive and we don’t have money to pay the lawyers, courts, etc</w:t>
      </w:r>
      <w:r w:rsidR="004F0A16" w:rsidRPr="00172AF1">
        <w:rPr>
          <w:rFonts w:asciiTheme="majorHAnsi" w:hAnsiTheme="majorHAnsi"/>
        </w:rPr>
        <w:t>”</w:t>
      </w:r>
      <w:r w:rsidR="00B31C77" w:rsidRPr="00172AF1">
        <w:rPr>
          <w:rFonts w:asciiTheme="majorHAnsi" w:hAnsiTheme="majorHAnsi"/>
        </w:rPr>
        <w:t>.</w:t>
      </w:r>
      <w:r w:rsidR="00B31C77" w:rsidRPr="00172AF1">
        <w:rPr>
          <w:rStyle w:val="FootnoteReference"/>
          <w:rFonts w:asciiTheme="majorHAnsi" w:hAnsiTheme="majorHAnsi"/>
        </w:rPr>
        <w:footnoteReference w:id="37"/>
      </w:r>
    </w:p>
    <w:p w14:paraId="660D25C7" w14:textId="77777777" w:rsidR="004F0A16" w:rsidRPr="00172AF1" w:rsidRDefault="004F0A16" w:rsidP="001B7A37">
      <w:pPr>
        <w:pStyle w:val="ListParagraph"/>
        <w:spacing w:after="0" w:line="240" w:lineRule="auto"/>
        <w:ind w:left="567"/>
        <w:contextualSpacing w:val="0"/>
        <w:jc w:val="both"/>
        <w:rPr>
          <w:rFonts w:asciiTheme="majorHAnsi" w:hAnsiTheme="majorHAnsi"/>
          <w:lang w:eastAsia="en-GB"/>
        </w:rPr>
      </w:pPr>
    </w:p>
    <w:p w14:paraId="10C607F5" w14:textId="1B0E292E" w:rsidR="00C05B3D" w:rsidRPr="00172AF1" w:rsidRDefault="00235A3D" w:rsidP="001B7A37">
      <w:pPr>
        <w:spacing w:after="0" w:line="240" w:lineRule="auto"/>
        <w:ind w:left="567"/>
        <w:jc w:val="both"/>
        <w:rPr>
          <w:rFonts w:asciiTheme="majorHAnsi" w:hAnsiTheme="majorHAnsi"/>
        </w:rPr>
      </w:pPr>
      <w:r w:rsidRPr="00172AF1">
        <w:rPr>
          <w:rFonts w:asciiTheme="majorHAnsi" w:hAnsiTheme="majorHAnsi"/>
        </w:rPr>
        <w:lastRenderedPageBreak/>
        <w:t xml:space="preserve">The Trust therefore urges the Committee to ask Serbia: </w:t>
      </w:r>
      <w:r w:rsidR="00EC2BAF" w:rsidRPr="00172AF1">
        <w:rPr>
          <w:rFonts w:asciiTheme="majorHAnsi" w:hAnsiTheme="majorHAnsi"/>
          <w:u w:val="single"/>
        </w:rPr>
        <w:t xml:space="preserve">1) </w:t>
      </w:r>
      <w:r w:rsidR="004F0A16" w:rsidRPr="00172AF1">
        <w:rPr>
          <w:rFonts w:asciiTheme="majorHAnsi" w:hAnsiTheme="majorHAnsi"/>
          <w:u w:val="single"/>
        </w:rPr>
        <w:t>W</w:t>
      </w:r>
      <w:r w:rsidRPr="00172AF1">
        <w:rPr>
          <w:rFonts w:asciiTheme="majorHAnsi" w:hAnsiTheme="majorHAnsi"/>
          <w:u w:val="single"/>
        </w:rPr>
        <w:t xml:space="preserve">hat </w:t>
      </w:r>
      <w:r w:rsidR="00264E25" w:rsidRPr="00172AF1">
        <w:rPr>
          <w:rFonts w:asciiTheme="majorHAnsi" w:hAnsiTheme="majorHAnsi"/>
          <w:u w:val="single"/>
        </w:rPr>
        <w:t>measures</w:t>
      </w:r>
      <w:r w:rsidR="00B652D7" w:rsidRPr="00172AF1">
        <w:rPr>
          <w:rFonts w:asciiTheme="majorHAnsi" w:hAnsiTheme="majorHAnsi"/>
          <w:u w:val="single"/>
        </w:rPr>
        <w:t xml:space="preserve"> has the state taken to ensure </w:t>
      </w:r>
      <w:r w:rsidR="000718E7" w:rsidRPr="00172AF1">
        <w:rPr>
          <w:rFonts w:asciiTheme="majorHAnsi" w:hAnsiTheme="majorHAnsi"/>
          <w:u w:val="single"/>
        </w:rPr>
        <w:t xml:space="preserve">survivors of discrimination </w:t>
      </w:r>
      <w:r w:rsidR="00B652D7" w:rsidRPr="00172AF1">
        <w:rPr>
          <w:rFonts w:asciiTheme="majorHAnsi" w:hAnsiTheme="majorHAnsi"/>
          <w:u w:val="single"/>
        </w:rPr>
        <w:t xml:space="preserve">have access to timely judicial remedies? </w:t>
      </w:r>
      <w:r w:rsidR="004F0A16" w:rsidRPr="00172AF1">
        <w:rPr>
          <w:rFonts w:asciiTheme="majorHAnsi" w:hAnsiTheme="majorHAnsi"/>
          <w:u w:val="single"/>
        </w:rPr>
        <w:t>2</w:t>
      </w:r>
      <w:r w:rsidR="00B652D7" w:rsidRPr="00172AF1">
        <w:rPr>
          <w:rFonts w:asciiTheme="majorHAnsi" w:hAnsiTheme="majorHAnsi"/>
          <w:u w:val="single"/>
        </w:rPr>
        <w:t xml:space="preserve">) </w:t>
      </w:r>
      <w:r w:rsidR="004F0A16" w:rsidRPr="00172AF1">
        <w:rPr>
          <w:rFonts w:asciiTheme="majorHAnsi" w:hAnsiTheme="majorHAnsi"/>
          <w:u w:val="single"/>
        </w:rPr>
        <w:t>W</w:t>
      </w:r>
      <w:r w:rsidR="00B652D7" w:rsidRPr="00172AF1">
        <w:rPr>
          <w:rFonts w:asciiTheme="majorHAnsi" w:hAnsiTheme="majorHAnsi"/>
          <w:u w:val="single"/>
        </w:rPr>
        <w:t xml:space="preserve">hat assessment, if any, has the state made of the effectiveness of these measures? </w:t>
      </w:r>
      <w:r w:rsidR="004F0A16" w:rsidRPr="00172AF1">
        <w:rPr>
          <w:rFonts w:asciiTheme="majorHAnsi" w:hAnsiTheme="majorHAnsi"/>
          <w:u w:val="single"/>
        </w:rPr>
        <w:t>3</w:t>
      </w:r>
      <w:r w:rsidR="00B652D7" w:rsidRPr="00172AF1">
        <w:rPr>
          <w:rFonts w:asciiTheme="majorHAnsi" w:hAnsiTheme="majorHAnsi"/>
          <w:u w:val="single"/>
        </w:rPr>
        <w:t xml:space="preserve">) </w:t>
      </w:r>
      <w:r w:rsidR="004F0A16" w:rsidRPr="00172AF1">
        <w:rPr>
          <w:rFonts w:asciiTheme="majorHAnsi" w:hAnsiTheme="majorHAnsi"/>
          <w:u w:val="single"/>
        </w:rPr>
        <w:t>W</w:t>
      </w:r>
      <w:r w:rsidR="00B652D7" w:rsidRPr="00172AF1">
        <w:rPr>
          <w:rFonts w:asciiTheme="majorHAnsi" w:hAnsiTheme="majorHAnsi"/>
          <w:u w:val="single"/>
        </w:rPr>
        <w:t>hat measures does the state plan to take to address the delays in court proceedings?</w:t>
      </w:r>
    </w:p>
    <w:p w14:paraId="7B06F1DA" w14:textId="77777777" w:rsidR="00B652D7" w:rsidRPr="00172AF1" w:rsidRDefault="00B652D7" w:rsidP="001B7A37">
      <w:pPr>
        <w:spacing w:after="0" w:line="240" w:lineRule="auto"/>
        <w:jc w:val="both"/>
        <w:rPr>
          <w:rFonts w:asciiTheme="majorHAnsi" w:hAnsiTheme="majorHAnsi"/>
          <w:lang w:eastAsia="en-GB"/>
        </w:rPr>
      </w:pPr>
    </w:p>
    <w:p w14:paraId="2A32AEEC" w14:textId="284CD5B2" w:rsidR="00963CD9" w:rsidRPr="00172AF1" w:rsidRDefault="0032405B" w:rsidP="001B7A37">
      <w:pPr>
        <w:spacing w:after="0" w:line="240" w:lineRule="auto"/>
        <w:jc w:val="both"/>
        <w:rPr>
          <w:rFonts w:asciiTheme="majorHAnsi" w:hAnsiTheme="majorHAnsi"/>
          <w:b/>
          <w:i/>
          <w:iCs/>
          <w:lang w:eastAsia="en-GB"/>
        </w:rPr>
      </w:pPr>
      <w:r w:rsidRPr="00172AF1">
        <w:rPr>
          <w:rFonts w:asciiTheme="majorHAnsi" w:hAnsiTheme="majorHAnsi"/>
          <w:b/>
          <w:i/>
          <w:iCs/>
          <w:lang w:eastAsia="en-GB"/>
        </w:rPr>
        <w:t>Enforcement by c</w:t>
      </w:r>
      <w:r w:rsidR="00963CD9" w:rsidRPr="00172AF1">
        <w:rPr>
          <w:rFonts w:asciiTheme="majorHAnsi" w:hAnsiTheme="majorHAnsi"/>
          <w:b/>
          <w:i/>
          <w:iCs/>
          <w:lang w:eastAsia="en-GB"/>
        </w:rPr>
        <w:t>ompetent and independent bodies</w:t>
      </w:r>
    </w:p>
    <w:p w14:paraId="023110A8" w14:textId="77777777" w:rsidR="00963CD9" w:rsidRPr="00172AF1" w:rsidRDefault="00963CD9" w:rsidP="001B7A37">
      <w:pPr>
        <w:spacing w:after="0" w:line="240" w:lineRule="auto"/>
        <w:jc w:val="both"/>
        <w:rPr>
          <w:rFonts w:asciiTheme="majorHAnsi" w:hAnsiTheme="majorHAnsi"/>
          <w:lang w:eastAsia="en-GB"/>
        </w:rPr>
      </w:pPr>
    </w:p>
    <w:p w14:paraId="381ADB35" w14:textId="61309574" w:rsidR="004F0A16" w:rsidRPr="00172AF1" w:rsidRDefault="00530551" w:rsidP="001B7A37">
      <w:pPr>
        <w:pStyle w:val="ListParagraph"/>
        <w:numPr>
          <w:ilvl w:val="0"/>
          <w:numId w:val="6"/>
        </w:numPr>
        <w:spacing w:after="0" w:line="240" w:lineRule="auto"/>
        <w:contextualSpacing w:val="0"/>
        <w:jc w:val="both"/>
        <w:rPr>
          <w:rFonts w:asciiTheme="majorHAnsi" w:hAnsiTheme="majorHAnsi"/>
          <w:lang w:eastAsia="en-GB"/>
        </w:rPr>
      </w:pPr>
      <w:r w:rsidRPr="00172AF1">
        <w:rPr>
          <w:rFonts w:asciiTheme="majorHAnsi" w:hAnsiTheme="majorHAnsi"/>
        </w:rPr>
        <w:t>The Committee ha</w:t>
      </w:r>
      <w:r w:rsidR="000B5997" w:rsidRPr="00172AF1">
        <w:rPr>
          <w:rFonts w:asciiTheme="majorHAnsi" w:hAnsiTheme="majorHAnsi"/>
        </w:rPr>
        <w:t>s</w:t>
      </w:r>
      <w:r w:rsidR="002C5EA6" w:rsidRPr="00172AF1">
        <w:rPr>
          <w:rFonts w:asciiTheme="majorHAnsi" w:hAnsiTheme="majorHAnsi"/>
        </w:rPr>
        <w:t xml:space="preserve"> commented</w:t>
      </w:r>
      <w:r w:rsidRPr="00172AF1">
        <w:rPr>
          <w:rFonts w:asciiTheme="majorHAnsi" w:hAnsiTheme="majorHAnsi"/>
        </w:rPr>
        <w:t xml:space="preserve"> </w:t>
      </w:r>
      <w:r w:rsidR="002C5EA6" w:rsidRPr="00172AF1">
        <w:rPr>
          <w:rFonts w:asciiTheme="majorHAnsi" w:hAnsiTheme="majorHAnsi"/>
        </w:rPr>
        <w:t>that institutions that deals with allegations of discrimination “should adjudicate or investigate complaints promptly, impartially, and independently”</w:t>
      </w:r>
      <w:r w:rsidR="007E754D" w:rsidRPr="00172AF1">
        <w:rPr>
          <w:rFonts w:asciiTheme="majorHAnsi" w:hAnsiTheme="majorHAnsi"/>
        </w:rPr>
        <w:t>.</w:t>
      </w:r>
      <w:r w:rsidR="007E754D" w:rsidRPr="00172AF1">
        <w:rPr>
          <w:rStyle w:val="FootnoteReference"/>
          <w:rFonts w:asciiTheme="majorHAnsi" w:hAnsiTheme="majorHAnsi"/>
        </w:rPr>
        <w:footnoteReference w:id="38"/>
      </w:r>
      <w:r w:rsidR="007E754D" w:rsidRPr="00172AF1">
        <w:rPr>
          <w:rFonts w:asciiTheme="majorHAnsi" w:hAnsiTheme="majorHAnsi"/>
        </w:rPr>
        <w:t xml:space="preserve"> </w:t>
      </w:r>
      <w:r w:rsidR="002321B2" w:rsidRPr="00172AF1">
        <w:rPr>
          <w:rFonts w:asciiTheme="majorHAnsi" w:hAnsiTheme="majorHAnsi"/>
        </w:rPr>
        <w:t>V</w:t>
      </w:r>
      <w:r w:rsidR="0032405B" w:rsidRPr="00172AF1">
        <w:rPr>
          <w:rFonts w:asciiTheme="majorHAnsi" w:hAnsiTheme="majorHAnsi"/>
        </w:rPr>
        <w:t>ictims and potential victims of discrimination</w:t>
      </w:r>
      <w:r w:rsidR="004F0A16" w:rsidRPr="00172AF1">
        <w:rPr>
          <w:rFonts w:asciiTheme="majorHAnsi" w:hAnsiTheme="majorHAnsi"/>
        </w:rPr>
        <w:t xml:space="preserve"> in Serbia</w:t>
      </w:r>
      <w:r w:rsidR="0032405B" w:rsidRPr="00172AF1">
        <w:rPr>
          <w:rFonts w:asciiTheme="majorHAnsi" w:hAnsiTheme="majorHAnsi"/>
        </w:rPr>
        <w:t xml:space="preserve"> reported </w:t>
      </w:r>
      <w:r w:rsidR="002321B2" w:rsidRPr="00172AF1">
        <w:rPr>
          <w:rFonts w:asciiTheme="majorHAnsi" w:hAnsiTheme="majorHAnsi"/>
        </w:rPr>
        <w:t xml:space="preserve">to the Trust’s researchers their </w:t>
      </w:r>
      <w:r w:rsidR="005B1A9E" w:rsidRPr="00172AF1">
        <w:rPr>
          <w:rFonts w:asciiTheme="majorHAnsi" w:hAnsiTheme="majorHAnsi"/>
        </w:rPr>
        <w:t>lack of confidence</w:t>
      </w:r>
      <w:r w:rsidR="0032405B" w:rsidRPr="00172AF1">
        <w:rPr>
          <w:rFonts w:asciiTheme="majorHAnsi" w:hAnsiTheme="majorHAnsi"/>
        </w:rPr>
        <w:t xml:space="preserve"> </w:t>
      </w:r>
      <w:r w:rsidR="002321B2" w:rsidRPr="00172AF1">
        <w:rPr>
          <w:rFonts w:asciiTheme="majorHAnsi" w:hAnsiTheme="majorHAnsi"/>
        </w:rPr>
        <w:t xml:space="preserve">in </w:t>
      </w:r>
      <w:r w:rsidR="0032405B" w:rsidRPr="00172AF1">
        <w:rPr>
          <w:rFonts w:asciiTheme="majorHAnsi" w:hAnsiTheme="majorHAnsi"/>
        </w:rPr>
        <w:t xml:space="preserve">the </w:t>
      </w:r>
      <w:r w:rsidR="004F0A16" w:rsidRPr="00172AF1">
        <w:rPr>
          <w:rFonts w:asciiTheme="majorHAnsi" w:hAnsiTheme="majorHAnsi"/>
        </w:rPr>
        <w:t xml:space="preserve">independence of the </w:t>
      </w:r>
      <w:r w:rsidR="0032405B" w:rsidRPr="00172AF1">
        <w:rPr>
          <w:rFonts w:asciiTheme="majorHAnsi" w:hAnsiTheme="majorHAnsi"/>
        </w:rPr>
        <w:t>judiciary</w:t>
      </w:r>
      <w:r w:rsidR="005B1A9E" w:rsidRPr="00172AF1">
        <w:rPr>
          <w:rFonts w:asciiTheme="majorHAnsi" w:hAnsiTheme="majorHAnsi"/>
        </w:rPr>
        <w:t>.</w:t>
      </w:r>
      <w:r w:rsidR="000D67B2" w:rsidRPr="00172AF1">
        <w:rPr>
          <w:rStyle w:val="FootnoteReference"/>
          <w:rFonts w:asciiTheme="majorHAnsi" w:eastAsia="Calibri" w:hAnsiTheme="majorHAnsi"/>
          <w:lang w:eastAsia="en-GB"/>
        </w:rPr>
        <w:footnoteReference w:id="39"/>
      </w:r>
      <w:r w:rsidR="004A1C16" w:rsidRPr="00172AF1">
        <w:rPr>
          <w:rFonts w:asciiTheme="majorHAnsi" w:hAnsiTheme="majorHAnsi"/>
        </w:rPr>
        <w:t xml:space="preserve"> </w:t>
      </w:r>
      <w:r w:rsidR="002321B2" w:rsidRPr="00172AF1">
        <w:rPr>
          <w:rFonts w:asciiTheme="majorHAnsi" w:hAnsiTheme="majorHAnsi"/>
        </w:rPr>
        <w:t xml:space="preserve">Public surveys </w:t>
      </w:r>
      <w:r w:rsidR="004A1C16" w:rsidRPr="00172AF1">
        <w:rPr>
          <w:rFonts w:asciiTheme="majorHAnsi" w:hAnsiTheme="majorHAnsi"/>
        </w:rPr>
        <w:t xml:space="preserve">conducted </w:t>
      </w:r>
      <w:r w:rsidR="000D67B2" w:rsidRPr="00172AF1">
        <w:rPr>
          <w:rFonts w:asciiTheme="majorHAnsi" w:hAnsiTheme="majorHAnsi"/>
        </w:rPr>
        <w:t>in Serbia</w:t>
      </w:r>
      <w:r w:rsidR="002321B2" w:rsidRPr="00172AF1">
        <w:rPr>
          <w:rFonts w:asciiTheme="majorHAnsi" w:hAnsiTheme="majorHAnsi"/>
        </w:rPr>
        <w:t xml:space="preserve"> have made similar findings</w:t>
      </w:r>
      <w:r w:rsidR="000D67B2" w:rsidRPr="00172AF1">
        <w:rPr>
          <w:rStyle w:val="FootnoteReference"/>
          <w:rFonts w:asciiTheme="majorHAnsi" w:hAnsiTheme="majorHAnsi"/>
        </w:rPr>
        <w:footnoteReference w:id="40"/>
      </w:r>
      <w:r w:rsidR="002321B2" w:rsidRPr="00172AF1">
        <w:rPr>
          <w:rFonts w:asciiTheme="majorHAnsi" w:hAnsiTheme="majorHAnsi"/>
        </w:rPr>
        <w:t xml:space="preserve"> and </w:t>
      </w:r>
      <w:r w:rsidR="004F0A16" w:rsidRPr="00172AF1">
        <w:rPr>
          <w:rFonts w:asciiTheme="majorHAnsi" w:hAnsiTheme="majorHAnsi"/>
        </w:rPr>
        <w:t>concerns</w:t>
      </w:r>
      <w:r w:rsidR="004A1C16" w:rsidRPr="00172AF1">
        <w:rPr>
          <w:rFonts w:asciiTheme="majorHAnsi" w:hAnsiTheme="majorHAnsi"/>
        </w:rPr>
        <w:t xml:space="preserve"> regarding judicial independence have been </w:t>
      </w:r>
      <w:r w:rsidR="004F0A16" w:rsidRPr="00172AF1">
        <w:rPr>
          <w:rFonts w:asciiTheme="majorHAnsi" w:hAnsiTheme="majorHAnsi"/>
        </w:rPr>
        <w:t xml:space="preserve">raised by </w:t>
      </w:r>
      <w:r w:rsidR="002700EA" w:rsidRPr="00172AF1">
        <w:rPr>
          <w:rFonts w:asciiTheme="majorHAnsi" w:hAnsiTheme="majorHAnsi"/>
        </w:rPr>
        <w:t>the Committee’s sister bodies</w:t>
      </w:r>
      <w:r w:rsidR="0020218E" w:rsidRPr="00172AF1">
        <w:rPr>
          <w:rFonts w:asciiTheme="majorHAnsi" w:hAnsiTheme="majorHAnsi"/>
        </w:rPr>
        <w:t>.</w:t>
      </w:r>
      <w:r w:rsidR="0020218E" w:rsidRPr="00172AF1">
        <w:rPr>
          <w:rStyle w:val="FootnoteReference"/>
          <w:rFonts w:asciiTheme="majorHAnsi" w:hAnsiTheme="majorHAnsi"/>
        </w:rPr>
        <w:footnoteReference w:id="41"/>
      </w:r>
      <w:r w:rsidR="0020218E" w:rsidRPr="00172AF1">
        <w:rPr>
          <w:rFonts w:asciiTheme="majorHAnsi" w:hAnsiTheme="majorHAnsi"/>
        </w:rPr>
        <w:t xml:space="preserve"> </w:t>
      </w:r>
    </w:p>
    <w:p w14:paraId="4BDE8F67" w14:textId="77777777" w:rsidR="004F0A16" w:rsidRPr="00172AF1" w:rsidRDefault="004F0A16" w:rsidP="001B7A37">
      <w:pPr>
        <w:pStyle w:val="ListParagraph"/>
        <w:spacing w:after="0" w:line="240" w:lineRule="auto"/>
        <w:ind w:left="567"/>
        <w:contextualSpacing w:val="0"/>
        <w:jc w:val="both"/>
        <w:rPr>
          <w:rFonts w:asciiTheme="majorHAnsi" w:hAnsiTheme="majorHAnsi"/>
          <w:lang w:eastAsia="en-GB"/>
        </w:rPr>
      </w:pPr>
    </w:p>
    <w:p w14:paraId="0C30AEE5" w14:textId="2462F096" w:rsidR="00BC23D1" w:rsidRPr="00172AF1" w:rsidRDefault="0020218E" w:rsidP="001B7A37">
      <w:pPr>
        <w:pStyle w:val="ListParagraph"/>
        <w:numPr>
          <w:ilvl w:val="0"/>
          <w:numId w:val="6"/>
        </w:numPr>
        <w:spacing w:after="0" w:line="240" w:lineRule="auto"/>
        <w:contextualSpacing w:val="0"/>
        <w:jc w:val="both"/>
        <w:rPr>
          <w:rFonts w:asciiTheme="majorHAnsi" w:hAnsiTheme="majorHAnsi"/>
          <w:lang w:eastAsia="en-GB"/>
        </w:rPr>
      </w:pPr>
      <w:r w:rsidRPr="00172AF1">
        <w:rPr>
          <w:rFonts w:asciiTheme="majorHAnsi" w:hAnsiTheme="majorHAnsi"/>
        </w:rPr>
        <w:t>Therefore</w:t>
      </w:r>
      <w:r w:rsidR="00963CD9" w:rsidRPr="00172AF1">
        <w:rPr>
          <w:rFonts w:asciiTheme="majorHAnsi" w:hAnsiTheme="majorHAnsi"/>
        </w:rPr>
        <w:t>,</w:t>
      </w:r>
      <w:r w:rsidRPr="00172AF1">
        <w:rPr>
          <w:rFonts w:asciiTheme="majorHAnsi" w:hAnsiTheme="majorHAnsi"/>
        </w:rPr>
        <w:t xml:space="preserve"> the Trust calls on the Committee to ask Serbia: </w:t>
      </w:r>
      <w:r w:rsidR="008B304D" w:rsidRPr="00172AF1">
        <w:rPr>
          <w:rFonts w:asciiTheme="majorHAnsi" w:hAnsiTheme="majorHAnsi"/>
          <w:u w:val="single"/>
        </w:rPr>
        <w:t xml:space="preserve">1) </w:t>
      </w:r>
      <w:r w:rsidR="004F0A16" w:rsidRPr="00172AF1">
        <w:rPr>
          <w:rFonts w:asciiTheme="majorHAnsi" w:hAnsiTheme="majorHAnsi"/>
          <w:u w:val="single"/>
        </w:rPr>
        <w:t>W</w:t>
      </w:r>
      <w:r w:rsidRPr="00172AF1">
        <w:rPr>
          <w:rFonts w:asciiTheme="majorHAnsi" w:hAnsiTheme="majorHAnsi"/>
          <w:u w:val="single"/>
        </w:rPr>
        <w:t xml:space="preserve">hat </w:t>
      </w:r>
      <w:r w:rsidR="00264E25" w:rsidRPr="00172AF1">
        <w:rPr>
          <w:rFonts w:asciiTheme="majorHAnsi" w:hAnsiTheme="majorHAnsi"/>
          <w:u w:val="single"/>
        </w:rPr>
        <w:t>measures</w:t>
      </w:r>
      <w:r w:rsidRPr="00172AF1">
        <w:rPr>
          <w:rFonts w:asciiTheme="majorHAnsi" w:hAnsiTheme="majorHAnsi"/>
          <w:u w:val="single"/>
        </w:rPr>
        <w:t xml:space="preserve"> has the state taken to improve the independence and transparency of the judiciary?</w:t>
      </w:r>
      <w:r w:rsidR="008B304D" w:rsidRPr="00172AF1">
        <w:rPr>
          <w:rFonts w:asciiTheme="majorHAnsi" w:hAnsiTheme="majorHAnsi"/>
          <w:u w:val="single"/>
        </w:rPr>
        <w:t xml:space="preserve"> 2) </w:t>
      </w:r>
      <w:r w:rsidR="004F0A16" w:rsidRPr="00172AF1">
        <w:rPr>
          <w:rFonts w:asciiTheme="majorHAnsi" w:hAnsiTheme="majorHAnsi"/>
          <w:u w:val="single"/>
        </w:rPr>
        <w:t>W</w:t>
      </w:r>
      <w:r w:rsidR="008B304D" w:rsidRPr="00172AF1">
        <w:rPr>
          <w:rFonts w:asciiTheme="majorHAnsi" w:hAnsiTheme="majorHAnsi"/>
          <w:u w:val="single"/>
        </w:rPr>
        <w:t xml:space="preserve">hat assessment, if any, has the state made of the effectiveness of these measures? 3) </w:t>
      </w:r>
      <w:r w:rsidR="004F0A16" w:rsidRPr="00172AF1">
        <w:rPr>
          <w:rFonts w:asciiTheme="majorHAnsi" w:hAnsiTheme="majorHAnsi"/>
          <w:u w:val="single"/>
        </w:rPr>
        <w:t>W</w:t>
      </w:r>
      <w:r w:rsidR="008B304D" w:rsidRPr="00172AF1">
        <w:rPr>
          <w:rFonts w:asciiTheme="majorHAnsi" w:hAnsiTheme="majorHAnsi"/>
          <w:u w:val="single"/>
        </w:rPr>
        <w:t>hat measures does the state plan to take to improve judicial independence and transparency?</w:t>
      </w:r>
    </w:p>
    <w:p w14:paraId="6AD3E9EE" w14:textId="77777777" w:rsidR="006679C7" w:rsidRPr="00172AF1" w:rsidRDefault="006679C7" w:rsidP="001B7A37">
      <w:pPr>
        <w:pStyle w:val="ListParagraph"/>
        <w:spacing w:after="0" w:line="240" w:lineRule="auto"/>
        <w:ind w:left="567"/>
        <w:contextualSpacing w:val="0"/>
        <w:jc w:val="both"/>
        <w:rPr>
          <w:rFonts w:asciiTheme="majorHAnsi" w:hAnsiTheme="majorHAnsi"/>
        </w:rPr>
      </w:pPr>
    </w:p>
    <w:p w14:paraId="1251FA34" w14:textId="66825EAA" w:rsidR="004F0A16" w:rsidRPr="00172AF1" w:rsidRDefault="00CD590A"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cs="Arial"/>
        </w:rPr>
        <w:t xml:space="preserve">During the Trust’s research, </w:t>
      </w:r>
      <w:r w:rsidR="00303426" w:rsidRPr="00172AF1">
        <w:rPr>
          <w:rFonts w:asciiTheme="majorHAnsi" w:hAnsiTheme="majorHAnsi" w:cs="Arial"/>
        </w:rPr>
        <w:t xml:space="preserve">civil </w:t>
      </w:r>
      <w:r w:rsidR="002D58F3" w:rsidRPr="00172AF1">
        <w:rPr>
          <w:rFonts w:asciiTheme="majorHAnsi" w:hAnsiTheme="majorHAnsi" w:cs="Arial"/>
        </w:rPr>
        <w:t>society</w:t>
      </w:r>
      <w:r w:rsidR="002321B2" w:rsidRPr="00172AF1">
        <w:rPr>
          <w:rFonts w:asciiTheme="majorHAnsi" w:hAnsiTheme="majorHAnsi" w:cs="Arial"/>
        </w:rPr>
        <w:t xml:space="preserve"> representatives expressed concern </w:t>
      </w:r>
      <w:r w:rsidRPr="00172AF1">
        <w:rPr>
          <w:rFonts w:asciiTheme="majorHAnsi" w:hAnsiTheme="majorHAnsi" w:cs="Arial"/>
        </w:rPr>
        <w:t xml:space="preserve">about the </w:t>
      </w:r>
      <w:r w:rsidR="004F0A16" w:rsidRPr="00172AF1">
        <w:rPr>
          <w:rFonts w:asciiTheme="majorHAnsi" w:hAnsiTheme="majorHAnsi" w:cs="Arial"/>
        </w:rPr>
        <w:t>limitations on the mandate and powers of</w:t>
      </w:r>
      <w:r w:rsidR="004A1C16" w:rsidRPr="00172AF1">
        <w:rPr>
          <w:rFonts w:asciiTheme="majorHAnsi" w:hAnsiTheme="majorHAnsi" w:cs="Arial"/>
        </w:rPr>
        <w:t xml:space="preserve"> the Commissioner under the LPD</w:t>
      </w:r>
      <w:r w:rsidR="00F95D7D" w:rsidRPr="00172AF1">
        <w:rPr>
          <w:rFonts w:asciiTheme="majorHAnsi" w:hAnsiTheme="majorHAnsi" w:cs="Arial"/>
        </w:rPr>
        <w:t>. Concerns were raised</w:t>
      </w:r>
      <w:r w:rsidRPr="00172AF1">
        <w:rPr>
          <w:rFonts w:asciiTheme="majorHAnsi" w:hAnsiTheme="majorHAnsi" w:cs="Arial"/>
        </w:rPr>
        <w:t xml:space="preserve"> </w:t>
      </w:r>
      <w:proofErr w:type="gramStart"/>
      <w:r w:rsidR="004F0A16" w:rsidRPr="00172AF1">
        <w:rPr>
          <w:rFonts w:asciiTheme="majorHAnsi" w:hAnsiTheme="majorHAnsi" w:cs="Arial"/>
        </w:rPr>
        <w:t xml:space="preserve">in particular </w:t>
      </w:r>
      <w:r w:rsidR="00F95D7D" w:rsidRPr="00172AF1">
        <w:rPr>
          <w:rFonts w:asciiTheme="majorHAnsi" w:hAnsiTheme="majorHAnsi" w:cs="Arial"/>
        </w:rPr>
        <w:t>over</w:t>
      </w:r>
      <w:proofErr w:type="gramEnd"/>
      <w:r w:rsidR="00F95D7D" w:rsidRPr="00172AF1">
        <w:rPr>
          <w:rFonts w:asciiTheme="majorHAnsi" w:hAnsiTheme="majorHAnsi" w:cs="Arial"/>
        </w:rPr>
        <w:t xml:space="preserve"> </w:t>
      </w:r>
      <w:r w:rsidRPr="00172AF1">
        <w:rPr>
          <w:rFonts w:asciiTheme="majorHAnsi" w:hAnsiTheme="majorHAnsi" w:cs="Arial"/>
        </w:rPr>
        <w:t xml:space="preserve">the lack of </w:t>
      </w:r>
      <w:r w:rsidR="00F95D7D" w:rsidRPr="00172AF1">
        <w:rPr>
          <w:rFonts w:asciiTheme="majorHAnsi" w:hAnsiTheme="majorHAnsi" w:cs="Arial"/>
        </w:rPr>
        <w:t xml:space="preserve">a </w:t>
      </w:r>
      <w:r w:rsidRPr="00172AF1">
        <w:rPr>
          <w:rFonts w:asciiTheme="majorHAnsi" w:hAnsiTheme="majorHAnsi" w:cs="Arial"/>
        </w:rPr>
        <w:t xml:space="preserve">power to </w:t>
      </w:r>
      <w:r w:rsidRPr="00172AF1">
        <w:rPr>
          <w:rFonts w:asciiTheme="majorHAnsi" w:hAnsiTheme="majorHAnsi" w:cs="Arial"/>
          <w:iCs/>
          <w:color w:val="000000"/>
        </w:rPr>
        <w:t>investigate matters and initiate litigation, without first receiving a complaint</w:t>
      </w:r>
      <w:r w:rsidR="00303426" w:rsidRPr="00172AF1">
        <w:rPr>
          <w:rFonts w:asciiTheme="majorHAnsi" w:hAnsiTheme="majorHAnsi" w:cs="Arial"/>
          <w:iCs/>
          <w:color w:val="000000"/>
        </w:rPr>
        <w:t xml:space="preserve">, and </w:t>
      </w:r>
      <w:r w:rsidRPr="00172AF1">
        <w:rPr>
          <w:rFonts w:asciiTheme="majorHAnsi" w:hAnsiTheme="majorHAnsi" w:cs="Arial"/>
          <w:iCs/>
          <w:color w:val="000000"/>
        </w:rPr>
        <w:t>about the adequacy of the Commissioner’s budget to fulfil its statutory functions.</w:t>
      </w:r>
      <w:r w:rsidR="00303426" w:rsidRPr="00172AF1">
        <w:rPr>
          <w:rStyle w:val="FootnoteReference"/>
          <w:rFonts w:asciiTheme="majorHAnsi" w:hAnsiTheme="majorHAnsi" w:cs="Arial"/>
          <w:iCs/>
          <w:color w:val="000000"/>
        </w:rPr>
        <w:footnoteReference w:id="42"/>
      </w:r>
      <w:r w:rsidRPr="00172AF1">
        <w:rPr>
          <w:rFonts w:asciiTheme="majorHAnsi" w:hAnsiTheme="majorHAnsi" w:cs="Arial"/>
          <w:iCs/>
          <w:color w:val="000000"/>
        </w:rPr>
        <w:t xml:space="preserve"> </w:t>
      </w:r>
    </w:p>
    <w:p w14:paraId="6DF85443" w14:textId="77777777" w:rsidR="004F0A16" w:rsidRPr="00172AF1" w:rsidRDefault="004F0A16" w:rsidP="001B7A37">
      <w:pPr>
        <w:pStyle w:val="ListParagraph"/>
        <w:spacing w:after="0" w:line="240" w:lineRule="auto"/>
        <w:contextualSpacing w:val="0"/>
        <w:rPr>
          <w:rFonts w:asciiTheme="majorHAnsi" w:hAnsiTheme="majorHAnsi"/>
        </w:rPr>
      </w:pPr>
    </w:p>
    <w:p w14:paraId="4D0358F4" w14:textId="1ADF7398" w:rsidR="006679C7" w:rsidRPr="00172AF1" w:rsidRDefault="00CD590A"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Therefore, the Trust calls on the Committee to ask Serbia: </w:t>
      </w:r>
      <w:r w:rsidRPr="00172AF1">
        <w:rPr>
          <w:rFonts w:asciiTheme="majorHAnsi" w:hAnsiTheme="majorHAnsi"/>
          <w:u w:val="single"/>
        </w:rPr>
        <w:t xml:space="preserve">1) </w:t>
      </w:r>
      <w:r w:rsidR="004F0A16" w:rsidRPr="00172AF1">
        <w:rPr>
          <w:rFonts w:asciiTheme="majorHAnsi" w:hAnsiTheme="majorHAnsi"/>
          <w:u w:val="single"/>
        </w:rPr>
        <w:t>W</w:t>
      </w:r>
      <w:r w:rsidRPr="00172AF1">
        <w:rPr>
          <w:rFonts w:asciiTheme="majorHAnsi" w:hAnsiTheme="majorHAnsi"/>
          <w:u w:val="single"/>
        </w:rPr>
        <w:t xml:space="preserve">hat measures has the state taken to </w:t>
      </w:r>
      <w:r w:rsidR="00EF4AE7" w:rsidRPr="00172AF1">
        <w:rPr>
          <w:rFonts w:asciiTheme="majorHAnsi" w:hAnsiTheme="majorHAnsi"/>
          <w:u w:val="single"/>
        </w:rPr>
        <w:t>ensure that the Commissioner’s mandate</w:t>
      </w:r>
      <w:r w:rsidR="002321B2" w:rsidRPr="00172AF1">
        <w:rPr>
          <w:rFonts w:asciiTheme="majorHAnsi" w:hAnsiTheme="majorHAnsi"/>
          <w:u w:val="single"/>
        </w:rPr>
        <w:t xml:space="preserve"> and budget</w:t>
      </w:r>
      <w:r w:rsidR="00EF4AE7" w:rsidRPr="00172AF1">
        <w:rPr>
          <w:rFonts w:asciiTheme="majorHAnsi" w:hAnsiTheme="majorHAnsi"/>
          <w:u w:val="single"/>
        </w:rPr>
        <w:t xml:space="preserve"> is adequate to enforce the LPD in practice</w:t>
      </w:r>
      <w:r w:rsidRPr="00172AF1">
        <w:rPr>
          <w:rFonts w:asciiTheme="majorHAnsi" w:hAnsiTheme="majorHAnsi"/>
          <w:u w:val="single"/>
        </w:rPr>
        <w:t xml:space="preserve">? 2) </w:t>
      </w:r>
      <w:r w:rsidR="004F0A16" w:rsidRPr="00172AF1">
        <w:rPr>
          <w:rFonts w:asciiTheme="majorHAnsi" w:hAnsiTheme="majorHAnsi"/>
          <w:u w:val="single"/>
        </w:rPr>
        <w:t>W</w:t>
      </w:r>
      <w:r w:rsidRPr="00172AF1">
        <w:rPr>
          <w:rFonts w:asciiTheme="majorHAnsi" w:hAnsiTheme="majorHAnsi"/>
          <w:u w:val="single"/>
        </w:rPr>
        <w:t xml:space="preserve">hat assessment, if any, has the state made of the effectiveness of these measures? </w:t>
      </w:r>
    </w:p>
    <w:p w14:paraId="416B234B" w14:textId="77777777" w:rsidR="009A46A1" w:rsidRPr="00172AF1" w:rsidRDefault="009A46A1" w:rsidP="001B7A37">
      <w:pPr>
        <w:spacing w:after="0" w:line="240" w:lineRule="auto"/>
        <w:jc w:val="both"/>
        <w:rPr>
          <w:rFonts w:asciiTheme="majorHAnsi" w:hAnsiTheme="majorHAnsi"/>
          <w:b/>
        </w:rPr>
      </w:pPr>
    </w:p>
    <w:p w14:paraId="63E25A10" w14:textId="5089D8C7" w:rsidR="008A53F6" w:rsidRPr="00172AF1" w:rsidRDefault="00577E24" w:rsidP="001B7A37">
      <w:pPr>
        <w:spacing w:after="0" w:line="240" w:lineRule="auto"/>
        <w:jc w:val="both"/>
        <w:rPr>
          <w:rFonts w:asciiTheme="majorHAnsi" w:hAnsiTheme="majorHAnsi"/>
          <w:b/>
        </w:rPr>
      </w:pPr>
      <w:r w:rsidRPr="00172AF1">
        <w:rPr>
          <w:rFonts w:asciiTheme="majorHAnsi" w:hAnsiTheme="majorHAnsi"/>
          <w:b/>
        </w:rPr>
        <w:t>Conclusion</w:t>
      </w:r>
    </w:p>
    <w:p w14:paraId="534E355D" w14:textId="77777777" w:rsidR="009A46A1" w:rsidRPr="00172AF1" w:rsidRDefault="009A46A1" w:rsidP="001B7A37">
      <w:pPr>
        <w:spacing w:after="0" w:line="240" w:lineRule="auto"/>
        <w:jc w:val="both"/>
        <w:rPr>
          <w:rFonts w:asciiTheme="majorHAnsi" w:hAnsiTheme="majorHAnsi"/>
          <w:b/>
        </w:rPr>
      </w:pPr>
    </w:p>
    <w:p w14:paraId="59638C32" w14:textId="76751C21" w:rsidR="00577E24" w:rsidRPr="00172AF1" w:rsidRDefault="00EF4AE7" w:rsidP="001B7A37">
      <w:pPr>
        <w:pStyle w:val="ListParagraph"/>
        <w:numPr>
          <w:ilvl w:val="0"/>
          <w:numId w:val="6"/>
        </w:numPr>
        <w:spacing w:after="0" w:line="240" w:lineRule="auto"/>
        <w:contextualSpacing w:val="0"/>
        <w:jc w:val="both"/>
        <w:rPr>
          <w:rFonts w:asciiTheme="majorHAnsi" w:hAnsiTheme="majorHAnsi"/>
        </w:rPr>
      </w:pPr>
      <w:r w:rsidRPr="00172AF1">
        <w:rPr>
          <w:rFonts w:asciiTheme="majorHAnsi" w:hAnsiTheme="majorHAnsi"/>
        </w:rPr>
        <w:t xml:space="preserve">The findings of our research indicate that </w:t>
      </w:r>
      <w:r w:rsidR="008224B5" w:rsidRPr="00172AF1">
        <w:rPr>
          <w:rFonts w:asciiTheme="majorHAnsi" w:hAnsiTheme="majorHAnsi"/>
        </w:rPr>
        <w:t xml:space="preserve">the </w:t>
      </w:r>
      <w:r w:rsidRPr="00172AF1">
        <w:rPr>
          <w:rFonts w:asciiTheme="majorHAnsi" w:hAnsiTheme="majorHAnsi"/>
        </w:rPr>
        <w:t xml:space="preserve">effectiveness of Serbia’s legal and policy framework in practice is </w:t>
      </w:r>
      <w:r w:rsidR="00DD1E47" w:rsidRPr="00172AF1">
        <w:rPr>
          <w:rFonts w:asciiTheme="majorHAnsi" w:hAnsiTheme="majorHAnsi"/>
        </w:rPr>
        <w:t>hampered by a number of factors including</w:t>
      </w:r>
      <w:r w:rsidR="008224B5" w:rsidRPr="00172AF1">
        <w:rPr>
          <w:rFonts w:asciiTheme="majorHAnsi" w:hAnsiTheme="majorHAnsi"/>
        </w:rPr>
        <w:t>:</w:t>
      </w:r>
      <w:r w:rsidR="00DD1E47" w:rsidRPr="00172AF1">
        <w:rPr>
          <w:rFonts w:asciiTheme="majorHAnsi" w:hAnsiTheme="majorHAnsi"/>
        </w:rPr>
        <w:t xml:space="preserve"> (a) </w:t>
      </w:r>
      <w:r w:rsidR="004F0A16" w:rsidRPr="00172AF1">
        <w:rPr>
          <w:rFonts w:asciiTheme="majorHAnsi" w:hAnsiTheme="majorHAnsi"/>
        </w:rPr>
        <w:t xml:space="preserve">limited </w:t>
      </w:r>
      <w:r w:rsidRPr="00172AF1">
        <w:rPr>
          <w:rFonts w:asciiTheme="majorHAnsi" w:hAnsiTheme="majorHAnsi"/>
        </w:rPr>
        <w:t xml:space="preserve">awareness of </w:t>
      </w:r>
      <w:r w:rsidR="00DD1E47" w:rsidRPr="00172AF1">
        <w:rPr>
          <w:rFonts w:asciiTheme="majorHAnsi" w:hAnsiTheme="majorHAnsi"/>
        </w:rPr>
        <w:t xml:space="preserve">equality </w:t>
      </w:r>
      <w:r w:rsidRPr="00172AF1">
        <w:rPr>
          <w:rFonts w:asciiTheme="majorHAnsi" w:hAnsiTheme="majorHAnsi"/>
        </w:rPr>
        <w:t xml:space="preserve">laws </w:t>
      </w:r>
      <w:r w:rsidR="004F0A16" w:rsidRPr="00172AF1">
        <w:rPr>
          <w:rFonts w:asciiTheme="majorHAnsi" w:hAnsiTheme="majorHAnsi"/>
        </w:rPr>
        <w:t>amongst both</w:t>
      </w:r>
      <w:r w:rsidRPr="00172AF1">
        <w:rPr>
          <w:rFonts w:asciiTheme="majorHAnsi" w:hAnsiTheme="majorHAnsi"/>
        </w:rPr>
        <w:t xml:space="preserve"> rights-holders and duty</w:t>
      </w:r>
      <w:r w:rsidR="008224B5" w:rsidRPr="00172AF1">
        <w:rPr>
          <w:rFonts w:asciiTheme="majorHAnsi" w:hAnsiTheme="majorHAnsi"/>
        </w:rPr>
        <w:t>-</w:t>
      </w:r>
      <w:r w:rsidRPr="00172AF1">
        <w:rPr>
          <w:rFonts w:asciiTheme="majorHAnsi" w:hAnsiTheme="majorHAnsi"/>
        </w:rPr>
        <w:t>bearers</w:t>
      </w:r>
      <w:r w:rsidR="008224B5" w:rsidRPr="00172AF1">
        <w:rPr>
          <w:rFonts w:asciiTheme="majorHAnsi" w:hAnsiTheme="majorHAnsi"/>
        </w:rPr>
        <w:t>;</w:t>
      </w:r>
      <w:r w:rsidR="00DD1E47" w:rsidRPr="00172AF1">
        <w:rPr>
          <w:rFonts w:asciiTheme="majorHAnsi" w:hAnsiTheme="majorHAnsi"/>
        </w:rPr>
        <w:t xml:space="preserve"> (b) </w:t>
      </w:r>
      <w:r w:rsidRPr="00172AF1">
        <w:rPr>
          <w:rFonts w:asciiTheme="majorHAnsi" w:hAnsiTheme="majorHAnsi"/>
        </w:rPr>
        <w:t>economic and physical barriers to access to justice</w:t>
      </w:r>
      <w:r w:rsidR="008224B5" w:rsidRPr="00172AF1">
        <w:rPr>
          <w:rFonts w:asciiTheme="majorHAnsi" w:hAnsiTheme="majorHAnsi"/>
        </w:rPr>
        <w:t>;</w:t>
      </w:r>
      <w:r w:rsidRPr="00172AF1">
        <w:rPr>
          <w:rFonts w:asciiTheme="majorHAnsi" w:hAnsiTheme="majorHAnsi"/>
        </w:rPr>
        <w:t xml:space="preserve"> and </w:t>
      </w:r>
      <w:r w:rsidR="00DD1E47" w:rsidRPr="00172AF1">
        <w:rPr>
          <w:rFonts w:asciiTheme="majorHAnsi" w:hAnsiTheme="majorHAnsi"/>
        </w:rPr>
        <w:t xml:space="preserve">(c) </w:t>
      </w:r>
      <w:r w:rsidR="008224B5" w:rsidRPr="00172AF1">
        <w:rPr>
          <w:rFonts w:asciiTheme="majorHAnsi" w:hAnsiTheme="majorHAnsi"/>
        </w:rPr>
        <w:t xml:space="preserve">a </w:t>
      </w:r>
      <w:r w:rsidRPr="00172AF1">
        <w:rPr>
          <w:rFonts w:asciiTheme="majorHAnsi" w:hAnsiTheme="majorHAnsi"/>
        </w:rPr>
        <w:t>lack of public confidence in the court system as an efficient and independent mechanism for redress. W</w:t>
      </w:r>
      <w:r w:rsidR="00577E24" w:rsidRPr="00172AF1">
        <w:rPr>
          <w:rFonts w:asciiTheme="majorHAnsi" w:hAnsiTheme="majorHAnsi"/>
        </w:rPr>
        <w:t xml:space="preserve">e urge the Committee to question the state party on the steps it has </w:t>
      </w:r>
      <w:r w:rsidR="00577E24" w:rsidRPr="00172AF1">
        <w:rPr>
          <w:rFonts w:asciiTheme="majorHAnsi" w:hAnsiTheme="majorHAnsi"/>
        </w:rPr>
        <w:lastRenderedPageBreak/>
        <w:t xml:space="preserve">taken to address these barriers </w:t>
      </w:r>
      <w:r w:rsidRPr="00172AF1">
        <w:rPr>
          <w:rFonts w:asciiTheme="majorHAnsi" w:hAnsiTheme="majorHAnsi"/>
        </w:rPr>
        <w:t>to effective protection</w:t>
      </w:r>
      <w:r w:rsidR="008224B5" w:rsidRPr="00172AF1">
        <w:rPr>
          <w:rFonts w:asciiTheme="majorHAnsi" w:hAnsiTheme="majorHAnsi"/>
        </w:rPr>
        <w:t xml:space="preserve"> of the </w:t>
      </w:r>
      <w:r w:rsidRPr="00172AF1">
        <w:rPr>
          <w:rFonts w:asciiTheme="majorHAnsi" w:hAnsiTheme="majorHAnsi"/>
        </w:rPr>
        <w:t>rights to equality and non-discrimination</w:t>
      </w:r>
      <w:r w:rsidR="008224B5" w:rsidRPr="00172AF1">
        <w:rPr>
          <w:rFonts w:asciiTheme="majorHAnsi" w:hAnsiTheme="majorHAnsi"/>
        </w:rPr>
        <w:t xml:space="preserve"> in practice</w:t>
      </w:r>
      <w:r w:rsidRPr="00172AF1">
        <w:rPr>
          <w:rFonts w:asciiTheme="majorHAnsi" w:hAnsiTheme="majorHAnsi"/>
        </w:rPr>
        <w:t>.</w:t>
      </w:r>
    </w:p>
    <w:sectPr w:rsidR="00577E24" w:rsidRPr="00172AF1" w:rsidSect="001B7A37">
      <w:footerReference w:type="default" r:id="rId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F1D12" w14:textId="77777777" w:rsidR="007A38AB" w:rsidRDefault="007A38AB" w:rsidP="004D789F">
      <w:pPr>
        <w:spacing w:after="0" w:line="240" w:lineRule="auto"/>
      </w:pPr>
      <w:r>
        <w:separator/>
      </w:r>
    </w:p>
  </w:endnote>
  <w:endnote w:type="continuationSeparator" w:id="0">
    <w:p w14:paraId="4598D5D6" w14:textId="77777777" w:rsidR="007A38AB" w:rsidRDefault="007A38AB" w:rsidP="004D7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72703"/>
      <w:docPartObj>
        <w:docPartGallery w:val="Page Numbers (Bottom of Page)"/>
        <w:docPartUnique/>
      </w:docPartObj>
    </w:sdtPr>
    <w:sdtEndPr/>
    <w:sdtContent>
      <w:p w14:paraId="3D887D10" w14:textId="6CFE6262" w:rsidR="007250DB" w:rsidRDefault="00F340A2">
        <w:pPr>
          <w:pStyle w:val="Footer"/>
          <w:jc w:val="center"/>
        </w:pPr>
        <w:r>
          <w:fldChar w:fldCharType="begin"/>
        </w:r>
        <w:r>
          <w:instrText xml:space="preserve"> PAGE   \* MERGEFORMAT </w:instrText>
        </w:r>
        <w:r>
          <w:fldChar w:fldCharType="separate"/>
        </w:r>
        <w:r w:rsidR="00DF77AF">
          <w:rPr>
            <w:noProof/>
          </w:rPr>
          <w:t>5</w:t>
        </w:r>
        <w:r>
          <w:rPr>
            <w:noProof/>
          </w:rPr>
          <w:fldChar w:fldCharType="end"/>
        </w:r>
      </w:p>
    </w:sdtContent>
  </w:sdt>
  <w:p w14:paraId="38329732" w14:textId="77777777" w:rsidR="007250DB" w:rsidRDefault="007250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D25BE" w14:textId="77777777" w:rsidR="007A38AB" w:rsidRDefault="007A38AB" w:rsidP="004D789F">
      <w:pPr>
        <w:spacing w:after="0" w:line="240" w:lineRule="auto"/>
      </w:pPr>
      <w:r>
        <w:separator/>
      </w:r>
    </w:p>
  </w:footnote>
  <w:footnote w:type="continuationSeparator" w:id="0">
    <w:p w14:paraId="7CA60313" w14:textId="77777777" w:rsidR="007A38AB" w:rsidRDefault="007A38AB" w:rsidP="004D789F">
      <w:pPr>
        <w:spacing w:after="0" w:line="240" w:lineRule="auto"/>
      </w:pPr>
      <w:r>
        <w:continuationSeparator/>
      </w:r>
    </w:p>
  </w:footnote>
  <w:footnote w:id="1">
    <w:p w14:paraId="5BBCD0D6" w14:textId="196EBCAC" w:rsidR="00E47D93" w:rsidRPr="00172AF1" w:rsidRDefault="00E47D93"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Equal Rights Trust, in partnership with Association of Citizens Praxis (Praxis) and </w:t>
      </w:r>
      <w:proofErr w:type="spellStart"/>
      <w:r w:rsidRPr="00172AF1">
        <w:rPr>
          <w:rFonts w:ascii="Cambria" w:hAnsi="Cambria"/>
        </w:rPr>
        <w:t>Sandzak</w:t>
      </w:r>
      <w:proofErr w:type="spellEnd"/>
      <w:r w:rsidRPr="00172AF1">
        <w:rPr>
          <w:rFonts w:ascii="Cambria" w:hAnsi="Cambria"/>
        </w:rPr>
        <w:t xml:space="preserve"> Committee for Protection of Human Rights and Freedoms (</w:t>
      </w:r>
      <w:proofErr w:type="spellStart"/>
      <w:r w:rsidRPr="00172AF1">
        <w:rPr>
          <w:rFonts w:ascii="Cambria" w:hAnsi="Cambria"/>
        </w:rPr>
        <w:t>Sandzak</w:t>
      </w:r>
      <w:proofErr w:type="spellEnd"/>
      <w:r w:rsidRPr="00172AF1">
        <w:rPr>
          <w:rFonts w:ascii="Cambria" w:hAnsi="Cambria"/>
        </w:rPr>
        <w:t xml:space="preserve"> Committee), </w:t>
      </w:r>
      <w:r w:rsidRPr="00172AF1">
        <w:rPr>
          <w:rFonts w:ascii="Cambria" w:hAnsi="Cambria"/>
          <w:i/>
          <w:iCs/>
        </w:rPr>
        <w:t>Equality in Practice: Implementing Serbia’s Equality Laws</w:t>
      </w:r>
      <w:r w:rsidRPr="00172AF1">
        <w:rPr>
          <w:rFonts w:ascii="Cambria" w:hAnsi="Cambria"/>
        </w:rPr>
        <w:t xml:space="preserve">, February 2019, available at:  </w:t>
      </w:r>
      <w:hyperlink r:id="rId1" w:history="1">
        <w:r w:rsidRPr="00172AF1">
          <w:rPr>
            <w:rStyle w:val="Hyperlink"/>
            <w:rFonts w:ascii="Cambria" w:hAnsi="Cambria"/>
            <w:color w:val="auto"/>
            <w:u w:val="none"/>
          </w:rPr>
          <w:t>https://www.equalrightstrust.org/sites/default/files/ertdocs/Serbia%20report_EN.pdf</w:t>
        </w:r>
      </w:hyperlink>
      <w:r w:rsidRPr="00172AF1">
        <w:rPr>
          <w:rFonts w:ascii="Cambria" w:hAnsi="Cambria"/>
        </w:rPr>
        <w:t xml:space="preserve">. A copy of this report is attached as an annex of this submission. </w:t>
      </w:r>
    </w:p>
  </w:footnote>
  <w:footnote w:id="2">
    <w:p w14:paraId="4B605AFC" w14:textId="77777777" w:rsidR="000718E7" w:rsidRPr="00172AF1" w:rsidRDefault="000718E7"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Committee on Economic, Social and Cultural Rights, </w:t>
      </w:r>
      <w:r w:rsidRPr="00172AF1">
        <w:rPr>
          <w:rFonts w:ascii="Cambria" w:hAnsi="Cambria"/>
          <w:i/>
        </w:rPr>
        <w:t>General Comment No. 20:  Non-discrimination in economic, social and cultural rights (Article 2, Para. 2, of the International Covenant on Economic, Social and Cultural Rights),</w:t>
      </w:r>
      <w:r w:rsidRPr="00172AF1">
        <w:rPr>
          <w:rFonts w:ascii="Cambria" w:hAnsi="Cambria"/>
        </w:rPr>
        <w:t xml:space="preserve"> UN Doc.</w:t>
      </w:r>
      <w:r w:rsidRPr="00172AF1">
        <w:rPr>
          <w:rFonts w:ascii="Cambria" w:hAnsi="Cambria"/>
          <w:i/>
        </w:rPr>
        <w:t xml:space="preserve"> </w:t>
      </w:r>
      <w:r w:rsidRPr="00172AF1">
        <w:rPr>
          <w:rFonts w:ascii="Cambria" w:hAnsi="Cambria"/>
        </w:rPr>
        <w:t>E/C.12/GC/20, 2009, Para 37.</w:t>
      </w:r>
    </w:p>
  </w:footnote>
  <w:footnote w:id="3">
    <w:p w14:paraId="0E19B1CC" w14:textId="77777777" w:rsidR="00046A11" w:rsidRPr="00172AF1" w:rsidRDefault="00046A1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Pr="00172AF1">
        <w:rPr>
          <w:rFonts w:ascii="Cambria" w:hAnsi="Cambria"/>
          <w:i/>
        </w:rPr>
        <w:t>Ibid.</w:t>
      </w:r>
      <w:r w:rsidRPr="00172AF1">
        <w:rPr>
          <w:rFonts w:ascii="Cambria" w:hAnsi="Cambria"/>
        </w:rPr>
        <w:t>, Paras 7-12, 15.</w:t>
      </w:r>
    </w:p>
  </w:footnote>
  <w:footnote w:id="4">
    <w:p w14:paraId="7B762527" w14:textId="03A9EF44" w:rsidR="00651274" w:rsidRPr="00172AF1" w:rsidRDefault="00651274"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Pr="00172AF1">
        <w:rPr>
          <w:rFonts w:ascii="Cambria" w:hAnsi="Cambria"/>
          <w:i/>
          <w:iCs/>
        </w:rPr>
        <w:t>Ibid</w:t>
      </w:r>
      <w:r w:rsidRPr="00172AF1">
        <w:rPr>
          <w:rFonts w:ascii="Cambria" w:hAnsi="Cambria"/>
        </w:rPr>
        <w:t xml:space="preserve">., Para 40. </w:t>
      </w:r>
    </w:p>
  </w:footnote>
  <w:footnote w:id="5">
    <w:p w14:paraId="387666DF" w14:textId="77777777" w:rsidR="00425872" w:rsidRPr="00172AF1" w:rsidRDefault="00425872" w:rsidP="00172AF1">
      <w:pPr>
        <w:pStyle w:val="NoSpacing"/>
        <w:spacing w:after="120"/>
        <w:rPr>
          <w:rFonts w:ascii="Cambria" w:hAnsi="Cambria"/>
          <w:sz w:val="20"/>
          <w:szCs w:val="20"/>
        </w:rPr>
      </w:pPr>
      <w:r w:rsidRPr="00172AF1">
        <w:rPr>
          <w:rStyle w:val="FootnoteReference"/>
          <w:rFonts w:ascii="Cambria" w:hAnsi="Cambria"/>
          <w:sz w:val="20"/>
          <w:szCs w:val="20"/>
          <w:lang w:val="en-GB"/>
        </w:rPr>
        <w:footnoteRef/>
      </w:r>
      <w:r w:rsidRPr="00172AF1">
        <w:rPr>
          <w:rFonts w:ascii="Cambria" w:hAnsi="Cambria"/>
          <w:sz w:val="20"/>
          <w:szCs w:val="20"/>
        </w:rPr>
        <w:t xml:space="preserve"> Official Gazette of the Republic of Serbia, No. 22/2009.</w:t>
      </w:r>
    </w:p>
  </w:footnote>
  <w:footnote w:id="6">
    <w:p w14:paraId="24F0DA67" w14:textId="475245D6" w:rsidR="00BF5172" w:rsidRPr="00172AF1" w:rsidRDefault="00BF5172"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00DD7CAA" w:rsidRPr="00172AF1">
        <w:rPr>
          <w:rFonts w:ascii="Cambria" w:hAnsi="Cambria"/>
          <w:i/>
          <w:iCs/>
        </w:rPr>
        <w:t>Ibid.</w:t>
      </w:r>
      <w:r w:rsidR="001D4FDE" w:rsidRPr="00172AF1">
        <w:rPr>
          <w:rFonts w:ascii="Cambria" w:hAnsi="Cambria"/>
        </w:rPr>
        <w:t xml:space="preserve">, </w:t>
      </w:r>
      <w:r w:rsidRPr="00172AF1">
        <w:rPr>
          <w:rFonts w:ascii="Cambria" w:hAnsi="Cambria"/>
        </w:rPr>
        <w:t>Article 33</w:t>
      </w:r>
      <w:r w:rsidR="001D4FDE" w:rsidRPr="00172AF1">
        <w:rPr>
          <w:rFonts w:ascii="Cambria" w:hAnsi="Cambria"/>
        </w:rPr>
        <w:t>.</w:t>
      </w:r>
    </w:p>
  </w:footnote>
  <w:footnote w:id="7">
    <w:p w14:paraId="3094844D" w14:textId="5F12EC80" w:rsidR="00370D66" w:rsidRPr="00172AF1" w:rsidRDefault="00370D66"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00F43644" w:rsidRPr="00172AF1">
        <w:rPr>
          <w:rFonts w:ascii="Cambria" w:hAnsi="Cambria"/>
        </w:rPr>
        <w:t xml:space="preserve">Committee on Economic, Social and Cultural Rights, </w:t>
      </w:r>
      <w:r w:rsidR="00F43644" w:rsidRPr="00172AF1">
        <w:rPr>
          <w:rFonts w:ascii="Cambria" w:hAnsi="Cambria"/>
          <w:i/>
          <w:iCs/>
        </w:rPr>
        <w:t>Concluding observations on the second periodic report of Serbia</w:t>
      </w:r>
      <w:r w:rsidR="00F43644" w:rsidRPr="00172AF1">
        <w:rPr>
          <w:rFonts w:ascii="Cambria" w:hAnsi="Cambria"/>
        </w:rPr>
        <w:t xml:space="preserve">, UN Doc E/C.12/SRB/CO/2, 2014, Para 6. </w:t>
      </w:r>
    </w:p>
  </w:footnote>
  <w:footnote w:id="8">
    <w:p w14:paraId="41206118" w14:textId="67D17B35" w:rsidR="00FE45D2" w:rsidRPr="00172AF1" w:rsidRDefault="00FE45D2"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00370D66" w:rsidRPr="00172AF1">
        <w:rPr>
          <w:rFonts w:ascii="Cambria" w:hAnsi="Cambria"/>
        </w:rPr>
        <w:t xml:space="preserve">Committee on Economic, Social and Cultural Rights, </w:t>
      </w:r>
      <w:r w:rsidR="00370D66" w:rsidRPr="00172AF1">
        <w:rPr>
          <w:rFonts w:ascii="Cambria" w:hAnsi="Cambria"/>
          <w:i/>
          <w:iCs/>
        </w:rPr>
        <w:t>General Comment No. 9: The domestic application of the Covenant</w:t>
      </w:r>
      <w:r w:rsidR="00370D66" w:rsidRPr="00172AF1">
        <w:rPr>
          <w:rFonts w:ascii="Cambria" w:hAnsi="Cambria"/>
        </w:rPr>
        <w:t xml:space="preserve">, UN Doc E/C.12/1998/24, 1998. </w:t>
      </w:r>
    </w:p>
  </w:footnote>
  <w:footnote w:id="9">
    <w:p w14:paraId="70490ADF" w14:textId="6B036A7D" w:rsidR="00DB614C" w:rsidRPr="00172AF1" w:rsidRDefault="00614769" w:rsidP="00172AF1">
      <w:pPr>
        <w:pStyle w:val="FootnoteText"/>
        <w:spacing w:after="120"/>
        <w:rPr>
          <w:rFonts w:ascii="Cambria" w:hAnsi="Cambria"/>
        </w:rPr>
      </w:pPr>
      <w:r w:rsidRPr="00172AF1">
        <w:rPr>
          <w:rStyle w:val="FootnoteReference"/>
          <w:rFonts w:ascii="Cambria" w:hAnsi="Cambria"/>
        </w:rPr>
        <w:footnoteRef/>
      </w:r>
      <w:r w:rsidR="00950A8C" w:rsidRPr="00172AF1">
        <w:rPr>
          <w:rFonts w:ascii="Cambria" w:hAnsi="Cambria"/>
        </w:rPr>
        <w:t xml:space="preserve"> </w:t>
      </w:r>
      <w:r w:rsidR="00156748" w:rsidRPr="00172AF1">
        <w:rPr>
          <w:rFonts w:ascii="Cambria" w:hAnsi="Cambria"/>
        </w:rPr>
        <w:t xml:space="preserve">Equal Rights Trust focus groups held in </w:t>
      </w:r>
      <w:r w:rsidRPr="00172AF1">
        <w:rPr>
          <w:rFonts w:ascii="Cambria" w:hAnsi="Cambria"/>
        </w:rPr>
        <w:t>Belgrade</w:t>
      </w:r>
      <w:r w:rsidR="00950A8C" w:rsidRPr="00172AF1">
        <w:rPr>
          <w:rFonts w:ascii="Cambria" w:hAnsi="Cambria"/>
        </w:rPr>
        <w:t xml:space="preserve">, </w:t>
      </w:r>
      <w:r w:rsidR="00DB614C" w:rsidRPr="00172AF1">
        <w:rPr>
          <w:rFonts w:ascii="Cambria" w:eastAsia="Calibri" w:hAnsi="Cambria" w:cs="Arial"/>
        </w:rPr>
        <w:t>10 November 2017</w:t>
      </w:r>
      <w:r w:rsidR="00950A8C" w:rsidRPr="00172AF1">
        <w:rPr>
          <w:rFonts w:ascii="Cambria" w:eastAsia="Calibri" w:hAnsi="Cambria" w:cs="Arial"/>
        </w:rPr>
        <w:t>;</w:t>
      </w:r>
      <w:r w:rsidRPr="00172AF1">
        <w:rPr>
          <w:rFonts w:ascii="Cambria" w:hAnsi="Cambria"/>
        </w:rPr>
        <w:t xml:space="preserve"> Novi </w:t>
      </w:r>
      <w:proofErr w:type="spellStart"/>
      <w:r w:rsidRPr="00172AF1">
        <w:rPr>
          <w:rFonts w:ascii="Cambria" w:hAnsi="Cambria"/>
        </w:rPr>
        <w:t>Pazar</w:t>
      </w:r>
      <w:proofErr w:type="spellEnd"/>
      <w:r w:rsidR="00950A8C" w:rsidRPr="00172AF1">
        <w:rPr>
          <w:rFonts w:ascii="Cambria" w:hAnsi="Cambria"/>
        </w:rPr>
        <w:t xml:space="preserve">, </w:t>
      </w:r>
      <w:r w:rsidR="00DB614C" w:rsidRPr="00172AF1">
        <w:rPr>
          <w:rFonts w:ascii="Cambria" w:eastAsia="Calibri" w:hAnsi="Cambria" w:cs="Arial"/>
        </w:rPr>
        <w:t>15 November 2017</w:t>
      </w:r>
      <w:r w:rsidR="00950A8C" w:rsidRPr="00172AF1">
        <w:rPr>
          <w:rFonts w:ascii="Cambria" w:eastAsia="Calibri" w:hAnsi="Cambria" w:cs="Arial"/>
        </w:rPr>
        <w:t>;</w:t>
      </w:r>
      <w:r w:rsidR="00DB614C" w:rsidRPr="00172AF1">
        <w:rPr>
          <w:rFonts w:ascii="Cambria" w:eastAsia="Calibri" w:hAnsi="Cambria" w:cs="Arial"/>
        </w:rPr>
        <w:t xml:space="preserve"> </w:t>
      </w:r>
      <w:r w:rsidRPr="00172AF1">
        <w:rPr>
          <w:rFonts w:ascii="Cambria" w:hAnsi="Cambria"/>
        </w:rPr>
        <w:t xml:space="preserve">and </w:t>
      </w:r>
      <w:proofErr w:type="spellStart"/>
      <w:r w:rsidRPr="00172AF1">
        <w:rPr>
          <w:rFonts w:ascii="Cambria" w:hAnsi="Cambria"/>
        </w:rPr>
        <w:t>Vranje</w:t>
      </w:r>
      <w:proofErr w:type="spellEnd"/>
      <w:r w:rsidR="00950A8C" w:rsidRPr="00172AF1">
        <w:rPr>
          <w:rFonts w:ascii="Cambria" w:hAnsi="Cambria"/>
        </w:rPr>
        <w:t xml:space="preserve">, </w:t>
      </w:r>
      <w:r w:rsidR="00DB614C" w:rsidRPr="00172AF1">
        <w:rPr>
          <w:rFonts w:ascii="Cambria" w:eastAsia="Calibri" w:hAnsi="Cambria" w:cs="Arial"/>
        </w:rPr>
        <w:t>21 December 2017.</w:t>
      </w:r>
    </w:p>
  </w:footnote>
  <w:footnote w:id="10">
    <w:p w14:paraId="4D08090D" w14:textId="42C04DBD" w:rsidR="00501CD0" w:rsidRPr="00172AF1" w:rsidRDefault="00501CD0" w:rsidP="00172AF1">
      <w:pPr>
        <w:pStyle w:val="NoSpacing"/>
        <w:spacing w:after="120"/>
        <w:rPr>
          <w:rFonts w:ascii="Cambria" w:hAnsi="Cambria" w:cs="Arial"/>
          <w:sz w:val="20"/>
          <w:szCs w:val="20"/>
          <w:lang w:val="en-GB"/>
        </w:rPr>
      </w:pPr>
      <w:r w:rsidRPr="00172AF1">
        <w:rPr>
          <w:rFonts w:ascii="Cambria" w:hAnsi="Cambria" w:cs="Arial"/>
          <w:sz w:val="20"/>
          <w:szCs w:val="20"/>
          <w:vertAlign w:val="superscript"/>
          <w:lang w:val="en-GB"/>
        </w:rPr>
        <w:footnoteRef/>
      </w:r>
      <w:r w:rsidRPr="00172AF1">
        <w:rPr>
          <w:rFonts w:ascii="Cambria" w:hAnsi="Cambria" w:cs="Arial"/>
          <w:sz w:val="20"/>
          <w:szCs w:val="20"/>
          <w:lang w:val="en-GB"/>
        </w:rPr>
        <w:t xml:space="preserve"> </w:t>
      </w:r>
      <w:r w:rsidR="00950A8C" w:rsidRPr="00172AF1">
        <w:rPr>
          <w:rFonts w:ascii="Cambria" w:hAnsi="Cambria" w:cs="Arial"/>
          <w:sz w:val="20"/>
          <w:szCs w:val="20"/>
          <w:lang w:val="en-GB"/>
        </w:rPr>
        <w:t>Equal Rights Trust f</w:t>
      </w:r>
      <w:r w:rsidRPr="00172AF1">
        <w:rPr>
          <w:rFonts w:ascii="Cambria" w:hAnsi="Cambria" w:cs="Arial"/>
          <w:sz w:val="20"/>
          <w:szCs w:val="20"/>
          <w:lang w:val="en-GB"/>
        </w:rPr>
        <w:t>ocus group</w:t>
      </w:r>
      <w:r w:rsidR="00950A8C" w:rsidRPr="00172AF1">
        <w:rPr>
          <w:rFonts w:ascii="Cambria" w:hAnsi="Cambria" w:cs="Arial"/>
          <w:sz w:val="20"/>
          <w:szCs w:val="20"/>
          <w:lang w:val="en-GB"/>
        </w:rPr>
        <w:t xml:space="preserve"> held in </w:t>
      </w:r>
      <w:proofErr w:type="spellStart"/>
      <w:r w:rsidR="00950A8C" w:rsidRPr="00172AF1">
        <w:rPr>
          <w:rFonts w:ascii="Cambria" w:hAnsi="Cambria" w:cs="Arial"/>
          <w:sz w:val="20"/>
          <w:szCs w:val="20"/>
          <w:lang w:val="en-GB"/>
        </w:rPr>
        <w:t>Vranje</w:t>
      </w:r>
      <w:proofErr w:type="spellEnd"/>
      <w:r w:rsidR="00950A8C" w:rsidRPr="00172AF1">
        <w:rPr>
          <w:rFonts w:ascii="Cambria" w:hAnsi="Cambria" w:cs="Arial"/>
          <w:sz w:val="20"/>
          <w:szCs w:val="20"/>
          <w:lang w:val="en-GB"/>
        </w:rPr>
        <w:t>, 21</w:t>
      </w:r>
      <w:r w:rsidRPr="00172AF1">
        <w:rPr>
          <w:rFonts w:ascii="Cambria" w:hAnsi="Cambria" w:cs="Arial"/>
          <w:sz w:val="20"/>
          <w:szCs w:val="20"/>
          <w:lang w:val="en-GB"/>
        </w:rPr>
        <w:t xml:space="preserve"> December 201</w:t>
      </w:r>
      <w:r w:rsidR="00950A8C" w:rsidRPr="00172AF1">
        <w:rPr>
          <w:rFonts w:ascii="Cambria" w:hAnsi="Cambria" w:cs="Arial"/>
          <w:sz w:val="20"/>
          <w:szCs w:val="20"/>
          <w:lang w:val="en-GB"/>
        </w:rPr>
        <w:t>7.</w:t>
      </w:r>
    </w:p>
  </w:footnote>
  <w:footnote w:id="11">
    <w:p w14:paraId="1CCD6364" w14:textId="1300FA14" w:rsidR="00CB7B73" w:rsidRPr="00172AF1" w:rsidRDefault="00CB7B73"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Equal Rights Trust interviews with public and private sector duty-bearers, various locations, 2017-2018. Full details of interviews available on request</w:t>
      </w:r>
      <w:r w:rsidR="002906F5" w:rsidRPr="00172AF1">
        <w:rPr>
          <w:rFonts w:ascii="Cambria" w:hAnsi="Cambria"/>
        </w:rPr>
        <w:t>.</w:t>
      </w:r>
    </w:p>
  </w:footnote>
  <w:footnote w:id="12">
    <w:p w14:paraId="752F1921" w14:textId="278693CE" w:rsidR="00E879ED" w:rsidRPr="00172AF1" w:rsidRDefault="00E879ED"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0088217C" w:rsidRPr="00172AF1">
        <w:rPr>
          <w:rFonts w:ascii="Cambria" w:hAnsi="Cambria"/>
        </w:rPr>
        <w:t>See above, note 8, Para</w:t>
      </w:r>
      <w:r w:rsidRPr="00172AF1">
        <w:rPr>
          <w:rFonts w:ascii="Cambria" w:hAnsi="Cambria"/>
        </w:rPr>
        <w:t xml:space="preserve"> 9</w:t>
      </w:r>
      <w:r w:rsidR="002906F5" w:rsidRPr="00172AF1">
        <w:rPr>
          <w:rFonts w:ascii="Cambria" w:hAnsi="Cambria"/>
        </w:rPr>
        <w:t>.</w:t>
      </w:r>
    </w:p>
  </w:footnote>
  <w:footnote w:id="13">
    <w:p w14:paraId="07558804" w14:textId="70E104B3" w:rsidR="00BB3613" w:rsidRPr="00172AF1" w:rsidRDefault="00BB3613"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00147949" w:rsidRPr="00172AF1">
        <w:rPr>
          <w:rFonts w:ascii="Cambria" w:hAnsi="Cambria"/>
        </w:rPr>
        <w:t>See above, note 7</w:t>
      </w:r>
      <w:r w:rsidRPr="00172AF1">
        <w:rPr>
          <w:rFonts w:ascii="Cambria" w:hAnsi="Cambria"/>
        </w:rPr>
        <w:t>, Para 29</w:t>
      </w:r>
      <w:r w:rsidR="002906F5" w:rsidRPr="00172AF1">
        <w:rPr>
          <w:rFonts w:ascii="Cambria" w:hAnsi="Cambria"/>
        </w:rPr>
        <w:t>.</w:t>
      </w:r>
    </w:p>
  </w:footnote>
  <w:footnote w:id="14">
    <w:p w14:paraId="2FF49D25" w14:textId="3A692D8D"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Pr="00172AF1">
        <w:rPr>
          <w:rFonts w:ascii="Cambria" w:hAnsi="Cambria"/>
        </w:rPr>
        <w:t>See above, note 1</w:t>
      </w:r>
      <w:r w:rsidRPr="00172AF1">
        <w:rPr>
          <w:rFonts w:ascii="Cambria" w:hAnsi="Cambria"/>
        </w:rPr>
        <w:t>, p. 90.</w:t>
      </w:r>
    </w:p>
  </w:footnote>
  <w:footnote w:id="15">
    <w:p w14:paraId="563D5BEC"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Pr="00172AF1">
        <w:rPr>
          <w:rFonts w:ascii="Cambria" w:hAnsi="Cambria"/>
          <w:i/>
        </w:rPr>
        <w:t>Ibid</w:t>
      </w:r>
      <w:r w:rsidRPr="00172AF1">
        <w:rPr>
          <w:rFonts w:ascii="Cambria" w:hAnsi="Cambria"/>
        </w:rPr>
        <w:t>., pp. 90-91.</w:t>
      </w:r>
    </w:p>
  </w:footnote>
  <w:footnote w:id="16">
    <w:p w14:paraId="0AFC5184" w14:textId="77777777" w:rsidR="00172AF1" w:rsidRPr="00172AF1" w:rsidRDefault="00172AF1" w:rsidP="00172AF1">
      <w:pPr>
        <w:pStyle w:val="FootnoteText"/>
        <w:spacing w:after="120"/>
        <w:rPr>
          <w:rFonts w:ascii="Cambria" w:hAnsi="Cambria"/>
          <w:b/>
          <w:bCs/>
        </w:rPr>
      </w:pPr>
      <w:r w:rsidRPr="00172AF1">
        <w:rPr>
          <w:rStyle w:val="FootnoteReference"/>
          <w:rFonts w:ascii="Cambria" w:hAnsi="Cambria"/>
        </w:rPr>
        <w:footnoteRef/>
      </w:r>
      <w:r w:rsidRPr="00172AF1">
        <w:rPr>
          <w:rFonts w:ascii="Cambria" w:hAnsi="Cambria"/>
        </w:rPr>
        <w:t xml:space="preserve"> An amendment to Article 28 of the Law. See National Assembly of the Republic of Serbia, “</w:t>
      </w:r>
      <w:r w:rsidRPr="00172AF1">
        <w:rPr>
          <w:rFonts w:ascii="Cambria" w:hAnsi="Cambria"/>
          <w:bCs/>
        </w:rPr>
        <w:t xml:space="preserve">42nd Sitting of the Committee on the Judiciary, Public Administration and Local Self-Government”, </w:t>
      </w:r>
      <w:r w:rsidRPr="00172AF1">
        <w:rPr>
          <w:rFonts w:ascii="Cambria" w:hAnsi="Cambria"/>
          <w:bCs/>
          <w:i/>
        </w:rPr>
        <w:t>NARS</w:t>
      </w:r>
      <w:r w:rsidRPr="00172AF1">
        <w:rPr>
          <w:rFonts w:ascii="Cambria" w:hAnsi="Cambria"/>
          <w:bCs/>
        </w:rPr>
        <w:t>, 6 November 2018, available at: http://www.parlament.gov.rs/42nd_Sitting_of_the_Committee_on_the_Judiciary,_Public_Administration_and_Local_Self-Government.35178.537.html.</w:t>
      </w:r>
    </w:p>
  </w:footnote>
  <w:footnote w:id="17">
    <w:p w14:paraId="0CCFF432"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The Law on Free Legal Aid, “Official Gazette of the Republic of Serbia”, No.  87/2018.</w:t>
      </w:r>
    </w:p>
  </w:footnote>
  <w:footnote w:id="18">
    <w:p w14:paraId="20D7E155"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Law on Social Protection, “Official Gazette of the Republic of Serbia”, No. 24/2011.</w:t>
      </w:r>
    </w:p>
  </w:footnote>
  <w:footnote w:id="19">
    <w:p w14:paraId="14EC3214"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Law on Financial Support to Families with Children, “Official Gazette of the Republic of Serbia”, No. 113/2017 and 50/2018.</w:t>
      </w:r>
    </w:p>
  </w:footnote>
  <w:footnote w:id="20">
    <w:p w14:paraId="4449E595"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The Law on Free Legal Aid, “Official Gazette of the Republic of Serbia”, No.  87/2018, Article 4(4-6). </w:t>
      </w:r>
    </w:p>
  </w:footnote>
  <w:footnote w:id="21">
    <w:p w14:paraId="61F9676F"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For instance, individuals seeking protection from acts of gender-based violence. </w:t>
      </w:r>
      <w:r w:rsidRPr="00172AF1">
        <w:rPr>
          <w:rFonts w:ascii="Cambria" w:hAnsi="Cambria"/>
          <w:i/>
        </w:rPr>
        <w:t>Ibid</w:t>
      </w:r>
      <w:r w:rsidRPr="00172AF1">
        <w:rPr>
          <w:rFonts w:ascii="Cambria" w:hAnsi="Cambria"/>
        </w:rPr>
        <w:t>., Article 4(4).</w:t>
      </w:r>
    </w:p>
  </w:footnote>
  <w:footnote w:id="22">
    <w:p w14:paraId="3801F327"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Under the Law on Social Protection, for instance, an individual will only qualify for financial assistance where their income from assets or from other sources earns revenue less than the base-rate of 8,283 dinars (approximately EUR 70), as harmonised with biannual consumer index prices (data for 2018, published in “Official Gazette of the Republic of Serbia”, No. 31/2018).</w:t>
      </w:r>
    </w:p>
  </w:footnote>
  <w:footnote w:id="23">
    <w:p w14:paraId="35A3A62C" w14:textId="505A80A0"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See above, note 1,</w:t>
      </w:r>
      <w:r w:rsidRPr="00172AF1">
        <w:rPr>
          <w:rFonts w:ascii="Cambria" w:hAnsi="Cambria"/>
        </w:rPr>
        <w:t xml:space="preserve"> pp. 91-92.</w:t>
      </w:r>
    </w:p>
  </w:footnote>
  <w:footnote w:id="24">
    <w:p w14:paraId="2CAA8907"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Respectively, the Law on the Prohibition on Discrimination (LPD), “Official Gazette of the Republic of Serbia”, No. 22/2009; the Law on the Prevention Discrimination against Persons with Disabilities (LPDPD), “Official Gazette of the Republic of Serbia”, Nos. 33/2006 and 13/2016; and the Law on Equality Between the Sexes, also known as the Law on Gender Equality (LGE), “Official Gazette of the Republic of Serbia”, No. 104/2009.</w:t>
      </w:r>
    </w:p>
  </w:footnote>
  <w:footnote w:id="25">
    <w:p w14:paraId="25579FFF"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Law on Civil Procedure, “Official Gazette of the Republic of Serbia”, Nos. 125/04 and 111/2009, Article 170, Para 1.</w:t>
      </w:r>
    </w:p>
  </w:footnote>
  <w:footnote w:id="26">
    <w:p w14:paraId="2DA1B3EF"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Pr="00172AF1">
        <w:rPr>
          <w:rFonts w:ascii="Cambria" w:hAnsi="Cambria"/>
          <w:i/>
        </w:rPr>
        <w:t>Ibid</w:t>
      </w:r>
      <w:r w:rsidRPr="00172AF1">
        <w:rPr>
          <w:rFonts w:ascii="Cambria" w:hAnsi="Cambria"/>
        </w:rPr>
        <w:t>., Article 168.</w:t>
      </w:r>
    </w:p>
  </w:footnote>
  <w:footnote w:id="27">
    <w:p w14:paraId="2F809771" w14:textId="43EA1B30"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Pr>
          <w:rFonts w:ascii="Cambria" w:hAnsi="Cambria"/>
        </w:rPr>
        <w:t>See above, note 1</w:t>
      </w:r>
      <w:r w:rsidRPr="00172AF1">
        <w:rPr>
          <w:rFonts w:ascii="Cambria" w:hAnsi="Cambria"/>
        </w:rPr>
        <w:t>, p. 92.</w:t>
      </w:r>
    </w:p>
  </w:footnote>
  <w:footnote w:id="28">
    <w:p w14:paraId="733E85B1" w14:textId="77777777" w:rsidR="00172AF1" w:rsidRPr="00172AF1" w:rsidRDefault="00172AF1"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Pr="00172AF1">
        <w:rPr>
          <w:rFonts w:ascii="Cambria" w:hAnsi="Cambria"/>
          <w:i/>
        </w:rPr>
        <w:t>Ibid</w:t>
      </w:r>
      <w:r w:rsidRPr="00172AF1">
        <w:rPr>
          <w:rFonts w:ascii="Cambria" w:hAnsi="Cambria"/>
        </w:rPr>
        <w:t>.</w:t>
      </w:r>
    </w:p>
  </w:footnote>
  <w:footnote w:id="29">
    <w:p w14:paraId="151724FD" w14:textId="4EF6C7A2" w:rsidR="00D0756F" w:rsidRPr="00172AF1" w:rsidRDefault="00D0756F"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00DC4EC1" w:rsidRPr="00172AF1">
        <w:rPr>
          <w:rFonts w:ascii="Cambria" w:hAnsi="Cambria"/>
          <w:iCs/>
        </w:rPr>
        <w:t xml:space="preserve">See above, note </w:t>
      </w:r>
      <w:r w:rsidR="0088217C" w:rsidRPr="00172AF1">
        <w:rPr>
          <w:rFonts w:ascii="Cambria" w:hAnsi="Cambria"/>
          <w:iCs/>
        </w:rPr>
        <w:t>2</w:t>
      </w:r>
      <w:r w:rsidR="00C14B0F" w:rsidRPr="00172AF1">
        <w:rPr>
          <w:rFonts w:ascii="Cambria" w:hAnsi="Cambria"/>
        </w:rPr>
        <w:t>,</w:t>
      </w:r>
      <w:r w:rsidR="00496EF3" w:rsidRPr="00172AF1">
        <w:rPr>
          <w:rFonts w:ascii="Cambria" w:hAnsi="Cambria"/>
        </w:rPr>
        <w:t xml:space="preserve"> Para </w:t>
      </w:r>
      <w:r w:rsidR="0088217C" w:rsidRPr="00172AF1">
        <w:rPr>
          <w:rFonts w:ascii="Cambria" w:hAnsi="Cambria"/>
        </w:rPr>
        <w:t>40</w:t>
      </w:r>
      <w:r w:rsidR="00496EF3" w:rsidRPr="00172AF1">
        <w:rPr>
          <w:rFonts w:ascii="Cambria" w:hAnsi="Cambria"/>
        </w:rPr>
        <w:t>.</w:t>
      </w:r>
    </w:p>
  </w:footnote>
  <w:footnote w:id="30">
    <w:p w14:paraId="76BD68C8" w14:textId="0CE15AAE" w:rsidR="00577E24" w:rsidRPr="00172AF1" w:rsidRDefault="00577E24"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Article 23 of the Law on Courts; "Official Gazette of the RS", nos. 116/2008, 104/2009, 101/2010, 31/2011 – other law, 78/2011 – other law, 101/2011, 101/2013, 106/2015, 40/2015 – other law, 13/2016, 108/2016 and 113/2017</w:t>
      </w:r>
      <w:r w:rsidR="00B1172A" w:rsidRPr="00172AF1">
        <w:rPr>
          <w:rFonts w:ascii="Cambria" w:hAnsi="Cambria"/>
        </w:rPr>
        <w:t>.</w:t>
      </w:r>
    </w:p>
  </w:footnote>
  <w:footnote w:id="31">
    <w:p w14:paraId="5B6FA34B" w14:textId="5272C683" w:rsidR="0088217C" w:rsidRPr="00172AF1" w:rsidRDefault="0088217C"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See above, note </w:t>
      </w:r>
      <w:r w:rsidR="002906F5" w:rsidRPr="00172AF1">
        <w:rPr>
          <w:rFonts w:ascii="Cambria" w:hAnsi="Cambria"/>
        </w:rPr>
        <w:fldChar w:fldCharType="begin"/>
      </w:r>
      <w:r w:rsidR="002906F5" w:rsidRPr="00172AF1">
        <w:rPr>
          <w:rFonts w:ascii="Cambria" w:hAnsi="Cambria"/>
        </w:rPr>
        <w:instrText xml:space="preserve"> REF _Ref18338201 \r \h </w:instrText>
      </w:r>
      <w:r w:rsidR="002906F5" w:rsidRPr="00172AF1">
        <w:rPr>
          <w:rFonts w:ascii="Cambria" w:hAnsi="Cambria"/>
        </w:rPr>
      </w:r>
      <w:r w:rsidR="003D71A7" w:rsidRPr="00172AF1">
        <w:rPr>
          <w:rFonts w:ascii="Cambria" w:hAnsi="Cambria"/>
        </w:rPr>
        <w:instrText xml:space="preserve"> \* MERGEFORMAT </w:instrText>
      </w:r>
      <w:r w:rsidR="002906F5" w:rsidRPr="00172AF1">
        <w:rPr>
          <w:rFonts w:ascii="Cambria" w:hAnsi="Cambria"/>
        </w:rPr>
        <w:fldChar w:fldCharType="separate"/>
      </w:r>
      <w:r w:rsidR="002906F5" w:rsidRPr="00172AF1">
        <w:rPr>
          <w:rFonts w:ascii="Cambria" w:hAnsi="Cambria"/>
        </w:rPr>
        <w:t>8</w:t>
      </w:r>
      <w:r w:rsidR="002906F5" w:rsidRPr="00172AF1">
        <w:rPr>
          <w:rFonts w:ascii="Cambria" w:hAnsi="Cambria"/>
        </w:rPr>
        <w:fldChar w:fldCharType="end"/>
      </w:r>
      <w:r w:rsidRPr="00172AF1">
        <w:rPr>
          <w:rFonts w:ascii="Cambria" w:hAnsi="Cambria"/>
        </w:rPr>
        <w:t>, Para 9</w:t>
      </w:r>
      <w:r w:rsidR="00CC75E1" w:rsidRPr="00172AF1">
        <w:rPr>
          <w:rFonts w:ascii="Cambria" w:hAnsi="Cambria"/>
        </w:rPr>
        <w:t>.</w:t>
      </w:r>
    </w:p>
  </w:footnote>
  <w:footnote w:id="32">
    <w:p w14:paraId="1470D275" w14:textId="5CDD6CF3" w:rsidR="00577E24" w:rsidRPr="00172AF1" w:rsidRDefault="00577E24"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See, for example; Report on Accessibility of Public Authorities Premises to Persons with Disabilities, Commissioner for protection of Equality, Belgrade, 2013, available at: </w:t>
      </w:r>
      <w:hyperlink r:id="rId2" w:history="1">
        <w:r w:rsidR="007A64DA" w:rsidRPr="00172AF1">
          <w:rPr>
            <w:rStyle w:val="Hyperlink"/>
            <w:rFonts w:ascii="Cambria" w:hAnsi="Cambria"/>
            <w:color w:val="auto"/>
            <w:u w:val="none"/>
          </w:rPr>
          <w:t>http://ravnopravnost-5bcf.kxcdn.com/wp-content/uploads/2012/11/images_files_Izvestaj_o_pristupacnosti_poslovnih_zgrada_drzavnih_organa.pdf</w:t>
        </w:r>
      </w:hyperlink>
      <w:r w:rsidR="007A64DA" w:rsidRPr="00172AF1">
        <w:rPr>
          <w:rFonts w:ascii="Cambria" w:hAnsi="Cambria"/>
        </w:rPr>
        <w:t>.</w:t>
      </w:r>
    </w:p>
  </w:footnote>
  <w:footnote w:id="33">
    <w:p w14:paraId="1D62268C" w14:textId="3CF14C70" w:rsidR="003D2382" w:rsidRPr="00172AF1" w:rsidRDefault="003D2382"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00CC75E1" w:rsidRPr="00172AF1">
        <w:rPr>
          <w:rFonts w:ascii="Cambria" w:hAnsi="Cambria"/>
        </w:rPr>
        <w:t>See above, note 8, Para 9.</w:t>
      </w:r>
    </w:p>
  </w:footnote>
  <w:footnote w:id="34">
    <w:p w14:paraId="0CD5376D" w14:textId="12179CDA" w:rsidR="00577E24" w:rsidRPr="00172AF1" w:rsidRDefault="00577E24"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See</w:t>
      </w:r>
      <w:r w:rsidR="00DC4EC1" w:rsidRPr="00172AF1">
        <w:rPr>
          <w:rFonts w:ascii="Cambria" w:hAnsi="Cambria"/>
        </w:rPr>
        <w:t xml:space="preserve"> above</w:t>
      </w:r>
      <w:r w:rsidRPr="00172AF1">
        <w:rPr>
          <w:rFonts w:ascii="Cambria" w:hAnsi="Cambria"/>
        </w:rPr>
        <w:t>, for example</w:t>
      </w:r>
      <w:r w:rsidR="00DC4EC1" w:rsidRPr="00172AF1">
        <w:rPr>
          <w:rFonts w:ascii="Cambria" w:hAnsi="Cambria"/>
        </w:rPr>
        <w:t xml:space="preserve">, note </w:t>
      </w:r>
      <w:r w:rsidR="00DC4EC1" w:rsidRPr="00172AF1">
        <w:rPr>
          <w:rFonts w:ascii="Cambria" w:hAnsi="Cambria"/>
        </w:rPr>
        <w:fldChar w:fldCharType="begin"/>
      </w:r>
      <w:r w:rsidR="00DC4EC1" w:rsidRPr="00172AF1">
        <w:rPr>
          <w:rFonts w:ascii="Cambria" w:hAnsi="Cambria"/>
        </w:rPr>
        <w:instrText xml:space="preserve"> NOTEREF _Ref516588570 \h </w:instrText>
      </w:r>
      <w:r w:rsidR="007D1D55" w:rsidRPr="00172AF1">
        <w:rPr>
          <w:rFonts w:ascii="Cambria" w:hAnsi="Cambria"/>
        </w:rPr>
        <w:instrText xml:space="preserve"> \* MERGEFORMAT </w:instrText>
      </w:r>
      <w:r w:rsidR="00DC4EC1" w:rsidRPr="00172AF1">
        <w:rPr>
          <w:rFonts w:ascii="Cambria" w:hAnsi="Cambria"/>
        </w:rPr>
      </w:r>
      <w:r w:rsidR="00DC4EC1" w:rsidRPr="00172AF1">
        <w:rPr>
          <w:rFonts w:ascii="Cambria" w:hAnsi="Cambria"/>
        </w:rPr>
        <w:fldChar w:fldCharType="separate"/>
      </w:r>
      <w:r w:rsidR="00DC4EC1" w:rsidRPr="00172AF1">
        <w:rPr>
          <w:rFonts w:ascii="Cambria" w:hAnsi="Cambria"/>
        </w:rPr>
        <w:t>14</w:t>
      </w:r>
      <w:r w:rsidR="00DC4EC1" w:rsidRPr="00172AF1">
        <w:rPr>
          <w:rFonts w:ascii="Cambria" w:hAnsi="Cambria"/>
        </w:rPr>
        <w:fldChar w:fldCharType="end"/>
      </w:r>
      <w:r w:rsidR="00DC4EC1" w:rsidRPr="00172AF1">
        <w:rPr>
          <w:rFonts w:ascii="Cambria" w:hAnsi="Cambria"/>
        </w:rPr>
        <w:t xml:space="preserve">, </w:t>
      </w:r>
      <w:r w:rsidRPr="00172AF1">
        <w:rPr>
          <w:rFonts w:ascii="Cambria" w:hAnsi="Cambria"/>
        </w:rPr>
        <w:t>p. 88; in 2014 there were over 700,000 cases pending for more than five years, and almost 200,000 pending for over ten years.</w:t>
      </w:r>
    </w:p>
  </w:footnote>
  <w:footnote w:id="35">
    <w:p w14:paraId="61E5C55B" w14:textId="77777777" w:rsidR="00577E24" w:rsidRPr="00172AF1" w:rsidRDefault="00577E24" w:rsidP="00172AF1">
      <w:pPr>
        <w:pStyle w:val="FootnoteText"/>
        <w:tabs>
          <w:tab w:val="left" w:pos="7845"/>
        </w:tabs>
        <w:spacing w:after="120"/>
        <w:rPr>
          <w:rFonts w:ascii="Cambria" w:hAnsi="Cambria"/>
        </w:rPr>
      </w:pPr>
      <w:r w:rsidRPr="00172AF1">
        <w:rPr>
          <w:rStyle w:val="FootnoteReference"/>
          <w:rFonts w:ascii="Cambria" w:hAnsi="Cambria"/>
        </w:rPr>
        <w:footnoteRef/>
      </w:r>
      <w:r w:rsidRPr="00172AF1">
        <w:rPr>
          <w:rFonts w:ascii="Cambria" w:hAnsi="Cambria"/>
        </w:rPr>
        <w:t xml:space="preserve"> European Commission, </w:t>
      </w:r>
      <w:r w:rsidRPr="00172AF1">
        <w:rPr>
          <w:rFonts w:ascii="Cambria" w:hAnsi="Cambria"/>
          <w:i/>
        </w:rPr>
        <w:t>Serbia 2018 Report</w:t>
      </w:r>
      <w:r w:rsidRPr="00172AF1">
        <w:rPr>
          <w:rFonts w:ascii="Cambria" w:hAnsi="Cambria"/>
        </w:rPr>
        <w:t>, COM (2018) 450 final, available at: https://ec.europa.eu/neighbourhood-enlargement/sites/near/files/20180417-serbia-report.pdf, p. 14.</w:t>
      </w:r>
    </w:p>
  </w:footnote>
  <w:footnote w:id="36">
    <w:p w14:paraId="0BB22DA7" w14:textId="0ADAA13A" w:rsidR="00B31C77" w:rsidRPr="00172AF1" w:rsidRDefault="00B31C77" w:rsidP="00172AF1">
      <w:pPr>
        <w:pStyle w:val="NoSpacing"/>
        <w:spacing w:after="120"/>
        <w:rPr>
          <w:rFonts w:ascii="Cambria" w:hAnsi="Cambria" w:cs="Arial"/>
          <w:sz w:val="20"/>
          <w:szCs w:val="20"/>
          <w:lang w:val="en-GB"/>
        </w:rPr>
      </w:pPr>
      <w:r w:rsidRPr="00172AF1">
        <w:rPr>
          <w:rStyle w:val="FootnoteReference"/>
          <w:rFonts w:ascii="Cambria" w:hAnsi="Cambria" w:cs="Arial"/>
          <w:sz w:val="20"/>
          <w:szCs w:val="20"/>
          <w:lang w:val="en-GB"/>
        </w:rPr>
        <w:footnoteRef/>
      </w:r>
      <w:r w:rsidRPr="00172AF1">
        <w:rPr>
          <w:rFonts w:ascii="Cambria" w:hAnsi="Cambria" w:cs="Arial"/>
          <w:sz w:val="20"/>
          <w:szCs w:val="20"/>
          <w:lang w:val="en-GB"/>
        </w:rPr>
        <w:t xml:space="preserve"> </w:t>
      </w:r>
      <w:r w:rsidR="00AE45F1" w:rsidRPr="00172AF1">
        <w:rPr>
          <w:rFonts w:ascii="Cambria" w:hAnsi="Cambria" w:cs="Arial"/>
          <w:sz w:val="20"/>
          <w:szCs w:val="20"/>
          <w:lang w:val="en-GB"/>
        </w:rPr>
        <w:t>Equal Rights Trust focus group</w:t>
      </w:r>
      <w:r w:rsidR="00E40367" w:rsidRPr="00172AF1">
        <w:rPr>
          <w:rFonts w:ascii="Cambria" w:hAnsi="Cambria" w:cs="Arial"/>
          <w:sz w:val="20"/>
          <w:szCs w:val="20"/>
          <w:lang w:val="en-GB"/>
        </w:rPr>
        <w:t xml:space="preserve"> </w:t>
      </w:r>
      <w:r w:rsidR="00AE45F1" w:rsidRPr="00172AF1">
        <w:rPr>
          <w:rFonts w:ascii="Cambria" w:hAnsi="Cambria" w:cs="Arial"/>
          <w:sz w:val="20"/>
          <w:szCs w:val="20"/>
          <w:lang w:val="en-GB"/>
        </w:rPr>
        <w:t xml:space="preserve">held in Novi </w:t>
      </w:r>
      <w:proofErr w:type="spellStart"/>
      <w:r w:rsidR="00AE45F1" w:rsidRPr="00172AF1">
        <w:rPr>
          <w:rFonts w:ascii="Cambria" w:hAnsi="Cambria" w:cs="Arial"/>
          <w:sz w:val="20"/>
          <w:szCs w:val="20"/>
          <w:lang w:val="en-GB"/>
        </w:rPr>
        <w:t>Pazar</w:t>
      </w:r>
      <w:proofErr w:type="spellEnd"/>
      <w:r w:rsidR="00AE45F1" w:rsidRPr="00172AF1">
        <w:rPr>
          <w:rFonts w:ascii="Cambria" w:hAnsi="Cambria" w:cs="Arial"/>
          <w:sz w:val="20"/>
          <w:szCs w:val="20"/>
          <w:lang w:val="en-GB"/>
        </w:rPr>
        <w:t>, 15 November 2017.</w:t>
      </w:r>
    </w:p>
  </w:footnote>
  <w:footnote w:id="37">
    <w:p w14:paraId="5D5C114E" w14:textId="62D51913" w:rsidR="00B31C77" w:rsidRPr="00172AF1" w:rsidRDefault="00B31C77" w:rsidP="00172AF1">
      <w:pPr>
        <w:pStyle w:val="NoSpacing"/>
        <w:spacing w:after="120"/>
        <w:rPr>
          <w:rFonts w:ascii="Cambria" w:hAnsi="Cambria" w:cs="Arial"/>
          <w:sz w:val="20"/>
          <w:szCs w:val="20"/>
          <w:lang w:val="en-GB"/>
        </w:rPr>
      </w:pPr>
      <w:r w:rsidRPr="00172AF1">
        <w:rPr>
          <w:rStyle w:val="FootnoteReference"/>
          <w:rFonts w:ascii="Cambria" w:hAnsi="Cambria" w:cs="Arial"/>
          <w:sz w:val="20"/>
          <w:szCs w:val="20"/>
          <w:lang w:val="en-GB"/>
        </w:rPr>
        <w:footnoteRef/>
      </w:r>
      <w:r w:rsidRPr="00172AF1">
        <w:rPr>
          <w:rFonts w:ascii="Cambria" w:hAnsi="Cambria" w:cs="Arial"/>
          <w:sz w:val="20"/>
          <w:szCs w:val="20"/>
          <w:lang w:val="en-GB"/>
        </w:rPr>
        <w:t xml:space="preserve"> </w:t>
      </w:r>
      <w:r w:rsidR="00E40367" w:rsidRPr="00172AF1">
        <w:rPr>
          <w:rFonts w:ascii="Cambria" w:hAnsi="Cambria" w:cs="Arial"/>
          <w:sz w:val="20"/>
          <w:szCs w:val="20"/>
          <w:lang w:val="en-GB"/>
        </w:rPr>
        <w:t xml:space="preserve">Case Study Report on </w:t>
      </w:r>
      <w:r w:rsidR="0032405B" w:rsidRPr="00172AF1">
        <w:rPr>
          <w:rFonts w:ascii="Cambria" w:hAnsi="Cambria" w:cs="Arial"/>
          <w:sz w:val="20"/>
          <w:szCs w:val="20"/>
          <w:lang w:val="en-GB"/>
        </w:rPr>
        <w:t xml:space="preserve">the experience of discrimination of a </w:t>
      </w:r>
      <w:r w:rsidR="00E40367" w:rsidRPr="00172AF1">
        <w:rPr>
          <w:rFonts w:ascii="Cambria" w:hAnsi="Cambria" w:cs="Arial"/>
          <w:sz w:val="20"/>
          <w:szCs w:val="20"/>
          <w:lang w:val="en-GB"/>
        </w:rPr>
        <w:t>Roma woman referred to as ‘S.J.</w:t>
      </w:r>
      <w:r w:rsidR="0032405B" w:rsidRPr="00172AF1">
        <w:rPr>
          <w:rFonts w:ascii="Cambria" w:hAnsi="Cambria" w:cs="Arial"/>
          <w:sz w:val="20"/>
          <w:szCs w:val="20"/>
          <w:lang w:val="en-GB"/>
        </w:rPr>
        <w:t xml:space="preserve">’, prepared by one of the Trust’s field research sub-grantees in 2017. </w:t>
      </w:r>
    </w:p>
  </w:footnote>
  <w:footnote w:id="38">
    <w:p w14:paraId="3FC830D7" w14:textId="147B393D" w:rsidR="007E754D" w:rsidRPr="00172AF1" w:rsidRDefault="007E754D"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See above, note </w:t>
      </w:r>
      <w:r w:rsidR="002C5EA6" w:rsidRPr="00172AF1">
        <w:rPr>
          <w:rFonts w:ascii="Cambria" w:hAnsi="Cambria"/>
        </w:rPr>
        <w:t>2</w:t>
      </w:r>
      <w:r w:rsidRPr="00172AF1">
        <w:rPr>
          <w:rFonts w:ascii="Cambria" w:hAnsi="Cambria"/>
        </w:rPr>
        <w:t xml:space="preserve">, Para </w:t>
      </w:r>
      <w:r w:rsidR="002C5EA6" w:rsidRPr="00172AF1">
        <w:rPr>
          <w:rFonts w:ascii="Cambria" w:hAnsi="Cambria"/>
        </w:rPr>
        <w:t>40</w:t>
      </w:r>
      <w:r w:rsidRPr="00172AF1">
        <w:rPr>
          <w:rFonts w:ascii="Cambria" w:hAnsi="Cambria"/>
        </w:rPr>
        <w:t>.</w:t>
      </w:r>
    </w:p>
  </w:footnote>
  <w:footnote w:id="39">
    <w:p w14:paraId="61CA331E" w14:textId="6D4698D3" w:rsidR="000D67B2" w:rsidRPr="00172AF1" w:rsidRDefault="000D67B2" w:rsidP="00172AF1">
      <w:pPr>
        <w:pStyle w:val="NoSpacing"/>
        <w:spacing w:after="120"/>
        <w:rPr>
          <w:rFonts w:ascii="Cambria" w:hAnsi="Cambria" w:cs="Arial"/>
          <w:sz w:val="20"/>
          <w:szCs w:val="20"/>
          <w:lang w:val="en-GB"/>
        </w:rPr>
      </w:pPr>
      <w:r w:rsidRPr="00172AF1">
        <w:rPr>
          <w:rStyle w:val="FootnoteReference"/>
          <w:rFonts w:ascii="Cambria" w:hAnsi="Cambria" w:cs="Arial"/>
          <w:sz w:val="20"/>
          <w:szCs w:val="20"/>
          <w:lang w:val="en-GB"/>
        </w:rPr>
        <w:footnoteRef/>
      </w:r>
      <w:r w:rsidRPr="00172AF1">
        <w:rPr>
          <w:rFonts w:ascii="Cambria" w:hAnsi="Cambria" w:cs="Arial"/>
          <w:sz w:val="20"/>
          <w:szCs w:val="20"/>
          <w:lang w:val="en-GB"/>
        </w:rPr>
        <w:t xml:space="preserve"> </w:t>
      </w:r>
      <w:r w:rsidR="004A1C16" w:rsidRPr="00172AF1">
        <w:rPr>
          <w:rFonts w:ascii="Cambria" w:hAnsi="Cambria" w:cs="Arial"/>
          <w:sz w:val="20"/>
          <w:szCs w:val="20"/>
          <w:lang w:val="en-GB"/>
        </w:rPr>
        <w:t>Views were expressed in the focus group held i</w:t>
      </w:r>
      <w:r w:rsidR="00AE45F1" w:rsidRPr="00172AF1">
        <w:rPr>
          <w:rFonts w:ascii="Cambria" w:hAnsi="Cambria" w:cs="Arial"/>
          <w:sz w:val="20"/>
          <w:szCs w:val="20"/>
          <w:lang w:val="en-GB"/>
        </w:rPr>
        <w:t xml:space="preserve">n </w:t>
      </w:r>
      <w:proofErr w:type="spellStart"/>
      <w:r w:rsidRPr="00172AF1">
        <w:rPr>
          <w:rFonts w:ascii="Cambria" w:hAnsi="Cambria" w:cs="Arial"/>
          <w:sz w:val="20"/>
          <w:szCs w:val="20"/>
          <w:lang w:val="en-GB"/>
        </w:rPr>
        <w:t>Pančevo</w:t>
      </w:r>
      <w:proofErr w:type="spellEnd"/>
      <w:r w:rsidRPr="00172AF1">
        <w:rPr>
          <w:rFonts w:ascii="Cambria" w:hAnsi="Cambria" w:cs="Arial"/>
          <w:sz w:val="20"/>
          <w:szCs w:val="20"/>
          <w:lang w:val="en-GB"/>
        </w:rPr>
        <w:t>, 8 December 2017</w:t>
      </w:r>
      <w:r w:rsidR="004A1C16" w:rsidRPr="00172AF1">
        <w:rPr>
          <w:rFonts w:ascii="Cambria" w:hAnsi="Cambria" w:cs="Arial"/>
          <w:sz w:val="20"/>
          <w:szCs w:val="20"/>
          <w:lang w:val="en-GB"/>
        </w:rPr>
        <w:t xml:space="preserve">, and in the Case Study Report on the experience of discrimination of a </w:t>
      </w:r>
      <w:proofErr w:type="gramStart"/>
      <w:r w:rsidR="004A1C16" w:rsidRPr="00172AF1">
        <w:rPr>
          <w:rFonts w:ascii="Cambria" w:hAnsi="Cambria" w:cs="Arial"/>
          <w:sz w:val="20"/>
          <w:szCs w:val="20"/>
          <w:lang w:val="en-GB"/>
        </w:rPr>
        <w:t>bisexual women</w:t>
      </w:r>
      <w:proofErr w:type="gramEnd"/>
      <w:r w:rsidR="004A1C16" w:rsidRPr="00172AF1">
        <w:rPr>
          <w:rFonts w:ascii="Cambria" w:hAnsi="Cambria" w:cs="Arial"/>
          <w:sz w:val="20"/>
          <w:szCs w:val="20"/>
          <w:lang w:val="en-GB"/>
        </w:rPr>
        <w:t xml:space="preserve"> referred to as ‘M.’, prepared by one of the Trust’s field research sub-grantees in 2017. </w:t>
      </w:r>
    </w:p>
  </w:footnote>
  <w:footnote w:id="40">
    <w:p w14:paraId="63AD217C" w14:textId="2D5CEA5C" w:rsidR="000D67B2" w:rsidRPr="00172AF1" w:rsidRDefault="000D67B2"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See</w:t>
      </w:r>
      <w:r w:rsidR="000F62E0" w:rsidRPr="00172AF1">
        <w:rPr>
          <w:rFonts w:ascii="Cambria" w:hAnsi="Cambria"/>
        </w:rPr>
        <w:t>, for example;</w:t>
      </w:r>
      <w:r w:rsidRPr="00172AF1">
        <w:rPr>
          <w:rFonts w:ascii="Cambria" w:hAnsi="Cambria"/>
        </w:rPr>
        <w:t xml:space="preserve"> </w:t>
      </w:r>
      <w:r w:rsidR="000F62E0" w:rsidRPr="00172AF1">
        <w:rPr>
          <w:rFonts w:ascii="Cambria" w:hAnsi="Cambria"/>
        </w:rPr>
        <w:t>Lawyers’ Committee for Human Rights (YUCOM),</w:t>
      </w:r>
      <w:r w:rsidR="00713AF7" w:rsidRPr="00172AF1">
        <w:rPr>
          <w:rFonts w:ascii="Cambria" w:hAnsi="Cambria"/>
        </w:rPr>
        <w:t xml:space="preserve"> </w:t>
      </w:r>
      <w:r w:rsidR="00713AF7" w:rsidRPr="00172AF1">
        <w:rPr>
          <w:rFonts w:ascii="Cambria" w:hAnsi="Cambria" w:cs="Arial"/>
        </w:rPr>
        <w:t xml:space="preserve">Danilo </w:t>
      </w:r>
      <w:proofErr w:type="spellStart"/>
      <w:r w:rsidR="00713AF7" w:rsidRPr="00172AF1">
        <w:rPr>
          <w:rFonts w:ascii="Cambria" w:hAnsi="Cambria" w:cs="Arial"/>
        </w:rPr>
        <w:t>Vuković</w:t>
      </w:r>
      <w:proofErr w:type="spellEnd"/>
      <w:r w:rsidR="00713AF7" w:rsidRPr="00172AF1">
        <w:rPr>
          <w:rFonts w:ascii="Cambria" w:hAnsi="Cambria" w:cs="Arial"/>
        </w:rPr>
        <w:t xml:space="preserve"> (ed),</w:t>
      </w:r>
      <w:r w:rsidR="000F62E0" w:rsidRPr="00172AF1">
        <w:rPr>
          <w:rFonts w:ascii="Cambria" w:hAnsi="Cambria"/>
        </w:rPr>
        <w:t xml:space="preserve"> </w:t>
      </w:r>
      <w:r w:rsidRPr="00172AF1">
        <w:rPr>
          <w:rFonts w:ascii="Cambria" w:hAnsi="Cambria" w:cs="Arial"/>
          <w:i/>
          <w:iCs/>
        </w:rPr>
        <w:t>Access to Justice and Free Legal Aid in Serbia – challenges and reforms</w:t>
      </w:r>
      <w:r w:rsidR="00713AF7" w:rsidRPr="00172AF1">
        <w:rPr>
          <w:rFonts w:ascii="Cambria" w:hAnsi="Cambria" w:cs="Arial"/>
        </w:rPr>
        <w:t xml:space="preserve">, 2013, available at: </w:t>
      </w:r>
      <w:hyperlink r:id="rId3" w:anchor="prettyPhoto" w:history="1">
        <w:r w:rsidR="004A1C16" w:rsidRPr="00172AF1">
          <w:rPr>
            <w:rStyle w:val="Hyperlink"/>
            <w:rFonts w:ascii="Cambria" w:hAnsi="Cambria" w:cs="Arial"/>
            <w:color w:val="auto"/>
            <w:u w:val="none"/>
          </w:rPr>
          <w:t>http://en.yucom.org.rs/access-to-justice-and-free-legal-aid-in-serbia/#prettyPhoto</w:t>
        </w:r>
      </w:hyperlink>
      <w:r w:rsidR="004A1C16" w:rsidRPr="00172AF1">
        <w:rPr>
          <w:rFonts w:ascii="Cambria" w:hAnsi="Cambria" w:cs="Arial"/>
        </w:rPr>
        <w:t xml:space="preserve">. </w:t>
      </w:r>
      <w:r w:rsidRPr="00172AF1">
        <w:rPr>
          <w:rFonts w:ascii="Cambria" w:hAnsi="Cambria"/>
        </w:rPr>
        <w:t>This study found that thirty per cent of respondents had decided not to initiate court proceedings due to a lack of trust in the judicial syste</w:t>
      </w:r>
      <w:r w:rsidR="004A1C16" w:rsidRPr="00172AF1">
        <w:rPr>
          <w:rFonts w:ascii="Cambria" w:hAnsi="Cambria"/>
        </w:rPr>
        <w:t>m</w:t>
      </w:r>
      <w:r w:rsidR="001522B0" w:rsidRPr="00172AF1">
        <w:rPr>
          <w:rFonts w:ascii="Cambria" w:hAnsi="Cambria"/>
        </w:rPr>
        <w:t>. Se</w:t>
      </w:r>
      <w:r w:rsidR="004A1C16" w:rsidRPr="00172AF1">
        <w:rPr>
          <w:rFonts w:ascii="Cambria" w:hAnsi="Cambria"/>
        </w:rPr>
        <w:t xml:space="preserve">e also </w:t>
      </w:r>
      <w:r w:rsidR="004A1C16" w:rsidRPr="00172AF1">
        <w:rPr>
          <w:rFonts w:ascii="Cambria" w:hAnsi="Cambria" w:cs="Arial"/>
        </w:rPr>
        <w:t xml:space="preserve">above, note </w:t>
      </w:r>
      <w:r w:rsidR="004A1C16" w:rsidRPr="00172AF1">
        <w:rPr>
          <w:rFonts w:ascii="Cambria" w:hAnsi="Cambria" w:cs="Arial"/>
        </w:rPr>
        <w:fldChar w:fldCharType="begin"/>
      </w:r>
      <w:r w:rsidR="004A1C16" w:rsidRPr="00172AF1">
        <w:rPr>
          <w:rFonts w:ascii="Cambria" w:hAnsi="Cambria" w:cs="Arial"/>
        </w:rPr>
        <w:instrText xml:space="preserve"> NOTEREF _Ref516588570 \h </w:instrText>
      </w:r>
      <w:r w:rsidR="007D1D55" w:rsidRPr="00172AF1">
        <w:rPr>
          <w:rFonts w:ascii="Cambria" w:hAnsi="Cambria" w:cs="Arial"/>
        </w:rPr>
        <w:instrText xml:space="preserve"> \* MERGEFORMAT </w:instrText>
      </w:r>
      <w:r w:rsidR="004A1C16" w:rsidRPr="00172AF1">
        <w:rPr>
          <w:rFonts w:ascii="Cambria" w:hAnsi="Cambria" w:cs="Arial"/>
        </w:rPr>
      </w:r>
      <w:r w:rsidR="004A1C16" w:rsidRPr="00172AF1">
        <w:rPr>
          <w:rFonts w:ascii="Cambria" w:hAnsi="Cambria" w:cs="Arial"/>
        </w:rPr>
        <w:fldChar w:fldCharType="separate"/>
      </w:r>
      <w:r w:rsidR="004A1C16" w:rsidRPr="00172AF1">
        <w:rPr>
          <w:rFonts w:ascii="Cambria" w:hAnsi="Cambria" w:cs="Arial"/>
        </w:rPr>
        <w:t>14</w:t>
      </w:r>
      <w:r w:rsidR="004A1C16" w:rsidRPr="00172AF1">
        <w:rPr>
          <w:rFonts w:ascii="Cambria" w:hAnsi="Cambria" w:cs="Arial"/>
        </w:rPr>
        <w:fldChar w:fldCharType="end"/>
      </w:r>
      <w:r w:rsidR="004A1C16" w:rsidRPr="00172AF1">
        <w:rPr>
          <w:rFonts w:ascii="Cambria" w:hAnsi="Cambria" w:cs="Arial"/>
        </w:rPr>
        <w:t>, pp. 71-72</w:t>
      </w:r>
      <w:r w:rsidR="001522B0" w:rsidRPr="00172AF1">
        <w:rPr>
          <w:rFonts w:ascii="Cambria" w:hAnsi="Cambria" w:cs="Arial"/>
        </w:rPr>
        <w:t>: in</w:t>
      </w:r>
      <w:r w:rsidR="004A1C16" w:rsidRPr="00172AF1">
        <w:rPr>
          <w:rFonts w:ascii="Cambria" w:hAnsi="Cambria" w:cs="Arial"/>
        </w:rPr>
        <w:t xml:space="preserve"> this study conducted by the World Bank, w</w:t>
      </w:r>
      <w:r w:rsidR="004A1C16" w:rsidRPr="00172AF1">
        <w:rPr>
          <w:rFonts w:ascii="Cambria" w:hAnsi="Cambria"/>
        </w:rPr>
        <w:t>hich surveyed 3288 people, roughly half of whom had had experience of judicial proceedings, only 26 per cent of respondents indicated that they trusted the judicial system. The reasons cited for the lack of trust included: the duration of proceedings; corruption; political influence; lack of fairness in court decisions and failure of the state to prosecute certain cases.</w:t>
      </w:r>
    </w:p>
  </w:footnote>
  <w:footnote w:id="41">
    <w:p w14:paraId="65CEEFE6" w14:textId="5BA3040D" w:rsidR="0020218E" w:rsidRPr="00172AF1" w:rsidRDefault="0020218E" w:rsidP="00172AF1">
      <w:pPr>
        <w:pStyle w:val="FootnoteText"/>
        <w:spacing w:after="120"/>
        <w:rPr>
          <w:rFonts w:ascii="Cambria" w:hAnsi="Cambria"/>
        </w:rPr>
      </w:pPr>
      <w:r w:rsidRPr="00172AF1">
        <w:rPr>
          <w:rStyle w:val="FootnoteReference"/>
          <w:rFonts w:ascii="Cambria" w:hAnsi="Cambria"/>
        </w:rPr>
        <w:footnoteRef/>
      </w:r>
      <w:r w:rsidRPr="00172AF1">
        <w:rPr>
          <w:rFonts w:ascii="Cambria" w:hAnsi="Cambria"/>
        </w:rPr>
        <w:t xml:space="preserve"> </w:t>
      </w:r>
      <w:r w:rsidR="00713AF7" w:rsidRPr="00172AF1">
        <w:rPr>
          <w:rFonts w:ascii="Cambria" w:hAnsi="Cambria"/>
        </w:rPr>
        <w:t xml:space="preserve">United Nations </w:t>
      </w:r>
      <w:r w:rsidR="00C14B0F" w:rsidRPr="00172AF1">
        <w:rPr>
          <w:rFonts w:ascii="Cambria" w:hAnsi="Cambria"/>
        </w:rPr>
        <w:t xml:space="preserve">Committee on the Elimination of Racial Discrimination, </w:t>
      </w:r>
      <w:r w:rsidR="00C14B0F" w:rsidRPr="00172AF1">
        <w:rPr>
          <w:rFonts w:ascii="Cambria" w:hAnsi="Cambria"/>
          <w:i/>
        </w:rPr>
        <w:t>Concluding Observations on Serbia</w:t>
      </w:r>
      <w:r w:rsidR="00C14B0F" w:rsidRPr="00172AF1">
        <w:rPr>
          <w:rFonts w:ascii="Cambria" w:hAnsi="Cambria"/>
        </w:rPr>
        <w:t xml:space="preserve">, UN Doc CERD/C/SRB/CO/2-5, 3 January 2018, Para 11; </w:t>
      </w:r>
      <w:r w:rsidR="00713AF7" w:rsidRPr="00172AF1">
        <w:rPr>
          <w:rFonts w:ascii="Cambria" w:hAnsi="Cambria"/>
        </w:rPr>
        <w:t xml:space="preserve">United Nations </w:t>
      </w:r>
      <w:r w:rsidR="00C14B0F" w:rsidRPr="00172AF1">
        <w:rPr>
          <w:rFonts w:ascii="Cambria" w:hAnsi="Cambria"/>
        </w:rPr>
        <w:t>Human Rights Committee</w:t>
      </w:r>
      <w:r w:rsidR="00C14B0F" w:rsidRPr="00172AF1">
        <w:rPr>
          <w:rFonts w:ascii="Cambria" w:hAnsi="Cambria"/>
          <w:i/>
        </w:rPr>
        <w:t>, Concluding Observations on Serbia</w:t>
      </w:r>
      <w:r w:rsidR="00C14B0F" w:rsidRPr="00172AF1">
        <w:rPr>
          <w:rFonts w:ascii="Cambria" w:hAnsi="Cambria"/>
        </w:rPr>
        <w:t>, UN Doc CCPR/C/SRB/CO/3, 10 April 2017, Para 34.</w:t>
      </w:r>
    </w:p>
  </w:footnote>
  <w:footnote w:id="42">
    <w:p w14:paraId="006A64C5" w14:textId="6CD3309D" w:rsidR="00303426" w:rsidRPr="00172AF1" w:rsidRDefault="00303426" w:rsidP="00172AF1">
      <w:pPr>
        <w:pStyle w:val="FootnoteText"/>
        <w:spacing w:after="120"/>
        <w:rPr>
          <w:rFonts w:ascii="Cambria" w:hAnsi="Cambria"/>
          <w:lang w:val="en"/>
        </w:rPr>
      </w:pPr>
      <w:r w:rsidRPr="00172AF1">
        <w:rPr>
          <w:rStyle w:val="FootnoteReference"/>
          <w:rFonts w:ascii="Cambria" w:hAnsi="Cambria"/>
        </w:rPr>
        <w:footnoteRef/>
      </w:r>
      <w:r w:rsidRPr="00172AF1">
        <w:rPr>
          <w:rFonts w:ascii="Cambria" w:hAnsi="Cambria"/>
        </w:rPr>
        <w:t xml:space="preserve"> </w:t>
      </w:r>
      <w:r w:rsidR="00B25F49" w:rsidRPr="00172AF1">
        <w:rPr>
          <w:rFonts w:ascii="Cambria" w:hAnsi="Cambria"/>
        </w:rPr>
        <w:t>Meeting of the Equality Law</w:t>
      </w:r>
      <w:r w:rsidRPr="00172AF1">
        <w:rPr>
          <w:rFonts w:ascii="Cambria" w:hAnsi="Cambria"/>
        </w:rPr>
        <w:t xml:space="preserve"> Expert Working Group, </w:t>
      </w:r>
      <w:proofErr w:type="spellStart"/>
      <w:r w:rsidRPr="00172AF1">
        <w:rPr>
          <w:rFonts w:ascii="Cambria" w:hAnsi="Cambria"/>
          <w:lang w:val="en"/>
        </w:rPr>
        <w:t>Sremski</w:t>
      </w:r>
      <w:proofErr w:type="spellEnd"/>
      <w:r w:rsidRPr="00172AF1">
        <w:rPr>
          <w:rFonts w:ascii="Cambria" w:hAnsi="Cambria"/>
          <w:lang w:val="en"/>
        </w:rPr>
        <w:t xml:space="preserve"> </w:t>
      </w:r>
      <w:proofErr w:type="spellStart"/>
      <w:r w:rsidRPr="00172AF1">
        <w:rPr>
          <w:rFonts w:ascii="Cambria" w:hAnsi="Cambria"/>
          <w:lang w:val="en"/>
        </w:rPr>
        <w:t>Karlovci</w:t>
      </w:r>
      <w:proofErr w:type="spellEnd"/>
      <w:r w:rsidR="00B25F49" w:rsidRPr="00172AF1">
        <w:rPr>
          <w:rFonts w:ascii="Cambria" w:hAnsi="Cambria"/>
          <w:lang w:val="en"/>
        </w:rPr>
        <w:t>, 7-8 June 2018.</w:t>
      </w:r>
    </w:p>
    <w:p w14:paraId="36E3A726" w14:textId="61149C99" w:rsidR="00303426" w:rsidRPr="00172AF1" w:rsidRDefault="00303426" w:rsidP="00172AF1">
      <w:pPr>
        <w:pStyle w:val="FootnoteText"/>
        <w:spacing w:after="120"/>
        <w:rPr>
          <w:rFonts w:ascii="Cambria" w:hAnsi="Cambri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361EC"/>
    <w:multiLevelType w:val="hybridMultilevel"/>
    <w:tmpl w:val="BB58CED6"/>
    <w:lvl w:ilvl="0" w:tplc="6900C4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00ED0"/>
    <w:multiLevelType w:val="hybridMultilevel"/>
    <w:tmpl w:val="EC504FE8"/>
    <w:lvl w:ilvl="0" w:tplc="2CECC69C">
      <w:start w:val="1"/>
      <w:numFmt w:val="decimal"/>
      <w:lvlText w:val="%1."/>
      <w:lvlJc w:val="left"/>
      <w:pPr>
        <w:ind w:left="567" w:hanging="567"/>
      </w:pPr>
      <w:rPr>
        <w:i w:val="0"/>
      </w:rPr>
    </w:lvl>
    <w:lvl w:ilvl="1" w:tplc="D704456E">
      <w:start w:val="1"/>
      <w:numFmt w:val="lowerLetter"/>
      <w:lvlText w:val="(%2)"/>
      <w:lvlJc w:val="left"/>
      <w:pPr>
        <w:ind w:left="2356" w:hanging="360"/>
      </w:pPr>
    </w:lvl>
    <w:lvl w:ilvl="2" w:tplc="EAA2D116">
      <w:start w:val="1"/>
      <w:numFmt w:val="lowerRoman"/>
      <w:lvlText w:val="%3."/>
      <w:lvlJc w:val="right"/>
      <w:pPr>
        <w:ind w:left="3076" w:hanging="180"/>
      </w:pPr>
    </w:lvl>
    <w:lvl w:ilvl="3" w:tplc="E9C0F480">
      <w:start w:val="1"/>
      <w:numFmt w:val="decimal"/>
      <w:lvlText w:val="%4."/>
      <w:lvlJc w:val="left"/>
      <w:pPr>
        <w:ind w:left="3796" w:hanging="360"/>
      </w:pPr>
    </w:lvl>
    <w:lvl w:ilvl="4" w:tplc="5D585D1E">
      <w:start w:val="1"/>
      <w:numFmt w:val="lowerLetter"/>
      <w:lvlText w:val="%5."/>
      <w:lvlJc w:val="left"/>
      <w:pPr>
        <w:ind w:left="4516" w:hanging="360"/>
      </w:pPr>
    </w:lvl>
    <w:lvl w:ilvl="5" w:tplc="B42A28B6">
      <w:start w:val="1"/>
      <w:numFmt w:val="lowerRoman"/>
      <w:lvlText w:val="%6."/>
      <w:lvlJc w:val="right"/>
      <w:pPr>
        <w:ind w:left="5236" w:hanging="180"/>
      </w:pPr>
    </w:lvl>
    <w:lvl w:ilvl="6" w:tplc="490CAE7E">
      <w:start w:val="1"/>
      <w:numFmt w:val="decimal"/>
      <w:lvlText w:val="%7."/>
      <w:lvlJc w:val="left"/>
      <w:pPr>
        <w:ind w:left="5956" w:hanging="360"/>
      </w:pPr>
    </w:lvl>
    <w:lvl w:ilvl="7" w:tplc="C7EE6884">
      <w:start w:val="1"/>
      <w:numFmt w:val="lowerLetter"/>
      <w:lvlText w:val="%8."/>
      <w:lvlJc w:val="left"/>
      <w:pPr>
        <w:ind w:left="6676" w:hanging="360"/>
      </w:pPr>
    </w:lvl>
    <w:lvl w:ilvl="8" w:tplc="F74A57C0">
      <w:start w:val="1"/>
      <w:numFmt w:val="lowerRoman"/>
      <w:lvlText w:val="%9."/>
      <w:lvlJc w:val="right"/>
      <w:pPr>
        <w:ind w:left="7396" w:hanging="180"/>
      </w:pPr>
    </w:lvl>
  </w:abstractNum>
  <w:abstractNum w:abstractNumId="2" w15:restartNumberingAfterBreak="0">
    <w:nsid w:val="107C25B4"/>
    <w:multiLevelType w:val="hybridMultilevel"/>
    <w:tmpl w:val="8FB80218"/>
    <w:lvl w:ilvl="0" w:tplc="900C9E4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BF6EB6"/>
    <w:multiLevelType w:val="hybridMultilevel"/>
    <w:tmpl w:val="00B80630"/>
    <w:lvl w:ilvl="0" w:tplc="CB086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404EF7"/>
    <w:multiLevelType w:val="hybridMultilevel"/>
    <w:tmpl w:val="41A233D2"/>
    <w:lvl w:ilvl="0" w:tplc="6FF814F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BC0029"/>
    <w:multiLevelType w:val="hybridMultilevel"/>
    <w:tmpl w:val="49469B0C"/>
    <w:lvl w:ilvl="0" w:tplc="C096EAF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4115DB"/>
    <w:multiLevelType w:val="hybridMultilevel"/>
    <w:tmpl w:val="DF369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754BFC"/>
    <w:multiLevelType w:val="hybridMultilevel"/>
    <w:tmpl w:val="6A8E3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2A39D5"/>
    <w:multiLevelType w:val="hybridMultilevel"/>
    <w:tmpl w:val="6DFA8A7C"/>
    <w:lvl w:ilvl="0" w:tplc="6830590E">
      <w:start w:val="1"/>
      <w:numFmt w:val="decimal"/>
      <w:lvlText w:val="%1."/>
      <w:lvlJc w:val="left"/>
      <w:pPr>
        <w:ind w:left="567" w:hanging="567"/>
      </w:pPr>
      <w:rPr>
        <w:rFonts w:hint="default"/>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094922"/>
    <w:multiLevelType w:val="hybridMultilevel"/>
    <w:tmpl w:val="5BA66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5071E4"/>
    <w:multiLevelType w:val="hybridMultilevel"/>
    <w:tmpl w:val="1E04C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1AE6517"/>
    <w:multiLevelType w:val="multilevel"/>
    <w:tmpl w:val="773C9390"/>
    <w:lvl w:ilvl="0">
      <w:start w:val="1"/>
      <w:numFmt w:val="upperLetter"/>
      <w:pStyle w:val="RecitalsAshurst"/>
      <w:lvlText w:val="(%1)"/>
      <w:lvlJc w:val="left"/>
      <w:pPr>
        <w:tabs>
          <w:tab w:val="num" w:pos="782"/>
        </w:tabs>
        <w:ind w:left="782" w:hanging="782"/>
      </w:pPr>
      <w:rPr>
        <w:b w:val="0"/>
        <w:i w:val="0"/>
        <w:sz w:val="18"/>
        <w:szCs w:val="18"/>
      </w:rPr>
    </w:lvl>
    <w:lvl w:ilvl="1">
      <w:start w:val="1"/>
      <w:numFmt w:val="none"/>
      <w:lvlText w:val=""/>
      <w:lvlJc w:val="left"/>
      <w:pPr>
        <w:tabs>
          <w:tab w:val="num" w:pos="782"/>
        </w:tabs>
        <w:ind w:left="782" w:hanging="782"/>
      </w:pPr>
      <w:rPr>
        <w:b w:val="0"/>
        <w:i w:val="0"/>
        <w:sz w:val="18"/>
        <w:szCs w:val="18"/>
      </w:rPr>
    </w:lvl>
    <w:lvl w:ilvl="2">
      <w:start w:val="1"/>
      <w:numFmt w:val="none"/>
      <w:lvlText w:val=""/>
      <w:lvlJc w:val="left"/>
      <w:pPr>
        <w:tabs>
          <w:tab w:val="num" w:pos="1406"/>
        </w:tabs>
        <w:ind w:left="1406" w:hanging="624"/>
      </w:pPr>
      <w:rPr>
        <w:b w:val="0"/>
        <w:i w:val="0"/>
        <w:sz w:val="18"/>
        <w:szCs w:val="18"/>
      </w:rPr>
    </w:lvl>
    <w:lvl w:ilvl="3">
      <w:start w:val="1"/>
      <w:numFmt w:val="none"/>
      <w:lvlText w:val=""/>
      <w:lvlJc w:val="left"/>
      <w:pPr>
        <w:tabs>
          <w:tab w:val="num" w:pos="2030"/>
        </w:tabs>
        <w:ind w:left="2030" w:hanging="624"/>
      </w:pPr>
      <w:rPr>
        <w:b w:val="0"/>
        <w:i w:val="0"/>
        <w:sz w:val="18"/>
        <w:szCs w:val="18"/>
      </w:rPr>
    </w:lvl>
    <w:lvl w:ilvl="4">
      <w:start w:val="1"/>
      <w:numFmt w:val="none"/>
      <w:lvlText w:val=""/>
      <w:lvlJc w:val="left"/>
      <w:pPr>
        <w:tabs>
          <w:tab w:val="num" w:pos="2653"/>
        </w:tabs>
        <w:ind w:left="2653" w:hanging="623"/>
      </w:pPr>
      <w:rPr>
        <w:b w:val="0"/>
        <w:i w:val="0"/>
        <w:sz w:val="18"/>
        <w:szCs w:val="18"/>
      </w:rPr>
    </w:lvl>
    <w:lvl w:ilvl="5">
      <w:start w:val="27"/>
      <w:numFmt w:val="none"/>
      <w:lvlText w:val=""/>
      <w:lvlJc w:val="left"/>
      <w:pPr>
        <w:tabs>
          <w:tab w:val="num" w:pos="3277"/>
        </w:tabs>
        <w:ind w:left="3277" w:hanging="624"/>
      </w:pPr>
      <w:rPr>
        <w:b w:val="0"/>
        <w:i w:val="0"/>
        <w:sz w:val="18"/>
        <w:szCs w:val="18"/>
      </w:r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Restart w:val="0"/>
      <w:lvlText w:val=""/>
      <w:lvlJc w:val="left"/>
      <w:pPr>
        <w:tabs>
          <w:tab w:val="num" w:pos="0"/>
        </w:tabs>
        <w:ind w:left="0" w:firstLine="0"/>
      </w:pPr>
    </w:lvl>
  </w:abstractNum>
  <w:abstractNum w:abstractNumId="12" w15:restartNumberingAfterBreak="0">
    <w:nsid w:val="4F6A60D2"/>
    <w:multiLevelType w:val="hybridMultilevel"/>
    <w:tmpl w:val="3B4C61D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8DD6901"/>
    <w:multiLevelType w:val="hybridMultilevel"/>
    <w:tmpl w:val="4DBC8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62F855"/>
    <w:multiLevelType w:val="hybridMultilevel"/>
    <w:tmpl w:val="34DAF270"/>
    <w:lvl w:ilvl="0" w:tplc="08090005">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2092E21"/>
    <w:multiLevelType w:val="hybridMultilevel"/>
    <w:tmpl w:val="D540A568"/>
    <w:lvl w:ilvl="0" w:tplc="C04C98B2">
      <w:start w:val="1"/>
      <w:numFmt w:val="bullet"/>
      <w:lvlText w:val="☐"/>
      <w:lvlJc w:val="left"/>
      <w:pPr>
        <w:ind w:left="720" w:hanging="360"/>
      </w:pPr>
      <w:rPr>
        <w:rFonts w:ascii="MS Gothic" w:eastAsia="MS Gothic" w:hAnsi="MS Gothic"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2B5F21"/>
    <w:multiLevelType w:val="hybridMultilevel"/>
    <w:tmpl w:val="3C969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43515C"/>
    <w:multiLevelType w:val="hybridMultilevel"/>
    <w:tmpl w:val="E3CEDD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6864082"/>
    <w:multiLevelType w:val="hybridMultilevel"/>
    <w:tmpl w:val="DB4CACF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9"/>
  </w:num>
  <w:num w:numId="3">
    <w:abstractNumId w:val="18"/>
  </w:num>
  <w:num w:numId="4">
    <w:abstractNumId w:val="2"/>
  </w:num>
  <w:num w:numId="5">
    <w:abstractNumId w:val="13"/>
  </w:num>
  <w:num w:numId="6">
    <w:abstractNumId w:val="8"/>
  </w:num>
  <w:num w:numId="7">
    <w:abstractNumId w:val="15"/>
  </w:num>
  <w:num w:numId="8">
    <w:abstractNumId w:val="16"/>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7"/>
    </w:lvlOverride>
    <w:lvlOverride w:ilvl="6">
      <w:startOverride w:val="1"/>
    </w:lvlOverride>
    <w:lvlOverride w:ilvl="7">
      <w:startOverride w:val="1"/>
    </w:lvlOverride>
    <w:lvlOverride w:ilvl="8">
      <w:startOverride w:val="1"/>
    </w:lvlOverride>
  </w:num>
  <w:num w:numId="10">
    <w:abstractNumId w:val="0"/>
  </w:num>
  <w:num w:numId="11">
    <w:abstractNumId w:val="3"/>
  </w:num>
  <w:num w:numId="12">
    <w:abstractNumId w:val="17"/>
  </w:num>
  <w:num w:numId="13">
    <w:abstractNumId w:val="7"/>
  </w:num>
  <w:num w:numId="14">
    <w:abstractNumId w:val="10"/>
  </w:num>
  <w:num w:numId="15">
    <w:abstractNumId w:val="12"/>
  </w:num>
  <w:num w:numId="16">
    <w:abstractNumId w:val="6"/>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2C1"/>
    <w:rsid w:val="0000541C"/>
    <w:rsid w:val="00012B74"/>
    <w:rsid w:val="00012D60"/>
    <w:rsid w:val="00012E42"/>
    <w:rsid w:val="00020AA6"/>
    <w:rsid w:val="00021869"/>
    <w:rsid w:val="000263E3"/>
    <w:rsid w:val="00026A01"/>
    <w:rsid w:val="00031AE6"/>
    <w:rsid w:val="0004519B"/>
    <w:rsid w:val="00046A11"/>
    <w:rsid w:val="000514B1"/>
    <w:rsid w:val="00057E2F"/>
    <w:rsid w:val="00067982"/>
    <w:rsid w:val="00067E54"/>
    <w:rsid w:val="00071435"/>
    <w:rsid w:val="000718E7"/>
    <w:rsid w:val="000758CA"/>
    <w:rsid w:val="00076319"/>
    <w:rsid w:val="00082C52"/>
    <w:rsid w:val="0008596B"/>
    <w:rsid w:val="00091091"/>
    <w:rsid w:val="00093559"/>
    <w:rsid w:val="000A68B9"/>
    <w:rsid w:val="000B5997"/>
    <w:rsid w:val="000C3CE1"/>
    <w:rsid w:val="000C76CD"/>
    <w:rsid w:val="000D1EDF"/>
    <w:rsid w:val="000D45C2"/>
    <w:rsid w:val="000D67B2"/>
    <w:rsid w:val="000D6E38"/>
    <w:rsid w:val="000D7AA9"/>
    <w:rsid w:val="000E1E04"/>
    <w:rsid w:val="000E61E0"/>
    <w:rsid w:val="000E7AC5"/>
    <w:rsid w:val="000F0C18"/>
    <w:rsid w:val="000F1150"/>
    <w:rsid w:val="000F5D90"/>
    <w:rsid w:val="000F62E0"/>
    <w:rsid w:val="001017CE"/>
    <w:rsid w:val="00102D70"/>
    <w:rsid w:val="0012792F"/>
    <w:rsid w:val="001348A3"/>
    <w:rsid w:val="00134F8B"/>
    <w:rsid w:val="00147949"/>
    <w:rsid w:val="0015028E"/>
    <w:rsid w:val="001522B0"/>
    <w:rsid w:val="00155D76"/>
    <w:rsid w:val="00155FFD"/>
    <w:rsid w:val="00156748"/>
    <w:rsid w:val="00163D39"/>
    <w:rsid w:val="00172AF1"/>
    <w:rsid w:val="00173B48"/>
    <w:rsid w:val="00176D77"/>
    <w:rsid w:val="00180E0D"/>
    <w:rsid w:val="00197B97"/>
    <w:rsid w:val="001A456E"/>
    <w:rsid w:val="001B3005"/>
    <w:rsid w:val="001B3F03"/>
    <w:rsid w:val="001B7A37"/>
    <w:rsid w:val="001C0287"/>
    <w:rsid w:val="001C5FFB"/>
    <w:rsid w:val="001D06CA"/>
    <w:rsid w:val="001D091C"/>
    <w:rsid w:val="001D4FDE"/>
    <w:rsid w:val="001E142C"/>
    <w:rsid w:val="001F2691"/>
    <w:rsid w:val="001F2733"/>
    <w:rsid w:val="0020218E"/>
    <w:rsid w:val="00204F26"/>
    <w:rsid w:val="00226F65"/>
    <w:rsid w:val="002271FE"/>
    <w:rsid w:val="00230005"/>
    <w:rsid w:val="002321B2"/>
    <w:rsid w:val="0023344C"/>
    <w:rsid w:val="002345C5"/>
    <w:rsid w:val="00235A3D"/>
    <w:rsid w:val="00243E53"/>
    <w:rsid w:val="00244288"/>
    <w:rsid w:val="002541FA"/>
    <w:rsid w:val="00254CC1"/>
    <w:rsid w:val="00264E25"/>
    <w:rsid w:val="002700EA"/>
    <w:rsid w:val="00271472"/>
    <w:rsid w:val="002731B3"/>
    <w:rsid w:val="0027749E"/>
    <w:rsid w:val="002776E5"/>
    <w:rsid w:val="002810B7"/>
    <w:rsid w:val="0028609C"/>
    <w:rsid w:val="002906F5"/>
    <w:rsid w:val="002956B4"/>
    <w:rsid w:val="002A11D3"/>
    <w:rsid w:val="002B715D"/>
    <w:rsid w:val="002C5EA6"/>
    <w:rsid w:val="002D58F3"/>
    <w:rsid w:val="002D5F7F"/>
    <w:rsid w:val="002E4515"/>
    <w:rsid w:val="002E7C0A"/>
    <w:rsid w:val="002F093E"/>
    <w:rsid w:val="00303426"/>
    <w:rsid w:val="00303B33"/>
    <w:rsid w:val="00307E48"/>
    <w:rsid w:val="00310B86"/>
    <w:rsid w:val="003112C1"/>
    <w:rsid w:val="0031670B"/>
    <w:rsid w:val="0031701C"/>
    <w:rsid w:val="0032052B"/>
    <w:rsid w:val="00323F36"/>
    <w:rsid w:val="0032405B"/>
    <w:rsid w:val="003343C5"/>
    <w:rsid w:val="0033443F"/>
    <w:rsid w:val="00335AD8"/>
    <w:rsid w:val="003430B7"/>
    <w:rsid w:val="00343570"/>
    <w:rsid w:val="00344C06"/>
    <w:rsid w:val="00344E96"/>
    <w:rsid w:val="00346008"/>
    <w:rsid w:val="00357E61"/>
    <w:rsid w:val="00366404"/>
    <w:rsid w:val="00367186"/>
    <w:rsid w:val="0036783A"/>
    <w:rsid w:val="00370D66"/>
    <w:rsid w:val="0037118C"/>
    <w:rsid w:val="00371C85"/>
    <w:rsid w:val="00377DF7"/>
    <w:rsid w:val="003832C6"/>
    <w:rsid w:val="00386531"/>
    <w:rsid w:val="00387C2A"/>
    <w:rsid w:val="00393C08"/>
    <w:rsid w:val="003D11F0"/>
    <w:rsid w:val="003D225B"/>
    <w:rsid w:val="003D2382"/>
    <w:rsid w:val="003D6C2C"/>
    <w:rsid w:val="003D71A7"/>
    <w:rsid w:val="003E4084"/>
    <w:rsid w:val="003E6A3A"/>
    <w:rsid w:val="004041DA"/>
    <w:rsid w:val="00405E1B"/>
    <w:rsid w:val="00425872"/>
    <w:rsid w:val="00431DEF"/>
    <w:rsid w:val="004515A4"/>
    <w:rsid w:val="004571E6"/>
    <w:rsid w:val="0046139C"/>
    <w:rsid w:val="004700B6"/>
    <w:rsid w:val="00482B76"/>
    <w:rsid w:val="00496EF3"/>
    <w:rsid w:val="004A0801"/>
    <w:rsid w:val="004A0D13"/>
    <w:rsid w:val="004A1C16"/>
    <w:rsid w:val="004A72F6"/>
    <w:rsid w:val="004D789F"/>
    <w:rsid w:val="004E624E"/>
    <w:rsid w:val="004F0A16"/>
    <w:rsid w:val="004F3EBE"/>
    <w:rsid w:val="004F58BA"/>
    <w:rsid w:val="00500043"/>
    <w:rsid w:val="00501CD0"/>
    <w:rsid w:val="00503A00"/>
    <w:rsid w:val="00510621"/>
    <w:rsid w:val="00530551"/>
    <w:rsid w:val="005331E6"/>
    <w:rsid w:val="00562B38"/>
    <w:rsid w:val="00565CC4"/>
    <w:rsid w:val="005762B9"/>
    <w:rsid w:val="00577E24"/>
    <w:rsid w:val="00584581"/>
    <w:rsid w:val="005A07AF"/>
    <w:rsid w:val="005A1FA9"/>
    <w:rsid w:val="005A3D1C"/>
    <w:rsid w:val="005B1A9E"/>
    <w:rsid w:val="005B2DDF"/>
    <w:rsid w:val="005B37F0"/>
    <w:rsid w:val="005C0A7C"/>
    <w:rsid w:val="005C168A"/>
    <w:rsid w:val="005C44B9"/>
    <w:rsid w:val="005D1274"/>
    <w:rsid w:val="005E7D23"/>
    <w:rsid w:val="005F0FB2"/>
    <w:rsid w:val="005F5399"/>
    <w:rsid w:val="005F5963"/>
    <w:rsid w:val="00613000"/>
    <w:rsid w:val="00614769"/>
    <w:rsid w:val="0061723A"/>
    <w:rsid w:val="00623C67"/>
    <w:rsid w:val="0063373F"/>
    <w:rsid w:val="00640549"/>
    <w:rsid w:val="00642500"/>
    <w:rsid w:val="00651274"/>
    <w:rsid w:val="00655065"/>
    <w:rsid w:val="00662101"/>
    <w:rsid w:val="0066522A"/>
    <w:rsid w:val="006652D7"/>
    <w:rsid w:val="006679C7"/>
    <w:rsid w:val="00671A2A"/>
    <w:rsid w:val="0067397F"/>
    <w:rsid w:val="00684DBF"/>
    <w:rsid w:val="006862B1"/>
    <w:rsid w:val="006C04BD"/>
    <w:rsid w:val="006C1AEF"/>
    <w:rsid w:val="006C4336"/>
    <w:rsid w:val="006C5F73"/>
    <w:rsid w:val="006C5FF9"/>
    <w:rsid w:val="006C75FB"/>
    <w:rsid w:val="006D528A"/>
    <w:rsid w:val="006D6EBB"/>
    <w:rsid w:val="006E17DC"/>
    <w:rsid w:val="006E71B9"/>
    <w:rsid w:val="006E7373"/>
    <w:rsid w:val="006F1290"/>
    <w:rsid w:val="007072BC"/>
    <w:rsid w:val="00711639"/>
    <w:rsid w:val="00713AF7"/>
    <w:rsid w:val="007250DB"/>
    <w:rsid w:val="0072587F"/>
    <w:rsid w:val="00731063"/>
    <w:rsid w:val="00744AAE"/>
    <w:rsid w:val="00761F30"/>
    <w:rsid w:val="0076479C"/>
    <w:rsid w:val="00765511"/>
    <w:rsid w:val="0079129C"/>
    <w:rsid w:val="0079152F"/>
    <w:rsid w:val="007A18B9"/>
    <w:rsid w:val="007A2810"/>
    <w:rsid w:val="007A38AB"/>
    <w:rsid w:val="007A64DA"/>
    <w:rsid w:val="007A6A45"/>
    <w:rsid w:val="007B055F"/>
    <w:rsid w:val="007D1D55"/>
    <w:rsid w:val="007D3531"/>
    <w:rsid w:val="007E6D8C"/>
    <w:rsid w:val="007E754D"/>
    <w:rsid w:val="007F4B16"/>
    <w:rsid w:val="007F6D07"/>
    <w:rsid w:val="00821635"/>
    <w:rsid w:val="008224B5"/>
    <w:rsid w:val="00826EBF"/>
    <w:rsid w:val="008307AC"/>
    <w:rsid w:val="00833AB0"/>
    <w:rsid w:val="00834064"/>
    <w:rsid w:val="00836F8F"/>
    <w:rsid w:val="00837442"/>
    <w:rsid w:val="0084354C"/>
    <w:rsid w:val="008449AD"/>
    <w:rsid w:val="00852483"/>
    <w:rsid w:val="008566EE"/>
    <w:rsid w:val="008633D2"/>
    <w:rsid w:val="00866B6E"/>
    <w:rsid w:val="008675A6"/>
    <w:rsid w:val="00871A9F"/>
    <w:rsid w:val="00874B91"/>
    <w:rsid w:val="00875F67"/>
    <w:rsid w:val="0088217C"/>
    <w:rsid w:val="0088228B"/>
    <w:rsid w:val="00883BB2"/>
    <w:rsid w:val="00887CD0"/>
    <w:rsid w:val="00893A42"/>
    <w:rsid w:val="00895606"/>
    <w:rsid w:val="008A1930"/>
    <w:rsid w:val="008A211A"/>
    <w:rsid w:val="008A276E"/>
    <w:rsid w:val="008A44C4"/>
    <w:rsid w:val="008A46AD"/>
    <w:rsid w:val="008A4F0B"/>
    <w:rsid w:val="008A53F6"/>
    <w:rsid w:val="008B304D"/>
    <w:rsid w:val="008B5ACA"/>
    <w:rsid w:val="008B68D2"/>
    <w:rsid w:val="008D3817"/>
    <w:rsid w:val="008E1F85"/>
    <w:rsid w:val="008E3460"/>
    <w:rsid w:val="008F4B9B"/>
    <w:rsid w:val="00900408"/>
    <w:rsid w:val="009061A8"/>
    <w:rsid w:val="00911DB2"/>
    <w:rsid w:val="00913746"/>
    <w:rsid w:val="00913A41"/>
    <w:rsid w:val="00913DC6"/>
    <w:rsid w:val="00917466"/>
    <w:rsid w:val="00921E51"/>
    <w:rsid w:val="0092542B"/>
    <w:rsid w:val="00925CD0"/>
    <w:rsid w:val="00925E37"/>
    <w:rsid w:val="0093025D"/>
    <w:rsid w:val="00935926"/>
    <w:rsid w:val="00943E1D"/>
    <w:rsid w:val="009507FD"/>
    <w:rsid w:val="00950A8C"/>
    <w:rsid w:val="00955F79"/>
    <w:rsid w:val="00957B6B"/>
    <w:rsid w:val="00962AEC"/>
    <w:rsid w:val="00963CD9"/>
    <w:rsid w:val="00990A8E"/>
    <w:rsid w:val="00991289"/>
    <w:rsid w:val="009976A9"/>
    <w:rsid w:val="009A40CB"/>
    <w:rsid w:val="009A46A1"/>
    <w:rsid w:val="009B28C8"/>
    <w:rsid w:val="009C3E7D"/>
    <w:rsid w:val="009E0C4A"/>
    <w:rsid w:val="009F70B7"/>
    <w:rsid w:val="009F7DD4"/>
    <w:rsid w:val="00A13564"/>
    <w:rsid w:val="00A224FE"/>
    <w:rsid w:val="00A23220"/>
    <w:rsid w:val="00A25DAF"/>
    <w:rsid w:val="00A30608"/>
    <w:rsid w:val="00A3265A"/>
    <w:rsid w:val="00A44682"/>
    <w:rsid w:val="00A45FA3"/>
    <w:rsid w:val="00A63571"/>
    <w:rsid w:val="00A63D99"/>
    <w:rsid w:val="00A66D41"/>
    <w:rsid w:val="00A679A2"/>
    <w:rsid w:val="00A70F00"/>
    <w:rsid w:val="00A776AA"/>
    <w:rsid w:val="00A816F0"/>
    <w:rsid w:val="00A81C9C"/>
    <w:rsid w:val="00A83C81"/>
    <w:rsid w:val="00A84F96"/>
    <w:rsid w:val="00A85566"/>
    <w:rsid w:val="00A90473"/>
    <w:rsid w:val="00AA0AF7"/>
    <w:rsid w:val="00AB509F"/>
    <w:rsid w:val="00AB659B"/>
    <w:rsid w:val="00AB7ADE"/>
    <w:rsid w:val="00AC5FD0"/>
    <w:rsid w:val="00AD3AFF"/>
    <w:rsid w:val="00AD3C41"/>
    <w:rsid w:val="00AE45F1"/>
    <w:rsid w:val="00AF5C86"/>
    <w:rsid w:val="00B1172A"/>
    <w:rsid w:val="00B1236C"/>
    <w:rsid w:val="00B25F49"/>
    <w:rsid w:val="00B31C77"/>
    <w:rsid w:val="00B4061C"/>
    <w:rsid w:val="00B406B9"/>
    <w:rsid w:val="00B50502"/>
    <w:rsid w:val="00B606C2"/>
    <w:rsid w:val="00B652D7"/>
    <w:rsid w:val="00B83680"/>
    <w:rsid w:val="00B85778"/>
    <w:rsid w:val="00B877C2"/>
    <w:rsid w:val="00BA34FA"/>
    <w:rsid w:val="00BB123F"/>
    <w:rsid w:val="00BB3613"/>
    <w:rsid w:val="00BB4EB1"/>
    <w:rsid w:val="00BC23D1"/>
    <w:rsid w:val="00BD7103"/>
    <w:rsid w:val="00BE69F5"/>
    <w:rsid w:val="00BE6D08"/>
    <w:rsid w:val="00BE7374"/>
    <w:rsid w:val="00BF0C62"/>
    <w:rsid w:val="00BF2C9D"/>
    <w:rsid w:val="00BF5172"/>
    <w:rsid w:val="00BF56AC"/>
    <w:rsid w:val="00C01AA9"/>
    <w:rsid w:val="00C05B3D"/>
    <w:rsid w:val="00C05DD5"/>
    <w:rsid w:val="00C14B0F"/>
    <w:rsid w:val="00C1739D"/>
    <w:rsid w:val="00C2310D"/>
    <w:rsid w:val="00C26535"/>
    <w:rsid w:val="00C265ED"/>
    <w:rsid w:val="00C26A16"/>
    <w:rsid w:val="00C26E51"/>
    <w:rsid w:val="00C302B9"/>
    <w:rsid w:val="00C31897"/>
    <w:rsid w:val="00C35D6B"/>
    <w:rsid w:val="00C36C5B"/>
    <w:rsid w:val="00C43E92"/>
    <w:rsid w:val="00C64204"/>
    <w:rsid w:val="00C72092"/>
    <w:rsid w:val="00C736CD"/>
    <w:rsid w:val="00C73F0E"/>
    <w:rsid w:val="00C7491D"/>
    <w:rsid w:val="00C75D09"/>
    <w:rsid w:val="00C803F3"/>
    <w:rsid w:val="00C90784"/>
    <w:rsid w:val="00CA302C"/>
    <w:rsid w:val="00CB7B73"/>
    <w:rsid w:val="00CC75E1"/>
    <w:rsid w:val="00CD092B"/>
    <w:rsid w:val="00CD1249"/>
    <w:rsid w:val="00CD590A"/>
    <w:rsid w:val="00CE1B2E"/>
    <w:rsid w:val="00CE2F3D"/>
    <w:rsid w:val="00CE3387"/>
    <w:rsid w:val="00CF6F1E"/>
    <w:rsid w:val="00D06925"/>
    <w:rsid w:val="00D0756F"/>
    <w:rsid w:val="00D25D33"/>
    <w:rsid w:val="00D33191"/>
    <w:rsid w:val="00D42A48"/>
    <w:rsid w:val="00D4322F"/>
    <w:rsid w:val="00D4666C"/>
    <w:rsid w:val="00D47161"/>
    <w:rsid w:val="00D50E0B"/>
    <w:rsid w:val="00D67EE7"/>
    <w:rsid w:val="00D76F7A"/>
    <w:rsid w:val="00D80A12"/>
    <w:rsid w:val="00D856D5"/>
    <w:rsid w:val="00D873B4"/>
    <w:rsid w:val="00D93609"/>
    <w:rsid w:val="00D96D15"/>
    <w:rsid w:val="00DB1D2A"/>
    <w:rsid w:val="00DB5A3D"/>
    <w:rsid w:val="00DB6095"/>
    <w:rsid w:val="00DB614C"/>
    <w:rsid w:val="00DC025C"/>
    <w:rsid w:val="00DC054B"/>
    <w:rsid w:val="00DC0D72"/>
    <w:rsid w:val="00DC4EC1"/>
    <w:rsid w:val="00DC719C"/>
    <w:rsid w:val="00DD00D5"/>
    <w:rsid w:val="00DD1E47"/>
    <w:rsid w:val="00DD7CAA"/>
    <w:rsid w:val="00DE21C1"/>
    <w:rsid w:val="00DF77AF"/>
    <w:rsid w:val="00E05A14"/>
    <w:rsid w:val="00E16793"/>
    <w:rsid w:val="00E21637"/>
    <w:rsid w:val="00E3715C"/>
    <w:rsid w:val="00E40367"/>
    <w:rsid w:val="00E40812"/>
    <w:rsid w:val="00E40D0B"/>
    <w:rsid w:val="00E40EBB"/>
    <w:rsid w:val="00E45D52"/>
    <w:rsid w:val="00E47D93"/>
    <w:rsid w:val="00E53955"/>
    <w:rsid w:val="00E571D1"/>
    <w:rsid w:val="00E60240"/>
    <w:rsid w:val="00E71785"/>
    <w:rsid w:val="00E73143"/>
    <w:rsid w:val="00E84D4E"/>
    <w:rsid w:val="00E879ED"/>
    <w:rsid w:val="00E93418"/>
    <w:rsid w:val="00E95360"/>
    <w:rsid w:val="00EB253A"/>
    <w:rsid w:val="00EC2BAF"/>
    <w:rsid w:val="00EC5860"/>
    <w:rsid w:val="00ED3BEA"/>
    <w:rsid w:val="00EE1AFE"/>
    <w:rsid w:val="00EE4B8F"/>
    <w:rsid w:val="00EF4AE7"/>
    <w:rsid w:val="00EF6460"/>
    <w:rsid w:val="00EF6BC4"/>
    <w:rsid w:val="00F039E7"/>
    <w:rsid w:val="00F0700E"/>
    <w:rsid w:val="00F12885"/>
    <w:rsid w:val="00F168CC"/>
    <w:rsid w:val="00F175F3"/>
    <w:rsid w:val="00F21C48"/>
    <w:rsid w:val="00F340A2"/>
    <w:rsid w:val="00F375CB"/>
    <w:rsid w:val="00F37711"/>
    <w:rsid w:val="00F42FDE"/>
    <w:rsid w:val="00F43644"/>
    <w:rsid w:val="00F45666"/>
    <w:rsid w:val="00F45B74"/>
    <w:rsid w:val="00F45D4A"/>
    <w:rsid w:val="00F4697E"/>
    <w:rsid w:val="00F46F01"/>
    <w:rsid w:val="00F618F1"/>
    <w:rsid w:val="00F6321A"/>
    <w:rsid w:val="00F6538A"/>
    <w:rsid w:val="00F65C9F"/>
    <w:rsid w:val="00F90772"/>
    <w:rsid w:val="00F92704"/>
    <w:rsid w:val="00F95D7D"/>
    <w:rsid w:val="00F97022"/>
    <w:rsid w:val="00FC79EF"/>
    <w:rsid w:val="00FD36FF"/>
    <w:rsid w:val="00FE45D2"/>
    <w:rsid w:val="00FF2F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CCC342"/>
  <w15:docId w15:val="{53C6872E-9D92-421F-A9F1-F180F598A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D41"/>
  </w:style>
  <w:style w:type="paragraph" w:styleId="Heading1">
    <w:name w:val="heading 1"/>
    <w:basedOn w:val="Normal"/>
    <w:next w:val="Normal"/>
    <w:link w:val="Heading1Char"/>
    <w:uiPriority w:val="9"/>
    <w:qFormat/>
    <w:rsid w:val="003034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370D6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unhideWhenUsed/>
    <w:qFormat/>
    <w:rsid w:val="005B1A9E"/>
    <w:pPr>
      <w:keepNext/>
      <w:keepLines/>
      <w:spacing w:before="200"/>
      <w:outlineLvl w:val="3"/>
    </w:pPr>
    <w:rPr>
      <w:rFonts w:asciiTheme="majorHAnsi" w:eastAsiaTheme="majorEastAsia" w:hAnsiTheme="majorHAnsi" w:cstheme="majorBidi"/>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112C1"/>
    <w:pPr>
      <w:ind w:left="720"/>
      <w:contextualSpacing/>
    </w:pPr>
  </w:style>
  <w:style w:type="paragraph" w:styleId="FootnoteText">
    <w:name w:val="footnote text"/>
    <w:aliases w:val="Footnote, Char,Footnote Text Char1 Char,Footnote Text Char Char1 Char,Footnote Text Char1 Char Char Char,Footnote Text Char Char1 Char Char Char,Footnote Text Char Char2 Char,Footnote Text Char1 Char1,Footnote Text Char Char1 Char1,Char,fn"/>
    <w:basedOn w:val="Normal"/>
    <w:link w:val="FootnoteTextChar"/>
    <w:unhideWhenUsed/>
    <w:qFormat/>
    <w:rsid w:val="004D789F"/>
    <w:pPr>
      <w:spacing w:after="0" w:line="240" w:lineRule="auto"/>
    </w:pPr>
    <w:rPr>
      <w:sz w:val="20"/>
      <w:szCs w:val="20"/>
    </w:rPr>
  </w:style>
  <w:style w:type="character" w:customStyle="1" w:styleId="FootnoteTextChar">
    <w:name w:val="Footnote Text Char"/>
    <w:aliases w:val="Footnote Char, Char Char,Footnote Text Char1 Char Char,Footnote Text Char Char1 Char Char,Footnote Text Char1 Char Char Char Char,Footnote Text Char Char1 Char Char Char Char,Footnote Text Char Char2 Char Char,Char Char,fn Char"/>
    <w:basedOn w:val="DefaultParagraphFont"/>
    <w:link w:val="FootnoteText"/>
    <w:rsid w:val="004D789F"/>
    <w:rPr>
      <w:sz w:val="20"/>
      <w:szCs w:val="20"/>
    </w:rPr>
  </w:style>
  <w:style w:type="character" w:styleId="FootnoteReference">
    <w:name w:val="footnote reference"/>
    <w:aliases w:val="Footnote Reference Char Char Char,Carattere Char Carattere Carattere Char Carattere Char Carattere Char Char Char1 Char,Carattere Carattere Char Char Char Carattere Char, Carattere Carattere Char Char Char Carattere Char,4_G,f,BVI fnr"/>
    <w:basedOn w:val="DefaultParagraphFont"/>
    <w:link w:val="BVIfnrChar"/>
    <w:uiPriority w:val="99"/>
    <w:unhideWhenUsed/>
    <w:qFormat/>
    <w:rsid w:val="004D789F"/>
    <w:rPr>
      <w:vertAlign w:val="superscript"/>
    </w:rPr>
  </w:style>
  <w:style w:type="paragraph" w:styleId="Header">
    <w:name w:val="header"/>
    <w:basedOn w:val="Normal"/>
    <w:link w:val="HeaderChar"/>
    <w:uiPriority w:val="99"/>
    <w:unhideWhenUsed/>
    <w:rsid w:val="00180E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E0D"/>
  </w:style>
  <w:style w:type="paragraph" w:styleId="Footer">
    <w:name w:val="footer"/>
    <w:basedOn w:val="Normal"/>
    <w:link w:val="FooterChar"/>
    <w:uiPriority w:val="99"/>
    <w:unhideWhenUsed/>
    <w:rsid w:val="00180E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E0D"/>
  </w:style>
  <w:style w:type="character" w:styleId="Hyperlink">
    <w:name w:val="Hyperlink"/>
    <w:basedOn w:val="DefaultParagraphFont"/>
    <w:uiPriority w:val="99"/>
    <w:unhideWhenUsed/>
    <w:rsid w:val="00180E0D"/>
    <w:rPr>
      <w:color w:val="0000FF" w:themeColor="hyperlink"/>
      <w:u w:val="single"/>
    </w:rPr>
  </w:style>
  <w:style w:type="character" w:styleId="CommentReference">
    <w:name w:val="annotation reference"/>
    <w:basedOn w:val="DefaultParagraphFont"/>
    <w:uiPriority w:val="99"/>
    <w:semiHidden/>
    <w:unhideWhenUsed/>
    <w:rsid w:val="00C73F0E"/>
    <w:rPr>
      <w:sz w:val="16"/>
      <w:szCs w:val="16"/>
    </w:rPr>
  </w:style>
  <w:style w:type="paragraph" w:styleId="CommentText">
    <w:name w:val="annotation text"/>
    <w:basedOn w:val="Normal"/>
    <w:link w:val="CommentTextChar"/>
    <w:uiPriority w:val="99"/>
    <w:semiHidden/>
    <w:unhideWhenUsed/>
    <w:rsid w:val="00C73F0E"/>
    <w:pPr>
      <w:spacing w:line="240" w:lineRule="auto"/>
    </w:pPr>
    <w:rPr>
      <w:sz w:val="20"/>
      <w:szCs w:val="20"/>
    </w:rPr>
  </w:style>
  <w:style w:type="character" w:customStyle="1" w:styleId="CommentTextChar">
    <w:name w:val="Comment Text Char"/>
    <w:basedOn w:val="DefaultParagraphFont"/>
    <w:link w:val="CommentText"/>
    <w:uiPriority w:val="99"/>
    <w:semiHidden/>
    <w:rsid w:val="00C73F0E"/>
    <w:rPr>
      <w:sz w:val="20"/>
      <w:szCs w:val="20"/>
    </w:rPr>
  </w:style>
  <w:style w:type="paragraph" w:styleId="CommentSubject">
    <w:name w:val="annotation subject"/>
    <w:basedOn w:val="CommentText"/>
    <w:next w:val="CommentText"/>
    <w:link w:val="CommentSubjectChar"/>
    <w:uiPriority w:val="99"/>
    <w:semiHidden/>
    <w:unhideWhenUsed/>
    <w:rsid w:val="00C73F0E"/>
    <w:rPr>
      <w:b/>
      <w:bCs/>
    </w:rPr>
  </w:style>
  <w:style w:type="character" w:customStyle="1" w:styleId="CommentSubjectChar">
    <w:name w:val="Comment Subject Char"/>
    <w:basedOn w:val="CommentTextChar"/>
    <w:link w:val="CommentSubject"/>
    <w:uiPriority w:val="99"/>
    <w:semiHidden/>
    <w:rsid w:val="00C73F0E"/>
    <w:rPr>
      <w:b/>
      <w:bCs/>
      <w:sz w:val="20"/>
      <w:szCs w:val="20"/>
    </w:rPr>
  </w:style>
  <w:style w:type="paragraph" w:styleId="BalloonText">
    <w:name w:val="Balloon Text"/>
    <w:basedOn w:val="Normal"/>
    <w:link w:val="BalloonTextChar"/>
    <w:uiPriority w:val="99"/>
    <w:semiHidden/>
    <w:unhideWhenUsed/>
    <w:rsid w:val="00C73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F0E"/>
    <w:rPr>
      <w:rFonts w:ascii="Tahoma" w:hAnsi="Tahoma" w:cs="Tahoma"/>
      <w:sz w:val="16"/>
      <w:szCs w:val="16"/>
    </w:rPr>
  </w:style>
  <w:style w:type="character" w:styleId="Mention">
    <w:name w:val="Mention"/>
    <w:basedOn w:val="DefaultParagraphFont"/>
    <w:uiPriority w:val="99"/>
    <w:semiHidden/>
    <w:unhideWhenUsed/>
    <w:rsid w:val="00FD36FF"/>
    <w:rPr>
      <w:color w:val="2B579A"/>
      <w:shd w:val="clear" w:color="auto" w:fill="E6E6E6"/>
    </w:rPr>
  </w:style>
  <w:style w:type="character" w:styleId="UnresolvedMention">
    <w:name w:val="Unresolved Mention"/>
    <w:basedOn w:val="DefaultParagraphFont"/>
    <w:uiPriority w:val="99"/>
    <w:semiHidden/>
    <w:unhideWhenUsed/>
    <w:rsid w:val="00C90784"/>
    <w:rPr>
      <w:color w:val="808080"/>
      <w:shd w:val="clear" w:color="auto" w:fill="E6E6E6"/>
    </w:rPr>
  </w:style>
  <w:style w:type="paragraph" w:customStyle="1" w:styleId="RecitalsAshurst">
    <w:name w:val="RecitalsAshurst"/>
    <w:basedOn w:val="Normal"/>
    <w:uiPriority w:val="26"/>
    <w:rsid w:val="00357E61"/>
    <w:pPr>
      <w:numPr>
        <w:numId w:val="9"/>
      </w:numPr>
      <w:suppressAutoHyphens/>
      <w:spacing w:after="220" w:line="264" w:lineRule="auto"/>
      <w:jc w:val="both"/>
      <w:outlineLvl w:val="0"/>
    </w:pPr>
    <w:rPr>
      <w:rFonts w:eastAsiaTheme="minorEastAsia" w:cs="Times New Roman"/>
      <w:sz w:val="18"/>
      <w:szCs w:val="20"/>
      <w:lang w:eastAsia="zh-TW"/>
    </w:rPr>
  </w:style>
  <w:style w:type="table" w:styleId="TableGrid">
    <w:name w:val="Table Grid"/>
    <w:basedOn w:val="TableNormal"/>
    <w:uiPriority w:val="59"/>
    <w:rsid w:val="000C3C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26E51"/>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C26E51"/>
    <w:rPr>
      <w:rFonts w:ascii="Calibri" w:eastAsia="Times New Roman" w:hAnsi="Calibri" w:cs="Times New Roman"/>
      <w:lang w:val="en-US"/>
    </w:rPr>
  </w:style>
  <w:style w:type="paragraph" w:customStyle="1" w:styleId="BVIfnrChar">
    <w:name w:val="BVI fnr Char"/>
    <w:aliases w:val="Footnotes refss Char,ftref Char,16 Point Char,Superscript 6 Point Char,Footnote Reference Number Char,nota pié di pagina Char,Times 10 Point Char, Exposant 3 Point Char,Footnote symbol Char,Footnote reference number Char, BVI fnr Char"/>
    <w:basedOn w:val="Normal"/>
    <w:link w:val="FootnoteReference"/>
    <w:uiPriority w:val="99"/>
    <w:rsid w:val="00C36C5B"/>
    <w:pPr>
      <w:spacing w:after="160" w:line="240" w:lineRule="exact"/>
    </w:pPr>
    <w:rPr>
      <w:vertAlign w:val="superscript"/>
    </w:rPr>
  </w:style>
  <w:style w:type="character" w:customStyle="1" w:styleId="Heading4Char">
    <w:name w:val="Heading 4 Char"/>
    <w:basedOn w:val="DefaultParagraphFont"/>
    <w:link w:val="Heading4"/>
    <w:uiPriority w:val="9"/>
    <w:rsid w:val="005B1A9E"/>
    <w:rPr>
      <w:rFonts w:asciiTheme="majorHAnsi" w:eastAsiaTheme="majorEastAsia" w:hAnsiTheme="majorHAnsi" w:cstheme="majorBidi"/>
      <w:i/>
      <w:iCs/>
    </w:rPr>
  </w:style>
  <w:style w:type="character" w:customStyle="1" w:styleId="Heading1Char">
    <w:name w:val="Heading 1 Char"/>
    <w:basedOn w:val="DefaultParagraphFont"/>
    <w:link w:val="Heading1"/>
    <w:uiPriority w:val="9"/>
    <w:rsid w:val="00303426"/>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DefaultParagraphFont"/>
    <w:uiPriority w:val="99"/>
    <w:semiHidden/>
    <w:unhideWhenUsed/>
    <w:rsid w:val="001C0287"/>
    <w:rPr>
      <w:color w:val="800080" w:themeColor="followedHyperlink"/>
      <w:u w:val="single"/>
    </w:rPr>
  </w:style>
  <w:style w:type="character" w:customStyle="1" w:styleId="Heading2Char">
    <w:name w:val="Heading 2 Char"/>
    <w:basedOn w:val="DefaultParagraphFont"/>
    <w:link w:val="Heading2"/>
    <w:uiPriority w:val="9"/>
    <w:semiHidden/>
    <w:rsid w:val="00370D6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05524">
      <w:bodyDiv w:val="1"/>
      <w:marLeft w:val="0"/>
      <w:marRight w:val="0"/>
      <w:marTop w:val="0"/>
      <w:marBottom w:val="0"/>
      <w:divBdr>
        <w:top w:val="none" w:sz="0" w:space="0" w:color="auto"/>
        <w:left w:val="none" w:sz="0" w:space="0" w:color="auto"/>
        <w:bottom w:val="none" w:sz="0" w:space="0" w:color="auto"/>
        <w:right w:val="none" w:sz="0" w:space="0" w:color="auto"/>
      </w:divBdr>
    </w:div>
    <w:div w:id="60255269">
      <w:bodyDiv w:val="1"/>
      <w:marLeft w:val="0"/>
      <w:marRight w:val="0"/>
      <w:marTop w:val="0"/>
      <w:marBottom w:val="0"/>
      <w:divBdr>
        <w:top w:val="none" w:sz="0" w:space="0" w:color="auto"/>
        <w:left w:val="none" w:sz="0" w:space="0" w:color="auto"/>
        <w:bottom w:val="none" w:sz="0" w:space="0" w:color="auto"/>
        <w:right w:val="none" w:sz="0" w:space="0" w:color="auto"/>
      </w:divBdr>
    </w:div>
    <w:div w:id="263348287">
      <w:bodyDiv w:val="1"/>
      <w:marLeft w:val="0"/>
      <w:marRight w:val="0"/>
      <w:marTop w:val="0"/>
      <w:marBottom w:val="0"/>
      <w:divBdr>
        <w:top w:val="none" w:sz="0" w:space="0" w:color="auto"/>
        <w:left w:val="none" w:sz="0" w:space="0" w:color="auto"/>
        <w:bottom w:val="none" w:sz="0" w:space="0" w:color="auto"/>
        <w:right w:val="none" w:sz="0" w:space="0" w:color="auto"/>
      </w:divBdr>
    </w:div>
    <w:div w:id="320356154">
      <w:bodyDiv w:val="1"/>
      <w:marLeft w:val="0"/>
      <w:marRight w:val="0"/>
      <w:marTop w:val="0"/>
      <w:marBottom w:val="0"/>
      <w:divBdr>
        <w:top w:val="none" w:sz="0" w:space="0" w:color="auto"/>
        <w:left w:val="none" w:sz="0" w:space="0" w:color="auto"/>
        <w:bottom w:val="none" w:sz="0" w:space="0" w:color="auto"/>
        <w:right w:val="none" w:sz="0" w:space="0" w:color="auto"/>
      </w:divBdr>
    </w:div>
    <w:div w:id="364253321">
      <w:bodyDiv w:val="1"/>
      <w:marLeft w:val="0"/>
      <w:marRight w:val="0"/>
      <w:marTop w:val="0"/>
      <w:marBottom w:val="0"/>
      <w:divBdr>
        <w:top w:val="none" w:sz="0" w:space="0" w:color="auto"/>
        <w:left w:val="none" w:sz="0" w:space="0" w:color="auto"/>
        <w:bottom w:val="none" w:sz="0" w:space="0" w:color="auto"/>
        <w:right w:val="none" w:sz="0" w:space="0" w:color="auto"/>
      </w:divBdr>
    </w:div>
    <w:div w:id="408425263">
      <w:bodyDiv w:val="1"/>
      <w:marLeft w:val="0"/>
      <w:marRight w:val="0"/>
      <w:marTop w:val="0"/>
      <w:marBottom w:val="0"/>
      <w:divBdr>
        <w:top w:val="none" w:sz="0" w:space="0" w:color="auto"/>
        <w:left w:val="none" w:sz="0" w:space="0" w:color="auto"/>
        <w:bottom w:val="none" w:sz="0" w:space="0" w:color="auto"/>
        <w:right w:val="none" w:sz="0" w:space="0" w:color="auto"/>
      </w:divBdr>
    </w:div>
    <w:div w:id="483275355">
      <w:bodyDiv w:val="1"/>
      <w:marLeft w:val="0"/>
      <w:marRight w:val="0"/>
      <w:marTop w:val="0"/>
      <w:marBottom w:val="0"/>
      <w:divBdr>
        <w:top w:val="none" w:sz="0" w:space="0" w:color="auto"/>
        <w:left w:val="none" w:sz="0" w:space="0" w:color="auto"/>
        <w:bottom w:val="none" w:sz="0" w:space="0" w:color="auto"/>
        <w:right w:val="none" w:sz="0" w:space="0" w:color="auto"/>
      </w:divBdr>
    </w:div>
    <w:div w:id="505707723">
      <w:bodyDiv w:val="1"/>
      <w:marLeft w:val="0"/>
      <w:marRight w:val="0"/>
      <w:marTop w:val="0"/>
      <w:marBottom w:val="0"/>
      <w:divBdr>
        <w:top w:val="none" w:sz="0" w:space="0" w:color="auto"/>
        <w:left w:val="none" w:sz="0" w:space="0" w:color="auto"/>
        <w:bottom w:val="none" w:sz="0" w:space="0" w:color="auto"/>
        <w:right w:val="none" w:sz="0" w:space="0" w:color="auto"/>
      </w:divBdr>
    </w:div>
    <w:div w:id="685912929">
      <w:bodyDiv w:val="1"/>
      <w:marLeft w:val="0"/>
      <w:marRight w:val="0"/>
      <w:marTop w:val="0"/>
      <w:marBottom w:val="0"/>
      <w:divBdr>
        <w:top w:val="none" w:sz="0" w:space="0" w:color="auto"/>
        <w:left w:val="none" w:sz="0" w:space="0" w:color="auto"/>
        <w:bottom w:val="none" w:sz="0" w:space="0" w:color="auto"/>
        <w:right w:val="none" w:sz="0" w:space="0" w:color="auto"/>
      </w:divBdr>
    </w:div>
    <w:div w:id="756558904">
      <w:bodyDiv w:val="1"/>
      <w:marLeft w:val="0"/>
      <w:marRight w:val="0"/>
      <w:marTop w:val="0"/>
      <w:marBottom w:val="0"/>
      <w:divBdr>
        <w:top w:val="none" w:sz="0" w:space="0" w:color="auto"/>
        <w:left w:val="none" w:sz="0" w:space="0" w:color="auto"/>
        <w:bottom w:val="none" w:sz="0" w:space="0" w:color="auto"/>
        <w:right w:val="none" w:sz="0" w:space="0" w:color="auto"/>
      </w:divBdr>
    </w:div>
    <w:div w:id="816997768">
      <w:bodyDiv w:val="1"/>
      <w:marLeft w:val="0"/>
      <w:marRight w:val="0"/>
      <w:marTop w:val="0"/>
      <w:marBottom w:val="0"/>
      <w:divBdr>
        <w:top w:val="none" w:sz="0" w:space="0" w:color="auto"/>
        <w:left w:val="none" w:sz="0" w:space="0" w:color="auto"/>
        <w:bottom w:val="none" w:sz="0" w:space="0" w:color="auto"/>
        <w:right w:val="none" w:sz="0" w:space="0" w:color="auto"/>
      </w:divBdr>
    </w:div>
    <w:div w:id="1023675441">
      <w:bodyDiv w:val="1"/>
      <w:marLeft w:val="0"/>
      <w:marRight w:val="0"/>
      <w:marTop w:val="0"/>
      <w:marBottom w:val="0"/>
      <w:divBdr>
        <w:top w:val="none" w:sz="0" w:space="0" w:color="auto"/>
        <w:left w:val="none" w:sz="0" w:space="0" w:color="auto"/>
        <w:bottom w:val="none" w:sz="0" w:space="0" w:color="auto"/>
        <w:right w:val="none" w:sz="0" w:space="0" w:color="auto"/>
      </w:divBdr>
    </w:div>
    <w:div w:id="1114249591">
      <w:bodyDiv w:val="1"/>
      <w:marLeft w:val="0"/>
      <w:marRight w:val="0"/>
      <w:marTop w:val="0"/>
      <w:marBottom w:val="0"/>
      <w:divBdr>
        <w:top w:val="none" w:sz="0" w:space="0" w:color="auto"/>
        <w:left w:val="none" w:sz="0" w:space="0" w:color="auto"/>
        <w:bottom w:val="none" w:sz="0" w:space="0" w:color="auto"/>
        <w:right w:val="none" w:sz="0" w:space="0" w:color="auto"/>
      </w:divBdr>
    </w:div>
    <w:div w:id="1198161349">
      <w:bodyDiv w:val="1"/>
      <w:marLeft w:val="0"/>
      <w:marRight w:val="0"/>
      <w:marTop w:val="0"/>
      <w:marBottom w:val="0"/>
      <w:divBdr>
        <w:top w:val="none" w:sz="0" w:space="0" w:color="auto"/>
        <w:left w:val="none" w:sz="0" w:space="0" w:color="auto"/>
        <w:bottom w:val="none" w:sz="0" w:space="0" w:color="auto"/>
        <w:right w:val="none" w:sz="0" w:space="0" w:color="auto"/>
      </w:divBdr>
    </w:div>
    <w:div w:id="1255699467">
      <w:bodyDiv w:val="1"/>
      <w:marLeft w:val="0"/>
      <w:marRight w:val="0"/>
      <w:marTop w:val="0"/>
      <w:marBottom w:val="0"/>
      <w:divBdr>
        <w:top w:val="none" w:sz="0" w:space="0" w:color="auto"/>
        <w:left w:val="none" w:sz="0" w:space="0" w:color="auto"/>
        <w:bottom w:val="none" w:sz="0" w:space="0" w:color="auto"/>
        <w:right w:val="none" w:sz="0" w:space="0" w:color="auto"/>
      </w:divBdr>
    </w:div>
    <w:div w:id="1318807732">
      <w:bodyDiv w:val="1"/>
      <w:marLeft w:val="0"/>
      <w:marRight w:val="0"/>
      <w:marTop w:val="0"/>
      <w:marBottom w:val="0"/>
      <w:divBdr>
        <w:top w:val="none" w:sz="0" w:space="0" w:color="auto"/>
        <w:left w:val="none" w:sz="0" w:space="0" w:color="auto"/>
        <w:bottom w:val="none" w:sz="0" w:space="0" w:color="auto"/>
        <w:right w:val="none" w:sz="0" w:space="0" w:color="auto"/>
      </w:divBdr>
    </w:div>
    <w:div w:id="1325815697">
      <w:bodyDiv w:val="1"/>
      <w:marLeft w:val="0"/>
      <w:marRight w:val="0"/>
      <w:marTop w:val="0"/>
      <w:marBottom w:val="0"/>
      <w:divBdr>
        <w:top w:val="none" w:sz="0" w:space="0" w:color="auto"/>
        <w:left w:val="none" w:sz="0" w:space="0" w:color="auto"/>
        <w:bottom w:val="none" w:sz="0" w:space="0" w:color="auto"/>
        <w:right w:val="none" w:sz="0" w:space="0" w:color="auto"/>
      </w:divBdr>
    </w:div>
    <w:div w:id="1448156016">
      <w:bodyDiv w:val="1"/>
      <w:marLeft w:val="0"/>
      <w:marRight w:val="0"/>
      <w:marTop w:val="0"/>
      <w:marBottom w:val="0"/>
      <w:divBdr>
        <w:top w:val="none" w:sz="0" w:space="0" w:color="auto"/>
        <w:left w:val="none" w:sz="0" w:space="0" w:color="auto"/>
        <w:bottom w:val="none" w:sz="0" w:space="0" w:color="auto"/>
        <w:right w:val="none" w:sz="0" w:space="0" w:color="auto"/>
      </w:divBdr>
    </w:div>
    <w:div w:id="1662731063">
      <w:bodyDiv w:val="1"/>
      <w:marLeft w:val="0"/>
      <w:marRight w:val="0"/>
      <w:marTop w:val="0"/>
      <w:marBottom w:val="0"/>
      <w:divBdr>
        <w:top w:val="none" w:sz="0" w:space="0" w:color="auto"/>
        <w:left w:val="none" w:sz="0" w:space="0" w:color="auto"/>
        <w:bottom w:val="none" w:sz="0" w:space="0" w:color="auto"/>
        <w:right w:val="none" w:sz="0" w:space="0" w:color="auto"/>
      </w:divBdr>
    </w:div>
    <w:div w:id="1692730406">
      <w:bodyDiv w:val="1"/>
      <w:marLeft w:val="0"/>
      <w:marRight w:val="0"/>
      <w:marTop w:val="0"/>
      <w:marBottom w:val="0"/>
      <w:divBdr>
        <w:top w:val="none" w:sz="0" w:space="0" w:color="auto"/>
        <w:left w:val="none" w:sz="0" w:space="0" w:color="auto"/>
        <w:bottom w:val="none" w:sz="0" w:space="0" w:color="auto"/>
        <w:right w:val="none" w:sz="0" w:space="0" w:color="auto"/>
      </w:divBdr>
    </w:div>
    <w:div w:id="1771656197">
      <w:bodyDiv w:val="1"/>
      <w:marLeft w:val="0"/>
      <w:marRight w:val="0"/>
      <w:marTop w:val="0"/>
      <w:marBottom w:val="0"/>
      <w:divBdr>
        <w:top w:val="none" w:sz="0" w:space="0" w:color="auto"/>
        <w:left w:val="none" w:sz="0" w:space="0" w:color="auto"/>
        <w:bottom w:val="none" w:sz="0" w:space="0" w:color="auto"/>
        <w:right w:val="none" w:sz="0" w:space="0" w:color="auto"/>
      </w:divBdr>
    </w:div>
    <w:div w:id="1945726229">
      <w:bodyDiv w:val="1"/>
      <w:marLeft w:val="0"/>
      <w:marRight w:val="0"/>
      <w:marTop w:val="0"/>
      <w:marBottom w:val="0"/>
      <w:divBdr>
        <w:top w:val="none" w:sz="0" w:space="0" w:color="auto"/>
        <w:left w:val="none" w:sz="0" w:space="0" w:color="auto"/>
        <w:bottom w:val="none" w:sz="0" w:space="0" w:color="auto"/>
        <w:right w:val="none" w:sz="0" w:space="0" w:color="auto"/>
      </w:divBdr>
    </w:div>
    <w:div w:id="1985353845">
      <w:bodyDiv w:val="1"/>
      <w:marLeft w:val="0"/>
      <w:marRight w:val="0"/>
      <w:marTop w:val="0"/>
      <w:marBottom w:val="0"/>
      <w:divBdr>
        <w:top w:val="none" w:sz="0" w:space="0" w:color="auto"/>
        <w:left w:val="none" w:sz="0" w:space="0" w:color="auto"/>
        <w:bottom w:val="none" w:sz="0" w:space="0" w:color="auto"/>
        <w:right w:val="none" w:sz="0" w:space="0" w:color="auto"/>
      </w:divBdr>
    </w:div>
    <w:div w:id="2115443984">
      <w:bodyDiv w:val="1"/>
      <w:marLeft w:val="0"/>
      <w:marRight w:val="0"/>
      <w:marTop w:val="0"/>
      <w:marBottom w:val="0"/>
      <w:divBdr>
        <w:top w:val="none" w:sz="0" w:space="0" w:color="auto"/>
        <w:left w:val="none" w:sz="0" w:space="0" w:color="auto"/>
        <w:bottom w:val="none" w:sz="0" w:space="0" w:color="auto"/>
        <w:right w:val="none" w:sz="0" w:space="0" w:color="auto"/>
      </w:divBdr>
    </w:div>
    <w:div w:id="214592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en.yucom.org.rs/access-to-justice-and-free-legal-aid-in-serbia/" TargetMode="External"/><Relationship Id="rId2" Type="http://schemas.openxmlformats.org/officeDocument/2006/relationships/hyperlink" Target="http://ravnopravnost-5bcf.kxcdn.com/wp-content/uploads/2012/11/images_files_Izvestaj_o_pristupacnosti_poslovnih_zgrada_drzavnih_organa.pdf" TargetMode="External"/><Relationship Id="rId1" Type="http://schemas.openxmlformats.org/officeDocument/2006/relationships/hyperlink" Target="https://www.equalrightstrust.org/sites/default/files/ertdocs/Serbia%20report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4B7CE7-9DFA-46C6-ACA5-3C812BD52C13}">
  <ds:schemaRefs>
    <ds:schemaRef ds:uri="http://schemas.openxmlformats.org/officeDocument/2006/bibliography"/>
  </ds:schemaRefs>
</ds:datastoreItem>
</file>

<file path=customXml/itemProps2.xml><?xml version="1.0" encoding="utf-8"?>
<ds:datastoreItem xmlns:ds="http://schemas.openxmlformats.org/officeDocument/2006/customXml" ds:itemID="{F57F759C-802E-4400-A148-725C2C5D44C6}"/>
</file>

<file path=customXml/itemProps3.xml><?xml version="1.0" encoding="utf-8"?>
<ds:datastoreItem xmlns:ds="http://schemas.openxmlformats.org/officeDocument/2006/customXml" ds:itemID="{68ECC824-0EC1-43E8-8BBB-661EA2C0AAE1}"/>
</file>

<file path=customXml/itemProps4.xml><?xml version="1.0" encoding="utf-8"?>
<ds:datastoreItem xmlns:ds="http://schemas.openxmlformats.org/officeDocument/2006/customXml" ds:itemID="{1819C6A0-4A17-4513-B1D1-277ED0C1215A}"/>
</file>

<file path=docProps/app.xml><?xml version="1.0" encoding="utf-8"?>
<Properties xmlns="http://schemas.openxmlformats.org/officeDocument/2006/extended-properties" xmlns:vt="http://schemas.openxmlformats.org/officeDocument/2006/docPropsVTypes">
  <Template>Normal</Template>
  <TotalTime>24</TotalTime>
  <Pages>8</Pages>
  <Words>2971</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ERT</dc:creator>
  <cp:lastModifiedBy>Jim Fitzgerald</cp:lastModifiedBy>
  <cp:revision>4</cp:revision>
  <dcterms:created xsi:type="dcterms:W3CDTF">2019-09-02T17:22:00Z</dcterms:created>
  <dcterms:modified xsi:type="dcterms:W3CDTF">2019-09-02T17:54:00Z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